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spacing w:line="48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政府采购公开招标</w:t>
      </w:r>
    </w:p>
    <w:p>
      <w:pPr>
        <w:pStyle w:val="80"/>
        <w:spacing w:line="48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采购文件</w:t>
      </w:r>
    </w:p>
    <w:p>
      <w:pPr>
        <w:pStyle w:val="80"/>
        <w:spacing w:line="480" w:lineRule="auto"/>
        <w:jc w:val="center"/>
        <w:rPr>
          <w:rFonts w:hint="eastAsia" w:ascii="仿宋" w:hAnsi="仿宋" w:eastAsia="仿宋" w:cs="仿宋"/>
          <w:b/>
          <w:color w:val="auto"/>
          <w:sz w:val="28"/>
          <w:szCs w:val="28"/>
          <w:highlight w:val="none"/>
        </w:rPr>
      </w:pPr>
    </w:p>
    <w:p>
      <w:pPr>
        <w:pStyle w:val="8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INCLUDEPICTURE "H:\\Documents and Settings\\Administrator\\My Documents\\Tencent Files\\348424112\\Image\\C2C\\[35@IDDQEUL@STM3E(G${UT.jpg" \* MERGEFORMAT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drawing>
          <wp:inline distT="0" distB="0" distL="114300" distR="114300">
            <wp:extent cx="2200275" cy="2801620"/>
            <wp:effectExtent l="0" t="0" r="952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0"/>
                    <a:stretch>
                      <a:fillRect/>
                    </a:stretch>
                  </pic:blipFill>
                  <pic:spPr>
                    <a:xfrm>
                      <a:off x="0" y="0"/>
                      <a:ext cx="2200275" cy="2801620"/>
                    </a:xfrm>
                    <a:prstGeom prst="rect">
                      <a:avLst/>
                    </a:prstGeom>
                    <a:noFill/>
                    <a:ln>
                      <a:noFill/>
                    </a:ln>
                  </pic:spPr>
                </pic:pic>
              </a:graphicData>
            </a:graphic>
          </wp:inline>
        </w:drawing>
      </w:r>
      <w:r>
        <w:rPr>
          <w:rFonts w:hint="eastAsia" w:ascii="仿宋" w:hAnsi="仿宋" w:eastAsia="仿宋" w:cs="仿宋"/>
          <w:color w:val="auto"/>
          <w:sz w:val="28"/>
          <w:szCs w:val="28"/>
        </w:rPr>
        <w:fldChar w:fldCharType="end"/>
      </w:r>
    </w:p>
    <w:p>
      <w:pPr>
        <w:pStyle w:val="80"/>
        <w:spacing w:line="360" w:lineRule="auto"/>
        <w:ind w:firstLine="1680" w:firstLineChars="600"/>
        <w:rPr>
          <w:rFonts w:hint="eastAsia" w:ascii="仿宋" w:hAnsi="仿宋" w:eastAsia="仿宋" w:cs="仿宋"/>
          <w:color w:val="auto"/>
          <w:sz w:val="28"/>
          <w:szCs w:val="28"/>
          <w:highlight w:val="none"/>
        </w:rPr>
      </w:pPr>
    </w:p>
    <w:p>
      <w:pPr>
        <w:pStyle w:val="80"/>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乌鲁木齐市天山公园2026年5月绿化养护项目</w:t>
      </w:r>
    </w:p>
    <w:p>
      <w:pPr>
        <w:pStyle w:val="80"/>
        <w:spacing w:line="360" w:lineRule="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XJHY-2026-GKFW002</w:t>
      </w:r>
    </w:p>
    <w:p>
      <w:pPr>
        <w:pStyle w:val="80"/>
        <w:spacing w:line="360" w:lineRule="auto"/>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采购人：</w:t>
      </w:r>
      <w:r>
        <w:rPr>
          <w:rFonts w:hint="eastAsia" w:ascii="仿宋" w:hAnsi="仿宋" w:eastAsia="仿宋" w:cs="仿宋"/>
          <w:b/>
          <w:color w:val="auto"/>
          <w:sz w:val="28"/>
          <w:szCs w:val="28"/>
          <w:highlight w:val="none"/>
          <w:lang w:eastAsia="zh-CN"/>
        </w:rPr>
        <w:t>乌鲁木齐市天山公园</w:t>
      </w:r>
    </w:p>
    <w:p>
      <w:pPr>
        <w:pStyle w:val="80"/>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lang w:eastAsia="zh-CN"/>
        </w:rPr>
        <w:t xml:space="preserve">新疆华域建设工程项目管理咨询有限公司 </w:t>
      </w:r>
    </w:p>
    <w:p>
      <w:pPr>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月</w:t>
      </w:r>
    </w:p>
    <w:p>
      <w:pPr>
        <w:jc w:val="center"/>
        <w:rPr>
          <w:rFonts w:hint="eastAsia" w:ascii="仿宋" w:hAnsi="仿宋" w:eastAsia="仿宋" w:cs="仿宋"/>
          <w:color w:val="auto"/>
          <w:sz w:val="28"/>
          <w:szCs w:val="28"/>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 录</w:t>
      </w:r>
    </w:p>
    <w:p>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"1-4" \h \z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_Toc8881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 xml:space="preserve">第一章 </w:t>
      </w:r>
      <w:r>
        <w:rPr>
          <w:rFonts w:hint="eastAsia" w:ascii="仿宋" w:hAnsi="仿宋" w:eastAsia="仿宋" w:cs="仿宋"/>
          <w:color w:val="auto"/>
          <w:sz w:val="28"/>
          <w:szCs w:val="28"/>
          <w:highlight w:val="none"/>
          <w:lang w:val="en-US" w:eastAsia="zh-CN"/>
        </w:rPr>
        <w:t>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_Toc8881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_Toc5645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_Toc5645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- 5 -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_Toc21746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_Toc21746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- 38 -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_Toc17715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第四章 资格审查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_Toc17715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- 38 -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_Toc18814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第五章 评标方法及标准</w:t>
      </w:r>
      <w:r>
        <w:rPr>
          <w:rFonts w:hint="eastAsia" w:ascii="仿宋" w:hAnsi="仿宋" w:eastAsia="仿宋" w:cs="仿宋"/>
          <w:bCs/>
          <w:color w:val="auto"/>
          <w:kern w:val="2"/>
          <w:sz w:val="28"/>
          <w:szCs w:val="28"/>
          <w:highlight w:val="none"/>
          <w:lang w:val="hr-HR" w:eastAsia="zh-CN" w:bidi="ar-SA"/>
        </w:rPr>
        <w:t>【</w:t>
      </w:r>
      <w:r>
        <w:rPr>
          <w:rFonts w:hint="eastAsia" w:ascii="仿宋" w:hAnsi="仿宋" w:eastAsia="仿宋" w:cs="仿宋"/>
          <w:bCs/>
          <w:color w:val="auto"/>
          <w:kern w:val="44"/>
          <w:sz w:val="28"/>
          <w:szCs w:val="28"/>
          <w:highlight w:val="none"/>
          <w:lang w:val="en-US" w:eastAsia="zh-CN" w:bidi="ar-SA"/>
        </w:rPr>
        <w:t>综合评分法</w:t>
      </w:r>
      <w:r>
        <w:rPr>
          <w:rFonts w:hint="eastAsia" w:ascii="仿宋" w:hAnsi="仿宋" w:eastAsia="仿宋" w:cs="仿宋"/>
          <w:bCs/>
          <w:color w:val="auto"/>
          <w:kern w:val="2"/>
          <w:sz w:val="28"/>
          <w:szCs w:val="28"/>
          <w:highlight w:val="none"/>
          <w:lang w:val="hr-HR" w:eastAsia="zh-CN" w:bidi="ar-SA"/>
        </w:rPr>
        <w:t>】</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_Toc18814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- 41 -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_Toc17112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zh-CN" w:eastAsia="zh-CN" w:bidi="ar-SA"/>
        </w:rPr>
        <w:t>第六章 合同草案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_Toc17112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- 53 -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_Toc4770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第七章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- 65 -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_Toc29969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投标文件</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_Toc26966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资格证明文件</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_Toc26966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- 66 -</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_Toc25215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一、满足《中华人民共和国政府采购法》第二十二条规定</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_Toc25215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- 67 -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_Toc21383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二、</w:t>
      </w:r>
      <w:r>
        <w:rPr>
          <w:rFonts w:hint="eastAsia" w:ascii="仿宋" w:hAnsi="仿宋" w:eastAsia="仿宋" w:cs="仿宋"/>
          <w:bCs/>
          <w:color w:val="auto"/>
          <w:kern w:val="2"/>
          <w:sz w:val="28"/>
          <w:szCs w:val="28"/>
          <w:highlight w:val="none"/>
          <w:lang w:val="zh-CN" w:eastAsia="zh-CN" w:bidi="ar-SA"/>
        </w:rPr>
        <w:t>联合体协议书</w:t>
      </w:r>
      <w:r>
        <w:rPr>
          <w:rFonts w:hint="eastAsia" w:ascii="仿宋" w:hAnsi="仿宋" w:eastAsia="仿宋" w:cs="仿宋"/>
          <w:bCs w:val="0"/>
          <w:color w:val="auto"/>
          <w:kern w:val="2"/>
          <w:sz w:val="28"/>
          <w:szCs w:val="28"/>
          <w:highlight w:val="none"/>
          <w:lang w:val="zh-CN" w:eastAsia="zh-CN" w:bidi="ar-SA"/>
        </w:rPr>
        <w:t>【如适用】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_Toc21383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- 71 -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_Toc31421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三、</w:t>
      </w:r>
      <w:r>
        <w:rPr>
          <w:rFonts w:hint="eastAsia" w:ascii="仿宋" w:hAnsi="仿宋" w:eastAsia="仿宋" w:cs="仿宋"/>
          <w:bCs/>
          <w:color w:val="auto"/>
          <w:kern w:val="2"/>
          <w:sz w:val="28"/>
          <w:szCs w:val="28"/>
          <w:highlight w:val="none"/>
          <w:lang w:val="zh-CN" w:eastAsia="zh-CN" w:bidi="ar-SA"/>
        </w:rPr>
        <w:t>分包意向协议书</w:t>
      </w:r>
      <w:r>
        <w:rPr>
          <w:rFonts w:hint="eastAsia" w:ascii="仿宋" w:hAnsi="仿宋" w:eastAsia="仿宋" w:cs="仿宋"/>
          <w:bCs w:val="0"/>
          <w:color w:val="auto"/>
          <w:kern w:val="2"/>
          <w:sz w:val="28"/>
          <w:szCs w:val="28"/>
          <w:highlight w:val="none"/>
          <w:lang w:val="zh-CN" w:eastAsia="zh-CN" w:bidi="ar-SA"/>
        </w:rPr>
        <w:t>【如适用】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_Toc31421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- 73 -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_Toc8875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四、落实政府采购政策相关证明文件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_Toc8875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- 75 -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_Toc24696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五、不参与围标串标承诺书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_Toc24696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- 86 -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_Toc2869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六、</w:t>
      </w:r>
      <w:r>
        <w:rPr>
          <w:rFonts w:hint="eastAsia" w:ascii="仿宋" w:hAnsi="仿宋" w:eastAsia="仿宋" w:cs="仿宋"/>
          <w:bCs/>
          <w:color w:val="auto"/>
          <w:kern w:val="2"/>
          <w:sz w:val="28"/>
          <w:szCs w:val="28"/>
          <w:highlight w:val="none"/>
          <w:lang w:val="zh-CN" w:eastAsia="zh-CN" w:bidi="ar-SA"/>
        </w:rPr>
        <w:t>其他资格证明文件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_Toc2869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- 87 -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_Toc19075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投标文件</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_Toc11387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报价文件</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_Toc11387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- 88 -</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_Toc28928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一、开标一览表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_Toc28928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- 89 -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_Toc17062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二、分项报价表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_Toc17062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- 90 -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_Toc27080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投标文件</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_Toc15320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商务技术文件</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_Toc15320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- 91 -</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_Toc23604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一、投标函</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_Toc23604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- 92 -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_Toc12459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二、法定代表人（单位负责人）身份证明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_Toc12459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- 94 -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_Toc26391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三、授权委托书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_Toc26391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- 95 -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_Toc27408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四、</w:t>
      </w:r>
      <w:r>
        <w:rPr>
          <w:rFonts w:hint="eastAsia" w:ascii="仿宋" w:hAnsi="仿宋" w:eastAsia="仿宋" w:cs="仿宋"/>
          <w:bCs/>
          <w:color w:val="auto"/>
          <w:kern w:val="2"/>
          <w:sz w:val="28"/>
          <w:szCs w:val="28"/>
          <w:highlight w:val="none"/>
          <w:lang w:val="zh-CN" w:eastAsia="zh-CN" w:bidi="ar-SA"/>
        </w:rPr>
        <w:t>政府采购</w:t>
      </w:r>
      <w:r>
        <w:rPr>
          <w:rFonts w:hint="eastAsia" w:ascii="仿宋" w:hAnsi="仿宋" w:eastAsia="仿宋" w:cs="仿宋"/>
          <w:bCs/>
          <w:color w:val="auto"/>
          <w:kern w:val="2"/>
          <w:sz w:val="28"/>
          <w:szCs w:val="28"/>
          <w:highlight w:val="none"/>
          <w:lang w:val="en-US" w:eastAsia="zh-CN" w:bidi="ar-SA"/>
        </w:rPr>
        <w:t>投标人</w:t>
      </w:r>
      <w:r>
        <w:rPr>
          <w:rFonts w:hint="eastAsia" w:ascii="仿宋" w:hAnsi="仿宋" w:eastAsia="仿宋" w:cs="仿宋"/>
          <w:bCs/>
          <w:color w:val="auto"/>
          <w:kern w:val="2"/>
          <w:sz w:val="28"/>
          <w:szCs w:val="28"/>
          <w:highlight w:val="none"/>
          <w:lang w:val="zh-CN" w:eastAsia="zh-CN" w:bidi="ar-SA"/>
        </w:rPr>
        <w:t>廉洁自律承诺书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_Toc27408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- 96 -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color w:val="auto"/>
          <w:kern w:val="2"/>
          <w:sz w:val="28"/>
          <w:szCs w:val="28"/>
          <w:highlight w:val="none"/>
          <w:lang w:val="en-US" w:eastAsia="zh-CN" w:bidi="ar-SA"/>
        </w:rPr>
        <w:instrText xml:space="preserve"> HYPERLINK \l _Toc24923 </w:instrText>
      </w:r>
      <w:r>
        <w:rPr>
          <w:rFonts w:hint="eastAsia" w:ascii="仿宋" w:hAnsi="仿宋" w:eastAsia="仿宋" w:cs="仿宋"/>
          <w:bCs/>
          <w:color w:val="auto"/>
          <w:kern w:val="2"/>
          <w:sz w:val="28"/>
          <w:szCs w:val="28"/>
          <w:highlight w:val="none"/>
          <w:lang w:val="en-US" w:eastAsia="zh-CN" w:bidi="ar-SA"/>
        </w:rPr>
        <w:fldChar w:fldCharType="separate"/>
      </w:r>
      <w:r>
        <w:rPr>
          <w:rFonts w:hint="eastAsia" w:ascii="仿宋" w:hAnsi="仿宋" w:eastAsia="仿宋" w:cs="仿宋"/>
          <w:bCs/>
          <w:color w:val="auto"/>
          <w:kern w:val="2"/>
          <w:sz w:val="28"/>
          <w:szCs w:val="28"/>
          <w:highlight w:val="none"/>
          <w:lang w:val="en-US" w:eastAsia="zh-CN" w:bidi="ar-SA"/>
        </w:rPr>
        <w:t>五、</w:t>
      </w:r>
      <w:r>
        <w:rPr>
          <w:rFonts w:hint="eastAsia" w:ascii="仿宋" w:hAnsi="仿宋" w:eastAsia="仿宋" w:cs="仿宋"/>
          <w:bCs/>
          <w:color w:val="auto"/>
          <w:kern w:val="2"/>
          <w:sz w:val="28"/>
          <w:szCs w:val="28"/>
          <w:highlight w:val="none"/>
          <w:lang w:val="zh-CN" w:eastAsia="zh-CN" w:bidi="ar-SA"/>
        </w:rPr>
        <w:t>实质性响应一览表【</w:t>
      </w:r>
      <w:r>
        <w:rPr>
          <w:rFonts w:hint="eastAsia" w:ascii="仿宋" w:hAnsi="仿宋" w:eastAsia="仿宋" w:cs="仿宋"/>
          <w:bCs/>
          <w:color w:val="auto"/>
          <w:kern w:val="2"/>
          <w:sz w:val="28"/>
          <w:szCs w:val="28"/>
          <w:highlight w:val="none"/>
          <w:lang w:val="en-US" w:eastAsia="zh-CN" w:bidi="ar-SA"/>
        </w:rPr>
        <w:t>本表须与第五章的一致】</w:t>
      </w:r>
      <w:r>
        <w:rPr>
          <w:rFonts w:hint="eastAsia" w:ascii="仿宋" w:hAnsi="仿宋" w:eastAsia="仿宋" w:cs="仿宋"/>
          <w:bCs/>
          <w:color w:val="auto"/>
          <w:kern w:val="2"/>
          <w:sz w:val="28"/>
          <w:szCs w:val="28"/>
          <w:highlight w:val="none"/>
          <w:lang w:val="en-US" w:eastAsia="zh-CN" w:bidi="ar-SA"/>
        </w:rPr>
        <w:tab/>
      </w: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color w:val="auto"/>
          <w:kern w:val="2"/>
          <w:sz w:val="28"/>
          <w:szCs w:val="28"/>
          <w:highlight w:val="none"/>
          <w:lang w:val="en-US" w:eastAsia="zh-CN" w:bidi="ar-SA"/>
        </w:rPr>
        <w:instrText xml:space="preserve"> PAGEREF _Toc24923 \h </w:instrText>
      </w:r>
      <w:r>
        <w:rPr>
          <w:rFonts w:hint="eastAsia" w:ascii="仿宋" w:hAnsi="仿宋" w:eastAsia="仿宋" w:cs="仿宋"/>
          <w:bCs/>
          <w:color w:val="auto"/>
          <w:kern w:val="2"/>
          <w:sz w:val="28"/>
          <w:szCs w:val="28"/>
          <w:highlight w:val="none"/>
          <w:lang w:val="en-US" w:eastAsia="zh-CN" w:bidi="ar-SA"/>
        </w:rPr>
        <w:fldChar w:fldCharType="separate"/>
      </w:r>
      <w:r>
        <w:rPr>
          <w:rFonts w:hint="eastAsia" w:ascii="仿宋" w:hAnsi="仿宋" w:eastAsia="仿宋" w:cs="仿宋"/>
          <w:bCs/>
          <w:color w:val="auto"/>
          <w:kern w:val="2"/>
          <w:sz w:val="28"/>
          <w:szCs w:val="28"/>
          <w:highlight w:val="none"/>
          <w:lang w:val="en-US" w:eastAsia="zh-CN" w:bidi="ar-SA"/>
        </w:rPr>
        <w:t>- 97 -</w:t>
      </w:r>
      <w:r>
        <w:rPr>
          <w:rFonts w:hint="eastAsia" w:ascii="仿宋" w:hAnsi="仿宋" w:eastAsia="仿宋" w:cs="仿宋"/>
          <w:bCs/>
          <w:color w:val="auto"/>
          <w:kern w:val="2"/>
          <w:sz w:val="28"/>
          <w:szCs w:val="28"/>
          <w:highlight w:val="none"/>
          <w:lang w:val="en-US" w:eastAsia="zh-CN" w:bidi="ar-SA"/>
        </w:rPr>
        <w:fldChar w:fldCharType="end"/>
      </w:r>
      <w:r>
        <w:rPr>
          <w:rFonts w:hint="eastAsia" w:ascii="仿宋" w:hAnsi="仿宋" w:eastAsia="仿宋" w:cs="仿宋"/>
          <w:bCs/>
          <w:color w:val="auto"/>
          <w:kern w:val="2"/>
          <w:sz w:val="28"/>
          <w:szCs w:val="28"/>
          <w:highlight w:val="none"/>
          <w:lang w:val="en-US" w:eastAsia="zh-CN" w:bidi="ar-SA"/>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color w:val="auto"/>
          <w:kern w:val="2"/>
          <w:sz w:val="28"/>
          <w:szCs w:val="28"/>
          <w:highlight w:val="none"/>
          <w:lang w:val="en-US" w:eastAsia="zh-CN" w:bidi="ar-SA"/>
        </w:rPr>
        <w:instrText xml:space="preserve"> HYPERLINK \l _Toc20481 </w:instrText>
      </w:r>
      <w:r>
        <w:rPr>
          <w:rFonts w:hint="eastAsia" w:ascii="仿宋" w:hAnsi="仿宋" w:eastAsia="仿宋" w:cs="仿宋"/>
          <w:bCs/>
          <w:color w:val="auto"/>
          <w:kern w:val="2"/>
          <w:sz w:val="28"/>
          <w:szCs w:val="28"/>
          <w:highlight w:val="none"/>
          <w:lang w:val="en-US" w:eastAsia="zh-CN" w:bidi="ar-SA"/>
        </w:rPr>
        <w:fldChar w:fldCharType="separate"/>
      </w:r>
      <w:r>
        <w:rPr>
          <w:rFonts w:hint="eastAsia" w:ascii="仿宋" w:hAnsi="仿宋" w:eastAsia="仿宋" w:cs="仿宋"/>
          <w:bCs/>
          <w:color w:val="auto"/>
          <w:kern w:val="2"/>
          <w:sz w:val="28"/>
          <w:szCs w:val="28"/>
          <w:highlight w:val="none"/>
          <w:lang w:val="en-US" w:eastAsia="zh-CN" w:bidi="ar-SA"/>
        </w:rPr>
        <w:t>六、商务响应偏离表</w:t>
      </w:r>
      <w:r>
        <w:rPr>
          <w:rFonts w:hint="eastAsia" w:ascii="仿宋" w:hAnsi="仿宋" w:eastAsia="仿宋" w:cs="仿宋"/>
          <w:bCs/>
          <w:color w:val="auto"/>
          <w:kern w:val="2"/>
          <w:sz w:val="28"/>
          <w:szCs w:val="28"/>
          <w:highlight w:val="none"/>
          <w:lang w:val="en-US" w:eastAsia="zh-CN" w:bidi="ar-SA"/>
        </w:rPr>
        <w:tab/>
      </w: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color w:val="auto"/>
          <w:kern w:val="2"/>
          <w:sz w:val="28"/>
          <w:szCs w:val="28"/>
          <w:highlight w:val="none"/>
          <w:lang w:val="en-US" w:eastAsia="zh-CN" w:bidi="ar-SA"/>
        </w:rPr>
        <w:instrText xml:space="preserve"> PAGEREF _Toc20481 \h </w:instrText>
      </w:r>
      <w:r>
        <w:rPr>
          <w:rFonts w:hint="eastAsia" w:ascii="仿宋" w:hAnsi="仿宋" w:eastAsia="仿宋" w:cs="仿宋"/>
          <w:bCs/>
          <w:color w:val="auto"/>
          <w:kern w:val="2"/>
          <w:sz w:val="28"/>
          <w:szCs w:val="28"/>
          <w:highlight w:val="none"/>
          <w:lang w:val="en-US" w:eastAsia="zh-CN" w:bidi="ar-SA"/>
        </w:rPr>
        <w:fldChar w:fldCharType="separate"/>
      </w:r>
      <w:r>
        <w:rPr>
          <w:rFonts w:hint="eastAsia" w:ascii="仿宋" w:hAnsi="仿宋" w:eastAsia="仿宋" w:cs="仿宋"/>
          <w:bCs/>
          <w:color w:val="auto"/>
          <w:kern w:val="2"/>
          <w:sz w:val="28"/>
          <w:szCs w:val="28"/>
          <w:highlight w:val="none"/>
          <w:lang w:val="en-US" w:eastAsia="zh-CN" w:bidi="ar-SA"/>
        </w:rPr>
        <w:t>- 98 -</w:t>
      </w:r>
      <w:r>
        <w:rPr>
          <w:rFonts w:hint="eastAsia" w:ascii="仿宋" w:hAnsi="仿宋" w:eastAsia="仿宋" w:cs="仿宋"/>
          <w:bCs/>
          <w:color w:val="auto"/>
          <w:kern w:val="2"/>
          <w:sz w:val="28"/>
          <w:szCs w:val="28"/>
          <w:highlight w:val="none"/>
          <w:lang w:val="en-US" w:eastAsia="zh-CN" w:bidi="ar-SA"/>
        </w:rPr>
        <w:fldChar w:fldCharType="end"/>
      </w:r>
      <w:r>
        <w:rPr>
          <w:rFonts w:hint="eastAsia" w:ascii="仿宋" w:hAnsi="仿宋" w:eastAsia="仿宋" w:cs="仿宋"/>
          <w:bCs/>
          <w:color w:val="auto"/>
          <w:kern w:val="2"/>
          <w:sz w:val="28"/>
          <w:szCs w:val="28"/>
          <w:highlight w:val="none"/>
          <w:lang w:val="en-US" w:eastAsia="zh-CN" w:bidi="ar-SA"/>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_Toc18155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七、业绩证明文件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_Toc18155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- 99 -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_Toc13134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八、拟派项目团队</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_Toc13134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- 100 -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_Toc28083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九、技术响应偏离表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_Toc28083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- 101 -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_Toc9988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十、技术方案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_Toc9988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- 102 -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_Toc19458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十一、其他文件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_Toc19458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- 103 -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color w:val="auto"/>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end"/>
      </w:r>
      <w:bookmarkStart w:id="0" w:name="_Toc155185859"/>
      <w:bookmarkStart w:id="1" w:name="_Toc8881"/>
      <w:bookmarkStart w:id="2" w:name="_Hlk130458318"/>
      <w:r>
        <w:rPr>
          <w:rFonts w:hint="eastAsia" w:ascii="仿宋" w:hAnsi="仿宋" w:eastAsia="仿宋" w:cs="仿宋"/>
          <w:b/>
          <w:bCs/>
          <w:color w:val="auto"/>
          <w:kern w:val="44"/>
          <w:sz w:val="28"/>
          <w:szCs w:val="28"/>
          <w:highlight w:val="none"/>
          <w:lang w:val="en-US" w:eastAsia="zh-CN" w:bidi="ar-SA"/>
        </w:rPr>
        <w:t xml:space="preserve">第一章 </w:t>
      </w:r>
      <w:bookmarkEnd w:id="0"/>
      <w:r>
        <w:rPr>
          <w:rFonts w:hint="eastAsia" w:ascii="仿宋" w:hAnsi="仿宋" w:eastAsia="仿宋" w:cs="仿宋"/>
          <w:color w:val="auto"/>
          <w:sz w:val="28"/>
          <w:szCs w:val="28"/>
          <w:highlight w:val="none"/>
          <w:lang w:val="en-US" w:eastAsia="zh-CN"/>
        </w:rPr>
        <w:t>招标公告</w:t>
      </w:r>
      <w:bookmarkEnd w:id="1"/>
    </w:p>
    <w:bookmarkEnd w:id="2"/>
    <w:p>
      <w:pPr>
        <w:spacing w:line="400" w:lineRule="exact"/>
        <w:jc w:val="center"/>
        <w:rPr>
          <w:rFonts w:hint="eastAsia" w:ascii="仿宋" w:hAnsi="仿宋" w:eastAsia="仿宋" w:cs="仿宋"/>
          <w:b/>
          <w:color w:val="auto"/>
          <w:sz w:val="28"/>
          <w:szCs w:val="28"/>
          <w:highlight w:val="none"/>
          <w:lang w:val="en-US"/>
        </w:rPr>
      </w:pPr>
      <w:r>
        <w:rPr>
          <w:rFonts w:hint="eastAsia" w:ascii="仿宋" w:hAnsi="仿宋" w:eastAsia="仿宋" w:cs="仿宋"/>
          <w:b/>
          <w:color w:val="auto"/>
          <w:sz w:val="28"/>
          <w:szCs w:val="28"/>
          <w:highlight w:val="none"/>
          <w:lang w:val="en-US" w:eastAsia="zh-CN"/>
        </w:rPr>
        <w:t>乌鲁木齐市天山公园2026年5月绿化养护项目</w:t>
      </w:r>
      <w:r>
        <w:rPr>
          <w:rFonts w:hint="eastAsia" w:ascii="仿宋" w:hAnsi="仿宋" w:eastAsia="仿宋" w:cs="仿宋"/>
          <w:b/>
          <w:color w:val="auto"/>
          <w:sz w:val="28"/>
          <w:szCs w:val="28"/>
          <w:highlight w:val="none"/>
          <w:lang w:val="en-US"/>
        </w:rPr>
        <w:t>的公开招标公告</w:t>
      </w:r>
    </w:p>
    <w:p>
      <w:pPr>
        <w:pStyle w:val="12"/>
        <w:spacing w:before="0" w:beforeAutospacing="0" w:after="0" w:afterAutospacing="0"/>
        <w:ind w:right="96" w:rightChars="40"/>
        <w:rPr>
          <w:rFonts w:hint="eastAsia" w:ascii="仿宋" w:hAnsi="仿宋" w:eastAsia="仿宋" w:cs="仿宋"/>
          <w:color w:val="auto"/>
          <w:sz w:val="28"/>
          <w:szCs w:val="28"/>
          <w:highlight w:val="none"/>
        </w:rPr>
      </w:pP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乌鲁木齐市天山公园2026年5月绿化养护项目</w:t>
      </w:r>
      <w:r>
        <w:rPr>
          <w:rFonts w:hint="eastAsia" w:ascii="仿宋" w:hAnsi="仿宋" w:eastAsia="仿宋" w:cs="仿宋"/>
          <w:color w:val="auto"/>
          <w:sz w:val="28"/>
          <w:szCs w:val="28"/>
          <w:highlight w:val="none"/>
        </w:rPr>
        <w:t>招标项目的潜在供应商应在政采云平台，申请获取</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文件，并于</w:t>
      </w:r>
      <w:r>
        <w:rPr>
          <w:rFonts w:hint="eastAsia" w:ascii="仿宋" w:hAnsi="仿宋" w:eastAsia="仿宋" w:cs="仿宋"/>
          <w:color w:val="auto"/>
          <w:sz w:val="28"/>
          <w:szCs w:val="28"/>
          <w:highlight w:val="none"/>
          <w:lang w:eastAsia="zh-CN"/>
        </w:rPr>
        <w:t>投标截止时间之</w:t>
      </w:r>
      <w:r>
        <w:rPr>
          <w:rFonts w:hint="eastAsia" w:ascii="仿宋" w:hAnsi="仿宋" w:eastAsia="仿宋" w:cs="仿宋"/>
          <w:color w:val="auto"/>
          <w:sz w:val="28"/>
          <w:szCs w:val="28"/>
          <w:highlight w:val="none"/>
        </w:rPr>
        <w:t>前递交</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jc w:val="both"/>
        <w:textAlignment w:val="auto"/>
        <w:rPr>
          <w:rFonts w:hint="eastAsia" w:ascii="仿宋" w:hAnsi="仿宋" w:eastAsia="仿宋" w:cs="仿宋"/>
          <w:color w:val="auto"/>
          <w:sz w:val="28"/>
          <w:szCs w:val="28"/>
          <w:highlight w:val="none"/>
        </w:rPr>
      </w:pPr>
      <w:r>
        <w:rPr>
          <w:rStyle w:val="36"/>
          <w:rFonts w:hint="eastAsia" w:ascii="仿宋" w:hAnsi="仿宋" w:eastAsia="仿宋" w:cs="仿宋"/>
          <w:color w:val="auto"/>
          <w:sz w:val="28"/>
          <w:szCs w:val="28"/>
          <w:highlight w:val="none"/>
        </w:rPr>
        <w:t>一、项目基本情况</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XJHY-2026-GKFW002</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乌鲁木齐市天山公园2026年5月绿化养护</w:t>
      </w:r>
      <w:r>
        <w:rPr>
          <w:rFonts w:hint="eastAsia" w:ascii="仿宋" w:hAnsi="仿宋" w:eastAsia="仿宋" w:cs="仿宋"/>
          <w:color w:val="auto"/>
          <w:sz w:val="28"/>
          <w:szCs w:val="28"/>
          <w:highlight w:val="none"/>
          <w:lang w:val="en-US" w:eastAsia="zh-CN"/>
        </w:rPr>
        <w:t>项目</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采购方式：</w:t>
      </w:r>
      <w:r>
        <w:rPr>
          <w:rFonts w:hint="eastAsia" w:ascii="仿宋" w:hAnsi="仿宋" w:eastAsia="仿宋" w:cs="仿宋"/>
          <w:color w:val="auto"/>
          <w:sz w:val="28"/>
          <w:szCs w:val="28"/>
          <w:highlight w:val="none"/>
          <w:lang w:eastAsia="zh-CN"/>
        </w:rPr>
        <w:t>公开招标</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预算金额（元）：</w:t>
      </w:r>
      <w:r>
        <w:rPr>
          <w:rFonts w:hint="eastAsia" w:ascii="仿宋" w:hAnsi="仿宋" w:eastAsia="仿宋" w:cs="仿宋"/>
          <w:color w:val="auto"/>
          <w:sz w:val="28"/>
          <w:szCs w:val="28"/>
          <w:highlight w:val="none"/>
          <w:lang w:val="en-US" w:eastAsia="zh-CN"/>
        </w:rPr>
        <w:t>199000.00元（壹拾玖万玖仟元整）</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最高限价（元）：</w:t>
      </w:r>
      <w:r>
        <w:rPr>
          <w:rFonts w:hint="eastAsia" w:ascii="仿宋" w:hAnsi="仿宋" w:eastAsia="仿宋" w:cs="仿宋"/>
          <w:color w:val="auto"/>
          <w:sz w:val="28"/>
          <w:szCs w:val="28"/>
          <w:highlight w:val="none"/>
          <w:lang w:val="en-US" w:eastAsia="zh-CN"/>
        </w:rPr>
        <w:t>199000.00元（壹拾玖万玖仟元整）</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left="480" w:leftChars="200" w:right="96" w:rightChars="4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标项1：</w:t>
      </w:r>
    </w:p>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标项名称:</w:t>
      </w:r>
      <w:r>
        <w:rPr>
          <w:rFonts w:hint="eastAsia" w:ascii="仿宋" w:hAnsi="仿宋" w:eastAsia="仿宋" w:cs="仿宋"/>
          <w:color w:val="auto"/>
          <w:sz w:val="28"/>
          <w:szCs w:val="28"/>
          <w:highlight w:val="none"/>
          <w:lang w:eastAsia="zh-CN"/>
        </w:rPr>
        <w:t>乌鲁木齐市天山公园2026年5月绿化养护</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数量:不限</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预算金额（元）:</w:t>
      </w:r>
      <w:r>
        <w:rPr>
          <w:rFonts w:hint="eastAsia" w:ascii="仿宋" w:hAnsi="仿宋" w:eastAsia="仿宋" w:cs="仿宋"/>
          <w:color w:val="auto"/>
          <w:sz w:val="28"/>
          <w:szCs w:val="28"/>
          <w:highlight w:val="none"/>
          <w:lang w:val="en-US" w:eastAsia="zh-CN"/>
        </w:rPr>
        <w:t>199000.00元（壹拾玖万玖仟元整）</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简要规格描述或项目基本概况介绍、用途：</w:t>
      </w:r>
      <w:r>
        <w:rPr>
          <w:rFonts w:hint="eastAsia" w:ascii="仿宋" w:hAnsi="仿宋" w:eastAsia="仿宋" w:cs="仿宋"/>
          <w:color w:val="auto"/>
          <w:kern w:val="2"/>
          <w:sz w:val="28"/>
          <w:szCs w:val="28"/>
          <w:highlight w:val="none"/>
          <w:lang w:val="en-US" w:eastAsia="zh-CN" w:bidi="ar-SA"/>
        </w:rPr>
        <w:t>乌鲁木齐市天山公园建设用地面积为306265平方米，绿地面积221226平方米，水域面积14227平方米，配套设施面积70812平方米，日常养护管理采取购买第三方服务的方式进行对外承包，</w:t>
      </w:r>
      <w:r>
        <w:rPr>
          <w:rFonts w:hint="eastAsia" w:ascii="仿宋" w:hAnsi="仿宋" w:eastAsia="仿宋" w:cs="仿宋"/>
          <w:color w:val="auto"/>
          <w:sz w:val="28"/>
          <w:szCs w:val="28"/>
          <w:highlight w:val="none"/>
        </w:rPr>
        <w:t>具体内容详见采购文件。</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合同履约期限：</w:t>
      </w:r>
      <w:r>
        <w:rPr>
          <w:rFonts w:hint="eastAsia" w:ascii="仿宋" w:hAnsi="仿宋" w:eastAsia="仿宋" w:cs="仿宋"/>
          <w:sz w:val="28"/>
          <w:szCs w:val="28"/>
          <w:lang w:val="en-US" w:eastAsia="zh-CN"/>
        </w:rPr>
        <w:t>服务周期为签订日期起</w:t>
      </w:r>
      <w:r>
        <w:rPr>
          <w:rFonts w:hint="eastAsia" w:ascii="仿宋" w:hAnsi="仿宋" w:cs="仿宋"/>
          <w:sz w:val="28"/>
          <w:szCs w:val="28"/>
          <w:lang w:val="en-US" w:eastAsia="zh-CN"/>
        </w:rPr>
        <w:t>一个</w:t>
      </w:r>
      <w:r>
        <w:rPr>
          <w:rFonts w:hint="eastAsia" w:ascii="仿宋" w:hAnsi="仿宋" w:eastAsia="仿宋" w:cs="仿宋"/>
          <w:sz w:val="28"/>
          <w:szCs w:val="28"/>
          <w:lang w:val="en-US" w:eastAsia="zh-CN"/>
        </w:rPr>
        <w:t>月。</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接受联合体</w:t>
      </w:r>
      <w:r>
        <w:rPr>
          <w:rFonts w:hint="eastAsia" w:ascii="仿宋" w:hAnsi="仿宋" w:eastAsia="仿宋" w:cs="仿宋"/>
          <w:color w:val="auto"/>
          <w:sz w:val="28"/>
          <w:szCs w:val="28"/>
          <w:highlight w:val="none"/>
        </w:rPr>
        <w:t>投标。</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textAlignment w:val="auto"/>
        <w:rPr>
          <w:rFonts w:hint="eastAsia" w:ascii="仿宋" w:hAnsi="仿宋" w:eastAsia="仿宋" w:cs="仿宋"/>
          <w:color w:val="auto"/>
          <w:sz w:val="28"/>
          <w:szCs w:val="28"/>
          <w:highlight w:val="none"/>
        </w:rPr>
      </w:pPr>
      <w:r>
        <w:rPr>
          <w:rStyle w:val="36"/>
          <w:rFonts w:hint="eastAsia" w:ascii="仿宋" w:hAnsi="仿宋" w:eastAsia="仿宋" w:cs="仿宋"/>
          <w:color w:val="auto"/>
          <w:sz w:val="28"/>
          <w:szCs w:val="28"/>
          <w:highlight w:val="none"/>
        </w:rPr>
        <w:t>二、申请人的资格要求：</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lang w:val="en-US" w:eastAsia="zh-CN"/>
        </w:rPr>
        <w:t>本项目为专门面向小微企业。</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3.本项目的特定资格要求：</w:t>
      </w:r>
      <w:r>
        <w:rPr>
          <w:rFonts w:hint="eastAsia" w:ascii="仿宋" w:hAnsi="仿宋" w:eastAsia="仿宋" w:cs="仿宋"/>
          <w:color w:val="auto"/>
          <w:sz w:val="28"/>
          <w:szCs w:val="28"/>
          <w:highlight w:val="none"/>
          <w:lang w:val="en-US" w:eastAsia="zh-CN"/>
        </w:rPr>
        <w:t>无。</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textAlignment w:val="auto"/>
        <w:rPr>
          <w:rStyle w:val="36"/>
          <w:rFonts w:hint="eastAsia" w:ascii="仿宋" w:hAnsi="仿宋" w:eastAsia="仿宋" w:cs="仿宋"/>
          <w:color w:val="auto"/>
          <w:sz w:val="28"/>
          <w:szCs w:val="28"/>
          <w:highlight w:val="none"/>
          <w:lang w:eastAsia="zh-CN"/>
        </w:rPr>
      </w:pPr>
      <w:r>
        <w:rPr>
          <w:rStyle w:val="36"/>
          <w:rFonts w:hint="eastAsia" w:ascii="仿宋" w:hAnsi="仿宋" w:eastAsia="仿宋" w:cs="仿宋"/>
          <w:color w:val="auto"/>
          <w:sz w:val="28"/>
          <w:szCs w:val="28"/>
          <w:highlight w:val="none"/>
        </w:rPr>
        <w:t>三、获取招标文件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,每天上午00:00至12:00，下午12:00至23:59（北京时间，法定节假日除外）</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eastAsia="zh-CN"/>
        </w:rPr>
        <w:t>政采云平台</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方式：投标登陆政采云平台https://www.zcygov.cn/，进行下载</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文件。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售价（元）：</w:t>
      </w:r>
      <w:r>
        <w:rPr>
          <w:rFonts w:hint="eastAsia" w:ascii="仿宋" w:hAnsi="仿宋" w:eastAsia="仿宋" w:cs="仿宋"/>
          <w:color w:val="auto"/>
          <w:sz w:val="28"/>
          <w:szCs w:val="28"/>
          <w:highlight w:val="none"/>
          <w:lang w:val="en-US" w:eastAsia="zh-CN"/>
        </w:rPr>
        <w:t>0</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jc w:val="both"/>
        <w:textAlignment w:val="auto"/>
        <w:rPr>
          <w:rFonts w:hint="eastAsia" w:ascii="仿宋" w:hAnsi="仿宋" w:eastAsia="仿宋" w:cs="仿宋"/>
          <w:color w:val="auto"/>
          <w:sz w:val="28"/>
          <w:szCs w:val="28"/>
          <w:highlight w:val="none"/>
        </w:rPr>
      </w:pPr>
      <w:r>
        <w:rPr>
          <w:rStyle w:val="36"/>
          <w:rFonts w:hint="eastAsia" w:ascii="仿宋" w:hAnsi="仿宋" w:eastAsia="仿宋" w:cs="仿宋"/>
          <w:color w:val="auto"/>
          <w:sz w:val="28"/>
          <w:szCs w:val="28"/>
          <w:highlight w:val="none"/>
        </w:rPr>
        <w:t>四、提交投标文件截止时间、开标时间和地点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递交</w:t>
      </w:r>
      <w:r>
        <w:rPr>
          <w:rFonts w:hint="eastAsia" w:ascii="仿宋" w:hAnsi="仿宋" w:eastAsia="仿宋" w:cs="仿宋"/>
          <w:color w:val="auto"/>
          <w:sz w:val="28"/>
          <w:szCs w:val="28"/>
          <w:highlight w:val="none"/>
        </w:rPr>
        <w:t>截止时间：202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 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0（北京时间）</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递交</w:t>
      </w: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eastAsia="zh-CN"/>
        </w:rPr>
        <w:t>政采云平台</w:t>
      </w:r>
      <w:r>
        <w:rPr>
          <w:rFonts w:hint="eastAsia" w:ascii="仿宋" w:hAnsi="仿宋" w:eastAsia="仿宋" w:cs="仿宋"/>
          <w:color w:val="auto"/>
          <w:sz w:val="28"/>
          <w:szCs w:val="28"/>
          <w:highlight w:val="none"/>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开标</w:t>
      </w: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 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0（北京时间）</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开标</w:t>
      </w: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eastAsia="zh-CN"/>
        </w:rPr>
        <w:t>政采云平台</w:t>
      </w:r>
      <w:r>
        <w:rPr>
          <w:rFonts w:hint="eastAsia" w:ascii="仿宋" w:hAnsi="仿宋" w:eastAsia="仿宋" w:cs="仿宋"/>
          <w:color w:val="auto"/>
          <w:sz w:val="28"/>
          <w:szCs w:val="28"/>
          <w:highlight w:val="none"/>
        </w:rPr>
        <w:t>。</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jc w:val="both"/>
        <w:textAlignment w:val="auto"/>
        <w:rPr>
          <w:rFonts w:hint="eastAsia" w:ascii="仿宋" w:hAnsi="仿宋" w:eastAsia="仿宋" w:cs="仿宋"/>
          <w:color w:val="auto"/>
          <w:sz w:val="28"/>
          <w:szCs w:val="28"/>
          <w:highlight w:val="none"/>
        </w:rPr>
      </w:pPr>
      <w:r>
        <w:rPr>
          <w:rStyle w:val="36"/>
          <w:rFonts w:hint="eastAsia" w:ascii="仿宋" w:hAnsi="仿宋" w:eastAsia="仿宋" w:cs="仿宋"/>
          <w:color w:val="auto"/>
          <w:sz w:val="28"/>
          <w:szCs w:val="28"/>
          <w:highlight w:val="none"/>
        </w:rPr>
        <w:t>五、公告期限</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jc w:val="both"/>
        <w:textAlignment w:val="auto"/>
        <w:rPr>
          <w:rFonts w:hint="eastAsia" w:ascii="仿宋" w:hAnsi="仿宋" w:eastAsia="仿宋" w:cs="仿宋"/>
          <w:color w:val="auto"/>
          <w:sz w:val="28"/>
          <w:szCs w:val="28"/>
          <w:highlight w:val="none"/>
        </w:rPr>
      </w:pPr>
      <w:r>
        <w:rPr>
          <w:rStyle w:val="36"/>
          <w:rFonts w:hint="eastAsia" w:ascii="仿宋" w:hAnsi="仿宋" w:eastAsia="仿宋" w:cs="仿宋"/>
          <w:color w:val="auto"/>
          <w:sz w:val="28"/>
          <w:szCs w:val="28"/>
          <w:highlight w:val="none"/>
        </w:rPr>
        <w:t>六、其他补充事宜</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1、本项目实行网上投标，采用电子响应文件；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采用远程不见面交易的模式。招标当日，供应商无需到达招标现场，仅需在任意地点登录政采云平台（https://www.zcygov.cn）不见面开标系统（进入“项目采购”应用，在开标评标菜单中选择进入开标大厅）</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各供应商应在开标前应确保成为政采云平台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将政采云电子投标客户端下载、安装完成后，可通过账号密码或CA登录客户端进行响应文件的制作。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凡拟参加本次招标项目的投标人须具有良好的信誉，未在“信用中国”网站</w:t>
      </w:r>
      <w:r>
        <w:rPr>
          <w:rFonts w:hint="eastAsia" w:ascii="仿宋" w:hAnsi="仿宋" w:eastAsia="仿宋" w:cs="仿宋"/>
          <w:snapToGrid w:val="0"/>
          <w:color w:val="auto"/>
          <w:sz w:val="28"/>
          <w:szCs w:val="28"/>
          <w:highlight w:val="none"/>
        </w:rPr>
        <w:t>（www.creditchina.gov.cn）</w:t>
      </w:r>
      <w:r>
        <w:rPr>
          <w:rFonts w:hint="eastAsia" w:ascii="仿宋" w:hAnsi="仿宋" w:eastAsia="仿宋" w:cs="仿宋"/>
          <w:color w:val="auto"/>
          <w:sz w:val="28"/>
          <w:szCs w:val="28"/>
          <w:highlight w:val="none"/>
        </w:rPr>
        <w:t>被列入失信被执行人、重大税收违法案件当事人名单、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rPr>
        <w:t>本次招标活动</w:t>
      </w:r>
      <w:r>
        <w:rPr>
          <w:rFonts w:hint="eastAsia" w:ascii="仿宋" w:hAnsi="仿宋" w:eastAsia="仿宋" w:cs="仿宋"/>
          <w:color w:val="auto"/>
          <w:sz w:val="28"/>
          <w:szCs w:val="28"/>
          <w:highlight w:val="none"/>
          <w:lang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仿宋" w:hAnsi="仿宋" w:eastAsia="仿宋" w:cs="仿宋"/>
          <w:b/>
          <w:bCs/>
          <w:i w:val="0"/>
          <w:iCs w:val="0"/>
          <w:caps w:val="0"/>
          <w:color w:val="auto"/>
          <w:spacing w:val="0"/>
          <w:sz w:val="28"/>
          <w:szCs w:val="28"/>
          <w:highlight w:val="none"/>
        </w:rPr>
      </w:pPr>
      <w:r>
        <w:rPr>
          <w:rFonts w:hint="eastAsia" w:ascii="仿宋" w:hAnsi="仿宋" w:eastAsia="仿宋" w:cs="仿宋"/>
          <w:b/>
          <w:bCs/>
          <w:i w:val="0"/>
          <w:iCs w:val="0"/>
          <w:caps w:val="0"/>
          <w:color w:val="auto"/>
          <w:spacing w:val="0"/>
          <w:sz w:val="28"/>
          <w:szCs w:val="28"/>
          <w:highlight w:val="none"/>
        </w:rPr>
        <w:t>特别提示：</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1、采购限额标准以上，200万元以下的货物和服务采购项目、400万元以下的工程采购项目，适宜由中小企业提供的，采购人应当专门面向中小企业采购。</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2、超过200万元的货物和服务采购项目，预留该部分采购项目预算总额的30%以上专门面向中小企业采购，其中预留给小微企业的比例不低于60%。</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3、超过400万元的工程采购项目中适宜由中小企业提供的，预留该部分采购项目预算总额的40%以上专门面向中小企业采购，其中预留给小微企业的比例不低于60%。</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560" w:firstLineChars="200"/>
        <w:jc w:val="both"/>
        <w:textAlignment w:val="auto"/>
        <w:rPr>
          <w:rFonts w:hint="eastAsia" w:ascii="仿宋" w:hAnsi="仿宋" w:eastAsia="仿宋" w:cs="仿宋"/>
          <w:color w:val="auto"/>
          <w:sz w:val="28"/>
          <w:szCs w:val="28"/>
          <w:highlight w:val="none"/>
          <w:lang w:eastAsia="zh-CN"/>
        </w:rPr>
      </w:pP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jc w:val="both"/>
        <w:textAlignment w:val="auto"/>
        <w:rPr>
          <w:rFonts w:hint="eastAsia" w:ascii="仿宋" w:hAnsi="仿宋" w:eastAsia="仿宋" w:cs="仿宋"/>
          <w:color w:val="auto"/>
          <w:sz w:val="28"/>
          <w:szCs w:val="28"/>
          <w:highlight w:val="none"/>
        </w:rPr>
      </w:pPr>
      <w:r>
        <w:rPr>
          <w:rStyle w:val="36"/>
          <w:rFonts w:hint="eastAsia" w:ascii="仿宋" w:hAnsi="仿宋" w:eastAsia="仿宋" w:cs="仿宋"/>
          <w:color w:val="auto"/>
          <w:sz w:val="28"/>
          <w:szCs w:val="28"/>
          <w:highlight w:val="none"/>
        </w:rPr>
        <w:t>七、对本次采购提出询问，请按以下方式联系</w:t>
      </w:r>
    </w:p>
    <w:p>
      <w:pPr>
        <w:pStyle w:val="12"/>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pPr>
        <w:pStyle w:val="12"/>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auto"/>
          <w:sz w:val="28"/>
          <w:szCs w:val="28"/>
        </w:rPr>
      </w:pPr>
      <w:r>
        <w:rPr>
          <w:rFonts w:hint="eastAsia" w:ascii="仿宋" w:hAnsi="仿宋" w:eastAsia="仿宋" w:cs="仿宋"/>
          <w:color w:val="auto"/>
          <w:sz w:val="28"/>
          <w:szCs w:val="28"/>
        </w:rPr>
        <w:t>名 称：</w:t>
      </w:r>
      <w:r>
        <w:rPr>
          <w:rFonts w:hint="eastAsia" w:ascii="仿宋" w:hAnsi="仿宋" w:eastAsia="仿宋" w:cs="仿宋"/>
          <w:color w:val="auto"/>
          <w:sz w:val="28"/>
          <w:szCs w:val="28"/>
          <w:lang w:eastAsia="zh-CN"/>
        </w:rPr>
        <w:t>乌鲁木齐市天山公园</w:t>
      </w:r>
      <w:r>
        <w:rPr>
          <w:rFonts w:hint="eastAsia" w:ascii="仿宋" w:hAnsi="仿宋" w:eastAsia="仿宋" w:cs="仿宋"/>
          <w:color w:val="auto"/>
          <w:sz w:val="28"/>
          <w:szCs w:val="28"/>
        </w:rPr>
        <w:t xml:space="preserve"> </w:t>
      </w:r>
    </w:p>
    <w:p>
      <w:pPr>
        <w:pStyle w:val="12"/>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 址：</w:t>
      </w:r>
      <w:r>
        <w:rPr>
          <w:rFonts w:hint="eastAsia" w:ascii="仿宋" w:hAnsi="仿宋" w:eastAsia="仿宋" w:cs="仿宋"/>
          <w:color w:val="auto"/>
          <w:sz w:val="28"/>
          <w:szCs w:val="28"/>
          <w:lang w:val="en-US" w:eastAsia="zh-CN"/>
        </w:rPr>
        <w:t xml:space="preserve"> 乌鲁木齐市天山区团结路 1118 号</w:t>
      </w:r>
    </w:p>
    <w:p>
      <w:pPr>
        <w:pStyle w:val="12"/>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项目联系方式：李建玮</w:t>
      </w:r>
      <w:r>
        <w:rPr>
          <w:rFonts w:hint="eastAsia" w:ascii="仿宋" w:hAnsi="仿宋" w:eastAsia="仿宋" w:cs="仿宋"/>
          <w:color w:val="auto"/>
          <w:sz w:val="28"/>
          <w:szCs w:val="28"/>
          <w:lang w:val="en-US" w:eastAsia="zh-CN"/>
        </w:rPr>
        <w:t xml:space="preserve">  17690525695</w:t>
      </w:r>
    </w:p>
    <w:p>
      <w:pPr>
        <w:pStyle w:val="12"/>
        <w:widowControl w:val="0"/>
        <w:autoSpaceDE w:val="0"/>
        <w:autoSpaceDN w:val="0"/>
        <w:spacing w:before="0" w:beforeAutospacing="0" w:after="0" w:afterAutospacing="0" w:line="460" w:lineRule="exact"/>
        <w:ind w:right="96" w:rightChars="40" w:firstLine="480"/>
        <w:rPr>
          <w:rFonts w:hint="eastAsia" w:ascii="仿宋" w:hAnsi="仿宋" w:eastAsia="仿宋" w:cs="仿宋"/>
          <w:color w:val="auto"/>
          <w:sz w:val="28"/>
          <w:szCs w:val="28"/>
        </w:rPr>
      </w:pPr>
      <w:r>
        <w:rPr>
          <w:rFonts w:hint="eastAsia" w:ascii="仿宋" w:hAnsi="仿宋" w:eastAsia="仿宋" w:cs="仿宋"/>
          <w:color w:val="auto"/>
          <w:sz w:val="28"/>
          <w:szCs w:val="28"/>
        </w:rPr>
        <w:t>2.采购代理机构信息</w:t>
      </w:r>
    </w:p>
    <w:p>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名称：新疆华域建设工程项目管理咨询有限公司</w:t>
      </w:r>
    </w:p>
    <w:p>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地址：新疆乌鲁木齐市水磨沟区五星北路194号1栋1401</w:t>
      </w:r>
      <w:r>
        <w:rPr>
          <w:rFonts w:hint="eastAsia" w:ascii="仿宋" w:hAnsi="仿宋" w:eastAsia="仿宋" w:cs="仿宋"/>
          <w:color w:val="auto"/>
          <w:sz w:val="28"/>
          <w:szCs w:val="28"/>
          <w:lang w:eastAsia="zh-CN"/>
        </w:rPr>
        <w:t>室</w:t>
      </w:r>
    </w:p>
    <w:p>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联系人：胡雅洁、王馨悦</w:t>
      </w:r>
    </w:p>
    <w:p>
      <w:pPr>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rPr>
        <w:t>联系方式：16699192061、13565957217</w:t>
      </w:r>
    </w:p>
    <w:p>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p>
    <w:p>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28"/>
          <w:szCs w:val="28"/>
          <w:highlight w:val="none"/>
          <w:lang w:val="en-US" w:eastAsia="zh-CN" w:bidi="ar-SA"/>
        </w:rPr>
      </w:pPr>
      <w:bookmarkStart w:id="3" w:name="_Toc155185867"/>
      <w:bookmarkStart w:id="4" w:name="_Toc5645"/>
      <w:r>
        <w:rPr>
          <w:rFonts w:hint="eastAsia" w:ascii="仿宋" w:hAnsi="仿宋" w:eastAsia="仿宋" w:cs="仿宋"/>
          <w:b/>
          <w:bCs/>
          <w:color w:val="auto"/>
          <w:kern w:val="44"/>
          <w:sz w:val="28"/>
          <w:szCs w:val="28"/>
          <w:highlight w:val="none"/>
          <w:lang w:val="en-US" w:eastAsia="zh-CN" w:bidi="ar-SA"/>
        </w:rPr>
        <w:t>第二章 投标人须知</w:t>
      </w:r>
      <w:bookmarkEnd w:id="3"/>
      <w:bookmarkEnd w:id="4"/>
    </w:p>
    <w:p>
      <w:pPr>
        <w:pStyle w:val="7"/>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5" w:name="_Toc155185868"/>
      <w:bookmarkStart w:id="6" w:name="_Toc32038"/>
      <w:r>
        <w:rPr>
          <w:rFonts w:hint="eastAsia" w:ascii="仿宋" w:hAnsi="仿宋" w:eastAsia="仿宋" w:cs="仿宋"/>
          <w:b/>
          <w:bCs/>
          <w:color w:val="auto"/>
          <w:kern w:val="2"/>
          <w:sz w:val="28"/>
          <w:szCs w:val="28"/>
          <w:highlight w:val="none"/>
          <w:lang w:val="en-US" w:eastAsia="zh-CN" w:bidi="ar-SA"/>
        </w:rPr>
        <w:t>一、投标人须知前附表</w:t>
      </w:r>
      <w:bookmarkEnd w:id="5"/>
      <w:bookmarkEnd w:id="6"/>
    </w:p>
    <w:p>
      <w:pPr>
        <w:pStyle w:val="43"/>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投标人应仔细阅读本招标文件的第二章“投标人须知”，下面所列资料是对“投标人须知”的具体补充和说明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如有矛盾，应以本表为准</w:t>
      </w:r>
      <w:r>
        <w:rPr>
          <w:rFonts w:hint="eastAsia" w:ascii="仿宋" w:hAnsi="仿宋" w:eastAsia="仿宋" w:cs="仿宋"/>
          <w:color w:val="auto"/>
          <w:sz w:val="28"/>
          <w:szCs w:val="28"/>
          <w:highlight w:val="none"/>
          <w:lang w:val="en-US" w:eastAsia="zh-CN"/>
        </w:rPr>
        <w:t>。</w:t>
      </w:r>
    </w:p>
    <w:tbl>
      <w:tblPr>
        <w:tblStyle w:val="33"/>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pPr>
              <w:pStyle w:val="55"/>
              <w:jc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2.2</w:t>
            </w:r>
          </w:p>
        </w:tc>
        <w:tc>
          <w:tcPr>
            <w:tcW w:w="1738" w:type="dxa"/>
            <w:shd w:val="clear" w:color="auto" w:fill="auto"/>
            <w:vAlign w:val="center"/>
          </w:tcPr>
          <w:p>
            <w:pPr>
              <w:pStyle w:val="55"/>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sz w:val="28"/>
                <w:szCs w:val="28"/>
                <w:highlight w:val="none"/>
                <w:lang w:val="en-US" w:eastAsia="zh-CN"/>
              </w:rPr>
              <w:t>采购人</w:t>
            </w:r>
          </w:p>
        </w:tc>
        <w:tc>
          <w:tcPr>
            <w:tcW w:w="6700" w:type="dxa"/>
            <w:shd w:val="clear" w:color="auto" w:fill="auto"/>
            <w:vAlign w:val="center"/>
          </w:tcPr>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1.采购人信息</w:t>
            </w:r>
          </w:p>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名 称：乌鲁木齐市天山公园 </w:t>
            </w:r>
          </w:p>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地 址：乌鲁木齐市天山区团结路 1118 号 </w:t>
            </w:r>
          </w:p>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项目联系方式：</w:t>
            </w:r>
            <w:r>
              <w:rPr>
                <w:rFonts w:hint="eastAsia" w:ascii="仿宋" w:hAnsi="仿宋" w:eastAsia="仿宋" w:cs="仿宋"/>
                <w:color w:val="auto"/>
                <w:sz w:val="28"/>
                <w:szCs w:val="28"/>
              </w:rPr>
              <w:t>李建玮</w:t>
            </w:r>
            <w:r>
              <w:rPr>
                <w:rFonts w:hint="eastAsia" w:ascii="仿宋" w:hAnsi="仿宋" w:eastAsia="仿宋" w:cs="仿宋"/>
                <w:color w:val="auto"/>
                <w:sz w:val="28"/>
                <w:szCs w:val="28"/>
                <w:lang w:val="en-US" w:eastAsia="zh-CN"/>
              </w:rPr>
              <w:t xml:space="preserve">  17690525695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pPr>
              <w:pStyle w:val="55"/>
              <w:jc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2.3</w:t>
            </w:r>
          </w:p>
        </w:tc>
        <w:tc>
          <w:tcPr>
            <w:tcW w:w="1738" w:type="dxa"/>
            <w:shd w:val="clear" w:color="auto" w:fill="auto"/>
            <w:vAlign w:val="center"/>
          </w:tcPr>
          <w:p>
            <w:pPr>
              <w:pStyle w:val="55"/>
              <w:jc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采购代理</w:t>
            </w:r>
          </w:p>
        </w:tc>
        <w:tc>
          <w:tcPr>
            <w:tcW w:w="6700" w:type="dxa"/>
            <w:shd w:val="clear" w:color="auto" w:fill="auto"/>
            <w:vAlign w:val="center"/>
          </w:tcPr>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名称：新疆华域建设工程项目管理咨询有限公司</w:t>
            </w:r>
          </w:p>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地址：新疆乌鲁木齐市水磨沟区五星北路194号1栋1401室</w:t>
            </w:r>
          </w:p>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联系人：胡雅洁、王馨悦</w:t>
            </w:r>
          </w:p>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联系方式：16699192061、13565957217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shd w:val="clear" w:color="auto" w:fill="auto"/>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2.5</w:t>
            </w:r>
          </w:p>
        </w:tc>
        <w:tc>
          <w:tcPr>
            <w:tcW w:w="1738" w:type="dxa"/>
            <w:shd w:val="clear" w:color="auto" w:fill="auto"/>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服务包含的内容</w:t>
            </w:r>
          </w:p>
        </w:tc>
        <w:tc>
          <w:tcPr>
            <w:tcW w:w="6700" w:type="dxa"/>
            <w:shd w:val="clear" w:color="auto" w:fill="auto"/>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乌鲁木齐市天山公园建设用地面积为306265平方米，绿地面积221226平方米，水域面积14227平方米，配套设施面积70812平方米，日常养护管理采取购买第三方服务的方式进行对外承包，具体内容详见采购文件。</w:t>
            </w:r>
          </w:p>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合同履行期限：</w:t>
            </w:r>
            <w:r>
              <w:rPr>
                <w:rFonts w:hint="eastAsia" w:ascii="仿宋" w:hAnsi="仿宋" w:eastAsia="仿宋" w:cs="仿宋"/>
                <w:sz w:val="28"/>
                <w:szCs w:val="28"/>
                <w:lang w:val="en-US" w:eastAsia="zh-CN"/>
              </w:rPr>
              <w:t>服务周期为签订日期起</w:t>
            </w:r>
            <w:r>
              <w:rPr>
                <w:rFonts w:hint="eastAsia" w:ascii="仿宋" w:hAnsi="仿宋" w:cs="仿宋"/>
                <w:sz w:val="28"/>
                <w:szCs w:val="28"/>
                <w:lang w:val="en-US" w:eastAsia="zh-CN"/>
              </w:rPr>
              <w:t>一个</w:t>
            </w:r>
            <w:r>
              <w:rPr>
                <w:rFonts w:hint="eastAsia" w:ascii="仿宋" w:hAnsi="仿宋" w:eastAsia="仿宋" w:cs="仿宋"/>
                <w:sz w:val="28"/>
                <w:szCs w:val="28"/>
                <w:lang w:val="en-US" w:eastAsia="zh-CN"/>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shd w:val="clear" w:color="auto" w:fill="auto"/>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w:t>
            </w:r>
          </w:p>
        </w:tc>
        <w:tc>
          <w:tcPr>
            <w:tcW w:w="1738" w:type="dxa"/>
            <w:shd w:val="clear" w:color="auto" w:fill="auto"/>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联合体投标</w:t>
            </w:r>
          </w:p>
        </w:tc>
        <w:tc>
          <w:tcPr>
            <w:tcW w:w="6700" w:type="dxa"/>
            <w:shd w:val="clear" w:color="auto" w:fill="auto"/>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6"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bookmarkStart w:id="7" w:name="_Hlk143529175"/>
            <w:r>
              <w:rPr>
                <w:rFonts w:hint="eastAsia" w:ascii="仿宋" w:hAnsi="仿宋" w:eastAsia="仿宋" w:cs="仿宋"/>
                <w:color w:val="auto"/>
                <w:sz w:val="28"/>
                <w:szCs w:val="28"/>
                <w:highlight w:val="none"/>
              </w:rPr>
              <w:t>现场考察</w:t>
            </w:r>
            <w:bookmarkEnd w:id="7"/>
          </w:p>
        </w:tc>
        <w:tc>
          <w:tcPr>
            <w:tcW w:w="6700"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不组织，投标人自行前往</w:t>
            </w:r>
            <w:r>
              <w:rPr>
                <w:rFonts w:hint="eastAsia" w:ascii="仿宋" w:hAnsi="仿宋" w:eastAsia="仿宋" w:cs="仿宋"/>
                <w:color w:val="auto"/>
                <w:sz w:val="28"/>
                <w:szCs w:val="28"/>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3" w:hRule="atLeast"/>
        </w:trPr>
        <w:tc>
          <w:tcPr>
            <w:tcW w:w="970" w:type="dxa"/>
            <w:shd w:val="clear" w:color="auto" w:fill="auto"/>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9.5</w:t>
            </w:r>
          </w:p>
        </w:tc>
        <w:tc>
          <w:tcPr>
            <w:tcW w:w="1738" w:type="dxa"/>
            <w:shd w:val="clear" w:color="auto" w:fill="auto"/>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答疑会</w:t>
            </w:r>
          </w:p>
        </w:tc>
        <w:tc>
          <w:tcPr>
            <w:tcW w:w="6700" w:type="dxa"/>
            <w:shd w:val="clear" w:color="auto" w:fill="auto"/>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不组织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询问</w:t>
            </w:r>
          </w:p>
        </w:tc>
        <w:tc>
          <w:tcPr>
            <w:tcW w:w="6700"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方式：</w:t>
            </w:r>
          </w:p>
          <w:p>
            <w:pPr>
              <w:pStyle w:val="55"/>
              <w:keepNext w:val="0"/>
              <w:keepLines w:val="0"/>
              <w:pageBreakBefore w:val="0"/>
              <w:widowControl w:val="0"/>
              <w:kinsoku/>
              <w:wordWrap/>
              <w:overflowPunct/>
              <w:topLinePunct w:val="0"/>
              <w:bidi w:val="0"/>
              <w:adjustRightInd/>
              <w:snapToGrid/>
              <w:spacing w:line="360" w:lineRule="atLeas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在供应商客户端中按照格式填写询问函，并在生成询问函后加盖电子印章提交</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其他询问方式：</w:t>
            </w:r>
            <w:r>
              <w:rPr>
                <w:rFonts w:hint="eastAsia" w:ascii="仿宋" w:hAnsi="仿宋" w:eastAsia="仿宋" w:cs="仿宋"/>
                <w:color w:val="auto"/>
                <w:sz w:val="28"/>
                <w:szCs w:val="28"/>
                <w:highlight w:val="none"/>
                <w:u w:val="single"/>
                <w:lang w:eastAsia="zh-CN"/>
              </w:rPr>
              <w:t>电话（</w:t>
            </w:r>
            <w:r>
              <w:rPr>
                <w:rFonts w:hint="eastAsia" w:ascii="仿宋" w:hAnsi="仿宋" w:eastAsia="仿宋" w:cs="仿宋"/>
                <w:color w:val="auto"/>
                <w:sz w:val="28"/>
                <w:szCs w:val="28"/>
                <w:highlight w:val="none"/>
                <w:u w:val="single"/>
                <w:lang w:val="en-US" w:eastAsia="zh-CN"/>
              </w:rPr>
              <w:t>16699192061</w:t>
            </w:r>
            <w:r>
              <w:rPr>
                <w:rFonts w:hint="eastAsia" w:ascii="仿宋" w:hAnsi="仿宋" w:eastAsia="仿宋" w:cs="仿宋"/>
                <w:color w:val="auto"/>
                <w:sz w:val="28"/>
                <w:szCs w:val="28"/>
                <w:highlight w:val="none"/>
                <w:u w:val="single"/>
                <w:lang w:eastAsia="zh-CN"/>
              </w:rPr>
              <w:t>）或邮箱（</w:t>
            </w:r>
            <w:r>
              <w:rPr>
                <w:rFonts w:hint="eastAsia" w:ascii="仿宋" w:hAnsi="仿宋" w:eastAsia="仿宋" w:cs="仿宋"/>
                <w:color w:val="auto"/>
                <w:sz w:val="28"/>
                <w:szCs w:val="28"/>
                <w:highlight w:val="none"/>
                <w:u w:val="single"/>
                <w:lang w:val="en-US" w:eastAsia="zh-CN"/>
              </w:rPr>
              <w:t>1141734021@qq.com</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eastAsia="zh-CN"/>
              </w:rPr>
              <w:t>投标文件递交截止时间前</w:t>
            </w:r>
            <w:r>
              <w:rPr>
                <w:rFonts w:hint="eastAsia" w:ascii="仿宋" w:hAnsi="仿宋" w:eastAsia="仿宋" w:cs="仿宋"/>
                <w:color w:val="auto"/>
                <w:sz w:val="28"/>
                <w:szCs w:val="28"/>
                <w:highlight w:val="none"/>
                <w:u w:val="single"/>
                <w:lang w:val="en-US" w:eastAsia="zh-CN"/>
              </w:rPr>
              <w:t>10天</w:t>
            </w:r>
            <w:r>
              <w:rPr>
                <w:rFonts w:hint="eastAsia" w:ascii="仿宋" w:hAnsi="仿宋" w:eastAsia="仿宋" w:cs="仿宋"/>
                <w:color w:val="auto"/>
                <w:sz w:val="28"/>
                <w:szCs w:val="28"/>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投标有效期</w:t>
            </w:r>
          </w:p>
        </w:tc>
        <w:tc>
          <w:tcPr>
            <w:tcW w:w="6700"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投标截止</w:t>
            </w:r>
            <w:r>
              <w:rPr>
                <w:rFonts w:hint="eastAsia" w:ascii="仿宋" w:hAnsi="仿宋" w:eastAsia="仿宋" w:cs="仿宋"/>
                <w:color w:val="auto"/>
                <w:sz w:val="28"/>
                <w:szCs w:val="28"/>
                <w:highlight w:val="none"/>
                <w:lang w:val="en-US" w:eastAsia="zh-CN"/>
              </w:rPr>
              <w:t>时间</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highlight w:val="none"/>
                <w:u w:val="single"/>
              </w:rPr>
              <w:t>90</w:t>
            </w:r>
            <w:r>
              <w:rPr>
                <w:rFonts w:hint="eastAsia" w:ascii="仿宋" w:hAnsi="仿宋" w:eastAsia="仿宋" w:cs="仿宋"/>
                <w:color w:val="auto"/>
                <w:sz w:val="28"/>
                <w:szCs w:val="28"/>
                <w:highlight w:val="none"/>
              </w:rPr>
              <w:t>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17.1</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投标保证金</w:t>
            </w:r>
          </w:p>
        </w:tc>
        <w:tc>
          <w:tcPr>
            <w:tcW w:w="6700" w:type="dxa"/>
            <w:vAlign w:val="center"/>
          </w:tcPr>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缴纳方式：电汇、网银转账等非现金方式</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金额（小写）：</w:t>
            </w:r>
            <w:r>
              <w:rPr>
                <w:rFonts w:hint="eastAsia" w:ascii="仿宋" w:hAnsi="仿宋" w:eastAsia="仿宋" w:cs="仿宋"/>
                <w:color w:val="auto"/>
                <w:sz w:val="28"/>
                <w:szCs w:val="28"/>
                <w:lang w:val="en-US" w:eastAsia="zh-CN"/>
              </w:rPr>
              <w:t>3900</w:t>
            </w:r>
            <w:r>
              <w:rPr>
                <w:rFonts w:hint="eastAsia" w:ascii="仿宋" w:hAnsi="仿宋" w:eastAsia="仿宋" w:cs="仿宋"/>
                <w:color w:val="auto"/>
                <w:sz w:val="28"/>
                <w:szCs w:val="28"/>
              </w:rPr>
              <w:t>.00元</w:t>
            </w:r>
          </w:p>
          <w:p>
            <w:pPr>
              <w:spacing w:line="360" w:lineRule="auto"/>
              <w:ind w:firstLine="2"/>
              <w:rPr>
                <w:rFonts w:hint="eastAsia" w:ascii="仿宋" w:hAnsi="仿宋" w:eastAsia="仿宋" w:cs="仿宋"/>
                <w:color w:val="auto"/>
                <w:sz w:val="28"/>
                <w:szCs w:val="28"/>
              </w:rPr>
            </w:pPr>
            <w:r>
              <w:rPr>
                <w:rFonts w:hint="eastAsia" w:ascii="仿宋" w:hAnsi="仿宋" w:eastAsia="仿宋" w:cs="仿宋"/>
                <w:color w:val="auto"/>
                <w:sz w:val="28"/>
                <w:szCs w:val="28"/>
              </w:rPr>
              <w:t>金额（大写）：</w:t>
            </w:r>
            <w:r>
              <w:rPr>
                <w:rFonts w:hint="eastAsia" w:ascii="仿宋" w:hAnsi="仿宋" w:eastAsia="仿宋" w:cs="仿宋"/>
                <w:color w:val="auto"/>
                <w:sz w:val="28"/>
                <w:szCs w:val="28"/>
                <w:lang w:val="en-US" w:eastAsia="zh-CN"/>
              </w:rPr>
              <w:t>叁仟玖佰元</w:t>
            </w:r>
            <w:r>
              <w:rPr>
                <w:rFonts w:hint="eastAsia" w:ascii="仿宋" w:hAnsi="仿宋" w:eastAsia="仿宋" w:cs="仿宋"/>
                <w:color w:val="auto"/>
                <w:sz w:val="28"/>
                <w:szCs w:val="28"/>
              </w:rPr>
              <w:t>整</w:t>
            </w:r>
          </w:p>
          <w:p>
            <w:pPr>
              <w:pStyle w:val="7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开户单位名称：新疆华域建设工程项目管理咨询有限公司</w:t>
            </w:r>
          </w:p>
          <w:p>
            <w:pPr>
              <w:pStyle w:val="7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开户银行：中国银行乌鲁木齐市南湖东路支行</w:t>
            </w:r>
          </w:p>
          <w:p>
            <w:pPr>
              <w:pStyle w:val="7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账户</w:t>
            </w:r>
            <w:r>
              <w:rPr>
                <w:rFonts w:hint="eastAsia" w:ascii="仿宋" w:hAnsi="仿宋" w:eastAsia="仿宋" w:cs="仿宋"/>
                <w:color w:val="auto"/>
                <w:sz w:val="28"/>
                <w:szCs w:val="28"/>
              </w:rPr>
              <w:t>：107083025521</w:t>
            </w:r>
          </w:p>
          <w:p>
            <w:pPr>
              <w:pStyle w:val="7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开户行行号：104881006151</w:t>
            </w:r>
          </w:p>
          <w:p>
            <w:pPr>
              <w:pStyle w:val="7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递交时间：</w:t>
            </w:r>
            <w:r>
              <w:rPr>
                <w:rFonts w:hint="eastAsia" w:ascii="仿宋" w:hAnsi="仿宋" w:eastAsia="仿宋" w:cs="仿宋"/>
                <w:color w:val="auto"/>
                <w:sz w:val="28"/>
                <w:szCs w:val="28"/>
                <w:lang w:eastAsia="zh-CN"/>
              </w:rPr>
              <w:t>响应</w:t>
            </w:r>
            <w:r>
              <w:rPr>
                <w:rFonts w:hint="eastAsia" w:ascii="仿宋" w:hAnsi="仿宋" w:eastAsia="仿宋" w:cs="仿宋"/>
                <w:color w:val="auto"/>
                <w:sz w:val="28"/>
                <w:szCs w:val="28"/>
              </w:rPr>
              <w:t>截止时间之前</w:t>
            </w:r>
          </w:p>
          <w:p>
            <w:pPr>
              <w:pStyle w:val="7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供应商提交</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保证金应充分考虑相关时间。</w:t>
            </w:r>
          </w:p>
          <w:p>
            <w:pPr>
              <w:pStyle w:val="7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保证金缴纳方式：要求</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单位从公司基本账号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个体工商户除外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在开标前汇入指定账户。特别提示：开标时若查询不到，视同未交纳</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保证金，不允许参加</w:t>
            </w:r>
            <w:r>
              <w:rPr>
                <w:rFonts w:hint="eastAsia" w:ascii="仿宋" w:hAnsi="仿宋" w:eastAsia="仿宋" w:cs="仿宋"/>
                <w:color w:val="auto"/>
                <w:sz w:val="28"/>
                <w:szCs w:val="28"/>
                <w:lang w:eastAsia="zh-CN"/>
              </w:rPr>
              <w:t>响应</w:t>
            </w:r>
            <w:r>
              <w:rPr>
                <w:rFonts w:hint="eastAsia" w:ascii="仿宋" w:hAnsi="仿宋" w:eastAsia="仿宋" w:cs="仿宋"/>
                <w:color w:val="auto"/>
                <w:sz w:val="28"/>
                <w:szCs w:val="28"/>
              </w:rPr>
              <w:t>。</w:t>
            </w:r>
          </w:p>
          <w:p>
            <w:pPr>
              <w:pStyle w:val="74"/>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rPr>
              <w:t>保证金交纳务必备注项目（分包）名称。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49"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实物样品</w:t>
            </w:r>
          </w:p>
        </w:tc>
        <w:tc>
          <w:tcPr>
            <w:tcW w:w="6700" w:type="dxa"/>
            <w:vAlign w:val="center"/>
          </w:tcPr>
          <w:p>
            <w:pPr>
              <w:pStyle w:val="55"/>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不需要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演示</w:t>
            </w:r>
          </w:p>
        </w:tc>
        <w:tc>
          <w:tcPr>
            <w:tcW w:w="6700"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不需要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.3</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解密投标文件的时限</w:t>
            </w:r>
          </w:p>
        </w:tc>
        <w:tc>
          <w:tcPr>
            <w:tcW w:w="6700"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不见面开标默认解密时长：</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lang w:val="en-US" w:eastAsia="zh-CN"/>
              </w:rPr>
              <w:t>分钟。</w:t>
            </w:r>
            <w:r>
              <w:rPr>
                <w:rFonts w:hint="eastAsia" w:ascii="仿宋" w:hAnsi="仿宋" w:eastAsia="仿宋" w:cs="仿宋"/>
                <w:color w:val="auto"/>
                <w:sz w:val="28"/>
                <w:szCs w:val="28"/>
                <w:highlight w:val="none"/>
              </w:rPr>
              <w:t xml:space="preserve"> </w:t>
            </w:r>
          </w:p>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除因交易平台发生故障导致投标文件无法按时解密外，投标文件未按时解密的，视为未按规定提交投标文件</w:t>
            </w:r>
            <w:r>
              <w:rPr>
                <w:rFonts w:hint="eastAsia" w:ascii="仿宋" w:hAnsi="仿宋" w:eastAsia="仿宋" w:cs="仿宋"/>
                <w:color w:val="auto"/>
                <w:sz w:val="28"/>
                <w:szCs w:val="28"/>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29.1</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评标方法</w:t>
            </w:r>
          </w:p>
        </w:tc>
        <w:tc>
          <w:tcPr>
            <w:tcW w:w="6700"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w:char="00FE"/>
            </w:r>
            <w:r>
              <w:rPr>
                <w:rFonts w:hint="eastAsia" w:ascii="仿宋" w:hAnsi="仿宋" w:eastAsia="仿宋" w:cs="仿宋"/>
                <w:color w:val="auto"/>
                <w:sz w:val="28"/>
                <w:szCs w:val="28"/>
                <w:highlight w:val="none"/>
                <w:lang w:val="en-US" w:eastAsia="zh-CN"/>
              </w:rPr>
              <w:t>综合评分法</w:t>
            </w:r>
          </w:p>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w:char="00A8"/>
            </w:r>
            <w:r>
              <w:rPr>
                <w:rFonts w:hint="eastAsia" w:ascii="仿宋" w:hAnsi="仿宋" w:eastAsia="仿宋" w:cs="仿宋"/>
                <w:color w:val="auto"/>
                <w:sz w:val="28"/>
                <w:szCs w:val="28"/>
                <w:highlight w:val="none"/>
                <w:lang w:val="en-US" w:eastAsia="zh-CN"/>
              </w:rPr>
              <w:t>最低评标价法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p>
        </w:tc>
        <w:tc>
          <w:tcPr>
            <w:tcW w:w="1738" w:type="dxa"/>
            <w:vAlign w:val="center"/>
          </w:tcPr>
          <w:p>
            <w:pPr>
              <w:pStyle w:val="55"/>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推荐中标候选人</w:t>
            </w:r>
          </w:p>
        </w:tc>
        <w:tc>
          <w:tcPr>
            <w:tcW w:w="6700"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中标候选人数量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3  </w:t>
            </w:r>
            <w:r>
              <w:rPr>
                <w:rFonts w:hint="eastAsia" w:ascii="仿宋" w:hAnsi="仿宋" w:eastAsia="仿宋" w:cs="仿宋"/>
                <w:color w:val="auto"/>
                <w:sz w:val="28"/>
                <w:szCs w:val="28"/>
                <w:highlight w:val="none"/>
              </w:rPr>
              <w:t>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确定中标人</w:t>
            </w:r>
          </w:p>
        </w:tc>
        <w:tc>
          <w:tcPr>
            <w:tcW w:w="6700"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w:char="00FE"/>
            </w:r>
            <w:r>
              <w:rPr>
                <w:rFonts w:hint="eastAsia" w:ascii="仿宋" w:hAnsi="仿宋" w:eastAsia="仿宋" w:cs="仿宋"/>
                <w:color w:val="auto"/>
                <w:sz w:val="28"/>
                <w:szCs w:val="28"/>
                <w:highlight w:val="none"/>
              </w:rPr>
              <w:t>采购人按评审报告中推荐的中标候选人排序确定中标人。</w:t>
            </w:r>
          </w:p>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w:char="00A8"/>
            </w:r>
            <w:r>
              <w:rPr>
                <w:rFonts w:hint="eastAsia" w:ascii="仿宋" w:hAnsi="仿宋" w:eastAsia="仿宋" w:cs="仿宋"/>
                <w:color w:val="auto"/>
                <w:sz w:val="28"/>
                <w:szCs w:val="28"/>
                <w:highlight w:val="none"/>
              </w:rPr>
              <w:t>采购人委托评标委员会直接确定中标人。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p>
        </w:tc>
        <w:tc>
          <w:tcPr>
            <w:tcW w:w="1738" w:type="dxa"/>
            <w:shd w:val="clear" w:color="auto" w:fill="auto"/>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履约保证金</w:t>
            </w:r>
          </w:p>
        </w:tc>
        <w:tc>
          <w:tcPr>
            <w:tcW w:w="6700" w:type="dxa"/>
            <w:shd w:val="clear" w:color="auto" w:fill="auto"/>
            <w:vAlign w:val="center"/>
          </w:tcPr>
          <w:p>
            <w:pPr>
              <w:pStyle w:val="55"/>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51"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34.5</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中标后分包</w:t>
            </w:r>
          </w:p>
        </w:tc>
        <w:tc>
          <w:tcPr>
            <w:tcW w:w="6700"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本项目的非主体、非关键性工作允许分包，投标人如有分包情况，分包必须遵守国家有关分包的法律、法规，且须经采购人同意。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35.1</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质疑</w:t>
            </w:r>
          </w:p>
        </w:tc>
        <w:tc>
          <w:tcPr>
            <w:tcW w:w="6700" w:type="dxa"/>
            <w:vAlign w:val="center"/>
          </w:tcPr>
          <w:p>
            <w:pPr>
              <w:pStyle w:val="63"/>
              <w:autoSpaceDE w:val="0"/>
              <w:autoSpaceDN w:val="0"/>
              <w:spacing w:line="360" w:lineRule="atLeast"/>
              <w:rPr>
                <w:rFonts w:hint="eastAsia" w:ascii="仿宋" w:hAnsi="仿宋" w:eastAsia="仿宋" w:cs="仿宋"/>
                <w:color w:val="auto"/>
                <w:sz w:val="28"/>
                <w:szCs w:val="28"/>
                <w:lang w:val="zh-CN"/>
              </w:rPr>
            </w:pPr>
            <w:r>
              <w:rPr>
                <w:rFonts w:hint="eastAsia" w:ascii="仿宋" w:hAnsi="仿宋" w:eastAsia="仿宋" w:cs="仿宋"/>
                <w:color w:val="auto"/>
                <w:sz w:val="28"/>
                <w:szCs w:val="28"/>
              </w:rPr>
              <w:t>针对同一采购程序环节的质疑次数：一次性提出</w:t>
            </w:r>
          </w:p>
          <w:p>
            <w:pPr>
              <w:pStyle w:val="63"/>
              <w:autoSpaceDE w:val="0"/>
              <w:autoSpaceDN w:val="0"/>
              <w:spacing w:line="360" w:lineRule="atLeast"/>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递交方式：以</w:t>
            </w:r>
            <w:r>
              <w:rPr>
                <w:rFonts w:hint="eastAsia" w:ascii="仿宋" w:hAnsi="仿宋" w:eastAsia="仿宋" w:cs="仿宋"/>
                <w:color w:val="auto"/>
                <w:sz w:val="28"/>
                <w:szCs w:val="28"/>
              </w:rPr>
              <w:t>书面形式递交</w:t>
            </w:r>
            <w:r>
              <w:rPr>
                <w:rFonts w:hint="eastAsia" w:ascii="仿宋" w:hAnsi="仿宋" w:eastAsia="仿宋" w:cs="仿宋"/>
                <w:color w:val="auto"/>
                <w:sz w:val="28"/>
                <w:szCs w:val="28"/>
                <w:lang w:val="zh-CN"/>
              </w:rPr>
              <w:t xml:space="preserve">             </w:t>
            </w:r>
          </w:p>
          <w:p>
            <w:pPr>
              <w:pStyle w:val="63"/>
              <w:autoSpaceDE w:val="0"/>
              <w:autoSpaceDN w:val="0"/>
              <w:spacing w:line="360" w:lineRule="atLeast"/>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接收部门：</w:t>
            </w:r>
            <w:r>
              <w:rPr>
                <w:rFonts w:hint="eastAsia" w:ascii="仿宋" w:hAnsi="仿宋" w:eastAsia="仿宋" w:cs="仿宋"/>
                <w:color w:val="auto"/>
                <w:sz w:val="28"/>
                <w:szCs w:val="28"/>
                <w:lang w:eastAsia="zh-CN"/>
              </w:rPr>
              <w:t xml:space="preserve">新疆华域建设工程项目管理咨询有限公司 </w:t>
            </w:r>
            <w:r>
              <w:rPr>
                <w:rFonts w:hint="eastAsia" w:ascii="仿宋" w:hAnsi="仿宋" w:eastAsia="仿宋" w:cs="仿宋"/>
                <w:color w:val="auto"/>
                <w:sz w:val="28"/>
                <w:szCs w:val="28"/>
                <w:lang w:val="zh-CN"/>
              </w:rPr>
              <w:t xml:space="preserve">              </w:t>
            </w:r>
          </w:p>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联系人：胡雅洁、王馨悦</w:t>
            </w:r>
          </w:p>
          <w:p>
            <w:pPr>
              <w:pStyle w:val="63"/>
              <w:autoSpaceDE w:val="0"/>
              <w:autoSpaceDN w:val="0"/>
              <w:spacing w:line="360" w:lineRule="atLeast"/>
              <w:rPr>
                <w:rFonts w:hint="eastAsia" w:ascii="仿宋" w:hAnsi="仿宋" w:eastAsia="仿宋" w:cs="仿宋"/>
                <w:color w:val="auto"/>
                <w:sz w:val="28"/>
                <w:szCs w:val="28"/>
                <w:lang w:val="zh-CN"/>
              </w:rPr>
            </w:pPr>
            <w:r>
              <w:rPr>
                <w:rFonts w:hint="eastAsia" w:ascii="仿宋" w:hAnsi="仿宋" w:eastAsia="仿宋" w:cs="仿宋"/>
                <w:color w:val="auto"/>
                <w:kern w:val="2"/>
                <w:sz w:val="28"/>
                <w:szCs w:val="28"/>
                <w:highlight w:val="none"/>
                <w:lang w:val="en-US" w:eastAsia="zh-CN" w:bidi="ar-SA"/>
              </w:rPr>
              <w:t>联系方式：16699192061、13565957217</w:t>
            </w:r>
            <w:r>
              <w:rPr>
                <w:rFonts w:hint="eastAsia" w:ascii="仿宋" w:hAnsi="仿宋" w:eastAsia="仿宋" w:cs="仿宋"/>
                <w:color w:val="auto"/>
                <w:sz w:val="28"/>
                <w:szCs w:val="28"/>
                <w:lang w:val="zh-CN"/>
              </w:rPr>
              <w:t xml:space="preserve">    </w:t>
            </w:r>
          </w:p>
          <w:p>
            <w:pPr>
              <w:pStyle w:val="63"/>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sz w:val="28"/>
                <w:szCs w:val="28"/>
                <w:lang w:val="zh-CN"/>
              </w:rPr>
              <w:t>通讯地址：</w:t>
            </w:r>
            <w:r>
              <w:rPr>
                <w:rFonts w:hint="eastAsia" w:ascii="仿宋" w:hAnsi="仿宋" w:eastAsia="仿宋" w:cs="仿宋"/>
                <w:color w:val="auto"/>
                <w:kern w:val="2"/>
                <w:sz w:val="28"/>
                <w:szCs w:val="28"/>
                <w:highlight w:val="none"/>
                <w:lang w:val="en-US" w:eastAsia="zh-CN" w:bidi="ar-SA"/>
              </w:rPr>
              <w:t>新疆乌鲁木齐市水磨沟区五星北路194号1栋1401室</w:t>
            </w:r>
            <w:r>
              <w:rPr>
                <w:rFonts w:hint="eastAsia" w:ascii="仿宋" w:hAnsi="仿宋" w:eastAsia="仿宋" w:cs="仿宋"/>
                <w:color w:val="auto"/>
                <w:sz w:val="28"/>
                <w:szCs w:val="28"/>
                <w:lang w:val="zh-CN"/>
              </w:rPr>
              <w:t xml:space="preserve">  </w:t>
            </w:r>
            <w:r>
              <w:rPr>
                <w:rFonts w:hint="eastAsia" w:ascii="仿宋" w:hAnsi="仿宋" w:eastAsia="仿宋" w:cs="仿宋"/>
                <w:color w:val="auto"/>
                <w:kern w:val="2"/>
                <w:sz w:val="28"/>
                <w:szCs w:val="28"/>
                <w:highlight w:val="none"/>
                <w:lang w:val="zh-CN" w:eastAsia="zh-CN" w:bidi="ar-SA"/>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4"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w:t>
            </w:r>
          </w:p>
        </w:tc>
        <w:tc>
          <w:tcPr>
            <w:tcW w:w="1738" w:type="dxa"/>
            <w:vAlign w:val="center"/>
          </w:tcPr>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采购代理服务费</w:t>
            </w:r>
          </w:p>
        </w:tc>
        <w:tc>
          <w:tcPr>
            <w:tcW w:w="6700" w:type="dxa"/>
            <w:vAlign w:val="center"/>
          </w:tcPr>
          <w:p>
            <w:pPr>
              <w:pStyle w:val="5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执行市场指导价《国家发展改革委关于进一步放开建设项目专业服务价格的通知》发改价格【2015】299号，经双方商定，按中标金额计取，执行国家发展改革委关于印发《招标代理服务收费管理暂行办法》的通知（计价格【2002】1980号）及国家发展改革委办公厅发改办价格［2003］857号在取费标准上下浮35%计算，不足3000元，按3000元收取。本项目招标代理服务费由中标人支付。招标服务费的交纳方式：在领取中标通知书时，向招标代理机构直接交纳招标代理服务费。可用转账支票、汇票、电汇、现金等付款方式一次向采购代理机构缴清招标服务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.1</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是否接受进口产品</w:t>
            </w:r>
          </w:p>
        </w:tc>
        <w:tc>
          <w:tcPr>
            <w:tcW w:w="6700"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2</w:t>
            </w:r>
          </w:p>
        </w:tc>
        <w:tc>
          <w:tcPr>
            <w:tcW w:w="1738" w:type="dxa"/>
            <w:vAlign w:val="center"/>
          </w:tcPr>
          <w:p>
            <w:pPr>
              <w:pStyle w:val="55"/>
              <w:keepNext w:val="0"/>
              <w:keepLines w:val="0"/>
              <w:pageBreakBefore w:val="0"/>
              <w:widowControl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支持中小企业政策</w:t>
            </w:r>
            <w:r>
              <w:rPr>
                <w:rStyle w:val="36"/>
                <w:rFonts w:hint="eastAsia" w:ascii="仿宋" w:hAnsi="仿宋" w:eastAsia="仿宋" w:cs="仿宋"/>
                <w:b w:val="0"/>
                <w:color w:val="auto"/>
                <w:sz w:val="28"/>
                <w:szCs w:val="28"/>
                <w:highlight w:val="none"/>
                <w:lang w:val="en-US" w:eastAsia="zh-CN"/>
              </w:rPr>
              <w:t>（非专门面向中小企业采购项目适用）</w:t>
            </w:r>
          </w:p>
        </w:tc>
        <w:tc>
          <w:tcPr>
            <w:tcW w:w="6700" w:type="dxa"/>
            <w:vAlign w:val="center"/>
          </w:tcPr>
          <w:p>
            <w:pPr>
              <w:pStyle w:val="76"/>
              <w:keepNext w:val="0"/>
              <w:keepLines w:val="0"/>
              <w:pageBreakBefore w:val="0"/>
              <w:widowControl w:val="0"/>
              <w:kinsoku/>
              <w:wordWrap/>
              <w:overflowPunct/>
              <w:topLinePunct w:val="0"/>
              <w:bidi w:val="0"/>
              <w:adjustRightInd/>
              <w:snapToGrid/>
              <w:spacing w:before="0" w:beforeAutospacing="0" w:after="0" w:afterAutospacing="0" w:line="360" w:lineRule="atLeast"/>
              <w:jc w:val="both"/>
              <w:textAlignment w:val="auto"/>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val="0"/>
                <w:spacing w:val="1"/>
                <w:kern w:val="2"/>
                <w:sz w:val="28"/>
                <w:szCs w:val="28"/>
                <w:lang w:val="en-US" w:eastAsia="zh-CN" w:bidi="ar-SA"/>
              </w:rPr>
              <w:t>落实政府采购政策需满足的资格要求： 本项目为专门面向小微企业。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258" w:hRule="atLeast"/>
        </w:trPr>
        <w:tc>
          <w:tcPr>
            <w:tcW w:w="970" w:type="dxa"/>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42.5</w:t>
            </w:r>
          </w:p>
        </w:tc>
        <w:tc>
          <w:tcPr>
            <w:tcW w:w="1738" w:type="dxa"/>
            <w:vAlign w:val="center"/>
          </w:tcPr>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标的所属行业</w:t>
            </w:r>
          </w:p>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lang w:val="en-US" w:eastAsia="zh-CN"/>
              </w:rPr>
            </w:pPr>
            <w:r>
              <w:rPr>
                <w:rStyle w:val="36"/>
                <w:rFonts w:hint="eastAsia" w:ascii="仿宋" w:hAnsi="仿宋" w:eastAsia="仿宋" w:cs="仿宋"/>
                <w:b w:val="0"/>
                <w:color w:val="auto"/>
                <w:sz w:val="28"/>
                <w:szCs w:val="28"/>
                <w:highlight w:val="none"/>
                <w:lang w:val="en-US" w:eastAsia="zh-CN"/>
              </w:rPr>
              <w:t>参照后附</w:t>
            </w:r>
            <w:r>
              <w:rPr>
                <w:rStyle w:val="36"/>
                <w:rFonts w:hint="eastAsia" w:ascii="仿宋" w:hAnsi="仿宋" w:eastAsia="仿宋" w:cs="仿宋"/>
                <w:b w:val="0"/>
                <w:color w:val="auto"/>
                <w:sz w:val="28"/>
                <w:szCs w:val="28"/>
                <w:highlight w:val="none"/>
                <w:lang w:eastAsia="zh-CN"/>
              </w:rPr>
              <w:t>《</w:t>
            </w:r>
            <w:r>
              <w:rPr>
                <w:rStyle w:val="36"/>
                <w:rFonts w:hint="eastAsia" w:ascii="仿宋" w:hAnsi="仿宋" w:eastAsia="仿宋" w:cs="仿宋"/>
                <w:b w:val="0"/>
                <w:color w:val="auto"/>
                <w:sz w:val="28"/>
                <w:szCs w:val="28"/>
                <w:highlight w:val="none"/>
              </w:rPr>
              <w:t>工信部联企业〔2011〕300号</w:t>
            </w:r>
            <w:r>
              <w:rPr>
                <w:rStyle w:val="36"/>
                <w:rFonts w:hint="eastAsia" w:ascii="仿宋" w:hAnsi="仿宋" w:eastAsia="仿宋" w:cs="仿宋"/>
                <w:b w:val="0"/>
                <w:color w:val="auto"/>
                <w:sz w:val="28"/>
                <w:szCs w:val="28"/>
                <w:highlight w:val="none"/>
                <w:lang w:eastAsia="zh-CN"/>
              </w:rPr>
              <w:t>》</w:t>
            </w:r>
          </w:p>
        </w:tc>
        <w:tc>
          <w:tcPr>
            <w:tcW w:w="6700" w:type="dxa"/>
            <w:vAlign w:val="center"/>
          </w:tcPr>
          <w:p>
            <w:pPr>
              <w:keepNext w:val="0"/>
              <w:keepLines w:val="0"/>
              <w:pageBreakBefore w:val="0"/>
              <w:widowControl/>
              <w:suppressLineNumbers w:val="0"/>
              <w:kinsoku/>
              <w:wordWrap/>
              <w:overflowPunct/>
              <w:topLinePunct w:val="0"/>
              <w:bidi w:val="0"/>
              <w:adjustRightInd/>
              <w:snapToGrid/>
              <w:spacing w:line="360" w:lineRule="atLeas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本项目采购标的对应的中小企业划分标准所属行业： </w:t>
            </w:r>
          </w:p>
          <w:tbl>
            <w:tblPr>
              <w:tblStyle w:val="34"/>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454"/>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color w:val="auto"/>
                      <w:kern w:val="0"/>
                      <w:sz w:val="28"/>
                      <w:szCs w:val="28"/>
                      <w:highlight w:val="none"/>
                      <w:lang w:val="en-US" w:eastAsia="zh-CN" w:bidi="ar"/>
                    </w:rPr>
                    <w:t>包号</w:t>
                  </w:r>
                </w:p>
              </w:tc>
              <w:tc>
                <w:tcPr>
                  <w:tcW w:w="2454" w:type="dxa"/>
                  <w:vAlign w:val="center"/>
                </w:tcPr>
                <w:p>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color w:val="auto"/>
                      <w:kern w:val="0"/>
                      <w:sz w:val="28"/>
                      <w:szCs w:val="28"/>
                      <w:highlight w:val="none"/>
                      <w:lang w:val="en-US" w:eastAsia="zh-CN" w:bidi="ar"/>
                    </w:rPr>
                    <w:t>标的名称</w:t>
                  </w:r>
                </w:p>
              </w:tc>
              <w:tc>
                <w:tcPr>
                  <w:tcW w:w="2615" w:type="dxa"/>
                  <w:vAlign w:val="center"/>
                </w:tcPr>
                <w:p>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color w:val="auto"/>
                      <w:kern w:val="0"/>
                      <w:sz w:val="28"/>
                      <w:szCs w:val="28"/>
                      <w:highlight w:val="none"/>
                      <w:lang w:val="en-US" w:eastAsia="zh-CN" w:bidi="ar"/>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087" w:type="dxa"/>
                  <w:vAlign w:val="center"/>
                </w:tcPr>
                <w:p>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color w:val="auto"/>
                      <w:kern w:val="0"/>
                      <w:sz w:val="28"/>
                      <w:szCs w:val="28"/>
                      <w:highlight w:val="none"/>
                      <w:vertAlign w:val="baseline"/>
                      <w:lang w:val="en-US" w:eastAsia="zh-CN" w:bidi="ar"/>
                    </w:rPr>
                    <w:t>标项1</w:t>
                  </w:r>
                </w:p>
              </w:tc>
              <w:tc>
                <w:tcPr>
                  <w:tcW w:w="2454" w:type="dxa"/>
                  <w:vAlign w:val="center"/>
                </w:tcPr>
                <w:p>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color w:val="auto"/>
                      <w:sz w:val="28"/>
                      <w:szCs w:val="28"/>
                      <w:highlight w:val="none"/>
                      <w:lang w:eastAsia="zh-CN"/>
                    </w:rPr>
                    <w:t>乌鲁木齐市天山公园2026年5月绿化养护</w:t>
                  </w:r>
                </w:p>
              </w:tc>
              <w:tc>
                <w:tcPr>
                  <w:tcW w:w="2615" w:type="dxa"/>
                  <w:vAlign w:val="center"/>
                </w:tcPr>
                <w:p>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b w:val="0"/>
                      <w:bCs w:val="0"/>
                      <w:spacing w:val="1"/>
                      <w:kern w:val="2"/>
                      <w:sz w:val="28"/>
                      <w:szCs w:val="28"/>
                      <w:lang w:val="en-US" w:eastAsia="zh-CN" w:bidi="ar-SA"/>
                    </w:rPr>
                    <w:t xml:space="preserve"> 其他未列明行业</w:t>
                  </w:r>
                </w:p>
              </w:tc>
            </w:tr>
          </w:tbl>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86" w:hRule="atLeast"/>
        </w:trPr>
        <w:tc>
          <w:tcPr>
            <w:tcW w:w="970" w:type="dxa"/>
            <w:shd w:val="clear" w:color="auto" w:fill="auto"/>
            <w:vAlign w:val="center"/>
          </w:tcPr>
          <w:p>
            <w:pPr>
              <w:pStyle w:val="55"/>
              <w:keepNext w:val="0"/>
              <w:keepLines w:val="0"/>
              <w:pageBreakBefore w:val="0"/>
              <w:kinsoku/>
              <w:wordWrap/>
              <w:overflowPunct/>
              <w:topLinePunct w:val="0"/>
              <w:bidi w:val="0"/>
              <w:adjustRightInd/>
              <w:snapToGrid/>
              <w:spacing w:line="360" w:lineRule="atLeas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43.5</w:t>
            </w:r>
          </w:p>
        </w:tc>
        <w:tc>
          <w:tcPr>
            <w:tcW w:w="1738" w:type="dxa"/>
            <w:shd w:val="clear" w:color="auto" w:fill="auto"/>
            <w:vAlign w:val="center"/>
          </w:tcPr>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优先采购创新节能环保产品</w:t>
            </w:r>
          </w:p>
        </w:tc>
        <w:tc>
          <w:tcPr>
            <w:tcW w:w="6700" w:type="dxa"/>
            <w:shd w:val="clear" w:color="auto" w:fill="auto"/>
            <w:vAlign w:val="center"/>
          </w:tcPr>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产品纳入创新产品应用示范推荐目录内企业、所</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产品获得节能产品或环境标志产品认证证书的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报价给予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的价格扣除。</w:t>
            </w:r>
            <w:r>
              <w:rPr>
                <w:rFonts w:hint="eastAsia" w:ascii="仿宋" w:hAnsi="仿宋" w:eastAsia="仿宋" w:cs="仿宋"/>
                <w:color w:val="auto"/>
                <w:sz w:val="28"/>
                <w:szCs w:val="28"/>
                <w:highlight w:val="none"/>
                <w:lang w:eastAsia="zh-CN"/>
              </w:rPr>
              <w:t>（本项目不涉及）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86" w:hRule="atLeast"/>
        </w:trPr>
        <w:tc>
          <w:tcPr>
            <w:tcW w:w="970" w:type="dxa"/>
            <w:shd w:val="clear" w:color="auto" w:fill="auto"/>
            <w:vAlign w:val="center"/>
          </w:tcPr>
          <w:p>
            <w:pPr>
              <w:pStyle w:val="55"/>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w:t>
            </w:r>
          </w:p>
        </w:tc>
        <w:tc>
          <w:tcPr>
            <w:tcW w:w="1738" w:type="dxa"/>
            <w:shd w:val="clear" w:color="auto" w:fill="auto"/>
            <w:vAlign w:val="center"/>
          </w:tcPr>
          <w:p>
            <w:pPr>
              <w:pStyle w:val="5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政府采购合同融资政策</w:t>
            </w:r>
          </w:p>
        </w:tc>
        <w:tc>
          <w:tcPr>
            <w:tcW w:w="6700" w:type="dxa"/>
            <w:shd w:val="clear" w:color="auto" w:fill="auto"/>
            <w:vAlign w:val="center"/>
          </w:tcPr>
          <w:p>
            <w:pPr>
              <w:pStyle w:val="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有融资需求的中标人在获得政府采购中标通知书后，即可向开展“政采贷”业务的金融机构提出申请，金融机构依据政府采购中标通知书和政府采购合同，为中小微企业提供融资服务。</w:t>
            </w:r>
          </w:p>
          <w:p>
            <w:pPr>
              <w:pStyle w:val="5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渠道和方式：</w:t>
            </w:r>
            <w:r>
              <w:rPr>
                <w:rFonts w:hint="eastAsia" w:ascii="仿宋" w:hAnsi="仿宋" w:eastAsia="仿宋" w:cs="仿宋"/>
                <w:color w:val="auto"/>
                <w:sz w:val="28"/>
                <w:szCs w:val="28"/>
                <w:highlight w:val="none"/>
                <w:u w:val="single"/>
                <w:lang w:val="en-US" w:eastAsia="zh-CN"/>
              </w:rPr>
              <w:t>政采云平台，由供应商自行查看</w:t>
            </w:r>
            <w:r>
              <w:rPr>
                <w:rFonts w:hint="eastAsia" w:ascii="仿宋" w:hAnsi="仿宋" w:eastAsia="仿宋" w:cs="仿宋"/>
                <w:color w:val="auto"/>
                <w:sz w:val="28"/>
                <w:szCs w:val="28"/>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14" w:hRule="atLeast"/>
        </w:trPr>
        <w:tc>
          <w:tcPr>
            <w:tcW w:w="970" w:type="dxa"/>
            <w:tcBorders>
              <w:right w:val="single" w:color="auto" w:sz="4" w:space="0"/>
            </w:tcBorders>
            <w:vAlign w:val="center"/>
          </w:tcPr>
          <w:p>
            <w:pPr>
              <w:pStyle w:val="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w:t>
            </w:r>
          </w:p>
        </w:tc>
        <w:tc>
          <w:tcPr>
            <w:tcW w:w="1738" w:type="dxa"/>
            <w:tcBorders>
              <w:right w:val="single" w:color="auto" w:sz="4" w:space="0"/>
            </w:tcBorders>
            <w:vAlign w:val="center"/>
          </w:tcPr>
          <w:p>
            <w:pPr>
              <w:pStyle w:val="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异常低价投标（响应）审查</w:t>
            </w:r>
          </w:p>
          <w:p>
            <w:pPr>
              <w:pStyle w:val="55"/>
              <w:rPr>
                <w:rFonts w:hint="eastAsia" w:ascii="仿宋" w:hAnsi="仿宋" w:eastAsia="仿宋" w:cs="仿宋"/>
                <w:color w:val="auto"/>
                <w:sz w:val="28"/>
                <w:szCs w:val="28"/>
                <w:highlight w:val="none"/>
              </w:rPr>
            </w:pPr>
          </w:p>
        </w:tc>
        <w:tc>
          <w:tcPr>
            <w:tcW w:w="6700" w:type="dxa"/>
            <w:tcBorders>
              <w:left w:val="single" w:color="auto" w:sz="4" w:space="0"/>
            </w:tcBorders>
            <w:vAlign w:val="center"/>
          </w:tcPr>
          <w:p>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（1）审查依据</w:t>
            </w:r>
          </w:p>
          <w:p>
            <w:pPr>
              <w:widowControl/>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（2）异常低价情形认定</w:t>
            </w:r>
          </w:p>
          <w:p>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投标（响应）供应商出现下列情形之一的，评审委员会将启动异常低价审查程序：</w:t>
            </w:r>
          </w:p>
          <w:p>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①投标（响应）报价低于全部通过符合性审查供应商报价平均值的 50%；</w:t>
            </w:r>
          </w:p>
          <w:p>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②投标（响应）报价低于通过符合性审查次低报价的50%；</w:t>
            </w:r>
          </w:p>
          <w:p>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③投标（响应）报价低于本项目最高限价的45%；</w:t>
            </w:r>
          </w:p>
          <w:p>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④评审委员会基于专业判断，认为报价过低可能影响项目履约质量、不能满足采购需求或无法诚信履约的其他情形。</w:t>
            </w:r>
          </w:p>
          <w:p>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（3）审查要求及处理</w:t>
            </w:r>
          </w:p>
          <w:p>
            <w:pPr>
              <w:widowControl/>
              <w:spacing w:line="360" w:lineRule="auto"/>
              <w:ind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被启动审查的供应商，须在合理时间内（不少于30分钟），就报价合理性提交书面说明，并提供项目成本测算明细、原材料采购意向协议、人工成本核算依据等可核验的证明材料</w:t>
            </w:r>
            <w:r>
              <w:rPr>
                <w:rFonts w:hint="eastAsia" w:ascii="仿宋" w:hAnsi="仿宋" w:eastAsia="仿宋" w:cs="仿宋"/>
                <w:sz w:val="24"/>
                <w:szCs w:val="24"/>
                <w:highlight w:val="none"/>
                <w:lang w:eastAsia="zh-CN"/>
              </w:rPr>
              <w:t>：①政府机构税务部门开具的拟派项目组人员的《依法缴纳个人所得税或依法免缴个人所得税的凭证（最近半年）》；②上年度经具备审计资质的第三方审计机构出具的审计报告[包括其固定资产成本及折旧、管理成本、人工费成本（如人员工资、奖金、福利及差旅等费用）、技术成本、税收等所有成本及利润复印件（原件现场核查）；③提供项目成本组成明细（设备材料等原始发票、人工、税费等相关证明材料等），如不提供或评委认定其资料不能详尽合理说明其成本的，则视为报价无效，作投标无效处理；</w:t>
            </w:r>
          </w:p>
          <w:p>
            <w:pPr>
              <w:widowControl/>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供应商未按要求提交说明及证明材料，或提交的材料无法有效证明报价合理性的，评审委员会将其投标（响应）作无效处理。</w:t>
            </w:r>
          </w:p>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0000FF"/>
                <w:sz w:val="28"/>
                <w:szCs w:val="28"/>
                <w:highlight w:val="none"/>
                <w:lang w:eastAsia="zh-CN"/>
              </w:rPr>
            </w:pPr>
            <w:r>
              <w:rPr>
                <w:rFonts w:hint="eastAsia" w:ascii="仿宋" w:hAnsi="仿宋" w:eastAsia="仿宋" w:cs="仿宋"/>
                <w:sz w:val="24"/>
                <w:szCs w:val="24"/>
                <w:highlight w:val="none"/>
              </w:rPr>
              <w:t>异常低价审查的全过程及结论，由评审委员会如实记入评审报告，随采购项目档案一并存档备查。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除本招标文件另有规定外，招标文件中出现的类似于“近三年”或“前三年”、“近五年”或“前五年”均指递交投标文件</w:t>
            </w:r>
            <w:r>
              <w:rPr>
                <w:rFonts w:hint="eastAsia" w:ascii="仿宋" w:hAnsi="仿宋" w:eastAsia="仿宋" w:cs="仿宋"/>
                <w:color w:val="auto"/>
                <w:sz w:val="28"/>
                <w:szCs w:val="28"/>
                <w:highlight w:val="none"/>
                <w:lang w:val="en-US" w:eastAsia="zh-CN"/>
              </w:rPr>
              <w:t>截止</w:t>
            </w: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之</w:t>
            </w:r>
            <w:r>
              <w:rPr>
                <w:rFonts w:hint="eastAsia" w:ascii="仿宋" w:hAnsi="仿宋" w:eastAsia="仿宋" w:cs="仿宋"/>
                <w:color w:val="auto"/>
                <w:sz w:val="28"/>
                <w:szCs w:val="28"/>
                <w:highlight w:val="none"/>
              </w:rPr>
              <w:t>前三年或前五年，以此类推。如：递交投标文件时间为  年  月  日，则“近三年”是指  年  月  日至  年  月  日。</w:t>
            </w:r>
          </w:p>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本招标文件所称的“以上”、“以下”、“内”、“以内”，包括本数；所称的“不足”，不包括本数。</w:t>
            </w:r>
          </w:p>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 采购文件中部分加粗、标★、加下划线、废标、无效标、投标被拒绝字样的条款，着重提醒各投标人注意，并认真查看采购文件中的每一个条款及要求，因误读采购文件而造成其他的后果，招标人概不负责。</w:t>
            </w:r>
          </w:p>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 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pPr>
              <w:pStyle w:val="55"/>
              <w:keepNext w:val="0"/>
              <w:keepLines w:val="0"/>
              <w:pageBreakBefore w:val="0"/>
              <w:kinsoku/>
              <w:wordWrap/>
              <w:overflowPunct/>
              <w:topLinePunct w:val="0"/>
              <w:bidi w:val="0"/>
              <w:adjustRightInd/>
              <w:snapToGrid/>
              <w:spacing w:line="360" w:lineRule="atLeas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pPr>
        <w:rPr>
          <w:rFonts w:hint="eastAsia" w:ascii="仿宋" w:hAnsi="仿宋" w:eastAsia="仿宋" w:cs="仿宋"/>
          <w:color w:val="auto"/>
          <w:sz w:val="28"/>
          <w:szCs w:val="28"/>
          <w:highlight w:val="none"/>
        </w:rPr>
      </w:pPr>
    </w:p>
    <w:p>
      <w:pPr>
        <w:rPr>
          <w:rFonts w:hint="eastAsia" w:ascii="仿宋" w:hAnsi="仿宋" w:eastAsia="仿宋" w:cs="仿宋"/>
          <w:b/>
          <w:bCs/>
          <w:color w:val="auto"/>
          <w:kern w:val="2"/>
          <w:sz w:val="28"/>
          <w:szCs w:val="28"/>
          <w:highlight w:val="none"/>
          <w:lang w:val="en-US" w:eastAsia="zh-CN" w:bidi="ar-SA"/>
        </w:rPr>
      </w:pPr>
      <w:bookmarkStart w:id="8" w:name="_Toc155185869"/>
      <w:r>
        <w:rPr>
          <w:rFonts w:hint="eastAsia" w:ascii="仿宋" w:hAnsi="仿宋" w:eastAsia="仿宋" w:cs="仿宋"/>
          <w:b/>
          <w:bCs/>
          <w:color w:val="auto"/>
          <w:kern w:val="2"/>
          <w:sz w:val="28"/>
          <w:szCs w:val="28"/>
          <w:highlight w:val="none"/>
          <w:lang w:val="en-US" w:eastAsia="zh-CN" w:bidi="ar-SA"/>
        </w:rPr>
        <w:br w:type="page"/>
      </w:r>
    </w:p>
    <w:p>
      <w:pPr>
        <w:pStyle w:val="7"/>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9" w:name="_Toc18554"/>
      <w:r>
        <w:rPr>
          <w:rFonts w:hint="eastAsia" w:ascii="仿宋" w:hAnsi="仿宋" w:eastAsia="仿宋" w:cs="仿宋"/>
          <w:b/>
          <w:bCs/>
          <w:color w:val="auto"/>
          <w:kern w:val="2"/>
          <w:sz w:val="28"/>
          <w:szCs w:val="28"/>
          <w:highlight w:val="none"/>
          <w:lang w:val="en-US" w:eastAsia="zh-CN" w:bidi="ar-SA"/>
        </w:rPr>
        <w:t>二、投标人须知</w:t>
      </w:r>
      <w:bookmarkEnd w:id="8"/>
      <w:bookmarkEnd w:id="9"/>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0" w:name="_Toc155185870"/>
      <w:bookmarkStart w:id="11" w:name="_Toc28135"/>
      <w:bookmarkStart w:id="12" w:name="_Toc5011"/>
      <w:bookmarkStart w:id="13" w:name="_Toc9308"/>
      <w:bookmarkStart w:id="14" w:name="_Toc163492822"/>
      <w:r>
        <w:rPr>
          <w:rFonts w:hint="eastAsia" w:ascii="仿宋" w:hAnsi="仿宋" w:eastAsia="仿宋" w:cs="仿宋"/>
          <w:b/>
          <w:bCs/>
          <w:color w:val="auto"/>
          <w:kern w:val="2"/>
          <w:sz w:val="28"/>
          <w:szCs w:val="28"/>
          <w:highlight w:val="none"/>
          <w:lang w:val="en-US" w:eastAsia="zh-CN" w:bidi="ar-SA"/>
        </w:rPr>
        <w:t>（一）总则</w:t>
      </w:r>
      <w:bookmarkEnd w:id="10"/>
      <w:bookmarkEnd w:id="11"/>
      <w:bookmarkEnd w:id="12"/>
      <w:bookmarkEnd w:id="13"/>
      <w:bookmarkEnd w:id="14"/>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5" w:name="_Toc109897532"/>
      <w:bookmarkStart w:id="16" w:name="_Toc22777"/>
      <w:bookmarkStart w:id="17" w:name="_Toc163492823"/>
      <w:bookmarkStart w:id="18" w:name="_Toc31233"/>
      <w:bookmarkStart w:id="19" w:name="_Toc24126"/>
      <w:bookmarkStart w:id="20" w:name="_Toc109900469"/>
      <w:bookmarkStart w:id="21" w:name="_Toc1399"/>
      <w:bookmarkStart w:id="22" w:name="_Toc155095689"/>
      <w:bookmarkStart w:id="23" w:name="_Toc109900050"/>
      <w:bookmarkStart w:id="24" w:name="_Toc109899631"/>
      <w:r>
        <w:rPr>
          <w:rFonts w:hint="eastAsia" w:ascii="仿宋" w:hAnsi="仿宋" w:eastAsia="仿宋" w:cs="仿宋"/>
          <w:b/>
          <w:bCs/>
          <w:color w:val="auto"/>
          <w:kern w:val="2"/>
          <w:sz w:val="28"/>
          <w:szCs w:val="28"/>
          <w:highlight w:val="none"/>
          <w:lang w:val="en-US" w:eastAsia="zh-CN" w:bidi="ar-SA"/>
        </w:rPr>
        <w:t>1.适用范围</w:t>
      </w:r>
      <w:bookmarkEnd w:id="15"/>
      <w:bookmarkEnd w:id="16"/>
      <w:bookmarkEnd w:id="17"/>
      <w:bookmarkEnd w:id="18"/>
      <w:bookmarkEnd w:id="19"/>
      <w:bookmarkEnd w:id="20"/>
      <w:bookmarkEnd w:id="21"/>
      <w:bookmarkEnd w:id="22"/>
      <w:bookmarkEnd w:id="23"/>
      <w:bookmarkEnd w:id="24"/>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1.1本招标文件仅适用于本项目的采购活动。</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5" w:name="_Toc11043"/>
      <w:bookmarkStart w:id="26" w:name="_Toc163492824"/>
      <w:bookmarkStart w:id="27" w:name="_Toc11954"/>
      <w:bookmarkStart w:id="28" w:name="_Toc8394"/>
      <w:r>
        <w:rPr>
          <w:rFonts w:hint="eastAsia" w:ascii="仿宋" w:hAnsi="仿宋" w:eastAsia="仿宋" w:cs="仿宋"/>
          <w:b/>
          <w:bCs/>
          <w:color w:val="auto"/>
          <w:kern w:val="2"/>
          <w:sz w:val="28"/>
          <w:szCs w:val="28"/>
          <w:highlight w:val="none"/>
          <w:lang w:val="en-US" w:eastAsia="zh-CN" w:bidi="ar-SA"/>
        </w:rPr>
        <w:t>2.基本定义</w:t>
      </w:r>
      <w:bookmarkEnd w:id="25"/>
      <w:bookmarkEnd w:id="26"/>
      <w:bookmarkEnd w:id="27"/>
      <w:bookmarkEnd w:id="28"/>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2.1根据《中华人民共和国政府采购法》及其实施条例等有关法律、法规和规章的规定，制定本招标文件。</w:t>
      </w:r>
    </w:p>
    <w:p>
      <w:pPr>
        <w:keepNext w:val="0"/>
        <w:keepLines w:val="0"/>
        <w:pageBreakBefore w:val="0"/>
        <w:widowControl w:val="0"/>
        <w:suppressLineNumbers w:val="0"/>
        <w:kinsoku/>
        <w:overflowPunct/>
        <w:topLinePunct w:val="0"/>
        <w:autoSpaceDE/>
        <w:autoSpaceDN/>
        <w:bidi w:val="0"/>
        <w:adjustRightIn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2.2采购人：</w:t>
      </w:r>
      <w:r>
        <w:rPr>
          <w:rFonts w:hint="eastAsia" w:ascii="仿宋" w:hAnsi="仿宋" w:eastAsia="仿宋" w:cs="仿宋"/>
          <w:color w:val="auto"/>
          <w:kern w:val="0"/>
          <w:sz w:val="28"/>
          <w:szCs w:val="28"/>
          <w:highlight w:val="none"/>
          <w:lang w:val="en-US" w:eastAsia="zh-CN" w:bidi="ar"/>
        </w:rPr>
        <w:t>指依法进行政府采购的国家机关、事业单位、团体组织</w:t>
      </w:r>
      <w:r>
        <w:rPr>
          <w:rFonts w:hint="eastAsia" w:ascii="仿宋" w:hAnsi="仿宋" w:eastAsia="仿宋" w:cs="仿宋"/>
          <w:color w:val="auto"/>
          <w:sz w:val="28"/>
          <w:szCs w:val="28"/>
          <w:highlight w:val="none"/>
        </w:rPr>
        <w:t>。</w:t>
      </w:r>
    </w:p>
    <w:p>
      <w:pPr>
        <w:keepNext w:val="0"/>
        <w:keepLines w:val="0"/>
        <w:pageBreakBefore w:val="0"/>
        <w:widowControl w:val="0"/>
        <w:suppressLineNumbers w:val="0"/>
        <w:kinsoku/>
        <w:overflowPunct/>
        <w:topLinePunct w:val="0"/>
        <w:autoSpaceDE/>
        <w:autoSpaceDN/>
        <w:bidi w:val="0"/>
        <w:adjustRightIn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2.3采购代理机构：</w:t>
      </w:r>
      <w:r>
        <w:rPr>
          <w:rFonts w:hint="eastAsia" w:ascii="仿宋" w:hAnsi="仿宋" w:eastAsia="仿宋" w:cs="仿宋"/>
          <w:color w:val="auto"/>
          <w:kern w:val="0"/>
          <w:sz w:val="28"/>
          <w:szCs w:val="28"/>
          <w:highlight w:val="none"/>
          <w:lang w:val="en-US" w:eastAsia="zh-CN" w:bidi="ar"/>
        </w:rPr>
        <w:t>指依法进行政府采购的国家机关、事业单位、团体组织</w:t>
      </w:r>
      <w:r>
        <w:rPr>
          <w:rFonts w:hint="eastAsia" w:ascii="仿宋" w:hAnsi="仿宋" w:eastAsia="仿宋" w:cs="仿宋"/>
          <w:color w:val="auto"/>
          <w:sz w:val="28"/>
          <w:szCs w:val="28"/>
          <w:highlight w:val="none"/>
          <w:lang w:val="en-US" w:eastAsia="zh-CN"/>
        </w:rPr>
        <w:t>委托的采购代理机构</w:t>
      </w:r>
      <w:r>
        <w:rPr>
          <w:rFonts w:hint="eastAsia" w:ascii="仿宋" w:hAnsi="仿宋" w:eastAsia="仿宋" w:cs="仿宋"/>
          <w:color w:val="auto"/>
          <w:sz w:val="28"/>
          <w:szCs w:val="28"/>
          <w:highlight w:val="none"/>
        </w:rPr>
        <w:t>。</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 服务包含的内容见</w:t>
      </w:r>
      <w:r>
        <w:rPr>
          <w:rFonts w:hint="eastAsia" w:ascii="仿宋" w:hAnsi="仿宋" w:eastAsia="仿宋" w:cs="仿宋"/>
          <w:color w:val="auto"/>
          <w:sz w:val="28"/>
          <w:szCs w:val="28"/>
          <w:highlight w:val="none"/>
        </w:rPr>
        <w:t>“投标人须知前附表”</w:t>
      </w:r>
      <w:r>
        <w:rPr>
          <w:rFonts w:hint="eastAsia" w:ascii="仿宋" w:hAnsi="仿宋" w:eastAsia="仿宋" w:cs="仿宋"/>
          <w:color w:val="auto"/>
          <w:sz w:val="28"/>
          <w:szCs w:val="28"/>
          <w:highlight w:val="none"/>
          <w:lang w:val="en-US" w:eastAsia="zh-CN"/>
        </w:rPr>
        <w:t>。</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iCs/>
          <w:color w:val="auto"/>
          <w:sz w:val="28"/>
          <w:szCs w:val="28"/>
          <w:highlight w:val="none"/>
          <w:shd w:val="clear" w:color="auto" w:fill="FFFFFF" w:themeFill="background1"/>
        </w:rPr>
        <w:t>2.6投标人（也称“供应商”、“申请人”）：指向采购人提供货物、工程或者服务的法人、其他组织或者自然人。</w:t>
      </w:r>
      <w:r>
        <w:rPr>
          <w:rFonts w:hint="eastAsia" w:ascii="仿宋" w:hAnsi="仿宋" w:eastAsia="仿宋" w:cs="仿宋"/>
          <w:color w:val="auto"/>
          <w:sz w:val="28"/>
          <w:szCs w:val="28"/>
          <w:highlight w:val="none"/>
        </w:rPr>
        <w:t>分支机构不得参加政府采购活动，但银行、保险、石油石化、电力、电信等</w:t>
      </w:r>
      <w:r>
        <w:rPr>
          <w:rFonts w:hint="eastAsia" w:ascii="仿宋" w:hAnsi="仿宋" w:eastAsia="仿宋" w:cs="仿宋"/>
          <w:color w:val="auto"/>
          <w:sz w:val="28"/>
          <w:szCs w:val="28"/>
          <w:highlight w:val="none"/>
          <w:lang w:val="en-US" w:eastAsia="zh-CN"/>
        </w:rPr>
        <w:t>有</w:t>
      </w:r>
      <w:r>
        <w:rPr>
          <w:rFonts w:hint="eastAsia" w:ascii="仿宋" w:hAnsi="仿宋" w:eastAsia="仿宋" w:cs="仿宋"/>
          <w:color w:val="auto"/>
          <w:sz w:val="28"/>
          <w:szCs w:val="28"/>
          <w:highlight w:val="none"/>
        </w:rPr>
        <w:t>行业特殊</w:t>
      </w:r>
      <w:r>
        <w:rPr>
          <w:rFonts w:hint="eastAsia" w:ascii="仿宋" w:hAnsi="仿宋" w:eastAsia="仿宋" w:cs="仿宋"/>
          <w:color w:val="auto"/>
          <w:sz w:val="28"/>
          <w:szCs w:val="28"/>
          <w:highlight w:val="none"/>
          <w:lang w:val="en-US" w:eastAsia="zh-CN"/>
        </w:rPr>
        <w:t>情况的</w:t>
      </w:r>
      <w:r>
        <w:rPr>
          <w:rFonts w:hint="eastAsia" w:ascii="仿宋" w:hAnsi="仿宋" w:eastAsia="仿宋" w:cs="仿宋"/>
          <w:color w:val="auto"/>
          <w:sz w:val="28"/>
          <w:szCs w:val="28"/>
          <w:highlight w:val="none"/>
        </w:rPr>
        <w:t>除外。本项目的投标人须满足以下条件：</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2.6.1具备《中华人民共和国政府采购法》第二十二条规定的条件，遵守本项目采购人本级和上级财政部门政府采购的有关规定。</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2.6.2以招标公告中发布的方式依法获得了本项目的招标文件。</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2.6.3符合本招标文件规定并参加投标的供应商。</w:t>
      </w:r>
    </w:p>
    <w:p>
      <w:pPr>
        <w:pStyle w:val="43"/>
        <w:keepNext w:val="0"/>
        <w:keepLines w:val="0"/>
        <w:pageBreakBefore w:val="0"/>
        <w:widowControl w:val="0"/>
        <w:kinsoku/>
        <w:overflowPunct/>
        <w:topLinePunct w:val="0"/>
        <w:autoSpaceDE/>
        <w:autoSpaceDN/>
        <w:bidi w:val="0"/>
        <w:adjustRightInd/>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2.7</w:t>
      </w:r>
      <w:r>
        <w:rPr>
          <w:rFonts w:hint="eastAsia" w:ascii="仿宋" w:hAnsi="仿宋" w:eastAsia="仿宋" w:cs="仿宋"/>
          <w:iCs/>
          <w:color w:val="auto"/>
          <w:sz w:val="28"/>
          <w:szCs w:val="28"/>
          <w:highlight w:val="none"/>
          <w:shd w:val="clear" w:color="auto" w:fill="FFFFFF" w:themeFill="background1"/>
        </w:rPr>
        <w:t>潜在投标人、潜在供应商</w:t>
      </w:r>
      <w:r>
        <w:rPr>
          <w:rFonts w:hint="eastAsia" w:ascii="仿宋" w:hAnsi="仿宋" w:eastAsia="仿宋" w:cs="仿宋"/>
          <w:iCs/>
          <w:color w:val="auto"/>
          <w:sz w:val="28"/>
          <w:szCs w:val="28"/>
          <w:highlight w:val="none"/>
          <w:shd w:val="clear" w:color="auto" w:fill="FFFFFF" w:themeFill="background1"/>
          <w:lang w:eastAsia="zh-CN"/>
        </w:rPr>
        <w:t>：</w:t>
      </w:r>
      <w:r>
        <w:rPr>
          <w:rFonts w:hint="eastAsia" w:ascii="仿宋" w:hAnsi="仿宋" w:eastAsia="仿宋" w:cs="仿宋"/>
          <w:iCs/>
          <w:color w:val="auto"/>
          <w:sz w:val="28"/>
          <w:szCs w:val="28"/>
          <w:highlight w:val="none"/>
          <w:shd w:val="clear" w:color="auto" w:fill="FFFFFF" w:themeFill="background1"/>
          <w:lang w:val="en-US" w:eastAsia="zh-CN"/>
        </w:rPr>
        <w:t>指</w:t>
      </w:r>
      <w:r>
        <w:rPr>
          <w:rFonts w:hint="eastAsia" w:ascii="仿宋" w:hAnsi="仿宋" w:eastAsia="仿宋" w:cs="仿宋"/>
          <w:color w:val="auto"/>
          <w:sz w:val="28"/>
          <w:szCs w:val="28"/>
          <w:highlight w:val="none"/>
          <w:lang w:val="en-US" w:eastAsia="zh-CN"/>
        </w:rPr>
        <w:t>符合本招标文件规定的供应商</w:t>
      </w:r>
      <w:r>
        <w:rPr>
          <w:rFonts w:hint="eastAsia" w:ascii="仿宋" w:hAnsi="仿宋" w:eastAsia="仿宋" w:cs="仿宋"/>
          <w:color w:val="auto"/>
          <w:sz w:val="28"/>
          <w:szCs w:val="28"/>
          <w:highlight w:val="none"/>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9" w:name="_Toc163492825"/>
      <w:bookmarkStart w:id="30" w:name="_Toc15923"/>
      <w:bookmarkStart w:id="31" w:name="_Toc27150"/>
      <w:bookmarkStart w:id="32" w:name="_Toc22315"/>
      <w:bookmarkStart w:id="33" w:name="_Toc140132758"/>
      <w:r>
        <w:rPr>
          <w:rFonts w:hint="eastAsia" w:ascii="仿宋" w:hAnsi="仿宋" w:eastAsia="仿宋" w:cs="仿宋"/>
          <w:b/>
          <w:bCs/>
          <w:color w:val="auto"/>
          <w:kern w:val="2"/>
          <w:sz w:val="28"/>
          <w:szCs w:val="28"/>
          <w:highlight w:val="none"/>
          <w:lang w:val="en-US" w:eastAsia="zh-CN" w:bidi="ar-SA"/>
        </w:rPr>
        <w:t>3.资金来源</w:t>
      </w:r>
      <w:bookmarkEnd w:id="29"/>
      <w:bookmarkEnd w:id="30"/>
      <w:bookmarkEnd w:id="31"/>
      <w:bookmarkEnd w:id="32"/>
      <w:bookmarkEnd w:id="33"/>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3.1资金来源：</w:t>
      </w:r>
      <w:r>
        <w:rPr>
          <w:rFonts w:hint="eastAsia" w:ascii="仿宋" w:hAnsi="仿宋" w:eastAsia="仿宋" w:cs="仿宋"/>
          <w:color w:val="auto"/>
          <w:sz w:val="28"/>
          <w:szCs w:val="28"/>
          <w:highlight w:val="none"/>
          <w:lang w:val="en-US" w:eastAsia="zh-CN"/>
        </w:rPr>
        <w:t>为财政性资金即</w:t>
      </w:r>
      <w:r>
        <w:rPr>
          <w:rFonts w:hint="eastAsia" w:ascii="仿宋" w:hAnsi="仿宋" w:eastAsia="仿宋" w:cs="仿宋"/>
          <w:color w:val="auto"/>
          <w:sz w:val="28"/>
          <w:szCs w:val="28"/>
          <w:highlight w:val="none"/>
        </w:rPr>
        <w:t>纳入预算管理的资金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以财政性资金作为还款来源的借贷资金，视同财政性资金。财政性资金与非财政性资金无法分割采购的，统一适用《中华人民共和国政府采购法》及其实施条例。</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34" w:name="_Toc163492826"/>
      <w:bookmarkStart w:id="35" w:name="_Toc21872"/>
      <w:bookmarkStart w:id="36" w:name="_Toc140132760"/>
      <w:bookmarkStart w:id="37" w:name="_Toc15559"/>
      <w:bookmarkStart w:id="38" w:name="_Toc4285"/>
      <w:r>
        <w:rPr>
          <w:rFonts w:hint="eastAsia" w:ascii="仿宋" w:hAnsi="仿宋" w:eastAsia="仿宋" w:cs="仿宋"/>
          <w:b/>
          <w:bCs/>
          <w:color w:val="auto"/>
          <w:kern w:val="2"/>
          <w:sz w:val="28"/>
          <w:szCs w:val="28"/>
          <w:highlight w:val="none"/>
          <w:lang w:val="en-US" w:eastAsia="zh-CN" w:bidi="ar-SA"/>
        </w:rPr>
        <w:t>4.投标人资格要求</w:t>
      </w:r>
      <w:bookmarkEnd w:id="34"/>
      <w:bookmarkEnd w:id="35"/>
      <w:bookmarkEnd w:id="36"/>
      <w:bookmarkEnd w:id="37"/>
      <w:bookmarkEnd w:id="38"/>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4.1投标人资格要求：见“</w:t>
      </w:r>
      <w:r>
        <w:rPr>
          <w:rFonts w:hint="eastAsia" w:ascii="仿宋" w:hAnsi="仿宋" w:eastAsia="仿宋" w:cs="仿宋"/>
          <w:color w:val="auto"/>
          <w:sz w:val="28"/>
          <w:szCs w:val="28"/>
          <w:highlight w:val="none"/>
          <w:lang w:val="en-US" w:eastAsia="zh-CN"/>
        </w:rPr>
        <w:t>第一章 招标公告</w:t>
      </w:r>
      <w:r>
        <w:rPr>
          <w:rFonts w:hint="eastAsia" w:ascii="仿宋" w:hAnsi="仿宋" w:eastAsia="仿宋" w:cs="仿宋"/>
          <w:color w:val="auto"/>
          <w:sz w:val="28"/>
          <w:szCs w:val="28"/>
          <w:highlight w:val="none"/>
        </w:rPr>
        <w:t>”；</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第一章 招标公告</w:t>
      </w:r>
      <w:r>
        <w:rPr>
          <w:rFonts w:hint="eastAsia" w:ascii="仿宋" w:hAnsi="仿宋" w:eastAsia="仿宋" w:cs="仿宋"/>
          <w:color w:val="auto"/>
          <w:sz w:val="28"/>
          <w:szCs w:val="28"/>
          <w:highlight w:val="none"/>
          <w:lang w:val="zh-CN" w:eastAsia="zh-CN"/>
        </w:rPr>
        <w:t>”规定接受联合体投标的，还应遵守以下规定：</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8"/>
          <w:szCs w:val="28"/>
          <w:highlight w:val="none"/>
          <w:shd w:val="clear" w:color="auto" w:fill="FFFFFF" w:themeFill="background1"/>
          <w:lang w:val="zh-CN" w:eastAsia="zh-CN" w:bidi="ar-SA"/>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eastAsia="zh-CN"/>
        </w:rPr>
        <w:t>1两个以上的自然人、法人或者其他组织可以组成一个联合体，以一个</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val="zh-CN" w:eastAsia="zh-CN"/>
        </w:rPr>
        <w:t>的身份共同参加政府采购。</w:t>
      </w:r>
      <w:r>
        <w:rPr>
          <w:rFonts w:hint="eastAsia" w:ascii="仿宋" w:hAnsi="仿宋" w:eastAsia="仿宋" w:cs="仿宋"/>
          <w:iCs/>
          <w:color w:val="auto"/>
          <w:kern w:val="2"/>
          <w:sz w:val="28"/>
          <w:szCs w:val="28"/>
          <w:highlight w:val="none"/>
          <w:shd w:val="clear" w:color="auto" w:fill="FFFFFF" w:themeFill="background1"/>
          <w:lang w:val="zh-CN" w:eastAsia="zh-CN" w:bidi="ar-SA"/>
        </w:rPr>
        <w:t>以联合体形式进行政府采购的，参加联合体的供应商均应当具备《</w:t>
      </w:r>
      <w:r>
        <w:rPr>
          <w:rFonts w:hint="eastAsia" w:ascii="仿宋" w:hAnsi="仿宋" w:eastAsia="仿宋" w:cs="仿宋"/>
          <w:color w:val="auto"/>
          <w:sz w:val="28"/>
          <w:szCs w:val="28"/>
          <w:highlight w:val="none"/>
        </w:rPr>
        <w:t>中华人民共和国政府采购法</w:t>
      </w:r>
      <w:r>
        <w:rPr>
          <w:rFonts w:hint="eastAsia" w:ascii="仿宋" w:hAnsi="仿宋" w:eastAsia="仿宋" w:cs="仿宋"/>
          <w:iCs/>
          <w:color w:val="auto"/>
          <w:kern w:val="2"/>
          <w:sz w:val="28"/>
          <w:szCs w:val="28"/>
          <w:highlight w:val="none"/>
          <w:shd w:val="clear" w:color="auto" w:fill="FFFFFF" w:themeFill="background1"/>
          <w:lang w:val="zh-CN" w:eastAsia="zh-CN" w:bidi="ar-SA"/>
        </w:rPr>
        <w:t>》第二十二条规定的条件。</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8"/>
          <w:szCs w:val="28"/>
          <w:highlight w:val="none"/>
          <w:shd w:val="clear" w:color="auto" w:fill="FFFFFF" w:themeFill="background1"/>
          <w:lang w:val="zh-CN"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4</w:t>
      </w:r>
      <w:r>
        <w:rPr>
          <w:rFonts w:hint="eastAsia" w:ascii="仿宋" w:hAnsi="仿宋" w:eastAsia="仿宋" w:cs="仿宋"/>
          <w:iCs/>
          <w:color w:val="auto"/>
          <w:kern w:val="2"/>
          <w:sz w:val="28"/>
          <w:szCs w:val="28"/>
          <w:highlight w:val="none"/>
          <w:shd w:val="clear" w:color="auto" w:fill="FFFFFF" w:themeFill="background1"/>
          <w:lang w:val="zh-CN" w:eastAsia="zh-CN" w:bidi="ar-SA"/>
        </w:rPr>
        <w:t>.</w:t>
      </w:r>
      <w:r>
        <w:rPr>
          <w:rFonts w:hint="eastAsia" w:ascii="仿宋" w:hAnsi="仿宋" w:eastAsia="仿宋" w:cs="仿宋"/>
          <w:iCs/>
          <w:color w:val="auto"/>
          <w:kern w:val="2"/>
          <w:sz w:val="28"/>
          <w:szCs w:val="28"/>
          <w:highlight w:val="none"/>
          <w:shd w:val="clear" w:color="auto" w:fill="FFFFFF" w:themeFill="background1"/>
          <w:lang w:val="en-US" w:eastAsia="zh-CN" w:bidi="ar-SA"/>
        </w:rPr>
        <w:t>2.2</w:t>
      </w:r>
      <w:r>
        <w:rPr>
          <w:rFonts w:hint="eastAsia" w:ascii="仿宋" w:hAnsi="仿宋" w:eastAsia="仿宋" w:cs="仿宋"/>
          <w:iCs/>
          <w:color w:val="auto"/>
          <w:kern w:val="2"/>
          <w:sz w:val="28"/>
          <w:szCs w:val="28"/>
          <w:highlight w:val="none"/>
          <w:shd w:val="clear" w:color="auto" w:fill="FFFFFF" w:themeFill="background1"/>
          <w:lang w:val="zh-CN" w:eastAsia="zh-CN" w:bidi="ar-SA"/>
        </w:rPr>
        <w:t>联合体各方应按招标文件提供的格式签订联合</w:t>
      </w:r>
      <w:r>
        <w:rPr>
          <w:rFonts w:hint="eastAsia" w:ascii="仿宋" w:hAnsi="仿宋" w:eastAsia="仿宋" w:cs="仿宋"/>
          <w:iCs/>
          <w:color w:val="auto"/>
          <w:kern w:val="2"/>
          <w:sz w:val="28"/>
          <w:szCs w:val="28"/>
          <w:highlight w:val="none"/>
          <w:shd w:val="clear" w:color="auto" w:fill="FFFFFF" w:themeFill="background1"/>
          <w:lang w:val="en-US" w:eastAsia="zh-CN" w:bidi="ar-SA"/>
        </w:rPr>
        <w:t>体</w:t>
      </w:r>
      <w:r>
        <w:rPr>
          <w:rFonts w:hint="eastAsia" w:ascii="仿宋" w:hAnsi="仿宋" w:eastAsia="仿宋" w:cs="仿宋"/>
          <w:iCs/>
          <w:color w:val="auto"/>
          <w:kern w:val="2"/>
          <w:sz w:val="28"/>
          <w:szCs w:val="28"/>
          <w:highlight w:val="none"/>
          <w:shd w:val="clear" w:color="auto" w:fill="FFFFFF" w:themeFill="background1"/>
          <w:lang w:val="zh-CN" w:eastAsia="zh-CN" w:bidi="ar-SA"/>
        </w:rPr>
        <w:t>协议</w:t>
      </w:r>
      <w:r>
        <w:rPr>
          <w:rFonts w:hint="eastAsia" w:ascii="仿宋" w:hAnsi="仿宋" w:eastAsia="仿宋" w:cs="仿宋"/>
          <w:iCs/>
          <w:color w:val="auto"/>
          <w:kern w:val="2"/>
          <w:sz w:val="28"/>
          <w:szCs w:val="28"/>
          <w:highlight w:val="none"/>
          <w:shd w:val="clear" w:color="auto" w:fill="FFFFFF" w:themeFill="background1"/>
          <w:lang w:val="en-US" w:eastAsia="zh-CN" w:bidi="ar-SA"/>
        </w:rPr>
        <w:t>书</w:t>
      </w:r>
      <w:r>
        <w:rPr>
          <w:rFonts w:hint="eastAsia" w:ascii="仿宋" w:hAnsi="仿宋" w:eastAsia="仿宋" w:cs="仿宋"/>
          <w:iCs/>
          <w:color w:val="auto"/>
          <w:kern w:val="2"/>
          <w:sz w:val="28"/>
          <w:szCs w:val="28"/>
          <w:highlight w:val="none"/>
          <w:shd w:val="clear" w:color="auto" w:fill="FFFFFF" w:themeFill="background1"/>
          <w:lang w:val="zh-CN" w:eastAsia="zh-CN" w:bidi="ar-SA"/>
        </w:rPr>
        <w:t>，明确约定联合体各方承担的工作和相应的责任，并将联合</w:t>
      </w:r>
      <w:r>
        <w:rPr>
          <w:rFonts w:hint="eastAsia" w:ascii="仿宋" w:hAnsi="仿宋" w:eastAsia="仿宋" w:cs="仿宋"/>
          <w:iCs/>
          <w:color w:val="auto"/>
          <w:kern w:val="2"/>
          <w:sz w:val="28"/>
          <w:szCs w:val="28"/>
          <w:highlight w:val="none"/>
          <w:shd w:val="clear" w:color="auto" w:fill="FFFFFF" w:themeFill="background1"/>
          <w:lang w:val="en-US" w:eastAsia="zh-CN" w:bidi="ar-SA"/>
        </w:rPr>
        <w:t>体</w:t>
      </w:r>
      <w:r>
        <w:rPr>
          <w:rFonts w:hint="eastAsia" w:ascii="仿宋" w:hAnsi="仿宋" w:eastAsia="仿宋" w:cs="仿宋"/>
          <w:iCs/>
          <w:color w:val="auto"/>
          <w:kern w:val="2"/>
          <w:sz w:val="28"/>
          <w:szCs w:val="28"/>
          <w:highlight w:val="none"/>
          <w:shd w:val="clear" w:color="auto" w:fill="FFFFFF" w:themeFill="background1"/>
          <w:lang w:val="zh-CN" w:eastAsia="zh-CN" w:bidi="ar-SA"/>
        </w:rPr>
        <w:t>协议</w:t>
      </w:r>
      <w:r>
        <w:rPr>
          <w:rFonts w:hint="eastAsia" w:ascii="仿宋" w:hAnsi="仿宋" w:eastAsia="仿宋" w:cs="仿宋"/>
          <w:iCs/>
          <w:color w:val="auto"/>
          <w:kern w:val="2"/>
          <w:sz w:val="28"/>
          <w:szCs w:val="28"/>
          <w:highlight w:val="none"/>
          <w:shd w:val="clear" w:color="auto" w:fill="FFFFFF" w:themeFill="background1"/>
          <w:lang w:val="en-US" w:eastAsia="zh-CN" w:bidi="ar-SA"/>
        </w:rPr>
        <w:t>书</w:t>
      </w:r>
      <w:r>
        <w:rPr>
          <w:rFonts w:hint="eastAsia" w:ascii="仿宋" w:hAnsi="仿宋" w:eastAsia="仿宋" w:cs="仿宋"/>
          <w:iCs/>
          <w:color w:val="auto"/>
          <w:kern w:val="2"/>
          <w:sz w:val="28"/>
          <w:szCs w:val="28"/>
          <w:highlight w:val="none"/>
          <w:shd w:val="clear" w:color="auto" w:fill="FFFFFF" w:themeFill="background1"/>
          <w:lang w:val="zh-CN" w:eastAsia="zh-CN" w:bidi="ar-SA"/>
        </w:rPr>
        <w:t>作为投标文件的一部分提交，该协议书对联合</w:t>
      </w:r>
      <w:r>
        <w:rPr>
          <w:rFonts w:hint="eastAsia" w:ascii="仿宋" w:hAnsi="仿宋" w:eastAsia="仿宋" w:cs="仿宋"/>
          <w:iCs/>
          <w:color w:val="auto"/>
          <w:kern w:val="2"/>
          <w:sz w:val="28"/>
          <w:szCs w:val="28"/>
          <w:highlight w:val="none"/>
          <w:shd w:val="clear" w:color="auto" w:fill="FFFFFF" w:themeFill="background1"/>
          <w:lang w:val="en-US" w:eastAsia="zh-CN" w:bidi="ar-SA"/>
        </w:rPr>
        <w:t>体所有成员</w:t>
      </w:r>
      <w:r>
        <w:rPr>
          <w:rFonts w:hint="eastAsia" w:ascii="仿宋" w:hAnsi="仿宋" w:eastAsia="仿宋" w:cs="仿宋"/>
          <w:iCs/>
          <w:color w:val="auto"/>
          <w:kern w:val="2"/>
          <w:sz w:val="28"/>
          <w:szCs w:val="28"/>
          <w:highlight w:val="none"/>
          <w:shd w:val="clear" w:color="auto" w:fill="FFFFFF" w:themeFill="background1"/>
          <w:lang w:val="zh-CN" w:eastAsia="zh-CN" w:bidi="ar-SA"/>
        </w:rPr>
        <w:t>均具有法律约束力。</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8"/>
          <w:szCs w:val="28"/>
          <w:highlight w:val="none"/>
          <w:shd w:val="clear" w:color="auto" w:fill="FFFFFF" w:themeFill="background1"/>
          <w:lang w:val="zh-CN"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4.2.3</w:t>
      </w:r>
      <w:r>
        <w:rPr>
          <w:rFonts w:hint="eastAsia" w:ascii="仿宋" w:hAnsi="仿宋" w:eastAsia="仿宋" w:cs="仿宋"/>
          <w:iCs/>
          <w:color w:val="auto"/>
          <w:kern w:val="2"/>
          <w:sz w:val="28"/>
          <w:szCs w:val="28"/>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8"/>
          <w:szCs w:val="28"/>
          <w:highlight w:val="none"/>
          <w:shd w:val="clear" w:color="auto" w:fill="FFFFFF" w:themeFill="background1"/>
          <w:lang w:val="zh-CN"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4.2</w:t>
      </w:r>
      <w:r>
        <w:rPr>
          <w:rFonts w:hint="eastAsia" w:ascii="仿宋" w:hAnsi="仿宋" w:eastAsia="仿宋" w:cs="仿宋"/>
          <w:iCs/>
          <w:color w:val="auto"/>
          <w:kern w:val="2"/>
          <w:sz w:val="28"/>
          <w:szCs w:val="28"/>
          <w:highlight w:val="none"/>
          <w:shd w:val="clear" w:color="auto" w:fill="FFFFFF" w:themeFill="background1"/>
          <w:lang w:val="zh-CN" w:eastAsia="zh-CN" w:bidi="ar-SA"/>
        </w:rPr>
        <w:t>.</w:t>
      </w:r>
      <w:r>
        <w:rPr>
          <w:rFonts w:hint="eastAsia" w:ascii="仿宋" w:hAnsi="仿宋" w:eastAsia="仿宋" w:cs="仿宋"/>
          <w:iCs/>
          <w:color w:val="auto"/>
          <w:kern w:val="2"/>
          <w:sz w:val="28"/>
          <w:szCs w:val="28"/>
          <w:highlight w:val="none"/>
          <w:shd w:val="clear" w:color="auto" w:fill="FFFFFF" w:themeFill="background1"/>
          <w:lang w:val="en-US" w:eastAsia="zh-CN" w:bidi="ar-SA"/>
        </w:rPr>
        <w:t>4</w:t>
      </w:r>
      <w:r>
        <w:rPr>
          <w:rFonts w:hint="eastAsia" w:ascii="仿宋" w:hAnsi="仿宋" w:eastAsia="仿宋" w:cs="仿宋"/>
          <w:iCs/>
          <w:color w:val="auto"/>
          <w:kern w:val="2"/>
          <w:sz w:val="28"/>
          <w:szCs w:val="28"/>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仿宋" w:hAnsi="仿宋" w:eastAsia="仿宋" w:cs="仿宋"/>
          <w:iCs/>
          <w:color w:val="auto"/>
          <w:kern w:val="2"/>
          <w:sz w:val="28"/>
          <w:szCs w:val="28"/>
          <w:highlight w:val="none"/>
          <w:shd w:val="clear" w:color="auto" w:fill="FFFFFF" w:themeFill="background1"/>
          <w:lang w:val="en-US" w:eastAsia="zh-CN" w:bidi="ar-SA"/>
        </w:rPr>
        <w:t>同一合同项下的</w:t>
      </w:r>
      <w:r>
        <w:rPr>
          <w:rFonts w:hint="eastAsia" w:ascii="仿宋" w:hAnsi="仿宋" w:eastAsia="仿宋" w:cs="仿宋"/>
          <w:iCs/>
          <w:color w:val="auto"/>
          <w:kern w:val="2"/>
          <w:sz w:val="28"/>
          <w:szCs w:val="28"/>
          <w:highlight w:val="none"/>
          <w:shd w:val="clear" w:color="auto" w:fill="FFFFFF" w:themeFill="background1"/>
          <w:lang w:val="zh-CN" w:eastAsia="zh-CN" w:bidi="ar-SA"/>
        </w:rPr>
        <w:t>投标，否则相关投标将被认定为</w:t>
      </w:r>
      <w:r>
        <w:rPr>
          <w:rFonts w:hint="eastAsia" w:ascii="仿宋" w:hAnsi="仿宋" w:eastAsia="仿宋" w:cs="仿宋"/>
          <w:b/>
          <w:bCs/>
          <w:iCs/>
          <w:color w:val="auto"/>
          <w:kern w:val="2"/>
          <w:sz w:val="28"/>
          <w:szCs w:val="28"/>
          <w:highlight w:val="none"/>
          <w:shd w:val="clear" w:color="auto" w:fill="FFFFFF" w:themeFill="background1"/>
          <w:lang w:val="zh-CN" w:eastAsia="zh-CN" w:bidi="ar-SA"/>
        </w:rPr>
        <w:t>投标无效</w:t>
      </w:r>
      <w:r>
        <w:rPr>
          <w:rFonts w:hint="eastAsia" w:ascii="仿宋" w:hAnsi="仿宋" w:eastAsia="仿宋" w:cs="仿宋"/>
          <w:iCs/>
          <w:color w:val="auto"/>
          <w:kern w:val="2"/>
          <w:sz w:val="28"/>
          <w:szCs w:val="28"/>
          <w:highlight w:val="none"/>
          <w:shd w:val="clear" w:color="auto" w:fill="FFFFFF" w:themeFill="background1"/>
          <w:lang w:val="zh-CN" w:eastAsia="zh-CN" w:bidi="ar-SA"/>
        </w:rPr>
        <w:t>。</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8"/>
          <w:szCs w:val="28"/>
          <w:highlight w:val="none"/>
          <w:shd w:val="clear" w:color="auto" w:fill="FFFFFF" w:themeFill="background1"/>
          <w:lang w:val="zh-CN"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4.2</w:t>
      </w:r>
      <w:r>
        <w:rPr>
          <w:rFonts w:hint="eastAsia" w:ascii="仿宋" w:hAnsi="仿宋" w:eastAsia="仿宋" w:cs="仿宋"/>
          <w:iCs/>
          <w:color w:val="auto"/>
          <w:kern w:val="2"/>
          <w:sz w:val="28"/>
          <w:szCs w:val="28"/>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仿宋" w:hAnsi="仿宋" w:eastAsia="仿宋" w:cs="仿宋"/>
          <w:iCs/>
          <w:color w:val="auto"/>
          <w:kern w:val="2"/>
          <w:sz w:val="28"/>
          <w:szCs w:val="28"/>
          <w:highlight w:val="none"/>
          <w:shd w:val="clear" w:color="auto" w:fill="FFFFFF" w:themeFill="background1"/>
          <w:lang w:val="en-US" w:eastAsia="zh-CN" w:bidi="ar-SA"/>
        </w:rPr>
        <w:t>的</w:t>
      </w:r>
      <w:r>
        <w:rPr>
          <w:rFonts w:hint="eastAsia" w:ascii="仿宋" w:hAnsi="仿宋" w:eastAsia="仿宋" w:cs="仿宋"/>
          <w:iCs/>
          <w:color w:val="auto"/>
          <w:kern w:val="2"/>
          <w:sz w:val="28"/>
          <w:szCs w:val="28"/>
          <w:highlight w:val="none"/>
          <w:shd w:val="clear" w:color="auto" w:fill="FFFFFF" w:themeFill="background1"/>
          <w:lang w:val="zh-CN" w:eastAsia="zh-CN" w:bidi="ar-SA"/>
        </w:rPr>
        <w:t>，联合</w:t>
      </w:r>
      <w:r>
        <w:rPr>
          <w:rFonts w:hint="eastAsia" w:ascii="仿宋" w:hAnsi="仿宋" w:eastAsia="仿宋" w:cs="仿宋"/>
          <w:iCs/>
          <w:color w:val="auto"/>
          <w:kern w:val="2"/>
          <w:sz w:val="28"/>
          <w:szCs w:val="28"/>
          <w:highlight w:val="none"/>
          <w:shd w:val="clear" w:color="auto" w:fill="FFFFFF" w:themeFill="background1"/>
          <w:lang w:val="en-US" w:eastAsia="zh-CN" w:bidi="ar-SA"/>
        </w:rPr>
        <w:t>体</w:t>
      </w:r>
      <w:r>
        <w:rPr>
          <w:rFonts w:hint="eastAsia" w:ascii="仿宋" w:hAnsi="仿宋" w:eastAsia="仿宋" w:cs="仿宋"/>
          <w:iCs/>
          <w:color w:val="auto"/>
          <w:kern w:val="2"/>
          <w:sz w:val="28"/>
          <w:szCs w:val="28"/>
          <w:highlight w:val="none"/>
          <w:shd w:val="clear" w:color="auto" w:fill="FFFFFF" w:themeFill="background1"/>
          <w:lang w:val="zh-CN" w:eastAsia="zh-CN" w:bidi="ar-SA"/>
        </w:rPr>
        <w:t>协议</w:t>
      </w:r>
      <w:r>
        <w:rPr>
          <w:rFonts w:hint="eastAsia" w:ascii="仿宋" w:hAnsi="仿宋" w:eastAsia="仿宋" w:cs="仿宋"/>
          <w:iCs/>
          <w:color w:val="auto"/>
          <w:kern w:val="2"/>
          <w:sz w:val="28"/>
          <w:szCs w:val="28"/>
          <w:highlight w:val="none"/>
          <w:shd w:val="clear" w:color="auto" w:fill="FFFFFF" w:themeFill="background1"/>
          <w:lang w:val="en-US" w:eastAsia="zh-CN" w:bidi="ar-SA"/>
        </w:rPr>
        <w:t>书</w:t>
      </w:r>
      <w:r>
        <w:rPr>
          <w:rFonts w:hint="eastAsia" w:ascii="仿宋" w:hAnsi="仿宋" w:eastAsia="仿宋" w:cs="仿宋"/>
          <w:iCs/>
          <w:color w:val="auto"/>
          <w:kern w:val="2"/>
          <w:sz w:val="28"/>
          <w:szCs w:val="28"/>
          <w:highlight w:val="none"/>
          <w:shd w:val="clear" w:color="auto" w:fill="FFFFFF" w:themeFill="background1"/>
          <w:lang w:val="zh-CN" w:eastAsia="zh-CN" w:bidi="ar-SA"/>
        </w:rPr>
        <w:t>中应写明小型、微型企业的合同金额占到联合</w:t>
      </w:r>
      <w:r>
        <w:rPr>
          <w:rFonts w:hint="eastAsia" w:ascii="仿宋" w:hAnsi="仿宋" w:eastAsia="仿宋" w:cs="仿宋"/>
          <w:iCs/>
          <w:color w:val="auto"/>
          <w:kern w:val="2"/>
          <w:sz w:val="28"/>
          <w:szCs w:val="28"/>
          <w:highlight w:val="none"/>
          <w:shd w:val="clear" w:color="auto" w:fill="FFFFFF" w:themeFill="background1"/>
          <w:lang w:val="en-US" w:eastAsia="zh-CN" w:bidi="ar-SA"/>
        </w:rPr>
        <w:t>体</w:t>
      </w:r>
      <w:r>
        <w:rPr>
          <w:rFonts w:hint="eastAsia" w:ascii="仿宋" w:hAnsi="仿宋" w:eastAsia="仿宋" w:cs="仿宋"/>
          <w:iCs/>
          <w:color w:val="auto"/>
          <w:kern w:val="2"/>
          <w:sz w:val="28"/>
          <w:szCs w:val="28"/>
          <w:highlight w:val="none"/>
          <w:shd w:val="clear" w:color="auto" w:fill="FFFFFF" w:themeFill="background1"/>
          <w:lang w:val="zh-CN" w:eastAsia="zh-CN" w:bidi="ar-SA"/>
        </w:rPr>
        <w:t>投标</w:t>
      </w:r>
      <w:r>
        <w:rPr>
          <w:rFonts w:hint="eastAsia" w:ascii="仿宋" w:hAnsi="仿宋" w:eastAsia="仿宋" w:cs="仿宋"/>
          <w:iCs/>
          <w:color w:val="auto"/>
          <w:kern w:val="2"/>
          <w:sz w:val="28"/>
          <w:szCs w:val="28"/>
          <w:highlight w:val="none"/>
          <w:shd w:val="clear" w:color="auto" w:fill="FFFFFF" w:themeFill="background1"/>
          <w:lang w:val="en-US" w:eastAsia="zh-CN" w:bidi="ar-SA"/>
        </w:rPr>
        <w:t>合同</w:t>
      </w:r>
      <w:r>
        <w:rPr>
          <w:rFonts w:hint="eastAsia" w:ascii="仿宋" w:hAnsi="仿宋" w:eastAsia="仿宋" w:cs="仿宋"/>
          <w:iCs/>
          <w:color w:val="auto"/>
          <w:kern w:val="2"/>
          <w:sz w:val="28"/>
          <w:szCs w:val="28"/>
          <w:highlight w:val="none"/>
          <w:shd w:val="clear" w:color="auto" w:fill="FFFFFF" w:themeFill="background1"/>
          <w:lang w:val="zh-CN" w:eastAsia="zh-CN" w:bidi="ar-SA"/>
        </w:rPr>
        <w:t>总金额的比例。</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8"/>
          <w:szCs w:val="28"/>
          <w:highlight w:val="none"/>
          <w:shd w:val="clear" w:color="auto" w:fill="FFFFFF" w:themeFill="background1"/>
          <w:lang w:val="zh-CN" w:eastAsia="zh-CN" w:bidi="ar-SA"/>
        </w:rPr>
      </w:pPr>
      <w:r>
        <w:rPr>
          <w:rFonts w:hint="eastAsia" w:ascii="仿宋" w:hAnsi="仿宋" w:eastAsia="仿宋" w:cs="仿宋"/>
          <w:iCs/>
          <w:color w:val="auto"/>
          <w:kern w:val="2"/>
          <w:sz w:val="28"/>
          <w:szCs w:val="28"/>
          <w:highlight w:val="none"/>
          <w:shd w:val="clear" w:color="auto" w:fill="FFFFFF" w:themeFill="background1"/>
          <w:lang w:val="zh-CN" w:eastAsia="zh-CN" w:bidi="ar-SA"/>
        </w:rPr>
        <w:t>4.2</w:t>
      </w:r>
      <w:r>
        <w:rPr>
          <w:rFonts w:hint="eastAsia" w:ascii="仿宋" w:hAnsi="仿宋" w:eastAsia="仿宋" w:cs="仿宋"/>
          <w:iCs/>
          <w:color w:val="auto"/>
          <w:kern w:val="2"/>
          <w:sz w:val="28"/>
          <w:szCs w:val="28"/>
          <w:highlight w:val="none"/>
          <w:shd w:val="clear" w:color="auto" w:fill="FFFFFF" w:themeFill="background1"/>
          <w:lang w:val="en-US" w:eastAsia="zh-CN" w:bidi="ar-SA"/>
        </w:rPr>
        <w:t>.6</w:t>
      </w:r>
      <w:r>
        <w:rPr>
          <w:rFonts w:hint="eastAsia" w:ascii="仿宋" w:hAnsi="仿宋" w:eastAsia="仿宋" w:cs="仿宋"/>
          <w:iCs/>
          <w:color w:val="auto"/>
          <w:kern w:val="2"/>
          <w:sz w:val="28"/>
          <w:szCs w:val="28"/>
          <w:highlight w:val="none"/>
          <w:shd w:val="clear" w:color="auto" w:fill="FFFFFF" w:themeFill="background1"/>
          <w:lang w:val="zh-CN" w:eastAsia="zh-CN" w:bidi="ar-SA"/>
        </w:rPr>
        <w:t>联合体中标</w:t>
      </w:r>
      <w:r>
        <w:rPr>
          <w:rFonts w:hint="eastAsia" w:ascii="仿宋" w:hAnsi="仿宋" w:eastAsia="仿宋" w:cs="仿宋"/>
          <w:iCs/>
          <w:color w:val="auto"/>
          <w:kern w:val="2"/>
          <w:sz w:val="28"/>
          <w:szCs w:val="28"/>
          <w:highlight w:val="none"/>
          <w:shd w:val="clear" w:color="auto" w:fill="FFFFFF" w:themeFill="background1"/>
          <w:lang w:val="en-US" w:eastAsia="zh-CN" w:bidi="ar-SA"/>
        </w:rPr>
        <w:t>的</w:t>
      </w:r>
      <w:r>
        <w:rPr>
          <w:rFonts w:hint="eastAsia" w:ascii="仿宋" w:hAnsi="仿宋" w:eastAsia="仿宋" w:cs="仿宋"/>
          <w:iCs/>
          <w:color w:val="auto"/>
          <w:kern w:val="2"/>
          <w:sz w:val="28"/>
          <w:szCs w:val="28"/>
          <w:highlight w:val="none"/>
          <w:shd w:val="clear" w:color="auto" w:fill="FFFFFF" w:themeFill="background1"/>
          <w:lang w:val="zh-CN" w:eastAsia="zh-CN" w:bidi="ar-SA"/>
        </w:rPr>
        <w:t>，</w:t>
      </w:r>
      <w:r>
        <w:rPr>
          <w:rFonts w:hint="eastAsia" w:ascii="仿宋" w:hAnsi="仿宋" w:eastAsia="仿宋" w:cs="仿宋"/>
          <w:iCs/>
          <w:color w:val="auto"/>
          <w:kern w:val="2"/>
          <w:sz w:val="28"/>
          <w:szCs w:val="28"/>
          <w:highlight w:val="none"/>
          <w:shd w:val="clear" w:color="auto" w:fill="FFFFFF" w:themeFill="background1"/>
          <w:lang w:val="en-US" w:eastAsia="zh-CN" w:bidi="ar-SA"/>
        </w:rPr>
        <w:t>采购</w:t>
      </w:r>
      <w:r>
        <w:rPr>
          <w:rFonts w:hint="eastAsia" w:ascii="仿宋" w:hAnsi="仿宋" w:eastAsia="仿宋" w:cs="仿宋"/>
          <w:iCs/>
          <w:color w:val="auto"/>
          <w:kern w:val="2"/>
          <w:sz w:val="28"/>
          <w:szCs w:val="28"/>
          <w:highlight w:val="none"/>
          <w:shd w:val="clear" w:color="auto" w:fill="FFFFFF" w:themeFill="background1"/>
          <w:lang w:val="zh-CN" w:eastAsia="zh-CN" w:bidi="ar-SA"/>
        </w:rPr>
        <w:t>合同应由</w:t>
      </w:r>
      <w:r>
        <w:rPr>
          <w:rFonts w:hint="eastAsia" w:ascii="仿宋" w:hAnsi="仿宋" w:eastAsia="仿宋" w:cs="仿宋"/>
          <w:iCs/>
          <w:color w:val="auto"/>
          <w:kern w:val="2"/>
          <w:sz w:val="28"/>
          <w:szCs w:val="28"/>
          <w:highlight w:val="none"/>
          <w:shd w:val="clear" w:color="auto" w:fill="FFFFFF" w:themeFill="background1"/>
          <w:lang w:val="en-US" w:eastAsia="zh-CN" w:bidi="ar-SA"/>
        </w:rPr>
        <w:t>联合体</w:t>
      </w:r>
      <w:r>
        <w:rPr>
          <w:rFonts w:hint="eastAsia" w:ascii="仿宋" w:hAnsi="仿宋" w:eastAsia="仿宋" w:cs="仿宋"/>
          <w:iCs/>
          <w:color w:val="auto"/>
          <w:kern w:val="2"/>
          <w:sz w:val="28"/>
          <w:szCs w:val="28"/>
          <w:highlight w:val="none"/>
          <w:shd w:val="clear" w:color="auto" w:fill="FFFFFF" w:themeFill="background1"/>
          <w:lang w:val="zh-CN" w:eastAsia="zh-CN" w:bidi="ar-SA"/>
        </w:rPr>
        <w:t>各成员的合法授权代表签字</w:t>
      </w:r>
      <w:r>
        <w:rPr>
          <w:rFonts w:hint="eastAsia" w:ascii="仿宋" w:hAnsi="仿宋" w:eastAsia="仿宋" w:cs="仿宋"/>
          <w:iCs/>
          <w:color w:val="auto"/>
          <w:kern w:val="2"/>
          <w:sz w:val="28"/>
          <w:szCs w:val="28"/>
          <w:highlight w:val="none"/>
          <w:shd w:val="clear" w:color="auto" w:fill="FFFFFF" w:themeFill="background1"/>
          <w:lang w:val="en-US" w:eastAsia="zh-CN" w:bidi="ar-SA"/>
        </w:rPr>
        <w:t>及</w:t>
      </w:r>
      <w:r>
        <w:rPr>
          <w:rFonts w:hint="eastAsia" w:ascii="仿宋" w:hAnsi="仿宋" w:eastAsia="仿宋" w:cs="仿宋"/>
          <w:iCs/>
          <w:color w:val="auto"/>
          <w:kern w:val="2"/>
          <w:sz w:val="28"/>
          <w:szCs w:val="28"/>
          <w:highlight w:val="none"/>
          <w:shd w:val="clear" w:color="auto" w:fill="FFFFFF" w:themeFill="background1"/>
          <w:lang w:val="zh-CN" w:eastAsia="zh-CN" w:bidi="ar-SA"/>
        </w:rPr>
        <w:t>加盖</w:t>
      </w:r>
      <w:r>
        <w:rPr>
          <w:rFonts w:hint="eastAsia" w:ascii="仿宋" w:hAnsi="仿宋" w:eastAsia="仿宋" w:cs="仿宋"/>
          <w:iCs/>
          <w:color w:val="auto"/>
          <w:kern w:val="2"/>
          <w:sz w:val="28"/>
          <w:szCs w:val="28"/>
          <w:highlight w:val="none"/>
          <w:shd w:val="clear" w:color="auto" w:fill="FFFFFF" w:themeFill="background1"/>
          <w:lang w:val="en-US" w:eastAsia="zh-CN" w:bidi="ar-SA"/>
        </w:rPr>
        <w:t>联合体</w:t>
      </w:r>
      <w:r>
        <w:rPr>
          <w:rFonts w:hint="eastAsia" w:ascii="仿宋" w:hAnsi="仿宋" w:eastAsia="仿宋" w:cs="仿宋"/>
          <w:iCs/>
          <w:color w:val="auto"/>
          <w:kern w:val="2"/>
          <w:sz w:val="28"/>
          <w:szCs w:val="28"/>
          <w:highlight w:val="none"/>
          <w:shd w:val="clear" w:color="auto" w:fill="FFFFFF" w:themeFill="background1"/>
          <w:lang w:val="zh-CN" w:eastAsia="zh-CN" w:bidi="ar-SA"/>
        </w:rPr>
        <w:t>各成员公章，</w:t>
      </w:r>
      <w:r>
        <w:rPr>
          <w:rFonts w:hint="eastAsia" w:ascii="仿宋" w:hAnsi="仿宋" w:eastAsia="仿宋" w:cs="仿宋"/>
          <w:iCs/>
          <w:color w:val="auto"/>
          <w:kern w:val="2"/>
          <w:sz w:val="28"/>
          <w:szCs w:val="28"/>
          <w:highlight w:val="none"/>
          <w:shd w:val="clear" w:color="auto" w:fill="FFFFFF" w:themeFill="background1"/>
          <w:lang w:val="en-US" w:eastAsia="zh-CN" w:bidi="ar-SA"/>
        </w:rPr>
        <w:t>并</w:t>
      </w:r>
      <w:r>
        <w:rPr>
          <w:rFonts w:hint="eastAsia" w:ascii="仿宋" w:hAnsi="仿宋" w:eastAsia="仿宋" w:cs="仿宋"/>
          <w:iCs/>
          <w:color w:val="auto"/>
          <w:kern w:val="2"/>
          <w:sz w:val="28"/>
          <w:szCs w:val="28"/>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8"/>
          <w:szCs w:val="28"/>
          <w:highlight w:val="none"/>
          <w:shd w:val="clear" w:color="auto" w:fill="FFFFFF" w:themeFill="background1"/>
          <w:lang w:val="zh-CN" w:eastAsia="zh-CN" w:bidi="ar-SA"/>
        </w:rPr>
      </w:pPr>
      <w:r>
        <w:rPr>
          <w:rFonts w:hint="eastAsia" w:ascii="仿宋" w:hAnsi="仿宋" w:eastAsia="仿宋" w:cs="仿宋"/>
          <w:iCs/>
          <w:color w:val="auto"/>
          <w:kern w:val="2"/>
          <w:sz w:val="28"/>
          <w:szCs w:val="28"/>
          <w:highlight w:val="none"/>
          <w:shd w:val="clear" w:color="auto" w:fill="FFFFFF" w:themeFill="background1"/>
          <w:lang w:val="zh-CN" w:eastAsia="zh-CN" w:bidi="ar-SA"/>
        </w:rPr>
        <w:t>4.2</w:t>
      </w:r>
      <w:r>
        <w:rPr>
          <w:rFonts w:hint="eastAsia" w:ascii="仿宋" w:hAnsi="仿宋" w:eastAsia="仿宋" w:cs="仿宋"/>
          <w:iCs/>
          <w:color w:val="auto"/>
          <w:kern w:val="2"/>
          <w:sz w:val="28"/>
          <w:szCs w:val="28"/>
          <w:highlight w:val="none"/>
          <w:shd w:val="clear" w:color="auto" w:fill="FFFFFF" w:themeFill="background1"/>
          <w:lang w:val="en-US" w:eastAsia="zh-CN" w:bidi="ar-SA"/>
        </w:rPr>
        <w:t>.7</w:t>
      </w:r>
      <w:r>
        <w:rPr>
          <w:rFonts w:hint="eastAsia" w:ascii="仿宋" w:hAnsi="仿宋" w:eastAsia="仿宋" w:cs="仿宋"/>
          <w:iCs/>
          <w:color w:val="auto"/>
          <w:kern w:val="2"/>
          <w:sz w:val="28"/>
          <w:szCs w:val="28"/>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仿宋" w:hAnsi="仿宋" w:eastAsia="仿宋" w:cs="仿宋"/>
          <w:iCs/>
          <w:color w:val="auto"/>
          <w:kern w:val="2"/>
          <w:sz w:val="28"/>
          <w:szCs w:val="28"/>
          <w:highlight w:val="none"/>
          <w:shd w:val="clear" w:color="auto" w:fill="FFFFFF" w:themeFill="background1"/>
          <w:lang w:val="en-US" w:eastAsia="zh-CN" w:bidi="ar-SA"/>
        </w:rPr>
        <w:t>人</w:t>
      </w:r>
      <w:r>
        <w:rPr>
          <w:rFonts w:hint="eastAsia" w:ascii="仿宋" w:hAnsi="仿宋" w:eastAsia="仿宋" w:cs="仿宋"/>
          <w:iCs/>
          <w:color w:val="auto"/>
          <w:kern w:val="2"/>
          <w:sz w:val="28"/>
          <w:szCs w:val="28"/>
          <w:highlight w:val="none"/>
          <w:shd w:val="clear" w:color="auto" w:fill="FFFFFF" w:themeFill="background1"/>
          <w:lang w:val="zh-CN" w:eastAsia="zh-CN" w:bidi="ar-SA"/>
        </w:rPr>
        <w:t>书面同意并且须遵守相关法律、法规、本次招标的全部相关规定。</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8"/>
          <w:szCs w:val="28"/>
          <w:highlight w:val="none"/>
          <w:shd w:val="clear" w:color="auto" w:fill="FFFFFF" w:themeFill="background1"/>
          <w:lang w:val="zh-CN"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4.2</w:t>
      </w:r>
      <w:r>
        <w:rPr>
          <w:rFonts w:hint="eastAsia" w:ascii="仿宋" w:hAnsi="仿宋" w:eastAsia="仿宋" w:cs="仿宋"/>
          <w:iCs/>
          <w:color w:val="auto"/>
          <w:kern w:val="2"/>
          <w:sz w:val="28"/>
          <w:szCs w:val="28"/>
          <w:highlight w:val="none"/>
          <w:shd w:val="clear" w:color="auto" w:fill="FFFFFF" w:themeFill="background1"/>
          <w:lang w:val="zh-CN" w:eastAsia="zh-CN" w:bidi="ar-SA"/>
        </w:rPr>
        <w:t>.</w:t>
      </w:r>
      <w:r>
        <w:rPr>
          <w:rFonts w:hint="eastAsia" w:ascii="仿宋" w:hAnsi="仿宋" w:eastAsia="仿宋" w:cs="仿宋"/>
          <w:iCs/>
          <w:color w:val="auto"/>
          <w:kern w:val="2"/>
          <w:sz w:val="28"/>
          <w:szCs w:val="28"/>
          <w:highlight w:val="none"/>
          <w:shd w:val="clear" w:color="auto" w:fill="FFFFFF" w:themeFill="background1"/>
          <w:lang w:val="en-US" w:eastAsia="zh-CN" w:bidi="ar-SA"/>
        </w:rPr>
        <w:t>8</w:t>
      </w:r>
      <w:r>
        <w:rPr>
          <w:rFonts w:hint="eastAsia" w:ascii="仿宋" w:hAnsi="仿宋" w:eastAsia="仿宋" w:cs="仿宋"/>
          <w:iCs/>
          <w:color w:val="auto"/>
          <w:kern w:val="2"/>
          <w:sz w:val="28"/>
          <w:szCs w:val="28"/>
          <w:highlight w:val="none"/>
          <w:shd w:val="clear" w:color="auto" w:fill="FFFFFF" w:themeFill="background1"/>
          <w:lang w:val="zh-CN" w:eastAsia="zh-CN" w:bidi="ar-SA"/>
        </w:rPr>
        <w:t>对联合体投标的其他资格要求见</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第一章 招标公告</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中的“二、</w:t>
      </w:r>
      <w:r>
        <w:rPr>
          <w:rFonts w:hint="eastAsia" w:ascii="仿宋" w:hAnsi="仿宋" w:eastAsia="仿宋" w:cs="仿宋"/>
          <w:iCs/>
          <w:color w:val="auto"/>
          <w:kern w:val="2"/>
          <w:sz w:val="28"/>
          <w:szCs w:val="28"/>
          <w:highlight w:val="none"/>
          <w:shd w:val="clear" w:color="auto" w:fill="FFFFFF" w:themeFill="background1"/>
          <w:lang w:val="en-US" w:eastAsia="zh-CN" w:bidi="ar-SA"/>
        </w:rPr>
        <w:t>申请人的</w:t>
      </w:r>
      <w:r>
        <w:rPr>
          <w:rFonts w:hint="eastAsia" w:ascii="仿宋" w:hAnsi="仿宋" w:eastAsia="仿宋" w:cs="仿宋"/>
          <w:iCs/>
          <w:color w:val="auto"/>
          <w:kern w:val="2"/>
          <w:sz w:val="28"/>
          <w:szCs w:val="28"/>
          <w:highlight w:val="none"/>
          <w:shd w:val="clear" w:color="auto" w:fill="FFFFFF" w:themeFill="background1"/>
          <w:lang w:val="zh-CN" w:eastAsia="zh-CN" w:bidi="ar-SA"/>
        </w:rPr>
        <w:t>资格</w:t>
      </w:r>
      <w:r>
        <w:rPr>
          <w:rFonts w:hint="eastAsia" w:ascii="仿宋" w:hAnsi="仿宋" w:eastAsia="仿宋" w:cs="仿宋"/>
          <w:iCs/>
          <w:color w:val="auto"/>
          <w:kern w:val="2"/>
          <w:sz w:val="28"/>
          <w:szCs w:val="28"/>
          <w:highlight w:val="none"/>
          <w:shd w:val="clear" w:color="auto" w:fill="FFFFFF" w:themeFill="background1"/>
          <w:lang w:val="en-US" w:eastAsia="zh-CN" w:bidi="ar-SA"/>
        </w:rPr>
        <w:t>要求”</w:t>
      </w:r>
      <w:r>
        <w:rPr>
          <w:rFonts w:hint="eastAsia" w:ascii="仿宋" w:hAnsi="仿宋" w:eastAsia="仿宋" w:cs="仿宋"/>
          <w:iCs/>
          <w:color w:val="auto"/>
          <w:kern w:val="2"/>
          <w:sz w:val="28"/>
          <w:szCs w:val="28"/>
          <w:highlight w:val="none"/>
          <w:shd w:val="clear" w:color="auto" w:fill="FFFFFF" w:themeFill="background1"/>
          <w:lang w:val="zh-CN"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39" w:name="_Toc19194"/>
      <w:bookmarkStart w:id="40" w:name="_Toc1799"/>
      <w:bookmarkStart w:id="41" w:name="_Toc163492827"/>
      <w:bookmarkStart w:id="42" w:name="_Toc18213"/>
      <w:r>
        <w:rPr>
          <w:rFonts w:hint="eastAsia" w:ascii="仿宋" w:hAnsi="仿宋" w:eastAsia="仿宋" w:cs="仿宋"/>
          <w:b/>
          <w:bCs/>
          <w:color w:val="auto"/>
          <w:kern w:val="2"/>
          <w:sz w:val="28"/>
          <w:szCs w:val="28"/>
          <w:highlight w:val="none"/>
          <w:lang w:val="en-US" w:eastAsia="zh-CN" w:bidi="ar-SA"/>
        </w:rPr>
        <w:t>5.费用承担</w:t>
      </w:r>
      <w:bookmarkEnd w:id="39"/>
      <w:bookmarkEnd w:id="40"/>
      <w:bookmarkEnd w:id="41"/>
      <w:bookmarkEnd w:id="42"/>
    </w:p>
    <w:p>
      <w:pPr>
        <w:pStyle w:val="43"/>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w:t>
      </w:r>
      <w:r>
        <w:rPr>
          <w:rFonts w:hint="eastAsia" w:ascii="仿宋" w:hAnsi="仿宋" w:eastAsia="仿宋" w:cs="仿宋"/>
          <w:color w:val="auto"/>
          <w:sz w:val="28"/>
          <w:szCs w:val="28"/>
          <w:highlight w:val="none"/>
          <w:lang w:val="en-US" w:eastAsia="zh-CN"/>
        </w:rPr>
        <w:t>不论投标的结果如何，投标人应承担所有与准备和参加投标有关的费用。</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43" w:name="_Toc12320"/>
      <w:bookmarkStart w:id="44" w:name="_Toc163492828"/>
      <w:bookmarkStart w:id="45" w:name="_Toc140132761"/>
      <w:bookmarkStart w:id="46" w:name="_Toc19870"/>
      <w:bookmarkStart w:id="47" w:name="_Toc29375"/>
      <w:r>
        <w:rPr>
          <w:rFonts w:hint="eastAsia" w:ascii="仿宋" w:hAnsi="仿宋" w:eastAsia="仿宋" w:cs="仿宋"/>
          <w:b/>
          <w:bCs/>
          <w:color w:val="auto"/>
          <w:kern w:val="2"/>
          <w:sz w:val="28"/>
          <w:szCs w:val="28"/>
          <w:highlight w:val="none"/>
          <w:lang w:val="en-US" w:eastAsia="zh-CN" w:bidi="ar-SA"/>
        </w:rPr>
        <w:t>6.保密</w:t>
      </w:r>
      <w:bookmarkEnd w:id="43"/>
      <w:bookmarkEnd w:id="44"/>
      <w:bookmarkEnd w:id="45"/>
      <w:bookmarkEnd w:id="46"/>
      <w:bookmarkEnd w:id="47"/>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参与招标投标活动的各方应对招标文件和投标文件中的商业和技术等秘密保密，否则应承担相应的法律责任。</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 xml:space="preserve">2 </w:t>
      </w:r>
      <w:r>
        <w:rPr>
          <w:rFonts w:hint="eastAsia" w:ascii="仿宋" w:hAnsi="仿宋" w:eastAsia="仿宋" w:cs="仿宋"/>
          <w:color w:val="auto"/>
          <w:kern w:val="2"/>
          <w:sz w:val="28"/>
          <w:szCs w:val="28"/>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 xml:space="preserve">3 </w:t>
      </w:r>
      <w:r>
        <w:rPr>
          <w:rFonts w:hint="eastAsia" w:ascii="仿宋" w:hAnsi="仿宋" w:eastAsia="仿宋" w:cs="仿宋"/>
          <w:color w:val="auto"/>
          <w:kern w:val="2"/>
          <w:sz w:val="28"/>
          <w:szCs w:val="28"/>
          <w:highlight w:val="none"/>
        </w:rPr>
        <w:t>采购代理机构有权将投标人提供的所有资料向有关政府部门或评审</w:t>
      </w:r>
      <w:r>
        <w:rPr>
          <w:rFonts w:hint="eastAsia" w:ascii="仿宋" w:hAnsi="仿宋" w:eastAsia="仿宋" w:cs="仿宋"/>
          <w:color w:val="auto"/>
          <w:kern w:val="2"/>
          <w:sz w:val="28"/>
          <w:szCs w:val="28"/>
          <w:highlight w:val="none"/>
          <w:lang w:val="en-US" w:eastAsia="zh-CN"/>
        </w:rPr>
        <w:t>投标文件</w:t>
      </w:r>
      <w:r>
        <w:rPr>
          <w:rFonts w:hint="eastAsia" w:ascii="仿宋" w:hAnsi="仿宋" w:eastAsia="仿宋" w:cs="仿宋"/>
          <w:color w:val="auto"/>
          <w:kern w:val="2"/>
          <w:sz w:val="28"/>
          <w:szCs w:val="28"/>
          <w:highlight w:val="none"/>
        </w:rPr>
        <w:t>的有关人员披露。</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4 各级人民政府财政部门对政府采购活动进行监督检查，有权查阅、复制有关文件、资料，相关单位和人员应当予以配合</w:t>
      </w:r>
      <w:r>
        <w:rPr>
          <w:rFonts w:hint="eastAsia" w:ascii="仿宋" w:hAnsi="仿宋" w:eastAsia="仿宋" w:cs="仿宋"/>
          <w:color w:val="auto"/>
          <w:kern w:val="2"/>
          <w:sz w:val="28"/>
          <w:szCs w:val="28"/>
          <w:highlight w:val="none"/>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48" w:name="_Toc2247"/>
      <w:bookmarkStart w:id="49" w:name="_Toc163492829"/>
      <w:bookmarkStart w:id="50" w:name="_Toc23819"/>
      <w:bookmarkStart w:id="51" w:name="_Toc489"/>
      <w:bookmarkStart w:id="52" w:name="_Toc140132762"/>
      <w:r>
        <w:rPr>
          <w:rFonts w:hint="eastAsia" w:ascii="仿宋" w:hAnsi="仿宋" w:eastAsia="仿宋" w:cs="仿宋"/>
          <w:b/>
          <w:bCs/>
          <w:color w:val="auto"/>
          <w:kern w:val="2"/>
          <w:sz w:val="28"/>
          <w:szCs w:val="28"/>
          <w:highlight w:val="none"/>
          <w:lang w:val="en-US" w:eastAsia="zh-CN" w:bidi="ar-SA"/>
        </w:rPr>
        <w:t>7.语言文字</w:t>
      </w:r>
      <w:bookmarkEnd w:id="48"/>
      <w:bookmarkEnd w:id="49"/>
      <w:bookmarkEnd w:id="50"/>
      <w:bookmarkEnd w:id="51"/>
      <w:bookmarkEnd w:id="52"/>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7.1招标投标</w:t>
      </w:r>
      <w:r>
        <w:rPr>
          <w:rFonts w:hint="eastAsia" w:ascii="仿宋" w:hAnsi="仿宋" w:eastAsia="仿宋" w:cs="仿宋"/>
          <w:color w:val="auto"/>
          <w:sz w:val="28"/>
          <w:szCs w:val="28"/>
          <w:highlight w:val="none"/>
          <w:lang w:val="en-US" w:eastAsia="zh-CN"/>
        </w:rPr>
        <w:t>过程</w:t>
      </w:r>
      <w:r>
        <w:rPr>
          <w:rFonts w:hint="eastAsia" w:ascii="仿宋" w:hAnsi="仿宋" w:eastAsia="仿宋" w:cs="仿宋"/>
          <w:color w:val="auto"/>
          <w:sz w:val="28"/>
          <w:szCs w:val="28"/>
          <w:highlight w:val="none"/>
        </w:rPr>
        <w:t>文件使用的语言文字为中文。专用术语使用外文的，应附有中文注释。</w:t>
      </w:r>
      <w:r>
        <w:rPr>
          <w:rFonts w:hint="eastAsia" w:ascii="仿宋" w:hAnsi="仿宋" w:eastAsia="仿宋" w:cs="仿宋"/>
          <w:color w:val="auto"/>
          <w:sz w:val="28"/>
          <w:szCs w:val="28"/>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53" w:name="_Toc9364"/>
      <w:bookmarkStart w:id="54" w:name="_Toc18687"/>
      <w:bookmarkStart w:id="55" w:name="_Toc163492830"/>
      <w:bookmarkStart w:id="56" w:name="_Toc23417"/>
      <w:bookmarkStart w:id="57" w:name="_Toc140132763"/>
      <w:r>
        <w:rPr>
          <w:rFonts w:hint="eastAsia" w:ascii="仿宋" w:hAnsi="仿宋" w:eastAsia="仿宋" w:cs="仿宋"/>
          <w:b/>
          <w:bCs/>
          <w:color w:val="auto"/>
          <w:kern w:val="2"/>
          <w:sz w:val="28"/>
          <w:szCs w:val="28"/>
          <w:highlight w:val="none"/>
          <w:lang w:val="en-US" w:eastAsia="zh-CN" w:bidi="ar-SA"/>
        </w:rPr>
        <w:t>8.计量单位</w:t>
      </w:r>
      <w:bookmarkEnd w:id="53"/>
      <w:bookmarkEnd w:id="54"/>
      <w:bookmarkEnd w:id="55"/>
      <w:bookmarkEnd w:id="56"/>
      <w:bookmarkEnd w:id="57"/>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8.1所有计量均采用中华人民共和国法定计量单位。</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58" w:name="_Toc11937"/>
      <w:bookmarkStart w:id="59" w:name="_Toc140132764"/>
      <w:bookmarkStart w:id="60" w:name="_Toc11023"/>
      <w:bookmarkStart w:id="61" w:name="_Toc31192"/>
      <w:bookmarkStart w:id="62" w:name="_Toc163492831"/>
      <w:r>
        <w:rPr>
          <w:rFonts w:hint="eastAsia" w:ascii="仿宋" w:hAnsi="仿宋" w:eastAsia="仿宋" w:cs="仿宋"/>
          <w:b/>
          <w:bCs/>
          <w:color w:val="auto"/>
          <w:kern w:val="2"/>
          <w:sz w:val="28"/>
          <w:szCs w:val="28"/>
          <w:highlight w:val="none"/>
          <w:lang w:val="en-US" w:eastAsia="zh-CN" w:bidi="ar-SA"/>
        </w:rPr>
        <w:t>9.现场考察和答疑会</w:t>
      </w:r>
      <w:bookmarkEnd w:id="58"/>
      <w:bookmarkEnd w:id="59"/>
      <w:bookmarkEnd w:id="60"/>
      <w:bookmarkEnd w:id="61"/>
      <w:bookmarkEnd w:id="62"/>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bookmarkStart w:id="63" w:name="_Hlk143529198"/>
      <w:r>
        <w:rPr>
          <w:rFonts w:hint="eastAsia" w:ascii="仿宋" w:hAnsi="仿宋" w:eastAsia="仿宋" w:cs="仿宋"/>
          <w:color w:val="auto"/>
          <w:sz w:val="28"/>
          <w:szCs w:val="28"/>
          <w:highlight w:val="none"/>
        </w:rPr>
        <w:t>9.1 “投标人须知前附表”规定组织现场考察的，采购代理机构按“投标人须知前附表”规定的</w:t>
      </w:r>
      <w:bookmarkStart w:id="578" w:name="_GoBack"/>
      <w:r>
        <w:rPr>
          <w:rFonts w:hint="eastAsia" w:ascii="仿宋" w:hAnsi="仿宋" w:eastAsia="仿宋" w:cs="仿宋"/>
          <w:color w:val="auto"/>
          <w:sz w:val="28"/>
          <w:szCs w:val="28"/>
          <w:highlight w:val="none"/>
        </w:rPr>
        <w:t>时间</w:t>
      </w:r>
      <w:bookmarkEnd w:id="578"/>
      <w:r>
        <w:rPr>
          <w:rFonts w:hint="eastAsia" w:ascii="仿宋" w:hAnsi="仿宋" w:eastAsia="仿宋" w:cs="仿宋"/>
          <w:color w:val="auto"/>
          <w:sz w:val="28"/>
          <w:szCs w:val="28"/>
          <w:highlight w:val="none"/>
        </w:rPr>
        <w:t xml:space="preserve">、地点组织投标人项目现场考察。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9.2 投标人现场考察发生的费用自理。</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9.3 在现场考察中，因投标人自身原因发生的人员伤亡和财产损失，由投标人自行负责。</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9.4 采购人在现场考察中介绍的项目场地和相关的周边环境情况，仅供投标人在编制投标文件时参考，采购人和采购代理机构不对投标人据此作出的判断和决策负责。</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9.5 “投标人须知前附表”规定召开答疑会的，采购代理机构按“投标人须知前附表”规定的时间和地点召开答疑会，澄清投标人提出的问题。</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63"/>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64" w:name="_Toc163492833"/>
      <w:bookmarkStart w:id="65" w:name="_Toc155185858"/>
      <w:bookmarkStart w:id="66" w:name="_Toc3693"/>
      <w:bookmarkStart w:id="67" w:name="_Toc28644"/>
      <w:bookmarkStart w:id="68" w:name="_Toc24524"/>
      <w:bookmarkStart w:id="69" w:name="_Toc155185871"/>
      <w:r>
        <w:rPr>
          <w:rFonts w:hint="eastAsia" w:ascii="仿宋" w:hAnsi="仿宋" w:eastAsia="仿宋" w:cs="仿宋"/>
          <w:b/>
          <w:bCs/>
          <w:color w:val="auto"/>
          <w:kern w:val="2"/>
          <w:sz w:val="28"/>
          <w:szCs w:val="28"/>
          <w:highlight w:val="none"/>
          <w:lang w:val="en-US" w:eastAsia="zh-CN" w:bidi="ar-SA"/>
        </w:rPr>
        <w:t>10.电子投标说明</w:t>
      </w:r>
      <w:bookmarkEnd w:id="64"/>
      <w:bookmarkEnd w:id="65"/>
      <w:bookmarkEnd w:id="66"/>
      <w:bookmarkEnd w:id="67"/>
      <w:bookmarkEnd w:id="68"/>
      <w:r>
        <w:rPr>
          <w:rFonts w:hint="eastAsia" w:ascii="仿宋" w:hAnsi="仿宋" w:eastAsia="仿宋" w:cs="仿宋"/>
          <w:b/>
          <w:bCs/>
          <w:color w:val="auto"/>
          <w:kern w:val="2"/>
          <w:sz w:val="28"/>
          <w:szCs w:val="28"/>
          <w:highlight w:val="none"/>
          <w:lang w:val="en-US" w:eastAsia="zh-CN" w:bidi="ar-SA"/>
        </w:rPr>
        <w:t xml:space="preserve">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10.1 </w:t>
      </w:r>
      <w:r>
        <w:rPr>
          <w:rFonts w:hint="eastAsia" w:ascii="仿宋" w:hAnsi="仿宋" w:eastAsia="仿宋" w:cs="仿宋"/>
          <w:color w:val="auto"/>
          <w:sz w:val="28"/>
          <w:szCs w:val="28"/>
          <w:highlight w:val="none"/>
        </w:rPr>
        <w:t>本次采购采用电子交易方式，电子交易平台为</w:t>
      </w:r>
      <w:r>
        <w:rPr>
          <w:rFonts w:hint="eastAsia" w:ascii="仿宋" w:hAnsi="仿宋" w:eastAsia="仿宋" w:cs="仿宋"/>
          <w:color w:val="auto"/>
          <w:sz w:val="28"/>
          <w:szCs w:val="28"/>
          <w:highlight w:val="none"/>
          <w:lang w:eastAsia="zh-CN"/>
        </w:rPr>
        <w:t>新疆</w:t>
      </w:r>
      <w:r>
        <w:rPr>
          <w:rFonts w:hint="eastAsia" w:ascii="仿宋" w:hAnsi="仿宋" w:eastAsia="仿宋" w:cs="仿宋"/>
          <w:color w:val="auto"/>
          <w:sz w:val="28"/>
          <w:szCs w:val="28"/>
          <w:highlight w:val="none"/>
        </w:rPr>
        <w:t>政府采购</w:t>
      </w:r>
      <w:r>
        <w:rPr>
          <w:rFonts w:hint="eastAsia" w:ascii="仿宋" w:hAnsi="仿宋" w:eastAsia="仿宋" w:cs="仿宋"/>
          <w:color w:val="auto"/>
          <w:sz w:val="28"/>
          <w:szCs w:val="28"/>
          <w:highlight w:val="none"/>
          <w:lang w:val="en-US"/>
        </w:rPr>
        <w:t>电子交易云</w:t>
      </w:r>
      <w:r>
        <w:rPr>
          <w:rFonts w:hint="eastAsia" w:ascii="仿宋" w:hAnsi="仿宋" w:eastAsia="仿宋" w:cs="仿宋"/>
          <w:color w:val="auto"/>
          <w:sz w:val="28"/>
          <w:szCs w:val="28"/>
          <w:highlight w:val="none"/>
        </w:rPr>
        <w:t>平台</w:t>
      </w:r>
      <w:r>
        <w:rPr>
          <w:rFonts w:hint="eastAsia" w:ascii="仿宋" w:hAnsi="仿宋" w:eastAsia="仿宋" w:cs="仿宋"/>
          <w:color w:val="auto"/>
          <w:sz w:val="28"/>
          <w:szCs w:val="28"/>
          <w:highlight w:val="none"/>
          <w:lang w:val="hr-HR"/>
        </w:rPr>
        <w:t>（</w:t>
      </w:r>
      <w:r>
        <w:rPr>
          <w:rFonts w:hint="eastAsia" w:ascii="仿宋" w:hAnsi="仿宋" w:eastAsia="仿宋" w:cs="仿宋"/>
          <w:color w:val="auto"/>
          <w:sz w:val="28"/>
          <w:szCs w:val="28"/>
          <w:highlight w:val="none"/>
        </w:rPr>
        <w:t>网址</w:t>
      </w:r>
      <w:r>
        <w:rPr>
          <w:rFonts w:hint="eastAsia" w:ascii="仿宋" w:hAnsi="仿宋" w:eastAsia="仿宋" w:cs="仿宋"/>
          <w:color w:val="auto"/>
          <w:sz w:val="28"/>
          <w:szCs w:val="28"/>
          <w:highlight w:val="none"/>
          <w:lang w:val="hr-HR"/>
        </w:rPr>
        <w:t>：https://www.zcygov.cn/）</w:t>
      </w:r>
      <w:r>
        <w:rPr>
          <w:rFonts w:hint="eastAsia" w:ascii="仿宋" w:hAnsi="仿宋" w:eastAsia="仿宋" w:cs="仿宋"/>
          <w:color w:val="auto"/>
          <w:sz w:val="28"/>
          <w:szCs w:val="28"/>
          <w:highlight w:val="none"/>
        </w:rPr>
        <w:t>。投标人参与本项目电子交易活动前，应</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rPr>
        <w:t>政</w:t>
      </w:r>
      <w:r>
        <w:rPr>
          <w:rFonts w:hint="eastAsia" w:ascii="仿宋" w:hAnsi="仿宋" w:eastAsia="仿宋" w:cs="仿宋"/>
          <w:color w:val="auto"/>
          <w:sz w:val="28"/>
          <w:szCs w:val="28"/>
          <w:highlight w:val="none"/>
          <w:lang w:val="en-US" w:eastAsia="zh-CN"/>
        </w:rPr>
        <w:t>采</w:t>
      </w:r>
      <w:r>
        <w:rPr>
          <w:rFonts w:hint="eastAsia" w:ascii="仿宋" w:hAnsi="仿宋" w:eastAsia="仿宋" w:cs="仿宋"/>
          <w:color w:val="auto"/>
          <w:sz w:val="28"/>
          <w:szCs w:val="28"/>
          <w:highlight w:val="none"/>
          <w:lang w:val="en-US"/>
        </w:rPr>
        <w:t>云</w:t>
      </w:r>
      <w:r>
        <w:rPr>
          <w:rFonts w:hint="eastAsia" w:ascii="仿宋" w:hAnsi="仿宋" w:eastAsia="仿宋" w:cs="仿宋"/>
          <w:color w:val="auto"/>
          <w:sz w:val="28"/>
          <w:szCs w:val="28"/>
          <w:highlight w:val="none"/>
        </w:rPr>
        <w:t>平台</w:t>
      </w:r>
      <w:r>
        <w:rPr>
          <w:rFonts w:hint="eastAsia" w:ascii="仿宋" w:hAnsi="仿宋" w:eastAsia="仿宋" w:cs="仿宋"/>
          <w:color w:val="auto"/>
          <w:sz w:val="28"/>
          <w:szCs w:val="28"/>
          <w:highlight w:val="none"/>
          <w:lang w:val="en-US" w:eastAsia="zh-CN"/>
        </w:rPr>
        <w:t>上</w:t>
      </w:r>
      <w:r>
        <w:rPr>
          <w:rFonts w:hint="eastAsia" w:ascii="仿宋" w:hAnsi="仿宋" w:eastAsia="仿宋" w:cs="仿宋"/>
          <w:color w:val="auto"/>
          <w:sz w:val="28"/>
          <w:szCs w:val="28"/>
          <w:highlight w:val="none"/>
        </w:rPr>
        <w:t>注册</w:t>
      </w:r>
      <w:r>
        <w:rPr>
          <w:rFonts w:hint="eastAsia" w:ascii="仿宋" w:hAnsi="仿宋" w:eastAsia="仿宋" w:cs="仿宋"/>
          <w:color w:val="auto"/>
          <w:sz w:val="28"/>
          <w:szCs w:val="28"/>
          <w:highlight w:val="none"/>
          <w:lang w:val="en-US" w:eastAsia="zh-CN"/>
        </w:rPr>
        <w:t>供应商账号</w:t>
      </w:r>
      <w:r>
        <w:rPr>
          <w:rFonts w:hint="eastAsia" w:ascii="仿宋" w:hAnsi="仿宋" w:eastAsia="仿宋" w:cs="仿宋"/>
          <w:color w:val="auto"/>
          <w:sz w:val="28"/>
          <w:szCs w:val="28"/>
          <w:highlight w:val="none"/>
        </w:rPr>
        <w:t>。编制电子</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文件前还需</w:t>
      </w:r>
      <w:r>
        <w:rPr>
          <w:rFonts w:hint="eastAsia" w:ascii="仿宋" w:hAnsi="仿宋" w:eastAsia="仿宋" w:cs="仿宋"/>
          <w:color w:val="auto"/>
          <w:sz w:val="28"/>
          <w:szCs w:val="28"/>
          <w:highlight w:val="none"/>
          <w:lang w:val="en-US" w:eastAsia="zh-CN"/>
        </w:rPr>
        <w:t>申领CA证书并绑定帐号。投标人应充分考虑完成平台注册、申领CA证书等所需的时间。</w:t>
      </w:r>
      <w:r>
        <w:rPr>
          <w:rFonts w:hint="eastAsia" w:ascii="仿宋" w:hAnsi="仿宋" w:eastAsia="仿宋" w:cs="仿宋"/>
          <w:color w:val="auto"/>
          <w:sz w:val="28"/>
          <w:szCs w:val="28"/>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val="zh-CN" w:eastAsia="zh-CN"/>
        </w:rPr>
        <w:t>登录新疆政府采购网“供应商注册”—“新疆维吾尔自治区政府采购供应商入驻登记”—“立即登记”进行自助注册绑定。</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投标人将</w:t>
      </w:r>
      <w:r>
        <w:rPr>
          <w:rFonts w:hint="eastAsia" w:ascii="仿宋" w:hAnsi="仿宋" w:eastAsia="仿宋" w:cs="仿宋"/>
          <w:color w:val="auto"/>
          <w:sz w:val="28"/>
          <w:szCs w:val="28"/>
          <w:highlight w:val="none"/>
          <w:lang w:eastAsia="zh-CN"/>
        </w:rPr>
        <w:t>新疆</w:t>
      </w:r>
      <w:r>
        <w:rPr>
          <w:rFonts w:hint="eastAsia" w:ascii="仿宋" w:hAnsi="仿宋" w:eastAsia="仿宋" w:cs="仿宋"/>
          <w:color w:val="auto"/>
          <w:sz w:val="28"/>
          <w:szCs w:val="28"/>
          <w:highlight w:val="none"/>
        </w:rPr>
        <w:t>政府采购</w:t>
      </w:r>
      <w:r>
        <w:rPr>
          <w:rFonts w:hint="eastAsia" w:ascii="仿宋" w:hAnsi="仿宋" w:eastAsia="仿宋" w:cs="仿宋"/>
          <w:color w:val="auto"/>
          <w:sz w:val="28"/>
          <w:szCs w:val="28"/>
          <w:highlight w:val="none"/>
          <w:lang w:val="en-US"/>
        </w:rPr>
        <w:t>电子交易云</w:t>
      </w:r>
      <w:r>
        <w:rPr>
          <w:rFonts w:hint="eastAsia" w:ascii="仿宋" w:hAnsi="仿宋" w:eastAsia="仿宋" w:cs="仿宋"/>
          <w:color w:val="auto"/>
          <w:sz w:val="28"/>
          <w:szCs w:val="28"/>
          <w:highlight w:val="none"/>
        </w:rPr>
        <w:t>平台电子交易客户端下载、安装完成后，可通过账号密码或CA登录客户端进行</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制作。在使用政采云投标客户端时，建议使用WIN7及以上操作系统。</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登录</w:t>
      </w:r>
      <w:r>
        <w:rPr>
          <w:rFonts w:hint="eastAsia" w:ascii="仿宋" w:hAnsi="仿宋" w:eastAsia="仿宋" w:cs="仿宋"/>
          <w:color w:val="auto"/>
          <w:sz w:val="28"/>
          <w:szCs w:val="28"/>
          <w:highlight w:val="none"/>
          <w:lang w:eastAsia="zh-CN"/>
        </w:rPr>
        <w:t>新疆</w:t>
      </w:r>
      <w:r>
        <w:rPr>
          <w:rFonts w:hint="eastAsia" w:ascii="仿宋" w:hAnsi="仿宋" w:eastAsia="仿宋" w:cs="仿宋"/>
          <w:color w:val="auto"/>
          <w:sz w:val="28"/>
          <w:szCs w:val="28"/>
          <w:highlight w:val="none"/>
        </w:rPr>
        <w:t>政府采购网“下载专区”—“</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"http://www.ccgp-xinjiang.gov.cn/site/detail?parentId=3338&amp;articleId=+6Lh30C01wz/Xw1J0c4qng==" \o "新疆维吾尔自治区全流程电子招投标项目管理系统--供应商客户端" \t "http://www.ccgp-xinjiang.gov.cn/site/_blank"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新疆维吾尔自治区全流程电子招投标项目管理系统--供应商客户端</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”下载相关客户端，如有问题可拨打政采云客户服务热线95763进行咨询。</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加密的电子</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递交截止时间前通过政采云平台上传完成。逾期上传或者未上传指定地点的</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，不予受理。</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投标人在开标前须提前配置好电脑</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浏览器，开标时请使用制作加密电子</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的CA锁进行解密及报价确认。本项目</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解密时间</w:t>
      </w:r>
      <w:r>
        <w:rPr>
          <w:rFonts w:hint="eastAsia" w:ascii="仿宋" w:hAnsi="仿宋" w:eastAsia="仿宋" w:cs="仿宋"/>
          <w:color w:val="auto"/>
          <w:sz w:val="28"/>
          <w:szCs w:val="28"/>
          <w:highlight w:val="none"/>
          <w:lang w:val="en-US" w:eastAsia="zh-CN"/>
        </w:rPr>
        <w:t>详见“投标人须知前附表”</w:t>
      </w:r>
      <w:r>
        <w:rPr>
          <w:rFonts w:hint="eastAsia" w:ascii="仿宋" w:hAnsi="仿宋" w:eastAsia="仿宋" w:cs="仿宋"/>
          <w:color w:val="auto"/>
          <w:sz w:val="28"/>
          <w:szCs w:val="28"/>
          <w:highlight w:val="none"/>
        </w:rPr>
        <w:t>，如因自身原因导致无法正常解密，后果由投标人自行承担。</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如遇“政府采购</w:t>
      </w:r>
      <w:r>
        <w:rPr>
          <w:rFonts w:hint="eastAsia" w:ascii="仿宋" w:hAnsi="仿宋" w:eastAsia="仿宋" w:cs="仿宋"/>
          <w:color w:val="auto"/>
          <w:sz w:val="28"/>
          <w:szCs w:val="28"/>
          <w:highlight w:val="none"/>
          <w:lang w:val="en-US"/>
        </w:rPr>
        <w:t>电子交易云</w:t>
      </w:r>
      <w:r>
        <w:rPr>
          <w:rFonts w:hint="eastAsia" w:ascii="仿宋" w:hAnsi="仿宋" w:eastAsia="仿宋" w:cs="仿宋"/>
          <w:color w:val="auto"/>
          <w:sz w:val="28"/>
          <w:szCs w:val="28"/>
          <w:highlight w:val="none"/>
        </w:rPr>
        <w:t>平台</w:t>
      </w:r>
      <w:r>
        <w:rPr>
          <w:rFonts w:hint="eastAsia" w:ascii="仿宋" w:hAnsi="仿宋" w:eastAsia="仿宋" w:cs="仿宋"/>
          <w:color w:val="auto"/>
          <w:sz w:val="28"/>
          <w:szCs w:val="28"/>
          <w:highlight w:val="none"/>
          <w:lang w:val="hr-HR"/>
        </w:rPr>
        <w:t>（</w:t>
      </w:r>
      <w:r>
        <w:rPr>
          <w:rFonts w:hint="eastAsia" w:ascii="仿宋" w:hAnsi="仿宋" w:eastAsia="仿宋" w:cs="仿宋"/>
          <w:color w:val="auto"/>
          <w:sz w:val="28"/>
          <w:szCs w:val="28"/>
          <w:highlight w:val="none"/>
        </w:rPr>
        <w:t>网址</w:t>
      </w:r>
      <w:r>
        <w:rPr>
          <w:rFonts w:hint="eastAsia" w:ascii="仿宋" w:hAnsi="仿宋" w:eastAsia="仿宋" w:cs="仿宋"/>
          <w:color w:val="auto"/>
          <w:sz w:val="28"/>
          <w:szCs w:val="28"/>
          <w:highlight w:val="none"/>
          <w:lang w:val="hr-HR"/>
        </w:rPr>
        <w:t>：https://www.zcygov.cn/）</w:t>
      </w:r>
      <w:r>
        <w:rPr>
          <w:rFonts w:hint="eastAsia" w:ascii="仿宋" w:hAnsi="仿宋" w:eastAsia="仿宋" w:cs="仿宋"/>
          <w:color w:val="auto"/>
          <w:sz w:val="28"/>
          <w:szCs w:val="28"/>
          <w:highlight w:val="none"/>
        </w:rPr>
        <w:t>”电子交易规则调整，以最新要求为准。</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70" w:name="_Toc28416"/>
      <w:bookmarkStart w:id="71" w:name="_Toc26264"/>
      <w:bookmarkStart w:id="72" w:name="_Toc2746"/>
      <w:bookmarkStart w:id="73" w:name="_Toc163492834"/>
      <w:r>
        <w:rPr>
          <w:rFonts w:hint="eastAsia" w:ascii="仿宋" w:hAnsi="仿宋" w:eastAsia="仿宋" w:cs="仿宋"/>
          <w:b/>
          <w:bCs/>
          <w:color w:val="auto"/>
          <w:kern w:val="2"/>
          <w:sz w:val="28"/>
          <w:szCs w:val="28"/>
          <w:highlight w:val="none"/>
          <w:lang w:val="en-US" w:eastAsia="zh-CN" w:bidi="ar-SA"/>
        </w:rPr>
        <w:t>（二）招标文件</w:t>
      </w:r>
      <w:bookmarkEnd w:id="69"/>
      <w:bookmarkEnd w:id="70"/>
      <w:bookmarkEnd w:id="71"/>
      <w:bookmarkEnd w:id="72"/>
      <w:bookmarkEnd w:id="73"/>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74" w:name="_Toc8199"/>
      <w:bookmarkStart w:id="75" w:name="_Toc21231"/>
      <w:bookmarkStart w:id="76" w:name="_Toc140132768"/>
      <w:bookmarkStart w:id="77" w:name="_Toc163492835"/>
      <w:bookmarkStart w:id="78" w:name="_Toc24748"/>
      <w:r>
        <w:rPr>
          <w:rFonts w:hint="eastAsia" w:ascii="仿宋" w:hAnsi="仿宋" w:eastAsia="仿宋" w:cs="仿宋"/>
          <w:b/>
          <w:bCs/>
          <w:color w:val="auto"/>
          <w:kern w:val="2"/>
          <w:sz w:val="28"/>
          <w:szCs w:val="28"/>
          <w:highlight w:val="none"/>
          <w:lang w:val="en-US" w:eastAsia="zh-CN" w:bidi="ar-SA"/>
        </w:rPr>
        <w:t>11.招标文件的组成</w:t>
      </w:r>
      <w:bookmarkEnd w:id="74"/>
      <w:bookmarkEnd w:id="75"/>
      <w:bookmarkEnd w:id="76"/>
      <w:bookmarkEnd w:id="77"/>
      <w:bookmarkEnd w:id="78"/>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.1本招标文件包括下列文件及根据本章第9款、第1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款对招标文件所作的澄清或者修改。</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第一章 </w:t>
      </w:r>
      <w:r>
        <w:rPr>
          <w:rFonts w:hint="eastAsia" w:ascii="仿宋" w:hAnsi="仿宋" w:eastAsia="仿宋" w:cs="仿宋"/>
          <w:color w:val="auto"/>
          <w:sz w:val="28"/>
          <w:szCs w:val="28"/>
          <w:highlight w:val="none"/>
          <w:lang w:val="en-US" w:eastAsia="zh-CN"/>
        </w:rPr>
        <w:t>招标公告</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第二章 投标人须知</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 采购需求</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第四章 资格审查</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 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法及标准</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第六章 合同草案</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第七章 投标文件的格式</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79" w:name="_Toc19359"/>
      <w:bookmarkStart w:id="80" w:name="_Toc1043"/>
      <w:bookmarkStart w:id="81" w:name="_Toc140132769"/>
      <w:bookmarkStart w:id="82" w:name="_Toc163492836"/>
      <w:bookmarkStart w:id="83" w:name="_Toc23749"/>
      <w:r>
        <w:rPr>
          <w:rFonts w:hint="eastAsia" w:ascii="仿宋" w:hAnsi="仿宋" w:eastAsia="仿宋" w:cs="仿宋"/>
          <w:b/>
          <w:bCs/>
          <w:color w:val="auto"/>
          <w:kern w:val="2"/>
          <w:sz w:val="28"/>
          <w:szCs w:val="28"/>
          <w:highlight w:val="none"/>
          <w:lang w:val="en-US" w:eastAsia="zh-CN" w:bidi="ar-SA"/>
        </w:rPr>
        <w:t>12.招标文件的询问、澄清或者修改</w:t>
      </w:r>
      <w:bookmarkEnd w:id="79"/>
      <w:bookmarkEnd w:id="80"/>
      <w:bookmarkEnd w:id="81"/>
      <w:bookmarkEnd w:id="82"/>
      <w:bookmarkEnd w:id="83"/>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投标人在规定的时间内未对招标文件提出疑问或要求澄清的，采购代理机构将视其为同意，对在“投标人须知前附表”中“</w:t>
      </w:r>
      <w:r>
        <w:rPr>
          <w:rFonts w:hint="eastAsia" w:ascii="仿宋" w:hAnsi="仿宋" w:eastAsia="仿宋" w:cs="仿宋"/>
          <w:color w:val="auto"/>
          <w:sz w:val="28"/>
          <w:szCs w:val="28"/>
          <w:highlight w:val="none"/>
          <w:lang w:val="en-US" w:eastAsia="zh-CN"/>
        </w:rPr>
        <w:t>提出询问的</w:t>
      </w: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之</w:t>
      </w:r>
      <w:r>
        <w:rPr>
          <w:rFonts w:hint="eastAsia" w:ascii="仿宋" w:hAnsi="仿宋" w:eastAsia="仿宋" w:cs="仿宋"/>
          <w:color w:val="auto"/>
          <w:sz w:val="28"/>
          <w:szCs w:val="28"/>
          <w:highlight w:val="none"/>
        </w:rPr>
        <w:t>后就招标文件内容提出的疑问及澄清要求将不予受理。</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 采购人或者采购代理机构可以对已发出的招标文件进行必要的澄清或者修改。澄清或修改的内容为招标文件的组成部分，并对所有获取招标文件的潜在投标人具有约束力。</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.3 招标文件的澄清或者修改以当面交接、邮寄、传真或电子邮件、网站披露等其中至少一种方式，发给所有领取招标文件的</w:t>
      </w:r>
      <w:r>
        <w:rPr>
          <w:rFonts w:hint="eastAsia" w:ascii="仿宋" w:hAnsi="仿宋" w:eastAsia="仿宋" w:cs="仿宋"/>
          <w:color w:val="auto"/>
          <w:sz w:val="28"/>
          <w:szCs w:val="28"/>
          <w:highlight w:val="none"/>
          <w:lang w:val="en-US" w:eastAsia="zh-CN"/>
        </w:rPr>
        <w:t>潜在</w:t>
      </w:r>
      <w:r>
        <w:rPr>
          <w:rFonts w:hint="eastAsia" w:ascii="仿宋" w:hAnsi="仿宋" w:eastAsia="仿宋" w:cs="仿宋"/>
          <w:color w:val="auto"/>
          <w:sz w:val="28"/>
          <w:szCs w:val="28"/>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.4 </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投标人须知”所称“书面形式”包括系统消息、政府采购</w:t>
      </w:r>
      <w:r>
        <w:rPr>
          <w:rFonts w:hint="eastAsia" w:ascii="仿宋" w:hAnsi="仿宋" w:eastAsia="仿宋" w:cs="仿宋"/>
          <w:color w:val="auto"/>
          <w:sz w:val="28"/>
          <w:szCs w:val="28"/>
          <w:highlight w:val="none"/>
          <w:lang w:val="en-US" w:eastAsia="zh-CN"/>
        </w:rPr>
        <w:t>云平台</w:t>
      </w:r>
      <w:r>
        <w:rPr>
          <w:rFonts w:hint="eastAsia" w:ascii="仿宋" w:hAnsi="仿宋" w:eastAsia="仿宋" w:cs="仿宋"/>
          <w:color w:val="auto"/>
          <w:sz w:val="28"/>
          <w:szCs w:val="28"/>
          <w:highlight w:val="none"/>
        </w:rPr>
        <w:t>发布的公告。</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84" w:name="_Toc155185872"/>
      <w:bookmarkStart w:id="85" w:name="_Toc163492837"/>
      <w:bookmarkStart w:id="86" w:name="_Toc10238"/>
      <w:bookmarkStart w:id="87" w:name="_Toc28118"/>
      <w:bookmarkStart w:id="88" w:name="_Toc21031"/>
      <w:r>
        <w:rPr>
          <w:rFonts w:hint="eastAsia" w:ascii="仿宋" w:hAnsi="仿宋" w:eastAsia="仿宋" w:cs="仿宋"/>
          <w:b/>
          <w:bCs/>
          <w:color w:val="auto"/>
          <w:kern w:val="2"/>
          <w:sz w:val="28"/>
          <w:szCs w:val="28"/>
          <w:highlight w:val="none"/>
          <w:lang w:val="en-US" w:eastAsia="zh-CN" w:bidi="ar-SA"/>
        </w:rPr>
        <w:t>（三）投标文件</w:t>
      </w:r>
      <w:bookmarkEnd w:id="84"/>
      <w:bookmarkEnd w:id="85"/>
      <w:bookmarkEnd w:id="86"/>
      <w:bookmarkEnd w:id="87"/>
      <w:bookmarkEnd w:id="88"/>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89" w:name="_Toc10645"/>
      <w:bookmarkStart w:id="90" w:name="_Toc31491"/>
      <w:bookmarkStart w:id="91" w:name="_Toc163492838"/>
      <w:bookmarkStart w:id="92" w:name="_Toc25559"/>
      <w:r>
        <w:rPr>
          <w:rFonts w:hint="eastAsia" w:ascii="仿宋" w:hAnsi="仿宋" w:eastAsia="仿宋" w:cs="仿宋"/>
          <w:b/>
          <w:bCs/>
          <w:color w:val="auto"/>
          <w:kern w:val="2"/>
          <w:sz w:val="28"/>
          <w:szCs w:val="28"/>
          <w:highlight w:val="none"/>
          <w:lang w:val="en-US" w:eastAsia="zh-CN" w:bidi="ar-SA"/>
        </w:rPr>
        <w:t>13.投标文件的组成</w:t>
      </w:r>
      <w:bookmarkEnd w:id="89"/>
      <w:bookmarkEnd w:id="90"/>
      <w:bookmarkEnd w:id="91"/>
      <w:bookmarkEnd w:id="92"/>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bookmarkStart w:id="93" w:name="_Toc140132772"/>
      <w:bookmarkStart w:id="94" w:name="_Toc163492839"/>
      <w:r>
        <w:rPr>
          <w:rFonts w:hint="eastAsia" w:ascii="仿宋" w:hAnsi="仿宋" w:eastAsia="仿宋" w:cs="仿宋"/>
          <w:color w:val="auto"/>
          <w:kern w:val="2"/>
          <w:sz w:val="28"/>
          <w:szCs w:val="28"/>
          <w:highlight w:val="none"/>
          <w:lang w:val="en-US" w:eastAsia="zh-CN"/>
        </w:rPr>
        <w:t>13</w:t>
      </w:r>
      <w:r>
        <w:rPr>
          <w:rFonts w:hint="eastAsia" w:ascii="仿宋" w:hAnsi="仿宋" w:eastAsia="仿宋" w:cs="仿宋"/>
          <w:color w:val="auto"/>
          <w:kern w:val="2"/>
          <w:sz w:val="28"/>
          <w:szCs w:val="28"/>
          <w:highlight w:val="none"/>
        </w:rPr>
        <w:t>.1投标人应完整地按招标文件提供的投标文件格式及要求编写投标文件，具体内容详见</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 xml:space="preserve">第七章 </w:t>
      </w:r>
      <w:r>
        <w:rPr>
          <w:rFonts w:hint="eastAsia" w:ascii="仿宋" w:hAnsi="仿宋" w:eastAsia="仿宋" w:cs="仿宋"/>
          <w:color w:val="auto"/>
          <w:kern w:val="2"/>
          <w:sz w:val="28"/>
          <w:szCs w:val="28"/>
          <w:highlight w:val="none"/>
        </w:rPr>
        <w:t>投标文件格式</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的相关内容。</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13.2</w:t>
      </w:r>
      <w:r>
        <w:rPr>
          <w:rFonts w:hint="eastAsia" w:ascii="仿宋" w:hAnsi="仿宋" w:eastAsia="仿宋" w:cs="仿宋"/>
          <w:color w:val="auto"/>
          <w:kern w:val="2"/>
          <w:sz w:val="28"/>
          <w:szCs w:val="28"/>
          <w:highlight w:val="none"/>
        </w:rPr>
        <w:t>投标人应提交招标文件要求的证明文件，证明其投标内容符合招标文件规定</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该证明文件是投标文件的一部分</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证明文件</w:t>
      </w:r>
      <w:r>
        <w:rPr>
          <w:rFonts w:hint="eastAsia" w:ascii="仿宋" w:hAnsi="仿宋" w:eastAsia="仿宋" w:cs="仿宋"/>
          <w:color w:val="auto"/>
          <w:kern w:val="2"/>
          <w:sz w:val="28"/>
          <w:szCs w:val="28"/>
          <w:highlight w:val="none"/>
          <w:lang w:val="en-US" w:eastAsia="zh-CN"/>
        </w:rPr>
        <w:t>形式</w:t>
      </w:r>
      <w:r>
        <w:rPr>
          <w:rFonts w:hint="eastAsia" w:ascii="仿宋" w:hAnsi="仿宋" w:eastAsia="仿宋" w:cs="仿宋"/>
          <w:color w:val="auto"/>
          <w:kern w:val="2"/>
          <w:sz w:val="28"/>
          <w:szCs w:val="28"/>
          <w:highlight w:val="none"/>
        </w:rPr>
        <w:t>可以是文字资料、图纸和数据</w:t>
      </w:r>
      <w:bookmarkStart w:id="95" w:name="_Hlk11703583"/>
      <w:r>
        <w:rPr>
          <w:rFonts w:hint="eastAsia" w:ascii="仿宋" w:hAnsi="仿宋" w:eastAsia="仿宋" w:cs="仿宋"/>
          <w:color w:val="auto"/>
          <w:kern w:val="2"/>
          <w:sz w:val="28"/>
          <w:szCs w:val="28"/>
          <w:highlight w:val="none"/>
          <w:lang w:val="en-US" w:eastAsia="zh-CN"/>
        </w:rPr>
        <w:t>等。</w:t>
      </w:r>
    </w:p>
    <w:bookmarkEnd w:id="95"/>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13.3</w:t>
      </w:r>
      <w:r>
        <w:rPr>
          <w:rFonts w:hint="eastAsia" w:ascii="仿宋" w:hAnsi="仿宋" w:eastAsia="仿宋" w:cs="仿宋"/>
          <w:color w:val="auto"/>
          <w:kern w:val="2"/>
          <w:sz w:val="28"/>
          <w:szCs w:val="28"/>
          <w:highlight w:val="none"/>
        </w:rPr>
        <w:t>为保证公平公正，除非</w:t>
      </w:r>
      <w:r>
        <w:rPr>
          <w:rFonts w:hint="eastAsia" w:ascii="仿宋" w:hAnsi="仿宋" w:eastAsia="仿宋" w:cs="仿宋"/>
          <w:color w:val="auto"/>
          <w:kern w:val="2"/>
          <w:sz w:val="28"/>
          <w:szCs w:val="28"/>
          <w:highlight w:val="none"/>
          <w:lang w:val="en-US" w:eastAsia="zh-CN"/>
        </w:rPr>
        <w:t>本招标文件</w:t>
      </w:r>
      <w:r>
        <w:rPr>
          <w:rFonts w:hint="eastAsia" w:ascii="仿宋" w:hAnsi="仿宋" w:eastAsia="仿宋" w:cs="仿宋"/>
          <w:color w:val="auto"/>
          <w:kern w:val="2"/>
          <w:sz w:val="28"/>
          <w:szCs w:val="28"/>
          <w:highlight w:val="none"/>
        </w:rPr>
        <w:t>另有规定或说明，投标人对同一项目投标时，不得同时提供备选投标方案。</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96" w:name="_Toc12829"/>
      <w:bookmarkStart w:id="97" w:name="_Toc27765"/>
      <w:bookmarkStart w:id="98" w:name="_Toc24665"/>
      <w:r>
        <w:rPr>
          <w:rFonts w:hint="eastAsia" w:ascii="仿宋" w:hAnsi="仿宋" w:eastAsia="仿宋" w:cs="仿宋"/>
          <w:b/>
          <w:bCs/>
          <w:color w:val="auto"/>
          <w:kern w:val="2"/>
          <w:sz w:val="28"/>
          <w:szCs w:val="28"/>
          <w:highlight w:val="none"/>
          <w:lang w:val="en-US" w:eastAsia="zh-CN" w:bidi="ar-SA"/>
        </w:rPr>
        <w:t>14.投标报价</w:t>
      </w:r>
      <w:bookmarkEnd w:id="93"/>
      <w:bookmarkEnd w:id="94"/>
      <w:bookmarkEnd w:id="96"/>
      <w:bookmarkEnd w:id="97"/>
      <w:bookmarkEnd w:id="98"/>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snapToGrid w:val="0"/>
          <w:color w:val="auto"/>
          <w:sz w:val="28"/>
          <w:szCs w:val="28"/>
          <w:highlight w:val="none"/>
          <w:lang w:val="zh-CN"/>
        </w:rPr>
      </w:pPr>
      <w:r>
        <w:rPr>
          <w:rFonts w:hint="eastAsia" w:ascii="仿宋" w:hAnsi="仿宋" w:eastAsia="仿宋" w:cs="仿宋"/>
          <w:snapToGrid w:val="0"/>
          <w:color w:val="auto"/>
          <w:sz w:val="28"/>
          <w:szCs w:val="28"/>
          <w:highlight w:val="none"/>
        </w:rPr>
        <w:t>1</w:t>
      </w:r>
      <w:r>
        <w:rPr>
          <w:rFonts w:hint="eastAsia" w:ascii="仿宋" w:hAnsi="仿宋" w:eastAsia="仿宋" w:cs="仿宋"/>
          <w:snapToGrid w:val="0"/>
          <w:color w:val="auto"/>
          <w:sz w:val="28"/>
          <w:szCs w:val="28"/>
          <w:highlight w:val="none"/>
          <w:lang w:val="en-US" w:eastAsia="zh-CN"/>
        </w:rPr>
        <w:t>4</w:t>
      </w:r>
      <w:r>
        <w:rPr>
          <w:rFonts w:hint="eastAsia" w:ascii="仿宋" w:hAnsi="仿宋" w:eastAsia="仿宋" w:cs="仿宋"/>
          <w:snapToGrid w:val="0"/>
          <w:color w:val="auto"/>
          <w:sz w:val="28"/>
          <w:szCs w:val="28"/>
          <w:highlight w:val="none"/>
        </w:rPr>
        <w:t xml:space="preserve">.1 </w:t>
      </w:r>
      <w:r>
        <w:rPr>
          <w:rFonts w:hint="eastAsia" w:ascii="仿宋" w:hAnsi="仿宋" w:eastAsia="仿宋" w:cs="仿宋"/>
          <w:snapToGrid w:val="0"/>
          <w:color w:val="auto"/>
          <w:sz w:val="28"/>
          <w:szCs w:val="28"/>
          <w:highlight w:val="none"/>
          <w:lang w:val="zh-CN"/>
        </w:rPr>
        <w:t>投标人的报价均应以人民币进行报价。</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1</w:t>
      </w:r>
      <w:r>
        <w:rPr>
          <w:rFonts w:hint="eastAsia" w:ascii="仿宋" w:hAnsi="仿宋" w:eastAsia="仿宋" w:cs="仿宋"/>
          <w:snapToGrid w:val="0"/>
          <w:color w:val="auto"/>
          <w:sz w:val="28"/>
          <w:szCs w:val="28"/>
          <w:highlight w:val="none"/>
          <w:lang w:val="en-US" w:eastAsia="zh-CN"/>
        </w:rPr>
        <w:t>4</w:t>
      </w:r>
      <w:r>
        <w:rPr>
          <w:rFonts w:hint="eastAsia" w:ascii="仿宋" w:hAnsi="仿宋" w:eastAsia="仿宋" w:cs="仿宋"/>
          <w:snapToGrid w:val="0"/>
          <w:color w:val="auto"/>
          <w:sz w:val="28"/>
          <w:szCs w:val="28"/>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仿宋" w:hAnsi="仿宋" w:eastAsia="仿宋" w:cs="仿宋"/>
          <w:b/>
          <w:bCs/>
          <w:snapToGrid w:val="0"/>
          <w:color w:val="auto"/>
          <w:sz w:val="28"/>
          <w:szCs w:val="28"/>
          <w:highlight w:val="none"/>
        </w:rPr>
        <w:t>投标无效</w:t>
      </w:r>
      <w:r>
        <w:rPr>
          <w:rFonts w:hint="eastAsia" w:ascii="仿宋" w:hAnsi="仿宋" w:eastAsia="仿宋" w:cs="仿宋"/>
          <w:snapToGrid w:val="0"/>
          <w:color w:val="auto"/>
          <w:sz w:val="28"/>
          <w:szCs w:val="28"/>
          <w:highlight w:val="none"/>
        </w:rPr>
        <w:t>。</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snapToGrid w:val="0"/>
          <w:color w:val="auto"/>
          <w:sz w:val="28"/>
          <w:szCs w:val="28"/>
          <w:highlight w:val="none"/>
        </w:rPr>
      </w:pPr>
      <w:r>
        <w:rPr>
          <w:rFonts w:hint="eastAsia" w:ascii="仿宋" w:hAnsi="仿宋" w:eastAsia="仿宋" w:cs="仿宋"/>
          <w:color w:val="auto"/>
          <w:kern w:val="2"/>
          <w:sz w:val="28"/>
          <w:szCs w:val="28"/>
          <w:highlight w:val="none"/>
          <w:lang w:val="en-US" w:eastAsia="zh-CN"/>
        </w:rPr>
        <w:t>14.3</w:t>
      </w:r>
      <w:r>
        <w:rPr>
          <w:rFonts w:hint="eastAsia" w:ascii="仿宋" w:hAnsi="仿宋" w:eastAsia="仿宋" w:cs="仿宋"/>
          <w:snapToGrid w:val="0"/>
          <w:color w:val="auto"/>
          <w:sz w:val="28"/>
          <w:szCs w:val="28"/>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仿宋" w:hAnsi="仿宋" w:eastAsia="仿宋" w:cs="仿宋"/>
          <w:snapToGrid w:val="0"/>
          <w:color w:val="auto"/>
          <w:sz w:val="28"/>
          <w:szCs w:val="28"/>
          <w:highlight w:val="none"/>
        </w:rPr>
        <w:t>。</w:t>
      </w:r>
    </w:p>
    <w:p>
      <w:pPr>
        <w:pStyle w:val="14"/>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14.4投标人的报价应包括但不限于按照招标文件要求完成本项目的全部相关费用。</w:t>
      </w:r>
    </w:p>
    <w:p>
      <w:pPr>
        <w:ind w:firstLine="560" w:firstLineChars="200"/>
        <w:rPr>
          <w:rFonts w:hint="eastAsia" w:ascii="仿宋" w:hAnsi="仿宋" w:eastAsia="仿宋" w:cs="仿宋"/>
          <w:snapToGrid w:val="0"/>
          <w:color w:val="auto"/>
          <w:sz w:val="28"/>
          <w:szCs w:val="28"/>
          <w:highlight w:val="none"/>
          <w:lang w:val="zh-CN"/>
        </w:rPr>
      </w:pPr>
      <w:r>
        <w:rPr>
          <w:rFonts w:hint="eastAsia" w:ascii="仿宋" w:hAnsi="仿宋" w:eastAsia="仿宋" w:cs="仿宋"/>
          <w:color w:val="auto"/>
          <w:kern w:val="2"/>
          <w:sz w:val="28"/>
          <w:szCs w:val="28"/>
          <w:highlight w:val="none"/>
          <w:lang w:val="en-US" w:eastAsia="zh-CN" w:bidi="ar-SA"/>
        </w:rPr>
        <w:t>14.5 投标人须严格按照分项报价表规定的内容填写服务单价以及其他事项。</w:t>
      </w:r>
      <w:r>
        <w:rPr>
          <w:rFonts w:hint="eastAsia" w:ascii="仿宋" w:hAnsi="仿宋" w:eastAsia="仿宋" w:cs="仿宋"/>
          <w:snapToGrid w:val="0"/>
          <w:color w:val="auto"/>
          <w:sz w:val="28"/>
          <w:szCs w:val="28"/>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pPr>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14.6 投标人在投标文件中注明免费的项目将视为包含在投标报价中。</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14.7 每一种采购内容只允许</w:t>
      </w:r>
      <w:r>
        <w:rPr>
          <w:rFonts w:hint="eastAsia" w:ascii="仿宋" w:hAnsi="仿宋" w:eastAsia="仿宋" w:cs="仿宋"/>
          <w:snapToGrid w:val="0"/>
          <w:color w:val="auto"/>
          <w:sz w:val="28"/>
          <w:szCs w:val="28"/>
          <w:highlight w:val="none"/>
        </w:rPr>
        <w:t>有一个报价，否则其</w:t>
      </w:r>
      <w:r>
        <w:rPr>
          <w:rFonts w:hint="eastAsia" w:ascii="仿宋" w:hAnsi="仿宋" w:eastAsia="仿宋" w:cs="仿宋"/>
          <w:b/>
          <w:bCs/>
          <w:snapToGrid w:val="0"/>
          <w:color w:val="auto"/>
          <w:sz w:val="28"/>
          <w:szCs w:val="28"/>
          <w:highlight w:val="none"/>
        </w:rPr>
        <w:t>投标无效</w:t>
      </w:r>
      <w:r>
        <w:rPr>
          <w:rFonts w:hint="eastAsia" w:ascii="仿宋" w:hAnsi="仿宋" w:eastAsia="仿宋" w:cs="仿宋"/>
          <w:snapToGrid w:val="0"/>
          <w:color w:val="auto"/>
          <w:sz w:val="28"/>
          <w:szCs w:val="28"/>
          <w:highlight w:val="none"/>
        </w:rPr>
        <w:t>。</w:t>
      </w:r>
      <w:r>
        <w:rPr>
          <w:rFonts w:hint="eastAsia" w:ascii="仿宋" w:hAnsi="仿宋" w:eastAsia="仿宋" w:cs="仿宋"/>
          <w:color w:val="auto"/>
          <w:kern w:val="2"/>
          <w:sz w:val="28"/>
          <w:szCs w:val="28"/>
          <w:highlight w:val="none"/>
        </w:rPr>
        <w:t>除非招标文件另有规定，不接受可选择或可调整的投标方案和报价，任何有选择的或可调整的投标方案和报价将被视为非</w:t>
      </w:r>
      <w:r>
        <w:rPr>
          <w:rFonts w:hint="eastAsia" w:ascii="仿宋" w:hAnsi="仿宋" w:eastAsia="仿宋" w:cs="仿宋"/>
          <w:color w:val="auto"/>
          <w:kern w:val="2"/>
          <w:sz w:val="28"/>
          <w:szCs w:val="28"/>
          <w:highlight w:val="none"/>
          <w:lang w:val="en-US" w:eastAsia="zh-CN"/>
        </w:rPr>
        <w:t>实质性</w:t>
      </w:r>
      <w:r>
        <w:rPr>
          <w:rFonts w:hint="eastAsia" w:ascii="仿宋" w:hAnsi="仿宋" w:eastAsia="仿宋" w:cs="仿宋"/>
          <w:color w:val="auto"/>
          <w:kern w:val="2"/>
          <w:sz w:val="28"/>
          <w:szCs w:val="28"/>
          <w:highlight w:val="none"/>
        </w:rPr>
        <w:t>响应</w:t>
      </w:r>
      <w:r>
        <w:rPr>
          <w:rFonts w:hint="eastAsia" w:ascii="仿宋" w:hAnsi="仿宋" w:eastAsia="仿宋" w:cs="仿宋"/>
          <w:color w:val="auto"/>
          <w:kern w:val="2"/>
          <w:sz w:val="28"/>
          <w:szCs w:val="28"/>
          <w:highlight w:val="none"/>
          <w:lang w:val="en-US" w:eastAsia="zh-CN"/>
        </w:rPr>
        <w:t>招标文件,其</w:t>
      </w:r>
      <w:r>
        <w:rPr>
          <w:rFonts w:hint="eastAsia" w:ascii="仿宋" w:hAnsi="仿宋" w:eastAsia="仿宋" w:cs="仿宋"/>
          <w:b/>
          <w:bCs/>
          <w:color w:val="auto"/>
          <w:kern w:val="2"/>
          <w:sz w:val="28"/>
          <w:szCs w:val="28"/>
          <w:highlight w:val="none"/>
          <w:lang w:eastAsia="zh-CN"/>
        </w:rPr>
        <w:t>投标无效</w:t>
      </w:r>
      <w:r>
        <w:rPr>
          <w:rFonts w:hint="eastAsia" w:ascii="仿宋" w:hAnsi="仿宋" w:eastAsia="仿宋" w:cs="仿宋"/>
          <w:color w:val="auto"/>
          <w:kern w:val="2"/>
          <w:sz w:val="28"/>
          <w:szCs w:val="28"/>
          <w:highlight w:val="none"/>
        </w:rPr>
        <w:t>。</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8 </w:t>
      </w:r>
      <w:r>
        <w:rPr>
          <w:rFonts w:hint="eastAsia" w:ascii="仿宋" w:hAnsi="仿宋" w:eastAsia="仿宋" w:cs="仿宋"/>
          <w:color w:val="auto"/>
          <w:sz w:val="28"/>
          <w:szCs w:val="28"/>
          <w:highlight w:val="none"/>
        </w:rPr>
        <w:t>投标报价不得超过“</w:t>
      </w:r>
      <w:r>
        <w:rPr>
          <w:rFonts w:hint="eastAsia" w:ascii="仿宋" w:hAnsi="仿宋" w:eastAsia="仿宋" w:cs="仿宋"/>
          <w:color w:val="auto"/>
          <w:sz w:val="28"/>
          <w:szCs w:val="28"/>
          <w:highlight w:val="none"/>
          <w:lang w:val="en-US" w:eastAsia="zh-CN"/>
        </w:rPr>
        <w:t>第一章 招标公告</w:t>
      </w:r>
      <w:r>
        <w:rPr>
          <w:rFonts w:hint="eastAsia" w:ascii="仿宋" w:hAnsi="仿宋" w:eastAsia="仿宋" w:cs="仿宋"/>
          <w:color w:val="auto"/>
          <w:sz w:val="28"/>
          <w:szCs w:val="28"/>
          <w:highlight w:val="none"/>
        </w:rPr>
        <w:t>”中规定的最高投标限价</w:t>
      </w:r>
      <w:r>
        <w:rPr>
          <w:rFonts w:hint="eastAsia" w:ascii="仿宋" w:hAnsi="仿宋" w:eastAsia="仿宋" w:cs="仿宋"/>
          <w:color w:val="auto"/>
          <w:sz w:val="28"/>
          <w:szCs w:val="28"/>
          <w:highlight w:val="none"/>
          <w:lang w:val="en-US" w:eastAsia="zh-CN"/>
        </w:rPr>
        <w:t>或者预算金额</w:t>
      </w:r>
      <w:r>
        <w:rPr>
          <w:rFonts w:hint="eastAsia" w:ascii="仿宋" w:hAnsi="仿宋" w:eastAsia="仿宋" w:cs="仿宋"/>
          <w:color w:val="auto"/>
          <w:sz w:val="28"/>
          <w:szCs w:val="28"/>
          <w:highlight w:val="none"/>
        </w:rPr>
        <w:t>，否则评标委员会将</w:t>
      </w:r>
      <w:r>
        <w:rPr>
          <w:rFonts w:hint="eastAsia" w:ascii="仿宋" w:hAnsi="仿宋" w:eastAsia="仿宋" w:cs="仿宋"/>
          <w:b w:val="0"/>
          <w:bCs w:val="0"/>
          <w:color w:val="auto"/>
          <w:sz w:val="28"/>
          <w:szCs w:val="28"/>
          <w:highlight w:val="none"/>
          <w:lang w:val="en-US" w:eastAsia="zh-CN"/>
        </w:rPr>
        <w:t>对</w:t>
      </w:r>
      <w:r>
        <w:rPr>
          <w:rFonts w:hint="eastAsia" w:ascii="仿宋" w:hAnsi="仿宋" w:eastAsia="仿宋" w:cs="仿宋"/>
          <w:b w:val="0"/>
          <w:bCs w:val="0"/>
          <w:color w:val="auto"/>
          <w:sz w:val="28"/>
          <w:szCs w:val="28"/>
          <w:highlight w:val="none"/>
        </w:rPr>
        <w:t>其</w:t>
      </w:r>
      <w:r>
        <w:rPr>
          <w:rFonts w:hint="eastAsia" w:ascii="仿宋" w:hAnsi="仿宋" w:eastAsia="仿宋" w:cs="仿宋"/>
          <w:b w:val="0"/>
          <w:bCs w:val="0"/>
          <w:color w:val="auto"/>
          <w:sz w:val="28"/>
          <w:szCs w:val="28"/>
          <w:highlight w:val="none"/>
          <w:lang w:val="en-US" w:eastAsia="zh-CN"/>
        </w:rPr>
        <w:t>作</w:t>
      </w:r>
      <w:r>
        <w:rPr>
          <w:rFonts w:hint="eastAsia" w:ascii="仿宋" w:hAnsi="仿宋" w:eastAsia="仿宋" w:cs="仿宋"/>
          <w:b/>
          <w:bCs/>
          <w:color w:val="auto"/>
          <w:sz w:val="28"/>
          <w:szCs w:val="28"/>
          <w:highlight w:val="none"/>
          <w:lang w:val="en-US" w:eastAsia="zh-CN"/>
        </w:rPr>
        <w:t>无效</w:t>
      </w:r>
      <w:r>
        <w:rPr>
          <w:rFonts w:hint="eastAsia" w:ascii="仿宋" w:hAnsi="仿宋" w:eastAsia="仿宋" w:cs="仿宋"/>
          <w:b/>
          <w:bCs/>
          <w:color w:val="auto"/>
          <w:sz w:val="28"/>
          <w:szCs w:val="28"/>
          <w:highlight w:val="none"/>
        </w:rPr>
        <w:t>投标</w:t>
      </w:r>
      <w:r>
        <w:rPr>
          <w:rFonts w:hint="eastAsia" w:ascii="仿宋" w:hAnsi="仿宋" w:eastAsia="仿宋" w:cs="仿宋"/>
          <w:b/>
          <w:bCs/>
          <w:color w:val="auto"/>
          <w:sz w:val="28"/>
          <w:szCs w:val="28"/>
          <w:highlight w:val="none"/>
          <w:lang w:val="en-US" w:eastAsia="zh-CN"/>
        </w:rPr>
        <w:t>处理</w:t>
      </w:r>
      <w:r>
        <w:rPr>
          <w:rFonts w:hint="eastAsia" w:ascii="仿宋" w:hAnsi="仿宋" w:eastAsia="仿宋" w:cs="仿宋"/>
          <w:color w:val="auto"/>
          <w:sz w:val="28"/>
          <w:szCs w:val="28"/>
          <w:highlight w:val="none"/>
        </w:rPr>
        <w:t>。</w:t>
      </w:r>
    </w:p>
    <w:p>
      <w:pPr>
        <w:pStyle w:val="60"/>
        <w:pageBreakBefore w:val="0"/>
        <w:shd w:val="clear" w:color="auto" w:fill="auto"/>
        <w:kinsoku/>
        <w:wordWrap/>
        <w:overflowPunct/>
        <w:topLinePunct w:val="0"/>
        <w:bidi w:val="0"/>
        <w:spacing w:line="360" w:lineRule="auto"/>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 xml:space="preserve">9 </w:t>
      </w:r>
      <w:r>
        <w:rPr>
          <w:rFonts w:hint="eastAsia" w:ascii="仿宋" w:hAnsi="仿宋" w:eastAsia="仿宋" w:cs="仿宋"/>
          <w:color w:val="auto"/>
          <w:kern w:val="2"/>
          <w:sz w:val="28"/>
          <w:szCs w:val="28"/>
          <w:highlight w:val="none"/>
        </w:rPr>
        <w:t>投标人对投标报价若有说明应在投标文件中显著处注明。</w:t>
      </w:r>
    </w:p>
    <w:p>
      <w:pPr>
        <w:pStyle w:val="60"/>
        <w:pageBreakBefore w:val="0"/>
        <w:shd w:val="clear" w:color="auto" w:fill="auto"/>
        <w:kinsoku/>
        <w:wordWrap/>
        <w:overflowPunct/>
        <w:topLinePunct w:val="0"/>
        <w:bidi w:val="0"/>
        <w:spacing w:line="360" w:lineRule="auto"/>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除政策性文件规定以外，投标人所报价格在合同实施期间不因市场变化因素而变动。</w:t>
      </w:r>
    </w:p>
    <w:p>
      <w:pPr>
        <w:pStyle w:val="60"/>
        <w:pageBreakBefore w:val="0"/>
        <w:shd w:val="clear" w:color="auto" w:fill="auto"/>
        <w:kinsoku/>
        <w:wordWrap/>
        <w:overflowPunct/>
        <w:topLinePunct w:val="0"/>
        <w:bidi w:val="0"/>
        <w:spacing w:line="360" w:lineRule="auto"/>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 xml:space="preserve">10 </w:t>
      </w:r>
      <w:r>
        <w:rPr>
          <w:rFonts w:hint="eastAsia" w:ascii="仿宋" w:hAnsi="仿宋" w:eastAsia="仿宋" w:cs="仿宋"/>
          <w:color w:val="auto"/>
          <w:kern w:val="2"/>
          <w:sz w:val="28"/>
          <w:szCs w:val="28"/>
          <w:highlight w:val="none"/>
        </w:rPr>
        <w:t>最低报价不能作为中标的保证。</w:t>
      </w:r>
    </w:p>
    <w:p>
      <w:pPr>
        <w:pStyle w:val="14"/>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14.11</w:t>
      </w:r>
      <w:r>
        <w:rPr>
          <w:rFonts w:hint="eastAsia" w:ascii="仿宋" w:hAnsi="仿宋" w:eastAsia="仿宋" w:cs="仿宋"/>
          <w:color w:val="auto"/>
          <w:kern w:val="0"/>
          <w:sz w:val="28"/>
          <w:szCs w:val="28"/>
          <w:highlight w:val="none"/>
          <w:lang w:val="en-US" w:eastAsia="zh-CN" w:bidi="ar"/>
        </w:rPr>
        <w:t>采购人不得向投标人索要或者接受其给予的赠品、回扣或者与采购无关的其他商品、服务。</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99" w:name="_Toc24048"/>
      <w:bookmarkStart w:id="100" w:name="_Toc163492840"/>
      <w:bookmarkStart w:id="101" w:name="_Toc140132773"/>
      <w:bookmarkStart w:id="102" w:name="_Toc24520"/>
      <w:bookmarkStart w:id="103" w:name="_Toc9162"/>
      <w:r>
        <w:rPr>
          <w:rFonts w:hint="eastAsia" w:ascii="仿宋" w:hAnsi="仿宋" w:eastAsia="仿宋" w:cs="仿宋"/>
          <w:b/>
          <w:bCs/>
          <w:color w:val="auto"/>
          <w:kern w:val="2"/>
          <w:sz w:val="28"/>
          <w:szCs w:val="28"/>
          <w:highlight w:val="none"/>
          <w:lang w:val="en-US" w:eastAsia="zh-CN" w:bidi="ar-SA"/>
        </w:rPr>
        <w:t>15.投标有效期</w:t>
      </w:r>
      <w:bookmarkEnd w:id="99"/>
      <w:bookmarkEnd w:id="100"/>
      <w:bookmarkEnd w:id="101"/>
      <w:bookmarkEnd w:id="102"/>
      <w:bookmarkEnd w:id="103"/>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.1 </w:t>
      </w:r>
      <w:r>
        <w:rPr>
          <w:rFonts w:hint="eastAsia" w:ascii="仿宋" w:hAnsi="仿宋" w:eastAsia="仿宋" w:cs="仿宋"/>
          <w:color w:val="auto"/>
          <w:kern w:val="0"/>
          <w:sz w:val="28"/>
          <w:szCs w:val="28"/>
          <w:highlight w:val="none"/>
          <w:lang w:val="en"/>
        </w:rPr>
        <w:t>投标有效期</w:t>
      </w:r>
      <w:r>
        <w:rPr>
          <w:rFonts w:hint="eastAsia" w:ascii="仿宋" w:hAnsi="仿宋" w:eastAsia="仿宋" w:cs="仿宋"/>
          <w:color w:val="auto"/>
          <w:sz w:val="28"/>
          <w:szCs w:val="28"/>
          <w:highlight w:val="none"/>
        </w:rPr>
        <w:t>见“</w:t>
      </w:r>
      <w:r>
        <w:rPr>
          <w:rFonts w:hint="eastAsia" w:ascii="仿宋" w:hAnsi="仿宋" w:eastAsia="仿宋" w:cs="仿宋"/>
          <w:color w:val="auto"/>
          <w:sz w:val="28"/>
          <w:szCs w:val="28"/>
          <w:highlight w:val="none"/>
          <w:lang w:val="en-US" w:eastAsia="zh-CN"/>
        </w:rPr>
        <w:t xml:space="preserve">第二章 </w:t>
      </w:r>
      <w:r>
        <w:rPr>
          <w:rFonts w:hint="eastAsia" w:ascii="仿宋" w:hAnsi="仿宋" w:eastAsia="仿宋" w:cs="仿宋"/>
          <w:color w:val="auto"/>
          <w:sz w:val="28"/>
          <w:szCs w:val="28"/>
          <w:highlight w:val="none"/>
        </w:rPr>
        <w:t>投标人须知前附表”，投标人承诺的投标有效期</w:t>
      </w:r>
      <w:r>
        <w:rPr>
          <w:rFonts w:hint="eastAsia" w:ascii="仿宋" w:hAnsi="仿宋" w:eastAsia="仿宋" w:cs="仿宋"/>
          <w:snapToGrid w:val="0"/>
          <w:color w:val="auto"/>
          <w:sz w:val="28"/>
          <w:szCs w:val="28"/>
          <w:highlight w:val="none"/>
          <w:lang w:val="zh-CN" w:eastAsia="zh-CN"/>
        </w:rPr>
        <w:t>少于</w:t>
      </w:r>
      <w:r>
        <w:rPr>
          <w:rFonts w:hint="eastAsia" w:ascii="仿宋" w:hAnsi="仿宋" w:eastAsia="仿宋" w:cs="仿宋"/>
          <w:snapToGrid w:val="0"/>
          <w:color w:val="auto"/>
          <w:sz w:val="28"/>
          <w:szCs w:val="28"/>
          <w:highlight w:val="none"/>
          <w:lang w:val="en-US" w:eastAsia="zh-CN"/>
        </w:rPr>
        <w:t>招标</w:t>
      </w:r>
      <w:r>
        <w:rPr>
          <w:rFonts w:hint="eastAsia" w:ascii="仿宋" w:hAnsi="仿宋" w:eastAsia="仿宋" w:cs="仿宋"/>
          <w:snapToGrid w:val="0"/>
          <w:color w:val="auto"/>
          <w:sz w:val="28"/>
          <w:szCs w:val="28"/>
          <w:highlight w:val="none"/>
          <w:lang w:val="zh-CN" w:eastAsia="zh-CN"/>
        </w:rPr>
        <w:t>文件规定期限的，其</w:t>
      </w:r>
      <w:r>
        <w:rPr>
          <w:rFonts w:hint="eastAsia" w:ascii="仿宋" w:hAnsi="仿宋" w:eastAsia="仿宋" w:cs="仿宋"/>
          <w:b/>
          <w:bCs/>
          <w:snapToGrid w:val="0"/>
          <w:color w:val="auto"/>
          <w:sz w:val="28"/>
          <w:szCs w:val="28"/>
          <w:highlight w:val="none"/>
          <w:lang w:val="en-US" w:eastAsia="zh-CN"/>
        </w:rPr>
        <w:t>投标</w:t>
      </w:r>
      <w:r>
        <w:rPr>
          <w:rFonts w:hint="eastAsia" w:ascii="仿宋" w:hAnsi="仿宋" w:eastAsia="仿宋" w:cs="仿宋"/>
          <w:b/>
          <w:bCs/>
          <w:snapToGrid w:val="0"/>
          <w:color w:val="auto"/>
          <w:sz w:val="28"/>
          <w:szCs w:val="28"/>
          <w:highlight w:val="none"/>
          <w:lang w:val="zh-CN" w:eastAsia="zh-CN"/>
        </w:rPr>
        <w:t>无效</w:t>
      </w:r>
      <w:r>
        <w:rPr>
          <w:rFonts w:hint="eastAsia" w:ascii="仿宋" w:hAnsi="仿宋" w:eastAsia="仿宋" w:cs="仿宋"/>
          <w:snapToGrid w:val="0"/>
          <w:color w:val="auto"/>
          <w:sz w:val="28"/>
          <w:szCs w:val="28"/>
          <w:highlight w:val="none"/>
          <w:lang w:val="zh-CN" w:eastAsia="zh-CN"/>
        </w:rPr>
        <w:t>。</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投标人同意延长的，</w:t>
      </w:r>
      <w:r>
        <w:rPr>
          <w:rFonts w:hint="eastAsia" w:ascii="仿宋" w:hAnsi="仿宋" w:eastAsia="仿宋" w:cs="仿宋"/>
          <w:color w:val="auto"/>
          <w:kern w:val="2"/>
          <w:sz w:val="28"/>
          <w:szCs w:val="28"/>
          <w:highlight w:val="none"/>
          <w:lang w:val="en-US" w:eastAsia="zh-CN"/>
        </w:rPr>
        <w:t>其</w:t>
      </w:r>
      <w:r>
        <w:rPr>
          <w:rFonts w:hint="eastAsia" w:ascii="仿宋" w:hAnsi="仿宋" w:eastAsia="仿宋" w:cs="仿宋"/>
          <w:color w:val="auto"/>
          <w:kern w:val="2"/>
          <w:sz w:val="28"/>
          <w:szCs w:val="28"/>
          <w:highlight w:val="none"/>
        </w:rPr>
        <w:t>投标保证金的有效期也相应延长</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但</w:t>
      </w:r>
      <w:r>
        <w:rPr>
          <w:rFonts w:hint="eastAsia" w:ascii="仿宋" w:hAnsi="仿宋" w:eastAsia="仿宋" w:cs="仿宋"/>
          <w:color w:val="auto"/>
          <w:sz w:val="28"/>
          <w:szCs w:val="28"/>
          <w:highlight w:val="none"/>
        </w:rPr>
        <w:t>不得要求或被允许修改或撤销其投标文件；</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拒绝延长的，其投标文件在原投标有效期满后将不再有效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但其提交的投标保证金可予以退还</w:t>
      </w:r>
      <w:r>
        <w:rPr>
          <w:rFonts w:hint="eastAsia" w:ascii="仿宋" w:hAnsi="仿宋" w:eastAsia="仿宋" w:cs="仿宋"/>
          <w:color w:val="auto"/>
          <w:sz w:val="28"/>
          <w:szCs w:val="28"/>
          <w:highlight w:val="none"/>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04" w:name="_Toc17887"/>
      <w:bookmarkStart w:id="105" w:name="_Toc21362"/>
      <w:bookmarkStart w:id="106" w:name="_Toc9620"/>
      <w:bookmarkStart w:id="107" w:name="_Toc140132774"/>
      <w:bookmarkStart w:id="108" w:name="_Toc163492841"/>
      <w:r>
        <w:rPr>
          <w:rFonts w:hint="eastAsia" w:ascii="仿宋" w:hAnsi="仿宋" w:eastAsia="仿宋" w:cs="仿宋"/>
          <w:b/>
          <w:bCs/>
          <w:color w:val="auto"/>
          <w:kern w:val="2"/>
          <w:sz w:val="28"/>
          <w:szCs w:val="28"/>
          <w:highlight w:val="none"/>
          <w:lang w:val="en-US" w:eastAsia="zh-CN" w:bidi="ar-SA"/>
        </w:rPr>
        <w:t>16.投标文件的编制</w:t>
      </w:r>
      <w:bookmarkEnd w:id="104"/>
      <w:bookmarkEnd w:id="105"/>
      <w:bookmarkEnd w:id="106"/>
      <w:bookmarkEnd w:id="107"/>
      <w:bookmarkEnd w:id="108"/>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.1投标文件应在供应商客户端中进行编制，在投标文件中要求加盖印章的，除有特殊说明之外，</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使用电子签章签署。</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bookmarkStart w:id="109" w:name="_Hlk143528557"/>
      <w:r>
        <w:rPr>
          <w:rFonts w:hint="eastAsia" w:ascii="仿宋" w:hAnsi="仿宋" w:eastAsia="仿宋" w:cs="仿宋"/>
          <w:color w:val="auto"/>
          <w:sz w:val="28"/>
          <w:szCs w:val="28"/>
          <w:highlight w:val="none"/>
        </w:rPr>
        <w:t>2投标人在供应商客户端中按照供应商客户端中的格式要求填写响应内容后，生成投标文件。投标人须按照招标文件的要求使用电子签章对要求加盖印章的部分逐一进行签章。</w:t>
      </w:r>
      <w:bookmarkEnd w:id="109"/>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仿宋" w:hAnsi="仿宋" w:eastAsia="仿宋" w:cs="仿宋"/>
          <w:b/>
          <w:bCs/>
          <w:color w:val="auto"/>
          <w:sz w:val="28"/>
          <w:szCs w:val="28"/>
          <w:highlight w:val="none"/>
        </w:rPr>
        <w:t>导致</w:t>
      </w:r>
      <w:r>
        <w:rPr>
          <w:rFonts w:hint="eastAsia" w:ascii="仿宋" w:hAnsi="仿宋" w:eastAsia="仿宋" w:cs="仿宋"/>
          <w:b/>
          <w:bCs/>
          <w:color w:val="auto"/>
          <w:sz w:val="28"/>
          <w:szCs w:val="28"/>
          <w:highlight w:val="none"/>
          <w:lang w:val="en-US" w:eastAsia="zh-CN"/>
        </w:rPr>
        <w:t>其</w:t>
      </w:r>
      <w:r>
        <w:rPr>
          <w:rFonts w:hint="eastAsia" w:ascii="仿宋" w:hAnsi="仿宋" w:eastAsia="仿宋" w:cs="仿宋"/>
          <w:b/>
          <w:bCs/>
          <w:color w:val="auto"/>
          <w:sz w:val="28"/>
          <w:szCs w:val="28"/>
          <w:highlight w:val="none"/>
        </w:rPr>
        <w:t>投标</w:t>
      </w:r>
      <w:r>
        <w:rPr>
          <w:rFonts w:hint="eastAsia" w:ascii="仿宋" w:hAnsi="仿宋" w:eastAsia="仿宋" w:cs="仿宋"/>
          <w:b/>
          <w:bCs/>
          <w:color w:val="auto"/>
          <w:sz w:val="28"/>
          <w:szCs w:val="28"/>
          <w:highlight w:val="none"/>
          <w:lang w:val="en-US" w:eastAsia="zh-CN"/>
        </w:rPr>
        <w:t>无效</w:t>
      </w:r>
      <w:r>
        <w:rPr>
          <w:rFonts w:hint="eastAsia" w:ascii="仿宋" w:hAnsi="仿宋" w:eastAsia="仿宋" w:cs="仿宋"/>
          <w:color w:val="auto"/>
          <w:sz w:val="28"/>
          <w:szCs w:val="28"/>
          <w:highlight w:val="none"/>
        </w:rPr>
        <w:t>。</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投标文件须严格按照</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rPr>
        <w:t>招标文件第</w:t>
      </w:r>
      <w:r>
        <w:rPr>
          <w:rFonts w:hint="eastAsia" w:ascii="仿宋" w:hAnsi="仿宋" w:eastAsia="仿宋" w:cs="仿宋"/>
          <w:color w:val="auto"/>
          <w:sz w:val="28"/>
          <w:szCs w:val="28"/>
          <w:highlight w:val="none"/>
          <w:lang w:val="en-US" w:eastAsia="zh-CN"/>
        </w:rPr>
        <w:t>七章</w:t>
      </w:r>
      <w:r>
        <w:rPr>
          <w:rFonts w:hint="eastAsia" w:ascii="仿宋" w:hAnsi="仿宋" w:eastAsia="仿宋" w:cs="仿宋"/>
          <w:color w:val="auto"/>
          <w:sz w:val="28"/>
          <w:szCs w:val="28"/>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开标一览表为在开标</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rPr>
        <w:t>唱标的内容，要求按格式统一填写，不得自行增减内容。</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仿宋" w:hAnsi="仿宋" w:eastAsia="仿宋" w:cs="仿宋"/>
          <w:color w:val="auto"/>
          <w:sz w:val="28"/>
          <w:szCs w:val="28"/>
          <w:highlight w:val="none"/>
          <w:lang w:val="en-US" w:eastAsia="zh-CN"/>
        </w:rPr>
        <w:t>按</w:t>
      </w:r>
      <w:r>
        <w:rPr>
          <w:rFonts w:hint="eastAsia" w:ascii="仿宋" w:hAnsi="仿宋" w:eastAsia="仿宋" w:cs="仿宋"/>
          <w:b/>
          <w:bCs/>
          <w:color w:val="auto"/>
          <w:sz w:val="28"/>
          <w:szCs w:val="28"/>
          <w:highlight w:val="none"/>
          <w:lang w:val="en-US" w:eastAsia="zh-CN"/>
        </w:rPr>
        <w:t>无效投标</w:t>
      </w:r>
      <w:r>
        <w:rPr>
          <w:rFonts w:hint="eastAsia" w:ascii="仿宋" w:hAnsi="仿宋" w:eastAsia="仿宋" w:cs="仿宋"/>
          <w:color w:val="auto"/>
          <w:sz w:val="28"/>
          <w:szCs w:val="28"/>
          <w:highlight w:val="none"/>
        </w:rPr>
        <w:t>处理。</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投标人必须保证投标文件所提供的全部资料真实可靠，并接受采购</w:t>
      </w:r>
      <w:r>
        <w:rPr>
          <w:rFonts w:hint="eastAsia" w:ascii="仿宋" w:hAnsi="仿宋" w:eastAsia="仿宋" w:cs="仿宋"/>
          <w:color w:val="auto"/>
          <w:sz w:val="28"/>
          <w:szCs w:val="28"/>
          <w:highlight w:val="none"/>
          <w:lang w:val="en-US" w:eastAsia="zh-CN"/>
        </w:rPr>
        <w:t>人、采购</w:t>
      </w:r>
      <w:r>
        <w:rPr>
          <w:rFonts w:hint="eastAsia" w:ascii="仿宋" w:hAnsi="仿宋" w:eastAsia="仿宋" w:cs="仿宋"/>
          <w:color w:val="auto"/>
          <w:sz w:val="28"/>
          <w:szCs w:val="28"/>
          <w:highlight w:val="none"/>
        </w:rPr>
        <w:t>代理机构或评标委员会对其中任何资料进一步审查的要求。</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color w:val="auto"/>
          <w:sz w:val="28"/>
          <w:szCs w:val="28"/>
          <w:highlight w:val="none"/>
        </w:rPr>
        <w:t>无效投标</w:t>
      </w:r>
      <w:r>
        <w:rPr>
          <w:rFonts w:hint="eastAsia" w:ascii="仿宋" w:hAnsi="仿宋" w:eastAsia="仿宋" w:cs="仿宋"/>
          <w:color w:val="auto"/>
          <w:sz w:val="28"/>
          <w:szCs w:val="28"/>
          <w:highlight w:val="none"/>
        </w:rPr>
        <w:t>处理。</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16.9电子投标文件的编制</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仿宋" w:hAnsi="仿宋" w:eastAsia="仿宋" w:cs="仿宋"/>
          <w:b/>
          <w:bCs/>
          <w:iCs/>
          <w:color w:val="auto"/>
          <w:kern w:val="2"/>
          <w:sz w:val="28"/>
          <w:szCs w:val="28"/>
          <w:highlight w:val="none"/>
          <w:shd w:val="clear" w:color="auto" w:fill="FFFFFF" w:themeFill="background1"/>
          <w:lang w:val="en-US" w:eastAsia="zh-CN" w:bidi="ar-SA"/>
        </w:rPr>
        <w:t>其投标无效</w:t>
      </w:r>
      <w:r>
        <w:rPr>
          <w:rFonts w:hint="eastAsia" w:ascii="仿宋" w:hAnsi="仿宋" w:eastAsia="仿宋" w:cs="仿宋"/>
          <w:iCs/>
          <w:color w:val="auto"/>
          <w:kern w:val="2"/>
          <w:sz w:val="28"/>
          <w:szCs w:val="28"/>
          <w:highlight w:val="none"/>
          <w:shd w:val="clear" w:color="auto" w:fill="FFFFFF" w:themeFill="background1"/>
          <w:lang w:val="en-US" w:eastAsia="zh-CN" w:bidi="ar-SA"/>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10" w:name="_Toc20626"/>
      <w:bookmarkStart w:id="111" w:name="_Toc163492842"/>
      <w:bookmarkStart w:id="112" w:name="_Toc10210"/>
      <w:bookmarkStart w:id="113" w:name="_Toc155185873"/>
      <w:bookmarkStart w:id="114" w:name="_Toc22756"/>
      <w:r>
        <w:rPr>
          <w:rFonts w:hint="eastAsia" w:ascii="仿宋" w:hAnsi="仿宋" w:eastAsia="仿宋" w:cs="仿宋"/>
          <w:b/>
          <w:bCs/>
          <w:color w:val="auto"/>
          <w:kern w:val="2"/>
          <w:sz w:val="28"/>
          <w:szCs w:val="28"/>
          <w:highlight w:val="none"/>
          <w:lang w:val="en-US" w:eastAsia="zh-CN" w:bidi="ar-SA"/>
        </w:rPr>
        <w:t>（四）投标</w:t>
      </w:r>
      <w:bookmarkEnd w:id="110"/>
      <w:bookmarkEnd w:id="111"/>
      <w:bookmarkEnd w:id="112"/>
      <w:bookmarkEnd w:id="113"/>
      <w:bookmarkEnd w:id="114"/>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15" w:name="_Toc27659"/>
      <w:bookmarkStart w:id="116" w:name="_Toc32654"/>
      <w:bookmarkStart w:id="117" w:name="_Toc16487"/>
      <w:bookmarkStart w:id="118" w:name="_Toc163492843"/>
      <w:r>
        <w:rPr>
          <w:rFonts w:hint="eastAsia" w:ascii="仿宋" w:hAnsi="仿宋" w:eastAsia="仿宋" w:cs="仿宋"/>
          <w:b/>
          <w:bCs/>
          <w:color w:val="auto"/>
          <w:kern w:val="2"/>
          <w:sz w:val="28"/>
          <w:szCs w:val="28"/>
          <w:highlight w:val="none"/>
          <w:lang w:val="en-US" w:eastAsia="zh-CN" w:bidi="ar-SA"/>
        </w:rPr>
        <w:t>17.投标保证金</w:t>
      </w:r>
      <w:bookmarkEnd w:id="115"/>
      <w:bookmarkEnd w:id="116"/>
      <w:bookmarkEnd w:id="117"/>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pPr>
        <w:keepNext w:val="0"/>
        <w:keepLines w:val="0"/>
        <w:pageBreakBefore w:val="0"/>
        <w:widowControl w:val="0"/>
        <w:suppressLineNumbers w:val="0"/>
        <w:kinsoku/>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仿宋" w:hAnsi="仿宋" w:eastAsia="仿宋" w:cs="仿宋"/>
          <w:color w:val="auto"/>
          <w:kern w:val="2"/>
          <w:sz w:val="28"/>
          <w:szCs w:val="28"/>
          <w:highlight w:val="none"/>
          <w:lang w:val="en-US" w:eastAsia="zh-CN" w:bidi="ar-SA"/>
        </w:rPr>
        <w:t>投标人未按照招标文件要求提交投标保证金的，其</w:t>
      </w:r>
      <w:r>
        <w:rPr>
          <w:rFonts w:hint="eastAsia" w:ascii="仿宋" w:hAnsi="仿宋" w:eastAsia="仿宋" w:cs="仿宋"/>
          <w:b/>
          <w:bCs/>
          <w:color w:val="auto"/>
          <w:kern w:val="2"/>
          <w:sz w:val="28"/>
          <w:szCs w:val="28"/>
          <w:highlight w:val="none"/>
          <w:lang w:val="en-US" w:eastAsia="zh-CN" w:bidi="ar-SA"/>
        </w:rPr>
        <w:t>投标无效</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sz w:val="28"/>
          <w:szCs w:val="28"/>
          <w:highlight w:val="none"/>
          <w:lang w:val="en-US" w:eastAsia="zh-CN"/>
        </w:rPr>
        <w:t>投标保证金有效期同投标有效期。</w:t>
      </w:r>
    </w:p>
    <w:p>
      <w:pPr>
        <w:pStyle w:val="14"/>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仿宋" w:hAnsi="仿宋" w:eastAsia="仿宋" w:cs="仿宋"/>
          <w:b/>
          <w:bCs/>
          <w:color w:val="auto"/>
          <w:kern w:val="2"/>
          <w:sz w:val="28"/>
          <w:szCs w:val="28"/>
          <w:highlight w:val="none"/>
          <w:lang w:val="en-US" w:eastAsia="zh-CN"/>
        </w:rPr>
        <w:t>投标无效</w:t>
      </w:r>
      <w:r>
        <w:rPr>
          <w:rFonts w:hint="eastAsia" w:ascii="仿宋" w:hAnsi="仿宋" w:eastAsia="仿宋" w:cs="仿宋"/>
          <w:color w:val="auto"/>
          <w:kern w:val="2"/>
          <w:sz w:val="28"/>
          <w:szCs w:val="28"/>
          <w:highlight w:val="none"/>
          <w:lang w:val="en-US" w:eastAsia="zh-CN"/>
        </w:rPr>
        <w:t>。</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17.8 有下列情形之一的，采购人或采购代理机构可以不予退还投标保证金,</w:t>
      </w:r>
      <w:r>
        <w:rPr>
          <w:rFonts w:hint="eastAsia" w:ascii="仿宋" w:hAnsi="仿宋" w:eastAsia="仿宋" w:cs="仿宋"/>
          <w:color w:val="auto"/>
          <w:kern w:val="2"/>
          <w:sz w:val="28"/>
          <w:szCs w:val="28"/>
          <w:highlight w:val="none"/>
        </w:rPr>
        <w:t>情节严重的将其列入不良记录名单</w:t>
      </w:r>
      <w:r>
        <w:rPr>
          <w:rFonts w:hint="eastAsia" w:ascii="仿宋" w:hAnsi="仿宋" w:eastAsia="仿宋" w:cs="仿宋"/>
          <w:iCs/>
          <w:color w:val="auto"/>
          <w:kern w:val="2"/>
          <w:sz w:val="28"/>
          <w:szCs w:val="28"/>
          <w:highlight w:val="none"/>
          <w:shd w:val="clear" w:color="auto" w:fill="FFFFFF" w:themeFill="background1"/>
          <w:lang w:val="en-US" w:eastAsia="zh-CN" w:bidi="ar-SA"/>
        </w:rPr>
        <w:t xml:space="preserve">： </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 xml:space="preserve">17.8.1 </w:t>
      </w:r>
      <w:r>
        <w:rPr>
          <w:rFonts w:hint="eastAsia" w:ascii="仿宋" w:hAnsi="仿宋" w:eastAsia="仿宋" w:cs="仿宋"/>
          <w:color w:val="auto"/>
          <w:kern w:val="2"/>
          <w:sz w:val="28"/>
          <w:szCs w:val="28"/>
          <w:highlight w:val="none"/>
        </w:rPr>
        <w:t>开标后在投标有效期内，投标人撤</w:t>
      </w:r>
      <w:r>
        <w:rPr>
          <w:rFonts w:hint="eastAsia" w:ascii="仿宋" w:hAnsi="仿宋" w:eastAsia="仿宋" w:cs="仿宋"/>
          <w:color w:val="auto"/>
          <w:kern w:val="2"/>
          <w:sz w:val="28"/>
          <w:szCs w:val="28"/>
          <w:highlight w:val="none"/>
          <w:lang w:val="en-US" w:eastAsia="zh-CN"/>
        </w:rPr>
        <w:t>销</w:t>
      </w:r>
      <w:r>
        <w:rPr>
          <w:rFonts w:hint="eastAsia" w:ascii="仿宋" w:hAnsi="仿宋" w:eastAsia="仿宋" w:cs="仿宋"/>
          <w:color w:val="auto"/>
          <w:kern w:val="2"/>
          <w:sz w:val="28"/>
          <w:szCs w:val="28"/>
          <w:highlight w:val="none"/>
        </w:rPr>
        <w:t>其投标</w:t>
      </w:r>
      <w:r>
        <w:rPr>
          <w:rFonts w:hint="eastAsia" w:ascii="仿宋" w:hAnsi="仿宋" w:eastAsia="仿宋" w:cs="仿宋"/>
          <w:color w:val="auto"/>
          <w:kern w:val="2"/>
          <w:sz w:val="28"/>
          <w:szCs w:val="28"/>
          <w:highlight w:val="none"/>
          <w:lang w:val="en-US" w:eastAsia="zh-CN"/>
        </w:rPr>
        <w:t>的</w:t>
      </w:r>
      <w:r>
        <w:rPr>
          <w:rFonts w:hint="eastAsia" w:ascii="仿宋" w:hAnsi="仿宋" w:eastAsia="仿宋" w:cs="仿宋"/>
          <w:color w:val="auto"/>
          <w:kern w:val="2"/>
          <w:sz w:val="28"/>
          <w:szCs w:val="28"/>
          <w:highlight w:val="none"/>
        </w:rPr>
        <w:t>；</w:t>
      </w:r>
      <w:r>
        <w:rPr>
          <w:rFonts w:hint="eastAsia" w:ascii="仿宋" w:hAnsi="仿宋" w:eastAsia="仿宋" w:cs="仿宋"/>
          <w:iCs/>
          <w:color w:val="auto"/>
          <w:kern w:val="2"/>
          <w:sz w:val="28"/>
          <w:szCs w:val="28"/>
          <w:highlight w:val="none"/>
          <w:shd w:val="clear" w:color="auto" w:fill="FFFFFF" w:themeFill="background1"/>
          <w:lang w:val="en-US" w:eastAsia="zh-CN" w:bidi="ar-SA"/>
        </w:rPr>
        <w:t xml:space="preserve"> </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 xml:space="preserve">17.8.2 </w:t>
      </w:r>
      <w:r>
        <w:rPr>
          <w:rFonts w:hint="eastAsia" w:ascii="仿宋" w:hAnsi="仿宋" w:eastAsia="仿宋" w:cs="仿宋"/>
          <w:color w:val="auto"/>
          <w:kern w:val="2"/>
          <w:sz w:val="28"/>
          <w:szCs w:val="28"/>
          <w:highlight w:val="none"/>
        </w:rPr>
        <w:t>中标后无正当理由不与采购人签订合同的；</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iCs/>
          <w:color w:val="auto"/>
          <w:kern w:val="2"/>
          <w:sz w:val="28"/>
          <w:szCs w:val="28"/>
          <w:highlight w:val="none"/>
          <w:shd w:val="clear" w:color="auto" w:fill="FFFFFF" w:themeFill="background1"/>
          <w:lang w:val="en-US" w:eastAsia="zh-CN" w:bidi="ar-SA"/>
        </w:rPr>
        <w:t xml:space="preserve">17.8.3 </w:t>
      </w:r>
      <w:r>
        <w:rPr>
          <w:rFonts w:hint="eastAsia" w:ascii="仿宋" w:hAnsi="仿宋" w:eastAsia="仿宋" w:cs="仿宋"/>
          <w:color w:val="auto"/>
          <w:kern w:val="2"/>
          <w:sz w:val="28"/>
          <w:szCs w:val="28"/>
          <w:highlight w:val="none"/>
        </w:rPr>
        <w:t>中标人与采购人订立背离合同实质性内容的其他协议；</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iCs/>
          <w:color w:val="auto"/>
          <w:kern w:val="2"/>
          <w:sz w:val="28"/>
          <w:szCs w:val="28"/>
          <w:highlight w:val="none"/>
          <w:shd w:val="clear" w:color="auto" w:fill="FFFFFF" w:themeFill="background1"/>
          <w:lang w:val="en-US" w:eastAsia="zh-CN" w:bidi="ar-SA"/>
        </w:rPr>
        <w:t>17.8.</w:t>
      </w:r>
      <w:r>
        <w:rPr>
          <w:rFonts w:hint="eastAsia" w:ascii="仿宋" w:hAnsi="仿宋" w:eastAsia="仿宋" w:cs="仿宋"/>
          <w:color w:val="auto"/>
          <w:kern w:val="2"/>
          <w:sz w:val="28"/>
          <w:szCs w:val="28"/>
          <w:highlight w:val="none"/>
        </w:rPr>
        <w:t>4</w:t>
      </w:r>
      <w:r>
        <w:rPr>
          <w:rFonts w:hint="eastAsia" w:ascii="仿宋" w:hAnsi="仿宋" w:eastAsia="仿宋" w:cs="仿宋"/>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rPr>
        <w:t>将中标项目转让给他人，或者在投标文件中未说明，且未经采购</w:t>
      </w:r>
      <w:r>
        <w:rPr>
          <w:rFonts w:hint="eastAsia" w:ascii="仿宋" w:hAnsi="仿宋" w:eastAsia="仿宋" w:cs="仿宋"/>
          <w:color w:val="auto"/>
          <w:kern w:val="2"/>
          <w:sz w:val="28"/>
          <w:szCs w:val="28"/>
          <w:highlight w:val="none"/>
          <w:lang w:val="en-US" w:eastAsia="zh-CN"/>
        </w:rPr>
        <w:t>人</w:t>
      </w:r>
      <w:r>
        <w:rPr>
          <w:rFonts w:hint="eastAsia" w:ascii="仿宋" w:hAnsi="仿宋" w:eastAsia="仿宋" w:cs="仿宋"/>
          <w:color w:val="auto"/>
          <w:kern w:val="2"/>
          <w:sz w:val="28"/>
          <w:szCs w:val="28"/>
          <w:highlight w:val="none"/>
        </w:rPr>
        <w:t>同意，将中标项目分包给他人的；</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iCs/>
          <w:color w:val="auto"/>
          <w:kern w:val="2"/>
          <w:sz w:val="28"/>
          <w:szCs w:val="28"/>
          <w:highlight w:val="none"/>
          <w:shd w:val="clear" w:color="auto" w:fill="FFFFFF" w:themeFill="background1"/>
          <w:lang w:val="en-US" w:eastAsia="zh-CN" w:bidi="ar-SA"/>
        </w:rPr>
        <w:t>17.8.</w:t>
      </w:r>
      <w:r>
        <w:rPr>
          <w:rFonts w:hint="eastAsia" w:ascii="仿宋" w:hAnsi="仿宋" w:eastAsia="仿宋" w:cs="仿宋"/>
          <w:color w:val="auto"/>
          <w:kern w:val="2"/>
          <w:sz w:val="28"/>
          <w:szCs w:val="28"/>
          <w:highlight w:val="none"/>
        </w:rPr>
        <w:t>5</w:t>
      </w:r>
      <w:r>
        <w:rPr>
          <w:rFonts w:hint="eastAsia" w:ascii="仿宋" w:hAnsi="仿宋" w:eastAsia="仿宋" w:cs="仿宋"/>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rPr>
        <w:t>存在串通投标行为的；</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iCs/>
          <w:color w:val="auto"/>
          <w:kern w:val="2"/>
          <w:sz w:val="28"/>
          <w:szCs w:val="28"/>
          <w:highlight w:val="none"/>
          <w:shd w:val="clear" w:color="auto" w:fill="FFFFFF" w:themeFill="background1"/>
          <w:lang w:val="en-US" w:eastAsia="zh-CN" w:bidi="ar-SA"/>
        </w:rPr>
        <w:t>17.8.</w:t>
      </w:r>
      <w:r>
        <w:rPr>
          <w:rFonts w:hint="eastAsia" w:ascii="仿宋" w:hAnsi="仿宋" w:eastAsia="仿宋" w:cs="仿宋"/>
          <w:color w:val="auto"/>
          <w:kern w:val="2"/>
          <w:sz w:val="28"/>
          <w:szCs w:val="28"/>
          <w:highlight w:val="none"/>
        </w:rPr>
        <w:t>6</w:t>
      </w:r>
      <w:r>
        <w:rPr>
          <w:rFonts w:hint="eastAsia" w:ascii="仿宋" w:hAnsi="仿宋" w:eastAsia="仿宋" w:cs="仿宋"/>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rPr>
        <w:t>存在弄虚作假或提供虚假材料谋取中标的；</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iCs/>
          <w:color w:val="auto"/>
          <w:kern w:val="2"/>
          <w:sz w:val="28"/>
          <w:szCs w:val="28"/>
          <w:highlight w:val="none"/>
          <w:shd w:val="clear" w:color="auto" w:fill="FFFFFF" w:themeFill="background1"/>
          <w:lang w:val="en-US" w:eastAsia="zh-CN" w:bidi="ar-SA"/>
        </w:rPr>
        <w:t>17.8.</w:t>
      </w:r>
      <w:r>
        <w:rPr>
          <w:rFonts w:hint="eastAsia" w:ascii="仿宋" w:hAnsi="仿宋" w:eastAsia="仿宋" w:cs="仿宋"/>
          <w:color w:val="auto"/>
          <w:kern w:val="2"/>
          <w:sz w:val="28"/>
          <w:szCs w:val="28"/>
          <w:highlight w:val="none"/>
        </w:rPr>
        <w:t>7</w:t>
      </w:r>
      <w:r>
        <w:rPr>
          <w:rFonts w:hint="eastAsia" w:ascii="仿宋" w:hAnsi="仿宋" w:eastAsia="仿宋" w:cs="仿宋"/>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rPr>
        <w:t>投标人其他未按招标文件规定和合同约定履行义务的行为。</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iCs/>
          <w:color w:val="auto"/>
          <w:kern w:val="2"/>
          <w:sz w:val="28"/>
          <w:szCs w:val="28"/>
          <w:highlight w:val="none"/>
          <w:shd w:val="clear" w:color="auto" w:fill="FFFFFF" w:themeFill="background1"/>
          <w:lang w:val="en-US" w:eastAsia="zh-CN" w:bidi="ar-SA"/>
        </w:rPr>
      </w:pPr>
      <w:r>
        <w:rPr>
          <w:rFonts w:hint="eastAsia" w:ascii="仿宋" w:hAnsi="仿宋" w:eastAsia="仿宋" w:cs="仿宋"/>
          <w:iCs/>
          <w:color w:val="auto"/>
          <w:kern w:val="2"/>
          <w:sz w:val="28"/>
          <w:szCs w:val="28"/>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19" w:name="_Toc11437"/>
      <w:bookmarkStart w:id="120" w:name="_Toc27604"/>
      <w:bookmarkStart w:id="121" w:name="_Toc22547"/>
      <w:r>
        <w:rPr>
          <w:rFonts w:hint="eastAsia" w:ascii="仿宋" w:hAnsi="仿宋" w:eastAsia="仿宋" w:cs="仿宋"/>
          <w:b/>
          <w:bCs/>
          <w:color w:val="auto"/>
          <w:kern w:val="2"/>
          <w:sz w:val="28"/>
          <w:szCs w:val="28"/>
          <w:highlight w:val="none"/>
          <w:lang w:val="en-US" w:eastAsia="zh-CN" w:bidi="ar-SA"/>
        </w:rPr>
        <w:t>18.投标文件的加密</w:t>
      </w:r>
      <w:bookmarkEnd w:id="118"/>
      <w:bookmarkEnd w:id="119"/>
      <w:bookmarkEnd w:id="120"/>
      <w:bookmarkEnd w:id="121"/>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u w:val="single"/>
        </w:rPr>
      </w:pPr>
      <w:bookmarkStart w:id="122" w:name="_Hlk143531864"/>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.1投标人在供应商客户端中生成投标文件并完成签章之后，使用CA证书在供应商客户端中对投标文件进行加密。</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.2投标人应在供应商客户端中对加密的投标文件进行解密验证，以防止投标文件加密异常，在开标时无法解密。</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 投标人应保证加密投标文件的CA证书有效期在开标时间之前。若CA证书有效期临近开标时间，建议投标人提前办理CA证书续期，以免开标时无法进行解密。</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递交截</w:t>
      </w:r>
      <w:r>
        <w:rPr>
          <w:rFonts w:hint="eastAsia" w:ascii="仿宋" w:hAnsi="仿宋" w:eastAsia="仿宋" w:cs="仿宋"/>
          <w:color w:val="auto"/>
          <w:sz w:val="28"/>
          <w:szCs w:val="28"/>
          <w:highlight w:val="none"/>
          <w:lang w:val="en-US" w:eastAsia="zh-CN"/>
        </w:rPr>
        <w:t>止</w:t>
      </w:r>
      <w:r>
        <w:rPr>
          <w:rFonts w:hint="eastAsia" w:ascii="仿宋" w:hAnsi="仿宋" w:eastAsia="仿宋" w:cs="仿宋"/>
          <w:color w:val="auto"/>
          <w:sz w:val="28"/>
          <w:szCs w:val="28"/>
          <w:highlight w:val="none"/>
        </w:rPr>
        <w:t>时间前通过</w:t>
      </w:r>
      <w:r>
        <w:rPr>
          <w:rFonts w:hint="eastAsia" w:ascii="仿宋" w:hAnsi="仿宋" w:eastAsia="仿宋" w:cs="仿宋"/>
          <w:color w:val="auto"/>
          <w:sz w:val="28"/>
          <w:szCs w:val="28"/>
          <w:highlight w:val="none"/>
          <w:lang w:val="en-US" w:eastAsia="zh-CN"/>
        </w:rPr>
        <w:t>新疆</w:t>
      </w:r>
      <w:r>
        <w:rPr>
          <w:rFonts w:hint="eastAsia" w:ascii="仿宋" w:hAnsi="仿宋" w:eastAsia="仿宋" w:cs="仿宋"/>
          <w:color w:val="auto"/>
          <w:sz w:val="28"/>
          <w:szCs w:val="28"/>
          <w:highlight w:val="none"/>
        </w:rPr>
        <w:t>政府采购网（http://www.ccgp-xinjiang.gov.cn/）的”政采云登录入口”登录后，将加密电子</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上传到对应项目的指定位置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投标人认为有必要提交的其他资料请于投标截止时间前一并提交。</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如果投标人未按上述要求</w:t>
      </w:r>
      <w:r>
        <w:rPr>
          <w:rFonts w:hint="eastAsia" w:ascii="仿宋" w:hAnsi="仿宋" w:eastAsia="仿宋" w:cs="仿宋"/>
          <w:color w:val="auto"/>
          <w:sz w:val="28"/>
          <w:szCs w:val="28"/>
          <w:highlight w:val="none"/>
          <w:lang w:val="en-US" w:eastAsia="zh-CN"/>
        </w:rPr>
        <w:t>加密并上传</w:t>
      </w:r>
      <w:r>
        <w:rPr>
          <w:rFonts w:hint="eastAsia" w:ascii="仿宋" w:hAnsi="仿宋" w:eastAsia="仿宋" w:cs="仿宋"/>
          <w:color w:val="auto"/>
          <w:sz w:val="28"/>
          <w:szCs w:val="28"/>
          <w:highlight w:val="none"/>
        </w:rPr>
        <w:t>，采购代理机构对投标文件的误投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无法解密、传输错误等问题</w:t>
      </w:r>
      <w:r>
        <w:rPr>
          <w:rFonts w:hint="eastAsia" w:ascii="仿宋" w:hAnsi="仿宋" w:eastAsia="仿宋" w:cs="仿宋"/>
          <w:color w:val="auto"/>
          <w:sz w:val="28"/>
          <w:szCs w:val="28"/>
          <w:highlight w:val="none"/>
        </w:rPr>
        <w:t>概不负责。对由此造成</w:t>
      </w:r>
      <w:r>
        <w:rPr>
          <w:rFonts w:hint="eastAsia" w:ascii="仿宋" w:hAnsi="仿宋" w:eastAsia="仿宋" w:cs="仿宋"/>
          <w:color w:val="auto"/>
          <w:sz w:val="28"/>
          <w:szCs w:val="28"/>
          <w:highlight w:val="none"/>
          <w:lang w:val="en-US" w:eastAsia="zh-CN"/>
        </w:rPr>
        <w:t>无法正常开启</w:t>
      </w:r>
      <w:r>
        <w:rPr>
          <w:rFonts w:hint="eastAsia" w:ascii="仿宋" w:hAnsi="仿宋" w:eastAsia="仿宋" w:cs="仿宋"/>
          <w:color w:val="auto"/>
          <w:sz w:val="28"/>
          <w:szCs w:val="28"/>
          <w:highlight w:val="none"/>
        </w:rPr>
        <w:t>的投标文件，采购代理机构有权予以拒绝，并退回投标人。</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本项目采用不见面开标，无需提供电子投标文件U盘。</w:t>
      </w:r>
    </w:p>
    <w:bookmarkEnd w:id="122"/>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23" w:name="_Toc140132777"/>
      <w:bookmarkStart w:id="124" w:name="_Toc163492844"/>
      <w:bookmarkStart w:id="125" w:name="_Toc18403"/>
      <w:bookmarkStart w:id="126" w:name="_Toc13225"/>
      <w:bookmarkStart w:id="127" w:name="_Toc18936"/>
      <w:r>
        <w:rPr>
          <w:rFonts w:hint="eastAsia" w:ascii="仿宋" w:hAnsi="仿宋" w:eastAsia="仿宋" w:cs="仿宋"/>
          <w:b/>
          <w:bCs/>
          <w:color w:val="auto"/>
          <w:kern w:val="2"/>
          <w:sz w:val="28"/>
          <w:szCs w:val="28"/>
          <w:highlight w:val="none"/>
          <w:lang w:val="en-US" w:eastAsia="zh-CN" w:bidi="ar-SA"/>
        </w:rPr>
        <w:t>19.投标文件的递交</w:t>
      </w:r>
      <w:bookmarkEnd w:id="123"/>
      <w:r>
        <w:rPr>
          <w:rFonts w:hint="eastAsia" w:ascii="仿宋" w:hAnsi="仿宋" w:eastAsia="仿宋" w:cs="仿宋"/>
          <w:b/>
          <w:bCs/>
          <w:color w:val="auto"/>
          <w:kern w:val="2"/>
          <w:sz w:val="28"/>
          <w:szCs w:val="28"/>
          <w:highlight w:val="none"/>
          <w:lang w:val="en-US" w:eastAsia="zh-CN" w:bidi="ar-SA"/>
        </w:rPr>
        <w:t>（上传）</w:t>
      </w:r>
      <w:bookmarkEnd w:id="124"/>
      <w:bookmarkEnd w:id="125"/>
      <w:bookmarkEnd w:id="126"/>
      <w:bookmarkEnd w:id="127"/>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bookmarkStart w:id="128" w:name="_Hlk143531977"/>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.1 投标人应在“</w:t>
      </w:r>
      <w:r>
        <w:rPr>
          <w:rFonts w:hint="eastAsia" w:ascii="仿宋" w:hAnsi="仿宋" w:eastAsia="仿宋" w:cs="仿宋"/>
          <w:color w:val="auto"/>
          <w:sz w:val="28"/>
          <w:szCs w:val="28"/>
          <w:highlight w:val="none"/>
          <w:lang w:val="en-US" w:eastAsia="zh-CN"/>
        </w:rPr>
        <w:t>第一章 招标公告</w:t>
      </w:r>
      <w:r>
        <w:rPr>
          <w:rFonts w:hint="eastAsia" w:ascii="仿宋" w:hAnsi="仿宋" w:eastAsia="仿宋" w:cs="仿宋"/>
          <w:color w:val="auto"/>
          <w:sz w:val="28"/>
          <w:szCs w:val="28"/>
          <w:highlight w:val="none"/>
        </w:rPr>
        <w:t>”规定的投标截止时间前递交（上传）投标文件。</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.2 投标人递交（上传）投标文件的地点见“</w:t>
      </w:r>
      <w:r>
        <w:rPr>
          <w:rFonts w:hint="eastAsia" w:ascii="仿宋" w:hAnsi="仿宋" w:eastAsia="仿宋" w:cs="仿宋"/>
          <w:color w:val="auto"/>
          <w:sz w:val="28"/>
          <w:szCs w:val="28"/>
          <w:highlight w:val="none"/>
          <w:lang w:val="en-US" w:eastAsia="zh-CN"/>
        </w:rPr>
        <w:t>第一章 招标公告</w:t>
      </w:r>
      <w:r>
        <w:rPr>
          <w:rFonts w:hint="eastAsia" w:ascii="仿宋" w:hAnsi="仿宋" w:eastAsia="仿宋" w:cs="仿宋"/>
          <w:color w:val="auto"/>
          <w:sz w:val="28"/>
          <w:szCs w:val="28"/>
          <w:highlight w:val="none"/>
        </w:rPr>
        <w:t>”。</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.3投标人应充分评估集中同时投标带来的网络影响，尽量避开投标高峰时间，错峰进行电子投标。投标人递交全部的投标文件后可在政采云平台（项目采购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投标文件上传）中获取投标文件递交回执单。</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.4 投标人应在供应商客户端中下载未加密且完成签章的投标文件妥善保存，以便启动应急开标程序时使用。</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.5投标人所递交的投标文件不予退还。</w:t>
      </w:r>
    </w:p>
    <w:bookmarkEnd w:id="128"/>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29" w:name="_Toc163492845"/>
      <w:bookmarkStart w:id="130" w:name="_Toc9803"/>
      <w:bookmarkStart w:id="131" w:name="_Toc19314"/>
      <w:bookmarkStart w:id="132" w:name="_Toc19457"/>
      <w:r>
        <w:rPr>
          <w:rFonts w:hint="eastAsia" w:ascii="仿宋" w:hAnsi="仿宋" w:eastAsia="仿宋" w:cs="仿宋"/>
          <w:b/>
          <w:bCs/>
          <w:color w:val="auto"/>
          <w:kern w:val="2"/>
          <w:sz w:val="28"/>
          <w:szCs w:val="28"/>
          <w:highlight w:val="none"/>
          <w:lang w:val="en-US" w:eastAsia="zh-CN" w:bidi="ar-SA"/>
        </w:rPr>
        <w:t>20.拒收</w:t>
      </w:r>
      <w:bookmarkEnd w:id="129"/>
      <w:bookmarkEnd w:id="130"/>
      <w:bookmarkEnd w:id="131"/>
      <w:bookmarkEnd w:id="132"/>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 超过投标文件提交截止时间</w:t>
      </w:r>
      <w:bookmarkStart w:id="133" w:name="_Hlk143532404"/>
      <w:r>
        <w:rPr>
          <w:rFonts w:hint="eastAsia" w:ascii="仿宋" w:hAnsi="仿宋" w:eastAsia="仿宋" w:cs="仿宋"/>
          <w:color w:val="auto"/>
          <w:sz w:val="28"/>
          <w:szCs w:val="28"/>
          <w:highlight w:val="none"/>
        </w:rPr>
        <w:t>或者不按照本章要求加密的投标文件，交易系统应当拒收</w:t>
      </w:r>
      <w:bookmarkEnd w:id="133"/>
      <w:r>
        <w:rPr>
          <w:rFonts w:hint="eastAsia" w:ascii="仿宋" w:hAnsi="仿宋" w:eastAsia="仿宋" w:cs="仿宋"/>
          <w:color w:val="auto"/>
          <w:sz w:val="28"/>
          <w:szCs w:val="28"/>
          <w:highlight w:val="none"/>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34" w:name="_Toc31714"/>
      <w:bookmarkStart w:id="135" w:name="_Toc163492846"/>
      <w:bookmarkStart w:id="136" w:name="_Toc140132778"/>
      <w:bookmarkStart w:id="137" w:name="_Toc20710"/>
      <w:bookmarkStart w:id="138" w:name="_Toc17912"/>
      <w:r>
        <w:rPr>
          <w:rFonts w:hint="eastAsia" w:ascii="仿宋" w:hAnsi="仿宋" w:eastAsia="仿宋" w:cs="仿宋"/>
          <w:b/>
          <w:bCs/>
          <w:color w:val="auto"/>
          <w:kern w:val="2"/>
          <w:sz w:val="28"/>
          <w:szCs w:val="28"/>
          <w:highlight w:val="none"/>
          <w:lang w:val="en-US" w:eastAsia="zh-CN" w:bidi="ar-SA"/>
        </w:rPr>
        <w:t>21.投标文件的修改与撤回</w:t>
      </w:r>
      <w:bookmarkEnd w:id="134"/>
      <w:bookmarkEnd w:id="135"/>
      <w:bookmarkEnd w:id="136"/>
      <w:bookmarkEnd w:id="137"/>
      <w:bookmarkEnd w:id="138"/>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.1</w:t>
      </w:r>
      <w:bookmarkStart w:id="139" w:name="_Hlk143532466"/>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第一章 招标公告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规定的</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递交截止时间之前，可在政府采购电子交易云平台上随时撤回已上传的电子</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，将修改好的电子</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递交截止时间前重新上传到政府采购电子交易云平台的</w:t>
      </w:r>
      <w:r>
        <w:rPr>
          <w:rFonts w:hint="eastAsia" w:ascii="仿宋" w:hAnsi="仿宋" w:eastAsia="仿宋" w:cs="仿宋"/>
          <w:color w:val="auto"/>
          <w:sz w:val="28"/>
          <w:szCs w:val="28"/>
          <w:highlight w:val="none"/>
          <w:lang w:val="en-US" w:eastAsia="zh-CN"/>
        </w:rPr>
        <w:t>指</w:t>
      </w:r>
      <w:r>
        <w:rPr>
          <w:rFonts w:hint="eastAsia" w:ascii="仿宋" w:hAnsi="仿宋" w:eastAsia="仿宋" w:cs="仿宋"/>
          <w:color w:val="auto"/>
          <w:sz w:val="28"/>
          <w:szCs w:val="28"/>
          <w:highlight w:val="none"/>
        </w:rPr>
        <w:t>定位置。</w:t>
      </w:r>
    </w:p>
    <w:bookmarkEnd w:id="139"/>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40" w:name="_Toc6030"/>
      <w:bookmarkStart w:id="141" w:name="_Toc155185874"/>
      <w:bookmarkStart w:id="142" w:name="_Toc18728"/>
      <w:bookmarkStart w:id="143" w:name="_Toc163492847"/>
      <w:bookmarkStart w:id="144" w:name="_Toc20864"/>
      <w:r>
        <w:rPr>
          <w:rFonts w:hint="eastAsia" w:ascii="仿宋" w:hAnsi="仿宋" w:eastAsia="仿宋" w:cs="仿宋"/>
          <w:b/>
          <w:bCs/>
          <w:color w:val="auto"/>
          <w:kern w:val="2"/>
          <w:sz w:val="28"/>
          <w:szCs w:val="28"/>
          <w:highlight w:val="none"/>
          <w:lang w:val="en-US" w:eastAsia="zh-CN" w:bidi="ar-SA"/>
        </w:rPr>
        <w:t>22.实物样品</w:t>
      </w:r>
      <w:bookmarkEnd w:id="140"/>
      <w:bookmarkEnd w:id="141"/>
      <w:bookmarkEnd w:id="142"/>
      <w:bookmarkEnd w:id="143"/>
      <w:bookmarkEnd w:id="144"/>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.1“投标人须知前附表”要求提供样品的，样品的具体要求及评审详见“第三章 采购需求”和“第五章 评标</w:t>
      </w:r>
      <w:r>
        <w:rPr>
          <w:rFonts w:hint="eastAsia" w:ascii="仿宋" w:hAnsi="仿宋" w:eastAsia="仿宋" w:cs="仿宋"/>
          <w:snapToGrid w:val="0"/>
          <w:color w:val="auto"/>
          <w:sz w:val="28"/>
          <w:szCs w:val="28"/>
          <w:highlight w:val="none"/>
          <w:lang w:val="en-US" w:eastAsia="zh-CN"/>
        </w:rPr>
        <w:t>方</w:t>
      </w:r>
      <w:r>
        <w:rPr>
          <w:rFonts w:hint="eastAsia" w:ascii="仿宋" w:hAnsi="仿宋" w:eastAsia="仿宋" w:cs="仿宋"/>
          <w:color w:val="auto"/>
          <w:sz w:val="28"/>
          <w:szCs w:val="28"/>
          <w:highlight w:val="none"/>
        </w:rPr>
        <w:t>法及标准”。</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.2样品退还：未中标的投标人应</w:t>
      </w:r>
      <w:r>
        <w:rPr>
          <w:rFonts w:hint="eastAsia" w:ascii="仿宋" w:hAnsi="仿宋" w:eastAsia="仿宋" w:cs="仿宋"/>
          <w:color w:val="auto"/>
          <w:sz w:val="28"/>
          <w:szCs w:val="28"/>
          <w:highlight w:val="none"/>
          <w:lang w:val="en-US" w:eastAsia="zh-CN"/>
        </w:rPr>
        <w:t>按照</w:t>
      </w:r>
      <w:r>
        <w:rPr>
          <w:rFonts w:hint="eastAsia" w:ascii="仿宋" w:hAnsi="仿宋" w:eastAsia="仿宋" w:cs="仿宋"/>
          <w:color w:val="auto"/>
          <w:sz w:val="28"/>
          <w:szCs w:val="28"/>
          <w:highlight w:val="none"/>
        </w:rPr>
        <w:t>“投标人须知前附表”</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自行联系采购人取回投标样品；中标人的样品由采购人进行保管、封存，并作为履约验收的参考（招标文件另有规定的从其规定）。</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45" w:name="_Toc11533"/>
      <w:bookmarkStart w:id="146" w:name="_Toc163492848"/>
      <w:bookmarkStart w:id="147" w:name="_Toc155185875"/>
      <w:bookmarkStart w:id="148" w:name="_Toc30367"/>
      <w:bookmarkStart w:id="149" w:name="_Toc3586"/>
      <w:r>
        <w:rPr>
          <w:rFonts w:hint="eastAsia" w:ascii="仿宋" w:hAnsi="仿宋" w:eastAsia="仿宋" w:cs="仿宋"/>
          <w:b/>
          <w:bCs/>
          <w:color w:val="auto"/>
          <w:kern w:val="2"/>
          <w:sz w:val="28"/>
          <w:szCs w:val="28"/>
          <w:highlight w:val="none"/>
          <w:lang w:val="en-US" w:eastAsia="zh-CN" w:bidi="ar-SA"/>
        </w:rPr>
        <w:t>23.演示</w:t>
      </w:r>
      <w:bookmarkEnd w:id="145"/>
      <w:bookmarkEnd w:id="146"/>
      <w:bookmarkEnd w:id="147"/>
      <w:bookmarkEnd w:id="148"/>
      <w:bookmarkEnd w:id="149"/>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.1要求投标人进行演示的，演示要求详见“投标人须知前附表”。</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.2演示的评审详见“第三章 采购需求”和“第五章 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法及标准”。</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50" w:name="_Toc155185876"/>
      <w:bookmarkStart w:id="151" w:name="_Toc13245"/>
      <w:bookmarkStart w:id="152" w:name="_Toc8231"/>
      <w:bookmarkStart w:id="153" w:name="_Toc163492849"/>
      <w:bookmarkStart w:id="154" w:name="_Toc23023"/>
      <w:bookmarkStart w:id="155" w:name="_Toc140132779"/>
      <w:r>
        <w:rPr>
          <w:rFonts w:hint="eastAsia" w:ascii="仿宋" w:hAnsi="仿宋" w:eastAsia="仿宋" w:cs="仿宋"/>
          <w:b/>
          <w:bCs/>
          <w:color w:val="auto"/>
          <w:kern w:val="2"/>
          <w:sz w:val="28"/>
          <w:szCs w:val="28"/>
          <w:highlight w:val="none"/>
          <w:lang w:val="en-US" w:eastAsia="zh-CN" w:bidi="ar-SA"/>
        </w:rPr>
        <w:t>（五）开标</w:t>
      </w:r>
      <w:bookmarkEnd w:id="150"/>
      <w:bookmarkEnd w:id="151"/>
      <w:bookmarkEnd w:id="152"/>
      <w:bookmarkEnd w:id="153"/>
      <w:bookmarkEnd w:id="154"/>
      <w:bookmarkEnd w:id="155"/>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56" w:name="_Toc8612"/>
      <w:bookmarkStart w:id="157" w:name="_Toc21393"/>
      <w:bookmarkStart w:id="158" w:name="_Toc163492850"/>
      <w:bookmarkStart w:id="159" w:name="_Toc22613"/>
      <w:bookmarkStart w:id="160" w:name="_Toc140132780"/>
      <w:r>
        <w:rPr>
          <w:rFonts w:hint="eastAsia" w:ascii="仿宋" w:hAnsi="仿宋" w:eastAsia="仿宋" w:cs="仿宋"/>
          <w:b/>
          <w:bCs/>
          <w:color w:val="auto"/>
          <w:kern w:val="2"/>
          <w:sz w:val="28"/>
          <w:szCs w:val="28"/>
          <w:highlight w:val="none"/>
          <w:lang w:val="en-US" w:eastAsia="zh-CN" w:bidi="ar-SA"/>
        </w:rPr>
        <w:t>24.开标会议</w:t>
      </w:r>
      <w:bookmarkEnd w:id="156"/>
      <w:bookmarkEnd w:id="157"/>
      <w:bookmarkEnd w:id="158"/>
      <w:bookmarkEnd w:id="159"/>
      <w:bookmarkEnd w:id="160"/>
    </w:p>
    <w:p>
      <w:pPr>
        <w:keepNext w:val="0"/>
        <w:keepLines w:val="0"/>
        <w:pageBreakBefore w:val="0"/>
        <w:widowControl w:val="0"/>
        <w:kinsoku/>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eastAsia="zh-CN"/>
        </w:rPr>
      </w:pPr>
      <w:bookmarkStart w:id="161" w:name="_Toc140132781"/>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开标会按“</w:t>
      </w:r>
      <w:r>
        <w:rPr>
          <w:rFonts w:hint="eastAsia" w:ascii="仿宋" w:hAnsi="仿宋" w:eastAsia="仿宋" w:cs="仿宋"/>
          <w:color w:val="auto"/>
          <w:sz w:val="28"/>
          <w:szCs w:val="28"/>
          <w:highlight w:val="none"/>
          <w:lang w:val="en-US" w:eastAsia="zh-CN"/>
        </w:rPr>
        <w:t>第一章 招标公告</w:t>
      </w:r>
      <w:r>
        <w:rPr>
          <w:rFonts w:hint="eastAsia" w:ascii="仿宋" w:hAnsi="仿宋" w:eastAsia="仿宋" w:cs="仿宋"/>
          <w:color w:val="auto"/>
          <w:sz w:val="28"/>
          <w:szCs w:val="28"/>
          <w:highlight w:val="none"/>
        </w:rPr>
        <w:t>”规定的开标时间和地点准时举行，采购人、采购代理机构邀请所有投标人准时参加开标会。投标人应按照</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的要求参与</w:t>
      </w:r>
      <w:r>
        <w:rPr>
          <w:rFonts w:hint="eastAsia" w:ascii="仿宋" w:hAnsi="仿宋" w:eastAsia="仿宋" w:cs="仿宋"/>
          <w:color w:val="auto"/>
          <w:sz w:val="28"/>
          <w:szCs w:val="28"/>
          <w:highlight w:val="none"/>
          <w:lang w:val="en-US" w:eastAsia="zh-CN"/>
        </w:rPr>
        <w:t>不见面开标</w:t>
      </w:r>
      <w:r>
        <w:rPr>
          <w:rFonts w:hint="eastAsia" w:ascii="仿宋" w:hAnsi="仿宋" w:eastAsia="仿宋" w:cs="仿宋"/>
          <w:color w:val="auto"/>
          <w:sz w:val="28"/>
          <w:szCs w:val="28"/>
          <w:highlight w:val="none"/>
        </w:rPr>
        <w:t>。</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w:t>
      </w:r>
      <w:bookmarkEnd w:id="161"/>
      <w:r>
        <w:rPr>
          <w:rFonts w:hint="eastAsia" w:ascii="仿宋" w:hAnsi="仿宋" w:eastAsia="仿宋" w:cs="仿宋"/>
          <w:color w:val="auto"/>
          <w:kern w:val="2"/>
          <w:sz w:val="28"/>
          <w:szCs w:val="28"/>
          <w:highlight w:val="none"/>
        </w:rPr>
        <w:t>采购代理机构按照招标文件规定的时间、地点主持开标。采购人在规定的</w:t>
      </w:r>
      <w:r>
        <w:rPr>
          <w:rFonts w:hint="eastAsia" w:ascii="仿宋" w:hAnsi="仿宋" w:eastAsia="仿宋" w:cs="仿宋"/>
          <w:color w:val="auto"/>
          <w:kern w:val="2"/>
          <w:sz w:val="28"/>
          <w:szCs w:val="28"/>
          <w:highlight w:val="none"/>
          <w:lang w:eastAsia="zh-CN"/>
        </w:rPr>
        <w:t>投标文件</w:t>
      </w:r>
      <w:r>
        <w:rPr>
          <w:rFonts w:hint="eastAsia" w:ascii="仿宋" w:hAnsi="仿宋" w:eastAsia="仿宋" w:cs="仿宋"/>
          <w:color w:val="auto"/>
          <w:kern w:val="2"/>
          <w:sz w:val="28"/>
          <w:szCs w:val="28"/>
          <w:highlight w:val="none"/>
        </w:rPr>
        <w:t>递交截止时间（开标时间）和地点进行不见面远程开标。</w:t>
      </w:r>
      <w:r>
        <w:rPr>
          <w:rFonts w:hint="eastAsia" w:ascii="仿宋" w:hAnsi="仿宋" w:eastAsia="仿宋" w:cs="仿宋"/>
          <w:color w:val="auto"/>
          <w:kern w:val="2"/>
          <w:sz w:val="28"/>
          <w:szCs w:val="28"/>
          <w:highlight w:val="none"/>
          <w:lang w:eastAsia="zh-CN"/>
        </w:rPr>
        <w:t>投标人</w:t>
      </w:r>
      <w:r>
        <w:rPr>
          <w:rFonts w:hint="eastAsia" w:ascii="仿宋" w:hAnsi="仿宋" w:eastAsia="仿宋" w:cs="仿宋"/>
          <w:color w:val="auto"/>
          <w:kern w:val="2"/>
          <w:sz w:val="28"/>
          <w:szCs w:val="28"/>
          <w:highlight w:val="none"/>
        </w:rPr>
        <w:t>的法定代表人或其委托代理人无需到达开标现场，仅需在任意地点通过</w:t>
      </w:r>
      <w:r>
        <w:rPr>
          <w:rFonts w:hint="eastAsia" w:ascii="仿宋" w:hAnsi="仿宋" w:eastAsia="仿宋" w:cs="仿宋"/>
          <w:color w:val="auto"/>
          <w:kern w:val="2"/>
          <w:sz w:val="28"/>
          <w:szCs w:val="28"/>
          <w:highlight w:val="none"/>
          <w:lang w:val="en-US" w:eastAsia="zh-CN"/>
        </w:rPr>
        <w:t>新疆政府采购电子交易云平台（网址：https://www.zcygov.cn/）</w:t>
      </w:r>
      <w:r>
        <w:rPr>
          <w:rFonts w:hint="eastAsia" w:ascii="仿宋" w:hAnsi="仿宋" w:eastAsia="仿宋" w:cs="仿宋"/>
          <w:color w:val="auto"/>
          <w:kern w:val="2"/>
          <w:sz w:val="28"/>
          <w:szCs w:val="28"/>
          <w:highlight w:val="none"/>
        </w:rPr>
        <w:t>的</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政采云登录入口”登录后，进入“政采云远程开标大厅”参加开标会议，并使用CA密钥完成远程解密、提疑澄清、开标唱标、结果公布等交互环节。</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62" w:name="_Toc30858"/>
      <w:bookmarkStart w:id="163" w:name="_Toc140132783"/>
      <w:bookmarkStart w:id="164" w:name="_Toc163492852"/>
      <w:bookmarkStart w:id="165" w:name="_Toc6135"/>
      <w:bookmarkStart w:id="166" w:name="_Toc22024"/>
      <w:r>
        <w:rPr>
          <w:rFonts w:hint="eastAsia" w:ascii="仿宋" w:hAnsi="仿宋" w:eastAsia="仿宋" w:cs="仿宋"/>
          <w:b/>
          <w:bCs/>
          <w:color w:val="auto"/>
          <w:kern w:val="2"/>
          <w:sz w:val="28"/>
          <w:szCs w:val="28"/>
          <w:highlight w:val="none"/>
          <w:lang w:val="en-US" w:eastAsia="zh-CN" w:bidi="ar-SA"/>
        </w:rPr>
        <w:t>25.开标程序</w:t>
      </w:r>
      <w:bookmarkEnd w:id="162"/>
      <w:bookmarkEnd w:id="163"/>
      <w:bookmarkEnd w:id="164"/>
      <w:bookmarkEnd w:id="165"/>
      <w:bookmarkEnd w:id="166"/>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 投标人不足3家的，不得开标。</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 评标委员会成员不得参加开标活动。</w:t>
      </w:r>
    </w:p>
    <w:p>
      <w:pPr>
        <w:keepNext w:val="0"/>
        <w:keepLines w:val="0"/>
        <w:pageBreakBefore w:val="0"/>
        <w:widowControl w:val="0"/>
        <w:kinsoku/>
        <w:overflowPunct/>
        <w:topLinePunct w:val="0"/>
        <w:autoSpaceDE/>
        <w:autoSpaceDN/>
        <w:bidi w:val="0"/>
        <w:adjustRightIn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.3主持人按下列程序进行开标：</w:t>
      </w:r>
    </w:p>
    <w:p>
      <w:pPr>
        <w:keepNext w:val="0"/>
        <w:keepLines w:val="0"/>
        <w:pageBreakBefore w:val="0"/>
        <w:widowControl w:val="0"/>
        <w:kinsoku/>
        <w:overflowPunct/>
        <w:topLinePunct w:val="0"/>
        <w:autoSpaceDE/>
        <w:autoSpaceDN/>
        <w:bidi w:val="0"/>
        <w:adjustRightInd/>
        <w:ind w:firstLine="464" w:firstLineChars="16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（1）宣布开标会纪律；</w:t>
      </w:r>
    </w:p>
    <w:p>
      <w:pPr>
        <w:keepNext w:val="0"/>
        <w:keepLines w:val="0"/>
        <w:pageBreakBefore w:val="0"/>
        <w:widowControl w:val="0"/>
        <w:kinsoku/>
        <w:overflowPunct/>
        <w:topLinePunct w:val="0"/>
        <w:autoSpaceDE/>
        <w:autoSpaceDN/>
        <w:bidi w:val="0"/>
        <w:adjustRightInd/>
        <w:ind w:firstLine="464" w:firstLineChars="16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（2）介绍参加开标会的单位和人员；</w:t>
      </w:r>
    </w:p>
    <w:p>
      <w:pPr>
        <w:keepNext w:val="0"/>
        <w:keepLines w:val="0"/>
        <w:pageBreakBefore w:val="0"/>
        <w:widowControl w:val="0"/>
        <w:kinsoku/>
        <w:overflowPunct/>
        <w:topLinePunct w:val="0"/>
        <w:autoSpaceDE/>
        <w:autoSpaceDN/>
        <w:bidi w:val="0"/>
        <w:adjustRightInd/>
        <w:ind w:firstLine="464" w:firstLineChars="16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（3）发起投标文件解密。投标人应在“投标人须知前附表”规定的时间内使用加密投标文件的CA证书在系统中完成投标文件的解密；</w:t>
      </w:r>
    </w:p>
    <w:p>
      <w:pPr>
        <w:keepNext w:val="0"/>
        <w:keepLines w:val="0"/>
        <w:pageBreakBefore w:val="0"/>
        <w:widowControl w:val="0"/>
        <w:kinsoku/>
        <w:overflowPunct/>
        <w:topLinePunct w:val="0"/>
        <w:autoSpaceDE/>
        <w:autoSpaceDN/>
        <w:bidi w:val="0"/>
        <w:adjustRightInd/>
        <w:ind w:firstLine="464" w:firstLineChars="16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（4）解密完成后，系统自动显示投标人名称、投标价格和招标文件规定的需要宣布的其他内容；</w:t>
      </w:r>
    </w:p>
    <w:p>
      <w:pPr>
        <w:keepNext w:val="0"/>
        <w:keepLines w:val="0"/>
        <w:pageBreakBefore w:val="0"/>
        <w:widowControl w:val="0"/>
        <w:kinsoku/>
        <w:overflowPunct/>
        <w:topLinePunct w:val="0"/>
        <w:autoSpaceDE/>
        <w:autoSpaceDN/>
        <w:bidi w:val="0"/>
        <w:adjustRightInd/>
        <w:ind w:left="578" w:leftChars="200" w:hanging="98" w:hangingChars="3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（5）系统自动生成开标记录表，供应商应在线对开标记录进行签署确认</w:t>
      </w:r>
      <w:r>
        <w:rPr>
          <w:rFonts w:hint="eastAsia" w:ascii="仿宋" w:hAnsi="仿宋" w:eastAsia="仿宋" w:cs="仿宋"/>
          <w:color w:val="auto"/>
          <w:sz w:val="28"/>
          <w:szCs w:val="28"/>
          <w:highlight w:val="none"/>
          <w:lang w:val="en-US" w:eastAsia="zh-CN"/>
        </w:rPr>
        <w:t>；</w:t>
      </w:r>
    </w:p>
    <w:p>
      <w:pPr>
        <w:keepNext w:val="0"/>
        <w:keepLines w:val="0"/>
        <w:pageBreakBefore w:val="0"/>
        <w:widowControl w:val="0"/>
        <w:kinsoku/>
        <w:overflowPunct/>
        <w:topLinePunct w:val="0"/>
        <w:autoSpaceDE/>
        <w:autoSpaceDN/>
        <w:bidi w:val="0"/>
        <w:adjustRightInd/>
        <w:ind w:left="578" w:leftChars="200" w:hanging="98" w:hangingChars="3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（6）开标会结束。</w:t>
      </w:r>
      <w:bookmarkStart w:id="167" w:name="_Toc140132784"/>
      <w:bookmarkStart w:id="168" w:name="_Toc163492853"/>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69" w:name="_Toc6699"/>
      <w:bookmarkStart w:id="170" w:name="_Toc8830"/>
      <w:bookmarkStart w:id="171" w:name="_Toc8444"/>
      <w:r>
        <w:rPr>
          <w:rFonts w:hint="eastAsia" w:ascii="仿宋" w:hAnsi="仿宋" w:eastAsia="仿宋" w:cs="仿宋"/>
          <w:b/>
          <w:bCs/>
          <w:color w:val="auto"/>
          <w:kern w:val="2"/>
          <w:sz w:val="28"/>
          <w:szCs w:val="28"/>
          <w:highlight w:val="none"/>
          <w:lang w:val="en-US" w:eastAsia="zh-CN" w:bidi="ar-SA"/>
        </w:rPr>
        <w:t>26.开标疑义及回避情形</w:t>
      </w:r>
      <w:bookmarkEnd w:id="167"/>
      <w:bookmarkEnd w:id="168"/>
      <w:bookmarkEnd w:id="169"/>
      <w:bookmarkEnd w:id="170"/>
      <w:bookmarkEnd w:id="171"/>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.2投标人未参加开标的，视同认可开标结果。</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72" w:name="_Toc140132785"/>
      <w:bookmarkStart w:id="173" w:name="_Toc155185877"/>
      <w:bookmarkStart w:id="174" w:name="_Toc22271"/>
      <w:bookmarkStart w:id="175" w:name="_Toc15018"/>
      <w:bookmarkStart w:id="176" w:name="_Toc9049"/>
      <w:bookmarkStart w:id="177" w:name="_Toc163492854"/>
      <w:r>
        <w:rPr>
          <w:rFonts w:hint="eastAsia" w:ascii="仿宋" w:hAnsi="仿宋" w:eastAsia="仿宋" w:cs="仿宋"/>
          <w:b/>
          <w:bCs/>
          <w:color w:val="auto"/>
          <w:kern w:val="2"/>
          <w:sz w:val="28"/>
          <w:szCs w:val="28"/>
          <w:highlight w:val="none"/>
          <w:lang w:val="en-US" w:eastAsia="zh-CN" w:bidi="ar-SA"/>
        </w:rPr>
        <w:t>（六）资格审查</w:t>
      </w:r>
      <w:bookmarkEnd w:id="172"/>
      <w:bookmarkEnd w:id="173"/>
      <w:bookmarkEnd w:id="174"/>
      <w:bookmarkEnd w:id="175"/>
      <w:bookmarkEnd w:id="176"/>
      <w:bookmarkEnd w:id="177"/>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78" w:name="_Toc507"/>
      <w:bookmarkStart w:id="179" w:name="_Toc16245"/>
      <w:bookmarkStart w:id="180" w:name="_Toc9539"/>
      <w:bookmarkStart w:id="181" w:name="_Toc163492855"/>
      <w:r>
        <w:rPr>
          <w:rFonts w:hint="eastAsia" w:ascii="仿宋" w:hAnsi="仿宋" w:eastAsia="仿宋" w:cs="仿宋"/>
          <w:b/>
          <w:bCs/>
          <w:color w:val="auto"/>
          <w:kern w:val="2"/>
          <w:sz w:val="28"/>
          <w:szCs w:val="28"/>
          <w:highlight w:val="none"/>
          <w:lang w:val="en-US" w:eastAsia="zh-CN" w:bidi="ar-SA"/>
        </w:rPr>
        <w:t>27.资格审查及审查主体</w:t>
      </w:r>
      <w:bookmarkEnd w:id="178"/>
      <w:bookmarkEnd w:id="179"/>
      <w:bookmarkEnd w:id="180"/>
      <w:bookmarkEnd w:id="181"/>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bookmarkStart w:id="182" w:name="_Toc140132786"/>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w:t>
      </w:r>
      <w:bookmarkEnd w:id="182"/>
      <w:r>
        <w:rPr>
          <w:rFonts w:hint="eastAsia" w:ascii="仿宋" w:hAnsi="仿宋" w:eastAsia="仿宋" w:cs="仿宋"/>
          <w:color w:val="auto"/>
          <w:sz w:val="28"/>
          <w:szCs w:val="28"/>
          <w:highlight w:val="none"/>
        </w:rPr>
        <w:t>开标结束后，采购人或者采购代理机构应当依法对投标人的资格进行审查。</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bookmarkStart w:id="183" w:name="_Toc140132787"/>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.2资格审查按“第四章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资格审查”的规定进行。</w:t>
      </w:r>
      <w:bookmarkEnd w:id="183"/>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bookmarkStart w:id="184" w:name="_Toc140132788"/>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.3资格审查结束后，应及时对资格审查结果进行复核，对资格审查错误进行及时纠正并记录。</w:t>
      </w:r>
      <w:bookmarkEnd w:id="184"/>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27.4</w:t>
      </w:r>
      <w:r>
        <w:rPr>
          <w:rFonts w:hint="eastAsia" w:ascii="仿宋" w:hAnsi="仿宋" w:eastAsia="仿宋" w:cs="仿宋"/>
          <w:color w:val="auto"/>
          <w:sz w:val="28"/>
          <w:szCs w:val="28"/>
          <w:highlight w:val="none"/>
        </w:rPr>
        <w:t>资格审查合格投标人不足3家的，不得评标。</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85" w:name="_Toc9489"/>
      <w:bookmarkStart w:id="186" w:name="_Toc140132789"/>
      <w:bookmarkStart w:id="187" w:name="_Toc155185878"/>
      <w:bookmarkStart w:id="188" w:name="_Toc11390"/>
      <w:bookmarkStart w:id="189" w:name="_Toc163492856"/>
      <w:bookmarkStart w:id="190" w:name="_Toc3464"/>
      <w:r>
        <w:rPr>
          <w:rFonts w:hint="eastAsia" w:ascii="仿宋" w:hAnsi="仿宋" w:eastAsia="仿宋" w:cs="仿宋"/>
          <w:b/>
          <w:bCs/>
          <w:color w:val="auto"/>
          <w:kern w:val="2"/>
          <w:sz w:val="28"/>
          <w:szCs w:val="28"/>
          <w:highlight w:val="none"/>
          <w:lang w:val="en-US" w:eastAsia="zh-CN" w:bidi="ar-SA"/>
        </w:rPr>
        <w:t>（七）评标</w:t>
      </w:r>
      <w:bookmarkEnd w:id="185"/>
      <w:bookmarkEnd w:id="186"/>
      <w:bookmarkEnd w:id="187"/>
      <w:bookmarkEnd w:id="188"/>
      <w:bookmarkEnd w:id="189"/>
      <w:bookmarkEnd w:id="190"/>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91" w:name="_Toc13920"/>
      <w:bookmarkStart w:id="192" w:name="_Toc14310"/>
      <w:bookmarkStart w:id="193" w:name="_Toc163492857"/>
      <w:bookmarkStart w:id="194" w:name="_Toc195"/>
      <w:bookmarkStart w:id="195" w:name="_Toc140132790"/>
      <w:r>
        <w:rPr>
          <w:rFonts w:hint="eastAsia" w:ascii="仿宋" w:hAnsi="仿宋" w:eastAsia="仿宋" w:cs="仿宋"/>
          <w:b/>
          <w:bCs/>
          <w:color w:val="auto"/>
          <w:kern w:val="2"/>
          <w:sz w:val="28"/>
          <w:szCs w:val="28"/>
          <w:highlight w:val="none"/>
          <w:lang w:val="en-US" w:eastAsia="zh-CN" w:bidi="ar-SA"/>
        </w:rPr>
        <w:t>28.评标委员会</w:t>
      </w:r>
      <w:bookmarkEnd w:id="191"/>
      <w:bookmarkEnd w:id="192"/>
      <w:bookmarkEnd w:id="193"/>
      <w:bookmarkEnd w:id="194"/>
      <w:bookmarkEnd w:id="195"/>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 评标由采购人依法组建的评标委员会负责。评标委员会由采购人代表和评审专家组成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成员人数应当为5</w:t>
      </w:r>
      <w:r>
        <w:rPr>
          <w:rFonts w:hint="eastAsia" w:ascii="仿宋" w:hAnsi="仿宋" w:eastAsia="仿宋" w:cs="仿宋"/>
          <w:color w:val="auto"/>
          <w:sz w:val="28"/>
          <w:szCs w:val="28"/>
          <w:highlight w:val="none"/>
        </w:rPr>
        <w:t>人以上单数，其中</w:t>
      </w:r>
      <w:r>
        <w:rPr>
          <w:rFonts w:hint="eastAsia" w:ascii="仿宋" w:hAnsi="仿宋" w:eastAsia="仿宋" w:cs="仿宋"/>
          <w:color w:val="auto"/>
          <w:sz w:val="28"/>
          <w:szCs w:val="28"/>
          <w:highlight w:val="none"/>
          <w:lang w:val="en-US" w:eastAsia="zh-CN"/>
        </w:rPr>
        <w:t>评审</w:t>
      </w:r>
      <w:r>
        <w:rPr>
          <w:rFonts w:hint="eastAsia" w:ascii="仿宋" w:hAnsi="仿宋" w:eastAsia="仿宋" w:cs="仿宋"/>
          <w:color w:val="auto"/>
          <w:sz w:val="28"/>
          <w:szCs w:val="28"/>
          <w:highlight w:val="none"/>
        </w:rPr>
        <w:t>专家不</w:t>
      </w:r>
      <w:r>
        <w:rPr>
          <w:rFonts w:hint="eastAsia" w:ascii="仿宋" w:hAnsi="仿宋" w:eastAsia="仿宋" w:cs="仿宋"/>
          <w:color w:val="auto"/>
          <w:sz w:val="28"/>
          <w:szCs w:val="28"/>
          <w:highlight w:val="none"/>
          <w:lang w:val="en-US" w:eastAsia="zh-CN"/>
        </w:rPr>
        <w:t>得</w:t>
      </w:r>
      <w:r>
        <w:rPr>
          <w:rFonts w:hint="eastAsia" w:ascii="仿宋" w:hAnsi="仿宋" w:eastAsia="仿宋" w:cs="仿宋"/>
          <w:color w:val="auto"/>
          <w:sz w:val="28"/>
          <w:szCs w:val="28"/>
          <w:highlight w:val="none"/>
        </w:rPr>
        <w:t>少于</w:t>
      </w:r>
      <w:r>
        <w:rPr>
          <w:rFonts w:hint="eastAsia" w:ascii="仿宋" w:hAnsi="仿宋" w:eastAsia="仿宋" w:cs="仿宋"/>
          <w:color w:val="auto"/>
          <w:sz w:val="28"/>
          <w:szCs w:val="28"/>
          <w:highlight w:val="none"/>
          <w:lang w:val="en-US" w:eastAsia="zh-CN"/>
        </w:rPr>
        <w:t>成员总数的</w:t>
      </w:r>
      <w:r>
        <w:rPr>
          <w:rFonts w:hint="eastAsia" w:ascii="仿宋" w:hAnsi="仿宋" w:eastAsia="仿宋" w:cs="仿宋"/>
          <w:color w:val="auto"/>
          <w:sz w:val="28"/>
          <w:szCs w:val="28"/>
          <w:highlight w:val="none"/>
        </w:rPr>
        <w:t>三分之二。</w:t>
      </w:r>
      <w:r>
        <w:rPr>
          <w:rFonts w:hint="eastAsia" w:ascii="仿宋" w:hAnsi="仿宋" w:eastAsia="仿宋" w:cs="仿宋"/>
          <w:color w:val="auto"/>
          <w:sz w:val="28"/>
          <w:szCs w:val="28"/>
          <w:highlight w:val="none"/>
          <w:lang w:val="en-US" w:eastAsia="zh-CN"/>
        </w:rPr>
        <w:t>采购人或者采购代理机构应当从省级以上财政部门设立的政府采购评审专家库中，通过随机方式抽取评审专家。</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28.2 采购项目符合下列情形之一的，评标委员会成员人数应当为7人以上单数：</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（1）采购预算金额在1000万元以上；</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（2）技术复杂；</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（3）社会影响较大。</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28.4评标委员会成员名单在评标结果公告前应当保密。</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 xml:space="preserve"> 评标委员会成员有下列情形之一的，应当回避：</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（1）参加采购活动前3年内与投标人存在劳动关系；</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（2）参加采购活动前3年内担任投标人的董事、监事；</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（3）参加采购活动前3年内是投标人的控股股东或实际控制人；</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（4）与投标人的法定代表人或者负责人有夫妻、直系血亲、三代以内旁系血亲或者近姻亲关系；</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（5）与投标人有其他可能影响采购活动公平、公正进行的关系。</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96" w:name="_Toc7854"/>
      <w:bookmarkStart w:id="197" w:name="_Toc4052"/>
      <w:bookmarkStart w:id="198" w:name="_Toc163492858"/>
      <w:bookmarkStart w:id="199" w:name="_Toc167"/>
      <w:bookmarkStart w:id="200" w:name="_Toc140132791"/>
      <w:r>
        <w:rPr>
          <w:rFonts w:hint="eastAsia" w:ascii="仿宋" w:hAnsi="仿宋" w:eastAsia="仿宋" w:cs="仿宋"/>
          <w:b/>
          <w:bCs/>
          <w:color w:val="auto"/>
          <w:kern w:val="2"/>
          <w:sz w:val="28"/>
          <w:szCs w:val="28"/>
          <w:highlight w:val="none"/>
          <w:lang w:val="en-US" w:eastAsia="zh-CN" w:bidi="ar-SA"/>
        </w:rPr>
        <w:t>29.评标</w:t>
      </w:r>
      <w:bookmarkEnd w:id="196"/>
      <w:bookmarkEnd w:id="197"/>
      <w:bookmarkEnd w:id="198"/>
      <w:bookmarkEnd w:id="199"/>
      <w:bookmarkEnd w:id="200"/>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 xml:space="preserve"> 评标方法分为综合评分法和</w:t>
      </w:r>
      <w:r>
        <w:rPr>
          <w:rFonts w:hint="eastAsia" w:ascii="仿宋" w:hAnsi="仿宋" w:eastAsia="仿宋" w:cs="仿宋"/>
          <w:color w:val="auto"/>
          <w:sz w:val="28"/>
          <w:szCs w:val="28"/>
          <w:highlight w:val="none"/>
        </w:rPr>
        <w:t>最低评标价法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本项目评标</w:t>
      </w:r>
      <w:r>
        <w:rPr>
          <w:rFonts w:hint="eastAsia" w:ascii="仿宋" w:hAnsi="仿宋" w:eastAsia="仿宋" w:cs="仿宋"/>
          <w:color w:val="auto"/>
          <w:sz w:val="28"/>
          <w:szCs w:val="28"/>
          <w:highlight w:val="none"/>
          <w:lang w:val="en-US" w:eastAsia="zh-CN"/>
        </w:rPr>
        <w:t>方法详见</w:t>
      </w:r>
      <w:r>
        <w:rPr>
          <w:rFonts w:hint="eastAsia" w:ascii="仿宋" w:hAnsi="仿宋" w:eastAsia="仿宋" w:cs="仿宋"/>
          <w:color w:val="auto"/>
          <w:sz w:val="28"/>
          <w:szCs w:val="28"/>
          <w:highlight w:val="none"/>
        </w:rPr>
        <w:t>“投标人须知前附表”</w:t>
      </w:r>
      <w:r>
        <w:rPr>
          <w:rFonts w:hint="eastAsia" w:ascii="仿宋" w:hAnsi="仿宋" w:eastAsia="仿宋" w:cs="仿宋"/>
          <w:color w:val="auto"/>
          <w:sz w:val="28"/>
          <w:szCs w:val="28"/>
          <w:highlight w:val="none"/>
          <w:lang w:eastAsia="zh-CN"/>
        </w:rPr>
        <w:t>。</w:t>
      </w:r>
    </w:p>
    <w:p>
      <w:pPr>
        <w:pStyle w:val="4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9.1.1</w:t>
      </w:r>
      <w:r>
        <w:rPr>
          <w:rFonts w:hint="eastAsia" w:ascii="仿宋" w:hAnsi="仿宋" w:eastAsia="仿宋" w:cs="仿宋"/>
          <w:color w:val="auto"/>
          <w:sz w:val="28"/>
          <w:szCs w:val="28"/>
          <w:highlight w:val="none"/>
        </w:rPr>
        <w:t>综合评分法，是指投标文件满足招标文件全部实质性要求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且按照评审因素的量化指标评审得分最高的投标人为中标候选人的评标方法。</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29.1.2.</w:t>
      </w:r>
      <w:r>
        <w:rPr>
          <w:rFonts w:hint="eastAsia" w:ascii="仿宋" w:hAnsi="仿宋" w:eastAsia="仿宋" w:cs="仿宋"/>
          <w:color w:val="auto"/>
          <w:sz w:val="28"/>
          <w:szCs w:val="28"/>
          <w:highlight w:val="none"/>
        </w:rPr>
        <w:t>最低评标价法，是指投标文件满足招标文件全部实质性要求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且投标报价最低的投标人为中标候选人的评标方法。</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2 </w:t>
      </w:r>
      <w:r>
        <w:rPr>
          <w:rFonts w:hint="eastAsia" w:ascii="仿宋" w:hAnsi="仿宋" w:eastAsia="仿宋" w:cs="仿宋"/>
          <w:color w:val="auto"/>
          <w:sz w:val="28"/>
          <w:szCs w:val="28"/>
          <w:highlight w:val="none"/>
        </w:rPr>
        <w:t>评标委员会按照“第五章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法及标准”</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规定对投标文件进行评审。“第五章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法及标准”没有规定的方法、评审因素和标准，不作为评标依据。</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3 </w:t>
      </w:r>
      <w:r>
        <w:rPr>
          <w:rFonts w:hint="eastAsia" w:ascii="仿宋" w:hAnsi="仿宋" w:eastAsia="仿宋" w:cs="仿宋"/>
          <w:color w:val="auto"/>
          <w:sz w:val="28"/>
          <w:szCs w:val="28"/>
          <w:highlight w:val="none"/>
        </w:rPr>
        <w:t>评标委员会按“投标人须知前附表”规定的中标候选人数量在评标报告中向采购人推荐中标候选人。</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29.4 开标之后，直到签订合同止，凡是属于审查、澄清、评价和比较投标的有关资料以及定标意向等，均不得向投标人或者其他与评标无关的人员透露。</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29.5 在确定中标人之前，投标人试图在投标文件审查、澄清、比较和评标时对评标委员会、采购人和采购代理机构施加任何影响都可能导致其</w:t>
      </w:r>
      <w:r>
        <w:rPr>
          <w:rFonts w:hint="eastAsia" w:ascii="仿宋" w:hAnsi="仿宋" w:eastAsia="仿宋" w:cs="仿宋"/>
          <w:b/>
          <w:bCs/>
          <w:color w:val="auto"/>
          <w:sz w:val="28"/>
          <w:szCs w:val="28"/>
          <w:highlight w:val="none"/>
          <w:lang w:val="en-US" w:eastAsia="zh-CN"/>
        </w:rPr>
        <w:t>投标无效</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29.6 电子招投标的应急措施</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29.6.1电子开标、评标如出现下列原因，导致系统无法正常运行或无法正常评标时，应采取应急措施。</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（1）系统服务器发生故障，无法访问或无法使用系统；</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（2）系统的软件或数据库出现错误，不能进行正常操作；</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（3）系统发现有安全漏洞，有潜在的泄密危险；</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（4）病毒发作或受到外来病毒的攻击；</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（5）出现其他不可抗拒的客观原因造成开评标系统无法正常使用。</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出现上述情况时，应对未开标的暂停开标。已在系统内开标、评标的立即停止。采取应急措施时，必须对原有资料及信息作出妥善保密处理。</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29.6.2因系统原因导致投标人均无法解密电子投标文件时，采购代理机构可在开标现场直接导入投标人在投标截止时间前递交的未加密的电子投标文件进行开标、评标。</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29.7 投标人瑕疵滞后发现的处理规则</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29.7.1无论基于何种原因，各项本应作</w:t>
      </w:r>
      <w:r>
        <w:rPr>
          <w:rFonts w:hint="eastAsia" w:ascii="仿宋" w:hAnsi="仿宋" w:eastAsia="仿宋" w:cs="仿宋"/>
          <w:b/>
          <w:bCs/>
          <w:color w:val="auto"/>
          <w:sz w:val="28"/>
          <w:szCs w:val="28"/>
          <w:highlight w:val="none"/>
          <w:lang w:val="en-US" w:eastAsia="zh-CN"/>
        </w:rPr>
        <w:t>无效投标</w:t>
      </w:r>
      <w:r>
        <w:rPr>
          <w:rFonts w:hint="eastAsia" w:ascii="仿宋" w:hAnsi="仿宋" w:eastAsia="仿宋" w:cs="仿宋"/>
          <w:color w:val="auto"/>
          <w:sz w:val="28"/>
          <w:szCs w:val="28"/>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01" w:name="_Toc155185879"/>
      <w:bookmarkStart w:id="202" w:name="_Toc16712"/>
      <w:bookmarkStart w:id="203" w:name="_Toc163492859"/>
      <w:bookmarkStart w:id="204" w:name="_Toc140132792"/>
      <w:bookmarkStart w:id="205" w:name="_Toc24173"/>
      <w:bookmarkStart w:id="206" w:name="_Toc11591"/>
      <w:r>
        <w:rPr>
          <w:rFonts w:hint="eastAsia" w:ascii="仿宋" w:hAnsi="仿宋" w:eastAsia="仿宋" w:cs="仿宋"/>
          <w:b/>
          <w:bCs/>
          <w:color w:val="auto"/>
          <w:kern w:val="2"/>
          <w:sz w:val="28"/>
          <w:szCs w:val="28"/>
          <w:highlight w:val="none"/>
          <w:lang w:val="en-US" w:eastAsia="zh-CN" w:bidi="ar-SA"/>
        </w:rPr>
        <w:t>（八）中标</w:t>
      </w:r>
      <w:bookmarkEnd w:id="201"/>
      <w:bookmarkEnd w:id="202"/>
      <w:bookmarkEnd w:id="203"/>
      <w:bookmarkEnd w:id="204"/>
      <w:bookmarkEnd w:id="205"/>
      <w:bookmarkEnd w:id="206"/>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07" w:name="_Toc11832"/>
      <w:bookmarkStart w:id="208" w:name="_Toc5728"/>
      <w:bookmarkStart w:id="209" w:name="_Toc140132793"/>
      <w:bookmarkStart w:id="210" w:name="_Toc163492860"/>
      <w:bookmarkStart w:id="211" w:name="_Toc18980"/>
      <w:r>
        <w:rPr>
          <w:rFonts w:hint="eastAsia" w:ascii="仿宋" w:hAnsi="仿宋" w:eastAsia="仿宋" w:cs="仿宋"/>
          <w:b/>
          <w:bCs/>
          <w:color w:val="auto"/>
          <w:kern w:val="2"/>
          <w:sz w:val="28"/>
          <w:szCs w:val="28"/>
          <w:highlight w:val="none"/>
          <w:lang w:val="en-US" w:eastAsia="zh-CN" w:bidi="ar-SA"/>
        </w:rPr>
        <w:t>30.确定中标人</w:t>
      </w:r>
      <w:bookmarkEnd w:id="207"/>
      <w:bookmarkEnd w:id="208"/>
      <w:bookmarkEnd w:id="209"/>
      <w:bookmarkEnd w:id="210"/>
      <w:bookmarkEnd w:id="211"/>
    </w:p>
    <w:p>
      <w:pPr>
        <w:keepNext w:val="0"/>
        <w:keepLines w:val="0"/>
        <w:pageBreakBefore w:val="0"/>
        <w:widowControl w:val="0"/>
        <w:suppressLineNumbers w:val="0"/>
        <w:kinsoku/>
        <w:overflowPunct/>
        <w:topLinePunct w:val="0"/>
        <w:autoSpaceDE/>
        <w:autoSpaceDN/>
        <w:bidi w:val="0"/>
        <w:adjustRightInd/>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sz w:val="28"/>
          <w:szCs w:val="28"/>
          <w:highlight w:val="none"/>
          <w:lang w:val="en-US" w:eastAsia="zh-CN"/>
        </w:rPr>
        <w:t>30.1</w:t>
      </w:r>
      <w:r>
        <w:rPr>
          <w:rFonts w:hint="eastAsia" w:ascii="仿宋" w:hAnsi="仿宋" w:eastAsia="仿宋" w:cs="仿宋"/>
          <w:color w:val="auto"/>
          <w:kern w:val="0"/>
          <w:sz w:val="28"/>
          <w:szCs w:val="28"/>
          <w:highlight w:val="none"/>
          <w:lang w:val="en-US" w:eastAsia="zh-CN" w:bidi="ar"/>
        </w:rPr>
        <w:t>采购人将在评标报告确定的中标候选人名单中按顺序确定中标人，中标候选人并列的，按照</w:t>
      </w:r>
      <w:r>
        <w:rPr>
          <w:rFonts w:hint="eastAsia" w:ascii="仿宋" w:hAnsi="仿宋" w:eastAsia="仿宋" w:cs="仿宋"/>
          <w:color w:val="auto"/>
          <w:sz w:val="28"/>
          <w:szCs w:val="28"/>
          <w:highlight w:val="none"/>
        </w:rPr>
        <w:t>“投标人须知前附表”</w:t>
      </w:r>
      <w:r>
        <w:rPr>
          <w:rFonts w:hint="eastAsia" w:ascii="仿宋" w:hAnsi="仿宋" w:eastAsia="仿宋" w:cs="仿宋"/>
          <w:color w:val="auto"/>
          <w:kern w:val="0"/>
          <w:sz w:val="28"/>
          <w:szCs w:val="28"/>
          <w:highlight w:val="none"/>
          <w:lang w:val="en-US" w:eastAsia="zh-CN" w:bidi="ar"/>
        </w:rPr>
        <w:t>确定中标人；招标文件未规定的，采取随机抽取的方式确定。采购人是否委托评标委员会直接确定中标人，见</w:t>
      </w:r>
      <w:r>
        <w:rPr>
          <w:rFonts w:hint="eastAsia" w:ascii="仿宋" w:hAnsi="仿宋" w:eastAsia="仿宋" w:cs="仿宋"/>
          <w:color w:val="auto"/>
          <w:sz w:val="28"/>
          <w:szCs w:val="28"/>
          <w:highlight w:val="none"/>
        </w:rPr>
        <w:t>“投标人须知前附表”</w:t>
      </w:r>
      <w:r>
        <w:rPr>
          <w:rFonts w:hint="eastAsia" w:ascii="仿宋" w:hAnsi="仿宋" w:eastAsia="仿宋" w:cs="仿宋"/>
          <w:color w:val="auto"/>
          <w:kern w:val="0"/>
          <w:sz w:val="28"/>
          <w:szCs w:val="28"/>
          <w:highlight w:val="none"/>
          <w:lang w:val="en-US" w:eastAsia="zh-CN" w:bidi="ar"/>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12" w:name="_Toc16181"/>
      <w:bookmarkStart w:id="213" w:name="_Toc6680"/>
      <w:bookmarkStart w:id="214" w:name="_Toc140132794"/>
      <w:bookmarkStart w:id="215" w:name="_Toc15642"/>
      <w:bookmarkStart w:id="216" w:name="_Toc163492861"/>
      <w:r>
        <w:rPr>
          <w:rFonts w:hint="eastAsia" w:ascii="仿宋" w:hAnsi="仿宋" w:eastAsia="仿宋" w:cs="仿宋"/>
          <w:b/>
          <w:bCs/>
          <w:color w:val="auto"/>
          <w:kern w:val="2"/>
          <w:sz w:val="28"/>
          <w:szCs w:val="28"/>
          <w:highlight w:val="none"/>
          <w:lang w:val="en-US" w:eastAsia="zh-CN" w:bidi="ar-SA"/>
        </w:rPr>
        <w:t>31.中标结果公告</w:t>
      </w:r>
      <w:bookmarkEnd w:id="212"/>
      <w:bookmarkEnd w:id="213"/>
      <w:bookmarkEnd w:id="214"/>
      <w:bookmarkEnd w:id="215"/>
      <w:bookmarkEnd w:id="216"/>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1</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采购人或</w:t>
      </w:r>
      <w:r>
        <w:rPr>
          <w:rFonts w:hint="eastAsia" w:ascii="仿宋" w:hAnsi="仿宋" w:eastAsia="仿宋" w:cs="仿宋"/>
          <w:color w:val="auto"/>
          <w:sz w:val="28"/>
          <w:szCs w:val="28"/>
          <w:highlight w:val="none"/>
        </w:rPr>
        <w:t>采购代理机构应当自中标人确定之日起2个工作日内，在</w:t>
      </w:r>
      <w:r>
        <w:rPr>
          <w:rFonts w:hint="eastAsia" w:ascii="仿宋" w:hAnsi="仿宋" w:eastAsia="仿宋" w:cs="仿宋"/>
          <w:color w:val="auto"/>
          <w:sz w:val="28"/>
          <w:szCs w:val="28"/>
          <w:highlight w:val="none"/>
          <w:lang w:val="en-US" w:eastAsia="zh-CN"/>
        </w:rPr>
        <w:t>发布招标公告的同一</w:t>
      </w:r>
      <w:r>
        <w:rPr>
          <w:rFonts w:hint="eastAsia" w:ascii="仿宋" w:hAnsi="仿宋" w:eastAsia="仿宋" w:cs="仿宋"/>
          <w:color w:val="auto"/>
          <w:sz w:val="28"/>
          <w:szCs w:val="28"/>
          <w:highlight w:val="none"/>
        </w:rPr>
        <w:t>媒体上发布中标结果公告，</w:t>
      </w:r>
      <w:r>
        <w:rPr>
          <w:rFonts w:hint="eastAsia" w:ascii="仿宋" w:hAnsi="仿宋" w:eastAsia="仿宋" w:cs="仿宋"/>
          <w:color w:val="auto"/>
          <w:sz w:val="28"/>
          <w:szCs w:val="28"/>
          <w:highlight w:val="none"/>
          <w:lang w:val="en-US" w:eastAsia="zh-CN"/>
        </w:rPr>
        <w:t>同时向中标人</w:t>
      </w:r>
      <w:r>
        <w:rPr>
          <w:rFonts w:hint="eastAsia" w:ascii="仿宋" w:hAnsi="仿宋" w:eastAsia="仿宋" w:cs="仿宋"/>
          <w:color w:val="auto"/>
          <w:sz w:val="28"/>
          <w:szCs w:val="28"/>
          <w:highlight w:val="none"/>
        </w:rPr>
        <w:t>发出中标通知书</w:t>
      </w:r>
      <w:r>
        <w:rPr>
          <w:rFonts w:hint="eastAsia" w:ascii="仿宋" w:hAnsi="仿宋" w:eastAsia="仿宋" w:cs="仿宋"/>
          <w:color w:val="auto"/>
          <w:sz w:val="28"/>
          <w:szCs w:val="28"/>
          <w:highlight w:val="none"/>
          <w:lang w:eastAsia="zh-CN"/>
        </w:rPr>
        <w:t>。招标文件随中标结果同时公告，</w:t>
      </w:r>
      <w:r>
        <w:rPr>
          <w:rFonts w:hint="eastAsia" w:ascii="仿宋" w:hAnsi="仿宋" w:eastAsia="仿宋" w:cs="仿宋"/>
          <w:color w:val="auto"/>
          <w:sz w:val="28"/>
          <w:szCs w:val="28"/>
          <w:highlight w:val="none"/>
        </w:rPr>
        <w:t>中标结果公告期限为1个工作日。</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eastAsia="zh-CN"/>
        </w:rPr>
        <w:t>中标供应商为中小企业</w:t>
      </w:r>
      <w:r>
        <w:rPr>
          <w:rFonts w:hint="eastAsia" w:ascii="仿宋" w:hAnsi="仿宋" w:eastAsia="仿宋" w:cs="仿宋"/>
          <w:bCs/>
          <w:color w:val="auto"/>
          <w:sz w:val="28"/>
          <w:szCs w:val="28"/>
          <w:highlight w:val="none"/>
          <w:lang w:val="en-US" w:eastAsia="zh-CN"/>
        </w:rPr>
        <w:t>享受中小企业扶持政策的</w:t>
      </w:r>
      <w:r>
        <w:rPr>
          <w:rFonts w:hint="eastAsia" w:ascii="仿宋" w:hAnsi="仿宋" w:eastAsia="仿宋" w:cs="仿宋"/>
          <w:bCs/>
          <w:color w:val="auto"/>
          <w:sz w:val="28"/>
          <w:szCs w:val="28"/>
          <w:highlight w:val="none"/>
          <w:lang w:eastAsia="zh-CN"/>
        </w:rPr>
        <w:t>，其“中小企业声明函”随中标结果同时公告。中标供应商为残疾人福利性单位的，其“残疾人福利性单位声明函”随中标结果同时公告。</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31.3</w:t>
      </w:r>
      <w:r>
        <w:rPr>
          <w:rFonts w:hint="eastAsia" w:ascii="仿宋" w:hAnsi="仿宋" w:eastAsia="仿宋" w:cs="仿宋"/>
          <w:color w:val="auto"/>
          <w:sz w:val="28"/>
          <w:szCs w:val="28"/>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17" w:name="_Toc140132795"/>
      <w:bookmarkStart w:id="218" w:name="_Toc6353"/>
      <w:bookmarkStart w:id="219" w:name="_Toc19467"/>
      <w:bookmarkStart w:id="220" w:name="_Toc6163"/>
      <w:bookmarkStart w:id="221" w:name="_Toc163492862"/>
      <w:r>
        <w:rPr>
          <w:rFonts w:hint="eastAsia" w:ascii="仿宋" w:hAnsi="仿宋" w:eastAsia="仿宋" w:cs="仿宋"/>
          <w:b/>
          <w:bCs/>
          <w:color w:val="auto"/>
          <w:kern w:val="2"/>
          <w:sz w:val="28"/>
          <w:szCs w:val="28"/>
          <w:highlight w:val="none"/>
          <w:lang w:val="en-US" w:eastAsia="zh-CN" w:bidi="ar-SA"/>
        </w:rPr>
        <w:t>32.中标通知</w:t>
      </w:r>
      <w:bookmarkEnd w:id="217"/>
      <w:bookmarkEnd w:id="218"/>
      <w:bookmarkEnd w:id="219"/>
      <w:bookmarkEnd w:id="220"/>
      <w:bookmarkEnd w:id="221"/>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2</w:t>
      </w:r>
      <w:r>
        <w:rPr>
          <w:rFonts w:hint="eastAsia" w:ascii="仿宋" w:hAnsi="仿宋" w:eastAsia="仿宋" w:cs="仿宋"/>
          <w:color w:val="auto"/>
          <w:sz w:val="28"/>
          <w:szCs w:val="28"/>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32.2中标通知书对采购人和中标供应商均具有法律效力。中标通知书发出后，采购人改变中标结果的，或者中标供应商放弃中标项目的，应当依法承担法律责任。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22" w:name="_Toc30315"/>
      <w:bookmarkStart w:id="223" w:name="_Toc163492863"/>
      <w:bookmarkStart w:id="224" w:name="_Toc27187"/>
      <w:bookmarkStart w:id="225" w:name="_Toc812"/>
      <w:r>
        <w:rPr>
          <w:rFonts w:hint="eastAsia" w:ascii="仿宋" w:hAnsi="仿宋" w:eastAsia="仿宋" w:cs="仿宋"/>
          <w:b/>
          <w:bCs/>
          <w:color w:val="auto"/>
          <w:kern w:val="2"/>
          <w:sz w:val="28"/>
          <w:szCs w:val="28"/>
          <w:highlight w:val="none"/>
          <w:lang w:val="en-US" w:eastAsia="zh-CN" w:bidi="ar-SA"/>
        </w:rPr>
        <w:t>（九）签订</w:t>
      </w:r>
      <w:bookmarkStart w:id="226" w:name="_Toc140132796"/>
      <w:bookmarkStart w:id="227" w:name="_Toc155185880"/>
      <w:r>
        <w:rPr>
          <w:rFonts w:hint="eastAsia" w:ascii="仿宋" w:hAnsi="仿宋" w:eastAsia="仿宋" w:cs="仿宋"/>
          <w:b/>
          <w:bCs/>
          <w:color w:val="auto"/>
          <w:kern w:val="2"/>
          <w:sz w:val="28"/>
          <w:szCs w:val="28"/>
          <w:highlight w:val="none"/>
          <w:lang w:val="en-US" w:eastAsia="zh-CN" w:bidi="ar-SA"/>
        </w:rPr>
        <w:t>合同</w:t>
      </w:r>
      <w:bookmarkEnd w:id="222"/>
      <w:bookmarkEnd w:id="223"/>
      <w:bookmarkEnd w:id="224"/>
      <w:bookmarkEnd w:id="225"/>
      <w:bookmarkEnd w:id="226"/>
      <w:bookmarkEnd w:id="227"/>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28" w:name="_Toc140132797"/>
      <w:bookmarkStart w:id="229" w:name="_Toc163492864"/>
      <w:bookmarkStart w:id="230" w:name="_Toc3030"/>
      <w:bookmarkStart w:id="231" w:name="_Toc1439"/>
      <w:bookmarkStart w:id="232" w:name="_Toc21817"/>
      <w:r>
        <w:rPr>
          <w:rFonts w:hint="eastAsia" w:ascii="仿宋" w:hAnsi="仿宋" w:eastAsia="仿宋" w:cs="仿宋"/>
          <w:b/>
          <w:bCs/>
          <w:color w:val="auto"/>
          <w:kern w:val="2"/>
          <w:sz w:val="28"/>
          <w:szCs w:val="28"/>
          <w:highlight w:val="none"/>
          <w:lang w:val="en-US" w:eastAsia="zh-CN" w:bidi="ar-SA"/>
        </w:rPr>
        <w:t>33.履约保证金</w:t>
      </w:r>
      <w:bookmarkEnd w:id="228"/>
      <w:bookmarkEnd w:id="229"/>
      <w:bookmarkEnd w:id="230"/>
      <w:bookmarkEnd w:id="231"/>
      <w:bookmarkEnd w:id="232"/>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3</w:t>
      </w:r>
      <w:r>
        <w:rPr>
          <w:rFonts w:hint="eastAsia" w:ascii="仿宋" w:hAnsi="仿宋" w:eastAsia="仿宋" w:cs="仿宋"/>
          <w:color w:val="auto"/>
          <w:sz w:val="28"/>
          <w:szCs w:val="28"/>
          <w:highlight w:val="none"/>
        </w:rPr>
        <w:t>.1在签订合同前，中标人应按“投标人须知前附表”规定的金额、担保形式和采购人认可的履约担保格式向采购人提交履约保证金。</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3</w:t>
      </w:r>
      <w:r>
        <w:rPr>
          <w:rFonts w:hint="eastAsia" w:ascii="仿宋" w:hAnsi="仿宋" w:eastAsia="仿宋" w:cs="仿宋"/>
          <w:color w:val="auto"/>
          <w:sz w:val="28"/>
          <w:szCs w:val="28"/>
          <w:highlight w:val="none"/>
        </w:rPr>
        <w:t>.2中标人不能按本章第3</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.1项要求提交履约担保的，视为放弃中标，给采购人造成损失的，中标人还应当承担民事责任。</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33" w:name="_Toc140132798"/>
      <w:bookmarkStart w:id="234" w:name="_Toc10817"/>
      <w:bookmarkStart w:id="235" w:name="_Toc163492865"/>
      <w:bookmarkStart w:id="236" w:name="_Toc12603"/>
      <w:bookmarkStart w:id="237" w:name="_Toc1975"/>
      <w:r>
        <w:rPr>
          <w:rFonts w:hint="eastAsia" w:ascii="仿宋" w:hAnsi="仿宋" w:eastAsia="仿宋" w:cs="仿宋"/>
          <w:b/>
          <w:bCs/>
          <w:color w:val="auto"/>
          <w:kern w:val="2"/>
          <w:sz w:val="28"/>
          <w:szCs w:val="28"/>
          <w:highlight w:val="none"/>
          <w:lang w:val="en-US" w:eastAsia="zh-CN" w:bidi="ar-SA"/>
        </w:rPr>
        <w:t>34.签订合同</w:t>
      </w:r>
      <w:bookmarkEnd w:id="233"/>
      <w:bookmarkEnd w:id="234"/>
      <w:bookmarkEnd w:id="235"/>
      <w:bookmarkEnd w:id="236"/>
      <w:bookmarkEnd w:id="237"/>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4</w:t>
      </w:r>
      <w:r>
        <w:rPr>
          <w:rFonts w:hint="eastAsia" w:ascii="仿宋" w:hAnsi="仿宋" w:eastAsia="仿宋" w:cs="仿宋"/>
          <w:color w:val="auto"/>
          <w:sz w:val="28"/>
          <w:szCs w:val="28"/>
          <w:highlight w:val="none"/>
        </w:rPr>
        <w:t>.1 采购人和中标人应当自中标通知书发出之日起</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34.2 中标人拒绝与采购人签订合同的，采购人可以按照评标报告推荐的中标候选人名单排序，确定下一候选人为中标人，也可以重新开展政府采购活动。</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采购人和中标人不得向对方提出任何不合理的要求，作为签订合同的条件，双方不得私下订立背离合同实质性内容的协议。</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34.4 联合体中标的，联合体各方应当共同与采购人签订合同，就采购合同约定的事项向采购人承担连带责任。</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8"/>
          <w:szCs w:val="28"/>
          <w:highlight w:val="none"/>
          <w:lang w:val="en-US" w:eastAsia="zh-CN"/>
        </w:rPr>
        <w:t>投标无效</w:t>
      </w:r>
      <w:r>
        <w:rPr>
          <w:rFonts w:hint="eastAsia" w:ascii="仿宋" w:hAnsi="仿宋" w:eastAsia="仿宋" w:cs="仿宋"/>
          <w:color w:val="auto"/>
          <w:sz w:val="28"/>
          <w:szCs w:val="28"/>
          <w:highlight w:val="none"/>
          <w:lang w:val="en-US" w:eastAsia="zh-CN"/>
        </w:rPr>
        <w:t>。中标人就采购项目和分包项目向采购人负责，分包供应商就分包项目承担责任。</w:t>
      </w:r>
      <w:r>
        <w:rPr>
          <w:rFonts w:hint="eastAsia" w:ascii="仿宋" w:hAnsi="仿宋" w:eastAsia="仿宋" w:cs="仿宋"/>
          <w:b/>
          <w:bCs/>
          <w:color w:val="auto"/>
          <w:sz w:val="28"/>
          <w:szCs w:val="28"/>
          <w:highlight w:val="none"/>
          <w:lang w:val="en-US" w:eastAsia="zh-CN"/>
        </w:rPr>
        <w:t>政府采购合同不能转包。</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采购合同履行中，采购人需追加与合同标的相同的</w:t>
      </w:r>
      <w:r>
        <w:rPr>
          <w:rFonts w:hint="eastAsia" w:ascii="仿宋" w:hAnsi="仿宋" w:eastAsia="仿宋" w:cs="仿宋"/>
          <w:color w:val="auto"/>
          <w:sz w:val="28"/>
          <w:szCs w:val="28"/>
          <w:highlight w:val="none"/>
          <w:lang w:val="en-US" w:eastAsia="zh-CN"/>
        </w:rPr>
        <w:t>货物、工程或者服务</w:t>
      </w:r>
      <w:r>
        <w:rPr>
          <w:rFonts w:hint="eastAsia" w:ascii="仿宋" w:hAnsi="仿宋" w:eastAsia="仿宋" w:cs="仿宋"/>
          <w:color w:val="auto"/>
          <w:sz w:val="28"/>
          <w:szCs w:val="28"/>
          <w:highlight w:val="none"/>
        </w:rPr>
        <w:t>的，在不改变合同其他条款的前提下，可以与中标人协商签订补充合同，但所有补充合同的采购金额不得超过原合同采购金额的百分之十。</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34.7 采购人应于签订合同之日起2个工作日内在政采云平台备案公示。</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38" w:name="_Toc140132799"/>
      <w:bookmarkStart w:id="239" w:name="_Toc163492866"/>
      <w:bookmarkStart w:id="240" w:name="_Toc3645"/>
      <w:bookmarkStart w:id="241" w:name="_Toc155185881"/>
      <w:bookmarkStart w:id="242" w:name="_Toc14069"/>
      <w:bookmarkStart w:id="243" w:name="_Toc22067"/>
      <w:r>
        <w:rPr>
          <w:rFonts w:hint="eastAsia" w:ascii="仿宋" w:hAnsi="仿宋" w:eastAsia="仿宋" w:cs="仿宋"/>
          <w:b/>
          <w:bCs/>
          <w:color w:val="auto"/>
          <w:kern w:val="2"/>
          <w:sz w:val="28"/>
          <w:szCs w:val="28"/>
          <w:highlight w:val="none"/>
          <w:lang w:val="en-US" w:eastAsia="zh-CN" w:bidi="ar-SA"/>
        </w:rPr>
        <w:t>（十）质疑和投诉</w:t>
      </w:r>
      <w:bookmarkEnd w:id="238"/>
      <w:bookmarkEnd w:id="239"/>
      <w:bookmarkEnd w:id="240"/>
      <w:bookmarkEnd w:id="241"/>
      <w:bookmarkEnd w:id="242"/>
      <w:bookmarkEnd w:id="243"/>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44" w:name="_Toc6362"/>
      <w:bookmarkStart w:id="245" w:name="_Toc5521"/>
      <w:bookmarkStart w:id="246" w:name="_Toc140132800"/>
      <w:bookmarkStart w:id="247" w:name="_Toc17195"/>
      <w:bookmarkStart w:id="248" w:name="_Toc163492867"/>
      <w:r>
        <w:rPr>
          <w:rFonts w:hint="eastAsia" w:ascii="仿宋" w:hAnsi="仿宋" w:eastAsia="仿宋" w:cs="仿宋"/>
          <w:b/>
          <w:bCs/>
          <w:color w:val="auto"/>
          <w:kern w:val="2"/>
          <w:sz w:val="28"/>
          <w:szCs w:val="28"/>
          <w:highlight w:val="none"/>
          <w:lang w:val="en-US" w:eastAsia="zh-CN" w:bidi="ar-SA"/>
        </w:rPr>
        <w:t>35.质疑</w:t>
      </w:r>
      <w:bookmarkEnd w:id="244"/>
      <w:bookmarkEnd w:id="245"/>
      <w:bookmarkEnd w:id="246"/>
      <w:bookmarkEnd w:id="247"/>
      <w:bookmarkEnd w:id="248"/>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详见“投标人须知前附表”</w:t>
      </w:r>
      <w:r>
        <w:rPr>
          <w:rFonts w:hint="eastAsia" w:ascii="仿宋" w:hAnsi="仿宋" w:eastAsia="仿宋" w:cs="仿宋"/>
          <w:color w:val="auto"/>
          <w:sz w:val="28"/>
          <w:szCs w:val="28"/>
          <w:highlight w:val="none"/>
        </w:rPr>
        <w:t>。供应商在法定质疑期内一次性提出针对同一采购程序环节的质疑。</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.2提出质疑的供应商（以下简称质疑供应商）应当是参与所质疑项目采购活动的供应商。</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35.3</w:t>
      </w:r>
      <w:r>
        <w:rPr>
          <w:rFonts w:hint="eastAsia" w:ascii="仿宋" w:hAnsi="仿宋" w:eastAsia="仿宋" w:cs="仿宋"/>
          <w:color w:val="auto"/>
          <w:sz w:val="28"/>
          <w:szCs w:val="28"/>
          <w:highlight w:val="none"/>
        </w:rPr>
        <w:t>潜在供应商已依法获取其可质疑的采购文件的，可以对该文件提出质疑。对采购文件提出质疑的，应当在获取采购文件或者采购文件公告期限届满之日起7个工作日内提出。</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35.4</w:t>
      </w:r>
      <w:r>
        <w:rPr>
          <w:rFonts w:hint="eastAsia" w:ascii="仿宋" w:hAnsi="仿宋" w:eastAsia="仿宋" w:cs="仿宋"/>
          <w:color w:val="auto"/>
          <w:sz w:val="28"/>
          <w:szCs w:val="28"/>
          <w:highlight w:val="none"/>
        </w:rPr>
        <w:t>供应商提出质疑应当提交质疑函和必要的证明材料。质疑函应当包括下列内容：</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）供应商的姓名或者名称、地址、邮编、联系人及联系电话；</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）质疑项目的名称、</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highlight w:val="none"/>
          <w:lang w:val="en-US" w:eastAsia="zh-CN"/>
        </w:rPr>
        <w:t>/包号</w:t>
      </w:r>
      <w:r>
        <w:rPr>
          <w:rFonts w:hint="eastAsia" w:ascii="仿宋" w:hAnsi="仿宋" w:eastAsia="仿宋" w:cs="仿宋"/>
          <w:color w:val="auto"/>
          <w:sz w:val="28"/>
          <w:szCs w:val="28"/>
          <w:highlight w:val="none"/>
        </w:rPr>
        <w:t>；</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）具体、明确的质疑事项和与质疑事项相关的请求；</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）事实依据；</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）必要的法律依据；</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）提出质疑的日期。</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供应商为自然人的，应当由本人签字；供应商为法人或者其他组织的，应当由法定代表人、主要负责人，或者其授权代表签字或者盖章，并加盖公章。</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.5质疑函不符合上述要求的，采购人或代理机构应书面告知具体事项，质疑人应当按要求进行修改或补充，并在质疑有效期限内提交。</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3</w:t>
      </w:r>
      <w:r>
        <w:rPr>
          <w:rFonts w:hint="eastAsia" w:ascii="仿宋" w:hAnsi="仿宋" w:eastAsia="仿宋" w:cs="仿宋"/>
          <w:snapToGrid w:val="0"/>
          <w:color w:val="auto"/>
          <w:sz w:val="28"/>
          <w:szCs w:val="28"/>
          <w:highlight w:val="none"/>
          <w:lang w:val="en-US" w:eastAsia="zh-CN"/>
        </w:rPr>
        <w:t>5</w:t>
      </w:r>
      <w:r>
        <w:rPr>
          <w:rFonts w:hint="eastAsia" w:ascii="仿宋" w:hAnsi="仿宋" w:eastAsia="仿宋" w:cs="仿宋"/>
          <w:snapToGrid w:val="0"/>
          <w:color w:val="auto"/>
          <w:sz w:val="28"/>
          <w:szCs w:val="28"/>
          <w:highlight w:val="none"/>
        </w:rPr>
        <w:t>.</w:t>
      </w:r>
      <w:r>
        <w:rPr>
          <w:rFonts w:hint="eastAsia" w:ascii="仿宋" w:hAnsi="仿宋" w:eastAsia="仿宋" w:cs="仿宋"/>
          <w:snapToGrid w:val="0"/>
          <w:color w:val="auto"/>
          <w:sz w:val="28"/>
          <w:szCs w:val="28"/>
          <w:highlight w:val="none"/>
          <w:lang w:val="en-US" w:eastAsia="zh-CN"/>
        </w:rPr>
        <w:t>6</w:t>
      </w:r>
      <w:r>
        <w:rPr>
          <w:rFonts w:hint="eastAsia" w:ascii="仿宋" w:hAnsi="仿宋" w:eastAsia="仿宋" w:cs="仿宋"/>
          <w:snapToGrid w:val="0"/>
          <w:color w:val="auto"/>
          <w:sz w:val="28"/>
          <w:szCs w:val="28"/>
          <w:highlight w:val="none"/>
        </w:rPr>
        <w:t>投标人进行虚假和恶意</w:t>
      </w:r>
      <w:r>
        <w:rPr>
          <w:rFonts w:hint="eastAsia" w:ascii="仿宋" w:hAnsi="仿宋" w:eastAsia="仿宋" w:cs="仿宋"/>
          <w:snapToGrid w:val="0"/>
          <w:color w:val="auto"/>
          <w:sz w:val="28"/>
          <w:szCs w:val="28"/>
          <w:highlight w:val="none"/>
          <w:lang w:val="en-US" w:eastAsia="zh-CN"/>
        </w:rPr>
        <w:t>质疑投诉</w:t>
      </w:r>
      <w:r>
        <w:rPr>
          <w:rFonts w:hint="eastAsia" w:ascii="仿宋" w:hAnsi="仿宋" w:eastAsia="仿宋" w:cs="仿宋"/>
          <w:snapToGrid w:val="0"/>
          <w:color w:val="auto"/>
          <w:sz w:val="28"/>
          <w:szCs w:val="28"/>
          <w:highlight w:val="none"/>
        </w:rPr>
        <w:t>的，采购代理机构将提请有关部门将其列入不良记录名单，在一至三年内禁止参加政府采购活动，并将处理决定在相关政府采购媒体上公布。</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35.7</w:t>
      </w:r>
      <w:r>
        <w:rPr>
          <w:rFonts w:hint="eastAsia" w:ascii="仿宋" w:hAnsi="仿宋" w:eastAsia="仿宋" w:cs="仿宋"/>
          <w:color w:val="auto"/>
          <w:sz w:val="28"/>
          <w:szCs w:val="28"/>
          <w:highlight w:val="none"/>
        </w:rPr>
        <w:t>质疑函</w:t>
      </w:r>
      <w:r>
        <w:rPr>
          <w:rFonts w:hint="eastAsia" w:ascii="仿宋" w:hAnsi="仿宋" w:eastAsia="仿宋" w:cs="仿宋"/>
          <w:color w:val="auto"/>
          <w:sz w:val="28"/>
          <w:szCs w:val="28"/>
          <w:highlight w:val="none"/>
          <w:lang w:val="en-US" w:eastAsia="zh-CN"/>
        </w:rPr>
        <w:t>应当使用中文，并采用财政部门制定的范本。</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49" w:name="_Toc7060"/>
      <w:bookmarkStart w:id="250" w:name="_Toc2308"/>
      <w:bookmarkStart w:id="251" w:name="_Toc163492868"/>
      <w:bookmarkStart w:id="252" w:name="_Toc140132801"/>
      <w:bookmarkStart w:id="253" w:name="_Toc30183"/>
      <w:r>
        <w:rPr>
          <w:rFonts w:hint="eastAsia" w:ascii="仿宋" w:hAnsi="仿宋" w:eastAsia="仿宋" w:cs="仿宋"/>
          <w:b/>
          <w:bCs/>
          <w:color w:val="auto"/>
          <w:kern w:val="2"/>
          <w:sz w:val="28"/>
          <w:szCs w:val="28"/>
          <w:highlight w:val="none"/>
          <w:lang w:val="en-US" w:eastAsia="zh-CN" w:bidi="ar-SA"/>
        </w:rPr>
        <w:t>36.质疑答复</w:t>
      </w:r>
      <w:bookmarkEnd w:id="249"/>
      <w:bookmarkEnd w:id="250"/>
      <w:bookmarkEnd w:id="251"/>
      <w:bookmarkEnd w:id="252"/>
      <w:bookmarkEnd w:id="253"/>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bookmarkStart w:id="254" w:name="_Toc163492869"/>
      <w:bookmarkStart w:id="255" w:name="_Toc140132802"/>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.1采购人、采购代理机构不得拒收质疑供应商在法定质疑期内发出的质疑函，应当在收到质疑函后7个工作日内作出答复，并以书面形式通知质疑供应商和其他有关供应商。</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36.2供应商对评审过程、中标结果提出质疑的，采购人、采购代理机构可以组织原评标委员会协助答复质疑。</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质疑答复应当包括下列内容：</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eastAsia="zh-CN"/>
        </w:rPr>
        <w:t>）质疑供应商的姓名或者名称；</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eastAsia="zh-CN"/>
        </w:rPr>
        <w:t>）收到质疑函的日期、质疑项目名称及</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val="zh-CN" w:eastAsia="zh-CN"/>
        </w:rPr>
        <w:t>编号</w:t>
      </w:r>
      <w:r>
        <w:rPr>
          <w:rFonts w:hint="eastAsia" w:ascii="仿宋" w:hAnsi="仿宋" w:eastAsia="仿宋" w:cs="仿宋"/>
          <w:color w:val="auto"/>
          <w:sz w:val="28"/>
          <w:szCs w:val="28"/>
          <w:highlight w:val="none"/>
          <w:lang w:val="en-US" w:eastAsia="zh-CN"/>
        </w:rPr>
        <w:t>/包号</w:t>
      </w:r>
      <w:r>
        <w:rPr>
          <w:rFonts w:hint="eastAsia" w:ascii="仿宋" w:hAnsi="仿宋" w:eastAsia="仿宋" w:cs="仿宋"/>
          <w:color w:val="auto"/>
          <w:sz w:val="28"/>
          <w:szCs w:val="28"/>
          <w:highlight w:val="none"/>
          <w:lang w:val="zh-CN" w:eastAsia="zh-CN"/>
        </w:rPr>
        <w:t>；</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eastAsia="zh-CN"/>
        </w:rPr>
        <w:t>）质疑事项、质疑答复的具体内容、事实依据和法律依据；</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eastAsia="zh-CN"/>
        </w:rPr>
        <w:t>）告知质疑供应商依法投诉的权利；</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eastAsia="zh-CN"/>
        </w:rPr>
        <w:t>）质疑答复人名称；</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eastAsia="zh-CN"/>
        </w:rPr>
        <w:t>）答复质疑的日期。</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质疑答复的内容不得涉及商业秘密。</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56" w:name="_Toc13241"/>
      <w:bookmarkStart w:id="257" w:name="_Toc8648"/>
      <w:bookmarkStart w:id="258" w:name="_Toc4201"/>
      <w:r>
        <w:rPr>
          <w:rFonts w:hint="eastAsia" w:ascii="仿宋" w:hAnsi="仿宋" w:eastAsia="仿宋" w:cs="仿宋"/>
          <w:b/>
          <w:bCs/>
          <w:color w:val="auto"/>
          <w:kern w:val="2"/>
          <w:sz w:val="28"/>
          <w:szCs w:val="28"/>
          <w:highlight w:val="none"/>
          <w:lang w:val="en-US" w:eastAsia="zh-CN" w:bidi="ar-SA"/>
        </w:rPr>
        <w:t>37.投诉</w:t>
      </w:r>
      <w:bookmarkEnd w:id="254"/>
      <w:bookmarkEnd w:id="255"/>
      <w:bookmarkEnd w:id="256"/>
      <w:bookmarkEnd w:id="257"/>
      <w:bookmarkEnd w:id="258"/>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37.1</w:t>
      </w:r>
      <w:r>
        <w:rPr>
          <w:rFonts w:hint="eastAsia" w:ascii="仿宋" w:hAnsi="仿宋" w:eastAsia="仿宋" w:cs="仿宋"/>
          <w:color w:val="auto"/>
          <w:sz w:val="28"/>
          <w:szCs w:val="28"/>
          <w:highlight w:val="none"/>
        </w:rPr>
        <w:t>质疑供应商对采购人、采购代理机构的答复不满意，或者采购人、采购代理机构未在规定时间内作出答复的，可以在答复期满后15个工作日内向</w:t>
      </w:r>
      <w:r>
        <w:rPr>
          <w:rFonts w:hint="eastAsia" w:ascii="仿宋" w:hAnsi="仿宋" w:eastAsia="仿宋" w:cs="仿宋"/>
          <w:color w:val="auto"/>
          <w:sz w:val="28"/>
          <w:szCs w:val="28"/>
          <w:highlight w:val="none"/>
          <w:lang w:val="en-US" w:eastAsia="zh-CN"/>
        </w:rPr>
        <w:t>同级政府采购监督管理部门</w:t>
      </w:r>
      <w:r>
        <w:rPr>
          <w:rFonts w:hint="eastAsia" w:ascii="仿宋" w:hAnsi="仿宋" w:eastAsia="仿宋" w:cs="仿宋"/>
          <w:color w:val="auto"/>
          <w:sz w:val="28"/>
          <w:szCs w:val="28"/>
          <w:highlight w:val="none"/>
        </w:rPr>
        <w:t>提起投诉。</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37.2</w:t>
      </w:r>
      <w:r>
        <w:rPr>
          <w:rFonts w:hint="eastAsia" w:ascii="仿宋" w:hAnsi="仿宋" w:eastAsia="仿宋" w:cs="仿宋"/>
          <w:color w:val="auto"/>
          <w:sz w:val="28"/>
          <w:szCs w:val="28"/>
          <w:highlight w:val="none"/>
        </w:rPr>
        <w:t>投诉人投诉时,应当提交投诉书和必要的证明材料，并按照被投诉采购人、采购代理机构（以下简称被投诉人）和与投诉事项有关的供应商数量提供投诉书的副本。投诉书应当包括下列内容：</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）投诉人和被投诉人的姓名或者名称、通讯地址、邮编、联系人及联系电话；</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）质疑和质疑答复情况说明及相关证明材料；</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）具体、明确的投诉事项和与投诉事项相关的投诉请求；</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）事实依据；</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）法律依据；</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）提起投诉的日期。</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投诉人为自然人的，应当由本人签字；投诉人为法人或者其他组织的，应当由法定代表人、主要负责人，或者其授权代表签字或者盖章，并加盖公章。</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37.3</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质疑、</w:t>
      </w:r>
      <w:r>
        <w:rPr>
          <w:rFonts w:hint="eastAsia" w:ascii="仿宋" w:hAnsi="仿宋" w:eastAsia="仿宋" w:cs="仿宋"/>
          <w:color w:val="auto"/>
          <w:sz w:val="28"/>
          <w:szCs w:val="28"/>
          <w:highlight w:val="none"/>
        </w:rPr>
        <w:t>投诉</w:t>
      </w:r>
      <w:r>
        <w:rPr>
          <w:rFonts w:hint="eastAsia" w:ascii="仿宋" w:hAnsi="仿宋" w:eastAsia="仿宋" w:cs="仿宋"/>
          <w:color w:val="auto"/>
          <w:sz w:val="28"/>
          <w:szCs w:val="28"/>
          <w:highlight w:val="none"/>
          <w:lang w:val="en-US" w:eastAsia="zh-CN"/>
        </w:rPr>
        <w:t>应当有明确的请求和必要的证明材料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供应商投诉的事项不得超出</w:t>
      </w:r>
      <w:r>
        <w:rPr>
          <w:rFonts w:hint="eastAsia" w:ascii="仿宋" w:hAnsi="仿宋" w:eastAsia="仿宋" w:cs="仿宋"/>
          <w:color w:val="auto"/>
          <w:sz w:val="28"/>
          <w:szCs w:val="28"/>
          <w:highlight w:val="none"/>
          <w:lang w:val="en-US" w:eastAsia="zh-CN"/>
        </w:rPr>
        <w:t>已</w:t>
      </w:r>
      <w:r>
        <w:rPr>
          <w:rFonts w:hint="eastAsia" w:ascii="仿宋" w:hAnsi="仿宋" w:eastAsia="仿宋" w:cs="仿宋"/>
          <w:color w:val="auto"/>
          <w:sz w:val="28"/>
          <w:szCs w:val="28"/>
          <w:highlight w:val="none"/>
        </w:rPr>
        <w:t>质疑事项的范围，但基于质疑答复内容提出的投诉事项除外</w:t>
      </w:r>
      <w:r>
        <w:rPr>
          <w:rFonts w:hint="eastAsia" w:ascii="仿宋" w:hAnsi="仿宋" w:eastAsia="仿宋" w:cs="仿宋"/>
          <w:bCs/>
          <w:color w:val="auto"/>
          <w:sz w:val="28"/>
          <w:szCs w:val="28"/>
          <w:highlight w:val="none"/>
        </w:rPr>
        <w:t>。</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auto"/>
          <w:sz w:val="28"/>
          <w:szCs w:val="28"/>
          <w:highlight w:val="none"/>
        </w:rPr>
      </w:pPr>
      <w:r>
        <w:rPr>
          <w:rFonts w:hint="eastAsia" w:ascii="仿宋" w:hAnsi="仿宋" w:eastAsia="仿宋" w:cs="仿宋"/>
          <w:snapToGrid w:val="0"/>
          <w:color w:val="auto"/>
          <w:sz w:val="28"/>
          <w:szCs w:val="28"/>
          <w:highlight w:val="none"/>
          <w:lang w:val="en-US" w:eastAsia="zh-CN"/>
        </w:rPr>
        <w:t>37.4</w:t>
      </w:r>
      <w:r>
        <w:rPr>
          <w:rFonts w:hint="eastAsia" w:ascii="仿宋" w:hAnsi="仿宋" w:eastAsia="仿宋" w:cs="仿宋"/>
          <w:color w:val="auto"/>
          <w:sz w:val="28"/>
          <w:szCs w:val="28"/>
          <w:highlight w:val="none"/>
          <w:lang w:val="en-US" w:eastAsia="zh-CN"/>
        </w:rPr>
        <w:t>投诉书应当使用中文，并采用财政部门制定的范本。</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59" w:name="_Toc140132803"/>
      <w:bookmarkStart w:id="260" w:name="_Toc26619"/>
      <w:bookmarkStart w:id="261" w:name="_Toc155185882"/>
      <w:bookmarkStart w:id="262" w:name="_Toc25532"/>
      <w:bookmarkStart w:id="263" w:name="_Toc19407"/>
      <w:bookmarkStart w:id="264" w:name="_Toc163492870"/>
      <w:r>
        <w:rPr>
          <w:rFonts w:hint="eastAsia" w:ascii="仿宋" w:hAnsi="仿宋" w:eastAsia="仿宋" w:cs="仿宋"/>
          <w:b/>
          <w:bCs/>
          <w:color w:val="auto"/>
          <w:kern w:val="2"/>
          <w:sz w:val="28"/>
          <w:szCs w:val="28"/>
          <w:highlight w:val="none"/>
          <w:lang w:val="en-US" w:eastAsia="zh-CN" w:bidi="ar-SA"/>
        </w:rPr>
        <w:t>（十一）采购代理服务费</w:t>
      </w:r>
      <w:bookmarkEnd w:id="259"/>
      <w:bookmarkEnd w:id="260"/>
      <w:bookmarkEnd w:id="261"/>
      <w:bookmarkEnd w:id="262"/>
      <w:bookmarkEnd w:id="263"/>
      <w:bookmarkEnd w:id="264"/>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65" w:name="_Toc140132804"/>
      <w:bookmarkStart w:id="266" w:name="_Toc16138"/>
      <w:bookmarkStart w:id="267" w:name="_Toc163492871"/>
      <w:bookmarkStart w:id="268" w:name="_Toc21533"/>
      <w:bookmarkStart w:id="269" w:name="_Toc16634"/>
      <w:r>
        <w:rPr>
          <w:rFonts w:hint="eastAsia" w:ascii="仿宋" w:hAnsi="仿宋" w:eastAsia="仿宋" w:cs="仿宋"/>
          <w:b/>
          <w:bCs/>
          <w:color w:val="auto"/>
          <w:kern w:val="2"/>
          <w:sz w:val="28"/>
          <w:szCs w:val="28"/>
          <w:highlight w:val="none"/>
          <w:lang w:val="en-US" w:eastAsia="zh-CN" w:bidi="ar-SA"/>
        </w:rPr>
        <w:t>38.收取方式和标准</w:t>
      </w:r>
      <w:bookmarkEnd w:id="265"/>
      <w:bookmarkEnd w:id="266"/>
      <w:bookmarkEnd w:id="267"/>
      <w:bookmarkEnd w:id="268"/>
      <w:bookmarkEnd w:id="269"/>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8</w:t>
      </w:r>
      <w:r>
        <w:rPr>
          <w:rFonts w:hint="eastAsia" w:ascii="仿宋" w:hAnsi="仿宋" w:eastAsia="仿宋" w:cs="仿宋"/>
          <w:color w:val="auto"/>
          <w:sz w:val="28"/>
          <w:szCs w:val="28"/>
          <w:highlight w:val="none"/>
        </w:rPr>
        <w:t>.1采购代理机构按“投标人须知前附表”规定的方式和标准收取采购代理服务费。</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70" w:name="_Toc15853"/>
      <w:bookmarkStart w:id="271" w:name="_Toc163492872"/>
      <w:bookmarkStart w:id="272" w:name="_Toc26455"/>
      <w:bookmarkStart w:id="273" w:name="_Toc7566"/>
      <w:bookmarkStart w:id="274" w:name="_Toc155185883"/>
      <w:bookmarkStart w:id="275" w:name="_Toc140132805"/>
      <w:r>
        <w:rPr>
          <w:rFonts w:hint="eastAsia" w:ascii="仿宋" w:hAnsi="仿宋" w:eastAsia="仿宋" w:cs="仿宋"/>
          <w:b/>
          <w:bCs/>
          <w:color w:val="auto"/>
          <w:kern w:val="2"/>
          <w:sz w:val="28"/>
          <w:szCs w:val="28"/>
          <w:highlight w:val="none"/>
          <w:lang w:val="en-US" w:eastAsia="zh-CN" w:bidi="ar-SA"/>
        </w:rPr>
        <w:t>（十二）无效投标和废标</w:t>
      </w:r>
      <w:bookmarkEnd w:id="270"/>
      <w:bookmarkEnd w:id="271"/>
      <w:bookmarkEnd w:id="272"/>
      <w:bookmarkEnd w:id="273"/>
      <w:bookmarkEnd w:id="274"/>
      <w:bookmarkEnd w:id="275"/>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76" w:name="_Toc9909"/>
      <w:bookmarkStart w:id="277" w:name="_Toc23298"/>
      <w:bookmarkStart w:id="278" w:name="_Toc163492873"/>
      <w:bookmarkStart w:id="279" w:name="_Toc140132806"/>
      <w:bookmarkStart w:id="280" w:name="_Toc32022"/>
      <w:r>
        <w:rPr>
          <w:rFonts w:hint="eastAsia" w:ascii="仿宋" w:hAnsi="仿宋" w:eastAsia="仿宋" w:cs="仿宋"/>
          <w:b/>
          <w:bCs/>
          <w:color w:val="auto"/>
          <w:kern w:val="2"/>
          <w:sz w:val="28"/>
          <w:szCs w:val="28"/>
          <w:highlight w:val="none"/>
          <w:lang w:val="en-US" w:eastAsia="zh-CN" w:bidi="ar-SA"/>
        </w:rPr>
        <w:t>39.无效投标</w:t>
      </w:r>
      <w:bookmarkEnd w:id="276"/>
      <w:bookmarkEnd w:id="277"/>
      <w:bookmarkEnd w:id="278"/>
      <w:bookmarkEnd w:id="279"/>
      <w:bookmarkEnd w:id="280"/>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39</w:t>
      </w:r>
      <w:r>
        <w:rPr>
          <w:rFonts w:hint="eastAsia" w:ascii="仿宋" w:hAnsi="仿宋" w:eastAsia="仿宋" w:cs="仿宋"/>
          <w:color w:val="auto"/>
          <w:sz w:val="28"/>
          <w:szCs w:val="28"/>
          <w:highlight w:val="none"/>
        </w:rPr>
        <w:t>.1投标文件存在“第四章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资格审查”、“第五章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法及标准”</w:t>
      </w:r>
      <w:r>
        <w:rPr>
          <w:rFonts w:hint="eastAsia" w:ascii="仿宋" w:hAnsi="仿宋" w:eastAsia="仿宋" w:cs="仿宋"/>
          <w:color w:val="auto"/>
          <w:sz w:val="28"/>
          <w:szCs w:val="28"/>
          <w:highlight w:val="none"/>
          <w:lang w:val="en-US" w:eastAsia="zh-CN"/>
        </w:rPr>
        <w:t>及本招标文件</w:t>
      </w:r>
      <w:r>
        <w:rPr>
          <w:rFonts w:hint="eastAsia" w:ascii="仿宋" w:hAnsi="仿宋" w:eastAsia="仿宋" w:cs="仿宋"/>
          <w:color w:val="auto"/>
          <w:sz w:val="28"/>
          <w:szCs w:val="28"/>
          <w:highlight w:val="none"/>
        </w:rPr>
        <w:t>规定的投标无效情形的，其</w:t>
      </w:r>
      <w:r>
        <w:rPr>
          <w:rFonts w:hint="eastAsia" w:ascii="仿宋" w:hAnsi="仿宋" w:eastAsia="仿宋" w:cs="仿宋"/>
          <w:b/>
          <w:bCs/>
          <w:color w:val="auto"/>
          <w:sz w:val="28"/>
          <w:szCs w:val="28"/>
          <w:highlight w:val="none"/>
        </w:rPr>
        <w:t>投标无效</w:t>
      </w:r>
      <w:r>
        <w:rPr>
          <w:rFonts w:hint="eastAsia" w:ascii="仿宋" w:hAnsi="仿宋" w:eastAsia="仿宋" w:cs="仿宋"/>
          <w:color w:val="auto"/>
          <w:sz w:val="28"/>
          <w:szCs w:val="28"/>
          <w:highlight w:val="none"/>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81" w:name="_Toc15799"/>
      <w:bookmarkStart w:id="282" w:name="_Toc140132807"/>
      <w:bookmarkStart w:id="283" w:name="_Toc3107"/>
      <w:bookmarkStart w:id="284" w:name="_Toc18467"/>
      <w:bookmarkStart w:id="285" w:name="_Toc163492874"/>
      <w:r>
        <w:rPr>
          <w:rFonts w:hint="eastAsia" w:ascii="仿宋" w:hAnsi="仿宋" w:eastAsia="仿宋" w:cs="仿宋"/>
          <w:b/>
          <w:bCs/>
          <w:color w:val="auto"/>
          <w:kern w:val="2"/>
          <w:sz w:val="28"/>
          <w:szCs w:val="28"/>
          <w:highlight w:val="none"/>
          <w:lang w:val="en-US" w:eastAsia="zh-CN" w:bidi="ar-SA"/>
        </w:rPr>
        <w:t>40.废标</w:t>
      </w:r>
      <w:bookmarkEnd w:id="281"/>
      <w:bookmarkEnd w:id="282"/>
      <w:bookmarkEnd w:id="283"/>
      <w:bookmarkEnd w:id="284"/>
      <w:bookmarkEnd w:id="285"/>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.1在招标采购中出现有“第五章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法及标准”</w:t>
      </w:r>
      <w:r>
        <w:rPr>
          <w:rFonts w:hint="eastAsia" w:ascii="仿宋" w:hAnsi="仿宋" w:eastAsia="仿宋" w:cs="仿宋"/>
          <w:color w:val="auto"/>
          <w:sz w:val="28"/>
          <w:szCs w:val="28"/>
          <w:highlight w:val="none"/>
          <w:lang w:val="en-US" w:eastAsia="zh-CN"/>
        </w:rPr>
        <w:t>及本招标文件</w:t>
      </w:r>
      <w:r>
        <w:rPr>
          <w:rFonts w:hint="eastAsia" w:ascii="仿宋" w:hAnsi="仿宋" w:eastAsia="仿宋" w:cs="仿宋"/>
          <w:color w:val="auto"/>
          <w:sz w:val="28"/>
          <w:szCs w:val="28"/>
          <w:highlight w:val="none"/>
        </w:rPr>
        <w:t>规定的废标情形的，应予以</w:t>
      </w:r>
      <w:r>
        <w:rPr>
          <w:rFonts w:hint="eastAsia" w:ascii="仿宋" w:hAnsi="仿宋" w:eastAsia="仿宋" w:cs="仿宋"/>
          <w:b/>
          <w:bCs/>
          <w:color w:val="auto"/>
          <w:sz w:val="28"/>
          <w:szCs w:val="28"/>
          <w:highlight w:val="none"/>
        </w:rPr>
        <w:t>废标</w:t>
      </w:r>
      <w:r>
        <w:rPr>
          <w:rFonts w:hint="eastAsia" w:ascii="仿宋" w:hAnsi="仿宋" w:eastAsia="仿宋" w:cs="仿宋"/>
          <w:color w:val="auto"/>
          <w:sz w:val="28"/>
          <w:szCs w:val="28"/>
          <w:highlight w:val="none"/>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86" w:name="_Toc163492875"/>
      <w:bookmarkStart w:id="287" w:name="_Toc140132766"/>
      <w:bookmarkStart w:id="288" w:name="_Toc3516"/>
      <w:bookmarkStart w:id="289" w:name="_Toc16271"/>
      <w:bookmarkStart w:id="290" w:name="_Toc22480"/>
      <w:bookmarkStart w:id="291" w:name="_Toc155185884"/>
      <w:bookmarkStart w:id="292" w:name="_Toc140132808"/>
      <w:r>
        <w:rPr>
          <w:rFonts w:hint="eastAsia" w:ascii="仿宋" w:hAnsi="仿宋" w:eastAsia="仿宋" w:cs="仿宋"/>
          <w:b/>
          <w:bCs/>
          <w:color w:val="auto"/>
          <w:kern w:val="2"/>
          <w:sz w:val="28"/>
          <w:szCs w:val="28"/>
          <w:highlight w:val="none"/>
          <w:lang w:val="en-US" w:eastAsia="zh-CN" w:bidi="ar-SA"/>
        </w:rPr>
        <w:t>（十三）落实政府采购政策</w:t>
      </w:r>
      <w:bookmarkEnd w:id="286"/>
      <w:bookmarkEnd w:id="287"/>
      <w:r>
        <w:rPr>
          <w:rFonts w:hint="eastAsia" w:ascii="仿宋" w:hAnsi="仿宋" w:eastAsia="仿宋" w:cs="仿宋"/>
          <w:b/>
          <w:bCs/>
          <w:color w:val="auto"/>
          <w:kern w:val="2"/>
          <w:sz w:val="28"/>
          <w:szCs w:val="28"/>
          <w:highlight w:val="none"/>
          <w:lang w:val="en-US" w:eastAsia="zh-CN" w:bidi="ar-SA"/>
        </w:rPr>
        <w:t>（包括但不限于下列具体政策要求）</w:t>
      </w:r>
      <w:bookmarkEnd w:id="288"/>
      <w:bookmarkEnd w:id="289"/>
      <w:bookmarkEnd w:id="290"/>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93" w:name="_Toc163492876"/>
      <w:bookmarkStart w:id="294" w:name="_Toc23969"/>
      <w:bookmarkStart w:id="295" w:name="_Toc12045"/>
      <w:bookmarkStart w:id="296" w:name="_Toc21216"/>
      <w:r>
        <w:rPr>
          <w:rFonts w:hint="eastAsia" w:ascii="仿宋" w:hAnsi="仿宋" w:eastAsia="仿宋" w:cs="仿宋"/>
          <w:b/>
          <w:bCs/>
          <w:color w:val="auto"/>
          <w:kern w:val="2"/>
          <w:sz w:val="28"/>
          <w:szCs w:val="28"/>
          <w:highlight w:val="none"/>
          <w:lang w:val="en-US" w:eastAsia="zh-CN" w:bidi="ar-SA"/>
        </w:rPr>
        <w:t>41.</w:t>
      </w:r>
      <w:bookmarkEnd w:id="293"/>
      <w:bookmarkEnd w:id="294"/>
      <w:bookmarkEnd w:id="295"/>
      <w:bookmarkEnd w:id="296"/>
      <w:r>
        <w:rPr>
          <w:rFonts w:hint="eastAsia" w:ascii="仿宋" w:hAnsi="仿宋" w:eastAsia="仿宋" w:cs="仿宋"/>
          <w:b/>
          <w:bCs/>
          <w:color w:val="auto"/>
          <w:kern w:val="2"/>
          <w:sz w:val="28"/>
          <w:szCs w:val="28"/>
          <w:highlight w:val="none"/>
          <w:lang w:val="en-US" w:eastAsia="zh-CN" w:bidi="ar-SA"/>
        </w:rPr>
        <w:t>本国产品和进口产品</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41.1本国产品标准及支持政策</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ascii="仿宋" w:hAnsi="仿宋" w:eastAsia="仿宋" w:cs="仿宋"/>
          <w:iCs/>
          <w:snapToGrid w:val="0"/>
          <w:color w:val="auto"/>
          <w:spacing w:val="-6"/>
          <w:sz w:val="28"/>
          <w:szCs w:val="28"/>
          <w:highlight w:val="none"/>
          <w:lang w:val="en-US" w:eastAsia="zh-CN"/>
        </w:rPr>
        <w:t>录及比例标准正式实施前的过渡期内，符合境内生产条件的产品，可视同本国产</w:t>
      </w:r>
      <w:r>
        <w:rPr>
          <w:rFonts w:hint="eastAsia" w:ascii="仿宋" w:hAnsi="仿宋" w:eastAsia="仿宋" w:cs="仿宋"/>
          <w:snapToGrid w:val="0"/>
          <w:color w:val="auto"/>
          <w:sz w:val="28"/>
          <w:szCs w:val="28"/>
          <w:highlight w:val="none"/>
          <w:lang w:val="en-US" w:eastAsia="zh-CN"/>
        </w:rPr>
        <w:t>品。</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41.1.3对国家相关部门后续发布的特定产品清单内的产品，除满足上述条件外，还需同时满足关键组件境内生产、关键工序境内完成等特定要求。</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医疗器械产品，取得药品监督管理部门授予的准字号医疗器械注册证的，视为符合本国产品标准。</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41.2进口产品</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 xml:space="preserve">41.2.2进口产品指通过中国海关报关验放进入中国境内且产自关境外的产品，包括已经进入中国境内的进口产品。 </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41.2.3若采购需求中写明允许采购进口产品，投标人应保证所投产品可履行合法报通关手续进入中国关境内。</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41.2.4若采购需求中未写明允许采购进口产品，如投标人所投产品为进口产品，其投标将被认定为</w:t>
      </w:r>
      <w:r>
        <w:rPr>
          <w:rFonts w:hint="eastAsia" w:ascii="仿宋" w:hAnsi="仿宋" w:eastAsia="仿宋" w:cs="仿宋"/>
          <w:b/>
          <w:bCs/>
          <w:snapToGrid w:val="0"/>
          <w:color w:val="auto"/>
          <w:sz w:val="28"/>
          <w:szCs w:val="28"/>
          <w:highlight w:val="none"/>
          <w:lang w:val="en-US" w:eastAsia="zh-CN"/>
        </w:rPr>
        <w:t>投标无效</w:t>
      </w:r>
      <w:r>
        <w:rPr>
          <w:rFonts w:hint="eastAsia" w:ascii="仿宋" w:hAnsi="仿宋" w:eastAsia="仿宋" w:cs="仿宋"/>
          <w:snapToGrid w:val="0"/>
          <w:color w:val="auto"/>
          <w:sz w:val="28"/>
          <w:szCs w:val="28"/>
          <w:highlight w:val="none"/>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297" w:name="_Toc163492877"/>
      <w:bookmarkStart w:id="298" w:name="_Toc13373"/>
      <w:bookmarkStart w:id="299" w:name="_Toc17933"/>
      <w:bookmarkStart w:id="300" w:name="_Toc3349"/>
      <w:r>
        <w:rPr>
          <w:rFonts w:hint="eastAsia" w:ascii="仿宋" w:hAnsi="仿宋" w:eastAsia="仿宋" w:cs="仿宋"/>
          <w:b/>
          <w:bCs/>
          <w:color w:val="auto"/>
          <w:kern w:val="2"/>
          <w:sz w:val="28"/>
          <w:szCs w:val="28"/>
          <w:highlight w:val="none"/>
          <w:lang w:val="en-US" w:eastAsia="zh-CN" w:bidi="ar-SA"/>
        </w:rPr>
        <w:t>42.中小企业、监狱企业及残疾人福利性单位</w:t>
      </w:r>
      <w:bookmarkEnd w:id="297"/>
      <w:bookmarkEnd w:id="298"/>
      <w:bookmarkEnd w:id="299"/>
      <w:bookmarkEnd w:id="300"/>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42</w:t>
      </w:r>
      <w:r>
        <w:rPr>
          <w:rFonts w:hint="eastAsia" w:ascii="仿宋" w:hAnsi="仿宋" w:eastAsia="仿宋" w:cs="仿宋"/>
          <w:snapToGrid w:val="0"/>
          <w:color w:val="auto"/>
          <w:sz w:val="28"/>
          <w:szCs w:val="28"/>
          <w:highlight w:val="none"/>
        </w:rPr>
        <w:t>.</w:t>
      </w:r>
      <w:r>
        <w:rPr>
          <w:rFonts w:hint="eastAsia" w:ascii="仿宋" w:hAnsi="仿宋" w:eastAsia="仿宋" w:cs="仿宋"/>
          <w:snapToGrid w:val="0"/>
          <w:color w:val="auto"/>
          <w:sz w:val="28"/>
          <w:szCs w:val="28"/>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42</w:t>
      </w:r>
      <w:r>
        <w:rPr>
          <w:rFonts w:hint="eastAsia" w:ascii="仿宋" w:hAnsi="仿宋" w:eastAsia="仿宋" w:cs="仿宋"/>
          <w:snapToGrid w:val="0"/>
          <w:color w:val="auto"/>
          <w:sz w:val="28"/>
          <w:szCs w:val="28"/>
          <w:highlight w:val="none"/>
        </w:rPr>
        <w:t>.</w:t>
      </w:r>
      <w:r>
        <w:rPr>
          <w:rFonts w:hint="eastAsia" w:ascii="仿宋" w:hAnsi="仿宋" w:eastAsia="仿宋" w:cs="仿宋"/>
          <w:snapToGrid w:val="0"/>
          <w:color w:val="auto"/>
          <w:sz w:val="28"/>
          <w:szCs w:val="28"/>
          <w:highlight w:val="none"/>
          <w:lang w:val="en-US" w:eastAsia="zh-CN"/>
        </w:rPr>
        <w:t>2</w:t>
      </w:r>
      <w:r>
        <w:rPr>
          <w:rFonts w:hint="eastAsia" w:ascii="仿宋" w:hAnsi="仿宋" w:eastAsia="仿宋" w:cs="仿宋"/>
          <w:snapToGrid w:val="0"/>
          <w:color w:val="auto"/>
          <w:sz w:val="28"/>
          <w:szCs w:val="28"/>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仿宋" w:hAnsi="仿宋" w:eastAsia="仿宋" w:cs="仿宋"/>
          <w:snapToGrid w:val="0"/>
          <w:color w:val="auto"/>
          <w:sz w:val="28"/>
          <w:szCs w:val="28"/>
          <w:highlight w:val="none"/>
          <w:lang w:eastAsia="zh-CN"/>
        </w:rPr>
        <w:t>需享受中小企业相关政策的，且</w:t>
      </w:r>
      <w:r>
        <w:rPr>
          <w:rFonts w:hint="eastAsia" w:ascii="仿宋" w:hAnsi="仿宋" w:eastAsia="仿宋" w:cs="仿宋"/>
          <w:snapToGrid w:val="0"/>
          <w:color w:val="auto"/>
          <w:sz w:val="28"/>
          <w:szCs w:val="28"/>
          <w:highlight w:val="none"/>
        </w:rPr>
        <w:t>符合上述文件规定的，</w:t>
      </w:r>
      <w:r>
        <w:rPr>
          <w:rFonts w:hint="eastAsia" w:ascii="仿宋" w:hAnsi="仿宋" w:eastAsia="仿宋" w:cs="仿宋"/>
          <w:snapToGrid w:val="0"/>
          <w:color w:val="auto"/>
          <w:sz w:val="28"/>
          <w:szCs w:val="28"/>
          <w:highlight w:val="none"/>
          <w:lang w:eastAsia="zh-CN"/>
        </w:rPr>
        <w:t>应按本</w:t>
      </w:r>
      <w:r>
        <w:rPr>
          <w:rFonts w:hint="eastAsia" w:ascii="仿宋" w:hAnsi="仿宋" w:eastAsia="仿宋" w:cs="仿宋"/>
          <w:snapToGrid w:val="0"/>
          <w:color w:val="auto"/>
          <w:sz w:val="28"/>
          <w:szCs w:val="28"/>
          <w:highlight w:val="none"/>
          <w:lang w:val="en-US" w:eastAsia="zh-CN"/>
        </w:rPr>
        <w:t>招标</w:t>
      </w:r>
      <w:r>
        <w:rPr>
          <w:rFonts w:hint="eastAsia" w:ascii="仿宋" w:hAnsi="仿宋" w:eastAsia="仿宋" w:cs="仿宋"/>
          <w:snapToGrid w:val="0"/>
          <w:color w:val="auto"/>
          <w:sz w:val="28"/>
          <w:szCs w:val="28"/>
          <w:highlight w:val="none"/>
          <w:lang w:eastAsia="zh-CN"/>
        </w:rPr>
        <w:t>文件规定格式</w:t>
      </w:r>
      <w:r>
        <w:rPr>
          <w:rFonts w:hint="eastAsia" w:ascii="仿宋" w:hAnsi="仿宋" w:eastAsia="仿宋" w:cs="仿宋"/>
          <w:snapToGrid w:val="0"/>
          <w:color w:val="auto"/>
          <w:sz w:val="28"/>
          <w:szCs w:val="28"/>
          <w:highlight w:val="none"/>
        </w:rPr>
        <w:t>提供</w:t>
      </w:r>
      <w:r>
        <w:rPr>
          <w:rFonts w:hint="eastAsia" w:ascii="仿宋" w:hAnsi="仿宋" w:eastAsia="仿宋" w:cs="仿宋"/>
          <w:snapToGrid w:val="0"/>
          <w:color w:val="auto"/>
          <w:sz w:val="28"/>
          <w:szCs w:val="28"/>
          <w:highlight w:val="none"/>
          <w:lang w:eastAsia="zh-CN"/>
        </w:rPr>
        <w:t>“</w:t>
      </w:r>
      <w:r>
        <w:rPr>
          <w:rFonts w:hint="eastAsia" w:ascii="仿宋" w:hAnsi="仿宋" w:eastAsia="仿宋" w:cs="仿宋"/>
          <w:snapToGrid w:val="0"/>
          <w:color w:val="auto"/>
          <w:sz w:val="28"/>
          <w:szCs w:val="28"/>
          <w:highlight w:val="none"/>
        </w:rPr>
        <w:t>中小企业声明函</w:t>
      </w:r>
      <w:r>
        <w:rPr>
          <w:rFonts w:hint="eastAsia" w:ascii="仿宋" w:hAnsi="仿宋" w:eastAsia="仿宋" w:cs="仿宋"/>
          <w:snapToGrid w:val="0"/>
          <w:color w:val="auto"/>
          <w:sz w:val="28"/>
          <w:szCs w:val="28"/>
          <w:highlight w:val="none"/>
          <w:lang w:eastAsia="zh-CN"/>
        </w:rPr>
        <w:t>”</w:t>
      </w:r>
      <w:r>
        <w:rPr>
          <w:rFonts w:hint="eastAsia" w:ascii="仿宋" w:hAnsi="仿宋" w:eastAsia="仿宋" w:cs="仿宋"/>
          <w:snapToGrid w:val="0"/>
          <w:color w:val="auto"/>
          <w:sz w:val="28"/>
          <w:szCs w:val="28"/>
          <w:highlight w:val="none"/>
          <w:lang w:val="en-US" w:eastAsia="zh-CN"/>
        </w:rPr>
        <w:t>或“</w:t>
      </w:r>
      <w:r>
        <w:rPr>
          <w:rFonts w:hint="eastAsia" w:ascii="仿宋" w:hAnsi="仿宋" w:eastAsia="仿宋" w:cs="仿宋"/>
          <w:snapToGrid w:val="0"/>
          <w:color w:val="auto"/>
          <w:sz w:val="28"/>
          <w:szCs w:val="28"/>
          <w:highlight w:val="none"/>
        </w:rPr>
        <w:t>监狱企业证明文件</w:t>
      </w:r>
      <w:r>
        <w:rPr>
          <w:rFonts w:hint="eastAsia" w:ascii="仿宋" w:hAnsi="仿宋" w:eastAsia="仿宋" w:cs="仿宋"/>
          <w:snapToGrid w:val="0"/>
          <w:color w:val="auto"/>
          <w:sz w:val="28"/>
          <w:szCs w:val="28"/>
          <w:highlight w:val="none"/>
          <w:lang w:eastAsia="zh-CN"/>
        </w:rPr>
        <w:t>”</w:t>
      </w:r>
      <w:r>
        <w:rPr>
          <w:rFonts w:hint="eastAsia" w:ascii="仿宋" w:hAnsi="仿宋" w:eastAsia="仿宋" w:cs="仿宋"/>
          <w:snapToGrid w:val="0"/>
          <w:color w:val="auto"/>
          <w:sz w:val="28"/>
          <w:szCs w:val="28"/>
          <w:highlight w:val="none"/>
          <w:lang w:val="en-US" w:eastAsia="zh-CN"/>
        </w:rPr>
        <w:t>或</w:t>
      </w:r>
      <w:r>
        <w:rPr>
          <w:rFonts w:hint="eastAsia" w:ascii="仿宋" w:hAnsi="仿宋" w:eastAsia="仿宋" w:cs="仿宋"/>
          <w:snapToGrid w:val="0"/>
          <w:color w:val="auto"/>
          <w:sz w:val="28"/>
          <w:szCs w:val="28"/>
          <w:highlight w:val="none"/>
          <w:lang w:eastAsia="zh-CN"/>
        </w:rPr>
        <w:t>“</w:t>
      </w:r>
      <w:r>
        <w:rPr>
          <w:rFonts w:hint="eastAsia" w:ascii="仿宋" w:hAnsi="仿宋" w:eastAsia="仿宋" w:cs="仿宋"/>
          <w:snapToGrid w:val="0"/>
          <w:color w:val="auto"/>
          <w:sz w:val="28"/>
          <w:szCs w:val="28"/>
          <w:highlight w:val="none"/>
        </w:rPr>
        <w:t>残疾人福利性单位声明函</w:t>
      </w:r>
      <w:r>
        <w:rPr>
          <w:rFonts w:hint="eastAsia" w:ascii="仿宋" w:hAnsi="仿宋" w:eastAsia="仿宋" w:cs="仿宋"/>
          <w:snapToGrid w:val="0"/>
          <w:color w:val="auto"/>
          <w:sz w:val="28"/>
          <w:szCs w:val="28"/>
          <w:highlight w:val="none"/>
          <w:lang w:eastAsia="zh-CN"/>
        </w:rPr>
        <w:t>”</w:t>
      </w:r>
      <w:r>
        <w:rPr>
          <w:rFonts w:hint="eastAsia" w:ascii="仿宋" w:hAnsi="仿宋" w:eastAsia="仿宋" w:cs="仿宋"/>
          <w:snapToGrid w:val="0"/>
          <w:color w:val="auto"/>
          <w:sz w:val="28"/>
          <w:szCs w:val="28"/>
          <w:highlight w:val="none"/>
        </w:rPr>
        <w:t>，评审时，</w:t>
      </w:r>
      <w:r>
        <w:rPr>
          <w:rFonts w:hint="eastAsia" w:ascii="仿宋" w:hAnsi="仿宋" w:eastAsia="仿宋" w:cs="仿宋"/>
          <w:snapToGrid w:val="0"/>
          <w:color w:val="auto"/>
          <w:sz w:val="28"/>
          <w:szCs w:val="28"/>
          <w:highlight w:val="none"/>
          <w:lang w:val="en-US" w:eastAsia="zh-CN"/>
        </w:rPr>
        <w:t>评标委员会</w:t>
      </w:r>
      <w:r>
        <w:rPr>
          <w:rFonts w:hint="eastAsia" w:ascii="仿宋" w:hAnsi="仿宋" w:eastAsia="仿宋" w:cs="仿宋"/>
          <w:snapToGrid w:val="0"/>
          <w:color w:val="auto"/>
          <w:sz w:val="28"/>
          <w:szCs w:val="28"/>
          <w:highlight w:val="none"/>
        </w:rPr>
        <w:t>将依据</w:t>
      </w:r>
      <w:r>
        <w:rPr>
          <w:rFonts w:hint="eastAsia" w:ascii="仿宋" w:hAnsi="仿宋" w:eastAsia="仿宋" w:cs="仿宋"/>
          <w:snapToGrid w:val="0"/>
          <w:color w:val="auto"/>
          <w:sz w:val="28"/>
          <w:szCs w:val="28"/>
          <w:highlight w:val="none"/>
          <w:lang w:eastAsia="zh-CN"/>
        </w:rPr>
        <w:t>本</w:t>
      </w:r>
      <w:r>
        <w:rPr>
          <w:rFonts w:hint="eastAsia" w:ascii="仿宋" w:hAnsi="仿宋" w:eastAsia="仿宋" w:cs="仿宋"/>
          <w:snapToGrid w:val="0"/>
          <w:color w:val="auto"/>
          <w:sz w:val="28"/>
          <w:szCs w:val="28"/>
          <w:highlight w:val="none"/>
          <w:lang w:val="en-US" w:eastAsia="zh-CN"/>
        </w:rPr>
        <w:t>招标</w:t>
      </w:r>
      <w:r>
        <w:rPr>
          <w:rFonts w:hint="eastAsia" w:ascii="仿宋" w:hAnsi="仿宋" w:eastAsia="仿宋" w:cs="仿宋"/>
          <w:snapToGrid w:val="0"/>
          <w:color w:val="auto"/>
          <w:sz w:val="28"/>
          <w:szCs w:val="28"/>
          <w:highlight w:val="none"/>
          <w:lang w:eastAsia="zh-CN"/>
        </w:rPr>
        <w:t>文件</w:t>
      </w:r>
      <w:r>
        <w:rPr>
          <w:rFonts w:hint="eastAsia" w:ascii="仿宋" w:hAnsi="仿宋" w:eastAsia="仿宋" w:cs="仿宋"/>
          <w:snapToGrid w:val="0"/>
          <w:color w:val="auto"/>
          <w:sz w:val="28"/>
          <w:szCs w:val="28"/>
          <w:highlight w:val="none"/>
        </w:rPr>
        <w:t>“</w:t>
      </w:r>
      <w:r>
        <w:rPr>
          <w:rFonts w:hint="eastAsia" w:ascii="仿宋" w:hAnsi="仿宋" w:eastAsia="仿宋" w:cs="仿宋"/>
          <w:snapToGrid w:val="0"/>
          <w:color w:val="auto"/>
          <w:sz w:val="28"/>
          <w:szCs w:val="28"/>
          <w:highlight w:val="none"/>
          <w:lang w:val="en-US" w:eastAsia="zh-CN"/>
        </w:rPr>
        <w:t>投标人</w:t>
      </w:r>
      <w:r>
        <w:rPr>
          <w:rFonts w:hint="eastAsia" w:ascii="仿宋" w:hAnsi="仿宋" w:eastAsia="仿宋" w:cs="仿宋"/>
          <w:snapToGrid w:val="0"/>
          <w:color w:val="auto"/>
          <w:sz w:val="28"/>
          <w:szCs w:val="28"/>
          <w:highlight w:val="none"/>
        </w:rPr>
        <w:t>须知前附表”规定的报价扣除比例，对供应商报价进行价格扣除，用扣除后的价格参与评审</w:t>
      </w:r>
      <w:r>
        <w:rPr>
          <w:rFonts w:hint="eastAsia" w:ascii="仿宋" w:hAnsi="仿宋" w:eastAsia="仿宋" w:cs="仿宋"/>
          <w:snapToGrid w:val="0"/>
          <w:color w:val="auto"/>
          <w:sz w:val="28"/>
          <w:szCs w:val="28"/>
          <w:highlight w:val="none"/>
          <w:lang w:eastAsia="zh-CN"/>
        </w:rPr>
        <w:t>；</w:t>
      </w:r>
      <w:r>
        <w:rPr>
          <w:rFonts w:hint="eastAsia" w:ascii="仿宋" w:hAnsi="仿宋" w:eastAsia="仿宋" w:cs="仿宋"/>
          <w:snapToGrid w:val="0"/>
          <w:color w:val="auto"/>
          <w:sz w:val="28"/>
          <w:szCs w:val="28"/>
          <w:highlight w:val="none"/>
          <w:lang w:val="en-US" w:eastAsia="zh-CN"/>
        </w:rPr>
        <w:t>招标</w:t>
      </w:r>
      <w:r>
        <w:rPr>
          <w:rFonts w:hint="eastAsia" w:ascii="仿宋" w:hAnsi="仿宋" w:eastAsia="仿宋" w:cs="仿宋"/>
          <w:snapToGrid w:val="0"/>
          <w:color w:val="auto"/>
          <w:sz w:val="28"/>
          <w:szCs w:val="28"/>
          <w:highlight w:val="none"/>
          <w:lang w:eastAsia="zh-CN"/>
        </w:rPr>
        <w:t>公告中明确项目专门面向中小企业采购的，“</w:t>
      </w:r>
      <w:r>
        <w:rPr>
          <w:rFonts w:hint="eastAsia" w:ascii="仿宋" w:hAnsi="仿宋" w:eastAsia="仿宋" w:cs="仿宋"/>
          <w:snapToGrid w:val="0"/>
          <w:color w:val="auto"/>
          <w:sz w:val="28"/>
          <w:szCs w:val="28"/>
          <w:highlight w:val="none"/>
        </w:rPr>
        <w:t>中小企业声明函</w:t>
      </w:r>
      <w:r>
        <w:rPr>
          <w:rFonts w:hint="eastAsia" w:ascii="仿宋" w:hAnsi="仿宋" w:eastAsia="仿宋" w:cs="仿宋"/>
          <w:snapToGrid w:val="0"/>
          <w:color w:val="auto"/>
          <w:sz w:val="28"/>
          <w:szCs w:val="28"/>
          <w:highlight w:val="none"/>
          <w:lang w:eastAsia="zh-CN"/>
        </w:rPr>
        <w:t>”为资格要求文件，</w:t>
      </w:r>
      <w:r>
        <w:rPr>
          <w:rFonts w:hint="eastAsia" w:ascii="仿宋" w:hAnsi="仿宋" w:eastAsia="仿宋" w:cs="仿宋"/>
          <w:snapToGrid w:val="0"/>
          <w:color w:val="auto"/>
          <w:sz w:val="28"/>
          <w:szCs w:val="28"/>
          <w:highlight w:val="none"/>
        </w:rPr>
        <w:t>供应商</w:t>
      </w:r>
      <w:r>
        <w:rPr>
          <w:rFonts w:hint="eastAsia" w:ascii="仿宋" w:hAnsi="仿宋" w:eastAsia="仿宋" w:cs="仿宋"/>
          <w:snapToGrid w:val="0"/>
          <w:color w:val="auto"/>
          <w:sz w:val="28"/>
          <w:szCs w:val="28"/>
          <w:highlight w:val="none"/>
          <w:lang w:eastAsia="zh-CN"/>
        </w:rPr>
        <w:t>参与</w:t>
      </w:r>
      <w:r>
        <w:rPr>
          <w:rFonts w:hint="eastAsia" w:ascii="仿宋" w:hAnsi="仿宋" w:eastAsia="仿宋" w:cs="仿宋"/>
          <w:snapToGrid w:val="0"/>
          <w:color w:val="auto"/>
          <w:sz w:val="28"/>
          <w:szCs w:val="28"/>
          <w:highlight w:val="none"/>
          <w:lang w:val="en-US" w:eastAsia="zh-CN"/>
        </w:rPr>
        <w:t>投标</w:t>
      </w:r>
      <w:r>
        <w:rPr>
          <w:rFonts w:hint="eastAsia" w:ascii="仿宋" w:hAnsi="仿宋" w:eastAsia="仿宋" w:cs="仿宋"/>
          <w:snapToGrid w:val="0"/>
          <w:color w:val="auto"/>
          <w:sz w:val="28"/>
          <w:szCs w:val="28"/>
          <w:highlight w:val="none"/>
          <w:lang w:eastAsia="zh-CN"/>
        </w:rPr>
        <w:t>须按本</w:t>
      </w:r>
      <w:r>
        <w:rPr>
          <w:rFonts w:hint="eastAsia" w:ascii="仿宋" w:hAnsi="仿宋" w:eastAsia="仿宋" w:cs="仿宋"/>
          <w:snapToGrid w:val="0"/>
          <w:color w:val="auto"/>
          <w:sz w:val="28"/>
          <w:szCs w:val="28"/>
          <w:highlight w:val="none"/>
          <w:lang w:val="en-US" w:eastAsia="zh-CN"/>
        </w:rPr>
        <w:t>招标</w:t>
      </w:r>
      <w:r>
        <w:rPr>
          <w:rFonts w:hint="eastAsia" w:ascii="仿宋" w:hAnsi="仿宋" w:eastAsia="仿宋" w:cs="仿宋"/>
          <w:snapToGrid w:val="0"/>
          <w:color w:val="auto"/>
          <w:sz w:val="28"/>
          <w:szCs w:val="28"/>
          <w:highlight w:val="none"/>
          <w:lang w:eastAsia="zh-CN"/>
        </w:rPr>
        <w:t>文件规定格式</w:t>
      </w:r>
      <w:r>
        <w:rPr>
          <w:rFonts w:hint="eastAsia" w:ascii="仿宋" w:hAnsi="仿宋" w:eastAsia="仿宋" w:cs="仿宋"/>
          <w:snapToGrid w:val="0"/>
          <w:color w:val="auto"/>
          <w:sz w:val="28"/>
          <w:szCs w:val="28"/>
          <w:highlight w:val="none"/>
        </w:rPr>
        <w:t>提供</w:t>
      </w:r>
      <w:r>
        <w:rPr>
          <w:rFonts w:hint="eastAsia" w:ascii="仿宋" w:hAnsi="仿宋" w:eastAsia="仿宋" w:cs="仿宋"/>
          <w:snapToGrid w:val="0"/>
          <w:color w:val="auto"/>
          <w:sz w:val="28"/>
          <w:szCs w:val="28"/>
          <w:highlight w:val="none"/>
          <w:lang w:eastAsia="zh-CN"/>
        </w:rPr>
        <w:t>“</w:t>
      </w:r>
      <w:r>
        <w:rPr>
          <w:rFonts w:hint="eastAsia" w:ascii="仿宋" w:hAnsi="仿宋" w:eastAsia="仿宋" w:cs="仿宋"/>
          <w:snapToGrid w:val="0"/>
          <w:color w:val="auto"/>
          <w:sz w:val="28"/>
          <w:szCs w:val="28"/>
          <w:highlight w:val="none"/>
        </w:rPr>
        <w:t>中小企业声明函</w:t>
      </w:r>
      <w:r>
        <w:rPr>
          <w:rFonts w:hint="eastAsia" w:ascii="仿宋" w:hAnsi="仿宋" w:eastAsia="仿宋" w:cs="仿宋"/>
          <w:snapToGrid w:val="0"/>
          <w:color w:val="auto"/>
          <w:sz w:val="28"/>
          <w:szCs w:val="28"/>
          <w:highlight w:val="none"/>
          <w:lang w:eastAsia="zh-CN"/>
        </w:rPr>
        <w:t>”</w:t>
      </w:r>
      <w:r>
        <w:rPr>
          <w:rFonts w:hint="eastAsia" w:ascii="仿宋" w:hAnsi="仿宋" w:eastAsia="仿宋" w:cs="仿宋"/>
          <w:snapToGrid w:val="0"/>
          <w:color w:val="auto"/>
          <w:sz w:val="28"/>
          <w:szCs w:val="28"/>
          <w:highlight w:val="none"/>
          <w:lang w:val="en-US" w:eastAsia="zh-CN"/>
        </w:rPr>
        <w:t>或“</w:t>
      </w:r>
      <w:r>
        <w:rPr>
          <w:rFonts w:hint="eastAsia" w:ascii="仿宋" w:hAnsi="仿宋" w:eastAsia="仿宋" w:cs="仿宋"/>
          <w:snapToGrid w:val="0"/>
          <w:color w:val="auto"/>
          <w:sz w:val="28"/>
          <w:szCs w:val="28"/>
          <w:highlight w:val="none"/>
        </w:rPr>
        <w:t>监狱企业证明文件</w:t>
      </w:r>
      <w:r>
        <w:rPr>
          <w:rFonts w:hint="eastAsia" w:ascii="仿宋" w:hAnsi="仿宋" w:eastAsia="仿宋" w:cs="仿宋"/>
          <w:snapToGrid w:val="0"/>
          <w:color w:val="auto"/>
          <w:sz w:val="28"/>
          <w:szCs w:val="28"/>
          <w:highlight w:val="none"/>
          <w:lang w:eastAsia="zh-CN"/>
        </w:rPr>
        <w:t>”</w:t>
      </w:r>
      <w:r>
        <w:rPr>
          <w:rFonts w:hint="eastAsia" w:ascii="仿宋" w:hAnsi="仿宋" w:eastAsia="仿宋" w:cs="仿宋"/>
          <w:snapToGrid w:val="0"/>
          <w:color w:val="auto"/>
          <w:sz w:val="28"/>
          <w:szCs w:val="28"/>
          <w:highlight w:val="none"/>
          <w:lang w:val="en-US" w:eastAsia="zh-CN"/>
        </w:rPr>
        <w:t>或</w:t>
      </w:r>
      <w:r>
        <w:rPr>
          <w:rFonts w:hint="eastAsia" w:ascii="仿宋" w:hAnsi="仿宋" w:eastAsia="仿宋" w:cs="仿宋"/>
          <w:snapToGrid w:val="0"/>
          <w:color w:val="auto"/>
          <w:sz w:val="28"/>
          <w:szCs w:val="28"/>
          <w:highlight w:val="none"/>
          <w:lang w:eastAsia="zh-CN"/>
        </w:rPr>
        <w:t>“</w:t>
      </w:r>
      <w:r>
        <w:rPr>
          <w:rFonts w:hint="eastAsia" w:ascii="仿宋" w:hAnsi="仿宋" w:eastAsia="仿宋" w:cs="仿宋"/>
          <w:snapToGrid w:val="0"/>
          <w:color w:val="auto"/>
          <w:sz w:val="28"/>
          <w:szCs w:val="28"/>
          <w:highlight w:val="none"/>
        </w:rPr>
        <w:t>残疾人福利性单位声明函</w:t>
      </w:r>
      <w:r>
        <w:rPr>
          <w:rFonts w:hint="eastAsia" w:ascii="仿宋" w:hAnsi="仿宋" w:eastAsia="仿宋" w:cs="仿宋"/>
          <w:snapToGrid w:val="0"/>
          <w:color w:val="auto"/>
          <w:sz w:val="28"/>
          <w:szCs w:val="28"/>
          <w:highlight w:val="none"/>
          <w:lang w:eastAsia="zh-CN"/>
        </w:rPr>
        <w:t>”等作为资格证明文件。</w:t>
      </w:r>
      <w:r>
        <w:rPr>
          <w:rFonts w:hint="eastAsia" w:ascii="仿宋" w:hAnsi="仿宋" w:eastAsia="仿宋" w:cs="仿宋"/>
          <w:snapToGrid w:val="0"/>
          <w:color w:val="auto"/>
          <w:sz w:val="28"/>
          <w:szCs w:val="28"/>
          <w:highlight w:val="none"/>
          <w:lang w:val="en-US" w:eastAsia="zh-CN"/>
        </w:rPr>
        <w:t xml:space="preserve">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42.3 供应商提供的货物、工程或者服务符合下列情形的，享受中小企业扶持政策：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（1）在货物采购项目中，货物由中小企业制造，即货物由中小企业生产且使用该中小企业商号或者注册商标；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（2）在工程采购项目中，工程由中小企业承建，即工程施工单位为中小企业；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（3）在服务采购项目中，服务由中小企业承接，即提供服务的人员为中小企业依照《中华人民共和国劳动合同法》订立劳动合同的从业人员。</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42.4 在服务采购项目中，供应商提供的服务既有中小企业承接，也有大型企业承接的，不享受中小企业扶持政策。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42.5 以联合体形式参加政府采购活动，联合体各方均为中小企业的，联合体视同中小企业。其中，联合体各方均为小微企业的，联合体视同小微企业。</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42.7.1 安置的残疾人占本单位在职职工人数的比例不低于 25% （含 25%），并且安置的残疾人人数不少于 10 人（含 10人）；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42.7.2 依法与安置的每位残疾人签订了1年以上（含1年）的劳动合同或服务协议；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42.7.3 为安置的每位残疾人按月足额缴纳了基本养老保险、基本医疗保险、失业保险、工伤保险和生育保险等社会保险费；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42.7.4 通过银行等金融机构向安置的每位残疾人，按月支付了不低于单位所在区县适用的经省级人民政府批准的月最低工资标准的工资；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 xml:space="preserve">42.7.6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 xml:space="preserve">42.8 本项目是否专门面向中小企业预留采购份额见“第一章 </w:t>
      </w:r>
      <w:r>
        <w:rPr>
          <w:rFonts w:hint="eastAsia" w:ascii="仿宋" w:hAnsi="仿宋" w:eastAsia="仿宋" w:cs="仿宋"/>
          <w:color w:val="auto"/>
          <w:sz w:val="28"/>
          <w:szCs w:val="28"/>
          <w:highlight w:val="none"/>
          <w:lang w:val="en-US" w:eastAsia="zh-CN"/>
        </w:rPr>
        <w:t>招标公告</w:t>
      </w:r>
      <w:r>
        <w:rPr>
          <w:rFonts w:hint="eastAsia" w:ascii="仿宋" w:hAnsi="仿宋" w:eastAsia="仿宋" w:cs="仿宋"/>
          <w:snapToGrid w:val="0"/>
          <w:color w:val="auto"/>
          <w:sz w:val="28"/>
          <w:szCs w:val="28"/>
          <w:highlight w:val="none"/>
          <w:lang w:val="en-US" w:eastAsia="zh-CN"/>
        </w:rPr>
        <w:t xml:space="preserve">”。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 xml:space="preserve">42.9 采购标的对应的中小企业划分标准所属行业见“投标人须知前附表”。    </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42.10 小微企业价格评审优惠的政策调整：见“投标人须知前附表”及“第五章 评标方法及标准”。</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301" w:name="_Toc18589"/>
      <w:bookmarkStart w:id="302" w:name="_Toc163492879"/>
      <w:bookmarkStart w:id="303" w:name="_Toc17357"/>
      <w:bookmarkStart w:id="304" w:name="_Toc27566"/>
      <w:r>
        <w:rPr>
          <w:rFonts w:hint="eastAsia" w:ascii="仿宋" w:hAnsi="仿宋" w:eastAsia="仿宋" w:cs="仿宋"/>
          <w:b/>
          <w:bCs/>
          <w:color w:val="auto"/>
          <w:kern w:val="2"/>
          <w:sz w:val="28"/>
          <w:szCs w:val="28"/>
          <w:highlight w:val="none"/>
          <w:lang w:val="en-US" w:eastAsia="zh-CN" w:bidi="ar-SA"/>
        </w:rPr>
        <w:t>（十四）政府采购合同融资政策</w:t>
      </w:r>
      <w:bookmarkEnd w:id="291"/>
      <w:bookmarkEnd w:id="292"/>
      <w:bookmarkEnd w:id="301"/>
      <w:bookmarkEnd w:id="302"/>
      <w:bookmarkEnd w:id="303"/>
      <w:bookmarkEnd w:id="304"/>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305" w:name="_Toc16609"/>
      <w:bookmarkStart w:id="306" w:name="_Toc163492880"/>
      <w:bookmarkStart w:id="307" w:name="_Toc10283"/>
      <w:bookmarkStart w:id="308" w:name="_Toc10372"/>
      <w:r>
        <w:rPr>
          <w:rFonts w:hint="eastAsia" w:ascii="仿宋" w:hAnsi="仿宋" w:eastAsia="仿宋" w:cs="仿宋"/>
          <w:b/>
          <w:bCs/>
          <w:color w:val="auto"/>
          <w:kern w:val="2"/>
          <w:sz w:val="28"/>
          <w:szCs w:val="28"/>
          <w:highlight w:val="none"/>
          <w:lang w:val="en-US" w:eastAsia="zh-CN" w:bidi="ar-SA"/>
        </w:rPr>
        <w:t>47.政府采购合同融资政策</w:t>
      </w:r>
      <w:bookmarkEnd w:id="305"/>
      <w:bookmarkEnd w:id="306"/>
      <w:bookmarkEnd w:id="307"/>
      <w:bookmarkEnd w:id="308"/>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.1政府采购合同融资政策：见投标人须知前附表。</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309" w:name="_Toc6921"/>
      <w:bookmarkStart w:id="310" w:name="_Toc25511"/>
      <w:bookmarkStart w:id="311" w:name="_Toc163492881"/>
      <w:bookmarkStart w:id="312" w:name="_Toc21672"/>
      <w:r>
        <w:rPr>
          <w:rFonts w:hint="eastAsia" w:ascii="仿宋" w:hAnsi="仿宋" w:eastAsia="仿宋" w:cs="仿宋"/>
          <w:b/>
          <w:bCs/>
          <w:color w:val="auto"/>
          <w:kern w:val="2"/>
          <w:sz w:val="28"/>
          <w:szCs w:val="28"/>
          <w:highlight w:val="none"/>
          <w:lang w:val="en-US" w:eastAsia="zh-CN" w:bidi="ar-SA"/>
        </w:rPr>
        <w:t>（十五）其他</w:t>
      </w:r>
      <w:bookmarkEnd w:id="309"/>
      <w:bookmarkEnd w:id="310"/>
      <w:bookmarkEnd w:id="311"/>
      <w:bookmarkEnd w:id="312"/>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313" w:name="_Toc163492882"/>
      <w:bookmarkStart w:id="314" w:name="_Toc19852"/>
      <w:bookmarkStart w:id="315" w:name="_Toc1148"/>
      <w:bookmarkStart w:id="316" w:name="_Toc28158"/>
      <w:r>
        <w:rPr>
          <w:rFonts w:hint="eastAsia" w:ascii="仿宋" w:hAnsi="仿宋" w:eastAsia="仿宋" w:cs="仿宋"/>
          <w:b/>
          <w:bCs/>
          <w:color w:val="auto"/>
          <w:kern w:val="2"/>
          <w:sz w:val="28"/>
          <w:szCs w:val="28"/>
          <w:highlight w:val="none"/>
          <w:lang w:val="en-US" w:eastAsia="zh-CN" w:bidi="ar-SA"/>
        </w:rPr>
        <w:t>48.需要补充的其他内容</w:t>
      </w:r>
      <w:bookmarkEnd w:id="313"/>
      <w:bookmarkEnd w:id="314"/>
      <w:bookmarkEnd w:id="315"/>
      <w:bookmarkEnd w:id="316"/>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.1需要补充的其他内容：见投标人须知前附表。</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317" w:name="_Toc163492883"/>
      <w:bookmarkStart w:id="318" w:name="_Toc155185886"/>
      <w:bookmarkStart w:id="319" w:name="_Toc11583"/>
      <w:bookmarkStart w:id="320" w:name="_Toc140132810"/>
      <w:bookmarkStart w:id="321" w:name="_Toc24080"/>
      <w:bookmarkStart w:id="322" w:name="_Toc746"/>
      <w:r>
        <w:rPr>
          <w:rFonts w:hint="eastAsia" w:ascii="仿宋" w:hAnsi="仿宋" w:eastAsia="仿宋" w:cs="仿宋"/>
          <w:b/>
          <w:bCs/>
          <w:color w:val="auto"/>
          <w:kern w:val="2"/>
          <w:sz w:val="28"/>
          <w:szCs w:val="28"/>
          <w:highlight w:val="none"/>
          <w:lang w:val="en-US" w:eastAsia="zh-CN" w:bidi="ar-SA"/>
        </w:rPr>
        <w:t>49.适用法律</w:t>
      </w:r>
      <w:bookmarkEnd w:id="317"/>
      <w:bookmarkEnd w:id="318"/>
      <w:bookmarkEnd w:id="319"/>
      <w:bookmarkEnd w:id="320"/>
      <w:bookmarkEnd w:id="321"/>
      <w:bookmarkEnd w:id="322"/>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49</w:t>
      </w:r>
      <w:r>
        <w:rPr>
          <w:rFonts w:hint="eastAsia" w:ascii="仿宋" w:hAnsi="仿宋" w:eastAsia="仿宋" w:cs="仿宋"/>
          <w:snapToGrid w:val="0"/>
          <w:color w:val="auto"/>
          <w:sz w:val="28"/>
          <w:szCs w:val="28"/>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sz w:val="28"/>
          <w:szCs w:val="28"/>
          <w:highlight w:val="none"/>
          <w:lang w:val="en-US" w:eastAsia="zh-CN"/>
        </w:rPr>
        <w:t>49</w:t>
      </w:r>
      <w:r>
        <w:rPr>
          <w:rFonts w:hint="eastAsia" w:ascii="仿宋" w:hAnsi="仿宋" w:eastAsia="仿宋" w:cs="仿宋"/>
          <w:snapToGrid w:val="0"/>
          <w:color w:val="auto"/>
          <w:sz w:val="28"/>
          <w:szCs w:val="28"/>
          <w:highlight w:val="none"/>
        </w:rPr>
        <w:t>.2政府采购合同的履行、违约责任和解决争议的方法等适用《中华人民共和国民法典》。</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323" w:name="_Toc17546"/>
      <w:bookmarkStart w:id="324" w:name="_Toc155185887"/>
      <w:bookmarkStart w:id="325" w:name="_Toc17601"/>
      <w:bookmarkStart w:id="326" w:name="_Toc7856"/>
      <w:bookmarkStart w:id="327" w:name="_Toc163492884"/>
      <w:r>
        <w:rPr>
          <w:rFonts w:hint="eastAsia" w:ascii="仿宋" w:hAnsi="仿宋" w:eastAsia="仿宋" w:cs="仿宋"/>
          <w:b/>
          <w:bCs/>
          <w:color w:val="auto"/>
          <w:kern w:val="2"/>
          <w:sz w:val="28"/>
          <w:szCs w:val="28"/>
          <w:highlight w:val="none"/>
          <w:lang w:val="en-US" w:eastAsia="zh-CN" w:bidi="ar-SA"/>
        </w:rPr>
        <w:t>50.解释权</w:t>
      </w:r>
      <w:bookmarkEnd w:id="323"/>
      <w:bookmarkEnd w:id="324"/>
      <w:bookmarkEnd w:id="325"/>
      <w:bookmarkEnd w:id="326"/>
      <w:bookmarkEnd w:id="327"/>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lang w:val="en-US" w:eastAsia="zh-CN"/>
        </w:rPr>
        <w:t>50</w:t>
      </w:r>
      <w:r>
        <w:rPr>
          <w:rFonts w:hint="eastAsia" w:ascii="仿宋" w:hAnsi="仿宋" w:eastAsia="仿宋" w:cs="仿宋"/>
          <w:snapToGrid w:val="0"/>
          <w:color w:val="auto"/>
          <w:sz w:val="28"/>
          <w:szCs w:val="28"/>
          <w:highlight w:val="none"/>
        </w:rPr>
        <w:t>.1本招标文件最终解释权归采购人或采购代理机构所有。</w:t>
      </w: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p>
    <w:p>
      <w:pPr>
        <w:pStyle w:val="43"/>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8"/>
          <w:szCs w:val="28"/>
          <w:highlight w:val="none"/>
        </w:rPr>
      </w:pPr>
    </w:p>
    <w:p>
      <w:pPr>
        <w:rPr>
          <w:rFonts w:hint="eastAsia" w:ascii="仿宋" w:hAnsi="仿宋" w:eastAsia="仿宋" w:cs="仿宋"/>
          <w:b/>
          <w:bCs/>
          <w:color w:val="auto"/>
          <w:kern w:val="44"/>
          <w:sz w:val="28"/>
          <w:szCs w:val="28"/>
          <w:highlight w:val="none"/>
          <w:lang w:val="en-US" w:eastAsia="zh-CN" w:bidi="ar-SA"/>
        </w:rPr>
      </w:pPr>
      <w:bookmarkStart w:id="328" w:name="_Toc155185888"/>
      <w:bookmarkStart w:id="329" w:name="_Toc21746"/>
      <w:r>
        <w:rPr>
          <w:rFonts w:hint="eastAsia" w:ascii="仿宋" w:hAnsi="仿宋" w:eastAsia="仿宋" w:cs="仿宋"/>
          <w:b/>
          <w:bCs/>
          <w:color w:val="auto"/>
          <w:kern w:val="44"/>
          <w:sz w:val="28"/>
          <w:szCs w:val="28"/>
          <w:highlight w:val="none"/>
          <w:lang w:val="en-US" w:eastAsia="zh-CN" w:bidi="ar-SA"/>
        </w:rPr>
        <w:br w:type="page"/>
      </w:r>
    </w:p>
    <w:p>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第三章 采购需求</w:t>
      </w:r>
      <w:bookmarkEnd w:id="328"/>
      <w:bookmarkEnd w:id="329"/>
    </w:p>
    <w:p>
      <w:pPr>
        <w:numPr>
          <w:ilvl w:val="0"/>
          <w:numId w:val="0"/>
        </w:numPr>
        <w:rPr>
          <w:rFonts w:hint="eastAsia" w:ascii="仿宋" w:hAnsi="仿宋" w:eastAsia="仿宋" w:cs="仿宋"/>
          <w:sz w:val="28"/>
          <w:szCs w:val="28"/>
          <w:lang w:eastAsia="zh-CN"/>
        </w:rPr>
      </w:pPr>
      <w:bookmarkStart w:id="330" w:name="_Toc17715"/>
      <w:bookmarkStart w:id="331" w:name="_Toc155185895"/>
      <w:r>
        <w:rPr>
          <w:rFonts w:hint="eastAsia" w:ascii="仿宋" w:hAnsi="仿宋" w:eastAsia="仿宋" w:cs="仿宋"/>
          <w:sz w:val="28"/>
          <w:szCs w:val="28"/>
          <w:lang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乌鲁木齐市天山公园</w:t>
      </w:r>
      <w:r>
        <w:rPr>
          <w:rFonts w:hint="eastAsia" w:ascii="仿宋" w:hAnsi="仿宋" w:eastAsia="仿宋" w:cs="仿宋"/>
          <w:sz w:val="28"/>
          <w:szCs w:val="28"/>
          <w:lang w:val="en-US" w:eastAsia="zh-CN"/>
        </w:rPr>
        <w:t>2026年5月</w:t>
      </w:r>
      <w:r>
        <w:rPr>
          <w:rFonts w:hint="eastAsia" w:ascii="仿宋" w:hAnsi="仿宋" w:eastAsia="仿宋" w:cs="仿宋"/>
          <w:sz w:val="28"/>
          <w:szCs w:val="28"/>
          <w:highlight w:val="none"/>
          <w:lang w:val="en-US" w:eastAsia="zh-CN"/>
        </w:rPr>
        <w:t>绿化</w:t>
      </w:r>
      <w:r>
        <w:rPr>
          <w:rFonts w:hint="eastAsia" w:ascii="仿宋" w:hAnsi="仿宋" w:eastAsia="仿宋" w:cs="仿宋"/>
          <w:sz w:val="28"/>
          <w:szCs w:val="28"/>
          <w:lang w:val="en-US" w:eastAsia="zh-CN"/>
        </w:rPr>
        <w:t>养护</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二、项目概况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cs="仿宋"/>
          <w:sz w:val="28"/>
          <w:szCs w:val="28"/>
          <w:lang w:eastAsia="zh-CN"/>
        </w:rPr>
        <w:t>1.</w:t>
      </w:r>
      <w:r>
        <w:rPr>
          <w:rFonts w:hint="eastAsia" w:ascii="仿宋" w:hAnsi="仿宋" w:eastAsia="仿宋" w:cs="仿宋"/>
          <w:sz w:val="28"/>
          <w:szCs w:val="28"/>
        </w:rPr>
        <w:t>建设地点：</w:t>
      </w:r>
      <w:r>
        <w:rPr>
          <w:rFonts w:hint="eastAsia" w:ascii="仿宋" w:hAnsi="仿宋" w:eastAsia="仿宋" w:cs="仿宋"/>
          <w:sz w:val="28"/>
          <w:szCs w:val="28"/>
          <w:lang w:eastAsia="zh-CN"/>
        </w:rPr>
        <w:t>乌鲁木齐市天山公园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cs="仿宋"/>
          <w:sz w:val="28"/>
          <w:szCs w:val="28"/>
          <w:lang w:eastAsia="zh-CN"/>
        </w:rPr>
        <w:t>2.</w:t>
      </w:r>
      <w:r>
        <w:rPr>
          <w:rFonts w:hint="eastAsia" w:ascii="仿宋" w:hAnsi="仿宋" w:eastAsia="仿宋" w:cs="仿宋"/>
          <w:sz w:val="28"/>
          <w:szCs w:val="28"/>
        </w:rPr>
        <w:t>项目概况：对</w:t>
      </w:r>
      <w:r>
        <w:rPr>
          <w:rFonts w:hint="eastAsia" w:ascii="仿宋" w:hAnsi="仿宋" w:eastAsia="仿宋" w:cs="仿宋"/>
          <w:sz w:val="28"/>
          <w:szCs w:val="28"/>
          <w:lang w:eastAsia="zh-CN"/>
        </w:rPr>
        <w:t>乌鲁木齐市天山公园开展</w:t>
      </w:r>
      <w:r>
        <w:rPr>
          <w:rFonts w:hint="eastAsia" w:ascii="仿宋" w:hAnsi="仿宋" w:eastAsia="仿宋" w:cs="仿宋"/>
          <w:sz w:val="28"/>
          <w:szCs w:val="28"/>
        </w:rPr>
        <w:t>日常养护管理</w:t>
      </w:r>
      <w:r>
        <w:rPr>
          <w:rFonts w:hint="eastAsia" w:ascii="仿宋" w:hAnsi="仿宋" w:eastAsia="仿宋" w:cs="仿宋"/>
          <w:sz w:val="28"/>
          <w:szCs w:val="28"/>
          <w:lang w:eastAsia="zh-CN"/>
        </w:rPr>
        <w:t>工作，</w:t>
      </w:r>
      <w:r>
        <w:rPr>
          <w:rFonts w:hint="eastAsia" w:ascii="仿宋" w:hAnsi="仿宋" w:eastAsia="仿宋" w:cs="仿宋"/>
          <w:sz w:val="28"/>
          <w:szCs w:val="28"/>
        </w:rPr>
        <w:t>采取购买第三方服务的方式进行对外承包。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cs="仿宋"/>
          <w:sz w:val="28"/>
          <w:szCs w:val="28"/>
          <w:lang w:eastAsia="zh-CN"/>
        </w:rPr>
        <w:t>3.</w:t>
      </w:r>
      <w:r>
        <w:rPr>
          <w:rFonts w:hint="eastAsia" w:ascii="仿宋" w:hAnsi="仿宋" w:eastAsia="仿宋" w:cs="仿宋"/>
          <w:sz w:val="28"/>
          <w:szCs w:val="28"/>
        </w:rPr>
        <w:t>招标范围：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乌鲁木齐市天山公园建设用地面积为306265平方米，绿地面积221226平方米，水域面积14227平方米，配套设施面积70812平方米。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日常养护管理采取购买第三方服务的方式进行对外承包</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cs="仿宋"/>
          <w:sz w:val="28"/>
          <w:szCs w:val="28"/>
          <w:lang w:eastAsia="zh-CN"/>
        </w:rPr>
        <w:t>4.</w:t>
      </w:r>
      <w:r>
        <w:rPr>
          <w:rFonts w:hint="eastAsia" w:ascii="仿宋" w:hAnsi="仿宋" w:eastAsia="仿宋" w:cs="仿宋"/>
          <w:sz w:val="28"/>
          <w:szCs w:val="28"/>
        </w:rPr>
        <w:t>项目预算：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项目总预算19.9万</w:t>
      </w:r>
      <w:r>
        <w:rPr>
          <w:rFonts w:hint="eastAsia" w:ascii="仿宋" w:hAnsi="仿宋" w:eastAsia="仿宋" w:cs="仿宋"/>
          <w:sz w:val="28"/>
          <w:szCs w:val="28"/>
        </w:rPr>
        <w:t>元</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5.</w:t>
      </w:r>
      <w:r>
        <w:rPr>
          <w:rFonts w:hint="eastAsia" w:ascii="仿宋" w:hAnsi="仿宋" w:eastAsia="仿宋" w:cs="仿宋"/>
          <w:sz w:val="28"/>
          <w:szCs w:val="28"/>
          <w:lang w:val="en-US" w:eastAsia="zh-CN"/>
        </w:rPr>
        <w:t>项目预算分类：</w:t>
      </w:r>
      <w:r>
        <w:rPr>
          <w:rFonts w:hint="eastAsia" w:ascii="仿宋" w:hAnsi="仿宋" w:eastAsia="仿宋" w:cs="仿宋"/>
          <w:sz w:val="28"/>
          <w:szCs w:val="28"/>
          <w:lang w:val="en-US" w:eastAsia="zh-CN"/>
        </w:rPr>
        <w:sym w:font="Wingdings" w:char="F081"/>
      </w:r>
      <w:r>
        <w:rPr>
          <w:rFonts w:hint="eastAsia" w:ascii="仿宋" w:hAnsi="仿宋" w:eastAsia="仿宋" w:cs="仿宋"/>
          <w:sz w:val="28"/>
          <w:szCs w:val="28"/>
          <w:lang w:val="en-US" w:eastAsia="zh-CN"/>
        </w:rPr>
        <w:t>绿化养护费用；</w:t>
      </w:r>
      <w:r>
        <w:rPr>
          <w:rFonts w:hint="eastAsia" w:ascii="仿宋" w:hAnsi="仿宋" w:eastAsia="仿宋" w:cs="仿宋"/>
          <w:sz w:val="28"/>
          <w:szCs w:val="28"/>
          <w:lang w:val="en-US" w:eastAsia="zh-CN"/>
        </w:rPr>
        <w:sym w:font="Wingdings" w:char="F082"/>
      </w:r>
      <w:r>
        <w:rPr>
          <w:rFonts w:hint="eastAsia" w:ascii="仿宋" w:hAnsi="仿宋" w:eastAsia="仿宋" w:cs="仿宋"/>
          <w:sz w:val="28"/>
          <w:szCs w:val="28"/>
          <w:lang w:val="en-US" w:eastAsia="zh-CN"/>
        </w:rPr>
        <w:t>日常保洁费用；</w:t>
      </w:r>
      <w:r>
        <w:rPr>
          <w:rFonts w:hint="eastAsia" w:ascii="仿宋" w:hAnsi="仿宋" w:eastAsia="仿宋" w:cs="仿宋"/>
          <w:sz w:val="28"/>
          <w:szCs w:val="28"/>
          <w:lang w:val="en-US" w:eastAsia="zh-CN"/>
        </w:rPr>
        <w:sym w:font="Wingdings" w:char="F083"/>
      </w:r>
      <w:r>
        <w:rPr>
          <w:rFonts w:hint="eastAsia" w:ascii="仿宋" w:hAnsi="仿宋" w:eastAsia="仿宋" w:cs="仿宋"/>
          <w:sz w:val="28"/>
          <w:szCs w:val="28"/>
          <w:lang w:val="en-US" w:eastAsia="zh-CN"/>
        </w:rPr>
        <w:t>基础设施维护费用；④水电费用；⑤相关材料</w:t>
      </w:r>
      <w:r>
        <w:rPr>
          <w:rFonts w:hint="eastAsia" w:ascii="仿宋" w:hAnsi="仿宋" w:cs="仿宋"/>
          <w:sz w:val="28"/>
          <w:szCs w:val="28"/>
          <w:lang w:val="en-US" w:eastAsia="zh-CN"/>
        </w:rPr>
        <w:t>费用</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6.</w:t>
      </w:r>
      <w:r>
        <w:rPr>
          <w:rFonts w:hint="eastAsia" w:ascii="仿宋" w:hAnsi="仿宋" w:eastAsia="仿宋" w:cs="仿宋"/>
          <w:sz w:val="28"/>
          <w:szCs w:val="28"/>
          <w:lang w:val="en-US" w:eastAsia="zh-CN"/>
        </w:rPr>
        <w:t>合同履行期限：服务周期为签订日期起</w:t>
      </w:r>
      <w:r>
        <w:rPr>
          <w:rFonts w:hint="eastAsia" w:ascii="仿宋" w:hAnsi="仿宋" w:cs="仿宋"/>
          <w:sz w:val="28"/>
          <w:szCs w:val="28"/>
          <w:lang w:val="en-US" w:eastAsia="zh-CN"/>
        </w:rPr>
        <w:t>一个</w:t>
      </w:r>
      <w:r>
        <w:rPr>
          <w:rFonts w:hint="eastAsia" w:ascii="仿宋" w:hAnsi="仿宋" w:eastAsia="仿宋" w:cs="仿宋"/>
          <w:sz w:val="28"/>
          <w:szCs w:val="28"/>
          <w:lang w:val="en-US" w:eastAsia="zh-CN"/>
        </w:rPr>
        <w:t>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7.</w:t>
      </w:r>
      <w:r>
        <w:rPr>
          <w:rFonts w:hint="eastAsia" w:ascii="仿宋" w:hAnsi="仿宋" w:eastAsia="仿宋" w:cs="仿宋"/>
          <w:sz w:val="28"/>
          <w:szCs w:val="28"/>
          <w:lang w:val="en-US" w:eastAsia="zh-CN"/>
        </w:rPr>
        <w:t>用工计划：</w:t>
      </w:r>
    </w:p>
    <w:p>
      <w:pPr>
        <w:keepNext w:val="0"/>
        <w:keepLines w:val="0"/>
        <w:pageBreakBefore w:val="0"/>
        <w:widowControl w:val="0"/>
        <w:numPr>
          <w:ilvl w:val="0"/>
          <w:numId w:val="0"/>
        </w:numPr>
        <w:kinsoku/>
        <w:wordWrap/>
        <w:overflowPunct/>
        <w:topLinePunct w:val="0"/>
        <w:autoSpaceDE/>
        <w:autoSpaceDN/>
        <w:bidi w:val="0"/>
        <w:adjustRightInd/>
        <w:snapToGrid/>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成交供应商提供的服务人员要求：现场服务人员至少1名具有绿化、植保等园林管理职称等级证书或学历证人员；用工计划如下：5月为重点养护期，绿化养护用工人数40人，最低上工35人。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8.</w:t>
      </w:r>
      <w:r>
        <w:rPr>
          <w:rFonts w:hint="eastAsia" w:ascii="仿宋" w:hAnsi="仿宋" w:eastAsia="仿宋" w:cs="仿宋"/>
          <w:sz w:val="28"/>
          <w:szCs w:val="28"/>
          <w:lang w:val="en-US" w:eastAsia="zh-CN"/>
        </w:rPr>
        <w:t>安全生产要求：</w:t>
      </w:r>
    </w:p>
    <w:p>
      <w:pPr>
        <w:keepNext w:val="0"/>
        <w:keepLines w:val="0"/>
        <w:pageBreakBefore w:val="0"/>
        <w:widowControl w:val="0"/>
        <w:numPr>
          <w:ilvl w:val="0"/>
          <w:numId w:val="0"/>
        </w:numPr>
        <w:kinsoku/>
        <w:wordWrap/>
        <w:overflowPunct/>
        <w:topLinePunct w:val="0"/>
        <w:autoSpaceDE/>
        <w:autoSpaceDN/>
        <w:bidi w:val="0"/>
        <w:adjustRightInd/>
        <w:snapToGrid/>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（1）乙方在服务期间，应当严格遵守安全生产作业的有关管理制度，采取必要的安全防护措施，消除事故隐患。由于乙方安全措施不力造成事故的责任和因此发生的费用，由乙方承担。</w:t>
      </w:r>
    </w:p>
    <w:p>
      <w:pPr>
        <w:keepNext w:val="0"/>
        <w:keepLines w:val="0"/>
        <w:pageBreakBefore w:val="0"/>
        <w:widowControl w:val="0"/>
        <w:numPr>
          <w:ilvl w:val="0"/>
          <w:numId w:val="0"/>
        </w:numPr>
        <w:kinsoku/>
        <w:wordWrap/>
        <w:overflowPunct/>
        <w:topLinePunct w:val="0"/>
        <w:autoSpaceDE/>
        <w:autoSpaceDN/>
        <w:bidi w:val="0"/>
        <w:adjustRightInd/>
        <w:snapToGrid/>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（2）甲方不得要求乙方违反安全管理的规定进行养护服务工作。因甲方原因导致的安全事故，由甲方承担相应责任及发生的费用。</w:t>
      </w:r>
    </w:p>
    <w:p>
      <w:pPr>
        <w:keepNext w:val="0"/>
        <w:keepLines w:val="0"/>
        <w:pageBreakBefore w:val="0"/>
        <w:widowControl w:val="0"/>
        <w:numPr>
          <w:ilvl w:val="0"/>
          <w:numId w:val="0"/>
        </w:numPr>
        <w:kinsoku/>
        <w:wordWrap/>
        <w:overflowPunct/>
        <w:topLinePunct w:val="0"/>
        <w:autoSpaceDE/>
        <w:autoSpaceDN/>
        <w:bidi w:val="0"/>
        <w:adjustRightInd/>
        <w:snapToGrid/>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乙方在从事喷洒农药、控制有害生物、修剪树木、修理设施、清理道路或水体等服务工作时应自行采取相应的安全防护措施。除双方另有约定外，安全防护费用由乙方自行承担。乙方对土壤进行消毒或防治病虫害服务时，应使用符合环保要求的药剂，不得使用国家禁止使用的剧毒、高残留或可能造成</w:t>
      </w:r>
      <w:r>
        <w:rPr>
          <w:rFonts w:hint="eastAsia" w:ascii="仿宋" w:hAnsi="仿宋" w:cs="仿宋"/>
          <w:sz w:val="28"/>
          <w:szCs w:val="28"/>
          <w:lang w:val="en-US" w:eastAsia="zh-CN"/>
        </w:rPr>
        <w:t>其他公害的</w:t>
      </w:r>
      <w:r>
        <w:rPr>
          <w:rFonts w:hint="eastAsia" w:ascii="仿宋" w:hAnsi="仿宋" w:eastAsia="仿宋" w:cs="仿宋"/>
          <w:sz w:val="28"/>
          <w:szCs w:val="28"/>
          <w:lang w:val="en-US" w:eastAsia="zh-CN"/>
        </w:rPr>
        <w:t>药剂。乙方喷洒药物之前，须将喷洒时间、药物种类提前报甲方批准，按甲方批准的时间和路线进行喷洒。残留药剂和容器，乙方应按规定妥善收集和处理。乙方未按规定使用药剂，给甲方或任何第三方造成的法律责任及经济赔偿均由乙方承担。</w:t>
      </w:r>
    </w:p>
    <w:p>
      <w:pPr>
        <w:keepNext w:val="0"/>
        <w:keepLines w:val="0"/>
        <w:pageBreakBefore w:val="0"/>
        <w:widowControl w:val="0"/>
        <w:numPr>
          <w:ilvl w:val="0"/>
          <w:numId w:val="0"/>
        </w:numPr>
        <w:kinsoku/>
        <w:wordWrap/>
        <w:overflowPunct/>
        <w:topLinePunct w:val="0"/>
        <w:autoSpaceDE/>
        <w:autoSpaceDN/>
        <w:bidi w:val="0"/>
        <w:adjustRightInd/>
        <w:snapToGrid/>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乙方应保证服务范围内的各项设施能够安全使用，对于存在安全隐患的设施、物品不应使用，应及时予以修理或更换。若乙方自行使用存在安全隐患的设施、物品的，由此造成的一切后果均由乙方自行承担。</w:t>
      </w:r>
    </w:p>
    <w:p>
      <w:pPr>
        <w:keepNext w:val="0"/>
        <w:keepLines w:val="0"/>
        <w:pageBreakBefore w:val="0"/>
        <w:widowControl w:val="0"/>
        <w:numPr>
          <w:ilvl w:val="0"/>
          <w:numId w:val="0"/>
        </w:numPr>
        <w:kinsoku/>
        <w:wordWrap/>
        <w:overflowPunct/>
        <w:topLinePunct w:val="0"/>
        <w:autoSpaceDE/>
        <w:autoSpaceDN/>
        <w:bidi w:val="0"/>
        <w:adjustRightInd/>
        <w:snapToGrid/>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（5）在养护服务期间，若发生重大伤亡及其他安全事故，乙方应按有关规定立即上报有关部门并通知甲方代表，同时按政府有关部门要求处理，由事故责任方承担发生的费用。</w:t>
      </w:r>
    </w:p>
    <w:p>
      <w:pPr>
        <w:keepNext w:val="0"/>
        <w:keepLines w:val="0"/>
        <w:pageBreakBefore w:val="0"/>
        <w:widowControl w:val="0"/>
        <w:numPr>
          <w:ilvl w:val="0"/>
          <w:numId w:val="0"/>
        </w:numPr>
        <w:kinsoku/>
        <w:wordWrap/>
        <w:overflowPunct/>
        <w:topLinePunct w:val="0"/>
        <w:autoSpaceDE/>
        <w:autoSpaceDN/>
        <w:bidi w:val="0"/>
        <w:adjustRightInd/>
        <w:snapToGrid/>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（6）甲方、乙方对事故责任有争议时，应按政府有关部门的认定处理。</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三、养护项目内容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（一）绿化养护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cs="仿宋"/>
          <w:sz w:val="28"/>
          <w:szCs w:val="28"/>
          <w:lang w:eastAsia="zh-CN"/>
        </w:rPr>
        <w:t>1.</w:t>
      </w:r>
      <w:r>
        <w:rPr>
          <w:rFonts w:hint="eastAsia" w:ascii="仿宋" w:hAnsi="仿宋" w:eastAsia="仿宋" w:cs="仿宋"/>
          <w:sz w:val="28"/>
          <w:szCs w:val="28"/>
        </w:rPr>
        <w:t>养护期限内，乙方应按照新疆《</w:t>
      </w:r>
      <w:r>
        <w:rPr>
          <w:rFonts w:hint="eastAsia" w:ascii="仿宋" w:hAnsi="仿宋" w:eastAsia="仿宋" w:cs="仿宋"/>
          <w:sz w:val="28"/>
          <w:szCs w:val="28"/>
          <w:lang w:eastAsia="zh-CN"/>
        </w:rPr>
        <w:t>市天山公园绿地养护管理标准</w:t>
      </w:r>
      <w:r>
        <w:rPr>
          <w:rFonts w:hint="eastAsia" w:ascii="仿宋" w:hAnsi="仿宋" w:cs="仿宋"/>
          <w:sz w:val="28"/>
          <w:szCs w:val="28"/>
          <w:lang w:eastAsia="zh-CN"/>
        </w:rPr>
        <w:t>》《</w:t>
      </w:r>
      <w:r>
        <w:rPr>
          <w:rFonts w:hint="eastAsia" w:ascii="仿宋" w:hAnsi="仿宋" w:eastAsia="仿宋" w:cs="仿宋"/>
          <w:sz w:val="28"/>
          <w:szCs w:val="28"/>
          <w:lang w:eastAsia="zh-CN"/>
        </w:rPr>
        <w:t>绿化养护工作月历</w:t>
      </w:r>
      <w:r>
        <w:rPr>
          <w:rFonts w:hint="eastAsia" w:ascii="仿宋" w:hAnsi="仿宋" w:cs="仿宋"/>
          <w:sz w:val="28"/>
          <w:szCs w:val="28"/>
          <w:lang w:eastAsia="zh-CN"/>
        </w:rPr>
        <w:t>》《</w:t>
      </w:r>
      <w:r>
        <w:rPr>
          <w:rFonts w:hint="eastAsia" w:ascii="仿宋" w:hAnsi="仿宋" w:eastAsia="仿宋" w:cs="仿宋"/>
          <w:sz w:val="28"/>
          <w:szCs w:val="28"/>
          <w:lang w:eastAsia="zh-CN"/>
        </w:rPr>
        <w:t>绿地养护操作规范》等条例</w:t>
      </w:r>
      <w:r>
        <w:rPr>
          <w:rFonts w:hint="eastAsia" w:ascii="仿宋" w:hAnsi="仿宋" w:eastAsia="仿宋" w:cs="仿宋"/>
          <w:sz w:val="28"/>
          <w:szCs w:val="28"/>
        </w:rPr>
        <w:t>，合理组织，精心养护，</w:t>
      </w:r>
      <w:r>
        <w:rPr>
          <w:rFonts w:hint="eastAsia" w:ascii="仿宋" w:hAnsi="仿宋" w:eastAsia="仿宋" w:cs="仿宋"/>
          <w:sz w:val="28"/>
          <w:szCs w:val="28"/>
          <w:lang w:eastAsia="zh-CN"/>
        </w:rPr>
        <w:t>严格按照《城市绿地精细化养护管理质量标准（一级绿地）养护管理标准》，</w:t>
      </w:r>
      <w:r>
        <w:rPr>
          <w:rFonts w:hint="eastAsia" w:ascii="仿宋" w:hAnsi="仿宋" w:eastAsia="仿宋" w:cs="仿宋"/>
          <w:sz w:val="28"/>
          <w:szCs w:val="28"/>
        </w:rPr>
        <w:t>保质保量完成养护任务</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left="638" w:leftChars="266" w:firstLine="0" w:firstLineChars="0"/>
        <w:textAlignment w:val="auto"/>
        <w:rPr>
          <w:rFonts w:hint="eastAsia" w:ascii="仿宋" w:hAnsi="仿宋" w:eastAsia="仿宋" w:cs="仿宋"/>
          <w:sz w:val="28"/>
          <w:szCs w:val="28"/>
        </w:rPr>
      </w:pPr>
      <w:r>
        <w:rPr>
          <w:rFonts w:hint="eastAsia" w:ascii="仿宋" w:hAnsi="仿宋" w:cs="仿宋"/>
          <w:sz w:val="28"/>
          <w:szCs w:val="28"/>
          <w:lang w:eastAsia="zh-CN"/>
        </w:rPr>
        <w:t>2.</w:t>
      </w:r>
      <w:r>
        <w:rPr>
          <w:rFonts w:hint="eastAsia" w:ascii="仿宋" w:hAnsi="仿宋" w:eastAsia="仿宋" w:cs="仿宋"/>
          <w:sz w:val="28"/>
          <w:szCs w:val="28"/>
        </w:rPr>
        <w:t>管理养护主要内容</w:t>
      </w:r>
      <w:r>
        <w:rPr>
          <w:rFonts w:hint="eastAsia" w:ascii="仿宋" w:hAnsi="仿宋" w:eastAsia="仿宋" w:cs="仿宋"/>
          <w:sz w:val="28"/>
          <w:szCs w:val="28"/>
        </w:rPr>
        <w:br w:type="textWrapping"/>
      </w:r>
      <w:r>
        <w:rPr>
          <w:rFonts w:hint="eastAsia" w:ascii="仿宋" w:hAnsi="仿宋" w:eastAsia="仿宋" w:cs="仿宋"/>
          <w:sz w:val="28"/>
          <w:szCs w:val="28"/>
        </w:rPr>
        <w:t>（1）乔木：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①树木树冠完整美观，分枝点合适，枝条粗壮，无枯枝死枝；主侧枝分布匀称，数量适宜，修剪科学合理；内膛不乱，通风透光；行道树无缺株，绿地内无死树；落叶树新梢生长健壮，叶片大小、颜色正常，无黄叶、焦叶、卷叶</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②新建绿地各种植物</w:t>
      </w:r>
      <w:r>
        <w:rPr>
          <w:rFonts w:hint="eastAsia" w:ascii="仿宋" w:hAnsi="仿宋" w:cs="仿宋"/>
          <w:sz w:val="28"/>
          <w:szCs w:val="28"/>
          <w:lang w:eastAsia="zh-CN"/>
        </w:rPr>
        <w:t>两年</w:t>
      </w:r>
      <w:r>
        <w:rPr>
          <w:rFonts w:hint="eastAsia" w:ascii="仿宋" w:hAnsi="仿宋" w:eastAsia="仿宋" w:cs="仿宋"/>
          <w:sz w:val="28"/>
          <w:szCs w:val="28"/>
        </w:rPr>
        <w:t>内达到正常形态。移交时成活率达到 100%</w:t>
      </w:r>
      <w:r>
        <w:rPr>
          <w:rFonts w:hint="eastAsia" w:ascii="仿宋" w:hAnsi="仿宋" w:cs="仿宋"/>
          <w:sz w:val="28"/>
          <w:szCs w:val="28"/>
          <w:lang w:eastAsia="zh-CN"/>
        </w:rPr>
        <w:t>，</w:t>
      </w:r>
      <w:r>
        <w:rPr>
          <w:rFonts w:hint="eastAsia" w:ascii="仿宋" w:hAnsi="仿宋" w:eastAsia="仿宋" w:cs="仿宋"/>
          <w:sz w:val="28"/>
          <w:szCs w:val="28"/>
        </w:rPr>
        <w:t>栽植成活一年以内，生长健壮，保存率均应达到 98%以上；无缺株，生长势一致，林相整齐</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（2）灌木：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①生长势强，开花及时，</w:t>
      </w:r>
      <w:r>
        <w:rPr>
          <w:rFonts w:hint="eastAsia" w:ascii="仿宋" w:hAnsi="仿宋" w:cs="仿宋"/>
          <w:sz w:val="28"/>
          <w:szCs w:val="28"/>
          <w:lang w:eastAsia="zh-CN"/>
        </w:rPr>
        <w:t>株型</w:t>
      </w:r>
      <w:r>
        <w:rPr>
          <w:rFonts w:hint="eastAsia" w:ascii="仿宋" w:hAnsi="仿宋" w:eastAsia="仿宋" w:cs="仿宋"/>
          <w:sz w:val="28"/>
          <w:szCs w:val="28"/>
        </w:rPr>
        <w:t>丰满，花后修剪及时合理；生长季节不落叶，无缺株死株</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 xml:space="preserve">②配置合理，每年科学合理、适时适度修剪不少于 </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次，影响树势、树形的枝条修除率 98%以上；每年施肥不少于 2—3 次，树穴清晰，无杂物</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③新建绿地各种植物</w:t>
      </w:r>
      <w:r>
        <w:rPr>
          <w:rFonts w:hint="eastAsia" w:ascii="仿宋" w:hAnsi="仿宋" w:cs="仿宋"/>
          <w:sz w:val="28"/>
          <w:szCs w:val="28"/>
          <w:lang w:eastAsia="zh-CN"/>
        </w:rPr>
        <w:t>两年</w:t>
      </w:r>
      <w:r>
        <w:rPr>
          <w:rFonts w:hint="eastAsia" w:ascii="仿宋" w:hAnsi="仿宋" w:eastAsia="仿宋" w:cs="仿宋"/>
          <w:sz w:val="28"/>
          <w:szCs w:val="28"/>
        </w:rPr>
        <w:t>内达到正常形态，移交时成活率达到 100%</w:t>
      </w:r>
      <w:r>
        <w:rPr>
          <w:rFonts w:hint="eastAsia" w:ascii="仿宋" w:hAnsi="仿宋" w:cs="仿宋"/>
          <w:sz w:val="28"/>
          <w:szCs w:val="28"/>
          <w:lang w:eastAsia="zh-CN"/>
        </w:rPr>
        <w:t>，</w:t>
      </w:r>
      <w:r>
        <w:rPr>
          <w:rFonts w:hint="eastAsia" w:ascii="仿宋" w:hAnsi="仿宋" w:eastAsia="仿宋" w:cs="仿宋"/>
          <w:sz w:val="28"/>
          <w:szCs w:val="28"/>
        </w:rPr>
        <w:t>栽植成活一年以内，生长健壮，保存率均应达到 9</w:t>
      </w:r>
      <w:r>
        <w:rPr>
          <w:rFonts w:hint="eastAsia" w:ascii="仿宋" w:hAnsi="仿宋" w:eastAsia="仿宋" w:cs="仿宋"/>
          <w:sz w:val="28"/>
          <w:szCs w:val="28"/>
          <w:lang w:val="en-US" w:eastAsia="zh-CN"/>
        </w:rPr>
        <w:t>5</w:t>
      </w:r>
      <w:r>
        <w:rPr>
          <w:rFonts w:hint="eastAsia" w:ascii="仿宋" w:hAnsi="仿宋" w:eastAsia="仿宋" w:cs="仿宋"/>
          <w:sz w:val="28"/>
          <w:szCs w:val="28"/>
        </w:rPr>
        <w:t>%以上</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（3）花卉：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①由乙方提供种植、摆放方案，经甲方审核</w:t>
      </w:r>
      <w:r>
        <w:rPr>
          <w:rFonts w:hint="eastAsia" w:ascii="仿宋" w:hAnsi="仿宋" w:cs="仿宋"/>
          <w:sz w:val="28"/>
          <w:szCs w:val="28"/>
          <w:lang w:eastAsia="zh-CN"/>
        </w:rPr>
        <w:t>后</w:t>
      </w:r>
      <w:r>
        <w:rPr>
          <w:rFonts w:hint="eastAsia" w:ascii="仿宋" w:hAnsi="仿宋" w:eastAsia="仿宋" w:cs="仿宋"/>
          <w:sz w:val="28"/>
          <w:szCs w:val="28"/>
        </w:rPr>
        <w:t>实施，</w:t>
      </w:r>
      <w:r>
        <w:rPr>
          <w:rFonts w:hint="eastAsia" w:ascii="仿宋" w:hAnsi="仿宋" w:cs="仿宋"/>
          <w:sz w:val="28"/>
          <w:szCs w:val="28"/>
          <w:lang w:eastAsia="zh-CN"/>
        </w:rPr>
        <w:t>接受</w:t>
      </w:r>
      <w:r>
        <w:rPr>
          <w:rFonts w:hint="eastAsia" w:ascii="仿宋" w:hAnsi="仿宋" w:eastAsia="仿宋" w:cs="仿宋"/>
          <w:sz w:val="28"/>
          <w:szCs w:val="28"/>
        </w:rPr>
        <w:t>监督管理</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②花坛、花带轮廓清晰，整齐美观，高矮，色彩艳丽，无残缺，无残花败叶</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③</w:t>
      </w:r>
      <w:r>
        <w:rPr>
          <w:rFonts w:hint="eastAsia" w:ascii="仿宋" w:hAnsi="仿宋" w:cs="仿宋"/>
          <w:sz w:val="28"/>
          <w:szCs w:val="28"/>
          <w:lang w:eastAsia="zh-CN"/>
        </w:rPr>
        <w:t>一二年</w:t>
      </w:r>
      <w:r>
        <w:rPr>
          <w:rFonts w:hint="eastAsia" w:ascii="仿宋" w:hAnsi="仿宋" w:eastAsia="仿宋" w:cs="仿宋"/>
          <w:sz w:val="28"/>
          <w:szCs w:val="28"/>
        </w:rPr>
        <w:t>生花卉，残缺病株不超过 30%，局部更换补齐，大于 30%全部更换；宿根花卉，残缺病株不超过 20%，</w:t>
      </w:r>
      <w:r>
        <w:rPr>
          <w:rFonts w:hint="eastAsia" w:ascii="仿宋" w:hAnsi="仿宋" w:cs="仿宋"/>
          <w:sz w:val="28"/>
          <w:szCs w:val="28"/>
          <w:lang w:eastAsia="zh-CN"/>
        </w:rPr>
        <w:t>局部更换补齐</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④新建绿地各种植物</w:t>
      </w:r>
      <w:r>
        <w:rPr>
          <w:rFonts w:hint="eastAsia" w:ascii="仿宋" w:hAnsi="仿宋" w:cs="仿宋"/>
          <w:sz w:val="28"/>
          <w:szCs w:val="28"/>
          <w:lang w:eastAsia="zh-CN"/>
        </w:rPr>
        <w:t>两年</w:t>
      </w:r>
      <w:r>
        <w:rPr>
          <w:rFonts w:hint="eastAsia" w:ascii="仿宋" w:hAnsi="仿宋" w:eastAsia="仿宋" w:cs="仿宋"/>
          <w:sz w:val="28"/>
          <w:szCs w:val="28"/>
        </w:rPr>
        <w:t>内达到正常形态。移交时成活率达到 100%</w:t>
      </w:r>
      <w:r>
        <w:rPr>
          <w:rFonts w:hint="eastAsia" w:ascii="仿宋" w:hAnsi="仿宋" w:cs="仿宋"/>
          <w:sz w:val="28"/>
          <w:szCs w:val="28"/>
          <w:lang w:eastAsia="zh-CN"/>
        </w:rPr>
        <w:t>，</w:t>
      </w:r>
      <w:r>
        <w:rPr>
          <w:rFonts w:hint="eastAsia" w:ascii="仿宋" w:hAnsi="仿宋" w:eastAsia="仿宋" w:cs="仿宋"/>
          <w:sz w:val="28"/>
          <w:szCs w:val="28"/>
        </w:rPr>
        <w:t>栽植成活一年以内，生长健壮，保存率均应达到 9</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%以上；每次栽植前施足底肥，季节性施肥不少于 </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次；冬季保护措施完善</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（4）草坪：</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①管理精细，景观优美，目测无杂草，无斑秃，覆盖率 9</w:t>
      </w:r>
      <w:r>
        <w:rPr>
          <w:rFonts w:hint="eastAsia" w:ascii="仿宋" w:hAnsi="仿宋" w:eastAsia="仿宋" w:cs="仿宋"/>
          <w:sz w:val="28"/>
          <w:szCs w:val="28"/>
          <w:lang w:val="en-US" w:eastAsia="zh-CN"/>
        </w:rPr>
        <w:t>5</w:t>
      </w:r>
      <w:r>
        <w:rPr>
          <w:rFonts w:hint="eastAsia" w:ascii="仿宋" w:hAnsi="仿宋" w:eastAsia="仿宋" w:cs="仿宋"/>
          <w:sz w:val="28"/>
          <w:szCs w:val="28"/>
        </w:rPr>
        <w:t>%；因季节、品种等施肥，每年施肥不</w:t>
      </w:r>
      <w:r>
        <w:rPr>
          <w:rFonts w:hint="eastAsia" w:ascii="仿宋" w:hAnsi="仿宋" w:cs="仿宋"/>
          <w:sz w:val="28"/>
          <w:szCs w:val="28"/>
          <w:lang w:eastAsia="zh-CN"/>
        </w:rPr>
        <w:t>少于</w:t>
      </w:r>
      <w:r>
        <w:rPr>
          <w:rFonts w:hint="eastAsia" w:ascii="仿宋" w:hAnsi="仿宋" w:eastAsia="仿宋" w:cs="仿宋"/>
          <w:sz w:val="28"/>
          <w:szCs w:val="28"/>
          <w:lang w:val="en-US" w:eastAsia="zh-CN"/>
        </w:rPr>
        <w:t>2</w:t>
      </w:r>
      <w:r>
        <w:rPr>
          <w:rFonts w:hint="eastAsia" w:ascii="仿宋" w:hAnsi="仿宋" w:eastAsia="仿宋" w:cs="仿宋"/>
          <w:sz w:val="28"/>
          <w:szCs w:val="28"/>
        </w:rPr>
        <w:t>次</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②生长季节不枯黄，无坑洼；修剪平整、均匀、无杂草、无裸露地，适时适度，草坪修剪高度控制在 3cm—8cm 范围内，一次修剪高度原则上不大于草高的1/3</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③新建绿地各种植物</w:t>
      </w:r>
      <w:r>
        <w:rPr>
          <w:rFonts w:hint="eastAsia" w:ascii="仿宋" w:hAnsi="仿宋" w:cs="仿宋"/>
          <w:sz w:val="28"/>
          <w:szCs w:val="28"/>
          <w:lang w:eastAsia="zh-CN"/>
        </w:rPr>
        <w:t>两年</w:t>
      </w:r>
      <w:r>
        <w:rPr>
          <w:rFonts w:hint="eastAsia" w:ascii="仿宋" w:hAnsi="仿宋" w:eastAsia="仿宋" w:cs="仿宋"/>
          <w:sz w:val="28"/>
          <w:szCs w:val="28"/>
        </w:rPr>
        <w:t>内达到正常形态。移交时成活率达到 100%</w:t>
      </w:r>
      <w:r>
        <w:rPr>
          <w:rFonts w:hint="eastAsia" w:ascii="仿宋" w:hAnsi="仿宋" w:cs="仿宋"/>
          <w:sz w:val="28"/>
          <w:szCs w:val="28"/>
          <w:lang w:eastAsia="zh-CN"/>
        </w:rPr>
        <w:t>，</w:t>
      </w:r>
      <w:r>
        <w:rPr>
          <w:rFonts w:hint="eastAsia" w:ascii="仿宋" w:hAnsi="仿宋" w:eastAsia="仿宋" w:cs="仿宋"/>
          <w:sz w:val="28"/>
          <w:szCs w:val="28"/>
        </w:rPr>
        <w:t>栽植成活一年以内，生长健壮，保存率均应达到 9</w:t>
      </w:r>
      <w:r>
        <w:rPr>
          <w:rFonts w:hint="eastAsia" w:ascii="仿宋" w:hAnsi="仿宋" w:eastAsia="仿宋" w:cs="仿宋"/>
          <w:sz w:val="28"/>
          <w:szCs w:val="28"/>
          <w:lang w:val="en-US" w:eastAsia="zh-CN"/>
        </w:rPr>
        <w:t>5</w:t>
      </w:r>
      <w:r>
        <w:rPr>
          <w:rFonts w:hint="eastAsia" w:ascii="仿宋" w:hAnsi="仿宋" w:eastAsia="仿宋" w:cs="仿宋"/>
          <w:sz w:val="28"/>
          <w:szCs w:val="28"/>
        </w:rPr>
        <w:t>%以上</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绿篱：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①绿篱、色带高矮均衡</w:t>
      </w:r>
      <w:r>
        <w:rPr>
          <w:rFonts w:hint="eastAsia" w:ascii="仿宋" w:hAnsi="仿宋" w:cs="仿宋"/>
          <w:sz w:val="28"/>
          <w:szCs w:val="28"/>
          <w:lang w:eastAsia="zh-CN"/>
        </w:rPr>
        <w:t>，图形</w:t>
      </w:r>
      <w:r>
        <w:rPr>
          <w:rFonts w:hint="eastAsia" w:ascii="仿宋" w:hAnsi="仿宋" w:eastAsia="仿宋" w:cs="仿宋"/>
          <w:sz w:val="28"/>
          <w:szCs w:val="28"/>
        </w:rPr>
        <w:t>美观，上下丰满无脱脚，无缺株断带，绿篱剪后保证三面两线，生长旺盛、叶色正常、无杂草、无残花败叶、</w:t>
      </w:r>
      <w:r>
        <w:rPr>
          <w:rFonts w:hint="eastAsia" w:ascii="仿宋" w:hAnsi="仿宋" w:cs="仿宋"/>
          <w:sz w:val="28"/>
          <w:szCs w:val="28"/>
          <w:lang w:eastAsia="zh-CN"/>
        </w:rPr>
        <w:t>无</w:t>
      </w:r>
      <w:r>
        <w:rPr>
          <w:rFonts w:hint="eastAsia" w:ascii="仿宋" w:hAnsi="仿宋" w:eastAsia="仿宋" w:cs="仿宋"/>
          <w:sz w:val="28"/>
          <w:szCs w:val="28"/>
        </w:rPr>
        <w:t>垃圾附着</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②修剪面平整，修剪后残留绿篱面的枝叶应及时清除干净，每年施肥不少于3次</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（6）水生植物、垂直绿化：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①水生植物覆盖面积不少于水面的 1/3，植物长势好，完整美观；水面无杂质垃圾，残叶死株，水质清洁</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②垂直绿化覆盖面不得低于 85%。开花的</w:t>
      </w:r>
      <w:r>
        <w:rPr>
          <w:rFonts w:hint="eastAsia" w:ascii="仿宋" w:hAnsi="仿宋" w:cs="仿宋"/>
          <w:sz w:val="28"/>
          <w:szCs w:val="28"/>
          <w:lang w:eastAsia="zh-CN"/>
        </w:rPr>
        <w:t>攀缘</w:t>
      </w:r>
      <w:r>
        <w:rPr>
          <w:rFonts w:hint="eastAsia" w:ascii="仿宋" w:hAnsi="仿宋" w:eastAsia="仿宋" w:cs="仿宋"/>
          <w:sz w:val="28"/>
          <w:szCs w:val="28"/>
        </w:rPr>
        <w:t>植物应适时开花，且花繁色艳</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（7）灌溉、设施</w:t>
      </w:r>
      <w:r>
        <w:rPr>
          <w:rFonts w:hint="eastAsia" w:ascii="仿宋" w:hAnsi="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①根据生长季节天气情况，乔、灌、花、草种类不同</w:t>
      </w:r>
      <w:r>
        <w:rPr>
          <w:rFonts w:hint="eastAsia" w:ascii="仿宋" w:hAnsi="仿宋" w:cs="仿宋"/>
          <w:sz w:val="28"/>
          <w:szCs w:val="28"/>
          <w:lang w:eastAsia="zh-CN"/>
        </w:rPr>
        <w:t>适时</w:t>
      </w:r>
      <w:r>
        <w:rPr>
          <w:rFonts w:hint="eastAsia" w:ascii="仿宋" w:hAnsi="仿宋" w:eastAsia="仿宋" w:cs="仿宋"/>
          <w:sz w:val="28"/>
          <w:szCs w:val="28"/>
        </w:rPr>
        <w:t>进行灌溉，水量适当，无旱涝现象</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②灌溉设施布局合理，喷洒均匀，无外溢、漏浇现象；灌溉设施完整，维修及时；及时用于冬灌和返青水的浇灌</w:t>
      </w:r>
      <w:r>
        <w:rPr>
          <w:rFonts w:hint="eastAsia" w:ascii="仿宋" w:hAnsi="仿宋" w:cs="仿宋"/>
          <w:sz w:val="28"/>
          <w:szCs w:val="28"/>
          <w:lang w:eastAsia="zh-CN"/>
        </w:rPr>
        <w:t>。</w:t>
      </w:r>
      <w:r>
        <w:rPr>
          <w:rFonts w:hint="eastAsia" w:ascii="仿宋" w:hAnsi="仿宋" w:eastAsia="仿宋" w:cs="仿宋"/>
          <w:sz w:val="28"/>
          <w:szCs w:val="28"/>
        </w:rPr>
        <w:t>入冬前，灌溉管网及时排水，无冻胀、冻裂现象</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③确保林床内管线、滴灌等浇灌设施</w:t>
      </w:r>
      <w:r>
        <w:rPr>
          <w:rFonts w:hint="eastAsia" w:ascii="仿宋" w:hAnsi="仿宋" w:cs="仿宋"/>
          <w:sz w:val="28"/>
          <w:szCs w:val="28"/>
          <w:lang w:eastAsia="zh-CN"/>
        </w:rPr>
        <w:t>，</w:t>
      </w:r>
      <w:r>
        <w:rPr>
          <w:rFonts w:hint="eastAsia" w:ascii="仿宋" w:hAnsi="仿宋" w:eastAsia="仿宋" w:cs="仿宋"/>
          <w:sz w:val="28"/>
          <w:szCs w:val="28"/>
        </w:rPr>
        <w:t>以及渠涵、盖板、观察井等市政设施完好无损</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（8）修剪：在监督管理科的技术指导下，按各类植物的生长特点、环境、景观要求进行修剪，修剪后的树枝及时清理等。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（9）病虫害防治：病虫害防治是植物养护中较为重要的手段和内容，要在病虫害防治</w:t>
      </w:r>
      <w:r>
        <w:rPr>
          <w:rFonts w:hint="eastAsia" w:ascii="仿宋" w:hAnsi="仿宋" w:cs="仿宋"/>
          <w:sz w:val="28"/>
          <w:szCs w:val="28"/>
          <w:lang w:eastAsia="zh-CN"/>
        </w:rPr>
        <w:t>办公室</w:t>
      </w:r>
      <w:r>
        <w:rPr>
          <w:rFonts w:hint="eastAsia" w:ascii="仿宋" w:hAnsi="仿宋" w:eastAsia="仿宋" w:cs="仿宋"/>
          <w:sz w:val="28"/>
          <w:szCs w:val="28"/>
        </w:rPr>
        <w:t>技术指导下，根据各类植物的寄生对象及时做好预测预报，及时采取措施防治。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（10）施肥：根据各类植物的生长特点及植物对肥料的需要，要求年施肥不得少于 1</w:t>
      </w:r>
      <w:r>
        <w:rPr>
          <w:rFonts w:hint="eastAsia" w:ascii="仿宋" w:hAnsi="仿宋" w:cs="仿宋"/>
          <w:sz w:val="28"/>
          <w:szCs w:val="28"/>
          <w:lang w:eastAsia="zh-CN"/>
        </w:rPr>
        <w:t xml:space="preserve"> 次</w:t>
      </w:r>
      <w:r>
        <w:rPr>
          <w:rFonts w:hint="eastAsia" w:ascii="仿宋" w:hAnsi="仿宋" w:eastAsia="仿宋" w:cs="仿宋"/>
          <w:sz w:val="28"/>
          <w:szCs w:val="28"/>
        </w:rPr>
        <w:t>，新种植物视生长情况，适时适量进行施肥，以保持各类</w:t>
      </w:r>
      <w:r>
        <w:rPr>
          <w:rFonts w:hint="eastAsia" w:ascii="仿宋" w:hAnsi="仿宋" w:cs="仿宋"/>
          <w:sz w:val="28"/>
          <w:szCs w:val="28"/>
          <w:lang w:eastAsia="zh-CN"/>
        </w:rPr>
        <w:t>植物</w:t>
      </w:r>
      <w:r>
        <w:rPr>
          <w:rFonts w:hint="eastAsia" w:ascii="仿宋" w:hAnsi="仿宋" w:eastAsia="仿宋" w:cs="仿宋"/>
          <w:sz w:val="28"/>
          <w:szCs w:val="28"/>
        </w:rPr>
        <w:t>生长旺盛</w:t>
      </w:r>
      <w:r>
        <w:rPr>
          <w:rFonts w:hint="eastAsia" w:ascii="仿宋" w:hAnsi="仿宋" w:cs="仿宋"/>
          <w:sz w:val="28"/>
          <w:szCs w:val="28"/>
          <w:lang w:eastAsia="zh-CN"/>
        </w:rPr>
        <w:t>，达到</w:t>
      </w:r>
      <w:r>
        <w:rPr>
          <w:rFonts w:hint="eastAsia" w:ascii="仿宋" w:hAnsi="仿宋" w:eastAsia="仿宋" w:cs="仿宋"/>
          <w:sz w:val="28"/>
          <w:szCs w:val="28"/>
        </w:rPr>
        <w:t>一定景观效果。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（11）中耕除草：林床内要结合松土及时清理各类杂草。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（12）死亡苗木及时清理，及时对死亡苗木进行补</w:t>
      </w:r>
      <w:r>
        <w:rPr>
          <w:rFonts w:hint="eastAsia" w:ascii="仿宋" w:hAnsi="仿宋" w:cs="仿宋"/>
          <w:sz w:val="28"/>
          <w:szCs w:val="28"/>
          <w:lang w:eastAsia="zh-CN"/>
        </w:rPr>
        <w:t>栽</w:t>
      </w:r>
      <w:r>
        <w:rPr>
          <w:rFonts w:hint="eastAsia" w:ascii="仿宋" w:hAnsi="仿宋" w:eastAsia="仿宋" w:cs="仿宋"/>
          <w:sz w:val="28"/>
          <w:szCs w:val="28"/>
        </w:rPr>
        <w:t>，乔木在春秋两季进行修剪补植，补栽苗木与原有苗木品种及规格相一致。花箱、花地、花钵里的花卉、灌木需及时补植</w:t>
      </w:r>
      <w:r>
        <w:rPr>
          <w:rFonts w:hint="eastAsia" w:ascii="仿宋" w:hAnsi="仿宋" w:cs="仿宋"/>
          <w:sz w:val="28"/>
          <w:szCs w:val="28"/>
          <w:lang w:eastAsia="zh-CN"/>
        </w:rPr>
        <w:t>，</w:t>
      </w:r>
      <w:r>
        <w:rPr>
          <w:rFonts w:hint="eastAsia" w:ascii="仿宋" w:hAnsi="仿宋" w:eastAsia="仿宋" w:cs="仿宋"/>
          <w:sz w:val="28"/>
          <w:szCs w:val="28"/>
        </w:rPr>
        <w:t>确保公园景区景观效果。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（13）苗木移植，移前注意天气情况大树移植前要根据天气预报制订移植计划，应避开高温、低温天气和北风</w:t>
      </w:r>
      <w:r>
        <w:rPr>
          <w:rFonts w:hint="eastAsia" w:ascii="仿宋" w:hAnsi="仿宋" w:cs="仿宋"/>
          <w:sz w:val="28"/>
          <w:szCs w:val="28"/>
          <w:lang w:eastAsia="zh-CN"/>
        </w:rPr>
        <w:t>天气</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）小品雕塑：每年按原设计定时粉刷，破损部位及时修缮。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）园林设施：各种铺装面、侧石、台阶、斜坡等保持平整，无损缺、无积水；各种道路地面保持清洁；无障碍设施必须完好、通畅；垃圾箱清洁；桌椅板凳固定、无损坏；健身器材、路灯照明无损坏等。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）绿地看护：做好安保巡查工作，及时制止各种毁绿行为。</w:t>
      </w:r>
    </w:p>
    <w:p>
      <w:pPr>
        <w:keepNext w:val="0"/>
        <w:keepLines w:val="0"/>
        <w:pageBreakBefore w:val="0"/>
        <w:widowControl w:val="0"/>
        <w:tabs>
          <w:tab w:val="left" w:pos="1687"/>
        </w:tabs>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17</w:t>
      </w:r>
      <w:r>
        <w:rPr>
          <w:rFonts w:hint="eastAsia" w:ascii="仿宋" w:hAnsi="仿宋" w:eastAsia="仿宋" w:cs="仿宋"/>
          <w:sz w:val="28"/>
          <w:szCs w:val="28"/>
        </w:rPr>
        <w:t>）日常管理：定期对承担养护工作的工作人员进行上岗安全、技术培训，所有养护人员在工作时间一律穿工作服，做好安全措施。</w:t>
      </w:r>
    </w:p>
    <w:p>
      <w:pPr>
        <w:keepNext w:val="0"/>
        <w:keepLines w:val="0"/>
        <w:pageBreakBefore w:val="0"/>
        <w:widowControl w:val="0"/>
        <w:tabs>
          <w:tab w:val="left" w:pos="1687"/>
        </w:tabs>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18</w:t>
      </w:r>
      <w:r>
        <w:rPr>
          <w:rFonts w:hint="eastAsia" w:ascii="仿宋" w:hAnsi="仿宋" w:eastAsia="仿宋" w:cs="仿宋"/>
          <w:sz w:val="28"/>
          <w:szCs w:val="28"/>
        </w:rPr>
        <w:t>）人员管理：</w:t>
      </w:r>
      <w:r>
        <w:rPr>
          <w:rFonts w:hint="eastAsia" w:ascii="仿宋" w:hAnsi="仿宋" w:eastAsia="仿宋" w:cs="仿宋"/>
          <w:sz w:val="28"/>
          <w:szCs w:val="28"/>
          <w:lang w:eastAsia="zh-CN"/>
        </w:rPr>
        <w:t>员工身体健康，</w:t>
      </w:r>
      <w:r>
        <w:rPr>
          <w:rFonts w:hint="eastAsia" w:ascii="仿宋" w:hAnsi="仿宋" w:eastAsia="仿宋" w:cs="仿宋"/>
          <w:sz w:val="32"/>
          <w:szCs w:val="32"/>
          <w:lang w:eastAsia="zh-CN"/>
        </w:rPr>
        <w:t>具备相应岗位所需的技能和经验，</w:t>
      </w:r>
      <w:r>
        <w:rPr>
          <w:rFonts w:hint="eastAsia" w:ascii="仿宋" w:hAnsi="仿宋" w:eastAsia="仿宋" w:cs="仿宋"/>
          <w:sz w:val="28"/>
          <w:szCs w:val="28"/>
          <w:lang w:val="en-US" w:eastAsia="zh-CN"/>
        </w:rPr>
        <w:t>按要求安排上工人员，</w:t>
      </w:r>
      <w:r>
        <w:rPr>
          <w:rFonts w:hint="eastAsia" w:ascii="仿宋" w:hAnsi="仿宋" w:eastAsia="仿宋" w:cs="仿宋"/>
          <w:sz w:val="28"/>
          <w:szCs w:val="28"/>
        </w:rPr>
        <w:t>确保日常工作及单位安排的各项突击性工作，能保质、保量、</w:t>
      </w:r>
      <w:r>
        <w:rPr>
          <w:rFonts w:hint="eastAsia" w:ascii="仿宋" w:hAnsi="仿宋" w:cs="仿宋"/>
          <w:sz w:val="28"/>
          <w:szCs w:val="28"/>
          <w:lang w:eastAsia="zh-CN"/>
        </w:rPr>
        <w:t>高效地完成</w:t>
      </w:r>
      <w:r>
        <w:rPr>
          <w:rFonts w:hint="eastAsia" w:ascii="仿宋" w:hAnsi="仿宋" w:eastAsia="仿宋" w:cs="仿宋"/>
          <w:sz w:val="28"/>
          <w:szCs w:val="28"/>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（二）日常保洁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1.重要地段特殊部位全天不间断巡回保洁。出现污物及时清除干净，保洁时应遵循先大面后细节的原则，做到干净、整洁、有序。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2.按照工作量划片区专人负责。</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3.做到地面干净整洁，无垃圾、无污渍、无卫生死角。硬化和绿化结合处无积土，铺装缝隙无杂草。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4.绿地内无枯叶落叶、烟头、废纸、塑料袋、砖头瓦块等垃圾污物。树上无悬挂垃圾。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5.水面设专人负责打捞。做到水面无漂浮垃圾，水底无垃圾，水体清洁无污染，无垃圾死角。</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6.各种标牌、垃圾桶、座椅照明灯具等设施每天除尘、擦洗，保持干净整洁。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7.园内所有建筑物保证每天打扫一遍，保持干净整洁。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8.产生垃圾随时清运，垃圾桶内积存垃圾不得超过二分之一。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9.如遇园内活动、修缮、改造、装修施工等工作时，随时做好周边卫生保洁工作，并在结束后及时清洗、保洁。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10.</w:t>
      </w:r>
      <w:r>
        <w:rPr>
          <w:rFonts w:hint="eastAsia" w:ascii="仿宋" w:hAnsi="仿宋" w:eastAsia="仿宋" w:cs="仿宋"/>
          <w:sz w:val="28"/>
          <w:szCs w:val="28"/>
          <w:lang w:val="en-US" w:eastAsia="zh-CN"/>
        </w:rPr>
        <w:t>园内不得出现焚烧枯枝、垃圾等杂物的现象。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11.</w:t>
      </w:r>
      <w:r>
        <w:rPr>
          <w:rFonts w:hint="eastAsia" w:ascii="仿宋" w:hAnsi="仿宋" w:eastAsia="仿宋" w:cs="仿宋"/>
          <w:sz w:val="28"/>
          <w:szCs w:val="28"/>
          <w:lang w:val="en-US" w:eastAsia="zh-CN"/>
        </w:rPr>
        <w:t>发现明显卫生死角及时清理。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12.</w:t>
      </w:r>
      <w:r>
        <w:rPr>
          <w:rFonts w:hint="eastAsia" w:ascii="仿宋" w:hAnsi="仿宋" w:eastAsia="仿宋" w:cs="仿宋"/>
          <w:sz w:val="28"/>
          <w:szCs w:val="28"/>
          <w:lang w:val="en-US" w:eastAsia="zh-CN"/>
        </w:rPr>
        <w:t>园容园貌遭游客投诉，经查证属实给予处罚。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13.</w:t>
      </w:r>
      <w:r>
        <w:rPr>
          <w:rFonts w:hint="eastAsia" w:ascii="仿宋" w:hAnsi="仿宋" w:eastAsia="仿宋" w:cs="仿宋"/>
          <w:sz w:val="28"/>
          <w:szCs w:val="28"/>
          <w:lang w:val="en-US" w:eastAsia="zh-CN"/>
        </w:rPr>
        <w:t>园内施工人员所居住区域内保持清洁，垃圾日产日清。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14.</w:t>
      </w:r>
      <w:r>
        <w:rPr>
          <w:rFonts w:hint="eastAsia" w:ascii="仿宋" w:hAnsi="仿宋" w:eastAsia="仿宋" w:cs="仿宋"/>
          <w:sz w:val="28"/>
          <w:szCs w:val="28"/>
          <w:lang w:val="en-US" w:eastAsia="zh-CN"/>
        </w:rPr>
        <w:t>园区内共计卫生间4处，办公楼1处，专人负责卫生间清扫工作，确保卫生间内干净整洁，镜面、台面无污渍，便池无便渍，卫生间内空气清新，卫生间无损坏，所有隔间均开放使用。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cs="仿宋"/>
          <w:sz w:val="28"/>
          <w:szCs w:val="28"/>
          <w:lang w:val="en-US" w:eastAsia="zh-CN"/>
        </w:rPr>
        <w:t>15.</w:t>
      </w:r>
      <w:r>
        <w:rPr>
          <w:rFonts w:hint="eastAsia" w:ascii="仿宋" w:hAnsi="仿宋" w:eastAsia="仿宋" w:cs="仿宋"/>
          <w:sz w:val="28"/>
          <w:szCs w:val="28"/>
          <w:lang w:eastAsia="zh-CN"/>
        </w:rPr>
        <w:t>所有工作人员</w:t>
      </w:r>
      <w:r>
        <w:rPr>
          <w:rFonts w:hint="eastAsia" w:ascii="仿宋" w:hAnsi="仿宋" w:cs="仿宋"/>
          <w:sz w:val="28"/>
          <w:szCs w:val="28"/>
          <w:lang w:eastAsia="zh-CN"/>
        </w:rPr>
        <w:t>须</w:t>
      </w:r>
      <w:r>
        <w:rPr>
          <w:rFonts w:hint="eastAsia" w:ascii="仿宋" w:hAnsi="仿宋" w:eastAsia="仿宋" w:cs="仿宋"/>
          <w:sz w:val="28"/>
          <w:szCs w:val="28"/>
          <w:lang w:eastAsia="zh-CN"/>
        </w:rPr>
        <w:t>身体健康，具备相应岗位所需的技能和经验，且投标人需提供人员的相关证明材料（如健康证、培训证书等）。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16.</w:t>
      </w:r>
      <w:r>
        <w:rPr>
          <w:rFonts w:hint="eastAsia" w:ascii="仿宋" w:hAnsi="仿宋" w:eastAsia="仿宋" w:cs="仿宋"/>
          <w:sz w:val="28"/>
          <w:szCs w:val="28"/>
          <w:lang w:eastAsia="zh-CN"/>
        </w:rPr>
        <w:t>应配备足够数量且性能良好的垃圾清运车辆、清扫机械设备等，车辆需符合环保要求，并定期进行维护保养。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kern w:val="0"/>
          <w:sz w:val="28"/>
          <w:szCs w:val="28"/>
          <w:lang w:val="en-US" w:eastAsia="zh-CN" w:bidi="ar"/>
        </w:rPr>
        <w:t>（三）基础设施维修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1.给水系统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水龙头、角阀、淋浴喷头等配件损坏时，需更换同规格的产品，更换后开关灵活、无滴漏，出水压力稳定，符合用水需求。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供水管路出现渗漏、破裂时，需根据损坏程度进行修补或更换，接口连接牢固、密封严密。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水箱配件（进水阀、排水阀）维修后，冲水顺畅、水位控制精准，无溢水、漏水现象，冲水</w:t>
      </w:r>
      <w:r>
        <w:rPr>
          <w:rFonts w:hint="eastAsia" w:ascii="仿宋" w:hAnsi="仿宋" w:cs="仿宋"/>
          <w:kern w:val="2"/>
          <w:sz w:val="28"/>
          <w:szCs w:val="28"/>
          <w:lang w:val="en-US" w:eastAsia="zh-CN" w:bidi="ar-SA"/>
        </w:rPr>
        <w:t>噪声</w:t>
      </w:r>
      <w:r>
        <w:rPr>
          <w:rFonts w:hint="eastAsia" w:ascii="仿宋" w:hAnsi="仿宋" w:eastAsia="仿宋" w:cs="仿宋"/>
          <w:kern w:val="2"/>
          <w:sz w:val="28"/>
          <w:szCs w:val="28"/>
          <w:lang w:val="en-US" w:eastAsia="zh-CN" w:bidi="ar-SA"/>
        </w:rPr>
        <w:t>符合相关标准。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2.排水系统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地漏、面盆下水、马桶排污口等堵塞时，需彻底疏通，确保排水通畅，无积水、</w:t>
      </w:r>
      <w:r>
        <w:rPr>
          <w:rFonts w:hint="eastAsia" w:ascii="仿宋" w:hAnsi="仿宋" w:cs="仿宋"/>
          <w:kern w:val="2"/>
          <w:sz w:val="28"/>
          <w:szCs w:val="28"/>
          <w:lang w:val="en-US" w:eastAsia="zh-CN" w:bidi="ar-SA"/>
        </w:rPr>
        <w:t>返</w:t>
      </w:r>
      <w:r>
        <w:rPr>
          <w:rFonts w:hint="eastAsia" w:ascii="仿宋" w:hAnsi="仿宋" w:eastAsia="仿宋" w:cs="仿宋"/>
          <w:kern w:val="2"/>
          <w:sz w:val="28"/>
          <w:szCs w:val="28"/>
          <w:lang w:val="en-US" w:eastAsia="zh-CN" w:bidi="ar-SA"/>
        </w:rPr>
        <w:t>味现象；疏通后清理管道内壁污垢，避免二次堵塞。</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排水管破裂、脱节时，需更换或重新连接，接口密封严密，坡度符合设计要求（卫生间地面排水坡度不小于1%），排水速度满足使用需求。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马桶、面盆等</w:t>
      </w:r>
      <w:r>
        <w:rPr>
          <w:rFonts w:hint="eastAsia" w:ascii="仿宋" w:hAnsi="仿宋" w:cs="仿宋"/>
          <w:kern w:val="2"/>
          <w:sz w:val="28"/>
          <w:szCs w:val="28"/>
          <w:lang w:val="en-US" w:eastAsia="zh-CN" w:bidi="ar-SA"/>
        </w:rPr>
        <w:t>洁具</w:t>
      </w:r>
      <w:r>
        <w:rPr>
          <w:rFonts w:hint="eastAsia" w:ascii="仿宋" w:hAnsi="仿宋" w:eastAsia="仿宋" w:cs="仿宋"/>
          <w:kern w:val="2"/>
          <w:sz w:val="28"/>
          <w:szCs w:val="28"/>
          <w:lang w:val="en-US" w:eastAsia="zh-CN" w:bidi="ar-SA"/>
        </w:rPr>
        <w:t>安装牢固，与地面、墙面贴合紧密，密封胶均匀平滑，无松动、渗漏现象。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3.电气及其他设施维修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卫生间照明灯具、开关、插座（必须为防水型，防护等级不低于IP44）损坏时，需更换同规格、防水防爆的产品，安装牢固、接线规范，接地可靠，照明亮度满足使用需求。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4.人行道地砖</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地砖松动、破损、缺失时，更换同规格、同材质地砖，铺设平整、缝隙均匀（缝隙宽度3</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5mm），</w:t>
      </w:r>
      <w:r>
        <w:rPr>
          <w:rFonts w:hint="eastAsia" w:ascii="仿宋" w:hAnsi="仿宋" w:cs="仿宋"/>
          <w:kern w:val="2"/>
          <w:sz w:val="28"/>
          <w:szCs w:val="28"/>
          <w:lang w:val="en-US" w:eastAsia="zh-CN" w:bidi="ar-SA"/>
        </w:rPr>
        <w:t>黏贴</w:t>
      </w:r>
      <w:r>
        <w:rPr>
          <w:rFonts w:hint="eastAsia" w:ascii="仿宋" w:hAnsi="仿宋" w:eastAsia="仿宋" w:cs="仿宋"/>
          <w:kern w:val="2"/>
          <w:sz w:val="28"/>
          <w:szCs w:val="28"/>
          <w:lang w:val="en-US" w:eastAsia="zh-CN" w:bidi="ar-SA"/>
        </w:rPr>
        <w:t>牢固无空鼓（敲击无空响），排水顺畅无积水。</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6.路灯及其他维修</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路灯灯具外壳破损、锈蚀严重时，更换同规格的灯具，外壳耐腐蚀、防水防尘，安装牢固无松动。</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光源不亮、闪烁、光衰严重时，更换合格光源，更换后照明亮度达标。</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镇流器、触发器、驱动电源等配套电器元件损坏时，更换与光源匹配的优质元件，接线规范、牢固，绝缘良好，无发热、短路风险。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（五）其他事项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1.</w:t>
      </w:r>
      <w:r>
        <w:rPr>
          <w:rFonts w:hint="eastAsia" w:ascii="仿宋" w:hAnsi="仿宋" w:eastAsia="仿宋" w:cs="仿宋"/>
          <w:sz w:val="28"/>
          <w:szCs w:val="28"/>
          <w:lang w:val="en-US" w:eastAsia="zh-CN"/>
        </w:rPr>
        <w:t>成交供应商承担日常劳动工具费</w:t>
      </w:r>
      <w:r>
        <w:rPr>
          <w:rFonts w:hint="eastAsia" w:ascii="仿宋" w:hAnsi="仿宋" w:cs="仿宋"/>
          <w:sz w:val="28"/>
          <w:szCs w:val="28"/>
          <w:lang w:val="en-US" w:eastAsia="zh-CN"/>
        </w:rPr>
        <w:t>、</w:t>
      </w:r>
      <w:r>
        <w:rPr>
          <w:rFonts w:hint="eastAsia" w:ascii="仿宋" w:hAnsi="仿宋" w:eastAsia="仿宋" w:cs="仿宋"/>
          <w:sz w:val="28"/>
          <w:szCs w:val="28"/>
          <w:lang w:val="en-US" w:eastAsia="zh-CN"/>
        </w:rPr>
        <w:t>税费、保险费、管理费</w:t>
      </w:r>
      <w:r>
        <w:rPr>
          <w:rFonts w:hint="eastAsia" w:ascii="仿宋" w:hAnsi="仿宋" w:cs="仿宋"/>
          <w:sz w:val="28"/>
          <w:szCs w:val="28"/>
          <w:lang w:val="en-US" w:eastAsia="zh-CN"/>
        </w:rPr>
        <w:t>及其</w:t>
      </w:r>
      <w:r>
        <w:rPr>
          <w:rFonts w:hint="eastAsia" w:ascii="仿宋" w:hAnsi="仿宋" w:eastAsia="仿宋" w:cs="仿宋"/>
          <w:sz w:val="28"/>
          <w:szCs w:val="28"/>
          <w:lang w:val="en-US" w:eastAsia="zh-CN"/>
        </w:rPr>
        <w:t>他完成服务外包所需的费用。</w:t>
      </w:r>
    </w:p>
    <w:p>
      <w:pPr>
        <w:pStyle w:val="17"/>
        <w:ind w:left="0" w:leftChars="0" w:firstLine="0" w:firstLineChars="0"/>
        <w:rPr>
          <w:rFonts w:hint="default" w:eastAsia="仿宋"/>
          <w:lang w:val="en-US" w:eastAsia="zh-CN"/>
        </w:rPr>
      </w:pPr>
      <w:r>
        <w:rPr>
          <w:rFonts w:hint="eastAsia" w:ascii="仿宋" w:hAnsi="仿宋" w:eastAsia="仿宋" w:cs="仿宋"/>
          <w:sz w:val="28"/>
          <w:szCs w:val="28"/>
          <w:lang w:val="en-US" w:eastAsia="zh-CN"/>
        </w:rPr>
        <w:t xml:space="preserve">    2.付款方式：</w:t>
      </w:r>
      <w:r>
        <w:rPr>
          <w:rFonts w:hint="eastAsia" w:ascii="仿宋" w:hAnsi="仿宋" w:eastAsia="仿宋" w:cs="仿宋"/>
          <w:color w:val="auto"/>
          <w:sz w:val="28"/>
          <w:szCs w:val="28"/>
          <w:highlight w:val="none"/>
        </w:rPr>
        <w:t>本项目采用一次性全额支付方式。中标供应商完成全部合同义务、合同履行期限届满，经采购人组织验收合格并出具验收报告，且按要求提供合法有效发票及完整支付资料后，由采购人按规定流程一次性支付合同总价款 100%。</w:t>
      </w:r>
    </w:p>
    <w:p>
      <w:pPr>
        <w:ind w:firstLine="640"/>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br w:type="page"/>
      </w:r>
    </w:p>
    <w:p>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第四章 资格审查</w:t>
      </w:r>
      <w:bookmarkEnd w:id="330"/>
      <w:bookmarkEnd w:id="331"/>
    </w:p>
    <w:p>
      <w:pPr>
        <w:pStyle w:val="7"/>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332" w:name="_Toc31801"/>
      <w:r>
        <w:rPr>
          <w:rFonts w:hint="eastAsia" w:ascii="仿宋" w:hAnsi="仿宋" w:eastAsia="仿宋" w:cs="仿宋"/>
          <w:color w:val="auto"/>
          <w:sz w:val="28"/>
          <w:szCs w:val="28"/>
          <w:highlight w:val="none"/>
          <w:lang w:val="en-US" w:eastAsia="zh-CN"/>
        </w:rPr>
        <w:t>一、资格审查程序</w:t>
      </w:r>
      <w:bookmarkEnd w:id="332"/>
      <w:r>
        <w:rPr>
          <w:rFonts w:hint="eastAsia" w:ascii="仿宋" w:hAnsi="仿宋" w:eastAsia="仿宋" w:cs="仿宋"/>
          <w:color w:val="auto"/>
          <w:sz w:val="28"/>
          <w:szCs w:val="28"/>
          <w:highlight w:val="none"/>
          <w:lang w:val="en-US" w:eastAsia="zh-CN"/>
        </w:rPr>
        <w:t xml:space="preserve"> </w:t>
      </w:r>
    </w:p>
    <w:p>
      <w:pPr>
        <w:pStyle w:val="43"/>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1 开标结束后，采购人或采购代理机构将根据《资格审查要求》中的规定，对投标人进行资格审查，并形成资格审查结果。 </w:t>
      </w:r>
    </w:p>
    <w:p>
      <w:pPr>
        <w:pStyle w:val="43"/>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 投标人《资格证明文件》有任何一项不符合《资格审查要求》的，资格审查不合格，其</w:t>
      </w:r>
      <w:r>
        <w:rPr>
          <w:rFonts w:hint="eastAsia" w:ascii="仿宋" w:hAnsi="仿宋" w:eastAsia="仿宋" w:cs="仿宋"/>
          <w:b/>
          <w:bCs/>
          <w:color w:val="auto"/>
          <w:sz w:val="28"/>
          <w:szCs w:val="28"/>
          <w:highlight w:val="none"/>
          <w:lang w:val="en-US" w:eastAsia="zh-CN"/>
        </w:rPr>
        <w:t>投标无效</w:t>
      </w:r>
      <w:r>
        <w:rPr>
          <w:rFonts w:hint="eastAsia" w:ascii="仿宋" w:hAnsi="仿宋" w:eastAsia="仿宋" w:cs="仿宋"/>
          <w:color w:val="auto"/>
          <w:sz w:val="28"/>
          <w:szCs w:val="28"/>
          <w:highlight w:val="none"/>
          <w:lang w:val="en-US" w:eastAsia="zh-CN"/>
        </w:rPr>
        <w:t xml:space="preserve">。 </w:t>
      </w:r>
    </w:p>
    <w:p>
      <w:pPr>
        <w:pStyle w:val="43"/>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3 资格审查合格的投标人不足3家的，不进行评标。 </w:t>
      </w:r>
    </w:p>
    <w:p>
      <w:pPr>
        <w:pStyle w:val="7"/>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仿宋" w:hAnsi="仿宋" w:eastAsia="仿宋" w:cs="仿宋"/>
          <w:color w:val="auto"/>
          <w:sz w:val="28"/>
          <w:szCs w:val="28"/>
          <w:highlight w:val="none"/>
          <w:lang w:val="en-US" w:eastAsia="zh-CN"/>
        </w:rPr>
      </w:pPr>
      <w:bookmarkStart w:id="333" w:name="_Toc19754"/>
      <w:r>
        <w:rPr>
          <w:rFonts w:hint="eastAsia" w:ascii="仿宋" w:hAnsi="仿宋" w:eastAsia="仿宋" w:cs="仿宋"/>
          <w:color w:val="auto"/>
          <w:sz w:val="28"/>
          <w:szCs w:val="28"/>
          <w:highlight w:val="none"/>
          <w:lang w:val="en-US" w:eastAsia="zh-CN"/>
        </w:rPr>
        <w:t>二、资格审查要求</w:t>
      </w:r>
      <w:bookmarkEnd w:id="333"/>
      <w:r>
        <w:rPr>
          <w:rFonts w:hint="eastAsia" w:ascii="仿宋" w:hAnsi="仿宋" w:eastAsia="仿宋" w:cs="仿宋"/>
          <w:color w:val="auto"/>
          <w:sz w:val="28"/>
          <w:szCs w:val="28"/>
          <w:highlight w:val="none"/>
          <w:lang w:val="en-US" w:eastAsia="zh-CN"/>
        </w:rPr>
        <w:t xml:space="preserve"> </w:t>
      </w:r>
    </w:p>
    <w:tbl>
      <w:tblPr>
        <w:tblStyle w:val="33"/>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74"/>
        <w:gridCol w:w="4209"/>
        <w:gridCol w:w="3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65" w:type="pct"/>
            <w:shd w:val="clear" w:color="auto" w:fill="FFFFFF"/>
            <w:noWrap w:val="0"/>
            <w:vAlign w:val="center"/>
          </w:tcPr>
          <w:p>
            <w:pPr>
              <w:widowControl/>
              <w:shd w:val="clear" w:color="auto" w:fill="FFFFFF"/>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528" w:type="pct"/>
            <w:shd w:val="clear" w:color="auto" w:fill="FFFFFF"/>
            <w:noWrap w:val="0"/>
            <w:vAlign w:val="center"/>
          </w:tcPr>
          <w:p>
            <w:pPr>
              <w:widowControl/>
              <w:shd w:val="clear" w:color="auto" w:fill="FFFFFF"/>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审查要求</w:t>
            </w:r>
          </w:p>
        </w:tc>
        <w:tc>
          <w:tcPr>
            <w:tcW w:w="2305" w:type="pct"/>
            <w:shd w:val="clear" w:color="auto" w:fill="FFFFFF"/>
            <w:noWrap w:val="0"/>
            <w:vAlign w:val="center"/>
          </w:tcPr>
          <w:p>
            <w:pPr>
              <w:widowControl/>
              <w:shd w:val="clear" w:color="auto" w:fill="FFFFFF"/>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65" w:type="pct"/>
            <w:shd w:val="clear" w:color="auto" w:fill="FFFFFF"/>
            <w:noWrap w:val="0"/>
            <w:vAlign w:val="center"/>
          </w:tcPr>
          <w:p>
            <w:pPr>
              <w:widowControl/>
              <w:shd w:val="clear" w:color="auto" w:fill="FFFFFF"/>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528" w:type="pct"/>
            <w:shd w:val="clear" w:color="auto" w:fill="FFFFFF"/>
            <w:noWrap w:val="0"/>
            <w:vAlign w:val="center"/>
          </w:tcPr>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满足《中华人民共和国政府采购法》第二十二条规定。</w:t>
            </w:r>
          </w:p>
        </w:tc>
        <w:tc>
          <w:tcPr>
            <w:tcW w:w="2305" w:type="pct"/>
            <w:shd w:val="clear" w:color="auto" w:fill="FFFFFF"/>
            <w:noWrap w:val="0"/>
            <w:vAlign w:val="center"/>
          </w:tcPr>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提供下列材料：</w:t>
            </w:r>
            <w:r>
              <w:rPr>
                <w:rFonts w:hint="eastAsia" w:ascii="仿宋" w:hAnsi="仿宋" w:eastAsia="仿宋" w:cs="仿宋"/>
                <w:kern w:val="0"/>
                <w:sz w:val="24"/>
                <w:szCs w:val="24"/>
                <w:lang w:eastAsia="zh-CN"/>
              </w:rPr>
              <w:t>①</w:t>
            </w:r>
            <w:r>
              <w:rPr>
                <w:rFonts w:hint="eastAsia" w:ascii="仿宋" w:hAnsi="仿宋" w:eastAsia="仿宋" w:cs="仿宋"/>
                <w:kern w:val="0"/>
                <w:sz w:val="24"/>
                <w:szCs w:val="24"/>
              </w:rPr>
              <w:t>法人或者其他组织的营业执照等证明文件，自然人的身份证明；</w:t>
            </w:r>
            <w:r>
              <w:rPr>
                <w:rFonts w:hint="eastAsia" w:ascii="仿宋" w:hAnsi="仿宋" w:eastAsia="仿宋" w:cs="仿宋"/>
                <w:kern w:val="0"/>
                <w:sz w:val="24"/>
                <w:szCs w:val="24"/>
                <w:lang w:eastAsia="zh-CN"/>
              </w:rPr>
              <w:t>②</w:t>
            </w:r>
            <w:r>
              <w:rPr>
                <w:rFonts w:hint="eastAsia" w:ascii="仿宋" w:hAnsi="仿宋" w:eastAsia="仿宋" w:cs="仿宋"/>
                <w:kern w:val="0"/>
                <w:sz w:val="24"/>
                <w:szCs w:val="24"/>
              </w:rPr>
              <w:t>财务状况报告，依法缴纳税收和社会保障资金的相关材料；</w:t>
            </w:r>
            <w:r>
              <w:rPr>
                <w:rFonts w:hint="eastAsia" w:ascii="仿宋" w:hAnsi="仿宋" w:eastAsia="仿宋" w:cs="仿宋"/>
                <w:kern w:val="0"/>
                <w:sz w:val="24"/>
                <w:szCs w:val="24"/>
                <w:lang w:eastAsia="zh-CN"/>
              </w:rPr>
              <w:t>③</w:t>
            </w:r>
            <w:r>
              <w:rPr>
                <w:rFonts w:hint="eastAsia" w:ascii="仿宋" w:hAnsi="仿宋" w:eastAsia="仿宋" w:cs="仿宋"/>
                <w:kern w:val="0"/>
                <w:sz w:val="24"/>
                <w:szCs w:val="24"/>
              </w:rPr>
              <w:t>具备履行合同所必需的设备和专业技术能力的证明材料；</w:t>
            </w:r>
            <w:r>
              <w:rPr>
                <w:rFonts w:hint="eastAsia" w:ascii="仿宋" w:hAnsi="仿宋" w:eastAsia="仿宋" w:cs="仿宋"/>
                <w:kern w:val="0"/>
                <w:sz w:val="24"/>
                <w:szCs w:val="24"/>
                <w:lang w:eastAsia="zh-CN"/>
              </w:rPr>
              <w:t>④</w:t>
            </w:r>
            <w:r>
              <w:rPr>
                <w:rFonts w:hint="eastAsia" w:ascii="仿宋" w:hAnsi="仿宋" w:eastAsia="仿宋" w:cs="仿宋"/>
                <w:kern w:val="0"/>
                <w:sz w:val="24"/>
                <w:szCs w:val="24"/>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65" w:type="pct"/>
            <w:shd w:val="clear" w:color="auto" w:fill="FFFFFF"/>
            <w:noWrap w:val="0"/>
            <w:vAlign w:val="center"/>
          </w:tcPr>
          <w:p>
            <w:pPr>
              <w:widowControl/>
              <w:shd w:val="clear" w:color="auto" w:fill="FFFFFF"/>
              <w:snapToGrid w:val="0"/>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p>
        </w:tc>
        <w:tc>
          <w:tcPr>
            <w:tcW w:w="2528" w:type="pct"/>
            <w:shd w:val="clear" w:color="auto" w:fill="FFFFFF"/>
            <w:noWrap w:val="0"/>
            <w:vAlign w:val="center"/>
          </w:tcPr>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信用信息。</w:t>
            </w:r>
          </w:p>
        </w:tc>
        <w:tc>
          <w:tcPr>
            <w:tcW w:w="2305" w:type="pct"/>
            <w:shd w:val="clear" w:color="auto" w:fill="FFFFFF"/>
            <w:noWrap w:val="0"/>
            <w:vAlign w:val="center"/>
          </w:tcPr>
          <w:p>
            <w:pPr>
              <w:spacing w:line="360" w:lineRule="auto"/>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凡拟参加本次招标项目的投标人须具有良好的信誉，未在“信用中国”网站（www.creditchina.gov.cn）被列入失信被执行人、重大税收违法失信主体名单、政府采购严重违法失信名单（尚在处罚期内的），以及未在中国政府采购网（www.ccgp.gov.cn）被列入政府采购严重违法失信行为记录名单（尚在处罚期内的），尚在处罚期内的将被拒绝参加本次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65" w:type="pct"/>
            <w:shd w:val="clear" w:color="auto" w:fill="FFFFFF"/>
            <w:noWrap w:val="0"/>
            <w:vAlign w:val="center"/>
          </w:tcPr>
          <w:p>
            <w:pPr>
              <w:widowControl/>
              <w:shd w:val="clear" w:color="auto" w:fill="FFFFFF"/>
              <w:snapToGrid w:val="0"/>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3</w:t>
            </w:r>
          </w:p>
        </w:tc>
        <w:tc>
          <w:tcPr>
            <w:tcW w:w="2528" w:type="pct"/>
            <w:shd w:val="clear" w:color="auto" w:fill="FFFFFF"/>
            <w:noWrap w:val="0"/>
            <w:vAlign w:val="center"/>
          </w:tcPr>
          <w:p>
            <w:pPr>
              <w:spacing w:line="360" w:lineRule="auto"/>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投标保证金必须按照采购文件要求缴纳。</w:t>
            </w:r>
          </w:p>
        </w:tc>
        <w:tc>
          <w:tcPr>
            <w:tcW w:w="2305" w:type="pct"/>
            <w:shd w:val="clear" w:color="auto" w:fill="FFFFFF"/>
            <w:noWrap w:val="0"/>
            <w:vAlign w:val="center"/>
          </w:tcPr>
          <w:p>
            <w:pPr>
              <w:spacing w:line="360" w:lineRule="auto"/>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保证金缴纳凭证：供应商可将本项目保证金支付的汇款凭证、保函、支票、汇票或保证金收据的扫描件作为缴纳凭证制作在响应文件中。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65" w:type="pct"/>
            <w:shd w:val="clear" w:color="auto" w:fill="FFFFFF"/>
            <w:noWrap w:val="0"/>
            <w:vAlign w:val="center"/>
          </w:tcPr>
          <w:p>
            <w:pPr>
              <w:widowControl/>
              <w:shd w:val="clear" w:color="auto" w:fill="FFFFFF"/>
              <w:snapToGrid w:val="0"/>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4209" w:type="dxa"/>
            <w:shd w:val="clear" w:color="auto" w:fill="FFFFFF"/>
            <w:noWrap w:val="0"/>
            <w:vAlign w:val="center"/>
          </w:tcPr>
          <w:p>
            <w:pPr>
              <w:pStyle w:val="55"/>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rPr>
              <w:t>落实政府采购政策需满足的资格要求</w:t>
            </w:r>
          </w:p>
        </w:tc>
        <w:tc>
          <w:tcPr>
            <w:tcW w:w="3841" w:type="dxa"/>
            <w:shd w:val="clear" w:color="auto" w:fill="FFFFFF"/>
            <w:noWrap w:val="0"/>
            <w:vAlign w:val="center"/>
          </w:tcPr>
          <w:p>
            <w:pPr>
              <w:widowControl/>
              <w:wordWrap w:val="0"/>
              <w:spacing w:before="60" w:after="6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kern w:val="0"/>
                <w:sz w:val="24"/>
                <w:szCs w:val="24"/>
                <w:highlight w:val="none"/>
                <w:lang w:val="zh-CN"/>
              </w:rPr>
              <w:t>本项目专门面向</w:t>
            </w:r>
            <w:r>
              <w:rPr>
                <w:rFonts w:hint="eastAsia" w:ascii="仿宋" w:hAnsi="仿宋" w:eastAsia="仿宋" w:cs="仿宋"/>
                <w:color w:val="000000"/>
                <w:kern w:val="0"/>
                <w:sz w:val="24"/>
                <w:szCs w:val="24"/>
                <w:highlight w:val="none"/>
                <w:lang w:val="en-US" w:eastAsia="zh-CN"/>
              </w:rPr>
              <w:t>小微</w:t>
            </w:r>
            <w:r>
              <w:rPr>
                <w:rFonts w:hint="eastAsia" w:ascii="仿宋" w:hAnsi="仿宋" w:eastAsia="仿宋" w:cs="仿宋"/>
                <w:color w:val="000000"/>
                <w:kern w:val="0"/>
                <w:sz w:val="24"/>
                <w:szCs w:val="24"/>
                <w:highlight w:val="none"/>
                <w:lang w:val="zh-CN"/>
              </w:rPr>
              <w:t>企业预留采购份额，</w:t>
            </w:r>
            <w:r>
              <w:rPr>
                <w:rFonts w:hint="eastAsia" w:ascii="仿宋" w:hAnsi="仿宋" w:eastAsia="仿宋" w:cs="仿宋"/>
                <w:color w:val="000000"/>
                <w:kern w:val="0"/>
                <w:sz w:val="24"/>
                <w:szCs w:val="24"/>
                <w:highlight w:val="none"/>
                <w:lang w:val="en-US" w:eastAsia="zh-CN"/>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5000" w:type="pct"/>
            <w:gridSpan w:val="3"/>
            <w:shd w:val="clear" w:color="auto" w:fill="FFFFFF"/>
            <w:noWrap w:val="0"/>
            <w:vAlign w:val="center"/>
          </w:tcPr>
          <w:p>
            <w:pPr>
              <w:widowControl/>
              <w:shd w:val="clear" w:color="auto" w:fill="FFFFFF"/>
              <w:snapToGrid w:val="0"/>
              <w:spacing w:line="360" w:lineRule="auto"/>
              <w:jc w:val="both"/>
              <w:rPr>
                <w:rFonts w:hint="eastAsia" w:ascii="仿宋" w:hAnsi="仿宋" w:eastAsia="仿宋" w:cs="仿宋"/>
                <w:b/>
                <w:color w:val="auto"/>
                <w:kern w:val="0"/>
                <w:sz w:val="24"/>
                <w:szCs w:val="24"/>
                <w:highlight w:val="none"/>
                <w:shd w:val="clear" w:color="auto" w:fill="FFFFFF"/>
              </w:rPr>
            </w:pPr>
            <w:r>
              <w:rPr>
                <w:rFonts w:hint="eastAsia" w:ascii="仿宋" w:hAnsi="仿宋" w:eastAsia="仿宋" w:cs="仿宋"/>
                <w:b/>
                <w:color w:val="auto"/>
                <w:kern w:val="0"/>
                <w:sz w:val="24"/>
                <w:szCs w:val="24"/>
                <w:highlight w:val="none"/>
                <w:shd w:val="clear" w:color="auto" w:fill="FFFFFF"/>
              </w:rPr>
              <w:t>备注： 如果资格</w:t>
            </w:r>
            <w:r>
              <w:rPr>
                <w:rFonts w:hint="eastAsia" w:ascii="仿宋" w:hAnsi="仿宋" w:cs="仿宋"/>
                <w:b/>
                <w:color w:val="auto"/>
                <w:kern w:val="0"/>
                <w:sz w:val="24"/>
                <w:szCs w:val="24"/>
                <w:highlight w:val="none"/>
                <w:shd w:val="clear" w:color="auto" w:fill="FFFFFF"/>
                <w:lang w:eastAsia="zh-CN"/>
              </w:rPr>
              <w:t>审查</w:t>
            </w:r>
            <w:r>
              <w:rPr>
                <w:rFonts w:hint="eastAsia" w:ascii="仿宋" w:hAnsi="仿宋" w:eastAsia="仿宋" w:cs="仿宋"/>
                <w:b/>
                <w:color w:val="auto"/>
                <w:kern w:val="0"/>
                <w:sz w:val="24"/>
                <w:szCs w:val="24"/>
                <w:highlight w:val="none"/>
                <w:shd w:val="clear" w:color="auto" w:fill="FFFFFF"/>
              </w:rPr>
              <w:t>中有一项不满足审查标准的，采购人将认定该投标人不通过资格审查，投标文件将被拒绝评审。并且不允许投标人通过修改或撤销其不符合要求的差异或保留，使之成为具有响应性的投标。</w:t>
            </w:r>
          </w:p>
        </w:tc>
      </w:tr>
    </w:tbl>
    <w:p>
      <w:pPr>
        <w:keepNext w:val="0"/>
        <w:keepLines w:val="0"/>
        <w:widowControl/>
        <w:suppressLineNumbers w:val="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w:t>
      </w:r>
    </w:p>
    <w:p>
      <w:pPr>
        <w:keepNext w:val="0"/>
        <w:keepLines w:val="0"/>
        <w:widowControl/>
        <w:suppressLineNumbers w:val="0"/>
        <w:jc w:val="left"/>
        <w:rPr>
          <w:rFonts w:hint="eastAsia" w:ascii="仿宋" w:hAnsi="仿宋" w:eastAsia="仿宋" w:cs="仿宋"/>
          <w:color w:val="auto"/>
          <w:kern w:val="0"/>
          <w:sz w:val="28"/>
          <w:szCs w:val="28"/>
          <w:highlight w:val="none"/>
          <w:lang w:val="en-US" w:eastAsia="zh-CN" w:bidi="ar"/>
        </w:rPr>
      </w:pPr>
    </w:p>
    <w:p>
      <w:pPr>
        <w:keepNext w:val="0"/>
        <w:keepLines w:val="0"/>
        <w:widowControl/>
        <w:suppressLineNumbers w:val="0"/>
        <w:jc w:val="left"/>
        <w:rPr>
          <w:rFonts w:hint="eastAsia" w:ascii="仿宋" w:hAnsi="仿宋" w:eastAsia="仿宋" w:cs="仿宋"/>
          <w:color w:val="auto"/>
          <w:kern w:val="0"/>
          <w:sz w:val="28"/>
          <w:szCs w:val="28"/>
          <w:highlight w:val="none"/>
          <w:lang w:val="en-US" w:eastAsia="zh-CN" w:bidi="ar"/>
        </w:rPr>
      </w:pPr>
    </w:p>
    <w:p>
      <w:pPr>
        <w:keepNext w:val="0"/>
        <w:keepLines w:val="0"/>
        <w:widowControl/>
        <w:suppressLineNumbers w:val="0"/>
        <w:jc w:val="left"/>
        <w:rPr>
          <w:rFonts w:hint="eastAsia" w:ascii="仿宋" w:hAnsi="仿宋" w:eastAsia="仿宋" w:cs="仿宋"/>
          <w:color w:val="auto"/>
          <w:kern w:val="0"/>
          <w:sz w:val="28"/>
          <w:szCs w:val="28"/>
          <w:highlight w:val="none"/>
          <w:lang w:val="en-US" w:eastAsia="zh-CN" w:bidi="ar"/>
        </w:rPr>
      </w:pPr>
    </w:p>
    <w:p>
      <w:pPr>
        <w:rPr>
          <w:rFonts w:hint="eastAsia" w:ascii="仿宋" w:hAnsi="仿宋" w:eastAsia="仿宋" w:cs="仿宋"/>
          <w:b/>
          <w:bCs/>
          <w:color w:val="auto"/>
          <w:kern w:val="44"/>
          <w:sz w:val="28"/>
          <w:szCs w:val="28"/>
          <w:highlight w:val="none"/>
          <w:lang w:val="en-US" w:eastAsia="zh-CN" w:bidi="ar-SA"/>
        </w:rPr>
      </w:pPr>
      <w:bookmarkStart w:id="334" w:name="_Toc155185903"/>
      <w:bookmarkStart w:id="335" w:name="_Toc18814"/>
      <w:r>
        <w:rPr>
          <w:rFonts w:hint="eastAsia" w:ascii="仿宋" w:hAnsi="仿宋" w:eastAsia="仿宋" w:cs="仿宋"/>
          <w:b/>
          <w:bCs/>
          <w:color w:val="auto"/>
          <w:kern w:val="44"/>
          <w:sz w:val="28"/>
          <w:szCs w:val="28"/>
          <w:highlight w:val="none"/>
          <w:lang w:val="en-US" w:eastAsia="zh-CN" w:bidi="ar-SA"/>
        </w:rPr>
        <w:br w:type="page"/>
      </w:r>
    </w:p>
    <w:p>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第五章 评标方法</w:t>
      </w:r>
      <w:bookmarkEnd w:id="334"/>
      <w:r>
        <w:rPr>
          <w:rFonts w:hint="eastAsia" w:ascii="仿宋" w:hAnsi="仿宋" w:eastAsia="仿宋" w:cs="仿宋"/>
          <w:b/>
          <w:bCs/>
          <w:color w:val="auto"/>
          <w:kern w:val="44"/>
          <w:sz w:val="28"/>
          <w:szCs w:val="28"/>
          <w:highlight w:val="none"/>
          <w:lang w:val="en-US" w:eastAsia="zh-CN" w:bidi="ar-SA"/>
        </w:rPr>
        <w:t>及标准(综合评分法)</w:t>
      </w:r>
      <w:bookmarkEnd w:id="335"/>
    </w:p>
    <w:p>
      <w:pPr>
        <w:pStyle w:val="43"/>
        <w:jc w:val="both"/>
        <w:rPr>
          <w:rFonts w:hint="eastAsia" w:ascii="仿宋" w:hAnsi="仿宋" w:eastAsia="仿宋" w:cs="仿宋"/>
          <w:color w:val="auto"/>
          <w:sz w:val="28"/>
          <w:szCs w:val="28"/>
          <w:highlight w:val="none"/>
        </w:rPr>
      </w:pPr>
      <w:bookmarkStart w:id="336" w:name="_Toc494561962"/>
      <w:bookmarkStart w:id="337" w:name="_Toc272247709"/>
      <w:bookmarkStart w:id="338" w:name="_Toc109900322"/>
      <w:bookmarkStart w:id="339" w:name="_Toc278891606"/>
      <w:bookmarkStart w:id="340" w:name="_Toc109899484"/>
      <w:bookmarkStart w:id="341" w:name="_Toc511894518"/>
      <w:bookmarkStart w:id="342" w:name="_Toc109899903"/>
      <w:bookmarkStart w:id="343" w:name="_Toc155185905"/>
      <w:bookmarkStart w:id="344" w:name="_Toc61280402"/>
      <w:bookmarkStart w:id="345" w:name="_Toc140132826"/>
      <w:r>
        <w:rPr>
          <w:rFonts w:hint="eastAsia" w:ascii="仿宋" w:hAnsi="仿宋" w:eastAsia="仿宋" w:cs="仿宋"/>
          <w:color w:val="auto"/>
          <w:sz w:val="28"/>
          <w:szCs w:val="28"/>
          <w:highlight w:val="none"/>
        </w:rPr>
        <w:t>根据《中华人民共和国政府采购法》及其实施条例、《政府采购货物和服务招标投标管理办法》</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相关法律法规确定以下评标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法及标准。</w:t>
      </w:r>
    </w:p>
    <w:p>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auto"/>
          <w:sz w:val="28"/>
          <w:szCs w:val="28"/>
          <w:highlight w:val="none"/>
          <w:lang w:val="zh-CN" w:eastAsia="zh-CN"/>
        </w:rPr>
      </w:pPr>
      <w:bookmarkStart w:id="346" w:name="_Toc17592"/>
      <w:bookmarkStart w:id="347" w:name="_Toc4301"/>
      <w:r>
        <w:rPr>
          <w:rFonts w:hint="eastAsia" w:ascii="仿宋" w:hAnsi="仿宋" w:eastAsia="仿宋" w:cs="仿宋"/>
          <w:color w:val="auto"/>
          <w:sz w:val="28"/>
          <w:szCs w:val="28"/>
          <w:highlight w:val="none"/>
          <w:lang w:val="zh-CN" w:eastAsia="zh-CN"/>
        </w:rPr>
        <w:t>一、评标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lang w:val="zh-CN" w:eastAsia="zh-CN"/>
        </w:rPr>
        <w:t>法</w:t>
      </w:r>
      <w:bookmarkEnd w:id="346"/>
      <w:bookmarkEnd w:id="347"/>
    </w:p>
    <w:p>
      <w:pPr>
        <w:pStyle w:val="43"/>
        <w:keepNext w:val="0"/>
        <w:keepLines w:val="0"/>
        <w:pageBreakBefore w:val="0"/>
        <w:widowControl w:val="0"/>
        <w:kinsoku/>
        <w:wordWrap w:val="0"/>
        <w:overflowPunct/>
        <w:topLinePunct w:val="0"/>
        <w:autoSpaceDE/>
        <w:autoSpaceDN/>
        <w:bidi w:val="0"/>
        <w:adjustRightInd/>
        <w:snapToGrid/>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b/>
          <w:bCs/>
          <w:color w:val="auto"/>
          <w:sz w:val="28"/>
          <w:szCs w:val="28"/>
          <w:highlight w:val="none"/>
        </w:rPr>
        <w:t>本项目采用综合评分法</w:t>
      </w:r>
      <w:r>
        <w:rPr>
          <w:rFonts w:hint="eastAsia" w:ascii="仿宋" w:hAnsi="仿宋" w:eastAsia="仿宋" w:cs="仿宋"/>
          <w:color w:val="auto"/>
          <w:sz w:val="28"/>
          <w:szCs w:val="28"/>
          <w:highlight w:val="none"/>
        </w:rPr>
        <w:t>。综合评分法，是指投标文件满足招标文件全部实质性要求，且按照评审因素的量化指标评审得分最高的投标人为中标候选人的评标方法。</w:t>
      </w:r>
    </w:p>
    <w:p>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auto"/>
          <w:sz w:val="28"/>
          <w:szCs w:val="28"/>
          <w:highlight w:val="none"/>
          <w:lang w:val="zh-CN" w:eastAsia="zh-CN"/>
        </w:rPr>
      </w:pPr>
      <w:bookmarkStart w:id="348" w:name="_Toc27095"/>
      <w:bookmarkStart w:id="349" w:name="_Toc2887"/>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val="zh-CN" w:eastAsia="zh-CN"/>
        </w:rPr>
        <w:t>、评标程序</w:t>
      </w:r>
      <w:bookmarkEnd w:id="348"/>
      <w:bookmarkEnd w:id="349"/>
    </w:p>
    <w:p>
      <w:pPr>
        <w:pStyle w:val="8"/>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zh-CN" w:eastAsia="zh-CN" w:bidi="ar-SA"/>
        </w:rPr>
      </w:pPr>
      <w:bookmarkStart w:id="350" w:name="_Toc19642"/>
      <w:r>
        <w:rPr>
          <w:rFonts w:hint="eastAsia" w:ascii="仿宋" w:hAnsi="仿宋" w:eastAsia="仿宋" w:cs="仿宋"/>
          <w:b/>
          <w:bCs/>
          <w:color w:val="auto"/>
          <w:kern w:val="2"/>
          <w:sz w:val="28"/>
          <w:szCs w:val="28"/>
          <w:highlight w:val="none"/>
          <w:lang w:val="zh-CN" w:eastAsia="zh-CN" w:bidi="ar-SA"/>
        </w:rPr>
        <w:t>（一）符合性审查</w:t>
      </w:r>
      <w:bookmarkEnd w:id="350"/>
    </w:p>
    <w:p>
      <w:pPr>
        <w:pStyle w:val="43"/>
        <w:jc w:val="both"/>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评标委员会应当对</w:t>
      </w:r>
      <w:r>
        <w:rPr>
          <w:rFonts w:hint="eastAsia" w:ascii="仿宋" w:hAnsi="仿宋" w:eastAsia="仿宋" w:cs="仿宋"/>
          <w:color w:val="auto"/>
          <w:sz w:val="28"/>
          <w:szCs w:val="28"/>
          <w:highlight w:val="none"/>
          <w:lang w:val="en-US" w:eastAsia="zh-CN"/>
        </w:rPr>
        <w:t>通过</w:t>
      </w:r>
      <w:r>
        <w:rPr>
          <w:rFonts w:hint="eastAsia" w:ascii="仿宋" w:hAnsi="仿宋" w:eastAsia="仿宋" w:cs="仿宋"/>
          <w:color w:val="auto"/>
          <w:sz w:val="28"/>
          <w:szCs w:val="28"/>
          <w:highlight w:val="none"/>
        </w:rPr>
        <w:t>资格</w:t>
      </w:r>
      <w:r>
        <w:rPr>
          <w:rFonts w:hint="eastAsia" w:ascii="仿宋" w:hAnsi="仿宋" w:eastAsia="仿宋" w:cs="仿宋"/>
          <w:color w:val="auto"/>
          <w:sz w:val="28"/>
          <w:szCs w:val="28"/>
          <w:highlight w:val="none"/>
          <w:lang w:val="en-US" w:eastAsia="zh-CN"/>
        </w:rPr>
        <w:t>审查</w:t>
      </w:r>
      <w:r>
        <w:rPr>
          <w:rFonts w:hint="eastAsia" w:ascii="仿宋" w:hAnsi="仿宋" w:eastAsia="仿宋" w:cs="仿宋"/>
          <w:color w:val="auto"/>
          <w:sz w:val="28"/>
          <w:szCs w:val="28"/>
          <w:highlight w:val="none"/>
        </w:rPr>
        <w:t>的投标人的投标文件进行符合性审查，以确定其是否满足招标文件的实质性要求。投标人必须通过符合性审查的全部评审指标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不满足招标文件的实质性要求的，</w:t>
      </w:r>
      <w:r>
        <w:rPr>
          <w:rFonts w:hint="eastAsia" w:ascii="仿宋" w:hAnsi="仿宋" w:eastAsia="仿宋" w:cs="仿宋"/>
          <w:color w:val="auto"/>
          <w:sz w:val="28"/>
          <w:szCs w:val="28"/>
          <w:highlight w:val="none"/>
          <w:lang w:val="en-US" w:eastAsia="zh-CN"/>
        </w:rPr>
        <w:t>其</w:t>
      </w:r>
      <w:r>
        <w:rPr>
          <w:rFonts w:hint="eastAsia" w:ascii="仿宋" w:hAnsi="仿宋" w:eastAsia="仿宋" w:cs="仿宋"/>
          <w:b/>
          <w:bCs/>
          <w:color w:val="auto"/>
          <w:sz w:val="28"/>
          <w:szCs w:val="28"/>
          <w:highlight w:val="none"/>
        </w:rPr>
        <w:t>投标无效</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具体内容详</w:t>
      </w:r>
      <w:r>
        <w:rPr>
          <w:rFonts w:hint="eastAsia" w:ascii="仿宋" w:hAnsi="仿宋" w:eastAsia="仿宋" w:cs="仿宋"/>
          <w:color w:val="auto"/>
          <w:sz w:val="28"/>
          <w:szCs w:val="28"/>
          <w:highlight w:val="none"/>
          <w:lang w:val="zh-CN"/>
        </w:rPr>
        <w:t>本章“</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val="zh-CN"/>
        </w:rPr>
        <w:t>、评标标准”中</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zh-CN"/>
        </w:rPr>
        <w:t>“（一）符合性审查”。</w:t>
      </w:r>
    </w:p>
    <w:p>
      <w:pPr>
        <w:pStyle w:val="43"/>
        <w:jc w:val="both"/>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通过</w:t>
      </w:r>
      <w:r>
        <w:rPr>
          <w:rFonts w:hint="eastAsia" w:ascii="仿宋" w:hAnsi="仿宋" w:eastAsia="仿宋" w:cs="仿宋"/>
          <w:color w:val="auto"/>
          <w:sz w:val="28"/>
          <w:szCs w:val="28"/>
          <w:highlight w:val="none"/>
        </w:rPr>
        <w:t>符合性审查</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有效</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不足3家的应当终止采购活动，发布项目终止公告并说明原因，重新开展采购活动。</w:t>
      </w:r>
    </w:p>
    <w:p>
      <w:pPr>
        <w:pStyle w:val="8"/>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zh-CN" w:eastAsia="zh-CN" w:bidi="ar-SA"/>
        </w:rPr>
      </w:pPr>
      <w:bookmarkStart w:id="351" w:name="_Toc155185907"/>
      <w:bookmarkStart w:id="352" w:name="_Toc102116178"/>
      <w:bookmarkStart w:id="353" w:name="_Toc102116048"/>
      <w:bookmarkStart w:id="354" w:name="_Toc102056244"/>
      <w:bookmarkStart w:id="355" w:name="_Toc102057744"/>
      <w:bookmarkStart w:id="356" w:name="_Toc102114946"/>
      <w:bookmarkStart w:id="357" w:name="_Toc102119879"/>
      <w:bookmarkStart w:id="358" w:name="_Toc163492903"/>
      <w:bookmarkStart w:id="359" w:name="_Toc32172"/>
      <w:r>
        <w:rPr>
          <w:rFonts w:hint="eastAsia" w:ascii="仿宋" w:hAnsi="仿宋" w:eastAsia="仿宋" w:cs="仿宋"/>
          <w:b/>
          <w:bCs/>
          <w:color w:val="auto"/>
          <w:kern w:val="2"/>
          <w:sz w:val="28"/>
          <w:szCs w:val="28"/>
          <w:highlight w:val="none"/>
          <w:lang w:val="zh-CN" w:eastAsia="zh-CN" w:bidi="ar-SA"/>
        </w:rPr>
        <w:t>（</w:t>
      </w:r>
      <w:r>
        <w:rPr>
          <w:rFonts w:hint="eastAsia" w:ascii="仿宋" w:hAnsi="仿宋" w:eastAsia="仿宋" w:cs="仿宋"/>
          <w:b/>
          <w:bCs/>
          <w:color w:val="auto"/>
          <w:kern w:val="2"/>
          <w:sz w:val="28"/>
          <w:szCs w:val="28"/>
          <w:highlight w:val="none"/>
          <w:lang w:val="en-US" w:eastAsia="zh-CN" w:bidi="ar-SA"/>
        </w:rPr>
        <w:t>二</w:t>
      </w:r>
      <w:r>
        <w:rPr>
          <w:rFonts w:hint="eastAsia" w:ascii="仿宋" w:hAnsi="仿宋" w:eastAsia="仿宋" w:cs="仿宋"/>
          <w:b/>
          <w:bCs/>
          <w:color w:val="auto"/>
          <w:kern w:val="2"/>
          <w:sz w:val="28"/>
          <w:szCs w:val="28"/>
          <w:highlight w:val="none"/>
          <w:lang w:val="zh-CN" w:eastAsia="zh-CN" w:bidi="ar-SA"/>
        </w:rPr>
        <w:t>）投标文件澄清</w:t>
      </w:r>
      <w:bookmarkEnd w:id="351"/>
      <w:bookmarkEnd w:id="352"/>
      <w:bookmarkEnd w:id="353"/>
      <w:bookmarkEnd w:id="354"/>
      <w:bookmarkEnd w:id="355"/>
      <w:bookmarkEnd w:id="356"/>
      <w:bookmarkEnd w:id="357"/>
      <w:r>
        <w:rPr>
          <w:rFonts w:hint="eastAsia" w:ascii="仿宋" w:hAnsi="仿宋" w:eastAsia="仿宋" w:cs="仿宋"/>
          <w:b/>
          <w:bCs/>
          <w:color w:val="auto"/>
          <w:kern w:val="2"/>
          <w:sz w:val="28"/>
          <w:szCs w:val="28"/>
          <w:highlight w:val="none"/>
          <w:lang w:val="zh-CN" w:eastAsia="zh-CN" w:bidi="ar-SA"/>
        </w:rPr>
        <w:t>及修正</w:t>
      </w:r>
      <w:bookmarkEnd w:id="358"/>
      <w:bookmarkEnd w:id="359"/>
    </w:p>
    <w:p>
      <w:pPr>
        <w:pStyle w:val="43"/>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pPr>
        <w:pStyle w:val="43"/>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4.投标人应按照评标委员会要求在规定时间内作出澄清、说明或者补正，澄清、说明或者补正不得超出投标文件的范围或者改变投标文件的实质性内容。</w:t>
      </w:r>
    </w:p>
    <w:p>
      <w:pPr>
        <w:pStyle w:val="43"/>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5.投标人的澄清、说明或者补正是其投标文件的有效组成部分，澄清、说明或者补正应当在政采云平台评标系统中加盖电子印章后提交。</w:t>
      </w:r>
    </w:p>
    <w:p>
      <w:pPr>
        <w:pStyle w:val="43"/>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仿宋" w:hAnsi="仿宋" w:eastAsia="仿宋" w:cs="仿宋"/>
          <w:b/>
          <w:bCs/>
          <w:color w:val="auto"/>
          <w:sz w:val="28"/>
          <w:szCs w:val="28"/>
          <w:highlight w:val="none"/>
          <w:lang w:val="en-US" w:eastAsia="zh-CN"/>
        </w:rPr>
        <w:t>无效投标</w:t>
      </w:r>
      <w:r>
        <w:rPr>
          <w:rFonts w:hint="eastAsia" w:ascii="仿宋" w:hAnsi="仿宋" w:eastAsia="仿宋" w:cs="仿宋"/>
          <w:color w:val="auto"/>
          <w:sz w:val="28"/>
          <w:szCs w:val="28"/>
          <w:highlight w:val="none"/>
          <w:lang w:val="en-US" w:eastAsia="zh-CN"/>
        </w:rPr>
        <w:t>处理。</w:t>
      </w:r>
    </w:p>
    <w:p>
      <w:pPr>
        <w:pStyle w:val="43"/>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bCs/>
          <w:color w:val="auto"/>
          <w:sz w:val="28"/>
          <w:szCs w:val="28"/>
          <w:highlight w:val="none"/>
          <w:lang w:val="en-US" w:eastAsia="zh-CN"/>
        </w:rPr>
        <w:t>投标无效</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8.投标文件报价出现前后不一致的，除招标文件另有规定外，按照下列规定修正：</w:t>
      </w:r>
    </w:p>
    <w:p>
      <w:pPr>
        <w:pStyle w:val="43"/>
        <w:keepNext w:val="0"/>
        <w:keepLines w:val="0"/>
        <w:pageBreakBefore w:val="0"/>
        <w:widowControl w:val="0"/>
        <w:kinsoku/>
        <w:wordWrap w:val="0"/>
        <w:overflowPunct/>
        <w:topLinePunct w:val="0"/>
        <w:autoSpaceDE/>
        <w:autoSpaceDN/>
        <w:bidi w:val="0"/>
        <w:adjustRightInd/>
        <w:snapToGrid/>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8.1投标文件中开标一览表（报价表）内容与投标文件中相应内容不一致的，以开标一览表（报价表）为准；</w:t>
      </w:r>
    </w:p>
    <w:p>
      <w:pPr>
        <w:pStyle w:val="43"/>
        <w:keepNext w:val="0"/>
        <w:keepLines w:val="0"/>
        <w:pageBreakBefore w:val="0"/>
        <w:widowControl w:val="0"/>
        <w:kinsoku/>
        <w:wordWrap w:val="0"/>
        <w:overflowPunct/>
        <w:topLinePunct w:val="0"/>
        <w:autoSpaceDE/>
        <w:autoSpaceDN/>
        <w:bidi w:val="0"/>
        <w:adjustRightInd/>
        <w:snapToGrid/>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8.2大写金额和小写金额不一致的，以大写金额为准；</w:t>
      </w:r>
    </w:p>
    <w:p>
      <w:pPr>
        <w:pStyle w:val="43"/>
        <w:keepNext w:val="0"/>
        <w:keepLines w:val="0"/>
        <w:pageBreakBefore w:val="0"/>
        <w:widowControl w:val="0"/>
        <w:kinsoku/>
        <w:wordWrap w:val="0"/>
        <w:overflowPunct/>
        <w:topLinePunct w:val="0"/>
        <w:autoSpaceDE/>
        <w:autoSpaceDN/>
        <w:bidi w:val="0"/>
        <w:adjustRightInd/>
        <w:snapToGrid/>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8.3单价金额小数点或者百分比有明显错位的，以开标一览表的总价为准，并修改单价；</w:t>
      </w:r>
    </w:p>
    <w:p>
      <w:pPr>
        <w:pStyle w:val="43"/>
        <w:keepNext w:val="0"/>
        <w:keepLines w:val="0"/>
        <w:pageBreakBefore w:val="0"/>
        <w:widowControl w:val="0"/>
        <w:kinsoku/>
        <w:wordWrap w:val="0"/>
        <w:overflowPunct/>
        <w:topLinePunct w:val="0"/>
        <w:autoSpaceDE/>
        <w:autoSpaceDN/>
        <w:bidi w:val="0"/>
        <w:adjustRightInd/>
        <w:snapToGrid/>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8.4总价金额与按单价汇总金额不一致的，以单价金额计算结果为准。</w:t>
      </w:r>
    </w:p>
    <w:p>
      <w:pPr>
        <w:pStyle w:val="43"/>
        <w:keepNext w:val="0"/>
        <w:keepLines w:val="0"/>
        <w:pageBreakBefore w:val="0"/>
        <w:widowControl w:val="0"/>
        <w:kinsoku/>
        <w:wordWrap w:val="0"/>
        <w:overflowPunct/>
        <w:topLinePunct w:val="0"/>
        <w:autoSpaceDE/>
        <w:autoSpaceDN/>
        <w:bidi w:val="0"/>
        <w:adjustRightInd/>
        <w:snapToGrid/>
        <w:ind w:left="0"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仿宋" w:hAnsi="仿宋" w:eastAsia="仿宋" w:cs="仿宋"/>
          <w:b/>
          <w:bCs/>
          <w:color w:val="auto"/>
          <w:sz w:val="28"/>
          <w:szCs w:val="28"/>
          <w:highlight w:val="none"/>
          <w:lang w:val="en-US" w:eastAsia="zh-CN"/>
        </w:rPr>
        <w:t>投标无效</w:t>
      </w:r>
      <w:r>
        <w:rPr>
          <w:rFonts w:hint="eastAsia" w:ascii="仿宋" w:hAnsi="仿宋" w:eastAsia="仿宋" w:cs="仿宋"/>
          <w:color w:val="auto"/>
          <w:sz w:val="28"/>
          <w:szCs w:val="28"/>
          <w:highlight w:val="none"/>
          <w:lang w:val="en-US" w:eastAsia="zh-CN"/>
        </w:rPr>
        <w:t>。</w:t>
      </w:r>
    </w:p>
    <w:p>
      <w:pPr>
        <w:pStyle w:val="8"/>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zh-CN" w:eastAsia="zh-CN" w:bidi="ar-SA"/>
        </w:rPr>
      </w:pPr>
      <w:bookmarkStart w:id="360" w:name="_Toc13089"/>
      <w:r>
        <w:rPr>
          <w:rFonts w:hint="eastAsia" w:ascii="仿宋" w:hAnsi="仿宋" w:eastAsia="仿宋" w:cs="仿宋"/>
          <w:b/>
          <w:bCs/>
          <w:color w:val="auto"/>
          <w:kern w:val="2"/>
          <w:sz w:val="28"/>
          <w:szCs w:val="28"/>
          <w:highlight w:val="none"/>
          <w:lang w:val="zh-CN" w:eastAsia="zh-CN" w:bidi="ar-SA"/>
        </w:rPr>
        <w:t>（</w:t>
      </w:r>
      <w:r>
        <w:rPr>
          <w:rFonts w:hint="eastAsia" w:ascii="仿宋" w:hAnsi="仿宋" w:eastAsia="仿宋" w:cs="仿宋"/>
          <w:b/>
          <w:bCs/>
          <w:color w:val="auto"/>
          <w:kern w:val="2"/>
          <w:sz w:val="28"/>
          <w:szCs w:val="28"/>
          <w:highlight w:val="none"/>
          <w:lang w:val="en-US" w:eastAsia="zh-CN" w:bidi="ar-SA"/>
        </w:rPr>
        <w:t>三</w:t>
      </w:r>
      <w:r>
        <w:rPr>
          <w:rFonts w:hint="eastAsia" w:ascii="仿宋" w:hAnsi="仿宋" w:eastAsia="仿宋" w:cs="仿宋"/>
          <w:b/>
          <w:bCs/>
          <w:color w:val="auto"/>
          <w:kern w:val="2"/>
          <w:sz w:val="28"/>
          <w:szCs w:val="28"/>
          <w:highlight w:val="none"/>
          <w:lang w:val="zh-CN" w:eastAsia="zh-CN" w:bidi="ar-SA"/>
        </w:rPr>
        <w:t>）比较与评价</w:t>
      </w:r>
      <w:bookmarkEnd w:id="360"/>
    </w:p>
    <w:p>
      <w:pPr>
        <w:pStyle w:val="43"/>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评标委员会应当按照招标文件中规定的评标方法和标准，对符合性审查合格的投标文件进行商务和技术评</w:t>
      </w:r>
      <w:r>
        <w:rPr>
          <w:rFonts w:hint="eastAsia" w:ascii="仿宋" w:hAnsi="仿宋" w:eastAsia="仿宋" w:cs="仿宋"/>
          <w:color w:val="auto"/>
          <w:sz w:val="28"/>
          <w:szCs w:val="28"/>
          <w:highlight w:val="none"/>
          <w:lang w:val="en-US" w:eastAsia="zh-CN"/>
        </w:rPr>
        <w:t>估</w:t>
      </w:r>
      <w:r>
        <w:rPr>
          <w:rFonts w:hint="eastAsia" w:ascii="仿宋" w:hAnsi="仿宋" w:eastAsia="仿宋" w:cs="仿宋"/>
          <w:color w:val="auto"/>
          <w:sz w:val="28"/>
          <w:szCs w:val="28"/>
          <w:highlight w:val="none"/>
        </w:rPr>
        <w:t>，综合比较与评价</w:t>
      </w:r>
      <w:r>
        <w:rPr>
          <w:rFonts w:hint="eastAsia" w:ascii="仿宋" w:hAnsi="仿宋" w:eastAsia="仿宋" w:cs="仿宋"/>
          <w:color w:val="auto"/>
          <w:sz w:val="28"/>
          <w:szCs w:val="28"/>
          <w:highlight w:val="none"/>
          <w:lang w:val="en-US" w:eastAsia="zh-CN"/>
        </w:rPr>
        <w:t>；未通过符合性审查的投标文件不得进入比较与评价</w:t>
      </w:r>
      <w:r>
        <w:rPr>
          <w:rFonts w:hint="eastAsia" w:ascii="仿宋" w:hAnsi="仿宋" w:eastAsia="仿宋" w:cs="仿宋"/>
          <w:color w:val="auto"/>
          <w:sz w:val="28"/>
          <w:szCs w:val="28"/>
          <w:highlight w:val="none"/>
        </w:rPr>
        <w:t>。评审因素包括投标报价、商务技术以及落实政府采购政策。评审因素及标准见本章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标</w:t>
      </w:r>
      <w:r>
        <w:rPr>
          <w:rFonts w:hint="eastAsia" w:ascii="仿宋" w:hAnsi="仿宋" w:eastAsia="仿宋" w:cs="仿宋"/>
          <w:color w:val="auto"/>
          <w:sz w:val="28"/>
          <w:szCs w:val="28"/>
          <w:highlight w:val="none"/>
        </w:rPr>
        <w:t>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pStyle w:val="43"/>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.有效投标</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不足3家的应按</w:t>
      </w:r>
      <w:r>
        <w:rPr>
          <w:rFonts w:hint="eastAsia" w:ascii="仿宋" w:hAnsi="仿宋" w:eastAsia="仿宋" w:cs="仿宋"/>
          <w:b/>
          <w:bCs/>
          <w:color w:val="auto"/>
          <w:sz w:val="28"/>
          <w:szCs w:val="28"/>
          <w:highlight w:val="none"/>
        </w:rPr>
        <w:t>废标</w:t>
      </w:r>
      <w:r>
        <w:rPr>
          <w:rFonts w:hint="eastAsia" w:ascii="仿宋" w:hAnsi="仿宋" w:eastAsia="仿宋" w:cs="仿宋"/>
          <w:color w:val="auto"/>
          <w:sz w:val="28"/>
          <w:szCs w:val="28"/>
          <w:highlight w:val="none"/>
        </w:rPr>
        <w:t>处理。</w:t>
      </w:r>
    </w:p>
    <w:p>
      <w:pPr>
        <w:pStyle w:val="8"/>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zh-CN" w:eastAsia="zh-CN" w:bidi="ar-SA"/>
        </w:rPr>
      </w:pPr>
      <w:bookmarkStart w:id="361" w:name="_Toc337"/>
      <w:r>
        <w:rPr>
          <w:rFonts w:hint="eastAsia" w:ascii="仿宋" w:hAnsi="仿宋" w:eastAsia="仿宋" w:cs="仿宋"/>
          <w:b/>
          <w:bCs/>
          <w:color w:val="auto"/>
          <w:kern w:val="2"/>
          <w:sz w:val="28"/>
          <w:szCs w:val="28"/>
          <w:highlight w:val="none"/>
          <w:lang w:val="zh-CN" w:eastAsia="zh-CN" w:bidi="ar-SA"/>
        </w:rPr>
        <w:t>（</w:t>
      </w:r>
      <w:r>
        <w:rPr>
          <w:rFonts w:hint="eastAsia" w:ascii="仿宋" w:hAnsi="仿宋" w:eastAsia="仿宋" w:cs="仿宋"/>
          <w:b/>
          <w:bCs/>
          <w:color w:val="auto"/>
          <w:kern w:val="2"/>
          <w:sz w:val="28"/>
          <w:szCs w:val="28"/>
          <w:highlight w:val="none"/>
          <w:lang w:val="en-US" w:eastAsia="zh-CN" w:bidi="ar-SA"/>
        </w:rPr>
        <w:t>四</w:t>
      </w:r>
      <w:r>
        <w:rPr>
          <w:rFonts w:hint="eastAsia" w:ascii="仿宋" w:hAnsi="仿宋" w:eastAsia="仿宋" w:cs="仿宋"/>
          <w:b/>
          <w:bCs/>
          <w:color w:val="auto"/>
          <w:kern w:val="2"/>
          <w:sz w:val="28"/>
          <w:szCs w:val="28"/>
          <w:highlight w:val="none"/>
          <w:lang w:val="zh-CN" w:eastAsia="zh-CN" w:bidi="ar-SA"/>
        </w:rPr>
        <w:t>）报价评审</w:t>
      </w:r>
      <w:bookmarkEnd w:id="361"/>
    </w:p>
    <w:p>
      <w:pPr>
        <w:pStyle w:val="43"/>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11.</w:t>
      </w:r>
      <w:r>
        <w:rPr>
          <w:rFonts w:hint="eastAsia" w:ascii="仿宋" w:hAnsi="仿宋" w:eastAsia="仿宋" w:cs="仿宋"/>
          <w:b/>
          <w:bCs/>
          <w:color w:val="auto"/>
          <w:sz w:val="28"/>
          <w:szCs w:val="28"/>
          <w:highlight w:val="none"/>
        </w:rPr>
        <w:t>投标报价评审</w:t>
      </w:r>
    </w:p>
    <w:p>
      <w:pPr>
        <w:pStyle w:val="43"/>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11.1服务项目的价格分值占总分值的比重不得低于10%。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pPr>
        <w:pStyle w:val="43"/>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投标报价得分=(评标基准价／投标报价)×价格分值</w:t>
      </w:r>
    </w:p>
    <w:p>
      <w:pPr>
        <w:pStyle w:val="43"/>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评标过程中，不得去掉报价中的最高报价和最低报价。</w:t>
      </w:r>
    </w:p>
    <w:p>
      <w:pPr>
        <w:pStyle w:val="43"/>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11.2除算术修正和落实政府采购政策的价格扣除外，不对投标报价进行调整；</w:t>
      </w:r>
    </w:p>
    <w:p>
      <w:pPr>
        <w:pStyle w:val="43"/>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11.3价格分值见本章“四、评标标准”</w:t>
      </w:r>
      <w:r>
        <w:rPr>
          <w:rFonts w:hint="eastAsia" w:ascii="仿宋" w:hAnsi="仿宋" w:eastAsia="仿宋" w:cs="仿宋"/>
          <w:color w:val="auto"/>
          <w:sz w:val="28"/>
          <w:szCs w:val="28"/>
          <w:highlight w:val="none"/>
        </w:rPr>
        <w:t>。</w:t>
      </w:r>
    </w:p>
    <w:p>
      <w:pPr>
        <w:pStyle w:val="43"/>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12.</w:t>
      </w:r>
      <w:r>
        <w:rPr>
          <w:rFonts w:hint="eastAsia" w:ascii="仿宋" w:hAnsi="仿宋" w:eastAsia="仿宋" w:cs="仿宋"/>
          <w:b/>
          <w:bCs/>
          <w:color w:val="auto"/>
          <w:sz w:val="28"/>
          <w:szCs w:val="28"/>
          <w:highlight w:val="none"/>
        </w:rPr>
        <w:t>政府采购异常低价审查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12.1</w:t>
      </w:r>
      <w:r>
        <w:rPr>
          <w:rFonts w:hint="eastAsia" w:ascii="仿宋" w:hAnsi="仿宋" w:eastAsia="仿宋" w:cs="仿宋"/>
          <w:color w:val="auto"/>
          <w:sz w:val="28"/>
          <w:szCs w:val="28"/>
          <w:highlight w:val="none"/>
        </w:rPr>
        <w:t>政府采购评审中出现下列情形之一的，评审委员会应当启动异常低价投标（响应）审查程序：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投标（响应）报价低于全部通过符合性审查供应商投标（响应）报价平均值50%的，即投标（响应）报价&lt;全部通过符合性审查供应商投标（响应）报价平均值×50%；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投标（响应）报价低于通过符合性审查的次低报价供应商投标（响应）报价50%的，即投标（响应）报价&lt;通过符合性审查的次低报价供应商投标（响应）报价×50%；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投标（响应）报价低于采购项目最高限价45%的，即投标（响应）报价&lt;采购项目最高限价×45%；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评审委员会基于专业判断，认为供应商报价过低，有可能影响产品质量或者不能诚信履约的其他情形。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12.2</w:t>
      </w:r>
      <w:r>
        <w:rPr>
          <w:rFonts w:hint="eastAsia" w:ascii="仿宋" w:hAnsi="仿宋" w:eastAsia="仿宋" w:cs="仿宋"/>
          <w:color w:val="auto"/>
          <w:sz w:val="28"/>
          <w:szCs w:val="28"/>
          <w:highlight w:val="none"/>
        </w:rPr>
        <w:t>评审委员会启动异常低价投标（响应）审查后，属于前述第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项至第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43"/>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.政府采购政策评审</w:t>
      </w:r>
    </w:p>
    <w:p>
      <w:pPr>
        <w:pStyle w:val="43"/>
        <w:numPr>
          <w:ilvl w:val="0"/>
          <w:numId w:val="0"/>
        </w:num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.1非专门面向中小企业的采购项目或采购包，对符合规定的小微企业（</w:t>
      </w:r>
      <w:r>
        <w:rPr>
          <w:rFonts w:hint="eastAsia" w:ascii="仿宋" w:hAnsi="仿宋" w:eastAsia="仿宋" w:cs="仿宋"/>
          <w:color w:val="auto"/>
          <w:sz w:val="28"/>
          <w:szCs w:val="28"/>
          <w:highlight w:val="none"/>
          <w:lang w:val="en-US" w:eastAsia="zh-CN"/>
        </w:rPr>
        <w:t>含</w:t>
      </w:r>
      <w:r>
        <w:rPr>
          <w:rFonts w:hint="eastAsia" w:ascii="仿宋" w:hAnsi="仿宋" w:eastAsia="仿宋" w:cs="仿宋"/>
          <w:color w:val="auto"/>
          <w:sz w:val="28"/>
          <w:szCs w:val="28"/>
          <w:highlight w:val="none"/>
        </w:rPr>
        <w:t>监狱企业、残疾人福利性单位、联合体各方均为小微企业的联合体、符合小微企业划分标准的个体工商户视同小微企业）报价按照本招标文件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投标人须知前附表”中的规定扣除，对小微企业中的监狱企业、残疾人福利性单位的报价按照本</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须知前附表”中的规定扣除，用扣除后的价格</w:t>
      </w:r>
      <w:r>
        <w:rPr>
          <w:rFonts w:hint="eastAsia" w:ascii="仿宋" w:hAnsi="仿宋" w:eastAsia="仿宋" w:cs="仿宋"/>
          <w:color w:val="auto"/>
          <w:sz w:val="28"/>
          <w:szCs w:val="28"/>
          <w:highlight w:val="none"/>
          <w:lang w:val="en-US" w:eastAsia="zh-CN"/>
        </w:rPr>
        <w:t>参与</w:t>
      </w:r>
      <w:r>
        <w:rPr>
          <w:rFonts w:hint="eastAsia" w:ascii="仿宋" w:hAnsi="仿宋" w:eastAsia="仿宋" w:cs="仿宋"/>
          <w:color w:val="auto"/>
          <w:sz w:val="28"/>
          <w:szCs w:val="28"/>
          <w:highlight w:val="none"/>
        </w:rPr>
        <w:t>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采购产品纳入创新产品应用示范推荐目录内企业、采购产品获得节能产品或环境标志产品认证证书</w:t>
      </w:r>
      <w:r>
        <w:rPr>
          <w:rFonts w:hint="eastAsia" w:ascii="仿宋" w:hAnsi="仿宋" w:eastAsia="仿宋" w:cs="仿宋"/>
          <w:color w:val="auto"/>
          <w:sz w:val="28"/>
          <w:szCs w:val="28"/>
          <w:highlight w:val="none"/>
          <w:lang w:val="en-US" w:eastAsia="zh-CN"/>
        </w:rPr>
        <w:t>的投标人</w:t>
      </w:r>
      <w:r>
        <w:rPr>
          <w:rFonts w:hint="eastAsia" w:ascii="仿宋" w:hAnsi="仿宋" w:eastAsia="仿宋" w:cs="仿宋"/>
          <w:color w:val="auto"/>
          <w:sz w:val="28"/>
          <w:szCs w:val="28"/>
          <w:highlight w:val="none"/>
        </w:rPr>
        <w:t>按照本</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须知前附表”中的规定</w:t>
      </w:r>
      <w:r>
        <w:rPr>
          <w:rFonts w:hint="eastAsia" w:ascii="仿宋" w:hAnsi="仿宋" w:eastAsia="仿宋" w:cs="仿宋"/>
          <w:color w:val="auto"/>
          <w:sz w:val="28"/>
          <w:szCs w:val="28"/>
          <w:highlight w:val="none"/>
          <w:lang w:val="en-US" w:eastAsia="zh-CN"/>
        </w:rPr>
        <w:t>给予评审优惠</w:t>
      </w:r>
      <w:r>
        <w:rPr>
          <w:rFonts w:hint="eastAsia" w:ascii="仿宋" w:hAnsi="仿宋" w:eastAsia="仿宋" w:cs="仿宋"/>
          <w:color w:val="auto"/>
          <w:sz w:val="28"/>
          <w:szCs w:val="28"/>
          <w:highlight w:val="none"/>
          <w:lang w:eastAsia="zh-CN"/>
        </w:rPr>
        <w:t>。</w:t>
      </w:r>
    </w:p>
    <w:p>
      <w:pPr>
        <w:pStyle w:val="43"/>
        <w:numPr>
          <w:ilvl w:val="0"/>
          <w:numId w:val="0"/>
        </w:num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eastAsia="zh-CN"/>
        </w:rPr>
        <w:t>2</w:t>
      </w:r>
      <w:r>
        <w:rPr>
          <w:rFonts w:hint="eastAsia" w:ascii="仿宋" w:hAnsi="仿宋" w:eastAsia="仿宋" w:cs="仿宋"/>
          <w:color w:val="auto"/>
          <w:sz w:val="28"/>
          <w:szCs w:val="28"/>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仿宋" w:hAnsi="仿宋" w:eastAsia="仿宋" w:cs="仿宋"/>
          <w:color w:val="auto"/>
          <w:sz w:val="28"/>
          <w:szCs w:val="28"/>
          <w:highlight w:val="none"/>
          <w:lang w:val="en-US" w:eastAsia="zh-CN"/>
        </w:rPr>
        <w:t>若供应商同时属于小型或微型企业、监狱企业、残疾人福利性单位 中的两种及以上，将不重复享受小微企业价格扣减的优惠政策。</w:t>
      </w:r>
    </w:p>
    <w:p>
      <w:pPr>
        <w:pStyle w:val="43"/>
        <w:numPr>
          <w:ilvl w:val="0"/>
          <w:numId w:val="0"/>
        </w:numPr>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组成联合体或者接受分包的小微企业与联合体内其他企业、分包企业之间存在直接控股、管理关系的，不享受价格扣除优惠政策。</w:t>
      </w:r>
    </w:p>
    <w:p>
      <w:pPr>
        <w:pStyle w:val="43"/>
        <w:numPr>
          <w:ilvl w:val="0"/>
          <w:numId w:val="0"/>
        </w:num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价格扣除比例对小型企业和微型企业同等对待，不作区分。</w:t>
      </w:r>
    </w:p>
    <w:p>
      <w:pPr>
        <w:pStyle w:val="43"/>
        <w:numPr>
          <w:ilvl w:val="0"/>
          <w:numId w:val="0"/>
        </w:num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eastAsia="zh-CN"/>
        </w:rPr>
        <w:t>3</w:t>
      </w:r>
      <w:r>
        <w:rPr>
          <w:rFonts w:hint="eastAsia" w:ascii="仿宋" w:hAnsi="仿宋" w:eastAsia="仿宋" w:cs="仿宋"/>
          <w:color w:val="auto"/>
          <w:sz w:val="28"/>
          <w:szCs w:val="28"/>
          <w:highlight w:val="none"/>
        </w:rPr>
        <w:t>专门面向中小企业、预留部分采购份额面向中小企业采购的项目或采购包，评审时不再进行价格扣除。</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13.4</w:t>
      </w:r>
      <w:r>
        <w:rPr>
          <w:rFonts w:hint="eastAsia" w:ascii="仿宋" w:hAnsi="仿宋" w:eastAsia="仿宋" w:cs="仿宋"/>
          <w:color w:val="auto"/>
          <w:sz w:val="28"/>
          <w:szCs w:val="28"/>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仿宋" w:hAnsi="仿宋" w:eastAsia="仿宋" w:cs="仿宋"/>
          <w:color w:val="auto"/>
          <w:sz w:val="28"/>
          <w:szCs w:val="28"/>
          <w:highlight w:val="none"/>
          <w:lang w:val="en-US" w:eastAsia="zh-CN"/>
        </w:rPr>
        <w:t>体</w:t>
      </w:r>
      <w:r>
        <w:rPr>
          <w:rFonts w:hint="eastAsia" w:ascii="仿宋" w:hAnsi="仿宋" w:eastAsia="仿宋" w:cs="仿宋"/>
          <w:color w:val="auto"/>
          <w:sz w:val="28"/>
          <w:szCs w:val="28"/>
          <w:highlight w:val="none"/>
        </w:rPr>
        <w:t>协议</w:t>
      </w:r>
      <w:r>
        <w:rPr>
          <w:rFonts w:hint="eastAsia" w:ascii="仿宋" w:hAnsi="仿宋" w:eastAsia="仿宋" w:cs="仿宋"/>
          <w:color w:val="auto"/>
          <w:sz w:val="28"/>
          <w:szCs w:val="28"/>
          <w:highlight w:val="none"/>
          <w:lang w:val="en-US" w:eastAsia="zh-CN"/>
        </w:rPr>
        <w:t>书</w:t>
      </w:r>
      <w:r>
        <w:rPr>
          <w:rFonts w:hint="eastAsia" w:ascii="仿宋" w:hAnsi="仿宋" w:eastAsia="仿宋" w:cs="仿宋"/>
          <w:color w:val="auto"/>
          <w:sz w:val="28"/>
          <w:szCs w:val="28"/>
          <w:highlight w:val="none"/>
        </w:rPr>
        <w:t>或者分包意向协议</w:t>
      </w:r>
      <w:r>
        <w:rPr>
          <w:rFonts w:hint="eastAsia" w:ascii="仿宋" w:hAnsi="仿宋" w:eastAsia="仿宋" w:cs="仿宋"/>
          <w:color w:val="auto"/>
          <w:sz w:val="28"/>
          <w:szCs w:val="28"/>
          <w:highlight w:val="none"/>
          <w:lang w:val="en-US" w:eastAsia="zh-CN"/>
        </w:rPr>
        <w:t>书</w:t>
      </w:r>
      <w:r>
        <w:rPr>
          <w:rFonts w:hint="eastAsia" w:ascii="仿宋" w:hAnsi="仿宋" w:eastAsia="仿宋" w:cs="仿宋"/>
          <w:color w:val="auto"/>
          <w:sz w:val="28"/>
          <w:szCs w:val="28"/>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pPr>
        <w:pStyle w:val="43"/>
        <w:jc w:val="both"/>
        <w:rPr>
          <w:rFonts w:hint="eastAsia" w:ascii="仿宋" w:hAnsi="仿宋" w:eastAsia="仿宋" w:cs="仿宋"/>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13.6采购标的仅包含单一产品时，</w:t>
      </w:r>
      <w:r>
        <w:rPr>
          <w:rFonts w:hint="eastAsia" w:ascii="仿宋" w:hAnsi="仿宋" w:eastAsia="仿宋" w:cs="仿宋"/>
          <w:color w:val="auto"/>
          <w:sz w:val="28"/>
          <w:szCs w:val="28"/>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pPr>
        <w:pStyle w:val="43"/>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pPr>
        <w:pStyle w:val="43"/>
        <w:jc w:val="both"/>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pPr>
        <w:pStyle w:val="43"/>
        <w:jc w:val="both"/>
        <w:rPr>
          <w:rFonts w:hint="eastAsia" w:ascii="仿宋" w:hAnsi="仿宋" w:eastAsia="仿宋" w:cs="仿宋"/>
          <w:snapToGrid w:val="0"/>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rPr>
        <w:t>对医疗器械产品，提供取得药品监督管理部门授予的准字号医疗器械注册证的，视为符合本国产品标准，无须填写《声明函》，</w:t>
      </w:r>
      <w:r>
        <w:rPr>
          <w:rFonts w:hint="eastAsia" w:ascii="仿宋" w:hAnsi="仿宋" w:eastAsia="仿宋" w:cs="仿宋"/>
          <w:color w:val="auto"/>
          <w:sz w:val="28"/>
          <w:szCs w:val="28"/>
          <w:highlight w:val="none"/>
          <w:lang w:val="en-US" w:eastAsia="zh-CN"/>
        </w:rPr>
        <w:t>报价给予20%的价格扣除，用扣除后的价格参与评审。</w:t>
      </w:r>
    </w:p>
    <w:p>
      <w:pPr>
        <w:pStyle w:val="43"/>
        <w:jc w:val="both"/>
        <w:rPr>
          <w:rFonts w:hint="eastAsia" w:ascii="仿宋" w:hAnsi="仿宋" w:eastAsia="仿宋" w:cs="仿宋"/>
          <w:color w:val="auto"/>
          <w:sz w:val="28"/>
          <w:szCs w:val="28"/>
          <w:highlight w:val="none"/>
        </w:rPr>
      </w:pPr>
      <w:r>
        <w:rPr>
          <w:rFonts w:hint="eastAsia" w:ascii="仿宋" w:hAnsi="仿宋" w:eastAsia="仿宋" w:cs="仿宋"/>
          <w:snapToGrid w:val="0"/>
          <w:color w:val="auto"/>
          <w:sz w:val="28"/>
          <w:szCs w:val="28"/>
          <w:highlight w:val="none"/>
          <w:lang w:val="en-US" w:eastAsia="zh-CN"/>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pPr>
        <w:pStyle w:val="8"/>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zh-CN" w:eastAsia="zh-CN" w:bidi="ar-SA"/>
        </w:rPr>
      </w:pPr>
      <w:bookmarkStart w:id="362" w:name="_Toc13511"/>
      <w:r>
        <w:rPr>
          <w:rFonts w:hint="eastAsia" w:ascii="仿宋" w:hAnsi="仿宋" w:eastAsia="仿宋" w:cs="仿宋"/>
          <w:b/>
          <w:bCs/>
          <w:color w:val="auto"/>
          <w:kern w:val="2"/>
          <w:sz w:val="28"/>
          <w:szCs w:val="28"/>
          <w:highlight w:val="none"/>
          <w:lang w:val="zh-CN" w:eastAsia="zh-CN" w:bidi="ar-SA"/>
        </w:rPr>
        <w:t>（</w:t>
      </w:r>
      <w:r>
        <w:rPr>
          <w:rFonts w:hint="eastAsia" w:ascii="仿宋" w:hAnsi="仿宋" w:eastAsia="仿宋" w:cs="仿宋"/>
          <w:b/>
          <w:bCs/>
          <w:color w:val="auto"/>
          <w:kern w:val="2"/>
          <w:sz w:val="28"/>
          <w:szCs w:val="28"/>
          <w:highlight w:val="none"/>
          <w:lang w:val="en-US" w:eastAsia="zh-CN" w:bidi="ar-SA"/>
        </w:rPr>
        <w:t>五</w:t>
      </w:r>
      <w:r>
        <w:rPr>
          <w:rFonts w:hint="eastAsia" w:ascii="仿宋" w:hAnsi="仿宋" w:eastAsia="仿宋" w:cs="仿宋"/>
          <w:b/>
          <w:bCs/>
          <w:color w:val="auto"/>
          <w:kern w:val="2"/>
          <w:sz w:val="28"/>
          <w:szCs w:val="28"/>
          <w:highlight w:val="none"/>
          <w:lang w:val="zh-CN" w:eastAsia="zh-CN" w:bidi="ar-SA"/>
        </w:rPr>
        <w:t>）评标得分及复核</w:t>
      </w:r>
      <w:bookmarkEnd w:id="362"/>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14.评标过程中，各项分值一般精确到小数点后两位，评标得分应为商务评分、技术评分、报价评分之和。评标委员会各成员应汇总每个投标人的得分。</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14.1.评标结果汇总完成后，采购代理机构应对评标结果进行复核。经复核发现存在以下情形之一的，</w:t>
      </w:r>
      <w:r>
        <w:rPr>
          <w:rFonts w:hint="eastAsia" w:ascii="仿宋" w:hAnsi="仿宋" w:eastAsia="仿宋" w:cs="仿宋"/>
          <w:iCs/>
          <w:color w:val="auto"/>
          <w:spacing w:val="-6"/>
          <w:sz w:val="28"/>
          <w:szCs w:val="28"/>
          <w:highlight w:val="none"/>
          <w:lang w:val="en-US" w:eastAsia="zh-CN"/>
        </w:rPr>
        <w:t>评标委员会应当当场修改评标结果，并在评标报告中记载</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Cs/>
          <w:color w:val="auto"/>
          <w:kern w:val="2"/>
          <w:sz w:val="28"/>
          <w:szCs w:val="28"/>
          <w:highlight w:val="none"/>
          <w:shd w:val="clear" w:fill="FFFFFF" w:themeFill="background1"/>
          <w:lang w:val="en-US" w:eastAsia="zh-CN" w:bidi="ar-SA"/>
        </w:rPr>
        <w:t>（1）</w:t>
      </w:r>
      <w:r>
        <w:rPr>
          <w:rFonts w:hint="eastAsia" w:ascii="仿宋" w:hAnsi="仿宋" w:eastAsia="仿宋" w:cs="仿宋"/>
          <w:color w:val="auto"/>
          <w:sz w:val="28"/>
          <w:szCs w:val="28"/>
          <w:highlight w:val="none"/>
          <w:lang w:val="en-US" w:eastAsia="zh-CN"/>
        </w:rPr>
        <w:t>分值汇总计算错误的；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（2）分项评分超出评分标准范围的；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（3）评标委员会成员对客观评审因素评分不一致的；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（4）经评标委员会认定评分畸高、畸低的。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15.各投标人的最终得分为评标委员会所有成员对各投标人评标得分汇总后的算术平均值。</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15.2采购人或者采购代理机构不得通过对样品进行检测、对投标人进行考察等方式改变评审结果。</w:t>
      </w:r>
    </w:p>
    <w:p>
      <w:pPr>
        <w:pStyle w:val="8"/>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zh-CN" w:eastAsia="zh-CN" w:bidi="ar-SA"/>
        </w:rPr>
      </w:pPr>
      <w:bookmarkStart w:id="363" w:name="_Toc17225"/>
      <w:r>
        <w:rPr>
          <w:rFonts w:hint="eastAsia" w:ascii="仿宋" w:hAnsi="仿宋" w:eastAsia="仿宋" w:cs="仿宋"/>
          <w:b/>
          <w:bCs/>
          <w:color w:val="auto"/>
          <w:kern w:val="2"/>
          <w:sz w:val="28"/>
          <w:szCs w:val="28"/>
          <w:highlight w:val="none"/>
          <w:lang w:val="zh-CN" w:eastAsia="zh-CN" w:bidi="ar-SA"/>
        </w:rPr>
        <w:t>（</w:t>
      </w:r>
      <w:r>
        <w:rPr>
          <w:rFonts w:hint="eastAsia" w:ascii="仿宋" w:hAnsi="仿宋" w:eastAsia="仿宋" w:cs="仿宋"/>
          <w:b/>
          <w:bCs/>
          <w:color w:val="auto"/>
          <w:kern w:val="2"/>
          <w:sz w:val="28"/>
          <w:szCs w:val="28"/>
          <w:highlight w:val="none"/>
          <w:lang w:val="en-US" w:eastAsia="zh-CN" w:bidi="ar-SA"/>
        </w:rPr>
        <w:t>六</w:t>
      </w:r>
      <w:r>
        <w:rPr>
          <w:rFonts w:hint="eastAsia" w:ascii="仿宋" w:hAnsi="仿宋" w:eastAsia="仿宋" w:cs="仿宋"/>
          <w:b/>
          <w:bCs/>
          <w:color w:val="auto"/>
          <w:kern w:val="2"/>
          <w:sz w:val="28"/>
          <w:szCs w:val="28"/>
          <w:highlight w:val="none"/>
          <w:lang w:val="zh-CN" w:eastAsia="zh-CN" w:bidi="ar-SA"/>
        </w:rPr>
        <w:t>）排序与推荐</w:t>
      </w:r>
      <w:bookmarkEnd w:id="363"/>
    </w:p>
    <w:p>
      <w:pPr>
        <w:pStyle w:val="43"/>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技术指标</w:t>
      </w:r>
      <w:r>
        <w:rPr>
          <w:rFonts w:hint="eastAsia" w:ascii="仿宋" w:hAnsi="仿宋" w:eastAsia="仿宋" w:cs="仿宋"/>
          <w:color w:val="auto"/>
          <w:sz w:val="28"/>
          <w:szCs w:val="28"/>
          <w:highlight w:val="none"/>
          <w:lang w:val="en-US" w:eastAsia="zh-CN"/>
        </w:rPr>
        <w:t>优劣顺序排列</w:t>
      </w:r>
      <w:r>
        <w:rPr>
          <w:rFonts w:hint="eastAsia" w:ascii="仿宋" w:hAnsi="仿宋" w:eastAsia="仿宋" w:cs="仿宋"/>
          <w:color w:val="auto"/>
          <w:sz w:val="28"/>
          <w:szCs w:val="28"/>
          <w:highlight w:val="none"/>
        </w:rPr>
        <w:t>。</w:t>
      </w:r>
    </w:p>
    <w:p>
      <w:pPr>
        <w:pStyle w:val="43"/>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中标候选人</w:t>
      </w:r>
      <w:r>
        <w:rPr>
          <w:rFonts w:hint="eastAsia" w:ascii="仿宋" w:hAnsi="仿宋" w:eastAsia="仿宋" w:cs="仿宋"/>
          <w:color w:val="auto"/>
          <w:sz w:val="28"/>
          <w:szCs w:val="28"/>
          <w:highlight w:val="none"/>
          <w:lang w:val="en-US" w:eastAsia="zh-CN"/>
        </w:rPr>
        <w:t>推荐家数详</w:t>
      </w:r>
      <w:r>
        <w:rPr>
          <w:rFonts w:hint="eastAsia" w:ascii="仿宋" w:hAnsi="仿宋" w:eastAsia="仿宋" w:cs="仿宋"/>
          <w:color w:val="auto"/>
          <w:sz w:val="28"/>
          <w:szCs w:val="28"/>
          <w:highlight w:val="none"/>
        </w:rPr>
        <w:t>见“</w:t>
      </w:r>
      <w:r>
        <w:rPr>
          <w:rFonts w:hint="eastAsia" w:ascii="仿宋" w:hAnsi="仿宋" w:eastAsia="仿宋" w:cs="仿宋"/>
          <w:color w:val="auto"/>
          <w:sz w:val="28"/>
          <w:szCs w:val="28"/>
          <w:highlight w:val="none"/>
          <w:lang w:val="en-US" w:eastAsia="zh-CN"/>
        </w:rPr>
        <w:t>投标人须知</w:t>
      </w:r>
      <w:r>
        <w:rPr>
          <w:rFonts w:hint="eastAsia" w:ascii="仿宋" w:hAnsi="仿宋" w:eastAsia="仿宋" w:cs="仿宋"/>
          <w:color w:val="auto"/>
          <w:sz w:val="28"/>
          <w:szCs w:val="28"/>
          <w:highlight w:val="none"/>
        </w:rPr>
        <w:t>前附表”。</w:t>
      </w:r>
    </w:p>
    <w:p>
      <w:pPr>
        <w:pStyle w:val="8"/>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zh-CN" w:eastAsia="zh-CN" w:bidi="ar-SA"/>
        </w:rPr>
      </w:pPr>
      <w:bookmarkStart w:id="364" w:name="_Toc21574"/>
      <w:r>
        <w:rPr>
          <w:rFonts w:hint="eastAsia" w:ascii="仿宋" w:hAnsi="仿宋" w:eastAsia="仿宋" w:cs="仿宋"/>
          <w:b/>
          <w:bCs/>
          <w:color w:val="auto"/>
          <w:kern w:val="2"/>
          <w:sz w:val="28"/>
          <w:szCs w:val="28"/>
          <w:highlight w:val="none"/>
          <w:lang w:val="zh-CN" w:eastAsia="zh-CN" w:bidi="ar-SA"/>
        </w:rPr>
        <w:t>（</w:t>
      </w:r>
      <w:r>
        <w:rPr>
          <w:rFonts w:hint="eastAsia" w:ascii="仿宋" w:hAnsi="仿宋" w:eastAsia="仿宋" w:cs="仿宋"/>
          <w:b/>
          <w:bCs/>
          <w:color w:val="auto"/>
          <w:kern w:val="2"/>
          <w:sz w:val="28"/>
          <w:szCs w:val="28"/>
          <w:highlight w:val="none"/>
          <w:lang w:val="en-US" w:eastAsia="zh-CN" w:bidi="ar-SA"/>
        </w:rPr>
        <w:t>七</w:t>
      </w:r>
      <w:r>
        <w:rPr>
          <w:rFonts w:hint="eastAsia" w:ascii="仿宋" w:hAnsi="仿宋" w:eastAsia="仿宋" w:cs="仿宋"/>
          <w:b/>
          <w:bCs/>
          <w:color w:val="auto"/>
          <w:kern w:val="2"/>
          <w:sz w:val="28"/>
          <w:szCs w:val="28"/>
          <w:highlight w:val="none"/>
          <w:lang w:val="zh-CN" w:eastAsia="zh-CN" w:bidi="ar-SA"/>
        </w:rPr>
        <w:t>）编写评标报告</w:t>
      </w:r>
      <w:bookmarkEnd w:id="364"/>
    </w:p>
    <w:p>
      <w:pPr>
        <w:pStyle w:val="43"/>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pPr>
        <w:pStyle w:val="8"/>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zh-CN" w:eastAsia="zh-CN" w:bidi="ar-SA"/>
        </w:rPr>
      </w:pPr>
      <w:bookmarkStart w:id="365" w:name="_Toc163492906"/>
      <w:bookmarkStart w:id="366" w:name="_Toc102056217"/>
      <w:bookmarkStart w:id="367" w:name="_Toc102116021"/>
      <w:bookmarkStart w:id="368" w:name="_Toc102116151"/>
      <w:bookmarkStart w:id="369" w:name="_Toc102114919"/>
      <w:bookmarkStart w:id="370" w:name="_Toc1587"/>
      <w:bookmarkStart w:id="371" w:name="_Toc102057717"/>
      <w:bookmarkStart w:id="372" w:name="_Toc102119852"/>
      <w:bookmarkStart w:id="373" w:name="_Toc155185913"/>
      <w:r>
        <w:rPr>
          <w:rFonts w:hint="eastAsia" w:ascii="仿宋" w:hAnsi="仿宋" w:eastAsia="仿宋" w:cs="仿宋"/>
          <w:b/>
          <w:bCs/>
          <w:color w:val="auto"/>
          <w:kern w:val="2"/>
          <w:sz w:val="28"/>
          <w:szCs w:val="28"/>
          <w:highlight w:val="none"/>
          <w:lang w:val="zh-CN" w:eastAsia="zh-CN" w:bidi="ar-SA"/>
        </w:rPr>
        <w:t>（</w:t>
      </w:r>
      <w:r>
        <w:rPr>
          <w:rFonts w:hint="eastAsia" w:ascii="仿宋" w:hAnsi="仿宋" w:eastAsia="仿宋" w:cs="仿宋"/>
          <w:b/>
          <w:bCs/>
          <w:color w:val="auto"/>
          <w:kern w:val="2"/>
          <w:sz w:val="28"/>
          <w:szCs w:val="28"/>
          <w:highlight w:val="none"/>
          <w:lang w:val="en-US" w:eastAsia="zh-CN" w:bidi="ar-SA"/>
        </w:rPr>
        <w:t>八</w:t>
      </w:r>
      <w:r>
        <w:rPr>
          <w:rFonts w:hint="eastAsia" w:ascii="仿宋" w:hAnsi="仿宋" w:eastAsia="仿宋" w:cs="仿宋"/>
          <w:b/>
          <w:bCs/>
          <w:color w:val="auto"/>
          <w:kern w:val="2"/>
          <w:sz w:val="28"/>
          <w:szCs w:val="28"/>
          <w:highlight w:val="none"/>
          <w:lang w:val="zh-CN" w:eastAsia="zh-CN" w:bidi="ar-SA"/>
        </w:rPr>
        <w:t>）</w:t>
      </w:r>
      <w:r>
        <w:rPr>
          <w:rFonts w:hint="eastAsia" w:ascii="仿宋" w:hAnsi="仿宋" w:eastAsia="仿宋" w:cs="仿宋"/>
          <w:b/>
          <w:bCs/>
          <w:color w:val="auto"/>
          <w:kern w:val="2"/>
          <w:sz w:val="28"/>
          <w:szCs w:val="28"/>
          <w:highlight w:val="none"/>
          <w:lang w:val="en-US" w:eastAsia="zh-CN" w:bidi="ar-SA"/>
        </w:rPr>
        <w:t>投标无效及</w:t>
      </w:r>
      <w:r>
        <w:rPr>
          <w:rFonts w:hint="eastAsia" w:ascii="仿宋" w:hAnsi="仿宋" w:eastAsia="仿宋" w:cs="仿宋"/>
          <w:b/>
          <w:bCs/>
          <w:color w:val="auto"/>
          <w:kern w:val="2"/>
          <w:sz w:val="28"/>
          <w:szCs w:val="28"/>
          <w:highlight w:val="none"/>
          <w:lang w:val="zh-CN" w:eastAsia="zh-CN" w:bidi="ar-SA"/>
        </w:rPr>
        <w:t>应予废标的情形</w:t>
      </w:r>
      <w:bookmarkEnd w:id="365"/>
      <w:bookmarkEnd w:id="366"/>
      <w:bookmarkEnd w:id="367"/>
      <w:bookmarkEnd w:id="368"/>
      <w:bookmarkEnd w:id="369"/>
      <w:bookmarkEnd w:id="370"/>
      <w:bookmarkEnd w:id="371"/>
      <w:bookmarkEnd w:id="372"/>
      <w:bookmarkEnd w:id="373"/>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19.投标人存在下列情形之一的，</w:t>
      </w:r>
      <w:r>
        <w:rPr>
          <w:rFonts w:hint="eastAsia" w:ascii="仿宋" w:hAnsi="仿宋" w:eastAsia="仿宋" w:cs="仿宋"/>
          <w:b/>
          <w:bCs/>
          <w:color w:val="auto"/>
          <w:sz w:val="28"/>
          <w:szCs w:val="28"/>
          <w:highlight w:val="none"/>
          <w:lang w:val="en-US" w:eastAsia="zh-CN"/>
        </w:rPr>
        <w:t>投标无效</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1</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val="zh-CN" w:eastAsia="zh-CN"/>
        </w:rPr>
        <w:t>不具备《中华人民共和国政府采购法》第二十二条规定条件</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2</w:t>
      </w:r>
      <w:r>
        <w:rPr>
          <w:rFonts w:hint="eastAsia" w:ascii="仿宋" w:hAnsi="仿宋" w:eastAsia="仿宋" w:cs="仿宋"/>
          <w:color w:val="auto"/>
          <w:sz w:val="28"/>
          <w:szCs w:val="28"/>
          <w:highlight w:val="none"/>
        </w:rPr>
        <w:t>投标文件未按招标文件要求签署、盖章的</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3</w:t>
      </w:r>
      <w:r>
        <w:rPr>
          <w:rFonts w:hint="eastAsia" w:ascii="仿宋" w:hAnsi="仿宋" w:eastAsia="仿宋" w:cs="仿宋"/>
          <w:color w:val="auto"/>
          <w:sz w:val="28"/>
          <w:szCs w:val="28"/>
          <w:highlight w:val="none"/>
          <w:lang w:val="en-US" w:eastAsia="zh-CN"/>
        </w:rPr>
        <w:t>不具备招标文件中规定的资格要求的（投标人未提供有效资格文件的，视为投标人不具备招标文件中规定的资格要求）；</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4</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lang w:val="zh-CN" w:eastAsia="zh-CN"/>
        </w:rPr>
        <w:t>文件提供虚假材料的</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5</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lang w:val="zh-CN" w:eastAsia="zh-CN"/>
        </w:rPr>
        <w:t>文件不满足</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lang w:val="zh-CN" w:eastAsia="zh-CN"/>
        </w:rPr>
        <w:t>文件中标注“★”号的实质性条款（或指标）要求的</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6</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val="zh-CN" w:eastAsia="zh-CN"/>
        </w:rPr>
        <w:t>报价超过招标文件中规定的</w:t>
      </w:r>
      <w:r>
        <w:rPr>
          <w:rFonts w:hint="eastAsia" w:ascii="仿宋" w:hAnsi="仿宋" w:eastAsia="仿宋" w:cs="仿宋"/>
          <w:color w:val="auto"/>
          <w:sz w:val="28"/>
          <w:szCs w:val="28"/>
          <w:highlight w:val="none"/>
          <w:lang w:val="en-US" w:eastAsia="zh-CN"/>
        </w:rPr>
        <w:t>最高限价或者预算金额</w:t>
      </w:r>
      <w:r>
        <w:rPr>
          <w:rFonts w:hint="eastAsia" w:ascii="仿宋" w:hAnsi="仿宋" w:eastAsia="仿宋" w:cs="仿宋"/>
          <w:color w:val="auto"/>
          <w:sz w:val="28"/>
          <w:szCs w:val="28"/>
          <w:highlight w:val="none"/>
          <w:lang w:val="zh-CN" w:eastAsia="zh-CN"/>
        </w:rPr>
        <w:t>的</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7联合体的供应商未提交各方共同签署的</w:t>
      </w:r>
      <w:r>
        <w:rPr>
          <w:rFonts w:hint="eastAsia" w:ascii="仿宋" w:hAnsi="仿宋" w:eastAsia="仿宋" w:cs="仿宋"/>
          <w:color w:val="auto"/>
          <w:sz w:val="28"/>
          <w:szCs w:val="28"/>
          <w:highlight w:val="none"/>
          <w:lang w:val="en-US" w:eastAsia="zh-CN"/>
        </w:rPr>
        <w:t>联合体</w:t>
      </w:r>
      <w:r>
        <w:rPr>
          <w:rFonts w:hint="eastAsia" w:ascii="仿宋" w:hAnsi="仿宋" w:eastAsia="仿宋" w:cs="仿宋"/>
          <w:color w:val="auto"/>
          <w:sz w:val="28"/>
          <w:szCs w:val="28"/>
          <w:highlight w:val="none"/>
          <w:lang w:val="zh-CN" w:eastAsia="zh-CN"/>
        </w:rPr>
        <w:t>协议</w:t>
      </w:r>
      <w:r>
        <w:rPr>
          <w:rFonts w:hint="eastAsia" w:ascii="仿宋" w:hAnsi="仿宋" w:eastAsia="仿宋" w:cs="仿宋"/>
          <w:color w:val="auto"/>
          <w:sz w:val="28"/>
          <w:szCs w:val="28"/>
          <w:highlight w:val="none"/>
          <w:lang w:val="en-US" w:eastAsia="zh-CN"/>
        </w:rPr>
        <w:t>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8</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val="zh-CN" w:eastAsia="zh-CN"/>
        </w:rPr>
        <w:t>未按</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lang w:val="zh-CN" w:eastAsia="zh-CN"/>
        </w:rPr>
        <w:t>文件</w:t>
      </w:r>
      <w:r>
        <w:rPr>
          <w:rFonts w:hint="eastAsia" w:ascii="仿宋" w:hAnsi="仿宋" w:eastAsia="仿宋" w:cs="仿宋"/>
          <w:color w:val="auto"/>
          <w:sz w:val="28"/>
          <w:szCs w:val="28"/>
          <w:highlight w:val="none"/>
          <w:lang w:val="en-US" w:eastAsia="zh-CN"/>
        </w:rPr>
        <w:t>的规定</w:t>
      </w:r>
      <w:r>
        <w:rPr>
          <w:rFonts w:hint="eastAsia" w:ascii="仿宋" w:hAnsi="仿宋" w:eastAsia="仿宋" w:cs="仿宋"/>
          <w:color w:val="auto"/>
          <w:sz w:val="28"/>
          <w:szCs w:val="28"/>
          <w:highlight w:val="none"/>
          <w:lang w:val="zh-CN" w:eastAsia="zh-CN"/>
        </w:rPr>
        <w:t>交纳投标保证金</w:t>
      </w:r>
      <w:r>
        <w:rPr>
          <w:rFonts w:hint="eastAsia" w:ascii="仿宋" w:hAnsi="仿宋" w:eastAsia="仿宋" w:cs="仿宋"/>
          <w:color w:val="auto"/>
          <w:sz w:val="28"/>
          <w:szCs w:val="28"/>
          <w:highlight w:val="none"/>
          <w:lang w:val="en-US" w:eastAsia="zh-CN"/>
        </w:rPr>
        <w:t>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9评审期间,</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val="zh-CN" w:eastAsia="zh-CN"/>
        </w:rPr>
        <w:t>没有按评标委员会的要求提交经授权代表签字的澄清、说明、补正或改变了</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lang w:val="zh-CN" w:eastAsia="zh-CN"/>
        </w:rPr>
        <w:t>文件的实质性内容</w:t>
      </w:r>
      <w:r>
        <w:rPr>
          <w:rFonts w:hint="eastAsia" w:ascii="仿宋" w:hAnsi="仿宋" w:eastAsia="仿宋" w:cs="仿宋"/>
          <w:color w:val="auto"/>
          <w:sz w:val="28"/>
          <w:szCs w:val="28"/>
          <w:highlight w:val="none"/>
          <w:lang w:val="en-US" w:eastAsia="zh-CN"/>
        </w:rPr>
        <w:t>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10</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val="zh-CN" w:eastAsia="zh-CN"/>
        </w:rPr>
        <w:t>对采购人、采购代理机构、评标委员会及其工作人员施加影响,有碍公平、公正</w:t>
      </w:r>
      <w:r>
        <w:rPr>
          <w:rFonts w:hint="eastAsia" w:ascii="仿宋" w:hAnsi="仿宋" w:eastAsia="仿宋" w:cs="仿宋"/>
          <w:color w:val="auto"/>
          <w:sz w:val="28"/>
          <w:szCs w:val="28"/>
          <w:highlight w:val="none"/>
          <w:lang w:val="en-US" w:eastAsia="zh-CN"/>
        </w:rPr>
        <w:t>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19.11投标文件含有采购人不能接受的附加条件的；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val="zh-CN" w:eastAsia="zh-CN"/>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eastAsia="zh-CN"/>
        </w:rPr>
        <w:t>法律、法规、规章规定属于</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lang w:val="zh-CN" w:eastAsia="zh-CN"/>
        </w:rPr>
        <w:t>无效的其他情形。</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20.有下列情形之一的，视为投标人串通投标，其</w:t>
      </w:r>
      <w:r>
        <w:rPr>
          <w:rFonts w:hint="eastAsia" w:ascii="仿宋" w:hAnsi="仿宋" w:eastAsia="仿宋" w:cs="仿宋"/>
          <w:b/>
          <w:bCs/>
          <w:color w:val="auto"/>
          <w:sz w:val="28"/>
          <w:szCs w:val="28"/>
          <w:highlight w:val="none"/>
          <w:lang w:val="en-US" w:eastAsia="zh-CN"/>
        </w:rPr>
        <w:t>投标无效</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20.1不同投标人的投标文件由同一单位或者个人编制；</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20.2不同投标人委托同一单位或者个人办理投标事宜；</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20.3不同投标人的投标文件载明的项目管理成员或者联系人员为同一人；</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20.4不同投标人的投标文件异常一致或者投标报价呈规律性差异；</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20.5不同投标人的投标文件相互混装；</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20.6不同投标人的投标保证金从同一单位或者个人的账户转出；</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20.7</w:t>
      </w:r>
      <w:r>
        <w:rPr>
          <w:rFonts w:hint="eastAsia" w:ascii="仿宋" w:hAnsi="仿宋" w:eastAsia="仿宋" w:cs="仿宋"/>
          <w:color w:val="auto"/>
          <w:sz w:val="28"/>
          <w:szCs w:val="28"/>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20.8法律、法规、规章规定属于投标人串通投标的其他情形</w:t>
      </w:r>
      <w:r>
        <w:rPr>
          <w:rFonts w:hint="eastAsia" w:ascii="仿宋" w:hAnsi="仿宋" w:eastAsia="仿宋" w:cs="仿宋"/>
          <w:color w:val="auto"/>
          <w:sz w:val="28"/>
          <w:szCs w:val="28"/>
          <w:highlight w:val="none"/>
          <w:lang w:val="zh-CN"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.根据《中华人民共和国政府采购法》第三十六条之规定，在招标采购过程中，出现下列情形之一的，应予</w:t>
      </w:r>
      <w:r>
        <w:rPr>
          <w:rFonts w:hint="eastAsia" w:ascii="仿宋" w:hAnsi="仿宋" w:eastAsia="仿宋" w:cs="仿宋"/>
          <w:b/>
          <w:bCs/>
          <w:color w:val="auto"/>
          <w:sz w:val="28"/>
          <w:szCs w:val="28"/>
          <w:highlight w:val="none"/>
        </w:rPr>
        <w:t>废标</w:t>
      </w:r>
      <w:r>
        <w:rPr>
          <w:rFonts w:hint="eastAsia" w:ascii="仿宋" w:hAnsi="仿宋" w:eastAsia="仿宋" w:cs="仿宋"/>
          <w:color w:val="auto"/>
          <w:sz w:val="28"/>
          <w:szCs w:val="28"/>
          <w:highlight w:val="none"/>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.1</w:t>
      </w:r>
      <w:r>
        <w:rPr>
          <w:rFonts w:hint="eastAsia" w:ascii="仿宋" w:hAnsi="仿宋" w:eastAsia="仿宋" w:cs="仿宋"/>
          <w:iCs/>
          <w:color w:val="auto"/>
          <w:spacing w:val="-6"/>
          <w:sz w:val="28"/>
          <w:szCs w:val="28"/>
          <w:highlight w:val="none"/>
        </w:rPr>
        <w:t>符合专业条件的供应商或者对招标文件作实质响应的供应商不足3家的；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.2出现影响采购公正的违法、违规行为的；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.3投标人的报价均超过了采购预算，采购人不能支付的；</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.4因重大变故，采购任务取消的</w:t>
      </w:r>
      <w:r>
        <w:rPr>
          <w:rFonts w:hint="eastAsia" w:ascii="仿宋" w:hAnsi="仿宋" w:eastAsia="仿宋" w:cs="仿宋"/>
          <w:color w:val="auto"/>
          <w:sz w:val="28"/>
          <w:szCs w:val="28"/>
          <w:highlight w:val="none"/>
          <w:lang w:val="en-US" w:eastAsia="zh-CN"/>
        </w:rPr>
        <w:t>；</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21.5</w:t>
      </w:r>
      <w:r>
        <w:rPr>
          <w:rFonts w:hint="eastAsia" w:ascii="仿宋" w:hAnsi="仿宋" w:eastAsia="仿宋" w:cs="仿宋"/>
          <w:color w:val="auto"/>
          <w:sz w:val="28"/>
          <w:szCs w:val="28"/>
          <w:highlight w:val="none"/>
        </w:rPr>
        <w:t>法律、法规、规章规定属于</w:t>
      </w:r>
      <w:r>
        <w:rPr>
          <w:rFonts w:hint="eastAsia" w:ascii="仿宋" w:hAnsi="仿宋" w:eastAsia="仿宋" w:cs="仿宋"/>
          <w:color w:val="auto"/>
          <w:sz w:val="28"/>
          <w:szCs w:val="28"/>
          <w:highlight w:val="none"/>
          <w:lang w:val="en-US" w:eastAsia="zh-CN"/>
        </w:rPr>
        <w:t>废标</w:t>
      </w:r>
      <w:r>
        <w:rPr>
          <w:rFonts w:hint="eastAsia" w:ascii="仿宋" w:hAnsi="仿宋" w:eastAsia="仿宋" w:cs="仿宋"/>
          <w:color w:val="auto"/>
          <w:sz w:val="28"/>
          <w:szCs w:val="28"/>
          <w:highlight w:val="none"/>
        </w:rPr>
        <w:t>的其他情形。</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废标后，采购人应当将废标理由通知所有投标人。</w:t>
      </w:r>
    </w:p>
    <w:p>
      <w:pPr>
        <w:pStyle w:val="8"/>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zh-CN" w:eastAsia="zh-CN" w:bidi="ar-SA"/>
        </w:rPr>
      </w:pPr>
      <w:bookmarkStart w:id="374" w:name="_Toc102119853"/>
      <w:bookmarkStart w:id="375" w:name="_Toc155185914"/>
      <w:bookmarkStart w:id="376" w:name="_Toc163492907"/>
      <w:bookmarkStart w:id="377" w:name="_Toc102114920"/>
      <w:bookmarkStart w:id="378" w:name="_Toc12911"/>
      <w:bookmarkStart w:id="379" w:name="_Toc102116152"/>
      <w:bookmarkStart w:id="380" w:name="_Toc102057718"/>
      <w:bookmarkStart w:id="381" w:name="_Toc102056218"/>
      <w:bookmarkStart w:id="382" w:name="_Toc102116022"/>
      <w:r>
        <w:rPr>
          <w:rFonts w:hint="eastAsia" w:ascii="仿宋" w:hAnsi="仿宋" w:eastAsia="仿宋" w:cs="仿宋"/>
          <w:b/>
          <w:bCs/>
          <w:color w:val="auto"/>
          <w:kern w:val="2"/>
          <w:sz w:val="28"/>
          <w:szCs w:val="28"/>
          <w:highlight w:val="none"/>
          <w:lang w:val="zh-CN" w:eastAsia="zh-CN" w:bidi="ar-SA"/>
        </w:rPr>
        <w:t>（</w:t>
      </w:r>
      <w:r>
        <w:rPr>
          <w:rFonts w:hint="eastAsia" w:ascii="仿宋" w:hAnsi="仿宋" w:eastAsia="仿宋" w:cs="仿宋"/>
          <w:b/>
          <w:bCs/>
          <w:color w:val="auto"/>
          <w:kern w:val="2"/>
          <w:sz w:val="28"/>
          <w:szCs w:val="28"/>
          <w:highlight w:val="none"/>
          <w:lang w:val="en-US" w:eastAsia="zh-CN" w:bidi="ar-SA"/>
        </w:rPr>
        <w:t>九</w:t>
      </w:r>
      <w:r>
        <w:rPr>
          <w:rFonts w:hint="eastAsia" w:ascii="仿宋" w:hAnsi="仿宋" w:eastAsia="仿宋" w:cs="仿宋"/>
          <w:b/>
          <w:bCs/>
          <w:color w:val="auto"/>
          <w:kern w:val="2"/>
          <w:sz w:val="28"/>
          <w:szCs w:val="28"/>
          <w:highlight w:val="none"/>
          <w:lang w:val="zh-CN" w:eastAsia="zh-CN" w:bidi="ar-SA"/>
        </w:rPr>
        <w:t>）停止评标的情形</w:t>
      </w:r>
      <w:bookmarkEnd w:id="374"/>
      <w:bookmarkEnd w:id="375"/>
      <w:bookmarkEnd w:id="376"/>
      <w:bookmarkEnd w:id="377"/>
      <w:bookmarkEnd w:id="378"/>
      <w:bookmarkEnd w:id="379"/>
      <w:bookmarkEnd w:id="380"/>
      <w:bookmarkEnd w:id="381"/>
      <w:bookmarkEnd w:id="382"/>
    </w:p>
    <w:p>
      <w:pPr>
        <w:pStyle w:val="43"/>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zh-CN" w:eastAsia="zh-CN" w:bidi="ar-SA"/>
        </w:rPr>
      </w:pPr>
      <w:bookmarkStart w:id="383" w:name="_Toc21922"/>
      <w:r>
        <w:rPr>
          <w:rFonts w:hint="eastAsia" w:ascii="仿宋" w:hAnsi="仿宋" w:eastAsia="仿宋" w:cs="仿宋"/>
          <w:b/>
          <w:bCs/>
          <w:color w:val="auto"/>
          <w:kern w:val="2"/>
          <w:sz w:val="28"/>
          <w:szCs w:val="28"/>
          <w:highlight w:val="none"/>
          <w:lang w:val="zh-CN" w:eastAsia="zh-CN" w:bidi="ar-SA"/>
        </w:rPr>
        <w:t>（</w:t>
      </w:r>
      <w:r>
        <w:rPr>
          <w:rFonts w:hint="eastAsia" w:ascii="仿宋" w:hAnsi="仿宋" w:eastAsia="仿宋" w:cs="仿宋"/>
          <w:b/>
          <w:bCs/>
          <w:color w:val="auto"/>
          <w:kern w:val="2"/>
          <w:sz w:val="28"/>
          <w:szCs w:val="28"/>
          <w:highlight w:val="none"/>
          <w:lang w:val="en-US" w:eastAsia="zh-CN" w:bidi="ar-SA"/>
        </w:rPr>
        <w:t>十</w:t>
      </w:r>
      <w:r>
        <w:rPr>
          <w:rFonts w:hint="eastAsia" w:ascii="仿宋" w:hAnsi="仿宋" w:eastAsia="仿宋" w:cs="仿宋"/>
          <w:b/>
          <w:bCs/>
          <w:color w:val="auto"/>
          <w:kern w:val="2"/>
          <w:sz w:val="28"/>
          <w:szCs w:val="28"/>
          <w:highlight w:val="none"/>
          <w:lang w:val="zh-CN" w:eastAsia="zh-CN" w:bidi="ar-SA"/>
        </w:rPr>
        <w:t>）重新开展采购</w:t>
      </w:r>
      <w:bookmarkEnd w:id="383"/>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中华人民共和国政府采购法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第七十一条、第七十二条规定的违法行为之一，影响或者可能影响中标结果的，依照下列规定处理：</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.1</w:t>
      </w:r>
      <w:r>
        <w:rPr>
          <w:rFonts w:hint="eastAsia" w:ascii="仿宋" w:hAnsi="仿宋" w:eastAsia="仿宋" w:cs="仿宋"/>
          <w:iCs/>
          <w:color w:val="auto"/>
          <w:spacing w:val="-6"/>
          <w:sz w:val="28"/>
          <w:szCs w:val="28"/>
          <w:highlight w:val="none"/>
        </w:rPr>
        <w:t>未确定中标供应商的，终止本次政府采购活动，重新开展政府采购活动。</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.2已确定中标供应商但尚未签订政府采购合同的，中标结果无效，从合格的中标候选人中另行确定中标供应商；没有合格的中标候选人的，重新开展政府采购活动。</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.3政府采购合同已签订但尚未履行的，撤销合同，从合格的中标候选人中另行确定中标供应商；没有合格的中标候选人的，重新开展政府采购活动。</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.4政府采购合同已经履行，给采购人、供应商造成损失的，由责任人承担赔偿责任。</w:t>
      </w:r>
    </w:p>
    <w:p>
      <w:pPr>
        <w:pStyle w:val="43"/>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.5政府采购当事人有其他违反</w:t>
      </w:r>
      <w:r>
        <w:rPr>
          <w:rFonts w:hint="eastAsia" w:ascii="仿宋" w:hAnsi="仿宋" w:eastAsia="仿宋" w:cs="仿宋"/>
          <w:iCs/>
          <w:color w:val="auto"/>
          <w:spacing w:val="-6"/>
          <w:sz w:val="28"/>
          <w:szCs w:val="28"/>
          <w:highlight w:val="none"/>
          <w:lang w:eastAsia="zh-CN"/>
        </w:rPr>
        <w:t>《</w:t>
      </w:r>
      <w:r>
        <w:rPr>
          <w:rFonts w:hint="eastAsia" w:ascii="仿宋" w:hAnsi="仿宋" w:eastAsia="仿宋" w:cs="仿宋"/>
          <w:iCs/>
          <w:color w:val="auto"/>
          <w:spacing w:val="-6"/>
          <w:sz w:val="28"/>
          <w:szCs w:val="28"/>
          <w:highlight w:val="none"/>
        </w:rPr>
        <w:t>中华人民共和国政府采购法</w:t>
      </w:r>
      <w:r>
        <w:rPr>
          <w:rFonts w:hint="eastAsia" w:ascii="仿宋" w:hAnsi="仿宋" w:eastAsia="仿宋" w:cs="仿宋"/>
          <w:iCs/>
          <w:color w:val="auto"/>
          <w:spacing w:val="-6"/>
          <w:sz w:val="28"/>
          <w:szCs w:val="28"/>
          <w:highlight w:val="none"/>
          <w:lang w:eastAsia="zh-CN"/>
        </w:rPr>
        <w:t>》</w:t>
      </w:r>
      <w:r>
        <w:rPr>
          <w:rFonts w:hint="eastAsia" w:ascii="仿宋" w:hAnsi="仿宋" w:eastAsia="仿宋" w:cs="仿宋"/>
          <w:iCs/>
          <w:color w:val="auto"/>
          <w:spacing w:val="-6"/>
          <w:sz w:val="28"/>
          <w:szCs w:val="28"/>
          <w:highlight w:val="none"/>
        </w:rPr>
        <w:t>或者</w:t>
      </w:r>
      <w:r>
        <w:rPr>
          <w:rFonts w:hint="eastAsia" w:ascii="仿宋" w:hAnsi="仿宋" w:eastAsia="仿宋" w:cs="仿宋"/>
          <w:iCs/>
          <w:color w:val="auto"/>
          <w:spacing w:val="-6"/>
          <w:sz w:val="28"/>
          <w:szCs w:val="28"/>
          <w:highlight w:val="none"/>
          <w:lang w:eastAsia="zh-CN"/>
        </w:rPr>
        <w:t>《</w:t>
      </w:r>
      <w:r>
        <w:rPr>
          <w:rFonts w:hint="eastAsia" w:ascii="仿宋" w:hAnsi="仿宋" w:eastAsia="仿宋" w:cs="仿宋"/>
          <w:iCs/>
          <w:color w:val="auto"/>
          <w:spacing w:val="-6"/>
          <w:sz w:val="28"/>
          <w:szCs w:val="28"/>
          <w:highlight w:val="none"/>
        </w:rPr>
        <w:t>中华人民共和国政府采购法实施条例</w:t>
      </w:r>
      <w:r>
        <w:rPr>
          <w:rFonts w:hint="eastAsia" w:ascii="仿宋" w:hAnsi="仿宋" w:eastAsia="仿宋" w:cs="仿宋"/>
          <w:iCs/>
          <w:color w:val="auto"/>
          <w:spacing w:val="-6"/>
          <w:sz w:val="28"/>
          <w:szCs w:val="28"/>
          <w:highlight w:val="none"/>
          <w:lang w:eastAsia="zh-CN"/>
        </w:rPr>
        <w:t>》</w:t>
      </w:r>
      <w:r>
        <w:rPr>
          <w:rFonts w:hint="eastAsia" w:ascii="仿宋" w:hAnsi="仿宋" w:eastAsia="仿宋" w:cs="仿宋"/>
          <w:color w:val="auto"/>
          <w:sz w:val="28"/>
          <w:szCs w:val="28"/>
          <w:highlight w:val="none"/>
        </w:rPr>
        <w:t>等法律法规规定的行为，经改正后仍然影响或者可能影响中标结果或者依法被认定为中标无效的，依照</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.4规定处理。</w:t>
      </w:r>
    </w:p>
    <w:bookmarkEnd w:id="336"/>
    <w:bookmarkEnd w:id="337"/>
    <w:bookmarkEnd w:id="338"/>
    <w:bookmarkEnd w:id="339"/>
    <w:bookmarkEnd w:id="340"/>
    <w:bookmarkEnd w:id="341"/>
    <w:bookmarkEnd w:id="342"/>
    <w:bookmarkEnd w:id="343"/>
    <w:bookmarkEnd w:id="344"/>
    <w:bookmarkEnd w:id="345"/>
    <w:p>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color w:val="auto"/>
          <w:sz w:val="28"/>
          <w:szCs w:val="28"/>
          <w:highlight w:val="none"/>
          <w:lang w:val="en-US" w:eastAsia="zh-CN"/>
        </w:rPr>
      </w:pPr>
      <w:bookmarkStart w:id="384" w:name="_Toc27264"/>
      <w:bookmarkStart w:id="385" w:name="_Toc14768"/>
      <w:r>
        <w:rPr>
          <w:rFonts w:hint="eastAsia" w:ascii="仿宋" w:hAnsi="仿宋" w:eastAsia="仿宋" w:cs="仿宋"/>
          <w:color w:val="auto"/>
          <w:sz w:val="28"/>
          <w:szCs w:val="28"/>
          <w:highlight w:val="none"/>
          <w:lang w:val="zh-CN" w:eastAsia="zh-CN"/>
        </w:rPr>
        <w:t>三、评标</w:t>
      </w:r>
      <w:r>
        <w:rPr>
          <w:rFonts w:hint="eastAsia" w:ascii="仿宋" w:hAnsi="仿宋" w:eastAsia="仿宋" w:cs="仿宋"/>
          <w:color w:val="auto"/>
          <w:sz w:val="28"/>
          <w:szCs w:val="28"/>
          <w:highlight w:val="none"/>
          <w:lang w:val="en-US" w:eastAsia="zh-CN"/>
        </w:rPr>
        <w:t>其他要求</w:t>
      </w:r>
      <w:bookmarkEnd w:id="384"/>
      <w:bookmarkEnd w:id="385"/>
    </w:p>
    <w:p>
      <w:pPr>
        <w:pStyle w:val="43"/>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可根据项目的情况增加上述内容中未包含的要求</w:t>
      </w:r>
      <w:r>
        <w:rPr>
          <w:rFonts w:hint="eastAsia" w:ascii="仿宋" w:hAnsi="仿宋" w:eastAsia="仿宋" w:cs="仿宋"/>
          <w:color w:val="auto"/>
          <w:sz w:val="28"/>
          <w:szCs w:val="28"/>
          <w:highlight w:val="none"/>
          <w:lang w:eastAsia="zh-CN"/>
        </w:rPr>
        <w:t>】</w:t>
      </w:r>
    </w:p>
    <w:p>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386" w:name="_Toc2099"/>
      <w:bookmarkStart w:id="387" w:name="_Toc22385"/>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val="zh-CN" w:eastAsia="zh-CN"/>
        </w:rPr>
        <w:t>、评标标准</w:t>
      </w:r>
      <w:bookmarkEnd w:id="386"/>
      <w:bookmarkEnd w:id="387"/>
    </w:p>
    <w:p>
      <w:pPr>
        <w:pStyle w:val="8"/>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仿宋" w:hAnsi="仿宋" w:eastAsia="仿宋" w:cs="仿宋"/>
          <w:b/>
          <w:bCs/>
          <w:color w:val="auto"/>
          <w:kern w:val="2"/>
          <w:sz w:val="28"/>
          <w:szCs w:val="28"/>
          <w:highlight w:val="none"/>
          <w:lang w:val="zh-CN" w:eastAsia="zh-CN" w:bidi="ar-SA"/>
        </w:rPr>
      </w:pPr>
      <w:bookmarkStart w:id="388" w:name="_Toc12396"/>
      <w:bookmarkStart w:id="389" w:name="_Toc163492909"/>
      <w:bookmarkStart w:id="390" w:name="_Toc1508"/>
      <w:bookmarkStart w:id="391" w:name="_Toc29368"/>
      <w:r>
        <w:rPr>
          <w:rFonts w:hint="eastAsia" w:ascii="仿宋" w:hAnsi="仿宋" w:eastAsia="仿宋" w:cs="仿宋"/>
          <w:b/>
          <w:bCs/>
          <w:color w:val="auto"/>
          <w:kern w:val="2"/>
          <w:sz w:val="28"/>
          <w:szCs w:val="28"/>
          <w:highlight w:val="none"/>
          <w:lang w:val="zh-CN" w:eastAsia="zh-CN" w:bidi="ar-SA"/>
        </w:rPr>
        <w:t>（一）符合性审查表</w:t>
      </w:r>
      <w:bookmarkEnd w:id="388"/>
      <w:bookmarkEnd w:id="389"/>
      <w:bookmarkEnd w:id="390"/>
      <w:bookmarkEnd w:id="391"/>
    </w:p>
    <w:tbl>
      <w:tblPr>
        <w:tblStyle w:val="8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3"/>
        <w:gridCol w:w="6549"/>
        <w:gridCol w:w="1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29" w:type="pct"/>
            <w:vAlign w:val="top"/>
          </w:tcPr>
          <w:p>
            <w:pPr>
              <w:pStyle w:val="81"/>
              <w:spacing w:before="79" w:line="222" w:lineRule="auto"/>
              <w:ind w:left="200"/>
              <w:rPr>
                <w:rFonts w:hint="eastAsia" w:ascii="仿宋" w:hAnsi="仿宋" w:eastAsia="仿宋" w:cs="仿宋"/>
                <w:sz w:val="28"/>
                <w:szCs w:val="28"/>
              </w:rPr>
            </w:pPr>
            <w:bookmarkStart w:id="392" w:name="_Toc155185917"/>
            <w:bookmarkStart w:id="393" w:name="_Toc163492910"/>
            <w:r>
              <w:rPr>
                <w:rFonts w:hint="eastAsia" w:ascii="仿宋" w:hAnsi="仿宋" w:eastAsia="仿宋" w:cs="仿宋"/>
                <w:spacing w:val="-4"/>
                <w:sz w:val="28"/>
                <w:szCs w:val="28"/>
              </w:rPr>
              <w:t>序号</w:t>
            </w:r>
          </w:p>
        </w:tc>
        <w:tc>
          <w:tcPr>
            <w:tcW w:w="3936" w:type="pct"/>
            <w:vAlign w:val="top"/>
          </w:tcPr>
          <w:p>
            <w:pPr>
              <w:pStyle w:val="81"/>
              <w:spacing w:before="79" w:line="220" w:lineRule="auto"/>
              <w:ind w:left="2031"/>
              <w:rPr>
                <w:rFonts w:hint="eastAsia" w:ascii="仿宋" w:hAnsi="仿宋" w:eastAsia="仿宋" w:cs="仿宋"/>
                <w:sz w:val="28"/>
                <w:szCs w:val="28"/>
              </w:rPr>
            </w:pPr>
            <w:r>
              <w:rPr>
                <w:rFonts w:hint="eastAsia" w:ascii="仿宋" w:hAnsi="仿宋" w:eastAsia="仿宋" w:cs="仿宋"/>
                <w:spacing w:val="-2"/>
                <w:sz w:val="28"/>
                <w:szCs w:val="28"/>
              </w:rPr>
              <w:t>符合性审查内容</w:t>
            </w:r>
          </w:p>
        </w:tc>
        <w:tc>
          <w:tcPr>
            <w:tcW w:w="633" w:type="pct"/>
            <w:vAlign w:val="top"/>
          </w:tcPr>
          <w:p>
            <w:pPr>
              <w:pStyle w:val="81"/>
              <w:spacing w:before="79" w:line="222" w:lineRule="auto"/>
              <w:ind w:left="187"/>
              <w:jc w:val="center"/>
              <w:rPr>
                <w:rFonts w:hint="eastAsia" w:ascii="仿宋" w:hAnsi="仿宋" w:eastAsia="仿宋" w:cs="仿宋"/>
                <w:sz w:val="28"/>
                <w:szCs w:val="28"/>
              </w:rPr>
            </w:pPr>
            <w:r>
              <w:rPr>
                <w:rFonts w:hint="eastAsia" w:ascii="仿宋" w:hAnsi="仿宋" w:eastAsia="仿宋" w:cs="仿宋"/>
                <w:spacing w:val="-3"/>
                <w:sz w:val="28"/>
                <w:szCs w:val="28"/>
              </w:rPr>
              <w:t>是否满足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429" w:type="pct"/>
            <w:vAlign w:val="top"/>
          </w:tcPr>
          <w:p>
            <w:pPr>
              <w:pStyle w:val="81"/>
              <w:spacing w:before="252" w:line="276" w:lineRule="exact"/>
              <w:jc w:val="center"/>
              <w:rPr>
                <w:rFonts w:hint="eastAsia" w:ascii="仿宋" w:hAnsi="仿宋" w:eastAsia="仿宋" w:cs="仿宋"/>
                <w:sz w:val="28"/>
                <w:szCs w:val="28"/>
              </w:rPr>
            </w:pPr>
            <w:r>
              <w:rPr>
                <w:rFonts w:hint="eastAsia" w:ascii="仿宋" w:hAnsi="仿宋" w:eastAsia="仿宋" w:cs="仿宋"/>
                <w:position w:val="1"/>
                <w:sz w:val="28"/>
                <w:szCs w:val="28"/>
              </w:rPr>
              <w:t>1</w:t>
            </w:r>
          </w:p>
        </w:tc>
        <w:tc>
          <w:tcPr>
            <w:tcW w:w="3936" w:type="pct"/>
            <w:vAlign w:val="top"/>
          </w:tcPr>
          <w:p>
            <w:pPr>
              <w:pStyle w:val="81"/>
              <w:spacing w:before="253" w:line="222" w:lineRule="auto"/>
              <w:ind w:left="112"/>
              <w:jc w:val="both"/>
              <w:rPr>
                <w:rFonts w:hint="eastAsia" w:ascii="仿宋" w:hAnsi="仿宋" w:eastAsia="仿宋" w:cs="仿宋"/>
                <w:sz w:val="28"/>
                <w:szCs w:val="28"/>
              </w:rPr>
            </w:pPr>
            <w:r>
              <w:rPr>
                <w:rFonts w:hint="eastAsia" w:ascii="仿宋" w:hAnsi="仿宋" w:eastAsia="仿宋" w:cs="仿宋"/>
                <w:spacing w:val="-2"/>
                <w:sz w:val="28"/>
                <w:szCs w:val="28"/>
              </w:rPr>
              <w:t>投标文件是否有法定代表人或其授权代表人签章和</w:t>
            </w:r>
            <w:r>
              <w:rPr>
                <w:rFonts w:hint="eastAsia" w:ascii="仿宋" w:hAnsi="仿宋" w:eastAsia="仿宋" w:cs="仿宋"/>
                <w:spacing w:val="-3"/>
                <w:sz w:val="28"/>
                <w:szCs w:val="28"/>
              </w:rPr>
              <w:t>加盖公章；</w:t>
            </w:r>
          </w:p>
        </w:tc>
        <w:tc>
          <w:tcPr>
            <w:tcW w:w="633" w:type="pct"/>
            <w:vAlign w:val="top"/>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429" w:type="pct"/>
            <w:vAlign w:val="top"/>
          </w:tcPr>
          <w:p>
            <w:pPr>
              <w:pStyle w:val="81"/>
              <w:spacing w:before="121" w:line="239" w:lineRule="auto"/>
              <w:ind w:left="114" w:right="146"/>
              <w:jc w:val="center"/>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2</w:t>
            </w:r>
          </w:p>
        </w:tc>
        <w:tc>
          <w:tcPr>
            <w:tcW w:w="3936" w:type="pct"/>
            <w:vAlign w:val="top"/>
          </w:tcPr>
          <w:p>
            <w:pPr>
              <w:pStyle w:val="81"/>
              <w:spacing w:before="121" w:line="239" w:lineRule="auto"/>
              <w:ind w:left="114" w:right="146"/>
              <w:jc w:val="both"/>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投标保证金或投标保函的缴纳主体与投标人一致，按照招标文件要求提供投标保证金的。</w:t>
            </w:r>
          </w:p>
        </w:tc>
        <w:tc>
          <w:tcPr>
            <w:tcW w:w="633" w:type="pct"/>
            <w:vAlign w:val="top"/>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429" w:type="pct"/>
            <w:vAlign w:val="top"/>
          </w:tcPr>
          <w:p>
            <w:pPr>
              <w:pStyle w:val="81"/>
              <w:spacing w:before="121" w:line="239" w:lineRule="auto"/>
              <w:ind w:left="114" w:right="146"/>
              <w:jc w:val="center"/>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3</w:t>
            </w:r>
          </w:p>
        </w:tc>
        <w:tc>
          <w:tcPr>
            <w:tcW w:w="3936" w:type="pct"/>
            <w:vAlign w:val="top"/>
          </w:tcPr>
          <w:p>
            <w:pPr>
              <w:pStyle w:val="81"/>
              <w:spacing w:before="121" w:line="239" w:lineRule="auto"/>
              <w:ind w:left="114" w:right="146"/>
              <w:jc w:val="both"/>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投标文件中承诺的投标有效期满足招标文件中载明的投标有效期的</w:t>
            </w:r>
            <w:r>
              <w:rPr>
                <w:rFonts w:hint="eastAsia" w:ascii="仿宋" w:hAnsi="仿宋" w:eastAsia="仿宋" w:cs="仿宋"/>
                <w:spacing w:val="-1"/>
                <w:sz w:val="28"/>
                <w:szCs w:val="28"/>
                <w:highlight w:val="none"/>
                <w:lang w:eastAsia="zh-CN"/>
              </w:rPr>
              <w:t>。</w:t>
            </w:r>
          </w:p>
        </w:tc>
        <w:tc>
          <w:tcPr>
            <w:tcW w:w="633" w:type="pct"/>
            <w:vAlign w:val="top"/>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429" w:type="pct"/>
            <w:vAlign w:val="top"/>
          </w:tcPr>
          <w:p>
            <w:pPr>
              <w:pStyle w:val="81"/>
              <w:spacing w:before="121" w:line="239" w:lineRule="auto"/>
              <w:ind w:left="114" w:right="146"/>
              <w:jc w:val="center"/>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lang w:val="en-US" w:eastAsia="zh-CN"/>
              </w:rPr>
              <w:t>4</w:t>
            </w:r>
          </w:p>
        </w:tc>
        <w:tc>
          <w:tcPr>
            <w:tcW w:w="3936" w:type="pct"/>
            <w:vAlign w:val="top"/>
          </w:tcPr>
          <w:p>
            <w:pPr>
              <w:pStyle w:val="81"/>
              <w:spacing w:before="121" w:line="239" w:lineRule="auto"/>
              <w:ind w:left="114" w:right="146"/>
              <w:jc w:val="both"/>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在评审过程中，评标委员会未发现投标人以他人名义投标、串通投标、以行贿手段谋取成交或者以其他弄虚作假方式投标的。</w:t>
            </w:r>
          </w:p>
        </w:tc>
        <w:tc>
          <w:tcPr>
            <w:tcW w:w="633" w:type="pct"/>
            <w:vAlign w:val="top"/>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29" w:type="pct"/>
            <w:vAlign w:val="top"/>
          </w:tcPr>
          <w:p>
            <w:pPr>
              <w:pStyle w:val="81"/>
              <w:spacing w:before="258" w:line="276" w:lineRule="exact"/>
              <w:jc w:val="center"/>
              <w:rPr>
                <w:rFonts w:hint="eastAsia" w:ascii="仿宋" w:hAnsi="仿宋" w:eastAsia="仿宋" w:cs="仿宋"/>
                <w:sz w:val="28"/>
                <w:szCs w:val="28"/>
                <w:lang w:eastAsia="zh-CN"/>
              </w:rPr>
            </w:pPr>
            <w:r>
              <w:rPr>
                <w:rFonts w:hint="eastAsia" w:cs="仿宋"/>
                <w:position w:val="1"/>
                <w:sz w:val="28"/>
                <w:szCs w:val="28"/>
                <w:lang w:val="en-US" w:eastAsia="zh-CN"/>
              </w:rPr>
              <w:t>5</w:t>
            </w:r>
          </w:p>
        </w:tc>
        <w:tc>
          <w:tcPr>
            <w:tcW w:w="3936" w:type="pct"/>
            <w:vAlign w:val="top"/>
          </w:tcPr>
          <w:p>
            <w:pPr>
              <w:pStyle w:val="81"/>
              <w:spacing w:before="258" w:line="222" w:lineRule="auto"/>
              <w:ind w:left="112"/>
              <w:rPr>
                <w:rFonts w:hint="eastAsia" w:ascii="仿宋" w:hAnsi="仿宋" w:eastAsia="仿宋" w:cs="仿宋"/>
                <w:sz w:val="28"/>
                <w:szCs w:val="28"/>
              </w:rPr>
            </w:pPr>
            <w:r>
              <w:rPr>
                <w:rFonts w:hint="eastAsia" w:ascii="仿宋" w:hAnsi="仿宋" w:eastAsia="仿宋" w:cs="仿宋"/>
                <w:spacing w:val="-3"/>
                <w:sz w:val="28"/>
                <w:szCs w:val="28"/>
              </w:rPr>
              <w:t>投标报价未超出本次项目预算金额。</w:t>
            </w:r>
          </w:p>
        </w:tc>
        <w:tc>
          <w:tcPr>
            <w:tcW w:w="633" w:type="pct"/>
            <w:vAlign w:val="top"/>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29" w:type="pct"/>
            <w:vAlign w:val="top"/>
          </w:tcPr>
          <w:p>
            <w:pPr>
              <w:pStyle w:val="81"/>
              <w:spacing w:before="82" w:line="239" w:lineRule="auto"/>
              <w:jc w:val="center"/>
              <w:rPr>
                <w:rFonts w:hint="eastAsia" w:ascii="仿宋" w:hAnsi="仿宋" w:eastAsia="仿宋" w:cs="仿宋"/>
                <w:sz w:val="28"/>
                <w:szCs w:val="28"/>
                <w:lang w:eastAsia="zh-CN"/>
              </w:rPr>
            </w:pPr>
            <w:r>
              <w:rPr>
                <w:rFonts w:hint="eastAsia" w:cs="仿宋"/>
                <w:sz w:val="28"/>
                <w:szCs w:val="28"/>
                <w:lang w:val="en-US" w:eastAsia="zh-CN"/>
              </w:rPr>
              <w:t>6</w:t>
            </w:r>
          </w:p>
        </w:tc>
        <w:tc>
          <w:tcPr>
            <w:tcW w:w="3936" w:type="pct"/>
            <w:vAlign w:val="top"/>
          </w:tcPr>
          <w:p>
            <w:pPr>
              <w:pStyle w:val="81"/>
              <w:spacing w:before="82" w:line="222" w:lineRule="auto"/>
              <w:ind w:left="112"/>
              <w:rPr>
                <w:rFonts w:hint="eastAsia" w:ascii="仿宋" w:hAnsi="仿宋" w:eastAsia="仿宋" w:cs="仿宋"/>
                <w:sz w:val="28"/>
                <w:szCs w:val="28"/>
              </w:rPr>
            </w:pPr>
            <w:r>
              <w:rPr>
                <w:rFonts w:hint="eastAsia" w:ascii="仿宋" w:hAnsi="仿宋" w:eastAsia="仿宋" w:cs="仿宋"/>
                <w:spacing w:val="-2"/>
                <w:sz w:val="28"/>
                <w:szCs w:val="28"/>
              </w:rPr>
              <w:t>投标人的服务期限未超出招标文件规定的服务期限。</w:t>
            </w:r>
          </w:p>
        </w:tc>
        <w:tc>
          <w:tcPr>
            <w:tcW w:w="633" w:type="pct"/>
            <w:vAlign w:val="top"/>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366" w:type="pct"/>
            <w:gridSpan w:val="2"/>
            <w:vAlign w:val="top"/>
          </w:tcPr>
          <w:p>
            <w:pPr>
              <w:pStyle w:val="81"/>
              <w:spacing w:before="88" w:line="222" w:lineRule="auto"/>
              <w:ind w:left="2868"/>
              <w:rPr>
                <w:rFonts w:hint="eastAsia" w:ascii="仿宋" w:hAnsi="仿宋" w:eastAsia="仿宋" w:cs="仿宋"/>
                <w:sz w:val="28"/>
                <w:szCs w:val="28"/>
              </w:rPr>
            </w:pPr>
            <w:r>
              <w:rPr>
                <w:rFonts w:hint="eastAsia" w:ascii="仿宋" w:hAnsi="仿宋" w:eastAsia="仿宋" w:cs="仿宋"/>
                <w:spacing w:val="-4"/>
                <w:sz w:val="28"/>
                <w:szCs w:val="28"/>
              </w:rPr>
              <w:t>审查结果（通过或不通过）</w:t>
            </w:r>
          </w:p>
        </w:tc>
        <w:tc>
          <w:tcPr>
            <w:tcW w:w="633" w:type="pct"/>
            <w:vAlign w:val="top"/>
          </w:tcPr>
          <w:p>
            <w:pPr>
              <w:rPr>
                <w:rFonts w:hint="eastAsia" w:ascii="仿宋" w:hAnsi="仿宋" w:eastAsia="仿宋" w:cs="仿宋"/>
                <w:sz w:val="28"/>
                <w:szCs w:val="28"/>
              </w:rPr>
            </w:pPr>
          </w:p>
        </w:tc>
      </w:tr>
    </w:tbl>
    <w:p>
      <w:pPr>
        <w:rPr>
          <w:rFonts w:hint="eastAsia" w:ascii="仿宋" w:hAnsi="仿宋" w:eastAsia="仿宋" w:cs="仿宋"/>
          <w:b/>
          <w:bCs/>
          <w:color w:val="auto"/>
          <w:kern w:val="2"/>
          <w:sz w:val="28"/>
          <w:szCs w:val="28"/>
          <w:highlight w:val="none"/>
          <w:lang w:val="zh-CN" w:eastAsia="zh-CN" w:bidi="ar-SA"/>
        </w:rPr>
      </w:pPr>
      <w:r>
        <w:rPr>
          <w:rFonts w:hint="eastAsia" w:ascii="仿宋" w:hAnsi="仿宋" w:eastAsia="仿宋" w:cs="仿宋"/>
          <w:b/>
          <w:bCs/>
          <w:color w:val="auto"/>
          <w:kern w:val="2"/>
          <w:sz w:val="28"/>
          <w:szCs w:val="28"/>
          <w:highlight w:val="none"/>
          <w:lang w:val="zh-CN" w:eastAsia="zh-CN" w:bidi="ar-SA"/>
        </w:rPr>
        <w:br w:type="page"/>
      </w:r>
    </w:p>
    <w:p>
      <w:pPr>
        <w:pStyle w:val="8"/>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仿宋" w:hAnsi="仿宋" w:eastAsia="仿宋" w:cs="仿宋"/>
          <w:b/>
          <w:bCs/>
          <w:color w:val="auto"/>
          <w:kern w:val="2"/>
          <w:sz w:val="28"/>
          <w:szCs w:val="28"/>
          <w:highlight w:val="none"/>
          <w:lang w:val="zh-CN" w:eastAsia="zh-CN" w:bidi="ar-SA"/>
        </w:rPr>
      </w:pPr>
      <w:bookmarkStart w:id="394" w:name="_Toc9173"/>
      <w:bookmarkStart w:id="395" w:name="_Toc30949"/>
      <w:bookmarkStart w:id="396" w:name="_Toc27284"/>
      <w:r>
        <w:rPr>
          <w:rFonts w:hint="eastAsia" w:ascii="仿宋" w:hAnsi="仿宋" w:eastAsia="仿宋" w:cs="仿宋"/>
          <w:b/>
          <w:bCs/>
          <w:color w:val="auto"/>
          <w:kern w:val="2"/>
          <w:sz w:val="28"/>
          <w:szCs w:val="28"/>
          <w:highlight w:val="none"/>
          <w:lang w:val="zh-CN" w:eastAsia="zh-CN" w:bidi="ar-SA"/>
        </w:rPr>
        <w:t>（二）评分标准</w:t>
      </w:r>
      <w:bookmarkEnd w:id="392"/>
      <w:bookmarkEnd w:id="393"/>
      <w:bookmarkEnd w:id="394"/>
      <w:bookmarkEnd w:id="395"/>
      <w:bookmarkEnd w:id="396"/>
    </w:p>
    <w:tbl>
      <w:tblPr>
        <w:tblStyle w:val="33"/>
        <w:tblW w:w="502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32"/>
        <w:gridCol w:w="1106"/>
        <w:gridCol w:w="61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jc w:val="center"/>
        </w:trPr>
        <w:tc>
          <w:tcPr>
            <w:tcW w:w="677" w:type="pct"/>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评分因素</w:t>
            </w:r>
          </w:p>
        </w:tc>
        <w:tc>
          <w:tcPr>
            <w:tcW w:w="662"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评分点</w:t>
            </w:r>
          </w:p>
        </w:tc>
        <w:tc>
          <w:tcPr>
            <w:tcW w:w="3660"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jc w:val="center"/>
        </w:trPr>
        <w:tc>
          <w:tcPr>
            <w:tcW w:w="677" w:type="pct"/>
            <w:tcBorders>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en-US" w:bidi="ar-SA"/>
              </w:rPr>
              <w:t>价格评审</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en-US" w:bidi="ar-SA"/>
              </w:rPr>
              <w:t>（</w:t>
            </w:r>
            <w:r>
              <w:rPr>
                <w:rFonts w:hint="eastAsia" w:ascii="仿宋" w:hAnsi="仿宋" w:eastAsia="仿宋" w:cs="仿宋"/>
                <w:spacing w:val="1"/>
                <w:kern w:val="2"/>
                <w:sz w:val="21"/>
                <w:szCs w:val="21"/>
                <w:lang w:val="en-US" w:eastAsia="zh-CN" w:bidi="ar-SA"/>
              </w:rPr>
              <w:t>10</w:t>
            </w:r>
            <w:r>
              <w:rPr>
                <w:rFonts w:hint="eastAsia" w:ascii="仿宋" w:hAnsi="仿宋" w:eastAsia="仿宋" w:cs="仿宋"/>
                <w:spacing w:val="1"/>
                <w:kern w:val="2"/>
                <w:sz w:val="21"/>
                <w:szCs w:val="21"/>
                <w:lang w:val="en-US" w:eastAsia="en-US" w:bidi="ar-SA"/>
              </w:rPr>
              <w:t>分）</w:t>
            </w:r>
          </w:p>
        </w:tc>
        <w:tc>
          <w:tcPr>
            <w:tcW w:w="662" w:type="pct"/>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en-US" w:bidi="ar-SA"/>
              </w:rPr>
              <w:t>投标报价</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（10分）</w:t>
            </w:r>
          </w:p>
        </w:tc>
        <w:tc>
          <w:tcPr>
            <w:tcW w:w="3660" w:type="pc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spacing w:val="-4"/>
                <w:kern w:val="2"/>
                <w:sz w:val="21"/>
                <w:szCs w:val="21"/>
                <w:lang w:val="en-US" w:eastAsia="en-US" w:bidi="ar-SA"/>
              </w:rPr>
            </w:pPr>
            <w:r>
              <w:rPr>
                <w:rFonts w:hint="eastAsia" w:ascii="仿宋" w:hAnsi="仿宋" w:eastAsia="仿宋" w:cs="仿宋"/>
                <w:spacing w:val="-4"/>
                <w:kern w:val="2"/>
                <w:sz w:val="21"/>
                <w:szCs w:val="21"/>
                <w:lang w:val="en-US" w:eastAsia="en-US" w:bidi="ar-SA"/>
              </w:rPr>
              <w:t>评标基准价=有效投标报价的最低值，有效投标报价等于基准值的得满分，投标报价得分=（评标基准价/投标报价）×价格权重×100。有效投标报价为通过初步审查的供应商报价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677" w:type="pct"/>
            <w:vMerge w:val="restart"/>
            <w:tcBorders>
              <w:top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en-US" w:bidi="ar-SA"/>
              </w:rPr>
              <w:t>商务标评分</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en-US" w:bidi="ar-SA"/>
              </w:rPr>
              <w:t>（</w:t>
            </w:r>
            <w:r>
              <w:rPr>
                <w:rFonts w:hint="eastAsia" w:ascii="仿宋" w:hAnsi="仿宋" w:eastAsia="仿宋" w:cs="仿宋"/>
                <w:spacing w:val="1"/>
                <w:kern w:val="2"/>
                <w:sz w:val="21"/>
                <w:szCs w:val="21"/>
                <w:lang w:val="en-US" w:eastAsia="zh-CN" w:bidi="ar-SA"/>
              </w:rPr>
              <w:t>30</w:t>
            </w:r>
            <w:r>
              <w:rPr>
                <w:rFonts w:hint="eastAsia" w:ascii="仿宋" w:hAnsi="仿宋" w:eastAsia="仿宋" w:cs="仿宋"/>
                <w:spacing w:val="1"/>
                <w:kern w:val="2"/>
                <w:sz w:val="21"/>
                <w:szCs w:val="21"/>
                <w:lang w:val="en-US" w:eastAsia="en-US" w:bidi="ar-SA"/>
              </w:rPr>
              <w:t>分）</w:t>
            </w:r>
          </w:p>
        </w:tc>
        <w:tc>
          <w:tcPr>
            <w:tcW w:w="662" w:type="pct"/>
            <w:noWrap w:val="0"/>
            <w:vAlign w:val="top"/>
          </w:tcPr>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en-US" w:bidi="ar-SA"/>
              </w:rPr>
              <w:t>企业业绩</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zh-CN" w:bidi="ar-SA"/>
              </w:rPr>
              <w:t>（10分）</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p>
        </w:tc>
        <w:tc>
          <w:tcPr>
            <w:tcW w:w="3660" w:type="pct"/>
            <w:noWrap w:val="0"/>
            <w:vAlign w:val="top"/>
          </w:tcPr>
          <w:p>
            <w:pPr>
              <w:keepNext w:val="0"/>
              <w:keepLines w:val="0"/>
              <w:suppressLineNumbers w:val="0"/>
              <w:spacing w:before="0" w:beforeAutospacing="0" w:after="0" w:afterAutospacing="0" w:line="240" w:lineRule="auto"/>
              <w:ind w:left="0" w:right="0"/>
              <w:jc w:val="both"/>
              <w:rPr>
                <w:rFonts w:hint="eastAsia" w:ascii="仿宋" w:hAnsi="仿宋" w:eastAsia="仿宋" w:cs="仿宋"/>
                <w:spacing w:val="-4"/>
                <w:kern w:val="2"/>
                <w:sz w:val="21"/>
                <w:szCs w:val="21"/>
                <w:lang w:val="en-US" w:eastAsia="en-US" w:bidi="ar-SA"/>
              </w:rPr>
            </w:pPr>
            <w:r>
              <w:rPr>
                <w:rFonts w:hint="eastAsia" w:ascii="仿宋" w:hAnsi="仿宋" w:eastAsia="仿宋" w:cs="仿宋"/>
                <w:spacing w:val="-4"/>
                <w:kern w:val="2"/>
                <w:sz w:val="21"/>
                <w:szCs w:val="21"/>
                <w:lang w:val="en-US" w:eastAsia="en-US" w:bidi="ar-SA"/>
              </w:rPr>
              <w:t>提供近三年（2023年1月1日－至今）完成的类似业绩，每提供一项加</w:t>
            </w:r>
            <w:r>
              <w:rPr>
                <w:rFonts w:hint="eastAsia" w:ascii="仿宋" w:hAnsi="仿宋" w:eastAsia="仿宋" w:cs="仿宋"/>
                <w:spacing w:val="-4"/>
                <w:kern w:val="2"/>
                <w:sz w:val="21"/>
                <w:szCs w:val="21"/>
                <w:lang w:val="en-US" w:eastAsia="zh-CN" w:bidi="ar-SA"/>
              </w:rPr>
              <w:t>2</w:t>
            </w:r>
            <w:r>
              <w:rPr>
                <w:rFonts w:hint="eastAsia" w:ascii="仿宋" w:hAnsi="仿宋" w:eastAsia="仿宋" w:cs="仿宋"/>
                <w:spacing w:val="-4"/>
                <w:kern w:val="2"/>
                <w:sz w:val="21"/>
                <w:szCs w:val="21"/>
                <w:lang w:val="en-US" w:eastAsia="en-US" w:bidi="ar-SA"/>
              </w:rPr>
              <w:t>分，满分1</w:t>
            </w:r>
            <w:r>
              <w:rPr>
                <w:rFonts w:hint="eastAsia" w:ascii="仿宋" w:hAnsi="仿宋" w:eastAsia="仿宋" w:cs="仿宋"/>
                <w:spacing w:val="-4"/>
                <w:kern w:val="2"/>
                <w:sz w:val="21"/>
                <w:szCs w:val="21"/>
                <w:lang w:val="en-US" w:eastAsia="zh-CN" w:bidi="ar-SA"/>
              </w:rPr>
              <w:t>0</w:t>
            </w:r>
            <w:r>
              <w:rPr>
                <w:rFonts w:hint="eastAsia" w:ascii="仿宋" w:hAnsi="仿宋" w:eastAsia="仿宋" w:cs="仿宋"/>
                <w:spacing w:val="-4"/>
                <w:kern w:val="2"/>
                <w:sz w:val="21"/>
                <w:szCs w:val="21"/>
                <w:lang w:val="en-US" w:eastAsia="en-US" w:bidi="ar-SA"/>
              </w:rPr>
              <w:t>分，须提供中标（成交）通知书或合同，应同时提供验收单或由采购人出具的有效的合格及以上的履约评价。如经评标委员会认定所提供业绩残缺不全、未加盖公章、模糊难辨或提供不全的不得分。（提供以上扫描件加盖公章）</w:t>
            </w:r>
          </w:p>
          <w:p>
            <w:pPr>
              <w:keepNext w:val="0"/>
              <w:keepLines w:val="0"/>
              <w:suppressLineNumbers w:val="0"/>
              <w:spacing w:before="0" w:beforeAutospacing="0" w:after="0" w:afterAutospacing="0" w:line="240" w:lineRule="auto"/>
              <w:ind w:left="0" w:right="0"/>
              <w:jc w:val="both"/>
              <w:rPr>
                <w:rFonts w:hint="eastAsia" w:ascii="仿宋" w:hAnsi="仿宋" w:eastAsia="仿宋" w:cs="仿宋"/>
                <w:spacing w:val="-4"/>
                <w:kern w:val="2"/>
                <w:sz w:val="21"/>
                <w:szCs w:val="21"/>
                <w:lang w:val="en-US" w:eastAsia="en-US" w:bidi="ar-SA"/>
              </w:rPr>
            </w:pPr>
            <w:r>
              <w:rPr>
                <w:rFonts w:hint="eastAsia" w:ascii="仿宋" w:hAnsi="仿宋" w:eastAsia="仿宋" w:cs="仿宋"/>
                <w:b/>
                <w:bCs/>
                <w:spacing w:val="-4"/>
                <w:kern w:val="2"/>
                <w:sz w:val="21"/>
                <w:szCs w:val="21"/>
                <w:lang w:val="en-US" w:eastAsia="en-US" w:bidi="ar-SA"/>
              </w:rPr>
              <w:t>有效业绩时间：以中标（成交）通知书或合同明确的时间为准。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jc w:val="center"/>
        </w:trPr>
        <w:tc>
          <w:tcPr>
            <w:tcW w:w="677" w:type="pct"/>
            <w:vMerge w:val="continue"/>
            <w:tcBorders>
              <w:top w:val="nil"/>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p>
        </w:tc>
        <w:tc>
          <w:tcPr>
            <w:tcW w:w="662" w:type="pct"/>
            <w:shd w:val="clear" w:color="auto" w:fill="auto"/>
            <w:noWrap w:val="0"/>
            <w:vAlign w:val="top"/>
          </w:tcPr>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en-US" w:bidi="ar-SA"/>
              </w:rPr>
              <w:t>人员配置</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zh-CN" w:bidi="ar-SA"/>
              </w:rPr>
              <w:t>（10分）</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zh-CN" w:bidi="ar-SA"/>
              </w:rPr>
            </w:pPr>
          </w:p>
        </w:tc>
        <w:tc>
          <w:tcPr>
            <w:tcW w:w="3660" w:type="pct"/>
            <w:shd w:val="clear" w:color="auto" w:fill="auto"/>
            <w:noWrap w:val="0"/>
            <w:vAlign w:val="top"/>
          </w:tcPr>
          <w:p>
            <w:pPr>
              <w:pStyle w:val="81"/>
              <w:spacing w:before="159"/>
              <w:ind w:left="114" w:leftChars="0" w:right="99" w:rightChars="0"/>
              <w:jc w:val="both"/>
              <w:rPr>
                <w:rFonts w:hint="eastAsia" w:ascii="仿宋" w:hAnsi="仿宋" w:eastAsia="仿宋" w:cs="仿宋"/>
                <w:spacing w:val="-4"/>
                <w:kern w:val="2"/>
                <w:sz w:val="21"/>
                <w:szCs w:val="21"/>
                <w:lang w:val="en-US" w:eastAsia="en-US" w:bidi="ar-SA"/>
              </w:rPr>
            </w:pPr>
            <w:r>
              <w:rPr>
                <w:rFonts w:hint="eastAsia" w:ascii="仿宋" w:hAnsi="仿宋" w:eastAsia="仿宋" w:cs="仿宋"/>
                <w:spacing w:val="-4"/>
                <w:kern w:val="2"/>
                <w:sz w:val="21"/>
                <w:szCs w:val="21"/>
                <w:lang w:val="en-US" w:eastAsia="en-US" w:bidi="ar-SA"/>
              </w:rPr>
              <w:t>人员配置满足第三部分项目采购需求，人员配置完善，并提供保障上述人员稳定且参与项目服务的承诺。如遇特殊情况确需更换人员的，应提前向采购人告知，并取得采购人同意，所更换人员资质、能力不得低于拟更换人员，不对采购人造成任何损失，符合实际需求，得</w:t>
            </w:r>
            <w:r>
              <w:rPr>
                <w:rFonts w:hint="eastAsia" w:ascii="仿宋" w:hAnsi="仿宋" w:eastAsia="仿宋" w:cs="仿宋"/>
                <w:spacing w:val="-4"/>
                <w:kern w:val="2"/>
                <w:sz w:val="21"/>
                <w:szCs w:val="21"/>
                <w:lang w:val="en-US" w:eastAsia="zh-CN" w:bidi="ar-SA"/>
              </w:rPr>
              <w:t>6</w:t>
            </w:r>
            <w:r>
              <w:rPr>
                <w:rFonts w:hint="eastAsia" w:ascii="仿宋" w:hAnsi="仿宋" w:eastAsia="仿宋" w:cs="仿宋"/>
                <w:spacing w:val="-4"/>
                <w:kern w:val="2"/>
                <w:sz w:val="21"/>
                <w:szCs w:val="21"/>
                <w:lang w:val="en-US" w:eastAsia="en-US" w:bidi="ar-SA"/>
              </w:rPr>
              <w:t>分，未提供不得分。</w:t>
            </w:r>
          </w:p>
          <w:p>
            <w:pPr>
              <w:pStyle w:val="81"/>
              <w:spacing w:before="159"/>
              <w:ind w:left="114" w:leftChars="0" w:right="99" w:rightChars="0"/>
              <w:jc w:val="both"/>
              <w:rPr>
                <w:rFonts w:hint="eastAsia" w:ascii="仿宋" w:hAnsi="仿宋" w:eastAsia="仿宋" w:cs="仿宋"/>
                <w:spacing w:val="-4"/>
                <w:kern w:val="2"/>
                <w:sz w:val="21"/>
                <w:szCs w:val="21"/>
                <w:lang w:val="en-US" w:eastAsia="zh-CN" w:bidi="ar-SA"/>
              </w:rPr>
            </w:pPr>
            <w:r>
              <w:rPr>
                <w:rFonts w:hint="eastAsia" w:ascii="仿宋" w:hAnsi="仿宋" w:eastAsia="仿宋" w:cs="仿宋"/>
                <w:spacing w:val="-4"/>
                <w:kern w:val="2"/>
                <w:sz w:val="21"/>
                <w:szCs w:val="21"/>
                <w:lang w:val="en-US" w:eastAsia="en-US" w:bidi="ar-SA"/>
              </w:rPr>
              <w:t>配备具有园林绿化相关专业中级及以上职称的技术人员，每提供1人得2分，最高得4分。</w:t>
            </w:r>
            <w:r>
              <w:rPr>
                <w:rFonts w:hint="eastAsia" w:ascii="仿宋" w:hAnsi="仿宋" w:eastAsia="仿宋" w:cs="仿宋"/>
                <w:b/>
                <w:bCs/>
                <w:spacing w:val="-4"/>
                <w:kern w:val="2"/>
                <w:sz w:val="21"/>
                <w:szCs w:val="21"/>
                <w:lang w:val="en-US" w:eastAsia="en-US" w:bidi="ar-SA"/>
              </w:rPr>
              <w:t>（提供职称证书原件扫描件加盖公章）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jc w:val="center"/>
        </w:trPr>
        <w:tc>
          <w:tcPr>
            <w:tcW w:w="677" w:type="pct"/>
            <w:vMerge w:val="continue"/>
            <w:tcBorders>
              <w:top w:val="nil"/>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p>
        </w:tc>
        <w:tc>
          <w:tcPr>
            <w:tcW w:w="662" w:type="pct"/>
            <w:tcBorders>
              <w:bottom w:val="single" w:color="auto" w:sz="4" w:space="0"/>
            </w:tcBorders>
            <w:shd w:val="clear" w:color="auto" w:fill="auto"/>
            <w:noWrap w:val="0"/>
            <w:vAlign w:val="top"/>
          </w:tcPr>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en-US" w:bidi="ar-SA"/>
              </w:rPr>
              <w:t>客户评价</w:t>
            </w:r>
            <w:r>
              <w:rPr>
                <w:rFonts w:hint="eastAsia" w:ascii="仿宋" w:hAnsi="仿宋" w:eastAsia="仿宋" w:cs="仿宋"/>
                <w:spacing w:val="1"/>
                <w:kern w:val="2"/>
                <w:sz w:val="21"/>
                <w:szCs w:val="21"/>
                <w:lang w:val="en-US" w:eastAsia="zh-CN" w:bidi="ar-SA"/>
              </w:rPr>
              <w:t xml:space="preserve">  （10分）</w:t>
            </w:r>
          </w:p>
          <w:p>
            <w:pPr>
              <w:pStyle w:val="81"/>
              <w:spacing w:before="32" w:line="239" w:lineRule="auto"/>
              <w:ind w:left="116" w:right="99"/>
              <w:jc w:val="both"/>
              <w:rPr>
                <w:rFonts w:hint="eastAsia" w:ascii="仿宋" w:hAnsi="仿宋" w:eastAsia="仿宋" w:cs="仿宋"/>
                <w:spacing w:val="1"/>
                <w:kern w:val="2"/>
                <w:sz w:val="21"/>
                <w:szCs w:val="21"/>
                <w:lang w:val="en-US" w:eastAsia="zh-CN" w:bidi="ar-SA"/>
              </w:rPr>
            </w:pPr>
          </w:p>
        </w:tc>
        <w:tc>
          <w:tcPr>
            <w:tcW w:w="3660" w:type="pct"/>
            <w:shd w:val="clear" w:color="auto" w:fill="auto"/>
            <w:noWrap w:val="0"/>
            <w:vAlign w:val="top"/>
          </w:tcPr>
          <w:p>
            <w:pPr>
              <w:pStyle w:val="81"/>
              <w:spacing w:before="159"/>
              <w:ind w:left="114" w:leftChars="0" w:right="99" w:rightChars="0"/>
              <w:jc w:val="both"/>
              <w:rPr>
                <w:rFonts w:hint="eastAsia" w:ascii="仿宋" w:hAnsi="仿宋" w:eastAsia="仿宋" w:cs="仿宋"/>
                <w:spacing w:val="-4"/>
                <w:kern w:val="2"/>
                <w:sz w:val="21"/>
                <w:szCs w:val="21"/>
                <w:lang w:val="en-US" w:eastAsia="en-US" w:bidi="ar-SA"/>
              </w:rPr>
            </w:pPr>
            <w:r>
              <w:rPr>
                <w:rFonts w:hint="eastAsia" w:ascii="仿宋" w:hAnsi="仿宋" w:eastAsia="仿宋" w:cs="仿宋"/>
                <w:spacing w:val="-4"/>
                <w:kern w:val="2"/>
                <w:sz w:val="21"/>
                <w:szCs w:val="21"/>
                <w:lang w:val="en-US" w:eastAsia="en-US" w:bidi="ar-SA"/>
              </w:rPr>
              <w:t>提供2023年1月1日至今同类服务项目客户满意度证明或合同履约评价，每提供一项加</w:t>
            </w:r>
            <w:r>
              <w:rPr>
                <w:rFonts w:hint="eastAsia" w:ascii="仿宋" w:hAnsi="仿宋" w:eastAsia="仿宋" w:cs="仿宋"/>
                <w:spacing w:val="-4"/>
                <w:kern w:val="2"/>
                <w:sz w:val="21"/>
                <w:szCs w:val="21"/>
                <w:lang w:val="en-US" w:eastAsia="zh-CN" w:bidi="ar-SA"/>
              </w:rPr>
              <w:t>2</w:t>
            </w:r>
            <w:r>
              <w:rPr>
                <w:rFonts w:hint="eastAsia" w:ascii="仿宋" w:hAnsi="仿宋" w:eastAsia="仿宋" w:cs="仿宋"/>
                <w:spacing w:val="-4"/>
                <w:kern w:val="2"/>
                <w:sz w:val="21"/>
                <w:szCs w:val="21"/>
                <w:lang w:val="en-US" w:eastAsia="en-US" w:bidi="ar-SA"/>
              </w:rPr>
              <w:t>分，满分1</w:t>
            </w:r>
            <w:r>
              <w:rPr>
                <w:rFonts w:hint="eastAsia" w:ascii="仿宋" w:hAnsi="仿宋" w:eastAsia="仿宋" w:cs="仿宋"/>
                <w:spacing w:val="-4"/>
                <w:kern w:val="2"/>
                <w:sz w:val="21"/>
                <w:szCs w:val="21"/>
                <w:lang w:val="en-US" w:eastAsia="zh-CN" w:bidi="ar-SA"/>
              </w:rPr>
              <w:t>0</w:t>
            </w:r>
            <w:r>
              <w:rPr>
                <w:rFonts w:hint="eastAsia" w:ascii="仿宋" w:hAnsi="仿宋" w:eastAsia="仿宋" w:cs="仿宋"/>
                <w:spacing w:val="-4"/>
                <w:kern w:val="2"/>
                <w:sz w:val="21"/>
                <w:szCs w:val="21"/>
                <w:lang w:val="en-US" w:eastAsia="en-US" w:bidi="ar-SA"/>
              </w:rPr>
              <w:t>分（同一客户的评价证明仅计分 1 次）。不提供，不得分。</w:t>
            </w:r>
          </w:p>
          <w:p>
            <w:pPr>
              <w:pStyle w:val="81"/>
              <w:spacing w:before="159"/>
              <w:ind w:left="114" w:leftChars="0" w:right="99" w:rightChars="0"/>
              <w:jc w:val="both"/>
              <w:rPr>
                <w:rFonts w:hint="eastAsia" w:ascii="仿宋" w:hAnsi="仿宋" w:eastAsia="仿宋" w:cs="仿宋"/>
                <w:spacing w:val="-4"/>
                <w:kern w:val="2"/>
                <w:sz w:val="21"/>
                <w:szCs w:val="21"/>
                <w:lang w:val="en-US" w:eastAsia="zh-CN" w:bidi="ar-SA"/>
              </w:rPr>
            </w:pPr>
            <w:r>
              <w:rPr>
                <w:rFonts w:hint="eastAsia" w:ascii="仿宋" w:hAnsi="仿宋" w:eastAsia="仿宋" w:cs="仿宋"/>
                <w:b/>
                <w:bCs/>
                <w:spacing w:val="-4"/>
                <w:kern w:val="2"/>
                <w:sz w:val="21"/>
                <w:szCs w:val="21"/>
                <w:lang w:val="en-US" w:eastAsia="zh-CN" w:bidi="ar-SA"/>
              </w:rPr>
              <w:t>注：评价须由合同甲方出具并加盖公章。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1" w:hRule="atLeast"/>
          <w:jc w:val="center"/>
        </w:trPr>
        <w:tc>
          <w:tcPr>
            <w:tcW w:w="677" w:type="pct"/>
            <w:vMerge w:val="restart"/>
            <w:tcBorders>
              <w:top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技术标评审</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rPr>
              <w:t>分）</w:t>
            </w:r>
          </w:p>
        </w:tc>
        <w:tc>
          <w:tcPr>
            <w:tcW w:w="662" w:type="pct"/>
            <w:noWrap w:val="0"/>
            <w:vAlign w:val="top"/>
          </w:tcPr>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en-US" w:bidi="ar-SA"/>
              </w:rPr>
              <w:t>服务方案</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（9分）</w:t>
            </w:r>
          </w:p>
        </w:tc>
        <w:tc>
          <w:tcPr>
            <w:tcW w:w="3660" w:type="pct"/>
            <w:noWrap w:val="0"/>
            <w:vAlign w:val="top"/>
          </w:tcPr>
          <w:p>
            <w:pPr>
              <w:keepNext w:val="0"/>
              <w:keepLines w:val="0"/>
              <w:suppressLineNumbers w:val="0"/>
              <w:spacing w:before="0" w:beforeAutospacing="0" w:after="0" w:afterAutospacing="0" w:line="240" w:lineRule="auto"/>
              <w:ind w:left="0" w:right="0"/>
              <w:jc w:val="left"/>
              <w:rPr>
                <w:rFonts w:hint="eastAsia" w:ascii="仿宋" w:hAnsi="仿宋" w:eastAsia="仿宋" w:cs="仿宋"/>
                <w:spacing w:val="-4"/>
                <w:kern w:val="2"/>
                <w:sz w:val="21"/>
                <w:szCs w:val="21"/>
                <w:lang w:val="en-US" w:eastAsia="en-US" w:bidi="ar-SA"/>
              </w:rPr>
            </w:pPr>
            <w:r>
              <w:rPr>
                <w:rFonts w:hint="eastAsia" w:ascii="仿宋" w:hAnsi="仿宋" w:eastAsia="仿宋" w:cs="仿宋"/>
                <w:spacing w:val="-4"/>
                <w:kern w:val="2"/>
                <w:sz w:val="21"/>
                <w:szCs w:val="21"/>
                <w:lang w:val="en-US" w:eastAsia="en-US" w:bidi="ar-SA"/>
              </w:rPr>
              <w:t>根据采购人具体工作实际情况，针对采购人要求的管理服务主要内容、服务工作要求、质量标准</w:t>
            </w:r>
            <w:r>
              <w:rPr>
                <w:rFonts w:hint="eastAsia" w:ascii="仿宋" w:hAnsi="仿宋" w:eastAsia="仿宋" w:cs="仿宋"/>
                <w:spacing w:val="-4"/>
                <w:kern w:val="2"/>
                <w:sz w:val="21"/>
                <w:szCs w:val="21"/>
                <w:lang w:val="en-US" w:eastAsia="zh-CN" w:bidi="ar-SA"/>
              </w:rPr>
              <w:t>，制订</w:t>
            </w:r>
            <w:r>
              <w:rPr>
                <w:rFonts w:hint="eastAsia" w:ascii="仿宋" w:hAnsi="仿宋" w:eastAsia="仿宋" w:cs="仿宋"/>
                <w:spacing w:val="-4"/>
                <w:kern w:val="2"/>
                <w:sz w:val="21"/>
                <w:szCs w:val="21"/>
                <w:lang w:val="en-US" w:eastAsia="en-US" w:bidi="ar-SA"/>
              </w:rPr>
              <w:t>切实可行的整体绿化养护方案</w:t>
            </w:r>
            <w:r>
              <w:rPr>
                <w:rFonts w:hint="eastAsia" w:ascii="仿宋" w:hAnsi="仿宋" w:eastAsia="仿宋" w:cs="仿宋"/>
                <w:spacing w:val="-4"/>
                <w:kern w:val="2"/>
                <w:sz w:val="21"/>
                <w:szCs w:val="21"/>
                <w:lang w:val="en-US" w:eastAsia="zh-CN" w:bidi="ar-SA"/>
              </w:rPr>
              <w:t>（</w:t>
            </w:r>
            <w:r>
              <w:rPr>
                <w:rFonts w:hint="eastAsia" w:ascii="仿宋" w:hAnsi="仿宋" w:eastAsia="仿宋" w:cs="仿宋"/>
                <w:spacing w:val="-4"/>
                <w:kern w:val="2"/>
                <w:sz w:val="21"/>
                <w:szCs w:val="21"/>
                <w:lang w:val="en-US" w:eastAsia="en-US" w:bidi="ar-SA"/>
              </w:rPr>
              <w:t>必须包含</w:t>
            </w:r>
            <w:r>
              <w:rPr>
                <w:rFonts w:hint="eastAsia" w:ascii="仿宋" w:hAnsi="仿宋" w:eastAsia="仿宋" w:cs="仿宋"/>
                <w:spacing w:val="-4"/>
                <w:kern w:val="2"/>
                <w:sz w:val="21"/>
                <w:szCs w:val="21"/>
                <w:lang w:val="en-US" w:eastAsia="zh-CN" w:bidi="ar-SA"/>
              </w:rPr>
              <w:t>：</w:t>
            </w:r>
            <w:r>
              <w:rPr>
                <w:rFonts w:hint="eastAsia" w:ascii="仿宋" w:hAnsi="仿宋" w:eastAsia="仿宋" w:cs="仿宋"/>
                <w:spacing w:val="-4"/>
                <w:kern w:val="2"/>
                <w:sz w:val="21"/>
                <w:szCs w:val="21"/>
                <w:lang w:val="en-US" w:eastAsia="en-US" w:bidi="ar-SA"/>
              </w:rPr>
              <w:t>1</w:t>
            </w:r>
            <w:r>
              <w:rPr>
                <w:rFonts w:hint="eastAsia" w:ascii="仿宋" w:hAnsi="仿宋" w:eastAsia="仿宋" w:cs="仿宋"/>
                <w:spacing w:val="-4"/>
                <w:kern w:val="2"/>
                <w:sz w:val="21"/>
                <w:szCs w:val="21"/>
                <w:lang w:val="en-US" w:eastAsia="zh-CN" w:bidi="ar-SA"/>
              </w:rPr>
              <w:t>.</w:t>
            </w:r>
            <w:r>
              <w:rPr>
                <w:rFonts w:hint="eastAsia" w:ascii="仿宋" w:hAnsi="仿宋" w:eastAsia="仿宋" w:cs="仿宋"/>
                <w:spacing w:val="-4"/>
                <w:kern w:val="2"/>
                <w:sz w:val="21"/>
                <w:szCs w:val="21"/>
                <w:lang w:val="en-US" w:eastAsia="en-US" w:bidi="ar-SA"/>
              </w:rPr>
              <w:t>管线维修、维护</w:t>
            </w:r>
            <w:r>
              <w:rPr>
                <w:rFonts w:hint="eastAsia" w:ascii="仿宋" w:hAnsi="仿宋" w:eastAsia="仿宋" w:cs="仿宋"/>
                <w:spacing w:val="-4"/>
                <w:kern w:val="2"/>
                <w:sz w:val="21"/>
                <w:szCs w:val="21"/>
                <w:lang w:val="en-US" w:eastAsia="zh-CN" w:bidi="ar-SA"/>
              </w:rPr>
              <w:t>；2.</w:t>
            </w:r>
            <w:r>
              <w:rPr>
                <w:rFonts w:hint="eastAsia" w:ascii="仿宋" w:hAnsi="仿宋" w:eastAsia="仿宋" w:cs="仿宋"/>
                <w:spacing w:val="-4"/>
                <w:kern w:val="2"/>
                <w:sz w:val="21"/>
                <w:szCs w:val="21"/>
                <w:lang w:val="en-US" w:eastAsia="en-US" w:bidi="ar-SA"/>
              </w:rPr>
              <w:t>花卉养护</w:t>
            </w:r>
            <w:r>
              <w:rPr>
                <w:rFonts w:hint="eastAsia" w:ascii="仿宋" w:hAnsi="仿宋" w:eastAsia="仿宋" w:cs="仿宋"/>
                <w:spacing w:val="-4"/>
                <w:kern w:val="2"/>
                <w:sz w:val="21"/>
                <w:szCs w:val="21"/>
                <w:lang w:val="en-US" w:eastAsia="zh-CN" w:bidi="ar-SA"/>
              </w:rPr>
              <w:t xml:space="preserve">；3. </w:t>
            </w:r>
            <w:r>
              <w:rPr>
                <w:rFonts w:hint="eastAsia" w:ascii="仿宋" w:hAnsi="仿宋" w:eastAsia="仿宋" w:cs="仿宋"/>
                <w:spacing w:val="-4"/>
                <w:kern w:val="2"/>
                <w:sz w:val="21"/>
                <w:szCs w:val="21"/>
                <w:lang w:val="en-US" w:eastAsia="en-US" w:bidi="ar-SA"/>
              </w:rPr>
              <w:t>草坪修剪</w:t>
            </w:r>
            <w:r>
              <w:rPr>
                <w:rFonts w:hint="eastAsia" w:ascii="仿宋" w:hAnsi="仿宋" w:eastAsia="仿宋" w:cs="仿宋"/>
                <w:spacing w:val="-4"/>
                <w:kern w:val="2"/>
                <w:sz w:val="21"/>
                <w:szCs w:val="21"/>
                <w:lang w:val="en-US" w:eastAsia="zh-CN" w:bidi="ar-SA"/>
              </w:rPr>
              <w:t>；4.</w:t>
            </w:r>
            <w:r>
              <w:rPr>
                <w:rFonts w:hint="eastAsia" w:ascii="仿宋" w:hAnsi="仿宋" w:eastAsia="仿宋" w:cs="仿宋"/>
                <w:spacing w:val="-4"/>
                <w:kern w:val="2"/>
                <w:sz w:val="21"/>
                <w:szCs w:val="21"/>
                <w:lang w:val="en-US" w:eastAsia="en-US" w:bidi="ar-SA"/>
              </w:rPr>
              <w:t>树木养护、修枝</w:t>
            </w:r>
            <w:r>
              <w:rPr>
                <w:rFonts w:hint="eastAsia" w:ascii="仿宋" w:hAnsi="仿宋" w:eastAsia="仿宋" w:cs="仿宋"/>
                <w:spacing w:val="-4"/>
                <w:kern w:val="2"/>
                <w:sz w:val="21"/>
                <w:szCs w:val="21"/>
                <w:lang w:val="en-US" w:eastAsia="zh-CN" w:bidi="ar-SA"/>
              </w:rPr>
              <w:t>；5.</w:t>
            </w:r>
            <w:r>
              <w:rPr>
                <w:rFonts w:hint="eastAsia" w:ascii="仿宋" w:hAnsi="仿宋" w:eastAsia="仿宋" w:cs="仿宋"/>
                <w:spacing w:val="-4"/>
                <w:kern w:val="2"/>
                <w:sz w:val="21"/>
                <w:szCs w:val="21"/>
                <w:lang w:val="en-US" w:eastAsia="en-US" w:bidi="ar-SA"/>
              </w:rPr>
              <w:t>病虫害防治</w:t>
            </w:r>
            <w:r>
              <w:rPr>
                <w:rFonts w:hint="eastAsia" w:ascii="仿宋" w:hAnsi="仿宋" w:eastAsia="仿宋" w:cs="仿宋"/>
                <w:spacing w:val="-4"/>
                <w:kern w:val="2"/>
                <w:sz w:val="21"/>
                <w:szCs w:val="21"/>
                <w:lang w:val="en-US" w:eastAsia="zh-CN" w:bidi="ar-SA"/>
              </w:rPr>
              <w:t>；6.</w:t>
            </w:r>
            <w:r>
              <w:rPr>
                <w:rFonts w:hint="eastAsia" w:ascii="仿宋" w:hAnsi="仿宋" w:eastAsia="仿宋" w:cs="仿宋"/>
                <w:spacing w:val="-4"/>
                <w:kern w:val="2"/>
                <w:sz w:val="21"/>
                <w:szCs w:val="21"/>
                <w:lang w:val="en-US" w:eastAsia="en-US" w:bidi="ar-SA"/>
              </w:rPr>
              <w:t>日常保洁、垃圾清运</w:t>
            </w:r>
            <w:r>
              <w:rPr>
                <w:rFonts w:hint="eastAsia" w:ascii="仿宋" w:hAnsi="仿宋" w:eastAsia="仿宋" w:cs="仿宋"/>
                <w:spacing w:val="-4"/>
                <w:kern w:val="2"/>
                <w:sz w:val="21"/>
                <w:szCs w:val="21"/>
                <w:lang w:val="en-US" w:eastAsia="zh-CN" w:bidi="ar-SA"/>
              </w:rPr>
              <w:t>；</w:t>
            </w:r>
            <w:r>
              <w:rPr>
                <w:rFonts w:hint="eastAsia" w:ascii="仿宋" w:hAnsi="仿宋" w:eastAsia="仿宋" w:cs="仿宋"/>
                <w:spacing w:val="-4"/>
                <w:kern w:val="2"/>
                <w:sz w:val="21"/>
                <w:szCs w:val="21"/>
                <w:lang w:val="en-US" w:eastAsia="en-US" w:bidi="ar-SA"/>
              </w:rPr>
              <w:t>7</w:t>
            </w:r>
            <w:r>
              <w:rPr>
                <w:rFonts w:hint="eastAsia" w:ascii="仿宋" w:hAnsi="仿宋" w:eastAsia="仿宋" w:cs="仿宋"/>
                <w:spacing w:val="-4"/>
                <w:kern w:val="2"/>
                <w:sz w:val="21"/>
                <w:szCs w:val="21"/>
                <w:lang w:val="en-US" w:eastAsia="zh-CN" w:bidi="ar-SA"/>
              </w:rPr>
              <w:t>.</w:t>
            </w:r>
            <w:r>
              <w:rPr>
                <w:rFonts w:hint="eastAsia" w:ascii="仿宋" w:hAnsi="仿宋" w:eastAsia="仿宋" w:cs="仿宋"/>
                <w:spacing w:val="-4"/>
                <w:kern w:val="2"/>
                <w:sz w:val="21"/>
                <w:szCs w:val="21"/>
                <w:lang w:val="en-US" w:eastAsia="en-US" w:bidi="ar-SA"/>
              </w:rPr>
              <w:t>科学浇灌</w:t>
            </w:r>
            <w:r>
              <w:rPr>
                <w:rFonts w:hint="eastAsia" w:ascii="仿宋" w:hAnsi="仿宋" w:eastAsia="仿宋" w:cs="仿宋"/>
                <w:spacing w:val="-4"/>
                <w:kern w:val="2"/>
                <w:sz w:val="21"/>
                <w:szCs w:val="21"/>
                <w:lang w:val="en-US" w:eastAsia="zh-CN" w:bidi="ar-SA"/>
              </w:rPr>
              <w:t>；8.</w:t>
            </w:r>
            <w:r>
              <w:rPr>
                <w:rFonts w:hint="eastAsia" w:ascii="仿宋" w:hAnsi="仿宋" w:eastAsia="仿宋" w:cs="仿宋"/>
                <w:spacing w:val="-4"/>
                <w:kern w:val="2"/>
                <w:sz w:val="21"/>
                <w:szCs w:val="21"/>
                <w:lang w:val="en-US" w:eastAsia="en-US" w:bidi="ar-SA"/>
              </w:rPr>
              <w:t>冬季清雪</w:t>
            </w:r>
            <w:r>
              <w:rPr>
                <w:rFonts w:hint="eastAsia" w:ascii="仿宋" w:hAnsi="仿宋" w:eastAsia="仿宋" w:cs="仿宋"/>
                <w:spacing w:val="-4"/>
                <w:kern w:val="2"/>
                <w:sz w:val="21"/>
                <w:szCs w:val="21"/>
                <w:lang w:val="en-US" w:eastAsia="zh-CN" w:bidi="ar-SA"/>
              </w:rPr>
              <w:t>；9.</w:t>
            </w:r>
            <w:r>
              <w:rPr>
                <w:rFonts w:hint="eastAsia" w:ascii="仿宋" w:hAnsi="仿宋" w:eastAsia="仿宋" w:cs="仿宋"/>
                <w:spacing w:val="-4"/>
                <w:kern w:val="2"/>
                <w:sz w:val="21"/>
                <w:szCs w:val="21"/>
                <w:lang w:val="en-US" w:eastAsia="en-US" w:bidi="ar-SA"/>
              </w:rPr>
              <w:t>按照季节及工作重点提供详尽的月工作计划</w:t>
            </w:r>
            <w:r>
              <w:rPr>
                <w:rFonts w:hint="eastAsia" w:ascii="仿宋" w:hAnsi="仿宋" w:eastAsia="仿宋" w:cs="仿宋"/>
                <w:spacing w:val="-4"/>
                <w:kern w:val="2"/>
                <w:sz w:val="21"/>
                <w:szCs w:val="21"/>
                <w:lang w:val="en-US" w:eastAsia="zh-CN" w:bidi="ar-SA"/>
              </w:rPr>
              <w:t>）。</w:t>
            </w:r>
            <w:r>
              <w:rPr>
                <w:rFonts w:hint="eastAsia" w:ascii="仿宋" w:hAnsi="仿宋" w:eastAsia="仿宋" w:cs="仿宋"/>
                <w:spacing w:val="-4"/>
                <w:kern w:val="2"/>
                <w:sz w:val="21"/>
                <w:szCs w:val="21"/>
                <w:lang w:val="en-US" w:eastAsia="en-US" w:bidi="ar-SA"/>
              </w:rPr>
              <w:t>符合项目实际</w:t>
            </w:r>
            <w:r>
              <w:rPr>
                <w:rFonts w:hint="eastAsia" w:ascii="仿宋" w:hAnsi="仿宋" w:eastAsia="仿宋" w:cs="仿宋"/>
                <w:spacing w:val="-4"/>
                <w:kern w:val="2"/>
                <w:sz w:val="21"/>
                <w:szCs w:val="21"/>
                <w:lang w:val="en-US" w:eastAsia="zh-CN" w:bidi="ar-SA"/>
              </w:rPr>
              <w:t>需求</w:t>
            </w:r>
            <w:r>
              <w:rPr>
                <w:rFonts w:hint="eastAsia" w:ascii="仿宋" w:hAnsi="仿宋" w:eastAsia="仿宋" w:cs="仿宋"/>
                <w:spacing w:val="-4"/>
                <w:kern w:val="2"/>
                <w:sz w:val="21"/>
                <w:szCs w:val="21"/>
                <w:lang w:val="en-US" w:eastAsia="en-US" w:bidi="ar-SA"/>
              </w:rPr>
              <w:t xml:space="preserve">的得 </w:t>
            </w:r>
            <w:r>
              <w:rPr>
                <w:rFonts w:hint="eastAsia" w:ascii="仿宋" w:hAnsi="仿宋" w:eastAsia="仿宋" w:cs="仿宋"/>
                <w:spacing w:val="-4"/>
                <w:kern w:val="2"/>
                <w:sz w:val="21"/>
                <w:szCs w:val="21"/>
                <w:lang w:val="en-US" w:eastAsia="zh-CN" w:bidi="ar-SA"/>
              </w:rPr>
              <w:t>9</w:t>
            </w:r>
            <w:r>
              <w:rPr>
                <w:rFonts w:hint="eastAsia" w:ascii="仿宋" w:hAnsi="仿宋" w:eastAsia="仿宋" w:cs="仿宋"/>
                <w:spacing w:val="-4"/>
                <w:kern w:val="2"/>
                <w:sz w:val="21"/>
                <w:szCs w:val="21"/>
                <w:lang w:val="en-US" w:eastAsia="en-US" w:bidi="ar-SA"/>
              </w:rPr>
              <w:t>分</w:t>
            </w:r>
            <w:r>
              <w:rPr>
                <w:rFonts w:hint="eastAsia" w:ascii="仿宋" w:hAnsi="仿宋" w:eastAsia="仿宋" w:cs="仿宋"/>
                <w:spacing w:val="-4"/>
                <w:kern w:val="2"/>
                <w:sz w:val="21"/>
                <w:szCs w:val="21"/>
                <w:lang w:val="en-US" w:eastAsia="zh-CN" w:bidi="ar-SA"/>
              </w:rPr>
              <w:t>。</w:t>
            </w:r>
            <w:r>
              <w:rPr>
                <w:rFonts w:hint="eastAsia" w:ascii="仿宋" w:hAnsi="仿宋" w:eastAsia="仿宋" w:cs="仿宋"/>
                <w:spacing w:val="-4"/>
                <w:kern w:val="2"/>
                <w:sz w:val="21"/>
                <w:szCs w:val="21"/>
                <w:lang w:val="en-US" w:eastAsia="en-US" w:bidi="ar-SA"/>
              </w:rPr>
              <w:t>方案中每缺失一项内容扣</w:t>
            </w:r>
            <w:r>
              <w:rPr>
                <w:rFonts w:hint="eastAsia" w:ascii="仿宋" w:hAnsi="仿宋" w:eastAsia="仿宋" w:cs="仿宋"/>
                <w:spacing w:val="-4"/>
                <w:kern w:val="2"/>
                <w:sz w:val="21"/>
                <w:szCs w:val="21"/>
                <w:lang w:val="en-US" w:eastAsia="zh-CN" w:bidi="ar-SA"/>
              </w:rPr>
              <w:t>1</w:t>
            </w:r>
            <w:r>
              <w:rPr>
                <w:rFonts w:hint="eastAsia" w:ascii="仿宋" w:hAnsi="仿宋" w:eastAsia="仿宋" w:cs="仿宋"/>
                <w:spacing w:val="-4"/>
                <w:kern w:val="2"/>
                <w:sz w:val="21"/>
                <w:szCs w:val="21"/>
                <w:lang w:val="en-US" w:eastAsia="en-US" w:bidi="ar-SA"/>
              </w:rPr>
              <w:t xml:space="preserve">分，每有任意一项内容存在缺陷或者不足的扣 </w:t>
            </w:r>
            <w:r>
              <w:rPr>
                <w:rFonts w:hint="eastAsia" w:ascii="仿宋" w:hAnsi="仿宋" w:eastAsia="仿宋" w:cs="仿宋"/>
                <w:spacing w:val="-4"/>
                <w:kern w:val="2"/>
                <w:sz w:val="21"/>
                <w:szCs w:val="21"/>
                <w:lang w:val="en-US" w:eastAsia="zh-CN" w:bidi="ar-SA"/>
              </w:rPr>
              <w:t>0.5</w:t>
            </w:r>
            <w:r>
              <w:rPr>
                <w:rFonts w:hint="eastAsia" w:ascii="仿宋" w:hAnsi="仿宋" w:eastAsia="仿宋" w:cs="仿宋"/>
                <w:spacing w:val="-4"/>
                <w:kern w:val="2"/>
                <w:sz w:val="21"/>
                <w:szCs w:val="21"/>
                <w:lang w:val="en-US" w:eastAsia="en-US" w:bidi="ar-SA"/>
              </w:rPr>
              <w:t>分，扣完为止。</w:t>
            </w:r>
          </w:p>
          <w:p>
            <w:pPr>
              <w:pStyle w:val="17"/>
              <w:ind w:left="0" w:leftChars="0" w:firstLine="0" w:firstLineChars="0"/>
              <w:rPr>
                <w:rFonts w:hint="eastAsia"/>
                <w:lang w:val="zh-CN" w:eastAsia="zh-CN"/>
              </w:rPr>
            </w:pPr>
            <w:r>
              <w:rPr>
                <w:rFonts w:hint="eastAsia" w:ascii="仿宋" w:hAnsi="仿宋" w:eastAsia="仿宋" w:cs="仿宋"/>
                <w:b/>
                <w:bCs/>
                <w:spacing w:val="-4"/>
                <w:kern w:val="2"/>
                <w:sz w:val="21"/>
                <w:szCs w:val="21"/>
                <w:lang w:val="en-US" w:eastAsia="en-US" w:bidi="ar-SA"/>
              </w:rPr>
              <w:t>(缺陷是指:存在不适用该项目实际情况的情形、内容过于简单、凭空编造、内容前后不一致、前后逻辑错误、涉及的规范及标准错误、地点区域错误、内容缺失、无针对性、不符合采购需求的任意一项要求内容)。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3" w:hRule="atLeast"/>
          <w:jc w:val="center"/>
        </w:trPr>
        <w:tc>
          <w:tcPr>
            <w:tcW w:w="677"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highlight w:val="none"/>
              </w:rPr>
            </w:pPr>
          </w:p>
        </w:tc>
        <w:tc>
          <w:tcPr>
            <w:tcW w:w="662" w:type="pct"/>
            <w:shd w:val="clear" w:color="auto" w:fill="auto"/>
            <w:noWrap w:val="0"/>
            <w:vAlign w:val="top"/>
          </w:tcPr>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5"/>
                <w:kern w:val="2"/>
                <w:sz w:val="21"/>
                <w:szCs w:val="21"/>
                <w:lang w:val="en-US" w:eastAsia="en-US" w:bidi="ar-SA"/>
              </w:rPr>
            </w:pPr>
            <w:r>
              <w:rPr>
                <w:rFonts w:hint="eastAsia" w:ascii="仿宋" w:hAnsi="仿宋" w:eastAsia="仿宋" w:cs="仿宋"/>
                <w:spacing w:val="-5"/>
                <w:kern w:val="2"/>
                <w:sz w:val="21"/>
                <w:szCs w:val="21"/>
                <w:lang w:val="en-US" w:eastAsia="en-US" w:bidi="ar-SA"/>
              </w:rPr>
              <w:t>安全管理方案</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spacing w:val="-5"/>
                <w:kern w:val="2"/>
                <w:sz w:val="21"/>
                <w:szCs w:val="21"/>
                <w:lang w:val="en-US" w:eastAsia="zh-CN" w:bidi="ar-SA"/>
              </w:rPr>
            </w:pPr>
            <w:r>
              <w:rPr>
                <w:rFonts w:hint="eastAsia" w:ascii="仿宋" w:hAnsi="仿宋" w:eastAsia="仿宋" w:cs="仿宋"/>
                <w:spacing w:val="-5"/>
                <w:kern w:val="2"/>
                <w:sz w:val="21"/>
                <w:szCs w:val="21"/>
                <w:lang w:val="en-US" w:eastAsia="zh-CN" w:bidi="ar-SA"/>
              </w:rPr>
              <w:t>（</w:t>
            </w:r>
            <w:r>
              <w:rPr>
                <w:rFonts w:hint="eastAsia" w:ascii="仿宋" w:hAnsi="仿宋" w:cs="仿宋"/>
                <w:spacing w:val="-5"/>
                <w:kern w:val="2"/>
                <w:sz w:val="21"/>
                <w:szCs w:val="21"/>
                <w:lang w:val="en-US" w:eastAsia="zh-CN" w:bidi="ar-SA"/>
              </w:rPr>
              <w:t>2</w:t>
            </w:r>
            <w:r>
              <w:rPr>
                <w:rFonts w:hint="eastAsia" w:ascii="仿宋" w:hAnsi="仿宋" w:eastAsia="仿宋" w:cs="仿宋"/>
                <w:spacing w:val="-5"/>
                <w:kern w:val="2"/>
                <w:sz w:val="21"/>
                <w:szCs w:val="21"/>
                <w:lang w:val="en-US" w:eastAsia="zh-CN" w:bidi="ar-SA"/>
              </w:rPr>
              <w:t>分）</w:t>
            </w:r>
          </w:p>
        </w:tc>
        <w:tc>
          <w:tcPr>
            <w:tcW w:w="3660" w:type="pct"/>
            <w:shd w:val="clear" w:color="auto" w:fill="auto"/>
            <w:noWrap w:val="0"/>
            <w:vAlign w:val="top"/>
          </w:tcPr>
          <w:p>
            <w:pPr>
              <w:pStyle w:val="81"/>
              <w:spacing w:before="159"/>
              <w:ind w:left="114" w:leftChars="0" w:right="99" w:rightChars="0"/>
              <w:jc w:val="both"/>
              <w:rPr>
                <w:rFonts w:hint="eastAsia" w:ascii="仿宋" w:hAnsi="仿宋" w:eastAsia="仿宋" w:cs="仿宋"/>
                <w:spacing w:val="-4"/>
                <w:sz w:val="21"/>
                <w:szCs w:val="21"/>
              </w:rPr>
            </w:pPr>
            <w:r>
              <w:rPr>
                <w:rFonts w:hint="eastAsia" w:ascii="仿宋" w:hAnsi="仿宋" w:eastAsia="仿宋" w:cs="仿宋"/>
                <w:spacing w:val="-4"/>
                <w:sz w:val="21"/>
                <w:szCs w:val="21"/>
                <w:lang w:val="en-US" w:eastAsia="en-US"/>
              </w:rPr>
              <w:t>根据采购文件的管理服务内容，对供应商提供的安全管理方案进行评审，针对存在的安全生产、管理隐患进行预判并提供防控方案</w:t>
            </w:r>
            <w:r>
              <w:rPr>
                <w:rFonts w:hint="eastAsia" w:ascii="仿宋" w:hAnsi="仿宋" w:eastAsia="仿宋" w:cs="仿宋"/>
                <w:spacing w:val="-4"/>
                <w:sz w:val="21"/>
                <w:szCs w:val="21"/>
                <w:lang w:val="en-US" w:eastAsia="zh-CN"/>
              </w:rPr>
              <w:t>。</w:t>
            </w:r>
            <w:r>
              <w:rPr>
                <w:rFonts w:hint="eastAsia" w:ascii="仿宋" w:hAnsi="仿宋" w:eastAsia="仿宋" w:cs="仿宋"/>
                <w:spacing w:val="-4"/>
                <w:sz w:val="21"/>
                <w:szCs w:val="21"/>
              </w:rPr>
              <w:t>符合项目实际</w:t>
            </w:r>
            <w:r>
              <w:rPr>
                <w:rFonts w:hint="eastAsia" w:ascii="仿宋" w:hAnsi="仿宋" w:eastAsia="仿宋" w:cs="仿宋"/>
                <w:spacing w:val="-4"/>
                <w:sz w:val="21"/>
                <w:szCs w:val="21"/>
                <w:lang w:eastAsia="zh-CN"/>
              </w:rPr>
              <w:t>需求</w:t>
            </w:r>
            <w:r>
              <w:rPr>
                <w:rFonts w:hint="eastAsia" w:ascii="仿宋" w:hAnsi="仿宋" w:eastAsia="仿宋" w:cs="仿宋"/>
                <w:spacing w:val="-4"/>
                <w:sz w:val="21"/>
                <w:szCs w:val="21"/>
              </w:rPr>
              <w:t>的得</w:t>
            </w:r>
            <w:r>
              <w:rPr>
                <w:rFonts w:hint="eastAsia" w:ascii="仿宋" w:hAnsi="仿宋" w:eastAsia="仿宋" w:cs="仿宋"/>
                <w:spacing w:val="-4"/>
                <w:sz w:val="21"/>
                <w:szCs w:val="21"/>
                <w:lang w:val="en-US" w:eastAsia="zh-CN"/>
              </w:rPr>
              <w:t>2</w:t>
            </w:r>
            <w:r>
              <w:rPr>
                <w:rFonts w:hint="eastAsia" w:ascii="仿宋" w:hAnsi="仿宋" w:eastAsia="仿宋" w:cs="仿宋"/>
                <w:spacing w:val="-4"/>
                <w:sz w:val="21"/>
                <w:szCs w:val="21"/>
              </w:rPr>
              <w:t>分</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方案中每缺失一项内容扣</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 xml:space="preserve">分，每有任意一项内容存在缺陷或者不足的扣 </w:t>
            </w:r>
            <w:r>
              <w:rPr>
                <w:rFonts w:hint="eastAsia" w:ascii="仿宋" w:hAnsi="仿宋" w:eastAsia="仿宋" w:cs="仿宋"/>
                <w:spacing w:val="-4"/>
                <w:sz w:val="21"/>
                <w:szCs w:val="21"/>
                <w:lang w:val="en-US" w:eastAsia="zh-CN"/>
              </w:rPr>
              <w:t>0.5</w:t>
            </w:r>
            <w:r>
              <w:rPr>
                <w:rFonts w:hint="eastAsia" w:ascii="仿宋" w:hAnsi="仿宋" w:eastAsia="仿宋" w:cs="仿宋"/>
                <w:spacing w:val="-4"/>
                <w:sz w:val="21"/>
                <w:szCs w:val="21"/>
              </w:rPr>
              <w:t>分，扣完为止。</w:t>
            </w:r>
          </w:p>
          <w:p>
            <w:pPr>
              <w:pStyle w:val="81"/>
              <w:spacing w:before="159"/>
              <w:ind w:left="114" w:leftChars="0" w:right="99" w:rightChars="0"/>
              <w:jc w:val="both"/>
              <w:rPr>
                <w:rFonts w:hint="eastAsia" w:ascii="仿宋" w:hAnsi="仿宋" w:eastAsia="仿宋" w:cs="仿宋"/>
                <w:spacing w:val="-4"/>
                <w:sz w:val="21"/>
                <w:szCs w:val="21"/>
                <w:lang w:val="en-US" w:eastAsia="zh-CN"/>
              </w:rPr>
            </w:pPr>
            <w:r>
              <w:rPr>
                <w:rFonts w:hint="eastAsia" w:ascii="仿宋" w:hAnsi="仿宋" w:eastAsia="仿宋" w:cs="仿宋"/>
                <w:b/>
                <w:bCs/>
                <w:spacing w:val="-4"/>
                <w:kern w:val="2"/>
                <w:sz w:val="21"/>
                <w:szCs w:val="21"/>
                <w:lang w:val="en-US" w:eastAsia="en-US" w:bidi="ar-SA"/>
              </w:rPr>
              <w:t>(缺陷是指:存在不适用该项目实际情况的情形、内容过于简单、凭空编造、内容前后不一致、前后逻辑错误、涉及的规范及标准错误、地点区域错误、内容缺失、无针对性、不符合采购需求的任意一项要求内容)。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7" w:hRule="atLeast"/>
          <w:jc w:val="center"/>
        </w:trPr>
        <w:tc>
          <w:tcPr>
            <w:tcW w:w="677"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highlight w:val="none"/>
              </w:rPr>
            </w:pPr>
          </w:p>
        </w:tc>
        <w:tc>
          <w:tcPr>
            <w:tcW w:w="662" w:type="pct"/>
            <w:shd w:val="clear" w:color="auto" w:fill="auto"/>
            <w:noWrap w:val="0"/>
            <w:vAlign w:val="top"/>
          </w:tcPr>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en-US" w:bidi="ar-SA"/>
              </w:rPr>
            </w:pPr>
            <w:r>
              <w:rPr>
                <w:rFonts w:hint="eastAsia" w:ascii="仿宋" w:hAnsi="仿宋" w:eastAsia="仿宋" w:cs="仿宋"/>
                <w:spacing w:val="-5"/>
                <w:kern w:val="2"/>
                <w:sz w:val="21"/>
                <w:szCs w:val="21"/>
                <w:lang w:val="en-US" w:eastAsia="en-US" w:bidi="ar-SA"/>
              </w:rPr>
              <w:t>应急保障措施</w:t>
            </w:r>
          </w:p>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zh-CN" w:bidi="ar-SA"/>
              </w:rPr>
            </w:pPr>
            <w:r>
              <w:rPr>
                <w:rFonts w:hint="eastAsia" w:ascii="仿宋" w:hAnsi="仿宋" w:eastAsia="仿宋" w:cs="仿宋"/>
                <w:spacing w:val="-5"/>
                <w:kern w:val="2"/>
                <w:sz w:val="21"/>
                <w:szCs w:val="21"/>
                <w:lang w:val="en-US" w:eastAsia="zh-CN" w:bidi="ar-SA"/>
              </w:rPr>
              <w:t>（</w:t>
            </w:r>
            <w:r>
              <w:rPr>
                <w:rFonts w:hint="eastAsia" w:cs="仿宋"/>
                <w:spacing w:val="-5"/>
                <w:kern w:val="2"/>
                <w:sz w:val="21"/>
                <w:szCs w:val="21"/>
                <w:lang w:val="en-US" w:eastAsia="zh-CN" w:bidi="ar-SA"/>
              </w:rPr>
              <w:t>2</w:t>
            </w:r>
            <w:r>
              <w:rPr>
                <w:rFonts w:hint="eastAsia" w:ascii="仿宋" w:hAnsi="仿宋" w:eastAsia="仿宋" w:cs="仿宋"/>
                <w:spacing w:val="-5"/>
                <w:kern w:val="2"/>
                <w:sz w:val="21"/>
                <w:szCs w:val="21"/>
                <w:lang w:val="en-US" w:eastAsia="zh-CN" w:bidi="ar-SA"/>
              </w:rPr>
              <w:t>分）</w:t>
            </w:r>
          </w:p>
        </w:tc>
        <w:tc>
          <w:tcPr>
            <w:tcW w:w="3660" w:type="pct"/>
            <w:shd w:val="clear" w:color="auto" w:fill="auto"/>
            <w:noWrap w:val="0"/>
            <w:vAlign w:val="top"/>
          </w:tcPr>
          <w:p>
            <w:pPr>
              <w:pStyle w:val="81"/>
              <w:spacing w:before="159"/>
              <w:ind w:left="114" w:leftChars="0" w:right="99" w:rightChars="0"/>
              <w:jc w:val="both"/>
              <w:rPr>
                <w:rFonts w:hint="eastAsia" w:ascii="仿宋" w:hAnsi="仿宋" w:eastAsia="仿宋" w:cs="仿宋"/>
                <w:spacing w:val="-4"/>
                <w:sz w:val="21"/>
                <w:szCs w:val="21"/>
              </w:rPr>
            </w:pPr>
            <w:r>
              <w:rPr>
                <w:rFonts w:hint="eastAsia" w:ascii="仿宋" w:hAnsi="仿宋" w:eastAsia="仿宋" w:cs="仿宋"/>
                <w:spacing w:val="-4"/>
                <w:sz w:val="21"/>
                <w:szCs w:val="21"/>
                <w:lang w:val="en-US" w:eastAsia="en-US"/>
              </w:rPr>
              <w:t>根据供应商针对本项目可能存在的应急突发事件</w:t>
            </w:r>
            <w:r>
              <w:rPr>
                <w:rFonts w:hint="eastAsia" w:ascii="仿宋" w:hAnsi="仿宋" w:eastAsia="仿宋" w:cs="仿宋"/>
                <w:spacing w:val="-4"/>
                <w:sz w:val="21"/>
                <w:szCs w:val="21"/>
                <w:lang w:val="en-US" w:eastAsia="zh-CN"/>
              </w:rPr>
              <w:t>所</w:t>
            </w:r>
            <w:r>
              <w:rPr>
                <w:rFonts w:hint="eastAsia" w:ascii="仿宋" w:hAnsi="仿宋" w:eastAsia="仿宋" w:cs="仿宋"/>
                <w:spacing w:val="-4"/>
                <w:sz w:val="21"/>
                <w:szCs w:val="21"/>
                <w:lang w:val="en-US" w:eastAsia="en-US"/>
              </w:rPr>
              <w:t>提供措施。应急处理预案</w:t>
            </w:r>
            <w:r>
              <w:rPr>
                <w:rFonts w:hint="eastAsia" w:ascii="仿宋" w:hAnsi="仿宋" w:eastAsia="仿宋" w:cs="仿宋"/>
                <w:spacing w:val="-4"/>
                <w:sz w:val="21"/>
                <w:szCs w:val="21"/>
                <w:lang w:val="en-US" w:eastAsia="zh-CN"/>
              </w:rPr>
              <w:t>、</w:t>
            </w:r>
            <w:r>
              <w:rPr>
                <w:rFonts w:hint="eastAsia" w:ascii="仿宋" w:hAnsi="仿宋" w:eastAsia="仿宋" w:cs="仿宋"/>
                <w:spacing w:val="-4"/>
                <w:sz w:val="21"/>
                <w:szCs w:val="21"/>
                <w:lang w:val="en-US" w:eastAsia="en-US"/>
              </w:rPr>
              <w:t>应急保障措施全面、有效、</w:t>
            </w:r>
            <w:r>
              <w:rPr>
                <w:rFonts w:hint="eastAsia" w:ascii="仿宋" w:hAnsi="仿宋" w:eastAsia="仿宋" w:cs="仿宋"/>
                <w:spacing w:val="-4"/>
                <w:sz w:val="21"/>
                <w:szCs w:val="21"/>
              </w:rPr>
              <w:t>符合项目实际</w:t>
            </w:r>
            <w:r>
              <w:rPr>
                <w:rFonts w:hint="eastAsia" w:ascii="仿宋" w:hAnsi="仿宋" w:eastAsia="仿宋" w:cs="仿宋"/>
                <w:spacing w:val="-4"/>
                <w:sz w:val="21"/>
                <w:szCs w:val="21"/>
                <w:lang w:eastAsia="zh-CN"/>
              </w:rPr>
              <w:t>需求</w:t>
            </w:r>
            <w:r>
              <w:rPr>
                <w:rFonts w:hint="eastAsia" w:ascii="仿宋" w:hAnsi="仿宋" w:eastAsia="仿宋" w:cs="仿宋"/>
                <w:spacing w:val="-4"/>
                <w:sz w:val="21"/>
                <w:szCs w:val="21"/>
              </w:rPr>
              <w:t>的得</w:t>
            </w:r>
            <w:r>
              <w:rPr>
                <w:rFonts w:hint="eastAsia" w:ascii="仿宋" w:hAnsi="仿宋" w:eastAsia="仿宋" w:cs="仿宋"/>
                <w:spacing w:val="-4"/>
                <w:sz w:val="21"/>
                <w:szCs w:val="21"/>
                <w:lang w:val="en-US" w:eastAsia="zh-CN"/>
              </w:rPr>
              <w:t>2</w:t>
            </w:r>
            <w:r>
              <w:rPr>
                <w:rFonts w:hint="eastAsia" w:ascii="仿宋" w:hAnsi="仿宋" w:eastAsia="仿宋" w:cs="仿宋"/>
                <w:spacing w:val="-4"/>
                <w:sz w:val="21"/>
                <w:szCs w:val="21"/>
              </w:rPr>
              <w:t xml:space="preserve"> 分</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方案中每缺失一项内容扣</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分，每有任意一项内容存在缺陷或者不足的扣</w:t>
            </w:r>
            <w:r>
              <w:rPr>
                <w:rFonts w:hint="eastAsia" w:ascii="仿宋" w:hAnsi="仿宋" w:eastAsia="仿宋" w:cs="仿宋"/>
                <w:spacing w:val="-4"/>
                <w:sz w:val="21"/>
                <w:szCs w:val="21"/>
                <w:lang w:val="en-US" w:eastAsia="zh-CN"/>
              </w:rPr>
              <w:t>0.5</w:t>
            </w:r>
            <w:r>
              <w:rPr>
                <w:rFonts w:hint="eastAsia" w:ascii="仿宋" w:hAnsi="仿宋" w:eastAsia="仿宋" w:cs="仿宋"/>
                <w:spacing w:val="-4"/>
                <w:sz w:val="21"/>
                <w:szCs w:val="21"/>
              </w:rPr>
              <w:t>分，扣完为止。</w:t>
            </w:r>
          </w:p>
          <w:p>
            <w:pPr>
              <w:pStyle w:val="81"/>
              <w:spacing w:before="159"/>
              <w:ind w:left="114" w:leftChars="0" w:right="99" w:rightChars="0"/>
              <w:jc w:val="both"/>
              <w:rPr>
                <w:rFonts w:hint="eastAsia" w:ascii="仿宋" w:hAnsi="仿宋" w:eastAsia="仿宋" w:cs="仿宋"/>
                <w:spacing w:val="-4"/>
                <w:sz w:val="21"/>
                <w:szCs w:val="21"/>
                <w:lang w:val="en-US" w:eastAsia="zh-CN"/>
              </w:rPr>
            </w:pPr>
            <w:r>
              <w:rPr>
                <w:rFonts w:hint="eastAsia" w:ascii="仿宋" w:hAnsi="仿宋" w:eastAsia="仿宋" w:cs="仿宋"/>
                <w:b/>
                <w:bCs/>
                <w:spacing w:val="-4"/>
                <w:kern w:val="2"/>
                <w:sz w:val="21"/>
                <w:szCs w:val="21"/>
                <w:lang w:val="en-US" w:eastAsia="en-US" w:bidi="ar-SA"/>
              </w:rPr>
              <w:t>(缺陷是指:存在不适用该项目实际情况的情形、内容过于简单、凭空编造、内容前后不一致、前后逻辑错误、涉及的规范及标准错误、地点区域错误、内容缺失、无针对性、不符合采购需求的任意一项要求内容)。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 w:hRule="atLeast"/>
          <w:jc w:val="center"/>
        </w:trPr>
        <w:tc>
          <w:tcPr>
            <w:tcW w:w="677" w:type="pct"/>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8"/>
                <w:szCs w:val="28"/>
                <w:highlight w:val="none"/>
              </w:rPr>
            </w:pPr>
          </w:p>
        </w:tc>
        <w:tc>
          <w:tcPr>
            <w:tcW w:w="662" w:type="pct"/>
            <w:shd w:val="clear" w:color="auto" w:fill="auto"/>
            <w:noWrap w:val="0"/>
            <w:vAlign w:val="top"/>
          </w:tcPr>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en-US" w:bidi="ar-SA"/>
              </w:rPr>
            </w:pPr>
            <w:r>
              <w:rPr>
                <w:rFonts w:hint="eastAsia" w:ascii="仿宋" w:hAnsi="仿宋" w:eastAsia="仿宋" w:cs="仿宋"/>
                <w:spacing w:val="-5"/>
                <w:kern w:val="2"/>
                <w:sz w:val="21"/>
                <w:szCs w:val="21"/>
                <w:lang w:val="en-US" w:eastAsia="en-US" w:bidi="ar-SA"/>
              </w:rPr>
              <w:t>服务质</w:t>
            </w:r>
          </w:p>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en-US" w:bidi="ar-SA"/>
              </w:rPr>
            </w:pPr>
            <w:r>
              <w:rPr>
                <w:rFonts w:hint="eastAsia" w:ascii="仿宋" w:hAnsi="仿宋" w:eastAsia="仿宋" w:cs="仿宋"/>
                <w:spacing w:val="-5"/>
                <w:kern w:val="2"/>
                <w:sz w:val="21"/>
                <w:szCs w:val="21"/>
                <w:lang w:val="en-US" w:eastAsia="en-US" w:bidi="ar-SA"/>
              </w:rPr>
              <w:t>量保障</w:t>
            </w:r>
          </w:p>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en-US" w:bidi="ar-SA"/>
              </w:rPr>
            </w:pPr>
            <w:r>
              <w:rPr>
                <w:rFonts w:hint="eastAsia" w:ascii="仿宋" w:hAnsi="仿宋" w:eastAsia="仿宋" w:cs="仿宋"/>
                <w:spacing w:val="-5"/>
                <w:kern w:val="2"/>
                <w:sz w:val="21"/>
                <w:szCs w:val="21"/>
                <w:lang w:val="en-US" w:eastAsia="en-US" w:bidi="ar-SA"/>
              </w:rPr>
              <w:t>及其他承诺</w:t>
            </w:r>
          </w:p>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zh-CN" w:bidi="ar-SA"/>
              </w:rPr>
            </w:pPr>
            <w:r>
              <w:rPr>
                <w:rFonts w:hint="eastAsia" w:ascii="仿宋" w:hAnsi="仿宋" w:eastAsia="仿宋" w:cs="仿宋"/>
                <w:spacing w:val="-5"/>
                <w:kern w:val="2"/>
                <w:sz w:val="21"/>
                <w:szCs w:val="21"/>
                <w:lang w:val="en-US" w:eastAsia="zh-CN" w:bidi="ar-SA"/>
              </w:rPr>
              <w:t>（</w:t>
            </w:r>
            <w:r>
              <w:rPr>
                <w:rFonts w:hint="eastAsia" w:cs="仿宋"/>
                <w:spacing w:val="-5"/>
                <w:kern w:val="2"/>
                <w:sz w:val="21"/>
                <w:szCs w:val="21"/>
                <w:lang w:val="en-US" w:eastAsia="zh-CN" w:bidi="ar-SA"/>
              </w:rPr>
              <w:t>6</w:t>
            </w:r>
            <w:r>
              <w:rPr>
                <w:rFonts w:hint="eastAsia" w:ascii="仿宋" w:hAnsi="仿宋" w:eastAsia="仿宋" w:cs="仿宋"/>
                <w:spacing w:val="-5"/>
                <w:kern w:val="2"/>
                <w:sz w:val="21"/>
                <w:szCs w:val="21"/>
                <w:lang w:val="en-US" w:eastAsia="zh-CN" w:bidi="ar-SA"/>
              </w:rPr>
              <w:t>分）</w:t>
            </w:r>
          </w:p>
        </w:tc>
        <w:tc>
          <w:tcPr>
            <w:tcW w:w="3660" w:type="pct"/>
            <w:shd w:val="clear" w:color="auto" w:fill="auto"/>
            <w:noWrap w:val="0"/>
            <w:vAlign w:val="top"/>
          </w:tcPr>
          <w:p>
            <w:pPr>
              <w:pStyle w:val="81"/>
              <w:spacing w:before="159"/>
              <w:ind w:left="114" w:leftChars="0" w:right="99" w:rightChars="0"/>
              <w:jc w:val="both"/>
              <w:rPr>
                <w:rFonts w:hint="eastAsia" w:ascii="仿宋" w:hAnsi="仿宋" w:eastAsia="仿宋" w:cs="仿宋"/>
                <w:spacing w:val="-4"/>
                <w:sz w:val="21"/>
                <w:szCs w:val="21"/>
              </w:rPr>
            </w:pPr>
            <w:r>
              <w:rPr>
                <w:rFonts w:hint="eastAsia" w:ascii="仿宋" w:hAnsi="仿宋" w:eastAsia="仿宋" w:cs="仿宋"/>
                <w:spacing w:val="-4"/>
                <w:sz w:val="21"/>
                <w:szCs w:val="21"/>
                <w:lang w:val="en-US" w:eastAsia="en-US"/>
              </w:rPr>
              <w:t>根据采购文件的服务要求，供应商提供：1、针对不同管理服务内容做出质量保障方案，2、接受采购人对服务的监督、批评和建议的相关内容，3、可协助提供采购人管理服务内容以外的其他合理服务内容承诺；</w:t>
            </w:r>
            <w:r>
              <w:rPr>
                <w:rFonts w:hint="eastAsia" w:ascii="仿宋" w:hAnsi="仿宋" w:eastAsia="仿宋" w:cs="仿宋"/>
                <w:spacing w:val="-4"/>
                <w:sz w:val="21"/>
                <w:szCs w:val="21"/>
              </w:rPr>
              <w:t>符合项目实际</w:t>
            </w:r>
            <w:r>
              <w:rPr>
                <w:rFonts w:hint="eastAsia" w:ascii="仿宋" w:hAnsi="仿宋" w:eastAsia="仿宋" w:cs="仿宋"/>
                <w:spacing w:val="-4"/>
                <w:sz w:val="21"/>
                <w:szCs w:val="21"/>
                <w:lang w:eastAsia="zh-CN"/>
              </w:rPr>
              <w:t>需求</w:t>
            </w:r>
            <w:r>
              <w:rPr>
                <w:rFonts w:hint="eastAsia" w:ascii="仿宋" w:hAnsi="仿宋" w:eastAsia="仿宋" w:cs="仿宋"/>
                <w:spacing w:val="-4"/>
                <w:sz w:val="21"/>
                <w:szCs w:val="21"/>
              </w:rPr>
              <w:t>的得</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分</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方案中每缺失一项内容扣</w:t>
            </w:r>
            <w:r>
              <w:rPr>
                <w:rFonts w:hint="eastAsia" w:ascii="仿宋" w:hAnsi="仿宋" w:eastAsia="仿宋" w:cs="仿宋"/>
                <w:spacing w:val="-4"/>
                <w:sz w:val="21"/>
                <w:szCs w:val="21"/>
                <w:lang w:val="en-US" w:eastAsia="zh-CN"/>
              </w:rPr>
              <w:t>2</w:t>
            </w:r>
            <w:r>
              <w:rPr>
                <w:rFonts w:hint="eastAsia" w:ascii="仿宋" w:hAnsi="仿宋" w:eastAsia="仿宋" w:cs="仿宋"/>
                <w:spacing w:val="-4"/>
                <w:sz w:val="21"/>
                <w:szCs w:val="21"/>
              </w:rPr>
              <w:t xml:space="preserve">分，每有任意一项内容存在缺陷或者不足的扣 </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分，扣完为止。</w:t>
            </w:r>
          </w:p>
          <w:p>
            <w:pPr>
              <w:pStyle w:val="81"/>
              <w:spacing w:before="159"/>
              <w:ind w:left="114" w:leftChars="0" w:right="99" w:rightChars="0"/>
              <w:jc w:val="both"/>
              <w:rPr>
                <w:rFonts w:hint="eastAsia" w:ascii="仿宋" w:hAnsi="仿宋" w:eastAsia="仿宋" w:cs="仿宋"/>
                <w:spacing w:val="-4"/>
                <w:sz w:val="21"/>
                <w:szCs w:val="21"/>
                <w:lang w:val="en-US" w:eastAsia="zh-CN"/>
              </w:rPr>
            </w:pPr>
            <w:r>
              <w:rPr>
                <w:rFonts w:hint="eastAsia" w:ascii="仿宋" w:hAnsi="仿宋" w:eastAsia="仿宋" w:cs="仿宋"/>
                <w:b/>
                <w:bCs/>
                <w:spacing w:val="-4"/>
                <w:kern w:val="2"/>
                <w:sz w:val="21"/>
                <w:szCs w:val="21"/>
                <w:lang w:val="en-US" w:eastAsia="en-US" w:bidi="ar-SA"/>
              </w:rPr>
              <w:t>(缺陷是指:存在不适用该项目实际情况的情形、内容过于简单、凭空编造、内容前后不一致、前后逻辑错误、涉及的规范及标准错误、地点区域错误、内容缺失、无针对性、不符合采购需求的任意一项要求内容)。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2" w:hRule="atLeast"/>
          <w:jc w:val="center"/>
        </w:trPr>
        <w:tc>
          <w:tcPr>
            <w:tcW w:w="677" w:type="pct"/>
            <w:vMerge w:val="continue"/>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color w:val="auto"/>
                <w:sz w:val="28"/>
                <w:szCs w:val="28"/>
                <w:highlight w:val="none"/>
              </w:rPr>
            </w:pPr>
          </w:p>
        </w:tc>
        <w:tc>
          <w:tcPr>
            <w:tcW w:w="662" w:type="pct"/>
            <w:shd w:val="clear" w:color="auto" w:fill="auto"/>
            <w:noWrap w:val="0"/>
            <w:vAlign w:val="top"/>
          </w:tcPr>
          <w:p>
            <w:pPr>
              <w:spacing w:line="319" w:lineRule="auto"/>
              <w:jc w:val="center"/>
              <w:rPr>
                <w:rFonts w:hint="eastAsia" w:ascii="仿宋" w:hAnsi="仿宋" w:eastAsia="仿宋" w:cs="仿宋"/>
                <w:sz w:val="21"/>
              </w:rPr>
            </w:pPr>
          </w:p>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en-US" w:bidi="ar-SA"/>
              </w:rPr>
            </w:pPr>
          </w:p>
          <w:p>
            <w:pPr>
              <w:pStyle w:val="81"/>
              <w:spacing w:before="36" w:line="231" w:lineRule="auto"/>
              <w:ind w:left="114" w:leftChars="0" w:right="99" w:right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pacing w:val="-5"/>
                <w:kern w:val="2"/>
                <w:sz w:val="21"/>
                <w:szCs w:val="21"/>
                <w:lang w:val="en-US" w:eastAsia="en-US" w:bidi="ar-SA"/>
              </w:rPr>
              <w:t>投入设备工具情况</w:t>
            </w:r>
            <w:r>
              <w:rPr>
                <w:rFonts w:hint="eastAsia" w:ascii="仿宋" w:hAnsi="仿宋" w:eastAsia="仿宋" w:cs="仿宋"/>
                <w:spacing w:val="-5"/>
                <w:kern w:val="2"/>
                <w:sz w:val="21"/>
                <w:szCs w:val="21"/>
                <w:lang w:val="en-US" w:eastAsia="zh-CN" w:bidi="ar-SA"/>
              </w:rPr>
              <w:t>（9分）</w:t>
            </w:r>
          </w:p>
        </w:tc>
        <w:tc>
          <w:tcPr>
            <w:tcW w:w="3660" w:type="pct"/>
            <w:shd w:val="clear" w:color="auto" w:fill="auto"/>
            <w:noWrap w:val="0"/>
            <w:vAlign w:val="top"/>
          </w:tcPr>
          <w:p>
            <w:pPr>
              <w:pStyle w:val="81"/>
              <w:spacing w:before="159"/>
              <w:ind w:left="114" w:leftChars="0" w:right="99" w:rightChars="0"/>
              <w:jc w:val="both"/>
              <w:rPr>
                <w:rFonts w:hint="eastAsia" w:ascii="仿宋" w:hAnsi="仿宋" w:eastAsia="仿宋" w:cs="仿宋"/>
                <w:spacing w:val="-4"/>
                <w:sz w:val="21"/>
                <w:szCs w:val="21"/>
              </w:rPr>
            </w:pPr>
            <w:r>
              <w:rPr>
                <w:rFonts w:hint="eastAsia" w:ascii="仿宋" w:hAnsi="仿宋" w:eastAsia="仿宋" w:cs="仿宋"/>
                <w:spacing w:val="-4"/>
                <w:sz w:val="21"/>
                <w:szCs w:val="21"/>
              </w:rPr>
              <w:t>根据供应商拟投入的劳保用品、工作服装、各类材料、工具、机械设备等的配备情况</w:t>
            </w:r>
            <w:r>
              <w:rPr>
                <w:rFonts w:hint="eastAsia" w:ascii="仿宋" w:hAnsi="仿宋" w:eastAsia="仿宋" w:cs="仿宋"/>
                <w:spacing w:val="-4"/>
                <w:sz w:val="21"/>
                <w:szCs w:val="21"/>
                <w:lang w:eastAsia="zh-CN"/>
              </w:rPr>
              <w:t>进行评审。</w:t>
            </w:r>
          </w:p>
          <w:p>
            <w:pPr>
              <w:pStyle w:val="81"/>
              <w:spacing w:before="159"/>
              <w:ind w:left="114" w:leftChars="0" w:right="99" w:rightChars="0"/>
              <w:jc w:val="both"/>
              <w:rPr>
                <w:rFonts w:hint="eastAsia" w:ascii="仿宋" w:hAnsi="仿宋" w:eastAsia="仿宋" w:cs="仿宋"/>
                <w:spacing w:val="-4"/>
                <w:sz w:val="21"/>
                <w:szCs w:val="21"/>
              </w:rPr>
            </w:pPr>
            <w:r>
              <w:rPr>
                <w:rFonts w:hint="eastAsia" w:ascii="仿宋" w:hAnsi="仿宋" w:eastAsia="仿宋" w:cs="仿宋"/>
                <w:spacing w:val="-4"/>
                <w:sz w:val="21"/>
                <w:szCs w:val="21"/>
              </w:rPr>
              <w:t>1.提供承诺函，承诺各类材料、工具、机械设备种类齐全，各类材料、工具、机械设备符合本项目需求，能及时补充、更换，人员服装统一；</w:t>
            </w:r>
          </w:p>
          <w:p>
            <w:pPr>
              <w:pStyle w:val="81"/>
              <w:spacing w:before="159"/>
              <w:ind w:left="114" w:leftChars="0" w:right="99" w:rightChars="0"/>
              <w:jc w:val="both"/>
              <w:rPr>
                <w:rFonts w:hint="eastAsia" w:ascii="仿宋" w:hAnsi="仿宋" w:eastAsia="仿宋" w:cs="仿宋"/>
                <w:spacing w:val="-4"/>
                <w:sz w:val="21"/>
                <w:szCs w:val="21"/>
              </w:rPr>
            </w:pPr>
            <w:r>
              <w:rPr>
                <w:rFonts w:hint="eastAsia" w:ascii="仿宋" w:hAnsi="仿宋" w:eastAsia="仿宋" w:cs="仿宋"/>
                <w:spacing w:val="-4"/>
                <w:sz w:val="21"/>
                <w:szCs w:val="21"/>
              </w:rPr>
              <w:t>2.承诺函中包含必须投入设备①割草机；②割灌机；③打药机；④高枝油锯；⑤油锯；⑥小型发电机；⑦绿化垃圾、工具转运车等。</w:t>
            </w:r>
          </w:p>
          <w:p>
            <w:pPr>
              <w:pStyle w:val="81"/>
              <w:spacing w:before="159"/>
              <w:ind w:left="114" w:leftChars="0" w:right="99" w:rightChars="0"/>
              <w:jc w:val="both"/>
              <w:rPr>
                <w:rFonts w:hint="eastAsia" w:ascii="仿宋" w:hAnsi="仿宋" w:eastAsia="仿宋" w:cs="仿宋"/>
                <w:spacing w:val="-4"/>
                <w:sz w:val="21"/>
                <w:szCs w:val="21"/>
              </w:rPr>
            </w:pPr>
            <w:r>
              <w:rPr>
                <w:rFonts w:hint="eastAsia" w:ascii="仿宋" w:hAnsi="仿宋" w:eastAsia="仿宋" w:cs="仿宋"/>
                <w:spacing w:val="-4"/>
                <w:sz w:val="21"/>
                <w:szCs w:val="21"/>
              </w:rPr>
              <w:t>需提供拟投入劳保用品、工作服装、各类材料、工具、机械设备清单，符合项目实际</w:t>
            </w:r>
            <w:r>
              <w:rPr>
                <w:rFonts w:hint="eastAsia" w:ascii="仿宋" w:hAnsi="仿宋" w:eastAsia="仿宋" w:cs="仿宋"/>
                <w:spacing w:val="-4"/>
                <w:sz w:val="21"/>
                <w:szCs w:val="21"/>
                <w:lang w:eastAsia="zh-CN"/>
              </w:rPr>
              <w:t>需求</w:t>
            </w:r>
            <w:r>
              <w:rPr>
                <w:rFonts w:hint="eastAsia" w:ascii="仿宋" w:hAnsi="仿宋" w:eastAsia="仿宋" w:cs="仿宋"/>
                <w:spacing w:val="-4"/>
                <w:sz w:val="21"/>
                <w:szCs w:val="21"/>
              </w:rPr>
              <w:t>的得</w:t>
            </w:r>
            <w:r>
              <w:rPr>
                <w:rFonts w:hint="eastAsia" w:ascii="仿宋" w:hAnsi="仿宋" w:eastAsia="仿宋" w:cs="仿宋"/>
                <w:spacing w:val="-4"/>
                <w:sz w:val="21"/>
                <w:szCs w:val="21"/>
                <w:lang w:val="en-US" w:eastAsia="zh-CN"/>
              </w:rPr>
              <w:t>9</w:t>
            </w:r>
            <w:r>
              <w:rPr>
                <w:rFonts w:hint="eastAsia" w:ascii="仿宋" w:hAnsi="仿宋" w:eastAsia="仿宋" w:cs="仿宋"/>
                <w:spacing w:val="-4"/>
                <w:sz w:val="21"/>
                <w:szCs w:val="21"/>
              </w:rPr>
              <w:t>分</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方案中每缺失一项内容扣</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分，每有任意一项内容存在缺陷或者不足的扣 </w:t>
            </w:r>
            <w:r>
              <w:rPr>
                <w:rFonts w:hint="eastAsia" w:ascii="仿宋" w:hAnsi="仿宋" w:eastAsia="仿宋" w:cs="仿宋"/>
                <w:spacing w:val="-4"/>
                <w:sz w:val="21"/>
                <w:szCs w:val="21"/>
                <w:lang w:val="en-US" w:eastAsia="zh-CN"/>
              </w:rPr>
              <w:t>1.5</w:t>
            </w:r>
            <w:r>
              <w:rPr>
                <w:rFonts w:hint="eastAsia" w:ascii="仿宋" w:hAnsi="仿宋" w:eastAsia="仿宋" w:cs="仿宋"/>
                <w:spacing w:val="-4"/>
                <w:sz w:val="21"/>
                <w:szCs w:val="21"/>
              </w:rPr>
              <w:t>分，扣完为止。</w:t>
            </w:r>
          </w:p>
          <w:p>
            <w:pPr>
              <w:pStyle w:val="81"/>
              <w:spacing w:before="159"/>
              <w:ind w:left="114" w:leftChars="0" w:right="99" w:rightChars="0"/>
              <w:jc w:val="both"/>
              <w:rPr>
                <w:rFonts w:hint="eastAsia" w:ascii="仿宋" w:hAnsi="仿宋" w:eastAsia="仿宋" w:cs="仿宋"/>
                <w:spacing w:val="-4"/>
                <w:sz w:val="21"/>
                <w:szCs w:val="21"/>
                <w:lang w:val="en-US" w:eastAsia="zh-CN"/>
              </w:rPr>
            </w:pPr>
            <w:r>
              <w:rPr>
                <w:rFonts w:hint="eastAsia" w:ascii="仿宋" w:hAnsi="仿宋" w:eastAsia="仿宋" w:cs="仿宋"/>
                <w:b/>
                <w:bCs/>
                <w:spacing w:val="-4"/>
                <w:kern w:val="2"/>
                <w:sz w:val="21"/>
                <w:szCs w:val="21"/>
                <w:lang w:val="en-US" w:eastAsia="en-US" w:bidi="ar-SA"/>
              </w:rPr>
              <w:t>(缺陷是指:存在不适用该项目实际情况的情形、内容过于简单、凭空编造、内容前后不一致、前后逻辑错误、涉及的规范及标准错误、地点区域错误、内容缺失、无针对性、不符合采购需求的任意一项要求内容)。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jc w:val="center"/>
        </w:trPr>
        <w:tc>
          <w:tcPr>
            <w:tcW w:w="677" w:type="pct"/>
            <w:vMerge w:val="continue"/>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color w:val="auto"/>
                <w:sz w:val="28"/>
                <w:szCs w:val="28"/>
                <w:highlight w:val="none"/>
              </w:rPr>
            </w:pPr>
          </w:p>
        </w:tc>
        <w:tc>
          <w:tcPr>
            <w:tcW w:w="662" w:type="pct"/>
            <w:shd w:val="clear" w:color="auto" w:fill="auto"/>
            <w:noWrap w:val="0"/>
            <w:vAlign w:val="top"/>
          </w:tcPr>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en-US" w:bidi="ar-SA"/>
              </w:rPr>
            </w:pPr>
          </w:p>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zh-CN" w:bidi="ar-SA"/>
              </w:rPr>
            </w:pPr>
            <w:r>
              <w:rPr>
                <w:rFonts w:hint="eastAsia" w:ascii="仿宋" w:hAnsi="仿宋" w:eastAsia="仿宋" w:cs="仿宋"/>
                <w:spacing w:val="-5"/>
                <w:kern w:val="2"/>
                <w:sz w:val="21"/>
                <w:szCs w:val="21"/>
                <w:lang w:val="en-US" w:eastAsia="en-US" w:bidi="ar-SA"/>
              </w:rPr>
              <w:t>文明服务</w:t>
            </w:r>
            <w:r>
              <w:rPr>
                <w:rFonts w:hint="eastAsia" w:ascii="仿宋" w:hAnsi="仿宋" w:eastAsia="仿宋" w:cs="仿宋"/>
                <w:spacing w:val="-5"/>
                <w:kern w:val="2"/>
                <w:sz w:val="21"/>
                <w:szCs w:val="21"/>
                <w:lang w:val="en-US" w:eastAsia="zh-CN" w:bidi="ar-SA"/>
              </w:rPr>
              <w:t>（12分）</w:t>
            </w:r>
          </w:p>
        </w:tc>
        <w:tc>
          <w:tcPr>
            <w:tcW w:w="3660" w:type="pct"/>
            <w:shd w:val="clear" w:color="auto" w:fill="auto"/>
            <w:noWrap w:val="0"/>
            <w:vAlign w:val="top"/>
          </w:tcPr>
          <w:p>
            <w:pPr>
              <w:pStyle w:val="81"/>
              <w:spacing w:before="159"/>
              <w:ind w:left="114" w:leftChars="0" w:right="99" w:rightChars="0"/>
              <w:jc w:val="both"/>
              <w:rPr>
                <w:rFonts w:hint="eastAsia" w:ascii="仿宋" w:hAnsi="仿宋" w:eastAsia="仿宋" w:cs="仿宋"/>
                <w:spacing w:val="-4"/>
                <w:sz w:val="21"/>
                <w:szCs w:val="21"/>
              </w:rPr>
            </w:pPr>
            <w:r>
              <w:rPr>
                <w:rFonts w:hint="eastAsia" w:ascii="仿宋" w:hAnsi="仿宋" w:eastAsia="仿宋" w:cs="仿宋"/>
                <w:spacing w:val="-4"/>
                <w:sz w:val="21"/>
                <w:szCs w:val="21"/>
              </w:rPr>
              <w:t>根据投标人针对本项目提供</w:t>
            </w:r>
            <w:r>
              <w:rPr>
                <w:rFonts w:hint="eastAsia" w:ascii="仿宋" w:hAnsi="仿宋" w:eastAsia="仿宋" w:cs="仿宋"/>
                <w:spacing w:val="-4"/>
                <w:sz w:val="21"/>
                <w:szCs w:val="21"/>
                <w:lang w:eastAsia="zh-CN"/>
              </w:rPr>
              <w:t>的文明</w:t>
            </w:r>
            <w:r>
              <w:rPr>
                <w:rFonts w:hint="eastAsia" w:ascii="仿宋" w:hAnsi="仿宋" w:eastAsia="仿宋" w:cs="仿宋"/>
                <w:spacing w:val="-4"/>
                <w:sz w:val="21"/>
                <w:szCs w:val="21"/>
              </w:rPr>
              <w:t>服务措施进行综合评分，包括但不限于：①</w:t>
            </w:r>
            <w:r>
              <w:rPr>
                <w:rFonts w:hint="eastAsia" w:ascii="仿宋" w:hAnsi="仿宋" w:eastAsia="仿宋" w:cs="仿宋"/>
                <w:spacing w:val="-4"/>
                <w:sz w:val="21"/>
                <w:szCs w:val="21"/>
                <w:lang w:eastAsia="zh-CN"/>
              </w:rPr>
              <w:t>言谈举止</w:t>
            </w:r>
            <w:r>
              <w:rPr>
                <w:rFonts w:hint="eastAsia" w:ascii="仿宋" w:hAnsi="仿宋" w:eastAsia="仿宋" w:cs="仿宋"/>
                <w:spacing w:val="-4"/>
                <w:sz w:val="21"/>
                <w:szCs w:val="21"/>
              </w:rPr>
              <w:t>规范</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②</w:t>
            </w:r>
            <w:r>
              <w:rPr>
                <w:rFonts w:hint="eastAsia" w:ascii="仿宋" w:hAnsi="仿宋" w:eastAsia="仿宋" w:cs="仿宋"/>
                <w:spacing w:val="-4"/>
                <w:sz w:val="21"/>
                <w:szCs w:val="21"/>
                <w:lang w:eastAsia="zh-CN"/>
              </w:rPr>
              <w:t>衣着</w:t>
            </w:r>
            <w:r>
              <w:rPr>
                <w:rFonts w:hint="eastAsia" w:ascii="仿宋" w:hAnsi="仿宋" w:eastAsia="仿宋" w:cs="仿宋"/>
                <w:spacing w:val="-4"/>
                <w:sz w:val="21"/>
                <w:szCs w:val="21"/>
              </w:rPr>
              <w:t>规范</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③环境卫生规范</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方案内容应完整，有具体详细的阐述，符合项目实际</w:t>
            </w:r>
            <w:r>
              <w:rPr>
                <w:rFonts w:hint="eastAsia" w:ascii="仿宋" w:hAnsi="仿宋" w:eastAsia="仿宋" w:cs="仿宋"/>
                <w:spacing w:val="-4"/>
                <w:sz w:val="21"/>
                <w:szCs w:val="21"/>
                <w:lang w:eastAsia="zh-CN"/>
              </w:rPr>
              <w:t>需求</w:t>
            </w:r>
            <w:r>
              <w:rPr>
                <w:rFonts w:hint="eastAsia" w:ascii="仿宋" w:hAnsi="仿宋" w:eastAsia="仿宋" w:cs="仿宋"/>
                <w:spacing w:val="-4"/>
                <w:sz w:val="21"/>
                <w:szCs w:val="21"/>
              </w:rPr>
              <w:t>的得 12 分</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方案中每缺失一项内容扣 4 分，每有任意一项内容存在缺陷或者不足的扣 2 分，扣完为止。</w:t>
            </w:r>
          </w:p>
          <w:p>
            <w:pPr>
              <w:pStyle w:val="81"/>
              <w:spacing w:before="159"/>
              <w:ind w:left="114" w:leftChars="0" w:right="99" w:rightChars="0"/>
              <w:jc w:val="both"/>
              <w:rPr>
                <w:rFonts w:hint="eastAsia" w:ascii="仿宋" w:hAnsi="仿宋" w:eastAsia="仿宋" w:cs="仿宋"/>
                <w:spacing w:val="-4"/>
                <w:sz w:val="21"/>
                <w:szCs w:val="21"/>
                <w:lang w:val="en-US" w:eastAsia="zh-CN"/>
              </w:rPr>
            </w:pPr>
            <w:r>
              <w:rPr>
                <w:rFonts w:hint="eastAsia" w:ascii="仿宋" w:hAnsi="仿宋" w:eastAsia="仿宋" w:cs="仿宋"/>
                <w:b/>
                <w:bCs/>
                <w:spacing w:val="-4"/>
                <w:kern w:val="2"/>
                <w:sz w:val="21"/>
                <w:szCs w:val="21"/>
                <w:lang w:val="en-US" w:eastAsia="en-US" w:bidi="ar-SA"/>
              </w:rPr>
              <w:t>(缺陷是指:存在不适用该项目实际情况的情形、内容过于简单、凭空编造、内容前后不一致、前后逻辑错误、涉及的规范及标准错误、地点区域错误、内容缺失、无针对性、不符合采购需求的任意一项要求内容)。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1" w:hRule="atLeast"/>
          <w:jc w:val="center"/>
        </w:trPr>
        <w:tc>
          <w:tcPr>
            <w:tcW w:w="677" w:type="pct"/>
            <w:vMerge w:val="continue"/>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color w:val="auto"/>
                <w:sz w:val="28"/>
                <w:szCs w:val="28"/>
                <w:highlight w:val="none"/>
              </w:rPr>
            </w:pPr>
          </w:p>
        </w:tc>
        <w:tc>
          <w:tcPr>
            <w:tcW w:w="662" w:type="pct"/>
            <w:tcBorders>
              <w:bottom w:val="single" w:color="000000" w:sz="6" w:space="0"/>
            </w:tcBorders>
            <w:shd w:val="clear" w:color="auto" w:fill="auto"/>
            <w:noWrap w:val="0"/>
            <w:vAlign w:val="top"/>
          </w:tcPr>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en-US" w:bidi="ar-SA"/>
              </w:rPr>
            </w:pPr>
          </w:p>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en-US" w:bidi="ar-SA"/>
              </w:rPr>
            </w:pPr>
            <w:r>
              <w:rPr>
                <w:rFonts w:hint="eastAsia" w:ascii="仿宋" w:hAnsi="仿宋" w:eastAsia="仿宋" w:cs="仿宋"/>
                <w:spacing w:val="-5"/>
                <w:kern w:val="2"/>
                <w:sz w:val="21"/>
                <w:szCs w:val="21"/>
                <w:lang w:val="en-US" w:eastAsia="en-US" w:bidi="ar-SA"/>
              </w:rPr>
              <w:t>进度控制措施</w:t>
            </w:r>
          </w:p>
          <w:p>
            <w:pPr>
              <w:pStyle w:val="81"/>
              <w:spacing w:before="36" w:line="231" w:lineRule="auto"/>
              <w:ind w:left="114" w:leftChars="0" w:right="99" w:rightChars="0"/>
              <w:jc w:val="center"/>
              <w:rPr>
                <w:rFonts w:hint="eastAsia" w:ascii="仿宋" w:hAnsi="仿宋" w:eastAsia="仿宋" w:cs="仿宋"/>
                <w:spacing w:val="-5"/>
                <w:kern w:val="2"/>
                <w:sz w:val="21"/>
                <w:szCs w:val="21"/>
                <w:lang w:val="en-US" w:eastAsia="zh-CN" w:bidi="ar-SA"/>
              </w:rPr>
            </w:pPr>
            <w:r>
              <w:rPr>
                <w:rFonts w:hint="eastAsia" w:ascii="仿宋" w:hAnsi="仿宋" w:eastAsia="仿宋" w:cs="仿宋"/>
                <w:spacing w:val="-5"/>
                <w:kern w:val="2"/>
                <w:sz w:val="21"/>
                <w:szCs w:val="21"/>
                <w:lang w:val="en-US" w:eastAsia="zh-CN" w:bidi="ar-SA"/>
              </w:rPr>
              <w:t>（12分）</w:t>
            </w:r>
          </w:p>
        </w:tc>
        <w:tc>
          <w:tcPr>
            <w:tcW w:w="3660" w:type="pct"/>
            <w:tcBorders>
              <w:bottom w:val="single" w:color="000000" w:sz="6" w:space="0"/>
            </w:tcBorders>
            <w:shd w:val="clear" w:color="auto" w:fill="auto"/>
            <w:noWrap w:val="0"/>
            <w:vAlign w:val="top"/>
          </w:tcPr>
          <w:p>
            <w:pPr>
              <w:pStyle w:val="81"/>
              <w:spacing w:before="159"/>
              <w:ind w:left="114" w:leftChars="0" w:right="99" w:rightChars="0"/>
              <w:jc w:val="both"/>
              <w:rPr>
                <w:rFonts w:hint="eastAsia" w:ascii="仿宋" w:hAnsi="仿宋" w:eastAsia="仿宋" w:cs="仿宋"/>
                <w:spacing w:val="-4"/>
                <w:sz w:val="21"/>
                <w:szCs w:val="21"/>
              </w:rPr>
            </w:pPr>
            <w:r>
              <w:rPr>
                <w:rFonts w:hint="eastAsia" w:ascii="仿宋" w:hAnsi="仿宋" w:eastAsia="仿宋" w:cs="仿宋"/>
                <w:spacing w:val="-4"/>
                <w:sz w:val="21"/>
                <w:szCs w:val="21"/>
              </w:rPr>
              <w:t>根据投标人针对本项目提供</w:t>
            </w:r>
            <w:r>
              <w:rPr>
                <w:rFonts w:hint="eastAsia" w:ascii="仿宋" w:hAnsi="仿宋" w:eastAsia="仿宋" w:cs="仿宋"/>
                <w:spacing w:val="-4"/>
                <w:sz w:val="21"/>
                <w:szCs w:val="21"/>
                <w:lang w:eastAsia="zh-CN"/>
              </w:rPr>
              <w:t>的进度</w:t>
            </w:r>
            <w:r>
              <w:rPr>
                <w:rFonts w:hint="eastAsia" w:ascii="仿宋" w:hAnsi="仿宋" w:eastAsia="仿宋" w:cs="仿宋"/>
                <w:spacing w:val="-4"/>
                <w:sz w:val="21"/>
                <w:szCs w:val="21"/>
              </w:rPr>
              <w:t>计划及控制措施进行综合评分，包括但不限于：①进度计划</w:t>
            </w:r>
            <w:r>
              <w:rPr>
                <w:rFonts w:hint="eastAsia" w:ascii="仿宋" w:hAnsi="仿宋" w:eastAsia="仿宋" w:cs="仿宋"/>
                <w:spacing w:val="-4"/>
                <w:sz w:val="21"/>
                <w:szCs w:val="21"/>
                <w:lang w:eastAsia="zh-CN"/>
              </w:rPr>
              <w:t>；②</w:t>
            </w:r>
            <w:r>
              <w:rPr>
                <w:rFonts w:hint="eastAsia" w:ascii="仿宋" w:hAnsi="仿宋" w:eastAsia="仿宋" w:cs="仿宋"/>
                <w:spacing w:val="-4"/>
                <w:sz w:val="21"/>
                <w:szCs w:val="21"/>
              </w:rPr>
              <w:t>进度</w:t>
            </w:r>
            <w:r>
              <w:rPr>
                <w:rFonts w:hint="eastAsia" w:ascii="仿宋" w:hAnsi="仿宋" w:eastAsia="仿宋" w:cs="仿宋"/>
                <w:spacing w:val="-4"/>
                <w:sz w:val="21"/>
                <w:szCs w:val="21"/>
                <w:lang w:eastAsia="zh-CN"/>
              </w:rPr>
              <w:t>计划</w:t>
            </w:r>
            <w:r>
              <w:rPr>
                <w:rFonts w:hint="eastAsia" w:ascii="仿宋" w:hAnsi="仿宋" w:eastAsia="仿宋" w:cs="仿宋"/>
                <w:spacing w:val="-4"/>
                <w:sz w:val="21"/>
                <w:szCs w:val="21"/>
              </w:rPr>
              <w:t>组织保障</w:t>
            </w:r>
            <w:r>
              <w:rPr>
                <w:rFonts w:hint="eastAsia" w:ascii="仿宋" w:hAnsi="仿宋" w:eastAsia="仿宋" w:cs="仿宋"/>
                <w:spacing w:val="-4"/>
                <w:sz w:val="21"/>
                <w:szCs w:val="21"/>
                <w:lang w:eastAsia="zh-CN"/>
              </w:rPr>
              <w:t>；③</w:t>
            </w:r>
            <w:r>
              <w:rPr>
                <w:rFonts w:hint="eastAsia" w:ascii="仿宋" w:hAnsi="仿宋" w:eastAsia="仿宋" w:cs="仿宋"/>
                <w:spacing w:val="-4"/>
                <w:sz w:val="21"/>
                <w:szCs w:val="21"/>
              </w:rPr>
              <w:t>进度控制方法</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有具体详细的阐述，符合项目实际</w:t>
            </w:r>
            <w:r>
              <w:rPr>
                <w:rFonts w:hint="eastAsia" w:ascii="仿宋" w:hAnsi="仿宋" w:eastAsia="仿宋" w:cs="仿宋"/>
                <w:spacing w:val="-4"/>
                <w:sz w:val="21"/>
                <w:szCs w:val="21"/>
                <w:lang w:eastAsia="zh-CN"/>
              </w:rPr>
              <w:t>需求</w:t>
            </w:r>
            <w:r>
              <w:rPr>
                <w:rFonts w:hint="eastAsia" w:ascii="仿宋" w:hAnsi="仿宋" w:eastAsia="仿宋" w:cs="仿宋"/>
                <w:spacing w:val="-4"/>
                <w:sz w:val="21"/>
                <w:szCs w:val="21"/>
              </w:rPr>
              <w:t>的得 12 分</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方案中每缺失一项内容扣 4 分，每有任意一项内容存在缺陷或者不足的扣 2 分，扣完为止。</w:t>
            </w:r>
          </w:p>
          <w:p>
            <w:pPr>
              <w:pStyle w:val="81"/>
              <w:spacing w:before="159"/>
              <w:ind w:left="114" w:leftChars="0" w:right="99" w:rightChars="0"/>
              <w:jc w:val="both"/>
              <w:rPr>
                <w:rFonts w:hint="eastAsia" w:ascii="仿宋" w:hAnsi="仿宋" w:eastAsia="仿宋" w:cs="仿宋"/>
                <w:spacing w:val="-4"/>
                <w:sz w:val="21"/>
                <w:szCs w:val="21"/>
                <w:lang w:val="en-US" w:eastAsia="zh-CN"/>
              </w:rPr>
            </w:pPr>
            <w:r>
              <w:rPr>
                <w:rFonts w:hint="eastAsia" w:ascii="仿宋" w:hAnsi="仿宋" w:eastAsia="仿宋" w:cs="仿宋"/>
                <w:b/>
                <w:bCs/>
                <w:spacing w:val="-4"/>
                <w:kern w:val="2"/>
                <w:sz w:val="21"/>
                <w:szCs w:val="21"/>
                <w:lang w:val="en-US" w:eastAsia="en-US" w:bidi="ar-SA"/>
              </w:rPr>
              <w:t>(缺陷是指:存在不适用该项目实际情况的情形、内容过于简单、凭空编造、内容前后不一致、前后逻辑错误、涉及的规范及标准错误、地点区域错误、内容缺失、无针对性、不符合采购需求的任意一项要求内容)。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jc w:val="center"/>
        </w:trPr>
        <w:tc>
          <w:tcPr>
            <w:tcW w:w="677" w:type="pct"/>
            <w:vMerge w:val="continue"/>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color w:val="auto"/>
                <w:sz w:val="28"/>
                <w:szCs w:val="28"/>
                <w:highlight w:val="none"/>
              </w:rPr>
            </w:pPr>
          </w:p>
        </w:tc>
        <w:tc>
          <w:tcPr>
            <w:tcW w:w="662" w:type="pct"/>
            <w:shd w:val="clear" w:color="auto" w:fill="auto"/>
            <w:noWrap w:val="0"/>
            <w:vAlign w:val="top"/>
          </w:tcPr>
          <w:p>
            <w:pPr>
              <w:pStyle w:val="81"/>
              <w:spacing w:before="69" w:line="241" w:lineRule="auto"/>
              <w:ind w:left="183" w:leftChars="0" w:right="171" w:rightChars="0" w:hanging="5" w:firstLineChars="0"/>
              <w:jc w:val="center"/>
              <w:rPr>
                <w:rFonts w:hint="eastAsia" w:ascii="仿宋" w:hAnsi="仿宋" w:eastAsia="仿宋" w:cs="仿宋"/>
                <w:spacing w:val="-7"/>
                <w:sz w:val="21"/>
                <w:szCs w:val="21"/>
              </w:rPr>
            </w:pPr>
            <w:r>
              <w:rPr>
                <w:rFonts w:hint="eastAsia" w:ascii="仿宋" w:hAnsi="仿宋" w:eastAsia="仿宋" w:cs="仿宋"/>
                <w:spacing w:val="-7"/>
                <w:sz w:val="21"/>
                <w:szCs w:val="21"/>
              </w:rPr>
              <w:t>项目整体规划及目标</w:t>
            </w:r>
          </w:p>
          <w:p>
            <w:pPr>
              <w:pStyle w:val="81"/>
              <w:spacing w:before="69" w:line="241" w:lineRule="auto"/>
              <w:ind w:left="183" w:leftChars="0" w:right="171" w:rightChars="0" w:hanging="5" w:firstLineChars="0"/>
              <w:jc w:val="center"/>
              <w:rPr>
                <w:rFonts w:hint="eastAsia" w:ascii="仿宋" w:hAnsi="仿宋" w:eastAsia="仿宋" w:cs="仿宋"/>
                <w:spacing w:val="-5"/>
                <w:sz w:val="21"/>
                <w:szCs w:val="21"/>
                <w:lang w:val="en-US" w:eastAsia="zh-CN"/>
              </w:rPr>
            </w:pPr>
            <w:r>
              <w:rPr>
                <w:rFonts w:hint="eastAsia" w:ascii="仿宋" w:hAnsi="仿宋" w:eastAsia="仿宋" w:cs="仿宋"/>
                <w:spacing w:val="-7"/>
                <w:sz w:val="21"/>
                <w:szCs w:val="21"/>
                <w:lang w:val="en-US" w:eastAsia="zh-CN"/>
              </w:rPr>
              <w:t>（8分）</w:t>
            </w:r>
          </w:p>
        </w:tc>
        <w:tc>
          <w:tcPr>
            <w:tcW w:w="3660" w:type="pct"/>
            <w:shd w:val="clear" w:color="auto" w:fill="auto"/>
            <w:noWrap w:val="0"/>
            <w:vAlign w:val="top"/>
          </w:tcPr>
          <w:p>
            <w:pPr>
              <w:pStyle w:val="81"/>
              <w:spacing w:before="159"/>
              <w:ind w:left="114" w:leftChars="0" w:right="99" w:rightChars="0"/>
              <w:jc w:val="both"/>
              <w:rPr>
                <w:rFonts w:hint="eastAsia" w:ascii="仿宋" w:hAnsi="仿宋" w:eastAsia="仿宋" w:cs="仿宋"/>
                <w:spacing w:val="-4"/>
                <w:sz w:val="21"/>
                <w:szCs w:val="21"/>
              </w:rPr>
            </w:pPr>
            <w:r>
              <w:rPr>
                <w:rFonts w:hint="eastAsia" w:ascii="仿宋" w:hAnsi="仿宋" w:eastAsia="仿宋" w:cs="仿宋"/>
                <w:spacing w:val="-4"/>
                <w:sz w:val="21"/>
                <w:szCs w:val="21"/>
              </w:rPr>
              <w:t>根据投标人针对本项目提供</w:t>
            </w:r>
            <w:r>
              <w:rPr>
                <w:rFonts w:hint="eastAsia" w:ascii="仿宋" w:hAnsi="仿宋" w:eastAsia="仿宋" w:cs="仿宋"/>
                <w:spacing w:val="-4"/>
                <w:sz w:val="21"/>
                <w:szCs w:val="21"/>
                <w:lang w:eastAsia="zh-CN"/>
              </w:rPr>
              <w:t>的项目</w:t>
            </w:r>
            <w:r>
              <w:rPr>
                <w:rFonts w:hint="eastAsia" w:ascii="仿宋" w:hAnsi="仿宋" w:eastAsia="仿宋" w:cs="仿宋"/>
                <w:spacing w:val="-4"/>
                <w:sz w:val="21"/>
                <w:szCs w:val="21"/>
              </w:rPr>
              <w:t>整体规划及目标进行综合评分，包括但不限于：①工作目标分析</w:t>
            </w:r>
            <w:r>
              <w:rPr>
                <w:rFonts w:hint="eastAsia" w:ascii="仿宋" w:hAnsi="仿宋" w:eastAsia="仿宋" w:cs="仿宋"/>
                <w:spacing w:val="-4"/>
                <w:sz w:val="21"/>
                <w:szCs w:val="21"/>
                <w:lang w:eastAsia="zh-CN"/>
              </w:rPr>
              <w:t>；②</w:t>
            </w:r>
            <w:r>
              <w:rPr>
                <w:rFonts w:hint="eastAsia" w:ascii="仿宋" w:hAnsi="仿宋" w:eastAsia="仿宋" w:cs="仿宋"/>
                <w:spacing w:val="-4"/>
                <w:sz w:val="21"/>
                <w:szCs w:val="21"/>
              </w:rPr>
              <w:t>工作流程安排</w:t>
            </w:r>
            <w:r>
              <w:rPr>
                <w:rFonts w:hint="eastAsia" w:ascii="仿宋" w:hAnsi="仿宋" w:eastAsia="仿宋" w:cs="仿宋"/>
                <w:spacing w:val="-4"/>
                <w:sz w:val="21"/>
                <w:szCs w:val="21"/>
                <w:lang w:eastAsia="zh-CN"/>
              </w:rPr>
              <w:t>；③</w:t>
            </w:r>
            <w:r>
              <w:rPr>
                <w:rFonts w:hint="eastAsia" w:ascii="仿宋" w:hAnsi="仿宋" w:eastAsia="仿宋" w:cs="仿宋"/>
                <w:spacing w:val="-4"/>
                <w:sz w:val="21"/>
                <w:szCs w:val="21"/>
              </w:rPr>
              <w:t>工作重难点分析</w:t>
            </w:r>
            <w:r>
              <w:rPr>
                <w:rFonts w:hint="eastAsia" w:ascii="仿宋" w:hAnsi="仿宋" w:eastAsia="仿宋" w:cs="仿宋"/>
                <w:spacing w:val="-4"/>
                <w:sz w:val="21"/>
                <w:szCs w:val="21"/>
                <w:lang w:eastAsia="zh-CN"/>
              </w:rPr>
              <w:t>；④</w:t>
            </w:r>
            <w:r>
              <w:rPr>
                <w:rFonts w:hint="eastAsia" w:ascii="仿宋" w:hAnsi="仿宋" w:eastAsia="仿宋" w:cs="仿宋"/>
                <w:spacing w:val="-4"/>
                <w:sz w:val="21"/>
                <w:szCs w:val="21"/>
              </w:rPr>
              <w:t>重难点应对措施</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方案内容应完整，有具体详细的阐述，符合项目实际所需的得 8 分，方案中每缺失一项内容扣 2 分，每有任意一项内容存在缺陷或者不足的扣 1 分，扣完为止。</w:t>
            </w:r>
          </w:p>
          <w:p>
            <w:pPr>
              <w:pStyle w:val="81"/>
              <w:spacing w:before="159"/>
              <w:ind w:left="114" w:leftChars="0" w:right="99" w:rightChars="0"/>
              <w:jc w:val="both"/>
              <w:rPr>
                <w:rFonts w:hint="eastAsia" w:ascii="仿宋" w:hAnsi="仿宋" w:eastAsia="仿宋" w:cs="仿宋"/>
                <w:spacing w:val="-4"/>
                <w:sz w:val="21"/>
                <w:szCs w:val="21"/>
                <w:lang w:val="en-US" w:eastAsia="zh-CN"/>
              </w:rPr>
            </w:pPr>
            <w:r>
              <w:rPr>
                <w:rFonts w:hint="eastAsia" w:ascii="仿宋" w:hAnsi="仿宋" w:eastAsia="仿宋" w:cs="仿宋"/>
                <w:b/>
                <w:bCs/>
                <w:spacing w:val="-4"/>
                <w:kern w:val="2"/>
                <w:sz w:val="21"/>
                <w:szCs w:val="21"/>
                <w:lang w:val="en-US" w:eastAsia="en-US" w:bidi="ar-SA"/>
              </w:rPr>
              <w:t>(缺陷是指:存在不适用该项目实际情况的情形、内容过于简单、凭空编造、内容前后不一致、前后逻辑错误、涉及的规范及标准错误、地点区域错误、内容缺失、无针对性、不符合采购需求的任意一项要求内容)。</w:t>
            </w:r>
          </w:p>
        </w:tc>
      </w:tr>
    </w:tbl>
    <w:p>
      <w:pP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br w:type="page"/>
      </w:r>
    </w:p>
    <w:p>
      <w:pPr>
        <w:pStyle w:val="17"/>
        <w:rPr>
          <w:rFonts w:hint="eastAsia"/>
          <w:lang w:val="zh-CN"/>
        </w:rPr>
      </w:pPr>
    </w:p>
    <w:p>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28"/>
          <w:szCs w:val="28"/>
          <w:highlight w:val="none"/>
          <w:lang w:val="zh-CN" w:eastAsia="zh-CN" w:bidi="ar-SA"/>
        </w:rPr>
      </w:pPr>
      <w:bookmarkStart w:id="397" w:name="_Toc155185918"/>
      <w:bookmarkStart w:id="398" w:name="_Toc17112"/>
      <w:bookmarkStart w:id="399" w:name="_Toc3995"/>
      <w:r>
        <w:rPr>
          <w:rFonts w:hint="eastAsia" w:ascii="仿宋" w:hAnsi="仿宋" w:eastAsia="仿宋" w:cs="仿宋"/>
          <w:b/>
          <w:bCs/>
          <w:color w:val="auto"/>
          <w:kern w:val="44"/>
          <w:sz w:val="28"/>
          <w:szCs w:val="28"/>
          <w:highlight w:val="none"/>
          <w:lang w:val="zh-CN" w:eastAsia="zh-CN" w:bidi="ar-SA"/>
        </w:rPr>
        <w:t>第六章 合同</w:t>
      </w:r>
      <w:bookmarkEnd w:id="397"/>
      <w:bookmarkEnd w:id="398"/>
    </w:p>
    <w:bookmarkEnd w:id="399"/>
    <w:p>
      <w:pPr>
        <w:wordWrap w:val="0"/>
        <w:jc w:val="center"/>
        <w:rPr>
          <w:rFonts w:hint="eastAsia" w:ascii="仿宋" w:hAnsi="仿宋" w:eastAsia="仿宋" w:cs="仿宋"/>
          <w:bCs/>
          <w:color w:val="auto"/>
          <w:sz w:val="28"/>
          <w:szCs w:val="28"/>
          <w:highlight w:val="none"/>
        </w:rPr>
      </w:pPr>
      <w:bookmarkStart w:id="400" w:name="_Toc155185919"/>
      <w:r>
        <w:rPr>
          <w:rFonts w:hint="eastAsia" w:ascii="仿宋" w:hAnsi="仿宋" w:eastAsia="仿宋" w:cs="仿宋"/>
          <w:color w:val="auto"/>
          <w:sz w:val="28"/>
          <w:szCs w:val="28"/>
          <w:highlight w:val="none"/>
        </w:rPr>
        <w:t>（此合同书仅作为签订正式合同时的参考，正式合同书应包括本参考格式的内容）</w:t>
      </w:r>
    </w:p>
    <w:p>
      <w:pPr>
        <w:wordWrap w:val="0"/>
        <w:rPr>
          <w:rFonts w:hint="eastAsia" w:ascii="仿宋" w:hAnsi="仿宋" w:eastAsia="仿宋" w:cs="仿宋"/>
          <w:bCs/>
          <w:i w:val="0"/>
          <w:iCs w:val="0"/>
          <w:color w:val="auto"/>
          <w:sz w:val="28"/>
          <w:szCs w:val="28"/>
          <w:highlight w:val="none"/>
        </w:rPr>
      </w:pPr>
      <w:r>
        <w:rPr>
          <w:rFonts w:hint="eastAsia" w:ascii="仿宋" w:hAnsi="仿宋" w:eastAsia="仿宋" w:cs="仿宋"/>
          <w:bCs/>
          <w:i w:val="0"/>
          <w:iCs w:val="0"/>
          <w:color w:val="auto"/>
          <w:sz w:val="28"/>
          <w:szCs w:val="28"/>
          <w:highlight w:val="none"/>
          <w:lang w:val="zh-CN"/>
        </w:rPr>
        <w:t>合同编号：</w:t>
      </w:r>
      <w:r>
        <w:rPr>
          <w:rFonts w:hint="eastAsia" w:ascii="仿宋" w:hAnsi="仿宋" w:eastAsia="仿宋" w:cs="仿宋"/>
          <w:bCs/>
          <w:i w:val="0"/>
          <w:iCs w:val="0"/>
          <w:color w:val="auto"/>
          <w:sz w:val="28"/>
          <w:szCs w:val="28"/>
          <w:highlight w:val="none"/>
          <w:u w:val="single"/>
        </w:rPr>
        <w:t xml:space="preserve">              </w:t>
      </w:r>
    </w:p>
    <w:p>
      <w:pPr>
        <w:pStyle w:val="5"/>
        <w:spacing w:after="0"/>
        <w:jc w:val="center"/>
        <w:rPr>
          <w:rFonts w:hint="eastAsia" w:ascii="仿宋" w:hAnsi="仿宋" w:eastAsia="仿宋" w:cs="仿宋"/>
          <w:b/>
          <w:bCs/>
          <w:i w:val="0"/>
          <w:iCs w:val="0"/>
          <w:color w:val="auto"/>
          <w:spacing w:val="-20"/>
          <w:kern w:val="44"/>
          <w:sz w:val="28"/>
          <w:szCs w:val="28"/>
          <w:highlight w:val="none"/>
        </w:rPr>
      </w:pPr>
    </w:p>
    <w:p>
      <w:pPr>
        <w:pStyle w:val="5"/>
        <w:spacing w:after="0"/>
        <w:jc w:val="center"/>
        <w:rPr>
          <w:rFonts w:hint="eastAsia" w:ascii="仿宋" w:hAnsi="仿宋" w:eastAsia="仿宋" w:cs="仿宋"/>
          <w:b/>
          <w:bCs/>
          <w:i w:val="0"/>
          <w:iCs w:val="0"/>
          <w:color w:val="auto"/>
          <w:spacing w:val="-20"/>
          <w:kern w:val="44"/>
          <w:sz w:val="28"/>
          <w:szCs w:val="28"/>
          <w:highlight w:val="none"/>
        </w:rPr>
      </w:pPr>
    </w:p>
    <w:p>
      <w:pPr>
        <w:spacing w:line="480" w:lineRule="auto"/>
        <w:jc w:val="center"/>
        <w:outlineLvl w:val="1"/>
        <w:rPr>
          <w:rFonts w:hint="eastAsia" w:ascii="仿宋" w:hAnsi="仿宋" w:eastAsia="仿宋" w:cs="仿宋"/>
          <w:b/>
          <w:bCs/>
          <w:color w:val="auto"/>
          <w:spacing w:val="-20"/>
          <w:kern w:val="44"/>
          <w:sz w:val="28"/>
          <w:szCs w:val="28"/>
        </w:rPr>
      </w:pPr>
      <w:bookmarkStart w:id="401" w:name="_Toc22362"/>
      <w:bookmarkStart w:id="402" w:name="_Toc3714"/>
      <w:r>
        <w:rPr>
          <w:rFonts w:hint="eastAsia" w:ascii="仿宋" w:hAnsi="仿宋" w:eastAsia="仿宋" w:cs="仿宋"/>
          <w:b/>
          <w:bCs/>
          <w:color w:val="auto"/>
          <w:spacing w:val="-20"/>
          <w:kern w:val="44"/>
          <w:sz w:val="28"/>
          <w:szCs w:val="28"/>
        </w:rPr>
        <w:t>政府采购合同参考范本</w:t>
      </w:r>
    </w:p>
    <w:p>
      <w:pPr>
        <w:spacing w:line="480" w:lineRule="auto"/>
        <w:jc w:val="center"/>
        <w:outlineLvl w:val="9"/>
        <w:rPr>
          <w:rFonts w:hint="eastAsia" w:ascii="仿宋" w:hAnsi="仿宋" w:eastAsia="仿宋" w:cs="仿宋"/>
          <w:b/>
          <w:color w:val="auto"/>
          <w:sz w:val="28"/>
          <w:szCs w:val="28"/>
        </w:rPr>
      </w:pPr>
      <w:r>
        <w:rPr>
          <w:rFonts w:hint="eastAsia" w:ascii="仿宋" w:hAnsi="仿宋" w:eastAsia="仿宋" w:cs="仿宋"/>
          <w:b/>
          <w:bCs/>
          <w:color w:val="auto"/>
          <w:spacing w:val="-20"/>
          <w:kern w:val="44"/>
          <w:sz w:val="28"/>
          <w:szCs w:val="28"/>
        </w:rPr>
        <w:t>（服务类）</w:t>
      </w:r>
    </w:p>
    <w:p>
      <w:pPr>
        <w:spacing w:line="480" w:lineRule="auto"/>
        <w:jc w:val="center"/>
        <w:rPr>
          <w:rFonts w:hint="eastAsia" w:ascii="仿宋" w:hAnsi="仿宋" w:eastAsia="仿宋" w:cs="仿宋"/>
          <w:b/>
          <w:color w:val="auto"/>
          <w:sz w:val="28"/>
          <w:szCs w:val="28"/>
        </w:rPr>
      </w:pPr>
    </w:p>
    <w:p>
      <w:pPr>
        <w:spacing w:line="480" w:lineRule="auto"/>
        <w:jc w:val="center"/>
        <w:rPr>
          <w:rFonts w:hint="eastAsia" w:ascii="仿宋" w:hAnsi="仿宋" w:eastAsia="仿宋" w:cs="仿宋"/>
          <w:b/>
          <w:color w:val="auto"/>
          <w:sz w:val="28"/>
          <w:szCs w:val="28"/>
        </w:rPr>
      </w:pPr>
    </w:p>
    <w:p>
      <w:pPr>
        <w:jc w:val="center"/>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第一部分 合同书</w:t>
      </w:r>
    </w:p>
    <w:p>
      <w:pPr>
        <w:spacing w:line="480" w:lineRule="auto"/>
        <w:jc w:val="center"/>
        <w:rPr>
          <w:rFonts w:hint="eastAsia" w:ascii="仿宋" w:hAnsi="仿宋" w:eastAsia="仿宋" w:cs="仿宋"/>
          <w:b/>
          <w:color w:val="auto"/>
          <w:sz w:val="28"/>
          <w:szCs w:val="28"/>
        </w:rPr>
      </w:pPr>
    </w:p>
    <w:p>
      <w:pPr>
        <w:pStyle w:val="5"/>
        <w:rPr>
          <w:rFonts w:hint="eastAsia" w:ascii="仿宋" w:hAnsi="仿宋" w:eastAsia="仿宋" w:cs="仿宋"/>
          <w:color w:val="auto"/>
          <w:sz w:val="28"/>
          <w:szCs w:val="28"/>
        </w:rPr>
      </w:pPr>
    </w:p>
    <w:p>
      <w:pPr>
        <w:pStyle w:val="5"/>
        <w:rPr>
          <w:rFonts w:hint="eastAsia" w:ascii="仿宋" w:hAnsi="仿宋" w:eastAsia="仿宋" w:cs="仿宋"/>
          <w:color w:val="auto"/>
          <w:sz w:val="28"/>
          <w:szCs w:val="28"/>
        </w:rPr>
      </w:pPr>
    </w:p>
    <w:p>
      <w:pPr>
        <w:spacing w:before="120" w:line="480" w:lineRule="auto"/>
        <w:ind w:left="960"/>
        <w:rPr>
          <w:rFonts w:hint="eastAsia" w:ascii="仿宋" w:hAnsi="仿宋" w:eastAsia="仿宋" w:cs="仿宋"/>
          <w:color w:val="auto"/>
          <w:sz w:val="28"/>
          <w:szCs w:val="28"/>
          <w:u w:val="single"/>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before="120" w:line="480" w:lineRule="auto"/>
        <w:ind w:left="0" w:firstLine="1120" w:firstLineChars="400"/>
        <w:rPr>
          <w:rFonts w:hint="eastAsia" w:ascii="仿宋" w:hAnsi="仿宋" w:eastAsia="仿宋" w:cs="仿宋"/>
          <w:color w:val="auto"/>
          <w:sz w:val="28"/>
          <w:szCs w:val="28"/>
          <w:u w:val="single"/>
        </w:rPr>
      </w:pPr>
      <w:r>
        <w:rPr>
          <w:rFonts w:hint="eastAsia" w:ascii="仿宋" w:hAnsi="仿宋" w:eastAsia="仿宋" w:cs="仿宋"/>
          <w:color w:val="auto"/>
          <w:sz w:val="28"/>
          <w:szCs w:val="28"/>
          <w:u w:val="none"/>
          <w:lang w:val="en-US" w:eastAsia="zh-CN"/>
        </w:rPr>
        <w:t>工程地点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single"/>
        </w:rPr>
        <w:t xml:space="preserve">                                     </w:t>
      </w:r>
    </w:p>
    <w:p>
      <w:pPr>
        <w:spacing w:before="120" w:line="480" w:lineRule="auto"/>
        <w:ind w:left="0" w:firstLine="1120" w:firstLineChars="4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none"/>
          <w:lang w:val="en-US" w:eastAsia="zh-CN"/>
        </w:rPr>
        <w:t>证书等级：</w:t>
      </w:r>
      <w:r>
        <w:rPr>
          <w:rFonts w:hint="eastAsia" w:ascii="仿宋" w:hAnsi="仿宋" w:eastAsia="仿宋" w:cs="仿宋"/>
          <w:color w:val="auto"/>
          <w:sz w:val="28"/>
          <w:szCs w:val="28"/>
          <w:u w:val="single"/>
          <w:lang w:val="en-US" w:eastAsia="zh-CN"/>
        </w:rPr>
        <w:t xml:space="preserve">                                     </w:t>
      </w:r>
    </w:p>
    <w:p>
      <w:pPr>
        <w:spacing w:before="120" w:line="480" w:lineRule="auto"/>
        <w:ind w:left="960"/>
        <w:rPr>
          <w:rFonts w:hint="eastAsia" w:ascii="仿宋" w:hAnsi="仿宋" w:eastAsia="仿宋" w:cs="仿宋"/>
          <w:color w:val="auto"/>
          <w:sz w:val="28"/>
          <w:szCs w:val="28"/>
          <w:u w:val="single"/>
        </w:rPr>
      </w:pPr>
      <w:r>
        <w:rPr>
          <w:rFonts w:hint="eastAsia" w:ascii="仿宋" w:hAnsi="仿宋" w:eastAsia="仿宋" w:cs="仿宋"/>
          <w:color w:val="auto"/>
          <w:sz w:val="28"/>
          <w:szCs w:val="28"/>
          <w:lang w:val="en-US" w:eastAsia="zh-CN"/>
        </w:rPr>
        <w:t>委 托 方</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before="120" w:line="480" w:lineRule="auto"/>
        <w:ind w:left="960"/>
        <w:rPr>
          <w:rFonts w:hint="eastAsia" w:ascii="仿宋" w:hAnsi="仿宋" w:eastAsia="仿宋" w:cs="仿宋"/>
          <w:color w:val="auto"/>
          <w:sz w:val="28"/>
          <w:szCs w:val="28"/>
          <w:u w:val="single"/>
        </w:rPr>
      </w:pPr>
      <w:r>
        <w:rPr>
          <w:rFonts w:hint="eastAsia" w:ascii="仿宋" w:hAnsi="仿宋" w:eastAsia="仿宋" w:cs="仿宋"/>
          <w:color w:val="auto"/>
          <w:sz w:val="28"/>
          <w:szCs w:val="28"/>
          <w:lang w:val="en-US" w:eastAsia="zh-CN"/>
        </w:rPr>
        <w:t>受 托 方</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before="120" w:line="480" w:lineRule="auto"/>
        <w:ind w:firstLine="1120" w:firstLineChars="400"/>
        <w:rPr>
          <w:rFonts w:hint="eastAsia" w:ascii="仿宋" w:hAnsi="仿宋" w:eastAsia="仿宋" w:cs="仿宋"/>
          <w:color w:val="auto"/>
          <w:sz w:val="28"/>
          <w:szCs w:val="28"/>
        </w:rPr>
      </w:pPr>
      <w:r>
        <w:rPr>
          <w:rFonts w:hint="eastAsia" w:ascii="仿宋" w:hAnsi="仿宋" w:eastAsia="仿宋" w:cs="仿宋"/>
          <w:color w:val="auto"/>
          <w:sz w:val="28"/>
          <w:szCs w:val="28"/>
        </w:rPr>
        <w:t>签订日期：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ind w:firstLine="435"/>
        <w:rPr>
          <w:rFonts w:hint="eastAsia" w:ascii="仿宋" w:hAnsi="仿宋" w:eastAsia="仿宋" w:cs="仿宋"/>
          <w:color w:val="auto"/>
          <w:sz w:val="28"/>
          <w:szCs w:val="28"/>
        </w:rPr>
      </w:pP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委托方（甲方）：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 xml:space="preserve">受托方（乙方）：                                  </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以下简称：甲方</w:t>
      </w:r>
      <w:r>
        <w:rPr>
          <w:rFonts w:hint="eastAsia" w:ascii="仿宋" w:hAnsi="仿宋" w:eastAsia="仿宋" w:cs="仿宋"/>
          <w:color w:val="auto"/>
          <w:sz w:val="28"/>
          <w:szCs w:val="28"/>
        </w:rPr>
        <w:t>）通过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组织的</w:t>
      </w:r>
      <w:r>
        <w:rPr>
          <w:rFonts w:hint="eastAsia" w:ascii="仿宋" w:hAnsi="仿宋" w:eastAsia="仿宋" w:cs="仿宋"/>
          <w:color w:val="auto"/>
          <w:sz w:val="28"/>
          <w:szCs w:val="28"/>
          <w:u w:val="single"/>
          <w:lang w:val="en-US" w:eastAsia="zh-CN"/>
        </w:rPr>
        <w:t>公开招标</w:t>
      </w:r>
      <w:r>
        <w:rPr>
          <w:rFonts w:hint="eastAsia" w:ascii="仿宋" w:hAnsi="仿宋" w:eastAsia="仿宋" w:cs="仿宋"/>
          <w:color w:val="auto"/>
          <w:sz w:val="28"/>
          <w:szCs w:val="28"/>
        </w:rPr>
        <w:t>方式采购活动，经</w:t>
      </w:r>
      <w:r>
        <w:rPr>
          <w:rFonts w:hint="eastAsia" w:ascii="仿宋" w:hAnsi="仿宋" w:eastAsia="仿宋" w:cs="仿宋"/>
          <w:color w:val="auto"/>
          <w:sz w:val="28"/>
          <w:szCs w:val="28"/>
          <w:u w:val="single"/>
        </w:rPr>
        <w:t xml:space="preserve"> 评审小组  </w:t>
      </w:r>
      <w:r>
        <w:rPr>
          <w:rFonts w:hint="eastAsia" w:ascii="仿宋" w:hAnsi="仿宋" w:eastAsia="仿宋" w:cs="仿宋"/>
          <w:color w:val="auto"/>
          <w:sz w:val="28"/>
          <w:szCs w:val="28"/>
        </w:rPr>
        <w:t>评定，</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以下简称：乙方</w:t>
      </w:r>
      <w:r>
        <w:rPr>
          <w:rFonts w:hint="eastAsia" w:ascii="仿宋" w:hAnsi="仿宋" w:eastAsia="仿宋" w:cs="仿宋"/>
          <w:color w:val="auto"/>
          <w:sz w:val="28"/>
          <w:szCs w:val="28"/>
        </w:rPr>
        <w:t>）为本项目成交人，现按照采购文件确定的事项签订本合同。</w:t>
      </w:r>
    </w:p>
    <w:p>
      <w:pPr>
        <w:ind w:firstLine="435"/>
        <w:rPr>
          <w:rFonts w:hint="eastAsia" w:ascii="仿宋" w:hAnsi="仿宋" w:eastAsia="仿宋" w:cs="仿宋"/>
          <w:color w:val="auto"/>
          <w:sz w:val="28"/>
          <w:szCs w:val="28"/>
        </w:rPr>
      </w:pP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甲方委托乙方承担</w:t>
      </w:r>
      <w:r>
        <w:rPr>
          <w:rFonts w:hint="eastAsia" w:ascii="仿宋" w:hAnsi="仿宋" w:eastAsia="仿宋" w:cs="仿宋"/>
          <w:color w:val="auto"/>
          <w:sz w:val="28"/>
          <w:szCs w:val="28"/>
          <w:lang w:val="en-US" w:eastAsia="zh-CN"/>
        </w:rPr>
        <w:t xml:space="preserve">                       项目</w:t>
      </w:r>
      <w:r>
        <w:rPr>
          <w:rFonts w:hint="eastAsia" w:ascii="仿宋" w:hAnsi="仿宋" w:eastAsia="仿宋" w:cs="仿宋"/>
          <w:color w:val="auto"/>
          <w:sz w:val="28"/>
          <w:szCs w:val="28"/>
        </w:rPr>
        <w:t>，并支付相应的技术服务报酬。双方经过平等协商，在真实、充分地表达各自意愿的基础上，依据《中华人民共和国民法典》的规定，达成如下协议，并由双方共同恪守。</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第一条甲方委托乙方进行技术服务的内容</w:t>
      </w:r>
    </w:p>
    <w:p>
      <w:pPr>
        <w:ind w:firstLine="43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第二条乙方应按下列要求完成服务工作</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2.1技术服务地点：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2.2技术服务期限：</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2.3技术服务质量要求：</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2.4</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第三条甲方向乙方提供的资料与文件</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甲方须向乙方提供与项目工作相关的资料与文件。主要包括：</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3.1</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第四条乙方向甲方交付的成果材料</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4.1</w:t>
      </w:r>
      <w:r>
        <w:rPr>
          <w:rFonts w:hint="eastAsia" w:ascii="仿宋" w:hAnsi="仿宋" w:eastAsia="仿宋" w:cs="仿宋"/>
          <w:color w:val="auto"/>
          <w:sz w:val="28"/>
          <w:szCs w:val="28"/>
        </w:rPr>
        <w:t xml:space="preserve">        </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第五条双方确定以下列标准和方式对乙方的工作成果进行验收。</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5.1乙方完成技术服务工作的形式：</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5.2技术服务工作成果的验收标准：</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5.3技术服务工作成果的验收方法：</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5.4验收的时间和地点：</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5.5甲方负责及时组织技术服务成果资料的审查和验收工作。乙方以邮寄或将工作成果的扫描件或需确认问题通过电子邮件、对接人微信、短信发送甲方后5日内，甲方向乙方回复认可或没有任何反馈意见，均视为甲方同意该工作成果不做任何修改，认可乙方提交工作成果合格。</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第六条甲方向乙方支付技术服务报酬及支付方式为</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6.1合同金额</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含税价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6.2付款方式</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6.3开票</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甲方每次付款前，乙方须提前向甲方开具相应金额的国家正规发票，如乙方未能及时向甲方开票，甲方有权拒付任何款项，并不承担相应的逾期付款违约责任。乙方户名、开户银行名称、账号为：</w:t>
      </w:r>
    </w:p>
    <w:p>
      <w:pPr>
        <w:ind w:firstLine="43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户名：</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w:t>
      </w:r>
    </w:p>
    <w:p>
      <w:pPr>
        <w:ind w:firstLine="43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开户银行：</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w:t>
      </w:r>
    </w:p>
    <w:p>
      <w:pPr>
        <w:ind w:firstLine="43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账号：</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第七条双方责任</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7.1甲方责任</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（1）甲方按本合同第三条规定的内容，在规定的时间内向乙方提交项目工作所需资料及文件，并对其完整性、正确性及时效性负责。甲方不得要求乙方违反国家有关标准规范开展工作。</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2）甲方变更委托项目、规模、条件或因提交的资料错误，或所提交资料做较大修改，造成乙方返工时，双方除需另行协商签订补充协议（或另订合同），重新明确有关条款外，甲方应按乙方所耗工作量向乙方增付工作报酬。</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（3）甲方提供基础数据资料延迟或有误、国家政策和行业相关技术标准规程规范等发生变化调整影响工作进度，提交成果时间顺延。</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（4）甲方应为派赴现场开展本合同有关技术服务工作的人员提供必要的工作配合和工作便利条件。</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（5）甲方负责组织技术服务成果资料的审查和验收、指导和监督管理工作，及时研究解决乙方在交付工作成果中发现的问题，如因甲方原因导致相关问题未得到解决致使项目进程受阻，乙方不负相关责任。</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（6）乙方提交的技术服务成果，甲方不得擅自修改、转让或转借给第三方使用，否则，由此发生的损失和法律责任由甲方承担。</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7）甲方应积极支持乙方开展工作，同时甲方应指定一名负责人与乙方对接，负责在约定的时间内向乙方提供必要的数据、资料并对提供的时间、进度与资料的可靠性负责，如因甲方原因导致项目进行不顺利或延期等，乙方不负相关责任且乙方提交工作成果的时间相应顺延。在合同期内项目发生变化时应及时通知乙方。</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（8）甲方负责指导和监督管理工作，及时研究解决乙方在交付工作成果中发现的问题，如因甲方原因导致相关问题未得到解决致使项目进程受阻，乙方不负相关责任。</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（9）甲方按照约定及时向乙方支付本合同费用。</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7.2乙方责任</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（1）乙方应按国家相关技术规范、标准、规程及甲方提出的合理要求，开展项目工作和成果编制，按合同规定的进度要求提交质量合格的成果资料，并对其负责。</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（2）乙方按第四条提交成果的内容、进度及份数向甲方交付成果材料，超过合同确定的份数，乙方另收工本费。</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（3）乙方负责对成果资料出现的由乙方原因造成的疏漏或错误进行修改或补充，若由于自然灾害等不可抗力因素，则成果交付日期向后顺延。</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4）乙方交付成果资料后，参加有关审查工作，并根据审查结论负责不超出原定技术服务范围内的必要调整补充，调整补充的内容如超过原定服务范围，甲方需要乙方继续承担服务时，乙方应按实耗工作量另收技术服务费。</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（5）乙方应对甲方提供的资料承担保密义务。</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（6）未经甲方同意，乙方不得擅自将成果资料提供给第三方使用，否则，由此发生的损失和法律责任由乙方承担。</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第八条违约责任</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8.1甲方要求在合同履行期间终止或解除合同时，乙方未开始开展工作的，不退还甲方已付的定金；已开始开展工作的，甲方应根据乙方已完成的实际工作量，不足一半时，按本合同约定技术服务费用的一半支付，超过一半时，向乙方支付本合同约定的技术服务费用。</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8.2甲方未按本合同规定时间付款时，应偿付逾期违约金。每逾期支付一天应向乙方缴纳该项目应收费用的2‰的逾期违约金，逾期超过15天以上时，乙方有权暂停下阶段工作，并书面通知甲方。</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8.3由于乙方错误造成质量事故或损失，乙方</w:t>
      </w:r>
      <w:r>
        <w:rPr>
          <w:rFonts w:hint="eastAsia" w:ascii="仿宋" w:hAnsi="仿宋" w:eastAsia="仿宋" w:cs="仿宋"/>
          <w:color w:val="auto"/>
          <w:sz w:val="28"/>
          <w:szCs w:val="28"/>
          <w:lang w:val="en-US" w:eastAsia="zh-CN"/>
        </w:rPr>
        <w:t>赔偿甲方因此而遭受的损失</w:t>
      </w:r>
      <w:r>
        <w:rPr>
          <w:rFonts w:hint="eastAsia" w:ascii="仿宋" w:hAnsi="仿宋" w:eastAsia="仿宋" w:cs="仿宋"/>
          <w:color w:val="auto"/>
          <w:sz w:val="28"/>
          <w:szCs w:val="28"/>
        </w:rPr>
        <w:t>。</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8.4由于乙方自身原因，延误了按本合同第四条规定的成果材料交付时间，每延误一天，应向甲方缴纳该项目应收费用2‰的逾期违约金，且最高不得超过合同约定金额的2%。</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8.5甲方未按合同约定提供有关资料、数据和工作条件，导致乙方无法按合同约定完成工作成果，由甲方承担相应责任。</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8.6甲方对提供的资料的准确性、完整性负责，若因甲方提供资料有误造成乙方返工或延迟完成，甲方承担乙方为此增加的其他费用。</w:t>
      </w:r>
    </w:p>
    <w:p>
      <w:pPr>
        <w:ind w:firstLine="43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8.7对乙方提交工作成果不符合甲方要求以及实施方案要求的，应由乙方加快修改直至通过质量验收。</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第九条不可抗力</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9.1如本协议一方遭遇战争、火灾、地震、政府禁令、疫情及经双方认可的其他影响合同正常履行的情况等事件，不能履行本合同，受影响一方可部分或全部免除其责任，但应立即采取有效手段防止上述不可抗力事件的后果，减轻可能给对方造成的损失。</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9.2当不可抗力事件终止或事件消除后，受事件影响的一方应尽快以电话或传真方式通知合作方。若因不可抗力事件持续30天或导致合同目的不能实现的，受事件影响的一方可解除合同并免于承担违约责任。</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第十条合同变更与解除</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10.1双方经协商一致可变更或解除合同，并以书面形式确定。</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10.2若因对方违约使合同不能继续履行或没有必要继续履行，守约方可以向违约方提出变更或解除合同的书面请求，违约方应当在10日内予以书面答复；逾期未予书面答复的，视为同意。</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10.3法律规定的合同解除情形出现时，一方主张解除合同的，应当书面通知对方。合同自通知到达对方时解除。</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10.4本合同中约定可单方解除合同的，单方解除合同的条件成就时，享有解除权的一方可单方解除合同，但应书面通知对方。合同自通知到达对方时解除。</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10.5发生不可抗力（如协议一方遭遇战争、火灾、地震、政府禁令、疫情及经双方认可的其他影响合同正常履行的情况等事件，不能履行本合同）。</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第十一条通知与送达</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11.1双方应在约定的时间周期内完成工作成果的提交、修改或确认意见的回复。</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11.2双方确定了如下项目对接人员，代理合同双方履行工作成果的提交、修改或确认意见的回复及合同履行相关事宜的意思传达。方式为：电子邮件、特快专递、传真。双方项目对接人按本项约定行为的，对双方均有约束力，产生相应的法律效力。</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甲方项目负责人：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移动电话：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lang w:val="en-US" w:eastAsia="zh-CN"/>
        </w:rPr>
        <w:t xml:space="preserve">                                                 </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乙方项目负责人：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移动电话： </w:t>
      </w:r>
      <w:r>
        <w:rPr>
          <w:rFonts w:hint="eastAsia" w:ascii="仿宋" w:hAnsi="仿宋" w:eastAsia="仿宋" w:cs="仿宋"/>
          <w:color w:val="auto"/>
          <w:sz w:val="28"/>
          <w:szCs w:val="28"/>
          <w:u w:val="single"/>
        </w:rPr>
        <w:t xml:space="preserve">           </w:t>
      </w:r>
    </w:p>
    <w:p>
      <w:pPr>
        <w:ind w:firstLine="435"/>
        <w:rPr>
          <w:rFonts w:hint="eastAsia"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11.3甲方、乙方双方确认本合同尾部写明的地址和方式作为本协议项下通知事项以及所涉债务/义务的催收和诉讼（仲裁）文书（包括但不限于起诉状（或仲裁申请书）及证据、传票、应诉通知书、举证通知书、开庭通知书、判决书（裁决书）、裁定书、调解书、执行通知书、限期履行通知书等诉讼审理以及执行阶段法律司法文书）送达地址和送达方式。</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上述法律文书以本合同写明的任一方式送达到上述任一地址，均视为送达（指定代收人送达视为送达）。如上述送达地址和方式有变更的，变更方应当及时以书面方式通知其他各方并重新确认送达地址和方式，如未及时通知的，视为未变更，相关责任由该责任方承担。</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第十二条其他</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12.1甲乙双方工作人员在配合工作期间，必须遵守劳动安全规定，若发生意外人身事故，甲乙双方各自承担相应责任。</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12.2由于不可抗力因素致使合同无法履行时，双方应及时协商解决。</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12.3本合同发生争议，双方当事人应及时协商解决，也可由当地行政主管部门调解。调解不成时，</w:t>
      </w:r>
      <w:r>
        <w:rPr>
          <w:rFonts w:hint="eastAsia" w:ascii="仿宋" w:hAnsi="仿宋" w:eastAsia="仿宋" w:cs="仿宋"/>
          <w:color w:val="auto"/>
          <w:sz w:val="28"/>
          <w:szCs w:val="28"/>
          <w:lang w:val="en-US" w:eastAsia="zh-CN"/>
        </w:rPr>
        <w:t>向委托方所在地人民政府提起诉讼</w:t>
      </w:r>
      <w:r>
        <w:rPr>
          <w:rFonts w:hint="eastAsia" w:ascii="仿宋" w:hAnsi="仿宋" w:eastAsia="仿宋" w:cs="仿宋"/>
          <w:color w:val="auto"/>
          <w:sz w:val="28"/>
          <w:szCs w:val="28"/>
        </w:rPr>
        <w:t>。</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12.4本合同一式</w:t>
      </w:r>
      <w:r>
        <w:rPr>
          <w:rFonts w:hint="eastAsia" w:ascii="仿宋" w:hAnsi="仿宋" w:eastAsia="仿宋" w:cs="仿宋"/>
          <w:color w:val="auto"/>
          <w:sz w:val="28"/>
          <w:szCs w:val="28"/>
          <w:u w:val="single"/>
        </w:rPr>
        <w:t xml:space="preserve"> 捌 </w:t>
      </w:r>
      <w:r>
        <w:rPr>
          <w:rFonts w:hint="eastAsia" w:ascii="仿宋" w:hAnsi="仿宋" w:eastAsia="仿宋" w:cs="仿宋"/>
          <w:color w:val="auto"/>
          <w:sz w:val="28"/>
          <w:szCs w:val="28"/>
        </w:rPr>
        <w:t>份，甲方</w:t>
      </w:r>
      <w:r>
        <w:rPr>
          <w:rFonts w:hint="eastAsia" w:ascii="仿宋" w:hAnsi="仿宋" w:eastAsia="仿宋" w:cs="仿宋"/>
          <w:color w:val="auto"/>
          <w:sz w:val="28"/>
          <w:szCs w:val="28"/>
          <w:u w:val="single"/>
        </w:rPr>
        <w:t xml:space="preserve"> 肆 </w:t>
      </w:r>
      <w:r>
        <w:rPr>
          <w:rFonts w:hint="eastAsia" w:ascii="仿宋" w:hAnsi="仿宋" w:eastAsia="仿宋" w:cs="仿宋"/>
          <w:color w:val="auto"/>
          <w:sz w:val="28"/>
          <w:szCs w:val="28"/>
        </w:rPr>
        <w:t>份，乙方</w:t>
      </w:r>
      <w:r>
        <w:rPr>
          <w:rFonts w:hint="eastAsia" w:ascii="仿宋" w:hAnsi="仿宋" w:eastAsia="仿宋" w:cs="仿宋"/>
          <w:color w:val="auto"/>
          <w:sz w:val="28"/>
          <w:szCs w:val="28"/>
          <w:u w:val="single"/>
        </w:rPr>
        <w:t xml:space="preserve"> 肆 </w:t>
      </w:r>
      <w:r>
        <w:rPr>
          <w:rFonts w:hint="eastAsia" w:ascii="仿宋" w:hAnsi="仿宋" w:eastAsia="仿宋" w:cs="仿宋"/>
          <w:color w:val="auto"/>
          <w:sz w:val="28"/>
          <w:szCs w:val="28"/>
        </w:rPr>
        <w:t>份。</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12.5本合同经双方法定代表人或授权代表签字、加盖公章后生效。</w:t>
      </w:r>
    </w:p>
    <w:p>
      <w:pPr>
        <w:ind w:firstLine="435"/>
        <w:rPr>
          <w:rFonts w:hint="eastAsia" w:ascii="仿宋" w:hAnsi="仿宋" w:eastAsia="仿宋" w:cs="仿宋"/>
          <w:color w:val="auto"/>
          <w:sz w:val="28"/>
          <w:szCs w:val="28"/>
        </w:rPr>
      </w:pPr>
      <w:r>
        <w:rPr>
          <w:rFonts w:hint="eastAsia" w:ascii="仿宋" w:hAnsi="仿宋" w:eastAsia="仿宋" w:cs="仿宋"/>
          <w:color w:val="auto"/>
          <w:sz w:val="28"/>
          <w:szCs w:val="28"/>
        </w:rPr>
        <w:t>12.6本合同未尽事宜，双方可签订补充协议，有关协议及双方认可的来往电子邮件、传真，会议纪要等，均为本合同组成部分，与本合同具有同等法律效力。</w:t>
      </w:r>
    </w:p>
    <w:p>
      <w:pPr>
        <w:autoSpaceDE w:val="0"/>
        <w:autoSpaceDN w:val="0"/>
        <w:adjustRightInd w:val="0"/>
        <w:spacing w:line="560" w:lineRule="exact"/>
        <w:rPr>
          <w:rFonts w:hint="eastAsia" w:ascii="仿宋" w:hAnsi="仿宋" w:eastAsia="仿宋" w:cs="仿宋"/>
          <w:color w:val="auto"/>
          <w:sz w:val="28"/>
          <w:szCs w:val="28"/>
          <w:lang w:val="zh-CN"/>
        </w:rPr>
      </w:pPr>
    </w:p>
    <w:p>
      <w:pPr>
        <w:autoSpaceDE w:val="0"/>
        <w:autoSpaceDN w:val="0"/>
        <w:adjustRightInd w:val="0"/>
        <w:spacing w:line="500" w:lineRule="exact"/>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zh-CN"/>
        </w:rPr>
        <w:t>甲    方：</w:t>
      </w:r>
      <w:r>
        <w:rPr>
          <w:rFonts w:hint="eastAsia" w:ascii="仿宋" w:hAnsi="仿宋" w:eastAsia="仿宋" w:cs="仿宋"/>
          <w:bCs/>
          <w:color w:val="auto"/>
          <w:sz w:val="28"/>
          <w:szCs w:val="28"/>
          <w:u w:val="single"/>
          <w:lang w:val="zh-CN"/>
        </w:rPr>
        <w:t xml:space="preserve">    （单位盖章）     </w:t>
      </w:r>
      <w:r>
        <w:rPr>
          <w:rFonts w:hint="eastAsia" w:ascii="仿宋" w:hAnsi="仿宋" w:eastAsia="仿宋" w:cs="仿宋"/>
          <w:bCs/>
          <w:color w:val="auto"/>
          <w:sz w:val="28"/>
          <w:szCs w:val="28"/>
          <w:lang w:val="zh-CN"/>
        </w:rPr>
        <w:t xml:space="preserve">          乙方：</w:t>
      </w:r>
      <w:r>
        <w:rPr>
          <w:rFonts w:hint="eastAsia" w:ascii="仿宋" w:hAnsi="仿宋" w:eastAsia="仿宋" w:cs="仿宋"/>
          <w:bCs/>
          <w:color w:val="auto"/>
          <w:sz w:val="28"/>
          <w:szCs w:val="28"/>
          <w:u w:val="single"/>
          <w:lang w:val="zh-CN"/>
        </w:rPr>
        <w:t xml:space="preserve">    （单位盖章）     </w:t>
      </w:r>
    </w:p>
    <w:p>
      <w:pPr>
        <w:autoSpaceDE w:val="0"/>
        <w:autoSpaceDN w:val="0"/>
        <w:adjustRightInd w:val="0"/>
        <w:spacing w:line="500" w:lineRule="exact"/>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法定代表人                               法定代表人</w:t>
      </w:r>
    </w:p>
    <w:p>
      <w:pPr>
        <w:autoSpaceDE w:val="0"/>
        <w:autoSpaceDN w:val="0"/>
        <w:adjustRightInd w:val="0"/>
        <w:spacing w:line="500" w:lineRule="exact"/>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或授权代表（签字）：                      或授权代表（签字）：</w:t>
      </w:r>
    </w:p>
    <w:p>
      <w:pPr>
        <w:widowControl/>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时间：</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日               时间：</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日</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乙方账户信息</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户名：</w:t>
      </w:r>
      <w:r>
        <w:rPr>
          <w:rFonts w:hint="eastAsia" w:ascii="仿宋" w:hAnsi="仿宋" w:eastAsia="仿宋" w:cs="仿宋"/>
          <w:color w:val="auto"/>
          <w:sz w:val="28"/>
          <w:szCs w:val="28"/>
          <w:u w:val="single"/>
        </w:rPr>
        <w:t xml:space="preserve">            </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账号：</w:t>
      </w:r>
      <w:r>
        <w:rPr>
          <w:rFonts w:hint="eastAsia" w:ascii="仿宋" w:hAnsi="仿宋" w:eastAsia="仿宋" w:cs="仿宋"/>
          <w:color w:val="auto"/>
          <w:sz w:val="28"/>
          <w:szCs w:val="28"/>
          <w:u w:val="single"/>
        </w:rPr>
        <w:t xml:space="preserve">            </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开户银行：</w:t>
      </w:r>
      <w:r>
        <w:rPr>
          <w:rFonts w:hint="eastAsia" w:ascii="仿宋" w:hAnsi="仿宋" w:eastAsia="仿宋" w:cs="仿宋"/>
          <w:color w:val="auto"/>
          <w:sz w:val="28"/>
          <w:szCs w:val="28"/>
          <w:u w:val="single"/>
        </w:rPr>
        <w:t xml:space="preserve">        </w:t>
      </w:r>
    </w:p>
    <w:p>
      <w:pPr>
        <w:spacing w:line="360" w:lineRule="auto"/>
        <w:jc w:val="center"/>
        <w:outlineLvl w:val="1"/>
        <w:rPr>
          <w:rFonts w:hint="eastAsia" w:ascii="仿宋" w:hAnsi="仿宋" w:eastAsia="仿宋" w:cs="仿宋"/>
          <w:b/>
          <w:i w:val="0"/>
          <w:iCs w:val="0"/>
          <w:color w:val="auto"/>
          <w:sz w:val="28"/>
          <w:szCs w:val="28"/>
          <w:highlight w:val="none"/>
        </w:rPr>
      </w:pPr>
      <w:r>
        <w:rPr>
          <w:rFonts w:hint="eastAsia" w:ascii="仿宋" w:hAnsi="仿宋" w:eastAsia="仿宋" w:cs="仿宋"/>
          <w:b/>
          <w:color w:val="auto"/>
          <w:sz w:val="28"/>
          <w:szCs w:val="28"/>
        </w:rPr>
        <w:br w:type="page"/>
      </w:r>
      <w:bookmarkEnd w:id="401"/>
      <w:bookmarkEnd w:id="402"/>
      <w:bookmarkStart w:id="403" w:name="_Toc25694"/>
      <w:bookmarkStart w:id="404" w:name="_Toc415"/>
      <w:bookmarkStart w:id="405" w:name="_Toc331685783"/>
      <w:r>
        <w:rPr>
          <w:rFonts w:hint="eastAsia" w:ascii="仿宋" w:hAnsi="仿宋" w:eastAsia="仿宋" w:cs="仿宋"/>
          <w:b/>
          <w:i w:val="0"/>
          <w:iCs w:val="0"/>
          <w:color w:val="auto"/>
          <w:sz w:val="28"/>
          <w:szCs w:val="28"/>
          <w:highlight w:val="none"/>
        </w:rPr>
        <w:t>第二部分 合同一般条款</w:t>
      </w:r>
      <w:bookmarkEnd w:id="403"/>
      <w:bookmarkEnd w:id="404"/>
      <w:bookmarkEnd w:id="405"/>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06" w:name="_Ref467379109"/>
      <w:bookmarkStart w:id="407" w:name="_Toc279701240"/>
      <w:bookmarkStart w:id="408" w:name="_Ref467378404"/>
      <w:bookmarkStart w:id="409" w:name="_Ref467379195"/>
      <w:bookmarkStart w:id="410" w:name="_Ref467379205"/>
      <w:bookmarkStart w:id="411" w:name="_Toc16917"/>
      <w:bookmarkStart w:id="412" w:name="_Toc19614"/>
      <w:bookmarkStart w:id="413" w:name="_Ref467378463"/>
      <w:bookmarkStart w:id="414" w:name="_Ref467379094"/>
      <w:bookmarkStart w:id="415" w:name="_Ref467379101"/>
      <w:bookmarkStart w:id="416" w:name="_Toc487900349"/>
      <w:bookmarkStart w:id="417" w:name="_Ref467379214"/>
      <w:bookmarkStart w:id="418" w:name="_Ref467378499"/>
      <w:bookmarkStart w:id="419" w:name="_Ref467379225"/>
      <w:bookmarkStart w:id="420" w:name="_Toc2588"/>
      <w:bookmarkStart w:id="421" w:name="_Toc259093669"/>
      <w:bookmarkStart w:id="422" w:name="_Toc28763"/>
      <w:r>
        <w:rPr>
          <w:rFonts w:hint="eastAsia" w:ascii="仿宋" w:hAnsi="仿宋" w:eastAsia="仿宋" w:cs="仿宋"/>
          <w:b/>
          <w:bCs/>
          <w:i w:val="0"/>
          <w:iCs w:val="0"/>
          <w:color w:val="auto"/>
          <w:sz w:val="28"/>
          <w:szCs w:val="28"/>
          <w:highlight w:val="none"/>
          <w:lang w:val="zh-CN"/>
        </w:rPr>
        <w:t>2.1 定义</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本合同中的下列词语应按以下内容进行解释：</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2.1.1“合同”系指采购人和中标人签订的载明双方当事人所达成的协议，并包括所有的附件、附录和构成合同的其他文件。</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2.1.2“合同价”系指根据合同约定，中标人在完全履行合同义务后，采购人应支付给中标人的价格。</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2.1.3“服务”系指中标人根据合同约定应向采购人履行的除货物和工程以外的其他政府采购对象，包括采购人自身需要的服务和向社会公众提供的公共服务。</w:t>
      </w:r>
    </w:p>
    <w:p>
      <w:pPr>
        <w:spacing w:line="360" w:lineRule="auto"/>
        <w:ind w:firstLine="435"/>
        <w:rPr>
          <w:rFonts w:hint="eastAsia" w:ascii="仿宋" w:hAnsi="仿宋" w:eastAsia="仿宋" w:cs="仿宋"/>
          <w:i w:val="0"/>
          <w:iCs w:val="0"/>
          <w:color w:val="auto"/>
          <w:sz w:val="28"/>
          <w:szCs w:val="28"/>
          <w:highlight w:val="none"/>
        </w:rPr>
      </w:pPr>
      <w:bookmarkStart w:id="423" w:name="_Ref467378840"/>
      <w:r>
        <w:rPr>
          <w:rFonts w:hint="eastAsia" w:ascii="仿宋" w:hAnsi="仿宋" w:eastAsia="仿宋" w:cs="仿宋"/>
          <w:i w:val="0"/>
          <w:iCs w:val="0"/>
          <w:color w:val="auto"/>
          <w:sz w:val="28"/>
          <w:szCs w:val="28"/>
          <w:highlight w:val="none"/>
        </w:rPr>
        <w:t>2.1.4“甲方”系指与中标人签署合同的采购人</w:t>
      </w:r>
      <w:bookmarkEnd w:id="423"/>
      <w:r>
        <w:rPr>
          <w:rFonts w:hint="eastAsia" w:ascii="仿宋" w:hAnsi="仿宋" w:eastAsia="仿宋" w:cs="仿宋"/>
          <w:i w:val="0"/>
          <w:iCs w:val="0"/>
          <w:color w:val="auto"/>
          <w:sz w:val="28"/>
          <w:szCs w:val="28"/>
          <w:highlight w:val="none"/>
        </w:rPr>
        <w:t>；采购人委托采购代理机构代表其与乙方签订合同的，采购人的授权委托书作为合同附件。</w:t>
      </w:r>
    </w:p>
    <w:p>
      <w:pPr>
        <w:spacing w:line="360" w:lineRule="auto"/>
        <w:ind w:firstLine="435"/>
        <w:rPr>
          <w:rFonts w:hint="eastAsia" w:ascii="仿宋" w:hAnsi="仿宋" w:eastAsia="仿宋" w:cs="仿宋"/>
          <w:i w:val="0"/>
          <w:iCs w:val="0"/>
          <w:color w:val="auto"/>
          <w:sz w:val="28"/>
          <w:szCs w:val="28"/>
          <w:highlight w:val="none"/>
        </w:rPr>
      </w:pPr>
      <w:bookmarkStart w:id="424" w:name="_Ref467379400"/>
      <w:r>
        <w:rPr>
          <w:rFonts w:hint="eastAsia" w:ascii="仿宋" w:hAnsi="仿宋" w:eastAsia="仿宋" w:cs="仿宋"/>
          <w:i w:val="0"/>
          <w:iCs w:val="0"/>
          <w:color w:val="auto"/>
          <w:sz w:val="28"/>
          <w:szCs w:val="28"/>
          <w:highlight w:val="none"/>
        </w:rPr>
        <w:t>2.1.5“乙方”系指根据合同约定提供服务的中标人</w:t>
      </w:r>
      <w:bookmarkEnd w:id="424"/>
      <w:r>
        <w:rPr>
          <w:rFonts w:hint="eastAsia" w:ascii="仿宋" w:hAnsi="仿宋" w:eastAsia="仿宋" w:cs="仿宋"/>
          <w:i w:val="0"/>
          <w:iCs w:val="0"/>
          <w:color w:val="auto"/>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35"/>
        <w:rPr>
          <w:rFonts w:hint="eastAsia" w:ascii="仿宋" w:hAnsi="仿宋" w:eastAsia="仿宋" w:cs="仿宋"/>
          <w:i w:val="0"/>
          <w:iCs w:val="0"/>
          <w:color w:val="auto"/>
          <w:sz w:val="28"/>
          <w:szCs w:val="28"/>
          <w:highlight w:val="none"/>
        </w:rPr>
      </w:pPr>
      <w:bookmarkStart w:id="425" w:name="_Ref467379436"/>
      <w:r>
        <w:rPr>
          <w:rFonts w:hint="eastAsia" w:ascii="仿宋" w:hAnsi="仿宋" w:eastAsia="仿宋" w:cs="仿宋"/>
          <w:i w:val="0"/>
          <w:iCs w:val="0"/>
          <w:color w:val="auto"/>
          <w:sz w:val="28"/>
          <w:szCs w:val="28"/>
          <w:highlight w:val="none"/>
        </w:rPr>
        <w:t>2.1.6“现场”系指合同约定提供服务的地点。</w:t>
      </w:r>
      <w:bookmarkEnd w:id="425"/>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26" w:name="_Toc279701241"/>
      <w:bookmarkStart w:id="427" w:name="_Toc259093670"/>
      <w:bookmarkStart w:id="428" w:name="_Toc32504"/>
      <w:bookmarkStart w:id="429" w:name="_Toc27635"/>
      <w:bookmarkStart w:id="430" w:name="_Toc487900350"/>
      <w:bookmarkStart w:id="431" w:name="_Toc13336"/>
      <w:bookmarkStart w:id="432" w:name="_Toc30369"/>
      <w:r>
        <w:rPr>
          <w:rFonts w:hint="eastAsia" w:ascii="仿宋" w:hAnsi="仿宋" w:eastAsia="仿宋" w:cs="仿宋"/>
          <w:b/>
          <w:bCs/>
          <w:i w:val="0"/>
          <w:iCs w:val="0"/>
          <w:color w:val="auto"/>
          <w:sz w:val="28"/>
          <w:szCs w:val="28"/>
          <w:highlight w:val="none"/>
          <w:lang w:val="zh-CN"/>
        </w:rPr>
        <w:t>2.2 技术规范</w:t>
      </w:r>
      <w:bookmarkEnd w:id="426"/>
      <w:bookmarkEnd w:id="427"/>
      <w:bookmarkEnd w:id="428"/>
      <w:bookmarkEnd w:id="429"/>
      <w:bookmarkEnd w:id="430"/>
      <w:bookmarkEnd w:id="431"/>
      <w:bookmarkEnd w:id="432"/>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33" w:name="_Toc9829"/>
      <w:bookmarkStart w:id="434" w:name="_Toc259093671"/>
      <w:bookmarkStart w:id="435" w:name="_Toc21446"/>
      <w:bookmarkStart w:id="436" w:name="_Toc31634"/>
      <w:bookmarkStart w:id="437" w:name="_Toc279701242"/>
      <w:bookmarkStart w:id="438" w:name="_Toc27853"/>
      <w:bookmarkStart w:id="439" w:name="_Toc487900351"/>
      <w:r>
        <w:rPr>
          <w:rFonts w:hint="eastAsia" w:ascii="仿宋" w:hAnsi="仿宋" w:eastAsia="仿宋" w:cs="仿宋"/>
          <w:b/>
          <w:bCs/>
          <w:i w:val="0"/>
          <w:iCs w:val="0"/>
          <w:color w:val="auto"/>
          <w:sz w:val="28"/>
          <w:szCs w:val="28"/>
          <w:highlight w:val="none"/>
          <w:lang w:val="zh-CN"/>
        </w:rPr>
        <w:t>2.3 知识产权</w:t>
      </w:r>
      <w:bookmarkEnd w:id="433"/>
      <w:bookmarkEnd w:id="434"/>
      <w:bookmarkEnd w:id="435"/>
      <w:bookmarkEnd w:id="436"/>
      <w:bookmarkEnd w:id="437"/>
      <w:bookmarkEnd w:id="438"/>
      <w:bookmarkEnd w:id="439"/>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2.3.2具有知识产权的计算机软件等货物的知识产权归属，详见</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w:t>
      </w:r>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40" w:name="_Ref467379536"/>
      <w:bookmarkStart w:id="441" w:name="_Ref467378591"/>
      <w:bookmarkStart w:id="442" w:name="_Ref467378541"/>
      <w:bookmarkStart w:id="443" w:name="_Toc487900354"/>
      <w:bookmarkStart w:id="444" w:name="_Toc279701245"/>
      <w:bookmarkStart w:id="445" w:name="_Ref467379542"/>
      <w:bookmarkStart w:id="446" w:name="_Ref467379527"/>
      <w:bookmarkStart w:id="447" w:name="_Toc259093674"/>
      <w:bookmarkStart w:id="448" w:name="_Toc30272"/>
      <w:bookmarkStart w:id="449" w:name="_Toc19074"/>
      <w:bookmarkStart w:id="450" w:name="_Toc24681"/>
      <w:bookmarkStart w:id="451" w:name="_Toc26182"/>
      <w:r>
        <w:rPr>
          <w:rFonts w:hint="eastAsia" w:ascii="仿宋" w:hAnsi="仿宋" w:eastAsia="仿宋" w:cs="仿宋"/>
          <w:b/>
          <w:bCs/>
          <w:i w:val="0"/>
          <w:iCs w:val="0"/>
          <w:color w:val="auto"/>
          <w:sz w:val="28"/>
          <w:szCs w:val="28"/>
          <w:highlight w:val="none"/>
          <w:lang w:val="zh-CN"/>
        </w:rPr>
        <w:t>2.</w:t>
      </w:r>
      <w:bookmarkEnd w:id="440"/>
      <w:bookmarkEnd w:id="441"/>
      <w:bookmarkEnd w:id="442"/>
      <w:bookmarkEnd w:id="443"/>
      <w:bookmarkEnd w:id="444"/>
      <w:bookmarkEnd w:id="445"/>
      <w:bookmarkEnd w:id="446"/>
      <w:bookmarkEnd w:id="447"/>
      <w:r>
        <w:rPr>
          <w:rFonts w:hint="eastAsia" w:ascii="仿宋" w:hAnsi="仿宋" w:eastAsia="仿宋" w:cs="仿宋"/>
          <w:b/>
          <w:bCs/>
          <w:i w:val="0"/>
          <w:iCs w:val="0"/>
          <w:color w:val="auto"/>
          <w:sz w:val="28"/>
          <w:szCs w:val="28"/>
          <w:highlight w:val="none"/>
          <w:lang w:val="zh-CN"/>
        </w:rPr>
        <w:t>4 履约检查和问题反馈</w:t>
      </w:r>
      <w:bookmarkEnd w:id="448"/>
      <w:bookmarkEnd w:id="449"/>
      <w:bookmarkEnd w:id="450"/>
      <w:bookmarkEnd w:id="451"/>
    </w:p>
    <w:p>
      <w:pPr>
        <w:spacing w:line="360" w:lineRule="auto"/>
        <w:ind w:firstLine="435"/>
        <w:rPr>
          <w:rFonts w:hint="eastAsia" w:ascii="仿宋" w:hAnsi="仿宋" w:eastAsia="仿宋" w:cs="仿宋"/>
          <w:i w:val="0"/>
          <w:iCs w:val="0"/>
          <w:color w:val="auto"/>
          <w:sz w:val="28"/>
          <w:szCs w:val="28"/>
          <w:highlight w:val="none"/>
        </w:rPr>
      </w:pPr>
      <w:bookmarkStart w:id="452" w:name="_Toc186431854"/>
      <w:bookmarkStart w:id="453" w:name="_Toc487900357"/>
      <w:bookmarkStart w:id="454" w:name="_Toc279701247"/>
      <w:bookmarkStart w:id="455" w:name="_Toc259093676"/>
      <w:bookmarkStart w:id="456" w:name="_Ref467379807"/>
      <w:bookmarkStart w:id="457" w:name="_Ref467379793"/>
      <w:r>
        <w:rPr>
          <w:rFonts w:hint="eastAsia" w:ascii="仿宋" w:hAnsi="仿宋" w:eastAsia="仿宋" w:cs="仿宋"/>
          <w:i w:val="0"/>
          <w:iCs w:val="0"/>
          <w:color w:val="auto"/>
          <w:sz w:val="28"/>
          <w:szCs w:val="28"/>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2.4.2合同履行期间，甲方有权将履行过程中出现的问题反馈给乙方，双方当事人应以书面形式约定需要完善和改进的内容</w:t>
      </w:r>
      <w:bookmarkEnd w:id="452"/>
      <w:bookmarkStart w:id="458" w:name="_Toc186431855"/>
      <w:r>
        <w:rPr>
          <w:rFonts w:hint="eastAsia" w:ascii="仿宋" w:hAnsi="仿宋" w:eastAsia="仿宋" w:cs="仿宋"/>
          <w:i w:val="0"/>
          <w:iCs w:val="0"/>
          <w:color w:val="auto"/>
          <w:sz w:val="28"/>
          <w:szCs w:val="28"/>
          <w:highlight w:val="none"/>
        </w:rPr>
        <w:t>。</w:t>
      </w:r>
    </w:p>
    <w:bookmarkEnd w:id="458"/>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59" w:name="_Toc27070"/>
      <w:bookmarkStart w:id="460" w:name="_Toc28451"/>
      <w:bookmarkStart w:id="461" w:name="_Toc7836"/>
      <w:bookmarkStart w:id="462" w:name="_Toc19219"/>
      <w:r>
        <w:rPr>
          <w:rFonts w:hint="eastAsia" w:ascii="仿宋" w:hAnsi="仿宋" w:eastAsia="仿宋" w:cs="仿宋"/>
          <w:b/>
          <w:bCs/>
          <w:i w:val="0"/>
          <w:iCs w:val="0"/>
          <w:color w:val="auto"/>
          <w:sz w:val="28"/>
          <w:szCs w:val="28"/>
          <w:highlight w:val="none"/>
          <w:lang w:val="zh-CN"/>
        </w:rPr>
        <w:t>2.5 结算方式和付款条件</w:t>
      </w:r>
      <w:bookmarkEnd w:id="453"/>
      <w:bookmarkEnd w:id="454"/>
      <w:bookmarkEnd w:id="455"/>
      <w:bookmarkEnd w:id="456"/>
      <w:bookmarkEnd w:id="457"/>
      <w:bookmarkEnd w:id="459"/>
      <w:bookmarkEnd w:id="460"/>
      <w:bookmarkEnd w:id="461"/>
      <w:bookmarkEnd w:id="462"/>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详见</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w:t>
      </w:r>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63" w:name="_Toc279701248"/>
      <w:bookmarkStart w:id="464" w:name="_Toc259093677"/>
      <w:bookmarkStart w:id="465" w:name="_Ref467379863"/>
      <w:bookmarkStart w:id="466" w:name="_Ref467379852"/>
      <w:bookmarkStart w:id="467" w:name="_Toc487900358"/>
      <w:bookmarkStart w:id="468" w:name="_Ref467379923"/>
      <w:bookmarkStart w:id="469" w:name="_Toc774"/>
      <w:bookmarkStart w:id="470" w:name="_Toc16110"/>
      <w:bookmarkStart w:id="471" w:name="_Toc3225"/>
      <w:bookmarkStart w:id="472" w:name="_Toc11696"/>
      <w:r>
        <w:rPr>
          <w:rFonts w:hint="eastAsia" w:ascii="仿宋" w:hAnsi="仿宋" w:eastAsia="仿宋" w:cs="仿宋"/>
          <w:b/>
          <w:bCs/>
          <w:i w:val="0"/>
          <w:iCs w:val="0"/>
          <w:color w:val="auto"/>
          <w:sz w:val="28"/>
          <w:szCs w:val="28"/>
          <w:highlight w:val="none"/>
          <w:lang w:val="zh-CN"/>
        </w:rPr>
        <w:t>2.6 技术资料</w:t>
      </w:r>
      <w:bookmarkEnd w:id="463"/>
      <w:bookmarkEnd w:id="464"/>
      <w:bookmarkEnd w:id="465"/>
      <w:bookmarkEnd w:id="466"/>
      <w:bookmarkEnd w:id="467"/>
      <w:bookmarkEnd w:id="468"/>
      <w:r>
        <w:rPr>
          <w:rFonts w:hint="eastAsia" w:ascii="仿宋" w:hAnsi="仿宋" w:eastAsia="仿宋" w:cs="仿宋"/>
          <w:b/>
          <w:bCs/>
          <w:i w:val="0"/>
          <w:iCs w:val="0"/>
          <w:color w:val="auto"/>
          <w:sz w:val="28"/>
          <w:szCs w:val="28"/>
          <w:highlight w:val="none"/>
          <w:lang w:val="zh-CN"/>
        </w:rPr>
        <w:t>和保密义务</w:t>
      </w:r>
      <w:bookmarkEnd w:id="469"/>
      <w:bookmarkEnd w:id="470"/>
      <w:bookmarkEnd w:id="471"/>
      <w:bookmarkEnd w:id="472"/>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2.6.1乙方有权依据合同约定和项目需要，向甲方了解有关情况，调阅有关资料等，甲方应予积极配合；</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2.6.2乙方有义务妥善保管和保护由甲方提供的前款信息和资料等；</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73" w:name="_Toc7860"/>
      <w:bookmarkStart w:id="474" w:name="_Toc14583"/>
      <w:r>
        <w:rPr>
          <w:rFonts w:hint="eastAsia" w:ascii="仿宋" w:hAnsi="仿宋" w:eastAsia="仿宋" w:cs="仿宋"/>
          <w:b/>
          <w:bCs/>
          <w:i w:val="0"/>
          <w:iCs w:val="0"/>
          <w:color w:val="auto"/>
          <w:sz w:val="28"/>
          <w:szCs w:val="28"/>
          <w:highlight w:val="none"/>
          <w:lang w:val="zh-CN"/>
        </w:rPr>
        <w:t>2.7 质量保证</w:t>
      </w:r>
      <w:bookmarkEnd w:id="473"/>
      <w:bookmarkEnd w:id="474"/>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2.7.1乙方应建立和完善履行合同的内部质量保证体系，并提供相关内部规章制度给甲方，以便甲方进行监督检查；</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2"/>
        <w:rPr>
          <w:rFonts w:hint="eastAsia" w:ascii="仿宋" w:hAnsi="仿宋" w:eastAsia="仿宋" w:cs="仿宋"/>
          <w:b/>
          <w:i w:val="0"/>
          <w:iCs w:val="0"/>
          <w:color w:val="auto"/>
          <w:sz w:val="28"/>
          <w:szCs w:val="28"/>
          <w:highlight w:val="none"/>
        </w:rPr>
      </w:pPr>
      <w:bookmarkStart w:id="475" w:name="_Toc22267"/>
      <w:bookmarkStart w:id="476" w:name="_Toc27900"/>
      <w:r>
        <w:rPr>
          <w:rFonts w:hint="eastAsia" w:ascii="仿宋" w:hAnsi="仿宋" w:eastAsia="仿宋" w:cs="仿宋"/>
          <w:b/>
          <w:i w:val="0"/>
          <w:iCs w:val="0"/>
          <w:color w:val="auto"/>
          <w:sz w:val="28"/>
          <w:szCs w:val="28"/>
          <w:highlight w:val="none"/>
        </w:rPr>
        <w:t>2.8 延迟履行</w:t>
      </w:r>
      <w:bookmarkEnd w:id="475"/>
      <w:bookmarkEnd w:id="476"/>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77" w:name="_Toc32210"/>
      <w:bookmarkStart w:id="478" w:name="_Toc7502"/>
      <w:bookmarkStart w:id="479" w:name="_Toc259093683"/>
      <w:bookmarkStart w:id="480" w:name="_Toc279701254"/>
      <w:bookmarkStart w:id="481" w:name="_Ref467378121"/>
      <w:bookmarkStart w:id="482" w:name="_Toc487900364"/>
      <w:r>
        <w:rPr>
          <w:rFonts w:hint="eastAsia" w:ascii="仿宋" w:hAnsi="仿宋" w:eastAsia="仿宋" w:cs="仿宋"/>
          <w:b/>
          <w:bCs/>
          <w:i w:val="0"/>
          <w:iCs w:val="0"/>
          <w:color w:val="auto"/>
          <w:sz w:val="28"/>
          <w:szCs w:val="28"/>
          <w:highlight w:val="none"/>
          <w:lang w:val="zh-CN"/>
        </w:rPr>
        <w:t>2.9 合同变更</w:t>
      </w:r>
      <w:bookmarkEnd w:id="477"/>
      <w:bookmarkEnd w:id="478"/>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2.9.1双方当事人协商一致，可以签订书面补充合同的形式变更合同，但不得违背采购文件确定的事项；</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2.9.2合同继续履行将损害国家利益和社会公共利益的，双方当事人应当以书面形式变更合同。有过错的一方应当承担赔偿责任，双方当事人都有过错的，各自承担相应的责任。</w:t>
      </w:r>
      <w:bookmarkStart w:id="483" w:name="_Toc279701259"/>
      <w:bookmarkStart w:id="484" w:name="_Toc487900369"/>
      <w:bookmarkStart w:id="485" w:name="_Toc259093688"/>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86" w:name="_Toc22955"/>
      <w:bookmarkStart w:id="487" w:name="_Toc10366"/>
      <w:bookmarkStart w:id="488" w:name="_Toc31057"/>
      <w:bookmarkStart w:id="489" w:name="_Toc15237"/>
      <w:r>
        <w:rPr>
          <w:rFonts w:hint="eastAsia" w:ascii="仿宋" w:hAnsi="仿宋" w:eastAsia="仿宋" w:cs="仿宋"/>
          <w:b/>
          <w:bCs/>
          <w:i w:val="0"/>
          <w:iCs w:val="0"/>
          <w:color w:val="auto"/>
          <w:sz w:val="28"/>
          <w:szCs w:val="28"/>
          <w:highlight w:val="none"/>
          <w:lang w:val="zh-CN"/>
        </w:rPr>
        <w:t>2.10 合同转让</w:t>
      </w:r>
      <w:bookmarkEnd w:id="483"/>
      <w:bookmarkEnd w:id="484"/>
      <w:bookmarkEnd w:id="485"/>
      <w:r>
        <w:rPr>
          <w:rFonts w:hint="eastAsia" w:ascii="仿宋" w:hAnsi="仿宋" w:eastAsia="仿宋" w:cs="仿宋"/>
          <w:b/>
          <w:bCs/>
          <w:i w:val="0"/>
          <w:iCs w:val="0"/>
          <w:color w:val="auto"/>
          <w:sz w:val="28"/>
          <w:szCs w:val="28"/>
          <w:highlight w:val="none"/>
          <w:lang w:val="zh-CN"/>
        </w:rPr>
        <w:t>和分包</w:t>
      </w:r>
      <w:bookmarkEnd w:id="486"/>
      <w:bookmarkEnd w:id="487"/>
      <w:bookmarkEnd w:id="488"/>
      <w:bookmarkEnd w:id="489"/>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90" w:name="_Toc7877"/>
      <w:bookmarkStart w:id="491" w:name="_Toc16508"/>
      <w:bookmarkStart w:id="492" w:name="_Toc13566"/>
      <w:bookmarkStart w:id="493" w:name="_Toc14066"/>
      <w:r>
        <w:rPr>
          <w:rFonts w:hint="eastAsia" w:ascii="仿宋" w:hAnsi="仿宋" w:eastAsia="仿宋" w:cs="仿宋"/>
          <w:b/>
          <w:bCs/>
          <w:i w:val="0"/>
          <w:iCs w:val="0"/>
          <w:color w:val="auto"/>
          <w:sz w:val="28"/>
          <w:szCs w:val="28"/>
          <w:highlight w:val="none"/>
          <w:lang w:val="zh-CN"/>
        </w:rPr>
        <w:t>2.11 不可抗力</w:t>
      </w:r>
      <w:bookmarkEnd w:id="490"/>
      <w:bookmarkEnd w:id="491"/>
      <w:bookmarkEnd w:id="492"/>
      <w:bookmarkEnd w:id="493"/>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2.11.2因不可抗力致使不能实现合同目的的，当事人可以解除合同；</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2.11.3因不可抗力致使合同有变更必要的，双方当事人应在</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约定时间内以书面形式变更合同；</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2.11.4受不可抗力影响的一方在不可抗力发生后，应在</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约定时间内以书面形式通知对方当事人，并在</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约定时间内，将有关部门出具的证明文件送达对方当事人。</w:t>
      </w:r>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494" w:name="_Toc279701255"/>
      <w:bookmarkStart w:id="495" w:name="_Toc6969"/>
      <w:bookmarkStart w:id="496" w:name="_Toc487900365"/>
      <w:bookmarkStart w:id="497" w:name="_Toc689"/>
      <w:bookmarkStart w:id="498" w:name="_Toc30676"/>
      <w:bookmarkStart w:id="499" w:name="_Toc259093684"/>
      <w:bookmarkStart w:id="500" w:name="_Toc16581"/>
      <w:r>
        <w:rPr>
          <w:rFonts w:hint="eastAsia" w:ascii="仿宋" w:hAnsi="仿宋" w:eastAsia="仿宋" w:cs="仿宋"/>
          <w:b/>
          <w:bCs/>
          <w:i w:val="0"/>
          <w:iCs w:val="0"/>
          <w:color w:val="auto"/>
          <w:sz w:val="28"/>
          <w:szCs w:val="28"/>
          <w:highlight w:val="none"/>
          <w:lang w:val="zh-CN"/>
        </w:rPr>
        <w:t>2.12 税费</w:t>
      </w:r>
      <w:bookmarkEnd w:id="494"/>
      <w:bookmarkEnd w:id="495"/>
      <w:bookmarkEnd w:id="496"/>
      <w:bookmarkEnd w:id="497"/>
      <w:bookmarkEnd w:id="498"/>
      <w:bookmarkEnd w:id="499"/>
      <w:bookmarkEnd w:id="500"/>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与合同有关的一切税费，均按照中华人民共和国法律的相关规定缴纳。</w:t>
      </w:r>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501" w:name="_Toc7102"/>
      <w:bookmarkStart w:id="502" w:name="_Toc16959"/>
      <w:bookmarkStart w:id="503" w:name="_Toc8298"/>
      <w:bookmarkStart w:id="504" w:name="_Toc21787"/>
      <w:bookmarkStart w:id="505" w:name="_Toc279701258"/>
      <w:bookmarkStart w:id="506" w:name="_Toc259093687"/>
      <w:bookmarkStart w:id="507" w:name="_Toc487900368"/>
      <w:r>
        <w:rPr>
          <w:rFonts w:hint="eastAsia" w:ascii="仿宋" w:hAnsi="仿宋" w:eastAsia="仿宋" w:cs="仿宋"/>
          <w:b/>
          <w:bCs/>
          <w:i w:val="0"/>
          <w:iCs w:val="0"/>
          <w:color w:val="auto"/>
          <w:sz w:val="28"/>
          <w:szCs w:val="28"/>
          <w:highlight w:val="none"/>
          <w:lang w:val="zh-CN"/>
        </w:rPr>
        <w:t>2.13 乙方破产</w:t>
      </w:r>
      <w:bookmarkEnd w:id="501"/>
      <w:bookmarkEnd w:id="502"/>
      <w:bookmarkEnd w:id="503"/>
      <w:bookmarkEnd w:id="504"/>
      <w:bookmarkEnd w:id="505"/>
      <w:bookmarkEnd w:id="506"/>
      <w:bookmarkEnd w:id="507"/>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2"/>
        <w:rPr>
          <w:rFonts w:hint="eastAsia" w:ascii="仿宋" w:hAnsi="仿宋" w:eastAsia="仿宋" w:cs="仿宋"/>
          <w:b/>
          <w:i w:val="0"/>
          <w:iCs w:val="0"/>
          <w:color w:val="auto"/>
          <w:sz w:val="28"/>
          <w:szCs w:val="28"/>
          <w:highlight w:val="none"/>
        </w:rPr>
      </w:pPr>
      <w:bookmarkStart w:id="508" w:name="_Toc15387"/>
      <w:bookmarkStart w:id="509" w:name="_Toc29333"/>
      <w:bookmarkStart w:id="510" w:name="_Toc6134"/>
      <w:bookmarkStart w:id="511" w:name="_Toc21700"/>
      <w:r>
        <w:rPr>
          <w:rFonts w:hint="eastAsia" w:ascii="仿宋" w:hAnsi="仿宋" w:eastAsia="仿宋" w:cs="仿宋"/>
          <w:b/>
          <w:bCs/>
          <w:i w:val="0"/>
          <w:iCs w:val="0"/>
          <w:color w:val="auto"/>
          <w:sz w:val="28"/>
          <w:szCs w:val="28"/>
          <w:highlight w:val="none"/>
          <w:lang w:val="zh-CN"/>
        </w:rPr>
        <w:t>2.14 合同中止、终止</w:t>
      </w:r>
      <w:bookmarkEnd w:id="508"/>
      <w:bookmarkEnd w:id="509"/>
      <w:bookmarkEnd w:id="510"/>
      <w:bookmarkEnd w:id="511"/>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2.14.1双方当事人不得擅自中止或者终止合同；</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512" w:name="_Toc1125"/>
      <w:bookmarkStart w:id="513" w:name="_Toc6596"/>
      <w:bookmarkStart w:id="514" w:name="_Toc23738"/>
      <w:bookmarkStart w:id="515" w:name="_Toc14563"/>
      <w:r>
        <w:rPr>
          <w:rFonts w:hint="eastAsia" w:ascii="仿宋" w:hAnsi="仿宋" w:eastAsia="仿宋" w:cs="仿宋"/>
          <w:b/>
          <w:bCs/>
          <w:i w:val="0"/>
          <w:iCs w:val="0"/>
          <w:color w:val="auto"/>
          <w:sz w:val="28"/>
          <w:szCs w:val="28"/>
          <w:highlight w:val="none"/>
          <w:lang w:val="zh-CN"/>
        </w:rPr>
        <w:t>2.15 检验和验收</w:t>
      </w:r>
      <w:bookmarkEnd w:id="512"/>
      <w:bookmarkEnd w:id="513"/>
      <w:bookmarkEnd w:id="514"/>
      <w:bookmarkEnd w:id="515"/>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2.15.1乙方按照</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的约定，定期提交服务报告，甲方按照</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的约定进行定期验收；</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2.15.3检验和验收标准、程序等具体内容以及前述验收书的效力详见</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w:t>
      </w:r>
    </w:p>
    <w:bookmarkEnd w:id="479"/>
    <w:bookmarkEnd w:id="480"/>
    <w:bookmarkEnd w:id="481"/>
    <w:bookmarkEnd w:id="482"/>
    <w:p>
      <w:pPr>
        <w:spacing w:line="360" w:lineRule="auto"/>
        <w:ind w:firstLine="437"/>
        <w:outlineLvl w:val="2"/>
        <w:rPr>
          <w:rFonts w:hint="eastAsia" w:ascii="仿宋" w:hAnsi="仿宋" w:eastAsia="仿宋" w:cs="仿宋"/>
          <w:b/>
          <w:bCs/>
          <w:i w:val="0"/>
          <w:iCs w:val="0"/>
          <w:color w:val="auto"/>
          <w:sz w:val="28"/>
          <w:szCs w:val="28"/>
          <w:highlight w:val="none"/>
        </w:rPr>
      </w:pPr>
      <w:bookmarkStart w:id="516" w:name="_Toc279701263"/>
      <w:bookmarkStart w:id="517" w:name="_Toc12773"/>
      <w:bookmarkStart w:id="518" w:name="_Toc487900373"/>
      <w:bookmarkStart w:id="519" w:name="_Toc10330"/>
      <w:bookmarkStart w:id="520" w:name="_Toc18567"/>
      <w:bookmarkStart w:id="521" w:name="_Toc259093692"/>
      <w:bookmarkStart w:id="522" w:name="_Toc14648"/>
      <w:r>
        <w:rPr>
          <w:rFonts w:hint="eastAsia" w:ascii="仿宋" w:hAnsi="仿宋" w:eastAsia="仿宋" w:cs="仿宋"/>
          <w:b/>
          <w:bCs/>
          <w:i w:val="0"/>
          <w:iCs w:val="0"/>
          <w:color w:val="auto"/>
          <w:sz w:val="28"/>
          <w:szCs w:val="28"/>
          <w:highlight w:val="none"/>
        </w:rPr>
        <w:t xml:space="preserve">2.16 </w:t>
      </w:r>
      <w:r>
        <w:rPr>
          <w:rFonts w:hint="eastAsia" w:ascii="仿宋" w:hAnsi="仿宋" w:eastAsia="仿宋" w:cs="仿宋"/>
          <w:b/>
          <w:bCs/>
          <w:i w:val="0"/>
          <w:iCs w:val="0"/>
          <w:color w:val="auto"/>
          <w:sz w:val="28"/>
          <w:szCs w:val="28"/>
          <w:highlight w:val="none"/>
          <w:lang w:val="zh-CN"/>
        </w:rPr>
        <w:t>合同使用的文字和适用的法律</w:t>
      </w:r>
      <w:bookmarkEnd w:id="516"/>
      <w:bookmarkEnd w:id="517"/>
      <w:bookmarkEnd w:id="518"/>
      <w:bookmarkEnd w:id="519"/>
      <w:bookmarkEnd w:id="520"/>
      <w:bookmarkEnd w:id="521"/>
      <w:bookmarkEnd w:id="522"/>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2.16.1合同使用汉语书就、变更和解释；</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2.16.2合同适用中华人民共和国法律。</w:t>
      </w:r>
    </w:p>
    <w:p>
      <w:pPr>
        <w:spacing w:line="360" w:lineRule="auto"/>
        <w:ind w:firstLine="437"/>
        <w:outlineLvl w:val="2"/>
        <w:rPr>
          <w:rFonts w:hint="eastAsia" w:ascii="仿宋" w:hAnsi="仿宋" w:eastAsia="仿宋" w:cs="仿宋"/>
          <w:b/>
          <w:i w:val="0"/>
          <w:iCs w:val="0"/>
          <w:color w:val="auto"/>
          <w:sz w:val="28"/>
          <w:szCs w:val="28"/>
          <w:highlight w:val="none"/>
        </w:rPr>
      </w:pPr>
      <w:bookmarkStart w:id="523" w:name="_Toc27410"/>
      <w:bookmarkStart w:id="524" w:name="_Toc3148"/>
      <w:bookmarkStart w:id="525" w:name="_Toc12004"/>
      <w:bookmarkStart w:id="526" w:name="_Toc259093693"/>
      <w:bookmarkStart w:id="527" w:name="_Toc16673"/>
      <w:bookmarkStart w:id="528" w:name="_Toc279701264"/>
      <w:bookmarkStart w:id="529" w:name="_Toc487900374"/>
      <w:r>
        <w:rPr>
          <w:rFonts w:hint="eastAsia" w:ascii="仿宋" w:hAnsi="仿宋" w:eastAsia="仿宋" w:cs="仿宋"/>
          <w:b/>
          <w:bCs/>
          <w:i w:val="0"/>
          <w:iCs w:val="0"/>
          <w:color w:val="auto"/>
          <w:sz w:val="28"/>
          <w:szCs w:val="28"/>
          <w:highlight w:val="none"/>
          <w:lang w:val="zh-CN"/>
        </w:rPr>
        <w:t>2.17 履约保证金</w:t>
      </w:r>
      <w:bookmarkEnd w:id="523"/>
      <w:bookmarkEnd w:id="524"/>
      <w:bookmarkEnd w:id="525"/>
      <w:bookmarkEnd w:id="526"/>
      <w:bookmarkEnd w:id="527"/>
      <w:bookmarkEnd w:id="528"/>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2.17.1采购文件要求乙方提交履约保证金的，乙方应按</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约定的方式，以支票、汇票、本票或者金融机构、担保机构出具的保函等非现金形式提交；</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2.17.2履约保证金在</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约定期间内不予退还或者应完全有效，前述约定期间届满之日起</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个工作日内，甲方应将履约保证金退还乙方</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rPr>
        <w:t>逾期退还履约保证金</w:t>
      </w:r>
      <w:r>
        <w:rPr>
          <w:rFonts w:hint="eastAsia" w:ascii="仿宋" w:hAnsi="仿宋" w:eastAsia="仿宋" w:cs="仿宋"/>
          <w:i w:val="0"/>
          <w:iCs w:val="0"/>
          <w:color w:val="auto"/>
          <w:sz w:val="28"/>
          <w:szCs w:val="28"/>
          <w:highlight w:val="none"/>
          <w:lang w:val="en-US" w:eastAsia="zh-CN"/>
        </w:rPr>
        <w:t>应承担违约责任。</w:t>
      </w:r>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29"/>
    <w:p>
      <w:pPr>
        <w:spacing w:line="360" w:lineRule="auto"/>
        <w:ind w:firstLine="437"/>
        <w:outlineLvl w:val="2"/>
        <w:rPr>
          <w:rFonts w:hint="eastAsia" w:ascii="仿宋" w:hAnsi="仿宋" w:eastAsia="仿宋" w:cs="仿宋"/>
          <w:b/>
          <w:i w:val="0"/>
          <w:iCs w:val="0"/>
          <w:color w:val="auto"/>
          <w:sz w:val="28"/>
          <w:szCs w:val="28"/>
          <w:highlight w:val="none"/>
        </w:rPr>
      </w:pPr>
      <w:bookmarkStart w:id="530" w:name="_Toc19890"/>
      <w:bookmarkStart w:id="531" w:name="_Toc21044"/>
      <w:bookmarkStart w:id="532" w:name="_Toc6885"/>
      <w:bookmarkStart w:id="533" w:name="_Toc14001"/>
      <w:r>
        <w:rPr>
          <w:rFonts w:hint="eastAsia" w:ascii="仿宋" w:hAnsi="仿宋" w:eastAsia="仿宋" w:cs="仿宋"/>
          <w:b/>
          <w:bCs/>
          <w:i w:val="0"/>
          <w:iCs w:val="0"/>
          <w:color w:val="auto"/>
          <w:sz w:val="28"/>
          <w:szCs w:val="28"/>
          <w:highlight w:val="none"/>
          <w:lang w:val="zh-CN"/>
        </w:rPr>
        <w:t>2.18 合同份数</w:t>
      </w:r>
      <w:bookmarkEnd w:id="530"/>
      <w:bookmarkEnd w:id="531"/>
      <w:bookmarkEnd w:id="532"/>
      <w:bookmarkEnd w:id="533"/>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合同份数按</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规定，每份均具有同等法律效力。</w:t>
      </w:r>
    </w:p>
    <w:p>
      <w:pPr>
        <w:spacing w:line="360" w:lineRule="auto"/>
        <w:jc w:val="center"/>
        <w:outlineLvl w:val="1"/>
        <w:rPr>
          <w:rFonts w:hint="eastAsia" w:ascii="仿宋" w:hAnsi="仿宋" w:eastAsia="仿宋" w:cs="仿宋"/>
          <w:b/>
          <w:i w:val="0"/>
          <w:iCs w:val="0"/>
          <w:color w:val="auto"/>
          <w:sz w:val="28"/>
          <w:szCs w:val="28"/>
          <w:highlight w:val="none"/>
        </w:rPr>
      </w:pPr>
      <w:r>
        <w:rPr>
          <w:rFonts w:hint="eastAsia" w:ascii="仿宋" w:hAnsi="仿宋" w:eastAsia="仿宋" w:cs="仿宋"/>
          <w:i w:val="0"/>
          <w:iCs w:val="0"/>
          <w:color w:val="auto"/>
          <w:sz w:val="28"/>
          <w:szCs w:val="28"/>
          <w:highlight w:val="none"/>
        </w:rPr>
        <w:br w:type="page"/>
      </w:r>
      <w:bookmarkStart w:id="534" w:name="_Toc3736"/>
      <w:bookmarkStart w:id="535" w:name="_Toc28332"/>
      <w:r>
        <w:rPr>
          <w:rFonts w:hint="eastAsia" w:ascii="仿宋" w:hAnsi="仿宋" w:eastAsia="仿宋" w:cs="仿宋"/>
          <w:b/>
          <w:i w:val="0"/>
          <w:iCs w:val="0"/>
          <w:color w:val="auto"/>
          <w:sz w:val="28"/>
          <w:szCs w:val="28"/>
          <w:highlight w:val="none"/>
        </w:rPr>
        <w:t>第三部分 合同专用条款</w:t>
      </w:r>
      <w:bookmarkEnd w:id="534"/>
      <w:bookmarkEnd w:id="535"/>
    </w:p>
    <w:p>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pPr>
              <w:jc w:val="center"/>
              <w:rPr>
                <w:rFonts w:hint="eastAsia" w:ascii="仿宋" w:hAnsi="仿宋" w:eastAsia="仿宋" w:cs="仿宋"/>
                <w:b/>
                <w:i w:val="0"/>
                <w:iCs w:val="0"/>
                <w:color w:val="auto"/>
                <w:sz w:val="28"/>
                <w:szCs w:val="28"/>
                <w:highlight w:val="none"/>
              </w:rPr>
            </w:pPr>
            <w:r>
              <w:rPr>
                <w:rFonts w:hint="eastAsia" w:ascii="仿宋" w:hAnsi="仿宋" w:eastAsia="仿宋" w:cs="仿宋"/>
                <w:b/>
                <w:i w:val="0"/>
                <w:iCs w:val="0"/>
                <w:color w:val="auto"/>
                <w:sz w:val="28"/>
                <w:szCs w:val="28"/>
                <w:highlight w:val="none"/>
              </w:rPr>
              <w:t>条款号</w:t>
            </w:r>
          </w:p>
        </w:tc>
        <w:tc>
          <w:tcPr>
            <w:tcW w:w="7568" w:type="dxa"/>
            <w:vAlign w:val="center"/>
          </w:tcPr>
          <w:p>
            <w:pPr>
              <w:jc w:val="center"/>
              <w:rPr>
                <w:rFonts w:hint="eastAsia" w:ascii="仿宋" w:hAnsi="仿宋" w:eastAsia="仿宋" w:cs="仿宋"/>
                <w:b/>
                <w:i w:val="0"/>
                <w:iCs w:val="0"/>
                <w:color w:val="auto"/>
                <w:sz w:val="28"/>
                <w:szCs w:val="28"/>
                <w:highlight w:val="none"/>
              </w:rPr>
            </w:pPr>
            <w:r>
              <w:rPr>
                <w:rFonts w:hint="eastAsia" w:ascii="仿宋" w:hAnsi="仿宋" w:eastAsia="仿宋" w:cs="仿宋"/>
                <w:b/>
                <w:i w:val="0"/>
                <w:iCs w:val="0"/>
                <w:color w:val="auto"/>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vAlign w:val="center"/>
          </w:tcPr>
          <w:p>
            <w:pPr>
              <w:spacing w:line="560" w:lineRule="exact"/>
              <w:rPr>
                <w:rFonts w:hint="eastAsia" w:ascii="仿宋" w:hAnsi="仿宋" w:eastAsia="仿宋" w:cs="仿宋"/>
                <w:i w:val="0"/>
                <w:iCs w:val="0"/>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vAlign w:val="center"/>
          </w:tcPr>
          <w:p>
            <w:pPr>
              <w:spacing w:line="560" w:lineRule="exact"/>
              <w:rPr>
                <w:rFonts w:hint="eastAsia" w:ascii="仿宋" w:hAnsi="仿宋" w:eastAsia="仿宋" w:cs="仿宋"/>
                <w:i w:val="0"/>
                <w:iCs w:val="0"/>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vAlign w:val="center"/>
          </w:tcPr>
          <w:p>
            <w:pPr>
              <w:spacing w:line="560" w:lineRule="exact"/>
              <w:rPr>
                <w:rFonts w:hint="eastAsia" w:ascii="仿宋" w:hAnsi="仿宋" w:eastAsia="仿宋" w:cs="仿宋"/>
                <w:i w:val="0"/>
                <w:iCs w:val="0"/>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vAlign w:val="center"/>
          </w:tcPr>
          <w:p>
            <w:pPr>
              <w:spacing w:line="560" w:lineRule="exact"/>
              <w:rPr>
                <w:rFonts w:hint="eastAsia" w:ascii="仿宋" w:hAnsi="仿宋" w:eastAsia="仿宋" w:cs="仿宋"/>
                <w:i w:val="0"/>
                <w:iCs w:val="0"/>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vAlign w:val="center"/>
          </w:tcPr>
          <w:p>
            <w:pPr>
              <w:spacing w:line="560" w:lineRule="exact"/>
              <w:rPr>
                <w:rFonts w:hint="eastAsia" w:ascii="仿宋" w:hAnsi="仿宋" w:eastAsia="仿宋" w:cs="仿宋"/>
                <w:i w:val="0"/>
                <w:iCs w:val="0"/>
                <w:color w:val="auto"/>
                <w:sz w:val="28"/>
                <w:szCs w:val="28"/>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vAlign w:val="center"/>
          </w:tcPr>
          <w:p>
            <w:pPr>
              <w:spacing w:line="560" w:lineRule="exact"/>
              <w:rPr>
                <w:rFonts w:hint="eastAsia" w:ascii="仿宋" w:hAnsi="仿宋" w:eastAsia="仿宋" w:cs="仿宋"/>
                <w:i w:val="0"/>
                <w:iCs w:val="0"/>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vAlign w:val="center"/>
          </w:tcPr>
          <w:p>
            <w:pPr>
              <w:spacing w:line="560" w:lineRule="exact"/>
              <w:rPr>
                <w:rFonts w:hint="eastAsia" w:ascii="仿宋" w:hAnsi="仿宋" w:eastAsia="仿宋" w:cs="仿宋"/>
                <w:i w:val="0"/>
                <w:iCs w:val="0"/>
                <w:color w:val="auto"/>
                <w:sz w:val="28"/>
                <w:szCs w:val="28"/>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vAlign w:val="center"/>
          </w:tcPr>
          <w:p>
            <w:pPr>
              <w:spacing w:line="560" w:lineRule="exact"/>
              <w:rPr>
                <w:rFonts w:hint="eastAsia" w:ascii="仿宋" w:hAnsi="仿宋" w:eastAsia="仿宋" w:cs="仿宋"/>
                <w:i w:val="0"/>
                <w:iCs w:val="0"/>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vAlign w:val="center"/>
          </w:tcPr>
          <w:p>
            <w:pPr>
              <w:spacing w:line="560" w:lineRule="exact"/>
              <w:rPr>
                <w:rFonts w:hint="eastAsia" w:ascii="仿宋" w:hAnsi="仿宋" w:eastAsia="仿宋" w:cs="仿宋"/>
                <w:i w:val="0"/>
                <w:iCs w:val="0"/>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vAlign w:val="center"/>
          </w:tcPr>
          <w:p>
            <w:pPr>
              <w:spacing w:line="560" w:lineRule="exact"/>
              <w:rPr>
                <w:rFonts w:hint="eastAsia" w:ascii="仿宋" w:hAnsi="仿宋" w:eastAsia="仿宋" w:cs="仿宋"/>
                <w:i w:val="0"/>
                <w:iCs w:val="0"/>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仿宋" w:hAnsi="仿宋" w:eastAsia="仿宋" w:cs="仿宋"/>
                <w:i w:val="0"/>
                <w:iCs w:val="0"/>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仿宋" w:hAnsi="仿宋" w:eastAsia="仿宋" w:cs="仿宋"/>
                <w:i w:val="0"/>
                <w:iCs w:val="0"/>
                <w:color w:val="auto"/>
                <w:sz w:val="28"/>
                <w:szCs w:val="28"/>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仿宋" w:hAnsi="仿宋" w:eastAsia="仿宋" w:cs="仿宋"/>
                <w:i w:val="0"/>
                <w:iCs w:val="0"/>
                <w:color w:val="auto"/>
                <w:sz w:val="28"/>
                <w:szCs w:val="28"/>
                <w:highlight w:val="none"/>
              </w:rPr>
            </w:pPr>
          </w:p>
        </w:tc>
      </w:tr>
    </w:tbl>
    <w:p>
      <w:pPr>
        <w:spacing w:line="360" w:lineRule="auto"/>
        <w:rPr>
          <w:rFonts w:hint="eastAsia" w:ascii="仿宋" w:hAnsi="仿宋" w:eastAsia="仿宋" w:cs="仿宋"/>
          <w:i w:val="0"/>
          <w:iCs w:val="0"/>
          <w:color w:val="auto"/>
          <w:sz w:val="28"/>
          <w:szCs w:val="28"/>
          <w:highlight w:val="none"/>
        </w:rPr>
      </w:pPr>
    </w:p>
    <w:p>
      <w:pPr>
        <w:widowControl/>
        <w:jc w:val="left"/>
        <w:rPr>
          <w:rFonts w:hint="eastAsia" w:ascii="仿宋" w:hAnsi="仿宋" w:eastAsia="仿宋" w:cs="仿宋"/>
          <w:color w:val="auto"/>
          <w:sz w:val="28"/>
          <w:szCs w:val="28"/>
          <w:highlight w:val="none"/>
        </w:rPr>
      </w:pPr>
    </w:p>
    <w:p>
      <w:pPr>
        <w:bidi w:val="0"/>
        <w:rPr>
          <w:rFonts w:hint="eastAsia" w:ascii="仿宋" w:hAnsi="仿宋" w:eastAsia="仿宋" w:cs="仿宋"/>
          <w:color w:val="auto"/>
          <w:sz w:val="28"/>
          <w:szCs w:val="28"/>
          <w:highlight w:val="none"/>
          <w:lang w:val="en-US" w:eastAsia="zh-CN"/>
        </w:rPr>
      </w:pPr>
    </w:p>
    <w:p>
      <w:pPr>
        <w:bidi w:val="0"/>
        <w:rPr>
          <w:rFonts w:hint="eastAsia" w:ascii="仿宋" w:hAnsi="仿宋" w:eastAsia="仿宋" w:cs="仿宋"/>
          <w:color w:val="auto"/>
          <w:sz w:val="28"/>
          <w:szCs w:val="28"/>
          <w:highlight w:val="none"/>
          <w:lang w:val="en-US" w:eastAsia="zh-CN"/>
        </w:rPr>
      </w:pPr>
    </w:p>
    <w:p>
      <w:pPr>
        <w:rPr>
          <w:rFonts w:hint="eastAsia" w:ascii="仿宋" w:hAnsi="仿宋" w:eastAsia="仿宋" w:cs="仿宋"/>
          <w:b/>
          <w:bCs/>
          <w:color w:val="auto"/>
          <w:kern w:val="44"/>
          <w:sz w:val="28"/>
          <w:szCs w:val="28"/>
          <w:highlight w:val="none"/>
          <w:lang w:val="en-US" w:eastAsia="zh-CN" w:bidi="ar-SA"/>
        </w:rPr>
      </w:pPr>
      <w:bookmarkStart w:id="536" w:name="_Toc4770"/>
      <w:r>
        <w:rPr>
          <w:rFonts w:hint="eastAsia" w:ascii="仿宋" w:hAnsi="仿宋" w:eastAsia="仿宋" w:cs="仿宋"/>
          <w:b/>
          <w:bCs/>
          <w:color w:val="auto"/>
          <w:kern w:val="44"/>
          <w:sz w:val="28"/>
          <w:szCs w:val="28"/>
          <w:highlight w:val="none"/>
          <w:lang w:val="en-US" w:eastAsia="zh-CN" w:bidi="ar-SA"/>
        </w:rPr>
        <w:br w:type="page"/>
      </w:r>
    </w:p>
    <w:p>
      <w:pPr>
        <w:pStyle w:val="6"/>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第七章 投标文件格式</w:t>
      </w:r>
      <w:bookmarkEnd w:id="400"/>
      <w:bookmarkEnd w:id="536"/>
    </w:p>
    <w:p>
      <w:pPr>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封面：</w:t>
      </w: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jc w:val="center"/>
        <w:rPr>
          <w:rFonts w:hint="eastAsia" w:ascii="仿宋" w:hAnsi="仿宋" w:eastAsia="仿宋" w:cs="仿宋"/>
          <w:color w:val="auto"/>
          <w:sz w:val="28"/>
          <w:szCs w:val="28"/>
          <w:highlight w:val="none"/>
        </w:rPr>
      </w:pPr>
    </w:p>
    <w:p>
      <w:pPr>
        <w:bidi w:val="0"/>
        <w:jc w:val="center"/>
        <w:rPr>
          <w:rFonts w:hint="eastAsia" w:ascii="仿宋" w:hAnsi="仿宋" w:eastAsia="仿宋" w:cs="仿宋"/>
        </w:rPr>
      </w:pPr>
      <w:bookmarkStart w:id="537" w:name="_Toc29969"/>
      <w:r>
        <w:rPr>
          <w:rFonts w:hint="eastAsia" w:ascii="仿宋" w:hAnsi="仿宋" w:eastAsia="仿宋" w:cs="仿宋"/>
        </w:rPr>
        <w:t>投 标 文 件</w:t>
      </w:r>
      <w:bookmarkEnd w:id="537"/>
    </w:p>
    <w:p>
      <w:pPr>
        <w:bidi w:val="0"/>
        <w:jc w:val="center"/>
        <w:rPr>
          <w:rFonts w:hint="eastAsia" w:ascii="仿宋" w:hAnsi="仿宋" w:eastAsia="仿宋" w:cs="仿宋"/>
        </w:rPr>
      </w:pPr>
      <w:bookmarkStart w:id="538" w:name="_Toc26966"/>
      <w:r>
        <w:rPr>
          <w:rFonts w:hint="eastAsia" w:ascii="仿宋" w:hAnsi="仿宋" w:eastAsia="仿宋" w:cs="仿宋"/>
        </w:rPr>
        <w:t>资格证明文件</w:t>
      </w:r>
      <w:bookmarkEnd w:id="538"/>
    </w:p>
    <w:p>
      <w:pPr>
        <w:autoSpaceDE w:val="0"/>
        <w:autoSpaceDN w:val="0"/>
        <w:adjustRightInd w:val="0"/>
        <w:rPr>
          <w:rFonts w:hint="eastAsia" w:ascii="仿宋" w:hAnsi="仿宋" w:eastAsia="仿宋" w:cs="仿宋"/>
          <w:b/>
          <w:bCs/>
          <w:color w:val="auto"/>
          <w:sz w:val="28"/>
          <w:szCs w:val="28"/>
          <w:highlight w:val="none"/>
        </w:rPr>
      </w:pPr>
    </w:p>
    <w:p>
      <w:pPr>
        <w:autoSpaceDE w:val="0"/>
        <w:autoSpaceDN w:val="0"/>
        <w:adjustRightInd w:val="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（第XX包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如不分包，请删去本行</w:t>
      </w:r>
      <w:r>
        <w:rPr>
          <w:rFonts w:hint="eastAsia" w:ascii="仿宋" w:hAnsi="仿宋" w:eastAsia="仿宋" w:cs="仿宋"/>
          <w:color w:val="auto"/>
          <w:sz w:val="28"/>
          <w:szCs w:val="28"/>
          <w:highlight w:val="none"/>
          <w:lang w:eastAsia="zh-CN"/>
        </w:rPr>
        <w:t>】</w:t>
      </w:r>
    </w:p>
    <w:p>
      <w:pPr>
        <w:autoSpaceDE w:val="0"/>
        <w:autoSpaceDN w:val="0"/>
        <w:adjustRightInd w:val="0"/>
        <w:rPr>
          <w:rFonts w:hint="eastAsia" w:ascii="仿宋" w:hAnsi="仿宋" w:eastAsia="仿宋" w:cs="仿宋"/>
          <w:color w:val="auto"/>
          <w:sz w:val="28"/>
          <w:szCs w:val="28"/>
          <w:highlight w:val="none"/>
        </w:rPr>
      </w:pPr>
    </w:p>
    <w:p>
      <w:pPr>
        <w:bidi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p>
    <w:p>
      <w:pPr>
        <w:ind w:left="420" w:leftChars="1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/包号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ind w:left="420" w:leftChars="1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ind w:left="420" w:leftChars="1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标</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ind w:left="840" w:firstLine="420"/>
        <w:rPr>
          <w:rFonts w:hint="eastAsia" w:ascii="仿宋" w:hAnsi="仿宋" w:eastAsia="仿宋" w:cs="仿宋"/>
          <w:b/>
          <w:bCs/>
          <w:color w:val="auto"/>
          <w:sz w:val="28"/>
          <w:szCs w:val="28"/>
          <w:highlight w:val="none"/>
        </w:rPr>
      </w:pPr>
    </w:p>
    <w:p>
      <w:pPr>
        <w:ind w:left="840" w:firstLine="420"/>
        <w:rPr>
          <w:rFonts w:hint="eastAsia" w:ascii="仿宋" w:hAnsi="仿宋" w:eastAsia="仿宋" w:cs="仿宋"/>
          <w:b/>
          <w:bCs/>
          <w:color w:val="auto"/>
          <w:sz w:val="28"/>
          <w:szCs w:val="28"/>
          <w:highlight w:val="none"/>
        </w:rPr>
      </w:pP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pP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br w:type="page"/>
      </w:r>
    </w:p>
    <w:p>
      <w:pPr>
        <w:pStyle w:val="7"/>
        <w:bidi w:val="0"/>
        <w:rPr>
          <w:rFonts w:hint="eastAsia" w:ascii="仿宋" w:hAnsi="仿宋" w:eastAsia="仿宋" w:cs="仿宋"/>
        </w:rPr>
      </w:pPr>
      <w:bookmarkStart w:id="539" w:name="_Toc22220"/>
      <w:bookmarkStart w:id="540" w:name="_Toc23771"/>
      <w:bookmarkStart w:id="541" w:name="_Toc15114"/>
      <w:r>
        <w:rPr>
          <w:rFonts w:hint="eastAsia" w:ascii="仿宋" w:hAnsi="仿宋" w:cs="仿宋"/>
          <w:lang w:val="en-US" w:eastAsia="zh-CN"/>
        </w:rPr>
        <w:t>1.</w:t>
      </w:r>
      <w:r>
        <w:rPr>
          <w:rFonts w:hint="eastAsia" w:ascii="仿宋" w:hAnsi="仿宋" w:eastAsia="仿宋" w:cs="仿宋"/>
        </w:rPr>
        <w:t>投标书</w:t>
      </w:r>
      <w:bookmarkEnd w:id="539"/>
    </w:p>
    <w:p>
      <w:pPr>
        <w:spacing w:before="25" w:line="369" w:lineRule="auto"/>
        <w:ind w:left="1" w:firstLine="485"/>
        <w:rPr>
          <w:rFonts w:hint="eastAsia" w:ascii="仿宋" w:hAnsi="仿宋" w:eastAsia="仿宋" w:cs="仿宋"/>
          <w:spacing w:val="-1"/>
          <w:sz w:val="24"/>
          <w:szCs w:val="24"/>
          <w:u w:val="single" w:color="auto"/>
        </w:rPr>
      </w:pPr>
      <w:r>
        <w:rPr>
          <w:rFonts w:hint="eastAsia" w:ascii="仿宋" w:hAnsi="仿宋" w:eastAsia="仿宋" w:cs="仿宋"/>
          <w:spacing w:val="-1"/>
          <w:sz w:val="24"/>
          <w:szCs w:val="24"/>
          <w:u w:val="single" w:color="auto"/>
        </w:rPr>
        <w:t>致新疆华域建设工程项目管理咨询有限公司：</w:t>
      </w:r>
    </w:p>
    <w:p>
      <w:pPr>
        <w:spacing w:before="25" w:line="369" w:lineRule="auto"/>
        <w:ind w:left="1" w:firstLine="485"/>
        <w:rPr>
          <w:rFonts w:hint="eastAsia" w:ascii="仿宋" w:hAnsi="仿宋" w:eastAsia="仿宋" w:cs="仿宋"/>
          <w:sz w:val="24"/>
          <w:szCs w:val="24"/>
        </w:rPr>
      </w:pPr>
      <w:r>
        <w:rPr>
          <w:rFonts w:hint="eastAsia" w:ascii="仿宋" w:hAnsi="仿宋" w:eastAsia="仿宋" w:cs="仿宋"/>
          <w:spacing w:val="-1"/>
          <w:sz w:val="24"/>
          <w:szCs w:val="24"/>
        </w:rPr>
        <w:t>我们收到</w:t>
      </w:r>
      <w:r>
        <w:rPr>
          <w:rFonts w:hint="eastAsia" w:ascii="仿宋" w:hAnsi="仿宋" w:eastAsia="仿宋" w:cs="仿宋"/>
          <w:spacing w:val="-1"/>
          <w:sz w:val="24"/>
          <w:szCs w:val="24"/>
          <w:u w:val="single" w:color="auto"/>
        </w:rPr>
        <w:t xml:space="preserve">                              招标文件</w:t>
      </w:r>
      <w:r>
        <w:rPr>
          <w:rFonts w:hint="eastAsia" w:ascii="仿宋" w:hAnsi="仿宋" w:eastAsia="仿宋" w:cs="仿宋"/>
          <w:spacing w:val="-1"/>
          <w:sz w:val="24"/>
          <w:szCs w:val="24"/>
        </w:rPr>
        <w:t>，经研究，法定代表人（姓名、职务）正式授权（委托代理人姓名、职务）代表投标人（投标人</w:t>
      </w:r>
      <w:r>
        <w:rPr>
          <w:rFonts w:hint="eastAsia" w:ascii="仿宋" w:hAnsi="仿宋" w:eastAsia="仿宋" w:cs="仿宋"/>
          <w:spacing w:val="-2"/>
          <w:sz w:val="24"/>
          <w:szCs w:val="24"/>
        </w:rPr>
        <w:t>名称、地址）提交投标文件。</w:t>
      </w:r>
    </w:p>
    <w:p>
      <w:pPr>
        <w:spacing w:line="220" w:lineRule="auto"/>
        <w:ind w:left="479"/>
        <w:rPr>
          <w:rFonts w:hint="eastAsia" w:ascii="仿宋" w:hAnsi="仿宋" w:eastAsia="仿宋" w:cs="仿宋"/>
          <w:sz w:val="24"/>
          <w:szCs w:val="24"/>
        </w:rPr>
      </w:pPr>
      <w:r>
        <w:rPr>
          <w:rFonts w:hint="eastAsia" w:ascii="仿宋" w:hAnsi="仿宋" w:eastAsia="仿宋" w:cs="仿宋"/>
          <w:spacing w:val="-5"/>
          <w:sz w:val="24"/>
          <w:szCs w:val="24"/>
        </w:rPr>
        <w:t>据此函，签字代表宣布同意如下：</w:t>
      </w:r>
    </w:p>
    <w:p>
      <w:pPr>
        <w:spacing w:before="194" w:line="369" w:lineRule="auto"/>
        <w:ind w:left="1" w:right="317" w:firstLine="487"/>
        <w:rPr>
          <w:rFonts w:hint="eastAsia" w:ascii="仿宋" w:hAnsi="仿宋" w:eastAsia="仿宋" w:cs="仿宋"/>
          <w:sz w:val="24"/>
          <w:szCs w:val="24"/>
        </w:rPr>
      </w:pPr>
      <w:r>
        <w:rPr>
          <w:rFonts w:hint="eastAsia" w:ascii="仿宋" w:hAnsi="仿宋" w:eastAsia="仿宋" w:cs="仿宋"/>
          <w:spacing w:val="-6"/>
          <w:sz w:val="24"/>
          <w:szCs w:val="24"/>
        </w:rPr>
        <w:t>1.我方已详阅招标文件的全部内容，包括澄清、修改条款等有关附件， 承诺对其完全理解</w:t>
      </w:r>
      <w:r>
        <w:rPr>
          <w:rFonts w:hint="eastAsia" w:ascii="仿宋" w:hAnsi="仿宋" w:eastAsia="仿宋" w:cs="仿宋"/>
          <w:spacing w:val="-10"/>
          <w:sz w:val="24"/>
          <w:szCs w:val="24"/>
        </w:rPr>
        <w:t>并接受。</w:t>
      </w:r>
    </w:p>
    <w:p>
      <w:pPr>
        <w:spacing w:line="369" w:lineRule="auto"/>
        <w:ind w:left="28" w:right="224" w:firstLine="446"/>
        <w:rPr>
          <w:rFonts w:hint="eastAsia" w:ascii="仿宋" w:hAnsi="仿宋" w:eastAsia="仿宋" w:cs="仿宋"/>
          <w:sz w:val="24"/>
          <w:szCs w:val="24"/>
        </w:rPr>
      </w:pPr>
      <w:r>
        <w:rPr>
          <w:rFonts w:hint="eastAsia" w:ascii="仿宋" w:hAnsi="仿宋" w:eastAsia="仿宋" w:cs="仿宋"/>
          <w:spacing w:val="-1"/>
          <w:sz w:val="24"/>
          <w:szCs w:val="24"/>
        </w:rPr>
        <w:t>2.投标有效期自开标之日起</w:t>
      </w:r>
      <w:r>
        <w:rPr>
          <w:rFonts w:hint="eastAsia" w:ascii="仿宋" w:hAnsi="仿宋" w:eastAsia="仿宋" w:cs="仿宋"/>
          <w:spacing w:val="-1"/>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1"/>
          <w:sz w:val="24"/>
          <w:szCs w:val="24"/>
        </w:rPr>
        <w:t>天内有效。如果在规定的开标时间后，我方在投标有效期</w:t>
      </w:r>
      <w:r>
        <w:rPr>
          <w:rFonts w:hint="eastAsia" w:ascii="仿宋" w:hAnsi="仿宋" w:eastAsia="仿宋" w:cs="仿宋"/>
          <w:spacing w:val="-3"/>
          <w:sz w:val="24"/>
          <w:szCs w:val="24"/>
        </w:rPr>
        <w:t>内撤回投标或中标后不签约的，投标保证金将被贵方没收。</w:t>
      </w:r>
    </w:p>
    <w:p>
      <w:pPr>
        <w:spacing w:line="369" w:lineRule="auto"/>
        <w:ind w:left="6" w:right="317" w:firstLine="469"/>
        <w:rPr>
          <w:rFonts w:hint="eastAsia" w:ascii="仿宋" w:hAnsi="仿宋" w:eastAsia="仿宋" w:cs="仿宋"/>
          <w:sz w:val="24"/>
          <w:szCs w:val="24"/>
        </w:rPr>
      </w:pPr>
      <w:r>
        <w:rPr>
          <w:rFonts w:hint="eastAsia" w:ascii="仿宋" w:hAnsi="仿宋" w:eastAsia="仿宋" w:cs="仿宋"/>
          <w:spacing w:val="-3"/>
          <w:sz w:val="24"/>
          <w:szCs w:val="24"/>
        </w:rPr>
        <w:t>3.我方同意按照贵方要求提供与投标有关的一切数据或资料，理解并接受贵方制定的评标</w:t>
      </w:r>
      <w:r>
        <w:rPr>
          <w:rFonts w:hint="eastAsia" w:ascii="仿宋" w:hAnsi="仿宋" w:eastAsia="仿宋" w:cs="仿宋"/>
          <w:spacing w:val="-13"/>
          <w:sz w:val="24"/>
          <w:szCs w:val="24"/>
        </w:rPr>
        <w:t>办法。</w:t>
      </w:r>
    </w:p>
    <w:p>
      <w:pPr>
        <w:spacing w:line="220" w:lineRule="auto"/>
        <w:ind w:left="470"/>
        <w:rPr>
          <w:rFonts w:hint="eastAsia" w:ascii="仿宋" w:hAnsi="仿宋" w:eastAsia="仿宋" w:cs="仿宋"/>
          <w:sz w:val="24"/>
          <w:szCs w:val="24"/>
        </w:rPr>
      </w:pPr>
      <w:r>
        <w:rPr>
          <w:rFonts w:hint="eastAsia" w:ascii="仿宋" w:hAnsi="仿宋" w:eastAsia="仿宋" w:cs="仿宋"/>
          <w:spacing w:val="-3"/>
          <w:sz w:val="24"/>
          <w:szCs w:val="24"/>
        </w:rPr>
        <w:t>4.与本投标有关的一切正式往来通讯请寄：</w:t>
      </w:r>
    </w:p>
    <w:p>
      <w:pPr>
        <w:pStyle w:val="5"/>
        <w:spacing w:line="248" w:lineRule="auto"/>
        <w:rPr>
          <w:rFonts w:hint="eastAsia" w:ascii="仿宋" w:hAnsi="仿宋" w:eastAsia="仿宋" w:cs="仿宋"/>
        </w:rPr>
      </w:pPr>
    </w:p>
    <w:p>
      <w:pPr>
        <w:pStyle w:val="5"/>
        <w:spacing w:line="248" w:lineRule="auto"/>
        <w:rPr>
          <w:rFonts w:hint="eastAsia" w:ascii="仿宋" w:hAnsi="仿宋" w:eastAsia="仿宋" w:cs="仿宋"/>
        </w:rPr>
      </w:pPr>
    </w:p>
    <w:p>
      <w:pPr>
        <w:pStyle w:val="5"/>
        <w:spacing w:line="249" w:lineRule="auto"/>
        <w:rPr>
          <w:rFonts w:hint="eastAsia" w:ascii="仿宋" w:hAnsi="仿宋" w:eastAsia="仿宋" w:cs="仿宋"/>
        </w:rPr>
      </w:pPr>
    </w:p>
    <w:p>
      <w:pPr>
        <w:pStyle w:val="5"/>
        <w:spacing w:line="249" w:lineRule="auto"/>
        <w:rPr>
          <w:rFonts w:hint="eastAsia" w:ascii="仿宋" w:hAnsi="仿宋" w:eastAsia="仿宋" w:cs="仿宋"/>
        </w:rPr>
      </w:pPr>
    </w:p>
    <w:p>
      <w:pPr>
        <w:pStyle w:val="5"/>
        <w:spacing w:line="249" w:lineRule="auto"/>
        <w:rPr>
          <w:rFonts w:hint="eastAsia" w:ascii="仿宋" w:hAnsi="仿宋" w:eastAsia="仿宋" w:cs="仿宋"/>
        </w:rPr>
      </w:pPr>
    </w:p>
    <w:p>
      <w:pPr>
        <w:spacing w:before="79" w:line="222" w:lineRule="auto"/>
        <w:rPr>
          <w:rFonts w:hint="eastAsia" w:ascii="仿宋" w:hAnsi="仿宋" w:eastAsia="仿宋" w:cs="仿宋"/>
          <w:sz w:val="24"/>
          <w:szCs w:val="24"/>
        </w:rPr>
      </w:pPr>
      <w:r>
        <w:rPr>
          <w:rFonts w:hint="eastAsia" w:ascii="仿宋" w:hAnsi="仿宋" w:eastAsia="仿宋" w:cs="仿宋"/>
          <w:spacing w:val="-9"/>
          <w:sz w:val="24"/>
          <w:szCs w:val="24"/>
        </w:rPr>
        <w:t>地址：</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rPr>
        <w:t xml:space="preserve">          </w:t>
      </w:r>
      <w:r>
        <w:rPr>
          <w:rFonts w:hint="eastAsia" w:ascii="仿宋" w:hAnsi="仿宋" w:eastAsia="仿宋" w:cs="仿宋"/>
          <w:spacing w:val="-9"/>
          <w:sz w:val="24"/>
          <w:szCs w:val="24"/>
        </w:rPr>
        <w:t>邮编：</w:t>
      </w:r>
      <w:r>
        <w:rPr>
          <w:rFonts w:hint="eastAsia" w:ascii="仿宋" w:hAnsi="仿宋" w:eastAsia="仿宋" w:cs="仿宋"/>
          <w:sz w:val="24"/>
          <w:szCs w:val="24"/>
          <w:u w:val="single" w:color="auto"/>
        </w:rPr>
        <w:t xml:space="preserve">              </w:t>
      </w:r>
    </w:p>
    <w:p>
      <w:pPr>
        <w:spacing w:before="112" w:line="223" w:lineRule="auto"/>
        <w:ind w:left="25"/>
        <w:rPr>
          <w:rFonts w:hint="eastAsia" w:ascii="仿宋" w:hAnsi="仿宋" w:eastAsia="仿宋" w:cs="仿宋"/>
          <w:sz w:val="24"/>
          <w:szCs w:val="24"/>
        </w:rPr>
      </w:pPr>
      <w:r>
        <w:rPr>
          <w:rFonts w:hint="eastAsia" w:ascii="仿宋" w:hAnsi="仿宋" w:eastAsia="仿宋" w:cs="仿宋"/>
          <w:spacing w:val="-11"/>
          <w:sz w:val="24"/>
          <w:szCs w:val="24"/>
        </w:rPr>
        <w:t>电话：</w:t>
      </w:r>
      <w:r>
        <w:rPr>
          <w:rFonts w:hint="eastAsia" w:ascii="仿宋" w:hAnsi="仿宋" w:eastAsia="仿宋" w:cs="仿宋"/>
          <w:sz w:val="24"/>
          <w:szCs w:val="24"/>
          <w:u w:val="single" w:color="auto"/>
        </w:rPr>
        <w:t xml:space="preserve">               </w:t>
      </w:r>
      <w:r>
        <w:rPr>
          <w:rFonts w:hint="eastAsia" w:ascii="仿宋" w:hAnsi="仿宋" w:eastAsia="仿宋" w:cs="仿宋"/>
          <w:spacing w:val="2"/>
          <w:sz w:val="24"/>
          <w:szCs w:val="24"/>
        </w:rPr>
        <w:t xml:space="preserve">          </w:t>
      </w:r>
      <w:r>
        <w:rPr>
          <w:rFonts w:hint="eastAsia" w:ascii="仿宋" w:hAnsi="仿宋" w:eastAsia="仿宋" w:cs="仿宋"/>
          <w:spacing w:val="-11"/>
          <w:sz w:val="24"/>
          <w:szCs w:val="24"/>
        </w:rPr>
        <w:t>传真：</w:t>
      </w:r>
      <w:r>
        <w:rPr>
          <w:rFonts w:hint="eastAsia" w:ascii="仿宋" w:hAnsi="仿宋" w:eastAsia="仿宋" w:cs="仿宋"/>
          <w:sz w:val="24"/>
          <w:szCs w:val="24"/>
          <w:u w:val="single" w:color="auto"/>
        </w:rPr>
        <w:t xml:space="preserve">              </w:t>
      </w:r>
    </w:p>
    <w:p>
      <w:pPr>
        <w:spacing w:before="110" w:line="223" w:lineRule="auto"/>
        <w:ind w:left="6"/>
        <w:rPr>
          <w:rFonts w:hint="eastAsia" w:ascii="仿宋" w:hAnsi="仿宋" w:eastAsia="仿宋" w:cs="仿宋"/>
          <w:sz w:val="24"/>
          <w:szCs w:val="24"/>
        </w:rPr>
      </w:pPr>
      <w:r>
        <w:rPr>
          <w:rFonts w:hint="eastAsia" w:ascii="仿宋" w:hAnsi="仿宋" w:eastAsia="仿宋" w:cs="仿宋"/>
          <w:spacing w:val="-2"/>
          <w:sz w:val="24"/>
          <w:szCs w:val="24"/>
        </w:rPr>
        <w:t xml:space="preserve">法定代表人姓名： </w:t>
      </w:r>
      <w:r>
        <w:rPr>
          <w:rFonts w:hint="eastAsia" w:ascii="仿宋" w:hAnsi="仿宋" w:eastAsia="仿宋" w:cs="仿宋"/>
          <w:spacing w:val="-2"/>
          <w:sz w:val="24"/>
          <w:szCs w:val="24"/>
          <w:u w:val="single" w:color="auto"/>
        </w:rPr>
        <w:t xml:space="preserve">           </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职务：</w:t>
      </w:r>
      <w:r>
        <w:rPr>
          <w:rFonts w:hint="eastAsia" w:ascii="仿宋" w:hAnsi="仿宋" w:eastAsia="仿宋" w:cs="仿宋"/>
          <w:sz w:val="24"/>
          <w:szCs w:val="24"/>
          <w:u w:val="single" w:color="auto"/>
        </w:rPr>
        <w:t xml:space="preserve">            </w:t>
      </w:r>
    </w:p>
    <w:p>
      <w:pPr>
        <w:pStyle w:val="5"/>
        <w:spacing w:line="270" w:lineRule="auto"/>
        <w:rPr>
          <w:rFonts w:hint="eastAsia" w:ascii="仿宋" w:hAnsi="仿宋" w:eastAsia="仿宋" w:cs="仿宋"/>
        </w:rPr>
      </w:pPr>
    </w:p>
    <w:p>
      <w:pPr>
        <w:pStyle w:val="5"/>
        <w:spacing w:line="270" w:lineRule="auto"/>
        <w:rPr>
          <w:rFonts w:hint="eastAsia" w:ascii="仿宋" w:hAnsi="仿宋" w:eastAsia="仿宋" w:cs="仿宋"/>
        </w:rPr>
      </w:pPr>
    </w:p>
    <w:p>
      <w:pPr>
        <w:pStyle w:val="5"/>
        <w:spacing w:line="270" w:lineRule="auto"/>
        <w:rPr>
          <w:rFonts w:hint="eastAsia" w:ascii="仿宋" w:hAnsi="仿宋" w:eastAsia="仿宋" w:cs="仿宋"/>
        </w:rPr>
      </w:pPr>
    </w:p>
    <w:p>
      <w:pPr>
        <w:pStyle w:val="5"/>
        <w:spacing w:line="270" w:lineRule="auto"/>
        <w:rPr>
          <w:rFonts w:hint="eastAsia" w:ascii="仿宋" w:hAnsi="仿宋" w:eastAsia="仿宋" w:cs="仿宋"/>
        </w:rPr>
      </w:pPr>
    </w:p>
    <w:p>
      <w:pPr>
        <w:pStyle w:val="5"/>
        <w:spacing w:line="271" w:lineRule="auto"/>
        <w:rPr>
          <w:rFonts w:hint="eastAsia" w:ascii="仿宋" w:hAnsi="仿宋" w:eastAsia="仿宋" w:cs="仿宋"/>
        </w:rPr>
      </w:pPr>
    </w:p>
    <w:p>
      <w:pPr>
        <w:pStyle w:val="5"/>
        <w:spacing w:line="271" w:lineRule="auto"/>
        <w:rPr>
          <w:rFonts w:hint="eastAsia" w:ascii="仿宋" w:hAnsi="仿宋" w:eastAsia="仿宋" w:cs="仿宋"/>
        </w:rPr>
      </w:pPr>
    </w:p>
    <w:p>
      <w:pPr>
        <w:spacing w:before="78" w:line="222" w:lineRule="auto"/>
        <w:ind w:left="2758"/>
        <w:rPr>
          <w:rFonts w:hint="eastAsia" w:ascii="仿宋" w:hAnsi="仿宋" w:eastAsia="仿宋" w:cs="仿宋"/>
          <w:sz w:val="24"/>
          <w:szCs w:val="24"/>
        </w:rPr>
      </w:pPr>
      <w:r>
        <w:rPr>
          <w:rFonts w:hint="eastAsia" w:ascii="仿宋" w:hAnsi="仿宋" w:eastAsia="仿宋" w:cs="仿宋"/>
          <w:spacing w:val="-4"/>
          <w:sz w:val="24"/>
          <w:szCs w:val="24"/>
        </w:rPr>
        <w:t>投标人</w:t>
      </w:r>
      <w:r>
        <w:rPr>
          <w:rFonts w:hint="eastAsia" w:ascii="仿宋" w:hAnsi="仿宋" w:eastAsia="仿宋" w:cs="仿宋"/>
          <w:spacing w:val="-3"/>
          <w:sz w:val="24"/>
          <w:szCs w:val="24"/>
        </w:rPr>
        <w:t>：</w:t>
      </w:r>
      <w:r>
        <w:rPr>
          <w:rFonts w:hint="eastAsia" w:ascii="仿宋" w:hAnsi="仿宋" w:eastAsia="仿宋" w:cs="仿宋"/>
          <w:spacing w:val="10"/>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4"/>
          <w:sz w:val="24"/>
          <w:szCs w:val="24"/>
        </w:rPr>
        <w:t>公章）</w:t>
      </w:r>
    </w:p>
    <w:p>
      <w:pPr>
        <w:spacing w:before="112" w:line="223" w:lineRule="auto"/>
        <w:ind w:left="2766"/>
        <w:rPr>
          <w:rFonts w:hint="eastAsia" w:ascii="仿宋" w:hAnsi="仿宋" w:eastAsia="仿宋" w:cs="仿宋"/>
          <w:sz w:val="24"/>
          <w:szCs w:val="24"/>
        </w:rPr>
      </w:pPr>
      <w:r>
        <w:rPr>
          <w:rFonts w:hint="eastAsia" w:ascii="仿宋" w:hAnsi="仿宋" w:eastAsia="仿宋" w:cs="仿宋"/>
          <w:spacing w:val="-3"/>
          <w:sz w:val="24"/>
          <w:szCs w:val="24"/>
        </w:rPr>
        <w:t>法定代表人或委托代理人</w:t>
      </w:r>
      <w:r>
        <w:rPr>
          <w:rFonts w:hint="eastAsia" w:ascii="仿宋" w:hAnsi="仿宋" w:eastAsia="仿宋" w:cs="仿宋"/>
          <w:spacing w:val="2"/>
          <w:sz w:val="24"/>
          <w:szCs w:val="24"/>
        </w:rPr>
        <w:t>：</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3"/>
          <w:sz w:val="24"/>
          <w:szCs w:val="24"/>
        </w:rPr>
        <w:t>签字）</w:t>
      </w:r>
    </w:p>
    <w:p>
      <w:pPr>
        <w:spacing w:before="83" w:line="222" w:lineRule="auto"/>
        <w:ind w:left="5763"/>
        <w:rPr>
          <w:rFonts w:hint="eastAsia" w:ascii="仿宋" w:hAnsi="仿宋" w:eastAsia="仿宋" w:cs="仿宋"/>
          <w:sz w:val="24"/>
          <w:szCs w:val="24"/>
        </w:rPr>
        <w:sectPr>
          <w:footerReference r:id="rId7" w:type="default"/>
          <w:pgSz w:w="11907" w:h="16840"/>
          <w:pgMar w:top="1440" w:right="1800" w:bottom="1440" w:left="1800" w:header="0" w:footer="102" w:gutter="0"/>
          <w:cols w:space="720" w:num="1"/>
        </w:sectPr>
      </w:pPr>
      <w:r>
        <w:rPr>
          <w:rFonts w:hint="eastAsia" w:ascii="仿宋" w:hAnsi="仿宋" w:eastAsia="仿宋" w:cs="仿宋"/>
          <w:spacing w:val="-16"/>
          <w:sz w:val="24"/>
          <w:szCs w:val="24"/>
        </w:rPr>
        <w:t>年</w:t>
      </w:r>
      <w:r>
        <w:rPr>
          <w:rFonts w:hint="eastAsia" w:ascii="仿宋" w:hAnsi="仿宋" w:eastAsia="仿宋" w:cs="仿宋"/>
          <w:spacing w:val="9"/>
          <w:sz w:val="24"/>
          <w:szCs w:val="24"/>
        </w:rPr>
        <w:t xml:space="preserve">   </w:t>
      </w:r>
      <w:r>
        <w:rPr>
          <w:rFonts w:hint="eastAsia" w:ascii="仿宋" w:hAnsi="仿宋" w:eastAsia="仿宋" w:cs="仿宋"/>
          <w:spacing w:val="-16"/>
          <w:sz w:val="24"/>
          <w:szCs w:val="24"/>
        </w:rPr>
        <w:t>月</w:t>
      </w:r>
      <w:r>
        <w:rPr>
          <w:rFonts w:hint="eastAsia" w:ascii="仿宋" w:hAnsi="仿宋" w:eastAsia="仿宋" w:cs="仿宋"/>
          <w:spacing w:val="22"/>
          <w:sz w:val="24"/>
          <w:szCs w:val="24"/>
        </w:rPr>
        <w:t xml:space="preserve">   </w:t>
      </w:r>
      <w:r>
        <w:rPr>
          <w:rFonts w:hint="eastAsia" w:ascii="仿宋" w:hAnsi="仿宋" w:eastAsia="仿宋" w:cs="仿宋"/>
          <w:spacing w:val="-16"/>
          <w:sz w:val="24"/>
          <w:szCs w:val="24"/>
        </w:rPr>
        <w:t>日</w:t>
      </w:r>
    </w:p>
    <w:bookmarkEnd w:id="540"/>
    <w:bookmarkEnd w:id="541"/>
    <w:p>
      <w:pPr>
        <w:pStyle w:val="7"/>
        <w:numPr>
          <w:ilvl w:val="0"/>
          <w:numId w:val="3"/>
        </w:numPr>
        <w:bidi w:val="0"/>
        <w:rPr>
          <w:rFonts w:hint="eastAsia" w:ascii="仿宋" w:hAnsi="仿宋" w:eastAsia="仿宋" w:cs="仿宋"/>
        </w:rPr>
      </w:pPr>
      <w:bookmarkStart w:id="542" w:name="_Toc17037"/>
      <w:r>
        <w:rPr>
          <w:rFonts w:hint="eastAsia" w:ascii="仿宋" w:hAnsi="仿宋" w:eastAsia="仿宋" w:cs="仿宋"/>
          <w:sz w:val="28"/>
          <w:szCs w:val="28"/>
        </w:rPr>
        <w:t>开标一览表</w:t>
      </w:r>
      <w:bookmarkEnd w:id="542"/>
    </w:p>
    <w:p>
      <w:pPr>
        <w:bidi w:val="0"/>
        <w:jc w:val="center"/>
        <w:rPr>
          <w:rFonts w:hint="eastAsia" w:ascii="仿宋" w:hAnsi="仿宋" w:eastAsia="仿宋" w:cs="仿宋"/>
        </w:rPr>
      </w:pPr>
      <w:r>
        <w:rPr>
          <w:rFonts w:hint="eastAsia" w:ascii="仿宋" w:hAnsi="仿宋" w:eastAsia="仿宋" w:cs="仿宋"/>
        </w:rPr>
        <w:t>开标一览表</w:t>
      </w:r>
    </w:p>
    <w:p>
      <w:pPr>
        <w:spacing w:before="78" w:line="220" w:lineRule="auto"/>
        <w:jc w:val="both"/>
        <w:rPr>
          <w:rFonts w:hint="eastAsia" w:ascii="仿宋" w:hAnsi="仿宋" w:eastAsia="仿宋" w:cs="仿宋"/>
          <w:sz w:val="24"/>
          <w:szCs w:val="24"/>
        </w:rPr>
      </w:pPr>
      <w:r>
        <w:rPr>
          <w:rFonts w:hint="eastAsia" w:ascii="仿宋" w:hAnsi="仿宋" w:eastAsia="仿宋" w:cs="仿宋"/>
          <w:sz w:val="24"/>
          <w:szCs w:val="24"/>
        </w:rPr>
        <w:t xml:space="preserve">项目名称/包号名称：                                 </w:t>
      </w:r>
      <w:r>
        <w:rPr>
          <w:rFonts w:hint="eastAsia" w:ascii="仿宋" w:hAnsi="仿宋" w:eastAsia="仿宋" w:cs="仿宋"/>
          <w:spacing w:val="-1"/>
          <w:sz w:val="24"/>
          <w:szCs w:val="24"/>
        </w:rPr>
        <w:t xml:space="preserve">       单位：人民币</w:t>
      </w:r>
      <w:r>
        <w:rPr>
          <w:rFonts w:hint="eastAsia" w:ascii="仿宋" w:hAnsi="仿宋" w:cs="仿宋"/>
          <w:spacing w:val="-1"/>
          <w:sz w:val="24"/>
          <w:szCs w:val="24"/>
          <w:lang w:eastAsia="zh-CN"/>
        </w:rPr>
        <w:t>（</w:t>
      </w:r>
      <w:r>
        <w:rPr>
          <w:rFonts w:hint="eastAsia" w:ascii="仿宋" w:hAnsi="仿宋" w:eastAsia="仿宋" w:cs="仿宋"/>
          <w:spacing w:val="-1"/>
          <w:sz w:val="24"/>
          <w:szCs w:val="24"/>
        </w:rPr>
        <w:t>元</w:t>
      </w:r>
      <w:r>
        <w:rPr>
          <w:rFonts w:hint="eastAsia" w:ascii="仿宋" w:hAnsi="仿宋" w:cs="仿宋"/>
          <w:spacing w:val="-1"/>
          <w:sz w:val="24"/>
          <w:szCs w:val="24"/>
          <w:lang w:eastAsia="zh-CN"/>
        </w:rPr>
        <w:t>）</w:t>
      </w:r>
    </w:p>
    <w:tbl>
      <w:tblPr>
        <w:tblStyle w:val="8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28"/>
        <w:gridCol w:w="4532"/>
        <w:gridCol w:w="5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874" w:type="pct"/>
            <w:vAlign w:val="center"/>
          </w:tcPr>
          <w:p>
            <w:pPr>
              <w:pStyle w:val="81"/>
              <w:spacing w:before="126" w:line="222" w:lineRule="auto"/>
              <w:jc w:val="center"/>
              <w:rPr>
                <w:rFonts w:hint="eastAsia" w:ascii="仿宋" w:hAnsi="仿宋" w:eastAsia="仿宋" w:cs="仿宋"/>
                <w:highlight w:val="yellow"/>
              </w:rPr>
            </w:pPr>
            <w:r>
              <w:rPr>
                <w:rFonts w:hint="eastAsia" w:ascii="仿宋" w:hAnsi="仿宋" w:eastAsia="仿宋" w:cs="仿宋"/>
                <w:spacing w:val="-3"/>
                <w:highlight w:val="yellow"/>
              </w:rPr>
              <w:t>投标总价</w:t>
            </w:r>
          </w:p>
          <w:p>
            <w:pPr>
              <w:pStyle w:val="81"/>
              <w:spacing w:before="111" w:line="205" w:lineRule="auto"/>
              <w:jc w:val="center"/>
              <w:rPr>
                <w:rFonts w:hint="eastAsia" w:ascii="仿宋" w:hAnsi="仿宋" w:eastAsia="仿宋" w:cs="仿宋"/>
                <w:highlight w:val="yellow"/>
              </w:rPr>
            </w:pPr>
            <w:r>
              <w:rPr>
                <w:rFonts w:hint="eastAsia" w:ascii="仿宋" w:hAnsi="仿宋" w:eastAsia="仿宋" w:cs="仿宋"/>
                <w:spacing w:val="-6"/>
                <w:highlight w:val="yellow"/>
              </w:rPr>
              <w:t>（元）</w:t>
            </w:r>
          </w:p>
        </w:tc>
        <w:tc>
          <w:tcPr>
            <w:tcW w:w="1457" w:type="pct"/>
            <w:vAlign w:val="center"/>
          </w:tcPr>
          <w:p>
            <w:pPr>
              <w:pStyle w:val="81"/>
              <w:spacing w:before="78" w:line="221" w:lineRule="auto"/>
              <w:jc w:val="center"/>
              <w:rPr>
                <w:rFonts w:hint="eastAsia" w:ascii="仿宋" w:hAnsi="仿宋" w:eastAsia="仿宋" w:cs="仿宋"/>
                <w:highlight w:val="yellow"/>
              </w:rPr>
            </w:pPr>
            <w:r>
              <w:rPr>
                <w:rFonts w:hint="eastAsia" w:ascii="仿宋" w:hAnsi="仿宋" w:eastAsia="仿宋" w:cs="仿宋"/>
                <w:spacing w:val="-4"/>
                <w:highlight w:val="yellow"/>
              </w:rPr>
              <w:t>合同履行期限</w:t>
            </w:r>
          </w:p>
        </w:tc>
        <w:tc>
          <w:tcPr>
            <w:tcW w:w="1668" w:type="pct"/>
            <w:vAlign w:val="center"/>
          </w:tcPr>
          <w:p>
            <w:pPr>
              <w:pStyle w:val="81"/>
              <w:spacing w:before="78" w:line="224" w:lineRule="auto"/>
              <w:jc w:val="center"/>
              <w:rPr>
                <w:rFonts w:hint="eastAsia" w:ascii="仿宋" w:hAnsi="仿宋" w:eastAsia="仿宋" w:cs="仿宋"/>
                <w:highlight w:val="yellow"/>
              </w:rPr>
            </w:pPr>
            <w:r>
              <w:rPr>
                <w:rFonts w:hint="eastAsia" w:ascii="仿宋" w:hAnsi="仿宋" w:eastAsia="仿宋" w:cs="仿宋"/>
                <w:spacing w:val="-5"/>
                <w:highlight w:val="yellow"/>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874" w:type="pct"/>
            <w:vAlign w:val="center"/>
          </w:tcPr>
          <w:p>
            <w:pPr>
              <w:jc w:val="center"/>
              <w:rPr>
                <w:rFonts w:hint="eastAsia" w:ascii="仿宋" w:hAnsi="仿宋" w:eastAsia="仿宋" w:cs="仿宋"/>
                <w:sz w:val="21"/>
                <w:highlight w:val="yellow"/>
              </w:rPr>
            </w:pPr>
          </w:p>
        </w:tc>
        <w:tc>
          <w:tcPr>
            <w:tcW w:w="1457" w:type="pct"/>
            <w:vAlign w:val="center"/>
          </w:tcPr>
          <w:p>
            <w:pPr>
              <w:jc w:val="center"/>
              <w:rPr>
                <w:rFonts w:hint="eastAsia" w:ascii="仿宋" w:hAnsi="仿宋" w:eastAsia="仿宋" w:cs="仿宋"/>
                <w:sz w:val="21"/>
                <w:highlight w:val="yellow"/>
              </w:rPr>
            </w:pPr>
          </w:p>
        </w:tc>
        <w:tc>
          <w:tcPr>
            <w:tcW w:w="1668" w:type="pct"/>
            <w:vAlign w:val="center"/>
          </w:tcPr>
          <w:p>
            <w:pPr>
              <w:jc w:val="center"/>
              <w:rPr>
                <w:rFonts w:hint="eastAsia" w:ascii="仿宋" w:hAnsi="仿宋" w:eastAsia="仿宋" w:cs="仿宋"/>
                <w:sz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874" w:type="pct"/>
            <w:vAlign w:val="center"/>
          </w:tcPr>
          <w:p>
            <w:pPr>
              <w:jc w:val="center"/>
              <w:rPr>
                <w:rFonts w:hint="eastAsia" w:ascii="仿宋" w:hAnsi="仿宋" w:eastAsia="仿宋" w:cs="仿宋"/>
                <w:sz w:val="21"/>
                <w:highlight w:val="yellow"/>
              </w:rPr>
            </w:pPr>
          </w:p>
        </w:tc>
        <w:tc>
          <w:tcPr>
            <w:tcW w:w="1457" w:type="pct"/>
            <w:vAlign w:val="center"/>
          </w:tcPr>
          <w:p>
            <w:pPr>
              <w:jc w:val="center"/>
              <w:rPr>
                <w:rFonts w:hint="eastAsia" w:ascii="仿宋" w:hAnsi="仿宋" w:eastAsia="仿宋" w:cs="仿宋"/>
                <w:sz w:val="21"/>
                <w:highlight w:val="yellow"/>
              </w:rPr>
            </w:pPr>
          </w:p>
        </w:tc>
        <w:tc>
          <w:tcPr>
            <w:tcW w:w="1668" w:type="pct"/>
            <w:vAlign w:val="center"/>
          </w:tcPr>
          <w:p>
            <w:pPr>
              <w:jc w:val="center"/>
              <w:rPr>
                <w:rFonts w:hint="eastAsia" w:ascii="仿宋" w:hAnsi="仿宋" w:eastAsia="仿宋" w:cs="仿宋"/>
                <w:sz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874" w:type="pct"/>
            <w:vAlign w:val="center"/>
          </w:tcPr>
          <w:p>
            <w:pPr>
              <w:jc w:val="center"/>
              <w:rPr>
                <w:rFonts w:hint="eastAsia" w:ascii="仿宋" w:hAnsi="仿宋" w:eastAsia="仿宋" w:cs="仿宋"/>
                <w:sz w:val="21"/>
                <w:highlight w:val="yellow"/>
              </w:rPr>
            </w:pPr>
          </w:p>
        </w:tc>
        <w:tc>
          <w:tcPr>
            <w:tcW w:w="1457" w:type="pct"/>
            <w:vAlign w:val="center"/>
          </w:tcPr>
          <w:p>
            <w:pPr>
              <w:jc w:val="center"/>
              <w:rPr>
                <w:rFonts w:hint="eastAsia" w:ascii="仿宋" w:hAnsi="仿宋" w:eastAsia="仿宋" w:cs="仿宋"/>
                <w:sz w:val="21"/>
                <w:highlight w:val="yellow"/>
              </w:rPr>
            </w:pPr>
          </w:p>
        </w:tc>
        <w:tc>
          <w:tcPr>
            <w:tcW w:w="1668" w:type="pct"/>
            <w:vAlign w:val="center"/>
          </w:tcPr>
          <w:p>
            <w:pPr>
              <w:jc w:val="center"/>
              <w:rPr>
                <w:rFonts w:hint="eastAsia" w:ascii="仿宋" w:hAnsi="仿宋" w:eastAsia="仿宋" w:cs="仿宋"/>
                <w:sz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874" w:type="pct"/>
            <w:vAlign w:val="center"/>
          </w:tcPr>
          <w:p>
            <w:pPr>
              <w:jc w:val="center"/>
              <w:rPr>
                <w:rFonts w:hint="eastAsia" w:ascii="仿宋" w:hAnsi="仿宋" w:eastAsia="仿宋" w:cs="仿宋"/>
                <w:sz w:val="21"/>
                <w:highlight w:val="yellow"/>
              </w:rPr>
            </w:pPr>
          </w:p>
        </w:tc>
        <w:tc>
          <w:tcPr>
            <w:tcW w:w="1457" w:type="pct"/>
            <w:vAlign w:val="center"/>
          </w:tcPr>
          <w:p>
            <w:pPr>
              <w:jc w:val="center"/>
              <w:rPr>
                <w:rFonts w:hint="eastAsia" w:ascii="仿宋" w:hAnsi="仿宋" w:eastAsia="仿宋" w:cs="仿宋"/>
                <w:sz w:val="21"/>
                <w:highlight w:val="yellow"/>
              </w:rPr>
            </w:pPr>
          </w:p>
        </w:tc>
        <w:tc>
          <w:tcPr>
            <w:tcW w:w="1668" w:type="pct"/>
            <w:vAlign w:val="center"/>
          </w:tcPr>
          <w:p>
            <w:pPr>
              <w:jc w:val="center"/>
              <w:rPr>
                <w:rFonts w:hint="eastAsia" w:ascii="仿宋" w:hAnsi="仿宋" w:eastAsia="仿宋" w:cs="仿宋"/>
                <w:sz w:val="21"/>
                <w:highlight w:val="yellow"/>
              </w:rPr>
            </w:pPr>
          </w:p>
        </w:tc>
      </w:tr>
    </w:tbl>
    <w:p>
      <w:pPr>
        <w:spacing w:before="114" w:line="222" w:lineRule="auto"/>
        <w:ind w:left="135"/>
        <w:rPr>
          <w:rFonts w:hint="eastAsia" w:ascii="仿宋" w:hAnsi="仿宋" w:eastAsia="仿宋" w:cs="仿宋"/>
          <w:sz w:val="24"/>
          <w:szCs w:val="24"/>
        </w:rPr>
      </w:pPr>
      <w:r>
        <w:rPr>
          <w:rFonts w:hint="eastAsia" w:ascii="仿宋" w:hAnsi="仿宋" w:eastAsia="仿宋" w:cs="仿宋"/>
          <w:spacing w:val="-2"/>
          <w:sz w:val="24"/>
          <w:szCs w:val="24"/>
        </w:rPr>
        <w:t>注：1.填写此表时不得改变表格形式</w:t>
      </w:r>
    </w:p>
    <w:p>
      <w:pPr>
        <w:spacing w:before="111" w:line="222" w:lineRule="auto"/>
        <w:ind w:left="604"/>
        <w:rPr>
          <w:rFonts w:hint="eastAsia" w:ascii="仿宋" w:hAnsi="仿宋" w:eastAsia="仿宋" w:cs="仿宋"/>
          <w:sz w:val="24"/>
          <w:szCs w:val="24"/>
        </w:rPr>
      </w:pPr>
      <w:r>
        <w:rPr>
          <w:rFonts w:hint="eastAsia" w:ascii="仿宋" w:hAnsi="仿宋" w:eastAsia="仿宋" w:cs="仿宋"/>
          <w:spacing w:val="-3"/>
          <w:sz w:val="24"/>
          <w:szCs w:val="24"/>
        </w:rPr>
        <w:t>2.“投标报价”为投标总价。</w:t>
      </w:r>
    </w:p>
    <w:p>
      <w:pPr>
        <w:spacing w:before="122" w:line="222" w:lineRule="auto"/>
        <w:ind w:left="606"/>
        <w:rPr>
          <w:rFonts w:hint="eastAsia" w:ascii="仿宋" w:hAnsi="仿宋" w:eastAsia="仿宋" w:cs="仿宋"/>
          <w:sz w:val="24"/>
          <w:szCs w:val="24"/>
        </w:rPr>
      </w:pPr>
      <w:r>
        <w:rPr>
          <w:rFonts w:hint="eastAsia" w:ascii="仿宋" w:hAnsi="仿宋" w:eastAsia="仿宋" w:cs="仿宋"/>
          <w:spacing w:val="-2"/>
          <w:sz w:val="24"/>
          <w:szCs w:val="24"/>
        </w:rPr>
        <w:t>3.  投标报价不能有两个或两个以上的报价方案。</w:t>
      </w:r>
    </w:p>
    <w:p>
      <w:pPr>
        <w:spacing w:line="222" w:lineRule="auto"/>
        <w:rPr>
          <w:rFonts w:hint="eastAsia" w:ascii="仿宋" w:hAnsi="仿宋" w:eastAsia="仿宋" w:cs="仿宋"/>
          <w:sz w:val="24"/>
          <w:szCs w:val="24"/>
        </w:rPr>
        <w:sectPr>
          <w:headerReference r:id="rId8" w:type="default"/>
          <w:footerReference r:id="rId9" w:type="default"/>
          <w:pgSz w:w="16839" w:h="11906"/>
          <w:pgMar w:top="1646" w:right="691" w:bottom="1152" w:left="607" w:header="1309" w:footer="992" w:gutter="0"/>
          <w:cols w:space="720" w:num="1"/>
        </w:sectPr>
      </w:pPr>
    </w:p>
    <w:p>
      <w:pPr>
        <w:pStyle w:val="7"/>
        <w:bidi w:val="0"/>
        <w:rPr>
          <w:rFonts w:hint="eastAsia" w:ascii="仿宋" w:hAnsi="仿宋" w:eastAsia="仿宋" w:cs="仿宋"/>
        </w:rPr>
      </w:pPr>
      <w:bookmarkStart w:id="543" w:name="_Toc18275"/>
      <w:bookmarkStart w:id="544" w:name="_Toc109900336"/>
      <w:bookmarkStart w:id="545" w:name="_Toc163492923"/>
      <w:bookmarkStart w:id="546" w:name="_Toc109899917"/>
      <w:bookmarkStart w:id="547" w:name="_Toc155185930"/>
      <w:bookmarkStart w:id="548" w:name="_Toc140132840"/>
      <w:bookmarkStart w:id="549" w:name="_Toc109899498"/>
      <w:r>
        <w:rPr>
          <w:rFonts w:hint="eastAsia" w:ascii="仿宋" w:hAnsi="仿宋" w:cs="仿宋"/>
          <w:lang w:eastAsia="zh-CN"/>
        </w:rPr>
        <w:t>3.</w:t>
      </w:r>
      <w:r>
        <w:rPr>
          <w:rFonts w:hint="eastAsia" w:ascii="仿宋" w:hAnsi="仿宋" w:eastAsia="仿宋" w:cs="仿宋"/>
        </w:rPr>
        <w:t>分项报价表</w:t>
      </w:r>
      <w:bookmarkEnd w:id="543"/>
    </w:p>
    <w:p>
      <w:pPr>
        <w:spacing w:before="78" w:line="221" w:lineRule="auto"/>
        <w:rPr>
          <w:rFonts w:hint="eastAsia" w:ascii="仿宋" w:hAnsi="仿宋" w:eastAsia="仿宋" w:cs="仿宋"/>
          <w:sz w:val="24"/>
          <w:szCs w:val="24"/>
        </w:rPr>
      </w:pPr>
      <w:r>
        <w:rPr>
          <w:rFonts w:hint="eastAsia" w:ascii="仿宋" w:hAnsi="仿宋" w:eastAsia="仿宋" w:cs="仿宋"/>
          <w:spacing w:val="-2"/>
          <w:sz w:val="24"/>
          <w:szCs w:val="24"/>
        </w:rPr>
        <w:t>投标人名称（公章</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03"/>
          <w:sz w:val="24"/>
          <w:szCs w:val="24"/>
        </w:rPr>
        <w:t xml:space="preserve"> </w:t>
      </w:r>
      <w:r>
        <w:rPr>
          <w:rFonts w:hint="eastAsia" w:ascii="仿宋" w:hAnsi="仿宋" w:eastAsia="仿宋" w:cs="仿宋"/>
          <w:spacing w:val="-2"/>
          <w:sz w:val="24"/>
          <w:szCs w:val="24"/>
        </w:rPr>
        <w:t>项目编号/包号：</w:t>
      </w:r>
      <w:r>
        <w:rPr>
          <w:rFonts w:hint="eastAsia" w:ascii="仿宋" w:hAnsi="仿宋" w:eastAsia="仿宋" w:cs="仿宋"/>
          <w:sz w:val="24"/>
          <w:szCs w:val="24"/>
          <w:u w:val="single" w:color="auto"/>
        </w:rPr>
        <w:t xml:space="preserve">                 </w:t>
      </w:r>
    </w:p>
    <w:p>
      <w:pPr>
        <w:spacing w:before="202"/>
        <w:rPr>
          <w:rFonts w:hint="eastAsia" w:ascii="仿宋" w:hAnsi="仿宋" w:eastAsia="仿宋" w:cs="仿宋"/>
        </w:rPr>
      </w:pPr>
    </w:p>
    <w:tbl>
      <w:tblPr>
        <w:tblStyle w:val="82"/>
        <w:tblW w:w="9312" w:type="dxa"/>
        <w:tblInd w:w="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1824"/>
        <w:gridCol w:w="2142"/>
        <w:gridCol w:w="1391"/>
        <w:gridCol w:w="163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48" w:type="dxa"/>
            <w:vAlign w:val="top"/>
          </w:tcPr>
          <w:p>
            <w:pPr>
              <w:pStyle w:val="81"/>
              <w:spacing w:before="198" w:line="222" w:lineRule="auto"/>
              <w:ind w:left="392"/>
              <w:rPr>
                <w:rFonts w:hint="eastAsia" w:ascii="仿宋" w:hAnsi="仿宋" w:eastAsia="仿宋" w:cs="仿宋"/>
              </w:rPr>
            </w:pPr>
            <w:r>
              <w:rPr>
                <w:rFonts w:hint="eastAsia" w:ascii="仿宋" w:hAnsi="仿宋" w:eastAsia="仿宋" w:cs="仿宋"/>
                <w:spacing w:val="-4"/>
              </w:rPr>
              <w:t>序号</w:t>
            </w:r>
          </w:p>
        </w:tc>
        <w:tc>
          <w:tcPr>
            <w:tcW w:w="1824" w:type="dxa"/>
            <w:vAlign w:val="top"/>
          </w:tcPr>
          <w:p>
            <w:pPr>
              <w:pStyle w:val="81"/>
              <w:spacing w:before="198" w:line="221" w:lineRule="auto"/>
              <w:ind w:left="680"/>
              <w:rPr>
                <w:rFonts w:hint="eastAsia" w:ascii="仿宋" w:hAnsi="仿宋" w:eastAsia="仿宋" w:cs="仿宋"/>
              </w:rPr>
            </w:pPr>
            <w:r>
              <w:rPr>
                <w:rFonts w:hint="eastAsia" w:ascii="仿宋" w:hAnsi="仿宋" w:eastAsia="仿宋" w:cs="仿宋"/>
                <w:spacing w:val="-5"/>
              </w:rPr>
              <w:t>名称</w:t>
            </w:r>
          </w:p>
        </w:tc>
        <w:tc>
          <w:tcPr>
            <w:tcW w:w="2142" w:type="dxa"/>
            <w:vAlign w:val="top"/>
          </w:tcPr>
          <w:p>
            <w:pPr>
              <w:pStyle w:val="81"/>
              <w:spacing w:before="126" w:line="223" w:lineRule="auto"/>
              <w:ind w:left="840"/>
              <w:rPr>
                <w:rFonts w:hint="eastAsia" w:ascii="仿宋" w:hAnsi="仿宋" w:eastAsia="仿宋" w:cs="仿宋"/>
              </w:rPr>
            </w:pPr>
            <w:r>
              <w:rPr>
                <w:rFonts w:hint="eastAsia" w:ascii="仿宋" w:hAnsi="仿宋" w:eastAsia="仿宋" w:cs="仿宋"/>
                <w:spacing w:val="-4"/>
              </w:rPr>
              <w:t>数量</w:t>
            </w:r>
          </w:p>
        </w:tc>
        <w:tc>
          <w:tcPr>
            <w:tcW w:w="1391" w:type="dxa"/>
            <w:vAlign w:val="top"/>
          </w:tcPr>
          <w:p>
            <w:pPr>
              <w:pStyle w:val="81"/>
              <w:spacing w:before="198" w:line="221" w:lineRule="auto"/>
              <w:ind w:left="472"/>
              <w:rPr>
                <w:rFonts w:hint="eastAsia" w:ascii="仿宋" w:hAnsi="仿宋" w:eastAsia="仿宋" w:cs="仿宋"/>
              </w:rPr>
            </w:pPr>
            <w:r>
              <w:rPr>
                <w:rFonts w:hint="eastAsia" w:ascii="仿宋" w:hAnsi="仿宋" w:eastAsia="仿宋" w:cs="仿宋"/>
                <w:spacing w:val="-6"/>
              </w:rPr>
              <w:t>单价</w:t>
            </w:r>
          </w:p>
        </w:tc>
        <w:tc>
          <w:tcPr>
            <w:tcW w:w="1635" w:type="dxa"/>
            <w:vAlign w:val="top"/>
          </w:tcPr>
          <w:p>
            <w:pPr>
              <w:pStyle w:val="81"/>
              <w:spacing w:before="198" w:line="222" w:lineRule="auto"/>
              <w:ind w:left="598"/>
              <w:rPr>
                <w:rFonts w:hint="eastAsia" w:ascii="仿宋" w:hAnsi="仿宋" w:eastAsia="仿宋" w:cs="仿宋"/>
              </w:rPr>
            </w:pPr>
            <w:r>
              <w:rPr>
                <w:rFonts w:hint="eastAsia" w:ascii="仿宋" w:hAnsi="仿宋" w:eastAsia="仿宋" w:cs="仿宋"/>
                <w:spacing w:val="-6"/>
              </w:rPr>
              <w:t>合计</w:t>
            </w:r>
          </w:p>
        </w:tc>
        <w:tc>
          <w:tcPr>
            <w:tcW w:w="1072" w:type="dxa"/>
            <w:vAlign w:val="top"/>
          </w:tcPr>
          <w:p>
            <w:pPr>
              <w:pStyle w:val="81"/>
              <w:spacing w:before="198" w:line="224" w:lineRule="auto"/>
              <w:ind w:left="310"/>
              <w:rPr>
                <w:rFonts w:hint="eastAsia" w:ascii="仿宋" w:hAnsi="仿宋" w:eastAsia="仿宋" w:cs="仿宋"/>
              </w:rPr>
            </w:pPr>
            <w:r>
              <w:rPr>
                <w:rFonts w:hint="eastAsia" w:ascii="仿宋" w:hAnsi="仿宋" w:eastAsia="仿宋" w:cs="仿宋"/>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248" w:type="dxa"/>
            <w:vAlign w:val="top"/>
          </w:tcPr>
          <w:p>
            <w:pPr>
              <w:spacing w:line="245" w:lineRule="auto"/>
              <w:rPr>
                <w:rFonts w:hint="eastAsia" w:ascii="仿宋" w:hAnsi="仿宋" w:eastAsia="仿宋" w:cs="仿宋"/>
                <w:sz w:val="21"/>
              </w:rPr>
            </w:pPr>
          </w:p>
          <w:p>
            <w:pPr>
              <w:pStyle w:val="81"/>
              <w:spacing w:before="78" w:line="315" w:lineRule="exact"/>
              <w:ind w:left="583"/>
              <w:rPr>
                <w:rFonts w:hint="eastAsia" w:ascii="仿宋" w:hAnsi="仿宋" w:eastAsia="仿宋" w:cs="仿宋"/>
              </w:rPr>
            </w:pPr>
            <w:r>
              <w:rPr>
                <w:rFonts w:hint="eastAsia" w:ascii="仿宋" w:hAnsi="仿宋" w:eastAsia="仿宋" w:cs="仿宋"/>
                <w:position w:val="1"/>
              </w:rPr>
              <w:t>1</w:t>
            </w:r>
          </w:p>
        </w:tc>
        <w:tc>
          <w:tcPr>
            <w:tcW w:w="1824" w:type="dxa"/>
            <w:vAlign w:val="top"/>
          </w:tcPr>
          <w:p>
            <w:pPr>
              <w:rPr>
                <w:rFonts w:hint="eastAsia" w:ascii="仿宋" w:hAnsi="仿宋" w:eastAsia="仿宋" w:cs="仿宋"/>
                <w:sz w:val="21"/>
              </w:rPr>
            </w:pPr>
          </w:p>
        </w:tc>
        <w:tc>
          <w:tcPr>
            <w:tcW w:w="2142" w:type="dxa"/>
            <w:vAlign w:val="top"/>
          </w:tcPr>
          <w:p>
            <w:pPr>
              <w:rPr>
                <w:rFonts w:hint="eastAsia" w:ascii="仿宋" w:hAnsi="仿宋" w:eastAsia="仿宋" w:cs="仿宋"/>
                <w:sz w:val="21"/>
              </w:rPr>
            </w:pPr>
          </w:p>
        </w:tc>
        <w:tc>
          <w:tcPr>
            <w:tcW w:w="1391" w:type="dxa"/>
            <w:vAlign w:val="top"/>
          </w:tcPr>
          <w:p>
            <w:pPr>
              <w:rPr>
                <w:rFonts w:hint="eastAsia" w:ascii="仿宋" w:hAnsi="仿宋" w:eastAsia="仿宋" w:cs="仿宋"/>
                <w:sz w:val="21"/>
              </w:rPr>
            </w:pPr>
          </w:p>
        </w:tc>
        <w:tc>
          <w:tcPr>
            <w:tcW w:w="1635"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248" w:type="dxa"/>
            <w:vAlign w:val="top"/>
          </w:tcPr>
          <w:p>
            <w:pPr>
              <w:spacing w:line="247" w:lineRule="auto"/>
              <w:rPr>
                <w:rFonts w:hint="eastAsia" w:ascii="仿宋" w:hAnsi="仿宋" w:eastAsia="仿宋" w:cs="仿宋"/>
                <w:sz w:val="21"/>
              </w:rPr>
            </w:pPr>
          </w:p>
          <w:p>
            <w:pPr>
              <w:pStyle w:val="81"/>
              <w:spacing w:before="78" w:line="315" w:lineRule="exact"/>
              <w:ind w:left="568"/>
              <w:rPr>
                <w:rFonts w:hint="eastAsia" w:ascii="仿宋" w:hAnsi="仿宋" w:eastAsia="仿宋" w:cs="仿宋"/>
              </w:rPr>
            </w:pPr>
            <w:r>
              <w:rPr>
                <w:rFonts w:hint="eastAsia" w:ascii="仿宋" w:hAnsi="仿宋" w:eastAsia="仿宋" w:cs="仿宋"/>
                <w:position w:val="1"/>
              </w:rPr>
              <w:t>2</w:t>
            </w:r>
          </w:p>
        </w:tc>
        <w:tc>
          <w:tcPr>
            <w:tcW w:w="1824" w:type="dxa"/>
            <w:vAlign w:val="top"/>
          </w:tcPr>
          <w:p>
            <w:pPr>
              <w:rPr>
                <w:rFonts w:hint="eastAsia" w:ascii="仿宋" w:hAnsi="仿宋" w:eastAsia="仿宋" w:cs="仿宋"/>
                <w:sz w:val="21"/>
              </w:rPr>
            </w:pPr>
          </w:p>
        </w:tc>
        <w:tc>
          <w:tcPr>
            <w:tcW w:w="2142" w:type="dxa"/>
            <w:vAlign w:val="top"/>
          </w:tcPr>
          <w:p>
            <w:pPr>
              <w:rPr>
                <w:rFonts w:hint="eastAsia" w:ascii="仿宋" w:hAnsi="仿宋" w:eastAsia="仿宋" w:cs="仿宋"/>
                <w:sz w:val="21"/>
              </w:rPr>
            </w:pPr>
          </w:p>
        </w:tc>
        <w:tc>
          <w:tcPr>
            <w:tcW w:w="1391" w:type="dxa"/>
            <w:vAlign w:val="top"/>
          </w:tcPr>
          <w:p>
            <w:pPr>
              <w:rPr>
                <w:rFonts w:hint="eastAsia" w:ascii="仿宋" w:hAnsi="仿宋" w:eastAsia="仿宋" w:cs="仿宋"/>
                <w:sz w:val="21"/>
              </w:rPr>
            </w:pPr>
          </w:p>
        </w:tc>
        <w:tc>
          <w:tcPr>
            <w:tcW w:w="1635"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248" w:type="dxa"/>
            <w:vAlign w:val="top"/>
          </w:tcPr>
          <w:p>
            <w:pPr>
              <w:spacing w:line="249" w:lineRule="auto"/>
              <w:rPr>
                <w:rFonts w:hint="eastAsia" w:ascii="仿宋" w:hAnsi="仿宋" w:eastAsia="仿宋" w:cs="仿宋"/>
                <w:sz w:val="21"/>
              </w:rPr>
            </w:pPr>
          </w:p>
          <w:p>
            <w:pPr>
              <w:pStyle w:val="81"/>
              <w:spacing w:before="78" w:line="241" w:lineRule="auto"/>
              <w:ind w:left="570"/>
              <w:rPr>
                <w:rFonts w:hint="eastAsia" w:ascii="仿宋" w:hAnsi="仿宋" w:eastAsia="仿宋" w:cs="仿宋"/>
              </w:rPr>
            </w:pPr>
            <w:r>
              <w:rPr>
                <w:rFonts w:hint="eastAsia" w:ascii="仿宋" w:hAnsi="仿宋" w:eastAsia="仿宋" w:cs="仿宋"/>
              </w:rPr>
              <w:t>3</w:t>
            </w:r>
          </w:p>
        </w:tc>
        <w:tc>
          <w:tcPr>
            <w:tcW w:w="1824" w:type="dxa"/>
            <w:vAlign w:val="top"/>
          </w:tcPr>
          <w:p>
            <w:pPr>
              <w:rPr>
                <w:rFonts w:hint="eastAsia" w:ascii="仿宋" w:hAnsi="仿宋" w:eastAsia="仿宋" w:cs="仿宋"/>
                <w:sz w:val="21"/>
              </w:rPr>
            </w:pPr>
          </w:p>
        </w:tc>
        <w:tc>
          <w:tcPr>
            <w:tcW w:w="2142" w:type="dxa"/>
            <w:vAlign w:val="top"/>
          </w:tcPr>
          <w:p>
            <w:pPr>
              <w:rPr>
                <w:rFonts w:hint="eastAsia" w:ascii="仿宋" w:hAnsi="仿宋" w:eastAsia="仿宋" w:cs="仿宋"/>
                <w:sz w:val="21"/>
              </w:rPr>
            </w:pPr>
          </w:p>
        </w:tc>
        <w:tc>
          <w:tcPr>
            <w:tcW w:w="1391" w:type="dxa"/>
            <w:vAlign w:val="top"/>
          </w:tcPr>
          <w:p>
            <w:pPr>
              <w:rPr>
                <w:rFonts w:hint="eastAsia" w:ascii="仿宋" w:hAnsi="仿宋" w:eastAsia="仿宋" w:cs="仿宋"/>
                <w:sz w:val="21"/>
              </w:rPr>
            </w:pPr>
          </w:p>
        </w:tc>
        <w:tc>
          <w:tcPr>
            <w:tcW w:w="1635"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248" w:type="dxa"/>
            <w:vAlign w:val="top"/>
          </w:tcPr>
          <w:p>
            <w:pPr>
              <w:spacing w:line="250" w:lineRule="auto"/>
              <w:rPr>
                <w:rFonts w:hint="eastAsia" w:ascii="仿宋" w:hAnsi="仿宋" w:eastAsia="仿宋" w:cs="仿宋"/>
                <w:sz w:val="21"/>
              </w:rPr>
            </w:pPr>
          </w:p>
          <w:p>
            <w:pPr>
              <w:pStyle w:val="81"/>
              <w:spacing w:before="78" w:line="383" w:lineRule="exact"/>
              <w:ind w:left="402"/>
              <w:rPr>
                <w:rFonts w:hint="eastAsia" w:ascii="仿宋" w:hAnsi="仿宋" w:eastAsia="仿宋" w:cs="仿宋"/>
              </w:rPr>
            </w:pPr>
            <w:r>
              <w:rPr>
                <w:rFonts w:hint="eastAsia" w:ascii="仿宋" w:hAnsi="仿宋" w:eastAsia="仿宋" w:cs="仿宋"/>
                <w:spacing w:val="-7"/>
                <w:position w:val="3"/>
              </w:rPr>
              <w:t>……</w:t>
            </w:r>
          </w:p>
        </w:tc>
        <w:tc>
          <w:tcPr>
            <w:tcW w:w="1824" w:type="dxa"/>
            <w:vAlign w:val="top"/>
          </w:tcPr>
          <w:p>
            <w:pPr>
              <w:rPr>
                <w:rFonts w:hint="eastAsia" w:ascii="仿宋" w:hAnsi="仿宋" w:eastAsia="仿宋" w:cs="仿宋"/>
                <w:sz w:val="21"/>
              </w:rPr>
            </w:pPr>
          </w:p>
        </w:tc>
        <w:tc>
          <w:tcPr>
            <w:tcW w:w="2142" w:type="dxa"/>
            <w:vAlign w:val="top"/>
          </w:tcPr>
          <w:p>
            <w:pPr>
              <w:rPr>
                <w:rFonts w:hint="eastAsia" w:ascii="仿宋" w:hAnsi="仿宋" w:eastAsia="仿宋" w:cs="仿宋"/>
                <w:sz w:val="21"/>
              </w:rPr>
            </w:pPr>
          </w:p>
        </w:tc>
        <w:tc>
          <w:tcPr>
            <w:tcW w:w="1391" w:type="dxa"/>
            <w:vAlign w:val="top"/>
          </w:tcPr>
          <w:p>
            <w:pPr>
              <w:rPr>
                <w:rFonts w:hint="eastAsia" w:ascii="仿宋" w:hAnsi="仿宋" w:eastAsia="仿宋" w:cs="仿宋"/>
                <w:sz w:val="21"/>
              </w:rPr>
            </w:pPr>
          </w:p>
        </w:tc>
        <w:tc>
          <w:tcPr>
            <w:tcW w:w="1635"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214" w:type="dxa"/>
            <w:gridSpan w:val="3"/>
            <w:vAlign w:val="top"/>
          </w:tcPr>
          <w:p>
            <w:pPr>
              <w:pStyle w:val="81"/>
              <w:spacing w:before="129" w:line="222" w:lineRule="auto"/>
              <w:ind w:left="2384"/>
              <w:rPr>
                <w:rFonts w:hint="eastAsia" w:ascii="仿宋" w:hAnsi="仿宋" w:eastAsia="仿宋" w:cs="仿宋"/>
              </w:rPr>
            </w:pPr>
            <w:r>
              <w:rPr>
                <w:rFonts w:hint="eastAsia" w:ascii="仿宋" w:hAnsi="仿宋" w:eastAsia="仿宋" w:cs="仿宋"/>
                <w:spacing w:val="-6"/>
              </w:rPr>
              <w:t>合计</w:t>
            </w:r>
          </w:p>
        </w:tc>
        <w:tc>
          <w:tcPr>
            <w:tcW w:w="1391" w:type="dxa"/>
            <w:vAlign w:val="top"/>
          </w:tcPr>
          <w:p>
            <w:pPr>
              <w:rPr>
                <w:rFonts w:hint="eastAsia" w:ascii="仿宋" w:hAnsi="仿宋" w:eastAsia="仿宋" w:cs="仿宋"/>
                <w:sz w:val="21"/>
              </w:rPr>
            </w:pPr>
          </w:p>
        </w:tc>
        <w:tc>
          <w:tcPr>
            <w:tcW w:w="1635" w:type="dxa"/>
            <w:vAlign w:val="top"/>
          </w:tcPr>
          <w:p>
            <w:pPr>
              <w:rPr>
                <w:rFonts w:hint="eastAsia" w:ascii="仿宋" w:hAnsi="仿宋" w:eastAsia="仿宋" w:cs="仿宋"/>
                <w:sz w:val="21"/>
              </w:rPr>
            </w:pPr>
          </w:p>
        </w:tc>
        <w:tc>
          <w:tcPr>
            <w:tcW w:w="1072" w:type="dxa"/>
            <w:vAlign w:val="top"/>
          </w:tcPr>
          <w:p>
            <w:pPr>
              <w:rPr>
                <w:rFonts w:hint="eastAsia" w:ascii="仿宋" w:hAnsi="仿宋" w:eastAsia="仿宋" w:cs="仿宋"/>
                <w:sz w:val="21"/>
              </w:rPr>
            </w:pPr>
          </w:p>
        </w:tc>
      </w:tr>
    </w:tbl>
    <w:p>
      <w:pPr>
        <w:pStyle w:val="5"/>
        <w:spacing w:line="272" w:lineRule="auto"/>
        <w:rPr>
          <w:rFonts w:hint="eastAsia" w:ascii="仿宋" w:hAnsi="仿宋" w:eastAsia="仿宋" w:cs="仿宋"/>
        </w:rPr>
      </w:pPr>
    </w:p>
    <w:p>
      <w:pPr>
        <w:pStyle w:val="5"/>
        <w:spacing w:line="272" w:lineRule="auto"/>
        <w:rPr>
          <w:rFonts w:hint="eastAsia" w:ascii="仿宋" w:hAnsi="仿宋" w:eastAsia="仿宋" w:cs="仿宋"/>
        </w:rPr>
      </w:pPr>
    </w:p>
    <w:p>
      <w:pPr>
        <w:pStyle w:val="5"/>
        <w:spacing w:line="272" w:lineRule="auto"/>
        <w:rPr>
          <w:rFonts w:hint="eastAsia" w:ascii="仿宋" w:hAnsi="仿宋" w:eastAsia="仿宋" w:cs="仿宋"/>
        </w:rPr>
      </w:pPr>
    </w:p>
    <w:p>
      <w:pPr>
        <w:pStyle w:val="5"/>
        <w:spacing w:line="272" w:lineRule="auto"/>
        <w:rPr>
          <w:rFonts w:hint="eastAsia" w:ascii="仿宋" w:hAnsi="仿宋" w:eastAsia="仿宋" w:cs="仿宋"/>
        </w:rPr>
      </w:pPr>
    </w:p>
    <w:p>
      <w:pPr>
        <w:pStyle w:val="5"/>
        <w:spacing w:line="273" w:lineRule="auto"/>
        <w:rPr>
          <w:rFonts w:hint="eastAsia" w:ascii="仿宋" w:hAnsi="仿宋" w:eastAsia="仿宋" w:cs="仿宋"/>
        </w:rPr>
      </w:pPr>
    </w:p>
    <w:p>
      <w:pPr>
        <w:pStyle w:val="5"/>
        <w:spacing w:line="273" w:lineRule="auto"/>
        <w:rPr>
          <w:rFonts w:hint="eastAsia" w:ascii="仿宋" w:hAnsi="仿宋" w:eastAsia="仿宋" w:cs="仿宋"/>
        </w:rPr>
      </w:pPr>
    </w:p>
    <w:p>
      <w:pPr>
        <w:spacing w:before="78" w:line="222" w:lineRule="auto"/>
        <w:rPr>
          <w:rFonts w:hint="eastAsia" w:ascii="仿宋" w:hAnsi="仿宋" w:eastAsia="仿宋" w:cs="仿宋"/>
          <w:sz w:val="24"/>
          <w:szCs w:val="24"/>
        </w:rPr>
      </w:pPr>
      <w:r>
        <w:rPr>
          <w:rFonts w:hint="eastAsia" w:ascii="仿宋" w:hAnsi="仿宋" w:eastAsia="仿宋" w:cs="仿宋"/>
          <w:spacing w:val="-2"/>
          <w:sz w:val="24"/>
          <w:szCs w:val="24"/>
        </w:rPr>
        <w:t>投标人法人或授权代表签字：</w:t>
      </w:r>
      <w:r>
        <w:rPr>
          <w:rFonts w:hint="eastAsia" w:ascii="仿宋" w:hAnsi="仿宋" w:eastAsia="仿宋" w:cs="仿宋"/>
          <w:sz w:val="24"/>
          <w:szCs w:val="24"/>
          <w:u w:val="single" w:color="auto"/>
        </w:rPr>
        <w:t xml:space="preserve">                              </w:t>
      </w:r>
    </w:p>
    <w:p>
      <w:pPr>
        <w:spacing w:line="222" w:lineRule="auto"/>
        <w:rPr>
          <w:rFonts w:hint="eastAsia" w:ascii="仿宋" w:hAnsi="仿宋" w:eastAsia="仿宋" w:cs="仿宋"/>
          <w:sz w:val="24"/>
          <w:szCs w:val="24"/>
        </w:rPr>
        <w:sectPr>
          <w:headerReference r:id="rId10" w:type="default"/>
          <w:footerReference r:id="rId11" w:type="default"/>
          <w:pgSz w:w="11907" w:h="16840"/>
          <w:pgMar w:top="400" w:right="1292" w:bottom="762" w:left="1095" w:header="0" w:footer="601" w:gutter="0"/>
          <w:cols w:space="720" w:num="1"/>
        </w:sectPr>
      </w:pPr>
    </w:p>
    <w:bookmarkEnd w:id="544"/>
    <w:bookmarkEnd w:id="545"/>
    <w:bookmarkEnd w:id="546"/>
    <w:bookmarkEnd w:id="547"/>
    <w:bookmarkEnd w:id="548"/>
    <w:bookmarkEnd w:id="549"/>
    <w:p>
      <w:pPr>
        <w:pStyle w:val="7"/>
        <w:bidi w:val="0"/>
        <w:rPr>
          <w:rFonts w:hint="eastAsia" w:ascii="仿宋" w:hAnsi="仿宋" w:eastAsia="仿宋" w:cs="仿宋"/>
        </w:rPr>
      </w:pPr>
      <w:bookmarkStart w:id="550" w:name="_Toc30597"/>
      <w:r>
        <w:rPr>
          <w:rFonts w:hint="eastAsia" w:ascii="仿宋" w:hAnsi="仿宋" w:cs="仿宋"/>
          <w:lang w:eastAsia="zh-CN"/>
        </w:rPr>
        <w:t>4.</w:t>
      </w:r>
      <w:r>
        <w:rPr>
          <w:rFonts w:hint="eastAsia" w:ascii="仿宋" w:hAnsi="仿宋" w:eastAsia="仿宋" w:cs="仿宋"/>
        </w:rPr>
        <w:t>法人代表授权书格式</w:t>
      </w:r>
      <w:bookmarkEnd w:id="550"/>
    </w:p>
    <w:p>
      <w:pPr>
        <w:pStyle w:val="5"/>
        <w:spacing w:line="252" w:lineRule="auto"/>
        <w:rPr>
          <w:rFonts w:hint="eastAsia" w:ascii="仿宋" w:hAnsi="仿宋" w:eastAsia="仿宋" w:cs="仿宋"/>
        </w:rPr>
      </w:pPr>
    </w:p>
    <w:p>
      <w:pPr>
        <w:pStyle w:val="5"/>
        <w:spacing w:line="253" w:lineRule="auto"/>
        <w:rPr>
          <w:rFonts w:hint="eastAsia" w:ascii="仿宋" w:hAnsi="仿宋" w:eastAsia="仿宋" w:cs="仿宋"/>
        </w:rPr>
      </w:pPr>
    </w:p>
    <w:p>
      <w:pPr>
        <w:tabs>
          <w:tab w:val="left" w:pos="163"/>
        </w:tabs>
        <w:spacing w:before="78" w:line="339" w:lineRule="auto"/>
        <w:ind w:left="29" w:firstLine="496"/>
        <w:rPr>
          <w:rFonts w:hint="eastAsia" w:ascii="仿宋" w:hAnsi="仿宋" w:eastAsia="仿宋" w:cs="仿宋"/>
          <w:sz w:val="24"/>
          <w:szCs w:val="24"/>
        </w:rPr>
      </w:pPr>
      <w:r>
        <w:rPr>
          <w:rFonts w:hint="eastAsia" w:ascii="仿宋" w:hAnsi="仿宋" w:eastAsia="仿宋" w:cs="仿宋"/>
          <w:spacing w:val="-4"/>
          <w:sz w:val="24"/>
          <w:szCs w:val="24"/>
        </w:rPr>
        <w:t>本授权书声明：注册于</w:t>
      </w:r>
      <w:r>
        <w:rPr>
          <w:rFonts w:hint="eastAsia" w:ascii="仿宋" w:hAnsi="仿宋" w:eastAsia="仿宋" w:cs="仿宋"/>
          <w:spacing w:val="-4"/>
          <w:sz w:val="24"/>
          <w:szCs w:val="24"/>
          <w:u w:val="single" w:color="auto"/>
        </w:rPr>
        <w:t>（地区的名称</w:t>
      </w:r>
      <w:r>
        <w:rPr>
          <w:rFonts w:hint="eastAsia" w:ascii="仿宋" w:hAnsi="仿宋" w:eastAsia="仿宋" w:cs="仿宋"/>
          <w:spacing w:val="-93"/>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4"/>
          <w:sz w:val="24"/>
          <w:szCs w:val="24"/>
        </w:rPr>
        <w:t>）的</w:t>
      </w:r>
      <w:r>
        <w:rPr>
          <w:rFonts w:hint="eastAsia" w:ascii="仿宋" w:hAnsi="仿宋" w:eastAsia="仿宋" w:cs="仿宋"/>
          <w:spacing w:val="-4"/>
          <w:sz w:val="24"/>
          <w:szCs w:val="24"/>
          <w:u w:val="single" w:color="auto"/>
        </w:rPr>
        <w:t>（公司名称</w:t>
      </w:r>
      <w:r>
        <w:rPr>
          <w:rFonts w:hint="eastAsia" w:ascii="仿宋" w:hAnsi="仿宋" w:eastAsia="仿宋" w:cs="仿宋"/>
          <w:spacing w:val="-94"/>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11"/>
          <w:sz w:val="24"/>
          <w:szCs w:val="24"/>
        </w:rPr>
        <w:t>），</w:t>
      </w:r>
      <w:r>
        <w:rPr>
          <w:rFonts w:hint="eastAsia" w:ascii="仿宋" w:hAnsi="仿宋" w:eastAsia="仿宋" w:cs="仿宋"/>
          <w:spacing w:val="-4"/>
          <w:sz w:val="24"/>
          <w:szCs w:val="24"/>
        </w:rPr>
        <w:t xml:space="preserve">在下面签字的法人代表 </w:t>
      </w:r>
      <w:r>
        <w:rPr>
          <w:rFonts w:hint="eastAsia" w:ascii="仿宋" w:hAnsi="仿宋" w:eastAsia="仿宋" w:cs="仿宋"/>
          <w:spacing w:val="-4"/>
          <w:sz w:val="24"/>
          <w:szCs w:val="24"/>
          <w:u w:val="single" w:color="auto"/>
        </w:rPr>
        <w:t>（姓名、</w:t>
      </w:r>
      <w:r>
        <w:rPr>
          <w:rFonts w:hint="eastAsia" w:ascii="仿宋" w:hAnsi="仿宋" w:eastAsia="仿宋" w:cs="仿宋"/>
          <w:spacing w:val="-2"/>
          <w:sz w:val="24"/>
          <w:szCs w:val="24"/>
          <w:u w:val="single" w:color="auto"/>
        </w:rPr>
        <w:t>职务</w:t>
      </w:r>
      <w:r>
        <w:rPr>
          <w:rFonts w:hint="eastAsia" w:ascii="仿宋" w:hAnsi="仿宋" w:eastAsia="仿宋" w:cs="仿宋"/>
          <w:spacing w:val="-8"/>
          <w:sz w:val="24"/>
          <w:szCs w:val="24"/>
        </w:rPr>
        <w:t>），</w:t>
      </w:r>
      <w:r>
        <w:rPr>
          <w:rFonts w:hint="eastAsia" w:ascii="仿宋" w:hAnsi="仿宋" w:eastAsia="仿宋" w:cs="仿宋"/>
          <w:spacing w:val="-2"/>
          <w:sz w:val="24"/>
          <w:szCs w:val="24"/>
        </w:rPr>
        <w:t>代表本公司授权在下面签字的</w:t>
      </w:r>
      <w:r>
        <w:rPr>
          <w:rFonts w:hint="eastAsia" w:ascii="仿宋" w:hAnsi="仿宋" w:eastAsia="仿宋" w:cs="仿宋"/>
          <w:spacing w:val="-2"/>
          <w:sz w:val="24"/>
          <w:szCs w:val="24"/>
          <w:u w:val="single" w:color="auto"/>
        </w:rPr>
        <w:t>（被授权人的姓名、职务</w:t>
      </w:r>
      <w:r>
        <w:rPr>
          <w:rFonts w:hint="eastAsia" w:ascii="仿宋" w:hAnsi="仿宋" w:eastAsia="仿宋" w:cs="仿宋"/>
          <w:spacing w:val="-2"/>
          <w:sz w:val="24"/>
          <w:szCs w:val="24"/>
        </w:rPr>
        <w:t>）为本公司的合法代理人，就</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7"/>
          <w:sz w:val="24"/>
          <w:szCs w:val="24"/>
          <w:u w:val="single" w:color="auto"/>
        </w:rPr>
        <w:t xml:space="preserve">（项目名称） </w:t>
      </w:r>
      <w:r>
        <w:rPr>
          <w:rFonts w:hint="eastAsia" w:ascii="仿宋" w:hAnsi="仿宋" w:eastAsia="仿宋" w:cs="仿宋"/>
          <w:spacing w:val="-75"/>
          <w:sz w:val="24"/>
          <w:szCs w:val="24"/>
        </w:rPr>
        <w:t xml:space="preserve"> </w:t>
      </w:r>
      <w:r>
        <w:rPr>
          <w:rFonts w:hint="eastAsia" w:ascii="仿宋" w:hAnsi="仿宋" w:eastAsia="仿宋" w:cs="仿宋"/>
          <w:spacing w:val="-7"/>
          <w:sz w:val="24"/>
          <w:szCs w:val="24"/>
        </w:rPr>
        <w:t>的投标，以本公司的名义处理一切与之有关的</w:t>
      </w:r>
      <w:r>
        <w:rPr>
          <w:rFonts w:hint="eastAsia" w:ascii="仿宋" w:hAnsi="仿宋" w:cs="仿宋"/>
          <w:spacing w:val="-7"/>
          <w:sz w:val="24"/>
          <w:szCs w:val="24"/>
          <w:lang w:eastAsia="zh-CN"/>
        </w:rPr>
        <w:t>事务</w:t>
      </w:r>
      <w:r>
        <w:rPr>
          <w:rFonts w:hint="eastAsia" w:ascii="仿宋" w:hAnsi="仿宋" w:eastAsia="仿宋" w:cs="仿宋"/>
          <w:spacing w:val="-7"/>
          <w:sz w:val="24"/>
          <w:szCs w:val="24"/>
        </w:rPr>
        <w:t>。</w:t>
      </w:r>
    </w:p>
    <w:p>
      <w:pPr>
        <w:pStyle w:val="5"/>
        <w:spacing w:line="359" w:lineRule="auto"/>
        <w:rPr>
          <w:rFonts w:hint="eastAsia" w:ascii="仿宋" w:hAnsi="仿宋" w:eastAsia="仿宋" w:cs="仿宋"/>
        </w:rPr>
      </w:pPr>
    </w:p>
    <w:p>
      <w:pPr>
        <w:spacing w:before="78" w:line="222" w:lineRule="auto"/>
        <w:ind w:left="45"/>
        <w:rPr>
          <w:rFonts w:hint="eastAsia" w:ascii="仿宋" w:hAnsi="仿宋" w:eastAsia="仿宋" w:cs="仿宋"/>
          <w:sz w:val="24"/>
          <w:szCs w:val="24"/>
        </w:rPr>
      </w:pPr>
      <w:r>
        <w:rPr>
          <w:rFonts w:hint="eastAsia" w:ascii="仿宋" w:hAnsi="仿宋" w:eastAsia="仿宋" w:cs="仿宋"/>
          <w:spacing w:val="-7"/>
          <w:sz w:val="24"/>
          <w:szCs w:val="24"/>
        </w:rPr>
        <w:t>本授权书于</w:t>
      </w:r>
      <w:r>
        <w:rPr>
          <w:rFonts w:hint="eastAsia" w:ascii="仿宋" w:hAnsi="仿宋" w:eastAsia="仿宋" w:cs="仿宋"/>
          <w:spacing w:val="-7"/>
          <w:sz w:val="24"/>
          <w:szCs w:val="24"/>
          <w:u w:val="single" w:color="auto"/>
        </w:rPr>
        <w:t xml:space="preserve">  </w:t>
      </w:r>
      <w:r>
        <w:rPr>
          <w:rFonts w:hint="eastAsia" w:ascii="仿宋" w:hAnsi="仿宋" w:eastAsia="仿宋" w:cs="仿宋"/>
          <w:spacing w:val="-86"/>
          <w:sz w:val="24"/>
          <w:szCs w:val="24"/>
        </w:rPr>
        <w:t xml:space="preserve"> </w:t>
      </w:r>
      <w:r>
        <w:rPr>
          <w:rFonts w:hint="eastAsia" w:ascii="仿宋" w:hAnsi="仿宋" w:eastAsia="仿宋" w:cs="仿宋"/>
          <w:spacing w:val="-7"/>
          <w:sz w:val="24"/>
          <w:szCs w:val="24"/>
        </w:rPr>
        <w:t>年</w:t>
      </w:r>
      <w:r>
        <w:rPr>
          <w:rFonts w:hint="eastAsia" w:ascii="仿宋" w:hAnsi="仿宋" w:eastAsia="仿宋" w:cs="仿宋"/>
          <w:spacing w:val="-7"/>
          <w:sz w:val="24"/>
          <w:szCs w:val="24"/>
          <w:u w:val="single" w:color="auto"/>
        </w:rPr>
        <w:t xml:space="preserve">  </w:t>
      </w:r>
      <w:r>
        <w:rPr>
          <w:rFonts w:hint="eastAsia" w:ascii="仿宋" w:hAnsi="仿宋" w:eastAsia="仿宋" w:cs="仿宋"/>
          <w:spacing w:val="-93"/>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7"/>
          <w:sz w:val="24"/>
          <w:szCs w:val="24"/>
          <w:u w:val="single" w:color="auto"/>
        </w:rPr>
        <w:t xml:space="preserve">  </w:t>
      </w:r>
      <w:r>
        <w:rPr>
          <w:rFonts w:hint="eastAsia" w:ascii="仿宋" w:hAnsi="仿宋" w:eastAsia="仿宋" w:cs="仿宋"/>
          <w:spacing w:val="-53"/>
          <w:sz w:val="24"/>
          <w:szCs w:val="24"/>
        </w:rPr>
        <w:t xml:space="preserve"> </w:t>
      </w:r>
      <w:r>
        <w:rPr>
          <w:rFonts w:hint="eastAsia" w:ascii="仿宋" w:hAnsi="仿宋" w:eastAsia="仿宋" w:cs="仿宋"/>
          <w:spacing w:val="-7"/>
          <w:sz w:val="24"/>
          <w:szCs w:val="24"/>
        </w:rPr>
        <w:t>日签字生效，特此声明！</w:t>
      </w:r>
    </w:p>
    <w:p>
      <w:pPr>
        <w:spacing w:before="203"/>
        <w:rPr>
          <w:rFonts w:hint="eastAsia" w:ascii="仿宋" w:hAnsi="仿宋" w:eastAsia="仿宋" w:cs="仿宋"/>
        </w:rPr>
      </w:pPr>
    </w:p>
    <w:tbl>
      <w:tblPr>
        <w:tblStyle w:val="82"/>
        <w:tblW w:w="6102" w:type="dxa"/>
        <w:tblInd w:w="18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6102" w:type="dxa"/>
            <w:vAlign w:val="top"/>
          </w:tcPr>
          <w:p>
            <w:pPr>
              <w:pStyle w:val="81"/>
              <w:spacing w:before="146" w:line="222" w:lineRule="auto"/>
              <w:ind w:left="126"/>
              <w:rPr>
                <w:rFonts w:hint="eastAsia" w:ascii="仿宋" w:hAnsi="仿宋" w:eastAsia="仿宋" w:cs="仿宋"/>
              </w:rPr>
            </w:pPr>
            <w:r>
              <w:rPr>
                <w:rFonts w:hint="eastAsia" w:ascii="仿宋" w:hAnsi="仿宋" w:eastAsia="仿宋" w:cs="仿宋"/>
                <w:spacing w:val="-3"/>
              </w:rPr>
              <w:t>法定代表人身份证（正反面）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6102" w:type="dxa"/>
            <w:vAlign w:val="top"/>
          </w:tcPr>
          <w:p>
            <w:pPr>
              <w:pStyle w:val="81"/>
              <w:spacing w:before="146" w:line="222" w:lineRule="auto"/>
              <w:ind w:left="118"/>
              <w:rPr>
                <w:rFonts w:hint="eastAsia" w:ascii="仿宋" w:hAnsi="仿宋" w:eastAsia="仿宋" w:cs="仿宋"/>
              </w:rPr>
            </w:pPr>
            <w:r>
              <w:rPr>
                <w:rFonts w:hint="eastAsia" w:ascii="仿宋" w:hAnsi="仿宋" w:eastAsia="仿宋" w:cs="仿宋"/>
                <w:spacing w:val="-3"/>
              </w:rPr>
              <w:t>被授权人的身份证（正反面）</w:t>
            </w:r>
          </w:p>
        </w:tc>
      </w:tr>
    </w:tbl>
    <w:p>
      <w:pPr>
        <w:pStyle w:val="5"/>
        <w:spacing w:line="252" w:lineRule="auto"/>
        <w:rPr>
          <w:rFonts w:hint="eastAsia" w:ascii="仿宋" w:hAnsi="仿宋" w:eastAsia="仿宋" w:cs="仿宋"/>
        </w:rPr>
      </w:pPr>
    </w:p>
    <w:p>
      <w:pPr>
        <w:pStyle w:val="5"/>
        <w:spacing w:line="253" w:lineRule="auto"/>
        <w:rPr>
          <w:rFonts w:hint="eastAsia" w:ascii="仿宋" w:hAnsi="仿宋" w:eastAsia="仿宋" w:cs="仿宋"/>
        </w:rPr>
      </w:pPr>
    </w:p>
    <w:p>
      <w:pPr>
        <w:spacing w:before="78" w:line="222" w:lineRule="auto"/>
        <w:ind w:firstLine="6554" w:firstLineChars="2900"/>
        <w:jc w:val="both"/>
        <w:rPr>
          <w:rFonts w:hint="eastAsia" w:ascii="仿宋" w:hAnsi="仿宋" w:eastAsia="仿宋" w:cs="仿宋"/>
          <w:sz w:val="24"/>
          <w:szCs w:val="24"/>
        </w:rPr>
      </w:pPr>
      <w:r>
        <w:rPr>
          <w:rFonts w:hint="eastAsia" w:ascii="仿宋" w:hAnsi="仿宋" w:eastAsia="仿宋" w:cs="仿宋"/>
          <w:spacing w:val="-7"/>
          <w:sz w:val="24"/>
          <w:szCs w:val="24"/>
        </w:rPr>
        <w:t>法定代表人签字或盖章：</w:t>
      </w:r>
    </w:p>
    <w:p>
      <w:pPr>
        <w:spacing w:before="152" w:line="339" w:lineRule="auto"/>
        <w:ind w:right="233"/>
        <w:jc w:val="center"/>
        <w:rPr>
          <w:rFonts w:hint="eastAsia" w:ascii="仿宋" w:hAnsi="仿宋" w:eastAsia="仿宋" w:cs="仿宋"/>
          <w:spacing w:val="-10"/>
          <w:sz w:val="24"/>
          <w:szCs w:val="24"/>
        </w:rPr>
      </w:pPr>
      <w:r>
        <w:rPr>
          <w:rFonts w:hint="eastAsia" w:ascii="仿宋" w:hAnsi="仿宋" w:eastAsia="仿宋" w:cs="仿宋"/>
          <w:spacing w:val="-10"/>
          <w:sz w:val="24"/>
          <w:szCs w:val="24"/>
          <w:lang w:val="en-US" w:eastAsia="zh-CN"/>
        </w:rPr>
        <w:t xml:space="preserve">                                                 </w:t>
      </w:r>
      <w:r>
        <w:rPr>
          <w:rFonts w:hint="eastAsia" w:ascii="仿宋" w:hAnsi="仿宋" w:eastAsia="仿宋" w:cs="仿宋"/>
          <w:spacing w:val="-10"/>
          <w:sz w:val="24"/>
          <w:szCs w:val="24"/>
        </w:rPr>
        <w:t>被授权人签字：</w:t>
      </w:r>
    </w:p>
    <w:p>
      <w:pPr>
        <w:spacing w:before="152" w:line="339" w:lineRule="auto"/>
        <w:ind w:right="233"/>
        <w:jc w:val="center"/>
        <w:rPr>
          <w:rFonts w:hint="eastAsia" w:ascii="仿宋" w:hAnsi="仿宋" w:eastAsia="仿宋" w:cs="仿宋"/>
          <w:spacing w:val="-31"/>
          <w:sz w:val="24"/>
          <w:szCs w:val="24"/>
        </w:rPr>
      </w:pPr>
      <w:r>
        <w:rPr>
          <w:rFonts w:hint="eastAsia" w:ascii="仿宋" w:hAnsi="仿宋" w:eastAsia="仿宋" w:cs="仿宋"/>
          <w:spacing w:val="-31"/>
          <w:sz w:val="24"/>
          <w:szCs w:val="24"/>
          <w:lang w:val="en-US" w:eastAsia="zh-CN"/>
        </w:rPr>
        <w:t xml:space="preserve">                                                                                     </w:t>
      </w:r>
      <w:r>
        <w:rPr>
          <w:rFonts w:hint="eastAsia" w:ascii="仿宋" w:hAnsi="仿宋" w:eastAsia="仿宋" w:cs="仿宋"/>
          <w:spacing w:val="-31"/>
          <w:sz w:val="24"/>
          <w:szCs w:val="24"/>
        </w:rPr>
        <w:t>公</w:t>
      </w:r>
      <w:r>
        <w:rPr>
          <w:rFonts w:hint="eastAsia" w:ascii="仿宋" w:hAnsi="仿宋" w:eastAsia="仿宋" w:cs="仿宋"/>
          <w:spacing w:val="2"/>
          <w:sz w:val="24"/>
          <w:szCs w:val="24"/>
        </w:rPr>
        <w:t xml:space="preserve">        </w:t>
      </w:r>
      <w:r>
        <w:rPr>
          <w:rFonts w:hint="eastAsia" w:ascii="仿宋" w:hAnsi="仿宋" w:eastAsia="仿宋" w:cs="仿宋"/>
          <w:spacing w:val="-31"/>
          <w:sz w:val="24"/>
          <w:szCs w:val="24"/>
        </w:rPr>
        <w:t>章：</w:t>
      </w:r>
    </w:p>
    <w:p>
      <w:pPr>
        <w:spacing w:before="152" w:line="339" w:lineRule="auto"/>
        <w:ind w:right="233"/>
        <w:jc w:val="center"/>
        <w:rPr>
          <w:rFonts w:hint="eastAsia" w:ascii="仿宋" w:hAnsi="仿宋" w:eastAsia="仿宋" w:cs="仿宋"/>
          <w:sz w:val="24"/>
          <w:szCs w:val="24"/>
        </w:rPr>
      </w:pPr>
      <w:r>
        <w:rPr>
          <w:rFonts w:hint="eastAsia" w:ascii="仿宋" w:hAnsi="仿宋" w:eastAsia="仿宋" w:cs="仿宋"/>
          <w:spacing w:val="-31"/>
          <w:sz w:val="24"/>
          <w:szCs w:val="24"/>
          <w:lang w:val="en-US" w:eastAsia="zh-CN"/>
        </w:rPr>
        <w:t xml:space="preserve">                                                                                    </w:t>
      </w:r>
      <w:r>
        <w:rPr>
          <w:rFonts w:hint="eastAsia" w:ascii="仿宋" w:hAnsi="仿宋" w:eastAsia="仿宋" w:cs="仿宋"/>
          <w:spacing w:val="-16"/>
          <w:sz w:val="24"/>
          <w:szCs w:val="24"/>
        </w:rPr>
        <w:t>年</w:t>
      </w:r>
      <w:r>
        <w:rPr>
          <w:rFonts w:hint="eastAsia" w:ascii="仿宋" w:hAnsi="仿宋" w:eastAsia="仿宋" w:cs="仿宋"/>
          <w:spacing w:val="9"/>
          <w:sz w:val="24"/>
          <w:szCs w:val="24"/>
        </w:rPr>
        <w:t xml:space="preserve">   </w:t>
      </w:r>
      <w:r>
        <w:rPr>
          <w:rFonts w:hint="eastAsia" w:ascii="仿宋" w:hAnsi="仿宋" w:eastAsia="仿宋" w:cs="仿宋"/>
          <w:spacing w:val="-16"/>
          <w:sz w:val="24"/>
          <w:szCs w:val="24"/>
        </w:rPr>
        <w:t>月</w:t>
      </w:r>
      <w:r>
        <w:rPr>
          <w:rFonts w:hint="eastAsia" w:ascii="仿宋" w:hAnsi="仿宋" w:eastAsia="仿宋" w:cs="仿宋"/>
          <w:spacing w:val="22"/>
          <w:sz w:val="24"/>
          <w:szCs w:val="24"/>
        </w:rPr>
        <w:t xml:space="preserve">   </w:t>
      </w:r>
      <w:r>
        <w:rPr>
          <w:rFonts w:hint="eastAsia" w:ascii="仿宋" w:hAnsi="仿宋" w:eastAsia="仿宋" w:cs="仿宋"/>
          <w:spacing w:val="-16"/>
          <w:sz w:val="24"/>
          <w:szCs w:val="24"/>
        </w:rPr>
        <w:t>日</w:t>
      </w:r>
    </w:p>
    <w:p>
      <w:pPr>
        <w:spacing w:before="92" w:line="220" w:lineRule="auto"/>
        <w:ind w:left="485"/>
        <w:rPr>
          <w:rFonts w:hint="eastAsia" w:ascii="仿宋" w:hAnsi="仿宋" w:eastAsia="仿宋" w:cs="仿宋"/>
          <w:b/>
          <w:bCs/>
          <w:sz w:val="24"/>
          <w:szCs w:val="24"/>
        </w:rPr>
      </w:pPr>
      <w:r>
        <w:rPr>
          <w:rFonts w:hint="eastAsia" w:ascii="仿宋" w:hAnsi="仿宋" w:eastAsia="仿宋" w:cs="仿宋"/>
          <w:b/>
          <w:bCs/>
          <w:spacing w:val="-1"/>
          <w:sz w:val="24"/>
          <w:szCs w:val="24"/>
        </w:rPr>
        <w:t>注：法人代表本人作为公司代理人前来参加</w:t>
      </w:r>
      <w:r>
        <w:rPr>
          <w:rFonts w:hint="eastAsia" w:ascii="仿宋" w:hAnsi="仿宋" w:eastAsia="仿宋" w:cs="仿宋"/>
          <w:b/>
          <w:bCs/>
          <w:spacing w:val="-2"/>
          <w:sz w:val="24"/>
          <w:szCs w:val="24"/>
        </w:rPr>
        <w:t>投标的投标人，可不提供此项证明文件。</w:t>
      </w:r>
    </w:p>
    <w:p>
      <w:pPr>
        <w:spacing w:line="220" w:lineRule="auto"/>
        <w:rPr>
          <w:rFonts w:hint="eastAsia" w:ascii="仿宋" w:hAnsi="仿宋" w:eastAsia="仿宋" w:cs="仿宋"/>
          <w:sz w:val="24"/>
          <w:szCs w:val="24"/>
        </w:rPr>
        <w:sectPr>
          <w:headerReference r:id="rId12" w:type="default"/>
          <w:footerReference r:id="rId13" w:type="default"/>
          <w:pgSz w:w="11907" w:h="16840"/>
          <w:pgMar w:top="1213" w:right="899" w:bottom="727" w:left="1050" w:header="826" w:footer="567" w:gutter="0"/>
          <w:cols w:space="720" w:num="1"/>
        </w:sectPr>
      </w:pPr>
    </w:p>
    <w:p>
      <w:pPr>
        <w:pStyle w:val="7"/>
        <w:bidi w:val="0"/>
        <w:rPr>
          <w:rFonts w:hint="eastAsia" w:ascii="仿宋" w:hAnsi="仿宋" w:eastAsia="仿宋" w:cs="仿宋"/>
        </w:rPr>
      </w:pPr>
      <w:bookmarkStart w:id="551" w:name="_Toc9824"/>
      <w:r>
        <w:rPr>
          <w:rFonts w:hint="eastAsia" w:ascii="仿宋" w:hAnsi="仿宋" w:cs="仿宋"/>
          <w:lang w:eastAsia="zh-CN"/>
        </w:rPr>
        <w:t>5.</w:t>
      </w:r>
      <w:r>
        <w:rPr>
          <w:rFonts w:hint="eastAsia" w:ascii="仿宋" w:hAnsi="仿宋" w:eastAsia="仿宋" w:cs="仿宋"/>
        </w:rPr>
        <w:t>关于资格的声明函</w:t>
      </w:r>
      <w:bookmarkEnd w:id="551"/>
    </w:p>
    <w:p>
      <w:pPr>
        <w:spacing w:before="103" w:line="188" w:lineRule="auto"/>
        <w:ind w:left="47"/>
        <w:rPr>
          <w:rFonts w:hint="eastAsia" w:ascii="仿宋" w:hAnsi="仿宋" w:eastAsia="仿宋" w:cs="仿宋"/>
          <w:sz w:val="24"/>
          <w:szCs w:val="24"/>
        </w:rPr>
      </w:pPr>
      <w:r>
        <w:rPr>
          <w:rFonts w:hint="eastAsia" w:ascii="仿宋" w:hAnsi="仿宋" w:eastAsia="仿宋" w:cs="仿宋"/>
          <w:b/>
          <w:bCs/>
          <w:spacing w:val="-10"/>
          <w:w w:val="86"/>
          <w:sz w:val="24"/>
          <w:szCs w:val="24"/>
        </w:rPr>
        <w:t>致：</w:t>
      </w:r>
      <w:r>
        <w:rPr>
          <w:rFonts w:hint="eastAsia" w:ascii="仿宋" w:hAnsi="仿宋" w:eastAsia="仿宋" w:cs="仿宋"/>
          <w:b/>
          <w:bCs/>
          <w:spacing w:val="-44"/>
          <w:sz w:val="24"/>
          <w:szCs w:val="24"/>
        </w:rPr>
        <w:t xml:space="preserve"> </w:t>
      </w:r>
      <w:r>
        <w:rPr>
          <w:rFonts w:hint="eastAsia" w:ascii="仿宋" w:hAnsi="仿宋" w:eastAsia="仿宋" w:cs="仿宋"/>
          <w:b/>
          <w:bCs/>
          <w:spacing w:val="-10"/>
          <w:w w:val="86"/>
          <w:sz w:val="24"/>
          <w:szCs w:val="24"/>
        </w:rPr>
        <w:t>XXXXXX</w:t>
      </w:r>
    </w:p>
    <w:p>
      <w:pPr>
        <w:pStyle w:val="5"/>
        <w:spacing w:line="273" w:lineRule="auto"/>
        <w:rPr>
          <w:rFonts w:hint="eastAsia" w:ascii="仿宋" w:hAnsi="仿宋" w:eastAsia="仿宋" w:cs="仿宋"/>
        </w:rPr>
      </w:pPr>
    </w:p>
    <w:p>
      <w:pPr>
        <w:pStyle w:val="5"/>
        <w:spacing w:line="273" w:lineRule="auto"/>
        <w:rPr>
          <w:rFonts w:hint="eastAsia" w:ascii="仿宋" w:hAnsi="仿宋" w:eastAsia="仿宋" w:cs="仿宋"/>
        </w:rPr>
      </w:pPr>
    </w:p>
    <w:p>
      <w:pPr>
        <w:pStyle w:val="5"/>
        <w:spacing w:line="274" w:lineRule="auto"/>
        <w:rPr>
          <w:rFonts w:hint="eastAsia" w:ascii="仿宋" w:hAnsi="仿宋" w:eastAsia="仿宋" w:cs="仿宋"/>
        </w:rPr>
      </w:pPr>
    </w:p>
    <w:p>
      <w:pPr>
        <w:spacing w:before="78" w:line="220" w:lineRule="auto"/>
        <w:ind w:left="525"/>
        <w:rPr>
          <w:rFonts w:hint="eastAsia" w:ascii="仿宋" w:hAnsi="仿宋" w:eastAsia="仿宋" w:cs="仿宋"/>
          <w:sz w:val="24"/>
          <w:szCs w:val="24"/>
        </w:rPr>
      </w:pPr>
      <w:r>
        <w:rPr>
          <w:rFonts w:hint="eastAsia" w:ascii="仿宋" w:hAnsi="仿宋" w:eastAsia="仿宋" w:cs="仿宋"/>
          <w:spacing w:val="-2"/>
          <w:sz w:val="24"/>
          <w:szCs w:val="24"/>
        </w:rPr>
        <w:t>本公司参加乌鲁木齐市天山公园</w:t>
      </w:r>
      <w:r>
        <w:rPr>
          <w:rFonts w:hint="eastAsia" w:ascii="仿宋" w:hAnsi="仿宋" w:eastAsia="仿宋" w:cs="仿宋"/>
          <w:spacing w:val="-53"/>
          <w:sz w:val="24"/>
          <w:szCs w:val="24"/>
        </w:rPr>
        <w:t xml:space="preserve"> </w:t>
      </w:r>
      <w:r>
        <w:rPr>
          <w:rFonts w:hint="eastAsia" w:ascii="仿宋" w:hAnsi="仿宋" w:eastAsia="仿宋" w:cs="仿宋"/>
          <w:spacing w:val="-2"/>
          <w:sz w:val="24"/>
          <w:szCs w:val="24"/>
        </w:rPr>
        <w:t>XXXXX</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项目</w:t>
      </w:r>
      <w:r>
        <w:rPr>
          <w:rFonts w:hint="eastAsia" w:ascii="仿宋" w:hAnsi="仿宋" w:cs="仿宋"/>
          <w:spacing w:val="-2"/>
          <w:sz w:val="24"/>
          <w:szCs w:val="24"/>
          <w:lang w:eastAsia="zh-CN"/>
        </w:rPr>
        <w:t>（</w:t>
      </w:r>
      <w:r>
        <w:rPr>
          <w:rFonts w:hint="eastAsia" w:ascii="仿宋" w:hAnsi="仿宋" w:eastAsia="仿宋" w:cs="仿宋"/>
          <w:spacing w:val="-2"/>
          <w:sz w:val="24"/>
          <w:szCs w:val="24"/>
        </w:rPr>
        <w:t xml:space="preserve">项目编号：XXXXXX </w:t>
      </w:r>
      <w:r>
        <w:rPr>
          <w:rFonts w:hint="eastAsia" w:ascii="仿宋" w:hAnsi="仿宋" w:cs="仿宋"/>
          <w:spacing w:val="-2"/>
          <w:sz w:val="24"/>
          <w:szCs w:val="24"/>
          <w:lang w:eastAsia="zh-CN"/>
        </w:rPr>
        <w:t>）</w:t>
      </w:r>
      <w:r>
        <w:rPr>
          <w:rFonts w:hint="eastAsia" w:ascii="仿宋" w:hAnsi="仿宋" w:eastAsia="仿宋" w:cs="仿宋"/>
          <w:spacing w:val="-2"/>
          <w:sz w:val="24"/>
          <w:szCs w:val="24"/>
        </w:rPr>
        <w:t>的投标活动，并声明：</w:t>
      </w:r>
    </w:p>
    <w:p>
      <w:pPr>
        <w:pStyle w:val="5"/>
        <w:spacing w:line="246" w:lineRule="auto"/>
        <w:rPr>
          <w:rFonts w:hint="eastAsia" w:ascii="仿宋" w:hAnsi="仿宋" w:eastAsia="仿宋" w:cs="仿宋"/>
        </w:rPr>
      </w:pPr>
    </w:p>
    <w:p>
      <w:pPr>
        <w:spacing w:before="78" w:line="473" w:lineRule="auto"/>
        <w:ind w:left="50" w:firstLine="475"/>
        <w:rPr>
          <w:rFonts w:hint="eastAsia" w:ascii="仿宋" w:hAnsi="仿宋" w:eastAsia="仿宋" w:cs="仿宋"/>
          <w:sz w:val="24"/>
          <w:szCs w:val="24"/>
        </w:rPr>
      </w:pPr>
      <w:r>
        <w:rPr>
          <w:rFonts w:hint="eastAsia" w:ascii="仿宋" w:hAnsi="仿宋" w:eastAsia="仿宋" w:cs="仿宋"/>
          <w:spacing w:val="-6"/>
          <w:sz w:val="24"/>
          <w:szCs w:val="24"/>
        </w:rPr>
        <w:t>本公司具备《中华人民共和国政府采购法》第二十二条资格条件， 已清楚招标文件所有要</w:t>
      </w:r>
      <w:r>
        <w:rPr>
          <w:rFonts w:hint="eastAsia" w:ascii="仿宋" w:hAnsi="仿宋" w:eastAsia="仿宋" w:cs="仿宋"/>
          <w:spacing w:val="-10"/>
          <w:sz w:val="24"/>
          <w:szCs w:val="24"/>
        </w:rPr>
        <w:t>求及有关规定；并承诺参加本次招标活动中，如有违法</w:t>
      </w:r>
      <w:r>
        <w:rPr>
          <w:rFonts w:hint="eastAsia" w:ascii="仿宋" w:hAnsi="仿宋" w:eastAsia="仿宋" w:cs="仿宋"/>
          <w:spacing w:val="-11"/>
          <w:sz w:val="24"/>
          <w:szCs w:val="24"/>
        </w:rPr>
        <w:t>、违规、弄虚作假行为，</w:t>
      </w:r>
      <w:r>
        <w:rPr>
          <w:rFonts w:hint="eastAsia" w:ascii="仿宋" w:hAnsi="仿宋" w:eastAsia="仿宋" w:cs="仿宋"/>
          <w:spacing w:val="44"/>
          <w:sz w:val="24"/>
          <w:szCs w:val="24"/>
        </w:rPr>
        <w:t xml:space="preserve"> </w:t>
      </w:r>
      <w:r>
        <w:rPr>
          <w:rFonts w:hint="eastAsia" w:ascii="仿宋" w:hAnsi="仿宋" w:eastAsia="仿宋" w:cs="仿宋"/>
          <w:spacing w:val="-11"/>
          <w:sz w:val="24"/>
          <w:szCs w:val="24"/>
        </w:rPr>
        <w:t>所造成的损失、</w:t>
      </w:r>
      <w:r>
        <w:rPr>
          <w:rFonts w:hint="eastAsia" w:ascii="仿宋" w:hAnsi="仿宋" w:eastAsia="仿宋" w:cs="仿宋"/>
          <w:spacing w:val="-3"/>
          <w:sz w:val="24"/>
          <w:szCs w:val="24"/>
        </w:rPr>
        <w:t>不良后果及法律责任，一律由本公司承担。</w:t>
      </w:r>
    </w:p>
    <w:p>
      <w:pPr>
        <w:spacing w:before="313" w:line="223" w:lineRule="auto"/>
        <w:ind w:left="524"/>
        <w:rPr>
          <w:rFonts w:hint="eastAsia" w:ascii="仿宋" w:hAnsi="仿宋" w:eastAsia="仿宋" w:cs="仿宋"/>
          <w:sz w:val="24"/>
          <w:szCs w:val="24"/>
        </w:rPr>
      </w:pPr>
      <w:r>
        <w:rPr>
          <w:rFonts w:hint="eastAsia" w:ascii="仿宋" w:hAnsi="仿宋" w:eastAsia="仿宋" w:cs="仿宋"/>
          <w:spacing w:val="-8"/>
          <w:sz w:val="24"/>
          <w:szCs w:val="24"/>
        </w:rPr>
        <w:t>特此声明！</w:t>
      </w:r>
    </w:p>
    <w:p>
      <w:pPr>
        <w:pStyle w:val="5"/>
        <w:spacing w:line="293" w:lineRule="auto"/>
        <w:rPr>
          <w:rFonts w:hint="eastAsia" w:ascii="仿宋" w:hAnsi="仿宋" w:eastAsia="仿宋" w:cs="仿宋"/>
        </w:rPr>
      </w:pPr>
    </w:p>
    <w:p>
      <w:pPr>
        <w:pStyle w:val="5"/>
        <w:spacing w:line="293" w:lineRule="auto"/>
        <w:rPr>
          <w:rFonts w:hint="eastAsia" w:ascii="仿宋" w:hAnsi="仿宋" w:eastAsia="仿宋" w:cs="仿宋"/>
        </w:rPr>
      </w:pPr>
    </w:p>
    <w:p>
      <w:pPr>
        <w:pStyle w:val="5"/>
        <w:spacing w:line="293" w:lineRule="auto"/>
        <w:rPr>
          <w:rFonts w:hint="eastAsia" w:ascii="仿宋" w:hAnsi="仿宋" w:eastAsia="仿宋" w:cs="仿宋"/>
        </w:rPr>
      </w:pPr>
    </w:p>
    <w:p>
      <w:pPr>
        <w:pStyle w:val="5"/>
        <w:spacing w:line="293" w:lineRule="auto"/>
        <w:rPr>
          <w:rFonts w:hint="eastAsia" w:ascii="仿宋" w:hAnsi="仿宋" w:eastAsia="仿宋" w:cs="仿宋"/>
        </w:rPr>
      </w:pPr>
    </w:p>
    <w:p>
      <w:pPr>
        <w:spacing w:before="78" w:line="222" w:lineRule="auto"/>
        <w:ind w:left="44"/>
        <w:rPr>
          <w:rFonts w:hint="eastAsia" w:ascii="仿宋" w:hAnsi="仿宋" w:eastAsia="仿宋" w:cs="仿宋"/>
          <w:sz w:val="24"/>
          <w:szCs w:val="24"/>
        </w:rPr>
      </w:pPr>
      <w:r>
        <w:rPr>
          <w:rFonts w:hint="eastAsia" w:ascii="仿宋" w:hAnsi="仿宋" w:eastAsia="仿宋" w:cs="仿宋"/>
          <w:spacing w:val="-3"/>
          <w:sz w:val="24"/>
          <w:szCs w:val="24"/>
        </w:rPr>
        <w:t>投标人法定代表人（或法定代表人授权代表）签名：</w:t>
      </w:r>
    </w:p>
    <w:p>
      <w:pPr>
        <w:spacing w:before="178" w:line="221" w:lineRule="auto"/>
        <w:ind w:left="44"/>
        <w:rPr>
          <w:rFonts w:hint="eastAsia" w:ascii="仿宋" w:hAnsi="仿宋" w:eastAsia="仿宋" w:cs="仿宋"/>
          <w:sz w:val="24"/>
          <w:szCs w:val="24"/>
        </w:rPr>
      </w:pPr>
      <w:r>
        <w:rPr>
          <w:rFonts w:hint="eastAsia" w:ascii="仿宋" w:hAnsi="仿宋" w:eastAsia="仿宋" w:cs="仿宋"/>
          <w:spacing w:val="-6"/>
          <w:sz w:val="24"/>
          <w:szCs w:val="24"/>
        </w:rPr>
        <w:t>投标人名称（加盖公章</w:t>
      </w:r>
      <w:r>
        <w:rPr>
          <w:rFonts w:hint="eastAsia" w:ascii="仿宋" w:hAnsi="仿宋" w:eastAsia="仿宋" w:cs="仿宋"/>
          <w:spacing w:val="-2"/>
          <w:sz w:val="24"/>
          <w:szCs w:val="24"/>
        </w:rPr>
        <w:t>）：</w:t>
      </w:r>
    </w:p>
    <w:p>
      <w:pPr>
        <w:spacing w:line="221" w:lineRule="auto"/>
        <w:rPr>
          <w:rFonts w:hint="eastAsia" w:ascii="仿宋" w:hAnsi="仿宋" w:eastAsia="仿宋" w:cs="仿宋"/>
          <w:sz w:val="24"/>
          <w:szCs w:val="24"/>
        </w:rPr>
        <w:sectPr>
          <w:headerReference r:id="rId14" w:type="default"/>
          <w:footerReference r:id="rId15" w:type="default"/>
          <w:pgSz w:w="11907" w:h="16840"/>
          <w:pgMar w:top="1213" w:right="998" w:bottom="727" w:left="1050" w:header="826" w:footer="567" w:gutter="0"/>
          <w:cols w:space="720" w:num="1"/>
        </w:sectPr>
      </w:pPr>
    </w:p>
    <w:p>
      <w:pPr>
        <w:pStyle w:val="7"/>
        <w:bidi w:val="0"/>
        <w:rPr>
          <w:rFonts w:hint="eastAsia" w:ascii="仿宋" w:hAnsi="仿宋" w:eastAsia="仿宋" w:cs="仿宋"/>
        </w:rPr>
      </w:pPr>
      <w:bookmarkStart w:id="552" w:name="_Toc10875"/>
      <w:r>
        <w:rPr>
          <w:rFonts w:hint="eastAsia" w:ascii="仿宋" w:hAnsi="仿宋" w:cs="仿宋"/>
          <w:lang w:eastAsia="zh-CN"/>
        </w:rPr>
        <w:t>6.</w:t>
      </w:r>
      <w:r>
        <w:rPr>
          <w:rFonts w:hint="eastAsia" w:ascii="仿宋" w:hAnsi="仿宋" w:eastAsia="仿宋" w:cs="仿宋"/>
        </w:rPr>
        <w:t>参加政府采购活动前 3 年内在经营活动中没有重大违法记录的书面声明</w:t>
      </w:r>
      <w:bookmarkEnd w:id="552"/>
    </w:p>
    <w:p>
      <w:pPr>
        <w:spacing w:before="301" w:line="188" w:lineRule="auto"/>
        <w:ind w:left="47"/>
        <w:rPr>
          <w:rFonts w:hint="eastAsia" w:ascii="仿宋" w:hAnsi="仿宋" w:eastAsia="仿宋" w:cs="仿宋"/>
          <w:sz w:val="24"/>
          <w:szCs w:val="24"/>
        </w:rPr>
      </w:pPr>
      <w:r>
        <w:rPr>
          <w:rFonts w:hint="eastAsia" w:ascii="仿宋" w:hAnsi="仿宋" w:eastAsia="仿宋" w:cs="仿宋"/>
          <w:b/>
          <w:bCs/>
          <w:spacing w:val="-10"/>
          <w:w w:val="86"/>
          <w:sz w:val="24"/>
          <w:szCs w:val="24"/>
        </w:rPr>
        <w:t>致：</w:t>
      </w:r>
      <w:r>
        <w:rPr>
          <w:rFonts w:hint="eastAsia" w:ascii="仿宋" w:hAnsi="仿宋" w:eastAsia="仿宋" w:cs="仿宋"/>
          <w:b/>
          <w:bCs/>
          <w:spacing w:val="-44"/>
          <w:sz w:val="24"/>
          <w:szCs w:val="24"/>
        </w:rPr>
        <w:t xml:space="preserve"> </w:t>
      </w:r>
      <w:r>
        <w:rPr>
          <w:rFonts w:hint="eastAsia" w:ascii="仿宋" w:hAnsi="仿宋" w:eastAsia="仿宋" w:cs="仿宋"/>
          <w:b/>
          <w:bCs/>
          <w:spacing w:val="-10"/>
          <w:w w:val="86"/>
          <w:sz w:val="24"/>
          <w:szCs w:val="24"/>
        </w:rPr>
        <w:t>XXXXXX</w:t>
      </w:r>
    </w:p>
    <w:p>
      <w:pPr>
        <w:pStyle w:val="5"/>
        <w:spacing w:line="286" w:lineRule="auto"/>
        <w:rPr>
          <w:rFonts w:hint="eastAsia" w:ascii="仿宋" w:hAnsi="仿宋" w:eastAsia="仿宋" w:cs="仿宋"/>
        </w:rPr>
      </w:pPr>
    </w:p>
    <w:p>
      <w:pPr>
        <w:spacing w:before="78" w:line="220" w:lineRule="auto"/>
        <w:ind w:left="525"/>
        <w:rPr>
          <w:rFonts w:hint="eastAsia" w:ascii="仿宋" w:hAnsi="仿宋" w:eastAsia="仿宋" w:cs="仿宋"/>
          <w:sz w:val="24"/>
          <w:szCs w:val="24"/>
        </w:rPr>
      </w:pPr>
      <w:r>
        <w:rPr>
          <w:rFonts w:hint="eastAsia" w:ascii="仿宋" w:hAnsi="仿宋" w:eastAsia="仿宋" w:cs="仿宋"/>
          <w:spacing w:val="-2"/>
          <w:sz w:val="24"/>
          <w:szCs w:val="24"/>
        </w:rPr>
        <w:t>本公司参加乌鲁木齐市天山公园</w:t>
      </w:r>
      <w:r>
        <w:rPr>
          <w:rFonts w:hint="eastAsia" w:ascii="仿宋" w:hAnsi="仿宋" w:eastAsia="仿宋" w:cs="仿宋"/>
          <w:spacing w:val="-53"/>
          <w:sz w:val="24"/>
          <w:szCs w:val="24"/>
        </w:rPr>
        <w:t xml:space="preserve"> </w:t>
      </w:r>
      <w:r>
        <w:rPr>
          <w:rFonts w:hint="eastAsia" w:ascii="仿宋" w:hAnsi="仿宋" w:eastAsia="仿宋" w:cs="仿宋"/>
          <w:spacing w:val="-2"/>
          <w:sz w:val="24"/>
          <w:szCs w:val="24"/>
        </w:rPr>
        <w:t>XXXXX</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项目</w:t>
      </w:r>
      <w:r>
        <w:rPr>
          <w:rFonts w:hint="eastAsia" w:ascii="仿宋" w:hAnsi="仿宋" w:cs="仿宋"/>
          <w:spacing w:val="-2"/>
          <w:sz w:val="24"/>
          <w:szCs w:val="24"/>
          <w:lang w:eastAsia="zh-CN"/>
        </w:rPr>
        <w:t>（</w:t>
      </w:r>
      <w:r>
        <w:rPr>
          <w:rFonts w:hint="eastAsia" w:ascii="仿宋" w:hAnsi="仿宋" w:eastAsia="仿宋" w:cs="仿宋"/>
          <w:spacing w:val="-2"/>
          <w:sz w:val="24"/>
          <w:szCs w:val="24"/>
        </w:rPr>
        <w:t xml:space="preserve">项目编号：XXXXXX </w:t>
      </w:r>
      <w:r>
        <w:rPr>
          <w:rFonts w:hint="eastAsia" w:ascii="仿宋" w:hAnsi="仿宋" w:cs="仿宋"/>
          <w:spacing w:val="-2"/>
          <w:sz w:val="24"/>
          <w:szCs w:val="24"/>
          <w:lang w:eastAsia="zh-CN"/>
        </w:rPr>
        <w:t>）</w:t>
      </w:r>
      <w:r>
        <w:rPr>
          <w:rFonts w:hint="eastAsia" w:ascii="仿宋" w:hAnsi="仿宋" w:eastAsia="仿宋" w:cs="仿宋"/>
          <w:spacing w:val="-2"/>
          <w:sz w:val="24"/>
          <w:szCs w:val="24"/>
        </w:rPr>
        <w:t>的投标活动，并声明：</w:t>
      </w:r>
    </w:p>
    <w:p>
      <w:pPr>
        <w:pStyle w:val="5"/>
        <w:spacing w:line="248" w:lineRule="auto"/>
        <w:rPr>
          <w:rFonts w:hint="eastAsia" w:ascii="仿宋" w:hAnsi="仿宋" w:eastAsia="仿宋" w:cs="仿宋"/>
        </w:rPr>
      </w:pPr>
    </w:p>
    <w:p>
      <w:pPr>
        <w:spacing w:before="78" w:line="472" w:lineRule="auto"/>
        <w:ind w:left="48" w:right="29" w:firstLine="477"/>
        <w:rPr>
          <w:rFonts w:hint="eastAsia" w:ascii="仿宋" w:hAnsi="仿宋" w:eastAsia="仿宋" w:cs="仿宋"/>
          <w:sz w:val="24"/>
          <w:szCs w:val="24"/>
        </w:rPr>
      </w:pPr>
      <w:r>
        <w:rPr>
          <w:rFonts w:hint="eastAsia" w:ascii="仿宋" w:hAnsi="仿宋" w:eastAsia="仿宋" w:cs="仿宋"/>
          <w:spacing w:val="2"/>
          <w:sz w:val="24"/>
          <w:szCs w:val="24"/>
        </w:rPr>
        <w:t>本公司参加本招标项目政府采购前</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3</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年内在经营活动中没有因违法经营受到刑事处罚或</w:t>
      </w:r>
      <w:r>
        <w:rPr>
          <w:rFonts w:hint="eastAsia" w:ascii="仿宋" w:hAnsi="仿宋" w:eastAsia="仿宋" w:cs="仿宋"/>
          <w:spacing w:val="-2"/>
          <w:sz w:val="24"/>
          <w:szCs w:val="24"/>
        </w:rPr>
        <w:t>者责令停产停业、吊销许可证或者执照、较大数额罚款等行政处罚。</w:t>
      </w:r>
    </w:p>
    <w:p>
      <w:pPr>
        <w:spacing w:before="315" w:line="223" w:lineRule="auto"/>
        <w:ind w:left="524"/>
        <w:rPr>
          <w:rFonts w:hint="eastAsia" w:ascii="仿宋" w:hAnsi="仿宋" w:eastAsia="仿宋" w:cs="仿宋"/>
          <w:sz w:val="24"/>
          <w:szCs w:val="24"/>
        </w:rPr>
      </w:pPr>
      <w:r>
        <w:rPr>
          <w:rFonts w:hint="eastAsia" w:ascii="仿宋" w:hAnsi="仿宋" w:eastAsia="仿宋" w:cs="仿宋"/>
          <w:spacing w:val="-8"/>
          <w:sz w:val="24"/>
          <w:szCs w:val="24"/>
        </w:rPr>
        <w:t>特此声明！</w:t>
      </w:r>
    </w:p>
    <w:p>
      <w:pPr>
        <w:pStyle w:val="5"/>
        <w:spacing w:line="293" w:lineRule="auto"/>
        <w:rPr>
          <w:rFonts w:hint="eastAsia" w:ascii="仿宋" w:hAnsi="仿宋" w:eastAsia="仿宋" w:cs="仿宋"/>
        </w:rPr>
      </w:pPr>
    </w:p>
    <w:p>
      <w:pPr>
        <w:pStyle w:val="5"/>
        <w:spacing w:line="293" w:lineRule="auto"/>
        <w:rPr>
          <w:rFonts w:hint="eastAsia" w:ascii="仿宋" w:hAnsi="仿宋" w:eastAsia="仿宋" w:cs="仿宋"/>
        </w:rPr>
      </w:pPr>
    </w:p>
    <w:p>
      <w:pPr>
        <w:pStyle w:val="5"/>
        <w:spacing w:line="293" w:lineRule="auto"/>
        <w:rPr>
          <w:rFonts w:hint="eastAsia" w:ascii="仿宋" w:hAnsi="仿宋" w:eastAsia="仿宋" w:cs="仿宋"/>
        </w:rPr>
      </w:pPr>
    </w:p>
    <w:p>
      <w:pPr>
        <w:pStyle w:val="5"/>
        <w:spacing w:line="293" w:lineRule="auto"/>
        <w:rPr>
          <w:rFonts w:hint="eastAsia" w:ascii="仿宋" w:hAnsi="仿宋" w:eastAsia="仿宋" w:cs="仿宋"/>
        </w:rPr>
      </w:pPr>
    </w:p>
    <w:p>
      <w:pPr>
        <w:spacing w:before="78" w:line="222" w:lineRule="auto"/>
        <w:ind w:left="44"/>
        <w:rPr>
          <w:rFonts w:hint="eastAsia" w:ascii="仿宋" w:hAnsi="仿宋" w:eastAsia="仿宋" w:cs="仿宋"/>
          <w:sz w:val="24"/>
          <w:szCs w:val="24"/>
        </w:rPr>
      </w:pPr>
      <w:r>
        <w:rPr>
          <w:rFonts w:hint="eastAsia" w:ascii="仿宋" w:hAnsi="仿宋" w:eastAsia="仿宋" w:cs="仿宋"/>
          <w:spacing w:val="-3"/>
          <w:sz w:val="24"/>
          <w:szCs w:val="24"/>
        </w:rPr>
        <w:t>投标人法定代表人（或法定代表人授权代表）签名：</w:t>
      </w:r>
    </w:p>
    <w:p>
      <w:pPr>
        <w:spacing w:before="177" w:line="221" w:lineRule="auto"/>
        <w:ind w:left="44"/>
        <w:rPr>
          <w:rFonts w:hint="eastAsia" w:ascii="仿宋" w:hAnsi="仿宋" w:eastAsia="仿宋" w:cs="仿宋"/>
          <w:sz w:val="24"/>
          <w:szCs w:val="24"/>
        </w:rPr>
      </w:pPr>
      <w:r>
        <w:rPr>
          <w:rFonts w:hint="eastAsia" w:ascii="仿宋" w:hAnsi="仿宋" w:eastAsia="仿宋" w:cs="仿宋"/>
          <w:spacing w:val="-6"/>
          <w:sz w:val="24"/>
          <w:szCs w:val="24"/>
        </w:rPr>
        <w:t>投标人名称（加盖公章</w:t>
      </w:r>
      <w:r>
        <w:rPr>
          <w:rFonts w:hint="eastAsia" w:ascii="仿宋" w:hAnsi="仿宋" w:eastAsia="仿宋" w:cs="仿宋"/>
          <w:spacing w:val="-2"/>
          <w:sz w:val="24"/>
          <w:szCs w:val="24"/>
        </w:rPr>
        <w:t>）：</w:t>
      </w:r>
    </w:p>
    <w:p>
      <w:pPr>
        <w:spacing w:before="180" w:line="223" w:lineRule="auto"/>
        <w:rPr>
          <w:rFonts w:hint="eastAsia" w:ascii="仿宋" w:hAnsi="仿宋" w:eastAsia="仿宋" w:cs="仿宋"/>
          <w:sz w:val="24"/>
          <w:szCs w:val="24"/>
        </w:rPr>
      </w:pPr>
      <w:r>
        <w:rPr>
          <w:rFonts w:hint="eastAsia" w:ascii="仿宋" w:hAnsi="仿宋" w:eastAsia="仿宋" w:cs="仿宋"/>
          <w:spacing w:val="-27"/>
          <w:sz w:val="24"/>
          <w:szCs w:val="24"/>
        </w:rPr>
        <w:t>日</w:t>
      </w:r>
      <w:r>
        <w:rPr>
          <w:rFonts w:hint="eastAsia" w:ascii="仿宋" w:hAnsi="仿宋" w:eastAsia="仿宋" w:cs="仿宋"/>
          <w:spacing w:val="-27"/>
          <w:sz w:val="24"/>
          <w:szCs w:val="24"/>
          <w:lang w:val="en-US" w:eastAsia="zh-CN"/>
        </w:rPr>
        <w:t xml:space="preserve">                                 </w:t>
      </w:r>
      <w:r>
        <w:rPr>
          <w:rFonts w:hint="eastAsia" w:ascii="仿宋" w:hAnsi="仿宋" w:eastAsia="仿宋" w:cs="仿宋"/>
          <w:spacing w:val="-27"/>
          <w:sz w:val="24"/>
          <w:szCs w:val="24"/>
        </w:rPr>
        <w:t>期：</w:t>
      </w:r>
    </w:p>
    <w:p>
      <w:pPr>
        <w:spacing w:line="223" w:lineRule="auto"/>
        <w:rPr>
          <w:rFonts w:hint="eastAsia" w:ascii="仿宋" w:hAnsi="仿宋" w:eastAsia="仿宋" w:cs="仿宋"/>
          <w:sz w:val="24"/>
          <w:szCs w:val="24"/>
        </w:rPr>
        <w:sectPr>
          <w:headerReference r:id="rId16" w:type="default"/>
          <w:footerReference r:id="rId17" w:type="default"/>
          <w:pgSz w:w="11907" w:h="16840"/>
          <w:pgMar w:top="1213" w:right="1050" w:bottom="727" w:left="1050" w:header="826" w:footer="567" w:gutter="0"/>
          <w:cols w:space="720" w:num="1"/>
        </w:sectPr>
      </w:pPr>
    </w:p>
    <w:p>
      <w:pPr>
        <w:pStyle w:val="7"/>
        <w:bidi w:val="0"/>
        <w:jc w:val="left"/>
        <w:rPr>
          <w:rFonts w:hint="eastAsia" w:ascii="仿宋" w:hAnsi="仿宋" w:eastAsia="仿宋" w:cs="仿宋"/>
          <w:color w:val="auto"/>
          <w:sz w:val="28"/>
          <w:szCs w:val="28"/>
          <w:highlight w:val="none"/>
          <w:lang w:val="en-US" w:eastAsia="zh-CN"/>
        </w:rPr>
      </w:pPr>
      <w:bookmarkStart w:id="553" w:name="_Toc16595"/>
      <w:r>
        <w:rPr>
          <w:rFonts w:hint="eastAsia" w:ascii="仿宋" w:hAnsi="仿宋" w:cs="仿宋"/>
          <w:color w:val="auto"/>
          <w:sz w:val="28"/>
          <w:szCs w:val="28"/>
          <w:highlight w:val="none"/>
          <w:lang w:val="en-US" w:eastAsia="zh-CN"/>
        </w:rPr>
        <w:t>7.</w:t>
      </w:r>
      <w:r>
        <w:rPr>
          <w:rFonts w:hint="eastAsia" w:ascii="仿宋" w:hAnsi="仿宋" w:eastAsia="仿宋" w:cs="仿宋"/>
          <w:color w:val="auto"/>
          <w:sz w:val="28"/>
          <w:szCs w:val="28"/>
          <w:highlight w:val="none"/>
          <w:lang w:val="zh-CN" w:eastAsia="zh-CN"/>
        </w:rPr>
        <w:t>实质性响应一览表【</w:t>
      </w:r>
      <w:r>
        <w:rPr>
          <w:rFonts w:hint="eastAsia" w:ascii="仿宋" w:hAnsi="仿宋" w:eastAsia="仿宋" w:cs="仿宋"/>
          <w:color w:val="auto"/>
          <w:sz w:val="28"/>
          <w:szCs w:val="28"/>
          <w:highlight w:val="none"/>
          <w:lang w:val="en-US" w:eastAsia="zh-CN"/>
        </w:rPr>
        <w:t>本表须与第五章的一致】</w:t>
      </w:r>
      <w:bookmarkEnd w:id="553"/>
    </w:p>
    <w:p>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投标人</w:t>
      </w:r>
      <w:r>
        <w:rPr>
          <w:rFonts w:hint="eastAsia" w:ascii="仿宋" w:hAnsi="仿宋" w:eastAsia="仿宋" w:cs="仿宋"/>
          <w:b w:val="0"/>
          <w:bCs/>
          <w:color w:val="auto"/>
          <w:sz w:val="28"/>
          <w:szCs w:val="28"/>
          <w:highlight w:val="none"/>
        </w:rPr>
        <w:t>须对本附表所有内容逐条响应且无负偏离，否则</w:t>
      </w:r>
      <w:r>
        <w:rPr>
          <w:rFonts w:hint="eastAsia" w:ascii="仿宋" w:hAnsi="仿宋" w:eastAsia="仿宋" w:cs="仿宋"/>
          <w:b w:val="0"/>
          <w:bCs/>
          <w:color w:val="auto"/>
          <w:sz w:val="28"/>
          <w:szCs w:val="28"/>
          <w:highlight w:val="none"/>
          <w:lang w:val="en-US" w:eastAsia="zh-CN"/>
        </w:rPr>
        <w:t>其</w:t>
      </w:r>
      <w:r>
        <w:rPr>
          <w:rFonts w:hint="eastAsia" w:ascii="仿宋" w:hAnsi="仿宋" w:eastAsia="仿宋" w:cs="仿宋"/>
          <w:b/>
          <w:bCs w:val="0"/>
          <w:color w:val="auto"/>
          <w:sz w:val="28"/>
          <w:szCs w:val="28"/>
          <w:highlight w:val="none"/>
        </w:rPr>
        <w:t>投标无效</w:t>
      </w:r>
      <w:r>
        <w:rPr>
          <w:rFonts w:hint="eastAsia" w:ascii="仿宋" w:hAnsi="仿宋" w:eastAsia="仿宋" w:cs="仿宋"/>
          <w:b w:val="0"/>
          <w:bCs/>
          <w:color w:val="auto"/>
          <w:sz w:val="28"/>
          <w:szCs w:val="28"/>
          <w:highlight w:val="none"/>
        </w:rPr>
        <w:t>）</w:t>
      </w:r>
    </w:p>
    <w:p>
      <w:pPr>
        <w:pStyle w:val="27"/>
        <w:rPr>
          <w:rFonts w:hint="eastAsia" w:ascii="仿宋" w:hAnsi="仿宋" w:eastAsia="仿宋" w:cs="仿宋"/>
          <w:color w:val="auto"/>
          <w:sz w:val="28"/>
          <w:szCs w:val="28"/>
          <w:highlight w:val="none"/>
        </w:rPr>
      </w:pPr>
    </w:p>
    <w:tbl>
      <w:tblPr>
        <w:tblStyle w:val="33"/>
        <w:tblW w:w="5396"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2326"/>
        <w:gridCol w:w="4973"/>
        <w:gridCol w:w="218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05" w:type="dxa"/>
            <w:vMerge w:val="restart"/>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6207" w:type="dxa"/>
            <w:gridSpan w:val="2"/>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文件要求的实质性响应内容</w:t>
            </w:r>
          </w:p>
        </w:tc>
        <w:tc>
          <w:tcPr>
            <w:tcW w:w="1860" w:type="dxa"/>
            <w:vMerge w:val="restart"/>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具体内容</w:t>
            </w:r>
          </w:p>
        </w:tc>
        <w:tc>
          <w:tcPr>
            <w:tcW w:w="726" w:type="dxa"/>
            <w:vMerge w:val="restart"/>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05" w:type="dxa"/>
            <w:vMerge w:val="continue"/>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p>
        </w:tc>
        <w:tc>
          <w:tcPr>
            <w:tcW w:w="1978" w:type="dxa"/>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实质性要求</w:t>
            </w:r>
          </w:p>
        </w:tc>
        <w:tc>
          <w:tcPr>
            <w:tcW w:w="4229" w:type="dxa"/>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招标文件中的规定</w:t>
            </w:r>
          </w:p>
        </w:tc>
        <w:tc>
          <w:tcPr>
            <w:tcW w:w="1860" w:type="dxa"/>
            <w:vMerge w:val="continue"/>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p>
        </w:tc>
        <w:tc>
          <w:tcPr>
            <w:tcW w:w="726" w:type="dxa"/>
            <w:vMerge w:val="continue"/>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405" w:type="dxa"/>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78"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8"/>
                <w:szCs w:val="28"/>
                <w:highlight w:val="none"/>
                <w:lang w:val="en-US" w:eastAsia="zh-CN" w:bidi="ar-SA"/>
              </w:rPr>
            </w:pPr>
          </w:p>
        </w:tc>
        <w:tc>
          <w:tcPr>
            <w:tcW w:w="4229" w:type="dxa"/>
            <w:shd w:val="clear" w:color="auto" w:fill="auto"/>
            <w:vAlign w:val="center"/>
          </w:tcPr>
          <w:p>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8"/>
                <w:szCs w:val="28"/>
                <w:highlight w:val="none"/>
                <w:lang w:val="en-US" w:eastAsia="zh-CN" w:bidi="ar-SA"/>
              </w:rPr>
            </w:pPr>
          </w:p>
        </w:tc>
        <w:tc>
          <w:tcPr>
            <w:tcW w:w="1860"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c>
          <w:tcPr>
            <w:tcW w:w="726"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05" w:type="dxa"/>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978"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8"/>
                <w:szCs w:val="28"/>
                <w:highlight w:val="none"/>
                <w:lang w:val="en-US" w:eastAsia="zh-CN" w:bidi="ar-SA"/>
              </w:rPr>
            </w:pPr>
          </w:p>
        </w:tc>
        <w:tc>
          <w:tcPr>
            <w:tcW w:w="4229" w:type="dxa"/>
            <w:shd w:val="clear" w:color="auto" w:fill="auto"/>
            <w:vAlign w:val="center"/>
          </w:tcPr>
          <w:p>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8"/>
                <w:szCs w:val="28"/>
                <w:highlight w:val="none"/>
                <w:lang w:val="en-US" w:eastAsia="zh-CN" w:bidi="ar-SA"/>
              </w:rPr>
            </w:pPr>
          </w:p>
        </w:tc>
        <w:tc>
          <w:tcPr>
            <w:tcW w:w="1860"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c>
          <w:tcPr>
            <w:tcW w:w="726"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405"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3</w:t>
            </w:r>
          </w:p>
        </w:tc>
        <w:tc>
          <w:tcPr>
            <w:tcW w:w="1978" w:type="dxa"/>
            <w:shd w:val="clear" w:color="auto" w:fill="auto"/>
            <w:vAlign w:val="center"/>
          </w:tcPr>
          <w:p>
            <w:pPr>
              <w:pStyle w:val="55"/>
              <w:rPr>
                <w:rFonts w:hint="eastAsia" w:ascii="仿宋" w:hAnsi="仿宋" w:eastAsia="仿宋" w:cs="仿宋"/>
                <w:color w:val="auto"/>
                <w:kern w:val="2"/>
                <w:sz w:val="28"/>
                <w:szCs w:val="28"/>
                <w:highlight w:val="none"/>
                <w:lang w:val="en-US" w:eastAsia="zh-CN" w:bidi="ar-SA"/>
              </w:rPr>
            </w:pPr>
          </w:p>
        </w:tc>
        <w:tc>
          <w:tcPr>
            <w:tcW w:w="4229" w:type="dxa"/>
            <w:shd w:val="clear" w:color="auto" w:fill="auto"/>
            <w:vAlign w:val="center"/>
          </w:tcPr>
          <w:p>
            <w:pPr>
              <w:pStyle w:val="55"/>
              <w:rPr>
                <w:rFonts w:hint="eastAsia" w:ascii="仿宋" w:hAnsi="仿宋" w:eastAsia="仿宋" w:cs="仿宋"/>
                <w:color w:val="auto"/>
                <w:kern w:val="2"/>
                <w:sz w:val="28"/>
                <w:szCs w:val="28"/>
                <w:highlight w:val="none"/>
                <w:lang w:val="en-US" w:eastAsia="zh-CN" w:bidi="ar-SA"/>
              </w:rPr>
            </w:pPr>
          </w:p>
        </w:tc>
        <w:tc>
          <w:tcPr>
            <w:tcW w:w="1860"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c>
          <w:tcPr>
            <w:tcW w:w="726"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05"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4</w:t>
            </w:r>
          </w:p>
        </w:tc>
        <w:tc>
          <w:tcPr>
            <w:tcW w:w="1978" w:type="dxa"/>
            <w:shd w:val="clear" w:color="auto" w:fill="auto"/>
            <w:vAlign w:val="center"/>
          </w:tcPr>
          <w:p>
            <w:pPr>
              <w:pStyle w:val="55"/>
              <w:rPr>
                <w:rFonts w:hint="eastAsia" w:ascii="仿宋" w:hAnsi="仿宋" w:eastAsia="仿宋" w:cs="仿宋"/>
                <w:color w:val="auto"/>
                <w:kern w:val="2"/>
                <w:sz w:val="28"/>
                <w:szCs w:val="28"/>
                <w:highlight w:val="none"/>
                <w:lang w:val="en-US" w:eastAsia="zh-CN" w:bidi="ar-SA"/>
              </w:rPr>
            </w:pPr>
          </w:p>
        </w:tc>
        <w:tc>
          <w:tcPr>
            <w:tcW w:w="4229" w:type="dxa"/>
            <w:shd w:val="clear" w:color="auto" w:fill="auto"/>
            <w:vAlign w:val="center"/>
          </w:tcPr>
          <w:p>
            <w:pPr>
              <w:pStyle w:val="55"/>
              <w:rPr>
                <w:rFonts w:hint="eastAsia" w:ascii="仿宋" w:hAnsi="仿宋" w:eastAsia="仿宋" w:cs="仿宋"/>
                <w:color w:val="auto"/>
                <w:kern w:val="2"/>
                <w:sz w:val="28"/>
                <w:szCs w:val="28"/>
                <w:highlight w:val="none"/>
                <w:lang w:val="en-US" w:eastAsia="zh-CN" w:bidi="ar-SA"/>
              </w:rPr>
            </w:pPr>
          </w:p>
        </w:tc>
        <w:tc>
          <w:tcPr>
            <w:tcW w:w="1860"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c>
          <w:tcPr>
            <w:tcW w:w="726"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05"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w:t>
            </w:r>
          </w:p>
        </w:tc>
        <w:tc>
          <w:tcPr>
            <w:tcW w:w="1978"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w:t>
            </w:r>
          </w:p>
        </w:tc>
        <w:tc>
          <w:tcPr>
            <w:tcW w:w="4229" w:type="dxa"/>
            <w:vAlign w:val="center"/>
          </w:tcPr>
          <w:p>
            <w:pPr>
              <w:pStyle w:val="79"/>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color w:val="auto"/>
                <w:kern w:val="0"/>
                <w:sz w:val="28"/>
                <w:szCs w:val="28"/>
                <w:highlight w:val="none"/>
                <w:lang w:val="en-US" w:eastAsia="zh-CN" w:bidi="ar-SA"/>
              </w:rPr>
            </w:pPr>
          </w:p>
        </w:tc>
        <w:tc>
          <w:tcPr>
            <w:tcW w:w="1860"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c>
          <w:tcPr>
            <w:tcW w:w="726"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05"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w:t>
            </w:r>
          </w:p>
        </w:tc>
        <w:tc>
          <w:tcPr>
            <w:tcW w:w="1978"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w:t>
            </w:r>
          </w:p>
        </w:tc>
        <w:tc>
          <w:tcPr>
            <w:tcW w:w="4229"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8"/>
                <w:szCs w:val="28"/>
                <w:highlight w:val="none"/>
                <w:lang w:val="en-US" w:eastAsia="zh-CN" w:bidi="ar-SA"/>
              </w:rPr>
            </w:pPr>
          </w:p>
        </w:tc>
        <w:tc>
          <w:tcPr>
            <w:tcW w:w="1860"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c>
          <w:tcPr>
            <w:tcW w:w="726"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05"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7</w:t>
            </w:r>
          </w:p>
        </w:tc>
        <w:tc>
          <w:tcPr>
            <w:tcW w:w="1978"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w:t>
            </w:r>
          </w:p>
        </w:tc>
        <w:tc>
          <w:tcPr>
            <w:tcW w:w="4229"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color w:val="auto"/>
                <w:sz w:val="28"/>
                <w:szCs w:val="28"/>
                <w:highlight w:val="none"/>
                <w:lang w:val="en-US" w:eastAsia="zh-CN"/>
              </w:rPr>
            </w:pPr>
          </w:p>
        </w:tc>
        <w:tc>
          <w:tcPr>
            <w:tcW w:w="1860"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c>
          <w:tcPr>
            <w:tcW w:w="726"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05" w:type="dxa"/>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8"/>
                <w:szCs w:val="28"/>
                <w:highlight w:val="none"/>
                <w:lang w:val="en-US" w:eastAsia="zh-CN"/>
              </w:rPr>
            </w:pPr>
          </w:p>
        </w:tc>
        <w:tc>
          <w:tcPr>
            <w:tcW w:w="1978" w:type="dxa"/>
            <w:shd w:val="clear" w:color="auto" w:fill="auto"/>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rPr>
              <w:t>……</w:t>
            </w:r>
          </w:p>
        </w:tc>
        <w:tc>
          <w:tcPr>
            <w:tcW w:w="422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eastAsia="zh-CN"/>
              </w:rPr>
            </w:pPr>
          </w:p>
        </w:tc>
        <w:tc>
          <w:tcPr>
            <w:tcW w:w="1860"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c>
          <w:tcPr>
            <w:tcW w:w="726" w:type="dxa"/>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8"/>
                <w:szCs w:val="28"/>
                <w:highlight w:val="none"/>
              </w:rPr>
            </w:pPr>
          </w:p>
        </w:tc>
      </w:tr>
    </w:tbl>
    <w:p>
      <w:pPr>
        <w:rPr>
          <w:rFonts w:hint="eastAsia" w:ascii="仿宋" w:hAnsi="仿宋" w:eastAsia="仿宋" w:cs="仿宋"/>
        </w:rPr>
      </w:pPr>
      <w:r>
        <w:rPr>
          <w:rFonts w:hint="eastAsia" w:ascii="仿宋" w:hAnsi="仿宋" w:eastAsia="仿宋" w:cs="仿宋"/>
          <w:b/>
          <w:bCs/>
          <w:color w:val="auto"/>
          <w:kern w:val="2"/>
          <w:sz w:val="28"/>
          <w:szCs w:val="28"/>
          <w:highlight w:val="none"/>
          <w:lang w:val="en-US" w:eastAsia="zh-CN" w:bidi="ar-SA"/>
        </w:rPr>
        <w:br w:type="page"/>
      </w:r>
    </w:p>
    <w:p>
      <w:pPr>
        <w:pStyle w:val="7"/>
        <w:bidi w:val="0"/>
        <w:rPr>
          <w:rFonts w:hint="eastAsia" w:ascii="仿宋" w:hAnsi="仿宋" w:eastAsia="仿宋" w:cs="仿宋"/>
        </w:rPr>
      </w:pPr>
      <w:bookmarkStart w:id="554" w:name="_Toc22468"/>
      <w:r>
        <w:rPr>
          <w:rFonts w:hint="eastAsia" w:ascii="仿宋" w:hAnsi="仿宋" w:cs="仿宋"/>
          <w:lang w:val="en-US" w:eastAsia="zh-CN"/>
        </w:rPr>
        <w:t>8.</w:t>
      </w:r>
      <w:r>
        <w:rPr>
          <w:rFonts w:hint="eastAsia" w:ascii="仿宋" w:hAnsi="仿宋" w:eastAsia="仿宋" w:cs="仿宋"/>
        </w:rPr>
        <w:t>商务条款偏离表</w:t>
      </w:r>
      <w:bookmarkEnd w:id="554"/>
    </w:p>
    <w:p>
      <w:pPr>
        <w:spacing w:before="78" w:line="221" w:lineRule="auto"/>
        <w:ind w:left="44"/>
        <w:rPr>
          <w:rFonts w:hint="eastAsia" w:ascii="仿宋" w:hAnsi="仿宋" w:eastAsia="仿宋" w:cs="仿宋"/>
          <w:sz w:val="24"/>
          <w:szCs w:val="24"/>
        </w:rPr>
      </w:pPr>
      <w:r>
        <w:rPr>
          <w:rFonts w:hint="eastAsia" w:ascii="仿宋" w:hAnsi="仿宋" w:eastAsia="仿宋" w:cs="仿宋"/>
          <w:spacing w:val="-3"/>
          <w:sz w:val="24"/>
          <w:szCs w:val="24"/>
        </w:rPr>
        <w:t>投标人名称（公章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3"/>
          <w:sz w:val="24"/>
          <w:szCs w:val="24"/>
        </w:rPr>
        <w:t>项目编号：</w:t>
      </w:r>
      <w:r>
        <w:rPr>
          <w:rFonts w:hint="eastAsia" w:ascii="仿宋" w:hAnsi="仿宋" w:eastAsia="仿宋" w:cs="仿宋"/>
          <w:sz w:val="24"/>
          <w:szCs w:val="24"/>
          <w:u w:val="single" w:color="auto"/>
        </w:rPr>
        <w:t xml:space="preserve">                      </w:t>
      </w:r>
    </w:p>
    <w:p>
      <w:pPr>
        <w:spacing w:line="35" w:lineRule="exact"/>
        <w:rPr>
          <w:rFonts w:hint="eastAsia" w:ascii="仿宋" w:hAnsi="仿宋" w:eastAsia="仿宋" w:cs="仿宋"/>
        </w:rPr>
      </w:pPr>
    </w:p>
    <w:tbl>
      <w:tblPr>
        <w:tblStyle w:val="82"/>
        <w:tblW w:w="9405"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437"/>
        <w:gridCol w:w="2549"/>
        <w:gridCol w:w="2832"/>
        <w:gridCol w:w="1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00" w:type="dxa"/>
            <w:textDirection w:val="tbRlV"/>
            <w:vAlign w:val="center"/>
          </w:tcPr>
          <w:p>
            <w:pPr>
              <w:pStyle w:val="81"/>
              <w:spacing w:before="176" w:line="202" w:lineRule="auto"/>
              <w:ind w:left="37"/>
              <w:jc w:val="center"/>
              <w:rPr>
                <w:rFonts w:hint="eastAsia" w:ascii="仿宋" w:hAnsi="仿宋" w:eastAsia="仿宋" w:cs="仿宋"/>
              </w:rPr>
            </w:pPr>
            <w:r>
              <w:rPr>
                <w:rFonts w:hint="eastAsia" w:cs="仿宋"/>
                <w:spacing w:val="38"/>
                <w:lang w:eastAsia="zh-CN"/>
              </w:rPr>
              <w:t>序号</w:t>
            </w:r>
          </w:p>
        </w:tc>
        <w:tc>
          <w:tcPr>
            <w:tcW w:w="1437" w:type="dxa"/>
            <w:vAlign w:val="center"/>
          </w:tcPr>
          <w:p>
            <w:pPr>
              <w:pStyle w:val="81"/>
              <w:spacing w:before="37" w:line="223" w:lineRule="auto"/>
              <w:ind w:left="368" w:right="237" w:hanging="123"/>
              <w:jc w:val="center"/>
              <w:rPr>
                <w:rFonts w:hint="eastAsia" w:ascii="仿宋" w:hAnsi="仿宋" w:eastAsia="仿宋" w:cs="仿宋"/>
              </w:rPr>
            </w:pPr>
            <w:r>
              <w:rPr>
                <w:rFonts w:hint="eastAsia" w:ascii="仿宋" w:hAnsi="仿宋" w:eastAsia="仿宋" w:cs="仿宋"/>
                <w:spacing w:val="-4"/>
              </w:rPr>
              <w:t>招标文件</w:t>
            </w:r>
            <w:r>
              <w:rPr>
                <w:rFonts w:hint="eastAsia" w:ascii="仿宋" w:hAnsi="仿宋" w:eastAsia="仿宋" w:cs="仿宋"/>
                <w:spacing w:val="-5"/>
              </w:rPr>
              <w:t>条目号</w:t>
            </w:r>
          </w:p>
        </w:tc>
        <w:tc>
          <w:tcPr>
            <w:tcW w:w="2549" w:type="dxa"/>
            <w:vAlign w:val="center"/>
          </w:tcPr>
          <w:p>
            <w:pPr>
              <w:pStyle w:val="81"/>
              <w:spacing w:before="193" w:line="222" w:lineRule="auto"/>
              <w:ind w:left="203"/>
              <w:jc w:val="center"/>
              <w:rPr>
                <w:rFonts w:hint="eastAsia" w:ascii="仿宋" w:hAnsi="仿宋" w:eastAsia="仿宋" w:cs="仿宋"/>
              </w:rPr>
            </w:pPr>
            <w:r>
              <w:rPr>
                <w:rFonts w:hint="eastAsia" w:ascii="仿宋" w:hAnsi="仿宋" w:eastAsia="仿宋" w:cs="仿宋"/>
                <w:spacing w:val="-2"/>
              </w:rPr>
              <w:t>招标文件的商务条款</w:t>
            </w:r>
          </w:p>
        </w:tc>
        <w:tc>
          <w:tcPr>
            <w:tcW w:w="2832" w:type="dxa"/>
            <w:vAlign w:val="center"/>
          </w:tcPr>
          <w:p>
            <w:pPr>
              <w:pStyle w:val="81"/>
              <w:spacing w:before="193" w:line="222" w:lineRule="auto"/>
              <w:ind w:left="347"/>
              <w:jc w:val="center"/>
              <w:rPr>
                <w:rFonts w:hint="eastAsia" w:ascii="仿宋" w:hAnsi="仿宋" w:eastAsia="仿宋" w:cs="仿宋"/>
              </w:rPr>
            </w:pPr>
            <w:r>
              <w:rPr>
                <w:rFonts w:hint="eastAsia" w:ascii="仿宋" w:hAnsi="仿宋" w:eastAsia="仿宋" w:cs="仿宋"/>
                <w:spacing w:val="-2"/>
              </w:rPr>
              <w:t>招标文件的商务条款</w:t>
            </w:r>
          </w:p>
        </w:tc>
        <w:tc>
          <w:tcPr>
            <w:tcW w:w="1987" w:type="dxa"/>
            <w:vAlign w:val="center"/>
          </w:tcPr>
          <w:p>
            <w:pPr>
              <w:pStyle w:val="81"/>
              <w:spacing w:before="192" w:line="224" w:lineRule="auto"/>
              <w:ind w:left="766"/>
              <w:jc w:val="both"/>
              <w:rPr>
                <w:rFonts w:hint="eastAsia" w:ascii="仿宋" w:hAnsi="仿宋" w:eastAsia="仿宋" w:cs="仿宋"/>
              </w:rPr>
            </w:pPr>
            <w:r>
              <w:rPr>
                <w:rFonts w:hint="eastAsia" w:ascii="仿宋" w:hAnsi="仿宋" w:eastAsia="仿宋" w:cs="仿宋"/>
                <w:spacing w:val="-5"/>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0" w:type="dxa"/>
            <w:vAlign w:val="center"/>
          </w:tcPr>
          <w:p>
            <w:pPr>
              <w:jc w:val="center"/>
              <w:rPr>
                <w:rFonts w:hint="eastAsia" w:ascii="仿宋" w:hAnsi="仿宋" w:eastAsia="仿宋" w:cs="仿宋"/>
                <w:sz w:val="21"/>
              </w:rPr>
            </w:pPr>
          </w:p>
        </w:tc>
        <w:tc>
          <w:tcPr>
            <w:tcW w:w="1437" w:type="dxa"/>
            <w:vAlign w:val="center"/>
          </w:tcPr>
          <w:p>
            <w:pPr>
              <w:jc w:val="center"/>
              <w:rPr>
                <w:rFonts w:hint="eastAsia" w:ascii="仿宋" w:hAnsi="仿宋" w:eastAsia="仿宋" w:cs="仿宋"/>
                <w:sz w:val="21"/>
              </w:rPr>
            </w:pPr>
          </w:p>
        </w:tc>
        <w:tc>
          <w:tcPr>
            <w:tcW w:w="2549" w:type="dxa"/>
            <w:vAlign w:val="center"/>
          </w:tcPr>
          <w:p>
            <w:pPr>
              <w:jc w:val="center"/>
              <w:rPr>
                <w:rFonts w:hint="eastAsia" w:ascii="仿宋" w:hAnsi="仿宋" w:eastAsia="仿宋" w:cs="仿宋"/>
                <w:sz w:val="21"/>
              </w:rPr>
            </w:pPr>
          </w:p>
        </w:tc>
        <w:tc>
          <w:tcPr>
            <w:tcW w:w="2832" w:type="dxa"/>
            <w:vAlign w:val="center"/>
          </w:tcPr>
          <w:p>
            <w:pPr>
              <w:jc w:val="center"/>
              <w:rPr>
                <w:rFonts w:hint="eastAsia" w:ascii="仿宋" w:hAnsi="仿宋" w:eastAsia="仿宋" w:cs="仿宋"/>
                <w:sz w:val="21"/>
              </w:rPr>
            </w:pPr>
          </w:p>
        </w:tc>
        <w:tc>
          <w:tcPr>
            <w:tcW w:w="1987" w:type="dxa"/>
            <w:vAlign w:val="center"/>
          </w:tcPr>
          <w:p>
            <w:pPr>
              <w:jc w:val="center"/>
              <w:rPr>
                <w:rFonts w:hint="eastAsia" w:ascii="仿宋" w:hAnsi="仿宋" w:eastAsia="仿宋" w:cs="仿宋"/>
                <w:sz w:val="21"/>
              </w:rPr>
            </w:pPr>
          </w:p>
        </w:tc>
      </w:tr>
    </w:tbl>
    <w:p>
      <w:pPr>
        <w:pStyle w:val="5"/>
        <w:spacing w:line="415" w:lineRule="auto"/>
        <w:rPr>
          <w:rFonts w:hint="eastAsia" w:ascii="仿宋" w:hAnsi="仿宋" w:eastAsia="仿宋" w:cs="仿宋"/>
        </w:rPr>
      </w:pPr>
    </w:p>
    <w:p>
      <w:pPr>
        <w:spacing w:before="78" w:line="222" w:lineRule="auto"/>
        <w:ind w:left="2886"/>
        <w:rPr>
          <w:rFonts w:hint="eastAsia" w:ascii="仿宋" w:hAnsi="仿宋" w:eastAsia="仿宋" w:cs="仿宋"/>
          <w:sz w:val="24"/>
          <w:szCs w:val="24"/>
        </w:rPr>
      </w:pPr>
      <w:r>
        <w:rPr>
          <w:rFonts w:hint="eastAsia" w:ascii="仿宋" w:hAnsi="仿宋" w:eastAsia="仿宋" w:cs="仿宋"/>
          <w:spacing w:val="-2"/>
          <w:sz w:val="24"/>
          <w:szCs w:val="24"/>
        </w:rPr>
        <w:t>法定代表人或委托代理人（签字或盖章</w:t>
      </w:r>
      <w:r>
        <w:rPr>
          <w:rFonts w:hint="eastAsia" w:ascii="仿宋" w:hAnsi="仿宋" w:eastAsia="仿宋" w:cs="仿宋"/>
          <w:spacing w:val="4"/>
          <w:sz w:val="24"/>
          <w:szCs w:val="24"/>
        </w:rPr>
        <w:t>）：</w:t>
      </w:r>
      <w:r>
        <w:rPr>
          <w:rFonts w:hint="eastAsia" w:ascii="仿宋" w:hAnsi="仿宋" w:eastAsia="仿宋" w:cs="仿宋"/>
          <w:sz w:val="24"/>
          <w:szCs w:val="24"/>
          <w:u w:val="single" w:color="auto"/>
        </w:rPr>
        <w:t xml:space="preserve">                    </w:t>
      </w:r>
    </w:p>
    <w:p>
      <w:pPr>
        <w:spacing w:line="222" w:lineRule="auto"/>
        <w:rPr>
          <w:rFonts w:hint="eastAsia" w:ascii="仿宋" w:hAnsi="仿宋" w:eastAsia="仿宋" w:cs="仿宋"/>
          <w:sz w:val="24"/>
          <w:szCs w:val="24"/>
        </w:rPr>
        <w:sectPr>
          <w:footerReference r:id="rId18" w:type="default"/>
          <w:pgSz w:w="11907" w:h="16840"/>
          <w:pgMar w:top="1213" w:right="1050" w:bottom="727" w:left="1050" w:header="826" w:footer="567" w:gutter="0"/>
          <w:cols w:space="720" w:num="1"/>
        </w:sectPr>
      </w:pPr>
    </w:p>
    <w:p>
      <w:pPr>
        <w:pStyle w:val="7"/>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left"/>
        <w:textAlignment w:val="auto"/>
        <w:rPr>
          <w:rFonts w:hint="eastAsia" w:ascii="仿宋" w:hAnsi="仿宋" w:eastAsia="仿宋" w:cs="仿宋"/>
          <w:b/>
          <w:bCs/>
          <w:color w:val="auto"/>
          <w:kern w:val="2"/>
          <w:sz w:val="28"/>
          <w:szCs w:val="28"/>
          <w:highlight w:val="none"/>
          <w:lang w:val="en-US" w:eastAsia="zh-CN" w:bidi="ar-SA"/>
        </w:rPr>
      </w:pPr>
      <w:bookmarkStart w:id="555" w:name="_Toc32565"/>
      <w:r>
        <w:rPr>
          <w:rFonts w:hint="eastAsia" w:ascii="仿宋" w:hAnsi="仿宋" w:cs="仿宋"/>
          <w:b/>
          <w:bCs/>
          <w:color w:val="auto"/>
          <w:kern w:val="2"/>
          <w:sz w:val="28"/>
          <w:szCs w:val="28"/>
          <w:highlight w:val="none"/>
          <w:lang w:val="en-US" w:eastAsia="zh-CN" w:bidi="ar-SA"/>
        </w:rPr>
        <w:t>9.</w:t>
      </w:r>
      <w:r>
        <w:rPr>
          <w:rFonts w:hint="eastAsia" w:ascii="仿宋" w:hAnsi="仿宋" w:eastAsia="仿宋" w:cs="仿宋"/>
          <w:b/>
          <w:bCs/>
          <w:color w:val="auto"/>
          <w:kern w:val="2"/>
          <w:sz w:val="28"/>
          <w:szCs w:val="28"/>
          <w:highlight w:val="none"/>
          <w:lang w:val="en-US" w:eastAsia="zh-CN" w:bidi="ar-SA"/>
        </w:rPr>
        <w:t>技术响应偏离表</w:t>
      </w:r>
      <w:bookmarkEnd w:id="555"/>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lang w:val="zh-CN"/>
        </w:rPr>
        <w:t>包号</w:t>
      </w:r>
      <w:r>
        <w:rPr>
          <w:rFonts w:hint="eastAsia" w:ascii="仿宋" w:hAnsi="仿宋" w:eastAsia="仿宋" w:cs="仿宋"/>
          <w:color w:val="auto"/>
          <w:sz w:val="28"/>
          <w:szCs w:val="28"/>
          <w:highlight w:val="none"/>
        </w:rPr>
        <w:t xml:space="preserve">：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324"/>
        <w:gridCol w:w="2068"/>
        <w:gridCol w:w="2537"/>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976"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招标文件技术</w:t>
            </w:r>
          </w:p>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要求条款</w:t>
            </w:r>
          </w:p>
        </w:tc>
        <w:tc>
          <w:tcPr>
            <w:tcW w:w="1758"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投标文件内容</w:t>
            </w:r>
          </w:p>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对应简述</w:t>
            </w:r>
          </w:p>
        </w:tc>
        <w:tc>
          <w:tcPr>
            <w:tcW w:w="2157"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响应情况</w:t>
            </w:r>
          </w:p>
        </w:tc>
        <w:tc>
          <w:tcPr>
            <w:tcW w:w="1935"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证明资料</w:t>
            </w:r>
            <w:r>
              <w:rPr>
                <w:rFonts w:hint="eastAsia" w:ascii="仿宋" w:hAnsi="仿宋" w:eastAsia="仿宋" w:cs="仿宋"/>
                <w:color w:val="auto"/>
                <w:sz w:val="28"/>
                <w:szCs w:val="28"/>
                <w:highlight w:val="none"/>
              </w:rPr>
              <w:t>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76"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758"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2157"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响应/正偏离/负偏离</w:t>
            </w:r>
          </w:p>
        </w:tc>
        <w:tc>
          <w:tcPr>
            <w:tcW w:w="1935" w:type="dxa"/>
            <w:vAlign w:val="center"/>
          </w:tcPr>
          <w:p>
            <w:pPr>
              <w:pStyle w:val="55"/>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976"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758"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2157"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响应/正偏离/负偏离</w:t>
            </w:r>
          </w:p>
        </w:tc>
        <w:tc>
          <w:tcPr>
            <w:tcW w:w="1935" w:type="dxa"/>
            <w:vAlign w:val="center"/>
          </w:tcPr>
          <w:p>
            <w:pPr>
              <w:pStyle w:val="55"/>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pPr>
              <w:pStyle w:val="55"/>
              <w:jc w:val="center"/>
              <w:rPr>
                <w:rFonts w:hint="eastAsia" w:ascii="仿宋" w:hAnsi="仿宋" w:eastAsia="仿宋" w:cs="仿宋"/>
                <w:color w:val="auto"/>
                <w:sz w:val="28"/>
                <w:szCs w:val="28"/>
                <w:highlight w:val="none"/>
              </w:rPr>
            </w:pPr>
          </w:p>
        </w:tc>
        <w:tc>
          <w:tcPr>
            <w:tcW w:w="1976" w:type="dxa"/>
            <w:vAlign w:val="center"/>
          </w:tcPr>
          <w:p>
            <w:pPr>
              <w:pStyle w:val="55"/>
              <w:jc w:val="center"/>
              <w:rPr>
                <w:rFonts w:hint="eastAsia" w:ascii="仿宋" w:hAnsi="仿宋" w:eastAsia="仿宋" w:cs="仿宋"/>
                <w:color w:val="auto"/>
                <w:sz w:val="28"/>
                <w:szCs w:val="28"/>
                <w:highlight w:val="none"/>
              </w:rPr>
            </w:pPr>
          </w:p>
        </w:tc>
        <w:tc>
          <w:tcPr>
            <w:tcW w:w="1758" w:type="dxa"/>
            <w:vAlign w:val="center"/>
          </w:tcPr>
          <w:p>
            <w:pPr>
              <w:pStyle w:val="55"/>
              <w:jc w:val="center"/>
              <w:rPr>
                <w:rFonts w:hint="eastAsia" w:ascii="仿宋" w:hAnsi="仿宋" w:eastAsia="仿宋" w:cs="仿宋"/>
                <w:color w:val="auto"/>
                <w:sz w:val="28"/>
                <w:szCs w:val="28"/>
                <w:highlight w:val="none"/>
              </w:rPr>
            </w:pPr>
          </w:p>
        </w:tc>
        <w:tc>
          <w:tcPr>
            <w:tcW w:w="2157" w:type="dxa"/>
            <w:vAlign w:val="center"/>
          </w:tcPr>
          <w:p>
            <w:pPr>
              <w:pStyle w:val="55"/>
              <w:jc w:val="center"/>
              <w:rPr>
                <w:rFonts w:hint="eastAsia" w:ascii="仿宋" w:hAnsi="仿宋" w:eastAsia="仿宋" w:cs="仿宋"/>
                <w:color w:val="auto"/>
                <w:sz w:val="28"/>
                <w:szCs w:val="28"/>
                <w:highlight w:val="none"/>
              </w:rPr>
            </w:pPr>
          </w:p>
        </w:tc>
        <w:tc>
          <w:tcPr>
            <w:tcW w:w="1935" w:type="dxa"/>
            <w:vAlign w:val="center"/>
          </w:tcPr>
          <w:p>
            <w:pPr>
              <w:pStyle w:val="55"/>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pPr>
              <w:pStyle w:val="55"/>
              <w:jc w:val="center"/>
              <w:rPr>
                <w:rFonts w:hint="eastAsia" w:ascii="仿宋" w:hAnsi="仿宋" w:eastAsia="仿宋" w:cs="仿宋"/>
                <w:color w:val="auto"/>
                <w:sz w:val="28"/>
                <w:szCs w:val="28"/>
                <w:highlight w:val="none"/>
              </w:rPr>
            </w:pPr>
          </w:p>
        </w:tc>
        <w:tc>
          <w:tcPr>
            <w:tcW w:w="1976" w:type="dxa"/>
            <w:vAlign w:val="center"/>
          </w:tcPr>
          <w:p>
            <w:pPr>
              <w:pStyle w:val="55"/>
              <w:jc w:val="center"/>
              <w:rPr>
                <w:rFonts w:hint="eastAsia" w:ascii="仿宋" w:hAnsi="仿宋" w:eastAsia="仿宋" w:cs="仿宋"/>
                <w:color w:val="auto"/>
                <w:sz w:val="28"/>
                <w:szCs w:val="28"/>
                <w:highlight w:val="none"/>
              </w:rPr>
            </w:pPr>
          </w:p>
        </w:tc>
        <w:tc>
          <w:tcPr>
            <w:tcW w:w="1758" w:type="dxa"/>
            <w:vAlign w:val="center"/>
          </w:tcPr>
          <w:p>
            <w:pPr>
              <w:pStyle w:val="55"/>
              <w:jc w:val="center"/>
              <w:rPr>
                <w:rFonts w:hint="eastAsia" w:ascii="仿宋" w:hAnsi="仿宋" w:eastAsia="仿宋" w:cs="仿宋"/>
                <w:color w:val="auto"/>
                <w:sz w:val="28"/>
                <w:szCs w:val="28"/>
                <w:highlight w:val="none"/>
              </w:rPr>
            </w:pPr>
          </w:p>
        </w:tc>
        <w:tc>
          <w:tcPr>
            <w:tcW w:w="2157" w:type="dxa"/>
            <w:vAlign w:val="center"/>
          </w:tcPr>
          <w:p>
            <w:pPr>
              <w:pStyle w:val="55"/>
              <w:jc w:val="center"/>
              <w:rPr>
                <w:rFonts w:hint="eastAsia" w:ascii="仿宋" w:hAnsi="仿宋" w:eastAsia="仿宋" w:cs="仿宋"/>
                <w:color w:val="auto"/>
                <w:sz w:val="28"/>
                <w:szCs w:val="28"/>
                <w:highlight w:val="none"/>
              </w:rPr>
            </w:pPr>
          </w:p>
        </w:tc>
        <w:tc>
          <w:tcPr>
            <w:tcW w:w="1935" w:type="dxa"/>
            <w:vAlign w:val="center"/>
          </w:tcPr>
          <w:p>
            <w:pPr>
              <w:pStyle w:val="55"/>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pPr>
              <w:pStyle w:val="55"/>
              <w:jc w:val="center"/>
              <w:rPr>
                <w:rFonts w:hint="eastAsia" w:ascii="仿宋" w:hAnsi="仿宋" w:eastAsia="仿宋" w:cs="仿宋"/>
                <w:color w:val="auto"/>
                <w:sz w:val="28"/>
                <w:szCs w:val="28"/>
                <w:highlight w:val="none"/>
              </w:rPr>
            </w:pPr>
          </w:p>
        </w:tc>
        <w:tc>
          <w:tcPr>
            <w:tcW w:w="1976" w:type="dxa"/>
            <w:vAlign w:val="center"/>
          </w:tcPr>
          <w:p>
            <w:pPr>
              <w:pStyle w:val="55"/>
              <w:jc w:val="center"/>
              <w:rPr>
                <w:rFonts w:hint="eastAsia" w:ascii="仿宋" w:hAnsi="仿宋" w:eastAsia="仿宋" w:cs="仿宋"/>
                <w:color w:val="auto"/>
                <w:sz w:val="28"/>
                <w:szCs w:val="28"/>
                <w:highlight w:val="none"/>
              </w:rPr>
            </w:pPr>
          </w:p>
        </w:tc>
        <w:tc>
          <w:tcPr>
            <w:tcW w:w="1758" w:type="dxa"/>
            <w:vAlign w:val="center"/>
          </w:tcPr>
          <w:p>
            <w:pPr>
              <w:pStyle w:val="55"/>
              <w:jc w:val="center"/>
              <w:rPr>
                <w:rFonts w:hint="eastAsia" w:ascii="仿宋" w:hAnsi="仿宋" w:eastAsia="仿宋" w:cs="仿宋"/>
                <w:color w:val="auto"/>
                <w:sz w:val="28"/>
                <w:szCs w:val="28"/>
                <w:highlight w:val="none"/>
              </w:rPr>
            </w:pPr>
          </w:p>
        </w:tc>
        <w:tc>
          <w:tcPr>
            <w:tcW w:w="2157" w:type="dxa"/>
            <w:vAlign w:val="center"/>
          </w:tcPr>
          <w:p>
            <w:pPr>
              <w:pStyle w:val="55"/>
              <w:jc w:val="center"/>
              <w:rPr>
                <w:rFonts w:hint="eastAsia" w:ascii="仿宋" w:hAnsi="仿宋" w:eastAsia="仿宋" w:cs="仿宋"/>
                <w:color w:val="auto"/>
                <w:sz w:val="28"/>
                <w:szCs w:val="28"/>
                <w:highlight w:val="none"/>
              </w:rPr>
            </w:pPr>
          </w:p>
        </w:tc>
        <w:tc>
          <w:tcPr>
            <w:tcW w:w="1935" w:type="dxa"/>
            <w:vAlign w:val="center"/>
          </w:tcPr>
          <w:p>
            <w:pPr>
              <w:pStyle w:val="55"/>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pPr>
              <w:pStyle w:val="55"/>
              <w:jc w:val="center"/>
              <w:rPr>
                <w:rFonts w:hint="eastAsia" w:ascii="仿宋" w:hAnsi="仿宋" w:eastAsia="仿宋" w:cs="仿宋"/>
                <w:color w:val="auto"/>
                <w:sz w:val="28"/>
                <w:szCs w:val="28"/>
                <w:highlight w:val="none"/>
              </w:rPr>
            </w:pPr>
          </w:p>
        </w:tc>
        <w:tc>
          <w:tcPr>
            <w:tcW w:w="1976" w:type="dxa"/>
            <w:vAlign w:val="center"/>
          </w:tcPr>
          <w:p>
            <w:pPr>
              <w:pStyle w:val="55"/>
              <w:jc w:val="center"/>
              <w:rPr>
                <w:rFonts w:hint="eastAsia" w:ascii="仿宋" w:hAnsi="仿宋" w:eastAsia="仿宋" w:cs="仿宋"/>
                <w:color w:val="auto"/>
                <w:sz w:val="28"/>
                <w:szCs w:val="28"/>
                <w:highlight w:val="none"/>
              </w:rPr>
            </w:pPr>
          </w:p>
        </w:tc>
        <w:tc>
          <w:tcPr>
            <w:tcW w:w="1758" w:type="dxa"/>
            <w:vAlign w:val="center"/>
          </w:tcPr>
          <w:p>
            <w:pPr>
              <w:pStyle w:val="55"/>
              <w:jc w:val="center"/>
              <w:rPr>
                <w:rFonts w:hint="eastAsia" w:ascii="仿宋" w:hAnsi="仿宋" w:eastAsia="仿宋" w:cs="仿宋"/>
                <w:color w:val="auto"/>
                <w:sz w:val="28"/>
                <w:szCs w:val="28"/>
                <w:highlight w:val="none"/>
              </w:rPr>
            </w:pPr>
          </w:p>
        </w:tc>
        <w:tc>
          <w:tcPr>
            <w:tcW w:w="2157" w:type="dxa"/>
            <w:vAlign w:val="center"/>
          </w:tcPr>
          <w:p>
            <w:pPr>
              <w:pStyle w:val="55"/>
              <w:jc w:val="center"/>
              <w:rPr>
                <w:rFonts w:hint="eastAsia" w:ascii="仿宋" w:hAnsi="仿宋" w:eastAsia="仿宋" w:cs="仿宋"/>
                <w:color w:val="auto"/>
                <w:sz w:val="28"/>
                <w:szCs w:val="28"/>
                <w:highlight w:val="none"/>
              </w:rPr>
            </w:pPr>
          </w:p>
        </w:tc>
        <w:tc>
          <w:tcPr>
            <w:tcW w:w="1935" w:type="dxa"/>
            <w:vAlign w:val="center"/>
          </w:tcPr>
          <w:p>
            <w:pPr>
              <w:pStyle w:val="55"/>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pPr>
              <w:pStyle w:val="55"/>
              <w:jc w:val="center"/>
              <w:rPr>
                <w:rFonts w:hint="eastAsia" w:ascii="仿宋" w:hAnsi="仿宋" w:eastAsia="仿宋" w:cs="仿宋"/>
                <w:color w:val="auto"/>
                <w:sz w:val="28"/>
                <w:szCs w:val="28"/>
                <w:highlight w:val="none"/>
              </w:rPr>
            </w:pPr>
          </w:p>
        </w:tc>
        <w:tc>
          <w:tcPr>
            <w:tcW w:w="1976" w:type="dxa"/>
            <w:vAlign w:val="center"/>
          </w:tcPr>
          <w:p>
            <w:pPr>
              <w:pStyle w:val="55"/>
              <w:jc w:val="center"/>
              <w:rPr>
                <w:rFonts w:hint="eastAsia" w:ascii="仿宋" w:hAnsi="仿宋" w:eastAsia="仿宋" w:cs="仿宋"/>
                <w:color w:val="auto"/>
                <w:sz w:val="28"/>
                <w:szCs w:val="28"/>
                <w:highlight w:val="none"/>
              </w:rPr>
            </w:pPr>
          </w:p>
        </w:tc>
        <w:tc>
          <w:tcPr>
            <w:tcW w:w="1758" w:type="dxa"/>
            <w:vAlign w:val="center"/>
          </w:tcPr>
          <w:p>
            <w:pPr>
              <w:pStyle w:val="55"/>
              <w:jc w:val="center"/>
              <w:rPr>
                <w:rFonts w:hint="eastAsia" w:ascii="仿宋" w:hAnsi="仿宋" w:eastAsia="仿宋" w:cs="仿宋"/>
                <w:color w:val="auto"/>
                <w:sz w:val="28"/>
                <w:szCs w:val="28"/>
                <w:highlight w:val="none"/>
              </w:rPr>
            </w:pPr>
          </w:p>
        </w:tc>
        <w:tc>
          <w:tcPr>
            <w:tcW w:w="2157" w:type="dxa"/>
            <w:vAlign w:val="center"/>
          </w:tcPr>
          <w:p>
            <w:pPr>
              <w:pStyle w:val="55"/>
              <w:jc w:val="center"/>
              <w:rPr>
                <w:rFonts w:hint="eastAsia" w:ascii="仿宋" w:hAnsi="仿宋" w:eastAsia="仿宋" w:cs="仿宋"/>
                <w:color w:val="auto"/>
                <w:sz w:val="28"/>
                <w:szCs w:val="28"/>
                <w:highlight w:val="none"/>
              </w:rPr>
            </w:pPr>
          </w:p>
        </w:tc>
        <w:tc>
          <w:tcPr>
            <w:tcW w:w="1935" w:type="dxa"/>
            <w:vAlign w:val="center"/>
          </w:tcPr>
          <w:p>
            <w:pPr>
              <w:pStyle w:val="55"/>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pPr>
              <w:pStyle w:val="55"/>
              <w:jc w:val="center"/>
              <w:rPr>
                <w:rFonts w:hint="eastAsia" w:ascii="仿宋" w:hAnsi="仿宋" w:eastAsia="仿宋" w:cs="仿宋"/>
                <w:color w:val="auto"/>
                <w:sz w:val="28"/>
                <w:szCs w:val="28"/>
                <w:highlight w:val="none"/>
              </w:rPr>
            </w:pPr>
          </w:p>
        </w:tc>
        <w:tc>
          <w:tcPr>
            <w:tcW w:w="1976" w:type="dxa"/>
            <w:vAlign w:val="center"/>
          </w:tcPr>
          <w:p>
            <w:pPr>
              <w:pStyle w:val="55"/>
              <w:jc w:val="center"/>
              <w:rPr>
                <w:rFonts w:hint="eastAsia" w:ascii="仿宋" w:hAnsi="仿宋" w:eastAsia="仿宋" w:cs="仿宋"/>
                <w:color w:val="auto"/>
                <w:sz w:val="28"/>
                <w:szCs w:val="28"/>
                <w:highlight w:val="none"/>
              </w:rPr>
            </w:pPr>
          </w:p>
        </w:tc>
        <w:tc>
          <w:tcPr>
            <w:tcW w:w="1758" w:type="dxa"/>
            <w:vAlign w:val="center"/>
          </w:tcPr>
          <w:p>
            <w:pPr>
              <w:pStyle w:val="55"/>
              <w:jc w:val="center"/>
              <w:rPr>
                <w:rFonts w:hint="eastAsia" w:ascii="仿宋" w:hAnsi="仿宋" w:eastAsia="仿宋" w:cs="仿宋"/>
                <w:color w:val="auto"/>
                <w:sz w:val="28"/>
                <w:szCs w:val="28"/>
                <w:highlight w:val="none"/>
              </w:rPr>
            </w:pPr>
          </w:p>
        </w:tc>
        <w:tc>
          <w:tcPr>
            <w:tcW w:w="2157" w:type="dxa"/>
            <w:vAlign w:val="center"/>
          </w:tcPr>
          <w:p>
            <w:pPr>
              <w:pStyle w:val="55"/>
              <w:jc w:val="center"/>
              <w:rPr>
                <w:rFonts w:hint="eastAsia" w:ascii="仿宋" w:hAnsi="仿宋" w:eastAsia="仿宋" w:cs="仿宋"/>
                <w:color w:val="auto"/>
                <w:sz w:val="28"/>
                <w:szCs w:val="28"/>
                <w:highlight w:val="none"/>
              </w:rPr>
            </w:pPr>
          </w:p>
        </w:tc>
        <w:tc>
          <w:tcPr>
            <w:tcW w:w="1935" w:type="dxa"/>
            <w:vAlign w:val="center"/>
          </w:tcPr>
          <w:p>
            <w:pPr>
              <w:pStyle w:val="55"/>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pPr>
              <w:pStyle w:val="55"/>
              <w:jc w:val="center"/>
              <w:rPr>
                <w:rFonts w:hint="eastAsia" w:ascii="仿宋" w:hAnsi="仿宋" w:eastAsia="仿宋" w:cs="仿宋"/>
                <w:color w:val="auto"/>
                <w:sz w:val="28"/>
                <w:szCs w:val="28"/>
                <w:highlight w:val="none"/>
              </w:rPr>
            </w:pPr>
          </w:p>
        </w:tc>
        <w:tc>
          <w:tcPr>
            <w:tcW w:w="1976" w:type="dxa"/>
            <w:vAlign w:val="center"/>
          </w:tcPr>
          <w:p>
            <w:pPr>
              <w:pStyle w:val="55"/>
              <w:jc w:val="center"/>
              <w:rPr>
                <w:rFonts w:hint="eastAsia" w:ascii="仿宋" w:hAnsi="仿宋" w:eastAsia="仿宋" w:cs="仿宋"/>
                <w:color w:val="auto"/>
                <w:sz w:val="28"/>
                <w:szCs w:val="28"/>
                <w:highlight w:val="none"/>
              </w:rPr>
            </w:pPr>
          </w:p>
        </w:tc>
        <w:tc>
          <w:tcPr>
            <w:tcW w:w="1758" w:type="dxa"/>
            <w:vAlign w:val="center"/>
          </w:tcPr>
          <w:p>
            <w:pPr>
              <w:pStyle w:val="55"/>
              <w:jc w:val="center"/>
              <w:rPr>
                <w:rFonts w:hint="eastAsia" w:ascii="仿宋" w:hAnsi="仿宋" w:eastAsia="仿宋" w:cs="仿宋"/>
                <w:color w:val="auto"/>
                <w:sz w:val="28"/>
                <w:szCs w:val="28"/>
                <w:highlight w:val="none"/>
              </w:rPr>
            </w:pPr>
          </w:p>
        </w:tc>
        <w:tc>
          <w:tcPr>
            <w:tcW w:w="2157" w:type="dxa"/>
            <w:vAlign w:val="center"/>
          </w:tcPr>
          <w:p>
            <w:pPr>
              <w:pStyle w:val="55"/>
              <w:jc w:val="center"/>
              <w:rPr>
                <w:rFonts w:hint="eastAsia" w:ascii="仿宋" w:hAnsi="仿宋" w:eastAsia="仿宋" w:cs="仿宋"/>
                <w:color w:val="auto"/>
                <w:sz w:val="28"/>
                <w:szCs w:val="28"/>
                <w:highlight w:val="none"/>
              </w:rPr>
            </w:pPr>
          </w:p>
        </w:tc>
        <w:tc>
          <w:tcPr>
            <w:tcW w:w="1935" w:type="dxa"/>
            <w:vAlign w:val="center"/>
          </w:tcPr>
          <w:p>
            <w:pPr>
              <w:pStyle w:val="55"/>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pPr>
              <w:pStyle w:val="55"/>
              <w:jc w:val="center"/>
              <w:rPr>
                <w:rFonts w:hint="eastAsia" w:ascii="仿宋" w:hAnsi="仿宋" w:eastAsia="仿宋" w:cs="仿宋"/>
                <w:color w:val="auto"/>
                <w:sz w:val="28"/>
                <w:szCs w:val="28"/>
                <w:highlight w:val="none"/>
              </w:rPr>
            </w:pPr>
          </w:p>
        </w:tc>
        <w:tc>
          <w:tcPr>
            <w:tcW w:w="1976" w:type="dxa"/>
            <w:vAlign w:val="center"/>
          </w:tcPr>
          <w:p>
            <w:pPr>
              <w:pStyle w:val="55"/>
              <w:jc w:val="center"/>
              <w:rPr>
                <w:rFonts w:hint="eastAsia" w:ascii="仿宋" w:hAnsi="仿宋" w:eastAsia="仿宋" w:cs="仿宋"/>
                <w:color w:val="auto"/>
                <w:sz w:val="28"/>
                <w:szCs w:val="28"/>
                <w:highlight w:val="none"/>
              </w:rPr>
            </w:pPr>
          </w:p>
        </w:tc>
        <w:tc>
          <w:tcPr>
            <w:tcW w:w="1758" w:type="dxa"/>
            <w:vAlign w:val="center"/>
          </w:tcPr>
          <w:p>
            <w:pPr>
              <w:pStyle w:val="55"/>
              <w:jc w:val="center"/>
              <w:rPr>
                <w:rFonts w:hint="eastAsia" w:ascii="仿宋" w:hAnsi="仿宋" w:eastAsia="仿宋" w:cs="仿宋"/>
                <w:color w:val="auto"/>
                <w:sz w:val="28"/>
                <w:szCs w:val="28"/>
                <w:highlight w:val="none"/>
              </w:rPr>
            </w:pPr>
          </w:p>
        </w:tc>
        <w:tc>
          <w:tcPr>
            <w:tcW w:w="2157" w:type="dxa"/>
            <w:vAlign w:val="center"/>
          </w:tcPr>
          <w:p>
            <w:pPr>
              <w:pStyle w:val="55"/>
              <w:jc w:val="center"/>
              <w:rPr>
                <w:rFonts w:hint="eastAsia" w:ascii="仿宋" w:hAnsi="仿宋" w:eastAsia="仿宋" w:cs="仿宋"/>
                <w:color w:val="auto"/>
                <w:sz w:val="28"/>
                <w:szCs w:val="28"/>
                <w:highlight w:val="none"/>
              </w:rPr>
            </w:pPr>
          </w:p>
        </w:tc>
        <w:tc>
          <w:tcPr>
            <w:tcW w:w="1935" w:type="dxa"/>
            <w:vAlign w:val="center"/>
          </w:tcPr>
          <w:p>
            <w:pPr>
              <w:pStyle w:val="55"/>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3"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976"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p>
        </w:tc>
        <w:tc>
          <w:tcPr>
            <w:tcW w:w="1758"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2157" w:type="dxa"/>
            <w:vAlign w:val="center"/>
          </w:tcPr>
          <w:p>
            <w:pPr>
              <w:pStyle w:val="55"/>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p>
        </w:tc>
        <w:tc>
          <w:tcPr>
            <w:tcW w:w="1935" w:type="dxa"/>
            <w:vAlign w:val="center"/>
          </w:tcPr>
          <w:p>
            <w:pPr>
              <w:pStyle w:val="55"/>
              <w:jc w:val="center"/>
              <w:rPr>
                <w:rFonts w:hint="eastAsia" w:ascii="仿宋" w:hAnsi="仿宋" w:eastAsia="仿宋" w:cs="仿宋"/>
                <w:color w:val="auto"/>
                <w:sz w:val="28"/>
                <w:szCs w:val="28"/>
                <w:highlight w:val="none"/>
              </w:rPr>
            </w:pPr>
          </w:p>
        </w:tc>
      </w:tr>
    </w:tbl>
    <w:p>
      <w:pPr>
        <w:ind w:firstLine="560" w:firstLineChars="200"/>
        <w:rPr>
          <w:rFonts w:hint="eastAsia" w:ascii="仿宋" w:hAnsi="仿宋" w:eastAsia="仿宋" w:cs="仿宋"/>
          <w:color w:val="auto"/>
          <w:sz w:val="28"/>
          <w:szCs w:val="28"/>
          <w:highlight w:val="none"/>
        </w:rPr>
      </w:pP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说明：投标人应按照招标文件“第三章 采购需求”</w:t>
      </w:r>
      <w:r>
        <w:rPr>
          <w:rFonts w:hint="eastAsia" w:ascii="仿宋" w:hAnsi="仿宋" w:eastAsia="仿宋" w:cs="仿宋"/>
          <w:color w:val="auto"/>
          <w:sz w:val="28"/>
          <w:szCs w:val="28"/>
          <w:highlight w:val="none"/>
          <w:lang w:val="en-US" w:eastAsia="zh-CN"/>
        </w:rPr>
        <w:t>中的技术要求</w:t>
      </w:r>
      <w:r>
        <w:rPr>
          <w:rFonts w:hint="eastAsia" w:ascii="仿宋" w:hAnsi="仿宋" w:eastAsia="仿宋" w:cs="仿宋"/>
          <w:color w:val="auto"/>
          <w:sz w:val="28"/>
          <w:szCs w:val="28"/>
          <w:highlight w:val="none"/>
        </w:rPr>
        <w:t>填写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“响应/正偏离/负偏离”应据实填写“响应</w:t>
      </w:r>
      <w:r>
        <w:rPr>
          <w:rFonts w:hint="eastAsia" w:ascii="仿宋" w:hAnsi="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正偏离”或“负偏离”</w:t>
      </w:r>
      <w:r>
        <w:rPr>
          <w:rFonts w:hint="eastAsia" w:ascii="仿宋" w:hAnsi="仿宋" w:eastAsia="仿宋" w:cs="仿宋"/>
          <w:color w:val="auto"/>
          <w:sz w:val="28"/>
          <w:szCs w:val="28"/>
          <w:highlight w:val="none"/>
        </w:rPr>
        <w:t>。</w:t>
      </w:r>
    </w:p>
    <w:p>
      <w:pPr>
        <w:ind w:firstLine="560" w:firstLineChars="200"/>
        <w:rPr>
          <w:rFonts w:hint="eastAsia" w:ascii="仿宋" w:hAnsi="仿宋" w:eastAsia="仿宋" w:cs="仿宋"/>
          <w:color w:val="auto"/>
          <w:sz w:val="28"/>
          <w:szCs w:val="28"/>
          <w:highlight w:val="none"/>
        </w:rPr>
      </w:pP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lang w:val="en-US" w:eastAsia="zh-CN"/>
        </w:rPr>
        <w:t>公</w:t>
      </w:r>
      <w:r>
        <w:rPr>
          <w:rFonts w:hint="eastAsia" w:ascii="仿宋" w:hAnsi="仿宋" w:eastAsia="仿宋" w:cs="仿宋"/>
          <w:color w:val="auto"/>
          <w:kern w:val="0"/>
          <w:sz w:val="28"/>
          <w:szCs w:val="28"/>
          <w:highlight w:val="none"/>
          <w:lang w:eastAsia="zh-CN"/>
        </w:rPr>
        <w:t>章</w:t>
      </w:r>
      <w:r>
        <w:rPr>
          <w:rFonts w:hint="eastAsia" w:ascii="仿宋" w:hAnsi="仿宋" w:cs="仿宋"/>
          <w:color w:val="auto"/>
          <w:kern w:val="0"/>
          <w:sz w:val="28"/>
          <w:szCs w:val="28"/>
          <w:highlight w:val="none"/>
          <w:lang w:eastAsia="zh-CN"/>
        </w:rPr>
        <w:t>）</w:t>
      </w:r>
      <w:r>
        <w:rPr>
          <w:rFonts w:hint="eastAsia" w:ascii="仿宋" w:hAnsi="仿宋" w:eastAsia="仿宋" w:cs="仿宋"/>
          <w:color w:val="auto"/>
          <w:sz w:val="28"/>
          <w:szCs w:val="28"/>
          <w:highlight w:val="none"/>
        </w:rPr>
        <w:t>：</w:t>
      </w:r>
    </w:p>
    <w:p>
      <w:pPr>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p>
    <w:p>
      <w:pPr>
        <w:ind w:firstLine="420"/>
        <w:rPr>
          <w:rFonts w:hint="eastAsia" w:ascii="仿宋" w:hAnsi="仿宋" w:eastAsia="仿宋" w:cs="仿宋"/>
          <w:color w:val="auto"/>
          <w:sz w:val="28"/>
          <w:szCs w:val="28"/>
          <w:highlight w:val="none"/>
        </w:rPr>
      </w:pPr>
    </w:p>
    <w:p>
      <w:pPr>
        <w:ind w:firstLine="420"/>
        <w:rPr>
          <w:rFonts w:hint="eastAsia" w:ascii="仿宋" w:hAnsi="仿宋" w:eastAsia="仿宋" w:cs="仿宋"/>
          <w:color w:val="auto"/>
          <w:sz w:val="28"/>
          <w:szCs w:val="28"/>
          <w:highlight w:val="none"/>
        </w:rPr>
      </w:pPr>
    </w:p>
    <w:p>
      <w:pPr>
        <w:ind w:firstLine="4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备注：投标人在本表中须标注技术响应的实际数值或内容，照搬照抄采购文件内容、不注明实际响应内容者</w:t>
      </w:r>
      <w:r>
        <w:rPr>
          <w:rFonts w:hint="eastAsia" w:ascii="仿宋" w:hAnsi="仿宋" w:eastAsia="仿宋" w:cs="仿宋"/>
          <w:b/>
          <w:bCs/>
          <w:color w:val="auto"/>
          <w:sz w:val="28"/>
          <w:szCs w:val="28"/>
          <w:highlight w:val="none"/>
          <w:lang w:val="en-US" w:eastAsia="zh-CN"/>
        </w:rPr>
        <w:t>视为未响应</w:t>
      </w:r>
      <w:r>
        <w:rPr>
          <w:rFonts w:hint="eastAsia" w:ascii="仿宋" w:hAnsi="仿宋" w:eastAsia="仿宋" w:cs="仿宋"/>
          <w:color w:val="auto"/>
          <w:sz w:val="28"/>
          <w:szCs w:val="28"/>
          <w:highlight w:val="none"/>
          <w:lang w:val="en-US" w:eastAsia="zh-CN"/>
        </w:rPr>
        <w:t>。</w:t>
      </w:r>
    </w:p>
    <w:p>
      <w:pPr>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7"/>
        <w:bidi w:val="0"/>
        <w:rPr>
          <w:rFonts w:hint="eastAsia" w:ascii="仿宋" w:hAnsi="仿宋" w:eastAsia="仿宋" w:cs="仿宋"/>
        </w:rPr>
      </w:pPr>
      <w:bookmarkStart w:id="556" w:name="_Toc5507"/>
      <w:r>
        <w:rPr>
          <w:rFonts w:hint="eastAsia" w:ascii="仿宋" w:hAnsi="仿宋" w:cs="仿宋"/>
          <w:lang w:val="en-US" w:eastAsia="zh-CN"/>
        </w:rPr>
        <w:t>10.</w:t>
      </w:r>
      <w:r>
        <w:rPr>
          <w:rFonts w:hint="eastAsia" w:ascii="仿宋" w:hAnsi="仿宋" w:eastAsia="仿宋" w:cs="仿宋"/>
        </w:rPr>
        <w:t>业绩</w:t>
      </w:r>
      <w:bookmarkEnd w:id="556"/>
    </w:p>
    <w:p>
      <w:pP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LINK Word.Document.8 "D:\\音乐厅\\4通用设备\\招标文件\\音乐厅空调设备招标文件v1.0.doc" "OLE_LINK8" \r  \* MERGEFORMAT </w:instrText>
      </w:r>
      <w:r>
        <w:rPr>
          <w:rFonts w:hint="eastAsia" w:ascii="仿宋" w:hAnsi="仿宋" w:eastAsia="仿宋" w:cs="仿宋"/>
          <w:bCs/>
          <w:color w:val="auto"/>
          <w:sz w:val="28"/>
          <w:szCs w:val="28"/>
          <w:highlight w:val="none"/>
        </w:rPr>
        <w:fldChar w:fldCharType="separate"/>
      </w:r>
      <w:r>
        <w:rPr>
          <w:rFonts w:hint="eastAsia" w:ascii="仿宋" w:hAnsi="仿宋" w:eastAsia="仿宋" w:cs="仿宋"/>
          <w:color w:val="auto"/>
          <w:sz w:val="28"/>
          <w:szCs w:val="28"/>
          <w:highlight w:val="none"/>
        </w:rPr>
        <w:t xml:space="preserve">项目名称：                                         </w:t>
      </w:r>
    </w:p>
    <w:p>
      <w:pP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lang w:val="zh-CN"/>
        </w:rPr>
        <w:t>包号</w:t>
      </w:r>
      <w:r>
        <w:rPr>
          <w:rFonts w:hint="eastAsia" w:ascii="仿宋" w:hAnsi="仿宋" w:eastAsia="仿宋" w:cs="仿宋"/>
          <w:color w:val="auto"/>
          <w:sz w:val="28"/>
          <w:szCs w:val="28"/>
          <w:highlight w:val="none"/>
        </w:rPr>
        <w:t xml:space="preserve">：      </w:t>
      </w:r>
      <w:r>
        <w:rPr>
          <w:rFonts w:hint="eastAsia" w:ascii="仿宋" w:hAnsi="仿宋" w:eastAsia="仿宋" w:cs="仿宋"/>
          <w:bCs/>
          <w:color w:val="auto"/>
          <w:sz w:val="28"/>
          <w:szCs w:val="28"/>
          <w:highlight w:val="none"/>
        </w:rPr>
        <w:fldChar w:fldCharType="end"/>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03"/>
        <w:gridCol w:w="1392"/>
        <w:gridCol w:w="1259"/>
        <w:gridCol w:w="1430"/>
        <w:gridCol w:w="1526"/>
        <w:gridCol w:w="1069"/>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13"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600"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完成时间</w:t>
            </w:r>
          </w:p>
        </w:tc>
        <w:tc>
          <w:tcPr>
            <w:tcW w:w="694"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28"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标的</w:t>
            </w:r>
            <w:r>
              <w:rPr>
                <w:rFonts w:hint="eastAsia" w:ascii="仿宋" w:hAnsi="仿宋" w:eastAsia="仿宋" w:cs="仿宋"/>
                <w:color w:val="auto"/>
                <w:sz w:val="28"/>
                <w:szCs w:val="28"/>
                <w:highlight w:val="none"/>
              </w:rPr>
              <w:t>内容</w:t>
            </w:r>
          </w:p>
        </w:tc>
        <w:tc>
          <w:tcPr>
            <w:tcW w:w="713"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名称</w:t>
            </w:r>
          </w:p>
        </w:tc>
        <w:tc>
          <w:tcPr>
            <w:tcW w:w="761" w:type="pct"/>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中标（成交）金额</w:t>
            </w:r>
          </w:p>
        </w:tc>
        <w:tc>
          <w:tcPr>
            <w:tcW w:w="533"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654"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13"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600" w:type="pct"/>
            <w:vAlign w:val="center"/>
          </w:tcPr>
          <w:p>
            <w:pPr>
              <w:rPr>
                <w:rFonts w:hint="eastAsia" w:ascii="仿宋" w:hAnsi="仿宋" w:eastAsia="仿宋" w:cs="仿宋"/>
                <w:color w:val="auto"/>
                <w:sz w:val="28"/>
                <w:szCs w:val="28"/>
                <w:highlight w:val="none"/>
              </w:rPr>
            </w:pPr>
          </w:p>
        </w:tc>
        <w:tc>
          <w:tcPr>
            <w:tcW w:w="694" w:type="pct"/>
            <w:vAlign w:val="center"/>
          </w:tcPr>
          <w:p>
            <w:pPr>
              <w:rPr>
                <w:rFonts w:hint="eastAsia" w:ascii="仿宋" w:hAnsi="仿宋" w:eastAsia="仿宋" w:cs="仿宋"/>
                <w:color w:val="auto"/>
                <w:sz w:val="28"/>
                <w:szCs w:val="28"/>
                <w:highlight w:val="none"/>
              </w:rPr>
            </w:pPr>
          </w:p>
        </w:tc>
        <w:tc>
          <w:tcPr>
            <w:tcW w:w="628" w:type="pct"/>
            <w:vAlign w:val="center"/>
          </w:tcPr>
          <w:p>
            <w:pPr>
              <w:rPr>
                <w:rFonts w:hint="eastAsia" w:ascii="仿宋" w:hAnsi="仿宋" w:eastAsia="仿宋" w:cs="仿宋"/>
                <w:color w:val="auto"/>
                <w:sz w:val="28"/>
                <w:szCs w:val="28"/>
                <w:highlight w:val="none"/>
              </w:rPr>
            </w:pPr>
          </w:p>
        </w:tc>
        <w:tc>
          <w:tcPr>
            <w:tcW w:w="713" w:type="pct"/>
            <w:vAlign w:val="center"/>
          </w:tcPr>
          <w:p>
            <w:pPr>
              <w:rPr>
                <w:rFonts w:hint="eastAsia" w:ascii="仿宋" w:hAnsi="仿宋" w:eastAsia="仿宋" w:cs="仿宋"/>
                <w:color w:val="auto"/>
                <w:sz w:val="28"/>
                <w:szCs w:val="28"/>
                <w:highlight w:val="none"/>
              </w:rPr>
            </w:pPr>
          </w:p>
        </w:tc>
        <w:tc>
          <w:tcPr>
            <w:tcW w:w="761" w:type="pct"/>
            <w:vAlign w:val="center"/>
          </w:tcPr>
          <w:p>
            <w:pPr>
              <w:rPr>
                <w:rFonts w:hint="eastAsia" w:ascii="仿宋" w:hAnsi="仿宋" w:eastAsia="仿宋" w:cs="仿宋"/>
                <w:color w:val="auto"/>
                <w:sz w:val="28"/>
                <w:szCs w:val="28"/>
                <w:highlight w:val="none"/>
              </w:rPr>
            </w:pPr>
          </w:p>
        </w:tc>
        <w:tc>
          <w:tcPr>
            <w:tcW w:w="533" w:type="pct"/>
            <w:vAlign w:val="center"/>
          </w:tcPr>
          <w:p>
            <w:pPr>
              <w:rPr>
                <w:rFonts w:hint="eastAsia" w:ascii="仿宋" w:hAnsi="仿宋" w:eastAsia="仿宋" w:cs="仿宋"/>
                <w:color w:val="auto"/>
                <w:sz w:val="28"/>
                <w:szCs w:val="28"/>
                <w:highlight w:val="none"/>
              </w:rPr>
            </w:pPr>
          </w:p>
        </w:tc>
        <w:tc>
          <w:tcPr>
            <w:tcW w:w="654" w:type="pct"/>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13"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600" w:type="pct"/>
            <w:vAlign w:val="center"/>
          </w:tcPr>
          <w:p>
            <w:pPr>
              <w:rPr>
                <w:rFonts w:hint="eastAsia" w:ascii="仿宋" w:hAnsi="仿宋" w:eastAsia="仿宋" w:cs="仿宋"/>
                <w:color w:val="auto"/>
                <w:sz w:val="28"/>
                <w:szCs w:val="28"/>
                <w:highlight w:val="none"/>
              </w:rPr>
            </w:pPr>
          </w:p>
        </w:tc>
        <w:tc>
          <w:tcPr>
            <w:tcW w:w="694" w:type="pct"/>
            <w:vAlign w:val="center"/>
          </w:tcPr>
          <w:p>
            <w:pPr>
              <w:rPr>
                <w:rFonts w:hint="eastAsia" w:ascii="仿宋" w:hAnsi="仿宋" w:eastAsia="仿宋" w:cs="仿宋"/>
                <w:color w:val="auto"/>
                <w:sz w:val="28"/>
                <w:szCs w:val="28"/>
                <w:highlight w:val="none"/>
              </w:rPr>
            </w:pPr>
          </w:p>
        </w:tc>
        <w:tc>
          <w:tcPr>
            <w:tcW w:w="628" w:type="pct"/>
            <w:vAlign w:val="center"/>
          </w:tcPr>
          <w:p>
            <w:pPr>
              <w:rPr>
                <w:rFonts w:hint="eastAsia" w:ascii="仿宋" w:hAnsi="仿宋" w:eastAsia="仿宋" w:cs="仿宋"/>
                <w:color w:val="auto"/>
                <w:sz w:val="28"/>
                <w:szCs w:val="28"/>
                <w:highlight w:val="none"/>
              </w:rPr>
            </w:pPr>
          </w:p>
        </w:tc>
        <w:tc>
          <w:tcPr>
            <w:tcW w:w="713" w:type="pct"/>
            <w:vAlign w:val="center"/>
          </w:tcPr>
          <w:p>
            <w:pPr>
              <w:rPr>
                <w:rFonts w:hint="eastAsia" w:ascii="仿宋" w:hAnsi="仿宋" w:eastAsia="仿宋" w:cs="仿宋"/>
                <w:color w:val="auto"/>
                <w:sz w:val="28"/>
                <w:szCs w:val="28"/>
                <w:highlight w:val="none"/>
              </w:rPr>
            </w:pPr>
          </w:p>
        </w:tc>
        <w:tc>
          <w:tcPr>
            <w:tcW w:w="761" w:type="pct"/>
            <w:vAlign w:val="center"/>
          </w:tcPr>
          <w:p>
            <w:pPr>
              <w:rPr>
                <w:rFonts w:hint="eastAsia" w:ascii="仿宋" w:hAnsi="仿宋" w:eastAsia="仿宋" w:cs="仿宋"/>
                <w:color w:val="auto"/>
                <w:sz w:val="28"/>
                <w:szCs w:val="28"/>
                <w:highlight w:val="none"/>
              </w:rPr>
            </w:pPr>
          </w:p>
        </w:tc>
        <w:tc>
          <w:tcPr>
            <w:tcW w:w="533" w:type="pct"/>
            <w:vAlign w:val="center"/>
          </w:tcPr>
          <w:p>
            <w:pPr>
              <w:rPr>
                <w:rFonts w:hint="eastAsia" w:ascii="仿宋" w:hAnsi="仿宋" w:eastAsia="仿宋" w:cs="仿宋"/>
                <w:color w:val="auto"/>
                <w:sz w:val="28"/>
                <w:szCs w:val="28"/>
                <w:highlight w:val="none"/>
              </w:rPr>
            </w:pPr>
          </w:p>
        </w:tc>
        <w:tc>
          <w:tcPr>
            <w:tcW w:w="654" w:type="pct"/>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13"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600" w:type="pct"/>
            <w:vAlign w:val="center"/>
          </w:tcPr>
          <w:p>
            <w:pPr>
              <w:rPr>
                <w:rFonts w:hint="eastAsia" w:ascii="仿宋" w:hAnsi="仿宋" w:eastAsia="仿宋" w:cs="仿宋"/>
                <w:color w:val="auto"/>
                <w:sz w:val="28"/>
                <w:szCs w:val="28"/>
                <w:highlight w:val="none"/>
              </w:rPr>
            </w:pPr>
          </w:p>
        </w:tc>
        <w:tc>
          <w:tcPr>
            <w:tcW w:w="694" w:type="pct"/>
            <w:vAlign w:val="center"/>
          </w:tcPr>
          <w:p>
            <w:pPr>
              <w:rPr>
                <w:rFonts w:hint="eastAsia" w:ascii="仿宋" w:hAnsi="仿宋" w:eastAsia="仿宋" w:cs="仿宋"/>
                <w:color w:val="auto"/>
                <w:sz w:val="28"/>
                <w:szCs w:val="28"/>
                <w:highlight w:val="none"/>
              </w:rPr>
            </w:pPr>
          </w:p>
        </w:tc>
        <w:tc>
          <w:tcPr>
            <w:tcW w:w="628" w:type="pct"/>
            <w:vAlign w:val="center"/>
          </w:tcPr>
          <w:p>
            <w:pPr>
              <w:rPr>
                <w:rFonts w:hint="eastAsia" w:ascii="仿宋" w:hAnsi="仿宋" w:eastAsia="仿宋" w:cs="仿宋"/>
                <w:color w:val="auto"/>
                <w:sz w:val="28"/>
                <w:szCs w:val="28"/>
                <w:highlight w:val="none"/>
              </w:rPr>
            </w:pPr>
          </w:p>
        </w:tc>
        <w:tc>
          <w:tcPr>
            <w:tcW w:w="713" w:type="pct"/>
            <w:vAlign w:val="center"/>
          </w:tcPr>
          <w:p>
            <w:pPr>
              <w:rPr>
                <w:rFonts w:hint="eastAsia" w:ascii="仿宋" w:hAnsi="仿宋" w:eastAsia="仿宋" w:cs="仿宋"/>
                <w:color w:val="auto"/>
                <w:sz w:val="28"/>
                <w:szCs w:val="28"/>
                <w:highlight w:val="none"/>
              </w:rPr>
            </w:pPr>
          </w:p>
        </w:tc>
        <w:tc>
          <w:tcPr>
            <w:tcW w:w="761" w:type="pct"/>
            <w:vAlign w:val="center"/>
          </w:tcPr>
          <w:p>
            <w:pPr>
              <w:rPr>
                <w:rFonts w:hint="eastAsia" w:ascii="仿宋" w:hAnsi="仿宋" w:eastAsia="仿宋" w:cs="仿宋"/>
                <w:color w:val="auto"/>
                <w:sz w:val="28"/>
                <w:szCs w:val="28"/>
                <w:highlight w:val="none"/>
              </w:rPr>
            </w:pPr>
          </w:p>
        </w:tc>
        <w:tc>
          <w:tcPr>
            <w:tcW w:w="533" w:type="pct"/>
            <w:vAlign w:val="center"/>
          </w:tcPr>
          <w:p>
            <w:pPr>
              <w:rPr>
                <w:rFonts w:hint="eastAsia" w:ascii="仿宋" w:hAnsi="仿宋" w:eastAsia="仿宋" w:cs="仿宋"/>
                <w:color w:val="auto"/>
                <w:sz w:val="28"/>
                <w:szCs w:val="28"/>
                <w:highlight w:val="none"/>
              </w:rPr>
            </w:pPr>
          </w:p>
        </w:tc>
        <w:tc>
          <w:tcPr>
            <w:tcW w:w="654" w:type="pct"/>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13" w:type="pct"/>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600" w:type="pct"/>
            <w:vAlign w:val="center"/>
          </w:tcPr>
          <w:p>
            <w:pPr>
              <w:rPr>
                <w:rFonts w:hint="eastAsia" w:ascii="仿宋" w:hAnsi="仿宋" w:eastAsia="仿宋" w:cs="仿宋"/>
                <w:color w:val="auto"/>
                <w:sz w:val="28"/>
                <w:szCs w:val="28"/>
                <w:highlight w:val="none"/>
              </w:rPr>
            </w:pPr>
          </w:p>
        </w:tc>
        <w:tc>
          <w:tcPr>
            <w:tcW w:w="694" w:type="pct"/>
            <w:vAlign w:val="center"/>
          </w:tcPr>
          <w:p>
            <w:pPr>
              <w:rPr>
                <w:rFonts w:hint="eastAsia" w:ascii="仿宋" w:hAnsi="仿宋" w:eastAsia="仿宋" w:cs="仿宋"/>
                <w:color w:val="auto"/>
                <w:sz w:val="28"/>
                <w:szCs w:val="28"/>
                <w:highlight w:val="none"/>
              </w:rPr>
            </w:pPr>
          </w:p>
        </w:tc>
        <w:tc>
          <w:tcPr>
            <w:tcW w:w="628" w:type="pct"/>
            <w:vAlign w:val="center"/>
          </w:tcPr>
          <w:p>
            <w:pPr>
              <w:rPr>
                <w:rFonts w:hint="eastAsia" w:ascii="仿宋" w:hAnsi="仿宋" w:eastAsia="仿宋" w:cs="仿宋"/>
                <w:color w:val="auto"/>
                <w:sz w:val="28"/>
                <w:szCs w:val="28"/>
                <w:highlight w:val="none"/>
              </w:rPr>
            </w:pPr>
          </w:p>
        </w:tc>
        <w:tc>
          <w:tcPr>
            <w:tcW w:w="713" w:type="pct"/>
            <w:vAlign w:val="center"/>
          </w:tcPr>
          <w:p>
            <w:pPr>
              <w:rPr>
                <w:rFonts w:hint="eastAsia" w:ascii="仿宋" w:hAnsi="仿宋" w:eastAsia="仿宋" w:cs="仿宋"/>
                <w:color w:val="auto"/>
                <w:sz w:val="28"/>
                <w:szCs w:val="28"/>
                <w:highlight w:val="none"/>
              </w:rPr>
            </w:pPr>
          </w:p>
        </w:tc>
        <w:tc>
          <w:tcPr>
            <w:tcW w:w="761" w:type="pct"/>
            <w:vAlign w:val="center"/>
          </w:tcPr>
          <w:p>
            <w:pPr>
              <w:rPr>
                <w:rFonts w:hint="eastAsia" w:ascii="仿宋" w:hAnsi="仿宋" w:eastAsia="仿宋" w:cs="仿宋"/>
                <w:color w:val="auto"/>
                <w:sz w:val="28"/>
                <w:szCs w:val="28"/>
                <w:highlight w:val="none"/>
              </w:rPr>
            </w:pPr>
          </w:p>
        </w:tc>
        <w:tc>
          <w:tcPr>
            <w:tcW w:w="533" w:type="pct"/>
            <w:vAlign w:val="center"/>
          </w:tcPr>
          <w:p>
            <w:pPr>
              <w:rPr>
                <w:rFonts w:hint="eastAsia" w:ascii="仿宋" w:hAnsi="仿宋" w:eastAsia="仿宋" w:cs="仿宋"/>
                <w:color w:val="auto"/>
                <w:sz w:val="28"/>
                <w:szCs w:val="28"/>
                <w:highlight w:val="none"/>
              </w:rPr>
            </w:pPr>
          </w:p>
        </w:tc>
        <w:tc>
          <w:tcPr>
            <w:tcW w:w="654" w:type="pct"/>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13" w:type="pct"/>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600" w:type="pct"/>
            <w:vAlign w:val="center"/>
          </w:tcPr>
          <w:p>
            <w:pPr>
              <w:rPr>
                <w:rFonts w:hint="eastAsia" w:ascii="仿宋" w:hAnsi="仿宋" w:eastAsia="仿宋" w:cs="仿宋"/>
                <w:color w:val="auto"/>
                <w:sz w:val="28"/>
                <w:szCs w:val="28"/>
                <w:highlight w:val="none"/>
              </w:rPr>
            </w:pPr>
          </w:p>
        </w:tc>
        <w:tc>
          <w:tcPr>
            <w:tcW w:w="694" w:type="pct"/>
            <w:vAlign w:val="center"/>
          </w:tcPr>
          <w:p>
            <w:pPr>
              <w:rPr>
                <w:rFonts w:hint="eastAsia" w:ascii="仿宋" w:hAnsi="仿宋" w:eastAsia="仿宋" w:cs="仿宋"/>
                <w:color w:val="auto"/>
                <w:sz w:val="28"/>
                <w:szCs w:val="28"/>
                <w:highlight w:val="none"/>
              </w:rPr>
            </w:pPr>
          </w:p>
        </w:tc>
        <w:tc>
          <w:tcPr>
            <w:tcW w:w="628" w:type="pct"/>
            <w:vAlign w:val="center"/>
          </w:tcPr>
          <w:p>
            <w:pPr>
              <w:rPr>
                <w:rFonts w:hint="eastAsia" w:ascii="仿宋" w:hAnsi="仿宋" w:eastAsia="仿宋" w:cs="仿宋"/>
                <w:color w:val="auto"/>
                <w:sz w:val="28"/>
                <w:szCs w:val="28"/>
                <w:highlight w:val="none"/>
              </w:rPr>
            </w:pPr>
          </w:p>
        </w:tc>
        <w:tc>
          <w:tcPr>
            <w:tcW w:w="713" w:type="pct"/>
            <w:vAlign w:val="center"/>
          </w:tcPr>
          <w:p>
            <w:pPr>
              <w:rPr>
                <w:rFonts w:hint="eastAsia" w:ascii="仿宋" w:hAnsi="仿宋" w:eastAsia="仿宋" w:cs="仿宋"/>
                <w:color w:val="auto"/>
                <w:sz w:val="28"/>
                <w:szCs w:val="28"/>
                <w:highlight w:val="none"/>
              </w:rPr>
            </w:pPr>
          </w:p>
        </w:tc>
        <w:tc>
          <w:tcPr>
            <w:tcW w:w="761" w:type="pct"/>
            <w:vAlign w:val="center"/>
          </w:tcPr>
          <w:p>
            <w:pPr>
              <w:rPr>
                <w:rFonts w:hint="eastAsia" w:ascii="仿宋" w:hAnsi="仿宋" w:eastAsia="仿宋" w:cs="仿宋"/>
                <w:color w:val="auto"/>
                <w:sz w:val="28"/>
                <w:szCs w:val="28"/>
                <w:highlight w:val="none"/>
              </w:rPr>
            </w:pPr>
          </w:p>
        </w:tc>
        <w:tc>
          <w:tcPr>
            <w:tcW w:w="533" w:type="pct"/>
            <w:vAlign w:val="center"/>
          </w:tcPr>
          <w:p>
            <w:pPr>
              <w:rPr>
                <w:rFonts w:hint="eastAsia" w:ascii="仿宋" w:hAnsi="仿宋" w:eastAsia="仿宋" w:cs="仿宋"/>
                <w:color w:val="auto"/>
                <w:sz w:val="28"/>
                <w:szCs w:val="28"/>
                <w:highlight w:val="none"/>
              </w:rPr>
            </w:pPr>
          </w:p>
        </w:tc>
        <w:tc>
          <w:tcPr>
            <w:tcW w:w="654" w:type="pct"/>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13" w:type="pct"/>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600" w:type="pct"/>
            <w:vAlign w:val="center"/>
          </w:tcPr>
          <w:p>
            <w:pPr>
              <w:rPr>
                <w:rFonts w:hint="eastAsia" w:ascii="仿宋" w:hAnsi="仿宋" w:eastAsia="仿宋" w:cs="仿宋"/>
                <w:color w:val="auto"/>
                <w:sz w:val="28"/>
                <w:szCs w:val="28"/>
                <w:highlight w:val="none"/>
              </w:rPr>
            </w:pPr>
          </w:p>
        </w:tc>
        <w:tc>
          <w:tcPr>
            <w:tcW w:w="694" w:type="pct"/>
            <w:vAlign w:val="center"/>
          </w:tcPr>
          <w:p>
            <w:pPr>
              <w:rPr>
                <w:rFonts w:hint="eastAsia" w:ascii="仿宋" w:hAnsi="仿宋" w:eastAsia="仿宋" w:cs="仿宋"/>
                <w:color w:val="auto"/>
                <w:sz w:val="28"/>
                <w:szCs w:val="28"/>
                <w:highlight w:val="none"/>
              </w:rPr>
            </w:pPr>
          </w:p>
        </w:tc>
        <w:tc>
          <w:tcPr>
            <w:tcW w:w="628" w:type="pct"/>
            <w:vAlign w:val="center"/>
          </w:tcPr>
          <w:p>
            <w:pPr>
              <w:rPr>
                <w:rFonts w:hint="eastAsia" w:ascii="仿宋" w:hAnsi="仿宋" w:eastAsia="仿宋" w:cs="仿宋"/>
                <w:color w:val="auto"/>
                <w:sz w:val="28"/>
                <w:szCs w:val="28"/>
                <w:highlight w:val="none"/>
              </w:rPr>
            </w:pPr>
          </w:p>
        </w:tc>
        <w:tc>
          <w:tcPr>
            <w:tcW w:w="713" w:type="pct"/>
            <w:vAlign w:val="center"/>
          </w:tcPr>
          <w:p>
            <w:pPr>
              <w:rPr>
                <w:rFonts w:hint="eastAsia" w:ascii="仿宋" w:hAnsi="仿宋" w:eastAsia="仿宋" w:cs="仿宋"/>
                <w:color w:val="auto"/>
                <w:sz w:val="28"/>
                <w:szCs w:val="28"/>
                <w:highlight w:val="none"/>
              </w:rPr>
            </w:pPr>
          </w:p>
        </w:tc>
        <w:tc>
          <w:tcPr>
            <w:tcW w:w="761" w:type="pct"/>
            <w:vAlign w:val="center"/>
          </w:tcPr>
          <w:p>
            <w:pPr>
              <w:rPr>
                <w:rFonts w:hint="eastAsia" w:ascii="仿宋" w:hAnsi="仿宋" w:eastAsia="仿宋" w:cs="仿宋"/>
                <w:color w:val="auto"/>
                <w:sz w:val="28"/>
                <w:szCs w:val="28"/>
                <w:highlight w:val="none"/>
              </w:rPr>
            </w:pPr>
          </w:p>
        </w:tc>
        <w:tc>
          <w:tcPr>
            <w:tcW w:w="533" w:type="pct"/>
            <w:vAlign w:val="center"/>
          </w:tcPr>
          <w:p>
            <w:pPr>
              <w:rPr>
                <w:rFonts w:hint="eastAsia" w:ascii="仿宋" w:hAnsi="仿宋" w:eastAsia="仿宋" w:cs="仿宋"/>
                <w:color w:val="auto"/>
                <w:sz w:val="28"/>
                <w:szCs w:val="28"/>
                <w:highlight w:val="none"/>
              </w:rPr>
            </w:pPr>
          </w:p>
        </w:tc>
        <w:tc>
          <w:tcPr>
            <w:tcW w:w="654" w:type="pct"/>
            <w:vAlign w:val="center"/>
          </w:tcPr>
          <w:p>
            <w:pPr>
              <w:rPr>
                <w:rFonts w:hint="eastAsia" w:ascii="仿宋" w:hAnsi="仿宋" w:eastAsia="仿宋" w:cs="仿宋"/>
                <w:color w:val="auto"/>
                <w:sz w:val="28"/>
                <w:szCs w:val="28"/>
                <w:highlight w:val="none"/>
              </w:rPr>
            </w:pPr>
          </w:p>
        </w:tc>
      </w:tr>
    </w:tbl>
    <w:p>
      <w:pPr>
        <w:rPr>
          <w:rFonts w:hint="eastAsia" w:ascii="仿宋" w:hAnsi="仿宋" w:eastAsia="仿宋" w:cs="仿宋"/>
          <w:color w:val="auto"/>
          <w:sz w:val="28"/>
          <w:szCs w:val="28"/>
          <w:highlight w:val="none"/>
        </w:rPr>
      </w:pP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注：备注：1</w:t>
      </w:r>
      <w:r>
        <w:rPr>
          <w:rFonts w:hint="eastAsia" w:ascii="仿宋" w:hAnsi="仿宋" w:cs="仿宋"/>
          <w:color w:val="auto"/>
          <w:sz w:val="28"/>
          <w:szCs w:val="28"/>
          <w:highlight w:val="none"/>
          <w:lang w:val="en-US" w:eastAsia="zh-CN"/>
        </w:rPr>
        <w:t>.</w:t>
      </w:r>
      <w:r>
        <w:rPr>
          <w:rFonts w:hint="eastAsia" w:ascii="仿宋" w:hAnsi="仿宋" w:eastAsia="仿宋" w:cs="仿宋"/>
          <w:color w:val="auto"/>
          <w:sz w:val="28"/>
          <w:szCs w:val="28"/>
          <w:highlight w:val="none"/>
        </w:rPr>
        <w:t>本表后须附类似业绩的证明资料（中标通知书或中标（成交）通知书复印件及合同复印件）</w:t>
      </w:r>
    </w:p>
    <w:p>
      <w:pPr>
        <w:ind w:firstLine="560" w:firstLineChars="200"/>
        <w:rPr>
          <w:rFonts w:hint="eastAsia" w:ascii="仿宋" w:hAnsi="仿宋" w:eastAsia="仿宋" w:cs="仿宋"/>
          <w:color w:val="auto"/>
          <w:sz w:val="28"/>
          <w:szCs w:val="28"/>
          <w:highlight w:val="none"/>
        </w:rPr>
      </w:pPr>
      <w:r>
        <w:rPr>
          <w:rFonts w:hint="eastAsia" w:ascii="仿宋" w:hAnsi="仿宋" w:cs="仿宋"/>
          <w:color w:val="auto"/>
          <w:sz w:val="28"/>
          <w:szCs w:val="28"/>
          <w:highlight w:val="none"/>
          <w:lang w:eastAsia="zh-CN"/>
        </w:rPr>
        <w:t>2.</w:t>
      </w:r>
      <w:r>
        <w:rPr>
          <w:rFonts w:hint="eastAsia" w:ascii="仿宋" w:hAnsi="仿宋" w:eastAsia="仿宋" w:cs="仿宋"/>
          <w:color w:val="auto"/>
          <w:sz w:val="28"/>
          <w:szCs w:val="28"/>
          <w:highlight w:val="none"/>
        </w:rPr>
        <w:t>具体年份要求：202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年 1 月 1 日至今</w:t>
      </w:r>
    </w:p>
    <w:p>
      <w:pPr>
        <w:ind w:firstLine="560" w:firstLineChars="200"/>
        <w:rPr>
          <w:rFonts w:hint="eastAsia" w:ascii="仿宋" w:hAnsi="仿宋" w:eastAsia="仿宋" w:cs="仿宋"/>
          <w:color w:val="auto"/>
          <w:sz w:val="28"/>
          <w:szCs w:val="28"/>
          <w:highlight w:val="none"/>
        </w:rPr>
      </w:pPr>
      <w:r>
        <w:rPr>
          <w:rFonts w:hint="eastAsia" w:ascii="仿宋" w:hAnsi="仿宋" w:cs="仿宋"/>
          <w:color w:val="auto"/>
          <w:sz w:val="28"/>
          <w:szCs w:val="28"/>
          <w:highlight w:val="none"/>
          <w:lang w:eastAsia="zh-CN"/>
        </w:rPr>
        <w:t>3.</w:t>
      </w:r>
      <w:r>
        <w:rPr>
          <w:rFonts w:hint="eastAsia" w:ascii="仿宋" w:hAnsi="仿宋" w:eastAsia="仿宋" w:cs="仿宋"/>
          <w:color w:val="auto"/>
          <w:sz w:val="28"/>
          <w:szCs w:val="28"/>
          <w:highlight w:val="none"/>
        </w:rPr>
        <w:t>每张表格只填写一个项目的信息，并注明序号。</w:t>
      </w:r>
    </w:p>
    <w:p>
      <w:pPr>
        <w:ind w:firstLine="560" w:firstLineChars="200"/>
        <w:rPr>
          <w:rFonts w:hint="eastAsia" w:ascii="仿宋" w:hAnsi="仿宋" w:eastAsia="仿宋" w:cs="仿宋"/>
          <w:color w:val="auto"/>
          <w:sz w:val="28"/>
          <w:szCs w:val="28"/>
          <w:highlight w:val="none"/>
        </w:rPr>
      </w:pPr>
    </w:p>
    <w:p>
      <w:pPr>
        <w:ind w:firstLine="560" w:firstLineChars="200"/>
        <w:jc w:val="right"/>
        <w:rPr>
          <w:rFonts w:hint="eastAsia" w:ascii="仿宋" w:hAnsi="仿宋" w:eastAsia="仿宋" w:cs="仿宋"/>
          <w:color w:val="auto"/>
          <w:sz w:val="28"/>
          <w:szCs w:val="28"/>
          <w:highlight w:val="none"/>
        </w:rPr>
      </w:pPr>
    </w:p>
    <w:p>
      <w:pPr>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lang w:val="en-US" w:eastAsia="zh-CN"/>
        </w:rPr>
        <w:t>公</w:t>
      </w:r>
      <w:r>
        <w:rPr>
          <w:rFonts w:hint="eastAsia" w:ascii="仿宋" w:hAnsi="仿宋" w:eastAsia="仿宋" w:cs="仿宋"/>
          <w:color w:val="auto"/>
          <w:kern w:val="0"/>
          <w:sz w:val="28"/>
          <w:szCs w:val="28"/>
          <w:highlight w:val="none"/>
          <w:lang w:eastAsia="zh-CN"/>
        </w:rPr>
        <w:t>章</w:t>
      </w:r>
      <w:r>
        <w:rPr>
          <w:rFonts w:hint="eastAsia" w:ascii="仿宋" w:hAnsi="仿宋" w:cs="仿宋"/>
          <w:color w:val="auto"/>
          <w:kern w:val="0"/>
          <w:sz w:val="28"/>
          <w:szCs w:val="28"/>
          <w:highlight w:val="none"/>
          <w:lang w:eastAsia="zh-CN"/>
        </w:rPr>
        <w:t>）</w:t>
      </w:r>
      <w:r>
        <w:rPr>
          <w:rFonts w:hint="eastAsia" w:ascii="仿宋" w:hAnsi="仿宋" w:eastAsia="仿宋" w:cs="仿宋"/>
          <w:color w:val="auto"/>
          <w:sz w:val="28"/>
          <w:szCs w:val="28"/>
          <w:highlight w:val="none"/>
        </w:rPr>
        <w:t xml:space="preserve">： </w:t>
      </w:r>
    </w:p>
    <w:p>
      <w:pPr>
        <w:spacing w:before="189" w:line="472" w:lineRule="auto"/>
        <w:ind w:left="286" w:leftChars="119" w:right="69" w:firstLine="548" w:firstLineChars="196"/>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p>
    <w:p>
      <w:pPr>
        <w:spacing w:before="189" w:line="472" w:lineRule="auto"/>
        <w:ind w:left="286" w:leftChars="119" w:right="69" w:firstLine="466" w:firstLineChars="196"/>
        <w:rPr>
          <w:rFonts w:hint="eastAsia" w:ascii="仿宋" w:hAnsi="仿宋" w:eastAsia="仿宋" w:cs="仿宋"/>
          <w:spacing w:val="-1"/>
          <w:sz w:val="24"/>
          <w:szCs w:val="24"/>
        </w:rPr>
      </w:pPr>
    </w:p>
    <w:p>
      <w:pPr>
        <w:pStyle w:val="5"/>
        <w:spacing w:line="258" w:lineRule="auto"/>
        <w:rPr>
          <w:rFonts w:hint="eastAsia" w:ascii="仿宋" w:hAnsi="仿宋" w:eastAsia="仿宋" w:cs="仿宋"/>
        </w:rPr>
      </w:pPr>
    </w:p>
    <w:p>
      <w:pPr>
        <w:pStyle w:val="5"/>
        <w:spacing w:line="258" w:lineRule="auto"/>
        <w:rPr>
          <w:rFonts w:hint="eastAsia" w:ascii="仿宋" w:hAnsi="仿宋" w:eastAsia="仿宋" w:cs="仿宋"/>
        </w:rPr>
      </w:pPr>
    </w:p>
    <w:p>
      <w:pPr>
        <w:pStyle w:val="5"/>
        <w:spacing w:line="258" w:lineRule="auto"/>
        <w:rPr>
          <w:rFonts w:hint="eastAsia" w:ascii="仿宋" w:hAnsi="仿宋" w:eastAsia="仿宋" w:cs="仿宋"/>
        </w:rPr>
      </w:pPr>
    </w:p>
    <w:p>
      <w:pPr>
        <w:pStyle w:val="5"/>
        <w:spacing w:line="258" w:lineRule="auto"/>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pStyle w:val="7"/>
        <w:bidi w:val="0"/>
        <w:rPr>
          <w:rFonts w:hint="eastAsia" w:ascii="仿宋" w:hAnsi="仿宋" w:eastAsia="仿宋" w:cs="仿宋"/>
        </w:rPr>
      </w:pPr>
      <w:bookmarkStart w:id="557" w:name="_Toc30827"/>
      <w:r>
        <w:rPr>
          <w:rFonts w:hint="eastAsia" w:ascii="仿宋" w:hAnsi="仿宋" w:cs="仿宋"/>
          <w:lang w:val="en-US" w:eastAsia="zh-CN"/>
        </w:rPr>
        <w:t>11.</w:t>
      </w:r>
      <w:r>
        <w:rPr>
          <w:rFonts w:hint="eastAsia" w:ascii="仿宋" w:hAnsi="仿宋" w:eastAsia="仿宋" w:cs="仿宋"/>
        </w:rPr>
        <w:t>资格证明文件</w:t>
      </w:r>
      <w:bookmarkEnd w:id="557"/>
    </w:p>
    <w:p>
      <w:pPr>
        <w:spacing w:before="120" w:line="222" w:lineRule="auto"/>
        <w:ind w:left="55"/>
        <w:rPr>
          <w:rFonts w:hint="eastAsia" w:ascii="仿宋" w:hAnsi="仿宋" w:eastAsia="仿宋" w:cs="仿宋"/>
          <w:sz w:val="24"/>
          <w:szCs w:val="24"/>
        </w:rPr>
      </w:pPr>
      <w:r>
        <w:rPr>
          <w:rFonts w:hint="eastAsia" w:ascii="仿宋" w:hAnsi="仿宋" w:cs="仿宋"/>
          <w:spacing w:val="-5"/>
          <w:sz w:val="24"/>
          <w:szCs w:val="24"/>
          <w:lang w:eastAsia="zh-CN"/>
        </w:rPr>
        <w:t>1.</w:t>
      </w:r>
      <w:r>
        <w:rPr>
          <w:rFonts w:hint="eastAsia" w:ascii="仿宋" w:hAnsi="仿宋" w:eastAsia="仿宋" w:cs="仿宋"/>
          <w:spacing w:val="-5"/>
          <w:sz w:val="24"/>
          <w:szCs w:val="24"/>
        </w:rPr>
        <w:t>内容见“投标人须知”。</w:t>
      </w:r>
    </w:p>
    <w:p>
      <w:pPr>
        <w:spacing w:before="147" w:line="220" w:lineRule="auto"/>
        <w:ind w:left="40"/>
        <w:rPr>
          <w:rFonts w:hint="eastAsia" w:ascii="仿宋" w:hAnsi="仿宋" w:eastAsia="仿宋" w:cs="仿宋"/>
          <w:sz w:val="24"/>
          <w:szCs w:val="24"/>
        </w:rPr>
      </w:pPr>
      <w:r>
        <w:rPr>
          <w:rFonts w:hint="eastAsia" w:ascii="仿宋" w:hAnsi="仿宋" w:cs="仿宋"/>
          <w:spacing w:val="-3"/>
          <w:sz w:val="24"/>
          <w:szCs w:val="24"/>
          <w:lang w:eastAsia="zh-CN"/>
        </w:rPr>
        <w:t>2.</w:t>
      </w:r>
      <w:r>
        <w:rPr>
          <w:rFonts w:hint="eastAsia" w:ascii="仿宋" w:hAnsi="仿宋" w:eastAsia="仿宋" w:cs="仿宋"/>
          <w:spacing w:val="-3"/>
          <w:sz w:val="24"/>
          <w:szCs w:val="24"/>
        </w:rPr>
        <w:t>其它一切有利于投标人的证明材料。</w:t>
      </w:r>
    </w:p>
    <w:p>
      <w:pPr>
        <w:pStyle w:val="5"/>
        <w:spacing w:line="242" w:lineRule="auto"/>
        <w:rPr>
          <w:rFonts w:hint="eastAsia" w:ascii="仿宋" w:hAnsi="仿宋" w:eastAsia="仿宋" w:cs="仿宋"/>
        </w:rPr>
      </w:pPr>
    </w:p>
    <w:p>
      <w:pPr>
        <w:pStyle w:val="5"/>
        <w:spacing w:line="242" w:lineRule="auto"/>
        <w:rPr>
          <w:rFonts w:hint="eastAsia" w:ascii="仿宋" w:hAnsi="仿宋" w:eastAsia="仿宋" w:cs="仿宋"/>
        </w:rPr>
      </w:pPr>
    </w:p>
    <w:p>
      <w:pPr>
        <w:pStyle w:val="5"/>
        <w:spacing w:line="242" w:lineRule="auto"/>
        <w:rPr>
          <w:rFonts w:hint="eastAsia" w:ascii="仿宋" w:hAnsi="仿宋" w:eastAsia="仿宋" w:cs="仿宋"/>
        </w:rPr>
      </w:pPr>
    </w:p>
    <w:p>
      <w:pPr>
        <w:pStyle w:val="5"/>
        <w:spacing w:line="242" w:lineRule="auto"/>
        <w:rPr>
          <w:rFonts w:hint="eastAsia" w:ascii="仿宋" w:hAnsi="仿宋" w:eastAsia="仿宋" w:cs="仿宋"/>
        </w:rPr>
      </w:pPr>
    </w:p>
    <w:p>
      <w:pPr>
        <w:pStyle w:val="5"/>
        <w:spacing w:line="242" w:lineRule="auto"/>
        <w:rPr>
          <w:rFonts w:hint="eastAsia" w:ascii="仿宋" w:hAnsi="仿宋" w:eastAsia="仿宋" w:cs="仿宋"/>
        </w:rPr>
      </w:pPr>
    </w:p>
    <w:p>
      <w:pPr>
        <w:pStyle w:val="5"/>
        <w:spacing w:line="242" w:lineRule="auto"/>
        <w:rPr>
          <w:rFonts w:hint="eastAsia" w:ascii="仿宋" w:hAnsi="仿宋" w:eastAsia="仿宋" w:cs="仿宋"/>
        </w:rPr>
      </w:pPr>
    </w:p>
    <w:p>
      <w:pPr>
        <w:rPr>
          <w:rFonts w:hint="eastAsia" w:ascii="仿宋" w:hAnsi="仿宋" w:eastAsia="仿宋" w:cs="仿宋"/>
          <w:spacing w:val="-1"/>
          <w:sz w:val="24"/>
          <w:szCs w:val="24"/>
        </w:rPr>
      </w:pPr>
      <w:r>
        <w:rPr>
          <w:rFonts w:hint="eastAsia" w:ascii="仿宋" w:hAnsi="仿宋" w:eastAsia="仿宋" w:cs="仿宋"/>
          <w:spacing w:val="-1"/>
          <w:sz w:val="24"/>
          <w:szCs w:val="24"/>
        </w:rPr>
        <w:br w:type="page"/>
      </w:r>
    </w:p>
    <w:p>
      <w:pPr>
        <w:pStyle w:val="7"/>
        <w:bidi w:val="0"/>
        <w:rPr>
          <w:rFonts w:hint="eastAsia" w:ascii="仿宋" w:hAnsi="仿宋" w:eastAsia="仿宋" w:cs="仿宋"/>
        </w:rPr>
      </w:pPr>
      <w:bookmarkStart w:id="558" w:name="_Toc15146"/>
      <w:r>
        <w:rPr>
          <w:rFonts w:hint="eastAsia" w:ascii="仿宋" w:hAnsi="仿宋" w:cs="仿宋"/>
          <w:lang w:eastAsia="zh-CN"/>
        </w:rPr>
        <w:t>12.</w:t>
      </w:r>
      <w:r>
        <w:rPr>
          <w:rFonts w:hint="eastAsia" w:ascii="仿宋" w:hAnsi="仿宋" w:eastAsia="仿宋" w:cs="仿宋"/>
        </w:rPr>
        <w:t>人员配置、服务方案、安全管理方案、应急保障措施、服务质量保障及其他承诺</w:t>
      </w:r>
      <w:bookmarkEnd w:id="558"/>
    </w:p>
    <w:p>
      <w:pPr>
        <w:pStyle w:val="5"/>
        <w:spacing w:line="276" w:lineRule="auto"/>
        <w:rPr>
          <w:rFonts w:hint="eastAsia" w:ascii="仿宋" w:hAnsi="仿宋" w:eastAsia="仿宋" w:cs="仿宋"/>
        </w:rPr>
      </w:pPr>
    </w:p>
    <w:p>
      <w:pPr>
        <w:bidi w:val="0"/>
        <w:jc w:val="cente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lang w:eastAsia="zh-CN"/>
        </w:rPr>
        <w:t>）</w:t>
      </w:r>
    </w:p>
    <w:p>
      <w:pPr>
        <w:pStyle w:val="5"/>
        <w:spacing w:line="277" w:lineRule="auto"/>
        <w:rPr>
          <w:rFonts w:hint="eastAsia" w:ascii="仿宋" w:hAnsi="仿宋" w:eastAsia="仿宋" w:cs="仿宋"/>
        </w:rPr>
      </w:pPr>
    </w:p>
    <w:p>
      <w:pPr>
        <w:pStyle w:val="5"/>
        <w:spacing w:line="277" w:lineRule="auto"/>
        <w:rPr>
          <w:rFonts w:hint="eastAsia" w:ascii="仿宋" w:hAnsi="仿宋" w:eastAsia="仿宋" w:cs="仿宋"/>
        </w:rPr>
      </w:pPr>
    </w:p>
    <w:p>
      <w:pPr>
        <w:pStyle w:val="5"/>
        <w:spacing w:line="277" w:lineRule="auto"/>
        <w:rPr>
          <w:rFonts w:hint="eastAsia" w:ascii="仿宋" w:hAnsi="仿宋" w:eastAsia="仿宋" w:cs="仿宋"/>
        </w:rPr>
      </w:pPr>
    </w:p>
    <w:p>
      <w:pPr>
        <w:pStyle w:val="5"/>
        <w:spacing w:line="277" w:lineRule="auto"/>
        <w:rPr>
          <w:rFonts w:hint="eastAsia" w:ascii="仿宋" w:hAnsi="仿宋" w:eastAsia="仿宋" w:cs="仿宋"/>
        </w:rPr>
      </w:pPr>
    </w:p>
    <w:p>
      <w:pPr>
        <w:rPr>
          <w:rFonts w:hint="eastAsia" w:ascii="仿宋" w:hAnsi="仿宋" w:eastAsia="仿宋" w:cs="仿宋"/>
          <w:spacing w:val="-1"/>
          <w:sz w:val="24"/>
          <w:szCs w:val="24"/>
        </w:rPr>
      </w:pPr>
      <w:r>
        <w:rPr>
          <w:rFonts w:hint="eastAsia" w:ascii="仿宋" w:hAnsi="仿宋" w:eastAsia="仿宋" w:cs="仿宋"/>
          <w:spacing w:val="-1"/>
          <w:sz w:val="24"/>
          <w:szCs w:val="24"/>
        </w:rPr>
        <w:br w:type="page"/>
      </w:r>
    </w:p>
    <w:p>
      <w:pPr>
        <w:pStyle w:val="7"/>
        <w:bidi w:val="0"/>
        <w:rPr>
          <w:rFonts w:hint="eastAsia" w:ascii="仿宋" w:hAnsi="仿宋" w:eastAsia="仿宋" w:cs="仿宋"/>
        </w:rPr>
      </w:pPr>
      <w:bookmarkStart w:id="559" w:name="_Toc22964"/>
      <w:r>
        <w:rPr>
          <w:rFonts w:hint="eastAsia" w:ascii="仿宋" w:hAnsi="仿宋" w:cs="仿宋"/>
          <w:lang w:eastAsia="zh-CN"/>
        </w:rPr>
        <w:t>13.</w:t>
      </w:r>
      <w:r>
        <w:rPr>
          <w:rFonts w:hint="eastAsia" w:ascii="仿宋" w:hAnsi="仿宋" w:eastAsia="仿宋" w:cs="仿宋"/>
        </w:rPr>
        <w:t>投入设备工具情况、文明服务措施、进度控制措施、项目整体规划及目标</w:t>
      </w:r>
      <w:bookmarkEnd w:id="559"/>
    </w:p>
    <w:p>
      <w:pPr>
        <w:spacing w:line="222" w:lineRule="auto"/>
        <w:rPr>
          <w:rFonts w:hint="eastAsia" w:ascii="仿宋" w:hAnsi="仿宋" w:eastAsia="仿宋" w:cs="仿宋"/>
          <w:sz w:val="24"/>
          <w:szCs w:val="24"/>
        </w:rPr>
      </w:pPr>
    </w:p>
    <w:p>
      <w:pPr>
        <w:bidi w:val="0"/>
        <w:jc w:val="center"/>
        <w:rPr>
          <w:rFonts w:hint="eastAsia" w:ascii="仿宋" w:hAnsi="仿宋" w:eastAsia="仿宋" w:cs="仿宋"/>
          <w:sz w:val="24"/>
          <w:szCs w:val="24"/>
        </w:rPr>
        <w:sectPr>
          <w:footerReference r:id="rId19" w:type="default"/>
          <w:pgSz w:w="11907" w:h="16840"/>
          <w:pgMar w:top="1213" w:right="1050" w:bottom="727" w:left="1050" w:header="826" w:footer="567" w:gutter="0"/>
          <w:cols w:space="720" w:num="1"/>
        </w:sectPr>
      </w:pPr>
      <w:r>
        <w:rPr>
          <w:rFonts w:hint="eastAsia" w:ascii="仿宋" w:hAnsi="仿宋" w:eastAsia="仿宋" w:cs="仿宋"/>
          <w:lang w:eastAsia="zh-CN"/>
        </w:rPr>
        <w:t>（</w:t>
      </w:r>
      <w:r>
        <w:rPr>
          <w:rFonts w:hint="eastAsia" w:ascii="仿宋" w:hAnsi="仿宋" w:eastAsia="仿宋" w:cs="仿宋"/>
          <w:lang w:val="en-US" w:eastAsia="zh-CN"/>
        </w:rPr>
        <w:t>格式自拟）</w:t>
      </w:r>
    </w:p>
    <w:p>
      <w:pPr>
        <w:pStyle w:val="7"/>
        <w:numPr>
          <w:ilvl w:val="0"/>
          <w:numId w:val="0"/>
        </w:numPr>
        <w:bidi w:val="0"/>
        <w:rPr>
          <w:rFonts w:hint="eastAsia" w:ascii="仿宋" w:hAnsi="仿宋" w:eastAsia="仿宋" w:cs="仿宋"/>
        </w:rPr>
      </w:pPr>
      <w:bookmarkStart w:id="560" w:name="_Toc3636"/>
      <w:bookmarkStart w:id="561" w:name="_Toc155185932"/>
      <w:bookmarkStart w:id="562" w:name="_Toc163492926"/>
      <w:r>
        <w:rPr>
          <w:rFonts w:hint="eastAsia" w:ascii="仿宋" w:hAnsi="仿宋" w:cs="仿宋"/>
          <w:lang w:val="en-US" w:eastAsia="zh-CN"/>
        </w:rPr>
        <w:t>14.</w:t>
      </w:r>
      <w:r>
        <w:rPr>
          <w:rFonts w:hint="eastAsia" w:ascii="仿宋" w:hAnsi="仿宋" w:eastAsia="仿宋" w:cs="仿宋"/>
        </w:rPr>
        <w:t>项目负责人基本情况表</w:t>
      </w:r>
      <w:bookmarkEnd w:id="560"/>
    </w:p>
    <w:p>
      <w:pPr>
        <w:pStyle w:val="8"/>
        <w:bidi w:val="0"/>
        <w:rPr>
          <w:rFonts w:hint="eastAsia" w:ascii="仿宋" w:hAnsi="仿宋" w:eastAsia="仿宋" w:cs="仿宋"/>
        </w:rPr>
      </w:pPr>
      <w:bookmarkStart w:id="563" w:name="_Toc13069"/>
      <w:r>
        <w:rPr>
          <w:rFonts w:hint="eastAsia" w:ascii="仿宋" w:hAnsi="仿宋" w:eastAsia="仿宋" w:cs="仿宋"/>
        </w:rPr>
        <w:t>项目负责人基本情况</w:t>
      </w:r>
      <w:bookmarkEnd w:id="563"/>
    </w:p>
    <w:p>
      <w:pPr>
        <w:spacing w:line="135" w:lineRule="exact"/>
        <w:rPr>
          <w:rFonts w:hint="eastAsia" w:ascii="仿宋" w:hAnsi="仿宋" w:eastAsia="仿宋" w:cs="仿宋"/>
        </w:rPr>
      </w:pPr>
    </w:p>
    <w:tbl>
      <w:tblPr>
        <w:tblStyle w:val="82"/>
        <w:tblW w:w="9659"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3"/>
        <w:gridCol w:w="510"/>
        <w:gridCol w:w="1243"/>
        <w:gridCol w:w="979"/>
        <w:gridCol w:w="800"/>
        <w:gridCol w:w="504"/>
        <w:gridCol w:w="1100"/>
        <w:gridCol w:w="650"/>
        <w:gridCol w:w="2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653" w:type="dxa"/>
            <w:gridSpan w:val="2"/>
            <w:vAlign w:val="top"/>
          </w:tcPr>
          <w:p>
            <w:pPr>
              <w:pStyle w:val="81"/>
              <w:spacing w:before="38" w:line="224" w:lineRule="auto"/>
              <w:ind w:left="598"/>
              <w:rPr>
                <w:rFonts w:hint="eastAsia" w:ascii="仿宋" w:hAnsi="仿宋" w:eastAsia="仿宋" w:cs="仿宋"/>
              </w:rPr>
            </w:pPr>
            <w:r>
              <w:rPr>
                <w:rFonts w:hint="eastAsia" w:ascii="仿宋" w:hAnsi="仿宋" w:eastAsia="仿宋" w:cs="仿宋"/>
                <w:spacing w:val="-4"/>
              </w:rPr>
              <w:t>姓名</w:t>
            </w:r>
          </w:p>
        </w:tc>
        <w:tc>
          <w:tcPr>
            <w:tcW w:w="1243" w:type="dxa"/>
            <w:vAlign w:val="top"/>
          </w:tcPr>
          <w:p>
            <w:pPr>
              <w:rPr>
                <w:rFonts w:hint="eastAsia" w:ascii="仿宋" w:hAnsi="仿宋" w:eastAsia="仿宋" w:cs="仿宋"/>
                <w:sz w:val="21"/>
              </w:rPr>
            </w:pPr>
          </w:p>
        </w:tc>
        <w:tc>
          <w:tcPr>
            <w:tcW w:w="979" w:type="dxa"/>
            <w:vAlign w:val="top"/>
          </w:tcPr>
          <w:p>
            <w:pPr>
              <w:pStyle w:val="81"/>
              <w:spacing w:before="38" w:line="222" w:lineRule="auto"/>
              <w:ind w:left="121"/>
              <w:rPr>
                <w:rFonts w:hint="eastAsia" w:ascii="仿宋" w:hAnsi="仿宋" w:eastAsia="仿宋" w:cs="仿宋"/>
              </w:rPr>
            </w:pPr>
            <w:r>
              <w:rPr>
                <w:rFonts w:hint="eastAsia" w:ascii="仿宋" w:hAnsi="仿宋" w:eastAsia="仿宋" w:cs="仿宋"/>
                <w:spacing w:val="-6"/>
              </w:rPr>
              <w:t>年龄</w:t>
            </w:r>
          </w:p>
        </w:tc>
        <w:tc>
          <w:tcPr>
            <w:tcW w:w="1304" w:type="dxa"/>
            <w:gridSpan w:val="2"/>
            <w:vAlign w:val="top"/>
          </w:tcPr>
          <w:p>
            <w:pPr>
              <w:rPr>
                <w:rFonts w:hint="eastAsia" w:ascii="仿宋" w:hAnsi="仿宋" w:eastAsia="仿宋" w:cs="仿宋"/>
                <w:sz w:val="21"/>
              </w:rPr>
            </w:pPr>
          </w:p>
        </w:tc>
        <w:tc>
          <w:tcPr>
            <w:tcW w:w="1750" w:type="dxa"/>
            <w:gridSpan w:val="2"/>
            <w:vAlign w:val="top"/>
          </w:tcPr>
          <w:p>
            <w:pPr>
              <w:pStyle w:val="81"/>
              <w:spacing w:before="37" w:line="223" w:lineRule="auto"/>
              <w:ind w:left="610"/>
              <w:rPr>
                <w:rFonts w:hint="eastAsia" w:ascii="仿宋" w:hAnsi="仿宋" w:eastAsia="仿宋" w:cs="仿宋"/>
              </w:rPr>
            </w:pPr>
            <w:r>
              <w:rPr>
                <w:rFonts w:hint="eastAsia" w:ascii="仿宋" w:hAnsi="仿宋" w:eastAsia="仿宋" w:cs="仿宋"/>
                <w:spacing w:val="-7"/>
              </w:rPr>
              <w:t>学历</w:t>
            </w:r>
          </w:p>
        </w:tc>
        <w:tc>
          <w:tcPr>
            <w:tcW w:w="2730"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653" w:type="dxa"/>
            <w:gridSpan w:val="2"/>
            <w:vAlign w:val="top"/>
          </w:tcPr>
          <w:p>
            <w:pPr>
              <w:pStyle w:val="81"/>
              <w:spacing w:before="99" w:line="221" w:lineRule="auto"/>
              <w:ind w:left="122"/>
              <w:rPr>
                <w:rFonts w:hint="eastAsia" w:ascii="仿宋" w:hAnsi="仿宋" w:eastAsia="仿宋" w:cs="仿宋"/>
              </w:rPr>
            </w:pPr>
            <w:r>
              <w:rPr>
                <w:rFonts w:hint="eastAsia" w:ascii="仿宋" w:hAnsi="仿宋" w:eastAsia="仿宋" w:cs="仿宋"/>
                <w:spacing w:val="-4"/>
              </w:rPr>
              <w:t>毕业学校</w:t>
            </w:r>
          </w:p>
        </w:tc>
        <w:tc>
          <w:tcPr>
            <w:tcW w:w="8006" w:type="dxa"/>
            <w:gridSpan w:val="7"/>
            <w:vAlign w:val="top"/>
          </w:tcPr>
          <w:p>
            <w:pPr>
              <w:pStyle w:val="81"/>
              <w:spacing w:before="99" w:line="221" w:lineRule="auto"/>
              <w:ind w:left="1737"/>
              <w:rPr>
                <w:rFonts w:hint="eastAsia" w:ascii="仿宋" w:hAnsi="仿宋" w:eastAsia="仿宋" w:cs="仿宋"/>
              </w:rPr>
            </w:pPr>
            <w:r>
              <w:rPr>
                <w:rFonts w:hint="eastAsia" w:ascii="仿宋" w:hAnsi="仿宋" w:eastAsia="仿宋" w:cs="仿宋"/>
                <w:spacing w:val="-8"/>
              </w:rPr>
              <w:t>年毕业于</w:t>
            </w:r>
            <w:r>
              <w:rPr>
                <w:rFonts w:hint="eastAsia" w:ascii="仿宋" w:hAnsi="仿宋" w:eastAsia="仿宋" w:cs="仿宋"/>
                <w:spacing w:val="1"/>
              </w:rPr>
              <w:t xml:space="preserve">                 </w:t>
            </w:r>
            <w:r>
              <w:rPr>
                <w:rFonts w:hint="eastAsia" w:ascii="仿宋" w:hAnsi="仿宋" w:eastAsia="仿宋" w:cs="仿宋"/>
                <w:spacing w:val="-8"/>
              </w:rPr>
              <w:t>学校</w:t>
            </w:r>
            <w:r>
              <w:rPr>
                <w:rFonts w:hint="eastAsia" w:ascii="仿宋" w:hAnsi="仿宋" w:eastAsia="仿宋" w:cs="仿宋"/>
                <w:spacing w:val="3"/>
              </w:rPr>
              <w:t xml:space="preserve">         </w:t>
            </w:r>
            <w:r>
              <w:rPr>
                <w:rFonts w:hint="eastAsia" w:ascii="仿宋" w:hAnsi="仿宋" w:eastAsia="仿宋" w:cs="仿宋"/>
                <w:spacing w:val="-8"/>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653" w:type="dxa"/>
            <w:gridSpan w:val="2"/>
            <w:vAlign w:val="top"/>
          </w:tcPr>
          <w:p>
            <w:pPr>
              <w:pStyle w:val="81"/>
              <w:spacing w:before="43" w:line="345" w:lineRule="auto"/>
              <w:ind w:left="135" w:right="105" w:hanging="17"/>
              <w:rPr>
                <w:rFonts w:hint="eastAsia" w:ascii="仿宋" w:hAnsi="仿宋" w:eastAsia="仿宋" w:cs="仿宋"/>
              </w:rPr>
            </w:pPr>
            <w:r>
              <w:rPr>
                <w:rFonts w:hint="eastAsia" w:ascii="仿宋" w:hAnsi="仿宋" w:eastAsia="仿宋" w:cs="仿宋"/>
                <w:spacing w:val="43"/>
              </w:rPr>
              <w:t>从事本专业</w:t>
            </w:r>
            <w:r>
              <w:rPr>
                <w:rFonts w:hint="eastAsia" w:ascii="仿宋" w:hAnsi="仿宋" w:eastAsia="仿宋" w:cs="仿宋"/>
                <w:spacing w:val="-9"/>
              </w:rPr>
              <w:t>时间</w:t>
            </w:r>
          </w:p>
        </w:tc>
        <w:tc>
          <w:tcPr>
            <w:tcW w:w="3526" w:type="dxa"/>
            <w:gridSpan w:val="4"/>
            <w:vAlign w:val="top"/>
          </w:tcPr>
          <w:p>
            <w:pPr>
              <w:rPr>
                <w:rFonts w:hint="eastAsia" w:ascii="仿宋" w:hAnsi="仿宋" w:eastAsia="仿宋" w:cs="仿宋"/>
                <w:sz w:val="21"/>
              </w:rPr>
            </w:pPr>
          </w:p>
        </w:tc>
        <w:tc>
          <w:tcPr>
            <w:tcW w:w="1750" w:type="dxa"/>
            <w:gridSpan w:val="2"/>
            <w:vAlign w:val="top"/>
          </w:tcPr>
          <w:p>
            <w:pPr>
              <w:pStyle w:val="81"/>
              <w:spacing w:before="276" w:line="221" w:lineRule="auto"/>
              <w:ind w:left="119"/>
              <w:rPr>
                <w:rFonts w:hint="eastAsia" w:ascii="仿宋" w:hAnsi="仿宋" w:eastAsia="仿宋" w:cs="仿宋"/>
              </w:rPr>
            </w:pPr>
            <w:r>
              <w:rPr>
                <w:rFonts w:hint="eastAsia" w:ascii="仿宋" w:hAnsi="仿宋" w:eastAsia="仿宋" w:cs="仿宋"/>
                <w:spacing w:val="-8"/>
              </w:rPr>
              <w:t>职</w:t>
            </w:r>
            <w:r>
              <w:rPr>
                <w:rFonts w:hint="eastAsia" w:ascii="仿宋" w:hAnsi="仿宋" w:eastAsia="仿宋" w:cs="仿宋"/>
                <w:spacing w:val="3"/>
              </w:rPr>
              <w:t xml:space="preserve">    </w:t>
            </w:r>
            <w:r>
              <w:rPr>
                <w:rFonts w:hint="eastAsia" w:ascii="仿宋" w:hAnsi="仿宋" w:eastAsia="仿宋" w:cs="仿宋"/>
                <w:spacing w:val="-8"/>
              </w:rPr>
              <w:t>称</w:t>
            </w:r>
          </w:p>
        </w:tc>
        <w:tc>
          <w:tcPr>
            <w:tcW w:w="2730"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653" w:type="dxa"/>
            <w:gridSpan w:val="2"/>
            <w:vAlign w:val="top"/>
          </w:tcPr>
          <w:p>
            <w:pPr>
              <w:pStyle w:val="81"/>
              <w:spacing w:before="36" w:line="341" w:lineRule="auto"/>
              <w:ind w:left="120" w:right="105"/>
              <w:rPr>
                <w:rFonts w:hint="eastAsia" w:ascii="仿宋" w:hAnsi="仿宋" w:eastAsia="仿宋" w:cs="仿宋"/>
              </w:rPr>
            </w:pPr>
            <w:r>
              <w:rPr>
                <w:rFonts w:hint="eastAsia" w:ascii="仿宋" w:hAnsi="仿宋" w:eastAsia="仿宋" w:cs="仿宋"/>
                <w:spacing w:val="43"/>
              </w:rPr>
              <w:t>在本项目中</w:t>
            </w:r>
            <w:r>
              <w:rPr>
                <w:rFonts w:hint="eastAsia" w:ascii="仿宋" w:hAnsi="仿宋" w:eastAsia="仿宋" w:cs="仿宋"/>
                <w:spacing w:val="-4"/>
              </w:rPr>
              <w:t>担任任务</w:t>
            </w:r>
          </w:p>
        </w:tc>
        <w:tc>
          <w:tcPr>
            <w:tcW w:w="8006" w:type="dxa"/>
            <w:gridSpan w:val="7"/>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659" w:type="dxa"/>
            <w:gridSpan w:val="9"/>
            <w:vAlign w:val="top"/>
          </w:tcPr>
          <w:p>
            <w:pPr>
              <w:pStyle w:val="81"/>
              <w:spacing w:before="109" w:line="222" w:lineRule="auto"/>
              <w:ind w:left="4361"/>
              <w:rPr>
                <w:rFonts w:hint="eastAsia" w:ascii="仿宋" w:hAnsi="仿宋" w:eastAsia="仿宋" w:cs="仿宋"/>
              </w:rPr>
            </w:pPr>
            <w:r>
              <w:rPr>
                <w:rFonts w:hint="eastAsia" w:ascii="仿宋" w:hAnsi="仿宋" w:eastAsia="仿宋" w:cs="仿宋"/>
                <w:spacing w:val="-3"/>
              </w:rPr>
              <w:t>本人主要成果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143" w:type="dxa"/>
            <w:vAlign w:val="top"/>
          </w:tcPr>
          <w:p>
            <w:pPr>
              <w:pStyle w:val="81"/>
              <w:spacing w:before="110" w:line="223" w:lineRule="auto"/>
              <w:ind w:left="357"/>
              <w:rPr>
                <w:rFonts w:hint="eastAsia" w:ascii="仿宋" w:hAnsi="仿宋" w:eastAsia="仿宋" w:cs="仿宋"/>
              </w:rPr>
            </w:pPr>
            <w:r>
              <w:rPr>
                <w:rFonts w:hint="eastAsia" w:ascii="仿宋" w:hAnsi="仿宋" w:eastAsia="仿宋" w:cs="仿宋"/>
                <w:spacing w:val="-9"/>
              </w:rPr>
              <w:t>时间</w:t>
            </w:r>
          </w:p>
        </w:tc>
        <w:tc>
          <w:tcPr>
            <w:tcW w:w="3532" w:type="dxa"/>
            <w:gridSpan w:val="4"/>
            <w:vAlign w:val="top"/>
          </w:tcPr>
          <w:p>
            <w:pPr>
              <w:pStyle w:val="81"/>
              <w:spacing w:before="110" w:line="223" w:lineRule="auto"/>
              <w:ind w:left="1058"/>
              <w:rPr>
                <w:rFonts w:hint="eastAsia" w:ascii="仿宋" w:hAnsi="仿宋" w:eastAsia="仿宋" w:cs="仿宋"/>
              </w:rPr>
            </w:pPr>
            <w:r>
              <w:rPr>
                <w:rFonts w:hint="eastAsia" w:ascii="仿宋" w:hAnsi="仿宋" w:eastAsia="仿宋" w:cs="仿宋"/>
                <w:spacing w:val="-3"/>
              </w:rPr>
              <w:t>参加过的类似项目</w:t>
            </w:r>
          </w:p>
        </w:tc>
        <w:tc>
          <w:tcPr>
            <w:tcW w:w="1604" w:type="dxa"/>
            <w:gridSpan w:val="2"/>
            <w:vAlign w:val="top"/>
          </w:tcPr>
          <w:p>
            <w:pPr>
              <w:pStyle w:val="81"/>
              <w:spacing w:before="110" w:line="223" w:lineRule="auto"/>
              <w:ind w:left="335"/>
              <w:rPr>
                <w:rFonts w:hint="eastAsia" w:ascii="仿宋" w:hAnsi="仿宋" w:eastAsia="仿宋" w:cs="仿宋"/>
              </w:rPr>
            </w:pPr>
            <w:r>
              <w:rPr>
                <w:rFonts w:hint="eastAsia" w:ascii="仿宋" w:hAnsi="仿宋" w:eastAsia="仿宋" w:cs="仿宋"/>
                <w:spacing w:val="-4"/>
              </w:rPr>
              <w:t>担任职务</w:t>
            </w:r>
          </w:p>
        </w:tc>
        <w:tc>
          <w:tcPr>
            <w:tcW w:w="3380" w:type="dxa"/>
            <w:gridSpan w:val="2"/>
            <w:vAlign w:val="top"/>
          </w:tcPr>
          <w:p>
            <w:pPr>
              <w:pStyle w:val="81"/>
              <w:spacing w:before="110" w:line="222" w:lineRule="auto"/>
              <w:ind w:left="120"/>
              <w:rPr>
                <w:rFonts w:hint="eastAsia" w:ascii="仿宋" w:hAnsi="仿宋" w:eastAsia="仿宋" w:cs="仿宋"/>
              </w:rPr>
            </w:pPr>
            <w:r>
              <w:rPr>
                <w:rFonts w:hint="eastAsia" w:ascii="仿宋" w:hAnsi="仿宋" w:eastAsia="仿宋" w:cs="仿宋"/>
                <w:spacing w:val="-2"/>
              </w:rPr>
              <w:t>招标人及联系电话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43" w:type="dxa"/>
            <w:vAlign w:val="top"/>
          </w:tcPr>
          <w:p>
            <w:pPr>
              <w:rPr>
                <w:rFonts w:hint="eastAsia" w:ascii="仿宋" w:hAnsi="仿宋" w:eastAsia="仿宋" w:cs="仿宋"/>
                <w:sz w:val="21"/>
              </w:rPr>
            </w:pPr>
          </w:p>
        </w:tc>
        <w:tc>
          <w:tcPr>
            <w:tcW w:w="3532" w:type="dxa"/>
            <w:gridSpan w:val="4"/>
            <w:vAlign w:val="top"/>
          </w:tcPr>
          <w:p>
            <w:pPr>
              <w:rPr>
                <w:rFonts w:hint="eastAsia" w:ascii="仿宋" w:hAnsi="仿宋" w:eastAsia="仿宋" w:cs="仿宋"/>
                <w:sz w:val="21"/>
              </w:rPr>
            </w:pPr>
          </w:p>
        </w:tc>
        <w:tc>
          <w:tcPr>
            <w:tcW w:w="1604" w:type="dxa"/>
            <w:gridSpan w:val="2"/>
            <w:vAlign w:val="top"/>
          </w:tcPr>
          <w:p>
            <w:pPr>
              <w:rPr>
                <w:rFonts w:hint="eastAsia" w:ascii="仿宋" w:hAnsi="仿宋" w:eastAsia="仿宋" w:cs="仿宋"/>
                <w:sz w:val="21"/>
              </w:rPr>
            </w:pPr>
          </w:p>
        </w:tc>
        <w:tc>
          <w:tcPr>
            <w:tcW w:w="3380" w:type="dxa"/>
            <w:gridSpan w:val="2"/>
            <w:vAlign w:val="top"/>
          </w:tcPr>
          <w:p>
            <w:pPr>
              <w:rPr>
                <w:rFonts w:hint="eastAsia" w:ascii="仿宋" w:hAnsi="仿宋" w:eastAsia="仿宋" w:cs="仿宋"/>
                <w:sz w:val="21"/>
              </w:rPr>
            </w:pPr>
          </w:p>
        </w:tc>
      </w:tr>
    </w:tbl>
    <w:p>
      <w:pPr>
        <w:spacing w:before="86" w:line="221" w:lineRule="auto"/>
        <w:ind w:left="51"/>
        <w:rPr>
          <w:rFonts w:hint="eastAsia" w:ascii="仿宋" w:hAnsi="仿宋" w:eastAsia="仿宋" w:cs="仿宋"/>
          <w:sz w:val="24"/>
          <w:szCs w:val="24"/>
        </w:rPr>
      </w:pPr>
      <w:r>
        <w:rPr>
          <w:rFonts w:hint="eastAsia" w:ascii="仿宋" w:hAnsi="仿宋" w:eastAsia="仿宋" w:cs="仿宋"/>
          <w:spacing w:val="-2"/>
          <w:sz w:val="24"/>
          <w:szCs w:val="24"/>
        </w:rPr>
        <w:t>注：具有园林绿化中级及以上职称提供职称证书原件扫描件加盖公章。</w:t>
      </w:r>
    </w:p>
    <w:p>
      <w:pPr>
        <w:spacing w:line="221" w:lineRule="auto"/>
        <w:rPr>
          <w:rFonts w:hint="eastAsia" w:ascii="仿宋" w:hAnsi="仿宋" w:eastAsia="仿宋" w:cs="仿宋"/>
          <w:sz w:val="24"/>
          <w:szCs w:val="24"/>
        </w:rPr>
        <w:sectPr>
          <w:footerReference r:id="rId20" w:type="default"/>
          <w:pgSz w:w="11907" w:h="16840"/>
          <w:pgMar w:top="1213" w:right="1050" w:bottom="727" w:left="1050" w:header="826" w:footer="567" w:gutter="0"/>
          <w:cols w:space="720" w:num="1"/>
        </w:sectPr>
      </w:pPr>
    </w:p>
    <w:bookmarkEnd w:id="561"/>
    <w:bookmarkEnd w:id="562"/>
    <w:p>
      <w:pPr>
        <w:pStyle w:val="8"/>
        <w:bidi w:val="0"/>
        <w:rPr>
          <w:rFonts w:hint="eastAsia" w:ascii="仿宋" w:hAnsi="仿宋" w:eastAsia="仿宋" w:cs="仿宋"/>
        </w:rPr>
      </w:pPr>
      <w:bookmarkStart w:id="564" w:name="_Toc25957"/>
      <w:r>
        <w:rPr>
          <w:rFonts w:hint="eastAsia" w:ascii="仿宋" w:hAnsi="仿宋" w:eastAsia="仿宋" w:cs="仿宋"/>
        </w:rPr>
        <w:t>拟投入本项目的主要成员表</w:t>
      </w:r>
      <w:bookmarkEnd w:id="564"/>
    </w:p>
    <w:p>
      <w:pPr>
        <w:spacing w:line="33" w:lineRule="exact"/>
        <w:rPr>
          <w:rFonts w:hint="eastAsia" w:ascii="仿宋" w:hAnsi="仿宋" w:eastAsia="仿宋" w:cs="仿宋"/>
        </w:rPr>
      </w:pPr>
    </w:p>
    <w:tbl>
      <w:tblPr>
        <w:tblStyle w:val="82"/>
        <w:tblW w:w="9856"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6"/>
        <w:gridCol w:w="1328"/>
        <w:gridCol w:w="2036"/>
        <w:gridCol w:w="1935"/>
        <w:gridCol w:w="1795"/>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trPr>
        <w:tc>
          <w:tcPr>
            <w:tcW w:w="1406" w:type="dxa"/>
            <w:vAlign w:val="top"/>
          </w:tcPr>
          <w:p>
            <w:pPr>
              <w:spacing w:line="345" w:lineRule="auto"/>
              <w:rPr>
                <w:rFonts w:hint="eastAsia" w:ascii="仿宋" w:hAnsi="仿宋" w:eastAsia="仿宋" w:cs="仿宋"/>
                <w:sz w:val="21"/>
              </w:rPr>
            </w:pPr>
          </w:p>
          <w:p>
            <w:pPr>
              <w:spacing w:line="345" w:lineRule="auto"/>
              <w:rPr>
                <w:rFonts w:hint="eastAsia" w:ascii="仿宋" w:hAnsi="仿宋" w:eastAsia="仿宋" w:cs="仿宋"/>
                <w:sz w:val="21"/>
              </w:rPr>
            </w:pPr>
          </w:p>
          <w:p>
            <w:pPr>
              <w:pStyle w:val="81"/>
              <w:spacing w:before="78" w:line="222" w:lineRule="auto"/>
              <w:ind w:left="472"/>
              <w:rPr>
                <w:rFonts w:hint="eastAsia" w:ascii="仿宋" w:hAnsi="仿宋" w:eastAsia="仿宋" w:cs="仿宋"/>
              </w:rPr>
            </w:pPr>
            <w:r>
              <w:rPr>
                <w:rFonts w:hint="eastAsia" w:ascii="仿宋" w:hAnsi="仿宋" w:eastAsia="仿宋" w:cs="仿宋"/>
                <w:spacing w:val="-4"/>
              </w:rPr>
              <w:t>序号</w:t>
            </w:r>
          </w:p>
        </w:tc>
        <w:tc>
          <w:tcPr>
            <w:tcW w:w="1328" w:type="dxa"/>
            <w:vAlign w:val="top"/>
          </w:tcPr>
          <w:p>
            <w:pPr>
              <w:spacing w:line="345" w:lineRule="auto"/>
              <w:rPr>
                <w:rFonts w:hint="eastAsia" w:ascii="仿宋" w:hAnsi="仿宋" w:eastAsia="仿宋" w:cs="仿宋"/>
                <w:sz w:val="21"/>
              </w:rPr>
            </w:pPr>
          </w:p>
          <w:p>
            <w:pPr>
              <w:spacing w:line="345" w:lineRule="auto"/>
              <w:rPr>
                <w:rFonts w:hint="eastAsia" w:ascii="仿宋" w:hAnsi="仿宋" w:eastAsia="仿宋" w:cs="仿宋"/>
                <w:sz w:val="21"/>
              </w:rPr>
            </w:pPr>
          </w:p>
          <w:p>
            <w:pPr>
              <w:pStyle w:val="81"/>
              <w:spacing w:before="78" w:line="224" w:lineRule="auto"/>
              <w:ind w:left="432"/>
              <w:rPr>
                <w:rFonts w:hint="eastAsia" w:ascii="仿宋" w:hAnsi="仿宋" w:eastAsia="仿宋" w:cs="仿宋"/>
              </w:rPr>
            </w:pPr>
            <w:r>
              <w:rPr>
                <w:rFonts w:hint="eastAsia" w:ascii="仿宋" w:hAnsi="仿宋" w:eastAsia="仿宋" w:cs="仿宋"/>
                <w:spacing w:val="-4"/>
              </w:rPr>
              <w:t>姓名</w:t>
            </w:r>
          </w:p>
        </w:tc>
        <w:tc>
          <w:tcPr>
            <w:tcW w:w="2036" w:type="dxa"/>
            <w:vAlign w:val="top"/>
          </w:tcPr>
          <w:p>
            <w:pPr>
              <w:spacing w:line="344" w:lineRule="auto"/>
              <w:rPr>
                <w:rFonts w:hint="eastAsia" w:ascii="仿宋" w:hAnsi="仿宋" w:eastAsia="仿宋" w:cs="仿宋"/>
                <w:sz w:val="21"/>
              </w:rPr>
            </w:pPr>
          </w:p>
          <w:p>
            <w:pPr>
              <w:spacing w:line="345" w:lineRule="auto"/>
              <w:rPr>
                <w:rFonts w:hint="eastAsia" w:ascii="仿宋" w:hAnsi="仿宋" w:eastAsia="仿宋" w:cs="仿宋"/>
                <w:sz w:val="21"/>
              </w:rPr>
            </w:pPr>
          </w:p>
          <w:p>
            <w:pPr>
              <w:pStyle w:val="81"/>
              <w:spacing w:before="78" w:line="220" w:lineRule="auto"/>
              <w:ind w:left="791"/>
              <w:rPr>
                <w:rFonts w:hint="eastAsia" w:ascii="仿宋" w:hAnsi="仿宋" w:eastAsia="仿宋" w:cs="仿宋"/>
              </w:rPr>
            </w:pPr>
            <w:r>
              <w:rPr>
                <w:rFonts w:hint="eastAsia" w:ascii="仿宋" w:hAnsi="仿宋" w:eastAsia="仿宋" w:cs="仿宋"/>
                <w:spacing w:val="-5"/>
              </w:rPr>
              <w:t>性别</w:t>
            </w:r>
          </w:p>
        </w:tc>
        <w:tc>
          <w:tcPr>
            <w:tcW w:w="1935" w:type="dxa"/>
            <w:vAlign w:val="top"/>
          </w:tcPr>
          <w:p>
            <w:pPr>
              <w:spacing w:line="344" w:lineRule="auto"/>
              <w:rPr>
                <w:rFonts w:hint="eastAsia" w:ascii="仿宋" w:hAnsi="仿宋" w:eastAsia="仿宋" w:cs="仿宋"/>
                <w:sz w:val="21"/>
              </w:rPr>
            </w:pPr>
          </w:p>
          <w:p>
            <w:pPr>
              <w:spacing w:line="345" w:lineRule="auto"/>
              <w:rPr>
                <w:rFonts w:hint="eastAsia" w:ascii="仿宋" w:hAnsi="仿宋" w:eastAsia="仿宋" w:cs="仿宋"/>
                <w:sz w:val="21"/>
              </w:rPr>
            </w:pPr>
          </w:p>
          <w:p>
            <w:pPr>
              <w:pStyle w:val="81"/>
              <w:spacing w:before="78" w:line="221" w:lineRule="auto"/>
              <w:ind w:left="738"/>
              <w:rPr>
                <w:rFonts w:hint="eastAsia" w:ascii="仿宋" w:hAnsi="仿宋" w:eastAsia="仿宋" w:cs="仿宋"/>
              </w:rPr>
            </w:pPr>
            <w:r>
              <w:rPr>
                <w:rFonts w:hint="eastAsia" w:ascii="仿宋" w:hAnsi="仿宋" w:eastAsia="仿宋" w:cs="仿宋"/>
                <w:spacing w:val="-4"/>
              </w:rPr>
              <w:t>职称</w:t>
            </w:r>
          </w:p>
        </w:tc>
        <w:tc>
          <w:tcPr>
            <w:tcW w:w="1795" w:type="dxa"/>
            <w:vAlign w:val="top"/>
          </w:tcPr>
          <w:p>
            <w:pPr>
              <w:spacing w:line="344" w:lineRule="auto"/>
              <w:rPr>
                <w:rFonts w:hint="eastAsia" w:ascii="仿宋" w:hAnsi="仿宋" w:eastAsia="仿宋" w:cs="仿宋"/>
                <w:sz w:val="21"/>
              </w:rPr>
            </w:pPr>
          </w:p>
          <w:p>
            <w:pPr>
              <w:spacing w:line="345" w:lineRule="auto"/>
              <w:rPr>
                <w:rFonts w:hint="eastAsia" w:ascii="仿宋" w:hAnsi="仿宋" w:eastAsia="仿宋" w:cs="仿宋"/>
                <w:sz w:val="21"/>
              </w:rPr>
            </w:pPr>
          </w:p>
          <w:p>
            <w:pPr>
              <w:pStyle w:val="81"/>
              <w:spacing w:before="78" w:line="222" w:lineRule="auto"/>
              <w:ind w:left="701"/>
              <w:rPr>
                <w:rFonts w:hint="eastAsia" w:ascii="仿宋" w:hAnsi="仿宋" w:eastAsia="仿宋" w:cs="仿宋"/>
              </w:rPr>
            </w:pPr>
            <w:r>
              <w:rPr>
                <w:rFonts w:hint="eastAsia" w:ascii="仿宋" w:hAnsi="仿宋" w:eastAsia="仿宋" w:cs="仿宋"/>
                <w:spacing w:val="-12"/>
              </w:rPr>
              <w:t>岗位</w:t>
            </w:r>
          </w:p>
        </w:tc>
        <w:tc>
          <w:tcPr>
            <w:tcW w:w="1356" w:type="dxa"/>
            <w:vAlign w:val="top"/>
          </w:tcPr>
          <w:p>
            <w:pPr>
              <w:spacing w:line="471" w:lineRule="auto"/>
              <w:rPr>
                <w:rFonts w:hint="eastAsia" w:ascii="仿宋" w:hAnsi="仿宋" w:eastAsia="仿宋" w:cs="仿宋"/>
                <w:sz w:val="21"/>
              </w:rPr>
            </w:pPr>
          </w:p>
          <w:p>
            <w:pPr>
              <w:pStyle w:val="81"/>
              <w:spacing w:before="78" w:line="339" w:lineRule="auto"/>
              <w:ind w:left="331" w:right="190" w:hanging="121"/>
              <w:rPr>
                <w:rFonts w:hint="eastAsia" w:ascii="仿宋" w:hAnsi="仿宋" w:eastAsia="仿宋" w:cs="仿宋"/>
              </w:rPr>
            </w:pPr>
            <w:r>
              <w:rPr>
                <w:rFonts w:hint="eastAsia" w:ascii="仿宋" w:hAnsi="仿宋" w:eastAsia="仿宋" w:cs="仿宋"/>
                <w:spacing w:val="-4"/>
              </w:rPr>
              <w:t>从事该岗位时间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406" w:type="dxa"/>
            <w:vAlign w:val="top"/>
          </w:tcPr>
          <w:p>
            <w:pPr>
              <w:pStyle w:val="81"/>
              <w:spacing w:before="143" w:line="316" w:lineRule="exact"/>
              <w:ind w:left="662"/>
              <w:rPr>
                <w:rFonts w:hint="eastAsia" w:ascii="仿宋" w:hAnsi="仿宋" w:eastAsia="仿宋" w:cs="仿宋"/>
              </w:rPr>
            </w:pPr>
            <w:r>
              <w:rPr>
                <w:rFonts w:hint="eastAsia" w:ascii="仿宋" w:hAnsi="仿宋" w:eastAsia="仿宋" w:cs="仿宋"/>
                <w:position w:val="1"/>
              </w:rPr>
              <w:t>1</w:t>
            </w:r>
          </w:p>
        </w:tc>
        <w:tc>
          <w:tcPr>
            <w:tcW w:w="1328" w:type="dxa"/>
            <w:vAlign w:val="top"/>
          </w:tcPr>
          <w:p>
            <w:pPr>
              <w:rPr>
                <w:rFonts w:hint="eastAsia" w:ascii="仿宋" w:hAnsi="仿宋" w:eastAsia="仿宋" w:cs="仿宋"/>
                <w:sz w:val="21"/>
              </w:rPr>
            </w:pPr>
          </w:p>
        </w:tc>
        <w:tc>
          <w:tcPr>
            <w:tcW w:w="2036" w:type="dxa"/>
            <w:vAlign w:val="top"/>
          </w:tcPr>
          <w:p>
            <w:pPr>
              <w:rPr>
                <w:rFonts w:hint="eastAsia" w:ascii="仿宋" w:hAnsi="仿宋" w:eastAsia="仿宋" w:cs="仿宋"/>
                <w:sz w:val="21"/>
              </w:rPr>
            </w:pPr>
          </w:p>
        </w:tc>
        <w:tc>
          <w:tcPr>
            <w:tcW w:w="1935" w:type="dxa"/>
            <w:vAlign w:val="top"/>
          </w:tcPr>
          <w:p>
            <w:pPr>
              <w:rPr>
                <w:rFonts w:hint="eastAsia" w:ascii="仿宋" w:hAnsi="仿宋" w:eastAsia="仿宋" w:cs="仿宋"/>
                <w:sz w:val="21"/>
              </w:rPr>
            </w:pPr>
          </w:p>
        </w:tc>
        <w:tc>
          <w:tcPr>
            <w:tcW w:w="1795" w:type="dxa"/>
            <w:vAlign w:val="top"/>
          </w:tcPr>
          <w:p>
            <w:pPr>
              <w:rPr>
                <w:rFonts w:hint="eastAsia" w:ascii="仿宋" w:hAnsi="仿宋" w:eastAsia="仿宋" w:cs="仿宋"/>
                <w:sz w:val="21"/>
              </w:rPr>
            </w:pPr>
          </w:p>
        </w:tc>
        <w:tc>
          <w:tcPr>
            <w:tcW w:w="1356"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406" w:type="dxa"/>
            <w:vAlign w:val="top"/>
          </w:tcPr>
          <w:p>
            <w:pPr>
              <w:pStyle w:val="81"/>
              <w:spacing w:before="145" w:line="316" w:lineRule="exact"/>
              <w:ind w:left="647"/>
              <w:rPr>
                <w:rFonts w:hint="eastAsia" w:ascii="仿宋" w:hAnsi="仿宋" w:eastAsia="仿宋" w:cs="仿宋"/>
              </w:rPr>
            </w:pPr>
            <w:r>
              <w:rPr>
                <w:rFonts w:hint="eastAsia" w:ascii="仿宋" w:hAnsi="仿宋" w:eastAsia="仿宋" w:cs="仿宋"/>
                <w:position w:val="1"/>
              </w:rPr>
              <w:t>2</w:t>
            </w:r>
          </w:p>
        </w:tc>
        <w:tc>
          <w:tcPr>
            <w:tcW w:w="1328" w:type="dxa"/>
            <w:vAlign w:val="top"/>
          </w:tcPr>
          <w:p>
            <w:pPr>
              <w:rPr>
                <w:rFonts w:hint="eastAsia" w:ascii="仿宋" w:hAnsi="仿宋" w:eastAsia="仿宋" w:cs="仿宋"/>
                <w:sz w:val="21"/>
              </w:rPr>
            </w:pPr>
          </w:p>
        </w:tc>
        <w:tc>
          <w:tcPr>
            <w:tcW w:w="2036" w:type="dxa"/>
            <w:vAlign w:val="top"/>
          </w:tcPr>
          <w:p>
            <w:pPr>
              <w:rPr>
                <w:rFonts w:hint="eastAsia" w:ascii="仿宋" w:hAnsi="仿宋" w:eastAsia="仿宋" w:cs="仿宋"/>
                <w:sz w:val="21"/>
              </w:rPr>
            </w:pPr>
          </w:p>
        </w:tc>
        <w:tc>
          <w:tcPr>
            <w:tcW w:w="1935" w:type="dxa"/>
            <w:vAlign w:val="top"/>
          </w:tcPr>
          <w:p>
            <w:pPr>
              <w:rPr>
                <w:rFonts w:hint="eastAsia" w:ascii="仿宋" w:hAnsi="仿宋" w:eastAsia="仿宋" w:cs="仿宋"/>
                <w:sz w:val="21"/>
              </w:rPr>
            </w:pPr>
          </w:p>
        </w:tc>
        <w:tc>
          <w:tcPr>
            <w:tcW w:w="1795" w:type="dxa"/>
            <w:vAlign w:val="top"/>
          </w:tcPr>
          <w:p>
            <w:pPr>
              <w:rPr>
                <w:rFonts w:hint="eastAsia" w:ascii="仿宋" w:hAnsi="仿宋" w:eastAsia="仿宋" w:cs="仿宋"/>
                <w:sz w:val="21"/>
              </w:rPr>
            </w:pPr>
          </w:p>
        </w:tc>
        <w:tc>
          <w:tcPr>
            <w:tcW w:w="1356"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406" w:type="dxa"/>
            <w:vAlign w:val="top"/>
          </w:tcPr>
          <w:p>
            <w:pPr>
              <w:pStyle w:val="81"/>
              <w:spacing w:before="146" w:line="241" w:lineRule="auto"/>
              <w:ind w:left="649"/>
              <w:rPr>
                <w:rFonts w:hint="eastAsia" w:ascii="仿宋" w:hAnsi="仿宋" w:eastAsia="仿宋" w:cs="仿宋"/>
              </w:rPr>
            </w:pPr>
            <w:r>
              <w:rPr>
                <w:rFonts w:hint="eastAsia" w:ascii="仿宋" w:hAnsi="仿宋" w:eastAsia="仿宋" w:cs="仿宋"/>
              </w:rPr>
              <w:t>3</w:t>
            </w:r>
          </w:p>
        </w:tc>
        <w:tc>
          <w:tcPr>
            <w:tcW w:w="1328" w:type="dxa"/>
            <w:vAlign w:val="top"/>
          </w:tcPr>
          <w:p>
            <w:pPr>
              <w:rPr>
                <w:rFonts w:hint="eastAsia" w:ascii="仿宋" w:hAnsi="仿宋" w:eastAsia="仿宋" w:cs="仿宋"/>
                <w:sz w:val="21"/>
              </w:rPr>
            </w:pPr>
          </w:p>
        </w:tc>
        <w:tc>
          <w:tcPr>
            <w:tcW w:w="2036" w:type="dxa"/>
            <w:vAlign w:val="top"/>
          </w:tcPr>
          <w:p>
            <w:pPr>
              <w:rPr>
                <w:rFonts w:hint="eastAsia" w:ascii="仿宋" w:hAnsi="仿宋" w:eastAsia="仿宋" w:cs="仿宋"/>
                <w:sz w:val="21"/>
              </w:rPr>
            </w:pPr>
          </w:p>
        </w:tc>
        <w:tc>
          <w:tcPr>
            <w:tcW w:w="1935" w:type="dxa"/>
            <w:vAlign w:val="top"/>
          </w:tcPr>
          <w:p>
            <w:pPr>
              <w:rPr>
                <w:rFonts w:hint="eastAsia" w:ascii="仿宋" w:hAnsi="仿宋" w:eastAsia="仿宋" w:cs="仿宋"/>
                <w:sz w:val="21"/>
              </w:rPr>
            </w:pPr>
          </w:p>
        </w:tc>
        <w:tc>
          <w:tcPr>
            <w:tcW w:w="1795" w:type="dxa"/>
            <w:vAlign w:val="top"/>
          </w:tcPr>
          <w:p>
            <w:pPr>
              <w:rPr>
                <w:rFonts w:hint="eastAsia" w:ascii="仿宋" w:hAnsi="仿宋" w:eastAsia="仿宋" w:cs="仿宋"/>
                <w:sz w:val="21"/>
              </w:rPr>
            </w:pPr>
          </w:p>
        </w:tc>
        <w:tc>
          <w:tcPr>
            <w:tcW w:w="1356"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406" w:type="dxa"/>
            <w:vAlign w:val="top"/>
          </w:tcPr>
          <w:p>
            <w:pPr>
              <w:pStyle w:val="81"/>
              <w:spacing w:before="148" w:line="383" w:lineRule="exact"/>
              <w:ind w:left="601"/>
              <w:rPr>
                <w:rFonts w:hint="eastAsia" w:ascii="仿宋" w:hAnsi="仿宋" w:eastAsia="仿宋" w:cs="仿宋"/>
              </w:rPr>
            </w:pPr>
            <w:r>
              <w:rPr>
                <w:rFonts w:hint="eastAsia" w:ascii="仿宋" w:hAnsi="仿宋" w:eastAsia="仿宋" w:cs="仿宋"/>
                <w:position w:val="3"/>
              </w:rPr>
              <w:t>…</w:t>
            </w:r>
          </w:p>
        </w:tc>
        <w:tc>
          <w:tcPr>
            <w:tcW w:w="1328" w:type="dxa"/>
            <w:vAlign w:val="top"/>
          </w:tcPr>
          <w:p>
            <w:pPr>
              <w:rPr>
                <w:rFonts w:hint="eastAsia" w:ascii="仿宋" w:hAnsi="仿宋" w:eastAsia="仿宋" w:cs="仿宋"/>
                <w:sz w:val="21"/>
              </w:rPr>
            </w:pPr>
          </w:p>
        </w:tc>
        <w:tc>
          <w:tcPr>
            <w:tcW w:w="2036" w:type="dxa"/>
            <w:vAlign w:val="top"/>
          </w:tcPr>
          <w:p>
            <w:pPr>
              <w:rPr>
                <w:rFonts w:hint="eastAsia" w:ascii="仿宋" w:hAnsi="仿宋" w:eastAsia="仿宋" w:cs="仿宋"/>
                <w:sz w:val="21"/>
              </w:rPr>
            </w:pPr>
          </w:p>
        </w:tc>
        <w:tc>
          <w:tcPr>
            <w:tcW w:w="1935" w:type="dxa"/>
            <w:vAlign w:val="top"/>
          </w:tcPr>
          <w:p>
            <w:pPr>
              <w:rPr>
                <w:rFonts w:hint="eastAsia" w:ascii="仿宋" w:hAnsi="仿宋" w:eastAsia="仿宋" w:cs="仿宋"/>
                <w:sz w:val="21"/>
              </w:rPr>
            </w:pPr>
          </w:p>
        </w:tc>
        <w:tc>
          <w:tcPr>
            <w:tcW w:w="1795" w:type="dxa"/>
            <w:vAlign w:val="top"/>
          </w:tcPr>
          <w:p>
            <w:pPr>
              <w:rPr>
                <w:rFonts w:hint="eastAsia" w:ascii="仿宋" w:hAnsi="仿宋" w:eastAsia="仿宋" w:cs="仿宋"/>
                <w:sz w:val="21"/>
              </w:rPr>
            </w:pPr>
          </w:p>
        </w:tc>
        <w:tc>
          <w:tcPr>
            <w:tcW w:w="1356" w:type="dxa"/>
            <w:vAlign w:val="top"/>
          </w:tcPr>
          <w:p>
            <w:pPr>
              <w:rPr>
                <w:rFonts w:hint="eastAsia" w:ascii="仿宋" w:hAnsi="仿宋" w:eastAsia="仿宋" w:cs="仿宋"/>
                <w:sz w:val="21"/>
              </w:rPr>
            </w:pPr>
          </w:p>
        </w:tc>
      </w:tr>
    </w:tbl>
    <w:p>
      <w:pPr>
        <w:spacing w:before="85" w:line="315" w:lineRule="auto"/>
        <w:ind w:left="461" w:right="2182" w:firstLine="4"/>
        <w:rPr>
          <w:rFonts w:hint="eastAsia" w:ascii="仿宋" w:hAnsi="仿宋" w:eastAsia="仿宋" w:cs="仿宋"/>
        </w:rPr>
      </w:pPr>
      <w:r>
        <w:rPr>
          <w:rFonts w:hint="eastAsia" w:ascii="仿宋" w:hAnsi="仿宋" w:eastAsia="仿宋" w:cs="仿宋"/>
          <w:spacing w:val="-2"/>
          <w:sz w:val="24"/>
          <w:szCs w:val="24"/>
        </w:rPr>
        <w:t>注：1、项目服务人员由投标人自行确定，但应能够满足本项目的基本需求。</w:t>
      </w:r>
      <w:r>
        <w:rPr>
          <w:rFonts w:hint="eastAsia" w:ascii="仿宋" w:hAnsi="仿宋" w:eastAsia="仿宋" w:cs="仿宋"/>
          <w:spacing w:val="-4"/>
          <w:sz w:val="24"/>
          <w:szCs w:val="24"/>
        </w:rPr>
        <w:t>提供证明文件复印件并加盖公章。</w:t>
      </w:r>
    </w:p>
    <w:p>
      <w:pPr>
        <w:pStyle w:val="8"/>
        <w:bidi w:val="0"/>
        <w:rPr>
          <w:rFonts w:hint="eastAsia" w:ascii="仿宋" w:hAnsi="仿宋" w:eastAsia="仿宋" w:cs="仿宋"/>
        </w:rPr>
      </w:pPr>
      <w:bookmarkStart w:id="565" w:name="_Toc29665"/>
      <w:r>
        <w:rPr>
          <w:rFonts w:hint="eastAsia" w:ascii="仿宋" w:hAnsi="仿宋" w:eastAsia="仿宋" w:cs="仿宋"/>
        </w:rPr>
        <w:t>拟投入本项目的专业工器具表</w:t>
      </w:r>
      <w:bookmarkEnd w:id="565"/>
    </w:p>
    <w:p>
      <w:pPr>
        <w:spacing w:line="135" w:lineRule="exact"/>
        <w:rPr>
          <w:rFonts w:hint="eastAsia" w:ascii="仿宋" w:hAnsi="仿宋" w:eastAsia="仿宋" w:cs="仿宋"/>
        </w:rPr>
      </w:pPr>
    </w:p>
    <w:tbl>
      <w:tblPr>
        <w:tblStyle w:val="82"/>
        <w:tblW w:w="106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1745"/>
        <w:gridCol w:w="2346"/>
        <w:gridCol w:w="2230"/>
        <w:gridCol w:w="2069"/>
        <w:gridCol w:w="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1403" w:type="dxa"/>
            <w:vAlign w:val="top"/>
          </w:tcPr>
          <w:p>
            <w:pPr>
              <w:spacing w:line="352" w:lineRule="auto"/>
              <w:rPr>
                <w:rFonts w:hint="eastAsia" w:ascii="仿宋" w:hAnsi="仿宋" w:eastAsia="仿宋" w:cs="仿宋"/>
                <w:sz w:val="21"/>
              </w:rPr>
            </w:pPr>
          </w:p>
          <w:p>
            <w:pPr>
              <w:pStyle w:val="81"/>
              <w:spacing w:before="78" w:line="222" w:lineRule="auto"/>
              <w:ind w:left="470"/>
              <w:rPr>
                <w:rFonts w:hint="eastAsia" w:ascii="仿宋" w:hAnsi="仿宋" w:eastAsia="仿宋" w:cs="仿宋"/>
              </w:rPr>
            </w:pPr>
            <w:r>
              <w:rPr>
                <w:rFonts w:hint="eastAsia" w:ascii="仿宋" w:hAnsi="仿宋" w:eastAsia="仿宋" w:cs="仿宋"/>
                <w:spacing w:val="-4"/>
              </w:rPr>
              <w:t>序号</w:t>
            </w:r>
          </w:p>
        </w:tc>
        <w:tc>
          <w:tcPr>
            <w:tcW w:w="1745" w:type="dxa"/>
            <w:vAlign w:val="top"/>
          </w:tcPr>
          <w:p>
            <w:pPr>
              <w:spacing w:line="351" w:lineRule="auto"/>
              <w:rPr>
                <w:rFonts w:hint="eastAsia" w:ascii="仿宋" w:hAnsi="仿宋" w:eastAsia="仿宋" w:cs="仿宋"/>
                <w:sz w:val="21"/>
              </w:rPr>
            </w:pPr>
          </w:p>
          <w:p>
            <w:pPr>
              <w:pStyle w:val="81"/>
              <w:spacing w:before="78" w:line="221" w:lineRule="auto"/>
              <w:ind w:left="286"/>
              <w:rPr>
                <w:rFonts w:hint="eastAsia" w:ascii="仿宋" w:hAnsi="仿宋" w:eastAsia="仿宋" w:cs="仿宋"/>
              </w:rPr>
            </w:pPr>
            <w:r>
              <w:rPr>
                <w:rFonts w:hint="eastAsia" w:ascii="仿宋" w:hAnsi="仿宋" w:eastAsia="仿宋" w:cs="仿宋"/>
                <w:spacing w:val="-4"/>
              </w:rPr>
              <w:t>工器具名称</w:t>
            </w:r>
          </w:p>
        </w:tc>
        <w:tc>
          <w:tcPr>
            <w:tcW w:w="2346" w:type="dxa"/>
            <w:vAlign w:val="top"/>
          </w:tcPr>
          <w:p>
            <w:pPr>
              <w:spacing w:line="352" w:lineRule="auto"/>
              <w:rPr>
                <w:rFonts w:hint="eastAsia" w:ascii="仿宋" w:hAnsi="仿宋" w:eastAsia="仿宋" w:cs="仿宋"/>
                <w:sz w:val="21"/>
              </w:rPr>
            </w:pPr>
          </w:p>
          <w:p>
            <w:pPr>
              <w:pStyle w:val="81"/>
              <w:spacing w:before="78" w:line="222" w:lineRule="auto"/>
              <w:ind w:left="714"/>
              <w:rPr>
                <w:rFonts w:hint="eastAsia" w:ascii="仿宋" w:hAnsi="仿宋" w:eastAsia="仿宋" w:cs="仿宋"/>
              </w:rPr>
            </w:pPr>
            <w:r>
              <w:rPr>
                <w:rFonts w:hint="eastAsia" w:ascii="仿宋" w:hAnsi="仿宋" w:eastAsia="仿宋" w:cs="仿宋"/>
                <w:spacing w:val="-6"/>
              </w:rPr>
              <w:t>型号规格</w:t>
            </w:r>
          </w:p>
        </w:tc>
        <w:tc>
          <w:tcPr>
            <w:tcW w:w="2230" w:type="dxa"/>
            <w:vAlign w:val="top"/>
          </w:tcPr>
          <w:p>
            <w:pPr>
              <w:spacing w:line="351" w:lineRule="auto"/>
              <w:rPr>
                <w:rFonts w:hint="eastAsia" w:ascii="仿宋" w:hAnsi="仿宋" w:eastAsia="仿宋" w:cs="仿宋"/>
                <w:sz w:val="21"/>
              </w:rPr>
            </w:pPr>
          </w:p>
          <w:p>
            <w:pPr>
              <w:pStyle w:val="81"/>
              <w:spacing w:before="78" w:line="224" w:lineRule="auto"/>
              <w:ind w:left="886"/>
              <w:rPr>
                <w:rFonts w:hint="eastAsia" w:ascii="仿宋" w:hAnsi="仿宋" w:eastAsia="仿宋" w:cs="仿宋"/>
              </w:rPr>
            </w:pPr>
            <w:r>
              <w:rPr>
                <w:rFonts w:hint="eastAsia" w:ascii="仿宋" w:hAnsi="仿宋" w:eastAsia="仿宋" w:cs="仿宋"/>
                <w:spacing w:val="-4"/>
              </w:rPr>
              <w:t>用途</w:t>
            </w:r>
          </w:p>
        </w:tc>
        <w:tc>
          <w:tcPr>
            <w:tcW w:w="2069" w:type="dxa"/>
            <w:vAlign w:val="top"/>
          </w:tcPr>
          <w:p>
            <w:pPr>
              <w:spacing w:line="351" w:lineRule="auto"/>
              <w:rPr>
                <w:rFonts w:hint="eastAsia" w:ascii="仿宋" w:hAnsi="仿宋" w:eastAsia="仿宋" w:cs="仿宋"/>
                <w:sz w:val="21"/>
              </w:rPr>
            </w:pPr>
          </w:p>
          <w:p>
            <w:pPr>
              <w:pStyle w:val="81"/>
              <w:spacing w:before="78" w:line="223" w:lineRule="auto"/>
              <w:ind w:left="807"/>
              <w:rPr>
                <w:rFonts w:hint="eastAsia" w:ascii="仿宋" w:hAnsi="仿宋" w:eastAsia="仿宋" w:cs="仿宋"/>
              </w:rPr>
            </w:pPr>
            <w:r>
              <w:rPr>
                <w:rFonts w:hint="eastAsia" w:ascii="仿宋" w:hAnsi="仿宋" w:eastAsia="仿宋" w:cs="仿宋"/>
                <w:spacing w:val="-4"/>
              </w:rPr>
              <w:t>数量</w:t>
            </w:r>
          </w:p>
        </w:tc>
        <w:tc>
          <w:tcPr>
            <w:tcW w:w="832" w:type="dxa"/>
            <w:vAlign w:val="top"/>
          </w:tcPr>
          <w:p>
            <w:pPr>
              <w:spacing w:line="352" w:lineRule="auto"/>
              <w:rPr>
                <w:rFonts w:hint="eastAsia" w:ascii="仿宋" w:hAnsi="仿宋" w:eastAsia="仿宋" w:cs="仿宋"/>
                <w:sz w:val="21"/>
              </w:rPr>
            </w:pPr>
          </w:p>
          <w:p>
            <w:pPr>
              <w:pStyle w:val="81"/>
              <w:spacing w:before="78" w:line="224" w:lineRule="auto"/>
              <w:ind w:left="190"/>
              <w:rPr>
                <w:rFonts w:hint="eastAsia" w:ascii="仿宋" w:hAnsi="仿宋" w:eastAsia="仿宋" w:cs="仿宋"/>
              </w:rPr>
            </w:pPr>
            <w:r>
              <w:rPr>
                <w:rFonts w:hint="eastAsia" w:ascii="仿宋" w:hAnsi="仿宋" w:eastAsia="仿宋" w:cs="仿宋"/>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03" w:type="dxa"/>
            <w:vAlign w:val="top"/>
          </w:tcPr>
          <w:p>
            <w:pPr>
              <w:pStyle w:val="81"/>
              <w:spacing w:before="142" w:line="316" w:lineRule="exact"/>
              <w:ind w:left="660"/>
              <w:rPr>
                <w:rFonts w:hint="eastAsia" w:ascii="仿宋" w:hAnsi="仿宋" w:eastAsia="仿宋" w:cs="仿宋"/>
              </w:rPr>
            </w:pPr>
            <w:r>
              <w:rPr>
                <w:rFonts w:hint="eastAsia" w:ascii="仿宋" w:hAnsi="仿宋" w:eastAsia="仿宋" w:cs="仿宋"/>
                <w:position w:val="1"/>
              </w:rPr>
              <w:t>1</w:t>
            </w:r>
          </w:p>
        </w:tc>
        <w:tc>
          <w:tcPr>
            <w:tcW w:w="1745" w:type="dxa"/>
            <w:vAlign w:val="top"/>
          </w:tcPr>
          <w:p>
            <w:pPr>
              <w:rPr>
                <w:rFonts w:hint="eastAsia" w:ascii="仿宋" w:hAnsi="仿宋" w:eastAsia="仿宋" w:cs="仿宋"/>
                <w:sz w:val="21"/>
              </w:rPr>
            </w:pPr>
          </w:p>
        </w:tc>
        <w:tc>
          <w:tcPr>
            <w:tcW w:w="2346" w:type="dxa"/>
            <w:vAlign w:val="top"/>
          </w:tcPr>
          <w:p>
            <w:pPr>
              <w:rPr>
                <w:rFonts w:hint="eastAsia" w:ascii="仿宋" w:hAnsi="仿宋" w:eastAsia="仿宋" w:cs="仿宋"/>
                <w:sz w:val="21"/>
              </w:rPr>
            </w:pPr>
          </w:p>
        </w:tc>
        <w:tc>
          <w:tcPr>
            <w:tcW w:w="2230" w:type="dxa"/>
            <w:vAlign w:val="top"/>
          </w:tcPr>
          <w:p>
            <w:pPr>
              <w:rPr>
                <w:rFonts w:hint="eastAsia" w:ascii="仿宋" w:hAnsi="仿宋" w:eastAsia="仿宋" w:cs="仿宋"/>
                <w:sz w:val="21"/>
              </w:rPr>
            </w:pPr>
          </w:p>
        </w:tc>
        <w:tc>
          <w:tcPr>
            <w:tcW w:w="2069" w:type="dxa"/>
            <w:vAlign w:val="top"/>
          </w:tcPr>
          <w:p>
            <w:pPr>
              <w:rPr>
                <w:rFonts w:hint="eastAsia" w:ascii="仿宋" w:hAnsi="仿宋" w:eastAsia="仿宋" w:cs="仿宋"/>
                <w:sz w:val="21"/>
              </w:rPr>
            </w:pPr>
          </w:p>
        </w:tc>
        <w:tc>
          <w:tcPr>
            <w:tcW w:w="832"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03" w:type="dxa"/>
            <w:vAlign w:val="top"/>
          </w:tcPr>
          <w:p>
            <w:pPr>
              <w:pStyle w:val="81"/>
              <w:spacing w:before="144" w:line="316" w:lineRule="exact"/>
              <w:ind w:left="645"/>
              <w:rPr>
                <w:rFonts w:hint="eastAsia" w:ascii="仿宋" w:hAnsi="仿宋" w:eastAsia="仿宋" w:cs="仿宋"/>
              </w:rPr>
            </w:pPr>
            <w:r>
              <w:rPr>
                <w:rFonts w:hint="eastAsia" w:ascii="仿宋" w:hAnsi="仿宋" w:eastAsia="仿宋" w:cs="仿宋"/>
                <w:position w:val="1"/>
              </w:rPr>
              <w:t>2</w:t>
            </w:r>
          </w:p>
        </w:tc>
        <w:tc>
          <w:tcPr>
            <w:tcW w:w="1745" w:type="dxa"/>
            <w:vAlign w:val="top"/>
          </w:tcPr>
          <w:p>
            <w:pPr>
              <w:rPr>
                <w:rFonts w:hint="eastAsia" w:ascii="仿宋" w:hAnsi="仿宋" w:eastAsia="仿宋" w:cs="仿宋"/>
                <w:sz w:val="21"/>
              </w:rPr>
            </w:pPr>
          </w:p>
        </w:tc>
        <w:tc>
          <w:tcPr>
            <w:tcW w:w="2346" w:type="dxa"/>
            <w:vAlign w:val="top"/>
          </w:tcPr>
          <w:p>
            <w:pPr>
              <w:rPr>
                <w:rFonts w:hint="eastAsia" w:ascii="仿宋" w:hAnsi="仿宋" w:eastAsia="仿宋" w:cs="仿宋"/>
                <w:sz w:val="21"/>
              </w:rPr>
            </w:pPr>
          </w:p>
        </w:tc>
        <w:tc>
          <w:tcPr>
            <w:tcW w:w="2230" w:type="dxa"/>
            <w:vAlign w:val="top"/>
          </w:tcPr>
          <w:p>
            <w:pPr>
              <w:rPr>
                <w:rFonts w:hint="eastAsia" w:ascii="仿宋" w:hAnsi="仿宋" w:eastAsia="仿宋" w:cs="仿宋"/>
                <w:sz w:val="21"/>
              </w:rPr>
            </w:pPr>
          </w:p>
        </w:tc>
        <w:tc>
          <w:tcPr>
            <w:tcW w:w="2069" w:type="dxa"/>
            <w:vAlign w:val="top"/>
          </w:tcPr>
          <w:p>
            <w:pPr>
              <w:rPr>
                <w:rFonts w:hint="eastAsia" w:ascii="仿宋" w:hAnsi="仿宋" w:eastAsia="仿宋" w:cs="仿宋"/>
                <w:sz w:val="21"/>
              </w:rPr>
            </w:pPr>
          </w:p>
        </w:tc>
        <w:tc>
          <w:tcPr>
            <w:tcW w:w="832"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03" w:type="dxa"/>
            <w:vAlign w:val="top"/>
          </w:tcPr>
          <w:p>
            <w:pPr>
              <w:pStyle w:val="81"/>
              <w:spacing w:before="146" w:line="241" w:lineRule="auto"/>
              <w:ind w:left="647"/>
              <w:rPr>
                <w:rFonts w:hint="eastAsia" w:ascii="仿宋" w:hAnsi="仿宋" w:eastAsia="仿宋" w:cs="仿宋"/>
              </w:rPr>
            </w:pPr>
            <w:r>
              <w:rPr>
                <w:rFonts w:hint="eastAsia" w:ascii="仿宋" w:hAnsi="仿宋" w:eastAsia="仿宋" w:cs="仿宋"/>
              </w:rPr>
              <w:t>3</w:t>
            </w:r>
          </w:p>
        </w:tc>
        <w:tc>
          <w:tcPr>
            <w:tcW w:w="1745" w:type="dxa"/>
            <w:vAlign w:val="top"/>
          </w:tcPr>
          <w:p>
            <w:pPr>
              <w:rPr>
                <w:rFonts w:hint="eastAsia" w:ascii="仿宋" w:hAnsi="仿宋" w:eastAsia="仿宋" w:cs="仿宋"/>
                <w:sz w:val="21"/>
              </w:rPr>
            </w:pPr>
          </w:p>
        </w:tc>
        <w:tc>
          <w:tcPr>
            <w:tcW w:w="2346" w:type="dxa"/>
            <w:vAlign w:val="top"/>
          </w:tcPr>
          <w:p>
            <w:pPr>
              <w:rPr>
                <w:rFonts w:hint="eastAsia" w:ascii="仿宋" w:hAnsi="仿宋" w:eastAsia="仿宋" w:cs="仿宋"/>
                <w:sz w:val="21"/>
              </w:rPr>
            </w:pPr>
          </w:p>
        </w:tc>
        <w:tc>
          <w:tcPr>
            <w:tcW w:w="2230" w:type="dxa"/>
            <w:vAlign w:val="top"/>
          </w:tcPr>
          <w:p>
            <w:pPr>
              <w:rPr>
                <w:rFonts w:hint="eastAsia" w:ascii="仿宋" w:hAnsi="仿宋" w:eastAsia="仿宋" w:cs="仿宋"/>
                <w:sz w:val="21"/>
              </w:rPr>
            </w:pPr>
          </w:p>
        </w:tc>
        <w:tc>
          <w:tcPr>
            <w:tcW w:w="2069" w:type="dxa"/>
            <w:vAlign w:val="top"/>
          </w:tcPr>
          <w:p>
            <w:pPr>
              <w:rPr>
                <w:rFonts w:hint="eastAsia" w:ascii="仿宋" w:hAnsi="仿宋" w:eastAsia="仿宋" w:cs="仿宋"/>
                <w:sz w:val="21"/>
              </w:rPr>
            </w:pPr>
          </w:p>
        </w:tc>
        <w:tc>
          <w:tcPr>
            <w:tcW w:w="832"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1403" w:type="dxa"/>
            <w:vAlign w:val="top"/>
          </w:tcPr>
          <w:p>
            <w:pPr>
              <w:pStyle w:val="81"/>
              <w:spacing w:before="148" w:line="383" w:lineRule="exact"/>
              <w:ind w:left="599"/>
              <w:rPr>
                <w:rFonts w:hint="eastAsia" w:ascii="仿宋" w:hAnsi="仿宋" w:eastAsia="仿宋" w:cs="仿宋"/>
              </w:rPr>
            </w:pPr>
            <w:r>
              <w:rPr>
                <w:rFonts w:hint="eastAsia" w:ascii="仿宋" w:hAnsi="仿宋" w:eastAsia="仿宋" w:cs="仿宋"/>
                <w:position w:val="3"/>
              </w:rPr>
              <w:t>…</w:t>
            </w:r>
          </w:p>
        </w:tc>
        <w:tc>
          <w:tcPr>
            <w:tcW w:w="1745" w:type="dxa"/>
            <w:vAlign w:val="top"/>
          </w:tcPr>
          <w:p>
            <w:pPr>
              <w:rPr>
                <w:rFonts w:hint="eastAsia" w:ascii="仿宋" w:hAnsi="仿宋" w:eastAsia="仿宋" w:cs="仿宋"/>
                <w:sz w:val="21"/>
              </w:rPr>
            </w:pPr>
          </w:p>
        </w:tc>
        <w:tc>
          <w:tcPr>
            <w:tcW w:w="2346" w:type="dxa"/>
            <w:vAlign w:val="top"/>
          </w:tcPr>
          <w:p>
            <w:pPr>
              <w:rPr>
                <w:rFonts w:hint="eastAsia" w:ascii="仿宋" w:hAnsi="仿宋" w:eastAsia="仿宋" w:cs="仿宋"/>
                <w:sz w:val="21"/>
              </w:rPr>
            </w:pPr>
          </w:p>
        </w:tc>
        <w:tc>
          <w:tcPr>
            <w:tcW w:w="2230" w:type="dxa"/>
            <w:vAlign w:val="top"/>
          </w:tcPr>
          <w:p>
            <w:pPr>
              <w:rPr>
                <w:rFonts w:hint="eastAsia" w:ascii="仿宋" w:hAnsi="仿宋" w:eastAsia="仿宋" w:cs="仿宋"/>
                <w:sz w:val="21"/>
              </w:rPr>
            </w:pPr>
          </w:p>
        </w:tc>
        <w:tc>
          <w:tcPr>
            <w:tcW w:w="2069" w:type="dxa"/>
            <w:vAlign w:val="top"/>
          </w:tcPr>
          <w:p>
            <w:pPr>
              <w:rPr>
                <w:rFonts w:hint="eastAsia" w:ascii="仿宋" w:hAnsi="仿宋" w:eastAsia="仿宋" w:cs="仿宋"/>
                <w:sz w:val="21"/>
              </w:rPr>
            </w:pPr>
          </w:p>
        </w:tc>
        <w:tc>
          <w:tcPr>
            <w:tcW w:w="832" w:type="dxa"/>
            <w:vAlign w:val="top"/>
          </w:tcPr>
          <w:p>
            <w:pPr>
              <w:rPr>
                <w:rFonts w:hint="eastAsia" w:ascii="仿宋" w:hAnsi="仿宋" w:eastAsia="仿宋" w:cs="仿宋"/>
                <w:sz w:val="21"/>
              </w:rPr>
            </w:pPr>
          </w:p>
        </w:tc>
      </w:tr>
    </w:tbl>
    <w:p>
      <w:pPr>
        <w:spacing w:before="87" w:line="219" w:lineRule="auto"/>
        <w:ind w:left="466"/>
        <w:rPr>
          <w:rFonts w:hint="eastAsia" w:ascii="仿宋" w:hAnsi="仿宋" w:eastAsia="仿宋" w:cs="仿宋"/>
          <w:sz w:val="24"/>
          <w:szCs w:val="24"/>
        </w:rPr>
      </w:pPr>
      <w:r>
        <w:rPr>
          <w:rFonts w:hint="eastAsia" w:ascii="仿宋" w:hAnsi="仿宋" w:eastAsia="仿宋" w:cs="仿宋"/>
          <w:spacing w:val="-1"/>
          <w:sz w:val="24"/>
          <w:szCs w:val="24"/>
        </w:rPr>
        <w:t>注：1）在填写时，如本表格不适合供应商的实际情</w:t>
      </w:r>
      <w:r>
        <w:rPr>
          <w:rFonts w:hint="eastAsia" w:ascii="仿宋" w:hAnsi="仿宋" w:eastAsia="仿宋" w:cs="仿宋"/>
          <w:spacing w:val="-2"/>
          <w:sz w:val="24"/>
          <w:szCs w:val="24"/>
        </w:rPr>
        <w:t>况，可根据本表格式自行制表填写。</w:t>
      </w:r>
    </w:p>
    <w:p>
      <w:pPr>
        <w:spacing w:line="219" w:lineRule="auto"/>
        <w:rPr>
          <w:rFonts w:hint="eastAsia" w:ascii="仿宋" w:hAnsi="仿宋" w:eastAsia="仿宋" w:cs="仿宋"/>
          <w:sz w:val="24"/>
          <w:szCs w:val="24"/>
        </w:rPr>
        <w:sectPr>
          <w:headerReference r:id="rId21" w:type="default"/>
          <w:footerReference r:id="rId22" w:type="default"/>
          <w:pgSz w:w="11907" w:h="16840"/>
          <w:pgMar w:top="1213" w:right="635" w:bottom="727" w:left="636" w:header="826" w:footer="567" w:gutter="0"/>
          <w:cols w:space="720" w:num="1"/>
        </w:sectPr>
      </w:pPr>
    </w:p>
    <w:p>
      <w:pPr>
        <w:pStyle w:val="7"/>
        <w:bidi w:val="0"/>
        <w:rPr>
          <w:rFonts w:hint="eastAsia" w:ascii="仿宋" w:hAnsi="仿宋" w:eastAsia="仿宋" w:cs="仿宋"/>
        </w:rPr>
      </w:pPr>
      <w:bookmarkStart w:id="566" w:name="_Toc32597"/>
      <w:r>
        <w:rPr>
          <w:rFonts w:hint="eastAsia" w:ascii="仿宋" w:hAnsi="仿宋" w:cs="仿宋"/>
          <w:lang w:eastAsia="zh-CN"/>
        </w:rPr>
        <w:t>15.</w:t>
      </w:r>
      <w:r>
        <w:rPr>
          <w:rFonts w:hint="eastAsia" w:ascii="仿宋" w:hAnsi="仿宋" w:eastAsia="仿宋" w:cs="仿宋"/>
        </w:rPr>
        <w:t>投标人诚信承诺书</w:t>
      </w:r>
      <w:bookmarkEnd w:id="566"/>
    </w:p>
    <w:p>
      <w:pPr>
        <w:spacing w:before="112" w:line="220" w:lineRule="auto"/>
        <w:ind w:left="533"/>
        <w:jc w:val="center"/>
        <w:rPr>
          <w:rFonts w:hint="eastAsia" w:ascii="仿宋" w:hAnsi="仿宋" w:eastAsia="仿宋" w:cs="仿宋"/>
          <w:spacing w:val="-2"/>
          <w:sz w:val="24"/>
          <w:szCs w:val="24"/>
        </w:rPr>
      </w:pPr>
      <w:r>
        <w:rPr>
          <w:rFonts w:hint="eastAsia" w:ascii="仿宋" w:hAnsi="仿宋" w:eastAsia="仿宋" w:cs="仿宋"/>
        </w:rPr>
        <w:t>投标人诚信承诺书</w:t>
      </w:r>
    </w:p>
    <w:p>
      <w:pPr>
        <w:spacing w:before="112" w:line="220" w:lineRule="auto"/>
        <w:ind w:left="533"/>
        <w:rPr>
          <w:rFonts w:hint="eastAsia" w:ascii="仿宋" w:hAnsi="仿宋" w:eastAsia="仿宋" w:cs="仿宋"/>
          <w:sz w:val="24"/>
          <w:szCs w:val="24"/>
        </w:rPr>
      </w:pPr>
      <w:r>
        <w:rPr>
          <w:rFonts w:hint="eastAsia" w:ascii="仿宋" w:hAnsi="仿宋" w:eastAsia="仿宋" w:cs="仿宋"/>
          <w:spacing w:val="-2"/>
          <w:sz w:val="24"/>
          <w:szCs w:val="24"/>
        </w:rPr>
        <w:t>为了诚实、客观、有序地参与乌鲁木齐市天山公园采购活动，愿就以下内容作出承诺：</w:t>
      </w:r>
    </w:p>
    <w:p>
      <w:pPr>
        <w:spacing w:before="112" w:line="308" w:lineRule="auto"/>
        <w:ind w:left="44" w:right="111" w:firstLine="484"/>
        <w:rPr>
          <w:rFonts w:hint="eastAsia" w:ascii="仿宋" w:hAnsi="仿宋" w:eastAsia="仿宋" w:cs="仿宋"/>
          <w:sz w:val="24"/>
          <w:szCs w:val="24"/>
        </w:rPr>
      </w:pPr>
      <w:r>
        <w:rPr>
          <w:rFonts w:hint="eastAsia" w:ascii="仿宋" w:hAnsi="仿宋" w:eastAsia="仿宋" w:cs="仿宋"/>
          <w:spacing w:val="-8"/>
          <w:sz w:val="24"/>
          <w:szCs w:val="24"/>
        </w:rPr>
        <w:t>一、自觉遵守各项</w:t>
      </w:r>
      <w:r>
        <w:rPr>
          <w:rFonts w:hint="eastAsia" w:ascii="仿宋" w:hAnsi="仿宋" w:cs="仿宋"/>
          <w:spacing w:val="-8"/>
          <w:sz w:val="24"/>
          <w:szCs w:val="24"/>
          <w:lang w:eastAsia="zh-CN"/>
        </w:rPr>
        <w:t>法律法规</w:t>
      </w:r>
      <w:r>
        <w:rPr>
          <w:rFonts w:hint="eastAsia" w:ascii="仿宋" w:hAnsi="仿宋" w:eastAsia="仿宋" w:cs="仿宋"/>
          <w:spacing w:val="-8"/>
          <w:sz w:val="24"/>
          <w:szCs w:val="24"/>
        </w:rPr>
        <w:t>、规章、制度以及社会公德，维护廉洁环境，与同场竞争的</w:t>
      </w:r>
      <w:r>
        <w:rPr>
          <w:rFonts w:hint="eastAsia" w:ascii="仿宋" w:hAnsi="仿宋" w:eastAsia="仿宋" w:cs="仿宋"/>
          <w:spacing w:val="-4"/>
          <w:sz w:val="24"/>
          <w:szCs w:val="24"/>
        </w:rPr>
        <w:t>投标人平等参加</w:t>
      </w:r>
      <w:r>
        <w:rPr>
          <w:rFonts w:hint="eastAsia" w:ascii="仿宋" w:hAnsi="仿宋" w:cs="仿宋"/>
          <w:spacing w:val="-4"/>
          <w:sz w:val="24"/>
          <w:szCs w:val="24"/>
          <w:lang w:eastAsia="zh-CN"/>
        </w:rPr>
        <w:t>招标</w:t>
      </w:r>
      <w:r>
        <w:rPr>
          <w:rFonts w:hint="eastAsia" w:ascii="仿宋" w:hAnsi="仿宋" w:eastAsia="仿宋" w:cs="仿宋"/>
          <w:spacing w:val="-4"/>
          <w:sz w:val="24"/>
          <w:szCs w:val="24"/>
        </w:rPr>
        <w:t>采购活动。</w:t>
      </w:r>
    </w:p>
    <w:p>
      <w:pPr>
        <w:spacing w:before="1" w:line="307" w:lineRule="auto"/>
        <w:ind w:left="51" w:right="88" w:firstLine="480"/>
        <w:rPr>
          <w:rFonts w:hint="eastAsia" w:ascii="仿宋" w:hAnsi="仿宋" w:eastAsia="仿宋" w:cs="仿宋"/>
          <w:sz w:val="24"/>
          <w:szCs w:val="24"/>
        </w:rPr>
      </w:pPr>
      <w:r>
        <w:rPr>
          <w:rFonts w:hint="eastAsia" w:ascii="仿宋" w:hAnsi="仿宋" w:eastAsia="仿宋" w:cs="仿宋"/>
          <w:spacing w:val="-5"/>
          <w:sz w:val="24"/>
          <w:szCs w:val="24"/>
        </w:rPr>
        <w:t>二、参加采购代理机构组织的采购活动时，严格按照招标文件的规定和要求</w:t>
      </w:r>
      <w:r>
        <w:rPr>
          <w:rFonts w:hint="eastAsia" w:ascii="仿宋" w:hAnsi="仿宋" w:eastAsia="仿宋" w:cs="仿宋"/>
          <w:spacing w:val="-6"/>
          <w:sz w:val="24"/>
          <w:szCs w:val="24"/>
        </w:rPr>
        <w:t>提供所需的相</w:t>
      </w:r>
      <w:r>
        <w:rPr>
          <w:rFonts w:hint="eastAsia" w:ascii="仿宋" w:hAnsi="仿宋" w:eastAsia="仿宋" w:cs="仿宋"/>
          <w:spacing w:val="-2"/>
          <w:sz w:val="24"/>
          <w:szCs w:val="24"/>
        </w:rPr>
        <w:t>关材料，并对所提供的各类资料的真实性负责，不虚假应标，不虚列业绩。</w:t>
      </w:r>
    </w:p>
    <w:p>
      <w:pPr>
        <w:spacing w:line="221" w:lineRule="auto"/>
        <w:ind w:left="531"/>
        <w:rPr>
          <w:rFonts w:hint="eastAsia" w:ascii="仿宋" w:hAnsi="仿宋" w:eastAsia="仿宋" w:cs="仿宋"/>
          <w:spacing w:val="-2"/>
          <w:sz w:val="24"/>
          <w:szCs w:val="24"/>
        </w:rPr>
      </w:pPr>
      <w:r>
        <w:rPr>
          <w:rFonts w:hint="eastAsia" w:ascii="仿宋" w:hAnsi="仿宋" w:eastAsia="仿宋" w:cs="仿宋"/>
          <w:spacing w:val="-1"/>
          <w:sz w:val="24"/>
          <w:szCs w:val="24"/>
        </w:rPr>
        <w:t>三、尊重参与采购活动各相关方的合法行为</w:t>
      </w:r>
      <w:r>
        <w:rPr>
          <w:rFonts w:hint="eastAsia" w:ascii="仿宋" w:hAnsi="仿宋" w:eastAsia="仿宋" w:cs="仿宋"/>
          <w:spacing w:val="-2"/>
          <w:sz w:val="24"/>
          <w:szCs w:val="24"/>
        </w:rPr>
        <w:t>，接受采购活动依法形成的意见、结果。</w:t>
      </w:r>
    </w:p>
    <w:p>
      <w:pPr>
        <w:spacing w:line="221" w:lineRule="auto"/>
        <w:ind w:left="531"/>
        <w:rPr>
          <w:rFonts w:hint="eastAsia" w:ascii="仿宋" w:hAnsi="仿宋" w:eastAsia="仿宋" w:cs="仿宋"/>
          <w:sz w:val="24"/>
          <w:szCs w:val="24"/>
        </w:rPr>
      </w:pPr>
      <w:r>
        <w:rPr>
          <w:rFonts w:hint="eastAsia" w:ascii="仿宋" w:hAnsi="仿宋" w:eastAsia="仿宋" w:cs="仿宋"/>
          <w:spacing w:val="-16"/>
          <w:sz w:val="24"/>
          <w:szCs w:val="24"/>
        </w:rPr>
        <w:t>四、依法参加采购活动，不围标、串标，维护市场秩序，不提供“三无”产品、以次充好。</w:t>
      </w:r>
    </w:p>
    <w:p>
      <w:pPr>
        <w:spacing w:before="113" w:line="308" w:lineRule="auto"/>
        <w:ind w:left="44" w:right="88" w:firstLine="484"/>
        <w:rPr>
          <w:rFonts w:hint="eastAsia" w:ascii="仿宋" w:hAnsi="仿宋" w:eastAsia="仿宋" w:cs="仿宋"/>
          <w:sz w:val="24"/>
          <w:szCs w:val="24"/>
        </w:rPr>
      </w:pPr>
      <w:r>
        <w:rPr>
          <w:rFonts w:hint="eastAsia" w:ascii="仿宋" w:hAnsi="仿宋" w:eastAsia="仿宋" w:cs="仿宋"/>
          <w:spacing w:val="3"/>
          <w:sz w:val="24"/>
          <w:szCs w:val="24"/>
        </w:rPr>
        <w:t>五、积极推动采购活动健康开展，对采购活动有疑问、异议时，按法律规定的程序实名</w:t>
      </w:r>
      <w:r>
        <w:rPr>
          <w:rFonts w:hint="eastAsia" w:ascii="仿宋" w:hAnsi="仿宋" w:eastAsia="仿宋" w:cs="仿宋"/>
          <w:spacing w:val="-8"/>
          <w:sz w:val="24"/>
          <w:szCs w:val="24"/>
        </w:rPr>
        <w:t>（加盖单位章和法定代表人签名）反映情况，不恶意中伤、无事生非，以和谐、平等的心态参</w:t>
      </w:r>
      <w:r>
        <w:rPr>
          <w:rFonts w:hint="eastAsia" w:ascii="仿宋" w:hAnsi="仿宋" w:eastAsia="仿宋" w:cs="仿宋"/>
          <w:spacing w:val="-7"/>
          <w:sz w:val="24"/>
          <w:szCs w:val="24"/>
        </w:rPr>
        <w:t>加采购活动。</w:t>
      </w:r>
    </w:p>
    <w:p>
      <w:pPr>
        <w:spacing w:before="2" w:line="307" w:lineRule="auto"/>
        <w:ind w:left="45" w:right="88" w:firstLine="480"/>
        <w:rPr>
          <w:rFonts w:hint="eastAsia" w:ascii="仿宋" w:hAnsi="仿宋" w:eastAsia="仿宋" w:cs="仿宋"/>
          <w:sz w:val="24"/>
          <w:szCs w:val="24"/>
        </w:rPr>
      </w:pPr>
      <w:r>
        <w:rPr>
          <w:rFonts w:hint="eastAsia" w:ascii="仿宋" w:hAnsi="仿宋" w:eastAsia="仿宋" w:cs="仿宋"/>
          <w:spacing w:val="-6"/>
          <w:sz w:val="24"/>
          <w:szCs w:val="24"/>
        </w:rPr>
        <w:t>六、认真履行中标人应承担的责任和义务，全面执行采购合同规定的各项内容，保质保量</w:t>
      </w:r>
      <w:r>
        <w:rPr>
          <w:rFonts w:hint="eastAsia" w:ascii="仿宋" w:hAnsi="仿宋" w:eastAsia="仿宋" w:cs="仿宋"/>
          <w:spacing w:val="-5"/>
          <w:sz w:val="24"/>
          <w:szCs w:val="24"/>
        </w:rPr>
        <w:t>地按时提供采购物品。</w:t>
      </w:r>
    </w:p>
    <w:p>
      <w:pPr>
        <w:spacing w:before="2" w:line="307" w:lineRule="auto"/>
        <w:ind w:left="75" w:right="88" w:firstLine="449"/>
        <w:rPr>
          <w:rFonts w:hint="eastAsia" w:ascii="仿宋" w:hAnsi="仿宋" w:eastAsia="仿宋" w:cs="仿宋"/>
          <w:sz w:val="24"/>
          <w:szCs w:val="24"/>
        </w:rPr>
      </w:pPr>
      <w:r>
        <w:rPr>
          <w:rFonts w:hint="eastAsia" w:ascii="仿宋" w:hAnsi="仿宋" w:eastAsia="仿宋" w:cs="仿宋"/>
          <w:spacing w:val="-3"/>
          <w:sz w:val="24"/>
          <w:szCs w:val="24"/>
        </w:rPr>
        <w:t>若本企业（单位）发生有悖于上述承诺的行为，愿意接受</w:t>
      </w:r>
      <w:r>
        <w:rPr>
          <w:rFonts w:hint="eastAsia" w:ascii="仿宋" w:hAnsi="仿宋" w:cs="仿宋"/>
          <w:spacing w:val="-3"/>
          <w:sz w:val="24"/>
          <w:szCs w:val="24"/>
          <w:lang w:eastAsia="zh-CN"/>
        </w:rPr>
        <w:t>《中华人民共和国政府采购法》</w:t>
      </w:r>
      <w:r>
        <w:rPr>
          <w:rFonts w:hint="eastAsia" w:ascii="仿宋" w:hAnsi="仿宋" w:eastAsia="仿宋" w:cs="仿宋"/>
          <w:spacing w:val="-3"/>
          <w:sz w:val="24"/>
          <w:szCs w:val="24"/>
        </w:rPr>
        <w:t>等有关法律法规</w:t>
      </w:r>
      <w:r>
        <w:rPr>
          <w:rFonts w:hint="eastAsia" w:ascii="仿宋" w:hAnsi="仿宋" w:eastAsia="仿宋" w:cs="仿宋"/>
          <w:spacing w:val="-7"/>
          <w:sz w:val="24"/>
          <w:szCs w:val="24"/>
        </w:rPr>
        <w:t>中对投标人的相关处理。</w:t>
      </w:r>
    </w:p>
    <w:p>
      <w:pPr>
        <w:spacing w:line="222" w:lineRule="auto"/>
        <w:ind w:left="45" w:firstLine="468" w:firstLineChars="200"/>
        <w:rPr>
          <w:rFonts w:hint="eastAsia" w:ascii="仿宋" w:hAnsi="仿宋" w:eastAsia="仿宋" w:cs="仿宋"/>
          <w:sz w:val="24"/>
          <w:szCs w:val="24"/>
        </w:rPr>
      </w:pPr>
      <w:r>
        <w:rPr>
          <w:rFonts w:hint="eastAsia" w:ascii="仿宋" w:hAnsi="仿宋" w:eastAsia="仿宋" w:cs="仿宋"/>
          <w:spacing w:val="-3"/>
          <w:sz w:val="24"/>
          <w:szCs w:val="24"/>
        </w:rPr>
        <w:t>本承诺是采购项目招标响应文件的组成部分。</w:t>
      </w:r>
    </w:p>
    <w:p>
      <w:pPr>
        <w:pStyle w:val="5"/>
        <w:spacing w:line="430" w:lineRule="auto"/>
        <w:rPr>
          <w:rFonts w:hint="eastAsia" w:ascii="仿宋" w:hAnsi="仿宋" w:eastAsia="仿宋" w:cs="仿宋"/>
        </w:rPr>
      </w:pPr>
    </w:p>
    <w:p>
      <w:pPr>
        <w:spacing w:before="79" w:line="222" w:lineRule="auto"/>
        <w:ind w:left="4479"/>
        <w:rPr>
          <w:rFonts w:hint="eastAsia" w:ascii="仿宋" w:hAnsi="仿宋" w:eastAsia="仿宋" w:cs="仿宋"/>
          <w:sz w:val="24"/>
          <w:szCs w:val="24"/>
        </w:rPr>
      </w:pPr>
      <w:r>
        <w:rPr>
          <w:rFonts w:hint="eastAsia" w:ascii="仿宋" w:hAnsi="仿宋" w:eastAsia="仿宋" w:cs="仿宋"/>
          <w:spacing w:val="-4"/>
          <w:sz w:val="24"/>
          <w:szCs w:val="24"/>
        </w:rPr>
        <w:t>投标人</w:t>
      </w:r>
      <w:r>
        <w:rPr>
          <w:rFonts w:hint="eastAsia" w:ascii="仿宋" w:hAnsi="仿宋" w:eastAsia="仿宋" w:cs="仿宋"/>
          <w:spacing w:val="-3"/>
          <w:sz w:val="24"/>
          <w:szCs w:val="24"/>
        </w:rPr>
        <w:t>：</w:t>
      </w:r>
      <w:r>
        <w:rPr>
          <w:rFonts w:hint="eastAsia" w:ascii="仿宋" w:hAnsi="仿宋" w:eastAsia="仿宋" w:cs="仿宋"/>
          <w:spacing w:val="10"/>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4"/>
          <w:sz w:val="24"/>
          <w:szCs w:val="24"/>
        </w:rPr>
        <w:t>公章）</w:t>
      </w:r>
    </w:p>
    <w:p>
      <w:pPr>
        <w:spacing w:before="111" w:line="223" w:lineRule="auto"/>
        <w:ind w:left="2572"/>
        <w:rPr>
          <w:rFonts w:hint="eastAsia" w:ascii="仿宋" w:hAnsi="仿宋" w:eastAsia="仿宋" w:cs="仿宋"/>
          <w:sz w:val="24"/>
          <w:szCs w:val="24"/>
        </w:rPr>
      </w:pPr>
      <w:r>
        <w:rPr>
          <w:rFonts w:hint="eastAsia" w:ascii="仿宋" w:hAnsi="仿宋" w:eastAsia="仿宋" w:cs="仿宋"/>
          <w:spacing w:val="-3"/>
          <w:sz w:val="24"/>
          <w:szCs w:val="24"/>
        </w:rPr>
        <w:t>法定代表人或委托代理人</w:t>
      </w:r>
      <w:r>
        <w:rPr>
          <w:rFonts w:hint="eastAsia" w:ascii="仿宋" w:hAnsi="仿宋" w:eastAsia="仿宋" w:cs="仿宋"/>
          <w:spacing w:val="2"/>
          <w:sz w:val="24"/>
          <w:szCs w:val="24"/>
        </w:rPr>
        <w:t>：</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3"/>
          <w:sz w:val="24"/>
          <w:szCs w:val="24"/>
        </w:rPr>
        <w:t>签字）</w:t>
      </w:r>
    </w:p>
    <w:p>
      <w:pPr>
        <w:spacing w:before="83" w:line="222" w:lineRule="auto"/>
        <w:ind w:left="4969"/>
        <w:rPr>
          <w:rFonts w:hint="eastAsia" w:ascii="仿宋" w:hAnsi="仿宋" w:eastAsia="仿宋" w:cs="仿宋"/>
          <w:sz w:val="24"/>
          <w:szCs w:val="24"/>
        </w:rPr>
      </w:pPr>
      <w:r>
        <w:rPr>
          <w:rFonts w:hint="eastAsia" w:ascii="仿宋" w:hAnsi="仿宋" w:eastAsia="仿宋" w:cs="仿宋"/>
          <w:spacing w:val="-16"/>
          <w:sz w:val="24"/>
          <w:szCs w:val="24"/>
        </w:rPr>
        <w:t>年</w:t>
      </w:r>
      <w:r>
        <w:rPr>
          <w:rFonts w:hint="eastAsia" w:ascii="仿宋" w:hAnsi="仿宋" w:eastAsia="仿宋" w:cs="仿宋"/>
          <w:spacing w:val="9"/>
          <w:sz w:val="24"/>
          <w:szCs w:val="24"/>
        </w:rPr>
        <w:t xml:space="preserve">   </w:t>
      </w:r>
      <w:r>
        <w:rPr>
          <w:rFonts w:hint="eastAsia" w:ascii="仿宋" w:hAnsi="仿宋" w:eastAsia="仿宋" w:cs="仿宋"/>
          <w:spacing w:val="-16"/>
          <w:sz w:val="24"/>
          <w:szCs w:val="24"/>
        </w:rPr>
        <w:t>月</w:t>
      </w:r>
      <w:r>
        <w:rPr>
          <w:rFonts w:hint="eastAsia" w:ascii="仿宋" w:hAnsi="仿宋" w:eastAsia="仿宋" w:cs="仿宋"/>
          <w:spacing w:val="22"/>
          <w:sz w:val="24"/>
          <w:szCs w:val="24"/>
        </w:rPr>
        <w:t xml:space="preserve">   </w:t>
      </w:r>
      <w:r>
        <w:rPr>
          <w:rFonts w:hint="eastAsia" w:ascii="仿宋" w:hAnsi="仿宋" w:eastAsia="仿宋" w:cs="仿宋"/>
          <w:spacing w:val="-16"/>
          <w:sz w:val="24"/>
          <w:szCs w:val="24"/>
        </w:rPr>
        <w:t>日</w:t>
      </w:r>
    </w:p>
    <w:p>
      <w:pPr>
        <w:spacing w:line="222" w:lineRule="auto"/>
        <w:rPr>
          <w:rFonts w:hint="eastAsia" w:ascii="仿宋" w:hAnsi="仿宋" w:eastAsia="仿宋" w:cs="仿宋"/>
          <w:sz w:val="24"/>
          <w:szCs w:val="24"/>
        </w:rPr>
        <w:sectPr>
          <w:headerReference r:id="rId23" w:type="default"/>
          <w:footerReference r:id="rId24" w:type="default"/>
          <w:pgSz w:w="11907" w:h="16840"/>
          <w:pgMar w:top="1213" w:right="991" w:bottom="727" w:left="1050" w:header="826" w:footer="567" w:gutter="0"/>
          <w:cols w:space="720" w:num="1"/>
        </w:sectPr>
      </w:pPr>
    </w:p>
    <w:p>
      <w:pPr>
        <w:pStyle w:val="7"/>
        <w:bidi w:val="0"/>
        <w:rPr>
          <w:rFonts w:hint="eastAsia" w:ascii="仿宋" w:hAnsi="仿宋" w:eastAsia="仿宋" w:cs="仿宋"/>
        </w:rPr>
      </w:pPr>
      <w:bookmarkStart w:id="567" w:name="_Toc499"/>
      <w:r>
        <w:rPr>
          <w:rFonts w:hint="eastAsia" w:ascii="仿宋" w:hAnsi="仿宋" w:cs="仿宋"/>
          <w:lang w:eastAsia="zh-CN"/>
        </w:rPr>
        <w:t>16.</w:t>
      </w:r>
      <w:r>
        <w:rPr>
          <w:rFonts w:hint="eastAsia" w:ascii="仿宋" w:hAnsi="仿宋" w:eastAsia="仿宋" w:cs="仿宋"/>
        </w:rPr>
        <w:t>监狱企业证明文件（如有）、残疾人福利性单位声明函（如有）、中小企业声明函。</w:t>
      </w:r>
      <w:bookmarkEnd w:id="567"/>
    </w:p>
    <w:p>
      <w:pPr>
        <w:pStyle w:val="8"/>
        <w:numPr>
          <w:ilvl w:val="0"/>
          <w:numId w:val="4"/>
        </w:numPr>
        <w:bidi w:val="0"/>
        <w:rPr>
          <w:rFonts w:hint="eastAsia" w:ascii="仿宋" w:hAnsi="仿宋" w:eastAsia="仿宋" w:cs="仿宋"/>
        </w:rPr>
      </w:pPr>
      <w:r>
        <w:rPr>
          <w:rFonts w:hint="eastAsia" w:ascii="仿宋" w:hAnsi="仿宋" w:eastAsia="仿宋" w:cs="仿宋"/>
        </w:rPr>
        <w:t xml:space="preserve"> </w:t>
      </w:r>
      <w:bookmarkStart w:id="568" w:name="_Toc28182"/>
      <w:r>
        <w:rPr>
          <w:rFonts w:hint="eastAsia" w:ascii="仿宋" w:hAnsi="仿宋" w:eastAsia="仿宋" w:cs="仿宋"/>
        </w:rPr>
        <w:t>监狱企业证明文件</w:t>
      </w:r>
      <w:bookmarkEnd w:id="568"/>
    </w:p>
    <w:p>
      <w:pPr>
        <w:spacing w:before="26" w:line="480" w:lineRule="auto"/>
        <w:ind w:left="45" w:firstLine="479"/>
        <w:jc w:val="both"/>
        <w:rPr>
          <w:rFonts w:hint="eastAsia" w:ascii="仿宋" w:hAnsi="仿宋" w:eastAsia="仿宋" w:cs="仿宋"/>
          <w:spacing w:val="-5"/>
          <w:sz w:val="24"/>
          <w:szCs w:val="24"/>
        </w:rPr>
      </w:pPr>
      <w:r>
        <w:rPr>
          <w:rFonts w:hint="eastAsia" w:ascii="仿宋" w:hAnsi="仿宋" w:eastAsia="仿宋" w:cs="仿宋"/>
          <w:spacing w:val="-5"/>
          <w:sz w:val="24"/>
          <w:szCs w:val="24"/>
        </w:rPr>
        <w:t>【监狱企业应当提供由省级及以上监狱管理局、戒毒管理局（含新疆生产建设兵团）出具的监狱企业的证明文件，格式</w:t>
      </w:r>
      <w:r>
        <w:rPr>
          <w:rFonts w:hint="eastAsia" w:ascii="仿宋" w:hAnsi="仿宋" w:eastAsia="仿宋" w:cs="仿宋"/>
          <w:spacing w:val="-5"/>
          <w:sz w:val="24"/>
          <w:szCs w:val="24"/>
          <w:lang w:val="en-US" w:eastAsia="zh-CN"/>
        </w:rPr>
        <w:t>如下</w:t>
      </w:r>
      <w:r>
        <w:rPr>
          <w:rFonts w:hint="eastAsia" w:ascii="仿宋" w:hAnsi="仿宋" w:eastAsia="仿宋" w:cs="仿宋"/>
          <w:spacing w:val="-5"/>
          <w:sz w:val="24"/>
          <w:szCs w:val="24"/>
        </w:rPr>
        <w:t>】。</w:t>
      </w:r>
    </w:p>
    <w:p>
      <w:pPr>
        <w:spacing w:before="26" w:line="480" w:lineRule="auto"/>
        <w:ind w:left="45" w:firstLine="479"/>
        <w:jc w:val="both"/>
        <w:rPr>
          <w:rFonts w:hint="eastAsia" w:ascii="仿宋" w:hAnsi="仿宋" w:eastAsia="仿宋" w:cs="仿宋"/>
          <w:spacing w:val="-5"/>
          <w:sz w:val="24"/>
          <w:szCs w:val="24"/>
        </w:rPr>
      </w:pPr>
      <w:r>
        <w:rPr>
          <w:rFonts w:hint="eastAsia" w:ascii="仿宋" w:hAnsi="仿宋" w:eastAsia="仿宋" w:cs="仿宋"/>
          <w:spacing w:val="-5"/>
          <w:sz w:val="24"/>
          <w:szCs w:val="24"/>
        </w:rPr>
        <w:t>监狱企业证明函</w:t>
      </w:r>
    </w:p>
    <w:p>
      <w:pPr>
        <w:spacing w:before="26" w:line="480" w:lineRule="auto"/>
        <w:ind w:left="45" w:firstLine="479"/>
        <w:jc w:val="both"/>
        <w:rPr>
          <w:rFonts w:hint="eastAsia" w:ascii="仿宋" w:hAnsi="仿宋" w:eastAsia="仿宋" w:cs="仿宋"/>
          <w:spacing w:val="-5"/>
          <w:sz w:val="24"/>
          <w:szCs w:val="24"/>
        </w:rPr>
      </w:pPr>
      <w:r>
        <w:rPr>
          <w:rFonts w:hint="eastAsia" w:ascii="仿宋" w:hAnsi="仿宋" w:eastAsia="仿宋" w:cs="仿宋"/>
          <w:spacing w:val="-5"/>
          <w:sz w:val="24"/>
          <w:szCs w:val="24"/>
        </w:rPr>
        <w:t>本公司郑重声明，根据财政部、司法部《关于政府采购支持监狱企业发展有关问题的通知》（财库</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2014</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68号）的规定，本公司为监狱企业。</w:t>
      </w:r>
    </w:p>
    <w:p>
      <w:pPr>
        <w:spacing w:before="26" w:line="480" w:lineRule="auto"/>
        <w:ind w:left="45" w:firstLine="479"/>
        <w:jc w:val="both"/>
        <w:rPr>
          <w:rFonts w:hint="eastAsia" w:ascii="仿宋" w:hAnsi="仿宋" w:eastAsia="仿宋" w:cs="仿宋"/>
          <w:spacing w:val="-5"/>
          <w:sz w:val="24"/>
          <w:szCs w:val="24"/>
        </w:rPr>
      </w:pPr>
    </w:p>
    <w:p>
      <w:pPr>
        <w:spacing w:before="26" w:line="480" w:lineRule="auto"/>
        <w:ind w:left="45" w:firstLine="479"/>
        <w:jc w:val="both"/>
        <w:rPr>
          <w:rFonts w:hint="eastAsia" w:ascii="仿宋" w:hAnsi="仿宋" w:eastAsia="仿宋" w:cs="仿宋"/>
          <w:spacing w:val="-5"/>
          <w:sz w:val="24"/>
          <w:szCs w:val="24"/>
        </w:rPr>
      </w:pPr>
    </w:p>
    <w:p>
      <w:pPr>
        <w:spacing w:before="26" w:line="480" w:lineRule="auto"/>
        <w:ind w:left="45" w:firstLine="479"/>
        <w:jc w:val="right"/>
        <w:rPr>
          <w:rFonts w:hint="eastAsia" w:ascii="仿宋" w:hAnsi="仿宋" w:eastAsia="仿宋" w:cs="仿宋"/>
          <w:spacing w:val="-5"/>
          <w:sz w:val="24"/>
          <w:szCs w:val="24"/>
        </w:rPr>
      </w:pPr>
    </w:p>
    <w:p>
      <w:pPr>
        <w:spacing w:before="26" w:line="480" w:lineRule="auto"/>
        <w:ind w:left="45" w:firstLine="479"/>
        <w:jc w:val="right"/>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投标人</w:t>
      </w:r>
      <w:r>
        <w:rPr>
          <w:rFonts w:hint="eastAsia" w:ascii="仿宋" w:hAnsi="仿宋" w:eastAsia="仿宋" w:cs="仿宋"/>
          <w:spacing w:val="-5"/>
          <w:sz w:val="24"/>
          <w:szCs w:val="24"/>
        </w:rPr>
        <w:t>名称</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公</w:t>
      </w:r>
      <w:r>
        <w:rPr>
          <w:rFonts w:hint="eastAsia" w:ascii="仿宋" w:hAnsi="仿宋" w:eastAsia="仿宋" w:cs="仿宋"/>
          <w:spacing w:val="-5"/>
          <w:sz w:val="24"/>
          <w:szCs w:val="24"/>
          <w:lang w:eastAsia="zh-CN"/>
        </w:rPr>
        <w:t>章</w:t>
      </w:r>
      <w:r>
        <w:rPr>
          <w:rFonts w:hint="eastAsia" w:ascii="仿宋" w:hAnsi="仿宋" w:cs="仿宋"/>
          <w:spacing w:val="-5"/>
          <w:sz w:val="24"/>
          <w:szCs w:val="24"/>
          <w:lang w:eastAsia="zh-CN"/>
        </w:rPr>
        <w:t>）</w:t>
      </w:r>
      <w:r>
        <w:rPr>
          <w:rFonts w:hint="eastAsia" w:ascii="仿宋" w:hAnsi="仿宋" w:eastAsia="仿宋" w:cs="仿宋"/>
          <w:spacing w:val="-5"/>
          <w:sz w:val="24"/>
          <w:szCs w:val="24"/>
        </w:rPr>
        <w:t>：</w:t>
      </w:r>
    </w:p>
    <w:p>
      <w:pPr>
        <w:spacing w:before="26" w:line="480" w:lineRule="auto"/>
        <w:ind w:left="45" w:firstLine="479"/>
        <w:jc w:val="right"/>
        <w:rPr>
          <w:rFonts w:hint="eastAsia" w:ascii="仿宋" w:hAnsi="仿宋" w:eastAsia="仿宋" w:cs="仿宋"/>
          <w:spacing w:val="-5"/>
          <w:sz w:val="24"/>
          <w:szCs w:val="24"/>
        </w:rPr>
      </w:pPr>
      <w:r>
        <w:rPr>
          <w:rFonts w:hint="eastAsia" w:ascii="仿宋" w:hAnsi="仿宋" w:eastAsia="仿宋" w:cs="仿宋"/>
          <w:spacing w:val="-5"/>
          <w:sz w:val="24"/>
          <w:szCs w:val="24"/>
        </w:rPr>
        <w:t>日期：</w:t>
      </w:r>
      <w:r>
        <w:rPr>
          <w:rFonts w:hint="eastAsia" w:ascii="仿宋" w:hAnsi="仿宋" w:eastAsia="仿宋" w:cs="仿宋"/>
          <w:spacing w:val="-5"/>
          <w:sz w:val="24"/>
          <w:szCs w:val="24"/>
          <w:lang w:val="en-US" w:eastAsia="zh-CN"/>
        </w:rPr>
        <w:t xml:space="preserve">   年  月  日</w:t>
      </w:r>
    </w:p>
    <w:p>
      <w:pPr>
        <w:spacing w:before="26" w:line="480" w:lineRule="auto"/>
        <w:ind w:left="45" w:firstLine="479"/>
        <w:jc w:val="right"/>
        <w:rPr>
          <w:rFonts w:hint="eastAsia" w:ascii="仿宋" w:hAnsi="仿宋" w:eastAsia="仿宋" w:cs="仿宋"/>
          <w:spacing w:val="-5"/>
          <w:sz w:val="24"/>
          <w:szCs w:val="24"/>
        </w:rPr>
      </w:pPr>
      <w:r>
        <w:rPr>
          <w:rFonts w:hint="eastAsia" w:ascii="仿宋" w:hAnsi="仿宋" w:eastAsia="仿宋" w:cs="仿宋"/>
          <w:spacing w:val="-5"/>
          <w:sz w:val="24"/>
          <w:szCs w:val="24"/>
        </w:rPr>
        <w:t>省级以上监狱管理局、戒毒管理局</w:t>
      </w:r>
    </w:p>
    <w:p>
      <w:pPr>
        <w:spacing w:before="26" w:line="480" w:lineRule="auto"/>
        <w:ind w:left="45" w:firstLine="479"/>
        <w:jc w:val="right"/>
        <w:rPr>
          <w:rFonts w:hint="eastAsia" w:ascii="仿宋" w:hAnsi="仿宋" w:eastAsia="仿宋" w:cs="仿宋"/>
          <w:spacing w:val="-5"/>
          <w:sz w:val="24"/>
          <w:szCs w:val="24"/>
        </w:rPr>
      </w:pPr>
      <w:r>
        <w:rPr>
          <w:rFonts w:hint="eastAsia" w:ascii="仿宋" w:hAnsi="仿宋" w:eastAsia="仿宋" w:cs="仿宋"/>
          <w:spacing w:val="-5"/>
          <w:sz w:val="24"/>
          <w:szCs w:val="24"/>
        </w:rPr>
        <w:t xml:space="preserve">（含新疆生产建设兵团）（盖章）：  </w:t>
      </w:r>
    </w:p>
    <w:p>
      <w:pPr>
        <w:spacing w:before="26" w:line="480" w:lineRule="auto"/>
        <w:ind w:left="45" w:firstLine="479"/>
        <w:jc w:val="right"/>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rPr>
        <w:t>日期：</w:t>
      </w:r>
      <w:r>
        <w:rPr>
          <w:rFonts w:hint="eastAsia" w:ascii="仿宋" w:hAnsi="仿宋" w:eastAsia="仿宋" w:cs="仿宋"/>
          <w:spacing w:val="-5"/>
          <w:sz w:val="24"/>
          <w:szCs w:val="24"/>
          <w:lang w:val="en-US" w:eastAsia="zh-CN"/>
        </w:rPr>
        <w:t xml:space="preserve">   年  月  日</w:t>
      </w:r>
    </w:p>
    <w:p>
      <w:pP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br w:type="page"/>
      </w:r>
    </w:p>
    <w:p>
      <w:pPr>
        <w:pStyle w:val="8"/>
        <w:numPr>
          <w:ilvl w:val="0"/>
          <w:numId w:val="4"/>
        </w:numPr>
        <w:bidi w:val="0"/>
        <w:rPr>
          <w:rFonts w:hint="eastAsia" w:ascii="仿宋" w:hAnsi="仿宋" w:eastAsia="仿宋" w:cs="仿宋"/>
        </w:rPr>
      </w:pPr>
      <w:bookmarkStart w:id="569" w:name="_Toc25834"/>
      <w:r>
        <w:rPr>
          <w:rFonts w:hint="eastAsia" w:ascii="仿宋" w:hAnsi="仿宋" w:eastAsia="仿宋" w:cs="仿宋"/>
        </w:rPr>
        <w:t>残疾人福利性单位声明函</w:t>
      </w:r>
      <w:bookmarkEnd w:id="569"/>
    </w:p>
    <w:p>
      <w:pPr>
        <w:bidi w:val="0"/>
        <w:jc w:val="center"/>
        <w:rPr>
          <w:rFonts w:hint="eastAsia" w:ascii="仿宋" w:hAnsi="仿宋" w:eastAsia="仿宋" w:cs="仿宋"/>
        </w:rPr>
      </w:pPr>
      <w:r>
        <w:rPr>
          <w:rFonts w:hint="eastAsia" w:ascii="仿宋" w:hAnsi="仿宋" w:eastAsia="仿宋" w:cs="仿宋"/>
        </w:rPr>
        <w:t>残疾人福利性单位声明函</w:t>
      </w:r>
    </w:p>
    <w:p>
      <w:pPr>
        <w:bidi w:val="0"/>
        <w:rPr>
          <w:rFonts w:hint="eastAsia" w:ascii="仿宋" w:hAnsi="仿宋" w:eastAsia="仿宋" w:cs="仿宋"/>
        </w:rPr>
      </w:pPr>
    </w:p>
    <w:p>
      <w:pPr>
        <w:bidi w:val="0"/>
        <w:ind w:firstLine="480" w:firstLineChars="200"/>
        <w:rPr>
          <w:rFonts w:hint="eastAsia" w:ascii="仿宋" w:hAnsi="仿宋" w:eastAsia="仿宋" w:cs="仿宋"/>
        </w:rPr>
      </w:pPr>
      <w:r>
        <w:rPr>
          <w:rFonts w:hint="eastAsia" w:ascii="仿宋" w:hAnsi="仿宋" w:eastAsia="仿宋" w:cs="仿宋"/>
        </w:rPr>
        <w:t>本公司（联合体）郑重声明，根据《财政部 民政部 中国残疾人联合会关于促进残疾人就业政府采购政策的通知》（财库〔2017〕141号）的规定，本公司（联合体）参加 （单位名称） 的 （项目名称） 采购活动，提供的</w:t>
      </w:r>
      <w:r>
        <w:rPr>
          <w:rFonts w:hint="eastAsia" w:ascii="仿宋" w:hAnsi="仿宋" w:eastAsia="仿宋" w:cs="仿宋"/>
          <w:lang w:val="en-US" w:eastAsia="zh-CN"/>
        </w:rPr>
        <w:t>服务及</w:t>
      </w:r>
      <w:r>
        <w:rPr>
          <w:rFonts w:hint="eastAsia" w:ascii="仿宋" w:hAnsi="仿宋" w:eastAsia="仿宋" w:cs="仿宋"/>
        </w:rPr>
        <w:t>货物全部由符合政策要求的残疾人福利性单位</w:t>
      </w:r>
      <w:r>
        <w:rPr>
          <w:rFonts w:hint="eastAsia" w:ascii="仿宋" w:hAnsi="仿宋" w:eastAsia="仿宋" w:cs="仿宋"/>
          <w:lang w:val="en-US" w:eastAsia="zh-CN"/>
        </w:rPr>
        <w:t>提供和</w:t>
      </w:r>
      <w:r>
        <w:rPr>
          <w:rFonts w:hint="eastAsia" w:ascii="仿宋" w:hAnsi="仿宋" w:eastAsia="仿宋" w:cs="仿宋"/>
        </w:rPr>
        <w:t>制造。相关企业（含联合体中的残疾人福利性单位、签订分包意向协议</w:t>
      </w:r>
      <w:r>
        <w:rPr>
          <w:rFonts w:hint="eastAsia" w:ascii="仿宋" w:hAnsi="仿宋" w:eastAsia="仿宋" w:cs="仿宋"/>
          <w:lang w:val="en-US" w:eastAsia="zh-CN"/>
        </w:rPr>
        <w:t>书</w:t>
      </w:r>
      <w:r>
        <w:rPr>
          <w:rFonts w:hint="eastAsia" w:ascii="仿宋" w:hAnsi="仿宋" w:eastAsia="仿宋" w:cs="仿宋"/>
        </w:rPr>
        <w:t>的残疾人福利性单位）的具体情况如下：</w:t>
      </w:r>
    </w:p>
    <w:p>
      <w:pPr>
        <w:bidi w:val="0"/>
        <w:rPr>
          <w:rFonts w:hint="eastAsia" w:ascii="仿宋" w:hAnsi="仿宋" w:eastAsia="仿宋" w:cs="仿宋"/>
        </w:rPr>
      </w:pPr>
      <w:r>
        <w:rPr>
          <w:rFonts w:hint="eastAsia" w:ascii="仿宋" w:hAnsi="仿宋" w:eastAsia="仿宋" w:cs="仿宋"/>
        </w:rPr>
        <w:t>1. （标的名称） ，</w:t>
      </w:r>
      <w:r>
        <w:rPr>
          <w:rFonts w:hint="eastAsia" w:ascii="仿宋" w:hAnsi="仿宋" w:eastAsia="仿宋" w:cs="仿宋"/>
          <w:lang w:val="en-US" w:eastAsia="zh-CN"/>
        </w:rPr>
        <w:t>承接单位</w:t>
      </w:r>
      <w:r>
        <w:rPr>
          <w:rFonts w:hint="eastAsia" w:ascii="仿宋" w:hAnsi="仿宋" w:eastAsia="仿宋" w:cs="仿宋"/>
        </w:rPr>
        <w:t>为   （企业名称） ，属于残疾人福利性单位；</w:t>
      </w:r>
    </w:p>
    <w:p>
      <w:pPr>
        <w:bidi w:val="0"/>
        <w:rPr>
          <w:rFonts w:hint="eastAsia" w:ascii="仿宋" w:hAnsi="仿宋" w:eastAsia="仿宋" w:cs="仿宋"/>
        </w:rPr>
      </w:pPr>
      <w:r>
        <w:rPr>
          <w:rFonts w:hint="eastAsia" w:ascii="仿宋" w:hAnsi="仿宋" w:eastAsia="仿宋" w:cs="仿宋"/>
        </w:rPr>
        <w:t>2. （标的名称） ，</w:t>
      </w:r>
      <w:r>
        <w:rPr>
          <w:rFonts w:hint="eastAsia" w:ascii="仿宋" w:hAnsi="仿宋" w:eastAsia="仿宋" w:cs="仿宋"/>
          <w:lang w:val="en-US" w:eastAsia="zh-CN"/>
        </w:rPr>
        <w:t>承接单位</w:t>
      </w:r>
      <w:r>
        <w:rPr>
          <w:rFonts w:hint="eastAsia" w:ascii="仿宋" w:hAnsi="仿宋" w:eastAsia="仿宋" w:cs="仿宋"/>
        </w:rPr>
        <w:t>为   （企业名称） ，属于残疾人福利性单位；</w:t>
      </w:r>
    </w:p>
    <w:p>
      <w:pPr>
        <w:bidi w:val="0"/>
        <w:rPr>
          <w:rFonts w:hint="eastAsia" w:ascii="仿宋" w:hAnsi="仿宋" w:eastAsia="仿宋" w:cs="仿宋"/>
        </w:rPr>
      </w:pPr>
      <w:r>
        <w:rPr>
          <w:rFonts w:hint="eastAsia" w:ascii="仿宋" w:hAnsi="仿宋" w:eastAsia="仿宋" w:cs="仿宋"/>
        </w:rPr>
        <w:t>……</w:t>
      </w:r>
    </w:p>
    <w:p>
      <w:pPr>
        <w:bidi w:val="0"/>
        <w:ind w:firstLine="480" w:firstLineChars="200"/>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pPr>
        <w:bidi w:val="0"/>
        <w:ind w:firstLine="480" w:firstLineChars="200"/>
        <w:rPr>
          <w:rFonts w:hint="eastAsia" w:ascii="仿宋" w:hAnsi="仿宋" w:eastAsia="仿宋" w:cs="仿宋"/>
        </w:rPr>
      </w:pPr>
      <w:r>
        <w:rPr>
          <w:rFonts w:hint="eastAsia" w:ascii="仿宋" w:hAnsi="仿宋" w:eastAsia="仿宋" w:cs="仿宋"/>
        </w:rPr>
        <w:t>本企业对上述声明内容的真实性负责。如有虚假，将依法承担相应责任。</w:t>
      </w:r>
    </w:p>
    <w:p>
      <w:pPr>
        <w:bidi w:val="0"/>
        <w:rPr>
          <w:rFonts w:hint="eastAsia" w:ascii="仿宋" w:hAnsi="仿宋" w:eastAsia="仿宋" w:cs="仿宋"/>
        </w:rPr>
      </w:pPr>
    </w:p>
    <w:p>
      <w:pPr>
        <w:bidi w:val="0"/>
        <w:ind w:firstLine="480" w:firstLineChars="200"/>
        <w:rPr>
          <w:rFonts w:hint="eastAsia" w:ascii="仿宋" w:hAnsi="仿宋" w:eastAsia="仿宋" w:cs="仿宋"/>
        </w:rPr>
      </w:pPr>
      <w:r>
        <w:rPr>
          <w:rFonts w:hint="eastAsia" w:ascii="仿宋" w:hAnsi="仿宋" w:eastAsia="仿宋" w:cs="仿宋"/>
        </w:rPr>
        <w:t>说明：1</w:t>
      </w:r>
      <w:r>
        <w:rPr>
          <w:rFonts w:hint="eastAsia" w:ascii="仿宋" w:hAnsi="仿宋" w:cs="仿宋"/>
          <w:lang w:val="en-US" w:eastAsia="zh-CN"/>
        </w:rPr>
        <w:t>.</w:t>
      </w:r>
      <w:r>
        <w:rPr>
          <w:rFonts w:hint="eastAsia" w:ascii="仿宋" w:hAnsi="仿宋" w:eastAsia="仿宋" w:cs="仿宋"/>
          <w:lang w:val="en-US" w:eastAsia="zh-CN"/>
        </w:rPr>
        <w:t>服务及</w:t>
      </w:r>
      <w:r>
        <w:rPr>
          <w:rFonts w:hint="eastAsia" w:ascii="仿宋" w:hAnsi="仿宋" w:eastAsia="仿宋" w:cs="仿宋"/>
          <w:lang w:val="zh-CN"/>
        </w:rPr>
        <w:t>货物应当全部由符合政策要求的残疾人福利性单位</w:t>
      </w:r>
      <w:r>
        <w:rPr>
          <w:rFonts w:hint="eastAsia" w:ascii="仿宋" w:hAnsi="仿宋" w:eastAsia="仿宋" w:cs="仿宋"/>
          <w:lang w:val="en-US" w:eastAsia="zh-CN"/>
        </w:rPr>
        <w:t>提供及</w:t>
      </w:r>
      <w:r>
        <w:rPr>
          <w:rFonts w:hint="eastAsia" w:ascii="仿宋" w:hAnsi="仿宋" w:eastAsia="仿宋" w:cs="仿宋"/>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pPr>
        <w:bidi w:val="0"/>
        <w:rPr>
          <w:rFonts w:hint="eastAsia" w:ascii="仿宋" w:hAnsi="仿宋" w:eastAsia="仿宋" w:cs="仿宋"/>
        </w:rPr>
      </w:pPr>
      <w:r>
        <w:rPr>
          <w:rFonts w:hint="eastAsia" w:ascii="仿宋" w:hAnsi="仿宋" w:eastAsia="仿宋" w:cs="仿宋"/>
          <w:lang w:val="zh-CN"/>
        </w:rPr>
        <w:t xml:space="preserve">      </w:t>
      </w:r>
      <w:r>
        <w:rPr>
          <w:rFonts w:hint="eastAsia" w:ascii="仿宋" w:hAnsi="仿宋" w:cs="仿宋"/>
          <w:lang w:val="zh-CN"/>
        </w:rPr>
        <w:t>2.</w:t>
      </w:r>
      <w:r>
        <w:rPr>
          <w:rFonts w:hint="eastAsia" w:ascii="仿宋" w:hAnsi="仿宋" w:eastAsia="仿宋" w:cs="仿宋"/>
        </w:rPr>
        <w:t>以联合体形式参加的，应</w:t>
      </w:r>
      <w:r>
        <w:rPr>
          <w:rFonts w:hint="eastAsia" w:ascii="仿宋" w:hAnsi="仿宋" w:eastAsia="仿宋" w:cs="仿宋"/>
          <w:lang w:val="zh-CN"/>
        </w:rPr>
        <w:t>当</w:t>
      </w:r>
      <w:r>
        <w:rPr>
          <w:rFonts w:hint="eastAsia" w:ascii="仿宋" w:hAnsi="仿宋" w:eastAsia="仿宋" w:cs="仿宋"/>
        </w:rPr>
        <w:t>由联合体各方盖章。</w:t>
      </w:r>
    </w:p>
    <w:p>
      <w:pPr>
        <w:bidi w:val="0"/>
        <w:jc w:val="right"/>
        <w:rPr>
          <w:rFonts w:hint="eastAsia" w:ascii="仿宋" w:hAnsi="仿宋" w:eastAsia="仿宋" w:cs="仿宋"/>
          <w:lang w:val="zh-CN"/>
        </w:rPr>
      </w:pPr>
      <w:r>
        <w:rPr>
          <w:rFonts w:hint="eastAsia" w:ascii="仿宋" w:hAnsi="仿宋" w:eastAsia="仿宋" w:cs="仿宋"/>
          <w:lang w:val="zh-CN"/>
        </w:rPr>
        <w:t>投标人</w:t>
      </w:r>
      <w:r>
        <w:rPr>
          <w:rFonts w:hint="eastAsia" w:ascii="仿宋" w:hAnsi="仿宋" w:eastAsia="仿宋" w:cs="仿宋"/>
          <w:lang w:val="en-US" w:eastAsia="zh-CN"/>
        </w:rPr>
        <w:t>名称</w:t>
      </w:r>
      <w:r>
        <w:rPr>
          <w:rFonts w:hint="eastAsia" w:ascii="仿宋" w:hAnsi="仿宋" w:eastAsia="仿宋" w:cs="仿宋"/>
          <w:lang w:eastAsia="zh-CN"/>
        </w:rPr>
        <w:t>（</w:t>
      </w:r>
      <w:r>
        <w:rPr>
          <w:rFonts w:hint="eastAsia" w:ascii="仿宋" w:hAnsi="仿宋" w:eastAsia="仿宋" w:cs="仿宋"/>
          <w:lang w:val="en-US" w:eastAsia="zh-CN"/>
        </w:rPr>
        <w:t>公</w:t>
      </w:r>
      <w:r>
        <w:rPr>
          <w:rFonts w:hint="eastAsia" w:ascii="仿宋" w:hAnsi="仿宋" w:eastAsia="仿宋" w:cs="仿宋"/>
          <w:lang w:eastAsia="zh-CN"/>
        </w:rPr>
        <w:t>章</w:t>
      </w:r>
      <w:r>
        <w:rPr>
          <w:rFonts w:hint="eastAsia" w:ascii="仿宋" w:hAnsi="仿宋" w:cs="仿宋"/>
          <w:lang w:eastAsia="zh-CN"/>
        </w:rPr>
        <w:t>）</w:t>
      </w:r>
      <w:r>
        <w:rPr>
          <w:rFonts w:hint="eastAsia" w:ascii="仿宋" w:hAnsi="仿宋" w:eastAsia="仿宋" w:cs="仿宋"/>
          <w:lang w:val="zh-CN"/>
        </w:rPr>
        <w:t xml:space="preserve">：              </w:t>
      </w:r>
    </w:p>
    <w:p>
      <w:pPr>
        <w:bidi w:val="0"/>
        <w:jc w:val="right"/>
        <w:rPr>
          <w:rFonts w:hint="eastAsia" w:ascii="仿宋" w:hAnsi="仿宋" w:eastAsia="仿宋" w:cs="仿宋"/>
        </w:rPr>
      </w:pPr>
      <w:r>
        <w:rPr>
          <w:rFonts w:hint="eastAsia" w:ascii="仿宋" w:hAnsi="仿宋" w:eastAsia="仿宋" w:cs="仿宋"/>
        </w:rPr>
        <w:t xml:space="preserve">日  期：                        </w:t>
      </w:r>
    </w:p>
    <w:p>
      <w:pPr>
        <w:rPr>
          <w:rFonts w:hint="eastAsia" w:ascii="仿宋" w:hAnsi="仿宋" w:eastAsia="仿宋" w:cs="仿宋"/>
        </w:rPr>
      </w:pPr>
      <w:r>
        <w:rPr>
          <w:rFonts w:hint="eastAsia" w:ascii="仿宋" w:hAnsi="仿宋" w:eastAsia="仿宋" w:cs="仿宋"/>
        </w:rPr>
        <w:br w:type="page"/>
      </w:r>
    </w:p>
    <w:p>
      <w:pPr>
        <w:pStyle w:val="8"/>
        <w:numPr>
          <w:ilvl w:val="0"/>
          <w:numId w:val="4"/>
        </w:numPr>
        <w:bidi w:val="0"/>
        <w:rPr>
          <w:rFonts w:hint="eastAsia" w:ascii="仿宋" w:hAnsi="仿宋" w:eastAsia="仿宋" w:cs="仿宋"/>
        </w:rPr>
      </w:pPr>
      <w:bookmarkStart w:id="570" w:name="_Toc18729"/>
      <w:r>
        <w:rPr>
          <w:rFonts w:hint="eastAsia" w:ascii="仿宋" w:hAnsi="仿宋" w:eastAsia="仿宋" w:cs="仿宋"/>
        </w:rPr>
        <w:t>中小企业声明函（服务）</w:t>
      </w:r>
      <w:bookmarkEnd w:id="570"/>
    </w:p>
    <w:p>
      <w:pPr>
        <w:spacing w:before="123" w:line="352" w:lineRule="auto"/>
        <w:ind w:left="43" w:right="75" w:firstLine="525"/>
        <w:jc w:val="both"/>
        <w:rPr>
          <w:rFonts w:hint="eastAsia" w:ascii="仿宋" w:hAnsi="仿宋" w:eastAsia="仿宋" w:cs="仿宋"/>
          <w:sz w:val="21"/>
          <w:szCs w:val="21"/>
        </w:rPr>
      </w:pPr>
      <w:r>
        <w:rPr>
          <w:rFonts w:hint="eastAsia" w:ascii="仿宋" w:hAnsi="仿宋" w:eastAsia="仿宋" w:cs="仿宋"/>
          <w:spacing w:val="1"/>
          <w:sz w:val="21"/>
          <w:szCs w:val="21"/>
        </w:rPr>
        <w:t>本公司（联合体）郑重声明，根据《政府采购促进中小企业发展管理办法》（财库﹝2020﹞46 号）</w:t>
      </w:r>
      <w:r>
        <w:rPr>
          <w:rFonts w:hint="eastAsia" w:ascii="仿宋" w:hAnsi="仿宋" w:eastAsia="仿宋" w:cs="仿宋"/>
          <w:sz w:val="21"/>
          <w:szCs w:val="21"/>
        </w:rPr>
        <w:t>的规定，本公司 （联合体）参加</w:t>
      </w:r>
      <w:r>
        <w:rPr>
          <w:rFonts w:hint="eastAsia" w:ascii="仿宋" w:hAnsi="仿宋" w:eastAsia="仿宋" w:cs="仿宋"/>
          <w:sz w:val="21"/>
          <w:szCs w:val="21"/>
          <w:u w:val="single" w:color="auto"/>
        </w:rPr>
        <w:t>（单位名称）</w:t>
      </w:r>
      <w:r>
        <w:rPr>
          <w:rFonts w:hint="eastAsia" w:ascii="仿宋" w:hAnsi="仿宋" w:eastAsia="仿宋" w:cs="仿宋"/>
          <w:sz w:val="21"/>
          <w:szCs w:val="21"/>
        </w:rPr>
        <w:t>的</w:t>
      </w:r>
      <w:r>
        <w:rPr>
          <w:rFonts w:hint="eastAsia" w:ascii="仿宋" w:hAnsi="仿宋" w:eastAsia="仿宋" w:cs="仿宋"/>
          <w:sz w:val="21"/>
          <w:szCs w:val="21"/>
          <w:u w:val="single" w:color="auto"/>
        </w:rPr>
        <w:t>（项目名称）</w:t>
      </w:r>
      <w:r>
        <w:rPr>
          <w:rFonts w:hint="eastAsia" w:ascii="仿宋" w:hAnsi="仿宋" w:eastAsia="仿宋" w:cs="仿宋"/>
          <w:sz w:val="21"/>
          <w:szCs w:val="21"/>
        </w:rPr>
        <w:t>采购活</w:t>
      </w:r>
      <w:r>
        <w:rPr>
          <w:rFonts w:hint="eastAsia" w:ascii="仿宋" w:hAnsi="仿宋" w:eastAsia="仿宋" w:cs="仿宋"/>
          <w:spacing w:val="-1"/>
          <w:sz w:val="21"/>
          <w:szCs w:val="21"/>
        </w:rPr>
        <w:t>动，服务全部由符合政策要求的中小企业承接。相关企业（含联合 体中的中小企业、签订分包意向协议的中小企业）的具体情 况</w:t>
      </w:r>
      <w:r>
        <w:rPr>
          <w:rFonts w:hint="eastAsia" w:ascii="仿宋" w:hAnsi="仿宋" w:eastAsia="仿宋" w:cs="仿宋"/>
          <w:spacing w:val="-2"/>
          <w:sz w:val="21"/>
          <w:szCs w:val="21"/>
        </w:rPr>
        <w:t>如下：</w:t>
      </w:r>
    </w:p>
    <w:p>
      <w:pPr>
        <w:spacing w:before="2" w:line="351" w:lineRule="auto"/>
        <w:ind w:left="42" w:right="106" w:firstLine="534"/>
        <w:rPr>
          <w:rFonts w:hint="eastAsia" w:ascii="仿宋" w:hAnsi="仿宋" w:eastAsia="仿宋" w:cs="仿宋"/>
          <w:sz w:val="21"/>
          <w:szCs w:val="21"/>
        </w:rPr>
      </w:pPr>
      <w:r>
        <w:rPr>
          <w:rFonts w:hint="eastAsia" w:ascii="仿宋" w:hAnsi="仿宋" w:eastAsia="仿宋" w:cs="仿宋"/>
          <w:sz w:val="21"/>
          <w:szCs w:val="21"/>
        </w:rPr>
        <w:t xml:space="preserve">1. </w:t>
      </w:r>
      <w:r>
        <w:rPr>
          <w:rFonts w:hint="eastAsia" w:ascii="仿宋" w:hAnsi="仿宋" w:eastAsia="仿宋" w:cs="仿宋"/>
          <w:sz w:val="21"/>
          <w:szCs w:val="21"/>
          <w:u w:val="single" w:color="auto"/>
        </w:rPr>
        <w:t>（标的名称</w:t>
      </w:r>
      <w:r>
        <w:rPr>
          <w:rFonts w:hint="eastAsia" w:ascii="仿宋" w:hAnsi="仿宋" w:eastAsia="仿宋" w:cs="仿宋"/>
          <w:spacing w:val="2"/>
          <w:sz w:val="21"/>
          <w:szCs w:val="21"/>
          <w:u w:val="single" w:color="auto"/>
        </w:rPr>
        <w:t>）</w:t>
      </w:r>
      <w:r>
        <w:rPr>
          <w:rFonts w:hint="eastAsia" w:ascii="仿宋" w:hAnsi="仿宋" w:eastAsia="仿宋" w:cs="仿宋"/>
          <w:spacing w:val="33"/>
          <w:sz w:val="21"/>
          <w:szCs w:val="21"/>
        </w:rPr>
        <w:t xml:space="preserve"> </w:t>
      </w:r>
      <w:r>
        <w:rPr>
          <w:rFonts w:hint="eastAsia" w:ascii="仿宋" w:hAnsi="仿宋" w:eastAsia="仿宋" w:cs="仿宋"/>
          <w:spacing w:val="2"/>
          <w:sz w:val="21"/>
          <w:szCs w:val="21"/>
        </w:rPr>
        <w:t>，</w:t>
      </w:r>
      <w:r>
        <w:rPr>
          <w:rFonts w:hint="eastAsia" w:ascii="仿宋" w:hAnsi="仿宋" w:eastAsia="仿宋" w:cs="仿宋"/>
          <w:sz w:val="21"/>
          <w:szCs w:val="21"/>
        </w:rPr>
        <w:t>属于</w:t>
      </w:r>
      <w:r>
        <w:rPr>
          <w:rFonts w:hint="eastAsia" w:ascii="仿宋" w:hAnsi="仿宋" w:eastAsia="仿宋" w:cs="仿宋"/>
          <w:sz w:val="21"/>
          <w:szCs w:val="21"/>
          <w:u w:val="single" w:color="auto"/>
        </w:rPr>
        <w:t>（采购文件中明确的所属行业</w:t>
      </w:r>
      <w:r>
        <w:rPr>
          <w:rFonts w:hint="eastAsia" w:ascii="仿宋" w:hAnsi="仿宋" w:eastAsia="仿宋" w:cs="仿宋"/>
          <w:spacing w:val="2"/>
          <w:sz w:val="21"/>
          <w:szCs w:val="21"/>
          <w:u w:val="single" w:color="auto"/>
        </w:rPr>
        <w:t>）</w:t>
      </w:r>
      <w:r>
        <w:rPr>
          <w:rFonts w:hint="eastAsia" w:ascii="仿宋" w:hAnsi="仿宋" w:eastAsia="仿宋" w:cs="仿宋"/>
          <w:spacing w:val="2"/>
          <w:sz w:val="21"/>
          <w:szCs w:val="21"/>
        </w:rPr>
        <w:t>；</w:t>
      </w:r>
      <w:r>
        <w:rPr>
          <w:rFonts w:hint="eastAsia" w:ascii="仿宋" w:hAnsi="仿宋" w:eastAsia="仿宋" w:cs="仿宋"/>
          <w:spacing w:val="19"/>
          <w:sz w:val="21"/>
          <w:szCs w:val="21"/>
        </w:rPr>
        <w:t xml:space="preserve"> </w:t>
      </w:r>
      <w:r>
        <w:rPr>
          <w:rFonts w:hint="eastAsia" w:ascii="仿宋" w:hAnsi="仿宋" w:eastAsia="仿宋" w:cs="仿宋"/>
          <w:sz w:val="21"/>
          <w:szCs w:val="21"/>
        </w:rPr>
        <w:t>承</w:t>
      </w:r>
      <w:r>
        <w:rPr>
          <w:rFonts w:hint="eastAsia" w:ascii="仿宋" w:hAnsi="仿宋" w:eastAsia="仿宋" w:cs="仿宋"/>
          <w:spacing w:val="-1"/>
          <w:sz w:val="21"/>
          <w:szCs w:val="21"/>
        </w:rPr>
        <w:t>建（承接）企业为</w:t>
      </w:r>
      <w:r>
        <w:rPr>
          <w:rFonts w:hint="eastAsia" w:ascii="仿宋" w:hAnsi="仿宋" w:eastAsia="仿宋" w:cs="仿宋"/>
          <w:spacing w:val="-1"/>
          <w:sz w:val="21"/>
          <w:szCs w:val="21"/>
          <w:u w:val="single" w:color="auto"/>
        </w:rPr>
        <w:t>（企业名称</w:t>
      </w:r>
      <w:r>
        <w:rPr>
          <w:rFonts w:hint="eastAsia" w:ascii="仿宋" w:hAnsi="仿宋" w:eastAsia="仿宋" w:cs="仿宋"/>
          <w:spacing w:val="2"/>
          <w:sz w:val="21"/>
          <w:szCs w:val="21"/>
          <w:u w:val="single" w:color="auto"/>
        </w:rPr>
        <w:t>）</w:t>
      </w:r>
      <w:r>
        <w:rPr>
          <w:rFonts w:hint="eastAsia" w:ascii="仿宋" w:hAnsi="仿宋" w:eastAsia="仿宋" w:cs="仿宋"/>
          <w:spacing w:val="2"/>
          <w:sz w:val="21"/>
          <w:szCs w:val="21"/>
        </w:rPr>
        <w:t>，</w:t>
      </w:r>
      <w:r>
        <w:rPr>
          <w:rFonts w:hint="eastAsia" w:ascii="仿宋" w:hAnsi="仿宋" w:eastAsia="仿宋" w:cs="仿宋"/>
          <w:spacing w:val="-1"/>
          <w:sz w:val="21"/>
          <w:szCs w:val="21"/>
        </w:rPr>
        <w:t>从业人员</w:t>
      </w:r>
      <w:r>
        <w:rPr>
          <w:rFonts w:hint="eastAsia" w:ascii="仿宋" w:hAnsi="仿宋" w:eastAsia="仿宋" w:cs="仿宋"/>
          <w:spacing w:val="-1"/>
          <w:sz w:val="21"/>
          <w:szCs w:val="21"/>
          <w:u w:val="single" w:color="auto"/>
        </w:rPr>
        <w:t xml:space="preserve">   </w:t>
      </w:r>
      <w:r>
        <w:rPr>
          <w:rFonts w:hint="eastAsia" w:ascii="仿宋" w:hAnsi="仿宋" w:eastAsia="仿宋" w:cs="仿宋"/>
          <w:spacing w:val="-86"/>
          <w:sz w:val="21"/>
          <w:szCs w:val="21"/>
        </w:rPr>
        <w:t xml:space="preserve"> </w:t>
      </w:r>
      <w:r>
        <w:rPr>
          <w:rFonts w:hint="eastAsia" w:ascii="仿宋" w:hAnsi="仿宋" w:eastAsia="仿宋" w:cs="仿宋"/>
          <w:spacing w:val="-1"/>
          <w:sz w:val="21"/>
          <w:szCs w:val="21"/>
        </w:rPr>
        <w:t>人，营业收入为</w:t>
      </w:r>
      <w:r>
        <w:rPr>
          <w:rFonts w:hint="eastAsia" w:ascii="仿宋" w:hAnsi="仿宋" w:eastAsia="仿宋" w:cs="仿宋"/>
          <w:spacing w:val="-1"/>
          <w:sz w:val="21"/>
          <w:szCs w:val="21"/>
          <w:u w:val="single" w:color="auto"/>
        </w:rPr>
        <w:t xml:space="preserve">    </w:t>
      </w:r>
      <w:r>
        <w:rPr>
          <w:rFonts w:hint="eastAsia" w:ascii="仿宋" w:hAnsi="仿宋" w:eastAsia="仿宋" w:cs="仿宋"/>
          <w:spacing w:val="-90"/>
          <w:sz w:val="21"/>
          <w:szCs w:val="21"/>
        </w:rPr>
        <w:t xml:space="preserve"> </w:t>
      </w:r>
      <w:r>
        <w:rPr>
          <w:rFonts w:hint="eastAsia" w:ascii="仿宋" w:hAnsi="仿宋" w:eastAsia="仿宋" w:cs="仿宋"/>
          <w:spacing w:val="-1"/>
          <w:sz w:val="21"/>
          <w:szCs w:val="21"/>
        </w:rPr>
        <w:t>万元，资产总额为</w:t>
      </w:r>
      <w:r>
        <w:rPr>
          <w:rFonts w:hint="eastAsia" w:ascii="仿宋" w:hAnsi="仿宋" w:eastAsia="仿宋" w:cs="仿宋"/>
          <w:spacing w:val="-1"/>
          <w:sz w:val="21"/>
          <w:szCs w:val="21"/>
          <w:u w:val="single" w:color="auto"/>
        </w:rPr>
        <w:t xml:space="preserve">   </w:t>
      </w:r>
      <w:r>
        <w:rPr>
          <w:rFonts w:hint="eastAsia" w:ascii="仿宋" w:hAnsi="仿宋" w:eastAsia="仿宋" w:cs="仿宋"/>
          <w:spacing w:val="-89"/>
          <w:sz w:val="21"/>
          <w:szCs w:val="21"/>
        </w:rPr>
        <w:t xml:space="preserve"> </w:t>
      </w:r>
      <w:r>
        <w:rPr>
          <w:rFonts w:hint="eastAsia" w:ascii="仿宋" w:hAnsi="仿宋" w:eastAsia="仿宋" w:cs="仿宋"/>
          <w:spacing w:val="-1"/>
          <w:sz w:val="21"/>
          <w:szCs w:val="21"/>
        </w:rPr>
        <w:t>万元，属</w:t>
      </w:r>
      <w:r>
        <w:rPr>
          <w:rFonts w:hint="eastAsia" w:ascii="仿宋" w:hAnsi="仿宋" w:eastAsia="仿宋" w:cs="仿宋"/>
          <w:spacing w:val="-2"/>
          <w:sz w:val="21"/>
          <w:szCs w:val="21"/>
        </w:rPr>
        <w:t>于（</w:t>
      </w:r>
      <w:r>
        <w:rPr>
          <w:rFonts w:hint="eastAsia" w:ascii="仿宋" w:hAnsi="仿宋" w:eastAsia="仿宋" w:cs="仿宋"/>
          <w:spacing w:val="-2"/>
          <w:sz w:val="21"/>
          <w:szCs w:val="21"/>
          <w:u w:val="single" w:color="auto"/>
        </w:rPr>
        <w:t>中型企业、小型企业、微型企业</w:t>
      </w:r>
      <w:r>
        <w:rPr>
          <w:rFonts w:hint="eastAsia" w:ascii="仿宋" w:hAnsi="仿宋" w:eastAsia="仿宋" w:cs="仿宋"/>
          <w:spacing w:val="-12"/>
          <w:sz w:val="21"/>
          <w:szCs w:val="21"/>
        </w:rPr>
        <w:t>）；</w:t>
      </w:r>
    </w:p>
    <w:p>
      <w:pPr>
        <w:spacing w:before="1" w:line="351" w:lineRule="auto"/>
        <w:ind w:left="42" w:right="106" w:firstLine="521"/>
        <w:rPr>
          <w:rFonts w:hint="eastAsia" w:ascii="仿宋" w:hAnsi="仿宋" w:eastAsia="仿宋" w:cs="仿宋"/>
          <w:sz w:val="21"/>
          <w:szCs w:val="21"/>
        </w:rPr>
      </w:pPr>
      <w:r>
        <w:rPr>
          <w:rFonts w:hint="eastAsia" w:ascii="仿宋" w:hAnsi="仿宋" w:eastAsia="仿宋" w:cs="仿宋"/>
          <w:sz w:val="21"/>
          <w:szCs w:val="21"/>
        </w:rPr>
        <w:t xml:space="preserve">2. </w:t>
      </w:r>
      <w:r>
        <w:rPr>
          <w:rFonts w:hint="eastAsia" w:ascii="仿宋" w:hAnsi="仿宋" w:eastAsia="仿宋" w:cs="仿宋"/>
          <w:sz w:val="21"/>
          <w:szCs w:val="21"/>
          <w:u w:val="single" w:color="auto"/>
        </w:rPr>
        <w:t>（标的名称</w:t>
      </w:r>
      <w:r>
        <w:rPr>
          <w:rFonts w:hint="eastAsia" w:ascii="仿宋" w:hAnsi="仿宋" w:eastAsia="仿宋" w:cs="仿宋"/>
          <w:spacing w:val="2"/>
          <w:sz w:val="21"/>
          <w:szCs w:val="21"/>
          <w:u w:val="single" w:color="auto"/>
        </w:rPr>
        <w:t>）</w:t>
      </w:r>
      <w:r>
        <w:rPr>
          <w:rFonts w:hint="eastAsia" w:ascii="仿宋" w:hAnsi="仿宋" w:eastAsia="仿宋" w:cs="仿宋"/>
          <w:spacing w:val="32"/>
          <w:sz w:val="21"/>
          <w:szCs w:val="21"/>
        </w:rPr>
        <w:t xml:space="preserve"> </w:t>
      </w:r>
      <w:r>
        <w:rPr>
          <w:rFonts w:hint="eastAsia" w:ascii="仿宋" w:hAnsi="仿宋" w:eastAsia="仿宋" w:cs="仿宋"/>
          <w:spacing w:val="2"/>
          <w:sz w:val="21"/>
          <w:szCs w:val="21"/>
        </w:rPr>
        <w:t>，</w:t>
      </w:r>
      <w:r>
        <w:rPr>
          <w:rFonts w:hint="eastAsia" w:ascii="仿宋" w:hAnsi="仿宋" w:eastAsia="仿宋" w:cs="仿宋"/>
          <w:sz w:val="21"/>
          <w:szCs w:val="21"/>
        </w:rPr>
        <w:t>属于</w:t>
      </w:r>
      <w:r>
        <w:rPr>
          <w:rFonts w:hint="eastAsia" w:ascii="仿宋" w:hAnsi="仿宋" w:eastAsia="仿宋" w:cs="仿宋"/>
          <w:sz w:val="21"/>
          <w:szCs w:val="21"/>
          <w:u w:val="single" w:color="auto"/>
        </w:rPr>
        <w:t>（采购文件中明确的所属行业</w:t>
      </w:r>
      <w:r>
        <w:rPr>
          <w:rFonts w:hint="eastAsia" w:ascii="仿宋" w:hAnsi="仿宋" w:eastAsia="仿宋" w:cs="仿宋"/>
          <w:spacing w:val="2"/>
          <w:sz w:val="21"/>
          <w:szCs w:val="21"/>
          <w:u w:val="single" w:color="auto"/>
        </w:rPr>
        <w:t>）</w:t>
      </w:r>
      <w:r>
        <w:rPr>
          <w:rFonts w:hint="eastAsia" w:ascii="仿宋" w:hAnsi="仿宋" w:eastAsia="仿宋" w:cs="仿宋"/>
          <w:spacing w:val="2"/>
          <w:sz w:val="21"/>
          <w:szCs w:val="21"/>
        </w:rPr>
        <w:t>；</w:t>
      </w:r>
      <w:r>
        <w:rPr>
          <w:rFonts w:hint="eastAsia" w:ascii="仿宋" w:hAnsi="仿宋" w:eastAsia="仿宋" w:cs="仿宋"/>
          <w:spacing w:val="19"/>
          <w:sz w:val="21"/>
          <w:szCs w:val="21"/>
        </w:rPr>
        <w:t xml:space="preserve"> </w:t>
      </w:r>
      <w:r>
        <w:rPr>
          <w:rFonts w:hint="eastAsia" w:ascii="仿宋" w:hAnsi="仿宋" w:eastAsia="仿宋" w:cs="仿宋"/>
          <w:sz w:val="21"/>
          <w:szCs w:val="21"/>
        </w:rPr>
        <w:t>承建（承接）企业为</w:t>
      </w:r>
      <w:r>
        <w:rPr>
          <w:rFonts w:hint="eastAsia" w:ascii="仿宋" w:hAnsi="仿宋" w:eastAsia="仿宋" w:cs="仿宋"/>
          <w:sz w:val="21"/>
          <w:szCs w:val="21"/>
          <w:u w:val="single" w:color="auto"/>
        </w:rPr>
        <w:t>（企业名称</w:t>
      </w:r>
      <w:r>
        <w:rPr>
          <w:rFonts w:hint="eastAsia" w:ascii="仿宋" w:hAnsi="仿宋" w:eastAsia="仿宋" w:cs="仿宋"/>
          <w:spacing w:val="2"/>
          <w:sz w:val="21"/>
          <w:szCs w:val="21"/>
          <w:u w:val="single" w:color="auto"/>
        </w:rPr>
        <w:t>）</w:t>
      </w:r>
      <w:r>
        <w:rPr>
          <w:rFonts w:hint="eastAsia" w:ascii="仿宋" w:hAnsi="仿宋" w:eastAsia="仿宋" w:cs="仿宋"/>
          <w:spacing w:val="2"/>
          <w:sz w:val="21"/>
          <w:szCs w:val="21"/>
        </w:rPr>
        <w:t>，</w:t>
      </w:r>
      <w:r>
        <w:rPr>
          <w:rFonts w:hint="eastAsia" w:ascii="仿宋" w:hAnsi="仿宋" w:eastAsia="仿宋" w:cs="仿宋"/>
          <w:sz w:val="21"/>
          <w:szCs w:val="21"/>
        </w:rPr>
        <w:t>从</w:t>
      </w:r>
      <w:r>
        <w:rPr>
          <w:rFonts w:hint="eastAsia" w:ascii="仿宋" w:hAnsi="仿宋" w:eastAsia="仿宋" w:cs="仿宋"/>
          <w:spacing w:val="-1"/>
          <w:sz w:val="21"/>
          <w:szCs w:val="21"/>
        </w:rPr>
        <w:t>业人员</w:t>
      </w:r>
      <w:r>
        <w:rPr>
          <w:rFonts w:hint="eastAsia" w:ascii="仿宋" w:hAnsi="仿宋" w:eastAsia="仿宋" w:cs="仿宋"/>
          <w:spacing w:val="-1"/>
          <w:sz w:val="21"/>
          <w:szCs w:val="21"/>
          <w:u w:val="single" w:color="auto"/>
        </w:rPr>
        <w:t xml:space="preserve">   </w:t>
      </w:r>
      <w:r>
        <w:rPr>
          <w:rFonts w:hint="eastAsia" w:ascii="仿宋" w:hAnsi="仿宋" w:eastAsia="仿宋" w:cs="仿宋"/>
          <w:spacing w:val="-87"/>
          <w:sz w:val="21"/>
          <w:szCs w:val="21"/>
        </w:rPr>
        <w:t xml:space="preserve"> </w:t>
      </w:r>
      <w:r>
        <w:rPr>
          <w:rFonts w:hint="eastAsia" w:ascii="仿宋" w:hAnsi="仿宋" w:eastAsia="仿宋" w:cs="仿宋"/>
          <w:spacing w:val="-1"/>
          <w:sz w:val="21"/>
          <w:szCs w:val="21"/>
        </w:rPr>
        <w:t>人，营业收入为</w:t>
      </w:r>
      <w:r>
        <w:rPr>
          <w:rFonts w:hint="eastAsia" w:ascii="仿宋" w:hAnsi="仿宋" w:eastAsia="仿宋" w:cs="仿宋"/>
          <w:spacing w:val="-1"/>
          <w:sz w:val="21"/>
          <w:szCs w:val="21"/>
          <w:u w:val="single" w:color="auto"/>
        </w:rPr>
        <w:t xml:space="preserve">   </w:t>
      </w:r>
      <w:r>
        <w:rPr>
          <w:rFonts w:hint="eastAsia" w:ascii="仿宋" w:hAnsi="仿宋" w:eastAsia="仿宋" w:cs="仿宋"/>
          <w:spacing w:val="-90"/>
          <w:sz w:val="21"/>
          <w:szCs w:val="21"/>
        </w:rPr>
        <w:t xml:space="preserve"> </w:t>
      </w:r>
      <w:r>
        <w:rPr>
          <w:rFonts w:hint="eastAsia" w:ascii="仿宋" w:hAnsi="仿宋" w:eastAsia="仿宋" w:cs="仿宋"/>
          <w:spacing w:val="-1"/>
          <w:sz w:val="21"/>
          <w:szCs w:val="21"/>
        </w:rPr>
        <w:t>万元，资产总额为</w:t>
      </w:r>
      <w:r>
        <w:rPr>
          <w:rFonts w:hint="eastAsia" w:ascii="仿宋" w:hAnsi="仿宋" w:eastAsia="仿宋" w:cs="仿宋"/>
          <w:spacing w:val="-1"/>
          <w:sz w:val="21"/>
          <w:szCs w:val="21"/>
          <w:u w:val="single" w:color="auto"/>
        </w:rPr>
        <w:t xml:space="preserve">    </w:t>
      </w:r>
      <w:r>
        <w:rPr>
          <w:rFonts w:hint="eastAsia" w:ascii="仿宋" w:hAnsi="仿宋" w:eastAsia="仿宋" w:cs="仿宋"/>
          <w:spacing w:val="-89"/>
          <w:sz w:val="21"/>
          <w:szCs w:val="21"/>
        </w:rPr>
        <w:t xml:space="preserve"> </w:t>
      </w:r>
      <w:r>
        <w:rPr>
          <w:rFonts w:hint="eastAsia" w:ascii="仿宋" w:hAnsi="仿宋" w:eastAsia="仿宋" w:cs="仿宋"/>
          <w:spacing w:val="-1"/>
          <w:sz w:val="21"/>
          <w:szCs w:val="21"/>
        </w:rPr>
        <w:t>万元，属于</w:t>
      </w:r>
      <w:r>
        <w:rPr>
          <w:rFonts w:hint="eastAsia" w:ascii="仿宋" w:hAnsi="仿宋" w:eastAsia="仿宋" w:cs="仿宋"/>
          <w:spacing w:val="-1"/>
          <w:sz w:val="21"/>
          <w:szCs w:val="21"/>
          <w:u w:val="single" w:color="auto"/>
        </w:rPr>
        <w:t>（中型</w:t>
      </w:r>
      <w:r>
        <w:rPr>
          <w:rFonts w:hint="eastAsia" w:ascii="仿宋" w:hAnsi="仿宋" w:eastAsia="仿宋" w:cs="仿宋"/>
          <w:spacing w:val="-2"/>
          <w:sz w:val="21"/>
          <w:szCs w:val="21"/>
          <w:u w:val="single" w:color="auto"/>
        </w:rPr>
        <w:t>企业、 小型企业、微型企业</w:t>
      </w:r>
      <w:r>
        <w:rPr>
          <w:rFonts w:hint="eastAsia" w:ascii="仿宋" w:hAnsi="仿宋" w:eastAsia="仿宋" w:cs="仿宋"/>
          <w:spacing w:val="-1"/>
          <w:sz w:val="21"/>
          <w:szCs w:val="21"/>
          <w:u w:val="single" w:color="auto"/>
        </w:rPr>
        <w:t>）</w:t>
      </w:r>
      <w:r>
        <w:rPr>
          <w:rFonts w:hint="eastAsia" w:ascii="仿宋" w:hAnsi="仿宋" w:eastAsia="仿宋" w:cs="仿宋"/>
          <w:spacing w:val="-1"/>
          <w:sz w:val="21"/>
          <w:szCs w:val="21"/>
        </w:rPr>
        <w:t>；</w:t>
      </w:r>
    </w:p>
    <w:p>
      <w:pPr>
        <w:spacing w:line="335" w:lineRule="exact"/>
        <w:ind w:left="576"/>
        <w:rPr>
          <w:rFonts w:hint="eastAsia" w:ascii="仿宋" w:hAnsi="仿宋" w:eastAsia="仿宋" w:cs="仿宋"/>
          <w:sz w:val="21"/>
          <w:szCs w:val="21"/>
        </w:rPr>
      </w:pPr>
      <w:r>
        <w:rPr>
          <w:rFonts w:hint="eastAsia" w:ascii="仿宋" w:hAnsi="仿宋" w:eastAsia="仿宋" w:cs="仿宋"/>
          <w:spacing w:val="-6"/>
          <w:position w:val="2"/>
          <w:sz w:val="21"/>
          <w:szCs w:val="21"/>
        </w:rPr>
        <w:t>……</w:t>
      </w:r>
    </w:p>
    <w:p>
      <w:pPr>
        <w:spacing w:before="64" w:line="352" w:lineRule="auto"/>
        <w:ind w:left="50" w:right="75" w:firstLine="433"/>
        <w:rPr>
          <w:rFonts w:hint="eastAsia" w:ascii="仿宋" w:hAnsi="仿宋" w:eastAsia="仿宋" w:cs="仿宋"/>
          <w:sz w:val="21"/>
          <w:szCs w:val="21"/>
        </w:rPr>
      </w:pPr>
      <w:r>
        <w:rPr>
          <w:rFonts w:hint="eastAsia" w:ascii="仿宋" w:hAnsi="仿宋" w:eastAsia="仿宋" w:cs="仿宋"/>
          <w:spacing w:val="-1"/>
          <w:sz w:val="21"/>
          <w:szCs w:val="21"/>
        </w:rPr>
        <w:t>以上企业，不属于大企业的分支机构，不存在控股股东 为大企业的情形，也不存在与大企业的负责人</w:t>
      </w:r>
      <w:r>
        <w:rPr>
          <w:rFonts w:hint="eastAsia" w:ascii="仿宋" w:hAnsi="仿宋" w:eastAsia="仿宋" w:cs="仿宋"/>
          <w:spacing w:val="-6"/>
          <w:sz w:val="21"/>
          <w:szCs w:val="21"/>
        </w:rPr>
        <w:t>为同一人的情</w:t>
      </w:r>
      <w:r>
        <w:rPr>
          <w:rFonts w:hint="eastAsia" w:ascii="仿宋" w:hAnsi="仿宋" w:eastAsia="仿宋" w:cs="仿宋"/>
          <w:spacing w:val="18"/>
          <w:sz w:val="21"/>
          <w:szCs w:val="21"/>
        </w:rPr>
        <w:t xml:space="preserve"> </w:t>
      </w:r>
      <w:r>
        <w:rPr>
          <w:rFonts w:hint="eastAsia" w:ascii="仿宋" w:hAnsi="仿宋" w:eastAsia="仿宋" w:cs="仿宋"/>
          <w:spacing w:val="-6"/>
          <w:sz w:val="21"/>
          <w:szCs w:val="21"/>
        </w:rPr>
        <w:t>形。</w:t>
      </w:r>
    </w:p>
    <w:p>
      <w:pPr>
        <w:spacing w:before="1" w:line="220" w:lineRule="auto"/>
        <w:ind w:left="463"/>
        <w:rPr>
          <w:rFonts w:hint="eastAsia" w:ascii="仿宋" w:hAnsi="仿宋" w:eastAsia="仿宋" w:cs="仿宋"/>
          <w:sz w:val="21"/>
          <w:szCs w:val="21"/>
        </w:rPr>
      </w:pPr>
      <w:r>
        <w:rPr>
          <w:rFonts w:hint="eastAsia" w:ascii="仿宋" w:hAnsi="仿宋" w:eastAsia="仿宋" w:cs="仿宋"/>
          <w:spacing w:val="-1"/>
          <w:sz w:val="21"/>
          <w:szCs w:val="21"/>
        </w:rPr>
        <w:t>本企业对上述声明内容的真实性负责。如有虚假，将依 法承担</w:t>
      </w:r>
      <w:r>
        <w:rPr>
          <w:rFonts w:hint="eastAsia" w:ascii="仿宋" w:hAnsi="仿宋" w:eastAsia="仿宋" w:cs="仿宋"/>
          <w:spacing w:val="-2"/>
          <w:sz w:val="21"/>
          <w:szCs w:val="21"/>
        </w:rPr>
        <w:t>相应责任。</w:t>
      </w:r>
    </w:p>
    <w:p>
      <w:pPr>
        <w:pStyle w:val="5"/>
        <w:spacing w:line="291" w:lineRule="auto"/>
        <w:rPr>
          <w:rFonts w:hint="eastAsia" w:ascii="仿宋" w:hAnsi="仿宋" w:eastAsia="仿宋" w:cs="仿宋"/>
        </w:rPr>
      </w:pPr>
    </w:p>
    <w:p>
      <w:pPr>
        <w:pStyle w:val="5"/>
        <w:spacing w:line="292" w:lineRule="auto"/>
        <w:rPr>
          <w:rFonts w:hint="eastAsia" w:ascii="仿宋" w:hAnsi="仿宋" w:eastAsia="仿宋" w:cs="仿宋"/>
        </w:rPr>
      </w:pPr>
    </w:p>
    <w:p>
      <w:pPr>
        <w:pStyle w:val="5"/>
        <w:spacing w:line="292" w:lineRule="auto"/>
        <w:rPr>
          <w:rFonts w:hint="eastAsia" w:ascii="仿宋" w:hAnsi="仿宋" w:eastAsia="仿宋" w:cs="仿宋"/>
        </w:rPr>
      </w:pPr>
    </w:p>
    <w:p>
      <w:pPr>
        <w:spacing w:before="69" w:line="221" w:lineRule="auto"/>
        <w:ind w:left="6850"/>
        <w:rPr>
          <w:rFonts w:hint="eastAsia" w:ascii="仿宋" w:hAnsi="仿宋" w:eastAsia="仿宋" w:cs="仿宋"/>
          <w:spacing w:val="19"/>
          <w:sz w:val="21"/>
          <w:szCs w:val="21"/>
        </w:rPr>
      </w:pPr>
      <w:r>
        <w:rPr>
          <w:rFonts w:hint="eastAsia" w:ascii="仿宋" w:hAnsi="仿宋" w:eastAsia="仿宋" w:cs="仿宋"/>
          <w:spacing w:val="-8"/>
          <w:sz w:val="21"/>
          <w:szCs w:val="21"/>
        </w:rPr>
        <w:t>企业名称（盖章</w:t>
      </w:r>
      <w:r>
        <w:rPr>
          <w:rFonts w:hint="eastAsia" w:ascii="仿宋" w:hAnsi="仿宋" w:eastAsia="仿宋" w:cs="仿宋"/>
          <w:spacing w:val="-1"/>
          <w:sz w:val="21"/>
          <w:szCs w:val="21"/>
        </w:rPr>
        <w:t>）：</w:t>
      </w:r>
      <w:r>
        <w:rPr>
          <w:rFonts w:hint="eastAsia" w:ascii="仿宋" w:hAnsi="仿宋" w:eastAsia="仿宋" w:cs="仿宋"/>
          <w:spacing w:val="19"/>
          <w:sz w:val="21"/>
          <w:szCs w:val="21"/>
        </w:rPr>
        <w:t xml:space="preserve">   </w:t>
      </w:r>
    </w:p>
    <w:p>
      <w:pPr>
        <w:spacing w:before="69" w:line="221" w:lineRule="auto"/>
        <w:ind w:left="6850"/>
        <w:rPr>
          <w:rFonts w:hint="eastAsia" w:ascii="仿宋" w:hAnsi="仿宋" w:eastAsia="仿宋" w:cs="仿宋"/>
          <w:sz w:val="24"/>
          <w:szCs w:val="24"/>
        </w:rPr>
        <w:sectPr>
          <w:headerReference r:id="rId25" w:type="default"/>
          <w:footerReference r:id="rId26" w:type="default"/>
          <w:pgSz w:w="11907" w:h="16840"/>
          <w:pgMar w:top="1213" w:right="986" w:bottom="727" w:left="1050" w:header="826" w:footer="567" w:gutter="0"/>
          <w:cols w:space="720" w:num="1"/>
        </w:sectPr>
      </w:pPr>
      <w:r>
        <w:rPr>
          <w:rFonts w:hint="eastAsia" w:ascii="仿宋" w:hAnsi="仿宋" w:eastAsia="仿宋" w:cs="仿宋"/>
          <w:spacing w:val="-8"/>
          <w:sz w:val="21"/>
          <w:szCs w:val="21"/>
        </w:rPr>
        <w:t>日</w:t>
      </w:r>
      <w:r>
        <w:rPr>
          <w:rFonts w:hint="eastAsia" w:ascii="仿宋" w:hAnsi="仿宋" w:eastAsia="仿宋" w:cs="仿宋"/>
          <w:spacing w:val="5"/>
          <w:sz w:val="21"/>
          <w:szCs w:val="21"/>
        </w:rPr>
        <w:t xml:space="preserve">   </w:t>
      </w:r>
      <w:r>
        <w:rPr>
          <w:rFonts w:hint="eastAsia" w:ascii="仿宋" w:hAnsi="仿宋" w:eastAsia="仿宋" w:cs="仿宋"/>
          <w:spacing w:val="-8"/>
          <w:sz w:val="21"/>
          <w:szCs w:val="21"/>
        </w:rPr>
        <w:t>期</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 xml:space="preserve">  </w:t>
      </w:r>
      <w:r>
        <w:rPr>
          <w:rFonts w:hint="eastAsia" w:ascii="仿宋" w:hAnsi="仿宋" w:eastAsia="仿宋" w:cs="仿宋"/>
          <w:spacing w:val="-16"/>
          <w:sz w:val="24"/>
          <w:szCs w:val="24"/>
        </w:rPr>
        <w:t>年</w:t>
      </w:r>
      <w:r>
        <w:rPr>
          <w:rFonts w:hint="eastAsia" w:ascii="仿宋" w:hAnsi="仿宋" w:eastAsia="仿宋" w:cs="仿宋"/>
          <w:spacing w:val="6"/>
          <w:sz w:val="24"/>
          <w:szCs w:val="24"/>
        </w:rPr>
        <w:t xml:space="preserve">    </w:t>
      </w:r>
      <w:r>
        <w:rPr>
          <w:rFonts w:hint="eastAsia" w:ascii="仿宋" w:hAnsi="仿宋" w:eastAsia="仿宋" w:cs="仿宋"/>
          <w:spacing w:val="-16"/>
          <w:sz w:val="24"/>
          <w:szCs w:val="24"/>
        </w:rPr>
        <w:t>月</w:t>
      </w:r>
      <w:r>
        <w:rPr>
          <w:rFonts w:hint="eastAsia" w:ascii="仿宋" w:hAnsi="仿宋" w:eastAsia="仿宋" w:cs="仿宋"/>
          <w:spacing w:val="17"/>
          <w:sz w:val="24"/>
          <w:szCs w:val="24"/>
        </w:rPr>
        <w:t xml:space="preserve">    </w:t>
      </w:r>
      <w:r>
        <w:rPr>
          <w:rFonts w:hint="eastAsia" w:ascii="仿宋" w:hAnsi="仿宋" w:eastAsia="仿宋" w:cs="仿宋"/>
          <w:spacing w:val="-16"/>
          <w:sz w:val="24"/>
          <w:szCs w:val="24"/>
        </w:rPr>
        <w:t>日</w:t>
      </w:r>
    </w:p>
    <w:p>
      <w:pPr>
        <w:pStyle w:val="7"/>
        <w:bidi w:val="0"/>
        <w:rPr>
          <w:rFonts w:hint="eastAsia" w:ascii="仿宋" w:hAnsi="仿宋" w:eastAsia="仿宋" w:cs="仿宋"/>
          <w:lang w:val="en-US" w:eastAsia="zh-CN"/>
        </w:rPr>
      </w:pPr>
      <w:bookmarkStart w:id="571" w:name="_Toc4838"/>
      <w:r>
        <w:rPr>
          <w:rFonts w:hint="eastAsia" w:ascii="仿宋" w:hAnsi="仿宋" w:cs="仿宋"/>
          <w:lang w:val="en-US" w:eastAsia="zh-CN"/>
        </w:rPr>
        <w:t>17.</w:t>
      </w:r>
      <w:r>
        <w:rPr>
          <w:rFonts w:hint="eastAsia" w:ascii="仿宋" w:hAnsi="仿宋" w:eastAsia="仿宋" w:cs="仿宋"/>
          <w:lang w:val="en-US" w:eastAsia="zh-CN"/>
        </w:rPr>
        <w:t>不参与围标串标承诺书</w:t>
      </w:r>
      <w:bookmarkEnd w:id="571"/>
    </w:p>
    <w:p>
      <w:pPr>
        <w:bidi w:val="0"/>
        <w:rPr>
          <w:rFonts w:hint="eastAsia" w:ascii="仿宋" w:hAnsi="仿宋" w:eastAsia="仿宋" w:cs="仿宋"/>
          <w:color w:val="auto"/>
          <w:sz w:val="28"/>
          <w:szCs w:val="28"/>
          <w:highlight w:val="none"/>
          <w:lang w:val="en-US" w:eastAsia="zh-CN"/>
        </w:rPr>
      </w:pP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kern w:val="2"/>
          <w:sz w:val="28"/>
          <w:szCs w:val="28"/>
          <w:highlight w:val="none"/>
          <w:lang w:val="en-US" w:eastAsia="zh-CN" w:bidi="ar-SA"/>
        </w:rPr>
        <w:t>不参与围标串标承诺书</w:t>
      </w: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本人作为经授权的投标人代表</w:t>
      </w:r>
      <w:r>
        <w:rPr>
          <w:rFonts w:hint="eastAsia" w:ascii="仿宋" w:hAnsi="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清楚知晓我单位本项目投标活动</w:t>
      </w:r>
      <w:r>
        <w:rPr>
          <w:rFonts w:hint="eastAsia" w:ascii="仿宋" w:hAnsi="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对以下事项作出承诺：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一、我单位和我本人遵循公开透明、公平竞争、公正和诚实信用的原则</w:t>
      </w:r>
      <w:r>
        <w:rPr>
          <w:rFonts w:hint="eastAsia" w:ascii="仿宋" w:hAnsi="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依法依规参与本项目竞标。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二、我单位和我本人在本项目政府采购投标活动中</w:t>
      </w:r>
      <w:r>
        <w:rPr>
          <w:rFonts w:hint="eastAsia" w:ascii="仿宋" w:hAnsi="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未参与围标串标。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三、我单位如被查实在本项目政府采购投标活动中存在围标串标的，递交投标文件行为作为实施串通投标违法行为的关键环节</w:t>
      </w:r>
      <w:r>
        <w:rPr>
          <w:rFonts w:hint="eastAsia" w:ascii="仿宋" w:hAnsi="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由我单位及法定代表人承担相应的法律责任</w:t>
      </w:r>
      <w:r>
        <w:rPr>
          <w:rFonts w:hint="eastAsia" w:ascii="仿宋" w:hAnsi="仿宋" w:cs="仿宋"/>
          <w:color w:val="auto"/>
          <w:sz w:val="28"/>
          <w:szCs w:val="28"/>
          <w:highlight w:val="none"/>
          <w:lang w:val="en-US" w:eastAsia="zh-CN"/>
        </w:rPr>
        <w:t>，并</w:t>
      </w:r>
      <w:r>
        <w:rPr>
          <w:rFonts w:hint="eastAsia" w:ascii="仿宋" w:hAnsi="仿宋" w:eastAsia="仿宋" w:cs="仿宋"/>
          <w:color w:val="auto"/>
          <w:sz w:val="28"/>
          <w:szCs w:val="28"/>
          <w:highlight w:val="none"/>
          <w:lang w:val="en-US" w:eastAsia="zh-CN"/>
        </w:rPr>
        <w:t>接受相应行政处罚和失信惩戒。</w:t>
      </w:r>
    </w:p>
    <w:p>
      <w:pPr>
        <w:pStyle w:val="5"/>
        <w:rPr>
          <w:rFonts w:hint="eastAsia" w:ascii="仿宋" w:hAnsi="仿宋" w:eastAsia="仿宋" w:cs="仿宋"/>
          <w:color w:val="auto"/>
          <w:sz w:val="28"/>
          <w:szCs w:val="28"/>
          <w:highlight w:val="none"/>
          <w:lang w:val="en-US" w:eastAsia="zh-CN"/>
        </w:rPr>
      </w:pPr>
    </w:p>
    <w:p>
      <w:pPr>
        <w:spacing w:line="560" w:lineRule="exact"/>
        <w:rPr>
          <w:rFonts w:hint="eastAsia" w:ascii="仿宋" w:hAnsi="仿宋" w:eastAsia="仿宋" w:cs="仿宋"/>
          <w:color w:val="auto"/>
          <w:kern w:val="0"/>
          <w:sz w:val="28"/>
          <w:szCs w:val="28"/>
          <w:highlight w:val="none"/>
        </w:rPr>
      </w:pPr>
    </w:p>
    <w:p>
      <w:pPr>
        <w:spacing w:line="56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投标人</w:t>
      </w:r>
      <w:r>
        <w:rPr>
          <w:rFonts w:hint="eastAsia" w:ascii="仿宋" w:hAnsi="仿宋" w:eastAsia="仿宋" w:cs="仿宋"/>
          <w:bCs/>
          <w:color w:val="auto"/>
          <w:sz w:val="28"/>
          <w:szCs w:val="28"/>
          <w:highlight w:val="none"/>
          <w:lang w:val="en-US" w:eastAsia="zh-CN"/>
        </w:rPr>
        <w:t>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lang w:val="en-US" w:eastAsia="zh-CN"/>
        </w:rPr>
        <w:t>公</w:t>
      </w:r>
      <w:r>
        <w:rPr>
          <w:rFonts w:hint="eastAsia" w:ascii="仿宋" w:hAnsi="仿宋" w:eastAsia="仿宋" w:cs="仿宋"/>
          <w:color w:val="auto"/>
          <w:kern w:val="0"/>
          <w:sz w:val="28"/>
          <w:szCs w:val="28"/>
          <w:highlight w:val="none"/>
          <w:lang w:eastAsia="zh-CN"/>
        </w:rPr>
        <w:t>章</w:t>
      </w:r>
      <w:r>
        <w:rPr>
          <w:rFonts w:hint="eastAsia" w:ascii="仿宋" w:hAnsi="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p>
    <w:p>
      <w:pPr>
        <w:spacing w:line="56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法定代表人、负责人、本人</w:t>
      </w:r>
      <w:r>
        <w:rPr>
          <w:rFonts w:hint="eastAsia" w:ascii="仿宋" w:hAnsi="仿宋" w:cs="仿宋"/>
          <w:color w:val="auto"/>
          <w:kern w:val="0"/>
          <w:sz w:val="28"/>
          <w:szCs w:val="28"/>
          <w:highlight w:val="none"/>
          <w:lang w:eastAsia="zh-CN"/>
        </w:rPr>
        <w:t>或</w:t>
      </w:r>
      <w:r>
        <w:rPr>
          <w:rFonts w:hint="eastAsia" w:ascii="仿宋" w:hAnsi="仿宋" w:eastAsia="仿宋" w:cs="仿宋"/>
          <w:color w:val="auto"/>
          <w:kern w:val="0"/>
          <w:sz w:val="28"/>
          <w:szCs w:val="28"/>
          <w:highlight w:val="none"/>
        </w:rPr>
        <w:t>授权代表</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签字或</w:t>
      </w:r>
      <w:r>
        <w:rPr>
          <w:rFonts w:hint="eastAsia" w:ascii="仿宋" w:hAnsi="仿宋" w:eastAsia="仿宋" w:cs="仿宋"/>
          <w:color w:val="auto"/>
          <w:kern w:val="0"/>
          <w:sz w:val="28"/>
          <w:szCs w:val="28"/>
          <w:highlight w:val="none"/>
          <w:lang w:eastAsia="zh-CN"/>
        </w:rPr>
        <w:t>盖章）</w:t>
      </w:r>
      <w:r>
        <w:rPr>
          <w:rFonts w:hint="eastAsia" w:ascii="仿宋" w:hAnsi="仿宋" w:eastAsia="仿宋" w:cs="仿宋"/>
          <w:color w:val="auto"/>
          <w:kern w:val="0"/>
          <w:sz w:val="28"/>
          <w:szCs w:val="28"/>
          <w:highlight w:val="none"/>
        </w:rPr>
        <w:t>：</w:t>
      </w:r>
    </w:p>
    <w:p>
      <w:pPr>
        <w:spacing w:line="56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 年 月 日</w:t>
      </w:r>
    </w:p>
    <w:p>
      <w:pPr>
        <w:widowControl/>
        <w:spacing w:line="560" w:lineRule="exact"/>
        <w:ind w:firstLine="630"/>
        <w:jc w:val="left"/>
        <w:rPr>
          <w:rFonts w:hint="eastAsia" w:ascii="仿宋" w:hAnsi="仿宋" w:eastAsia="仿宋" w:cs="仿宋"/>
          <w:color w:val="auto"/>
          <w:kern w:val="0"/>
          <w:sz w:val="28"/>
          <w:szCs w:val="28"/>
          <w:highlight w:val="none"/>
        </w:rPr>
      </w:pPr>
    </w:p>
    <w:p>
      <w:pPr>
        <w:pStyle w:val="5"/>
        <w:rPr>
          <w:rFonts w:hint="eastAsia" w:ascii="仿宋" w:hAnsi="仿宋" w:eastAsia="仿宋" w:cs="仿宋"/>
          <w:color w:val="auto"/>
          <w:sz w:val="28"/>
          <w:szCs w:val="28"/>
          <w:highlight w:val="none"/>
          <w:lang w:val="en-US" w:eastAsia="zh-CN"/>
        </w:rPr>
      </w:pPr>
    </w:p>
    <w:p>
      <w:pPr>
        <w:pStyle w:val="7"/>
        <w:bidi w:val="0"/>
        <w:rPr>
          <w:rFonts w:hint="eastAsia" w:ascii="仿宋" w:hAnsi="仿宋" w:eastAsia="仿宋" w:cs="仿宋"/>
          <w:color w:val="auto"/>
          <w:sz w:val="28"/>
          <w:szCs w:val="28"/>
          <w:highlight w:val="none"/>
        </w:rPr>
      </w:pPr>
      <w:bookmarkStart w:id="572" w:name="_Toc8241"/>
      <w:r>
        <w:rPr>
          <w:rFonts w:hint="eastAsia" w:ascii="仿宋" w:hAnsi="仿宋" w:cs="仿宋"/>
          <w:lang w:val="en-US" w:eastAsia="zh-CN"/>
        </w:rPr>
        <w:t>18.</w:t>
      </w:r>
      <w:r>
        <w:rPr>
          <w:rFonts w:hint="eastAsia" w:ascii="仿宋" w:hAnsi="仿宋" w:eastAsia="仿宋" w:cs="仿宋"/>
          <w:lang w:val="zh-CN" w:eastAsia="zh-CN"/>
        </w:rPr>
        <w:t>政府采购</w:t>
      </w:r>
      <w:r>
        <w:rPr>
          <w:rFonts w:hint="eastAsia" w:ascii="仿宋" w:hAnsi="仿宋" w:eastAsia="仿宋" w:cs="仿宋"/>
          <w:lang w:val="en-US" w:eastAsia="zh-CN"/>
        </w:rPr>
        <w:t>投标人</w:t>
      </w:r>
      <w:r>
        <w:rPr>
          <w:rFonts w:hint="eastAsia" w:ascii="仿宋" w:hAnsi="仿宋" w:eastAsia="仿宋" w:cs="仿宋"/>
          <w:lang w:val="zh-CN" w:eastAsia="zh-CN"/>
        </w:rPr>
        <w:t>廉洁自律承诺书</w:t>
      </w:r>
      <w:bookmarkEnd w:id="572"/>
    </w:p>
    <w:p>
      <w:pPr>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（采购人）、（采购代理机构）</w:t>
      </w:r>
      <w:r>
        <w:rPr>
          <w:rFonts w:hint="eastAsia" w:ascii="仿宋" w:hAnsi="仿宋" w:eastAsia="仿宋" w:cs="仿宋"/>
          <w:color w:val="auto"/>
          <w:kern w:val="0"/>
          <w:sz w:val="28"/>
          <w:szCs w:val="28"/>
          <w:highlight w:val="none"/>
          <w:lang w:val="zh-CN"/>
        </w:rPr>
        <w:t>：</w:t>
      </w:r>
    </w:p>
    <w:p>
      <w:pPr>
        <w:autoSpaceDE w:val="0"/>
        <w:autoSpaceDN w:val="0"/>
        <w:spacing w:line="360" w:lineRule="auto"/>
        <w:ind w:left="2" w:leftChars="1"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我单位响应你</w:t>
      </w:r>
      <w:r>
        <w:rPr>
          <w:rFonts w:hint="eastAsia" w:ascii="仿宋" w:hAnsi="仿宋" w:eastAsia="仿宋" w:cs="仿宋"/>
          <w:color w:val="auto"/>
          <w:sz w:val="28"/>
          <w:szCs w:val="28"/>
          <w:highlight w:val="none"/>
        </w:rPr>
        <w:t>单位</w:t>
      </w:r>
      <w:r>
        <w:rPr>
          <w:rFonts w:hint="eastAsia" w:ascii="仿宋" w:hAnsi="仿宋" w:eastAsia="仿宋" w:cs="仿宋"/>
          <w:color w:val="auto"/>
          <w:kern w:val="0"/>
          <w:sz w:val="28"/>
          <w:szCs w:val="28"/>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xml:space="preserve">二、不为项目有关人员及部门报销应由你方单位或个人支付的费用； </w:t>
      </w:r>
    </w:p>
    <w:p>
      <w:pPr>
        <w:autoSpaceDE w:val="0"/>
        <w:autoSpaceDN w:val="0"/>
        <w:spacing w:line="360" w:lineRule="auto"/>
        <w:ind w:left="2" w:leftChars="1"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三、不向项目有关人员及部门提供有可能影响公正的宴请和健身娱乐等活动；</w:t>
      </w:r>
    </w:p>
    <w:p>
      <w:pPr>
        <w:autoSpaceDE w:val="0"/>
        <w:autoSpaceDN w:val="0"/>
        <w:spacing w:line="360" w:lineRule="auto"/>
        <w:ind w:left="2" w:leftChars="1"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四、不为项目有关人员及部门出国（境）、旅游等提供方便；</w:t>
      </w:r>
    </w:p>
    <w:p>
      <w:pPr>
        <w:autoSpaceDE w:val="0"/>
        <w:autoSpaceDN w:val="0"/>
        <w:spacing w:line="360" w:lineRule="auto"/>
        <w:ind w:left="2" w:leftChars="1"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五、不为项目有关人员个人装修住房、婚丧嫁娶、配偶子女工作安排等提供好处；</w:t>
      </w:r>
    </w:p>
    <w:p>
      <w:pPr>
        <w:autoSpaceDE w:val="0"/>
        <w:autoSpaceDN w:val="0"/>
        <w:spacing w:line="360" w:lineRule="auto"/>
        <w:ind w:left="2" w:leftChars="1"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六、严格遵守《中华人民共和国政府采购法》</w:t>
      </w:r>
      <w:r>
        <w:rPr>
          <w:rFonts w:hint="eastAsia" w:ascii="仿宋" w:hAnsi="仿宋" w:eastAsia="仿宋" w:cs="仿宋"/>
          <w:color w:val="auto"/>
          <w:sz w:val="28"/>
          <w:szCs w:val="28"/>
          <w:highlight w:val="none"/>
        </w:rPr>
        <w:t>《中华人民共和国政府采购法</w:t>
      </w:r>
      <w:r>
        <w:rPr>
          <w:rFonts w:hint="eastAsia" w:ascii="仿宋" w:hAnsi="仿宋" w:eastAsia="仿宋" w:cs="仿宋"/>
          <w:color w:val="auto"/>
          <w:sz w:val="28"/>
          <w:szCs w:val="28"/>
          <w:highlight w:val="none"/>
          <w:lang w:val="en-US" w:eastAsia="zh-CN"/>
        </w:rPr>
        <w:t>实施条例</w:t>
      </w: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lang w:val="zh-CN"/>
        </w:rPr>
        <w:t xml:space="preserve">《中华人民共和国民法典》等法律法规，诚实守信，合法经营，坚决抵制各种违法违纪行为。 </w:t>
      </w:r>
    </w:p>
    <w:p>
      <w:pPr>
        <w:autoSpaceDE w:val="0"/>
        <w:autoSpaceDN w:val="0"/>
        <w:spacing w:line="360" w:lineRule="auto"/>
        <w:ind w:left="2" w:leftChars="1"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仿宋" w:hAnsi="仿宋" w:eastAsia="仿宋" w:cs="仿宋"/>
          <w:color w:val="auto"/>
          <w:kern w:val="0"/>
          <w:sz w:val="28"/>
          <w:szCs w:val="28"/>
          <w:highlight w:val="none"/>
          <w:lang w:val="en-US" w:eastAsia="zh-CN"/>
        </w:rPr>
        <w:t>财政监管部门</w:t>
      </w:r>
      <w:r>
        <w:rPr>
          <w:rFonts w:hint="eastAsia" w:ascii="仿宋" w:hAnsi="仿宋" w:eastAsia="仿宋" w:cs="仿宋"/>
          <w:color w:val="auto"/>
          <w:kern w:val="0"/>
          <w:sz w:val="28"/>
          <w:szCs w:val="28"/>
          <w:highlight w:val="none"/>
          <w:lang w:val="zh-CN"/>
        </w:rPr>
        <w:t>。由此引起的相应损失均由我单位承担。</w:t>
      </w:r>
    </w:p>
    <w:p>
      <w:pPr>
        <w:autoSpaceDE w:val="0"/>
        <w:autoSpaceDN w:val="0"/>
        <w:spacing w:line="360" w:lineRule="auto"/>
        <w:ind w:right="1120"/>
        <w:jc w:val="righ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投标人名称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lang w:val="en-US" w:eastAsia="zh-CN"/>
        </w:rPr>
        <w:t>公</w:t>
      </w:r>
      <w:r>
        <w:rPr>
          <w:rFonts w:hint="eastAsia" w:ascii="仿宋" w:hAnsi="仿宋" w:eastAsia="仿宋" w:cs="仿宋"/>
          <w:color w:val="auto"/>
          <w:kern w:val="0"/>
          <w:sz w:val="28"/>
          <w:szCs w:val="28"/>
          <w:highlight w:val="none"/>
          <w:lang w:eastAsia="zh-CN"/>
        </w:rPr>
        <w:t>章</w:t>
      </w:r>
      <w:r>
        <w:rPr>
          <w:rFonts w:hint="eastAsia" w:ascii="仿宋" w:hAnsi="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zh-CN"/>
        </w:rPr>
        <w:t xml:space="preserve">：                                                                                                                                                                                                               </w:t>
      </w:r>
    </w:p>
    <w:p>
      <w:pPr>
        <w:jc w:val="right"/>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color w:val="auto"/>
          <w:kern w:val="0"/>
          <w:sz w:val="28"/>
          <w:szCs w:val="28"/>
          <w:highlight w:val="none"/>
          <w:lang w:val="zh-CN"/>
        </w:rPr>
        <w:t>日期</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zh-CN"/>
        </w:rPr>
        <w:t xml:space="preserve">   年   月   日</w:t>
      </w:r>
    </w:p>
    <w:p>
      <w:pPr>
        <w:rPr>
          <w:rFonts w:hint="eastAsia" w:ascii="仿宋" w:hAnsi="仿宋" w:eastAsia="仿宋" w:cs="仿宋"/>
          <w:b/>
          <w:bCs/>
          <w:color w:val="auto"/>
          <w:kern w:val="2"/>
          <w:sz w:val="28"/>
          <w:szCs w:val="28"/>
          <w:highlight w:val="none"/>
          <w:lang w:val="en-US" w:eastAsia="zh-CN" w:bidi="ar-SA"/>
        </w:rPr>
      </w:pPr>
    </w:p>
    <w:p>
      <w:pPr>
        <w:pStyle w:val="5"/>
        <w:rPr>
          <w:rFonts w:hint="eastAsia" w:ascii="仿宋" w:hAnsi="仿宋" w:eastAsia="仿宋" w:cs="仿宋"/>
          <w:b/>
          <w:bCs/>
          <w:color w:val="auto"/>
          <w:kern w:val="2"/>
          <w:sz w:val="28"/>
          <w:szCs w:val="28"/>
          <w:highlight w:val="none"/>
          <w:lang w:val="en-US" w:eastAsia="zh-CN" w:bidi="ar-SA"/>
        </w:rPr>
      </w:pPr>
    </w:p>
    <w:p>
      <w:pPr>
        <w:pStyle w:val="5"/>
        <w:rPr>
          <w:rFonts w:hint="eastAsia" w:ascii="仿宋" w:hAnsi="仿宋" w:eastAsia="仿宋" w:cs="仿宋"/>
          <w:b/>
          <w:bCs/>
          <w:color w:val="auto"/>
          <w:kern w:val="2"/>
          <w:sz w:val="28"/>
          <w:szCs w:val="28"/>
          <w:highlight w:val="none"/>
          <w:lang w:val="en-US" w:eastAsia="zh-CN" w:bidi="ar-SA"/>
        </w:rPr>
      </w:pPr>
    </w:p>
    <w:p>
      <w:pPr>
        <w:pStyle w:val="5"/>
        <w:rPr>
          <w:rFonts w:hint="eastAsia" w:ascii="仿宋" w:hAnsi="仿宋" w:eastAsia="仿宋" w:cs="仿宋"/>
          <w:color w:val="auto"/>
          <w:sz w:val="28"/>
          <w:szCs w:val="28"/>
          <w:highlight w:val="none"/>
          <w:lang w:val="en-US" w:eastAsia="zh-CN"/>
        </w:rPr>
      </w:pPr>
    </w:p>
    <w:p>
      <w:pPr>
        <w:pStyle w:val="5"/>
        <w:rPr>
          <w:rFonts w:hint="eastAsia" w:ascii="仿宋" w:hAnsi="仿宋" w:eastAsia="仿宋" w:cs="仿宋"/>
          <w:color w:val="auto"/>
          <w:sz w:val="28"/>
          <w:szCs w:val="28"/>
          <w:highlight w:val="none"/>
          <w:lang w:val="en-US" w:eastAsia="zh-CN"/>
        </w:rPr>
      </w:pPr>
    </w:p>
    <w:p>
      <w:pPr>
        <w:rPr>
          <w:rFonts w:hint="eastAsia" w:ascii="仿宋" w:hAnsi="仿宋" w:eastAsia="仿宋" w:cs="仿宋"/>
        </w:rPr>
      </w:pPr>
      <w:r>
        <w:rPr>
          <w:rFonts w:hint="eastAsia" w:ascii="仿宋" w:hAnsi="仿宋" w:eastAsia="仿宋" w:cs="仿宋"/>
        </w:rPr>
        <w:br w:type="page"/>
      </w:r>
    </w:p>
    <w:p>
      <w:pPr>
        <w:pStyle w:val="7"/>
        <w:bidi w:val="0"/>
        <w:rPr>
          <w:rFonts w:hint="eastAsia" w:ascii="仿宋" w:hAnsi="仿宋" w:eastAsia="仿宋" w:cs="仿宋"/>
        </w:rPr>
      </w:pPr>
      <w:bookmarkStart w:id="573" w:name="_Toc3839"/>
      <w:r>
        <w:rPr>
          <w:rFonts w:hint="eastAsia" w:ascii="仿宋" w:hAnsi="仿宋" w:cs="仿宋"/>
          <w:lang w:val="en-US" w:eastAsia="zh-CN"/>
        </w:rPr>
        <w:t>19.</w:t>
      </w:r>
      <w:r>
        <w:rPr>
          <w:rFonts w:hint="eastAsia" w:ascii="仿宋" w:hAnsi="仿宋" w:eastAsia="仿宋" w:cs="仿宋"/>
        </w:rPr>
        <w:t>其他证明材料（格式自拟）</w:t>
      </w:r>
      <w:bookmarkEnd w:id="573"/>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8"/>
        <w:numPr>
          <w:ilvl w:val="0"/>
          <w:numId w:val="5"/>
        </w:numPr>
        <w:bidi w:val="0"/>
        <w:rPr>
          <w:rFonts w:hint="eastAsia" w:ascii="仿宋" w:hAnsi="仿宋" w:eastAsia="仿宋" w:cs="仿宋"/>
        </w:rPr>
      </w:pPr>
      <w:bookmarkStart w:id="574" w:name="_Toc15346"/>
      <w:r>
        <w:rPr>
          <w:rFonts w:hint="eastAsia" w:ascii="仿宋" w:hAnsi="仿宋" w:eastAsia="仿宋" w:cs="仿宋"/>
          <w:lang w:val="en-US" w:eastAsia="zh-CN"/>
        </w:rPr>
        <w:t xml:space="preserve">附件1 </w:t>
      </w:r>
      <w:r>
        <w:rPr>
          <w:rFonts w:hint="eastAsia" w:ascii="仿宋" w:hAnsi="仿宋" w:eastAsia="仿宋" w:cs="仿宋"/>
        </w:rPr>
        <w:t>关于印发中小企业划型标准规定的通知</w:t>
      </w:r>
      <w:bookmarkEnd w:id="574"/>
    </w:p>
    <w:p>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关于印发中小企业划型标准规定的通知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6"/>
          <w:rFonts w:hint="eastAsia" w:ascii="仿宋" w:hAnsi="仿宋" w:eastAsia="仿宋" w:cs="仿宋"/>
          <w:b w:val="0"/>
          <w:color w:val="auto"/>
          <w:sz w:val="28"/>
          <w:szCs w:val="28"/>
          <w:highlight w:val="none"/>
        </w:rPr>
      </w:pPr>
      <w:r>
        <w:rPr>
          <w:rStyle w:val="36"/>
          <w:rFonts w:hint="eastAsia" w:ascii="仿宋" w:hAnsi="仿宋" w:eastAsia="仿宋" w:cs="仿宋"/>
          <w:b w:val="0"/>
          <w:color w:val="auto"/>
          <w:sz w:val="28"/>
          <w:szCs w:val="28"/>
          <w:highlight w:val="none"/>
        </w:rPr>
        <w:t>工信部联企业〔2011〕300号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6"/>
          <w:rFonts w:hint="eastAsia" w:ascii="仿宋" w:hAnsi="仿宋" w:eastAsia="仿宋" w:cs="仿宋"/>
          <w:b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仿宋" w:hAnsi="仿宋" w:eastAsia="仿宋" w:cs="仿宋"/>
          <w:b w:val="0"/>
          <w:color w:val="auto"/>
          <w:sz w:val="28"/>
          <w:szCs w:val="28"/>
          <w:highlight w:val="none"/>
        </w:rPr>
      </w:pPr>
      <w:r>
        <w:rPr>
          <w:rStyle w:val="36"/>
          <w:rFonts w:hint="eastAsia" w:ascii="仿宋" w:hAnsi="仿宋" w:eastAsia="仿宋" w:cs="仿宋"/>
          <w:b w:val="0"/>
          <w:color w:val="auto"/>
          <w:sz w:val="28"/>
          <w:szCs w:val="28"/>
          <w:highlight w:val="none"/>
        </w:rPr>
        <w:t>各省、自治区、直辖市人民政府，国务院各部委、各直属机构及有关单位：</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工业和信息化部　国家统计局</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国家发展和改革委员会　财政部</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cs="仿宋"/>
          <w:b w:val="0"/>
          <w:bCs w:val="0"/>
          <w:color w:val="auto"/>
          <w:sz w:val="28"/>
          <w:szCs w:val="28"/>
          <w:highlight w:val="none"/>
          <w:lang w:eastAsia="zh-CN"/>
        </w:rPr>
        <w:t>二〇一一</w:t>
      </w:r>
      <w:r>
        <w:rPr>
          <w:rStyle w:val="36"/>
          <w:rFonts w:hint="eastAsia" w:ascii="仿宋" w:hAnsi="仿宋" w:eastAsia="仿宋" w:cs="仿宋"/>
          <w:b w:val="0"/>
          <w:bCs w:val="0"/>
          <w:color w:val="auto"/>
          <w:sz w:val="28"/>
          <w:szCs w:val="28"/>
          <w:highlight w:val="none"/>
        </w:rPr>
        <w:t>年六月十八日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6"/>
          <w:rFonts w:hint="eastAsia" w:ascii="仿宋" w:hAnsi="仿宋" w:eastAsia="仿宋" w:cs="仿宋"/>
          <w:b/>
          <w:bCs w:val="0"/>
          <w:color w:val="auto"/>
          <w:sz w:val="28"/>
          <w:szCs w:val="28"/>
          <w:highlight w:val="none"/>
        </w:rPr>
      </w:pPr>
      <w:r>
        <w:rPr>
          <w:rStyle w:val="36"/>
          <w:rFonts w:hint="eastAsia" w:ascii="仿宋" w:hAnsi="仿宋" w:eastAsia="仿宋" w:cs="仿宋"/>
          <w:b/>
          <w:bCs w:val="0"/>
          <w:color w:val="auto"/>
          <w:sz w:val="28"/>
          <w:szCs w:val="28"/>
          <w:highlight w:val="none"/>
        </w:rPr>
        <w:t>中小企业划型标准规定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一、根据《中华人民共和国中小企业促进法》和《国务院关于进一步促进中小企业发展的若干意见》</w:t>
      </w:r>
      <w:r>
        <w:rPr>
          <w:rStyle w:val="36"/>
          <w:rFonts w:hint="eastAsia" w:ascii="仿宋" w:hAnsi="仿宋" w:cs="仿宋"/>
          <w:b w:val="0"/>
          <w:bCs w:val="0"/>
          <w:color w:val="auto"/>
          <w:sz w:val="28"/>
          <w:szCs w:val="28"/>
          <w:highlight w:val="none"/>
          <w:lang w:eastAsia="zh-CN"/>
        </w:rPr>
        <w:t>（</w:t>
      </w:r>
      <w:r>
        <w:rPr>
          <w:rStyle w:val="36"/>
          <w:rFonts w:hint="eastAsia" w:ascii="仿宋" w:hAnsi="仿宋" w:eastAsia="仿宋" w:cs="仿宋"/>
          <w:b w:val="0"/>
          <w:bCs w:val="0"/>
          <w:color w:val="auto"/>
          <w:sz w:val="28"/>
          <w:szCs w:val="28"/>
          <w:highlight w:val="none"/>
        </w:rPr>
        <w:t>国发〔2009〕36号</w:t>
      </w:r>
      <w:r>
        <w:rPr>
          <w:rStyle w:val="36"/>
          <w:rFonts w:hint="eastAsia" w:ascii="仿宋" w:hAnsi="仿宋" w:cs="仿宋"/>
          <w:b w:val="0"/>
          <w:bCs w:val="0"/>
          <w:color w:val="auto"/>
          <w:sz w:val="28"/>
          <w:szCs w:val="28"/>
          <w:highlight w:val="none"/>
          <w:lang w:eastAsia="zh-CN"/>
        </w:rPr>
        <w:t>）</w:t>
      </w:r>
      <w:r>
        <w:rPr>
          <w:rStyle w:val="36"/>
          <w:rFonts w:hint="eastAsia" w:ascii="仿宋" w:hAnsi="仿宋" w:eastAsia="仿宋" w:cs="仿宋"/>
          <w:b w:val="0"/>
          <w:bCs w:val="0"/>
          <w:color w:val="auto"/>
          <w:sz w:val="28"/>
          <w:szCs w:val="28"/>
          <w:highlight w:val="none"/>
        </w:rPr>
        <w:t>，制定本规定。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二、中小企业划分为中型、小型、微型三种类型，具体标准根据企业从业人员、营业收入、资产总额等指标，结合行业特点制定。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四、各行业划型标准为：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（十六）其他未列明行业。从业人员300人以下的为中小微型企业。其中，从业人员100人及以上的为中型企业；从业人员10人及以上的为小型企业；从业人员10人以下的为微型企业。　　</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五、企业类型的划分以统计部门的统计数据为依据。</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六、本规定适用于在中华人民共和国境内依法设立的各类所有制和各种组织形式的企业。个体工商户和本规定以外的行业，参照本规定进行划型。</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八、本规定由工业和信息化部、国家统计局会同有关部门根据《国民经济行业分类》修订情况和企业发展变化情况适时修订。</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九、本规定由工业和信息化部、国家统计局会同有关部门负责解释。</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十、本规定自发布之日起执行，原国家经贸委、原国家计委、财政部和国家统计局2003年颁布的《中小企业标准暂行规定》同时废止。</w:t>
      </w:r>
    </w:p>
    <w:p>
      <w:pP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br w:type="page"/>
      </w:r>
    </w:p>
    <w:p>
      <w:pPr>
        <w:pStyle w:val="8"/>
        <w:numPr>
          <w:ilvl w:val="0"/>
          <w:numId w:val="5"/>
        </w:numPr>
        <w:bidi w:val="0"/>
        <w:rPr>
          <w:rFonts w:hint="eastAsia" w:ascii="仿宋" w:hAnsi="仿宋" w:eastAsia="仿宋" w:cs="仿宋"/>
        </w:rPr>
      </w:pPr>
      <w:bookmarkStart w:id="575" w:name="_Toc20656"/>
      <w:bookmarkStart w:id="576" w:name="_Toc163492940"/>
      <w:r>
        <w:rPr>
          <w:rFonts w:hint="eastAsia" w:ascii="仿宋" w:hAnsi="仿宋" w:eastAsia="仿宋" w:cs="仿宋"/>
          <w:lang w:val="en-US" w:eastAsia="zh-CN"/>
        </w:rPr>
        <w:t>附件2：</w:t>
      </w:r>
      <w:r>
        <w:rPr>
          <w:rFonts w:hint="eastAsia" w:ascii="仿宋" w:hAnsi="仿宋" w:eastAsia="仿宋" w:cs="仿宋"/>
        </w:rPr>
        <w:t>关于印发《金融业企业划型标准规定》的通知</w:t>
      </w:r>
      <w:bookmarkEnd w:id="575"/>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sz w:val="28"/>
          <w:szCs w:val="28"/>
          <w:highlight w:val="none"/>
          <w:lang w:val="en-US" w:eastAsia="zh-CN"/>
        </w:rPr>
      </w:pPr>
    </w:p>
    <w:p>
      <w:pPr>
        <w:rPr>
          <w:rFonts w:hint="eastAsia" w:ascii="仿宋" w:hAnsi="仿宋" w:eastAsia="仿宋" w:cs="仿宋"/>
          <w:color w:val="auto"/>
          <w:spacing w:val="6"/>
          <w:sz w:val="28"/>
          <w:szCs w:val="28"/>
          <w:highlight w:val="none"/>
        </w:rPr>
      </w:pPr>
    </w:p>
    <w:p>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关于印发《金融业企业划型标准规定》的通知</w:t>
      </w:r>
    </w:p>
    <w:p>
      <w:pPr>
        <w:jc w:val="center"/>
        <w:rPr>
          <w:rStyle w:val="36"/>
          <w:rFonts w:hint="eastAsia" w:ascii="仿宋" w:hAnsi="仿宋" w:eastAsia="仿宋" w:cs="仿宋"/>
          <w:b w:val="0"/>
          <w:color w:val="auto"/>
          <w:sz w:val="28"/>
          <w:szCs w:val="28"/>
          <w:highlight w:val="none"/>
        </w:rPr>
      </w:pPr>
      <w:r>
        <w:rPr>
          <w:rStyle w:val="36"/>
          <w:rFonts w:hint="eastAsia" w:ascii="仿宋" w:hAnsi="仿宋" w:eastAsia="仿宋" w:cs="仿宋"/>
          <w:b w:val="0"/>
          <w:color w:val="auto"/>
          <w:sz w:val="28"/>
          <w:szCs w:val="28"/>
          <w:highlight w:val="none"/>
        </w:rPr>
        <w:t>银发〔2015〕309号</w:t>
      </w:r>
    </w:p>
    <w:p>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为进一步贯彻落实《中华人民共和国中小企业促进法</w:t>
      </w:r>
      <w:r>
        <w:rPr>
          <w:rStyle w:val="36"/>
          <w:rFonts w:hint="eastAsia" w:ascii="仿宋" w:hAnsi="仿宋" w:cs="仿宋"/>
          <w:b w:val="0"/>
          <w:bCs w:val="0"/>
          <w:color w:val="auto"/>
          <w:sz w:val="28"/>
          <w:szCs w:val="28"/>
          <w:highlight w:val="none"/>
          <w:lang w:eastAsia="zh-CN"/>
        </w:rPr>
        <w:t>》《</w:t>
      </w:r>
      <w:r>
        <w:rPr>
          <w:rStyle w:val="36"/>
          <w:rFonts w:hint="eastAsia" w:ascii="仿宋" w:hAnsi="仿宋" w:eastAsia="仿宋" w:cs="仿宋"/>
          <w:b w:val="0"/>
          <w:bCs w:val="0"/>
          <w:color w:val="auto"/>
          <w:sz w:val="28"/>
          <w:szCs w:val="28"/>
          <w:highlight w:val="none"/>
        </w:rPr>
        <w:t>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请人民银行上海总部，各分行、营业管理部、省会（首府）城市中心支行、副省级城市中心支行会同所在省（区、市）银监局、证监局、保监局、统计局将本通知联合转发至辖内相关机构。</w:t>
      </w:r>
    </w:p>
    <w:p>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仿宋" w:hAnsi="仿宋" w:eastAsia="仿宋" w:cs="仿宋"/>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附件：金融业企业划型标准规定</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6"/>
          <w:rFonts w:hint="eastAsia" w:ascii="仿宋" w:hAnsi="仿宋" w:eastAsia="仿宋" w:cs="仿宋"/>
          <w:b w:val="0"/>
          <w:bCs w:val="0"/>
          <w:color w:val="auto"/>
          <w:sz w:val="28"/>
          <w:szCs w:val="28"/>
          <w:highlight w:val="none"/>
        </w:rPr>
      </w:pPr>
      <w:r>
        <w:rPr>
          <w:rFonts w:hint="eastAsia" w:ascii="仿宋" w:hAnsi="仿宋" w:eastAsia="仿宋" w:cs="仿宋"/>
          <w:color w:val="auto"/>
          <w:spacing w:val="6"/>
          <w:sz w:val="28"/>
          <w:szCs w:val="28"/>
          <w:highlight w:val="none"/>
        </w:rPr>
        <w:t>                                      </w:t>
      </w:r>
      <w:r>
        <w:rPr>
          <w:rStyle w:val="36"/>
          <w:rFonts w:hint="eastAsia" w:ascii="仿宋" w:hAnsi="仿宋" w:eastAsia="仿宋" w:cs="仿宋"/>
          <w:b w:val="0"/>
          <w:bCs w:val="0"/>
          <w:color w:val="auto"/>
          <w:sz w:val="28"/>
          <w:szCs w:val="28"/>
          <w:highlight w:val="none"/>
        </w:rPr>
        <w:t>       </w:t>
      </w:r>
      <w:r>
        <w:rPr>
          <w:rStyle w:val="36"/>
          <w:rFonts w:hint="eastAsia" w:ascii="仿宋" w:hAnsi="仿宋" w:eastAsia="仿宋" w:cs="仿宋"/>
          <w:b w:val="0"/>
          <w:bCs w:val="0"/>
          <w:color w:val="auto"/>
          <w:sz w:val="28"/>
          <w:szCs w:val="28"/>
          <w:highlight w:val="none"/>
          <w:lang w:val="en-US" w:eastAsia="zh-CN"/>
        </w:rPr>
        <w:t xml:space="preserve">                            </w:t>
      </w:r>
      <w:r>
        <w:rPr>
          <w:rStyle w:val="36"/>
          <w:rFonts w:hint="eastAsia" w:ascii="仿宋" w:hAnsi="仿宋" w:eastAsia="仿宋" w:cs="仿宋"/>
          <w:b w:val="0"/>
          <w:bCs w:val="0"/>
          <w:color w:val="auto"/>
          <w:sz w:val="28"/>
          <w:szCs w:val="28"/>
          <w:highlight w:val="none"/>
        </w:rPr>
        <w:t>中国人民银行</w:t>
      </w:r>
    </w:p>
    <w:p>
      <w:pPr>
        <w:keepNext w:val="0"/>
        <w:keepLines w:val="0"/>
        <w:pageBreakBefore w:val="0"/>
        <w:widowControl w:val="0"/>
        <w:kinsoku/>
        <w:wordWrap/>
        <w:overflowPunct/>
        <w:topLinePunct w:val="0"/>
        <w:autoSpaceDE/>
        <w:autoSpaceDN/>
        <w:bidi w:val="0"/>
        <w:adjustRightInd/>
        <w:snapToGrid/>
        <w:spacing w:line="460" w:lineRule="exact"/>
        <w:ind w:firstLine="2800" w:firstLineChars="1000"/>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中国银行业监督管理委员会</w:t>
      </w:r>
    </w:p>
    <w:p>
      <w:pPr>
        <w:keepNext w:val="0"/>
        <w:keepLines w:val="0"/>
        <w:pageBreakBefore w:val="0"/>
        <w:widowControl w:val="0"/>
        <w:kinsoku/>
        <w:wordWrap/>
        <w:overflowPunct/>
        <w:topLinePunct w:val="0"/>
        <w:autoSpaceDE/>
        <w:autoSpaceDN/>
        <w:bidi w:val="0"/>
        <w:adjustRightInd/>
        <w:snapToGrid/>
        <w:spacing w:line="460" w:lineRule="exact"/>
        <w:ind w:firstLine="2800" w:firstLineChars="1000"/>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中国证券监督管理委员会</w:t>
      </w:r>
    </w:p>
    <w:p>
      <w:pPr>
        <w:keepNext w:val="0"/>
        <w:keepLines w:val="0"/>
        <w:pageBreakBefore w:val="0"/>
        <w:widowControl w:val="0"/>
        <w:kinsoku/>
        <w:wordWrap/>
        <w:overflowPunct/>
        <w:topLinePunct w:val="0"/>
        <w:autoSpaceDE/>
        <w:autoSpaceDN/>
        <w:bidi w:val="0"/>
        <w:adjustRightInd/>
        <w:snapToGrid/>
        <w:spacing w:line="460" w:lineRule="exact"/>
        <w:ind w:firstLine="2800" w:firstLineChars="1000"/>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中国保险监督管理委员会</w:t>
      </w:r>
    </w:p>
    <w:p>
      <w:pPr>
        <w:keepNext w:val="0"/>
        <w:keepLines w:val="0"/>
        <w:pageBreakBefore w:val="0"/>
        <w:widowControl w:val="0"/>
        <w:kinsoku/>
        <w:wordWrap/>
        <w:overflowPunct/>
        <w:topLinePunct w:val="0"/>
        <w:autoSpaceDE/>
        <w:autoSpaceDN/>
        <w:bidi w:val="0"/>
        <w:adjustRightInd/>
        <w:snapToGrid/>
        <w:spacing w:line="460" w:lineRule="exact"/>
        <w:ind w:firstLine="2520" w:firstLineChars="900"/>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中华人民共和国国家统计局</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                                                     </w:t>
      </w:r>
      <w:r>
        <w:rPr>
          <w:rStyle w:val="36"/>
          <w:rFonts w:hint="eastAsia" w:ascii="仿宋" w:hAnsi="仿宋" w:eastAsia="仿宋" w:cs="仿宋"/>
          <w:b w:val="0"/>
          <w:bCs w:val="0"/>
          <w:color w:val="auto"/>
          <w:sz w:val="28"/>
          <w:szCs w:val="28"/>
          <w:highlight w:val="none"/>
          <w:lang w:val="en-US" w:eastAsia="zh-CN"/>
        </w:rPr>
        <w:t xml:space="preserve">     </w:t>
      </w:r>
      <w:r>
        <w:rPr>
          <w:rStyle w:val="36"/>
          <w:rFonts w:hint="eastAsia" w:ascii="仿宋" w:hAnsi="仿宋" w:eastAsia="仿宋" w:cs="仿宋"/>
          <w:b w:val="0"/>
          <w:bCs w:val="0"/>
          <w:color w:val="auto"/>
          <w:sz w:val="28"/>
          <w:szCs w:val="28"/>
          <w:highlight w:val="none"/>
        </w:rPr>
        <w:t> 2015年9月28日</w:t>
      </w:r>
    </w:p>
    <w:p>
      <w:pPr>
        <w:rPr>
          <w:rFonts w:hint="eastAsia" w:ascii="仿宋" w:hAnsi="仿宋" w:eastAsia="仿宋" w:cs="仿宋"/>
          <w:color w:val="auto"/>
          <w:spacing w:val="6"/>
          <w:sz w:val="28"/>
          <w:szCs w:val="28"/>
          <w:highlight w:val="none"/>
        </w:rPr>
      </w:pPr>
    </w:p>
    <w:p>
      <w:pPr>
        <w:rPr>
          <w:rFonts w:hint="eastAsia" w:ascii="仿宋" w:hAnsi="仿宋" w:eastAsia="仿宋" w:cs="仿宋"/>
          <w:color w:val="auto"/>
          <w:spacing w:val="6"/>
          <w:sz w:val="28"/>
          <w:szCs w:val="28"/>
          <w:highlight w:val="none"/>
          <w:lang w:val="en-US" w:eastAsia="zh-CN"/>
        </w:rPr>
      </w:pPr>
    </w:p>
    <w:p>
      <w:pPr>
        <w:rPr>
          <w:rFonts w:hint="eastAsia" w:ascii="仿宋" w:hAnsi="仿宋" w:eastAsia="仿宋" w:cs="仿宋"/>
          <w:color w:val="auto"/>
          <w:spacing w:val="6"/>
          <w:sz w:val="28"/>
          <w:szCs w:val="28"/>
          <w:highlight w:val="none"/>
          <w:lang w:val="en-US" w:eastAsia="zh-CN"/>
        </w:rPr>
      </w:pPr>
    </w:p>
    <w:p>
      <w:pPr>
        <w:rPr>
          <w:rFonts w:hint="eastAsia" w:ascii="仿宋" w:hAnsi="仿宋" w:eastAsia="仿宋" w:cs="仿宋"/>
          <w:color w:val="auto"/>
          <w:spacing w:val="6"/>
          <w:sz w:val="28"/>
          <w:szCs w:val="28"/>
          <w:highlight w:val="none"/>
          <w:lang w:val="en-US" w:eastAsia="zh-CN"/>
        </w:rPr>
      </w:pPr>
    </w:p>
    <w:p>
      <w:pPr>
        <w:rPr>
          <w:rFonts w:hint="eastAsia" w:ascii="仿宋" w:hAnsi="仿宋" w:eastAsia="仿宋" w:cs="仿宋"/>
          <w:color w:val="auto"/>
          <w:spacing w:val="6"/>
          <w:sz w:val="28"/>
          <w:szCs w:val="28"/>
          <w:highlight w:val="none"/>
          <w:lang w:val="en-US" w:eastAsia="zh-CN"/>
        </w:rPr>
      </w:pPr>
    </w:p>
    <w:p>
      <w:pPr>
        <w:pStyle w:val="8"/>
        <w:numPr>
          <w:ilvl w:val="0"/>
          <w:numId w:val="5"/>
        </w:numPr>
        <w:bidi w:val="0"/>
        <w:rPr>
          <w:rFonts w:hint="eastAsia" w:ascii="仿宋" w:hAnsi="仿宋" w:eastAsia="仿宋" w:cs="仿宋"/>
        </w:rPr>
      </w:pPr>
      <w:bookmarkStart w:id="577" w:name="_Toc26790"/>
      <w:r>
        <w:rPr>
          <w:rFonts w:hint="eastAsia" w:ascii="仿宋" w:hAnsi="仿宋" w:eastAsia="仿宋" w:cs="仿宋"/>
          <w:lang w:val="en-US" w:eastAsia="zh-CN"/>
        </w:rPr>
        <w:t>附件3：</w:t>
      </w:r>
      <w:r>
        <w:rPr>
          <w:rFonts w:hint="eastAsia" w:ascii="仿宋" w:hAnsi="仿宋" w:eastAsia="仿宋" w:cs="仿宋"/>
        </w:rPr>
        <w:t>金融业企业划型标准规定</w:t>
      </w:r>
      <w:bookmarkEnd w:id="577"/>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一、根据《中华人民共和国中小企业促进法</w:t>
      </w:r>
      <w:r>
        <w:rPr>
          <w:rStyle w:val="36"/>
          <w:rFonts w:hint="eastAsia" w:ascii="仿宋" w:hAnsi="仿宋" w:cs="仿宋"/>
          <w:b w:val="0"/>
          <w:bCs w:val="0"/>
          <w:color w:val="auto"/>
          <w:sz w:val="28"/>
          <w:szCs w:val="28"/>
          <w:highlight w:val="none"/>
          <w:lang w:eastAsia="zh-CN"/>
        </w:rPr>
        <w:t>》《</w:t>
      </w:r>
      <w:r>
        <w:rPr>
          <w:rStyle w:val="36"/>
          <w:rFonts w:hint="eastAsia" w:ascii="仿宋" w:hAnsi="仿宋" w:eastAsia="仿宋" w:cs="仿宋"/>
          <w:b w:val="0"/>
          <w:bCs w:val="0"/>
          <w:color w:val="auto"/>
          <w:sz w:val="28"/>
          <w:szCs w:val="28"/>
          <w:highlight w:val="none"/>
        </w:rPr>
        <w:t>国务院关于进一步促进中小企业发展的若干意见》（国发〔2009〕36号）和《国务院办公厅关于金融支持小微企业发展的实施意见》（国办发〔2013〕87号），制定本规定。</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二、适用范围。本规定适用于从事《国民经济行业分类》（GB/T4754-2011）中J门类（金融业）活动的企业。</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四、划型标准指标。采用一个完整会计年度中四个季度末法人并表口径的资产总额（信托公司为信托资产）平均值作为划型指标，该指标以监管部门数据为准。</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五、指标标准值。依据指标标准值，将各类金融业企业划分为大、中、小、微四个规模类型，中型企业标准上限及以上的为大型企业。</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（一）银行业存款类金融机构。资产总额40000亿元以下的为中小微型企业。其中，资产总额5000亿元及以上的为中型企业，资产总额50亿元及以上的为小型企业，资产总额50亿元以下的为微型企业。</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（二）银行业非存款类金融机构。资产总额1000亿元以下的为中小微企业。其中，资产总额200亿元及以上的为中型企业，资产总额50亿元及以上的为小型企业，资产总额50亿元以下的为微型企业。</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（四）证券业金融机构。资产总额1000亿元以下的为中小微型企业。其中，资产总额100亿元及以上的为中型企业，资产总额10亿元及以上的为小型企业，资产总额10亿元以下的为微型企业。</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（五）保险业金融机构。资产总额5000亿元以下的为中小微型企业。其中，资产总额400亿元及以上的为中型企业，资产总额20亿元及以上的为小型企业，资产总额20亿元以下的为微型企业。</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（六）信托公司。信托资产1000亿元以下的为中小微型企业。其中，信托资产400亿元及以上的为中型企业，信托资产20亿元及以上的为小型企业，信托资产20亿元以下的为微型企业。</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（七）金融控股公司。资产总额40000亿元以下的为中小微企业。其中，资产总额5000亿元及以上的为中型企业，资产总额50亿元及以上的为小型企业，资产总额50亿元以下的为微型企业</w:t>
      </w:r>
      <w:r>
        <w:rPr>
          <w:rStyle w:val="36"/>
          <w:rFonts w:hint="eastAsia" w:ascii="仿宋" w:hAnsi="仿宋" w:cs="仿宋"/>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lang w:eastAsia="zh-CN"/>
        </w:rPr>
      </w:pPr>
      <w:r>
        <w:rPr>
          <w:rStyle w:val="36"/>
          <w:rFonts w:hint="eastAsia" w:ascii="仿宋" w:hAnsi="仿宋" w:cs="仿宋"/>
          <w:b w:val="0"/>
          <w:bCs w:val="0"/>
          <w:color w:val="auto"/>
          <w:sz w:val="28"/>
          <w:szCs w:val="28"/>
          <w:highlight w:val="none"/>
          <w:lang w:eastAsia="zh-CN"/>
        </w:rPr>
        <w:t>（八）</w:t>
      </w:r>
      <w:r>
        <w:rPr>
          <w:rStyle w:val="36"/>
          <w:rFonts w:hint="eastAsia" w:ascii="仿宋" w:hAnsi="仿宋" w:eastAsia="仿宋" w:cs="仿宋"/>
          <w:b w:val="0"/>
          <w:bCs w:val="0"/>
          <w:color w:val="auto"/>
          <w:sz w:val="28"/>
          <w:szCs w:val="28"/>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6"/>
          <w:rFonts w:hint="eastAsia" w:ascii="仿宋" w:hAnsi="仿宋" w:eastAsia="仿宋" w:cs="仿宋"/>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6"/>
          <w:rFonts w:hint="eastAsia" w:ascii="仿宋" w:hAnsi="仿宋" w:eastAsia="仿宋" w:cs="仿宋"/>
          <w:b w:val="0"/>
          <w:bCs w:val="0"/>
          <w:color w:val="auto"/>
          <w:sz w:val="28"/>
          <w:szCs w:val="28"/>
          <w:highlight w:val="none"/>
          <w:lang w:eastAsia="zh-CN"/>
        </w:rPr>
        <w:t>，</w:t>
      </w:r>
      <w:r>
        <w:rPr>
          <w:rStyle w:val="36"/>
          <w:rFonts w:hint="eastAsia" w:ascii="仿宋" w:hAnsi="仿宋" w:eastAsia="仿宋" w:cs="仿宋"/>
          <w:b w:val="0"/>
          <w:bCs w:val="0"/>
          <w:color w:val="auto"/>
          <w:sz w:val="28"/>
          <w:szCs w:val="28"/>
          <w:highlight w:val="none"/>
        </w:rPr>
        <w:t>方便政府部门和社会各界查询使用。</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七、标准值的评估和调整。金融业企业划型标准工作组每五年对划型标准值受经济发展与通货膨胀等因素的影响程度进行评估和调整。</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lang w:eastAsia="zh-CN"/>
        </w:rPr>
      </w:pPr>
      <w:r>
        <w:rPr>
          <w:rStyle w:val="36"/>
          <w:rFonts w:hint="eastAsia" w:ascii="仿宋" w:hAnsi="仿宋" w:eastAsia="仿宋" w:cs="仿宋"/>
          <w:b w:val="0"/>
          <w:bCs w:val="0"/>
          <w:color w:val="auto"/>
          <w:sz w:val="28"/>
          <w:szCs w:val="28"/>
          <w:highlight w:val="none"/>
        </w:rPr>
        <w:t>八、本规定的中型金融业企业标准上限即为大型金融业企业下限。国务院有关部门据此进行相关数据的统计分析，不得制定与本规定不一致的金融业企业划型标准</w:t>
      </w:r>
      <w:r>
        <w:rPr>
          <w:rStyle w:val="36"/>
          <w:rFonts w:hint="eastAsia" w:ascii="仿宋" w:hAnsi="仿宋" w:eastAsia="仿宋" w:cs="仿宋"/>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lang w:eastAsia="zh-CN"/>
        </w:rPr>
      </w:pPr>
      <w:r>
        <w:rPr>
          <w:rStyle w:val="36"/>
          <w:rFonts w:hint="eastAsia" w:ascii="仿宋" w:hAnsi="仿宋" w:eastAsia="仿宋" w:cs="仿宋"/>
          <w:b w:val="0"/>
          <w:bCs w:val="0"/>
          <w:color w:val="auto"/>
          <w:sz w:val="28"/>
          <w:szCs w:val="28"/>
          <w:highlight w:val="none"/>
        </w:rPr>
        <w:t>九、融资担保公司参照本规定中“除贷款公司、小额贷款公司、典当行以外的其他金融机构”标准划型</w:t>
      </w:r>
      <w:r>
        <w:rPr>
          <w:rStyle w:val="36"/>
          <w:rFonts w:hint="eastAsia" w:ascii="仿宋" w:hAnsi="仿宋" w:eastAsia="仿宋" w:cs="仿宋"/>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r>
        <w:rPr>
          <w:rStyle w:val="36"/>
          <w:rFonts w:hint="eastAsia" w:ascii="仿宋" w:hAnsi="仿宋" w:eastAsia="仿宋" w:cs="仿宋"/>
          <w:b w:val="0"/>
          <w:bCs w:val="0"/>
          <w:color w:val="auto"/>
          <w:sz w:val="28"/>
          <w:szCs w:val="28"/>
          <w:highlight w:val="none"/>
        </w:rPr>
        <w:t>十、本规定由人民银行会同银监会、证监会、保监会和统计局负责解释。</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lang w:eastAsia="zh-CN"/>
        </w:rPr>
      </w:pPr>
      <w:r>
        <w:rPr>
          <w:rStyle w:val="36"/>
          <w:rFonts w:hint="eastAsia" w:ascii="仿宋" w:hAnsi="仿宋" w:eastAsia="仿宋" w:cs="仿宋"/>
          <w:b w:val="0"/>
          <w:bCs w:val="0"/>
          <w:color w:val="auto"/>
          <w:sz w:val="28"/>
          <w:szCs w:val="28"/>
          <w:highlight w:val="none"/>
        </w:rPr>
        <w:t>十一、本规定自发布之日起实施</w:t>
      </w:r>
      <w:r>
        <w:rPr>
          <w:rStyle w:val="36"/>
          <w:rFonts w:hint="eastAsia" w:ascii="仿宋" w:hAnsi="仿宋" w:eastAsia="仿宋" w:cs="仿宋"/>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仿宋" w:hAnsi="仿宋" w:eastAsia="仿宋" w:cs="仿宋"/>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Fonts w:hint="eastAsia" w:ascii="仿宋" w:hAnsi="仿宋" w:eastAsia="仿宋" w:cs="仿宋"/>
          <w:color w:val="auto"/>
          <w:spacing w:val="6"/>
          <w:sz w:val="28"/>
          <w:szCs w:val="28"/>
          <w:highlight w:val="none"/>
        </w:rPr>
      </w:pPr>
      <w:r>
        <w:rPr>
          <w:rStyle w:val="36"/>
          <w:rFonts w:hint="eastAsia" w:ascii="仿宋" w:hAnsi="仿宋" w:eastAsia="仿宋" w:cs="仿宋"/>
          <w:b w:val="0"/>
          <w:bCs w:val="0"/>
          <w:color w:val="auto"/>
          <w:sz w:val="28"/>
          <w:szCs w:val="28"/>
          <w:highlight w:val="none"/>
        </w:rPr>
        <w:t>附</w:t>
      </w:r>
      <w:r>
        <w:rPr>
          <w:rStyle w:val="36"/>
          <w:rFonts w:hint="eastAsia" w:ascii="仿宋" w:hAnsi="仿宋" w:cs="仿宋"/>
          <w:b w:val="0"/>
          <w:bCs w:val="0"/>
          <w:color w:val="auto"/>
          <w:sz w:val="28"/>
          <w:szCs w:val="28"/>
          <w:highlight w:val="none"/>
          <w:lang w:eastAsia="zh-CN"/>
        </w:rPr>
        <w:t>：</w:t>
      </w:r>
      <w:r>
        <w:rPr>
          <w:rStyle w:val="36"/>
          <w:rFonts w:hint="eastAsia" w:ascii="仿宋" w:hAnsi="仿宋" w:eastAsia="仿宋" w:cs="仿宋"/>
          <w:b w:val="0"/>
          <w:bCs w:val="0"/>
          <w:color w:val="auto"/>
          <w:sz w:val="28"/>
          <w:szCs w:val="28"/>
          <w:highlight w:val="none"/>
        </w:rPr>
        <w:t>金融业企业划型标准</w:t>
      </w:r>
    </w:p>
    <w:p>
      <w:pPr>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附</w:t>
      </w:r>
    </w:p>
    <w:p>
      <w:pPr>
        <w:pStyle w:val="20"/>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金融业企业划型标准</w:t>
      </w:r>
    </w:p>
    <w:tbl>
      <w:tblPr>
        <w:tblStyle w:val="34"/>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pPr>
              <w:spacing w:line="240" w:lineRule="auto"/>
              <w:jc w:val="center"/>
              <w:rPr>
                <w:rFonts w:hint="eastAsia" w:ascii="仿宋" w:hAnsi="仿宋" w:eastAsia="仿宋" w:cs="仿宋"/>
                <w:b/>
                <w:color w:val="auto"/>
                <w:spacing w:val="6"/>
                <w:sz w:val="28"/>
                <w:szCs w:val="28"/>
                <w:highlight w:val="none"/>
                <w:vertAlign w:val="baseline"/>
                <w:lang w:val="en-US" w:eastAsia="zh-CN"/>
              </w:rPr>
            </w:pPr>
            <w:r>
              <w:rPr>
                <w:rFonts w:hint="eastAsia" w:ascii="仿宋" w:hAnsi="仿宋" w:eastAsia="仿宋" w:cs="仿宋"/>
                <w:b/>
                <w:color w:val="auto"/>
                <w:spacing w:val="6"/>
                <w:sz w:val="28"/>
                <w:szCs w:val="28"/>
                <w:highlight w:val="none"/>
                <w:vertAlign w:val="baseline"/>
                <w:lang w:val="en-US" w:eastAsia="zh-CN"/>
              </w:rPr>
              <w:t>行业</w:t>
            </w:r>
          </w:p>
        </w:tc>
        <w:tc>
          <w:tcPr>
            <w:tcW w:w="1817" w:type="dxa"/>
            <w:vAlign w:val="center"/>
          </w:tcPr>
          <w:p>
            <w:pPr>
              <w:spacing w:line="240" w:lineRule="auto"/>
              <w:jc w:val="center"/>
              <w:rPr>
                <w:rFonts w:hint="eastAsia" w:ascii="仿宋" w:hAnsi="仿宋" w:eastAsia="仿宋" w:cs="仿宋"/>
                <w:b/>
                <w:color w:val="auto"/>
                <w:spacing w:val="6"/>
                <w:sz w:val="28"/>
                <w:szCs w:val="28"/>
                <w:highlight w:val="none"/>
                <w:vertAlign w:val="baseline"/>
                <w:lang w:val="en-US" w:eastAsia="zh-CN"/>
              </w:rPr>
            </w:pPr>
            <w:r>
              <w:rPr>
                <w:rFonts w:hint="eastAsia" w:ascii="仿宋" w:hAnsi="仿宋" w:eastAsia="仿宋" w:cs="仿宋"/>
                <w:b/>
                <w:color w:val="auto"/>
                <w:spacing w:val="6"/>
                <w:sz w:val="28"/>
                <w:szCs w:val="28"/>
                <w:highlight w:val="none"/>
                <w:vertAlign w:val="baseline"/>
                <w:lang w:val="en-US" w:eastAsia="zh-CN"/>
              </w:rPr>
              <w:t>类别</w:t>
            </w:r>
          </w:p>
        </w:tc>
        <w:tc>
          <w:tcPr>
            <w:tcW w:w="1143" w:type="dxa"/>
            <w:vAlign w:val="center"/>
          </w:tcPr>
          <w:p>
            <w:pPr>
              <w:spacing w:line="240" w:lineRule="auto"/>
              <w:jc w:val="center"/>
              <w:rPr>
                <w:rFonts w:hint="eastAsia" w:ascii="仿宋" w:hAnsi="仿宋" w:eastAsia="仿宋" w:cs="仿宋"/>
                <w:b/>
                <w:color w:val="auto"/>
                <w:spacing w:val="6"/>
                <w:sz w:val="28"/>
                <w:szCs w:val="28"/>
                <w:highlight w:val="none"/>
                <w:vertAlign w:val="baseline"/>
                <w:lang w:val="en-US" w:eastAsia="zh-CN"/>
              </w:rPr>
            </w:pPr>
            <w:r>
              <w:rPr>
                <w:rFonts w:hint="eastAsia" w:ascii="仿宋" w:hAnsi="仿宋" w:eastAsia="仿宋" w:cs="仿宋"/>
                <w:b/>
                <w:color w:val="auto"/>
                <w:spacing w:val="6"/>
                <w:sz w:val="28"/>
                <w:szCs w:val="28"/>
                <w:highlight w:val="none"/>
                <w:vertAlign w:val="baseline"/>
                <w:lang w:val="en-US" w:eastAsia="zh-CN"/>
              </w:rPr>
              <w:t>类型</w:t>
            </w:r>
          </w:p>
        </w:tc>
        <w:tc>
          <w:tcPr>
            <w:tcW w:w="3251" w:type="dxa"/>
            <w:vAlign w:val="center"/>
          </w:tcPr>
          <w:p>
            <w:pPr>
              <w:spacing w:line="240" w:lineRule="auto"/>
              <w:jc w:val="center"/>
              <w:rPr>
                <w:rFonts w:hint="eastAsia" w:ascii="仿宋" w:hAnsi="仿宋" w:eastAsia="仿宋" w:cs="仿宋"/>
                <w:b/>
                <w:color w:val="auto"/>
                <w:spacing w:val="6"/>
                <w:sz w:val="28"/>
                <w:szCs w:val="28"/>
                <w:highlight w:val="none"/>
                <w:vertAlign w:val="baseline"/>
                <w:lang w:val="en-US" w:eastAsia="zh-CN"/>
              </w:rPr>
            </w:pPr>
            <w:r>
              <w:rPr>
                <w:rFonts w:hint="eastAsia" w:ascii="仿宋" w:hAnsi="仿宋" w:eastAsia="仿宋" w:cs="仿宋"/>
                <w:b/>
                <w:color w:val="auto"/>
                <w:spacing w:val="6"/>
                <w:sz w:val="28"/>
                <w:szCs w:val="28"/>
                <w:highlight w:val="none"/>
                <w:vertAlign w:val="baseline"/>
                <w:lang w:val="en-US" w:eastAsia="zh-CN"/>
              </w:rPr>
              <w:t>资产总额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货币金融服务</w:t>
            </w:r>
          </w:p>
        </w:tc>
        <w:tc>
          <w:tcPr>
            <w:tcW w:w="1168"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货币银行服务</w:t>
            </w:r>
          </w:p>
        </w:tc>
        <w:tc>
          <w:tcPr>
            <w:tcW w:w="1817"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银行业存款类金融机构</w:t>
            </w:r>
          </w:p>
        </w:tc>
        <w:tc>
          <w:tcPr>
            <w:tcW w:w="1143" w:type="dxa"/>
            <w:vAlign w:val="center"/>
          </w:tcPr>
          <w:p>
            <w:pPr>
              <w:spacing w:line="240" w:lineRule="auto"/>
              <w:jc w:val="center"/>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中型</w:t>
            </w:r>
          </w:p>
        </w:tc>
        <w:tc>
          <w:tcPr>
            <w:tcW w:w="3251" w:type="dxa"/>
            <w:vAlign w:val="center"/>
          </w:tcPr>
          <w:p>
            <w:pPr>
              <w:spacing w:line="240" w:lineRule="auto"/>
              <w:jc w:val="center"/>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5000亿元（含）至40000亿元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vAlign w:val="center"/>
          </w:tcPr>
          <w:p>
            <w:pPr>
              <w:spacing w:line="240" w:lineRule="auto"/>
              <w:jc w:val="center"/>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小型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50亿元（含）至5000亿元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vAlign w:val="center"/>
          </w:tcPr>
          <w:p>
            <w:pPr>
              <w:spacing w:line="240" w:lineRule="auto"/>
              <w:jc w:val="center"/>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微型</w:t>
            </w:r>
          </w:p>
        </w:tc>
        <w:tc>
          <w:tcPr>
            <w:tcW w:w="3251" w:type="dxa"/>
            <w:vAlign w:val="center"/>
          </w:tcPr>
          <w:p>
            <w:pPr>
              <w:spacing w:line="240" w:lineRule="auto"/>
              <w:jc w:val="center"/>
              <w:rPr>
                <w:rFonts w:hint="eastAsia" w:ascii="仿宋" w:hAnsi="仿宋" w:eastAsia="仿宋" w:cs="仿宋"/>
                <w:color w:val="auto"/>
                <w:spacing w:val="6"/>
                <w:sz w:val="28"/>
                <w:szCs w:val="28"/>
                <w:highlight w:val="none"/>
                <w:vertAlign w:val="baseline"/>
                <w:lang w:val="en-US"/>
              </w:rPr>
            </w:pPr>
            <w:r>
              <w:rPr>
                <w:rFonts w:hint="eastAsia" w:ascii="仿宋" w:hAnsi="仿宋" w:eastAsia="仿宋" w:cs="仿宋"/>
                <w:color w:val="auto"/>
                <w:spacing w:val="6"/>
                <w:sz w:val="28"/>
                <w:szCs w:val="28"/>
                <w:highlight w:val="none"/>
                <w:vertAlign w:val="baseline"/>
                <w:lang w:val="en-US" w:eastAsia="zh-CN"/>
              </w:rPr>
              <w:t>50亿元以下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非货币银行服务</w:t>
            </w:r>
          </w:p>
        </w:tc>
        <w:tc>
          <w:tcPr>
            <w:tcW w:w="1817"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rPr>
            </w:pPr>
            <w:r>
              <w:rPr>
                <w:rFonts w:hint="eastAsia" w:ascii="仿宋" w:hAnsi="仿宋" w:eastAsia="仿宋" w:cs="仿宋"/>
                <w:color w:val="auto"/>
                <w:spacing w:val="6"/>
                <w:sz w:val="28"/>
                <w:szCs w:val="28"/>
                <w:highlight w:val="none"/>
                <w:vertAlign w:val="baseline"/>
                <w:lang w:val="en-US" w:eastAsia="zh-CN"/>
              </w:rPr>
              <w:t>银行业非存款类金融机构</w:t>
            </w: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中型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200亿元（含）至1000亿元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小型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50亿元（含）至200亿元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微型</w:t>
            </w:r>
          </w:p>
        </w:tc>
        <w:tc>
          <w:tcPr>
            <w:tcW w:w="3251" w:type="dxa"/>
            <w:vAlign w:val="center"/>
          </w:tcPr>
          <w:p>
            <w:pPr>
              <w:spacing w:line="240" w:lineRule="auto"/>
              <w:jc w:val="center"/>
              <w:rPr>
                <w:rFonts w:hint="eastAsia" w:ascii="仿宋" w:hAnsi="仿宋" w:eastAsia="仿宋" w:cs="仿宋"/>
                <w:color w:val="auto"/>
                <w:spacing w:val="6"/>
                <w:sz w:val="28"/>
                <w:szCs w:val="28"/>
                <w:highlight w:val="none"/>
                <w:vertAlign w:val="baseline"/>
              </w:rPr>
            </w:pPr>
            <w:r>
              <w:rPr>
                <w:rFonts w:hint="eastAsia" w:ascii="仿宋" w:hAnsi="仿宋" w:eastAsia="仿宋" w:cs="仿宋"/>
                <w:color w:val="auto"/>
                <w:spacing w:val="6"/>
                <w:sz w:val="28"/>
                <w:szCs w:val="28"/>
                <w:highlight w:val="none"/>
                <w:vertAlign w:val="baseline"/>
                <w:lang w:val="en-US" w:eastAsia="zh-CN"/>
              </w:rPr>
              <w:t>50亿元以下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贷款公司、小额贷款公司及典当行</w:t>
            </w: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中型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200亿元（含）至1000亿元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小型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50亿元（含）至200亿元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微型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50亿元以下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资本市场服务</w:t>
            </w:r>
          </w:p>
        </w:tc>
        <w:tc>
          <w:tcPr>
            <w:tcW w:w="1817"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证券业金融机构</w:t>
            </w: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中型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100亿元（含）至1000亿元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小型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10亿元（含）至100亿元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微型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10亿元以下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保险业</w:t>
            </w:r>
          </w:p>
        </w:tc>
        <w:tc>
          <w:tcPr>
            <w:tcW w:w="1817"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rPr>
            </w:pPr>
            <w:r>
              <w:rPr>
                <w:rFonts w:hint="eastAsia" w:ascii="仿宋" w:hAnsi="仿宋" w:eastAsia="仿宋" w:cs="仿宋"/>
                <w:color w:val="auto"/>
                <w:spacing w:val="6"/>
                <w:sz w:val="28"/>
                <w:szCs w:val="28"/>
                <w:highlight w:val="none"/>
                <w:vertAlign w:val="baseline"/>
                <w:lang w:val="en-US" w:eastAsia="zh-CN"/>
              </w:rPr>
              <w:t>保险业金融机构</w:t>
            </w: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中型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400亿元（含）至5000亿元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小型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20亿元（含）至400亿元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微型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20亿元以下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其他金融业</w:t>
            </w:r>
          </w:p>
        </w:tc>
        <w:tc>
          <w:tcPr>
            <w:tcW w:w="1168"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金融信托与管理服务</w:t>
            </w:r>
          </w:p>
        </w:tc>
        <w:tc>
          <w:tcPr>
            <w:tcW w:w="1817"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信托公司</w:t>
            </w: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中型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400亿元（含）至1000亿元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小型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20亿元（含）至400亿元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微型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20亿元以下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控股公司服务</w:t>
            </w:r>
          </w:p>
        </w:tc>
        <w:tc>
          <w:tcPr>
            <w:tcW w:w="1817"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金融控股公司</w:t>
            </w: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中型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5000亿元（含）至40000亿元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小型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50亿元（含）至5000亿元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817"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微型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50亿元以下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pPr>
              <w:spacing w:line="240" w:lineRule="auto"/>
              <w:jc w:val="both"/>
              <w:rPr>
                <w:rFonts w:hint="eastAsia" w:ascii="仿宋" w:hAnsi="仿宋" w:eastAsia="仿宋" w:cs="仿宋"/>
                <w:color w:val="auto"/>
                <w:spacing w:val="6"/>
                <w:sz w:val="28"/>
                <w:szCs w:val="28"/>
                <w:highlight w:val="none"/>
                <w:vertAlign w:val="baseline"/>
              </w:rPr>
            </w:pPr>
          </w:p>
        </w:tc>
        <w:tc>
          <w:tcPr>
            <w:tcW w:w="1168"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lang w:val="en-US" w:eastAsia="zh-CN"/>
              </w:rPr>
            </w:pPr>
            <w:r>
              <w:rPr>
                <w:rFonts w:hint="eastAsia" w:ascii="仿宋" w:hAnsi="仿宋" w:eastAsia="仿宋" w:cs="仿宋"/>
                <w:color w:val="auto"/>
                <w:spacing w:val="6"/>
                <w:sz w:val="28"/>
                <w:szCs w:val="28"/>
                <w:highlight w:val="none"/>
                <w:vertAlign w:val="baseline"/>
                <w:lang w:val="en-US" w:eastAsia="zh-CN"/>
              </w:rPr>
              <w:t>其他未包括的金融业</w:t>
            </w:r>
          </w:p>
        </w:tc>
        <w:tc>
          <w:tcPr>
            <w:tcW w:w="1817" w:type="dxa"/>
            <w:vMerge w:val="restart"/>
            <w:vAlign w:val="center"/>
          </w:tcPr>
          <w:p>
            <w:pPr>
              <w:spacing w:line="240" w:lineRule="auto"/>
              <w:jc w:val="both"/>
              <w:rPr>
                <w:rFonts w:hint="eastAsia" w:ascii="仿宋" w:hAnsi="仿宋" w:eastAsia="仿宋" w:cs="仿宋"/>
                <w:color w:val="auto"/>
                <w:spacing w:val="6"/>
                <w:sz w:val="28"/>
                <w:szCs w:val="28"/>
                <w:highlight w:val="none"/>
                <w:vertAlign w:val="baseline"/>
              </w:rPr>
            </w:pPr>
            <w:r>
              <w:rPr>
                <w:rFonts w:hint="eastAsia" w:ascii="仿宋" w:hAnsi="仿宋" w:eastAsia="仿宋" w:cs="仿宋"/>
                <w:color w:val="auto"/>
                <w:spacing w:val="6"/>
                <w:sz w:val="28"/>
                <w:szCs w:val="28"/>
                <w:highlight w:val="none"/>
                <w:vertAlign w:val="baseline"/>
              </w:rPr>
              <w:t>除贷款公司、小额贷款公司、典当行以外的其他金融机构</w:t>
            </w: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中型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200亿元（含）至1000亿元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pPr>
              <w:spacing w:line="240" w:lineRule="auto"/>
              <w:rPr>
                <w:rFonts w:hint="eastAsia" w:ascii="仿宋" w:hAnsi="仿宋" w:eastAsia="仿宋" w:cs="仿宋"/>
                <w:color w:val="auto"/>
                <w:spacing w:val="6"/>
                <w:sz w:val="28"/>
                <w:szCs w:val="28"/>
                <w:highlight w:val="none"/>
                <w:vertAlign w:val="baseline"/>
              </w:rPr>
            </w:pPr>
          </w:p>
        </w:tc>
        <w:tc>
          <w:tcPr>
            <w:tcW w:w="1168" w:type="dxa"/>
            <w:vMerge w:val="continue"/>
          </w:tcPr>
          <w:p>
            <w:pPr>
              <w:spacing w:line="240" w:lineRule="auto"/>
              <w:rPr>
                <w:rFonts w:hint="eastAsia" w:ascii="仿宋" w:hAnsi="仿宋" w:eastAsia="仿宋" w:cs="仿宋"/>
                <w:color w:val="auto"/>
                <w:spacing w:val="6"/>
                <w:sz w:val="28"/>
                <w:szCs w:val="28"/>
                <w:highlight w:val="none"/>
                <w:vertAlign w:val="baseline"/>
              </w:rPr>
            </w:pPr>
          </w:p>
        </w:tc>
        <w:tc>
          <w:tcPr>
            <w:tcW w:w="1817" w:type="dxa"/>
            <w:vMerge w:val="continue"/>
          </w:tcPr>
          <w:p>
            <w:pPr>
              <w:spacing w:line="240" w:lineRule="auto"/>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小型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50亿元（含）至200亿元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pPr>
              <w:spacing w:line="240" w:lineRule="auto"/>
              <w:rPr>
                <w:rFonts w:hint="eastAsia" w:ascii="仿宋" w:hAnsi="仿宋" w:eastAsia="仿宋" w:cs="仿宋"/>
                <w:color w:val="auto"/>
                <w:spacing w:val="6"/>
                <w:sz w:val="28"/>
                <w:szCs w:val="28"/>
                <w:highlight w:val="none"/>
                <w:vertAlign w:val="baseline"/>
              </w:rPr>
            </w:pPr>
          </w:p>
        </w:tc>
        <w:tc>
          <w:tcPr>
            <w:tcW w:w="1168" w:type="dxa"/>
            <w:vMerge w:val="continue"/>
          </w:tcPr>
          <w:p>
            <w:pPr>
              <w:spacing w:line="240" w:lineRule="auto"/>
              <w:rPr>
                <w:rFonts w:hint="eastAsia" w:ascii="仿宋" w:hAnsi="仿宋" w:eastAsia="仿宋" w:cs="仿宋"/>
                <w:color w:val="auto"/>
                <w:spacing w:val="6"/>
                <w:sz w:val="28"/>
                <w:szCs w:val="28"/>
                <w:highlight w:val="none"/>
                <w:vertAlign w:val="baseline"/>
              </w:rPr>
            </w:pPr>
          </w:p>
        </w:tc>
        <w:tc>
          <w:tcPr>
            <w:tcW w:w="1817" w:type="dxa"/>
            <w:vMerge w:val="continue"/>
          </w:tcPr>
          <w:p>
            <w:pPr>
              <w:spacing w:line="240" w:lineRule="auto"/>
              <w:rPr>
                <w:rFonts w:hint="eastAsia" w:ascii="仿宋" w:hAnsi="仿宋" w:eastAsia="仿宋" w:cs="仿宋"/>
                <w:color w:val="auto"/>
                <w:spacing w:val="6"/>
                <w:sz w:val="28"/>
                <w:szCs w:val="28"/>
                <w:highlight w:val="none"/>
                <w:vertAlign w:val="baseline"/>
              </w:rPr>
            </w:pPr>
          </w:p>
        </w:tc>
        <w:tc>
          <w:tcPr>
            <w:tcW w:w="1143"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微型</w:t>
            </w:r>
          </w:p>
        </w:tc>
        <w:tc>
          <w:tcPr>
            <w:tcW w:w="3251" w:type="dxa"/>
            <w:shd w:val="clear" w:color="auto" w:fill="auto"/>
            <w:vAlign w:val="center"/>
          </w:tcPr>
          <w:p>
            <w:pPr>
              <w:spacing w:line="240" w:lineRule="auto"/>
              <w:jc w:val="center"/>
              <w:rPr>
                <w:rFonts w:hint="eastAsia" w:ascii="仿宋" w:hAnsi="仿宋" w:eastAsia="仿宋" w:cs="仿宋"/>
                <w:color w:val="auto"/>
                <w:spacing w:val="6"/>
                <w:kern w:val="2"/>
                <w:sz w:val="28"/>
                <w:szCs w:val="28"/>
                <w:highlight w:val="none"/>
                <w:vertAlign w:val="baseline"/>
                <w:lang w:val="en-US" w:eastAsia="zh-CN" w:bidi="ar-SA"/>
              </w:rPr>
            </w:pPr>
            <w:r>
              <w:rPr>
                <w:rFonts w:hint="eastAsia" w:ascii="仿宋" w:hAnsi="仿宋" w:eastAsia="仿宋" w:cs="仿宋"/>
                <w:color w:val="auto"/>
                <w:spacing w:val="6"/>
                <w:sz w:val="28"/>
                <w:szCs w:val="28"/>
                <w:highlight w:val="none"/>
                <w:vertAlign w:val="baseline"/>
                <w:lang w:val="en-US" w:eastAsia="zh-CN"/>
              </w:rPr>
              <w:t>50亿元以下</w:t>
            </w:r>
          </w:p>
        </w:tc>
      </w:tr>
      <w:bookmarkEnd w:id="576"/>
    </w:tbl>
    <w:p>
      <w:pPr>
        <w:pStyle w:val="20"/>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8"/>
          <w:szCs w:val="28"/>
          <w:highlight w:val="none"/>
        </w:rPr>
      </w:pPr>
    </w:p>
    <w:p>
      <w:pPr>
        <w:pStyle w:val="43"/>
        <w:rPr>
          <w:rFonts w:hint="eastAsia" w:ascii="仿宋" w:hAnsi="仿宋" w:eastAsia="仿宋" w:cs="仿宋"/>
          <w:color w:val="auto"/>
          <w:sz w:val="28"/>
          <w:szCs w:val="28"/>
          <w:highlight w:val="none"/>
        </w:rPr>
      </w:pPr>
    </w:p>
    <w:sectPr>
      <w:headerReference r:id="rId27" w:type="default"/>
      <w:footerReference r:id="rId2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2872CDB-0200-46FA-AC29-EF34CBF4832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C4F2122-7F54-4827-8EC9-B432CC8D732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298"/>
                            <w:showingPlcHdr/>
                          </w:sdtPr>
                          <w:sdtContent>
                            <w:p>
                              <w:pPr>
                                <w:pStyle w:val="22"/>
                                <w:jc w:val="center"/>
                              </w:pPr>
                              <w:r>
                                <w:rPr>
                                  <w:rFonts w:hint="eastAsia"/>
                                  <w:lang w:eastAsia="zh-CN"/>
                                </w:rPr>
                                <w:t xml:space="preserve">     </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47453298"/>
                      <w:showingPlcHdr/>
                    </w:sdtPr>
                    <w:sdtContent>
                      <w:p>
                        <w:pPr>
                          <w:pStyle w:val="22"/>
                          <w:jc w:val="center"/>
                        </w:pPr>
                        <w:r>
                          <w:rPr>
                            <w:rFonts w:hint="eastAsia"/>
                            <w:lang w:eastAsia="zh-CN"/>
                          </w:rPr>
                          <w:t xml:space="preserve">     </w:t>
                        </w:r>
                      </w:p>
                    </w:sdtContent>
                  </w:sdt>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2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pPr>
                                <w:pStyle w:val="2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pPr>
                          <w:pStyle w:val="2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txbxContent>
              </v:textbox>
            </v:shape>
          </w:pict>
        </mc:Fallback>
      </mc:AlternateContent>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2"/>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416"/>
                            <w:showingPlcHdr/>
                          </w:sdtPr>
                          <w:sdtContent>
                            <w:p>
                              <w:pPr>
                                <w:pStyle w:val="22"/>
                                <w:jc w:val="center"/>
                              </w:pPr>
                              <w:r>
                                <w:rPr>
                                  <w:rFonts w:hint="eastAsia"/>
                                  <w:lang w:eastAsia="zh-CN"/>
                                </w:rPr>
                                <w:t xml:space="preserve">     </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47480416"/>
                      <w:showingPlcHdr/>
                    </w:sdtPr>
                    <w:sdtContent>
                      <w:p>
                        <w:pPr>
                          <w:pStyle w:val="22"/>
                          <w:jc w:val="center"/>
                        </w:pPr>
                        <w:r>
                          <w:rPr>
                            <w:rFonts w:hint="eastAsia"/>
                            <w:lang w:eastAsia="zh-CN"/>
                          </w:rPr>
                          <w:t xml:space="preserve">     </w:t>
                        </w:r>
                      </w:p>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7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7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7" w:line="220" w:lineRule="auto"/>
      <w:ind w:left="1061"/>
      <w:rPr>
        <w:rFonts w:hint="eastAsia" w:ascii="宋体" w:hAnsi="宋体" w:eastAsia="宋体" w:cs="宋体"/>
        <w:sz w:val="18"/>
        <w:szCs w:val="18"/>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20" w:lineRule="auto"/>
      <w:ind w:left="764"/>
      <w:rPr>
        <w:rFonts w:ascii="宋体" w:hAnsi="宋体" w:eastAsia="宋体" w:cs="宋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20" w:lineRule="auto"/>
      <w:rPr>
        <w:rFonts w:ascii="宋体" w:hAnsi="宋体" w:eastAsia="宋体" w:cs="宋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20" w:lineRule="auto"/>
      <w:ind w:left="764"/>
      <w:rPr>
        <w:rFonts w:ascii="宋体" w:hAnsi="宋体" w:eastAsia="宋体" w:cs="宋体"/>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20" w:lineRule="auto"/>
      <w:ind w:left="1179"/>
      <w:rPr>
        <w:rFonts w:ascii="宋体" w:hAnsi="宋体" w:eastAsia="宋体" w:cs="宋体"/>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20" w:lineRule="auto"/>
      <w:ind w:left="764"/>
      <w:rPr>
        <w:rFonts w:ascii="宋体" w:hAnsi="宋体" w:eastAsia="宋体" w:cs="宋体"/>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20" w:lineRule="auto"/>
      <w:rPr>
        <w:rFonts w:ascii="宋体" w:hAnsi="宋体" w:eastAsia="宋体" w:cs="宋体"/>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11"/>
      <w:lvlText w:val="%1."/>
      <w:lvlJc w:val="left"/>
      <w:pPr>
        <w:tabs>
          <w:tab w:val="left" w:pos="780"/>
        </w:tabs>
        <w:ind w:left="780" w:hanging="360"/>
      </w:pPr>
    </w:lvl>
  </w:abstractNum>
  <w:abstractNum w:abstractNumId="1">
    <w:nsid w:val="1066F6B3"/>
    <w:multiLevelType w:val="singleLevel"/>
    <w:tmpl w:val="1066F6B3"/>
    <w:lvl w:ilvl="0" w:tentative="0">
      <w:start w:val="1"/>
      <w:numFmt w:val="chineseCounting"/>
      <w:suff w:val="nothing"/>
      <w:lvlText w:val="（%1）"/>
      <w:lvlJc w:val="left"/>
      <w:pPr>
        <w:ind w:left="0" w:firstLine="420"/>
      </w:pPr>
      <w:rPr>
        <w:rFonts w:hint="eastAsia"/>
      </w:rPr>
    </w:lvl>
  </w:abstractNum>
  <w:abstractNum w:abstractNumId="2">
    <w:nsid w:val="447B6378"/>
    <w:multiLevelType w:val="multilevel"/>
    <w:tmpl w:val="447B6378"/>
    <w:lvl w:ilvl="0" w:tentative="0">
      <w:start w:val="1"/>
      <w:numFmt w:val="decimal"/>
      <w:pStyle w:val="45"/>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DA98C7"/>
    <w:multiLevelType w:val="singleLevel"/>
    <w:tmpl w:val="76DA98C7"/>
    <w:lvl w:ilvl="0" w:tentative="0">
      <w:start w:val="2"/>
      <w:numFmt w:val="decimal"/>
      <w:suff w:val="nothing"/>
      <w:lvlText w:val="%1、"/>
      <w:lvlJc w:val="left"/>
    </w:lvl>
  </w:abstractNum>
  <w:num w:numId="1">
    <w:abstractNumId w:val="0"/>
  </w:num>
  <w:num w:numId="2">
    <w:abstractNumId w:val="2"/>
  </w:num>
  <w:num w:numId="3">
    <w:abstractNumId w:val="3"/>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1MzdhYTk3ZTY1OTJmZmQxMmJjMzA2NTBiZDU2N2UifQ=="/>
  </w:docVars>
  <w:rsids>
    <w:rsidRoot w:val="00000000"/>
    <w:rsid w:val="073069B8"/>
    <w:rsid w:val="0D3E694A"/>
    <w:rsid w:val="0F2F4B42"/>
    <w:rsid w:val="0F34300F"/>
    <w:rsid w:val="11857627"/>
    <w:rsid w:val="144D6659"/>
    <w:rsid w:val="150F1F18"/>
    <w:rsid w:val="16780A5F"/>
    <w:rsid w:val="16E4531E"/>
    <w:rsid w:val="194128BC"/>
    <w:rsid w:val="1D3E3860"/>
    <w:rsid w:val="1D4D6DE9"/>
    <w:rsid w:val="27877409"/>
    <w:rsid w:val="28341CDA"/>
    <w:rsid w:val="325F0910"/>
    <w:rsid w:val="36745D9F"/>
    <w:rsid w:val="3A677501"/>
    <w:rsid w:val="3BBA1AE6"/>
    <w:rsid w:val="3EA4023D"/>
    <w:rsid w:val="3ECB73CB"/>
    <w:rsid w:val="4056719A"/>
    <w:rsid w:val="417731ED"/>
    <w:rsid w:val="43A66E29"/>
    <w:rsid w:val="4B70160B"/>
    <w:rsid w:val="4BD37C1D"/>
    <w:rsid w:val="50E93BDA"/>
    <w:rsid w:val="5357141C"/>
    <w:rsid w:val="54F80637"/>
    <w:rsid w:val="580A29AF"/>
    <w:rsid w:val="58AD5672"/>
    <w:rsid w:val="5C287E7D"/>
    <w:rsid w:val="5CD26B87"/>
    <w:rsid w:val="5E3E20B4"/>
    <w:rsid w:val="61195B07"/>
    <w:rsid w:val="62E31043"/>
    <w:rsid w:val="64AA175B"/>
    <w:rsid w:val="6C9E2423"/>
    <w:rsid w:val="6E8354DD"/>
    <w:rsid w:val="6EAF43DE"/>
    <w:rsid w:val="6FED265E"/>
    <w:rsid w:val="730D7A4B"/>
    <w:rsid w:val="733623B9"/>
    <w:rsid w:val="74CF1EAE"/>
    <w:rsid w:val="76B766BF"/>
    <w:rsid w:val="77A2768F"/>
    <w:rsid w:val="78212308"/>
    <w:rsid w:val="7A596055"/>
    <w:rsid w:val="7AE60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6">
    <w:name w:val="heading 1"/>
    <w:basedOn w:val="1"/>
    <w:next w:val="1"/>
    <w:link w:val="44"/>
    <w:qFormat/>
    <w:uiPriority w:val="9"/>
    <w:pPr>
      <w:keepNext/>
      <w:keepLines/>
      <w:spacing w:before="340" w:after="330" w:line="578" w:lineRule="auto"/>
      <w:jc w:val="center"/>
      <w:outlineLvl w:val="0"/>
    </w:pPr>
    <w:rPr>
      <w:rFonts w:eastAsia="黑体"/>
      <w:b/>
      <w:bCs/>
      <w:kern w:val="44"/>
      <w:sz w:val="44"/>
      <w:szCs w:val="44"/>
    </w:rPr>
  </w:style>
  <w:style w:type="paragraph" w:styleId="7">
    <w:name w:val="heading 2"/>
    <w:basedOn w:val="1"/>
    <w:next w:val="1"/>
    <w:link w:val="48"/>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8">
    <w:name w:val="heading 3"/>
    <w:basedOn w:val="1"/>
    <w:next w:val="1"/>
    <w:link w:val="51"/>
    <w:unhideWhenUsed/>
    <w:qFormat/>
    <w:uiPriority w:val="9"/>
    <w:pPr>
      <w:keepNext/>
      <w:keepLines/>
      <w:spacing w:before="260" w:after="260" w:line="416" w:lineRule="auto"/>
      <w:outlineLvl w:val="2"/>
    </w:pPr>
    <w:rPr>
      <w:b/>
      <w:bCs/>
      <w:sz w:val="30"/>
      <w:szCs w:val="32"/>
    </w:rPr>
  </w:style>
  <w:style w:type="paragraph" w:styleId="9">
    <w:name w:val="heading 4"/>
    <w:basedOn w:val="1"/>
    <w:next w:val="1"/>
    <w:link w:val="52"/>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10">
    <w:name w:val="heading 5"/>
    <w:basedOn w:val="11"/>
    <w:next w:val="12"/>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3">
    <w:name w:val="Body Text Indent"/>
    <w:basedOn w:val="1"/>
    <w:unhideWhenUsed/>
    <w:qFormat/>
    <w:uiPriority w:val="0"/>
    <w:pPr>
      <w:ind w:firstLine="630"/>
    </w:pPr>
    <w:rPr>
      <w:rFonts w:eastAsia="仿宋_GB2312"/>
      <w:kern w:val="0"/>
      <w:sz w:val="32"/>
      <w:szCs w:val="20"/>
    </w:rPr>
  </w:style>
  <w:style w:type="paragraph" w:styleId="4">
    <w:name w:val="Body Text First Indent"/>
    <w:basedOn w:val="5"/>
    <w:next w:val="1"/>
    <w:qFormat/>
    <w:uiPriority w:val="0"/>
    <w:pPr>
      <w:spacing w:after="120" w:afterLines="0"/>
      <w:ind w:firstLine="420" w:firstLineChars="100"/>
    </w:pPr>
    <w:rPr>
      <w:rFonts w:ascii="Times New Roman" w:hAnsi="Times New Roman" w:cs="Times New Roman"/>
      <w:sz w:val="21"/>
    </w:rPr>
  </w:style>
  <w:style w:type="paragraph" w:styleId="5">
    <w:name w:val="Body Text"/>
    <w:basedOn w:val="1"/>
    <w:link w:val="53"/>
    <w:qFormat/>
    <w:uiPriority w:val="99"/>
    <w:pPr>
      <w:spacing w:after="120" w:line="240" w:lineRule="auto"/>
      <w:jc w:val="both"/>
    </w:pPr>
    <w:rPr>
      <w:rFonts w:eastAsiaTheme="minorEastAsia"/>
      <w:sz w:val="21"/>
      <w:szCs w:val="24"/>
    </w:rPr>
  </w:style>
  <w:style w:type="paragraph" w:styleId="11">
    <w:name w:val="List Number 2"/>
    <w:basedOn w:val="1"/>
    <w:unhideWhenUsed/>
    <w:qFormat/>
    <w:uiPriority w:val="99"/>
    <w:pPr>
      <w:numPr>
        <w:ilvl w:val="0"/>
        <w:numId w:val="1"/>
      </w:numPr>
    </w:pPr>
  </w:style>
  <w:style w:type="paragraph" w:styleId="12">
    <w:name w:val="Normal (Web)"/>
    <w:basedOn w:val="1"/>
    <w:qFormat/>
    <w:uiPriority w:val="99"/>
    <w:pPr>
      <w:widowControl/>
      <w:spacing w:before="100" w:beforeAutospacing="1" w:after="100" w:afterAutospacing="1"/>
    </w:pPr>
    <w:rPr>
      <w:rFonts w:cs="宋体"/>
      <w:color w:val="000000"/>
      <w:kern w:val="0"/>
      <w:szCs w:val="24"/>
    </w:rPr>
  </w:style>
  <w:style w:type="paragraph" w:styleId="13">
    <w:name w:val="toc 7"/>
    <w:basedOn w:val="1"/>
    <w:next w:val="1"/>
    <w:unhideWhenUsed/>
    <w:qFormat/>
    <w:uiPriority w:val="39"/>
    <w:pPr>
      <w:ind w:left="1440"/>
    </w:pPr>
    <w:rPr>
      <w:rFonts w:asciiTheme="minorHAnsi" w:eastAsiaTheme="minorHAnsi"/>
      <w:sz w:val="18"/>
      <w:szCs w:val="18"/>
    </w:rPr>
  </w:style>
  <w:style w:type="paragraph" w:styleId="14">
    <w:name w:val="Normal Indent"/>
    <w:basedOn w:val="1"/>
    <w:unhideWhenUsed/>
    <w:qFormat/>
    <w:uiPriority w:val="0"/>
    <w:pPr>
      <w:ind w:firstLine="420" w:firstLineChars="200"/>
    </w:pPr>
    <w:rPr>
      <w:rFonts w:ascii="Calibri" w:hAnsi="Calibri"/>
      <w:szCs w:val="22"/>
    </w:rPr>
  </w:style>
  <w:style w:type="paragraph" w:styleId="15">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6">
    <w:name w:val="annotation text"/>
    <w:basedOn w:val="1"/>
    <w:link w:val="49"/>
    <w:qFormat/>
    <w:uiPriority w:val="0"/>
    <w:pPr>
      <w:spacing w:line="240" w:lineRule="auto"/>
    </w:pPr>
    <w:rPr>
      <w:rFonts w:eastAsiaTheme="minorEastAsia"/>
      <w:sz w:val="21"/>
      <w:szCs w:val="24"/>
    </w:rPr>
  </w:style>
  <w:style w:type="paragraph" w:styleId="17">
    <w:name w:val="index 6"/>
    <w:basedOn w:val="1"/>
    <w:next w:val="1"/>
    <w:qFormat/>
    <w:uiPriority w:val="0"/>
    <w:pPr>
      <w:ind w:left="2100"/>
    </w:pPr>
  </w:style>
  <w:style w:type="paragraph" w:styleId="18">
    <w:name w:val="toc 5"/>
    <w:basedOn w:val="1"/>
    <w:next w:val="1"/>
    <w:unhideWhenUsed/>
    <w:qFormat/>
    <w:uiPriority w:val="39"/>
    <w:pPr>
      <w:ind w:left="960"/>
    </w:pPr>
    <w:rPr>
      <w:rFonts w:asciiTheme="minorHAnsi" w:eastAsiaTheme="minorHAnsi"/>
      <w:sz w:val="18"/>
      <w:szCs w:val="18"/>
    </w:rPr>
  </w:style>
  <w:style w:type="paragraph" w:styleId="19">
    <w:name w:val="toc 3"/>
    <w:basedOn w:val="1"/>
    <w:next w:val="1"/>
    <w:unhideWhenUsed/>
    <w:qFormat/>
    <w:uiPriority w:val="39"/>
    <w:pPr>
      <w:ind w:left="480"/>
    </w:pPr>
    <w:rPr>
      <w:rFonts w:asciiTheme="minorHAnsi" w:eastAsiaTheme="minorHAnsi"/>
      <w:i/>
      <w:iCs/>
      <w:sz w:val="20"/>
      <w:szCs w:val="20"/>
    </w:rPr>
  </w:style>
  <w:style w:type="paragraph" w:styleId="20">
    <w:name w:val="Plain Text"/>
    <w:basedOn w:val="1"/>
    <w:unhideWhenUsed/>
    <w:qFormat/>
    <w:uiPriority w:val="0"/>
    <w:rPr>
      <w:rFonts w:ascii="宋体" w:hAnsi="Courier New"/>
      <w:kern w:val="0"/>
      <w:sz w:val="20"/>
      <w:szCs w:val="20"/>
    </w:rPr>
  </w:style>
  <w:style w:type="paragraph" w:styleId="21">
    <w:name w:val="toc 8"/>
    <w:basedOn w:val="1"/>
    <w:next w:val="1"/>
    <w:unhideWhenUsed/>
    <w:qFormat/>
    <w:uiPriority w:val="39"/>
    <w:pPr>
      <w:ind w:left="1680"/>
    </w:pPr>
    <w:rPr>
      <w:rFonts w:asciiTheme="minorHAnsi" w:eastAsiaTheme="minorHAnsi"/>
      <w:sz w:val="18"/>
      <w:szCs w:val="18"/>
    </w:rPr>
  </w:style>
  <w:style w:type="paragraph" w:styleId="22">
    <w:name w:val="footer"/>
    <w:basedOn w:val="1"/>
    <w:link w:val="47"/>
    <w:unhideWhenUsed/>
    <w:qFormat/>
    <w:uiPriority w:val="99"/>
    <w:pPr>
      <w:tabs>
        <w:tab w:val="center" w:pos="4153"/>
        <w:tab w:val="right" w:pos="8306"/>
      </w:tabs>
      <w:snapToGrid w:val="0"/>
      <w:spacing w:line="240" w:lineRule="auto"/>
    </w:pPr>
    <w:rPr>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link w:val="4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unhideWhenUsed/>
    <w:qFormat/>
    <w:uiPriority w:val="39"/>
    <w:pPr>
      <w:spacing w:before="120" w:after="120"/>
    </w:pPr>
    <w:rPr>
      <w:rFonts w:asciiTheme="minorHAnsi" w:eastAsiaTheme="minorHAnsi"/>
      <w:b/>
      <w:bCs/>
      <w:caps/>
      <w:sz w:val="20"/>
      <w:szCs w:val="20"/>
    </w:rPr>
  </w:style>
  <w:style w:type="paragraph" w:styleId="26">
    <w:name w:val="toc 4"/>
    <w:basedOn w:val="1"/>
    <w:next w:val="1"/>
    <w:unhideWhenUsed/>
    <w:qFormat/>
    <w:uiPriority w:val="39"/>
    <w:pPr>
      <w:ind w:left="720"/>
    </w:pPr>
    <w:rPr>
      <w:rFonts w:asciiTheme="minorHAnsi" w:eastAsiaTheme="minorHAnsi"/>
      <w:sz w:val="18"/>
      <w:szCs w:val="18"/>
    </w:rPr>
  </w:style>
  <w:style w:type="paragraph" w:styleId="27">
    <w:name w:val="footnote text"/>
    <w:basedOn w:val="1"/>
    <w:qFormat/>
    <w:uiPriority w:val="0"/>
    <w:pPr>
      <w:widowControl/>
      <w:jc w:val="left"/>
    </w:pPr>
    <w:rPr>
      <w:kern w:val="0"/>
      <w:sz w:val="20"/>
      <w:szCs w:val="20"/>
      <w:lang w:val="de-DE"/>
    </w:rPr>
  </w:style>
  <w:style w:type="paragraph" w:styleId="28">
    <w:name w:val="toc 6"/>
    <w:basedOn w:val="1"/>
    <w:next w:val="1"/>
    <w:unhideWhenUsed/>
    <w:qFormat/>
    <w:uiPriority w:val="39"/>
    <w:pPr>
      <w:ind w:left="1200"/>
    </w:pPr>
    <w:rPr>
      <w:rFonts w:asciiTheme="minorHAnsi" w:eastAsiaTheme="minorHAnsi"/>
      <w:sz w:val="18"/>
      <w:szCs w:val="18"/>
    </w:rPr>
  </w:style>
  <w:style w:type="paragraph" w:styleId="29">
    <w:name w:val="toc 2"/>
    <w:basedOn w:val="1"/>
    <w:next w:val="1"/>
    <w:unhideWhenUsed/>
    <w:qFormat/>
    <w:uiPriority w:val="39"/>
    <w:pPr>
      <w:ind w:left="240"/>
    </w:pPr>
    <w:rPr>
      <w:rFonts w:asciiTheme="minorHAnsi" w:eastAsiaTheme="minorHAnsi"/>
      <w:smallCaps/>
      <w:sz w:val="20"/>
      <w:szCs w:val="20"/>
    </w:rPr>
  </w:style>
  <w:style w:type="paragraph" w:styleId="30">
    <w:name w:val="toc 9"/>
    <w:basedOn w:val="1"/>
    <w:next w:val="1"/>
    <w:unhideWhenUsed/>
    <w:qFormat/>
    <w:uiPriority w:val="39"/>
    <w:pPr>
      <w:ind w:left="1920"/>
    </w:pPr>
    <w:rPr>
      <w:rFonts w:asciiTheme="minorHAnsi" w:eastAsiaTheme="minorHAnsi"/>
      <w:sz w:val="18"/>
      <w:szCs w:val="18"/>
    </w:rPr>
  </w:style>
  <w:style w:type="paragraph" w:styleId="31">
    <w:name w:val="Body Text 2"/>
    <w:basedOn w:val="1"/>
    <w:next w:val="1"/>
    <w:qFormat/>
    <w:uiPriority w:val="0"/>
    <w:pPr>
      <w:adjustRightInd w:val="0"/>
      <w:snapToGrid w:val="0"/>
      <w:spacing w:after="120" w:afterAutospacing="0" w:line="480" w:lineRule="auto"/>
    </w:pPr>
    <w:rPr>
      <w:sz w:val="24"/>
    </w:rPr>
  </w:style>
  <w:style w:type="paragraph" w:styleId="32">
    <w:name w:val="annotation subject"/>
    <w:basedOn w:val="16"/>
    <w:next w:val="16"/>
    <w:link w:val="57"/>
    <w:unhideWhenUsed/>
    <w:qFormat/>
    <w:uiPriority w:val="99"/>
    <w:pPr>
      <w:spacing w:line="360" w:lineRule="auto"/>
    </w:pPr>
    <w:rPr>
      <w:rFonts w:eastAsia="宋体"/>
      <w:b/>
      <w:bCs/>
      <w:sz w:val="24"/>
      <w:szCs w:val="22"/>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qFormat/>
    <w:uiPriority w:val="0"/>
    <w:rPr>
      <w:sz w:val="21"/>
      <w:szCs w:val="21"/>
    </w:rPr>
  </w:style>
  <w:style w:type="character" w:styleId="40">
    <w:name w:val="HTML Sample"/>
    <w:basedOn w:val="35"/>
    <w:qFormat/>
    <w:uiPriority w:val="0"/>
    <w:rPr>
      <w:rFonts w:ascii="Courier New" w:hAnsi="Courier New"/>
    </w:rPr>
  </w:style>
  <w:style w:type="paragraph" w:customStyle="1" w:styleId="41">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paragraph" w:customStyle="1" w:styleId="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3">
    <w:name w:val="正文缩进2"/>
    <w:basedOn w:val="1"/>
    <w:qFormat/>
    <w:uiPriority w:val="0"/>
    <w:pPr>
      <w:wordWrap w:val="0"/>
      <w:ind w:firstLine="480"/>
    </w:pPr>
    <w:rPr>
      <w:iCs/>
      <w:shd w:val="clear" w:color="auto" w:fill="FFFFFF" w:themeFill="background1"/>
      <w:lang w:val="zh-CN"/>
    </w:rPr>
  </w:style>
  <w:style w:type="character" w:customStyle="1" w:styleId="44">
    <w:name w:val="标题 1 字符"/>
    <w:basedOn w:val="35"/>
    <w:link w:val="6"/>
    <w:qFormat/>
    <w:uiPriority w:val="9"/>
    <w:rPr>
      <w:rFonts w:eastAsia="黑体"/>
      <w:b/>
      <w:bCs/>
      <w:kern w:val="44"/>
      <w:sz w:val="44"/>
      <w:szCs w:val="44"/>
    </w:rPr>
  </w:style>
  <w:style w:type="paragraph" w:customStyle="1" w:styleId="45">
    <w:name w:val="List Paragraph"/>
    <w:basedOn w:val="1"/>
    <w:qFormat/>
    <w:uiPriority w:val="34"/>
    <w:pPr>
      <w:numPr>
        <w:ilvl w:val="0"/>
        <w:numId w:val="2"/>
      </w:numPr>
    </w:pPr>
  </w:style>
  <w:style w:type="character" w:customStyle="1" w:styleId="46">
    <w:name w:val="页眉 字符"/>
    <w:basedOn w:val="35"/>
    <w:link w:val="24"/>
    <w:qFormat/>
    <w:uiPriority w:val="99"/>
    <w:rPr>
      <w:rFonts w:eastAsia="宋体"/>
      <w:sz w:val="18"/>
      <w:szCs w:val="18"/>
    </w:rPr>
  </w:style>
  <w:style w:type="character" w:customStyle="1" w:styleId="47">
    <w:name w:val="页脚 字符"/>
    <w:basedOn w:val="35"/>
    <w:link w:val="22"/>
    <w:qFormat/>
    <w:uiPriority w:val="99"/>
    <w:rPr>
      <w:rFonts w:eastAsia="宋体"/>
      <w:sz w:val="18"/>
      <w:szCs w:val="18"/>
    </w:rPr>
  </w:style>
  <w:style w:type="character" w:customStyle="1" w:styleId="48">
    <w:name w:val="标题 2 字符"/>
    <w:basedOn w:val="35"/>
    <w:link w:val="7"/>
    <w:qFormat/>
    <w:uiPriority w:val="0"/>
    <w:rPr>
      <w:rFonts w:eastAsia="宋体" w:asciiTheme="majorHAnsi" w:hAnsiTheme="majorHAnsi" w:cstheme="majorBidi"/>
      <w:b/>
      <w:bCs/>
      <w:sz w:val="32"/>
      <w:szCs w:val="32"/>
    </w:rPr>
  </w:style>
  <w:style w:type="character" w:customStyle="1" w:styleId="49">
    <w:name w:val="批注文字 字符"/>
    <w:basedOn w:val="35"/>
    <w:link w:val="16"/>
    <w:qFormat/>
    <w:uiPriority w:val="0"/>
    <w:rPr>
      <w:szCs w:val="24"/>
    </w:rPr>
  </w:style>
  <w:style w:type="paragraph" w:customStyle="1" w:styleId="50">
    <w:name w:val="Char1 Char Char Char"/>
    <w:basedOn w:val="1"/>
    <w:qFormat/>
    <w:uiPriority w:val="0"/>
    <w:pPr>
      <w:adjustRightInd w:val="0"/>
      <w:jc w:val="both"/>
    </w:pPr>
    <w:rPr>
      <w:rFonts w:ascii="Times New Roman" w:hAnsi="Times New Roman" w:cs="Times New Roman"/>
      <w:kern w:val="0"/>
      <w:szCs w:val="20"/>
    </w:rPr>
  </w:style>
  <w:style w:type="character" w:customStyle="1" w:styleId="51">
    <w:name w:val="标题 3 字符"/>
    <w:basedOn w:val="35"/>
    <w:link w:val="8"/>
    <w:qFormat/>
    <w:uiPriority w:val="9"/>
    <w:rPr>
      <w:rFonts w:eastAsia="宋体"/>
      <w:b/>
      <w:bCs/>
      <w:sz w:val="30"/>
      <w:szCs w:val="32"/>
    </w:rPr>
  </w:style>
  <w:style w:type="character" w:customStyle="1" w:styleId="52">
    <w:name w:val="标题 4 字符"/>
    <w:basedOn w:val="35"/>
    <w:link w:val="9"/>
    <w:qFormat/>
    <w:uiPriority w:val="9"/>
    <w:rPr>
      <w:rFonts w:eastAsia="宋体" w:asciiTheme="majorHAnsi" w:hAnsiTheme="majorHAnsi" w:cstheme="majorBidi"/>
      <w:b/>
      <w:bCs/>
      <w:sz w:val="28"/>
      <w:szCs w:val="28"/>
    </w:rPr>
  </w:style>
  <w:style w:type="character" w:customStyle="1" w:styleId="53">
    <w:name w:val="正文文本 字符"/>
    <w:basedOn w:val="35"/>
    <w:link w:val="5"/>
    <w:qFormat/>
    <w:uiPriority w:val="99"/>
    <w:rPr>
      <w:szCs w:val="24"/>
    </w:rPr>
  </w:style>
  <w:style w:type="paragraph" w:customStyle="1" w:styleId="54">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customStyle="1" w:styleId="55">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6">
    <w:name w:val="未处理的提及1"/>
    <w:basedOn w:val="35"/>
    <w:unhideWhenUsed/>
    <w:qFormat/>
    <w:uiPriority w:val="99"/>
    <w:rPr>
      <w:color w:val="605E5C"/>
      <w:shd w:val="clear" w:color="auto" w:fill="E1DFDD"/>
    </w:rPr>
  </w:style>
  <w:style w:type="character" w:customStyle="1" w:styleId="57">
    <w:name w:val="批注主题 字符"/>
    <w:basedOn w:val="49"/>
    <w:link w:val="32"/>
    <w:semiHidden/>
    <w:qFormat/>
    <w:uiPriority w:val="99"/>
    <w:rPr>
      <w:rFonts w:ascii="宋体" w:hAnsi="宋体" w:cstheme="minorBidi"/>
      <w:b/>
      <w:bCs/>
      <w:kern w:val="2"/>
      <w:sz w:val="24"/>
      <w:szCs w:val="22"/>
    </w:rPr>
  </w:style>
  <w:style w:type="character" w:customStyle="1" w:styleId="58">
    <w:name w:val="未处理的提及2"/>
    <w:basedOn w:val="35"/>
    <w:unhideWhenUsed/>
    <w:qFormat/>
    <w:uiPriority w:val="99"/>
    <w:rPr>
      <w:color w:val="605E5C"/>
      <w:shd w:val="clear" w:color="auto" w:fill="E1DFDD"/>
    </w:rPr>
  </w:style>
  <w:style w:type="paragraph" w:customStyle="1" w:styleId="59">
    <w:name w:val="正文_2"/>
    <w:qFormat/>
    <w:uiPriority w:val="0"/>
    <w:pPr>
      <w:widowControl w:val="0"/>
      <w:jc w:val="both"/>
    </w:pPr>
    <w:rPr>
      <w:rFonts w:ascii="Calibri" w:hAnsi="Calibri" w:eastAsia="宋体" w:cs="Times New Roman"/>
      <w:lang w:val="en-US" w:eastAsia="zh-CN" w:bidi="ar-SA"/>
    </w:rPr>
  </w:style>
  <w:style w:type="paragraph" w:customStyle="1" w:styleId="60">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_2_0_0"/>
    <w:qFormat/>
    <w:uiPriority w:val="99"/>
    <w:pPr>
      <w:widowControl w:val="0"/>
      <w:jc w:val="both"/>
    </w:pPr>
    <w:rPr>
      <w:rFonts w:ascii="Calibri" w:hAnsi="Calibri" w:eastAsia="宋体" w:cs="Times New Roman"/>
      <w:lang w:val="en-US" w:eastAsia="zh-CN" w:bidi="ar-SA"/>
    </w:rPr>
  </w:style>
  <w:style w:type="paragraph" w:customStyle="1" w:styleId="63">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4">
    <w:name w:val="Normal Indent1"/>
    <w:basedOn w:val="1"/>
    <w:qFormat/>
    <w:uiPriority w:val="0"/>
    <w:pPr>
      <w:ind w:firstLine="420" w:firstLineChars="200"/>
    </w:pPr>
  </w:style>
  <w:style w:type="paragraph" w:customStyle="1" w:styleId="65">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6">
    <w:name w:val="Normal_22"/>
    <w:qFormat/>
    <w:uiPriority w:val="0"/>
    <w:rPr>
      <w:rFonts w:ascii="Times New Roman" w:hAnsi="Times New Roman" w:eastAsia="Times New Roman" w:cs="Times New Roman"/>
      <w:sz w:val="24"/>
      <w:szCs w:val="24"/>
      <w:lang w:bidi="ar-SA"/>
    </w:rPr>
  </w:style>
  <w:style w:type="paragraph" w:customStyle="1" w:styleId="67">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正文_0_0_0 Char"/>
    <w:link w:val="69"/>
    <w:qFormat/>
    <w:locked/>
    <w:uiPriority w:val="0"/>
    <w:rPr>
      <w:rFonts w:ascii="Calibri" w:hAnsi="Calibri" w:cs="Calibri"/>
      <w:kern w:val="2"/>
      <w:sz w:val="28"/>
      <w:szCs w:val="22"/>
      <w:lang w:val="en-US" w:eastAsia="zh-CN" w:bidi="ar-SA"/>
    </w:rPr>
  </w:style>
  <w:style w:type="paragraph" w:customStyle="1" w:styleId="69">
    <w:name w:val="正文_0_0_0_0_0"/>
    <w:link w:val="68"/>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0">
    <w:name w:val="正文文本_0_1"/>
    <w:basedOn w:val="71"/>
    <w:qFormat/>
    <w:uiPriority w:val="99"/>
    <w:pPr>
      <w:spacing w:after="120"/>
    </w:pPr>
    <w:rPr>
      <w:rFonts w:ascii="Calibri" w:hAnsi="Calibri" w:eastAsia="宋体"/>
      <w:kern w:val="0"/>
      <w:sz w:val="24"/>
      <w:szCs w:val="20"/>
    </w:rPr>
  </w:style>
  <w:style w:type="paragraph" w:customStyle="1" w:styleId="71">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Table Paragraph_1"/>
    <w:basedOn w:val="71"/>
    <w:qFormat/>
    <w:uiPriority w:val="0"/>
    <w:pPr>
      <w:jc w:val="left"/>
    </w:pPr>
    <w:rPr>
      <w:rFonts w:ascii="Calibri" w:hAnsi="Calibri" w:eastAsia="宋体"/>
      <w:kern w:val="0"/>
      <w:sz w:val="22"/>
      <w:lang w:eastAsia="en-US"/>
    </w:rPr>
  </w:style>
  <w:style w:type="paragraph" w:customStyle="1" w:styleId="7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1"/>
    <w:qFormat/>
    <w:uiPriority w:val="0"/>
    <w:pPr>
      <w:widowControl w:val="0"/>
      <w:jc w:val="both"/>
    </w:pPr>
    <w:rPr>
      <w:rFonts w:ascii="Calibri" w:hAnsi="Calibri" w:eastAsia="宋体" w:cs="Times New Roman"/>
      <w:lang w:val="en-US" w:eastAsia="zh-CN" w:bidi="ar-SA"/>
    </w:rPr>
  </w:style>
  <w:style w:type="paragraph" w:customStyle="1" w:styleId="75">
    <w:name w:val="列出段落1"/>
    <w:basedOn w:val="1"/>
    <w:qFormat/>
    <w:uiPriority w:val="0"/>
    <w:pPr>
      <w:ind w:firstLine="420" w:firstLineChars="200"/>
    </w:pPr>
    <w:rPr>
      <w:szCs w:val="21"/>
    </w:rPr>
  </w:style>
  <w:style w:type="paragraph" w:customStyle="1" w:styleId="76">
    <w:name w:val="xl31"/>
    <w:basedOn w:val="1"/>
    <w:qFormat/>
    <w:uiPriority w:val="0"/>
    <w:pPr>
      <w:widowControl/>
      <w:spacing w:before="100" w:beforeAutospacing="1" w:after="100" w:afterAutospacing="1"/>
      <w:jc w:val="center"/>
    </w:pPr>
    <w:rPr>
      <w:b/>
      <w:bCs/>
      <w:kern w:val="0"/>
      <w:sz w:val="28"/>
      <w:szCs w:val="28"/>
    </w:rPr>
  </w:style>
  <w:style w:type="paragraph" w:customStyle="1" w:styleId="77">
    <w:name w:val="正文2"/>
    <w:basedOn w:val="1"/>
    <w:qFormat/>
    <w:uiPriority w:val="0"/>
    <w:pPr>
      <w:spacing w:before="156" w:line="360" w:lineRule="auto"/>
      <w:ind w:firstLine="510" w:firstLineChars="200"/>
    </w:pPr>
    <w:rPr>
      <w:sz w:val="24"/>
      <w:szCs w:val="20"/>
    </w:rPr>
  </w:style>
  <w:style w:type="paragraph" w:customStyle="1" w:styleId="78">
    <w:name w:val="Char Char Char Char Char Char Char1 Char"/>
    <w:basedOn w:val="1"/>
    <w:qFormat/>
    <w:uiPriority w:val="0"/>
    <w:rPr>
      <w:rFonts w:ascii="Arial" w:hAnsi="Arial" w:eastAsia="宋体" w:cs="Arial"/>
      <w:sz w:val="24"/>
    </w:rPr>
  </w:style>
  <w:style w:type="paragraph" w:customStyle="1" w:styleId="79">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1">
    <w:name w:val="Table Text"/>
    <w:basedOn w:val="1"/>
    <w:semiHidden/>
    <w:qFormat/>
    <w:uiPriority w:val="0"/>
    <w:rPr>
      <w:rFonts w:ascii="仿宋" w:hAnsi="仿宋" w:eastAsia="仿宋" w:cs="仿宋"/>
      <w:sz w:val="23"/>
      <w:szCs w:val="23"/>
      <w:lang w:val="en-US" w:eastAsia="en-US" w:bidi="ar-SA"/>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正文缩进1"/>
    <w:basedOn w:val="1"/>
    <w:qFormat/>
    <w:uiPriority w:val="0"/>
    <w:pPr>
      <w:ind w:firstLine="420"/>
    </w:pPr>
  </w:style>
  <w:style w:type="character" w:customStyle="1" w:styleId="84">
    <w:name w:val="font81"/>
    <w:basedOn w:val="35"/>
    <w:qFormat/>
    <w:uiPriority w:val="0"/>
    <w:rPr>
      <w:rFonts w:hint="eastAsia" w:ascii="宋体" w:hAnsi="宋体" w:eastAsia="宋体" w:cs="宋体"/>
      <w:b/>
      <w:bCs/>
      <w:color w:val="000000"/>
      <w:sz w:val="21"/>
      <w:szCs w:val="21"/>
      <w:u w:val="none"/>
    </w:rPr>
  </w:style>
  <w:style w:type="character" w:customStyle="1" w:styleId="85">
    <w:name w:val="font91"/>
    <w:basedOn w:val="35"/>
    <w:qFormat/>
    <w:uiPriority w:val="0"/>
    <w:rPr>
      <w:rFonts w:hint="eastAsia" w:ascii="宋体" w:hAnsi="宋体" w:eastAsia="宋体" w:cs="宋体"/>
      <w:color w:val="000000"/>
      <w:sz w:val="21"/>
      <w:szCs w:val="21"/>
      <w:u w:val="none"/>
    </w:rPr>
  </w:style>
  <w:style w:type="character" w:customStyle="1" w:styleId="86">
    <w:name w:val="NormalCharacter"/>
    <w:qFormat/>
    <w:uiPriority w:val="0"/>
    <w:rPr>
      <w:kern w:val="2"/>
      <w:sz w:val="21"/>
      <w:lang w:val="en-US" w:eastAsia="zh-CN" w:bidi="ar-SA"/>
    </w:rPr>
  </w:style>
  <w:style w:type="paragraph" w:customStyle="1" w:styleId="87">
    <w:name w:val="标题 11"/>
    <w:basedOn w:val="1"/>
    <w:qFormat/>
    <w:uiPriority w:val="0"/>
    <w:pPr>
      <w:keepNext/>
      <w:keepLines/>
      <w:spacing w:before="340" w:after="330" w:line="576" w:lineRule="auto"/>
      <w:outlineLvl w:val="0"/>
    </w:pPr>
    <w:rPr>
      <w:b/>
      <w:bCs/>
      <w:kern w:val="44"/>
      <w:sz w:val="44"/>
      <w:szCs w:val="44"/>
    </w:rPr>
  </w:style>
  <w:style w:type="paragraph" w:styleId="88">
    <w:name w:val="Quote"/>
    <w:basedOn w:val="1"/>
    <w:next w:val="1"/>
    <w:qFormat/>
    <w:uiPriority w:val="0"/>
    <w:pPr>
      <w:wordWrap w:val="0"/>
      <w:spacing w:before="200" w:after="160"/>
      <w:ind w:left="864" w:right="864"/>
      <w:jc w:val="center"/>
    </w:pPr>
    <w:rPr>
      <w:rFonts w:ascii="Calibri" w:hAnsi="Calibri"/>
      <w: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19705</Words>
  <Characters>21130</Characters>
  <Lines>328</Lines>
  <Paragraphs>92</Paragraphs>
  <TotalTime>23</TotalTime>
  <ScaleCrop>false</ScaleCrop>
  <LinksUpToDate>false</LinksUpToDate>
  <CharactersWithSpaces>21467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2024-01-02T13:57:00Z</dcterms:created>
  <dc:creator>admin</dc:creator>
  <cp:lastModifiedBy>没关系正合我意、</cp:lastModifiedBy>
  <cp:lastPrinted>2024-12-28T17:34:00Z</cp:lastPrinted>
  <dcterms:modified xsi:type="dcterms:W3CDTF">2026-04-17T03:32:00Z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5BCCBA1F8C2243D4B05084BB24A51740_13</vt:lpwstr>
  </property>
  <property fmtid="{D5CDD505-2E9C-101B-9397-08002B2CF9AE}" pid="4" name="KSOTemplateDocerSaveRecord">
    <vt:lpwstr>eyJoZGlkIjoiYjg1MzdhYTk3ZTY1OTJmZmQxMmJjMzA2NTBiZDU2N2UiLCJ1c2VySWQiOiIzMTA2MDI4NzYifQ==</vt:lpwstr>
  </property>
</Properties>
</file>