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7CEC9">
      <w:pPr>
        <w:shd w:val="clear"/>
        <w:wordWrap w:val="0"/>
        <w:spacing w:line="579" w:lineRule="exact"/>
        <w:ind w:right="39"/>
        <w:jc w:val="both"/>
        <w:rPr>
          <w:rFonts w:hint="eastAsia" w:ascii="宋体" w:hAnsi="宋体" w:eastAsia="宋体" w:cs="宋体"/>
          <w:color w:val="auto"/>
          <w:sz w:val="32"/>
          <w:szCs w:val="21"/>
          <w:highlight w:val="none"/>
          <w:lang w:val="en-US" w:eastAsia="zh-CN"/>
        </w:rPr>
      </w:pPr>
    </w:p>
    <w:p w14:paraId="587AB58F">
      <w:pPr>
        <w:shd w:val="clear"/>
        <w:wordWrap w:val="0"/>
        <w:spacing w:line="579" w:lineRule="exact"/>
        <w:ind w:right="39"/>
        <w:jc w:val="both"/>
        <w:rPr>
          <w:rFonts w:hint="eastAsia" w:ascii="宋体" w:hAnsi="宋体" w:eastAsia="宋体" w:cs="宋体"/>
          <w:color w:val="auto"/>
          <w:sz w:val="32"/>
          <w:szCs w:val="21"/>
          <w:highlight w:val="none"/>
          <w:lang w:val="en-US" w:eastAsia="zh-CN"/>
        </w:rPr>
      </w:pPr>
    </w:p>
    <w:p w14:paraId="68597698">
      <w:pPr>
        <w:shd w:val="clear"/>
        <w:wordWrap w:val="0"/>
        <w:spacing w:line="579" w:lineRule="exact"/>
        <w:ind w:right="39"/>
        <w:jc w:val="both"/>
        <w:rPr>
          <w:rFonts w:hint="eastAsia" w:ascii="宋体" w:hAnsi="宋体" w:eastAsia="宋体" w:cs="宋体"/>
          <w:color w:val="auto"/>
          <w:sz w:val="32"/>
          <w:szCs w:val="21"/>
          <w:highlight w:val="none"/>
          <w:lang w:val="en-US" w:eastAsia="zh-CN"/>
        </w:rPr>
      </w:pPr>
    </w:p>
    <w:p w14:paraId="027E6181">
      <w:pPr>
        <w:keepNext w:val="0"/>
        <w:keepLines w:val="0"/>
        <w:pageBreakBefore w:val="0"/>
        <w:widowControl/>
        <w:shd w:val="clear"/>
        <w:kinsoku/>
        <w:overflowPunct/>
        <w:topLinePunct w:val="0"/>
        <w:autoSpaceDE/>
        <w:autoSpaceDN/>
        <w:bidi w:val="0"/>
        <w:adjustRightInd/>
        <w:snapToGrid/>
        <w:spacing w:line="360" w:lineRule="auto"/>
        <w:jc w:val="center"/>
        <w:textAlignment w:val="baseline"/>
        <w:rPr>
          <w:rFonts w:hint="eastAsia" w:ascii="宋体" w:hAnsi="宋体" w:eastAsia="宋体" w:cs="宋体"/>
          <w:b/>
          <w:bCs/>
          <w:color w:val="auto"/>
          <w:sz w:val="44"/>
          <w:szCs w:val="22"/>
          <w:highlight w:val="none"/>
          <w:lang w:eastAsia="zh-CN"/>
        </w:rPr>
      </w:pPr>
      <w:r>
        <w:rPr>
          <w:rFonts w:hint="eastAsia" w:ascii="宋体" w:hAnsi="宋体" w:eastAsia="宋体" w:cs="宋体"/>
          <w:b/>
          <w:bCs/>
          <w:color w:val="auto"/>
          <w:sz w:val="44"/>
          <w:szCs w:val="22"/>
          <w:highlight w:val="none"/>
          <w:lang w:val="en-US" w:eastAsia="zh-CN"/>
        </w:rPr>
        <w:t>东山生态园2026年维修改造沥青道路项目</w:t>
      </w:r>
    </w:p>
    <w:p w14:paraId="2104593B">
      <w:pPr>
        <w:keepNext w:val="0"/>
        <w:keepLines w:val="0"/>
        <w:pageBreakBefore w:val="0"/>
        <w:widowControl/>
        <w:shd w:val="clear"/>
        <w:kinsoku/>
        <w:wordWrap w:val="0"/>
        <w:overflowPunct/>
        <w:topLinePunct w:val="0"/>
        <w:autoSpaceDE/>
        <w:autoSpaceDN/>
        <w:bidi w:val="0"/>
        <w:adjustRightInd/>
        <w:snapToGrid/>
        <w:spacing w:line="360" w:lineRule="auto"/>
        <w:ind w:left="0" w:leftChars="0" w:right="39" w:firstLine="0" w:firstLineChars="0"/>
        <w:jc w:val="center"/>
        <w:textAlignment w:val="baseline"/>
        <w:rPr>
          <w:rFonts w:hint="eastAsia" w:ascii="宋体" w:hAnsi="宋体" w:eastAsia="宋体" w:cs="宋体"/>
          <w:color w:val="auto"/>
          <w:sz w:val="32"/>
          <w:szCs w:val="21"/>
          <w:highlight w:val="none"/>
          <w:lang w:eastAsia="zh-CN"/>
        </w:rPr>
      </w:pPr>
    </w:p>
    <w:p w14:paraId="29C1ECA5">
      <w:pPr>
        <w:keepNext w:val="0"/>
        <w:keepLines w:val="0"/>
        <w:pageBreakBefore w:val="0"/>
        <w:widowControl/>
        <w:shd w:val="clear"/>
        <w:kinsoku/>
        <w:wordWrap w:val="0"/>
        <w:overflowPunct/>
        <w:topLinePunct w:val="0"/>
        <w:autoSpaceDE/>
        <w:autoSpaceDN/>
        <w:bidi w:val="0"/>
        <w:adjustRightInd/>
        <w:snapToGrid/>
        <w:spacing w:line="360" w:lineRule="auto"/>
        <w:ind w:left="0" w:leftChars="0" w:right="39" w:firstLine="0" w:firstLineChars="0"/>
        <w:jc w:val="center"/>
        <w:textAlignment w:val="baseline"/>
        <w:rPr>
          <w:rFonts w:hint="eastAsia" w:ascii="宋体" w:hAnsi="宋体" w:eastAsia="宋体" w:cs="宋体"/>
          <w:b/>
          <w:bCs/>
          <w:color w:val="auto"/>
          <w:sz w:val="32"/>
          <w:szCs w:val="21"/>
          <w:highlight w:val="none"/>
          <w:lang w:val="en-US" w:eastAsia="zh-CN"/>
        </w:rPr>
      </w:pPr>
      <w:r>
        <w:rPr>
          <w:rFonts w:hint="eastAsia" w:ascii="宋体" w:hAnsi="宋体" w:eastAsia="宋体" w:cs="宋体"/>
          <w:b/>
          <w:bCs/>
          <w:color w:val="auto"/>
          <w:sz w:val="32"/>
          <w:szCs w:val="21"/>
          <w:highlight w:val="none"/>
          <w:lang w:eastAsia="zh-CN"/>
        </w:rPr>
        <w:t>项目编号:HHZD2026019</w:t>
      </w:r>
    </w:p>
    <w:p w14:paraId="6B378019">
      <w:pPr>
        <w:shd w:val="clear"/>
        <w:spacing w:line="579" w:lineRule="exact"/>
        <w:jc w:val="center"/>
        <w:rPr>
          <w:rFonts w:hint="eastAsia" w:ascii="宋体" w:hAnsi="宋体" w:eastAsia="宋体" w:cs="宋体"/>
          <w:b/>
          <w:bCs/>
          <w:color w:val="auto"/>
          <w:sz w:val="44"/>
          <w:szCs w:val="36"/>
          <w:highlight w:val="none"/>
          <w:lang w:eastAsia="zh-CN"/>
        </w:rPr>
      </w:pPr>
    </w:p>
    <w:p w14:paraId="0F033D4C">
      <w:pPr>
        <w:shd w:val="clear"/>
        <w:spacing w:line="579" w:lineRule="exact"/>
        <w:jc w:val="center"/>
        <w:rPr>
          <w:rFonts w:hint="eastAsia" w:ascii="宋体" w:hAnsi="宋体" w:eastAsia="宋体" w:cs="宋体"/>
          <w:b/>
          <w:bCs/>
          <w:color w:val="auto"/>
          <w:sz w:val="44"/>
          <w:szCs w:val="36"/>
          <w:highlight w:val="none"/>
          <w:lang w:eastAsia="zh-CN"/>
        </w:rPr>
      </w:pPr>
      <w:r>
        <w:rPr>
          <w:rFonts w:hint="eastAsia" w:ascii="宋体" w:hAnsi="宋体" w:eastAsia="宋体" w:cs="宋体"/>
          <w:b/>
          <w:bCs/>
          <w:color w:val="auto"/>
          <w:sz w:val="44"/>
          <w:szCs w:val="36"/>
          <w:highlight w:val="none"/>
          <w:lang w:eastAsia="zh-CN"/>
        </w:rPr>
        <w:t>竞争性磋商文件</w:t>
      </w:r>
    </w:p>
    <w:p w14:paraId="212B434E">
      <w:pPr>
        <w:shd w:val="clear"/>
        <w:spacing w:line="579" w:lineRule="exact"/>
        <w:ind w:firstLine="482" w:firstLineChars="200"/>
        <w:rPr>
          <w:rFonts w:hint="eastAsia" w:ascii="宋体" w:hAnsi="宋体" w:eastAsia="宋体" w:cs="宋体"/>
          <w:b/>
          <w:bCs/>
          <w:color w:val="auto"/>
          <w:highlight w:val="none"/>
          <w:lang w:eastAsia="zh-CN"/>
        </w:rPr>
      </w:pPr>
      <w:r>
        <w:rPr>
          <w:rFonts w:hint="eastAsia" w:ascii="宋体" w:hAnsi="宋体" w:eastAsia="宋体" w:cs="宋体"/>
          <w:b/>
          <w:bCs/>
          <w:color w:val="auto"/>
          <w:sz w:val="24"/>
          <w:szCs w:val="20"/>
          <w:highlight w:val="none"/>
          <w:lang w:eastAsia="zh-CN"/>
        </w:rPr>
        <w:t xml:space="preserve"> </w:t>
      </w:r>
    </w:p>
    <w:p w14:paraId="7CC51E26">
      <w:pPr>
        <w:pStyle w:val="7"/>
        <w:shd w:val="clear"/>
        <w:spacing w:line="579" w:lineRule="exact"/>
        <w:ind w:left="0" w:leftChars="0" w:firstLine="0" w:firstLineChars="0"/>
        <w:rPr>
          <w:rFonts w:hint="eastAsia" w:ascii="宋体" w:hAnsi="宋体" w:eastAsia="宋体" w:cs="宋体"/>
          <w:b/>
          <w:bCs/>
          <w:color w:val="auto"/>
          <w:highlight w:val="none"/>
          <w:lang w:eastAsia="zh-CN"/>
        </w:rPr>
      </w:pPr>
    </w:p>
    <w:p w14:paraId="0462F5D4">
      <w:pPr>
        <w:shd w:val="clear"/>
        <w:spacing w:line="579" w:lineRule="exact"/>
        <w:ind w:firstLine="482" w:firstLineChars="200"/>
        <w:rPr>
          <w:rFonts w:hint="eastAsia" w:ascii="宋体" w:hAnsi="宋体" w:eastAsia="宋体" w:cs="宋体"/>
          <w:b/>
          <w:bCs/>
          <w:color w:val="auto"/>
          <w:highlight w:val="none"/>
          <w:lang w:eastAsia="zh-CN"/>
        </w:rPr>
      </w:pPr>
    </w:p>
    <w:p w14:paraId="2BB4FB25">
      <w:pPr>
        <w:shd w:val="clear"/>
        <w:spacing w:line="579" w:lineRule="exact"/>
        <w:ind w:firstLine="482" w:firstLineChars="200"/>
        <w:rPr>
          <w:rFonts w:hint="eastAsia" w:ascii="宋体" w:hAnsi="宋体" w:eastAsia="宋体" w:cs="宋体"/>
          <w:b/>
          <w:bCs/>
          <w:color w:val="auto"/>
          <w:highlight w:val="none"/>
          <w:lang w:eastAsia="zh-CN"/>
        </w:rPr>
      </w:pPr>
    </w:p>
    <w:p w14:paraId="1C25AC67">
      <w:pPr>
        <w:shd w:val="clear"/>
        <w:spacing w:line="579" w:lineRule="exact"/>
        <w:ind w:left="1200" w:hanging="1205" w:hangingChars="500"/>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采 购</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bCs/>
          <w:color w:val="auto"/>
          <w:sz w:val="24"/>
          <w:highlight w:val="none"/>
          <w:lang w:eastAsia="zh-CN"/>
        </w:rPr>
        <w:t>人：乌鲁木齐市殡葬服务中心（公章）</w:t>
      </w:r>
    </w:p>
    <w:p w14:paraId="098A8075">
      <w:pPr>
        <w:shd w:val="clear"/>
        <w:spacing w:line="579"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联 系 人：曹工</w:t>
      </w:r>
    </w:p>
    <w:p w14:paraId="4918C105">
      <w:pPr>
        <w:shd w:val="clear"/>
        <w:spacing w:line="579"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电    话：0991-8846670</w:t>
      </w:r>
    </w:p>
    <w:p w14:paraId="6491AF2B">
      <w:pPr>
        <w:shd w:val="clear"/>
        <w:spacing w:line="579" w:lineRule="exact"/>
        <w:ind w:left="1200" w:hanging="1205" w:hangingChars="5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地    址：乌鲁木齐市高尔夫路119号</w:t>
      </w:r>
    </w:p>
    <w:p w14:paraId="10CE48A0">
      <w:pPr>
        <w:shd w:val="clear"/>
        <w:spacing w:line="579" w:lineRule="exact"/>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szCs w:val="24"/>
          <w:highlight w:val="none"/>
          <w:lang w:eastAsia="zh-CN"/>
        </w:rP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101600</wp:posOffset>
                </wp:positionV>
                <wp:extent cx="5926455"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5926455" cy="635"/>
                        </a:xfrm>
                        <a:prstGeom prst="line">
                          <a:avLst/>
                        </a:prstGeom>
                        <a:ln w="12700" cap="flat" cmpd="sng">
                          <a:solidFill>
                            <a:srgbClr val="000000"/>
                          </a:solidFill>
                          <a:prstDash val="sysDot"/>
                          <a:headEnd type="none" w="med" len="med"/>
                          <a:tailEnd type="none" w="med" len="med"/>
                        </a:ln>
                        <a:effectLst/>
                      </wps:spPr>
                      <wps:bodyPr/>
                    </wps:wsp>
                  </a:graphicData>
                </a:graphic>
              </wp:anchor>
            </w:drawing>
          </mc:Choice>
          <mc:Fallback>
            <w:pict>
              <v:line id="_x0000_s1026" o:spid="_x0000_s1026" o:spt="20" style="position:absolute;left:0pt;margin-left:0.55pt;margin-top:8pt;height:0.05pt;width:466.65pt;z-index:251661312;mso-width-relative:page;mso-height-relative:page;" filled="f" stroked="t" coordsize="21600,21600" o:gfxdata="UEsDBAoAAAAAAIdO4kAAAAAAAAAAAAAAAAAEAAAAZHJzL1BLAwQUAAAACACHTuJAnCM0O9QAAAAH&#10;AQAADwAAAGRycy9kb3ducmV2LnhtbE2PS08DMQyE70j8h8hI3GgSqCpYNttDBZygEqVwdjcmu2oe&#10;q036gF+Pe6Inazyj8ed6fgxe7GnMfYoG9ESBoNgm20dnYP3xfHMPIheMFn2KZOCHMsyby4saK5sO&#10;8Z32q+IEl8RcoYGulKGSMrcdBcyTNFBk7zuNAQvL0Uk74oHLg5e3Ss1kwD7yhQ4HWnTUble7YGCh&#10;+ren16V/0eF3vf38QteWpTPm+kqrRxCFjuU/DCd8RoeGmTZpF20WnrXmII8Zf8T2w910CmJzWmiQ&#10;TS3P+Zs/UEsDBBQAAAAIAIdO4kBI64YD9wEAAOoDAAAOAAAAZHJzL2Uyb0RvYy54bWytU72OEzEQ&#10;7pF4B8s92b1AAqyyueLC0SCIBDzAxPZmLflPHl82eQleAIkOKkp63objMRh7QziOJgVbeGfsmW/m&#10;+zxeXO6tYTsVUXvX8otJzZlywkvtti1//+760TPOMIGTYLxTLT8o5JfLhw8WQ2jU1PfeSBUZgThs&#10;htDyPqXQVBWKXlnAiQ/K0WHno4VEbtxWMsJA6NZU07qeV4OPMkQvFCLtrsZDfkSM5wD6rtNCrby4&#10;scqlETUqA4koYa8D8mXptuuUSG+6DlVipuXENJWVipC9yWu1XECzjRB6LY4twDkt3ONkQTsqeoJa&#10;QQJ2E/U/UFaL6NF3aSK8rUYiRRFicVHf0+ZtD0EVLiQ1hpPo+P9gxevdOjItWz7jzIGlC7/9+O3H&#10;h88/v3+i9fbrFzbLIg0BG4q9cut49DCsY2a876LNf+LC9kXYw0lYtU9M0Obs+XT+ZEYVBJ3NHxfE&#10;6k9qiJheKm9ZNlputMusoYHdK0xUjkJ/h+Rt49hAkzt9WtMtCqAZ7OjuybSBeKDblmT0RstrbUxO&#10;wbjdXJnIdpDnoHyZFQH/FZarrAD7MQ4PuPJpHJFegXzhJEuHQBI5ehk8N2GV5MwoekjZIkRoEmhz&#10;TiTVNi4nqDKmR6ZZ51HZbG28PBTBq+zRCJSWj+OaZ+yuT/bdJ7r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wjNDvUAAAABwEAAA8AAAAAAAAAAQAgAAAAIgAAAGRycy9kb3ducmV2LnhtbFBLAQIU&#10;ABQAAAAIAIdO4kBI64YD9wEAAOoDAAAOAAAAAAAAAAEAIAAAACMBAABkcnMvZTJvRG9jLnhtbFBL&#10;BQYAAAAABgAGAFkBAACMBQAAAAA=&#10;">
                <v:fill on="f" focussize="0,0"/>
                <v:stroke weight="1pt" color="#000000" joinstyle="round" dashstyle="1 1"/>
                <v:imagedata o:title=""/>
                <o:lock v:ext="edit" aspectratio="f"/>
              </v:line>
            </w:pict>
          </mc:Fallback>
        </mc:AlternateContent>
      </w:r>
    </w:p>
    <w:p w14:paraId="27D70347">
      <w:pPr>
        <w:shd w:val="clear"/>
        <w:spacing w:line="579"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eastAsia="zh-CN"/>
        </w:rPr>
        <w:t>代理机构：新疆惠合正德工程管理有限公司（公章）</w:t>
      </w:r>
    </w:p>
    <w:p w14:paraId="0BD5DE91">
      <w:pPr>
        <w:shd w:val="clear"/>
        <w:spacing w:line="579"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eastAsia="zh-CN"/>
        </w:rPr>
        <w:t>联 系 人：</w:t>
      </w:r>
      <w:r>
        <w:rPr>
          <w:rFonts w:hint="eastAsia" w:ascii="宋体" w:hAnsi="宋体" w:eastAsia="宋体" w:cs="宋体"/>
          <w:b/>
          <w:bCs/>
          <w:color w:val="auto"/>
          <w:sz w:val="24"/>
          <w:highlight w:val="none"/>
          <w:lang w:val="en-US" w:eastAsia="zh-CN"/>
        </w:rPr>
        <w:t>吴奕凯</w:t>
      </w:r>
    </w:p>
    <w:p w14:paraId="1736B9E9">
      <w:pPr>
        <w:shd w:val="clear"/>
        <w:spacing w:line="579"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eastAsia="zh-CN"/>
        </w:rPr>
        <w:t>电    话：</w:t>
      </w:r>
      <w:r>
        <w:rPr>
          <w:rFonts w:hint="eastAsia" w:ascii="宋体" w:hAnsi="宋体" w:eastAsia="宋体" w:cs="宋体"/>
          <w:b/>
          <w:bCs/>
          <w:color w:val="auto"/>
          <w:sz w:val="24"/>
          <w:highlight w:val="none"/>
          <w:lang w:val="en-US" w:eastAsia="zh-CN"/>
        </w:rPr>
        <w:t>18290898929</w:t>
      </w:r>
    </w:p>
    <w:p w14:paraId="3CF562E8">
      <w:pPr>
        <w:shd w:val="clear"/>
        <w:spacing w:line="579"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地    址：新疆乌鲁木齐市水磨沟区龙盛街898号万科中央公园S2栋14楼</w:t>
      </w:r>
    </w:p>
    <w:p w14:paraId="57C47BA6">
      <w:pPr>
        <w:shd w:val="clear"/>
        <w:spacing w:line="579" w:lineRule="exact"/>
        <w:jc w:val="center"/>
        <w:rPr>
          <w:rFonts w:hint="eastAsia" w:ascii="宋体" w:hAnsi="宋体" w:eastAsia="宋体" w:cs="宋体"/>
          <w:color w:val="auto"/>
          <w:sz w:val="24"/>
          <w:highlight w:val="none"/>
        </w:rPr>
      </w:pPr>
    </w:p>
    <w:p w14:paraId="0FC2056C">
      <w:pPr>
        <w:pStyle w:val="35"/>
        <w:ind w:left="0" w:leftChars="0" w:firstLine="0" w:firstLineChars="0"/>
        <w:jc w:val="center"/>
        <w:rPr>
          <w:rFonts w:hint="eastAsia" w:ascii="宋体" w:hAnsi="宋体" w:eastAsia="宋体" w:cs="宋体"/>
          <w:b/>
          <w:bCs/>
          <w:i w:val="0"/>
          <w:iCs w:val="0"/>
          <w:color w:val="auto"/>
          <w:sz w:val="32"/>
          <w:szCs w:val="32"/>
          <w:highlight w:val="none"/>
        </w:rPr>
      </w:pPr>
      <w:r>
        <w:rPr>
          <w:rFonts w:hint="eastAsia" w:ascii="宋体" w:hAnsi="宋体" w:eastAsia="宋体" w:cs="宋体"/>
          <w:b/>
          <w:bCs/>
          <w:color w:val="auto"/>
          <w:sz w:val="24"/>
          <w:highlight w:val="none"/>
        </w:rPr>
        <w:t>二〇二</w:t>
      </w:r>
      <w:r>
        <w:rPr>
          <w:rFonts w:hint="eastAsia" w:ascii="宋体" w:hAnsi="宋体" w:eastAsia="宋体" w:cs="宋体"/>
          <w:b/>
          <w:bCs/>
          <w:color w:val="auto"/>
          <w:sz w:val="24"/>
          <w:highlight w:val="none"/>
          <w:lang w:val="en-US" w:eastAsia="zh-CN"/>
        </w:rPr>
        <w:t>六</w:t>
      </w:r>
      <w:r>
        <w:rPr>
          <w:rFonts w:hint="eastAsia" w:ascii="宋体" w:hAnsi="宋体" w:eastAsia="宋体" w:cs="宋体"/>
          <w:b/>
          <w:bCs/>
          <w:color w:val="auto"/>
          <w:sz w:val="24"/>
          <w:highlight w:val="none"/>
        </w:rPr>
        <w:t>年</w:t>
      </w:r>
      <w:r>
        <w:rPr>
          <w:rFonts w:hint="eastAsia" w:ascii="宋体" w:hAnsi="宋体" w:eastAsia="宋体" w:cs="宋体"/>
          <w:b/>
          <w:bCs/>
          <w:color w:val="auto"/>
          <w:sz w:val="24"/>
          <w:highlight w:val="none"/>
          <w:lang w:val="en-US" w:eastAsia="zh-CN"/>
        </w:rPr>
        <w:t>四</w:t>
      </w:r>
      <w:r>
        <w:rPr>
          <w:rFonts w:hint="eastAsia" w:ascii="宋体" w:hAnsi="宋体" w:eastAsia="宋体" w:cs="宋体"/>
          <w:b/>
          <w:bCs/>
          <w:color w:val="auto"/>
          <w:sz w:val="24"/>
          <w:highlight w:val="none"/>
        </w:rPr>
        <w:t>月</w:t>
      </w:r>
    </w:p>
    <w:p w14:paraId="3D6F68EF">
      <w:pPr>
        <w:jc w:val="center"/>
        <w:rPr>
          <w:rFonts w:hint="eastAsia" w:ascii="宋体" w:hAnsi="宋体" w:eastAsia="宋体" w:cs="宋体"/>
          <w:b/>
          <w:bCs/>
          <w:i w:val="0"/>
          <w:iCs w:val="0"/>
          <w:color w:val="auto"/>
          <w:sz w:val="32"/>
          <w:szCs w:val="32"/>
          <w:highlight w:val="none"/>
        </w:rPr>
        <w:sectPr>
          <w:pgSz w:w="11906" w:h="16838"/>
          <w:pgMar w:top="1440" w:right="1800" w:bottom="1440" w:left="1800" w:header="851" w:footer="992" w:gutter="0"/>
          <w:pgNumType w:fmt="decimal"/>
          <w:cols w:space="425" w:num="1"/>
          <w:docGrid w:type="lines" w:linePitch="312" w:charSpace="0"/>
        </w:sectPr>
      </w:pPr>
    </w:p>
    <w:p w14:paraId="2E6E0FD2">
      <w:pPr>
        <w:jc w:val="center"/>
        <w:rPr>
          <w:rFonts w:hint="eastAsia" w:ascii="宋体" w:hAnsi="宋体" w:eastAsia="宋体" w:cs="宋体"/>
          <w:b/>
          <w:bCs/>
          <w:i w:val="0"/>
          <w:iCs w:val="0"/>
          <w:color w:val="auto"/>
          <w:sz w:val="36"/>
          <w:szCs w:val="36"/>
          <w:highlight w:val="none"/>
        </w:rPr>
      </w:pPr>
      <w:r>
        <w:rPr>
          <w:rFonts w:hint="eastAsia" w:ascii="宋体" w:hAnsi="宋体" w:eastAsia="宋体" w:cs="宋体"/>
          <w:b/>
          <w:bCs/>
          <w:i w:val="0"/>
          <w:iCs w:val="0"/>
          <w:color w:val="auto"/>
          <w:sz w:val="36"/>
          <w:szCs w:val="36"/>
          <w:highlight w:val="none"/>
        </w:rPr>
        <w:t xml:space="preserve">目 </w:t>
      </w:r>
      <w:r>
        <w:rPr>
          <w:rFonts w:hint="eastAsia" w:ascii="宋体" w:hAnsi="宋体" w:eastAsia="宋体" w:cs="宋体"/>
          <w:b/>
          <w:bCs/>
          <w:i w:val="0"/>
          <w:iCs w:val="0"/>
          <w:color w:val="auto"/>
          <w:sz w:val="36"/>
          <w:szCs w:val="36"/>
          <w:highlight w:val="none"/>
          <w:lang w:val="en-US" w:eastAsia="zh-CN"/>
        </w:rPr>
        <w:t xml:space="preserve"> </w:t>
      </w:r>
      <w:r>
        <w:rPr>
          <w:rFonts w:hint="eastAsia" w:ascii="宋体" w:hAnsi="宋体" w:eastAsia="宋体" w:cs="宋体"/>
          <w:b/>
          <w:bCs/>
          <w:i w:val="0"/>
          <w:iCs w:val="0"/>
          <w:color w:val="auto"/>
          <w:sz w:val="36"/>
          <w:szCs w:val="36"/>
          <w:highlight w:val="none"/>
        </w:rPr>
        <w:t>录</w:t>
      </w:r>
    </w:p>
    <w:p w14:paraId="55100918">
      <w:pPr>
        <w:jc w:val="center"/>
        <w:rPr>
          <w:rFonts w:hint="eastAsia" w:ascii="宋体" w:hAnsi="宋体" w:eastAsia="宋体" w:cs="宋体"/>
          <w:b/>
          <w:bCs/>
          <w:i w:val="0"/>
          <w:iCs w:val="0"/>
          <w:color w:val="auto"/>
          <w:sz w:val="36"/>
          <w:szCs w:val="36"/>
          <w:highlight w:val="none"/>
        </w:rPr>
      </w:pPr>
    </w:p>
    <w:p w14:paraId="204EE650">
      <w:pPr>
        <w:pStyle w:val="19"/>
        <w:tabs>
          <w:tab w:val="right" w:leader="dot" w:pos="8306"/>
        </w:tabs>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TOC \o "1-2" \h \u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_Toc21834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44"/>
          <w:szCs w:val="36"/>
          <w:highlight w:val="none"/>
          <w:lang w:val="en-US" w:eastAsia="zh-CN" w:bidi="ar-SA"/>
        </w:rPr>
        <w:t>第一章 竞争性磋商公告</w:t>
      </w:r>
      <w:r>
        <w:tab/>
      </w:r>
      <w:r>
        <w:fldChar w:fldCharType="begin"/>
      </w:r>
      <w:r>
        <w:instrText xml:space="preserve"> PAGEREF _Toc21834 \h </w:instrText>
      </w:r>
      <w:r>
        <w:fldChar w:fldCharType="separate"/>
      </w:r>
      <w:r>
        <w:t>- 1 -</w:t>
      </w:r>
      <w:r>
        <w:fldChar w:fldCharType="end"/>
      </w:r>
      <w:r>
        <w:rPr>
          <w:rFonts w:hint="eastAsia" w:ascii="宋体" w:hAnsi="宋体" w:eastAsia="宋体" w:cs="宋体"/>
          <w:i w:val="0"/>
          <w:iCs w:val="0"/>
          <w:color w:val="auto"/>
          <w:szCs w:val="24"/>
          <w:highlight w:val="none"/>
        </w:rPr>
        <w:fldChar w:fldCharType="end"/>
      </w:r>
    </w:p>
    <w:p w14:paraId="7184F500">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_Toc21963 </w:instrText>
      </w:r>
      <w:r>
        <w:rPr>
          <w:rFonts w:hint="eastAsia" w:ascii="宋体" w:hAnsi="宋体" w:eastAsia="宋体" w:cs="宋体"/>
          <w:i w:val="0"/>
          <w:iCs w:val="0"/>
          <w:szCs w:val="24"/>
          <w:highlight w:val="none"/>
        </w:rPr>
        <w:fldChar w:fldCharType="separate"/>
      </w:r>
      <w:r>
        <w:rPr>
          <w:rFonts w:hint="eastAsia"/>
          <w:i w:val="0"/>
          <w:iCs w:val="0"/>
          <w:szCs w:val="24"/>
          <w:highlight w:val="none"/>
          <w:lang w:val="en-US" w:eastAsia="zh-CN"/>
        </w:rPr>
        <w:t>项目概况：</w:t>
      </w:r>
      <w:r>
        <w:tab/>
      </w:r>
      <w:r>
        <w:fldChar w:fldCharType="begin"/>
      </w:r>
      <w:r>
        <w:instrText xml:space="preserve"> PAGEREF _Toc21963 \h </w:instrText>
      </w:r>
      <w:r>
        <w:fldChar w:fldCharType="separate"/>
      </w:r>
      <w:r>
        <w:t>- 1 -</w:t>
      </w:r>
      <w:r>
        <w:fldChar w:fldCharType="end"/>
      </w:r>
      <w:r>
        <w:rPr>
          <w:rFonts w:hint="eastAsia" w:ascii="宋体" w:hAnsi="宋体" w:eastAsia="宋体" w:cs="宋体"/>
          <w:i w:val="0"/>
          <w:iCs w:val="0"/>
          <w:color w:val="auto"/>
          <w:szCs w:val="24"/>
          <w:highlight w:val="none"/>
        </w:rPr>
        <w:fldChar w:fldCharType="end"/>
      </w:r>
    </w:p>
    <w:p w14:paraId="59773A7A">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_Toc31513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hr-HR" w:eastAsia="zh-CN" w:bidi="ar-SA"/>
        </w:rPr>
        <w:t>一、</w:t>
      </w:r>
      <w:r>
        <w:rPr>
          <w:rFonts w:hint="eastAsia" w:ascii="宋体" w:hAnsi="宋体" w:eastAsia="宋体" w:cs="宋体"/>
          <w:i w:val="0"/>
          <w:iCs w:val="0"/>
          <w:szCs w:val="24"/>
          <w:highlight w:val="none"/>
          <w:lang w:val="hr-HR"/>
        </w:rPr>
        <w:t>项目基本情况</w:t>
      </w:r>
      <w:r>
        <w:tab/>
      </w:r>
      <w:r>
        <w:fldChar w:fldCharType="begin"/>
      </w:r>
      <w:r>
        <w:instrText xml:space="preserve"> PAGEREF _Toc31513 \h </w:instrText>
      </w:r>
      <w:r>
        <w:fldChar w:fldCharType="separate"/>
      </w:r>
      <w:r>
        <w:t>- 1 -</w:t>
      </w:r>
      <w:r>
        <w:fldChar w:fldCharType="end"/>
      </w:r>
      <w:r>
        <w:rPr>
          <w:rFonts w:hint="eastAsia" w:ascii="宋体" w:hAnsi="宋体" w:eastAsia="宋体" w:cs="宋体"/>
          <w:i w:val="0"/>
          <w:iCs w:val="0"/>
          <w:color w:val="auto"/>
          <w:szCs w:val="24"/>
          <w:highlight w:val="none"/>
        </w:rPr>
        <w:fldChar w:fldCharType="end"/>
      </w:r>
    </w:p>
    <w:p w14:paraId="0B0D9A34">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_Toc18221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en-US" w:eastAsia="zh-CN" w:bidi="ar-SA"/>
        </w:rPr>
        <w:t>二、申请人的</w:t>
      </w:r>
      <w:r>
        <w:rPr>
          <w:rFonts w:hint="eastAsia" w:ascii="宋体" w:hAnsi="宋体" w:eastAsia="宋体" w:cs="宋体"/>
          <w:bCs/>
          <w:i w:val="0"/>
          <w:iCs w:val="0"/>
          <w:kern w:val="2"/>
          <w:szCs w:val="24"/>
          <w:highlight w:val="none"/>
          <w:lang w:val="hr-HR" w:eastAsia="zh-CN" w:bidi="ar-SA"/>
        </w:rPr>
        <w:t>资格要求</w:t>
      </w:r>
      <w:r>
        <w:tab/>
      </w:r>
      <w:r>
        <w:fldChar w:fldCharType="begin"/>
      </w:r>
      <w:r>
        <w:instrText xml:space="preserve"> PAGEREF _Toc18221 \h </w:instrText>
      </w:r>
      <w:r>
        <w:fldChar w:fldCharType="separate"/>
      </w:r>
      <w:r>
        <w:t>- 1 -</w:t>
      </w:r>
      <w:r>
        <w:fldChar w:fldCharType="end"/>
      </w:r>
      <w:r>
        <w:rPr>
          <w:rFonts w:hint="eastAsia" w:ascii="宋体" w:hAnsi="宋体" w:eastAsia="宋体" w:cs="宋体"/>
          <w:i w:val="0"/>
          <w:iCs w:val="0"/>
          <w:color w:val="auto"/>
          <w:szCs w:val="24"/>
          <w:highlight w:val="none"/>
        </w:rPr>
        <w:fldChar w:fldCharType="end"/>
      </w:r>
    </w:p>
    <w:p w14:paraId="4C426990">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_Toc23979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en-US" w:eastAsia="zh-CN" w:bidi="ar-SA"/>
        </w:rPr>
        <w:t>三、</w:t>
      </w:r>
      <w:r>
        <w:rPr>
          <w:rFonts w:hint="eastAsia" w:ascii="宋体" w:hAnsi="宋体" w:eastAsia="宋体" w:cs="宋体"/>
          <w:bCs/>
          <w:i w:val="0"/>
          <w:iCs w:val="0"/>
          <w:kern w:val="2"/>
          <w:szCs w:val="24"/>
          <w:highlight w:val="none"/>
          <w:lang w:val="hr-HR" w:eastAsia="zh-CN" w:bidi="ar-SA"/>
        </w:rPr>
        <w:t>获取</w:t>
      </w:r>
      <w:r>
        <w:rPr>
          <w:rFonts w:hint="eastAsia" w:ascii="宋体" w:hAnsi="宋体" w:eastAsia="宋体" w:cs="宋体"/>
          <w:bCs/>
          <w:i w:val="0"/>
          <w:iCs w:val="0"/>
          <w:kern w:val="2"/>
          <w:szCs w:val="24"/>
          <w:highlight w:val="none"/>
          <w:lang w:val="en-US" w:eastAsia="zh-CN" w:bidi="ar-SA"/>
        </w:rPr>
        <w:t>采购</w:t>
      </w:r>
      <w:r>
        <w:rPr>
          <w:rFonts w:hint="eastAsia" w:ascii="宋体" w:hAnsi="宋体" w:eastAsia="宋体" w:cs="宋体"/>
          <w:bCs/>
          <w:i w:val="0"/>
          <w:iCs w:val="0"/>
          <w:kern w:val="2"/>
          <w:szCs w:val="24"/>
          <w:highlight w:val="none"/>
          <w:lang w:val="hr-HR" w:eastAsia="zh-CN" w:bidi="ar-SA"/>
        </w:rPr>
        <w:t>文件</w:t>
      </w:r>
      <w:r>
        <w:tab/>
      </w:r>
      <w:r>
        <w:fldChar w:fldCharType="begin"/>
      </w:r>
      <w:r>
        <w:instrText xml:space="preserve"> PAGEREF _Toc23979 \h </w:instrText>
      </w:r>
      <w:r>
        <w:fldChar w:fldCharType="separate"/>
      </w:r>
      <w:r>
        <w:t>- 2 -</w:t>
      </w:r>
      <w:r>
        <w:fldChar w:fldCharType="end"/>
      </w:r>
      <w:r>
        <w:rPr>
          <w:rFonts w:hint="eastAsia" w:ascii="宋体" w:hAnsi="宋体" w:eastAsia="宋体" w:cs="宋体"/>
          <w:i w:val="0"/>
          <w:iCs w:val="0"/>
          <w:color w:val="auto"/>
          <w:szCs w:val="24"/>
          <w:highlight w:val="none"/>
        </w:rPr>
        <w:fldChar w:fldCharType="end"/>
      </w:r>
    </w:p>
    <w:p w14:paraId="6BC9A72B">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_Toc24044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en-US" w:eastAsia="zh-CN" w:bidi="ar-SA"/>
        </w:rPr>
        <w:t>四、</w:t>
      </w:r>
      <w:r>
        <w:rPr>
          <w:rFonts w:hint="eastAsia" w:ascii="宋体" w:hAnsi="宋体" w:eastAsia="宋体" w:cs="宋体"/>
          <w:bCs/>
          <w:i w:val="0"/>
          <w:iCs w:val="0"/>
          <w:spacing w:val="-6"/>
          <w:kern w:val="2"/>
          <w:szCs w:val="24"/>
          <w:highlight w:val="none"/>
          <w:lang w:val="hr-HR" w:eastAsia="zh-CN" w:bidi="ar-SA"/>
        </w:rPr>
        <w:t>响应文件提交</w:t>
      </w:r>
      <w:r>
        <w:tab/>
      </w:r>
      <w:r>
        <w:fldChar w:fldCharType="begin"/>
      </w:r>
      <w:r>
        <w:instrText xml:space="preserve"> PAGEREF _Toc24044 \h </w:instrText>
      </w:r>
      <w:r>
        <w:fldChar w:fldCharType="separate"/>
      </w:r>
      <w:r>
        <w:t>- 2 -</w:t>
      </w:r>
      <w:r>
        <w:fldChar w:fldCharType="end"/>
      </w:r>
      <w:r>
        <w:rPr>
          <w:rFonts w:hint="eastAsia" w:ascii="宋体" w:hAnsi="宋体" w:eastAsia="宋体" w:cs="宋体"/>
          <w:i w:val="0"/>
          <w:iCs w:val="0"/>
          <w:color w:val="auto"/>
          <w:szCs w:val="24"/>
          <w:highlight w:val="none"/>
        </w:rPr>
        <w:fldChar w:fldCharType="end"/>
      </w:r>
    </w:p>
    <w:p w14:paraId="0E90BFB8">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_Toc13864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en-US" w:eastAsia="zh-CN" w:bidi="ar-SA"/>
        </w:rPr>
        <w:t>五、开启</w:t>
      </w:r>
      <w:r>
        <w:tab/>
      </w:r>
      <w:r>
        <w:fldChar w:fldCharType="begin"/>
      </w:r>
      <w:r>
        <w:instrText xml:space="preserve"> PAGEREF _Toc13864 \h </w:instrText>
      </w:r>
      <w:r>
        <w:fldChar w:fldCharType="separate"/>
      </w:r>
      <w:r>
        <w:t>- 2 -</w:t>
      </w:r>
      <w:r>
        <w:fldChar w:fldCharType="end"/>
      </w:r>
      <w:r>
        <w:rPr>
          <w:rFonts w:hint="eastAsia" w:ascii="宋体" w:hAnsi="宋体" w:eastAsia="宋体" w:cs="宋体"/>
          <w:i w:val="0"/>
          <w:iCs w:val="0"/>
          <w:color w:val="auto"/>
          <w:szCs w:val="24"/>
          <w:highlight w:val="none"/>
        </w:rPr>
        <w:fldChar w:fldCharType="end"/>
      </w:r>
    </w:p>
    <w:p w14:paraId="43214966">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_Toc30185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en-US" w:eastAsia="zh-CN" w:bidi="ar-SA"/>
        </w:rPr>
        <w:t>六、</w:t>
      </w:r>
      <w:r>
        <w:rPr>
          <w:rFonts w:hint="eastAsia" w:ascii="宋体" w:hAnsi="宋体" w:eastAsia="宋体" w:cs="宋体"/>
          <w:bCs/>
          <w:i w:val="0"/>
          <w:iCs w:val="0"/>
          <w:kern w:val="2"/>
          <w:szCs w:val="24"/>
          <w:highlight w:val="none"/>
          <w:lang w:val="hr-HR" w:eastAsia="zh-CN" w:bidi="ar-SA"/>
        </w:rPr>
        <w:t>公告期限</w:t>
      </w:r>
      <w:r>
        <w:tab/>
      </w:r>
      <w:r>
        <w:fldChar w:fldCharType="begin"/>
      </w:r>
      <w:r>
        <w:instrText xml:space="preserve"> PAGEREF _Toc30185 \h </w:instrText>
      </w:r>
      <w:r>
        <w:fldChar w:fldCharType="separate"/>
      </w:r>
      <w:r>
        <w:t>- 2 -</w:t>
      </w:r>
      <w:r>
        <w:fldChar w:fldCharType="end"/>
      </w:r>
      <w:r>
        <w:rPr>
          <w:rFonts w:hint="eastAsia" w:ascii="宋体" w:hAnsi="宋体" w:eastAsia="宋体" w:cs="宋体"/>
          <w:i w:val="0"/>
          <w:iCs w:val="0"/>
          <w:color w:val="auto"/>
          <w:szCs w:val="24"/>
          <w:highlight w:val="none"/>
        </w:rPr>
        <w:fldChar w:fldCharType="end"/>
      </w:r>
    </w:p>
    <w:p w14:paraId="38E43B00">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_Toc8951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hr-HR" w:eastAsia="zh-CN" w:bidi="ar-SA"/>
        </w:rPr>
        <w:t>七、其他补充事宜</w:t>
      </w:r>
      <w:r>
        <w:tab/>
      </w:r>
      <w:r>
        <w:fldChar w:fldCharType="begin"/>
      </w:r>
      <w:r>
        <w:instrText xml:space="preserve"> PAGEREF _Toc8951 \h </w:instrText>
      </w:r>
      <w:r>
        <w:fldChar w:fldCharType="separate"/>
      </w:r>
      <w:r>
        <w:t>- 2 -</w:t>
      </w:r>
      <w:r>
        <w:fldChar w:fldCharType="end"/>
      </w:r>
      <w:r>
        <w:rPr>
          <w:rFonts w:hint="eastAsia" w:ascii="宋体" w:hAnsi="宋体" w:eastAsia="宋体" w:cs="宋体"/>
          <w:i w:val="0"/>
          <w:iCs w:val="0"/>
          <w:color w:val="auto"/>
          <w:szCs w:val="24"/>
          <w:highlight w:val="none"/>
        </w:rPr>
        <w:fldChar w:fldCharType="end"/>
      </w:r>
    </w:p>
    <w:p w14:paraId="2A2F19B7">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_Toc17873 </w:instrText>
      </w:r>
      <w:r>
        <w:rPr>
          <w:rFonts w:hint="eastAsia" w:ascii="宋体" w:hAnsi="宋体" w:eastAsia="宋体" w:cs="宋体"/>
          <w:i w:val="0"/>
          <w:iCs w:val="0"/>
          <w:szCs w:val="24"/>
          <w:highlight w:val="none"/>
        </w:rPr>
        <w:fldChar w:fldCharType="separate"/>
      </w:r>
      <w:r>
        <w:rPr>
          <w:rFonts w:hint="eastAsia" w:ascii="宋体" w:hAnsi="宋体" w:eastAsia="宋体" w:cs="宋体"/>
          <w:bCs/>
          <w:i w:val="0"/>
          <w:iCs w:val="0"/>
          <w:kern w:val="2"/>
          <w:szCs w:val="24"/>
          <w:highlight w:val="none"/>
          <w:lang w:val="en-US" w:eastAsia="zh-CN" w:bidi="ar-SA"/>
        </w:rPr>
        <w:t>八、</w:t>
      </w:r>
      <w:r>
        <w:rPr>
          <w:rFonts w:hint="eastAsia" w:ascii="宋体" w:hAnsi="宋体" w:eastAsia="宋体" w:cs="宋体"/>
          <w:bCs/>
          <w:i w:val="0"/>
          <w:iCs w:val="0"/>
          <w:kern w:val="2"/>
          <w:szCs w:val="24"/>
          <w:highlight w:val="none"/>
          <w:lang w:val="hr-HR" w:eastAsia="zh-CN" w:bidi="ar-SA"/>
        </w:rPr>
        <w:t>凡对本次采购提出询问，请按以下方式联系</w:t>
      </w:r>
      <w:r>
        <w:tab/>
      </w:r>
      <w:r>
        <w:fldChar w:fldCharType="begin"/>
      </w:r>
      <w:r>
        <w:instrText xml:space="preserve"> PAGEREF _Toc17873 \h </w:instrText>
      </w:r>
      <w:r>
        <w:fldChar w:fldCharType="separate"/>
      </w:r>
      <w:r>
        <w:t>- 3 -</w:t>
      </w:r>
      <w:r>
        <w:fldChar w:fldCharType="end"/>
      </w:r>
      <w:r>
        <w:rPr>
          <w:rFonts w:hint="eastAsia" w:ascii="宋体" w:hAnsi="宋体" w:eastAsia="宋体" w:cs="宋体"/>
          <w:i w:val="0"/>
          <w:iCs w:val="0"/>
          <w:color w:val="auto"/>
          <w:szCs w:val="24"/>
          <w:highlight w:val="none"/>
        </w:rPr>
        <w:fldChar w:fldCharType="end"/>
      </w:r>
    </w:p>
    <w:p w14:paraId="1C762AB0">
      <w:pPr>
        <w:pStyle w:val="19"/>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_Toc21097 </w:instrText>
      </w:r>
      <w:r>
        <w:rPr>
          <w:rFonts w:hint="eastAsia" w:ascii="宋体" w:hAnsi="宋体" w:eastAsia="宋体" w:cs="宋体"/>
          <w:i w:val="0"/>
          <w:iCs w:val="0"/>
          <w:szCs w:val="24"/>
          <w:highlight w:val="none"/>
        </w:rPr>
        <w:fldChar w:fldCharType="separate"/>
      </w:r>
      <w:r>
        <w:rPr>
          <w:rFonts w:hint="eastAsia" w:ascii="宋体" w:hAnsi="宋体" w:eastAsia="宋体" w:cs="宋体"/>
          <w:bCs/>
          <w:kern w:val="44"/>
          <w:szCs w:val="36"/>
          <w:highlight w:val="none"/>
          <w:lang w:val="en-US" w:eastAsia="zh-CN" w:bidi="ar-SA"/>
        </w:rPr>
        <w:t>第二章 供应商须知</w:t>
      </w:r>
      <w:r>
        <w:tab/>
      </w:r>
      <w:r>
        <w:fldChar w:fldCharType="begin"/>
      </w:r>
      <w:r>
        <w:instrText xml:space="preserve"> PAGEREF _Toc21097 \h </w:instrText>
      </w:r>
      <w:r>
        <w:fldChar w:fldCharType="separate"/>
      </w:r>
      <w:r>
        <w:t>- 4 -</w:t>
      </w:r>
      <w:r>
        <w:fldChar w:fldCharType="end"/>
      </w:r>
      <w:r>
        <w:rPr>
          <w:rFonts w:hint="eastAsia" w:ascii="宋体" w:hAnsi="宋体" w:eastAsia="宋体" w:cs="宋体"/>
          <w:i w:val="0"/>
          <w:iCs w:val="0"/>
          <w:color w:val="auto"/>
          <w:szCs w:val="24"/>
          <w:highlight w:val="none"/>
        </w:rPr>
        <w:fldChar w:fldCharType="end"/>
      </w:r>
    </w:p>
    <w:p w14:paraId="1894F59E">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_Toc13210 </w:instrText>
      </w:r>
      <w:r>
        <w:rPr>
          <w:rFonts w:hint="eastAsia" w:ascii="宋体" w:hAnsi="宋体" w:eastAsia="宋体" w:cs="宋体"/>
          <w:i w:val="0"/>
          <w:iCs w:val="0"/>
          <w:szCs w:val="24"/>
          <w:highlight w:val="none"/>
        </w:rPr>
        <w:fldChar w:fldCharType="separate"/>
      </w:r>
      <w:r>
        <w:rPr>
          <w:rFonts w:hint="eastAsia" w:eastAsia="宋体" w:asciiTheme="majorHAnsi" w:hAnsiTheme="majorHAnsi" w:cstheme="majorBidi"/>
          <w:bCs/>
          <w:kern w:val="2"/>
          <w:szCs w:val="28"/>
          <w:highlight w:val="none"/>
          <w:lang w:val="en-US" w:eastAsia="zh-CN" w:bidi="ar-SA"/>
        </w:rPr>
        <w:t>一、供应商须知前附表</w:t>
      </w:r>
      <w:r>
        <w:tab/>
      </w:r>
      <w:r>
        <w:fldChar w:fldCharType="begin"/>
      </w:r>
      <w:r>
        <w:instrText xml:space="preserve"> PAGEREF _Toc13210 \h </w:instrText>
      </w:r>
      <w:r>
        <w:fldChar w:fldCharType="separate"/>
      </w:r>
      <w:r>
        <w:t>- 4 -</w:t>
      </w:r>
      <w:r>
        <w:fldChar w:fldCharType="end"/>
      </w:r>
      <w:r>
        <w:rPr>
          <w:rFonts w:hint="eastAsia" w:ascii="宋体" w:hAnsi="宋体" w:eastAsia="宋体" w:cs="宋体"/>
          <w:i w:val="0"/>
          <w:iCs w:val="0"/>
          <w:color w:val="auto"/>
          <w:szCs w:val="24"/>
          <w:highlight w:val="none"/>
        </w:rPr>
        <w:fldChar w:fldCharType="end"/>
      </w:r>
    </w:p>
    <w:p w14:paraId="5FEF94D2">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_Toc1989 </w:instrText>
      </w:r>
      <w:r>
        <w:rPr>
          <w:rFonts w:hint="eastAsia" w:ascii="宋体" w:hAnsi="宋体" w:eastAsia="宋体" w:cs="宋体"/>
          <w:i w:val="0"/>
          <w:iCs w:val="0"/>
          <w:szCs w:val="24"/>
          <w:highlight w:val="none"/>
        </w:rPr>
        <w:fldChar w:fldCharType="separate"/>
      </w:r>
      <w:r>
        <w:rPr>
          <w:rFonts w:hint="eastAsia" w:eastAsia="宋体" w:asciiTheme="majorHAnsi" w:hAnsiTheme="majorHAnsi" w:cstheme="majorBidi"/>
          <w:bCs/>
          <w:kern w:val="2"/>
          <w:szCs w:val="28"/>
          <w:highlight w:val="none"/>
          <w:lang w:val="en-US" w:eastAsia="zh-CN" w:bidi="ar-SA"/>
        </w:rPr>
        <w:t>二、供应商须知</w:t>
      </w:r>
      <w:r>
        <w:tab/>
      </w:r>
      <w:r>
        <w:fldChar w:fldCharType="begin"/>
      </w:r>
      <w:r>
        <w:instrText xml:space="preserve"> PAGEREF _Toc1989 \h </w:instrText>
      </w:r>
      <w:r>
        <w:fldChar w:fldCharType="separate"/>
      </w:r>
      <w:r>
        <w:t>- 6 -</w:t>
      </w:r>
      <w:r>
        <w:fldChar w:fldCharType="end"/>
      </w:r>
      <w:r>
        <w:rPr>
          <w:rFonts w:hint="eastAsia" w:ascii="宋体" w:hAnsi="宋体" w:eastAsia="宋体" w:cs="宋体"/>
          <w:i w:val="0"/>
          <w:iCs w:val="0"/>
          <w:color w:val="auto"/>
          <w:szCs w:val="24"/>
          <w:highlight w:val="none"/>
        </w:rPr>
        <w:fldChar w:fldCharType="end"/>
      </w:r>
    </w:p>
    <w:p w14:paraId="5D05685F">
      <w:pPr>
        <w:pStyle w:val="19"/>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_Toc15868 </w:instrText>
      </w:r>
      <w:r>
        <w:rPr>
          <w:rFonts w:hint="eastAsia" w:ascii="宋体" w:hAnsi="宋体" w:eastAsia="宋体" w:cs="宋体"/>
          <w:i w:val="0"/>
          <w:iCs w:val="0"/>
          <w:szCs w:val="24"/>
          <w:highlight w:val="none"/>
        </w:rPr>
        <w:fldChar w:fldCharType="separate"/>
      </w:r>
      <w:r>
        <w:rPr>
          <w:rFonts w:hint="eastAsia" w:ascii="宋体" w:hAnsi="宋体" w:eastAsia="宋体" w:cs="宋体"/>
          <w:bCs/>
          <w:kern w:val="44"/>
          <w:szCs w:val="36"/>
          <w:highlight w:val="none"/>
          <w:lang w:val="en-US" w:eastAsia="zh-CN" w:bidi="ar-SA"/>
        </w:rPr>
        <w:t>第三章 项目采购需求</w:t>
      </w:r>
      <w:r>
        <w:tab/>
      </w:r>
      <w:r>
        <w:fldChar w:fldCharType="begin"/>
      </w:r>
      <w:r>
        <w:instrText xml:space="preserve"> PAGEREF _Toc15868 \h </w:instrText>
      </w:r>
      <w:r>
        <w:fldChar w:fldCharType="separate"/>
      </w:r>
      <w:r>
        <w:t>- 31 -</w:t>
      </w:r>
      <w:r>
        <w:fldChar w:fldCharType="end"/>
      </w:r>
      <w:r>
        <w:rPr>
          <w:rFonts w:hint="eastAsia" w:ascii="宋体" w:hAnsi="宋体" w:eastAsia="宋体" w:cs="宋体"/>
          <w:i w:val="0"/>
          <w:iCs w:val="0"/>
          <w:color w:val="auto"/>
          <w:szCs w:val="24"/>
          <w:highlight w:val="none"/>
        </w:rPr>
        <w:fldChar w:fldCharType="end"/>
      </w:r>
    </w:p>
    <w:p w14:paraId="2D459FD8">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_Toc30052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一、项目概况</w:t>
      </w:r>
      <w:r>
        <w:tab/>
      </w:r>
      <w:r>
        <w:fldChar w:fldCharType="begin"/>
      </w:r>
      <w:r>
        <w:instrText xml:space="preserve"> PAGEREF _Toc30052 \h </w:instrText>
      </w:r>
      <w:r>
        <w:fldChar w:fldCharType="separate"/>
      </w:r>
      <w:r>
        <w:t>- 31 -</w:t>
      </w:r>
      <w:r>
        <w:fldChar w:fldCharType="end"/>
      </w:r>
      <w:r>
        <w:rPr>
          <w:rFonts w:hint="eastAsia" w:ascii="宋体" w:hAnsi="宋体" w:eastAsia="宋体" w:cs="宋体"/>
          <w:i w:val="0"/>
          <w:iCs w:val="0"/>
          <w:color w:val="auto"/>
          <w:szCs w:val="24"/>
          <w:highlight w:val="none"/>
        </w:rPr>
        <w:fldChar w:fldCharType="end"/>
      </w:r>
    </w:p>
    <w:p w14:paraId="43B6507A">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_Toc10872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二、采购项目预(概)算</w:t>
      </w:r>
      <w:r>
        <w:tab/>
      </w:r>
      <w:r>
        <w:fldChar w:fldCharType="begin"/>
      </w:r>
      <w:r>
        <w:instrText xml:space="preserve"> PAGEREF _Toc10872 \h </w:instrText>
      </w:r>
      <w:r>
        <w:fldChar w:fldCharType="separate"/>
      </w:r>
      <w:r>
        <w:t>- 31 -</w:t>
      </w:r>
      <w:r>
        <w:fldChar w:fldCharType="end"/>
      </w:r>
      <w:r>
        <w:rPr>
          <w:rFonts w:hint="eastAsia" w:ascii="宋体" w:hAnsi="宋体" w:eastAsia="宋体" w:cs="宋体"/>
          <w:i w:val="0"/>
          <w:iCs w:val="0"/>
          <w:color w:val="auto"/>
          <w:szCs w:val="24"/>
          <w:highlight w:val="none"/>
        </w:rPr>
        <w:fldChar w:fldCharType="end"/>
      </w:r>
    </w:p>
    <w:p w14:paraId="7F6BD6A1">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_Toc32003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三、相关要求</w:t>
      </w:r>
      <w:r>
        <w:tab/>
      </w:r>
      <w:r>
        <w:fldChar w:fldCharType="begin"/>
      </w:r>
      <w:r>
        <w:instrText xml:space="preserve"> PAGEREF _Toc32003 \h </w:instrText>
      </w:r>
      <w:r>
        <w:fldChar w:fldCharType="separate"/>
      </w:r>
      <w:r>
        <w:t>- 31 -</w:t>
      </w:r>
      <w:r>
        <w:fldChar w:fldCharType="end"/>
      </w:r>
      <w:r>
        <w:rPr>
          <w:rFonts w:hint="eastAsia" w:ascii="宋体" w:hAnsi="宋体" w:eastAsia="宋体" w:cs="宋体"/>
          <w:i w:val="0"/>
          <w:iCs w:val="0"/>
          <w:color w:val="auto"/>
          <w:szCs w:val="24"/>
          <w:highlight w:val="none"/>
        </w:rPr>
        <w:fldChar w:fldCharType="end"/>
      </w:r>
    </w:p>
    <w:p w14:paraId="5B36A5BD">
      <w:pPr>
        <w:pStyle w:val="19"/>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_Toc25849 </w:instrText>
      </w:r>
      <w:r>
        <w:rPr>
          <w:rFonts w:hint="eastAsia" w:ascii="宋体" w:hAnsi="宋体" w:eastAsia="宋体" w:cs="宋体"/>
          <w:i w:val="0"/>
          <w:iCs w:val="0"/>
          <w:szCs w:val="24"/>
          <w:highlight w:val="none"/>
        </w:rPr>
        <w:fldChar w:fldCharType="separate"/>
      </w:r>
      <w:r>
        <w:rPr>
          <w:rFonts w:hint="eastAsia" w:ascii="宋体" w:hAnsi="宋体" w:eastAsia="宋体" w:cs="宋体"/>
          <w:bCs/>
          <w:kern w:val="44"/>
          <w:szCs w:val="36"/>
          <w:highlight w:val="none"/>
          <w:lang w:val="en-US" w:eastAsia="zh-CN" w:bidi="ar-SA"/>
        </w:rPr>
        <w:t>第四章 评审方法及标准</w:t>
      </w:r>
      <w:r>
        <w:tab/>
      </w:r>
      <w:r>
        <w:fldChar w:fldCharType="begin"/>
      </w:r>
      <w:r>
        <w:instrText xml:space="preserve"> PAGEREF _Toc25849 \h </w:instrText>
      </w:r>
      <w:r>
        <w:fldChar w:fldCharType="separate"/>
      </w:r>
      <w:r>
        <w:t>- 34 -</w:t>
      </w:r>
      <w:r>
        <w:fldChar w:fldCharType="end"/>
      </w:r>
      <w:r>
        <w:rPr>
          <w:rFonts w:hint="eastAsia" w:ascii="宋体" w:hAnsi="宋体" w:eastAsia="宋体" w:cs="宋体"/>
          <w:i w:val="0"/>
          <w:iCs w:val="0"/>
          <w:color w:val="auto"/>
          <w:szCs w:val="24"/>
          <w:highlight w:val="none"/>
        </w:rPr>
        <w:fldChar w:fldCharType="end"/>
      </w:r>
    </w:p>
    <w:p w14:paraId="5BE2F365">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_Toc12164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一、</w:t>
      </w:r>
      <w:r>
        <w:rPr>
          <w:rFonts w:hint="eastAsia" w:ascii="宋体" w:hAnsi="宋体" w:eastAsia="宋体" w:cs="宋体"/>
          <w:szCs w:val="28"/>
          <w:highlight w:val="none"/>
          <w:lang w:val="zh-CN" w:eastAsia="zh-CN"/>
        </w:rPr>
        <w:t>评审方法</w:t>
      </w:r>
      <w:r>
        <w:tab/>
      </w:r>
      <w:r>
        <w:fldChar w:fldCharType="begin"/>
      </w:r>
      <w:r>
        <w:instrText xml:space="preserve"> PAGEREF _Toc12164 \h </w:instrText>
      </w:r>
      <w:r>
        <w:fldChar w:fldCharType="separate"/>
      </w:r>
      <w:r>
        <w:t>- 34 -</w:t>
      </w:r>
      <w:r>
        <w:fldChar w:fldCharType="end"/>
      </w:r>
      <w:r>
        <w:rPr>
          <w:rFonts w:hint="eastAsia" w:ascii="宋体" w:hAnsi="宋体" w:eastAsia="宋体" w:cs="宋体"/>
          <w:i w:val="0"/>
          <w:iCs w:val="0"/>
          <w:color w:val="auto"/>
          <w:szCs w:val="24"/>
          <w:highlight w:val="none"/>
        </w:rPr>
        <w:fldChar w:fldCharType="end"/>
      </w:r>
    </w:p>
    <w:p w14:paraId="47B8E528">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_Toc9485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二、</w:t>
      </w:r>
      <w:r>
        <w:rPr>
          <w:rFonts w:hint="eastAsia" w:ascii="宋体" w:hAnsi="宋体" w:eastAsia="宋体" w:cs="宋体"/>
          <w:szCs w:val="28"/>
          <w:highlight w:val="none"/>
          <w:lang w:val="zh-CN" w:eastAsia="zh-CN"/>
        </w:rPr>
        <w:t>评审程序</w:t>
      </w:r>
      <w:r>
        <w:tab/>
      </w:r>
      <w:r>
        <w:fldChar w:fldCharType="begin"/>
      </w:r>
      <w:r>
        <w:instrText xml:space="preserve"> PAGEREF _Toc9485 \h </w:instrText>
      </w:r>
      <w:r>
        <w:fldChar w:fldCharType="separate"/>
      </w:r>
      <w:r>
        <w:t>- 34 -</w:t>
      </w:r>
      <w:r>
        <w:fldChar w:fldCharType="end"/>
      </w:r>
      <w:r>
        <w:rPr>
          <w:rFonts w:hint="eastAsia" w:ascii="宋体" w:hAnsi="宋体" w:eastAsia="宋体" w:cs="宋体"/>
          <w:i w:val="0"/>
          <w:iCs w:val="0"/>
          <w:color w:val="auto"/>
          <w:szCs w:val="24"/>
          <w:highlight w:val="none"/>
        </w:rPr>
        <w:fldChar w:fldCharType="end"/>
      </w:r>
    </w:p>
    <w:p w14:paraId="236A0DB9">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_Toc28579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三、</w:t>
      </w:r>
      <w:r>
        <w:rPr>
          <w:rFonts w:hint="eastAsia" w:ascii="宋体" w:hAnsi="宋体" w:eastAsia="宋体" w:cs="宋体"/>
          <w:szCs w:val="28"/>
          <w:highlight w:val="none"/>
          <w:lang w:val="zh-CN" w:eastAsia="zh-CN"/>
        </w:rPr>
        <w:t>评审</w:t>
      </w:r>
      <w:r>
        <w:rPr>
          <w:rFonts w:hint="eastAsia" w:ascii="宋体" w:hAnsi="宋体" w:eastAsia="宋体" w:cs="宋体"/>
          <w:szCs w:val="28"/>
          <w:highlight w:val="none"/>
          <w:lang w:val="en-US" w:eastAsia="zh-CN"/>
        </w:rPr>
        <w:t>其他要求</w:t>
      </w:r>
      <w:r>
        <w:tab/>
      </w:r>
      <w:r>
        <w:fldChar w:fldCharType="begin"/>
      </w:r>
      <w:r>
        <w:instrText xml:space="preserve"> PAGEREF _Toc28579 \h </w:instrText>
      </w:r>
      <w:r>
        <w:fldChar w:fldCharType="separate"/>
      </w:r>
      <w:r>
        <w:t>- 40 -</w:t>
      </w:r>
      <w:r>
        <w:fldChar w:fldCharType="end"/>
      </w:r>
      <w:r>
        <w:rPr>
          <w:rFonts w:hint="eastAsia" w:ascii="宋体" w:hAnsi="宋体" w:eastAsia="宋体" w:cs="宋体"/>
          <w:i w:val="0"/>
          <w:iCs w:val="0"/>
          <w:color w:val="auto"/>
          <w:szCs w:val="24"/>
          <w:highlight w:val="none"/>
        </w:rPr>
        <w:fldChar w:fldCharType="end"/>
      </w:r>
    </w:p>
    <w:p w14:paraId="689EE4F5">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_Toc30576 </w:instrText>
      </w:r>
      <w:r>
        <w:rPr>
          <w:rFonts w:hint="eastAsia" w:ascii="宋体" w:hAnsi="宋体" w:eastAsia="宋体" w:cs="宋体"/>
          <w:i w:val="0"/>
          <w:iCs w:val="0"/>
          <w:szCs w:val="24"/>
          <w:highlight w:val="none"/>
        </w:rPr>
        <w:fldChar w:fldCharType="separate"/>
      </w:r>
      <w:r>
        <w:rPr>
          <w:rFonts w:hint="eastAsia" w:ascii="宋体" w:hAnsi="宋体" w:eastAsia="宋体" w:cs="宋体"/>
          <w:szCs w:val="28"/>
          <w:highlight w:val="none"/>
          <w:lang w:val="en-US" w:eastAsia="zh-CN"/>
        </w:rPr>
        <w:t>四、</w:t>
      </w:r>
      <w:r>
        <w:rPr>
          <w:rFonts w:hint="eastAsia" w:ascii="宋体" w:hAnsi="宋体" w:eastAsia="宋体" w:cs="宋体"/>
          <w:szCs w:val="28"/>
          <w:highlight w:val="none"/>
          <w:lang w:val="zh-CN" w:eastAsia="zh-CN"/>
        </w:rPr>
        <w:t>评审标准</w:t>
      </w:r>
      <w:r>
        <w:tab/>
      </w:r>
      <w:r>
        <w:fldChar w:fldCharType="begin"/>
      </w:r>
      <w:r>
        <w:instrText xml:space="preserve"> PAGEREF _Toc30576 \h </w:instrText>
      </w:r>
      <w:r>
        <w:fldChar w:fldCharType="separate"/>
      </w:r>
      <w:r>
        <w:t>- 40 -</w:t>
      </w:r>
      <w:r>
        <w:fldChar w:fldCharType="end"/>
      </w:r>
      <w:r>
        <w:rPr>
          <w:rFonts w:hint="eastAsia" w:ascii="宋体" w:hAnsi="宋体" w:eastAsia="宋体" w:cs="宋体"/>
          <w:i w:val="0"/>
          <w:iCs w:val="0"/>
          <w:color w:val="auto"/>
          <w:szCs w:val="24"/>
          <w:highlight w:val="none"/>
        </w:rPr>
        <w:fldChar w:fldCharType="end"/>
      </w:r>
    </w:p>
    <w:p w14:paraId="0AB3220E">
      <w:pPr>
        <w:pStyle w:val="19"/>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_Toc27704 </w:instrText>
      </w:r>
      <w:r>
        <w:rPr>
          <w:rFonts w:hint="eastAsia" w:ascii="宋体" w:hAnsi="宋体" w:eastAsia="宋体" w:cs="宋体"/>
          <w:i w:val="0"/>
          <w:iCs w:val="0"/>
          <w:szCs w:val="24"/>
          <w:highlight w:val="none"/>
        </w:rPr>
        <w:fldChar w:fldCharType="separate"/>
      </w:r>
      <w:r>
        <w:rPr>
          <w:rFonts w:hint="eastAsia" w:ascii="宋体" w:hAnsi="宋体" w:eastAsia="宋体" w:cs="宋体"/>
          <w:bCs/>
          <w:kern w:val="44"/>
          <w:szCs w:val="36"/>
          <w:highlight w:val="none"/>
          <w:lang w:val="en-US" w:eastAsia="zh-CN" w:bidi="ar-SA"/>
        </w:rPr>
        <w:t xml:space="preserve">第五章 </w:t>
      </w:r>
      <w:r>
        <w:rPr>
          <w:rFonts w:hint="eastAsia" w:ascii="宋体" w:hAnsi="宋体" w:eastAsia="宋体" w:cs="宋体"/>
          <w:bCs/>
          <w:kern w:val="44"/>
          <w:szCs w:val="36"/>
          <w:highlight w:val="none"/>
          <w:lang w:val="zh-CN" w:eastAsia="zh-CN" w:bidi="ar-SA"/>
        </w:rPr>
        <w:t>合同草案</w:t>
      </w:r>
      <w:r>
        <w:tab/>
      </w:r>
      <w:r>
        <w:fldChar w:fldCharType="begin"/>
      </w:r>
      <w:r>
        <w:instrText xml:space="preserve"> PAGEREF _Toc27704 \h </w:instrText>
      </w:r>
      <w:r>
        <w:fldChar w:fldCharType="separate"/>
      </w:r>
      <w:r>
        <w:t>- 46 -</w:t>
      </w:r>
      <w:r>
        <w:fldChar w:fldCharType="end"/>
      </w:r>
      <w:r>
        <w:rPr>
          <w:rFonts w:hint="eastAsia" w:ascii="宋体" w:hAnsi="宋体" w:eastAsia="宋体" w:cs="宋体"/>
          <w:i w:val="0"/>
          <w:iCs w:val="0"/>
          <w:color w:val="auto"/>
          <w:szCs w:val="24"/>
          <w:highlight w:val="none"/>
        </w:rPr>
        <w:fldChar w:fldCharType="end"/>
      </w:r>
    </w:p>
    <w:p w14:paraId="3DBA88C6">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_Toc16018 </w:instrText>
      </w:r>
      <w:r>
        <w:rPr>
          <w:rFonts w:hint="eastAsia" w:ascii="宋体" w:hAnsi="宋体" w:eastAsia="宋体" w:cs="宋体"/>
          <w:i w:val="0"/>
          <w:iCs w:val="0"/>
          <w:szCs w:val="24"/>
          <w:highlight w:val="none"/>
        </w:rPr>
        <w:fldChar w:fldCharType="separate"/>
      </w:r>
      <w:r>
        <w:rPr>
          <w:rFonts w:hint="eastAsia"/>
          <w:highlight w:val="none"/>
        </w:rPr>
        <w:t>第一部分  合同协议书</w:t>
      </w:r>
      <w:r>
        <w:tab/>
      </w:r>
      <w:r>
        <w:fldChar w:fldCharType="begin"/>
      </w:r>
      <w:r>
        <w:instrText xml:space="preserve"> PAGEREF _Toc16018 \h </w:instrText>
      </w:r>
      <w:r>
        <w:fldChar w:fldCharType="separate"/>
      </w:r>
      <w:r>
        <w:t>- 46 -</w:t>
      </w:r>
      <w:r>
        <w:fldChar w:fldCharType="end"/>
      </w:r>
      <w:r>
        <w:rPr>
          <w:rFonts w:hint="eastAsia" w:ascii="宋体" w:hAnsi="宋体" w:eastAsia="宋体" w:cs="宋体"/>
          <w:i w:val="0"/>
          <w:iCs w:val="0"/>
          <w:color w:val="auto"/>
          <w:szCs w:val="24"/>
          <w:highlight w:val="none"/>
        </w:rPr>
        <w:fldChar w:fldCharType="end"/>
      </w:r>
    </w:p>
    <w:p w14:paraId="07F8B99B">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_Toc28768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一、工程概况</w:t>
      </w:r>
      <w:r>
        <w:tab/>
      </w:r>
      <w:r>
        <w:fldChar w:fldCharType="begin"/>
      </w:r>
      <w:r>
        <w:instrText xml:space="preserve"> PAGEREF _Toc28768 \h </w:instrText>
      </w:r>
      <w:r>
        <w:fldChar w:fldCharType="separate"/>
      </w:r>
      <w:r>
        <w:t>- 46 -</w:t>
      </w:r>
      <w:r>
        <w:fldChar w:fldCharType="end"/>
      </w:r>
      <w:r>
        <w:rPr>
          <w:rFonts w:hint="eastAsia" w:ascii="宋体" w:hAnsi="宋体" w:eastAsia="宋体" w:cs="宋体"/>
          <w:i w:val="0"/>
          <w:iCs w:val="0"/>
          <w:color w:val="auto"/>
          <w:szCs w:val="24"/>
          <w:highlight w:val="none"/>
        </w:rPr>
        <w:fldChar w:fldCharType="end"/>
      </w:r>
    </w:p>
    <w:p w14:paraId="1E6F55FD">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_Toc28568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二、合同工期</w:t>
      </w:r>
      <w:r>
        <w:tab/>
      </w:r>
      <w:r>
        <w:fldChar w:fldCharType="begin"/>
      </w:r>
      <w:r>
        <w:instrText xml:space="preserve"> PAGEREF _Toc28568 \h </w:instrText>
      </w:r>
      <w:r>
        <w:fldChar w:fldCharType="separate"/>
      </w:r>
      <w:r>
        <w:t>- 46 -</w:t>
      </w:r>
      <w:r>
        <w:fldChar w:fldCharType="end"/>
      </w:r>
      <w:r>
        <w:rPr>
          <w:rFonts w:hint="eastAsia" w:ascii="宋体" w:hAnsi="宋体" w:eastAsia="宋体" w:cs="宋体"/>
          <w:i w:val="0"/>
          <w:iCs w:val="0"/>
          <w:color w:val="auto"/>
          <w:szCs w:val="24"/>
          <w:highlight w:val="none"/>
        </w:rPr>
        <w:fldChar w:fldCharType="end"/>
      </w:r>
    </w:p>
    <w:p w14:paraId="5DFDBD3D">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_Toc18040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三、质量标准</w:t>
      </w:r>
      <w:r>
        <w:tab/>
      </w:r>
      <w:r>
        <w:fldChar w:fldCharType="begin"/>
      </w:r>
      <w:r>
        <w:instrText xml:space="preserve"> PAGEREF _Toc18040 \h </w:instrText>
      </w:r>
      <w:r>
        <w:fldChar w:fldCharType="separate"/>
      </w:r>
      <w:r>
        <w:t>- 46 -</w:t>
      </w:r>
      <w:r>
        <w:fldChar w:fldCharType="end"/>
      </w:r>
      <w:r>
        <w:rPr>
          <w:rFonts w:hint="eastAsia" w:ascii="宋体" w:hAnsi="宋体" w:eastAsia="宋体" w:cs="宋体"/>
          <w:i w:val="0"/>
          <w:iCs w:val="0"/>
          <w:color w:val="auto"/>
          <w:szCs w:val="24"/>
          <w:highlight w:val="none"/>
        </w:rPr>
        <w:fldChar w:fldCharType="end"/>
      </w:r>
    </w:p>
    <w:p w14:paraId="29B7A63C">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_Toc19690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四、签约合同价与合同价格形式</w:t>
      </w:r>
      <w:r>
        <w:tab/>
      </w:r>
      <w:r>
        <w:fldChar w:fldCharType="begin"/>
      </w:r>
      <w:r>
        <w:instrText xml:space="preserve"> PAGEREF _Toc19690 \h </w:instrText>
      </w:r>
      <w:r>
        <w:fldChar w:fldCharType="separate"/>
      </w:r>
      <w:r>
        <w:t>- 46 -</w:t>
      </w:r>
      <w:r>
        <w:fldChar w:fldCharType="end"/>
      </w:r>
      <w:r>
        <w:rPr>
          <w:rFonts w:hint="eastAsia" w:ascii="宋体" w:hAnsi="宋体" w:eastAsia="宋体" w:cs="宋体"/>
          <w:i w:val="0"/>
          <w:iCs w:val="0"/>
          <w:color w:val="auto"/>
          <w:szCs w:val="24"/>
          <w:highlight w:val="none"/>
        </w:rPr>
        <w:fldChar w:fldCharType="end"/>
      </w:r>
    </w:p>
    <w:p w14:paraId="7ECAF48F">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_Toc15955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五、项目经理</w:t>
      </w:r>
      <w:r>
        <w:tab/>
      </w:r>
      <w:r>
        <w:fldChar w:fldCharType="begin"/>
      </w:r>
      <w:r>
        <w:instrText xml:space="preserve"> PAGEREF _Toc15955 \h </w:instrText>
      </w:r>
      <w:r>
        <w:fldChar w:fldCharType="separate"/>
      </w:r>
      <w:r>
        <w:t>- 47 -</w:t>
      </w:r>
      <w:r>
        <w:fldChar w:fldCharType="end"/>
      </w:r>
      <w:r>
        <w:rPr>
          <w:rFonts w:hint="eastAsia" w:ascii="宋体" w:hAnsi="宋体" w:eastAsia="宋体" w:cs="宋体"/>
          <w:i w:val="0"/>
          <w:iCs w:val="0"/>
          <w:color w:val="auto"/>
          <w:szCs w:val="24"/>
          <w:highlight w:val="none"/>
        </w:rPr>
        <w:fldChar w:fldCharType="end"/>
      </w:r>
    </w:p>
    <w:p w14:paraId="4C08C38C">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_Toc10766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六、合同文件构成</w:t>
      </w:r>
      <w:r>
        <w:tab/>
      </w:r>
      <w:r>
        <w:fldChar w:fldCharType="begin"/>
      </w:r>
      <w:r>
        <w:instrText xml:space="preserve"> PAGEREF _Toc10766 \h </w:instrText>
      </w:r>
      <w:r>
        <w:fldChar w:fldCharType="separate"/>
      </w:r>
      <w:r>
        <w:t>- 47 -</w:t>
      </w:r>
      <w:r>
        <w:fldChar w:fldCharType="end"/>
      </w:r>
      <w:r>
        <w:rPr>
          <w:rFonts w:hint="eastAsia" w:ascii="宋体" w:hAnsi="宋体" w:eastAsia="宋体" w:cs="宋体"/>
          <w:i w:val="0"/>
          <w:iCs w:val="0"/>
          <w:color w:val="auto"/>
          <w:szCs w:val="24"/>
          <w:highlight w:val="none"/>
        </w:rPr>
        <w:fldChar w:fldCharType="end"/>
      </w:r>
    </w:p>
    <w:p w14:paraId="74CF2C9B">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_Toc31847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七、承诺</w:t>
      </w:r>
      <w:r>
        <w:tab/>
      </w:r>
      <w:r>
        <w:fldChar w:fldCharType="begin"/>
      </w:r>
      <w:r>
        <w:instrText xml:space="preserve"> PAGEREF _Toc31847 \h </w:instrText>
      </w:r>
      <w:r>
        <w:fldChar w:fldCharType="separate"/>
      </w:r>
      <w:r>
        <w:t>- 47 -</w:t>
      </w:r>
      <w:r>
        <w:fldChar w:fldCharType="end"/>
      </w:r>
      <w:r>
        <w:rPr>
          <w:rFonts w:hint="eastAsia" w:ascii="宋体" w:hAnsi="宋体" w:eastAsia="宋体" w:cs="宋体"/>
          <w:i w:val="0"/>
          <w:iCs w:val="0"/>
          <w:color w:val="auto"/>
          <w:szCs w:val="24"/>
          <w:highlight w:val="none"/>
        </w:rPr>
        <w:fldChar w:fldCharType="end"/>
      </w:r>
    </w:p>
    <w:p w14:paraId="4D91C1CB">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_Toc1128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八、词语含义</w:t>
      </w:r>
      <w:r>
        <w:tab/>
      </w:r>
      <w:r>
        <w:fldChar w:fldCharType="begin"/>
      </w:r>
      <w:r>
        <w:instrText xml:space="preserve"> PAGEREF _Toc1128 \h </w:instrText>
      </w:r>
      <w:r>
        <w:fldChar w:fldCharType="separate"/>
      </w:r>
      <w:r>
        <w:t>- 48 -</w:t>
      </w:r>
      <w:r>
        <w:fldChar w:fldCharType="end"/>
      </w:r>
      <w:r>
        <w:rPr>
          <w:rFonts w:hint="eastAsia" w:ascii="宋体" w:hAnsi="宋体" w:eastAsia="宋体" w:cs="宋体"/>
          <w:i w:val="0"/>
          <w:iCs w:val="0"/>
          <w:color w:val="auto"/>
          <w:szCs w:val="24"/>
          <w:highlight w:val="none"/>
        </w:rPr>
        <w:fldChar w:fldCharType="end"/>
      </w:r>
    </w:p>
    <w:p w14:paraId="258BFB8A">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_Toc28724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九、签订时间</w:t>
      </w:r>
      <w:r>
        <w:tab/>
      </w:r>
      <w:r>
        <w:fldChar w:fldCharType="begin"/>
      </w:r>
      <w:r>
        <w:instrText xml:space="preserve"> PAGEREF _Toc28724 \h </w:instrText>
      </w:r>
      <w:r>
        <w:fldChar w:fldCharType="separate"/>
      </w:r>
      <w:r>
        <w:t>- 48 -</w:t>
      </w:r>
      <w:r>
        <w:fldChar w:fldCharType="end"/>
      </w:r>
      <w:r>
        <w:rPr>
          <w:rFonts w:hint="eastAsia" w:ascii="宋体" w:hAnsi="宋体" w:eastAsia="宋体" w:cs="宋体"/>
          <w:i w:val="0"/>
          <w:iCs w:val="0"/>
          <w:color w:val="auto"/>
          <w:szCs w:val="24"/>
          <w:highlight w:val="none"/>
        </w:rPr>
        <w:fldChar w:fldCharType="end"/>
      </w:r>
    </w:p>
    <w:p w14:paraId="62918F4C">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_Toc24216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十、签订地点</w:t>
      </w:r>
      <w:r>
        <w:tab/>
      </w:r>
      <w:r>
        <w:fldChar w:fldCharType="begin"/>
      </w:r>
      <w:r>
        <w:instrText xml:space="preserve"> PAGEREF _Toc24216 \h </w:instrText>
      </w:r>
      <w:r>
        <w:fldChar w:fldCharType="separate"/>
      </w:r>
      <w:r>
        <w:t>- 48 -</w:t>
      </w:r>
      <w:r>
        <w:fldChar w:fldCharType="end"/>
      </w:r>
      <w:r>
        <w:rPr>
          <w:rFonts w:hint="eastAsia" w:ascii="宋体" w:hAnsi="宋体" w:eastAsia="宋体" w:cs="宋体"/>
          <w:i w:val="0"/>
          <w:iCs w:val="0"/>
          <w:color w:val="auto"/>
          <w:szCs w:val="24"/>
          <w:highlight w:val="none"/>
        </w:rPr>
        <w:fldChar w:fldCharType="end"/>
      </w:r>
    </w:p>
    <w:p w14:paraId="144E5405">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_Toc1669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十一、补充协议</w:t>
      </w:r>
      <w:r>
        <w:tab/>
      </w:r>
      <w:r>
        <w:fldChar w:fldCharType="begin"/>
      </w:r>
      <w:r>
        <w:instrText xml:space="preserve"> PAGEREF _Toc1669 \h </w:instrText>
      </w:r>
      <w:r>
        <w:fldChar w:fldCharType="separate"/>
      </w:r>
      <w:r>
        <w:t>- 48 -</w:t>
      </w:r>
      <w:r>
        <w:fldChar w:fldCharType="end"/>
      </w:r>
      <w:r>
        <w:rPr>
          <w:rFonts w:hint="eastAsia" w:ascii="宋体" w:hAnsi="宋体" w:eastAsia="宋体" w:cs="宋体"/>
          <w:i w:val="0"/>
          <w:iCs w:val="0"/>
          <w:color w:val="auto"/>
          <w:szCs w:val="24"/>
          <w:highlight w:val="none"/>
        </w:rPr>
        <w:fldChar w:fldCharType="end"/>
      </w:r>
    </w:p>
    <w:p w14:paraId="5D4A5386">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_Toc23584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十二、合同生效</w:t>
      </w:r>
      <w:r>
        <w:tab/>
      </w:r>
      <w:r>
        <w:fldChar w:fldCharType="begin"/>
      </w:r>
      <w:r>
        <w:instrText xml:space="preserve"> PAGEREF _Toc23584 \h </w:instrText>
      </w:r>
      <w:r>
        <w:fldChar w:fldCharType="separate"/>
      </w:r>
      <w:r>
        <w:t>- 48 -</w:t>
      </w:r>
      <w:r>
        <w:fldChar w:fldCharType="end"/>
      </w:r>
      <w:r>
        <w:rPr>
          <w:rFonts w:hint="eastAsia" w:ascii="宋体" w:hAnsi="宋体" w:eastAsia="宋体" w:cs="宋体"/>
          <w:i w:val="0"/>
          <w:iCs w:val="0"/>
          <w:color w:val="auto"/>
          <w:szCs w:val="24"/>
          <w:highlight w:val="none"/>
        </w:rPr>
        <w:fldChar w:fldCharType="end"/>
      </w:r>
    </w:p>
    <w:p w14:paraId="596333FA">
      <w:pPr>
        <w:pStyle w:val="23"/>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_Toc16153 </w:instrText>
      </w:r>
      <w:r>
        <w:rPr>
          <w:rFonts w:hint="eastAsia" w:ascii="宋体" w:hAnsi="宋体" w:eastAsia="宋体" w:cs="宋体"/>
          <w:i w:val="0"/>
          <w:iCs w:val="0"/>
          <w:szCs w:val="24"/>
          <w:highlight w:val="none"/>
        </w:rPr>
        <w:fldChar w:fldCharType="separate"/>
      </w:r>
      <w:r>
        <w:rPr>
          <w:rFonts w:hint="eastAsia" w:ascii="宋体" w:hAnsi="宋体" w:cs="宋体"/>
          <w:bCs/>
          <w:i w:val="0"/>
          <w:iCs w:val="0"/>
          <w:snapToGrid w:val="0"/>
          <w:kern w:val="0"/>
          <w:highlight w:val="none"/>
        </w:rPr>
        <w:t>十三、合同份数</w:t>
      </w:r>
      <w:r>
        <w:tab/>
      </w:r>
      <w:r>
        <w:fldChar w:fldCharType="begin"/>
      </w:r>
      <w:r>
        <w:instrText xml:space="preserve"> PAGEREF _Toc16153 \h </w:instrText>
      </w:r>
      <w:r>
        <w:fldChar w:fldCharType="separate"/>
      </w:r>
      <w:r>
        <w:t>- 48 -</w:t>
      </w:r>
      <w:r>
        <w:fldChar w:fldCharType="end"/>
      </w:r>
      <w:r>
        <w:rPr>
          <w:rFonts w:hint="eastAsia" w:ascii="宋体" w:hAnsi="宋体" w:eastAsia="宋体" w:cs="宋体"/>
          <w:i w:val="0"/>
          <w:iCs w:val="0"/>
          <w:color w:val="auto"/>
          <w:szCs w:val="24"/>
          <w:highlight w:val="none"/>
        </w:rPr>
        <w:fldChar w:fldCharType="end"/>
      </w:r>
    </w:p>
    <w:p w14:paraId="19F2EEF5">
      <w:pPr>
        <w:pStyle w:val="19"/>
        <w:tabs>
          <w:tab w:val="right" w:leader="dot" w:pos="8306"/>
        </w:tabs>
      </w:pPr>
      <w:r>
        <w:rPr>
          <w:rFonts w:hint="eastAsia" w:ascii="宋体" w:hAnsi="宋体" w:eastAsia="宋体" w:cs="宋体"/>
          <w:i w:val="0"/>
          <w:iCs w:val="0"/>
          <w:color w:val="auto"/>
          <w:szCs w:val="24"/>
          <w:highlight w:val="none"/>
        </w:rPr>
        <w:fldChar w:fldCharType="begin"/>
      </w:r>
      <w:r>
        <w:rPr>
          <w:rFonts w:hint="eastAsia" w:ascii="宋体" w:hAnsi="宋体" w:eastAsia="宋体" w:cs="宋体"/>
          <w:i w:val="0"/>
          <w:iCs w:val="0"/>
          <w:szCs w:val="24"/>
          <w:highlight w:val="none"/>
        </w:rPr>
        <w:instrText xml:space="preserve"> HYPERLINK \l _Toc26202 </w:instrText>
      </w:r>
      <w:r>
        <w:rPr>
          <w:rFonts w:hint="eastAsia" w:ascii="宋体" w:hAnsi="宋体" w:eastAsia="宋体" w:cs="宋体"/>
          <w:i w:val="0"/>
          <w:iCs w:val="0"/>
          <w:szCs w:val="24"/>
          <w:highlight w:val="none"/>
        </w:rPr>
        <w:fldChar w:fldCharType="separate"/>
      </w:r>
      <w:r>
        <w:rPr>
          <w:rFonts w:hint="eastAsia" w:ascii="宋体" w:hAnsi="宋体" w:eastAsia="宋体" w:cs="宋体"/>
          <w:bCs/>
          <w:kern w:val="44"/>
          <w:szCs w:val="36"/>
          <w:highlight w:val="none"/>
          <w:lang w:val="en-US" w:eastAsia="zh-CN" w:bidi="ar-SA"/>
        </w:rPr>
        <w:t xml:space="preserve">第六章 </w:t>
      </w:r>
      <w:r>
        <w:rPr>
          <w:rFonts w:hint="eastAsia" w:ascii="宋体" w:hAnsi="宋体" w:eastAsia="宋体" w:cs="宋体"/>
          <w:szCs w:val="36"/>
          <w:highlight w:val="none"/>
        </w:rPr>
        <w:t>响应文件的格式</w:t>
      </w:r>
      <w:r>
        <w:tab/>
      </w:r>
      <w:r>
        <w:fldChar w:fldCharType="begin"/>
      </w:r>
      <w:r>
        <w:instrText xml:space="preserve"> PAGEREF _Toc26202 \h </w:instrText>
      </w:r>
      <w:r>
        <w:fldChar w:fldCharType="separate"/>
      </w:r>
      <w:r>
        <w:t>- 83 -</w:t>
      </w:r>
      <w:r>
        <w:fldChar w:fldCharType="end"/>
      </w:r>
      <w:r>
        <w:rPr>
          <w:rFonts w:hint="eastAsia" w:ascii="宋体" w:hAnsi="宋体" w:eastAsia="宋体" w:cs="宋体"/>
          <w:i w:val="0"/>
          <w:iCs w:val="0"/>
          <w:color w:val="auto"/>
          <w:szCs w:val="24"/>
          <w:highlight w:val="none"/>
        </w:rPr>
        <w:fldChar w:fldCharType="end"/>
      </w:r>
    </w:p>
    <w:p w14:paraId="4D90D7D4">
      <w:pPr>
        <w:keepNext w:val="0"/>
        <w:keepLines w:val="0"/>
        <w:pageBreakBefore w:val="0"/>
        <w:widowControl w:val="0"/>
        <w:kinsoku/>
        <w:wordWrap/>
        <w:overflowPunct/>
        <w:topLinePunct w:val="0"/>
        <w:autoSpaceDE/>
        <w:autoSpaceDN/>
        <w:bidi w:val="0"/>
        <w:adjustRightInd/>
        <w:snapToGrid/>
        <w:textAlignment w:val="auto"/>
        <w:rPr>
          <w:rFonts w:ascii="黑体" w:hAnsi="黑体" w:eastAsia="黑体"/>
          <w:i w:val="0"/>
          <w:iCs w:val="0"/>
          <w:color w:val="auto"/>
          <w:sz w:val="32"/>
          <w:szCs w:val="32"/>
          <w:highlight w:val="none"/>
        </w:rPr>
      </w:pPr>
      <w:r>
        <w:rPr>
          <w:rFonts w:hint="eastAsia" w:ascii="宋体" w:hAnsi="宋体" w:eastAsia="宋体" w:cs="宋体"/>
          <w:i w:val="0"/>
          <w:iCs w:val="0"/>
          <w:color w:val="auto"/>
          <w:szCs w:val="24"/>
          <w:highlight w:val="none"/>
        </w:rPr>
        <w:fldChar w:fldCharType="end"/>
      </w:r>
    </w:p>
    <w:p w14:paraId="5D3709E4">
      <w:pPr>
        <w:jc w:val="center"/>
        <w:rPr>
          <w:rFonts w:ascii="黑体" w:hAnsi="黑体" w:eastAsia="黑体"/>
          <w:i w:val="0"/>
          <w:iCs w:val="0"/>
          <w:color w:val="auto"/>
          <w:sz w:val="32"/>
          <w:szCs w:val="32"/>
          <w:highlight w:val="none"/>
        </w:rPr>
        <w:sectPr>
          <w:headerReference r:id="rId5" w:type="default"/>
          <w:pgSz w:w="11906" w:h="16838"/>
          <w:pgMar w:top="1440" w:right="1800" w:bottom="1440" w:left="1800" w:header="851" w:footer="992" w:gutter="0"/>
          <w:pgNumType w:fmt="decimal"/>
          <w:cols w:space="425" w:num="1"/>
          <w:docGrid w:type="lines" w:linePitch="312" w:charSpace="0"/>
        </w:sectPr>
      </w:pPr>
    </w:p>
    <w:p w14:paraId="0DDCC6E5">
      <w:pPr>
        <w:pStyle w:val="2"/>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en-US" w:eastAsia="zh-CN" w:bidi="ar-SA"/>
        </w:rPr>
      </w:pPr>
      <w:bookmarkStart w:id="0" w:name="_Toc163493599"/>
      <w:bookmarkStart w:id="1" w:name="_Toc13222"/>
      <w:bookmarkStart w:id="2" w:name="_Toc29418"/>
      <w:bookmarkStart w:id="3" w:name="_Toc21834"/>
      <w:r>
        <w:rPr>
          <w:rFonts w:hint="eastAsia" w:ascii="宋体" w:hAnsi="宋体" w:eastAsia="宋体" w:cs="宋体"/>
          <w:b/>
          <w:bCs/>
          <w:i w:val="0"/>
          <w:iCs w:val="0"/>
          <w:color w:val="auto"/>
          <w:kern w:val="44"/>
          <w:sz w:val="36"/>
          <w:szCs w:val="36"/>
          <w:highlight w:val="none"/>
          <w:lang w:val="en-US" w:eastAsia="zh-CN" w:bidi="ar-SA"/>
        </w:rPr>
        <w:t>第一章 竞争性磋商</w:t>
      </w:r>
      <w:bookmarkEnd w:id="0"/>
      <w:r>
        <w:rPr>
          <w:rFonts w:hint="eastAsia" w:ascii="宋体" w:hAnsi="宋体" w:eastAsia="宋体" w:cs="宋体"/>
          <w:b/>
          <w:bCs/>
          <w:i w:val="0"/>
          <w:iCs w:val="0"/>
          <w:color w:val="auto"/>
          <w:kern w:val="44"/>
          <w:sz w:val="36"/>
          <w:szCs w:val="36"/>
          <w:highlight w:val="none"/>
          <w:lang w:val="en-US" w:eastAsia="zh-CN" w:bidi="ar-SA"/>
        </w:rPr>
        <w:t>公告</w:t>
      </w:r>
      <w:bookmarkEnd w:id="1"/>
      <w:bookmarkEnd w:id="2"/>
      <w:bookmarkEnd w:id="3"/>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56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6770E7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i w:val="0"/>
                <w:iCs w:val="0"/>
                <w:color w:val="auto"/>
                <w:sz w:val="24"/>
                <w:szCs w:val="24"/>
                <w:highlight w:val="none"/>
                <w:lang w:val="en-US" w:eastAsia="zh-CN"/>
              </w:rPr>
            </w:pPr>
            <w:bookmarkStart w:id="4" w:name="_Toc4839"/>
            <w:bookmarkStart w:id="5" w:name="_Toc5902"/>
            <w:bookmarkStart w:id="6" w:name="_Toc22065"/>
            <w:bookmarkStart w:id="7" w:name="_Toc21963"/>
            <w:bookmarkStart w:id="8" w:name="_Toc28359089"/>
            <w:bookmarkStart w:id="9" w:name="_Toc140132745"/>
            <w:bookmarkStart w:id="10" w:name="_Toc28359012"/>
            <w:bookmarkStart w:id="11" w:name="_Toc109900248"/>
            <w:bookmarkStart w:id="12" w:name="_Toc109899829"/>
            <w:bookmarkStart w:id="13" w:name="_Toc155185860"/>
            <w:bookmarkStart w:id="14" w:name="_Toc35393798"/>
            <w:bookmarkStart w:id="15" w:name="_Toc163492812"/>
            <w:bookmarkStart w:id="16" w:name="_Toc35393629"/>
            <w:bookmarkStart w:id="17" w:name="_Toc109899410"/>
            <w:bookmarkStart w:id="18" w:name="_Toc44583628"/>
            <w:r>
              <w:rPr>
                <w:rFonts w:hint="eastAsia"/>
                <w:i w:val="0"/>
                <w:iCs w:val="0"/>
                <w:color w:val="auto"/>
                <w:sz w:val="24"/>
                <w:szCs w:val="24"/>
                <w:highlight w:val="none"/>
                <w:lang w:val="en-US" w:eastAsia="zh-CN"/>
              </w:rPr>
              <w:t>项目概况：</w:t>
            </w:r>
            <w:bookmarkEnd w:id="4"/>
            <w:bookmarkEnd w:id="5"/>
            <w:bookmarkEnd w:id="6"/>
            <w:bookmarkEnd w:id="7"/>
          </w:p>
          <w:p w14:paraId="012A79A2">
            <w:pPr>
              <w:ind w:firstLine="480" w:firstLineChars="200"/>
              <w:rPr>
                <w:rFonts w:hint="default"/>
                <w:i w:val="0"/>
                <w:iCs w:val="0"/>
                <w:color w:val="auto"/>
                <w:highlight w:val="none"/>
                <w:lang w:val="en-US" w:eastAsia="zh-CN"/>
              </w:rPr>
            </w:pPr>
            <w:r>
              <w:rPr>
                <w:rFonts w:hint="default" w:ascii="宋体" w:hAnsi="宋体" w:eastAsia="宋体" w:cstheme="minorBidi"/>
                <w:i w:val="0"/>
                <w:iCs w:val="0"/>
                <w:color w:val="auto"/>
                <w:kern w:val="2"/>
                <w:sz w:val="24"/>
                <w:szCs w:val="22"/>
                <w:highlight w:val="none"/>
                <w:u w:val="none"/>
                <w:lang w:val="en-US" w:eastAsia="zh-CN" w:bidi="ar-SA"/>
              </w:rPr>
              <w:t>东山生态园2026年维修改造沥青道路项目采购项目的潜在供应商应在</w:t>
            </w:r>
            <w:r>
              <w:rPr>
                <w:rFonts w:hint="default" w:ascii="宋体" w:hAnsi="宋体" w:eastAsia="宋体" w:cstheme="minorBidi"/>
                <w:i w:val="0"/>
                <w:iCs w:val="0"/>
                <w:color w:val="auto"/>
                <w:kern w:val="2"/>
                <w:sz w:val="24"/>
                <w:szCs w:val="22"/>
                <w:highlight w:val="none"/>
                <w:u w:val="single"/>
                <w:lang w:val="en-US" w:eastAsia="zh-CN" w:bidi="ar-SA"/>
              </w:rPr>
              <w:t>（地址）</w:t>
            </w:r>
            <w:r>
              <w:rPr>
                <w:rFonts w:hint="default" w:ascii="宋体" w:hAnsi="宋体" w:eastAsia="宋体" w:cstheme="minorBidi"/>
                <w:i w:val="0"/>
                <w:iCs w:val="0"/>
                <w:color w:val="auto"/>
                <w:kern w:val="2"/>
                <w:sz w:val="24"/>
                <w:szCs w:val="22"/>
                <w:highlight w:val="none"/>
                <w:u w:val="none"/>
                <w:lang w:val="en-US" w:eastAsia="zh-CN" w:bidi="ar-SA"/>
              </w:rPr>
              <w:t>获取采购文件，并于</w:t>
            </w:r>
            <w:r>
              <w:rPr>
                <w:rFonts w:hint="eastAsia" w:cstheme="minorBidi"/>
                <w:i w:val="0"/>
                <w:iCs w:val="0"/>
                <w:color w:val="auto"/>
                <w:kern w:val="2"/>
                <w:sz w:val="24"/>
                <w:szCs w:val="22"/>
                <w:highlight w:val="none"/>
                <w:u w:val="single"/>
                <w:lang w:val="en-US" w:eastAsia="zh-CN" w:bidi="ar-SA"/>
              </w:rPr>
              <w:t>2026年5月12日10时30分</w:t>
            </w:r>
            <w:r>
              <w:rPr>
                <w:rFonts w:hint="default" w:ascii="宋体" w:hAnsi="宋体" w:eastAsia="宋体" w:cstheme="minorBidi"/>
                <w:i w:val="0"/>
                <w:iCs w:val="0"/>
                <w:color w:val="auto"/>
                <w:kern w:val="2"/>
                <w:sz w:val="24"/>
                <w:szCs w:val="22"/>
                <w:highlight w:val="none"/>
                <w:u w:val="none"/>
                <w:lang w:val="en-US" w:eastAsia="zh-CN" w:bidi="ar-SA"/>
              </w:rPr>
              <w:t>（北京时间）前提交响应文件。</w:t>
            </w:r>
          </w:p>
        </w:tc>
      </w:tr>
    </w:tbl>
    <w:p w14:paraId="4072DEF0">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i w:val="0"/>
          <w:iCs w:val="0"/>
          <w:color w:val="auto"/>
          <w:sz w:val="24"/>
          <w:szCs w:val="24"/>
          <w:highlight w:val="none"/>
          <w:lang w:val="hr-HR"/>
        </w:rPr>
      </w:pPr>
      <w:bookmarkStart w:id="19" w:name="_Toc30638"/>
      <w:bookmarkStart w:id="20" w:name="_Toc30953"/>
      <w:bookmarkStart w:id="21" w:name="_Toc31513"/>
      <w:r>
        <w:rPr>
          <w:rFonts w:hint="eastAsia" w:ascii="宋体" w:hAnsi="宋体" w:eastAsia="宋体" w:cs="宋体"/>
          <w:b/>
          <w:bCs/>
          <w:i w:val="0"/>
          <w:iCs w:val="0"/>
          <w:color w:val="auto"/>
          <w:kern w:val="2"/>
          <w:sz w:val="24"/>
          <w:szCs w:val="24"/>
          <w:highlight w:val="none"/>
          <w:lang w:val="hr-HR" w:eastAsia="zh-CN" w:bidi="ar-SA"/>
        </w:rPr>
        <w:t>一、</w:t>
      </w:r>
      <w:r>
        <w:rPr>
          <w:rFonts w:hint="eastAsia" w:ascii="宋体" w:hAnsi="宋体" w:eastAsia="宋体" w:cs="宋体"/>
          <w:i w:val="0"/>
          <w:iCs w:val="0"/>
          <w:color w:val="auto"/>
          <w:sz w:val="24"/>
          <w:szCs w:val="24"/>
          <w:highlight w:val="none"/>
          <w:lang w:val="hr-HR"/>
        </w:rPr>
        <w:t>项目基本情况</w:t>
      </w:r>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590E39A6">
      <w:pPr>
        <w:pStyle w:val="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hr-HR"/>
        </w:rPr>
        <w:t>1.项目编号：</w:t>
      </w:r>
    </w:p>
    <w:p w14:paraId="544AA4B7">
      <w:pPr>
        <w:pStyle w:val="35"/>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hr-HR"/>
        </w:rPr>
        <w:t>.项目名称：</w:t>
      </w:r>
      <w:r>
        <w:rPr>
          <w:rFonts w:hint="eastAsia" w:ascii="宋体" w:hAnsi="宋体" w:eastAsia="宋体" w:cs="宋体"/>
          <w:i w:val="0"/>
          <w:iCs w:val="0"/>
          <w:color w:val="auto"/>
          <w:sz w:val="24"/>
          <w:szCs w:val="24"/>
          <w:highlight w:val="none"/>
          <w:lang w:val="hr-HR" w:eastAsia="zh-CN"/>
        </w:rPr>
        <w:t>东山生态园2026年维修改造沥青道路项目</w:t>
      </w:r>
    </w:p>
    <w:p w14:paraId="3CE35A7E">
      <w:pPr>
        <w:pStyle w:val="35"/>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.采购方式：</w:t>
      </w:r>
      <w:r>
        <w:rPr>
          <w:rFonts w:hint="eastAsia" w:ascii="宋体" w:hAnsi="宋体" w:eastAsia="宋体" w:cs="宋体"/>
          <w:i w:val="0"/>
          <w:iCs w:val="0"/>
          <w:color w:val="auto"/>
          <w:sz w:val="24"/>
          <w:szCs w:val="24"/>
          <w:highlight w:val="none"/>
          <w:lang w:val="en-US" w:eastAsia="zh-CN"/>
        </w:rPr>
        <w:t>竞争性磋商</w:t>
      </w:r>
    </w:p>
    <w:p w14:paraId="78A90596">
      <w:pPr>
        <w:pStyle w:val="35"/>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hr-HR"/>
        </w:rPr>
        <w:t>.预算金额：</w:t>
      </w:r>
      <w:r>
        <w:rPr>
          <w:rFonts w:hint="eastAsia" w:cs="宋体"/>
          <w:i w:val="0"/>
          <w:iCs w:val="0"/>
          <w:color w:val="auto"/>
          <w:sz w:val="24"/>
          <w:szCs w:val="24"/>
          <w:highlight w:val="none"/>
          <w:u w:val="single"/>
          <w:lang w:val="en-US" w:eastAsia="zh-CN"/>
        </w:rPr>
        <w:t>1</w:t>
      </w:r>
      <w:r>
        <w:rPr>
          <w:rFonts w:hint="default" w:cs="宋体"/>
          <w:i w:val="0"/>
          <w:iCs w:val="0"/>
          <w:color w:val="auto"/>
          <w:sz w:val="24"/>
          <w:szCs w:val="24"/>
          <w:highlight w:val="none"/>
          <w:u w:val="single"/>
          <w:lang w:val="en-US" w:eastAsia="zh-CN"/>
        </w:rPr>
        <w:t>,</w:t>
      </w:r>
      <w:r>
        <w:rPr>
          <w:rFonts w:hint="eastAsia" w:cs="宋体"/>
          <w:i w:val="0"/>
          <w:iCs w:val="0"/>
          <w:color w:val="auto"/>
          <w:sz w:val="24"/>
          <w:szCs w:val="24"/>
          <w:highlight w:val="none"/>
          <w:u w:val="single"/>
          <w:lang w:val="en-US" w:eastAsia="zh-CN"/>
        </w:rPr>
        <w:t>687</w:t>
      </w:r>
      <w:r>
        <w:rPr>
          <w:rFonts w:hint="default" w:cs="宋体"/>
          <w:i w:val="0"/>
          <w:iCs w:val="0"/>
          <w:color w:val="auto"/>
          <w:sz w:val="24"/>
          <w:szCs w:val="24"/>
          <w:highlight w:val="none"/>
          <w:u w:val="single"/>
          <w:lang w:val="en-US" w:eastAsia="zh-CN"/>
        </w:rPr>
        <w:t>,</w:t>
      </w:r>
      <w:r>
        <w:rPr>
          <w:rFonts w:hint="eastAsia" w:cs="宋体"/>
          <w:i w:val="0"/>
          <w:iCs w:val="0"/>
          <w:color w:val="auto"/>
          <w:sz w:val="24"/>
          <w:szCs w:val="24"/>
          <w:highlight w:val="none"/>
          <w:u w:val="single"/>
          <w:lang w:val="en-US" w:eastAsia="zh-CN"/>
        </w:rPr>
        <w:t>981.99元</w:t>
      </w:r>
    </w:p>
    <w:p w14:paraId="7851BE2C">
      <w:pPr>
        <w:pStyle w:val="35"/>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rPr>
        <w:t>最高限价</w:t>
      </w:r>
      <w:r>
        <w:rPr>
          <w:rFonts w:hint="eastAsia" w:ascii="宋体" w:hAnsi="宋体" w:eastAsia="宋体" w:cs="宋体"/>
          <w:i w:val="0"/>
          <w:iCs w:val="0"/>
          <w:color w:val="auto"/>
          <w:sz w:val="24"/>
          <w:szCs w:val="24"/>
          <w:highlight w:val="none"/>
          <w:lang w:val="hr-HR"/>
        </w:rPr>
        <w:t>：</w:t>
      </w:r>
      <w:r>
        <w:rPr>
          <w:rFonts w:hint="eastAsia" w:cs="宋体"/>
          <w:i w:val="0"/>
          <w:iCs w:val="0"/>
          <w:color w:val="auto"/>
          <w:sz w:val="24"/>
          <w:szCs w:val="24"/>
          <w:highlight w:val="none"/>
          <w:u w:val="single"/>
          <w:lang w:val="en-US" w:eastAsia="zh-CN"/>
        </w:rPr>
        <w:t>1</w:t>
      </w:r>
      <w:r>
        <w:rPr>
          <w:rFonts w:hint="default" w:cs="宋体"/>
          <w:i w:val="0"/>
          <w:iCs w:val="0"/>
          <w:color w:val="auto"/>
          <w:sz w:val="24"/>
          <w:szCs w:val="24"/>
          <w:highlight w:val="none"/>
          <w:u w:val="single"/>
          <w:lang w:val="en-US" w:eastAsia="zh-CN"/>
        </w:rPr>
        <w:t>,</w:t>
      </w:r>
      <w:r>
        <w:rPr>
          <w:rFonts w:hint="eastAsia" w:cs="宋体"/>
          <w:i w:val="0"/>
          <w:iCs w:val="0"/>
          <w:color w:val="auto"/>
          <w:sz w:val="24"/>
          <w:szCs w:val="24"/>
          <w:highlight w:val="none"/>
          <w:u w:val="single"/>
          <w:lang w:val="en-US" w:eastAsia="zh-CN"/>
        </w:rPr>
        <w:t>687</w:t>
      </w:r>
      <w:r>
        <w:rPr>
          <w:rFonts w:hint="default" w:cs="宋体"/>
          <w:i w:val="0"/>
          <w:iCs w:val="0"/>
          <w:color w:val="auto"/>
          <w:sz w:val="24"/>
          <w:szCs w:val="24"/>
          <w:highlight w:val="none"/>
          <w:u w:val="single"/>
          <w:lang w:val="en-US" w:eastAsia="zh-CN"/>
        </w:rPr>
        <w:t>,</w:t>
      </w:r>
      <w:r>
        <w:rPr>
          <w:rFonts w:hint="eastAsia" w:cs="宋体"/>
          <w:i w:val="0"/>
          <w:iCs w:val="0"/>
          <w:color w:val="auto"/>
          <w:sz w:val="24"/>
          <w:szCs w:val="24"/>
          <w:highlight w:val="none"/>
          <w:u w:val="single"/>
          <w:lang w:val="en-US" w:eastAsia="zh-CN"/>
        </w:rPr>
        <w:t>981.99元</w:t>
      </w:r>
    </w:p>
    <w:p w14:paraId="242750DC">
      <w:pPr>
        <w:pStyle w:val="35"/>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lang w:val="hr-HR"/>
        </w:rPr>
        <w:t>.采购需求：</w:t>
      </w:r>
      <w:r>
        <w:rPr>
          <w:rFonts w:hint="default" w:ascii="宋体" w:hAnsi="宋体" w:eastAsia="宋体" w:cstheme="minorBidi"/>
          <w:i w:val="0"/>
          <w:iCs w:val="0"/>
          <w:color w:val="auto"/>
          <w:kern w:val="2"/>
          <w:sz w:val="24"/>
          <w:szCs w:val="22"/>
          <w:highlight w:val="none"/>
          <w:u w:val="none"/>
          <w:lang w:val="en-US" w:eastAsia="zh-CN" w:bidi="ar-SA"/>
        </w:rPr>
        <w:t>东山生态园2026年维修改造沥青道路</w:t>
      </w:r>
    </w:p>
    <w:p w14:paraId="56FBF6DA">
      <w:pPr>
        <w:pStyle w:val="35"/>
        <w:keepNext w:val="0"/>
        <w:keepLines w:val="0"/>
        <w:pageBreakBefore w:val="0"/>
        <w:widowControl w:val="0"/>
        <w:kinsoku/>
        <w:wordWrap w:val="0"/>
        <w:overflowPunct/>
        <w:topLinePunct w:val="0"/>
        <w:autoSpaceDE/>
        <w:autoSpaceDN/>
        <w:bidi w:val="0"/>
        <w:adjustRightInd/>
        <w:snapToGrid/>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7</w:t>
      </w:r>
      <w:r>
        <w:rPr>
          <w:rFonts w:hint="eastAsia" w:ascii="宋体" w:hAnsi="宋体" w:eastAsia="宋体" w:cs="宋体"/>
          <w:i w:val="0"/>
          <w:iCs w:val="0"/>
          <w:color w:val="auto"/>
          <w:sz w:val="24"/>
          <w:szCs w:val="24"/>
          <w:highlight w:val="none"/>
        </w:rPr>
        <w:t>.合同履行期限：</w:t>
      </w:r>
      <w:r>
        <w:rPr>
          <w:rFonts w:hint="eastAsia" w:cs="宋体"/>
          <w:i w:val="0"/>
          <w:iCs w:val="0"/>
          <w:color w:val="auto"/>
          <w:sz w:val="24"/>
          <w:szCs w:val="24"/>
          <w:highlight w:val="none"/>
          <w:lang w:eastAsia="zh-CN"/>
        </w:rPr>
        <w:t>自合同签订之日起90个日历日</w:t>
      </w:r>
    </w:p>
    <w:p w14:paraId="4B098642">
      <w:pPr>
        <w:pStyle w:val="35"/>
        <w:rPr>
          <w:rFonts w:hint="eastAsia" w:ascii="宋体" w:hAnsi="宋体" w:eastAsia="宋体" w:cs="宋体"/>
          <w:i w:val="0"/>
          <w:iCs w:val="0"/>
          <w:color w:val="auto"/>
          <w:sz w:val="24"/>
          <w:szCs w:val="24"/>
          <w:highlight w:val="none"/>
          <w:lang w:val="en-US" w:eastAsia="zh-CN"/>
        </w:rPr>
      </w:pPr>
      <w:bookmarkStart w:id="22" w:name="_Toc28359090"/>
      <w:bookmarkStart w:id="23" w:name="_Toc35393799"/>
      <w:bookmarkStart w:id="24" w:name="_Toc35393630"/>
      <w:bookmarkStart w:id="25" w:name="_Toc44583629"/>
      <w:bookmarkStart w:id="26" w:name="_Toc28359013"/>
      <w:r>
        <w:rPr>
          <w:rFonts w:hint="eastAsia" w:ascii="宋体" w:hAnsi="宋体" w:eastAsia="宋体" w:cs="宋体"/>
          <w:i w:val="0"/>
          <w:iCs w:val="0"/>
          <w:color w:val="auto"/>
          <w:sz w:val="24"/>
          <w:szCs w:val="24"/>
          <w:highlight w:val="none"/>
          <w:lang w:val="en-US" w:eastAsia="zh-CN"/>
        </w:rPr>
        <w:t>8.</w:t>
      </w:r>
      <w:bookmarkStart w:id="27" w:name="_Hlk162011358"/>
      <w:r>
        <w:rPr>
          <w:rFonts w:hint="eastAsia" w:ascii="宋体" w:hAnsi="宋体" w:eastAsia="宋体" w:cs="宋体"/>
          <w:i w:val="0"/>
          <w:iCs w:val="0"/>
          <w:color w:val="auto"/>
          <w:sz w:val="24"/>
          <w:szCs w:val="24"/>
          <w:highlight w:val="none"/>
          <w:lang w:val="en-US" w:eastAsia="zh-CN"/>
        </w:rPr>
        <w:t>本项目是否接受联合体响应：□是</w:t>
      </w:r>
      <w:bookmarkEnd w:id="27"/>
      <w:r>
        <w:rPr>
          <w:rFonts w:hint="eastAsia" w:ascii="宋体" w:hAnsi="宋体" w:eastAsia="宋体" w:cs="宋体"/>
          <w:i w:val="0"/>
          <w:iCs w:val="0"/>
          <w:color w:val="auto"/>
          <w:sz w:val="24"/>
          <w:szCs w:val="24"/>
          <w:highlight w:val="none"/>
          <w:lang w:val="en-US" w:eastAsia="zh-CN"/>
        </w:rPr>
        <w:t xml:space="preserve">   </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否</w:t>
      </w:r>
    </w:p>
    <w:bookmarkEnd w:id="22"/>
    <w:bookmarkEnd w:id="23"/>
    <w:bookmarkEnd w:id="24"/>
    <w:bookmarkEnd w:id="25"/>
    <w:bookmarkEnd w:id="26"/>
    <w:p w14:paraId="25D3966E">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28" w:name="_Toc109899411"/>
      <w:bookmarkStart w:id="29" w:name="_Toc163492813"/>
      <w:bookmarkStart w:id="30" w:name="_Toc109899830"/>
      <w:bookmarkStart w:id="31" w:name="_Toc155185861"/>
      <w:bookmarkStart w:id="32" w:name="_Toc109900249"/>
      <w:bookmarkStart w:id="33" w:name="_Toc140132746"/>
      <w:bookmarkStart w:id="34" w:name="_Toc4144"/>
      <w:bookmarkStart w:id="35" w:name="_Toc18221"/>
      <w:bookmarkStart w:id="36" w:name="_Toc28739"/>
      <w:r>
        <w:rPr>
          <w:rFonts w:hint="eastAsia" w:ascii="宋体" w:hAnsi="宋体" w:eastAsia="宋体" w:cs="宋体"/>
          <w:b/>
          <w:bCs/>
          <w:i w:val="0"/>
          <w:iCs w:val="0"/>
          <w:color w:val="auto"/>
          <w:kern w:val="2"/>
          <w:sz w:val="24"/>
          <w:szCs w:val="24"/>
          <w:highlight w:val="none"/>
          <w:lang w:val="en-US" w:eastAsia="zh-CN" w:bidi="ar-SA"/>
        </w:rPr>
        <w:t>二、申请人的</w:t>
      </w:r>
      <w:r>
        <w:rPr>
          <w:rFonts w:hint="eastAsia" w:ascii="宋体" w:hAnsi="宋体" w:eastAsia="宋体" w:cs="宋体"/>
          <w:b/>
          <w:bCs/>
          <w:i w:val="0"/>
          <w:iCs w:val="0"/>
          <w:color w:val="auto"/>
          <w:kern w:val="2"/>
          <w:sz w:val="24"/>
          <w:szCs w:val="24"/>
          <w:highlight w:val="none"/>
          <w:lang w:val="hr-HR" w:eastAsia="zh-CN" w:bidi="ar-SA"/>
        </w:rPr>
        <w:t>资格要求</w:t>
      </w:r>
      <w:bookmarkEnd w:id="28"/>
      <w:bookmarkEnd w:id="29"/>
      <w:bookmarkEnd w:id="30"/>
      <w:bookmarkEnd w:id="31"/>
      <w:bookmarkEnd w:id="32"/>
      <w:bookmarkEnd w:id="33"/>
      <w:bookmarkEnd w:id="34"/>
      <w:bookmarkEnd w:id="35"/>
      <w:bookmarkEnd w:id="36"/>
    </w:p>
    <w:p w14:paraId="75455511">
      <w:pPr>
        <w:ind w:firstLine="480" w:firstLineChars="200"/>
        <w:rPr>
          <w:rFonts w:hint="eastAsia" w:ascii="宋体" w:hAnsi="宋体" w:eastAsia="宋体" w:cs="宋体"/>
          <w:i w:val="0"/>
          <w:iCs w:val="0"/>
          <w:strike/>
          <w:dstrike w:val="0"/>
          <w:color w:val="auto"/>
          <w:sz w:val="24"/>
          <w:szCs w:val="24"/>
          <w:highlight w:val="none"/>
          <w:lang w:val="en-US" w:eastAsia="zh-CN"/>
        </w:rPr>
      </w:pPr>
      <w:bookmarkStart w:id="37" w:name="_Toc35393800"/>
      <w:bookmarkStart w:id="38" w:name="_Toc44583630"/>
      <w:bookmarkStart w:id="39" w:name="_Toc28359091"/>
      <w:bookmarkStart w:id="40" w:name="_Toc28359014"/>
      <w:bookmarkStart w:id="41" w:name="_Toc35393631"/>
      <w:r>
        <w:rPr>
          <w:rFonts w:hint="eastAsia" w:ascii="宋体" w:hAnsi="宋体" w:eastAsia="宋体" w:cs="宋体"/>
          <w:i w:val="0"/>
          <w:iCs w:val="0"/>
          <w:color w:val="auto"/>
          <w:sz w:val="24"/>
          <w:szCs w:val="24"/>
          <w:highlight w:val="none"/>
          <w:lang w:val="en-US" w:eastAsia="zh-CN"/>
        </w:rPr>
        <w:t>1. 满足《中华人民共和国政府采购法》第二十二条规定；</w:t>
      </w:r>
    </w:p>
    <w:p w14:paraId="26CC6F8C">
      <w:pPr>
        <w:ind w:firstLine="480" w:firstLineChars="200"/>
        <w:rPr>
          <w:rFonts w:hint="eastAsia" w:ascii="宋体" w:hAnsi="宋体" w:eastAsia="宋体" w:cs="宋体"/>
          <w:i w:val="0"/>
          <w:iCs w:val="0"/>
          <w:color w:val="auto"/>
          <w:sz w:val="24"/>
          <w:szCs w:val="24"/>
          <w:highlight w:val="none"/>
          <w:u w:val="none"/>
          <w:lang w:val="en-US" w:eastAsia="zh-CN"/>
        </w:rPr>
      </w:pPr>
      <w:bookmarkStart w:id="42" w:name="_Hlk89807755"/>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.落实政府采购政策需满足的资格要求：本项目为专门面向</w:t>
      </w:r>
      <w:r>
        <w:rPr>
          <w:rFonts w:hint="eastAsia" w:ascii="宋体" w:hAnsi="宋体" w:eastAsia="宋体" w:cs="宋体"/>
          <w:i w:val="0"/>
          <w:iCs w:val="0"/>
          <w:color w:val="auto"/>
          <w:sz w:val="24"/>
          <w:szCs w:val="24"/>
          <w:highlight w:val="none"/>
          <w:lang w:val="en-US" w:eastAsia="zh-CN"/>
        </w:rPr>
        <w:t>小微</w:t>
      </w:r>
      <w:r>
        <w:rPr>
          <w:rFonts w:hint="eastAsia" w:ascii="宋体" w:hAnsi="宋体" w:eastAsia="宋体" w:cs="宋体"/>
          <w:i w:val="0"/>
          <w:iCs w:val="0"/>
          <w:color w:val="auto"/>
          <w:sz w:val="24"/>
          <w:szCs w:val="24"/>
          <w:highlight w:val="none"/>
        </w:rPr>
        <w:t>企业</w:t>
      </w:r>
      <w:r>
        <w:rPr>
          <w:rFonts w:hint="eastAsia" w:ascii="宋体" w:hAnsi="宋体" w:eastAsia="宋体" w:cs="宋体"/>
          <w:i w:val="0"/>
          <w:iCs w:val="0"/>
          <w:color w:val="auto"/>
          <w:sz w:val="24"/>
          <w:szCs w:val="24"/>
          <w:highlight w:val="none"/>
          <w:lang w:val="en-US" w:eastAsia="zh-CN"/>
        </w:rPr>
        <w:t>采购项目</w:t>
      </w:r>
      <w:r>
        <w:rPr>
          <w:rFonts w:hint="eastAsia" w:ascii="宋体" w:hAnsi="宋体" w:eastAsia="宋体" w:cs="宋体"/>
          <w:i w:val="0"/>
          <w:iCs w:val="0"/>
          <w:color w:val="auto"/>
          <w:sz w:val="24"/>
          <w:szCs w:val="24"/>
          <w:highlight w:val="none"/>
          <w:u w:val="none"/>
          <w:lang w:val="en-US" w:eastAsia="zh-CN"/>
        </w:rPr>
        <w:t>。</w:t>
      </w:r>
    </w:p>
    <w:p w14:paraId="02EF92B2">
      <w:pPr>
        <w:ind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3.本项目的特定资格要求：</w:t>
      </w:r>
    </w:p>
    <w:p w14:paraId="7ECB7387">
      <w:pPr>
        <w:ind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（1）供应商具备有效的</w:t>
      </w:r>
      <w:r>
        <w:rPr>
          <w:rFonts w:hint="eastAsia" w:cs="宋体"/>
          <w:i w:val="0"/>
          <w:iCs w:val="0"/>
          <w:color w:val="auto"/>
          <w:sz w:val="24"/>
          <w:szCs w:val="24"/>
          <w:highlight w:val="none"/>
          <w:u w:val="none"/>
          <w:lang w:val="en-US" w:eastAsia="zh-CN"/>
        </w:rPr>
        <w:t>市政公用工程</w:t>
      </w:r>
      <w:r>
        <w:rPr>
          <w:rFonts w:hint="eastAsia" w:ascii="宋体" w:hAnsi="宋体" w:eastAsia="宋体" w:cs="宋体"/>
          <w:i w:val="0"/>
          <w:iCs w:val="0"/>
          <w:color w:val="auto"/>
          <w:sz w:val="24"/>
          <w:szCs w:val="24"/>
          <w:highlight w:val="none"/>
          <w:u w:val="none"/>
          <w:lang w:val="en-US" w:eastAsia="zh-CN"/>
        </w:rPr>
        <w:t>施工总承包三级及以上资质。</w:t>
      </w:r>
    </w:p>
    <w:p w14:paraId="56B7ADA9">
      <w:pPr>
        <w:ind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（2）供应商具备有效的安全生产许可证。</w:t>
      </w:r>
    </w:p>
    <w:p w14:paraId="7643EBB9">
      <w:pPr>
        <w:ind w:firstLine="480" w:firstLineChars="200"/>
        <w:rPr>
          <w:rFonts w:hint="eastAsia" w:ascii="宋体" w:hAnsi="宋体" w:eastAsia="宋体" w:cs="宋体"/>
          <w:i w:val="0"/>
          <w:iCs w:val="0"/>
          <w:color w:val="auto"/>
          <w:sz w:val="24"/>
          <w:szCs w:val="24"/>
          <w:highlight w:val="none"/>
          <w:u w:val="single"/>
          <w:lang w:val="en-US" w:eastAsia="zh-CN"/>
        </w:rPr>
      </w:pPr>
      <w:r>
        <w:rPr>
          <w:rFonts w:hint="eastAsia" w:ascii="宋体" w:hAnsi="宋体" w:eastAsia="宋体" w:cs="宋体"/>
          <w:i w:val="0"/>
          <w:iCs w:val="0"/>
          <w:color w:val="auto"/>
          <w:sz w:val="24"/>
          <w:szCs w:val="24"/>
          <w:highlight w:val="none"/>
          <w:u w:val="none"/>
          <w:lang w:val="en-US" w:eastAsia="zh-CN"/>
        </w:rPr>
        <w:t>（3）项目负责人要求：具备注册建造师（</w:t>
      </w:r>
      <w:r>
        <w:rPr>
          <w:rFonts w:hint="eastAsia" w:cs="宋体"/>
          <w:i w:val="0"/>
          <w:iCs w:val="0"/>
          <w:color w:val="auto"/>
          <w:sz w:val="24"/>
          <w:szCs w:val="24"/>
          <w:highlight w:val="none"/>
          <w:u w:val="none"/>
          <w:lang w:val="en-US" w:eastAsia="zh-CN"/>
        </w:rPr>
        <w:t>市政工程</w:t>
      </w:r>
      <w:r>
        <w:rPr>
          <w:rFonts w:hint="eastAsia" w:ascii="宋体" w:hAnsi="宋体" w:eastAsia="宋体" w:cs="宋体"/>
          <w:i w:val="0"/>
          <w:iCs w:val="0"/>
          <w:color w:val="auto"/>
          <w:sz w:val="24"/>
          <w:szCs w:val="24"/>
          <w:highlight w:val="none"/>
          <w:u w:val="none"/>
          <w:lang w:val="en-US" w:eastAsia="zh-CN"/>
        </w:rPr>
        <w:t>）贰级及以上资格，且具备有效的安全生产考核证书B类(本单位注册,不接受临时建造师），且项目负责人无在建项目的情况（提供新疆建设云网站截图或供应商自行承诺）。</w:t>
      </w:r>
    </w:p>
    <w:p w14:paraId="69D2AB04">
      <w:pPr>
        <w:pStyle w:val="35"/>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 其他资格要求：</w:t>
      </w:r>
    </w:p>
    <w:p w14:paraId="040E7358">
      <w:pPr>
        <w:pStyle w:val="35"/>
        <w:rPr>
          <w:rFonts w:hint="eastAsia" w:ascii="宋体" w:hAnsi="宋体" w:eastAsia="宋体" w:cs="宋体"/>
          <w:i w:val="0"/>
          <w:iCs w:val="0"/>
          <w:color w:val="auto"/>
          <w:sz w:val="24"/>
          <w:szCs w:val="24"/>
          <w:highlight w:val="none"/>
          <w:lang w:val="hr-HR" w:eastAsia="zh-CN"/>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lang w:val="hr-HR"/>
        </w:rPr>
        <w:t>法定代表人或</w:t>
      </w:r>
      <w:r>
        <w:rPr>
          <w:rFonts w:hint="eastAsia" w:ascii="宋体" w:hAnsi="宋体" w:eastAsia="宋体" w:cs="宋体"/>
          <w:i w:val="0"/>
          <w:iCs w:val="0"/>
          <w:color w:val="auto"/>
          <w:sz w:val="24"/>
          <w:szCs w:val="24"/>
          <w:highlight w:val="none"/>
          <w:lang w:val="en-US" w:eastAsia="zh-CN"/>
        </w:rPr>
        <w:t>单位</w:t>
      </w:r>
      <w:r>
        <w:rPr>
          <w:rFonts w:hint="eastAsia" w:ascii="宋体" w:hAnsi="宋体" w:eastAsia="宋体" w:cs="宋体"/>
          <w:i w:val="0"/>
          <w:iCs w:val="0"/>
          <w:color w:val="auto"/>
          <w:sz w:val="24"/>
          <w:szCs w:val="24"/>
          <w:highlight w:val="none"/>
          <w:lang w:val="hr-HR"/>
        </w:rPr>
        <w:t>负责人为同一人或者存在</w:t>
      </w:r>
      <w:r>
        <w:rPr>
          <w:rFonts w:hint="eastAsia" w:ascii="宋体" w:hAnsi="宋体" w:eastAsia="宋体" w:cs="宋体"/>
          <w:i w:val="0"/>
          <w:iCs w:val="0"/>
          <w:color w:val="auto"/>
          <w:sz w:val="24"/>
          <w:szCs w:val="24"/>
          <w:highlight w:val="none"/>
          <w:lang w:val="en-US" w:eastAsia="zh-CN"/>
        </w:rPr>
        <w:t>直接</w:t>
      </w:r>
      <w:r>
        <w:rPr>
          <w:rFonts w:hint="eastAsia" w:ascii="宋体" w:hAnsi="宋体" w:eastAsia="宋体" w:cs="宋体"/>
          <w:i w:val="0"/>
          <w:iCs w:val="0"/>
          <w:color w:val="auto"/>
          <w:sz w:val="24"/>
          <w:szCs w:val="24"/>
          <w:highlight w:val="none"/>
          <w:lang w:val="hr-HR"/>
        </w:rPr>
        <w:t>控股、管理关系的</w:t>
      </w:r>
      <w:r>
        <w:rPr>
          <w:rFonts w:hint="eastAsia" w:ascii="宋体" w:hAnsi="宋体" w:eastAsia="宋体" w:cs="宋体"/>
          <w:i w:val="0"/>
          <w:iCs w:val="0"/>
          <w:color w:val="auto"/>
          <w:sz w:val="24"/>
          <w:szCs w:val="24"/>
          <w:highlight w:val="none"/>
          <w:lang w:val="en-US" w:eastAsia="zh-CN"/>
        </w:rPr>
        <w:t>不同供应商</w:t>
      </w:r>
      <w:r>
        <w:rPr>
          <w:rFonts w:hint="eastAsia" w:ascii="宋体" w:hAnsi="宋体" w:eastAsia="宋体" w:cs="宋体"/>
          <w:i w:val="0"/>
          <w:iCs w:val="0"/>
          <w:color w:val="auto"/>
          <w:sz w:val="24"/>
          <w:szCs w:val="24"/>
          <w:highlight w:val="none"/>
          <w:lang w:val="hr-HR"/>
        </w:rPr>
        <w:t>，不得参加同一合同项下的政府采购活动。</w:t>
      </w:r>
    </w:p>
    <w:p w14:paraId="68099EEC">
      <w:pPr>
        <w:pStyle w:val="35"/>
        <w:rPr>
          <w:rFonts w:hint="eastAsia" w:ascii="宋体" w:hAnsi="宋体" w:eastAsia="宋体" w:cs="宋体"/>
          <w:i w:val="0"/>
          <w:iCs w:val="0"/>
          <w:color w:val="auto"/>
          <w:sz w:val="24"/>
          <w:szCs w:val="24"/>
          <w:highlight w:val="none"/>
          <w:lang w:val="hr-HR" w:eastAsia="zh-CN"/>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hr-HR"/>
        </w:rPr>
        <w:t>除单一来源采购项目外，为采购项目提供整体设计、规范编制或者项目管理、监理、检测等服务的供应商，不得再参加该采购项目的其他采购活动。</w:t>
      </w:r>
    </w:p>
    <w:p w14:paraId="233A0AC8">
      <w:pPr>
        <w:ind w:firstLine="480" w:firstLineChars="200"/>
        <w:rPr>
          <w:rFonts w:hint="eastAsia" w:ascii="宋体" w:hAnsi="宋体" w:eastAsia="宋体" w:cs="宋体"/>
          <w:i w:val="0"/>
          <w:iCs w:val="0"/>
          <w:color w:val="auto"/>
          <w:sz w:val="24"/>
          <w:szCs w:val="24"/>
          <w:highlight w:val="none"/>
          <w:u w:val="single"/>
          <w:lang w:val="en-US" w:eastAsia="zh-CN"/>
        </w:rPr>
      </w:pPr>
      <w:r>
        <w:rPr>
          <w:rFonts w:hint="eastAsia" w:ascii="宋体" w:hAnsi="宋体" w:eastAsia="宋体" w:cs="宋体"/>
          <w:i w:val="0"/>
          <w:iCs w:val="0"/>
          <w:color w:val="auto"/>
          <w:sz w:val="24"/>
          <w:szCs w:val="24"/>
          <w:highlight w:val="none"/>
          <w:lang w:val="hr-HR" w:eastAsia="zh-CN"/>
        </w:rPr>
        <w:t>（</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lang w:val="hr-HR"/>
        </w:rPr>
        <w:t>供应商的信用行为</w:t>
      </w:r>
      <w:r>
        <w:rPr>
          <w:rFonts w:hint="eastAsia" w:ascii="宋体" w:hAnsi="宋体" w:eastAsia="宋体" w:cs="宋体"/>
          <w:i w:val="0"/>
          <w:iCs w:val="0"/>
          <w:color w:val="auto"/>
          <w:sz w:val="24"/>
          <w:szCs w:val="24"/>
          <w:highlight w:val="none"/>
          <w:lang w:val="hr-HR" w:eastAsia="zh-CN"/>
        </w:rPr>
        <w:t>：</w:t>
      </w:r>
      <w:r>
        <w:rPr>
          <w:rFonts w:hint="eastAsia" w:ascii="宋体" w:hAnsi="宋体" w:eastAsia="宋体" w:cs="宋体"/>
          <w:i w:val="0"/>
          <w:iCs w:val="0"/>
          <w:color w:val="auto"/>
          <w:sz w:val="24"/>
          <w:szCs w:val="24"/>
          <w:highlight w:val="none"/>
          <w:lang w:val="hr-HR"/>
        </w:rPr>
        <w:t>在</w:t>
      </w:r>
      <w:r>
        <w:rPr>
          <w:rFonts w:hint="eastAsia" w:ascii="宋体" w:hAnsi="宋体" w:eastAsia="宋体" w:cs="宋体"/>
          <w:i w:val="0"/>
          <w:iCs w:val="0"/>
          <w:color w:val="auto"/>
          <w:sz w:val="24"/>
          <w:szCs w:val="24"/>
          <w:highlight w:val="none"/>
          <w:lang w:val="en-US" w:eastAsia="zh-CN"/>
        </w:rPr>
        <w:t>资格审查阶段经查询</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eastAsia="zh-CN"/>
        </w:rPr>
        <w:t>未被列入“失信被执行人”、“重大税收违法失信主体”、“政府采购严重违法失信行为记录名单”</w:t>
      </w:r>
      <w:r>
        <w:rPr>
          <w:rFonts w:hint="eastAsia" w:ascii="宋体" w:hAnsi="宋体" w:eastAsia="宋体" w:cs="宋体"/>
          <w:i w:val="0"/>
          <w:iCs w:val="0"/>
          <w:color w:val="auto"/>
          <w:sz w:val="24"/>
          <w:szCs w:val="24"/>
          <w:highlight w:val="none"/>
          <w:lang w:val="hr-HR"/>
        </w:rPr>
        <w:t>其中之一。如有以上不良信用记录</w:t>
      </w:r>
      <w:r>
        <w:rPr>
          <w:rFonts w:hint="eastAsia" w:ascii="宋体" w:hAnsi="宋体" w:eastAsia="宋体" w:cs="宋体"/>
          <w:i w:val="0"/>
          <w:iCs w:val="0"/>
          <w:color w:val="auto"/>
          <w:sz w:val="24"/>
          <w:szCs w:val="24"/>
          <w:highlight w:val="none"/>
          <w:lang w:val="en-US" w:eastAsia="zh-CN"/>
        </w:rPr>
        <w:t>之一的，</w:t>
      </w:r>
      <w:r>
        <w:rPr>
          <w:rFonts w:hint="eastAsia" w:ascii="宋体" w:hAnsi="宋体" w:eastAsia="宋体" w:cs="宋体"/>
          <w:i w:val="0"/>
          <w:iCs w:val="0"/>
          <w:color w:val="auto"/>
          <w:sz w:val="24"/>
          <w:szCs w:val="24"/>
          <w:highlight w:val="none"/>
          <w:lang w:val="hr-HR"/>
        </w:rPr>
        <w:t>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i w:val="0"/>
          <w:iCs w:val="0"/>
          <w:color w:val="auto"/>
          <w:sz w:val="24"/>
          <w:szCs w:val="24"/>
          <w:highlight w:val="none"/>
          <w:lang w:val="hr-HR"/>
        </w:rPr>
        <w:t>。</w:t>
      </w:r>
    </w:p>
    <w:bookmarkEnd w:id="42"/>
    <w:p w14:paraId="33AC369A">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43" w:name="_Toc109899831"/>
      <w:bookmarkStart w:id="44" w:name="_Toc109900250"/>
      <w:bookmarkStart w:id="45" w:name="_Toc155185862"/>
      <w:bookmarkStart w:id="46" w:name="_Toc23979"/>
      <w:bookmarkStart w:id="47" w:name="_Toc140132747"/>
      <w:bookmarkStart w:id="48" w:name="_Toc109899412"/>
      <w:bookmarkStart w:id="49" w:name="_Toc18102"/>
      <w:bookmarkStart w:id="50" w:name="_Toc23586"/>
      <w:bookmarkStart w:id="51" w:name="_Toc163492814"/>
      <w:r>
        <w:rPr>
          <w:rFonts w:hint="eastAsia" w:ascii="宋体" w:hAnsi="宋体" w:eastAsia="宋体" w:cs="宋体"/>
          <w:b/>
          <w:bCs/>
          <w:i w:val="0"/>
          <w:iCs w:val="0"/>
          <w:color w:val="auto"/>
          <w:kern w:val="2"/>
          <w:sz w:val="24"/>
          <w:szCs w:val="24"/>
          <w:highlight w:val="none"/>
          <w:lang w:val="en-US" w:eastAsia="zh-CN" w:bidi="ar-SA"/>
        </w:rPr>
        <w:t>三、</w:t>
      </w:r>
      <w:r>
        <w:rPr>
          <w:rFonts w:hint="eastAsia" w:ascii="宋体" w:hAnsi="宋体" w:eastAsia="宋体" w:cs="宋体"/>
          <w:b/>
          <w:bCs/>
          <w:i w:val="0"/>
          <w:iCs w:val="0"/>
          <w:color w:val="auto"/>
          <w:kern w:val="2"/>
          <w:sz w:val="24"/>
          <w:szCs w:val="24"/>
          <w:highlight w:val="none"/>
          <w:lang w:val="hr-HR" w:eastAsia="zh-CN" w:bidi="ar-SA"/>
        </w:rPr>
        <w:t>获取</w:t>
      </w:r>
      <w:r>
        <w:rPr>
          <w:rFonts w:hint="eastAsia" w:ascii="宋体" w:hAnsi="宋体" w:eastAsia="宋体" w:cs="宋体"/>
          <w:b/>
          <w:bCs/>
          <w:i w:val="0"/>
          <w:iCs w:val="0"/>
          <w:color w:val="auto"/>
          <w:kern w:val="2"/>
          <w:sz w:val="24"/>
          <w:szCs w:val="24"/>
          <w:highlight w:val="none"/>
          <w:lang w:val="en-US" w:eastAsia="zh-CN" w:bidi="ar-SA"/>
        </w:rPr>
        <w:t>采购</w:t>
      </w:r>
      <w:r>
        <w:rPr>
          <w:rFonts w:hint="eastAsia" w:ascii="宋体" w:hAnsi="宋体" w:eastAsia="宋体" w:cs="宋体"/>
          <w:b/>
          <w:bCs/>
          <w:i w:val="0"/>
          <w:iCs w:val="0"/>
          <w:color w:val="auto"/>
          <w:kern w:val="2"/>
          <w:sz w:val="24"/>
          <w:szCs w:val="24"/>
          <w:highlight w:val="none"/>
          <w:lang w:val="hr-HR" w:eastAsia="zh-CN" w:bidi="ar-SA"/>
        </w:rPr>
        <w:t>文件</w:t>
      </w:r>
      <w:bookmarkEnd w:id="37"/>
      <w:bookmarkEnd w:id="38"/>
      <w:bookmarkEnd w:id="39"/>
      <w:bookmarkEnd w:id="40"/>
      <w:bookmarkEnd w:id="41"/>
      <w:bookmarkEnd w:id="43"/>
      <w:bookmarkEnd w:id="44"/>
      <w:bookmarkEnd w:id="45"/>
      <w:bookmarkEnd w:id="46"/>
      <w:bookmarkEnd w:id="47"/>
      <w:bookmarkEnd w:id="48"/>
      <w:bookmarkEnd w:id="49"/>
      <w:bookmarkEnd w:id="50"/>
      <w:bookmarkEnd w:id="51"/>
      <w:r>
        <w:rPr>
          <w:rFonts w:hint="eastAsia" w:ascii="宋体" w:hAnsi="宋体" w:eastAsia="宋体" w:cs="宋体"/>
          <w:b/>
          <w:bCs/>
          <w:i w:val="0"/>
          <w:iCs w:val="0"/>
          <w:color w:val="auto"/>
          <w:kern w:val="2"/>
          <w:sz w:val="24"/>
          <w:szCs w:val="24"/>
          <w:highlight w:val="none"/>
          <w:lang w:val="hr-HR" w:eastAsia="zh-CN" w:bidi="ar-SA"/>
        </w:rPr>
        <w:t xml:space="preserve"> </w:t>
      </w:r>
    </w:p>
    <w:p w14:paraId="4A28C746">
      <w:pPr>
        <w:spacing w:line="360" w:lineRule="auto"/>
        <w:ind w:firstLine="540"/>
        <w:rPr>
          <w:rFonts w:hint="eastAsia" w:ascii="宋体" w:hAnsi="宋体" w:eastAsia="宋体" w:cs="宋体"/>
          <w:i w:val="0"/>
          <w:iCs w:val="0"/>
          <w:color w:val="auto"/>
          <w:sz w:val="24"/>
          <w:szCs w:val="24"/>
          <w:highlight w:val="none"/>
          <w:lang w:val="hr-HR" w:eastAsia="zh-CN"/>
        </w:rPr>
      </w:pPr>
      <w:bookmarkStart w:id="52" w:name="_Hlk130457234"/>
      <w:bookmarkStart w:id="53" w:name="_Hlk130457261"/>
      <w:bookmarkStart w:id="54" w:name="_Toc35393801"/>
      <w:bookmarkStart w:id="55" w:name="_Toc35393632"/>
      <w:bookmarkStart w:id="56" w:name="_Hlk130457327"/>
      <w:bookmarkStart w:id="57" w:name="_Toc28359015"/>
      <w:bookmarkStart w:id="58" w:name="_Toc28359092"/>
      <w:r>
        <w:rPr>
          <w:rFonts w:hint="eastAsia" w:ascii="宋体" w:hAnsi="宋体" w:eastAsia="宋体" w:cs="宋体"/>
          <w:i w:val="0"/>
          <w:iCs w:val="0"/>
          <w:color w:val="auto"/>
          <w:sz w:val="24"/>
          <w:szCs w:val="24"/>
          <w:highlight w:val="none"/>
          <w:lang w:val="hr-HR"/>
        </w:rPr>
        <w:t>1.时间：</w:t>
      </w:r>
      <w:r>
        <w:rPr>
          <w:rFonts w:hint="default" w:cs="宋体"/>
          <w:i w:val="0"/>
          <w:iCs w:val="0"/>
          <w:color w:val="auto"/>
          <w:sz w:val="24"/>
          <w:szCs w:val="24"/>
          <w:highlight w:val="none"/>
          <w:u w:val="single"/>
          <w:lang w:val="en-US"/>
        </w:rPr>
        <w:t>2026</w:t>
      </w:r>
      <w:r>
        <w:rPr>
          <w:rFonts w:hint="eastAsia" w:ascii="宋体" w:hAnsi="宋体" w:eastAsia="宋体" w:cs="宋体"/>
          <w:i w:val="0"/>
          <w:iCs w:val="0"/>
          <w:color w:val="auto"/>
          <w:sz w:val="24"/>
          <w:szCs w:val="24"/>
          <w:highlight w:val="none"/>
          <w:u w:val="single"/>
        </w:rPr>
        <w:t>年</w:t>
      </w:r>
      <w:r>
        <w:rPr>
          <w:rFonts w:hint="default" w:cs="宋体"/>
          <w:i w:val="0"/>
          <w:iCs w:val="0"/>
          <w:color w:val="auto"/>
          <w:sz w:val="24"/>
          <w:szCs w:val="24"/>
          <w:highlight w:val="none"/>
          <w:u w:val="single"/>
          <w:lang w:val="en-US"/>
        </w:rPr>
        <w:t>4</w:t>
      </w:r>
      <w:r>
        <w:rPr>
          <w:rFonts w:hint="eastAsia" w:ascii="宋体" w:hAnsi="宋体" w:eastAsia="宋体" w:cs="宋体"/>
          <w:i w:val="0"/>
          <w:iCs w:val="0"/>
          <w:color w:val="auto"/>
          <w:sz w:val="24"/>
          <w:szCs w:val="24"/>
          <w:highlight w:val="none"/>
          <w:u w:val="single"/>
        </w:rPr>
        <w:t>月</w:t>
      </w:r>
      <w:r>
        <w:rPr>
          <w:rFonts w:hint="default" w:cs="宋体"/>
          <w:i w:val="0"/>
          <w:iCs w:val="0"/>
          <w:color w:val="auto"/>
          <w:sz w:val="24"/>
          <w:szCs w:val="24"/>
          <w:highlight w:val="none"/>
          <w:u w:val="single"/>
          <w:lang w:val="en-US"/>
        </w:rPr>
        <w:t>2</w:t>
      </w:r>
      <w:r>
        <w:rPr>
          <w:rFonts w:hint="eastAsia" w:cs="宋体"/>
          <w:i w:val="0"/>
          <w:iCs w:val="0"/>
          <w:color w:val="auto"/>
          <w:sz w:val="24"/>
          <w:szCs w:val="24"/>
          <w:highlight w:val="none"/>
          <w:u w:val="single"/>
          <w:lang w:val="en-US" w:eastAsia="zh-CN"/>
        </w:rPr>
        <w:t>9</w:t>
      </w:r>
      <w:r>
        <w:rPr>
          <w:rFonts w:hint="eastAsia" w:ascii="宋体" w:hAnsi="宋体" w:eastAsia="宋体" w:cs="宋体"/>
          <w:i w:val="0"/>
          <w:iCs w:val="0"/>
          <w:color w:val="auto"/>
          <w:sz w:val="24"/>
          <w:szCs w:val="24"/>
          <w:highlight w:val="none"/>
          <w:u w:val="single"/>
        </w:rPr>
        <w:t>日</w:t>
      </w:r>
      <w:r>
        <w:rPr>
          <w:rFonts w:hint="eastAsia" w:ascii="宋体" w:hAnsi="宋体" w:eastAsia="宋体" w:cs="宋体"/>
          <w:i w:val="0"/>
          <w:iCs w:val="0"/>
          <w:color w:val="auto"/>
          <w:sz w:val="24"/>
          <w:szCs w:val="24"/>
          <w:highlight w:val="none"/>
          <w:u w:val="none"/>
        </w:rPr>
        <w:t>至</w:t>
      </w:r>
      <w:r>
        <w:rPr>
          <w:rFonts w:hint="default" w:cs="宋体"/>
          <w:i w:val="0"/>
          <w:iCs w:val="0"/>
          <w:color w:val="auto"/>
          <w:sz w:val="24"/>
          <w:szCs w:val="24"/>
          <w:highlight w:val="none"/>
          <w:u w:val="single"/>
          <w:lang w:val="en-US"/>
        </w:rPr>
        <w:t>2026</w:t>
      </w:r>
      <w:r>
        <w:rPr>
          <w:rFonts w:hint="eastAsia" w:ascii="宋体" w:hAnsi="宋体" w:eastAsia="宋体" w:cs="宋体"/>
          <w:i w:val="0"/>
          <w:iCs w:val="0"/>
          <w:color w:val="auto"/>
          <w:sz w:val="24"/>
          <w:szCs w:val="24"/>
          <w:highlight w:val="none"/>
          <w:u w:val="single"/>
        </w:rPr>
        <w:t>年</w:t>
      </w:r>
      <w:r>
        <w:rPr>
          <w:rFonts w:hint="default" w:cs="宋体"/>
          <w:i w:val="0"/>
          <w:iCs w:val="0"/>
          <w:color w:val="auto"/>
          <w:sz w:val="24"/>
          <w:szCs w:val="24"/>
          <w:highlight w:val="none"/>
          <w:u w:val="single"/>
          <w:lang w:val="en-US"/>
        </w:rPr>
        <w:t>5</w:t>
      </w:r>
      <w:r>
        <w:rPr>
          <w:rFonts w:hint="eastAsia" w:ascii="宋体" w:hAnsi="宋体" w:eastAsia="宋体" w:cs="宋体"/>
          <w:i w:val="0"/>
          <w:iCs w:val="0"/>
          <w:color w:val="auto"/>
          <w:sz w:val="24"/>
          <w:szCs w:val="24"/>
          <w:highlight w:val="none"/>
          <w:u w:val="single"/>
        </w:rPr>
        <w:t>月</w:t>
      </w:r>
      <w:r>
        <w:rPr>
          <w:rFonts w:hint="eastAsia" w:cs="宋体"/>
          <w:i w:val="0"/>
          <w:iCs w:val="0"/>
          <w:color w:val="auto"/>
          <w:sz w:val="24"/>
          <w:szCs w:val="24"/>
          <w:highlight w:val="none"/>
          <w:u w:val="single"/>
          <w:lang w:val="en-US" w:eastAsia="zh-CN"/>
        </w:rPr>
        <w:t>9</w:t>
      </w:r>
      <w:bookmarkStart w:id="1597" w:name="_GoBack"/>
      <w:bookmarkEnd w:id="1597"/>
      <w:r>
        <w:rPr>
          <w:rFonts w:hint="eastAsia" w:ascii="宋体" w:hAnsi="宋体" w:eastAsia="宋体" w:cs="宋体"/>
          <w:i w:val="0"/>
          <w:iCs w:val="0"/>
          <w:color w:val="auto"/>
          <w:sz w:val="24"/>
          <w:szCs w:val="24"/>
          <w:highlight w:val="none"/>
          <w:u w:val="single"/>
        </w:rPr>
        <w:t>日</w:t>
      </w:r>
      <w:r>
        <w:rPr>
          <w:rFonts w:hint="eastAsia" w:ascii="宋体" w:hAnsi="宋体" w:eastAsia="宋体" w:cs="宋体"/>
          <w:i w:val="0"/>
          <w:iCs w:val="0"/>
          <w:color w:val="auto"/>
          <w:sz w:val="24"/>
          <w:szCs w:val="24"/>
          <w:highlight w:val="none"/>
          <w:u w:val="none"/>
        </w:rPr>
        <w:t>，每天上午</w:t>
      </w:r>
      <w:r>
        <w:rPr>
          <w:rFonts w:hint="eastAsia" w:ascii="宋体" w:hAnsi="宋体" w:eastAsia="宋体" w:cs="宋体"/>
          <w:i w:val="0"/>
          <w:iCs w:val="0"/>
          <w:color w:val="auto"/>
          <w:sz w:val="24"/>
          <w:szCs w:val="24"/>
          <w:highlight w:val="none"/>
          <w:u w:val="single"/>
          <w:lang w:val="en-US" w:eastAsia="zh-CN"/>
        </w:rPr>
        <w:t>0</w:t>
      </w:r>
      <w:r>
        <w:rPr>
          <w:rFonts w:hint="eastAsia" w:ascii="宋体" w:hAnsi="宋体" w:eastAsia="宋体" w:cs="宋体"/>
          <w:i w:val="0"/>
          <w:iCs w:val="0"/>
          <w:color w:val="auto"/>
          <w:sz w:val="24"/>
          <w:szCs w:val="24"/>
          <w:highlight w:val="none"/>
          <w:u w:val="single"/>
        </w:rPr>
        <w:t>0:00</w:t>
      </w:r>
      <w:r>
        <w:rPr>
          <w:rFonts w:hint="eastAsia" w:ascii="宋体" w:hAnsi="宋体" w:eastAsia="宋体" w:cs="宋体"/>
          <w:i w:val="0"/>
          <w:iCs w:val="0"/>
          <w:color w:val="auto"/>
          <w:sz w:val="24"/>
          <w:szCs w:val="24"/>
          <w:highlight w:val="none"/>
          <w:u w:val="none"/>
        </w:rPr>
        <w:t>至</w:t>
      </w:r>
      <w:r>
        <w:rPr>
          <w:rFonts w:hint="eastAsia" w:ascii="宋体" w:hAnsi="宋体" w:eastAsia="宋体" w:cs="宋体"/>
          <w:i w:val="0"/>
          <w:iCs w:val="0"/>
          <w:color w:val="auto"/>
          <w:sz w:val="24"/>
          <w:szCs w:val="24"/>
          <w:highlight w:val="none"/>
          <w:u w:val="single"/>
        </w:rPr>
        <w:t>1</w:t>
      </w:r>
      <w:r>
        <w:rPr>
          <w:rFonts w:hint="eastAsia" w:ascii="宋体" w:hAnsi="宋体" w:eastAsia="宋体" w:cs="宋体"/>
          <w:i w:val="0"/>
          <w:iCs w:val="0"/>
          <w:color w:val="auto"/>
          <w:sz w:val="24"/>
          <w:szCs w:val="24"/>
          <w:highlight w:val="none"/>
          <w:u w:val="single"/>
          <w:lang w:val="en-US" w:eastAsia="zh-CN"/>
        </w:rPr>
        <w:t>4</w:t>
      </w:r>
      <w:r>
        <w:rPr>
          <w:rFonts w:hint="eastAsia" w:ascii="宋体" w:hAnsi="宋体" w:eastAsia="宋体" w:cs="宋体"/>
          <w:i w:val="0"/>
          <w:iCs w:val="0"/>
          <w:color w:val="auto"/>
          <w:sz w:val="24"/>
          <w:szCs w:val="24"/>
          <w:highlight w:val="none"/>
          <w:u w:val="single"/>
        </w:rPr>
        <w:t>:</w:t>
      </w:r>
      <w:r>
        <w:rPr>
          <w:rFonts w:hint="eastAsia" w:ascii="宋体" w:hAnsi="宋体" w:eastAsia="宋体" w:cs="宋体"/>
          <w:i w:val="0"/>
          <w:iCs w:val="0"/>
          <w:color w:val="auto"/>
          <w:sz w:val="24"/>
          <w:szCs w:val="24"/>
          <w:highlight w:val="none"/>
          <w:u w:val="single"/>
          <w:lang w:val="en-US" w:eastAsia="zh-CN"/>
        </w:rPr>
        <w:t>0</w:t>
      </w:r>
      <w:r>
        <w:rPr>
          <w:rFonts w:hint="eastAsia" w:ascii="宋体" w:hAnsi="宋体" w:eastAsia="宋体" w:cs="宋体"/>
          <w:i w:val="0"/>
          <w:iCs w:val="0"/>
          <w:color w:val="auto"/>
          <w:sz w:val="24"/>
          <w:szCs w:val="24"/>
          <w:highlight w:val="none"/>
          <w:u w:val="single"/>
        </w:rPr>
        <w:t>0</w:t>
      </w:r>
      <w:r>
        <w:rPr>
          <w:rFonts w:hint="eastAsia" w:ascii="宋体" w:hAnsi="宋体" w:eastAsia="宋体" w:cs="宋体"/>
          <w:i w:val="0"/>
          <w:iCs w:val="0"/>
          <w:color w:val="auto"/>
          <w:sz w:val="24"/>
          <w:szCs w:val="24"/>
          <w:highlight w:val="none"/>
          <w:u w:val="none"/>
        </w:rPr>
        <w:t>，下午</w:t>
      </w:r>
      <w:r>
        <w:rPr>
          <w:rFonts w:hint="eastAsia" w:ascii="宋体" w:hAnsi="宋体" w:eastAsia="宋体" w:cs="宋体"/>
          <w:i w:val="0"/>
          <w:iCs w:val="0"/>
          <w:color w:val="auto"/>
          <w:sz w:val="24"/>
          <w:szCs w:val="24"/>
          <w:highlight w:val="none"/>
          <w:u w:val="single"/>
        </w:rPr>
        <w:t>1</w:t>
      </w:r>
      <w:r>
        <w:rPr>
          <w:rFonts w:hint="eastAsia" w:ascii="宋体" w:hAnsi="宋体" w:eastAsia="宋体" w:cs="宋体"/>
          <w:i w:val="0"/>
          <w:iCs w:val="0"/>
          <w:color w:val="auto"/>
          <w:sz w:val="24"/>
          <w:szCs w:val="24"/>
          <w:highlight w:val="none"/>
          <w:u w:val="single"/>
          <w:lang w:val="en-US" w:eastAsia="zh-CN"/>
        </w:rPr>
        <w:t>4</w:t>
      </w:r>
      <w:r>
        <w:rPr>
          <w:rFonts w:hint="eastAsia" w:ascii="宋体" w:hAnsi="宋体" w:eastAsia="宋体" w:cs="宋体"/>
          <w:i w:val="0"/>
          <w:iCs w:val="0"/>
          <w:color w:val="auto"/>
          <w:sz w:val="24"/>
          <w:szCs w:val="24"/>
          <w:highlight w:val="none"/>
          <w:u w:val="single"/>
        </w:rPr>
        <w:t>:</w:t>
      </w:r>
      <w:r>
        <w:rPr>
          <w:rFonts w:hint="eastAsia" w:ascii="宋体" w:hAnsi="宋体" w:eastAsia="宋体" w:cs="宋体"/>
          <w:i w:val="0"/>
          <w:iCs w:val="0"/>
          <w:color w:val="auto"/>
          <w:sz w:val="24"/>
          <w:szCs w:val="24"/>
          <w:highlight w:val="none"/>
          <w:u w:val="single"/>
          <w:lang w:val="en-US" w:eastAsia="zh-CN"/>
        </w:rPr>
        <w:t>00</w:t>
      </w:r>
      <w:r>
        <w:rPr>
          <w:rFonts w:hint="eastAsia" w:ascii="宋体" w:hAnsi="宋体" w:eastAsia="宋体" w:cs="宋体"/>
          <w:i w:val="0"/>
          <w:iCs w:val="0"/>
          <w:color w:val="auto"/>
          <w:sz w:val="24"/>
          <w:szCs w:val="24"/>
          <w:highlight w:val="none"/>
          <w:u w:val="none"/>
        </w:rPr>
        <w:t>至</w:t>
      </w:r>
      <w:r>
        <w:rPr>
          <w:rFonts w:hint="eastAsia" w:ascii="宋体" w:hAnsi="宋体" w:eastAsia="宋体" w:cs="宋体"/>
          <w:i w:val="0"/>
          <w:iCs w:val="0"/>
          <w:color w:val="auto"/>
          <w:sz w:val="24"/>
          <w:szCs w:val="24"/>
          <w:highlight w:val="none"/>
          <w:u w:val="single"/>
          <w:lang w:val="en-US" w:eastAsia="zh-CN"/>
        </w:rPr>
        <w:t>23</w:t>
      </w:r>
      <w:r>
        <w:rPr>
          <w:rFonts w:hint="eastAsia" w:ascii="宋体" w:hAnsi="宋体" w:eastAsia="宋体" w:cs="宋体"/>
          <w:i w:val="0"/>
          <w:iCs w:val="0"/>
          <w:color w:val="auto"/>
          <w:sz w:val="24"/>
          <w:szCs w:val="24"/>
          <w:highlight w:val="none"/>
          <w:u w:val="single"/>
        </w:rPr>
        <w:t>:</w:t>
      </w:r>
      <w:r>
        <w:rPr>
          <w:rFonts w:hint="eastAsia" w:ascii="宋体" w:hAnsi="宋体" w:eastAsia="宋体" w:cs="宋体"/>
          <w:i w:val="0"/>
          <w:iCs w:val="0"/>
          <w:color w:val="auto"/>
          <w:sz w:val="24"/>
          <w:szCs w:val="24"/>
          <w:highlight w:val="none"/>
          <w:u w:val="single"/>
          <w:lang w:val="en-US" w:eastAsia="zh-CN"/>
        </w:rPr>
        <w:t>59</w:t>
      </w:r>
      <w:r>
        <w:rPr>
          <w:rFonts w:hint="eastAsia" w:ascii="宋体" w:hAnsi="宋体" w:eastAsia="宋体" w:cs="宋体"/>
          <w:i w:val="0"/>
          <w:iCs w:val="0"/>
          <w:color w:val="auto"/>
          <w:sz w:val="24"/>
          <w:szCs w:val="24"/>
          <w:highlight w:val="none"/>
          <w:u w:val="none"/>
        </w:rPr>
        <w:t>（北京时间）</w:t>
      </w:r>
      <w:r>
        <w:rPr>
          <w:rFonts w:hint="eastAsia" w:ascii="宋体" w:hAnsi="宋体" w:eastAsia="宋体" w:cs="宋体"/>
          <w:i w:val="0"/>
          <w:iCs w:val="0"/>
          <w:color w:val="auto"/>
          <w:sz w:val="24"/>
          <w:szCs w:val="24"/>
          <w:highlight w:val="none"/>
          <w:lang w:eastAsia="zh-CN"/>
        </w:rPr>
        <w:t>。</w:t>
      </w:r>
    </w:p>
    <w:bookmarkEnd w:id="52"/>
    <w:p w14:paraId="42FCE029">
      <w:pPr>
        <w:pStyle w:val="35"/>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2.</w:t>
      </w: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lang w:val="hr-HR"/>
        </w:rPr>
        <w:t>：</w:t>
      </w:r>
      <w:bookmarkStart w:id="59" w:name="_Hlk89807779"/>
      <w:r>
        <w:rPr>
          <w:rFonts w:hint="eastAsia" w:cs="宋体"/>
          <w:i w:val="0"/>
          <w:iCs w:val="0"/>
          <w:color w:val="auto"/>
          <w:sz w:val="24"/>
          <w:szCs w:val="24"/>
          <w:highlight w:val="none"/>
          <w:lang w:val="en-US" w:eastAsia="zh-CN"/>
        </w:rPr>
        <w:t>新疆</w:t>
      </w:r>
      <w:r>
        <w:rPr>
          <w:rFonts w:hint="eastAsia" w:ascii="宋体" w:hAnsi="宋体" w:eastAsia="宋体" w:cs="宋体"/>
          <w:i w:val="0"/>
          <w:iCs w:val="0"/>
          <w:color w:val="auto"/>
          <w:sz w:val="24"/>
          <w:szCs w:val="24"/>
          <w:highlight w:val="none"/>
        </w:rPr>
        <w:t>政府采购</w:t>
      </w:r>
      <w:r>
        <w:rPr>
          <w:rFonts w:hint="eastAsia" w:ascii="宋体" w:hAnsi="宋体" w:eastAsia="宋体" w:cs="宋体"/>
          <w:i w:val="0"/>
          <w:iCs w:val="0"/>
          <w:color w:val="auto"/>
          <w:sz w:val="24"/>
          <w:szCs w:val="24"/>
          <w:highlight w:val="none"/>
          <w:lang w:val="en-US"/>
        </w:rPr>
        <w:t>电子交易云</w:t>
      </w:r>
      <w:r>
        <w:rPr>
          <w:rFonts w:hint="eastAsia" w:ascii="宋体" w:hAnsi="宋体" w:eastAsia="宋体" w:cs="宋体"/>
          <w:i w:val="0"/>
          <w:iCs w:val="0"/>
          <w:color w:val="auto"/>
          <w:sz w:val="24"/>
          <w:szCs w:val="24"/>
          <w:highlight w:val="none"/>
        </w:rPr>
        <w:t>平台</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rPr>
        <w:t>网址</w:t>
      </w:r>
      <w:r>
        <w:rPr>
          <w:rFonts w:hint="eastAsia" w:ascii="宋体" w:hAnsi="宋体" w:eastAsia="宋体" w:cs="宋体"/>
          <w:i w:val="0"/>
          <w:iCs w:val="0"/>
          <w:color w:val="auto"/>
          <w:sz w:val="24"/>
          <w:szCs w:val="24"/>
          <w:highlight w:val="none"/>
          <w:lang w:val="hr-HR"/>
        </w:rPr>
        <w:t>：https://www.zcygov.cn/）</w:t>
      </w:r>
      <w:r>
        <w:rPr>
          <w:rFonts w:hint="eastAsia" w:ascii="宋体" w:hAnsi="宋体" w:eastAsia="宋体" w:cs="宋体"/>
          <w:i w:val="0"/>
          <w:iCs w:val="0"/>
          <w:color w:val="auto"/>
          <w:sz w:val="24"/>
          <w:szCs w:val="24"/>
          <w:highlight w:val="none"/>
        </w:rPr>
        <w:t>。</w:t>
      </w:r>
      <w:bookmarkEnd w:id="59"/>
    </w:p>
    <w:p w14:paraId="313475A6">
      <w:pPr>
        <w:pStyle w:val="35"/>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3.</w:t>
      </w:r>
      <w:r>
        <w:rPr>
          <w:rFonts w:hint="eastAsia" w:ascii="宋体" w:hAnsi="宋体" w:eastAsia="宋体" w:cs="宋体"/>
          <w:i w:val="0"/>
          <w:iCs w:val="0"/>
          <w:color w:val="auto"/>
          <w:sz w:val="24"/>
          <w:szCs w:val="24"/>
          <w:highlight w:val="none"/>
        </w:rPr>
        <w:t>方式</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供应商登录政采云平台</w:t>
      </w:r>
      <w:r>
        <w:rPr>
          <w:rFonts w:hint="eastAsia" w:ascii="宋体" w:hAnsi="宋体" w:eastAsia="宋体" w:cs="宋体"/>
          <w:i w:val="0"/>
          <w:iCs w:val="0"/>
          <w:color w:val="auto"/>
          <w:sz w:val="24"/>
          <w:szCs w:val="24"/>
          <w:highlight w:val="none"/>
          <w:lang w:val="hr-HR"/>
        </w:rPr>
        <w:t>https</w:t>
      </w:r>
      <w:r>
        <w:rPr>
          <w:rFonts w:hint="eastAsia" w:ascii="宋体" w:hAnsi="宋体" w:eastAsia="宋体" w:cs="宋体"/>
          <w:bCs/>
          <w:i w:val="0"/>
          <w:iCs w:val="0"/>
          <w:color w:val="auto"/>
          <w:sz w:val="24"/>
          <w:szCs w:val="24"/>
          <w:highlight w:val="none"/>
        </w:rPr>
        <w:t>:</w:t>
      </w:r>
      <w:r>
        <w:rPr>
          <w:rFonts w:hint="eastAsia" w:ascii="宋体" w:hAnsi="宋体" w:eastAsia="宋体" w:cs="宋体"/>
          <w:i w:val="0"/>
          <w:iCs w:val="0"/>
          <w:color w:val="auto"/>
          <w:sz w:val="24"/>
          <w:szCs w:val="24"/>
          <w:highlight w:val="none"/>
          <w:lang w:val="hr-HR"/>
        </w:rPr>
        <w:t>//www.zcygov.cn/</w:t>
      </w:r>
      <w:r>
        <w:rPr>
          <w:rFonts w:hint="eastAsia" w:ascii="宋体" w:hAnsi="宋体" w:eastAsia="宋体" w:cs="宋体"/>
          <w:i w:val="0"/>
          <w:iCs w:val="0"/>
          <w:color w:val="auto"/>
          <w:sz w:val="24"/>
          <w:szCs w:val="24"/>
          <w:highlight w:val="none"/>
          <w:lang w:val="en-US"/>
        </w:rPr>
        <w:t>在线申请</w:t>
      </w:r>
      <w:r>
        <w:rPr>
          <w:rFonts w:hint="eastAsia" w:ascii="宋体" w:hAnsi="宋体" w:eastAsia="宋体" w:cs="宋体"/>
          <w:i w:val="0"/>
          <w:iCs w:val="0"/>
          <w:color w:val="auto"/>
          <w:sz w:val="24"/>
          <w:szCs w:val="24"/>
          <w:highlight w:val="none"/>
          <w:lang w:val="en-US" w:eastAsia="zh-CN"/>
        </w:rPr>
        <w:t>，免费</w:t>
      </w:r>
      <w:r>
        <w:rPr>
          <w:rFonts w:hint="eastAsia" w:ascii="宋体" w:hAnsi="宋体" w:eastAsia="宋体" w:cs="宋体"/>
          <w:i w:val="0"/>
          <w:iCs w:val="0"/>
          <w:color w:val="auto"/>
          <w:sz w:val="24"/>
          <w:szCs w:val="24"/>
          <w:highlight w:val="none"/>
          <w:lang w:val="en-US"/>
        </w:rPr>
        <w:t>获取</w:t>
      </w:r>
      <w:r>
        <w:rPr>
          <w:rFonts w:hint="eastAsia" w:ascii="宋体" w:hAnsi="宋体" w:eastAsia="宋体" w:cs="宋体"/>
          <w:i w:val="0"/>
          <w:iCs w:val="0"/>
          <w:color w:val="auto"/>
          <w:sz w:val="24"/>
          <w:szCs w:val="24"/>
          <w:highlight w:val="none"/>
          <w:lang w:val="en-US" w:eastAsia="zh-CN"/>
        </w:rPr>
        <w:t>电子</w:t>
      </w:r>
      <w:r>
        <w:rPr>
          <w:rFonts w:hint="eastAsia" w:ascii="宋体" w:hAnsi="宋体" w:eastAsia="宋体" w:cs="宋体"/>
          <w:i w:val="0"/>
          <w:iCs w:val="0"/>
          <w:color w:val="auto"/>
          <w:sz w:val="24"/>
          <w:szCs w:val="24"/>
          <w:highlight w:val="none"/>
          <w:lang w:val="en-US"/>
        </w:rPr>
        <w:t>采购文件</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进入</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项目采购</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应用</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在获取采购文件菜单中选择项目</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申请获取采购文件</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w:t>
      </w:r>
      <w:r>
        <w:rPr>
          <w:rFonts w:hint="eastAsia" w:ascii="宋体" w:hAnsi="宋体" w:eastAsia="宋体" w:cs="宋体"/>
          <w:i w:val="0"/>
          <w:iCs w:val="0"/>
          <w:color w:val="auto"/>
          <w:sz w:val="24"/>
          <w:szCs w:val="24"/>
          <w:highlight w:val="none"/>
          <w:lang w:val="hr-HR"/>
        </w:rPr>
        <w:t xml:space="preserve"> </w:t>
      </w:r>
    </w:p>
    <w:p w14:paraId="6565D40F">
      <w:pPr>
        <w:pStyle w:val="35"/>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en-US"/>
        </w:rPr>
        <w:t>售价：</w:t>
      </w:r>
      <w:r>
        <w:rPr>
          <w:rFonts w:hint="eastAsia" w:ascii="宋体" w:hAnsi="宋体" w:eastAsia="宋体" w:cs="宋体"/>
          <w:i w:val="0"/>
          <w:iCs w:val="0"/>
          <w:color w:val="auto"/>
          <w:sz w:val="24"/>
          <w:szCs w:val="24"/>
          <w:highlight w:val="none"/>
          <w:lang w:val="en-US" w:eastAsia="zh-CN"/>
        </w:rPr>
        <w:t>0元。</w:t>
      </w:r>
    </w:p>
    <w:bookmarkEnd w:id="53"/>
    <w:bookmarkEnd w:id="54"/>
    <w:bookmarkEnd w:id="55"/>
    <w:bookmarkEnd w:id="56"/>
    <w:bookmarkEnd w:id="57"/>
    <w:bookmarkEnd w:id="58"/>
    <w:p w14:paraId="447E1412">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60" w:name="_Toc140132748"/>
      <w:bookmarkStart w:id="61" w:name="_Toc109899413"/>
      <w:bookmarkStart w:id="62" w:name="_Toc109900251"/>
      <w:bookmarkStart w:id="63" w:name="_Toc109899832"/>
      <w:bookmarkStart w:id="64" w:name="_Toc155185863"/>
      <w:bookmarkStart w:id="65" w:name="_Toc163492815"/>
      <w:bookmarkStart w:id="66" w:name="_Toc4466"/>
      <w:bookmarkStart w:id="67" w:name="_Toc24044"/>
      <w:bookmarkStart w:id="68" w:name="_Toc21879"/>
      <w:r>
        <w:rPr>
          <w:rFonts w:hint="eastAsia" w:ascii="宋体" w:hAnsi="宋体" w:eastAsia="宋体" w:cs="宋体"/>
          <w:b/>
          <w:bCs/>
          <w:i w:val="0"/>
          <w:iCs w:val="0"/>
          <w:color w:val="auto"/>
          <w:kern w:val="2"/>
          <w:sz w:val="24"/>
          <w:szCs w:val="24"/>
          <w:highlight w:val="none"/>
          <w:lang w:val="en-US" w:eastAsia="zh-CN" w:bidi="ar-SA"/>
        </w:rPr>
        <w:t>四、</w:t>
      </w:r>
      <w:bookmarkEnd w:id="60"/>
      <w:bookmarkEnd w:id="61"/>
      <w:bookmarkEnd w:id="62"/>
      <w:bookmarkEnd w:id="63"/>
      <w:bookmarkEnd w:id="64"/>
      <w:bookmarkEnd w:id="65"/>
      <w:r>
        <w:rPr>
          <w:rFonts w:hint="eastAsia" w:ascii="宋体" w:hAnsi="宋体" w:eastAsia="宋体" w:cs="宋体"/>
          <w:b/>
          <w:bCs/>
          <w:i w:val="0"/>
          <w:iCs w:val="0"/>
          <w:color w:val="auto"/>
          <w:spacing w:val="-6"/>
          <w:kern w:val="2"/>
          <w:sz w:val="24"/>
          <w:szCs w:val="24"/>
          <w:highlight w:val="none"/>
          <w:lang w:val="hr-HR" w:eastAsia="zh-CN" w:bidi="ar-SA"/>
        </w:rPr>
        <w:t>响应文件提交</w:t>
      </w:r>
      <w:bookmarkEnd w:id="66"/>
      <w:bookmarkEnd w:id="67"/>
      <w:bookmarkEnd w:id="68"/>
    </w:p>
    <w:p w14:paraId="2D6197EB">
      <w:pPr>
        <w:pStyle w:val="35"/>
        <w:rPr>
          <w:rFonts w:hint="eastAsia" w:ascii="宋体" w:hAnsi="宋体" w:eastAsia="宋体" w:cs="宋体"/>
          <w:i w:val="0"/>
          <w:iCs w:val="0"/>
          <w:color w:val="auto"/>
          <w:sz w:val="24"/>
          <w:szCs w:val="24"/>
          <w:highlight w:val="none"/>
        </w:rPr>
      </w:pPr>
      <w:bookmarkStart w:id="69" w:name="_Hlk130457395"/>
      <w:bookmarkStart w:id="70" w:name="_Toc28359017"/>
      <w:bookmarkStart w:id="71" w:name="_Toc35393803"/>
      <w:bookmarkStart w:id="72" w:name="_Toc35393634"/>
      <w:bookmarkStart w:id="73" w:name="_Toc44583633"/>
      <w:bookmarkStart w:id="74" w:name="_Toc28359094"/>
      <w:r>
        <w:rPr>
          <w:rFonts w:hint="eastAsia" w:ascii="宋体" w:hAnsi="宋体" w:eastAsia="宋体" w:cs="宋体"/>
          <w:i w:val="0"/>
          <w:iCs w:val="0"/>
          <w:color w:val="auto"/>
          <w:sz w:val="24"/>
          <w:szCs w:val="24"/>
          <w:highlight w:val="none"/>
        </w:rPr>
        <w:t>1.截止时间</w:t>
      </w:r>
      <w:r>
        <w:rPr>
          <w:rFonts w:hint="eastAsia" w:ascii="宋体" w:hAnsi="宋体" w:eastAsia="宋体" w:cs="宋体"/>
          <w:i w:val="0"/>
          <w:iCs w:val="0"/>
          <w:color w:val="auto"/>
          <w:sz w:val="24"/>
          <w:szCs w:val="24"/>
          <w:highlight w:val="none"/>
          <w:lang w:eastAsia="zh-CN"/>
        </w:rPr>
        <w:t>：</w:t>
      </w:r>
      <w:r>
        <w:rPr>
          <w:rFonts w:hint="eastAsia" w:cstheme="minorBidi"/>
          <w:i w:val="0"/>
          <w:iCs w:val="0"/>
          <w:color w:val="auto"/>
          <w:kern w:val="2"/>
          <w:sz w:val="24"/>
          <w:szCs w:val="22"/>
          <w:highlight w:val="none"/>
          <w:u w:val="single"/>
          <w:lang w:val="en-US" w:eastAsia="zh-CN" w:bidi="ar-SA"/>
        </w:rPr>
        <w:t>2026年5月12日10时30分</w:t>
      </w:r>
      <w:r>
        <w:rPr>
          <w:rFonts w:hint="eastAsia" w:ascii="宋体" w:hAnsi="宋体" w:eastAsia="宋体" w:cs="宋体"/>
          <w:i w:val="0"/>
          <w:iCs w:val="0"/>
          <w:color w:val="auto"/>
          <w:sz w:val="24"/>
          <w:szCs w:val="24"/>
          <w:highlight w:val="none"/>
        </w:rPr>
        <w:t>（北京时间）。</w:t>
      </w:r>
    </w:p>
    <w:p w14:paraId="63FC81BC">
      <w:pPr>
        <w:pStyle w:val="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地点</w:t>
      </w:r>
      <w:r>
        <w:rPr>
          <w:rFonts w:hint="eastAsia" w:ascii="宋体" w:hAnsi="宋体" w:eastAsia="宋体" w:cs="宋体"/>
          <w:i w:val="0"/>
          <w:iCs w:val="0"/>
          <w:color w:val="auto"/>
          <w:sz w:val="24"/>
          <w:szCs w:val="24"/>
          <w:highlight w:val="none"/>
        </w:rPr>
        <w:t>：通过</w:t>
      </w:r>
      <w:r>
        <w:rPr>
          <w:rFonts w:hint="eastAsia" w:ascii="宋体" w:hAnsi="宋体" w:eastAsia="宋体" w:cs="宋体"/>
          <w:i w:val="0"/>
          <w:iCs w:val="0"/>
          <w:color w:val="auto"/>
          <w:sz w:val="24"/>
          <w:szCs w:val="24"/>
          <w:highlight w:val="none"/>
          <w:lang w:val="en-US"/>
        </w:rPr>
        <w:t>政采云平台投标</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选择项目分包文件递交页面进行递交（上传）。</w:t>
      </w:r>
    </w:p>
    <w:bookmarkEnd w:id="69"/>
    <w:p w14:paraId="6BAC9797">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75" w:name="_Toc31403"/>
      <w:bookmarkStart w:id="76" w:name="_Toc13864"/>
      <w:bookmarkStart w:id="77" w:name="_Toc15084"/>
      <w:bookmarkStart w:id="78" w:name="_Toc109899833"/>
      <w:bookmarkStart w:id="79" w:name="_Toc163492816"/>
      <w:bookmarkStart w:id="80" w:name="_Toc155185864"/>
      <w:bookmarkStart w:id="81" w:name="_Toc109900252"/>
      <w:bookmarkStart w:id="82" w:name="_Toc140132749"/>
      <w:bookmarkStart w:id="83" w:name="_Toc109899414"/>
      <w:r>
        <w:rPr>
          <w:rFonts w:hint="eastAsia" w:ascii="宋体" w:hAnsi="宋体" w:eastAsia="宋体" w:cs="宋体"/>
          <w:b/>
          <w:bCs/>
          <w:i w:val="0"/>
          <w:iCs w:val="0"/>
          <w:color w:val="auto"/>
          <w:kern w:val="2"/>
          <w:sz w:val="24"/>
          <w:szCs w:val="24"/>
          <w:highlight w:val="none"/>
          <w:lang w:val="en-US" w:eastAsia="zh-CN" w:bidi="ar-SA"/>
        </w:rPr>
        <w:t>五、开启</w:t>
      </w:r>
      <w:bookmarkEnd w:id="75"/>
      <w:bookmarkEnd w:id="76"/>
      <w:bookmarkEnd w:id="77"/>
    </w:p>
    <w:p w14:paraId="508C6E16">
      <w:pPr>
        <w:pStyle w:val="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1.时间：</w:t>
      </w:r>
      <w:r>
        <w:rPr>
          <w:rFonts w:hint="eastAsia" w:cstheme="minorBidi"/>
          <w:i w:val="0"/>
          <w:iCs w:val="0"/>
          <w:color w:val="auto"/>
          <w:kern w:val="2"/>
          <w:sz w:val="24"/>
          <w:szCs w:val="22"/>
          <w:highlight w:val="none"/>
          <w:u w:val="single"/>
          <w:lang w:val="en-US" w:eastAsia="zh-CN" w:bidi="ar-SA"/>
        </w:rPr>
        <w:t>2026年5月12日10时30分</w:t>
      </w:r>
      <w:r>
        <w:rPr>
          <w:rFonts w:hint="eastAsia" w:ascii="宋体" w:hAnsi="宋体" w:eastAsia="宋体" w:cs="宋体"/>
          <w:i w:val="0"/>
          <w:iCs w:val="0"/>
          <w:color w:val="auto"/>
          <w:sz w:val="24"/>
          <w:szCs w:val="24"/>
          <w:highlight w:val="none"/>
        </w:rPr>
        <w:t>（北京时间）。</w:t>
      </w:r>
    </w:p>
    <w:p w14:paraId="71EF07E7">
      <w:pPr>
        <w:pStyle w:val="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地点</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供应商登录政采云平台https</w:t>
      </w:r>
      <w:r>
        <w:rPr>
          <w:rFonts w:hint="eastAsia" w:ascii="宋体" w:hAnsi="宋体" w:eastAsia="宋体" w:cs="宋体"/>
          <w:bCs/>
          <w:i w:val="0"/>
          <w:iCs w:val="0"/>
          <w:color w:val="auto"/>
          <w:sz w:val="24"/>
          <w:szCs w:val="24"/>
          <w:highlight w:val="none"/>
        </w:rPr>
        <w:t>:</w:t>
      </w:r>
      <w:r>
        <w:rPr>
          <w:rFonts w:hint="eastAsia" w:ascii="宋体" w:hAnsi="宋体" w:eastAsia="宋体" w:cs="宋体"/>
          <w:i w:val="0"/>
          <w:iCs w:val="0"/>
          <w:color w:val="auto"/>
          <w:sz w:val="24"/>
          <w:szCs w:val="24"/>
          <w:highlight w:val="none"/>
          <w:lang w:val="en-US"/>
        </w:rPr>
        <w:t>//www.zcygov.cn/，进入“项目采购-开评标管理-右边选择对应项目点击“进入项目”进入开标大厅</w:t>
      </w:r>
      <w:r>
        <w:rPr>
          <w:rFonts w:hint="eastAsia" w:ascii="宋体" w:hAnsi="宋体" w:eastAsia="宋体" w:cs="宋体"/>
          <w:i w:val="0"/>
          <w:iCs w:val="0"/>
          <w:color w:val="auto"/>
          <w:sz w:val="24"/>
          <w:szCs w:val="24"/>
          <w:highlight w:val="none"/>
        </w:rPr>
        <w:t>。</w:t>
      </w:r>
    </w:p>
    <w:p w14:paraId="0B0D9ADF">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84" w:name="_Toc6995"/>
      <w:bookmarkStart w:id="85" w:name="_Toc1967"/>
      <w:bookmarkStart w:id="86" w:name="_Toc30185"/>
      <w:r>
        <w:rPr>
          <w:rFonts w:hint="eastAsia" w:ascii="宋体" w:hAnsi="宋体" w:eastAsia="宋体" w:cs="宋体"/>
          <w:b/>
          <w:bCs/>
          <w:i w:val="0"/>
          <w:iCs w:val="0"/>
          <w:color w:val="auto"/>
          <w:kern w:val="2"/>
          <w:sz w:val="24"/>
          <w:szCs w:val="24"/>
          <w:highlight w:val="none"/>
          <w:lang w:val="en-US" w:eastAsia="zh-CN" w:bidi="ar-SA"/>
        </w:rPr>
        <w:t>六、</w:t>
      </w:r>
      <w:r>
        <w:rPr>
          <w:rFonts w:hint="eastAsia" w:ascii="宋体" w:hAnsi="宋体" w:eastAsia="宋体" w:cs="宋体"/>
          <w:b/>
          <w:bCs/>
          <w:i w:val="0"/>
          <w:iCs w:val="0"/>
          <w:color w:val="auto"/>
          <w:kern w:val="2"/>
          <w:sz w:val="24"/>
          <w:szCs w:val="24"/>
          <w:highlight w:val="none"/>
          <w:lang w:val="hr-HR" w:eastAsia="zh-CN" w:bidi="ar-SA"/>
        </w:rPr>
        <w:t>公告期限</w:t>
      </w:r>
      <w:bookmarkEnd w:id="70"/>
      <w:bookmarkEnd w:id="71"/>
      <w:bookmarkEnd w:id="72"/>
      <w:bookmarkEnd w:id="73"/>
      <w:bookmarkEnd w:id="74"/>
      <w:bookmarkEnd w:id="78"/>
      <w:bookmarkEnd w:id="79"/>
      <w:bookmarkEnd w:id="80"/>
      <w:bookmarkEnd w:id="81"/>
      <w:bookmarkEnd w:id="82"/>
      <w:bookmarkEnd w:id="83"/>
      <w:bookmarkEnd w:id="84"/>
      <w:bookmarkEnd w:id="85"/>
      <w:bookmarkEnd w:id="86"/>
    </w:p>
    <w:p w14:paraId="187C1FE3">
      <w:pPr>
        <w:pageBreakBefore w:val="0"/>
        <w:kinsoku/>
        <w:wordWrap/>
        <w:overflowPunct/>
        <w:topLinePunct w:val="0"/>
        <w:bidi w:val="0"/>
        <w:snapToGrid w:val="0"/>
        <w:spacing w:line="348" w:lineRule="auto"/>
        <w:ind w:left="0" w:leftChars="0" w:firstLine="480" w:firstLineChars="200"/>
        <w:jc w:val="both"/>
        <w:outlineLvl w:val="9"/>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自本公告发布之日起3个工作日。</w:t>
      </w:r>
      <w:bookmarkStart w:id="87" w:name="_Toc109899834"/>
      <w:bookmarkStart w:id="88" w:name="_Toc35393804"/>
      <w:bookmarkStart w:id="89" w:name="_Toc163492817"/>
      <w:bookmarkStart w:id="90" w:name="_Toc155185865"/>
      <w:bookmarkStart w:id="91" w:name="_Toc140132750"/>
      <w:bookmarkStart w:id="92" w:name="_Toc35393635"/>
      <w:bookmarkStart w:id="93" w:name="_Toc44583634"/>
      <w:bookmarkStart w:id="94" w:name="_Toc109899415"/>
      <w:bookmarkStart w:id="95" w:name="_Toc109900253"/>
    </w:p>
    <w:p w14:paraId="7CAF6DD9">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96" w:name="_Toc8951"/>
      <w:r>
        <w:rPr>
          <w:rFonts w:hint="eastAsia" w:ascii="宋体" w:hAnsi="宋体" w:eastAsia="宋体" w:cs="宋体"/>
          <w:b/>
          <w:bCs/>
          <w:i w:val="0"/>
          <w:iCs w:val="0"/>
          <w:color w:val="auto"/>
          <w:kern w:val="2"/>
          <w:sz w:val="24"/>
          <w:szCs w:val="24"/>
          <w:highlight w:val="none"/>
          <w:lang w:val="hr-HR" w:eastAsia="zh-CN" w:bidi="ar-SA"/>
        </w:rPr>
        <w:t>七、其他补充事宜</w:t>
      </w:r>
      <w:bookmarkEnd w:id="87"/>
      <w:bookmarkEnd w:id="88"/>
      <w:bookmarkEnd w:id="89"/>
      <w:bookmarkEnd w:id="90"/>
      <w:bookmarkEnd w:id="91"/>
      <w:bookmarkEnd w:id="92"/>
      <w:bookmarkEnd w:id="93"/>
      <w:bookmarkEnd w:id="94"/>
      <w:bookmarkEnd w:id="95"/>
      <w:bookmarkEnd w:id="96"/>
    </w:p>
    <w:p w14:paraId="5DD22240">
      <w:pPr>
        <w:pageBreakBefore w:val="0"/>
        <w:kinsoku/>
        <w:wordWrap/>
        <w:overflowPunct/>
        <w:topLinePunct w:val="0"/>
        <w:bidi w:val="0"/>
        <w:snapToGrid w:val="0"/>
        <w:spacing w:line="348" w:lineRule="auto"/>
        <w:ind w:left="0" w:leftChars="0" w:firstLine="480" w:firstLineChars="200"/>
        <w:jc w:val="both"/>
        <w:outlineLvl w:val="9"/>
        <w:rPr>
          <w:rFonts w:hint="eastAsia" w:ascii="宋体" w:hAnsi="宋体" w:eastAsia="宋体" w:cs="宋体"/>
          <w:i w:val="0"/>
          <w:iCs w:val="0"/>
          <w:color w:val="auto"/>
          <w:kern w:val="2"/>
          <w:sz w:val="24"/>
          <w:szCs w:val="24"/>
          <w:highlight w:val="none"/>
          <w:lang w:val="en-US" w:eastAsia="zh-CN" w:bidi="ar-SA"/>
        </w:rPr>
      </w:pPr>
      <w:bookmarkStart w:id="97" w:name="_Toc6665"/>
      <w:bookmarkStart w:id="98" w:name="_Toc13821"/>
      <w:r>
        <w:rPr>
          <w:rFonts w:hint="eastAsia" w:ascii="宋体" w:hAnsi="宋体" w:eastAsia="宋体" w:cs="宋体"/>
          <w:i w:val="0"/>
          <w:iCs w:val="0"/>
          <w:color w:val="auto"/>
          <w:kern w:val="2"/>
          <w:sz w:val="24"/>
          <w:szCs w:val="24"/>
          <w:highlight w:val="none"/>
          <w:lang w:val="en-US" w:eastAsia="zh-CN" w:bidi="ar-SA"/>
        </w:rPr>
        <w:t>1、本项目实行网上投标，采用电子投标文件。</w:t>
      </w:r>
    </w:p>
    <w:p w14:paraId="44F50CBA">
      <w:pPr>
        <w:pageBreakBefore w:val="0"/>
        <w:kinsoku/>
        <w:wordWrap/>
        <w:overflowPunct/>
        <w:topLinePunct w:val="0"/>
        <w:bidi w:val="0"/>
        <w:snapToGrid w:val="0"/>
        <w:spacing w:line="348" w:lineRule="auto"/>
        <w:ind w:left="0" w:leftChars="0" w:firstLine="480" w:firstLineChars="200"/>
        <w:jc w:val="both"/>
        <w:outlineLvl w:val="9"/>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2、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28485B45">
      <w:pPr>
        <w:pageBreakBefore w:val="0"/>
        <w:kinsoku/>
        <w:wordWrap/>
        <w:overflowPunct/>
        <w:topLinePunct w:val="0"/>
        <w:bidi w:val="0"/>
        <w:snapToGrid w:val="0"/>
        <w:spacing w:line="348" w:lineRule="auto"/>
        <w:ind w:left="0" w:leftChars="0" w:firstLine="480" w:firstLineChars="200"/>
        <w:jc w:val="both"/>
        <w:outlineLvl w:val="9"/>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3、供应商将政采云电子交易客户端下载、安装完成后，可通过账号密码或CA登录客户端进行投标文件的制作。在使用政采云投标客户端时，建议使用WIN7及以上操作系统。</w:t>
      </w:r>
    </w:p>
    <w:p w14:paraId="692B7884">
      <w:pPr>
        <w:pStyle w:val="3"/>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i w:val="0"/>
          <w:iCs w:val="0"/>
          <w:color w:val="auto"/>
          <w:sz w:val="24"/>
          <w:szCs w:val="24"/>
          <w:highlight w:val="none"/>
          <w:lang w:val="hr-HR" w:eastAsia="zh-CN"/>
        </w:rPr>
      </w:pPr>
      <w:bookmarkStart w:id="99" w:name="_Toc17873"/>
      <w:r>
        <w:rPr>
          <w:rFonts w:hint="eastAsia" w:ascii="宋体" w:hAnsi="宋体" w:eastAsia="宋体" w:cs="宋体"/>
          <w:b/>
          <w:bCs/>
          <w:i w:val="0"/>
          <w:iCs w:val="0"/>
          <w:color w:val="auto"/>
          <w:kern w:val="2"/>
          <w:sz w:val="24"/>
          <w:szCs w:val="24"/>
          <w:highlight w:val="none"/>
          <w:lang w:val="en-US" w:eastAsia="zh-CN" w:bidi="ar-SA"/>
        </w:rPr>
        <w:t>八、</w:t>
      </w:r>
      <w:r>
        <w:rPr>
          <w:rFonts w:hint="eastAsia" w:ascii="宋体" w:hAnsi="宋体" w:eastAsia="宋体" w:cs="宋体"/>
          <w:b/>
          <w:bCs/>
          <w:i w:val="0"/>
          <w:iCs w:val="0"/>
          <w:color w:val="auto"/>
          <w:kern w:val="2"/>
          <w:sz w:val="24"/>
          <w:szCs w:val="24"/>
          <w:highlight w:val="none"/>
          <w:lang w:val="hr-HR" w:eastAsia="zh-CN" w:bidi="ar-SA"/>
        </w:rPr>
        <w:t>凡对本次采购提出询问，请按以下方式联系</w:t>
      </w:r>
      <w:bookmarkEnd w:id="97"/>
      <w:bookmarkEnd w:id="98"/>
      <w:bookmarkEnd w:id="99"/>
    </w:p>
    <w:p w14:paraId="1A8A99EB">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bookmarkStart w:id="100" w:name="_Toc28359019"/>
      <w:bookmarkStart w:id="101" w:name="_Toc35393637"/>
      <w:bookmarkStart w:id="102" w:name="_Toc28359096"/>
      <w:bookmarkStart w:id="103" w:name="_Toc35393806"/>
      <w:r>
        <w:rPr>
          <w:rFonts w:hint="eastAsia" w:ascii="宋体" w:hAnsi="宋体" w:eastAsia="宋体" w:cs="宋体"/>
          <w:i w:val="0"/>
          <w:iCs w:val="0"/>
          <w:color w:val="auto"/>
          <w:sz w:val="24"/>
          <w:szCs w:val="24"/>
          <w:highlight w:val="none"/>
        </w:rPr>
        <w:t>1.采购人信息</w:t>
      </w:r>
      <w:bookmarkEnd w:id="100"/>
      <w:bookmarkEnd w:id="101"/>
      <w:bookmarkEnd w:id="102"/>
      <w:bookmarkEnd w:id="103"/>
    </w:p>
    <w:p w14:paraId="14F127BA">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名称：</w:t>
      </w:r>
      <w:r>
        <w:rPr>
          <w:rFonts w:hint="eastAsia" w:ascii="宋体" w:hAnsi="宋体" w:eastAsia="宋体" w:cs="宋体"/>
          <w:i w:val="0"/>
          <w:iCs w:val="0"/>
          <w:color w:val="auto"/>
          <w:sz w:val="24"/>
          <w:szCs w:val="24"/>
          <w:highlight w:val="none"/>
          <w:u w:val="single"/>
          <w:lang w:eastAsia="zh-CN"/>
        </w:rPr>
        <w:t>乌鲁木齐市殡葬服务中心</w:t>
      </w:r>
    </w:p>
    <w:p w14:paraId="2A0CD90E">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地址：</w:t>
      </w:r>
      <w:r>
        <w:rPr>
          <w:rFonts w:hint="eastAsia" w:ascii="宋体" w:hAnsi="宋体" w:eastAsia="宋体" w:cs="宋体"/>
          <w:i w:val="0"/>
          <w:iCs w:val="0"/>
          <w:color w:val="auto"/>
          <w:sz w:val="24"/>
          <w:szCs w:val="24"/>
          <w:highlight w:val="none"/>
          <w:u w:val="single"/>
        </w:rPr>
        <w:t>乌鲁木齐市高尔夫路119号</w:t>
      </w:r>
    </w:p>
    <w:p w14:paraId="58B1D295">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联系方式：</w:t>
      </w:r>
      <w:bookmarkStart w:id="104" w:name="_Hlk46775675"/>
      <w:r>
        <w:rPr>
          <w:rFonts w:hint="eastAsia" w:ascii="宋体" w:hAnsi="宋体" w:eastAsia="宋体" w:cs="宋体"/>
          <w:i w:val="0"/>
          <w:iCs w:val="0"/>
          <w:color w:val="auto"/>
          <w:sz w:val="24"/>
          <w:szCs w:val="24"/>
          <w:highlight w:val="none"/>
          <w:u w:val="single"/>
          <w:lang w:val="en-US" w:eastAsia="zh-CN"/>
        </w:rPr>
        <w:t>0991-8846670</w:t>
      </w:r>
    </w:p>
    <w:bookmarkEnd w:id="104"/>
    <w:p w14:paraId="7BCC8D9E">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bookmarkStart w:id="105" w:name="_Toc28359020"/>
      <w:bookmarkStart w:id="106" w:name="_Toc35393807"/>
      <w:bookmarkStart w:id="107" w:name="_Toc28359097"/>
      <w:bookmarkStart w:id="108" w:name="_Toc35393638"/>
      <w:r>
        <w:rPr>
          <w:rFonts w:hint="eastAsia" w:ascii="宋体" w:hAnsi="宋体" w:eastAsia="宋体" w:cs="宋体"/>
          <w:i w:val="0"/>
          <w:iCs w:val="0"/>
          <w:color w:val="auto"/>
          <w:sz w:val="24"/>
          <w:szCs w:val="24"/>
          <w:highlight w:val="none"/>
        </w:rPr>
        <w:t>2.采购代理机构信息</w:t>
      </w:r>
      <w:bookmarkEnd w:id="105"/>
      <w:bookmarkEnd w:id="106"/>
      <w:bookmarkEnd w:id="107"/>
      <w:bookmarkEnd w:id="108"/>
    </w:p>
    <w:p w14:paraId="617A5A52">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名称：</w:t>
      </w:r>
      <w:r>
        <w:rPr>
          <w:rFonts w:hint="eastAsia" w:ascii="宋体" w:hAnsi="宋体" w:eastAsia="宋体" w:cs="宋体"/>
          <w:i w:val="0"/>
          <w:iCs w:val="0"/>
          <w:color w:val="auto"/>
          <w:sz w:val="24"/>
          <w:szCs w:val="24"/>
          <w:highlight w:val="none"/>
          <w:u w:val="single"/>
        </w:rPr>
        <w:t>新疆惠合正德工程管理有限公司</w:t>
      </w:r>
    </w:p>
    <w:p w14:paraId="54E9E087">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地址：</w:t>
      </w:r>
      <w:r>
        <w:rPr>
          <w:rFonts w:hint="eastAsia" w:ascii="宋体" w:hAnsi="宋体" w:eastAsia="宋体" w:cs="宋体"/>
          <w:i w:val="0"/>
          <w:iCs w:val="0"/>
          <w:color w:val="auto"/>
          <w:sz w:val="24"/>
          <w:szCs w:val="24"/>
          <w:highlight w:val="none"/>
          <w:u w:val="single"/>
        </w:rPr>
        <w:t>新疆乌鲁木齐市水磨沟区龙盛街898号万科中央公园S2栋14楼</w:t>
      </w:r>
    </w:p>
    <w:p w14:paraId="184D3EBC">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联系方式：</w:t>
      </w:r>
      <w:r>
        <w:rPr>
          <w:rFonts w:hint="eastAsia" w:cs="宋体"/>
          <w:i w:val="0"/>
          <w:iCs w:val="0"/>
          <w:color w:val="auto"/>
          <w:sz w:val="24"/>
          <w:szCs w:val="24"/>
          <w:highlight w:val="none"/>
          <w:u w:val="single"/>
          <w:lang w:val="en-US" w:eastAsia="zh-CN"/>
        </w:rPr>
        <w:t>18290898929</w:t>
      </w:r>
    </w:p>
    <w:p w14:paraId="6E76819D">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lang w:val="en-US" w:eastAsia="zh-CN"/>
        </w:rPr>
      </w:pPr>
      <w:bookmarkStart w:id="109" w:name="_Toc28359098"/>
      <w:bookmarkStart w:id="110" w:name="_Toc28359021"/>
      <w:bookmarkStart w:id="111" w:name="_Toc35393639"/>
      <w:bookmarkStart w:id="112" w:name="_Toc35393808"/>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项目联系方式</w:t>
      </w:r>
    </w:p>
    <w:p w14:paraId="0FA43664">
      <w:pPr>
        <w:pStyle w:val="35"/>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联系人：</w:t>
      </w:r>
      <w:r>
        <w:rPr>
          <w:rFonts w:hint="eastAsia" w:cs="宋体"/>
          <w:i w:val="0"/>
          <w:iCs w:val="0"/>
          <w:color w:val="auto"/>
          <w:sz w:val="24"/>
          <w:szCs w:val="24"/>
          <w:highlight w:val="none"/>
          <w:u w:val="single"/>
          <w:lang w:val="en-US" w:eastAsia="zh-CN"/>
        </w:rPr>
        <w:t>吴经理</w:t>
      </w:r>
    </w:p>
    <w:bookmarkEnd w:id="109"/>
    <w:bookmarkEnd w:id="110"/>
    <w:bookmarkEnd w:id="111"/>
    <w:bookmarkEnd w:id="112"/>
    <w:p w14:paraId="1EEC1D87">
      <w:pPr>
        <w:ind w:firstLine="480" w:firstLineChars="200"/>
        <w:rPr>
          <w:i w:val="0"/>
          <w:iCs w:val="0"/>
          <w:color w:val="auto"/>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eastAsia" w:ascii="宋体" w:hAnsi="宋体" w:eastAsia="宋体" w:cs="宋体"/>
          <w:i w:val="0"/>
          <w:iCs w:val="0"/>
          <w:color w:val="auto"/>
          <w:sz w:val="24"/>
          <w:szCs w:val="24"/>
          <w:highlight w:val="none"/>
          <w:lang w:val="en-US" w:eastAsia="zh-CN"/>
        </w:rPr>
        <w:t>电话：</w:t>
      </w:r>
      <w:r>
        <w:rPr>
          <w:rFonts w:hint="eastAsia" w:cs="宋体"/>
          <w:i w:val="0"/>
          <w:iCs w:val="0"/>
          <w:color w:val="auto"/>
          <w:sz w:val="24"/>
          <w:szCs w:val="24"/>
          <w:highlight w:val="none"/>
          <w:u w:val="single"/>
          <w:lang w:val="en-US" w:eastAsia="zh-CN"/>
        </w:rPr>
        <w:t>18290898929</w:t>
      </w:r>
    </w:p>
    <w:p w14:paraId="1E2C9AB2">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113" w:name="_Toc21097"/>
      <w:bookmarkStart w:id="114" w:name="_Toc15482"/>
      <w:bookmarkStart w:id="115" w:name="_Toc163493608"/>
      <w:bookmarkStart w:id="116" w:name="_Toc10194"/>
      <w:r>
        <w:rPr>
          <w:rFonts w:hint="eastAsia" w:ascii="宋体" w:hAnsi="宋体" w:eastAsia="宋体" w:cs="宋体"/>
          <w:b/>
          <w:bCs/>
          <w:color w:val="auto"/>
          <w:kern w:val="44"/>
          <w:sz w:val="36"/>
          <w:szCs w:val="36"/>
          <w:highlight w:val="none"/>
          <w:lang w:val="en-US" w:eastAsia="zh-CN" w:bidi="ar-SA"/>
        </w:rPr>
        <w:t>第二章 供应商须知</w:t>
      </w:r>
      <w:bookmarkEnd w:id="113"/>
      <w:bookmarkEnd w:id="114"/>
      <w:bookmarkEnd w:id="115"/>
      <w:bookmarkEnd w:id="116"/>
    </w:p>
    <w:p w14:paraId="224924B5">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17" w:name="_Toc27781"/>
      <w:bookmarkStart w:id="118" w:name="_Toc163493609"/>
      <w:bookmarkStart w:id="119" w:name="_Toc13210"/>
      <w:bookmarkStart w:id="120" w:name="_Toc30618"/>
      <w:r>
        <w:rPr>
          <w:rFonts w:hint="eastAsia" w:eastAsia="宋体" w:asciiTheme="majorHAnsi" w:hAnsiTheme="majorHAnsi" w:cstheme="majorBidi"/>
          <w:b/>
          <w:bCs/>
          <w:color w:val="auto"/>
          <w:kern w:val="2"/>
          <w:sz w:val="28"/>
          <w:szCs w:val="28"/>
          <w:highlight w:val="none"/>
          <w:lang w:val="en-US" w:eastAsia="zh-CN" w:bidi="ar-SA"/>
        </w:rPr>
        <w:t>一、供应商须知前附表</w:t>
      </w:r>
      <w:bookmarkEnd w:id="117"/>
      <w:bookmarkEnd w:id="118"/>
      <w:bookmarkEnd w:id="119"/>
      <w:bookmarkEnd w:id="120"/>
    </w:p>
    <w:p w14:paraId="016068EF">
      <w:pPr>
        <w:pStyle w:val="35"/>
        <w:ind w:firstLine="480"/>
        <w:rPr>
          <w:i w:val="0"/>
          <w:iCs w:val="0"/>
          <w:color w:val="auto"/>
          <w:highlight w:val="none"/>
        </w:rPr>
      </w:pPr>
      <w:r>
        <w:rPr>
          <w:rFonts w:hint="eastAsia"/>
          <w:i w:val="0"/>
          <w:iCs w:val="0"/>
          <w:color w:val="auto"/>
          <w:highlight w:val="none"/>
        </w:rPr>
        <w:t>磋商供应商应仔细阅读本磋商文件的第二章“供应商须知”，下面所列资料是对“供应商须知”的具体补充和说明。如有矛盾，应以本表为准。</w:t>
      </w:r>
      <w:r>
        <w:rPr>
          <w:rFonts w:hint="eastAsia"/>
          <w:i w:val="0"/>
          <w:iCs w:val="0"/>
          <w:color w:val="auto"/>
          <w:highlight w:val="none"/>
          <w:lang w:val="en-US" w:eastAsia="zh-CN"/>
        </w:rPr>
        <w:t>标记“</w:t>
      </w:r>
      <w:r>
        <w:rPr>
          <w:rFonts w:hint="eastAsia" w:ascii="宋体" w:hAnsi="宋体" w:eastAsia="宋体"/>
          <w:i w:val="0"/>
          <w:iCs w:val="0"/>
          <w:color w:val="auto"/>
          <w:highlight w:val="none"/>
          <w:lang w:val="en-US" w:eastAsia="zh-CN"/>
        </w:rPr>
        <w:t>☑”的选项意为适用于本项目，标记“□”的选项意为不适用于本项目。</w:t>
      </w:r>
    </w:p>
    <w:tbl>
      <w:tblPr>
        <w:tblStyle w:val="28"/>
        <w:tblW w:w="9354" w:type="dxa"/>
        <w:tblInd w:w="-456"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21"/>
        <w:gridCol w:w="6663"/>
      </w:tblGrid>
      <w:tr w14:paraId="5EEA9A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15"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EA5529">
            <w:pPr>
              <w:pStyle w:val="46"/>
              <w:jc w:val="center"/>
              <w:rPr>
                <w:rFonts w:hint="eastAsia" w:ascii="宋体" w:hAnsi="宋体" w:eastAsia="宋体" w:cs="宋体"/>
                <w:b/>
                <w:bCs/>
                <w:i w:val="0"/>
                <w:iCs w:val="0"/>
                <w:color w:val="auto"/>
                <w:sz w:val="24"/>
                <w:szCs w:val="24"/>
                <w:highlight w:val="none"/>
              </w:rPr>
            </w:pPr>
            <w:bookmarkStart w:id="121" w:name="_Hlk161703381"/>
            <w:r>
              <w:rPr>
                <w:rFonts w:hint="eastAsia" w:ascii="宋体" w:hAnsi="宋体" w:eastAsia="宋体" w:cs="宋体"/>
                <w:b/>
                <w:bCs/>
                <w:i w:val="0"/>
                <w:iCs w:val="0"/>
                <w:color w:val="auto"/>
                <w:sz w:val="24"/>
                <w:szCs w:val="24"/>
                <w:highlight w:val="none"/>
              </w:rPr>
              <w:t>条款号</w:t>
            </w:r>
          </w:p>
        </w:tc>
        <w:tc>
          <w:tcPr>
            <w:tcW w:w="172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60503F1">
            <w:pPr>
              <w:pStyle w:val="46"/>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条款名称</w:t>
            </w:r>
          </w:p>
        </w:tc>
        <w:tc>
          <w:tcPr>
            <w:tcW w:w="666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777820C">
            <w:pPr>
              <w:pStyle w:val="46"/>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内  容</w:t>
            </w:r>
          </w:p>
        </w:tc>
      </w:tr>
      <w:tr w14:paraId="705471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76" w:hRule="atLeast"/>
        </w:trPr>
        <w:tc>
          <w:tcPr>
            <w:tcW w:w="970" w:type="dxa"/>
            <w:tcBorders>
              <w:top w:val="single" w:color="auto" w:sz="2" w:space="0"/>
              <w:left w:val="single" w:color="auto" w:sz="2" w:space="0"/>
              <w:bottom w:val="single" w:color="auto" w:sz="2" w:space="0"/>
              <w:right w:val="single" w:color="auto" w:sz="2" w:space="0"/>
            </w:tcBorders>
            <w:vAlign w:val="center"/>
          </w:tcPr>
          <w:p w14:paraId="2AEE4073">
            <w:pPr>
              <w:pStyle w:val="46"/>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9</w:t>
            </w:r>
            <w:r>
              <w:rPr>
                <w:rFonts w:hint="eastAsia" w:ascii="宋体" w:hAnsi="宋体" w:eastAsia="宋体" w:cs="宋体"/>
                <w:i w:val="0"/>
                <w:iCs w:val="0"/>
                <w:color w:val="auto"/>
                <w:sz w:val="24"/>
                <w:szCs w:val="24"/>
                <w:highlight w:val="none"/>
                <w:lang w:val="en-US" w:eastAsia="zh-CN"/>
              </w:rPr>
              <w:t>.1</w:t>
            </w:r>
          </w:p>
        </w:tc>
        <w:tc>
          <w:tcPr>
            <w:tcW w:w="1721" w:type="dxa"/>
            <w:tcBorders>
              <w:top w:val="single" w:color="auto" w:sz="2" w:space="0"/>
              <w:left w:val="single" w:color="auto" w:sz="2" w:space="0"/>
              <w:bottom w:val="single" w:color="auto" w:sz="2" w:space="0"/>
              <w:right w:val="single" w:color="auto" w:sz="2" w:space="0"/>
            </w:tcBorders>
            <w:vAlign w:val="center"/>
          </w:tcPr>
          <w:p w14:paraId="71CF8DC6">
            <w:pPr>
              <w:pStyle w:val="46"/>
              <w:rPr>
                <w:rFonts w:hint="eastAsia" w:ascii="宋体" w:hAnsi="宋体" w:eastAsia="宋体" w:cs="宋体"/>
                <w:i w:val="0"/>
                <w:iCs w:val="0"/>
                <w:color w:val="auto"/>
                <w:sz w:val="24"/>
                <w:szCs w:val="24"/>
                <w:highlight w:val="none"/>
              </w:rPr>
            </w:pPr>
            <w:bookmarkStart w:id="122" w:name="_Hlk143529175"/>
            <w:r>
              <w:rPr>
                <w:rFonts w:hint="eastAsia" w:ascii="宋体" w:hAnsi="宋体" w:eastAsia="宋体" w:cs="宋体"/>
                <w:i w:val="0"/>
                <w:iCs w:val="0"/>
                <w:color w:val="auto"/>
                <w:sz w:val="24"/>
                <w:szCs w:val="24"/>
                <w:highlight w:val="none"/>
              </w:rPr>
              <w:t>现场考察</w:t>
            </w:r>
            <w:bookmarkEnd w:id="122"/>
          </w:p>
        </w:tc>
        <w:tc>
          <w:tcPr>
            <w:tcW w:w="6663" w:type="dxa"/>
            <w:tcBorders>
              <w:top w:val="single" w:color="auto" w:sz="2" w:space="0"/>
              <w:left w:val="single" w:color="auto" w:sz="2" w:space="0"/>
              <w:bottom w:val="single" w:color="auto" w:sz="2" w:space="0"/>
              <w:right w:val="single" w:color="auto" w:sz="2" w:space="0"/>
            </w:tcBorders>
            <w:vAlign w:val="center"/>
          </w:tcPr>
          <w:p w14:paraId="5E2B3EE4">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不组织，供应商自行前往</w:t>
            </w:r>
          </w:p>
          <w:p w14:paraId="2238EF6A">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F0A8"/>
            </w:r>
            <w:r>
              <w:rPr>
                <w:rFonts w:hint="eastAsia" w:ascii="宋体" w:hAnsi="宋体" w:eastAsia="宋体" w:cs="宋体"/>
                <w:i w:val="0"/>
                <w:iCs w:val="0"/>
                <w:color w:val="auto"/>
                <w:sz w:val="24"/>
                <w:szCs w:val="24"/>
                <w:highlight w:val="none"/>
              </w:rPr>
              <w:t>组织</w:t>
            </w:r>
          </w:p>
          <w:p w14:paraId="047A7004">
            <w:pPr>
              <w:pStyle w:val="46"/>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1520FC15">
            <w:pPr>
              <w:pStyle w:val="46"/>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5708D8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10DFFA9D">
            <w:pPr>
              <w:pStyle w:val="46"/>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9.5</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4B699229">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答疑会</w:t>
            </w:r>
          </w:p>
        </w:tc>
        <w:tc>
          <w:tcPr>
            <w:tcW w:w="6663" w:type="dxa"/>
            <w:tcBorders>
              <w:top w:val="single" w:color="auto" w:sz="2" w:space="0"/>
              <w:left w:val="single" w:color="auto" w:sz="2" w:space="0"/>
              <w:bottom w:val="single" w:color="auto" w:sz="2" w:space="0"/>
              <w:right w:val="single" w:color="auto" w:sz="2" w:space="0"/>
            </w:tcBorders>
            <w:shd w:val="clear" w:color="auto" w:fill="auto"/>
            <w:vAlign w:val="center"/>
          </w:tcPr>
          <w:p w14:paraId="2F17AFF8">
            <w:pPr>
              <w:pStyle w:val="46"/>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w:t>
            </w:r>
          </w:p>
          <w:p w14:paraId="4A4C4E96">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组织</w:t>
            </w:r>
          </w:p>
          <w:p w14:paraId="193F38F2">
            <w:pPr>
              <w:pStyle w:val="46"/>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461D1F46">
            <w:pPr>
              <w:pStyle w:val="46"/>
              <w:ind w:firstLine="240" w:firstLineChars="1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4571B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tcBorders>
              <w:top w:val="single" w:color="auto" w:sz="2" w:space="0"/>
              <w:left w:val="single" w:color="auto" w:sz="2" w:space="0"/>
              <w:bottom w:val="single" w:color="auto" w:sz="2" w:space="0"/>
              <w:right w:val="single" w:color="auto" w:sz="2" w:space="0"/>
            </w:tcBorders>
            <w:vAlign w:val="center"/>
          </w:tcPr>
          <w:p w14:paraId="697CBDA8">
            <w:pPr>
              <w:pStyle w:val="46"/>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56E4A3E9">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响应文件有效期</w:t>
            </w:r>
          </w:p>
        </w:tc>
        <w:tc>
          <w:tcPr>
            <w:tcW w:w="6663" w:type="dxa"/>
            <w:tcBorders>
              <w:top w:val="single" w:color="auto" w:sz="2" w:space="0"/>
              <w:left w:val="single" w:color="auto" w:sz="2" w:space="0"/>
              <w:bottom w:val="single" w:color="auto" w:sz="2" w:space="0"/>
              <w:right w:val="single" w:color="auto" w:sz="2" w:space="0"/>
            </w:tcBorders>
            <w:vAlign w:val="center"/>
          </w:tcPr>
          <w:p w14:paraId="7A8404D2">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响应文件递交截止日期后</w:t>
            </w:r>
            <w:r>
              <w:rPr>
                <w:rFonts w:hint="eastAsia" w:ascii="宋体" w:hAnsi="宋体" w:eastAsia="宋体" w:cs="宋体"/>
                <w:i w:val="0"/>
                <w:iCs w:val="0"/>
                <w:color w:val="auto"/>
                <w:sz w:val="24"/>
                <w:szCs w:val="24"/>
                <w:highlight w:val="none"/>
                <w:u w:val="single"/>
              </w:rPr>
              <w:t>90</w:t>
            </w:r>
            <w:r>
              <w:rPr>
                <w:rFonts w:hint="eastAsia" w:ascii="宋体" w:hAnsi="宋体" w:eastAsia="宋体" w:cs="宋体"/>
                <w:i w:val="0"/>
                <w:iCs w:val="0"/>
                <w:color w:val="auto"/>
                <w:sz w:val="24"/>
                <w:szCs w:val="24"/>
                <w:highlight w:val="none"/>
              </w:rPr>
              <w:t>日历日。</w:t>
            </w:r>
          </w:p>
        </w:tc>
      </w:tr>
      <w:tr w14:paraId="49C77E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6" w:hRule="atLeast"/>
        </w:trPr>
        <w:tc>
          <w:tcPr>
            <w:tcW w:w="970" w:type="dxa"/>
            <w:tcBorders>
              <w:top w:val="single" w:color="auto" w:sz="2" w:space="0"/>
              <w:left w:val="single" w:color="auto" w:sz="2" w:space="0"/>
              <w:bottom w:val="single" w:color="auto" w:sz="2" w:space="0"/>
              <w:right w:val="single" w:color="auto" w:sz="2" w:space="0"/>
            </w:tcBorders>
            <w:vAlign w:val="center"/>
          </w:tcPr>
          <w:p w14:paraId="26C48057">
            <w:pPr>
              <w:pStyle w:val="46"/>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17.1</w:t>
            </w:r>
          </w:p>
        </w:tc>
        <w:tc>
          <w:tcPr>
            <w:tcW w:w="1721" w:type="dxa"/>
            <w:tcBorders>
              <w:top w:val="single" w:color="auto" w:sz="2" w:space="0"/>
              <w:left w:val="single" w:color="auto" w:sz="2" w:space="0"/>
              <w:bottom w:val="single" w:color="auto" w:sz="2" w:space="0"/>
              <w:right w:val="single" w:color="auto" w:sz="2" w:space="0"/>
            </w:tcBorders>
            <w:vAlign w:val="center"/>
          </w:tcPr>
          <w:p w14:paraId="60D2F551">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磋商保证金</w:t>
            </w:r>
          </w:p>
        </w:tc>
        <w:tc>
          <w:tcPr>
            <w:tcW w:w="6663" w:type="dxa"/>
            <w:tcBorders>
              <w:top w:val="single" w:color="auto" w:sz="2" w:space="0"/>
              <w:left w:val="single" w:color="auto" w:sz="2" w:space="0"/>
              <w:bottom w:val="single" w:color="auto" w:sz="2" w:space="0"/>
              <w:right w:val="single" w:color="auto" w:sz="2" w:space="0"/>
            </w:tcBorders>
            <w:vAlign w:val="center"/>
          </w:tcPr>
          <w:p w14:paraId="713A171A">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金额：</w:t>
            </w:r>
          </w:p>
          <w:p w14:paraId="5947F8CF">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免收</w:t>
            </w:r>
          </w:p>
          <w:p w14:paraId="659FBE06">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预算金额</w:t>
            </w:r>
            <w:r>
              <w:rPr>
                <w:rFonts w:hint="eastAsia" w:ascii="宋体" w:hAnsi="宋体" w:eastAsia="宋体" w:cs="宋体"/>
                <w:i w:val="0"/>
                <w:iCs w:val="0"/>
                <w:color w:val="auto"/>
                <w:sz w:val="24"/>
                <w:szCs w:val="24"/>
                <w:highlight w:val="none"/>
              </w:rPr>
              <w:t>的   %</w:t>
            </w:r>
            <w:r>
              <w:rPr>
                <w:rFonts w:hint="eastAsia" w:ascii="宋体" w:hAnsi="宋体" w:eastAsia="宋体" w:cs="宋体"/>
                <w:i w:val="0"/>
                <w:iCs w:val="0"/>
                <w:color w:val="auto"/>
                <w:sz w:val="24"/>
                <w:szCs w:val="24"/>
                <w:highlight w:val="none"/>
                <w:lang w:eastAsia="zh-CN"/>
              </w:rPr>
              <w:t>。</w:t>
            </w:r>
          </w:p>
          <w:p w14:paraId="408CDEE0">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i w:val="0"/>
                <w:iCs w:val="0"/>
                <w:color w:val="auto"/>
                <w:sz w:val="24"/>
                <w:szCs w:val="24"/>
                <w:highlight w:val="none"/>
                <w:lang w:eastAsia="zh-CN"/>
              </w:rPr>
            </w:pPr>
            <w:r>
              <w:rPr>
                <w:rFonts w:hint="default" w:ascii="宋体" w:hAnsi="宋体" w:cs="宋体"/>
                <w:i w:val="0"/>
                <w:iCs w:val="0"/>
                <w:color w:val="auto"/>
                <w:sz w:val="24"/>
                <w:szCs w:val="24"/>
                <w:highlight w:val="none"/>
                <w:lang w:val="en-US"/>
              </w:rPr>
              <w:t>☑</w:t>
            </w:r>
            <w:r>
              <w:rPr>
                <w:rFonts w:hint="eastAsia" w:ascii="宋体" w:hAnsi="宋体" w:eastAsia="宋体" w:cs="宋体"/>
                <w:i w:val="0"/>
                <w:iCs w:val="0"/>
                <w:color w:val="auto"/>
                <w:sz w:val="24"/>
                <w:szCs w:val="24"/>
                <w:highlight w:val="none"/>
              </w:rPr>
              <w:t>定额收取：人民币</w:t>
            </w:r>
            <w:r>
              <w:rPr>
                <w:rFonts w:hint="default" w:ascii="宋体" w:hAnsi="宋体" w:cs="宋体"/>
                <w:i w:val="0"/>
                <w:iCs w:val="0"/>
                <w:color w:val="auto"/>
                <w:sz w:val="24"/>
                <w:szCs w:val="24"/>
                <w:highlight w:val="none"/>
                <w:lang w:val="en-US"/>
              </w:rPr>
              <w:t>1</w:t>
            </w:r>
            <w:r>
              <w:rPr>
                <w:rFonts w:hint="eastAsia" w:ascii="宋体" w:hAnsi="宋体" w:cs="宋体"/>
                <w:i w:val="0"/>
                <w:iCs w:val="0"/>
                <w:color w:val="auto"/>
                <w:sz w:val="24"/>
                <w:szCs w:val="24"/>
                <w:highlight w:val="none"/>
                <w:lang w:val="en-US" w:eastAsia="zh-CN"/>
              </w:rPr>
              <w:t>6</w:t>
            </w:r>
            <w:r>
              <w:rPr>
                <w:rFonts w:hint="default" w:ascii="宋体" w:hAnsi="宋体" w:cs="宋体"/>
                <w:i w:val="0"/>
                <w:iCs w:val="0"/>
                <w:color w:val="auto"/>
                <w:sz w:val="24"/>
                <w:szCs w:val="24"/>
                <w:highlight w:val="none"/>
                <w:lang w:val="en-US" w:eastAsia="zh-CN"/>
              </w:rPr>
              <w:t>,</w:t>
            </w:r>
            <w:r>
              <w:rPr>
                <w:rFonts w:hint="default" w:ascii="宋体" w:hAnsi="宋体" w:cs="宋体"/>
                <w:i w:val="0"/>
                <w:iCs w:val="0"/>
                <w:color w:val="auto"/>
                <w:sz w:val="24"/>
                <w:szCs w:val="24"/>
                <w:highlight w:val="none"/>
                <w:lang w:val="en-US"/>
              </w:rPr>
              <w:t>000.00</w:t>
            </w:r>
            <w:r>
              <w:rPr>
                <w:rFonts w:hint="eastAsia" w:ascii="宋体" w:hAnsi="宋体" w:eastAsia="宋体" w:cs="宋体"/>
                <w:i w:val="0"/>
                <w:iCs w:val="0"/>
                <w:color w:val="auto"/>
                <w:sz w:val="24"/>
                <w:szCs w:val="24"/>
                <w:highlight w:val="none"/>
              </w:rPr>
              <w:t>元</w:t>
            </w:r>
            <w:r>
              <w:rPr>
                <w:rFonts w:hint="eastAsia" w:ascii="宋体" w:hAnsi="宋体" w:eastAsia="宋体" w:cs="宋体"/>
                <w:i w:val="0"/>
                <w:iCs w:val="0"/>
                <w:color w:val="auto"/>
                <w:sz w:val="24"/>
                <w:szCs w:val="24"/>
                <w:highlight w:val="none"/>
                <w:lang w:eastAsia="zh-CN"/>
              </w:rPr>
              <w:t>。</w:t>
            </w:r>
          </w:p>
          <w:p w14:paraId="471258F6">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支付方式：</w:t>
            </w:r>
          </w:p>
          <w:p w14:paraId="4A250729">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供应商可自主选择以支票、汇票、本票、电汇、转账、网银、保函等非现金形式缴纳或提交保证金。</w:t>
            </w:r>
          </w:p>
          <w:p w14:paraId="25D570FF">
            <w:pPr>
              <w:pStyle w:val="56"/>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收取</w:t>
            </w:r>
            <w:r>
              <w:rPr>
                <w:rFonts w:hint="eastAsia" w:ascii="宋体" w:hAnsi="宋体" w:cs="宋体"/>
                <w:i w:val="0"/>
                <w:iCs w:val="0"/>
                <w:color w:val="auto"/>
                <w:sz w:val="24"/>
                <w:szCs w:val="24"/>
                <w:highlight w:val="none"/>
                <w:lang w:val="en-US" w:eastAsia="zh-CN"/>
              </w:rPr>
              <w:t>账户信息</w:t>
            </w:r>
            <w:r>
              <w:rPr>
                <w:rFonts w:hint="eastAsia" w:ascii="宋体" w:hAnsi="宋体" w:eastAsia="宋体" w:cs="宋体"/>
                <w:i w:val="0"/>
                <w:iCs w:val="0"/>
                <w:color w:val="auto"/>
                <w:sz w:val="24"/>
                <w:szCs w:val="24"/>
                <w:highlight w:val="none"/>
              </w:rPr>
              <w:t>：</w:t>
            </w:r>
          </w:p>
          <w:p w14:paraId="161F5750">
            <w:pPr>
              <w:pStyle w:val="56"/>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eastAsia="zh-CN"/>
              </w:rPr>
              <w:t>开户名称：新疆惠合正德工程管理有限公司</w:t>
            </w:r>
          </w:p>
          <w:p w14:paraId="53CDF996">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eastAsia="zh-CN"/>
              </w:rPr>
              <w:t>开户行：中国银行股份有限公司乌鲁木齐市红光山路支行</w:t>
            </w:r>
          </w:p>
          <w:p w14:paraId="2ED1DE94">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eastAsia="zh-CN"/>
              </w:rPr>
              <w:t>行号：104881006071</w:t>
            </w:r>
          </w:p>
          <w:p w14:paraId="342CE0DE">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eastAsia="zh-CN"/>
              </w:rPr>
              <w:t>账号：107701179662</w:t>
            </w:r>
          </w:p>
          <w:p w14:paraId="4B979B75">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联系电话：0991-4160566</w:t>
            </w:r>
          </w:p>
          <w:p w14:paraId="0C79EF6C">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注意事项：</w:t>
            </w:r>
          </w:p>
          <w:p w14:paraId="7CEAD366">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以上各类机构出具的以担保函、保证保险承担责任的方式均须满足无条件见索即付条件。</w:t>
            </w:r>
          </w:p>
          <w:p w14:paraId="51E0176B">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以担保函、保证保险形式缴纳</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保证金的，受益人和收取单位须为采购人。</w:t>
            </w:r>
          </w:p>
        </w:tc>
      </w:tr>
      <w:tr w14:paraId="4181FF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54" w:hRule="atLeast"/>
        </w:trPr>
        <w:tc>
          <w:tcPr>
            <w:tcW w:w="970" w:type="dxa"/>
            <w:tcBorders>
              <w:top w:val="single" w:color="auto" w:sz="2" w:space="0"/>
              <w:left w:val="single" w:color="auto" w:sz="2" w:space="0"/>
              <w:bottom w:val="single" w:color="auto" w:sz="2" w:space="0"/>
              <w:right w:val="single" w:color="auto" w:sz="2" w:space="0"/>
            </w:tcBorders>
            <w:vAlign w:val="center"/>
          </w:tcPr>
          <w:p w14:paraId="75DCCD86">
            <w:pPr>
              <w:pStyle w:val="46"/>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.2</w:t>
            </w:r>
          </w:p>
        </w:tc>
        <w:tc>
          <w:tcPr>
            <w:tcW w:w="1721" w:type="dxa"/>
            <w:tcBorders>
              <w:top w:val="single" w:color="auto" w:sz="2" w:space="0"/>
              <w:left w:val="single" w:color="auto" w:sz="2" w:space="0"/>
              <w:bottom w:val="single" w:color="auto" w:sz="2" w:space="0"/>
              <w:right w:val="single" w:color="auto" w:sz="2" w:space="0"/>
            </w:tcBorders>
            <w:vAlign w:val="center"/>
          </w:tcPr>
          <w:p w14:paraId="747E8F82">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解密响应文件的时限</w:t>
            </w:r>
          </w:p>
        </w:tc>
        <w:tc>
          <w:tcPr>
            <w:tcW w:w="6663" w:type="dxa"/>
            <w:tcBorders>
              <w:top w:val="single" w:color="auto" w:sz="2" w:space="0"/>
              <w:left w:val="single" w:color="auto" w:sz="2" w:space="0"/>
              <w:bottom w:val="single" w:color="auto" w:sz="2" w:space="0"/>
              <w:right w:val="single" w:color="auto" w:sz="2" w:space="0"/>
            </w:tcBorders>
            <w:vAlign w:val="center"/>
          </w:tcPr>
          <w:p w14:paraId="125EFEDD">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不见面开标默认解密时长：</w:t>
            </w:r>
            <w:r>
              <w:rPr>
                <w:rFonts w:hint="eastAsia" w:cs="宋体"/>
                <w:i w:val="0"/>
                <w:iCs w:val="0"/>
                <w:color w:val="auto"/>
                <w:sz w:val="24"/>
                <w:szCs w:val="24"/>
                <w:highlight w:val="none"/>
                <w:u w:val="single"/>
                <w:lang w:val="en-US" w:eastAsia="zh-CN"/>
              </w:rPr>
              <w:t>30</w:t>
            </w:r>
            <w:r>
              <w:rPr>
                <w:rFonts w:hint="eastAsia" w:ascii="宋体" w:hAnsi="宋体" w:eastAsia="宋体" w:cs="宋体"/>
                <w:i w:val="0"/>
                <w:iCs w:val="0"/>
                <w:color w:val="auto"/>
                <w:sz w:val="24"/>
                <w:szCs w:val="24"/>
                <w:highlight w:val="none"/>
                <w:lang w:val="en-US" w:eastAsia="zh-CN"/>
              </w:rPr>
              <w:t>分钟</w:t>
            </w:r>
            <w:r>
              <w:rPr>
                <w:rFonts w:hint="eastAsia" w:ascii="宋体" w:hAnsi="宋体" w:eastAsia="宋体" w:cs="宋体"/>
                <w:i w:val="0"/>
                <w:iCs w:val="0"/>
                <w:color w:val="auto"/>
                <w:sz w:val="24"/>
                <w:szCs w:val="24"/>
                <w:highlight w:val="none"/>
              </w:rPr>
              <w:t xml:space="preserve"> </w:t>
            </w:r>
          </w:p>
          <w:p w14:paraId="7EBEE188">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注：</w:t>
            </w:r>
            <w:r>
              <w:rPr>
                <w:rFonts w:hint="eastAsia" w:ascii="宋体" w:hAnsi="宋体" w:eastAsia="宋体" w:cs="宋体"/>
                <w:i w:val="0"/>
                <w:iCs w:val="0"/>
                <w:color w:val="auto"/>
                <w:sz w:val="24"/>
                <w:szCs w:val="24"/>
                <w:highlight w:val="none"/>
              </w:rPr>
              <w:t>除因交易平台发生故障导致响应文件无法按时解密外，响应文件未按时解密的，视为未按规定提交响应文件</w:t>
            </w:r>
            <w:r>
              <w:rPr>
                <w:rFonts w:hint="eastAsia" w:ascii="宋体" w:hAnsi="宋体" w:eastAsia="宋体" w:cs="宋体"/>
                <w:i w:val="0"/>
                <w:iCs w:val="0"/>
                <w:color w:val="auto"/>
                <w:sz w:val="24"/>
                <w:szCs w:val="24"/>
                <w:highlight w:val="none"/>
                <w:lang w:eastAsia="zh-CN"/>
              </w:rPr>
              <w:t>，响应无效</w:t>
            </w:r>
            <w:r>
              <w:rPr>
                <w:rFonts w:hint="eastAsia" w:ascii="宋体" w:hAnsi="宋体" w:eastAsia="宋体" w:cs="宋体"/>
                <w:i w:val="0"/>
                <w:iCs w:val="0"/>
                <w:color w:val="auto"/>
                <w:sz w:val="24"/>
                <w:szCs w:val="24"/>
                <w:highlight w:val="none"/>
              </w:rPr>
              <w:t>。</w:t>
            </w:r>
          </w:p>
        </w:tc>
      </w:tr>
      <w:tr w14:paraId="18BF07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54" w:hRule="atLeast"/>
        </w:trPr>
        <w:tc>
          <w:tcPr>
            <w:tcW w:w="970" w:type="dxa"/>
            <w:tcBorders>
              <w:top w:val="single" w:color="auto" w:sz="2" w:space="0"/>
              <w:left w:val="single" w:color="auto" w:sz="2" w:space="0"/>
              <w:bottom w:val="single" w:color="auto" w:sz="2" w:space="0"/>
              <w:right w:val="single" w:color="auto" w:sz="2" w:space="0"/>
            </w:tcBorders>
            <w:vAlign w:val="center"/>
          </w:tcPr>
          <w:p w14:paraId="26ACDE85">
            <w:pPr>
              <w:pStyle w:val="46"/>
              <w:jc w:val="center"/>
              <w:rPr>
                <w:rFonts w:hint="default" w:ascii="宋体" w:hAnsi="宋体" w:eastAsia="宋体"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27.1</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4AEF8994">
            <w:pPr>
              <w:pStyle w:val="46"/>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磋商轮次及磋商顺序</w:t>
            </w:r>
          </w:p>
        </w:tc>
        <w:tc>
          <w:tcPr>
            <w:tcW w:w="6663" w:type="dxa"/>
            <w:tcBorders>
              <w:top w:val="single" w:color="auto" w:sz="2" w:space="0"/>
              <w:left w:val="single" w:color="auto" w:sz="2" w:space="0"/>
              <w:bottom w:val="single" w:color="auto" w:sz="2" w:space="0"/>
              <w:right w:val="single" w:color="auto" w:sz="2" w:space="0"/>
            </w:tcBorders>
            <w:shd w:val="clear" w:color="auto" w:fill="auto"/>
            <w:vAlign w:val="center"/>
          </w:tcPr>
          <w:p w14:paraId="1E0A19B1">
            <w:pPr>
              <w:pStyle w:val="46"/>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磋商轮次：</w:t>
            </w:r>
          </w:p>
          <w:p w14:paraId="0DD7CF77">
            <w:pPr>
              <w:pStyle w:val="46"/>
              <w:ind w:firstLine="240" w:firstLineChars="100"/>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cs="宋体"/>
                <w:color w:val="auto"/>
                <w:sz w:val="24"/>
                <w:szCs w:val="24"/>
                <w:highlight w:val="none"/>
                <w:lang w:val="en-US" w:eastAsia="zh-CN"/>
              </w:rPr>
              <w:t>本项目共进行</w:t>
            </w:r>
            <w:r>
              <w:rPr>
                <w:rFonts w:hint="eastAsia" w:cs="宋体"/>
                <w:color w:val="auto"/>
                <w:sz w:val="24"/>
                <w:szCs w:val="24"/>
                <w:highlight w:val="none"/>
                <w:u w:val="single"/>
                <w:lang w:val="en-US" w:eastAsia="zh-CN"/>
              </w:rPr>
              <w:t>1</w:t>
            </w:r>
            <w:r>
              <w:rPr>
                <w:rFonts w:hint="eastAsia" w:cs="宋体"/>
                <w:color w:val="auto"/>
                <w:sz w:val="24"/>
                <w:szCs w:val="24"/>
                <w:highlight w:val="none"/>
                <w:lang w:val="en-US" w:eastAsia="zh-CN"/>
              </w:rPr>
              <w:t>轮磋商（不含最后报价）。</w:t>
            </w:r>
          </w:p>
          <w:p w14:paraId="0EEC14AF">
            <w:pPr>
              <w:pStyle w:val="46"/>
              <w:ind w:firstLine="240" w:firstLineChars="100"/>
              <w:rPr>
                <w:rFonts w:hint="eastAsia" w:cs="宋体"/>
                <w:color w:val="auto"/>
                <w:sz w:val="24"/>
                <w:szCs w:val="24"/>
                <w:highlight w:val="none"/>
                <w:lang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eastAsia="zh-CN"/>
              </w:rPr>
              <w:t>本项目不事先确定</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轮次，</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小组根据</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情况确定，并在最后一轮</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前告知供应商</w:t>
            </w:r>
            <w:r>
              <w:rPr>
                <w:rFonts w:hint="eastAsia" w:cs="宋体"/>
                <w:color w:val="auto"/>
                <w:sz w:val="24"/>
                <w:szCs w:val="24"/>
                <w:highlight w:val="none"/>
                <w:lang w:eastAsia="zh-CN"/>
              </w:rPr>
              <w:t>。</w:t>
            </w:r>
          </w:p>
          <w:p w14:paraId="123437EC">
            <w:pPr>
              <w:pStyle w:val="46"/>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cs="宋体"/>
                <w:color w:val="auto"/>
                <w:kern w:val="2"/>
                <w:sz w:val="24"/>
                <w:szCs w:val="24"/>
                <w:highlight w:val="none"/>
                <w:u w:val="none"/>
                <w:lang w:val="en-US" w:eastAsia="zh-CN" w:bidi="ar-SA"/>
              </w:rPr>
            </w:pPr>
            <w:r>
              <w:rPr>
                <w:rFonts w:hint="eastAsia" w:cs="宋体"/>
                <w:color w:val="auto"/>
                <w:sz w:val="24"/>
                <w:szCs w:val="24"/>
                <w:highlight w:val="none"/>
                <w:lang w:val="en-US" w:eastAsia="zh-CN"/>
              </w:rPr>
              <w:t>磋商顺序：</w:t>
            </w:r>
            <w:r>
              <w:rPr>
                <w:rFonts w:hint="eastAsia" w:cs="宋体"/>
                <w:color w:val="auto"/>
                <w:sz w:val="24"/>
                <w:szCs w:val="24"/>
                <w:highlight w:val="none"/>
                <w:u w:val="single"/>
                <w:lang w:val="en-US" w:eastAsia="zh-CN"/>
              </w:rPr>
              <w:t>上传文件正顺序</w:t>
            </w:r>
            <w:r>
              <w:rPr>
                <w:rFonts w:hint="eastAsia" w:cs="宋体"/>
                <w:color w:val="auto"/>
                <w:sz w:val="24"/>
                <w:szCs w:val="24"/>
                <w:highlight w:val="none"/>
                <w:u w:val="none"/>
                <w:lang w:val="en-US" w:eastAsia="zh-CN"/>
              </w:rPr>
              <w:t>。</w:t>
            </w:r>
          </w:p>
        </w:tc>
      </w:tr>
      <w:tr w14:paraId="55F302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05" w:hRule="atLeast"/>
        </w:trPr>
        <w:tc>
          <w:tcPr>
            <w:tcW w:w="970" w:type="dxa"/>
            <w:tcBorders>
              <w:top w:val="single" w:color="auto" w:sz="2" w:space="0"/>
              <w:left w:val="single" w:color="auto" w:sz="2" w:space="0"/>
              <w:bottom w:val="single" w:color="auto" w:sz="2" w:space="0"/>
              <w:right w:val="single" w:color="auto" w:sz="2" w:space="0"/>
            </w:tcBorders>
            <w:vAlign w:val="center"/>
          </w:tcPr>
          <w:p w14:paraId="0A512A01">
            <w:pPr>
              <w:pStyle w:val="46"/>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27.2</w:t>
            </w:r>
          </w:p>
        </w:tc>
        <w:tc>
          <w:tcPr>
            <w:tcW w:w="1721" w:type="dxa"/>
            <w:tcBorders>
              <w:top w:val="single" w:color="auto" w:sz="2" w:space="0"/>
              <w:left w:val="single" w:color="auto" w:sz="2" w:space="0"/>
              <w:bottom w:val="single" w:color="auto" w:sz="2" w:space="0"/>
              <w:right w:val="single" w:color="auto" w:sz="2" w:space="0"/>
            </w:tcBorders>
            <w:vAlign w:val="center"/>
          </w:tcPr>
          <w:p w14:paraId="3B1D8DC9">
            <w:pPr>
              <w:pStyle w:val="4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推荐成交候选供应商</w:t>
            </w:r>
          </w:p>
        </w:tc>
        <w:tc>
          <w:tcPr>
            <w:tcW w:w="6663" w:type="dxa"/>
            <w:tcBorders>
              <w:top w:val="single" w:color="auto" w:sz="2" w:space="0"/>
              <w:left w:val="single" w:color="auto" w:sz="2" w:space="0"/>
              <w:bottom w:val="single" w:color="auto" w:sz="2" w:space="0"/>
              <w:right w:val="single" w:color="auto" w:sz="2" w:space="0"/>
            </w:tcBorders>
            <w:vAlign w:val="center"/>
          </w:tcPr>
          <w:p w14:paraId="67201373">
            <w:pPr>
              <w:pStyle w:val="46"/>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lang w:val="en-US" w:eastAsia="zh-CN"/>
              </w:rPr>
              <w:t>成交候选供应商数量</w:t>
            </w:r>
            <w:r>
              <w:rPr>
                <w:rFonts w:hint="eastAsia"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none"/>
                <w:lang w:val="en-US" w:eastAsia="zh-CN"/>
              </w:rPr>
              <w:t>家</w:t>
            </w:r>
          </w:p>
        </w:tc>
      </w:tr>
      <w:tr w14:paraId="15B57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09" w:hRule="atLeast"/>
        </w:trPr>
        <w:tc>
          <w:tcPr>
            <w:tcW w:w="970" w:type="dxa"/>
            <w:tcBorders>
              <w:top w:val="single" w:color="auto" w:sz="2" w:space="0"/>
              <w:left w:val="single" w:color="auto" w:sz="2" w:space="0"/>
              <w:bottom w:val="single" w:color="auto" w:sz="2" w:space="0"/>
              <w:right w:val="single" w:color="auto" w:sz="2" w:space="0"/>
            </w:tcBorders>
            <w:vAlign w:val="center"/>
          </w:tcPr>
          <w:p w14:paraId="37AC9C03">
            <w:pPr>
              <w:pStyle w:val="46"/>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28</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7F769072">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确定成交供应商</w:t>
            </w:r>
          </w:p>
        </w:tc>
        <w:tc>
          <w:tcPr>
            <w:tcW w:w="6663" w:type="dxa"/>
            <w:tcBorders>
              <w:top w:val="single" w:color="auto" w:sz="2" w:space="0"/>
              <w:left w:val="single" w:color="auto" w:sz="2" w:space="0"/>
              <w:bottom w:val="single" w:color="auto" w:sz="2" w:space="0"/>
              <w:right w:val="single" w:color="auto" w:sz="2" w:space="0"/>
            </w:tcBorders>
            <w:vAlign w:val="center"/>
          </w:tcPr>
          <w:p w14:paraId="77284D4E">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采购人</w:t>
            </w:r>
            <w:r>
              <w:rPr>
                <w:rFonts w:hint="eastAsia" w:ascii="宋体" w:hAnsi="宋体" w:eastAsia="宋体" w:cs="宋体"/>
                <w:i w:val="0"/>
                <w:iCs w:val="0"/>
                <w:color w:val="auto"/>
                <w:sz w:val="24"/>
                <w:szCs w:val="24"/>
                <w:highlight w:val="none"/>
                <w:lang w:eastAsia="zh-CN"/>
              </w:rPr>
              <w:t>在</w:t>
            </w:r>
            <w:r>
              <w:rPr>
                <w:rFonts w:hint="eastAsia" w:ascii="宋体" w:hAnsi="宋体" w:eastAsia="宋体" w:cs="宋体"/>
                <w:i w:val="0"/>
                <w:iCs w:val="0"/>
                <w:color w:val="auto"/>
                <w:sz w:val="24"/>
                <w:szCs w:val="24"/>
                <w:highlight w:val="none"/>
              </w:rPr>
              <w:t>收到评审报告后5个工作日内，按评审报告中推荐的成交候选人排序确定成交供应商。</w:t>
            </w:r>
          </w:p>
          <w:p w14:paraId="5AFD1CC8">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采购人委托磋商小组直接确定成交供应商。</w:t>
            </w:r>
          </w:p>
        </w:tc>
      </w:tr>
      <w:tr w14:paraId="024268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917" w:hRule="atLeast"/>
        </w:trPr>
        <w:tc>
          <w:tcPr>
            <w:tcW w:w="970" w:type="dxa"/>
            <w:tcBorders>
              <w:top w:val="single" w:color="auto" w:sz="2" w:space="0"/>
              <w:left w:val="single" w:color="auto" w:sz="2" w:space="0"/>
              <w:bottom w:val="single" w:color="auto" w:sz="2" w:space="0"/>
              <w:right w:val="single" w:color="auto" w:sz="2" w:space="0"/>
            </w:tcBorders>
            <w:vAlign w:val="center"/>
          </w:tcPr>
          <w:p w14:paraId="027ED33D">
            <w:pPr>
              <w:pStyle w:val="46"/>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6AB44AED">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履约保证金</w:t>
            </w:r>
          </w:p>
        </w:tc>
        <w:tc>
          <w:tcPr>
            <w:tcW w:w="6663" w:type="dxa"/>
            <w:tcBorders>
              <w:top w:val="single" w:color="auto" w:sz="2" w:space="0"/>
              <w:left w:val="single" w:color="auto" w:sz="2" w:space="0"/>
              <w:bottom w:val="single" w:color="auto" w:sz="2" w:space="0"/>
              <w:right w:val="single" w:color="auto" w:sz="2" w:space="0"/>
            </w:tcBorders>
            <w:vAlign w:val="center"/>
          </w:tcPr>
          <w:p w14:paraId="242C35C3">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金额：</w:t>
            </w:r>
          </w:p>
          <w:p w14:paraId="4900BF28">
            <w:pPr>
              <w:pStyle w:val="46"/>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□免收</w:t>
            </w:r>
          </w:p>
          <w:p w14:paraId="1CB543E4">
            <w:pPr>
              <w:pStyle w:val="46"/>
              <w:ind w:firstLine="240" w:firstLineChars="100"/>
              <w:rPr>
                <w:rFonts w:hint="eastAsia" w:ascii="宋体" w:hAnsi="宋体" w:eastAsia="宋体" w:cs="宋体"/>
                <w:i w:val="0"/>
                <w:iCs w:val="0"/>
                <w:color w:val="auto"/>
                <w:sz w:val="24"/>
                <w:szCs w:val="24"/>
                <w:highlight w:val="none"/>
              </w:rPr>
            </w:pPr>
            <w:r>
              <w:rPr>
                <w:rFonts w:hint="eastAsia"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合同价的</w:t>
            </w:r>
            <w:r>
              <w:rPr>
                <w:rFonts w:hint="eastAsia" w:cs="宋体"/>
                <w:i w:val="0"/>
                <w:iCs w:val="0"/>
                <w:color w:val="auto"/>
                <w:sz w:val="24"/>
                <w:szCs w:val="24"/>
                <w:highlight w:val="none"/>
                <w:u w:val="single"/>
                <w:lang w:val="en-US" w:eastAsia="zh-CN"/>
              </w:rPr>
              <w:t>10</w:t>
            </w:r>
            <w:r>
              <w:rPr>
                <w:rFonts w:hint="eastAsia" w:ascii="宋体" w:hAnsi="宋体" w:eastAsia="宋体" w:cs="宋体"/>
                <w:i w:val="0"/>
                <w:iCs w:val="0"/>
                <w:color w:val="auto"/>
                <w:sz w:val="24"/>
                <w:szCs w:val="24"/>
                <w:highlight w:val="none"/>
                <w:u w:val="single"/>
              </w:rPr>
              <w:t>%</w:t>
            </w:r>
          </w:p>
          <w:p w14:paraId="765D7FA1">
            <w:pPr>
              <w:pStyle w:val="46"/>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□定额收取：</w:t>
            </w:r>
            <w:r>
              <w:rPr>
                <w:rFonts w:hint="eastAsia" w:ascii="宋体" w:hAnsi="宋体" w:eastAsia="宋体" w:cs="宋体"/>
                <w:i w:val="0"/>
                <w:iCs w:val="0"/>
                <w:color w:val="auto"/>
                <w:sz w:val="24"/>
                <w:szCs w:val="24"/>
                <w:highlight w:val="none"/>
                <w:u w:val="single"/>
              </w:rPr>
              <w:t>人民币           元</w:t>
            </w:r>
          </w:p>
          <w:p w14:paraId="0067AB47">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支付方式：</w:t>
            </w:r>
          </w:p>
          <w:p w14:paraId="278665BD">
            <w:pPr>
              <w:pStyle w:val="56"/>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供应商可自主选择以支票、汇票、本票、电汇、转账、网银、保函等非现金形式缴纳或提交保证金。</w:t>
            </w:r>
          </w:p>
          <w:p w14:paraId="18EEE24E">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收取单位：</w:t>
            </w:r>
            <w:r>
              <w:rPr>
                <w:rFonts w:hint="eastAsia" w:ascii="宋体" w:hAnsi="宋体" w:eastAsia="宋体" w:cs="宋体"/>
                <w:i w:val="0"/>
                <w:iCs w:val="0"/>
                <w:color w:val="auto"/>
                <w:sz w:val="24"/>
                <w:szCs w:val="24"/>
                <w:highlight w:val="none"/>
                <w:lang w:eastAsia="zh-CN"/>
              </w:rPr>
              <w:t>乌鲁木齐市殡葬服务中心</w:t>
            </w:r>
          </w:p>
          <w:p w14:paraId="4CB9792C">
            <w:pPr>
              <w:pStyle w:val="46"/>
              <w:rPr>
                <w:rFonts w:hint="eastAsia" w:ascii="宋体" w:hAnsi="宋体" w:eastAsia="宋体" w:cs="宋体"/>
                <w:b/>
                <w:bCs/>
                <w:i w:val="0"/>
                <w:iCs w:val="0"/>
                <w:color w:val="auto"/>
                <w:sz w:val="24"/>
                <w:szCs w:val="24"/>
                <w:highlight w:val="none"/>
              </w:rPr>
            </w:pPr>
          </w:p>
          <w:p w14:paraId="08F7956F">
            <w:pPr>
              <w:pStyle w:val="46"/>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注意事项：</w:t>
            </w:r>
          </w:p>
          <w:p w14:paraId="29B817EB">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以上各类机构出具的以担保函、保证保险承担责任的方式均须满足无条件见索即付条件。</w:t>
            </w:r>
          </w:p>
          <w:p w14:paraId="23CD9632">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以担保函、保证保险形式缴纳履约保证金的，受益人和收取单位须为采购人。</w:t>
            </w:r>
          </w:p>
        </w:tc>
      </w:tr>
      <w:tr w14:paraId="64B5E4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0861755C">
            <w:pPr>
              <w:pStyle w:val="46"/>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32.5</w:t>
            </w:r>
          </w:p>
        </w:tc>
        <w:tc>
          <w:tcPr>
            <w:tcW w:w="1721" w:type="dxa"/>
            <w:tcBorders>
              <w:top w:val="single" w:color="auto" w:sz="2" w:space="0"/>
              <w:left w:val="single" w:color="auto" w:sz="2" w:space="0"/>
              <w:bottom w:val="single" w:color="auto" w:sz="2" w:space="0"/>
              <w:right w:val="single" w:color="auto" w:sz="2" w:space="0"/>
            </w:tcBorders>
            <w:vAlign w:val="center"/>
          </w:tcPr>
          <w:p w14:paraId="04D9510B">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合同分包</w:t>
            </w:r>
          </w:p>
        </w:tc>
        <w:tc>
          <w:tcPr>
            <w:tcW w:w="6663" w:type="dxa"/>
            <w:tcBorders>
              <w:top w:val="single" w:color="auto" w:sz="2" w:space="0"/>
              <w:left w:val="single" w:color="auto" w:sz="2" w:space="0"/>
              <w:bottom w:val="single" w:color="auto" w:sz="2" w:space="0"/>
              <w:right w:val="single" w:color="auto" w:sz="2" w:space="0"/>
            </w:tcBorders>
            <w:vAlign w:val="center"/>
          </w:tcPr>
          <w:p w14:paraId="4344EC45">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本项目的非主体、非关键性工作是否允许分包： </w:t>
            </w:r>
          </w:p>
          <w:p w14:paraId="3D901FC0">
            <w:pPr>
              <w:pStyle w:val="46"/>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cs="宋体"/>
                <w:i w:val="0"/>
                <w:iCs w:val="0"/>
                <w:color w:val="auto"/>
                <w:kern w:val="2"/>
                <w:sz w:val="24"/>
                <w:szCs w:val="24"/>
                <w:highlight w:val="none"/>
                <w:lang w:val="en-US" w:eastAsia="zh-CN" w:bidi="ar-SA"/>
              </w:rPr>
              <w:t>☑</w:t>
            </w:r>
            <w:r>
              <w:rPr>
                <w:rFonts w:hint="eastAsia" w:ascii="宋体" w:hAnsi="宋体" w:eastAsia="宋体" w:cs="宋体"/>
                <w:i w:val="0"/>
                <w:iCs w:val="0"/>
                <w:color w:val="auto"/>
                <w:kern w:val="2"/>
                <w:sz w:val="24"/>
                <w:szCs w:val="24"/>
                <w:highlight w:val="none"/>
                <w:lang w:val="en-US" w:eastAsia="zh-CN" w:bidi="ar-SA"/>
              </w:rPr>
              <w:t xml:space="preserve">不允许 </w:t>
            </w:r>
          </w:p>
          <w:p w14:paraId="56DFA0F7">
            <w:pPr>
              <w:pStyle w:val="46"/>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□允许，具体要求： </w:t>
            </w:r>
          </w:p>
          <w:p w14:paraId="6C445FF2">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1.可以分包履行的具体内容：_____； </w:t>
            </w:r>
          </w:p>
          <w:p w14:paraId="71BE067E">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2.允许分包的金额或者比例：_____； </w:t>
            </w:r>
          </w:p>
          <w:p w14:paraId="3628979B">
            <w:pPr>
              <w:pStyle w:val="46"/>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3.其他要求：_____。</w:t>
            </w:r>
          </w:p>
        </w:tc>
      </w:tr>
      <w:tr w14:paraId="749FBC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1F3EF9C4">
            <w:pPr>
              <w:pStyle w:val="46"/>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33.1</w:t>
            </w:r>
          </w:p>
        </w:tc>
        <w:tc>
          <w:tcPr>
            <w:tcW w:w="1721" w:type="dxa"/>
            <w:tcBorders>
              <w:top w:val="single" w:color="auto" w:sz="2" w:space="0"/>
              <w:left w:val="single" w:color="auto" w:sz="2" w:space="0"/>
              <w:bottom w:val="single" w:color="auto" w:sz="2" w:space="0"/>
              <w:right w:val="single" w:color="auto" w:sz="2" w:space="0"/>
            </w:tcBorders>
            <w:vAlign w:val="center"/>
          </w:tcPr>
          <w:p w14:paraId="66EBB004">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质疑</w:t>
            </w:r>
          </w:p>
        </w:tc>
        <w:tc>
          <w:tcPr>
            <w:tcW w:w="6663" w:type="dxa"/>
            <w:tcBorders>
              <w:top w:val="single" w:color="auto" w:sz="2" w:space="0"/>
              <w:left w:val="single" w:color="auto" w:sz="2" w:space="0"/>
              <w:bottom w:val="single" w:color="auto" w:sz="2" w:space="0"/>
              <w:right w:val="single" w:color="auto" w:sz="2" w:space="0"/>
            </w:tcBorders>
            <w:vAlign w:val="center"/>
          </w:tcPr>
          <w:p w14:paraId="19F26822">
            <w:pPr>
              <w:pStyle w:val="5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zh-CN" w:eastAsia="zh-CN" w:bidi="ar-SA"/>
              </w:rPr>
              <w:t>递交方式：</w:t>
            </w:r>
            <w:r>
              <w:rPr>
                <w:rFonts w:hint="eastAsia" w:ascii="宋体" w:hAnsi="宋体" w:cs="宋体"/>
                <w:i w:val="0"/>
                <w:iCs w:val="0"/>
                <w:color w:val="auto"/>
                <w:kern w:val="2"/>
                <w:sz w:val="24"/>
                <w:szCs w:val="24"/>
                <w:highlight w:val="none"/>
                <w:u w:val="single"/>
                <w:lang w:val="en-US" w:eastAsia="zh-CN" w:bidi="ar-SA"/>
              </w:rPr>
              <w:t>邮件及</w:t>
            </w:r>
            <w:r>
              <w:rPr>
                <w:rFonts w:hint="eastAsia" w:ascii="宋体" w:hAnsi="宋体" w:cs="宋体"/>
                <w:i w:val="0"/>
                <w:iCs w:val="0"/>
                <w:color w:val="auto"/>
                <w:sz w:val="24"/>
                <w:szCs w:val="24"/>
                <w:highlight w:val="none"/>
                <w:u w:val="single"/>
                <w:lang w:val="en-US" w:eastAsia="zh-CN"/>
              </w:rPr>
              <w:t>纸质递交</w:t>
            </w:r>
          </w:p>
          <w:p w14:paraId="33CC548F">
            <w:pPr>
              <w:pStyle w:val="5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u w:val="single"/>
                <w:lang w:val="zh-CN" w:eastAsia="zh-CN" w:bidi="ar-SA"/>
              </w:rPr>
            </w:pPr>
            <w:r>
              <w:rPr>
                <w:rFonts w:hint="eastAsia" w:ascii="宋体" w:hAnsi="宋体" w:eastAsia="宋体" w:cs="宋体"/>
                <w:i w:val="0"/>
                <w:iCs w:val="0"/>
                <w:color w:val="auto"/>
                <w:kern w:val="2"/>
                <w:sz w:val="24"/>
                <w:szCs w:val="24"/>
                <w:highlight w:val="none"/>
                <w:lang w:val="zh-CN" w:eastAsia="zh-CN" w:bidi="ar-SA"/>
              </w:rPr>
              <w:t>接收部门：</w:t>
            </w:r>
            <w:r>
              <w:rPr>
                <w:rFonts w:hint="eastAsia" w:ascii="宋体" w:hAnsi="宋体" w:eastAsia="宋体" w:cs="宋体"/>
                <w:i w:val="0"/>
                <w:iCs w:val="0"/>
                <w:color w:val="auto"/>
                <w:kern w:val="2"/>
                <w:sz w:val="24"/>
                <w:szCs w:val="24"/>
                <w:highlight w:val="none"/>
                <w:u w:val="single"/>
                <w:lang w:val="zh-CN" w:eastAsia="zh-CN" w:bidi="ar-SA"/>
              </w:rPr>
              <w:t>新疆惠合正德工程管理有限公司</w:t>
            </w:r>
          </w:p>
          <w:p w14:paraId="4E9BBFA0">
            <w:pPr>
              <w:pStyle w:val="5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仿宋" w:hAnsi="仿宋" w:eastAsia="仿宋" w:cs="仿宋"/>
                <w:i w:val="0"/>
                <w:iCs w:val="0"/>
                <w:caps w:val="0"/>
                <w:color w:val="auto"/>
                <w:spacing w:val="0"/>
                <w:sz w:val="24"/>
                <w:szCs w:val="24"/>
                <w:highlight w:val="none"/>
                <w:u w:val="single"/>
                <w:lang w:val="en-US" w:eastAsia="zh-CN"/>
              </w:rPr>
            </w:pPr>
            <w:r>
              <w:rPr>
                <w:rFonts w:hint="eastAsia" w:ascii="宋体" w:hAnsi="宋体" w:eastAsia="宋体" w:cs="宋体"/>
                <w:i w:val="0"/>
                <w:iCs w:val="0"/>
                <w:color w:val="auto"/>
                <w:kern w:val="2"/>
                <w:sz w:val="24"/>
                <w:szCs w:val="24"/>
                <w:highlight w:val="none"/>
                <w:lang w:val="zh-CN" w:eastAsia="zh-CN" w:bidi="ar-SA"/>
              </w:rPr>
              <w:t>联系电话：</w:t>
            </w:r>
            <w:r>
              <w:rPr>
                <w:rFonts w:hint="eastAsia" w:ascii="仿宋" w:hAnsi="仿宋" w:eastAsia="仿宋" w:cs="仿宋"/>
                <w:i w:val="0"/>
                <w:iCs w:val="0"/>
                <w:caps w:val="0"/>
                <w:color w:val="auto"/>
                <w:spacing w:val="0"/>
                <w:sz w:val="24"/>
                <w:szCs w:val="24"/>
                <w:highlight w:val="none"/>
                <w:u w:val="single"/>
                <w:lang w:val="en-US" w:eastAsia="zh-CN"/>
              </w:rPr>
              <w:t>18290898929</w:t>
            </w:r>
          </w:p>
          <w:p w14:paraId="78C61ED0">
            <w:pPr>
              <w:pStyle w:val="5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仿宋" w:hAnsi="仿宋" w:eastAsia="仿宋" w:cs="仿宋"/>
                <w:i w:val="0"/>
                <w:iCs w:val="0"/>
                <w:caps w:val="0"/>
                <w:color w:val="auto"/>
                <w:spacing w:val="0"/>
                <w:sz w:val="24"/>
                <w:szCs w:val="24"/>
                <w:highlight w:val="none"/>
                <w:u w:val="single"/>
                <w:lang w:val="en-US" w:eastAsia="zh-CN"/>
              </w:rPr>
            </w:pPr>
            <w:r>
              <w:rPr>
                <w:rFonts w:hint="eastAsia" w:ascii="宋体" w:hAnsi="宋体" w:eastAsia="宋体" w:cs="宋体"/>
                <w:i w:val="0"/>
                <w:iCs w:val="0"/>
                <w:color w:val="auto"/>
                <w:kern w:val="2"/>
                <w:sz w:val="24"/>
                <w:szCs w:val="24"/>
                <w:highlight w:val="none"/>
                <w:lang w:val="en-US" w:eastAsia="zh-CN" w:bidi="ar-SA"/>
              </w:rPr>
              <w:t>邮</w:t>
            </w:r>
            <w:r>
              <w:rPr>
                <w:rFonts w:hint="default" w:ascii="宋体" w:hAnsi="宋体" w:cs="宋体"/>
                <w:i w:val="0"/>
                <w:iCs w:val="0"/>
                <w:color w:val="auto"/>
                <w:kern w:val="2"/>
                <w:sz w:val="24"/>
                <w:szCs w:val="24"/>
                <w:highlight w:val="none"/>
                <w:lang w:val="en-US" w:eastAsia="zh-CN" w:bidi="ar-SA"/>
              </w:rPr>
              <w:t xml:space="preserve">    </w:t>
            </w:r>
            <w:r>
              <w:rPr>
                <w:rFonts w:hint="eastAsia" w:ascii="宋体" w:hAnsi="宋体" w:eastAsia="宋体" w:cs="宋体"/>
                <w:i w:val="0"/>
                <w:iCs w:val="0"/>
                <w:color w:val="auto"/>
                <w:kern w:val="2"/>
                <w:sz w:val="24"/>
                <w:szCs w:val="24"/>
                <w:highlight w:val="none"/>
                <w:lang w:val="en-US" w:eastAsia="zh-CN" w:bidi="ar-SA"/>
              </w:rPr>
              <w:t>箱：</w:t>
            </w:r>
            <w:r>
              <w:rPr>
                <w:rFonts w:hint="eastAsia" w:ascii="仿宋" w:hAnsi="仿宋" w:eastAsia="仿宋" w:cs="仿宋"/>
                <w:i w:val="0"/>
                <w:iCs w:val="0"/>
                <w:caps w:val="0"/>
                <w:color w:val="auto"/>
                <w:spacing w:val="0"/>
                <w:sz w:val="24"/>
                <w:szCs w:val="24"/>
                <w:highlight w:val="none"/>
                <w:u w:val="single"/>
                <w:lang w:val="en-US" w:eastAsia="zh-CN"/>
              </w:rPr>
              <w:t>81842314@qq</w:t>
            </w:r>
            <w:r>
              <w:rPr>
                <w:rFonts w:hint="default" w:ascii="仿宋" w:hAnsi="仿宋" w:eastAsia="仿宋" w:cs="仿宋"/>
                <w:i w:val="0"/>
                <w:iCs w:val="0"/>
                <w:caps w:val="0"/>
                <w:color w:val="auto"/>
                <w:spacing w:val="0"/>
                <w:sz w:val="24"/>
                <w:szCs w:val="24"/>
                <w:highlight w:val="none"/>
                <w:u w:val="single"/>
                <w:lang w:val="en-US" w:eastAsia="zh-CN"/>
              </w:rPr>
              <w:t>.com</w:t>
            </w:r>
          </w:p>
          <w:p w14:paraId="6C71E447">
            <w:pPr>
              <w:pStyle w:val="54"/>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通讯地址：</w:t>
            </w:r>
            <w:r>
              <w:rPr>
                <w:rFonts w:hint="eastAsia" w:ascii="宋体" w:hAnsi="宋体" w:eastAsia="宋体" w:cs="宋体"/>
                <w:i w:val="0"/>
                <w:iCs w:val="0"/>
                <w:color w:val="auto"/>
                <w:kern w:val="2"/>
                <w:sz w:val="24"/>
                <w:szCs w:val="24"/>
                <w:highlight w:val="none"/>
                <w:u w:val="single"/>
                <w:lang w:val="zh-CN" w:eastAsia="zh-CN" w:bidi="ar-SA"/>
              </w:rPr>
              <w:t>新疆乌鲁木齐市水磨沟区龙盛街898号万科中央公园S2栋14楼</w:t>
            </w:r>
          </w:p>
        </w:tc>
      </w:tr>
      <w:tr w14:paraId="33386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0B4B8253">
            <w:pPr>
              <w:pStyle w:val="46"/>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620FF725">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采购代理服务费收取方式和标准</w:t>
            </w:r>
          </w:p>
        </w:tc>
        <w:tc>
          <w:tcPr>
            <w:tcW w:w="6663" w:type="dxa"/>
            <w:tcBorders>
              <w:top w:val="single" w:color="auto" w:sz="2" w:space="0"/>
              <w:left w:val="single" w:color="auto" w:sz="2" w:space="0"/>
              <w:bottom w:val="single" w:color="auto" w:sz="2" w:space="0"/>
              <w:right w:val="single" w:color="auto" w:sz="2" w:space="0"/>
            </w:tcBorders>
            <w:vAlign w:val="center"/>
          </w:tcPr>
          <w:p w14:paraId="50481589">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收</w:t>
            </w:r>
            <w:r>
              <w:rPr>
                <w:rFonts w:hint="eastAsia" w:ascii="宋体" w:hAnsi="宋体" w:eastAsia="宋体" w:cs="宋体"/>
                <w:i w:val="0"/>
                <w:iCs w:val="0"/>
                <w:color w:val="auto"/>
                <w:sz w:val="24"/>
                <w:szCs w:val="24"/>
                <w:highlight w:val="none"/>
              </w:rPr>
              <w:t>费</w:t>
            </w:r>
            <w:r>
              <w:rPr>
                <w:rFonts w:hint="eastAsia" w:ascii="宋体" w:hAnsi="宋体" w:eastAsia="宋体" w:cs="宋体"/>
                <w:i w:val="0"/>
                <w:iCs w:val="0"/>
                <w:color w:val="auto"/>
                <w:sz w:val="24"/>
                <w:szCs w:val="24"/>
                <w:highlight w:val="none"/>
                <w:lang w:val="en-US" w:eastAsia="zh-CN"/>
              </w:rPr>
              <w:t>对象</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 xml:space="preserve">采购人支付 </w:t>
            </w: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 xml:space="preserve">人支付 </w:t>
            </w:r>
          </w:p>
          <w:p w14:paraId="624D4904">
            <w:pPr>
              <w:pStyle w:val="4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收费</w:t>
            </w:r>
            <w:r>
              <w:rPr>
                <w:rFonts w:hint="eastAsia" w:ascii="宋体" w:hAnsi="宋体" w:eastAsia="宋体" w:cs="宋体"/>
                <w:i w:val="0"/>
                <w:iCs w:val="0"/>
                <w:color w:val="auto"/>
                <w:sz w:val="24"/>
                <w:szCs w:val="24"/>
                <w:highlight w:val="none"/>
              </w:rPr>
              <w:t>标准：</w:t>
            </w:r>
            <w:r>
              <w:rPr>
                <w:rFonts w:hint="eastAsia" w:ascii="宋体" w:hAnsi="宋体" w:eastAsia="宋体" w:cs="宋体"/>
                <w:i w:val="0"/>
                <w:iCs w:val="0"/>
                <w:color w:val="auto"/>
                <w:sz w:val="24"/>
                <w:szCs w:val="24"/>
                <w:highlight w:val="none"/>
                <w:lang w:val="en-US" w:eastAsia="zh-CN"/>
              </w:rPr>
              <w:t>发改价格[2011]534号及计价格[2002]1980号文件计算的招标代理服务收费标准收取</w:t>
            </w:r>
          </w:p>
          <w:p w14:paraId="2BF12520">
            <w:pPr>
              <w:pStyle w:val="46"/>
              <w:rPr>
                <w:rFonts w:hint="default" w:ascii="宋体" w:hAnsi="宋体" w:eastAsia="宋体" w:cs="宋体"/>
                <w:i w:val="0"/>
                <w:iCs w:val="0"/>
                <w:color w:val="auto"/>
                <w:sz w:val="24"/>
                <w:szCs w:val="24"/>
                <w:highlight w:val="none"/>
                <w:lang w:val="en-US" w:eastAsia="zh-CN"/>
              </w:rPr>
            </w:pPr>
            <w:r>
              <w:rPr>
                <w:rFonts w:hint="default" w:ascii="宋体" w:hAnsi="宋体" w:eastAsia="宋体" w:cs="宋体"/>
                <w:i w:val="0"/>
                <w:iCs w:val="0"/>
                <w:color w:val="auto"/>
                <w:sz w:val="24"/>
                <w:szCs w:val="24"/>
                <w:highlight w:val="none"/>
                <w:lang w:val="en-US" w:eastAsia="zh-CN"/>
              </w:rPr>
              <w:t>代理服务费缴纳账户：</w:t>
            </w:r>
          </w:p>
          <w:p w14:paraId="5E41292B">
            <w:pPr>
              <w:pStyle w:val="46"/>
              <w:rPr>
                <w:rFonts w:hint="default" w:ascii="宋体" w:hAnsi="宋体" w:eastAsia="宋体" w:cs="宋体"/>
                <w:i w:val="0"/>
                <w:iCs w:val="0"/>
                <w:color w:val="auto"/>
                <w:sz w:val="24"/>
                <w:szCs w:val="24"/>
                <w:highlight w:val="none"/>
                <w:lang w:val="en-US" w:eastAsia="zh-CN"/>
              </w:rPr>
            </w:pPr>
            <w:r>
              <w:rPr>
                <w:rFonts w:hint="default" w:ascii="宋体" w:hAnsi="宋体" w:eastAsia="宋体" w:cs="宋体"/>
                <w:i w:val="0"/>
                <w:iCs w:val="0"/>
                <w:color w:val="auto"/>
                <w:sz w:val="24"/>
                <w:szCs w:val="24"/>
                <w:highlight w:val="none"/>
                <w:lang w:val="en-US" w:eastAsia="zh-CN"/>
              </w:rPr>
              <w:t>名</w:t>
            </w:r>
            <w:r>
              <w:rPr>
                <w:rFonts w:hint="eastAsia" w:cs="宋体"/>
                <w:i w:val="0"/>
                <w:iCs w:val="0"/>
                <w:color w:val="auto"/>
                <w:sz w:val="24"/>
                <w:szCs w:val="24"/>
                <w:highlight w:val="none"/>
                <w:lang w:val="en-US" w:eastAsia="zh-CN"/>
              </w:rPr>
              <w:t xml:space="preserve">    </w:t>
            </w:r>
            <w:r>
              <w:rPr>
                <w:rFonts w:hint="default" w:ascii="宋体" w:hAnsi="宋体" w:eastAsia="宋体" w:cs="宋体"/>
                <w:i w:val="0"/>
                <w:iCs w:val="0"/>
                <w:color w:val="auto"/>
                <w:sz w:val="24"/>
                <w:szCs w:val="24"/>
                <w:highlight w:val="none"/>
                <w:lang w:val="en-US" w:eastAsia="zh-CN"/>
              </w:rPr>
              <w:t>称：新疆惠合正德工程管理有限公司</w:t>
            </w:r>
          </w:p>
          <w:p w14:paraId="4669D6AD">
            <w:pPr>
              <w:pStyle w:val="46"/>
              <w:rPr>
                <w:rFonts w:hint="default" w:ascii="宋体" w:hAnsi="宋体" w:eastAsia="宋体" w:cs="宋体"/>
                <w:i w:val="0"/>
                <w:iCs w:val="0"/>
                <w:color w:val="auto"/>
                <w:sz w:val="24"/>
                <w:szCs w:val="24"/>
                <w:highlight w:val="none"/>
                <w:lang w:val="en-US" w:eastAsia="zh-CN"/>
              </w:rPr>
            </w:pPr>
            <w:r>
              <w:rPr>
                <w:rFonts w:hint="default" w:ascii="宋体" w:hAnsi="宋体" w:eastAsia="宋体" w:cs="宋体"/>
                <w:i w:val="0"/>
                <w:iCs w:val="0"/>
                <w:color w:val="auto"/>
                <w:sz w:val="24"/>
                <w:szCs w:val="24"/>
                <w:highlight w:val="none"/>
                <w:lang w:val="en-US" w:eastAsia="zh-CN"/>
              </w:rPr>
              <w:t>账</w:t>
            </w:r>
            <w:r>
              <w:rPr>
                <w:rFonts w:hint="eastAsia" w:cs="宋体"/>
                <w:i w:val="0"/>
                <w:iCs w:val="0"/>
                <w:color w:val="auto"/>
                <w:sz w:val="24"/>
                <w:szCs w:val="24"/>
                <w:highlight w:val="none"/>
                <w:lang w:val="en-US" w:eastAsia="zh-CN"/>
              </w:rPr>
              <w:t xml:space="preserve">    </w:t>
            </w:r>
            <w:r>
              <w:rPr>
                <w:rFonts w:hint="default" w:ascii="宋体" w:hAnsi="宋体" w:eastAsia="宋体" w:cs="宋体"/>
                <w:i w:val="0"/>
                <w:iCs w:val="0"/>
                <w:color w:val="auto"/>
                <w:sz w:val="24"/>
                <w:szCs w:val="24"/>
                <w:highlight w:val="none"/>
                <w:lang w:val="en-US" w:eastAsia="zh-CN"/>
              </w:rPr>
              <w:t>号：0000 0200 7011 0083 6473 97</w:t>
            </w:r>
          </w:p>
          <w:p w14:paraId="4DE51B67">
            <w:pPr>
              <w:pStyle w:val="46"/>
              <w:rPr>
                <w:rFonts w:hint="default" w:ascii="宋体" w:hAnsi="宋体" w:eastAsia="宋体" w:cs="宋体"/>
                <w:i w:val="0"/>
                <w:iCs w:val="0"/>
                <w:color w:val="auto"/>
                <w:sz w:val="24"/>
                <w:szCs w:val="24"/>
                <w:highlight w:val="none"/>
                <w:lang w:val="en-US" w:eastAsia="zh-CN"/>
              </w:rPr>
            </w:pPr>
            <w:r>
              <w:rPr>
                <w:rFonts w:hint="default" w:ascii="宋体" w:hAnsi="宋体" w:eastAsia="宋体" w:cs="宋体"/>
                <w:i w:val="0"/>
                <w:iCs w:val="0"/>
                <w:color w:val="auto"/>
                <w:sz w:val="24"/>
                <w:szCs w:val="24"/>
                <w:highlight w:val="none"/>
                <w:lang w:val="en-US" w:eastAsia="zh-CN"/>
              </w:rPr>
              <w:t>开</w:t>
            </w:r>
            <w:r>
              <w:rPr>
                <w:rFonts w:hint="eastAsia" w:cs="宋体"/>
                <w:i w:val="0"/>
                <w:iCs w:val="0"/>
                <w:color w:val="auto"/>
                <w:sz w:val="24"/>
                <w:szCs w:val="24"/>
                <w:highlight w:val="none"/>
                <w:lang w:val="en-US" w:eastAsia="zh-CN"/>
              </w:rPr>
              <w:t xml:space="preserve"> </w:t>
            </w:r>
            <w:r>
              <w:rPr>
                <w:rFonts w:hint="default" w:ascii="宋体" w:hAnsi="宋体" w:eastAsia="宋体" w:cs="宋体"/>
                <w:i w:val="0"/>
                <w:iCs w:val="0"/>
                <w:color w:val="auto"/>
                <w:sz w:val="24"/>
                <w:szCs w:val="24"/>
                <w:highlight w:val="none"/>
                <w:lang w:val="en-US" w:eastAsia="zh-CN"/>
              </w:rPr>
              <w:t>户</w:t>
            </w:r>
            <w:r>
              <w:rPr>
                <w:rFonts w:hint="eastAsia" w:cs="宋体"/>
                <w:i w:val="0"/>
                <w:iCs w:val="0"/>
                <w:color w:val="auto"/>
                <w:sz w:val="24"/>
                <w:szCs w:val="24"/>
                <w:highlight w:val="none"/>
                <w:lang w:val="en-US" w:eastAsia="zh-CN"/>
              </w:rPr>
              <w:t xml:space="preserve"> </w:t>
            </w:r>
            <w:r>
              <w:rPr>
                <w:rFonts w:hint="default" w:ascii="宋体" w:hAnsi="宋体" w:eastAsia="宋体" w:cs="宋体"/>
                <w:i w:val="0"/>
                <w:iCs w:val="0"/>
                <w:color w:val="auto"/>
                <w:sz w:val="24"/>
                <w:szCs w:val="24"/>
                <w:highlight w:val="none"/>
                <w:lang w:val="en-US" w:eastAsia="zh-CN"/>
              </w:rPr>
              <w:t>行：乌鲁木齐银行龙盛街支行</w:t>
            </w:r>
          </w:p>
          <w:p w14:paraId="06F69F6E">
            <w:pPr>
              <w:pStyle w:val="46"/>
              <w:rPr>
                <w:rFonts w:hint="default" w:ascii="宋体" w:hAnsi="宋体" w:eastAsia="宋体" w:cs="宋体"/>
                <w:i w:val="0"/>
                <w:iCs w:val="0"/>
                <w:color w:val="auto"/>
                <w:sz w:val="24"/>
                <w:szCs w:val="24"/>
                <w:highlight w:val="none"/>
                <w:lang w:val="en-US" w:eastAsia="zh-CN"/>
              </w:rPr>
            </w:pPr>
            <w:r>
              <w:rPr>
                <w:rFonts w:hint="default" w:ascii="宋体" w:hAnsi="宋体" w:eastAsia="宋体" w:cs="宋体"/>
                <w:i w:val="0"/>
                <w:iCs w:val="0"/>
                <w:color w:val="auto"/>
                <w:sz w:val="24"/>
                <w:szCs w:val="24"/>
                <w:highlight w:val="none"/>
                <w:lang w:val="en-US" w:eastAsia="zh-CN"/>
              </w:rPr>
              <w:t>开户行号：313881000867</w:t>
            </w:r>
          </w:p>
        </w:tc>
      </w:tr>
      <w:tr w14:paraId="6F701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15EB639A">
            <w:pPr>
              <w:pStyle w:val="46"/>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39</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p>
        </w:tc>
        <w:tc>
          <w:tcPr>
            <w:tcW w:w="1721" w:type="dxa"/>
            <w:tcBorders>
              <w:top w:val="single" w:color="auto" w:sz="2" w:space="0"/>
              <w:left w:val="single" w:color="auto" w:sz="2" w:space="0"/>
              <w:bottom w:val="single" w:color="auto" w:sz="2" w:space="0"/>
              <w:right w:val="single" w:color="auto" w:sz="2" w:space="0"/>
            </w:tcBorders>
            <w:vAlign w:val="center"/>
          </w:tcPr>
          <w:p w14:paraId="623E81DC">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支持中小企业政策</w:t>
            </w:r>
            <w:r>
              <w:rPr>
                <w:rStyle w:val="31"/>
                <w:rFonts w:hint="eastAsia" w:ascii="宋体" w:hAnsi="宋体" w:eastAsia="宋体" w:cs="宋体"/>
                <w:b w:val="0"/>
                <w:i w:val="0"/>
                <w:iCs w:val="0"/>
                <w:color w:val="auto"/>
                <w:sz w:val="24"/>
                <w:szCs w:val="24"/>
                <w:highlight w:val="none"/>
                <w:lang w:val="en-US" w:eastAsia="zh-CN"/>
              </w:rPr>
              <w:t>（非专门面向中小企业采购项目适用）</w:t>
            </w:r>
          </w:p>
        </w:tc>
        <w:tc>
          <w:tcPr>
            <w:tcW w:w="6663" w:type="dxa"/>
            <w:tcBorders>
              <w:top w:val="single" w:color="auto" w:sz="2" w:space="0"/>
              <w:left w:val="single" w:color="auto" w:sz="2" w:space="0"/>
              <w:bottom w:val="single" w:color="auto" w:sz="2" w:space="0"/>
              <w:right w:val="single" w:color="auto" w:sz="2" w:space="0"/>
            </w:tcBorders>
            <w:vAlign w:val="center"/>
          </w:tcPr>
          <w:p w14:paraId="494A9BAF">
            <w:pPr>
              <w:pStyle w:val="59"/>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1</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小型和微型企业价格扣除：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w:t>
            </w:r>
          </w:p>
          <w:p w14:paraId="1EC73829">
            <w:pPr>
              <w:pStyle w:val="59"/>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2</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监狱企业价格扣除：</w:t>
            </w:r>
            <w:r>
              <w:rPr>
                <w:rFonts w:hint="eastAsia" w:ascii="宋体" w:hAnsi="宋体" w:eastAsia="宋体" w:cs="宋体"/>
                <w:b w:val="0"/>
                <w:i w:val="0"/>
                <w:iCs w:val="0"/>
                <w:color w:val="auto"/>
                <w:sz w:val="24"/>
                <w:szCs w:val="24"/>
                <w:highlight w:val="none"/>
                <w:u w:val="none"/>
              </w:rPr>
              <w:t>同小型和微型企业</w:t>
            </w:r>
            <w:r>
              <w:rPr>
                <w:rFonts w:hint="eastAsia" w:ascii="宋体" w:hAnsi="宋体" w:eastAsia="宋体" w:cs="宋体"/>
                <w:b w:val="0"/>
                <w:i w:val="0"/>
                <w:iCs w:val="0"/>
                <w:color w:val="auto"/>
                <w:sz w:val="24"/>
                <w:szCs w:val="24"/>
                <w:highlight w:val="none"/>
              </w:rPr>
              <w:t>。</w:t>
            </w:r>
          </w:p>
          <w:p w14:paraId="498559E5">
            <w:pPr>
              <w:pStyle w:val="59"/>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3</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残疾人福利性单位价格扣除：</w:t>
            </w:r>
            <w:r>
              <w:rPr>
                <w:rFonts w:hint="eastAsia" w:ascii="宋体" w:hAnsi="宋体" w:eastAsia="宋体" w:cs="宋体"/>
                <w:b w:val="0"/>
                <w:i w:val="0"/>
                <w:iCs w:val="0"/>
                <w:color w:val="auto"/>
                <w:sz w:val="24"/>
                <w:szCs w:val="24"/>
                <w:highlight w:val="none"/>
                <w:u w:val="none"/>
              </w:rPr>
              <w:t>同小型和微型企业</w:t>
            </w:r>
            <w:r>
              <w:rPr>
                <w:rFonts w:hint="eastAsia" w:ascii="宋体" w:hAnsi="宋体" w:eastAsia="宋体" w:cs="宋体"/>
                <w:b w:val="0"/>
                <w:i w:val="0"/>
                <w:iCs w:val="0"/>
                <w:color w:val="auto"/>
                <w:sz w:val="24"/>
                <w:szCs w:val="24"/>
                <w:highlight w:val="none"/>
              </w:rPr>
              <w:t>。</w:t>
            </w:r>
          </w:p>
          <w:p w14:paraId="56AB8547">
            <w:pPr>
              <w:pStyle w:val="59"/>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4</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符合条件的联合体价格扣除：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w:t>
            </w:r>
          </w:p>
          <w:p w14:paraId="083F702C">
            <w:pPr>
              <w:pStyle w:val="59"/>
              <w:widowControl w:val="0"/>
              <w:spacing w:before="0" w:beforeAutospacing="0" w:after="0" w:afterAutospacing="0" w:line="240" w:lineRule="auto"/>
              <w:jc w:val="both"/>
              <w:rPr>
                <w:rFonts w:hint="eastAsia" w:ascii="宋体" w:hAnsi="宋体" w:eastAsia="宋体" w:cs="宋体"/>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5</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符合条件的向小微企业分包的大中型企业价格扣除：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。（允许大中型企业向小微企业分包的项目适用）</w:t>
            </w:r>
          </w:p>
        </w:tc>
      </w:tr>
      <w:tr w14:paraId="016051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89" w:hRule="atLeast"/>
        </w:trPr>
        <w:tc>
          <w:tcPr>
            <w:tcW w:w="970" w:type="dxa"/>
            <w:tcBorders>
              <w:top w:val="single" w:color="auto" w:sz="2" w:space="0"/>
              <w:left w:val="single" w:color="auto" w:sz="2" w:space="0"/>
              <w:bottom w:val="single" w:color="auto" w:sz="2" w:space="0"/>
              <w:right w:val="single" w:color="auto" w:sz="2" w:space="0"/>
            </w:tcBorders>
            <w:vAlign w:val="center"/>
          </w:tcPr>
          <w:p w14:paraId="790F1479">
            <w:pPr>
              <w:pStyle w:val="46"/>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39.9</w:t>
            </w:r>
          </w:p>
        </w:tc>
        <w:tc>
          <w:tcPr>
            <w:tcW w:w="1721" w:type="dxa"/>
            <w:tcBorders>
              <w:top w:val="single" w:color="auto" w:sz="2" w:space="0"/>
              <w:left w:val="single" w:color="auto" w:sz="2" w:space="0"/>
              <w:bottom w:val="single" w:color="auto" w:sz="2" w:space="0"/>
              <w:right w:val="single" w:color="auto" w:sz="2" w:space="0"/>
            </w:tcBorders>
            <w:vAlign w:val="center"/>
          </w:tcPr>
          <w:p w14:paraId="4DEF3B1D">
            <w:pPr>
              <w:pStyle w:val="4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标的所属行业</w:t>
            </w:r>
          </w:p>
          <w:p w14:paraId="2A0D024C">
            <w:pPr>
              <w:pStyle w:val="46"/>
              <w:rPr>
                <w:rFonts w:hint="eastAsia" w:ascii="宋体" w:hAnsi="宋体" w:eastAsia="宋体" w:cs="宋体"/>
                <w:i w:val="0"/>
                <w:iCs w:val="0"/>
                <w:color w:val="auto"/>
                <w:sz w:val="24"/>
                <w:szCs w:val="24"/>
                <w:highlight w:val="none"/>
              </w:rPr>
            </w:pPr>
            <w:r>
              <w:rPr>
                <w:rStyle w:val="31"/>
                <w:rFonts w:hint="eastAsia" w:ascii="宋体" w:hAnsi="宋体" w:eastAsia="宋体" w:cs="宋体"/>
                <w:b w:val="0"/>
                <w:i w:val="0"/>
                <w:iCs w:val="0"/>
                <w:color w:val="auto"/>
                <w:sz w:val="24"/>
                <w:szCs w:val="24"/>
                <w:highlight w:val="none"/>
                <w:lang w:val="en-US" w:eastAsia="zh-CN"/>
              </w:rPr>
              <w:t>参照后附</w:t>
            </w:r>
            <w:r>
              <w:rPr>
                <w:rStyle w:val="31"/>
                <w:rFonts w:hint="eastAsia" w:ascii="宋体" w:hAnsi="宋体" w:eastAsia="宋体" w:cs="宋体"/>
                <w:b w:val="0"/>
                <w:i w:val="0"/>
                <w:iCs w:val="0"/>
                <w:color w:val="auto"/>
                <w:sz w:val="24"/>
                <w:szCs w:val="24"/>
                <w:highlight w:val="none"/>
                <w:lang w:eastAsia="zh-CN"/>
              </w:rPr>
              <w:t>《</w:t>
            </w:r>
            <w:r>
              <w:rPr>
                <w:rStyle w:val="31"/>
                <w:rFonts w:hint="eastAsia" w:ascii="宋体" w:hAnsi="宋体" w:eastAsia="宋体" w:cs="宋体"/>
                <w:b w:val="0"/>
                <w:i w:val="0"/>
                <w:iCs w:val="0"/>
                <w:color w:val="auto"/>
                <w:sz w:val="24"/>
                <w:szCs w:val="24"/>
                <w:highlight w:val="none"/>
              </w:rPr>
              <w:t>工信部联企业〔2011〕300号</w:t>
            </w:r>
            <w:r>
              <w:rPr>
                <w:rStyle w:val="31"/>
                <w:rFonts w:hint="eastAsia" w:ascii="宋体" w:hAnsi="宋体" w:eastAsia="宋体" w:cs="宋体"/>
                <w:b w:val="0"/>
                <w:i w:val="0"/>
                <w:iCs w:val="0"/>
                <w:color w:val="auto"/>
                <w:sz w:val="24"/>
                <w:szCs w:val="24"/>
                <w:highlight w:val="none"/>
                <w:lang w:eastAsia="zh-CN"/>
              </w:rPr>
              <w:t>》</w:t>
            </w:r>
          </w:p>
        </w:tc>
        <w:tc>
          <w:tcPr>
            <w:tcW w:w="6663" w:type="dxa"/>
            <w:tcBorders>
              <w:top w:val="single" w:color="auto" w:sz="2" w:space="0"/>
              <w:left w:val="single" w:color="auto" w:sz="2" w:space="0"/>
              <w:bottom w:val="single" w:color="auto" w:sz="2" w:space="0"/>
              <w:right w:val="single" w:color="auto" w:sz="2" w:space="0"/>
            </w:tcBorders>
            <w:vAlign w:val="center"/>
          </w:tcPr>
          <w:p w14:paraId="73639D39">
            <w:pPr>
              <w:keepNext w:val="0"/>
              <w:keepLines w:val="0"/>
              <w:widowControl/>
              <w:suppressLineNumbers w:val="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本项目采购标的对应的中小企业划分标准所属行业： </w:t>
            </w:r>
          </w:p>
          <w:tbl>
            <w:tblPr>
              <w:tblStyle w:val="29"/>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5069"/>
            </w:tblGrid>
            <w:tr w14:paraId="385E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6A664177">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cs="宋体"/>
                      <w:i w:val="0"/>
                      <w:iCs w:val="0"/>
                      <w:color w:val="auto"/>
                      <w:kern w:val="0"/>
                      <w:sz w:val="24"/>
                      <w:szCs w:val="24"/>
                      <w:highlight w:val="none"/>
                      <w:lang w:val="en-US" w:eastAsia="zh-CN" w:bidi="ar"/>
                    </w:rPr>
                    <w:t>序号</w:t>
                  </w:r>
                </w:p>
              </w:tc>
              <w:tc>
                <w:tcPr>
                  <w:tcW w:w="5069" w:type="dxa"/>
                  <w:vAlign w:val="center"/>
                </w:tcPr>
                <w:p w14:paraId="2C78D772">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ascii="宋体" w:hAnsi="宋体" w:eastAsia="宋体" w:cs="宋体"/>
                      <w:i w:val="0"/>
                      <w:iCs w:val="0"/>
                      <w:color w:val="auto"/>
                      <w:kern w:val="0"/>
                      <w:sz w:val="24"/>
                      <w:szCs w:val="24"/>
                      <w:highlight w:val="none"/>
                      <w:lang w:val="en-US" w:eastAsia="zh-CN" w:bidi="ar"/>
                    </w:rPr>
                    <w:t>中小企业划分标准所属行业</w:t>
                  </w:r>
                </w:p>
              </w:tc>
            </w:tr>
            <w:tr w14:paraId="531A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5DA92CB">
                  <w:pPr>
                    <w:keepNext w:val="0"/>
                    <w:keepLines w:val="0"/>
                    <w:widowControl/>
                    <w:suppressLineNumbers w:val="0"/>
                    <w:jc w:val="center"/>
                    <w:rPr>
                      <w:rFonts w:hint="default" w:ascii="宋体" w:hAnsi="宋体" w:eastAsia="宋体" w:cs="宋体"/>
                      <w:i w:val="0"/>
                      <w:iCs w:val="0"/>
                      <w:color w:val="auto"/>
                      <w:kern w:val="0"/>
                      <w:sz w:val="24"/>
                      <w:szCs w:val="24"/>
                      <w:highlight w:val="none"/>
                      <w:vertAlign w:val="baseline"/>
                      <w:lang w:val="en-US" w:eastAsia="zh-CN" w:bidi="ar"/>
                    </w:rPr>
                  </w:pPr>
                  <w:r>
                    <w:rPr>
                      <w:rFonts w:hint="eastAsia" w:cs="宋体"/>
                      <w:i w:val="0"/>
                      <w:iCs w:val="0"/>
                      <w:color w:val="auto"/>
                      <w:kern w:val="0"/>
                      <w:sz w:val="24"/>
                      <w:szCs w:val="24"/>
                      <w:highlight w:val="none"/>
                      <w:vertAlign w:val="baseline"/>
                      <w:lang w:val="en-US" w:eastAsia="zh-CN" w:bidi="ar"/>
                    </w:rPr>
                    <w:t>1</w:t>
                  </w:r>
                </w:p>
              </w:tc>
              <w:tc>
                <w:tcPr>
                  <w:tcW w:w="5069" w:type="dxa"/>
                  <w:vAlign w:val="center"/>
                </w:tcPr>
                <w:p w14:paraId="33535D95">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ascii="宋体" w:hAnsi="宋体" w:eastAsia="宋体" w:cs="宋体"/>
                      <w:i w:val="0"/>
                      <w:iCs w:val="0"/>
                      <w:color w:val="auto"/>
                      <w:kern w:val="0"/>
                      <w:sz w:val="24"/>
                      <w:szCs w:val="24"/>
                      <w:highlight w:val="none"/>
                      <w:vertAlign w:val="baseline"/>
                      <w:lang w:val="en-US" w:eastAsia="zh-CN" w:bidi="ar"/>
                    </w:rPr>
                    <w:t>建筑业。营业收入6000万元（不含）以下或资产总额5000万元（不含）以下的为小微型企业。</w:t>
                  </w:r>
                </w:p>
              </w:tc>
            </w:tr>
          </w:tbl>
          <w:p w14:paraId="4176FC14">
            <w:pPr>
              <w:pStyle w:val="46"/>
              <w:rPr>
                <w:rFonts w:hint="eastAsia" w:ascii="宋体" w:hAnsi="宋体" w:eastAsia="宋体" w:cs="宋体"/>
                <w:i w:val="0"/>
                <w:iCs w:val="0"/>
                <w:color w:val="auto"/>
                <w:sz w:val="24"/>
                <w:szCs w:val="24"/>
                <w:highlight w:val="none"/>
              </w:rPr>
            </w:pPr>
          </w:p>
        </w:tc>
      </w:tr>
      <w:tr w14:paraId="02EBB6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30"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2A432A49">
            <w:pPr>
              <w:pStyle w:val="46"/>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40.5</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045319EF">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优先采购创新节能环保产品</w:t>
            </w:r>
          </w:p>
        </w:tc>
        <w:tc>
          <w:tcPr>
            <w:tcW w:w="6663" w:type="dxa"/>
            <w:tcBorders>
              <w:top w:val="single" w:color="auto" w:sz="2" w:space="0"/>
              <w:left w:val="single" w:color="auto" w:sz="2" w:space="0"/>
              <w:bottom w:val="single" w:color="auto" w:sz="2" w:space="0"/>
              <w:right w:val="single" w:color="auto" w:sz="2" w:space="0"/>
            </w:tcBorders>
            <w:shd w:val="clear" w:color="auto" w:fill="auto"/>
            <w:vAlign w:val="center"/>
          </w:tcPr>
          <w:p w14:paraId="1F559201">
            <w:pPr>
              <w:pStyle w:val="46"/>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所</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产品纳入创新产品应用示范推荐目录内企业、所</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产品获得节能产品或环境标志产品认证证书的</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rPr>
              <w:t>给予</w:t>
            </w:r>
            <w:r>
              <w:rPr>
                <w:rFonts w:hint="eastAsia" w:cs="宋体"/>
                <w:color w:val="auto"/>
                <w:sz w:val="24"/>
                <w:szCs w:val="24"/>
                <w:highlight w:val="none"/>
                <w:u w:val="single"/>
                <w:lang w:val="en-US" w:eastAsia="zh-CN"/>
              </w:rPr>
              <w:t xml:space="preserve">  </w:t>
            </w:r>
            <w:r>
              <w:rPr>
                <w:rFonts w:hint="default" w:cs="宋体"/>
                <w:color w:val="auto"/>
                <w:sz w:val="24"/>
                <w:szCs w:val="24"/>
                <w:highlight w:val="none"/>
                <w:u w:val="single"/>
                <w:lang w:val="en-US"/>
              </w:rPr>
              <w:t>/</w:t>
            </w:r>
            <w:r>
              <w:rPr>
                <w:rFonts w:hint="eastAsia" w:cs="宋体"/>
                <w:color w:val="auto"/>
                <w:sz w:val="24"/>
                <w:szCs w:val="24"/>
                <w:highlight w:val="none"/>
                <w:u w:val="single"/>
                <w:lang w:val="en-US" w:eastAsia="zh-CN"/>
              </w:rPr>
              <w:t xml:space="preserve">  </w:t>
            </w:r>
            <w:r>
              <w:rPr>
                <w:rFonts w:hint="eastAsia" w:cs="宋体"/>
                <w:color w:val="auto"/>
                <w:sz w:val="24"/>
                <w:szCs w:val="24"/>
                <w:highlight w:val="none"/>
                <w:lang w:val="en-US" w:eastAsia="zh-CN"/>
              </w:rPr>
              <w:t>评审优惠</w:t>
            </w:r>
            <w:r>
              <w:rPr>
                <w:rFonts w:hint="eastAsia" w:ascii="宋体" w:hAnsi="宋体" w:eastAsia="宋体" w:cs="宋体"/>
                <w:i w:val="0"/>
                <w:iCs w:val="0"/>
                <w:color w:val="auto"/>
                <w:sz w:val="24"/>
                <w:szCs w:val="24"/>
                <w:highlight w:val="none"/>
              </w:rPr>
              <w:t>。</w:t>
            </w:r>
          </w:p>
        </w:tc>
      </w:tr>
      <w:tr w14:paraId="54F8D0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4" w:hRule="atLeast"/>
        </w:trPr>
        <w:tc>
          <w:tcPr>
            <w:tcW w:w="970" w:type="dxa"/>
            <w:tcBorders>
              <w:top w:val="single" w:color="auto" w:sz="2" w:space="0"/>
              <w:left w:val="single" w:color="auto" w:sz="2" w:space="0"/>
              <w:bottom w:val="single" w:color="auto" w:sz="2" w:space="0"/>
              <w:right w:val="single" w:color="auto" w:sz="4" w:space="0"/>
            </w:tcBorders>
            <w:vAlign w:val="center"/>
          </w:tcPr>
          <w:p w14:paraId="342D37A4">
            <w:pPr>
              <w:pStyle w:val="46"/>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4" w:space="0"/>
            </w:tcBorders>
            <w:vAlign w:val="center"/>
          </w:tcPr>
          <w:p w14:paraId="57A459C3">
            <w:pPr>
              <w:pStyle w:val="4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需要补充的其他内容</w:t>
            </w:r>
          </w:p>
        </w:tc>
        <w:tc>
          <w:tcPr>
            <w:tcW w:w="6663" w:type="dxa"/>
            <w:tcBorders>
              <w:top w:val="single" w:color="auto" w:sz="2" w:space="0"/>
              <w:left w:val="single" w:color="auto" w:sz="4" w:space="0"/>
              <w:bottom w:val="single" w:color="auto" w:sz="2" w:space="0"/>
              <w:right w:val="single" w:color="auto" w:sz="2" w:space="0"/>
            </w:tcBorders>
            <w:vAlign w:val="center"/>
          </w:tcPr>
          <w:p w14:paraId="7C6D9930">
            <w:pPr>
              <w:pStyle w:val="46"/>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lang w:val="en-US" w:eastAsia="zh-CN"/>
              </w:rPr>
              <w:t>本项目有二次报价，二次报价即为最终报价。最终清单价以二次报价下浮比例等比例下浮。</w:t>
            </w:r>
          </w:p>
        </w:tc>
      </w:tr>
      <w:bookmarkEnd w:id="121"/>
    </w:tbl>
    <w:p w14:paraId="1CF0D4F4">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23" w:name="_Toc4625"/>
      <w:bookmarkStart w:id="124" w:name="_Toc163493610"/>
      <w:bookmarkStart w:id="125" w:name="_Toc1989"/>
      <w:bookmarkStart w:id="126" w:name="_Toc28867"/>
      <w:r>
        <w:rPr>
          <w:rFonts w:hint="eastAsia" w:eastAsia="宋体" w:asciiTheme="majorHAnsi" w:hAnsiTheme="majorHAnsi" w:cstheme="majorBidi"/>
          <w:b/>
          <w:bCs/>
          <w:color w:val="auto"/>
          <w:kern w:val="2"/>
          <w:sz w:val="28"/>
          <w:szCs w:val="28"/>
          <w:highlight w:val="none"/>
          <w:lang w:val="en-US" w:eastAsia="zh-CN" w:bidi="ar-SA"/>
        </w:rPr>
        <w:t>二、供应商须知</w:t>
      </w:r>
      <w:bookmarkEnd w:id="123"/>
      <w:bookmarkEnd w:id="124"/>
      <w:bookmarkEnd w:id="125"/>
      <w:bookmarkEnd w:id="126"/>
    </w:p>
    <w:p w14:paraId="04978FCD">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27" w:name="_Toc109899951"/>
      <w:bookmarkStart w:id="128" w:name="_Toc109899532"/>
      <w:bookmarkStart w:id="129" w:name="_Toc109897433"/>
      <w:bookmarkStart w:id="130" w:name="_Toc163493611"/>
      <w:bookmarkStart w:id="131" w:name="_Toc46771638"/>
      <w:bookmarkStart w:id="132" w:name="_Toc109900370"/>
      <w:bookmarkStart w:id="133" w:name="_Toc470172694"/>
      <w:r>
        <w:rPr>
          <w:rFonts w:hint="eastAsia" w:ascii="宋体" w:hAnsi="宋体" w:eastAsia="宋体" w:cs="宋体"/>
          <w:b/>
          <w:bCs/>
          <w:color w:val="auto"/>
          <w:kern w:val="2"/>
          <w:sz w:val="24"/>
          <w:szCs w:val="24"/>
          <w:highlight w:val="none"/>
          <w:lang w:val="en-US" w:eastAsia="zh-CN" w:bidi="ar-SA"/>
        </w:rPr>
        <w:t>（一）总则</w:t>
      </w:r>
      <w:bookmarkEnd w:id="127"/>
      <w:bookmarkEnd w:id="128"/>
      <w:bookmarkEnd w:id="129"/>
      <w:bookmarkEnd w:id="130"/>
      <w:bookmarkEnd w:id="131"/>
      <w:bookmarkEnd w:id="132"/>
    </w:p>
    <w:p w14:paraId="18977FAF">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34" w:name="_Toc48688788"/>
      <w:bookmarkStart w:id="135" w:name="_Toc52962726"/>
      <w:bookmarkStart w:id="136" w:name="_Toc109900371"/>
      <w:bookmarkStart w:id="137" w:name="_Toc51674210"/>
      <w:bookmarkStart w:id="138" w:name="_Toc109899533"/>
      <w:bookmarkStart w:id="139" w:name="_Toc52960552"/>
      <w:bookmarkStart w:id="140" w:name="_Toc46772240"/>
      <w:bookmarkStart w:id="141" w:name="_Toc109899952"/>
      <w:bookmarkStart w:id="142" w:name="_Toc470172664"/>
      <w:bookmarkStart w:id="143" w:name="_Toc27243"/>
      <w:bookmarkStart w:id="144" w:name="_Toc46771639"/>
      <w:bookmarkStart w:id="145" w:name="_Toc109897434"/>
      <w:bookmarkStart w:id="146" w:name="_Toc48846108"/>
      <w:r>
        <w:rPr>
          <w:rFonts w:hint="eastAsia" w:ascii="宋体" w:hAnsi="宋体" w:eastAsia="宋体" w:cs="宋体"/>
          <w:b/>
          <w:bCs/>
          <w:color w:val="auto"/>
          <w:kern w:val="2"/>
          <w:sz w:val="24"/>
          <w:szCs w:val="24"/>
          <w:highlight w:val="none"/>
          <w:lang w:val="en-US" w:eastAsia="zh-CN" w:bidi="ar-SA"/>
        </w:rPr>
        <w:t>1.适用范围</w:t>
      </w:r>
      <w:bookmarkEnd w:id="134"/>
      <w:bookmarkEnd w:id="135"/>
      <w:bookmarkEnd w:id="136"/>
      <w:bookmarkEnd w:id="137"/>
      <w:bookmarkEnd w:id="138"/>
      <w:bookmarkEnd w:id="139"/>
      <w:bookmarkEnd w:id="140"/>
      <w:bookmarkEnd w:id="141"/>
      <w:bookmarkEnd w:id="142"/>
      <w:bookmarkEnd w:id="143"/>
      <w:bookmarkEnd w:id="144"/>
      <w:bookmarkEnd w:id="145"/>
      <w:bookmarkEnd w:id="146"/>
    </w:p>
    <w:p w14:paraId="3FAC17DD">
      <w:pPr>
        <w:pStyle w:val="35"/>
        <w:keepNext w:val="0"/>
        <w:keepLines w:val="0"/>
        <w:pageBreakBefore w:val="0"/>
        <w:widowControl w:val="0"/>
        <w:kinsoku/>
        <w:overflowPunct/>
        <w:topLinePunct w:val="0"/>
        <w:bidi w:val="0"/>
        <w:ind w:firstLine="480"/>
        <w:textAlignment w:val="auto"/>
        <w:rPr>
          <w:i w:val="0"/>
          <w:iCs w:val="0"/>
          <w:snapToGrid w:val="0"/>
          <w:color w:val="auto"/>
          <w:highlight w:val="none"/>
        </w:rPr>
      </w:pPr>
      <w:r>
        <w:rPr>
          <w:rFonts w:hint="eastAsia"/>
          <w:i w:val="0"/>
          <w:iCs w:val="0"/>
          <w:snapToGrid w:val="0"/>
          <w:color w:val="auto"/>
          <w:highlight w:val="none"/>
        </w:rPr>
        <w:t>1.1本竞争性磋商文件</w:t>
      </w:r>
      <w:r>
        <w:rPr>
          <w:rFonts w:hint="eastAsia" w:cs="宋体"/>
          <w:i w:val="0"/>
          <w:iCs w:val="0"/>
          <w:snapToGrid w:val="0"/>
          <w:color w:val="auto"/>
          <w:highlight w:val="none"/>
        </w:rPr>
        <w:t>（也称磋商文件或采购文件）</w:t>
      </w:r>
      <w:r>
        <w:rPr>
          <w:rFonts w:hint="eastAsia"/>
          <w:i w:val="0"/>
          <w:iCs w:val="0"/>
          <w:snapToGrid w:val="0"/>
          <w:color w:val="auto"/>
          <w:highlight w:val="none"/>
        </w:rPr>
        <w:t>仅适用于本次竞争性磋商中所述项目的采购活动。</w:t>
      </w:r>
    </w:p>
    <w:p w14:paraId="34F08411">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47" w:name="_Toc163492824"/>
      <w:r>
        <w:rPr>
          <w:rFonts w:hint="eastAsia" w:ascii="宋体" w:hAnsi="宋体" w:eastAsia="宋体" w:cs="宋体"/>
          <w:b/>
          <w:bCs/>
          <w:color w:val="auto"/>
          <w:kern w:val="2"/>
          <w:sz w:val="24"/>
          <w:szCs w:val="24"/>
          <w:highlight w:val="none"/>
          <w:lang w:val="en-US" w:eastAsia="zh-CN" w:bidi="ar-SA"/>
        </w:rPr>
        <w:t>2.基本定义</w:t>
      </w:r>
      <w:bookmarkEnd w:id="147"/>
    </w:p>
    <w:p w14:paraId="768D70C2">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2.1根据《中华人民共和国政府采购法》及其实施条例等有关法律、法规和规章的规定，制定本竞争性磋商文件。</w:t>
      </w:r>
    </w:p>
    <w:p w14:paraId="342EC44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i w:val="0"/>
          <w:iCs w:val="0"/>
          <w:color w:val="auto"/>
          <w:highlight w:val="none"/>
        </w:rPr>
      </w:pPr>
      <w:r>
        <w:rPr>
          <w:rFonts w:hint="eastAsia"/>
          <w:i w:val="0"/>
          <w:iCs w:val="0"/>
          <w:color w:val="auto"/>
          <w:highlight w:val="none"/>
        </w:rPr>
        <w:t>2.2采购人：</w:t>
      </w:r>
      <w:r>
        <w:rPr>
          <w:rFonts w:hint="eastAsia" w:ascii="宋体" w:hAnsi="宋体" w:eastAsia="宋体" w:cs="宋体"/>
          <w:i w:val="0"/>
          <w:iCs w:val="0"/>
          <w:color w:val="auto"/>
          <w:kern w:val="0"/>
          <w:sz w:val="24"/>
          <w:szCs w:val="24"/>
          <w:highlight w:val="none"/>
          <w:lang w:val="en-US" w:eastAsia="zh-CN" w:bidi="ar"/>
        </w:rPr>
        <w:t>指依法进行政府采购的国家机关、事业单位、团体组织</w:t>
      </w:r>
      <w:r>
        <w:rPr>
          <w:rFonts w:hint="eastAsia"/>
          <w:i w:val="0"/>
          <w:iCs w:val="0"/>
          <w:color w:val="auto"/>
          <w:highlight w:val="none"/>
        </w:rPr>
        <w:t>。</w:t>
      </w:r>
    </w:p>
    <w:p w14:paraId="429A3EF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i w:val="0"/>
          <w:iCs w:val="0"/>
          <w:color w:val="auto"/>
          <w:highlight w:val="none"/>
        </w:rPr>
      </w:pPr>
      <w:r>
        <w:rPr>
          <w:rFonts w:hint="eastAsia"/>
          <w:i w:val="0"/>
          <w:iCs w:val="0"/>
          <w:color w:val="auto"/>
          <w:highlight w:val="none"/>
        </w:rPr>
        <w:t>2.3采购代理机构：</w:t>
      </w:r>
      <w:r>
        <w:rPr>
          <w:rFonts w:hint="eastAsia" w:ascii="宋体" w:hAnsi="宋体" w:eastAsia="宋体" w:cs="宋体"/>
          <w:i w:val="0"/>
          <w:iCs w:val="0"/>
          <w:color w:val="auto"/>
          <w:kern w:val="0"/>
          <w:sz w:val="24"/>
          <w:szCs w:val="24"/>
          <w:highlight w:val="none"/>
          <w:lang w:val="en-US" w:eastAsia="zh-CN" w:bidi="ar"/>
        </w:rPr>
        <w:t>指依法进行政府采购的国家机关、事业单位、团体组织</w:t>
      </w:r>
      <w:r>
        <w:rPr>
          <w:rFonts w:hint="eastAsia"/>
          <w:i w:val="0"/>
          <w:iCs w:val="0"/>
          <w:color w:val="auto"/>
          <w:highlight w:val="none"/>
          <w:lang w:val="en-US" w:eastAsia="zh-CN"/>
        </w:rPr>
        <w:t>委托的采购代理机构</w:t>
      </w:r>
      <w:r>
        <w:rPr>
          <w:rFonts w:hint="eastAsia"/>
          <w:i w:val="0"/>
          <w:iCs w:val="0"/>
          <w:color w:val="auto"/>
          <w:highlight w:val="none"/>
        </w:rPr>
        <w:t>。</w:t>
      </w:r>
    </w:p>
    <w:p w14:paraId="26D50742">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41307B6">
      <w:pPr>
        <w:spacing w:line="360" w:lineRule="auto"/>
        <w:ind w:firstLine="480" w:firstLineChars="200"/>
        <w:rPr>
          <w:rFonts w:ascii="宋体" w:hAnsi="宋体" w:eastAsia="宋体"/>
          <w:i w:val="0"/>
          <w:iCs w:val="0"/>
          <w:color w:val="auto"/>
          <w:sz w:val="24"/>
          <w:highlight w:val="none"/>
        </w:rPr>
      </w:pPr>
      <w:r>
        <w:rPr>
          <w:rFonts w:hint="eastAsia"/>
          <w:i w:val="0"/>
          <w:iCs w:val="0"/>
          <w:color w:val="auto"/>
          <w:highlight w:val="none"/>
          <w:lang w:val="en-US" w:eastAsia="zh-CN"/>
        </w:rPr>
        <w:t>2.5供应商（也称“申请人”）：指向采购人提供货物、工程或者服务的法人、其他组织或者自然人。</w:t>
      </w:r>
      <w:r>
        <w:rPr>
          <w:rFonts w:hint="eastAsia" w:ascii="宋体" w:hAnsi="宋体" w:eastAsia="宋体"/>
          <w:i w:val="0"/>
          <w:iCs w:val="0"/>
          <w:color w:val="auto"/>
          <w:sz w:val="24"/>
          <w:highlight w:val="none"/>
        </w:rPr>
        <w:t>分支机构不得参加政府采购活动，</w:t>
      </w:r>
      <w:r>
        <w:rPr>
          <w:rFonts w:hint="eastAsia"/>
          <w:i w:val="0"/>
          <w:iCs w:val="0"/>
          <w:color w:val="auto"/>
          <w:highlight w:val="none"/>
        </w:rPr>
        <w:t>但银行、保险、石油石化、电力、电信等</w:t>
      </w:r>
      <w:r>
        <w:rPr>
          <w:rFonts w:hint="eastAsia"/>
          <w:i w:val="0"/>
          <w:iCs w:val="0"/>
          <w:color w:val="auto"/>
          <w:highlight w:val="none"/>
          <w:lang w:val="en-US" w:eastAsia="zh-CN"/>
        </w:rPr>
        <w:t>有</w:t>
      </w:r>
      <w:r>
        <w:rPr>
          <w:rFonts w:hint="eastAsia"/>
          <w:i w:val="0"/>
          <w:iCs w:val="0"/>
          <w:color w:val="auto"/>
          <w:highlight w:val="none"/>
        </w:rPr>
        <w:t>行业特殊</w:t>
      </w:r>
      <w:r>
        <w:rPr>
          <w:rFonts w:hint="eastAsia"/>
          <w:i w:val="0"/>
          <w:iCs w:val="0"/>
          <w:color w:val="auto"/>
          <w:highlight w:val="none"/>
          <w:lang w:val="en-US" w:eastAsia="zh-CN"/>
        </w:rPr>
        <w:t>情况的</w:t>
      </w:r>
      <w:r>
        <w:rPr>
          <w:rFonts w:hint="eastAsia"/>
          <w:i w:val="0"/>
          <w:iCs w:val="0"/>
          <w:color w:val="auto"/>
          <w:highlight w:val="none"/>
        </w:rPr>
        <w:t>除外。</w:t>
      </w:r>
      <w:r>
        <w:rPr>
          <w:rFonts w:ascii="宋体" w:hAnsi="宋体" w:eastAsia="宋体"/>
          <w:i w:val="0"/>
          <w:iCs w:val="0"/>
          <w:color w:val="auto"/>
          <w:sz w:val="24"/>
          <w:highlight w:val="none"/>
        </w:rPr>
        <w:t>本项目的</w:t>
      </w:r>
      <w:r>
        <w:rPr>
          <w:rFonts w:hint="eastAsia"/>
          <w:i w:val="0"/>
          <w:iCs w:val="0"/>
          <w:color w:val="auto"/>
          <w:sz w:val="24"/>
          <w:highlight w:val="none"/>
          <w:lang w:val="en-US" w:eastAsia="zh-CN"/>
        </w:rPr>
        <w:t>供应商</w:t>
      </w:r>
      <w:r>
        <w:rPr>
          <w:rFonts w:ascii="宋体" w:hAnsi="宋体" w:eastAsia="宋体"/>
          <w:i w:val="0"/>
          <w:iCs w:val="0"/>
          <w:color w:val="auto"/>
          <w:sz w:val="24"/>
          <w:highlight w:val="none"/>
        </w:rPr>
        <w:t>须满足以下条件：</w:t>
      </w:r>
    </w:p>
    <w:p w14:paraId="11EA4CC6">
      <w:pPr>
        <w:spacing w:line="360" w:lineRule="auto"/>
        <w:ind w:firstLine="480" w:firstLineChars="200"/>
        <w:rPr>
          <w:rFonts w:ascii="宋体" w:hAnsi="宋体" w:eastAsia="宋体"/>
          <w:i w:val="0"/>
          <w:iCs w:val="0"/>
          <w:color w:val="auto"/>
          <w:sz w:val="24"/>
          <w:highlight w:val="none"/>
        </w:rPr>
      </w:pPr>
      <w:r>
        <w:rPr>
          <w:rFonts w:hint="eastAsia"/>
          <w:i w:val="0"/>
          <w:iCs w:val="0"/>
          <w:color w:val="auto"/>
          <w:sz w:val="24"/>
          <w:highlight w:val="none"/>
          <w:lang w:val="en-US" w:eastAsia="zh-CN"/>
        </w:rPr>
        <w:t>2</w:t>
      </w:r>
      <w:r>
        <w:rPr>
          <w:rFonts w:hint="eastAsia" w:ascii="宋体" w:hAnsi="宋体" w:eastAsia="宋体"/>
          <w:i w:val="0"/>
          <w:iCs w:val="0"/>
          <w:color w:val="auto"/>
          <w:sz w:val="24"/>
          <w:highlight w:val="none"/>
          <w:lang w:eastAsia="zh-CN"/>
        </w:rPr>
        <w:t>.</w:t>
      </w:r>
      <w:r>
        <w:rPr>
          <w:rFonts w:hint="eastAsia"/>
          <w:i w:val="0"/>
          <w:iCs w:val="0"/>
          <w:color w:val="auto"/>
          <w:sz w:val="24"/>
          <w:highlight w:val="none"/>
          <w:lang w:val="en-US" w:eastAsia="zh-CN"/>
        </w:rPr>
        <w:t>5</w:t>
      </w:r>
      <w:r>
        <w:rPr>
          <w:rFonts w:ascii="宋体" w:hAnsi="宋体" w:eastAsia="宋体"/>
          <w:i w:val="0"/>
          <w:iCs w:val="0"/>
          <w:color w:val="auto"/>
          <w:sz w:val="24"/>
          <w:highlight w:val="none"/>
        </w:rPr>
        <w:t>.</w:t>
      </w:r>
      <w:r>
        <w:rPr>
          <w:rFonts w:hint="eastAsia" w:ascii="宋体" w:hAnsi="宋体" w:eastAsia="宋体"/>
          <w:i w:val="0"/>
          <w:iCs w:val="0"/>
          <w:color w:val="auto"/>
          <w:sz w:val="24"/>
          <w:highlight w:val="none"/>
          <w:lang w:val="en-US" w:eastAsia="zh-CN"/>
        </w:rPr>
        <w:t>1</w:t>
      </w:r>
      <w:r>
        <w:rPr>
          <w:rFonts w:ascii="宋体" w:hAnsi="宋体" w:eastAsia="宋体"/>
          <w:i w:val="0"/>
          <w:iCs w:val="0"/>
          <w:color w:val="auto"/>
          <w:sz w:val="24"/>
          <w:highlight w:val="none"/>
        </w:rPr>
        <w:t>具备《中华人民共和国政府采购法》第二十二条规定的</w:t>
      </w:r>
      <w:r>
        <w:rPr>
          <w:rFonts w:hint="eastAsia"/>
          <w:i w:val="0"/>
          <w:iCs w:val="0"/>
          <w:color w:val="auto"/>
          <w:sz w:val="24"/>
          <w:highlight w:val="none"/>
          <w:lang w:val="en-US" w:eastAsia="zh-CN"/>
        </w:rPr>
        <w:t>条件</w:t>
      </w:r>
      <w:r>
        <w:rPr>
          <w:rFonts w:ascii="宋体" w:hAnsi="宋体" w:eastAsia="宋体"/>
          <w:i w:val="0"/>
          <w:iCs w:val="0"/>
          <w:color w:val="auto"/>
          <w:sz w:val="24"/>
          <w:highlight w:val="none"/>
        </w:rPr>
        <w:t>，遵守本项目采购人本级和上级财政部门政府采购的有关规定。</w:t>
      </w:r>
    </w:p>
    <w:p w14:paraId="766B5509">
      <w:pPr>
        <w:pStyle w:val="35"/>
        <w:keepNext w:val="0"/>
        <w:keepLines w:val="0"/>
        <w:pageBreakBefore w:val="0"/>
        <w:widowControl w:val="0"/>
        <w:kinsoku/>
        <w:overflowPunct/>
        <w:topLinePunct w:val="0"/>
        <w:bidi w:val="0"/>
        <w:ind w:firstLine="480"/>
        <w:textAlignment w:val="auto"/>
        <w:rPr>
          <w:rFonts w:ascii="宋体" w:hAnsi="宋体" w:eastAsia="宋体"/>
          <w:i w:val="0"/>
          <w:iCs w:val="0"/>
          <w:color w:val="auto"/>
          <w:sz w:val="24"/>
          <w:highlight w:val="none"/>
        </w:rPr>
      </w:pPr>
      <w:r>
        <w:rPr>
          <w:rFonts w:hint="eastAsia"/>
          <w:i w:val="0"/>
          <w:iCs w:val="0"/>
          <w:color w:val="auto"/>
          <w:sz w:val="24"/>
          <w:highlight w:val="none"/>
          <w:lang w:val="en-US" w:eastAsia="zh-CN"/>
        </w:rPr>
        <w:t>2</w:t>
      </w:r>
      <w:r>
        <w:rPr>
          <w:rFonts w:hint="eastAsia" w:ascii="宋体" w:hAnsi="宋体" w:eastAsia="宋体"/>
          <w:i w:val="0"/>
          <w:iCs w:val="0"/>
          <w:color w:val="auto"/>
          <w:sz w:val="24"/>
          <w:highlight w:val="none"/>
          <w:lang w:eastAsia="zh-CN"/>
        </w:rPr>
        <w:t>.</w:t>
      </w:r>
      <w:r>
        <w:rPr>
          <w:rFonts w:hint="eastAsia"/>
          <w:i w:val="0"/>
          <w:iCs w:val="0"/>
          <w:color w:val="auto"/>
          <w:sz w:val="24"/>
          <w:highlight w:val="none"/>
          <w:lang w:val="en-US" w:eastAsia="zh-CN"/>
        </w:rPr>
        <w:t>5</w:t>
      </w:r>
      <w:r>
        <w:rPr>
          <w:rFonts w:ascii="宋体" w:hAnsi="宋体" w:eastAsia="宋体"/>
          <w:i w:val="0"/>
          <w:iCs w:val="0"/>
          <w:color w:val="auto"/>
          <w:sz w:val="24"/>
          <w:highlight w:val="none"/>
        </w:rPr>
        <w:t>.</w:t>
      </w:r>
      <w:r>
        <w:rPr>
          <w:rFonts w:hint="eastAsia" w:ascii="宋体" w:hAnsi="宋体" w:eastAsia="宋体"/>
          <w:i w:val="0"/>
          <w:iCs w:val="0"/>
          <w:color w:val="auto"/>
          <w:sz w:val="24"/>
          <w:highlight w:val="none"/>
          <w:lang w:val="en-US" w:eastAsia="zh-CN"/>
        </w:rPr>
        <w:t>2</w:t>
      </w:r>
      <w:r>
        <w:rPr>
          <w:rFonts w:ascii="宋体" w:hAnsi="宋体" w:eastAsia="宋体"/>
          <w:i w:val="0"/>
          <w:iCs w:val="0"/>
          <w:color w:val="auto"/>
          <w:sz w:val="24"/>
          <w:highlight w:val="none"/>
        </w:rPr>
        <w:t>以</w:t>
      </w:r>
      <w:r>
        <w:rPr>
          <w:rFonts w:hint="eastAsia"/>
          <w:i w:val="0"/>
          <w:iCs w:val="0"/>
          <w:color w:val="auto"/>
          <w:sz w:val="24"/>
          <w:highlight w:val="none"/>
          <w:lang w:val="en-US" w:eastAsia="zh-CN"/>
        </w:rPr>
        <w:t>竞争性磋商公告中发布</w:t>
      </w:r>
      <w:r>
        <w:rPr>
          <w:rFonts w:ascii="宋体" w:hAnsi="宋体" w:eastAsia="宋体"/>
          <w:i w:val="0"/>
          <w:iCs w:val="0"/>
          <w:color w:val="auto"/>
          <w:sz w:val="24"/>
          <w:highlight w:val="none"/>
        </w:rPr>
        <w:t>的方式</w:t>
      </w:r>
      <w:r>
        <w:rPr>
          <w:rFonts w:hint="eastAsia"/>
          <w:i w:val="0"/>
          <w:iCs w:val="0"/>
          <w:color w:val="auto"/>
          <w:sz w:val="24"/>
          <w:highlight w:val="none"/>
          <w:lang w:eastAsia="zh-CN"/>
        </w:rPr>
        <w:t>依法</w:t>
      </w:r>
      <w:r>
        <w:rPr>
          <w:rFonts w:ascii="宋体" w:hAnsi="宋体" w:eastAsia="宋体"/>
          <w:i w:val="0"/>
          <w:iCs w:val="0"/>
          <w:color w:val="auto"/>
          <w:sz w:val="24"/>
          <w:highlight w:val="none"/>
        </w:rPr>
        <w:t>获得了本项目的</w:t>
      </w:r>
      <w:r>
        <w:rPr>
          <w:rFonts w:hint="eastAsia"/>
          <w:i w:val="0"/>
          <w:iCs w:val="0"/>
          <w:color w:val="auto"/>
          <w:sz w:val="24"/>
          <w:highlight w:val="none"/>
          <w:lang w:val="en-US" w:eastAsia="zh-CN"/>
        </w:rPr>
        <w:t>竞争性磋商</w:t>
      </w:r>
      <w:r>
        <w:rPr>
          <w:rFonts w:ascii="宋体" w:hAnsi="宋体" w:eastAsia="宋体"/>
          <w:i w:val="0"/>
          <w:iCs w:val="0"/>
          <w:color w:val="auto"/>
          <w:sz w:val="24"/>
          <w:highlight w:val="none"/>
        </w:rPr>
        <w:t>文件。</w:t>
      </w:r>
    </w:p>
    <w:p w14:paraId="07B83632">
      <w:pPr>
        <w:ind w:firstLine="480" w:firstLineChars="200"/>
        <w:rPr>
          <w:rFonts w:hint="eastAsia"/>
          <w:i w:val="0"/>
          <w:iCs w:val="0"/>
          <w:color w:val="auto"/>
          <w:highlight w:val="none"/>
          <w:lang w:val="en-US" w:eastAsia="zh-CN"/>
        </w:rPr>
      </w:pPr>
      <w:r>
        <w:rPr>
          <w:rFonts w:hint="eastAsia"/>
          <w:i w:val="0"/>
          <w:iCs w:val="0"/>
          <w:color w:val="auto"/>
          <w:highlight w:val="none"/>
          <w:lang w:val="en-US" w:eastAsia="zh-CN"/>
        </w:rPr>
        <w:t>2.5.3符合本磋商文件规定并参加磋商的供应商。</w:t>
      </w:r>
    </w:p>
    <w:p w14:paraId="323DC0B9">
      <w:pPr>
        <w:pStyle w:val="35"/>
        <w:keepNext w:val="0"/>
        <w:keepLines w:val="0"/>
        <w:pageBreakBefore w:val="0"/>
        <w:widowControl w:val="0"/>
        <w:kinsoku/>
        <w:overflowPunct/>
        <w:topLinePunct w:val="0"/>
        <w:bidi w:val="0"/>
        <w:ind w:firstLine="480"/>
        <w:textAlignment w:val="auto"/>
        <w:rPr>
          <w:rFonts w:hint="default" w:eastAsia="宋体" w:cs="宋体"/>
          <w:i w:val="0"/>
          <w:iCs w:val="0"/>
          <w:snapToGrid w:val="0"/>
          <w:color w:val="auto"/>
          <w:highlight w:val="none"/>
          <w:lang w:val="en-US" w:eastAsia="zh-CN"/>
        </w:rPr>
      </w:pPr>
      <w:r>
        <w:rPr>
          <w:rFonts w:hint="eastAsia"/>
          <w:i w:val="0"/>
          <w:iCs w:val="0"/>
          <w:color w:val="auto"/>
          <w:highlight w:val="none"/>
          <w:lang w:val="en-US" w:eastAsia="zh-CN"/>
        </w:rPr>
        <w:t>2.6</w:t>
      </w:r>
      <w:r>
        <w:rPr>
          <w:rFonts w:hint="eastAsia"/>
          <w:i w:val="0"/>
          <w:iCs w:val="0"/>
          <w:color w:val="auto"/>
          <w:highlight w:val="none"/>
          <w:shd w:val="clear" w:color="auto" w:fill="FFFFFF" w:themeFill="background1"/>
        </w:rPr>
        <w:t>潜在供应商</w:t>
      </w:r>
      <w:r>
        <w:rPr>
          <w:rFonts w:hint="eastAsia"/>
          <w:i w:val="0"/>
          <w:iCs w:val="0"/>
          <w:color w:val="auto"/>
          <w:highlight w:val="none"/>
          <w:shd w:val="clear" w:color="auto" w:fill="FFFFFF" w:themeFill="background1"/>
          <w:lang w:eastAsia="zh-CN"/>
        </w:rPr>
        <w:t>：</w:t>
      </w:r>
      <w:r>
        <w:rPr>
          <w:rFonts w:hint="eastAsia"/>
          <w:i w:val="0"/>
          <w:iCs w:val="0"/>
          <w:color w:val="auto"/>
          <w:highlight w:val="none"/>
          <w:shd w:val="clear" w:color="auto" w:fill="FFFFFF" w:themeFill="background1"/>
          <w:lang w:val="en-US" w:eastAsia="zh-CN"/>
        </w:rPr>
        <w:t>指</w:t>
      </w:r>
      <w:r>
        <w:rPr>
          <w:rFonts w:hint="eastAsia"/>
          <w:i w:val="0"/>
          <w:iCs w:val="0"/>
          <w:color w:val="auto"/>
          <w:highlight w:val="none"/>
          <w:lang w:val="en-US" w:eastAsia="zh-CN"/>
        </w:rPr>
        <w:t>符合本磋商文件规定的供应商</w:t>
      </w:r>
      <w:r>
        <w:rPr>
          <w:rFonts w:ascii="宋体" w:hAnsi="宋体" w:eastAsia="宋体"/>
          <w:i w:val="0"/>
          <w:iCs w:val="0"/>
          <w:color w:val="auto"/>
          <w:sz w:val="24"/>
          <w:highlight w:val="none"/>
        </w:rPr>
        <w:t>。</w:t>
      </w:r>
    </w:p>
    <w:p w14:paraId="4FFEB4B0">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48" w:name="_Toc48688791"/>
      <w:bookmarkStart w:id="149" w:name="_Toc51674213"/>
      <w:bookmarkStart w:id="150" w:name="_Toc109899536"/>
      <w:bookmarkStart w:id="151" w:name="_Toc109897437"/>
      <w:bookmarkStart w:id="152" w:name="_Toc48846111"/>
      <w:bookmarkStart w:id="153" w:name="_Toc52960555"/>
      <w:bookmarkStart w:id="154" w:name="_Toc46772243"/>
      <w:bookmarkStart w:id="155" w:name="_Toc46771642"/>
      <w:bookmarkStart w:id="156" w:name="_Toc9974"/>
      <w:bookmarkStart w:id="157" w:name="_Toc109900374"/>
      <w:bookmarkStart w:id="158" w:name="_Toc52962729"/>
      <w:bookmarkStart w:id="159" w:name="_Toc470172667"/>
      <w:bookmarkStart w:id="160" w:name="_Toc109899955"/>
      <w:r>
        <w:rPr>
          <w:rFonts w:hint="eastAsia" w:ascii="宋体" w:hAnsi="宋体" w:eastAsia="宋体" w:cs="宋体"/>
          <w:b/>
          <w:bCs/>
          <w:color w:val="auto"/>
          <w:kern w:val="2"/>
          <w:sz w:val="24"/>
          <w:szCs w:val="24"/>
          <w:highlight w:val="none"/>
          <w:lang w:val="en-US" w:eastAsia="zh-CN" w:bidi="ar-SA"/>
        </w:rPr>
        <w:t>3.资金来源</w:t>
      </w:r>
    </w:p>
    <w:p w14:paraId="7E10FE0B">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3.1资金来源：</w:t>
      </w:r>
      <w:r>
        <w:rPr>
          <w:rFonts w:hint="eastAsia"/>
          <w:i w:val="0"/>
          <w:iCs w:val="0"/>
          <w:color w:val="auto"/>
          <w:highlight w:val="none"/>
          <w:lang w:val="en-US" w:eastAsia="zh-CN"/>
        </w:rPr>
        <w:t>为财政性资金即</w:t>
      </w:r>
      <w:r>
        <w:rPr>
          <w:rFonts w:hint="eastAsia"/>
          <w:i w:val="0"/>
          <w:iCs w:val="0"/>
          <w:color w:val="auto"/>
          <w:highlight w:val="none"/>
        </w:rPr>
        <w:t>纳入预算管理的资金</w:t>
      </w:r>
      <w:r>
        <w:rPr>
          <w:rFonts w:hint="eastAsia"/>
          <w:i w:val="0"/>
          <w:iCs w:val="0"/>
          <w:color w:val="auto"/>
          <w:highlight w:val="none"/>
          <w:lang w:eastAsia="zh-CN"/>
        </w:rPr>
        <w:t>。</w:t>
      </w:r>
      <w:r>
        <w:rPr>
          <w:rFonts w:hint="eastAsia"/>
          <w:i w:val="0"/>
          <w:iCs w:val="0"/>
          <w:color w:val="auto"/>
          <w:highlight w:val="none"/>
        </w:rPr>
        <w:t>以财政性资金作为还款来源的借贷资金，视同财政性资金。财政性资金与非财政性资金无法分割采购的，统一适用《中华人民共和国政府采购法》及其实施条例。</w:t>
      </w:r>
    </w:p>
    <w:p w14:paraId="5B4402E6">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4.供应商资格要求</w:t>
      </w:r>
    </w:p>
    <w:p w14:paraId="13F68FEF">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4.1</w:t>
      </w:r>
      <w:r>
        <w:rPr>
          <w:rFonts w:hint="eastAsia"/>
          <w:i w:val="0"/>
          <w:iCs w:val="0"/>
          <w:color w:val="auto"/>
          <w:highlight w:val="none"/>
          <w:lang w:val="en-US" w:eastAsia="zh-CN"/>
        </w:rPr>
        <w:t>供应商</w:t>
      </w:r>
      <w:r>
        <w:rPr>
          <w:rFonts w:hint="eastAsia"/>
          <w:i w:val="0"/>
          <w:iCs w:val="0"/>
          <w:color w:val="auto"/>
          <w:highlight w:val="none"/>
        </w:rPr>
        <w:t>资格要求：见“</w:t>
      </w:r>
      <w:r>
        <w:rPr>
          <w:rFonts w:hint="eastAsia"/>
          <w:i w:val="0"/>
          <w:iCs w:val="0"/>
          <w:color w:val="auto"/>
          <w:highlight w:val="none"/>
          <w:lang w:val="en-US" w:eastAsia="zh-CN"/>
        </w:rPr>
        <w:t>第一章 竞争性磋商公告</w:t>
      </w:r>
      <w:r>
        <w:rPr>
          <w:rFonts w:hint="eastAsia"/>
          <w:i w:val="0"/>
          <w:iCs w:val="0"/>
          <w:color w:val="auto"/>
          <w:highlight w:val="none"/>
        </w:rPr>
        <w:t>”；</w:t>
      </w:r>
    </w:p>
    <w:p w14:paraId="3F550184">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zh-CN" w:eastAsia="zh-CN"/>
        </w:rPr>
      </w:pPr>
      <w:r>
        <w:rPr>
          <w:rFonts w:hint="eastAsia"/>
          <w:i w:val="0"/>
          <w:iCs w:val="0"/>
          <w:color w:val="auto"/>
          <w:highlight w:val="none"/>
          <w:lang w:val="en-US" w:eastAsia="zh-CN"/>
        </w:rPr>
        <w:t>4</w:t>
      </w:r>
      <w:r>
        <w:rPr>
          <w:rFonts w:hint="eastAsia"/>
          <w:i w:val="0"/>
          <w:iCs w:val="0"/>
          <w:color w:val="auto"/>
          <w:highlight w:val="none"/>
          <w:lang w:val="zh-CN" w:eastAsia="zh-CN"/>
        </w:rPr>
        <w:t>.</w:t>
      </w:r>
      <w:r>
        <w:rPr>
          <w:rFonts w:hint="eastAsia"/>
          <w:i w:val="0"/>
          <w:iCs w:val="0"/>
          <w:color w:val="auto"/>
          <w:highlight w:val="none"/>
          <w:lang w:val="en-US" w:eastAsia="zh-CN"/>
        </w:rPr>
        <w:t>2</w:t>
      </w:r>
      <w:r>
        <w:rPr>
          <w:rFonts w:hint="eastAsia"/>
          <w:i w:val="0"/>
          <w:iCs w:val="0"/>
          <w:color w:val="auto"/>
          <w:highlight w:val="none"/>
          <w:lang w:val="zh-CN" w:eastAsia="zh-CN"/>
        </w:rPr>
        <w:t>“</w:t>
      </w:r>
      <w:r>
        <w:rPr>
          <w:rFonts w:hint="eastAsia"/>
          <w:i w:val="0"/>
          <w:iCs w:val="0"/>
          <w:color w:val="auto"/>
          <w:highlight w:val="none"/>
          <w:lang w:val="en-US" w:eastAsia="zh-CN"/>
        </w:rPr>
        <w:t>第一章 竞争性磋商公告</w:t>
      </w:r>
      <w:r>
        <w:rPr>
          <w:rFonts w:hint="eastAsia"/>
          <w:i w:val="0"/>
          <w:iCs w:val="0"/>
          <w:color w:val="auto"/>
          <w:highlight w:val="none"/>
          <w:lang w:val="zh-CN" w:eastAsia="zh-CN"/>
        </w:rPr>
        <w:t>”规定接受联合体</w:t>
      </w:r>
      <w:r>
        <w:rPr>
          <w:rFonts w:hint="eastAsia"/>
          <w:i w:val="0"/>
          <w:iCs w:val="0"/>
          <w:color w:val="auto"/>
          <w:highlight w:val="none"/>
          <w:lang w:val="en-US" w:eastAsia="zh-CN"/>
        </w:rPr>
        <w:t>磋商</w:t>
      </w:r>
      <w:r>
        <w:rPr>
          <w:rFonts w:hint="eastAsia"/>
          <w:i w:val="0"/>
          <w:iCs w:val="0"/>
          <w:color w:val="auto"/>
          <w:highlight w:val="none"/>
          <w:lang w:val="zh-CN" w:eastAsia="zh-CN"/>
        </w:rPr>
        <w:t>的，还应遵守以下规定：</w:t>
      </w:r>
    </w:p>
    <w:p w14:paraId="56632A0C">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i w:val="0"/>
          <w:iCs w:val="0"/>
          <w:color w:val="auto"/>
          <w:highlight w:val="none"/>
          <w:lang w:val="en-US" w:eastAsia="zh-CN"/>
        </w:rPr>
        <w:t>4</w:t>
      </w:r>
      <w:r>
        <w:rPr>
          <w:rFonts w:hint="eastAsia"/>
          <w:i w:val="0"/>
          <w:iCs w:val="0"/>
          <w:color w:val="auto"/>
          <w:highlight w:val="none"/>
          <w:lang w:val="zh-CN" w:eastAsia="zh-CN"/>
        </w:rPr>
        <w:t>.</w:t>
      </w:r>
      <w:r>
        <w:rPr>
          <w:rFonts w:hint="eastAsia"/>
          <w:i w:val="0"/>
          <w:iCs w:val="0"/>
          <w:color w:val="auto"/>
          <w:highlight w:val="none"/>
          <w:lang w:val="en-US" w:eastAsia="zh-CN"/>
        </w:rPr>
        <w:t>2.</w:t>
      </w:r>
      <w:r>
        <w:rPr>
          <w:rFonts w:hint="eastAsia"/>
          <w:i w:val="0"/>
          <w:iCs w:val="0"/>
          <w:color w:val="auto"/>
          <w:highlight w:val="none"/>
          <w:lang w:val="zh-CN" w:eastAsia="zh-CN"/>
        </w:rPr>
        <w:t>1两个以上的自然人、法人或者其他组织可以组成一个联合体，以一个供应商的身份共同参加政府采购。</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以联合体形式进行政府采购的，参加联合体的供应商均应当具备《政府采购法》第二十二条规定的条件。</w:t>
      </w:r>
    </w:p>
    <w:p w14:paraId="4A0EFADD">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2.</w:t>
      </w:r>
      <w:r>
        <w:rPr>
          <w:rFonts w:hint="eastAsia" w:cstheme="minorBidi"/>
          <w:i w:val="0"/>
          <w:iCs w:val="0"/>
          <w:color w:val="auto"/>
          <w:kern w:val="2"/>
          <w:sz w:val="24"/>
          <w:szCs w:val="22"/>
          <w:highlight w:val="none"/>
          <w:shd w:val="clear" w:color="auto" w:fill="FFFFFF" w:themeFill="background1"/>
          <w:lang w:val="en-US" w:eastAsia="zh-CN" w:bidi="ar-SA"/>
        </w:rPr>
        <w:t>2</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联合体各方应按竞争性磋商文件提供的格式签订联合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作为</w:t>
      </w:r>
      <w:r>
        <w:rPr>
          <w:rFonts w:hint="eastAsia" w:cstheme="minorBidi"/>
          <w:i w:val="0"/>
          <w:iCs w:val="0"/>
          <w:color w:val="auto"/>
          <w:kern w:val="2"/>
          <w:sz w:val="24"/>
          <w:szCs w:val="22"/>
          <w:highlight w:val="none"/>
          <w:shd w:val="clear" w:color="auto" w:fill="FFFFFF" w:themeFill="background1"/>
          <w:lang w:val="en-US" w:eastAsia="zh-CN" w:bidi="ar-SA"/>
        </w:rPr>
        <w:t>响应</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文件的一部分提交，该协议书对联合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体所有成员</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均具有法律约束力。</w:t>
      </w:r>
    </w:p>
    <w:p w14:paraId="078D2F2C">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4.2.</w:t>
      </w:r>
      <w:r>
        <w:rPr>
          <w:rFonts w:hint="eastAsia" w:cstheme="minorBidi"/>
          <w:i w:val="0"/>
          <w:iCs w:val="0"/>
          <w:color w:val="auto"/>
          <w:kern w:val="2"/>
          <w:sz w:val="24"/>
          <w:szCs w:val="22"/>
          <w:highlight w:val="none"/>
          <w:shd w:val="clear" w:color="auto" w:fill="FFFFFF" w:themeFill="background1"/>
          <w:lang w:val="en-US" w:eastAsia="zh-CN" w:bidi="ar-SA"/>
        </w:rPr>
        <w:t>3</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5FA7C088">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cstheme="minorBidi"/>
          <w:i w:val="0"/>
          <w:iCs w:val="0"/>
          <w:color w:val="auto"/>
          <w:kern w:val="2"/>
          <w:sz w:val="24"/>
          <w:szCs w:val="22"/>
          <w:highlight w:val="none"/>
          <w:shd w:val="clear" w:color="auto" w:fill="FFFFFF" w:themeFill="background1"/>
          <w:lang w:val="en-US" w:eastAsia="zh-CN" w:bidi="ar-SA"/>
        </w:rPr>
        <w:t>4</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cstheme="minorBidi"/>
          <w:i w:val="0"/>
          <w:iCs w:val="0"/>
          <w:color w:val="auto"/>
          <w:kern w:val="2"/>
          <w:sz w:val="24"/>
          <w:szCs w:val="22"/>
          <w:highlight w:val="none"/>
          <w:shd w:val="clear" w:color="auto" w:fill="FFFFFF" w:themeFill="background1"/>
          <w:lang w:val="en-US" w:eastAsia="zh-CN" w:bidi="ar-SA"/>
        </w:rPr>
        <w:t>同一合同项下的磋商</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，否则相关</w:t>
      </w:r>
      <w:r>
        <w:rPr>
          <w:rFonts w:hint="eastAsia" w:cstheme="minorBidi"/>
          <w:i w:val="0"/>
          <w:iCs w:val="0"/>
          <w:color w:val="auto"/>
          <w:kern w:val="2"/>
          <w:sz w:val="24"/>
          <w:szCs w:val="22"/>
          <w:highlight w:val="none"/>
          <w:shd w:val="clear" w:color="auto" w:fill="FFFFFF" w:themeFill="background1"/>
          <w:lang w:val="en-US" w:eastAsia="zh-CN" w:bidi="ar-SA"/>
        </w:rPr>
        <w:t>响应</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将被认定为</w:t>
      </w:r>
      <w:r>
        <w:rPr>
          <w:rFonts w:hint="eastAsia" w:cstheme="minorBidi"/>
          <w:b/>
          <w:bCs/>
          <w:i w:val="0"/>
          <w:iCs w:val="0"/>
          <w:color w:val="auto"/>
          <w:kern w:val="2"/>
          <w:sz w:val="24"/>
          <w:szCs w:val="22"/>
          <w:highlight w:val="none"/>
          <w:shd w:val="clear" w:color="auto" w:fill="FFFFFF" w:themeFill="background1"/>
          <w:lang w:val="en-US" w:eastAsia="zh-CN" w:bidi="ar-SA"/>
        </w:rPr>
        <w:t>响应</w:t>
      </w:r>
      <w:r>
        <w:rPr>
          <w:rFonts w:hint="eastAsia" w:ascii="宋体" w:hAnsi="宋体" w:eastAsia="宋体" w:cstheme="minorBidi"/>
          <w:b/>
          <w:bCs/>
          <w:i w:val="0"/>
          <w:iCs w:val="0"/>
          <w:color w:val="auto"/>
          <w:kern w:val="2"/>
          <w:sz w:val="24"/>
          <w:szCs w:val="22"/>
          <w:highlight w:val="none"/>
          <w:shd w:val="clear" w:color="auto" w:fill="FFFFFF" w:themeFill="background1"/>
          <w:lang w:val="zh-CN" w:eastAsia="zh-CN" w:bidi="ar-SA"/>
        </w:rPr>
        <w:t>无效</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p>
    <w:p w14:paraId="6F805391">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.5大中型企业、其他自然人、法人或者非法人组织与小型、微型企业组成联合体共同参加</w:t>
      </w:r>
      <w:r>
        <w:rPr>
          <w:rFonts w:hint="eastAsia" w:cstheme="minorBidi"/>
          <w:i w:val="0"/>
          <w:iCs w:val="0"/>
          <w:color w:val="auto"/>
          <w:kern w:val="2"/>
          <w:sz w:val="24"/>
          <w:szCs w:val="22"/>
          <w:highlight w:val="none"/>
          <w:shd w:val="clear" w:color="auto" w:fill="FFFFFF" w:themeFill="background1"/>
          <w:lang w:val="en-US" w:eastAsia="zh-CN" w:bidi="ar-SA"/>
        </w:rPr>
        <w:t>磋商</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中应写明小型、微型企业的合同金额占到联合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体</w:t>
      </w:r>
      <w:r>
        <w:rPr>
          <w:rFonts w:hint="eastAsia" w:cstheme="minorBidi"/>
          <w:i w:val="0"/>
          <w:iCs w:val="0"/>
          <w:color w:val="auto"/>
          <w:kern w:val="2"/>
          <w:sz w:val="24"/>
          <w:szCs w:val="22"/>
          <w:highlight w:val="none"/>
          <w:shd w:val="clear" w:color="auto" w:fill="FFFFFF" w:themeFill="background1"/>
          <w:lang w:val="en-US" w:eastAsia="zh-CN" w:bidi="ar-SA"/>
        </w:rPr>
        <w:t>磋商</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合同</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总金额的比例。</w:t>
      </w:r>
    </w:p>
    <w:p w14:paraId="4BC56E59">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cstheme="minorBidi"/>
          <w:i w:val="0"/>
          <w:iCs w:val="0"/>
          <w:color w:val="auto"/>
          <w:kern w:val="2"/>
          <w:sz w:val="24"/>
          <w:szCs w:val="22"/>
          <w:highlight w:val="none"/>
          <w:shd w:val="clear" w:color="auto" w:fill="FFFFFF" w:themeFill="background1"/>
          <w:lang w:val="en-US" w:eastAsia="zh-CN" w:bidi="ar-SA"/>
        </w:rPr>
        <w:t>6</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联合体</w:t>
      </w:r>
      <w:r>
        <w:rPr>
          <w:rFonts w:hint="eastAsia" w:cstheme="minorBidi"/>
          <w:i w:val="0"/>
          <w:iCs w:val="0"/>
          <w:color w:val="auto"/>
          <w:kern w:val="2"/>
          <w:sz w:val="24"/>
          <w:szCs w:val="22"/>
          <w:highlight w:val="none"/>
          <w:shd w:val="clear" w:color="auto" w:fill="FFFFFF" w:themeFill="background1"/>
          <w:lang w:val="en-US" w:eastAsia="zh-CN" w:bidi="ar-SA"/>
        </w:rPr>
        <w:t>成交的</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采购</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合同应由</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各成员的合法授权代表签字</w:t>
      </w:r>
      <w:r>
        <w:rPr>
          <w:rFonts w:hint="eastAsia" w:cstheme="minorBidi"/>
          <w:i w:val="0"/>
          <w:iCs w:val="0"/>
          <w:color w:val="auto"/>
          <w:kern w:val="2"/>
          <w:sz w:val="24"/>
          <w:szCs w:val="22"/>
          <w:highlight w:val="none"/>
          <w:shd w:val="clear" w:color="auto" w:fill="FFFFFF" w:themeFill="background1"/>
          <w:lang w:val="en-US" w:eastAsia="zh-CN" w:bidi="ar-SA"/>
        </w:rPr>
        <w:t>及</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加盖</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各成员公章，</w:t>
      </w:r>
      <w:r>
        <w:rPr>
          <w:rFonts w:hint="eastAsia" w:cstheme="minorBidi"/>
          <w:i w:val="0"/>
          <w:iCs w:val="0"/>
          <w:color w:val="auto"/>
          <w:kern w:val="2"/>
          <w:sz w:val="24"/>
          <w:szCs w:val="22"/>
          <w:highlight w:val="none"/>
          <w:shd w:val="clear" w:color="auto" w:fill="FFFFFF" w:themeFill="background1"/>
          <w:lang w:val="en-US" w:eastAsia="zh-CN" w:bidi="ar-SA"/>
        </w:rPr>
        <w:t>并</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6EEFD996">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人</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书面同意并且须遵守相关法律、法规、本次</w:t>
      </w:r>
      <w:r>
        <w:rPr>
          <w:rFonts w:hint="eastAsia" w:cstheme="minorBidi"/>
          <w:i w:val="0"/>
          <w:iCs w:val="0"/>
          <w:color w:val="auto"/>
          <w:kern w:val="2"/>
          <w:sz w:val="24"/>
          <w:szCs w:val="22"/>
          <w:highlight w:val="none"/>
          <w:shd w:val="clear" w:color="auto" w:fill="FFFFFF" w:themeFill="background1"/>
          <w:lang w:val="en-US" w:eastAsia="zh-CN" w:bidi="ar-SA"/>
        </w:rPr>
        <w:t>磋商</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的全部相关规定。</w:t>
      </w:r>
    </w:p>
    <w:p w14:paraId="1C0E489A">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4.2</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8</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对联合体</w:t>
      </w:r>
      <w:r>
        <w:rPr>
          <w:rFonts w:hint="eastAsia" w:cstheme="minorBidi"/>
          <w:i w:val="0"/>
          <w:iCs w:val="0"/>
          <w:color w:val="auto"/>
          <w:kern w:val="2"/>
          <w:sz w:val="24"/>
          <w:szCs w:val="22"/>
          <w:highlight w:val="none"/>
          <w:shd w:val="clear" w:color="auto" w:fill="FFFFFF" w:themeFill="background1"/>
          <w:lang w:val="en-US" w:eastAsia="zh-CN" w:bidi="ar-SA"/>
        </w:rPr>
        <w:t>磋商</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的其他资格要求见“</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第一章 竞争性磋商公告</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中的“二、</w:t>
      </w:r>
      <w:r>
        <w:rPr>
          <w:rFonts w:hint="eastAsia" w:cstheme="minorBidi"/>
          <w:i w:val="0"/>
          <w:iCs w:val="0"/>
          <w:color w:val="auto"/>
          <w:kern w:val="2"/>
          <w:sz w:val="24"/>
          <w:szCs w:val="22"/>
          <w:highlight w:val="none"/>
          <w:shd w:val="clear" w:color="auto" w:fill="FFFFFF" w:themeFill="background1"/>
          <w:lang w:val="en-US" w:eastAsia="zh-CN" w:bidi="ar-SA"/>
        </w:rPr>
        <w:t>供应商</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资格</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要求”</w:t>
      </w:r>
      <w:r>
        <w:rPr>
          <w:rFonts w:hint="eastAsia" w:ascii="宋体" w:hAnsi="宋体" w:eastAsia="宋体" w:cstheme="minorBidi"/>
          <w:i w:val="0"/>
          <w:iCs w:val="0"/>
          <w:color w:val="auto"/>
          <w:kern w:val="2"/>
          <w:sz w:val="24"/>
          <w:szCs w:val="22"/>
          <w:highlight w:val="none"/>
          <w:shd w:val="clear" w:color="auto" w:fill="FFFFFF" w:themeFill="background1"/>
          <w:lang w:val="zh-CN" w:eastAsia="zh-CN" w:bidi="ar-SA"/>
        </w:rPr>
        <w:t>。</w:t>
      </w:r>
    </w:p>
    <w:p w14:paraId="485F4964">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5.费用</w:t>
      </w:r>
      <w:bookmarkEnd w:id="148"/>
      <w:bookmarkEnd w:id="149"/>
      <w:bookmarkEnd w:id="150"/>
      <w:bookmarkEnd w:id="151"/>
      <w:bookmarkEnd w:id="152"/>
      <w:bookmarkEnd w:id="153"/>
      <w:bookmarkEnd w:id="154"/>
      <w:bookmarkEnd w:id="155"/>
      <w:bookmarkEnd w:id="156"/>
      <w:bookmarkEnd w:id="157"/>
      <w:bookmarkEnd w:id="158"/>
      <w:bookmarkEnd w:id="159"/>
      <w:bookmarkEnd w:id="160"/>
      <w:r>
        <w:rPr>
          <w:rFonts w:hint="eastAsia" w:ascii="宋体" w:hAnsi="宋体" w:eastAsia="宋体" w:cs="宋体"/>
          <w:b/>
          <w:bCs/>
          <w:color w:val="auto"/>
          <w:kern w:val="2"/>
          <w:sz w:val="24"/>
          <w:szCs w:val="24"/>
          <w:highlight w:val="none"/>
          <w:lang w:val="en-US" w:eastAsia="zh-CN" w:bidi="ar-SA"/>
        </w:rPr>
        <w:t>承担</w:t>
      </w:r>
    </w:p>
    <w:p w14:paraId="3C6741ED">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rFonts w:hint="eastAsia"/>
          <w:i w:val="0"/>
          <w:iCs w:val="0"/>
          <w:snapToGrid w:val="0"/>
          <w:color w:val="auto"/>
          <w:highlight w:val="none"/>
          <w:lang w:val="zh-CN"/>
        </w:rPr>
        <w:t>5.1</w:t>
      </w:r>
      <w:r>
        <w:rPr>
          <w:rFonts w:hint="eastAsia"/>
          <w:i w:val="0"/>
          <w:iCs w:val="0"/>
          <w:snapToGrid w:val="0"/>
          <w:color w:val="auto"/>
          <w:highlight w:val="none"/>
          <w:lang w:val="zh-CN" w:eastAsia="zh-CN"/>
        </w:rPr>
        <w:t>不论</w:t>
      </w:r>
      <w:r>
        <w:rPr>
          <w:rFonts w:hint="eastAsia"/>
          <w:i w:val="0"/>
          <w:iCs w:val="0"/>
          <w:snapToGrid w:val="0"/>
          <w:color w:val="auto"/>
          <w:highlight w:val="none"/>
          <w:lang w:val="en-US" w:eastAsia="zh-CN"/>
        </w:rPr>
        <w:t>磋商</w:t>
      </w:r>
      <w:r>
        <w:rPr>
          <w:rFonts w:hint="eastAsia"/>
          <w:i w:val="0"/>
          <w:iCs w:val="0"/>
          <w:snapToGrid w:val="0"/>
          <w:color w:val="auto"/>
          <w:highlight w:val="none"/>
          <w:lang w:val="zh-CN" w:eastAsia="zh-CN"/>
        </w:rPr>
        <w:t>的结果如何，</w:t>
      </w:r>
      <w:r>
        <w:rPr>
          <w:rFonts w:hint="eastAsia"/>
          <w:i w:val="0"/>
          <w:iCs w:val="0"/>
          <w:snapToGrid w:val="0"/>
          <w:color w:val="auto"/>
          <w:highlight w:val="none"/>
          <w:lang w:val="en-US" w:eastAsia="zh-CN"/>
        </w:rPr>
        <w:t>供应商</w:t>
      </w:r>
      <w:r>
        <w:rPr>
          <w:rFonts w:hint="eastAsia"/>
          <w:i w:val="0"/>
          <w:iCs w:val="0"/>
          <w:snapToGrid w:val="0"/>
          <w:color w:val="auto"/>
          <w:highlight w:val="none"/>
          <w:lang w:val="zh-CN" w:eastAsia="zh-CN"/>
        </w:rPr>
        <w:t>应承担所有与准备和参加</w:t>
      </w:r>
      <w:r>
        <w:rPr>
          <w:rFonts w:hint="eastAsia"/>
          <w:i w:val="0"/>
          <w:iCs w:val="0"/>
          <w:snapToGrid w:val="0"/>
          <w:color w:val="auto"/>
          <w:highlight w:val="none"/>
          <w:lang w:val="en-US" w:eastAsia="zh-CN"/>
        </w:rPr>
        <w:t>磋商</w:t>
      </w:r>
      <w:r>
        <w:rPr>
          <w:rFonts w:hint="eastAsia"/>
          <w:i w:val="0"/>
          <w:iCs w:val="0"/>
          <w:snapToGrid w:val="0"/>
          <w:color w:val="auto"/>
          <w:highlight w:val="none"/>
          <w:lang w:val="zh-CN" w:eastAsia="zh-CN"/>
        </w:rPr>
        <w:t>有关的费用。</w:t>
      </w:r>
    </w:p>
    <w:p w14:paraId="6DDD89BA">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1" w:name="_Toc140132761"/>
      <w:bookmarkStart w:id="162" w:name="_Toc161600293"/>
      <w:r>
        <w:rPr>
          <w:rFonts w:hint="eastAsia" w:ascii="宋体" w:hAnsi="宋体" w:eastAsia="宋体" w:cs="宋体"/>
          <w:b/>
          <w:bCs/>
          <w:color w:val="auto"/>
          <w:kern w:val="2"/>
          <w:sz w:val="24"/>
          <w:szCs w:val="24"/>
          <w:highlight w:val="none"/>
          <w:lang w:val="en-US" w:eastAsia="zh-CN" w:bidi="ar-SA"/>
        </w:rPr>
        <w:t>6.保密</w:t>
      </w:r>
      <w:bookmarkEnd w:id="161"/>
      <w:bookmarkEnd w:id="162"/>
    </w:p>
    <w:p w14:paraId="6F561E2B">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i w:val="0"/>
          <w:iCs w:val="0"/>
          <w:color w:val="auto"/>
          <w:highlight w:val="none"/>
        </w:rPr>
        <w:t>6.1</w:t>
      </w:r>
      <w:r>
        <w:rPr>
          <w:rFonts w:hint="eastAsia"/>
          <w:i w:val="0"/>
          <w:iCs w:val="0"/>
          <w:color w:val="auto"/>
          <w:highlight w:val="none"/>
          <w:lang w:val="en-US" w:eastAsia="zh-CN"/>
        </w:rPr>
        <w:t xml:space="preserve"> </w:t>
      </w:r>
      <w:r>
        <w:rPr>
          <w:rFonts w:hint="eastAsia"/>
          <w:i w:val="0"/>
          <w:iCs w:val="0"/>
          <w:color w:val="auto"/>
          <w:highlight w:val="none"/>
        </w:rPr>
        <w:t>参与磋商活动的各方应对竞争</w:t>
      </w:r>
      <w:r>
        <w:rPr>
          <w:rFonts w:hint="eastAsia"/>
          <w:i w:val="0"/>
          <w:iCs w:val="0"/>
          <w:color w:val="auto"/>
          <w:highlight w:val="none"/>
          <w:lang w:val="en-US" w:eastAsia="zh-CN"/>
        </w:rPr>
        <w:t>性</w:t>
      </w:r>
      <w:r>
        <w:rPr>
          <w:rFonts w:hint="eastAsia"/>
          <w:i w:val="0"/>
          <w:iCs w:val="0"/>
          <w:color w:val="auto"/>
          <w:highlight w:val="none"/>
        </w:rPr>
        <w:t>磋商文件和响应文件中的商业和技术等秘密保密，否则应承担相应的法律责任。</w:t>
      </w:r>
    </w:p>
    <w:p w14:paraId="577DB7C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rPr>
      </w:pPr>
      <w:r>
        <w:rPr>
          <w:rFonts w:hint="eastAsia" w:ascii="宋体" w:hAnsi="宋体" w:eastAsia="宋体" w:cs="宋体"/>
          <w:i w:val="0"/>
          <w:iCs w:val="0"/>
          <w:color w:val="auto"/>
          <w:kern w:val="2"/>
          <w:sz w:val="24"/>
          <w:szCs w:val="22"/>
          <w:highlight w:val="none"/>
          <w:lang w:val="en-US" w:eastAsia="zh-CN"/>
        </w:rPr>
        <w:t>6</w:t>
      </w:r>
      <w:r>
        <w:rPr>
          <w:rFonts w:hint="eastAsia" w:ascii="宋体" w:hAnsi="宋体" w:eastAsia="宋体" w:cs="宋体"/>
          <w:i w:val="0"/>
          <w:iCs w:val="0"/>
          <w:color w:val="auto"/>
          <w:kern w:val="2"/>
          <w:sz w:val="24"/>
          <w:szCs w:val="22"/>
          <w:highlight w:val="none"/>
        </w:rPr>
        <w:t>.</w:t>
      </w:r>
      <w:r>
        <w:rPr>
          <w:rFonts w:hint="eastAsia" w:ascii="宋体" w:hAnsi="宋体" w:eastAsia="宋体" w:cs="宋体"/>
          <w:i w:val="0"/>
          <w:iCs w:val="0"/>
          <w:color w:val="auto"/>
          <w:kern w:val="2"/>
          <w:sz w:val="24"/>
          <w:szCs w:val="22"/>
          <w:highlight w:val="none"/>
          <w:lang w:val="en-US" w:eastAsia="zh-CN"/>
        </w:rPr>
        <w:t>2 供应商</w:t>
      </w:r>
      <w:r>
        <w:rPr>
          <w:rFonts w:hint="eastAsia" w:ascii="宋体" w:hAnsi="宋体" w:eastAsia="宋体" w:cs="宋体"/>
          <w:i w:val="0"/>
          <w:iCs w:val="0"/>
          <w:color w:val="auto"/>
          <w:kern w:val="2"/>
          <w:sz w:val="24"/>
          <w:szCs w:val="22"/>
          <w:highlight w:val="none"/>
        </w:rPr>
        <w:t>自领取竞争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磋商文件之日起，须承担本竞争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磋商项目保密义务，不得将因本次竞争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磋商获得的信息向第三人外传。由采购人向</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提供的图纸、详细资料、样品、模型、模件和所有其它资料，被视为保密资料，仅被用于它所规定的用途。除非得到采购人的同意，不能向任何第三方透露。竞争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磋商结束后，应采购人要求，</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应归还所有从采购人处获得的保密资料。</w:t>
      </w:r>
    </w:p>
    <w:p w14:paraId="108AE9C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rPr>
      </w:pPr>
      <w:r>
        <w:rPr>
          <w:rFonts w:hint="eastAsia" w:ascii="宋体" w:hAnsi="宋体" w:eastAsia="宋体" w:cs="宋体"/>
          <w:i w:val="0"/>
          <w:iCs w:val="0"/>
          <w:color w:val="auto"/>
          <w:kern w:val="2"/>
          <w:sz w:val="24"/>
          <w:szCs w:val="22"/>
          <w:highlight w:val="none"/>
          <w:lang w:val="en-US" w:eastAsia="zh-CN"/>
        </w:rPr>
        <w:t>6</w:t>
      </w:r>
      <w:r>
        <w:rPr>
          <w:rFonts w:hint="eastAsia" w:ascii="宋体" w:hAnsi="宋体" w:eastAsia="宋体" w:cs="宋体"/>
          <w:i w:val="0"/>
          <w:iCs w:val="0"/>
          <w:color w:val="auto"/>
          <w:kern w:val="2"/>
          <w:sz w:val="24"/>
          <w:szCs w:val="22"/>
          <w:highlight w:val="none"/>
        </w:rPr>
        <w:t>.</w:t>
      </w:r>
      <w:r>
        <w:rPr>
          <w:rFonts w:hint="eastAsia" w:ascii="宋体" w:hAnsi="宋体" w:eastAsia="宋体" w:cs="宋体"/>
          <w:i w:val="0"/>
          <w:iCs w:val="0"/>
          <w:color w:val="auto"/>
          <w:kern w:val="2"/>
          <w:sz w:val="24"/>
          <w:szCs w:val="22"/>
          <w:highlight w:val="none"/>
          <w:lang w:val="en-US" w:eastAsia="zh-CN"/>
        </w:rPr>
        <w:t xml:space="preserve">3 </w:t>
      </w:r>
      <w:r>
        <w:rPr>
          <w:rFonts w:hint="eastAsia" w:ascii="宋体" w:hAnsi="宋体" w:eastAsia="宋体" w:cs="宋体"/>
          <w:i w:val="0"/>
          <w:iCs w:val="0"/>
          <w:color w:val="auto"/>
          <w:kern w:val="2"/>
          <w:sz w:val="24"/>
          <w:szCs w:val="22"/>
          <w:highlight w:val="none"/>
        </w:rPr>
        <w:t>采购代理机构有权将</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提供的所有资料向有关政府部门或竞争</w:t>
      </w:r>
      <w:r>
        <w:rPr>
          <w:rFonts w:hint="eastAsia" w:ascii="宋体" w:hAnsi="宋体" w:eastAsia="宋体" w:cs="宋体"/>
          <w:i w:val="0"/>
          <w:iCs w:val="0"/>
          <w:color w:val="auto"/>
          <w:kern w:val="2"/>
          <w:sz w:val="24"/>
          <w:szCs w:val="22"/>
          <w:highlight w:val="none"/>
          <w:lang w:val="en-US" w:eastAsia="zh-CN"/>
        </w:rPr>
        <w:t>性</w:t>
      </w:r>
      <w:r>
        <w:rPr>
          <w:rFonts w:hint="eastAsia" w:ascii="宋体" w:hAnsi="宋体" w:eastAsia="宋体" w:cs="宋体"/>
          <w:i w:val="0"/>
          <w:iCs w:val="0"/>
          <w:color w:val="auto"/>
          <w:kern w:val="2"/>
          <w:sz w:val="24"/>
          <w:szCs w:val="22"/>
          <w:highlight w:val="none"/>
        </w:rPr>
        <w:t>磋商的有关人员披露。</w:t>
      </w:r>
    </w:p>
    <w:p w14:paraId="232A1AD6">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ascii="宋体" w:hAnsi="宋体" w:eastAsia="宋体" w:cs="宋体"/>
          <w:i w:val="0"/>
          <w:iCs w:val="0"/>
          <w:color w:val="auto"/>
          <w:kern w:val="2"/>
          <w:sz w:val="24"/>
          <w:szCs w:val="22"/>
          <w:highlight w:val="none"/>
          <w:lang w:val="en-US" w:eastAsia="zh-CN"/>
        </w:rPr>
        <w:t>6</w:t>
      </w:r>
      <w:r>
        <w:rPr>
          <w:rFonts w:hint="eastAsia" w:ascii="宋体" w:hAnsi="宋体" w:eastAsia="宋体" w:cs="宋体"/>
          <w:i w:val="0"/>
          <w:iCs w:val="0"/>
          <w:color w:val="auto"/>
          <w:kern w:val="2"/>
          <w:sz w:val="24"/>
          <w:szCs w:val="22"/>
          <w:highlight w:val="none"/>
        </w:rPr>
        <w:t>.</w:t>
      </w:r>
      <w:r>
        <w:rPr>
          <w:rFonts w:hint="eastAsia" w:ascii="宋体" w:hAnsi="宋体" w:eastAsia="宋体" w:cs="宋体"/>
          <w:i w:val="0"/>
          <w:iCs w:val="0"/>
          <w:color w:val="auto"/>
          <w:kern w:val="2"/>
          <w:sz w:val="24"/>
          <w:szCs w:val="22"/>
          <w:highlight w:val="none"/>
          <w:lang w:val="en-US" w:eastAsia="zh-CN"/>
        </w:rPr>
        <w:t>4 各级人民政府财政部门对政府采购活动进行监督检查，有权查阅、复制有关文件、资料，相关单位和人员应当予以配合</w:t>
      </w:r>
      <w:r>
        <w:rPr>
          <w:rFonts w:hint="eastAsia" w:ascii="宋体" w:hAnsi="宋体" w:eastAsia="宋体" w:cs="宋体"/>
          <w:i w:val="0"/>
          <w:iCs w:val="0"/>
          <w:color w:val="auto"/>
          <w:kern w:val="2"/>
          <w:sz w:val="24"/>
          <w:szCs w:val="22"/>
          <w:highlight w:val="none"/>
        </w:rPr>
        <w:t>。</w:t>
      </w:r>
      <w:r>
        <w:rPr>
          <w:rFonts w:hint="eastAsia"/>
          <w:i w:val="0"/>
          <w:iCs w:val="0"/>
          <w:color w:val="auto"/>
          <w:highlight w:val="none"/>
        </w:rPr>
        <w:t xml:space="preserve"> </w:t>
      </w:r>
    </w:p>
    <w:p w14:paraId="47EBAEFC">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3" w:name="_Toc161600294"/>
      <w:bookmarkStart w:id="164" w:name="_Toc140132762"/>
      <w:r>
        <w:rPr>
          <w:rFonts w:hint="eastAsia" w:ascii="宋体" w:hAnsi="宋体" w:eastAsia="宋体" w:cs="宋体"/>
          <w:b/>
          <w:bCs/>
          <w:color w:val="auto"/>
          <w:kern w:val="2"/>
          <w:sz w:val="24"/>
          <w:szCs w:val="24"/>
          <w:highlight w:val="none"/>
          <w:lang w:val="en-US" w:eastAsia="zh-CN" w:bidi="ar-SA"/>
        </w:rPr>
        <w:t>7.语言文字</w:t>
      </w:r>
      <w:bookmarkEnd w:id="163"/>
      <w:bookmarkEnd w:id="164"/>
    </w:p>
    <w:p w14:paraId="3121AAFC">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7.1竞争</w:t>
      </w:r>
      <w:r>
        <w:rPr>
          <w:rFonts w:hint="eastAsia"/>
          <w:i w:val="0"/>
          <w:iCs w:val="0"/>
          <w:color w:val="auto"/>
          <w:highlight w:val="none"/>
          <w:lang w:val="en-US" w:eastAsia="zh-CN"/>
        </w:rPr>
        <w:t>性</w:t>
      </w:r>
      <w:r>
        <w:rPr>
          <w:rFonts w:hint="eastAsia"/>
          <w:i w:val="0"/>
          <w:iCs w:val="0"/>
          <w:color w:val="auto"/>
          <w:highlight w:val="none"/>
        </w:rPr>
        <w:t>磋商</w:t>
      </w:r>
      <w:r>
        <w:rPr>
          <w:rFonts w:hint="eastAsia"/>
          <w:i w:val="0"/>
          <w:iCs w:val="0"/>
          <w:color w:val="auto"/>
          <w:highlight w:val="none"/>
          <w:lang w:val="en-US" w:eastAsia="zh-CN"/>
        </w:rPr>
        <w:t>文件及响应</w:t>
      </w:r>
      <w:r>
        <w:rPr>
          <w:rFonts w:hint="eastAsia"/>
          <w:i w:val="0"/>
          <w:iCs w:val="0"/>
          <w:color w:val="auto"/>
          <w:highlight w:val="none"/>
        </w:rPr>
        <w:t>文件使用的语言文字为中文。专用术语使用外文的，应附有中文注释。</w:t>
      </w:r>
      <w:r>
        <w:rPr>
          <w:rFonts w:hint="eastAsia"/>
          <w:i w:val="0"/>
          <w:iCs w:val="0"/>
          <w:color w:val="auto"/>
          <w:highlight w:val="none"/>
          <w:lang w:val="en-US" w:eastAsia="zh-CN"/>
        </w:rPr>
        <w:t>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670762F">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5" w:name="_Toc140132763"/>
      <w:bookmarkStart w:id="166" w:name="_Toc161600295"/>
      <w:r>
        <w:rPr>
          <w:rFonts w:hint="eastAsia" w:ascii="宋体" w:hAnsi="宋体" w:eastAsia="宋体" w:cs="宋体"/>
          <w:b/>
          <w:bCs/>
          <w:color w:val="auto"/>
          <w:kern w:val="2"/>
          <w:sz w:val="24"/>
          <w:szCs w:val="24"/>
          <w:highlight w:val="none"/>
          <w:lang w:val="en-US" w:eastAsia="zh-CN" w:bidi="ar-SA"/>
        </w:rPr>
        <w:t>8.计量单位</w:t>
      </w:r>
      <w:bookmarkEnd w:id="165"/>
      <w:bookmarkEnd w:id="166"/>
    </w:p>
    <w:p w14:paraId="0DC441D4">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8.1所有计量均采用中华人民共和国法定计量单位。</w:t>
      </w:r>
    </w:p>
    <w:p w14:paraId="37E10A03">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7" w:name="_Toc140132764"/>
      <w:bookmarkStart w:id="168" w:name="_Toc161600296"/>
      <w:r>
        <w:rPr>
          <w:rFonts w:hint="eastAsia" w:ascii="宋体" w:hAnsi="宋体" w:eastAsia="宋体" w:cs="宋体"/>
          <w:b/>
          <w:bCs/>
          <w:color w:val="auto"/>
          <w:kern w:val="2"/>
          <w:sz w:val="24"/>
          <w:szCs w:val="24"/>
          <w:highlight w:val="none"/>
          <w:lang w:val="en-US" w:eastAsia="zh-CN" w:bidi="ar-SA"/>
        </w:rPr>
        <w:t>9.现场考察和答疑会</w:t>
      </w:r>
      <w:bookmarkEnd w:id="167"/>
      <w:bookmarkEnd w:id="168"/>
    </w:p>
    <w:p w14:paraId="70E7733A">
      <w:pPr>
        <w:pStyle w:val="35"/>
        <w:keepNext w:val="0"/>
        <w:keepLines w:val="0"/>
        <w:pageBreakBefore w:val="0"/>
        <w:widowControl w:val="0"/>
        <w:kinsoku/>
        <w:overflowPunct/>
        <w:topLinePunct w:val="0"/>
        <w:bidi w:val="0"/>
        <w:ind w:firstLine="480"/>
        <w:textAlignment w:val="auto"/>
        <w:rPr>
          <w:i w:val="0"/>
          <w:iCs w:val="0"/>
          <w:color w:val="auto"/>
          <w:highlight w:val="none"/>
        </w:rPr>
      </w:pPr>
      <w:bookmarkStart w:id="169" w:name="_Hlk143529198"/>
      <w:r>
        <w:rPr>
          <w:rFonts w:hint="eastAsia"/>
          <w:i w:val="0"/>
          <w:iCs w:val="0"/>
          <w:color w:val="auto"/>
          <w:highlight w:val="none"/>
        </w:rPr>
        <w:t xml:space="preserve">9.1 “供应商须知前附表”规定组织现场考察的，采购代理机构按“供应商须知前附表”规定的时间、地点组织供应商项目现场考察。 </w:t>
      </w:r>
    </w:p>
    <w:p w14:paraId="473C15DA">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9.2 供应商现场考察发生的费用自理。</w:t>
      </w:r>
    </w:p>
    <w:p w14:paraId="417B1E0B">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9.3 在现场考察中，因供应商自身原因发生的人员伤亡和财产损失，由供应商自行负责。</w:t>
      </w:r>
    </w:p>
    <w:p w14:paraId="2BF7B5CD">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9.4 采购人在现场考察中介绍的项目场地和相关的周边环境情况，仅供供应商在编制响应文件时参考，采购人和采购代理机构不对供应商据此作出的判断和决策负责。</w:t>
      </w:r>
    </w:p>
    <w:p w14:paraId="521951E4">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i w:val="0"/>
          <w:iCs w:val="0"/>
          <w:color w:val="auto"/>
          <w:highlight w:val="none"/>
        </w:rPr>
        <w:t>9.5 “供应商须知前附表”规定召开答疑会的，采购代理机构按“供应商须知前附表”规定的时间和地点召开答疑会，澄清供应商提出的问题。</w:t>
      </w:r>
    </w:p>
    <w:p w14:paraId="7BC8ED9F">
      <w:pPr>
        <w:pStyle w:val="35"/>
        <w:keepNext w:val="0"/>
        <w:keepLines w:val="0"/>
        <w:pageBreakBefore w:val="0"/>
        <w:widowControl w:val="0"/>
        <w:kinsoku/>
        <w:overflowPunct/>
        <w:topLinePunct w:val="0"/>
        <w:autoSpaceDE/>
        <w:autoSpaceDN/>
        <w:bidi w:val="0"/>
        <w:adjustRightInd/>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9.6 由于未参加现场考察或未参加答疑会而导致对项目实际情况不了解，影响响应文件编制、磋商报价准确性、综合因素响应不全面等问题的，由供应商自行承担不利评审后果。</w:t>
      </w:r>
    </w:p>
    <w:bookmarkEnd w:id="169"/>
    <w:p w14:paraId="020D8BF4">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70" w:name="_Toc161600298"/>
      <w:bookmarkStart w:id="171" w:name="_Toc155185858"/>
      <w:r>
        <w:rPr>
          <w:rFonts w:hint="eastAsia" w:ascii="宋体" w:hAnsi="宋体" w:eastAsia="宋体" w:cs="宋体"/>
          <w:b/>
          <w:bCs/>
          <w:color w:val="auto"/>
          <w:kern w:val="2"/>
          <w:sz w:val="24"/>
          <w:szCs w:val="24"/>
          <w:highlight w:val="none"/>
          <w:lang w:val="en-US" w:eastAsia="zh-CN" w:bidi="ar-SA"/>
        </w:rPr>
        <w:t>10.电子标说明</w:t>
      </w:r>
      <w:bookmarkEnd w:id="170"/>
      <w:bookmarkEnd w:id="171"/>
    </w:p>
    <w:p w14:paraId="24EABCAC">
      <w:pPr>
        <w:pStyle w:val="35"/>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10.1 本次采购采用电子交易方式，电子交易平台为政府采购电子交易云平台（网址：https://www.zcygov.cn/）。</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参与本项目电子交易活动前，</w:t>
      </w:r>
      <w:r>
        <w:rPr>
          <w:rFonts w:hint="eastAsia" w:ascii="宋体" w:hAnsi="宋体" w:eastAsia="宋体"/>
          <w:i w:val="0"/>
          <w:iCs w:val="0"/>
          <w:color w:val="auto"/>
          <w:highlight w:val="none"/>
        </w:rPr>
        <w:t>应</w:t>
      </w:r>
      <w:r>
        <w:rPr>
          <w:rFonts w:hint="eastAsia"/>
          <w:i w:val="0"/>
          <w:iCs w:val="0"/>
          <w:color w:val="auto"/>
          <w:highlight w:val="none"/>
          <w:lang w:val="en-US" w:eastAsia="zh-CN"/>
        </w:rPr>
        <w:t>在</w:t>
      </w:r>
      <w:r>
        <w:rPr>
          <w:rFonts w:hint="eastAsia" w:ascii="宋体" w:hAnsi="宋体" w:eastAsia="宋体"/>
          <w:i w:val="0"/>
          <w:iCs w:val="0"/>
          <w:color w:val="auto"/>
          <w:highlight w:val="none"/>
        </w:rPr>
        <w:t>政</w:t>
      </w:r>
      <w:r>
        <w:rPr>
          <w:rFonts w:hint="eastAsia"/>
          <w:i w:val="0"/>
          <w:iCs w:val="0"/>
          <w:color w:val="auto"/>
          <w:highlight w:val="none"/>
          <w:lang w:val="en-US" w:eastAsia="zh-CN"/>
        </w:rPr>
        <w:t>采</w:t>
      </w:r>
      <w:r>
        <w:rPr>
          <w:rFonts w:hint="eastAsia" w:ascii="宋体" w:hAnsi="宋体" w:eastAsia="宋体"/>
          <w:i w:val="0"/>
          <w:iCs w:val="0"/>
          <w:color w:val="auto"/>
          <w:highlight w:val="none"/>
          <w:lang w:val="en-US"/>
        </w:rPr>
        <w:t>云</w:t>
      </w:r>
      <w:r>
        <w:rPr>
          <w:rFonts w:hint="eastAsia" w:ascii="宋体" w:hAnsi="宋体" w:eastAsia="宋体"/>
          <w:i w:val="0"/>
          <w:iCs w:val="0"/>
          <w:color w:val="auto"/>
          <w:highlight w:val="none"/>
        </w:rPr>
        <w:t>平台</w:t>
      </w:r>
      <w:r>
        <w:rPr>
          <w:rFonts w:hint="eastAsia"/>
          <w:i w:val="0"/>
          <w:iCs w:val="0"/>
          <w:color w:val="auto"/>
          <w:highlight w:val="none"/>
          <w:lang w:val="en-US" w:eastAsia="zh-CN"/>
        </w:rPr>
        <w:t>上</w:t>
      </w:r>
      <w:r>
        <w:rPr>
          <w:rFonts w:hint="eastAsia" w:ascii="宋体" w:hAnsi="宋体" w:eastAsia="宋体"/>
          <w:i w:val="0"/>
          <w:iCs w:val="0"/>
          <w:color w:val="auto"/>
          <w:highlight w:val="none"/>
        </w:rPr>
        <w:t>注册</w:t>
      </w:r>
      <w:r>
        <w:rPr>
          <w:rFonts w:hint="eastAsia"/>
          <w:i w:val="0"/>
          <w:iCs w:val="0"/>
          <w:color w:val="auto"/>
          <w:highlight w:val="none"/>
          <w:lang w:val="en-US" w:eastAsia="zh-CN"/>
        </w:rPr>
        <w:t>供应商账号</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编制电子</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文件前还需申领CA证书并绑定帐号。</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应充分考虑完成平台注册、申领CA证书等所需的时间。潜在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领取文件须提前完成注册、CA证书和电子签章申领和绑定、下载投标客户端。因未办理CA数字证书、CA证书故障、操作不当等原因造成无法</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或</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失败等后果由</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自行承担。供应商登录政府采购网“供应商注册”—“新疆生产建设政府采购供应商入驻登记”—“立即登记”进行自助注册绑定。</w:t>
      </w:r>
    </w:p>
    <w:p w14:paraId="1D724A82">
      <w:pPr>
        <w:pStyle w:val="35"/>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 xml:space="preserve">10.2 </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将政府采购电子交易云平台电子交易客户端下载、安装完成后，可通过账号密码或CA登录客户端进行</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文件制作。在使用政采云投标客户端时，建议使用WIN7及以上操作系统。供应商登录政府采购网“下载专区”—“电子招投标客户端下载”下载相关客户端，如有问题可拨打政采云客户服务热线95763进行咨询。</w:t>
      </w:r>
    </w:p>
    <w:p w14:paraId="39742A0A">
      <w:pPr>
        <w:pStyle w:val="35"/>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10.3 加密的电子</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文件应在</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文件递交截止时间前通过政采云平台上传完成。逾期上传或者未上传指定地点的</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文件，不予受理。</w:t>
      </w:r>
    </w:p>
    <w:p w14:paraId="03850AD3">
      <w:pPr>
        <w:pStyle w:val="35"/>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 xml:space="preserve">10.4 </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在</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前须提前配置好电脑</w:t>
      </w:r>
      <w:r>
        <w:rPr>
          <w:rFonts w:hint="eastAsia"/>
          <w:i w:val="0"/>
          <w:iCs w:val="0"/>
          <w:color w:val="auto"/>
          <w:highlight w:val="none"/>
          <w:lang w:val="en-US" w:eastAsia="zh-CN"/>
        </w:rPr>
        <w:t>及</w:t>
      </w:r>
      <w:r>
        <w:rPr>
          <w:rFonts w:hint="eastAsia" w:ascii="宋体" w:hAnsi="宋体" w:eastAsia="宋体"/>
          <w:i w:val="0"/>
          <w:iCs w:val="0"/>
          <w:color w:val="auto"/>
          <w:highlight w:val="none"/>
          <w:lang w:val="en-US" w:eastAsia="zh-CN"/>
        </w:rPr>
        <w:t>浏览器，</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时请使用制作加密电子</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文件的CA锁进行解密及报价确认。本项目</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文件解密时间详“</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须知前附表”，如因自身原因导致无法正常解密，后果由</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自行承担。</w:t>
      </w:r>
    </w:p>
    <w:p w14:paraId="13D1898E">
      <w:pPr>
        <w:pStyle w:val="35"/>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10.5 如遇“政府采购电子交易云平台（网址：https://www.zcygov.cn/）”电子交易规则调整，以最新要求为准。</w:t>
      </w:r>
    </w:p>
    <w:p w14:paraId="287E4256">
      <w:pPr>
        <w:pStyle w:val="35"/>
        <w:keepNext w:val="0"/>
        <w:keepLines w:val="0"/>
        <w:pageBreakBefore w:val="0"/>
        <w:widowControl w:val="0"/>
        <w:kinsoku/>
        <w:overflowPunct/>
        <w:topLinePunct w:val="0"/>
        <w:bidi w:val="0"/>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10.6 电子交易系统咨询：</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应当充分考虑到电子</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可能会发生的各种问题和风险，特别是</w:t>
      </w:r>
      <w:r>
        <w:rPr>
          <w:rFonts w:hint="eastAsia"/>
          <w:i w:val="0"/>
          <w:iCs w:val="0"/>
          <w:color w:val="auto"/>
          <w:highlight w:val="none"/>
          <w:lang w:val="en-US" w:eastAsia="zh-CN"/>
        </w:rPr>
        <w:t>响应</w:t>
      </w:r>
      <w:r>
        <w:rPr>
          <w:rFonts w:hint="eastAsia" w:ascii="宋体" w:hAnsi="宋体" w:eastAsia="宋体"/>
          <w:i w:val="0"/>
          <w:iCs w:val="0"/>
          <w:color w:val="auto"/>
          <w:highlight w:val="none"/>
          <w:lang w:val="en-US" w:eastAsia="zh-CN"/>
        </w:rPr>
        <w:t xml:space="preserve">文件签署、提交等问题，可按照“第一章 </w:t>
      </w:r>
      <w:r>
        <w:rPr>
          <w:rFonts w:hint="eastAsia"/>
          <w:i w:val="0"/>
          <w:iCs w:val="0"/>
          <w:color w:val="auto"/>
          <w:highlight w:val="none"/>
          <w:lang w:val="en-US" w:eastAsia="zh-CN"/>
        </w:rPr>
        <w:t>竞争性磋商</w:t>
      </w:r>
      <w:r>
        <w:rPr>
          <w:rFonts w:hint="eastAsia" w:ascii="宋体" w:hAnsi="宋体" w:eastAsia="宋体"/>
          <w:i w:val="0"/>
          <w:iCs w:val="0"/>
          <w:color w:val="auto"/>
          <w:highlight w:val="none"/>
          <w:lang w:val="en-US" w:eastAsia="zh-CN"/>
        </w:rPr>
        <w:t>公告”的联系方式咨询相关人员。</w:t>
      </w:r>
    </w:p>
    <w:p w14:paraId="2B30589C">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ascii="宋体" w:hAnsi="宋体" w:eastAsia="宋体"/>
          <w:i w:val="0"/>
          <w:iCs w:val="0"/>
          <w:color w:val="auto"/>
          <w:highlight w:val="none"/>
          <w:lang w:val="en-US" w:eastAsia="zh-CN"/>
        </w:rPr>
        <w:t>10.7 由于本项目采用电子</w:t>
      </w:r>
      <w:r>
        <w:rPr>
          <w:rFonts w:hint="eastAsia"/>
          <w:i w:val="0"/>
          <w:iCs w:val="0"/>
          <w:color w:val="auto"/>
          <w:highlight w:val="none"/>
          <w:lang w:val="en-US" w:eastAsia="zh-CN"/>
        </w:rPr>
        <w:t>磋商</w:t>
      </w:r>
      <w:r>
        <w:rPr>
          <w:rFonts w:hint="eastAsia" w:ascii="宋体" w:hAnsi="宋体" w:eastAsia="宋体"/>
          <w:i w:val="0"/>
          <w:iCs w:val="0"/>
          <w:color w:val="auto"/>
          <w:highlight w:val="none"/>
          <w:lang w:val="en-US" w:eastAsia="zh-CN"/>
        </w:rPr>
        <w:t>方式，潜在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的名单将在</w:t>
      </w:r>
      <w:r>
        <w:rPr>
          <w:rFonts w:hint="eastAsia"/>
          <w:i w:val="0"/>
          <w:iCs w:val="0"/>
          <w:color w:val="auto"/>
          <w:highlight w:val="none"/>
          <w:lang w:val="en-US" w:eastAsia="zh-CN"/>
        </w:rPr>
        <w:t>递交响应</w:t>
      </w:r>
      <w:r>
        <w:rPr>
          <w:rFonts w:hint="eastAsia" w:ascii="宋体" w:hAnsi="宋体" w:eastAsia="宋体"/>
          <w:i w:val="0"/>
          <w:iCs w:val="0"/>
          <w:color w:val="auto"/>
          <w:highlight w:val="none"/>
          <w:lang w:val="en-US" w:eastAsia="zh-CN"/>
        </w:rPr>
        <w:t>文件截止时间后才会解密。因此，采购人或采购代理机构无法通过传统的传真或邮件方式，将</w:t>
      </w:r>
      <w:r>
        <w:rPr>
          <w:rFonts w:hint="eastAsia"/>
          <w:i w:val="0"/>
          <w:iCs w:val="0"/>
          <w:color w:val="auto"/>
          <w:highlight w:val="none"/>
          <w:lang w:val="en-US" w:eastAsia="zh-CN"/>
        </w:rPr>
        <w:t>竞争性磋商</w:t>
      </w:r>
      <w:r>
        <w:rPr>
          <w:rFonts w:hint="eastAsia" w:ascii="宋体" w:hAnsi="宋体" w:eastAsia="宋体"/>
          <w:i w:val="0"/>
          <w:iCs w:val="0"/>
          <w:color w:val="auto"/>
          <w:highlight w:val="none"/>
          <w:lang w:val="en-US" w:eastAsia="zh-CN"/>
        </w:rPr>
        <w:t>文件的澄清或修改内容逐一通知到每位已获取</w:t>
      </w:r>
      <w:r>
        <w:rPr>
          <w:rFonts w:hint="eastAsia"/>
          <w:i w:val="0"/>
          <w:iCs w:val="0"/>
          <w:color w:val="auto"/>
          <w:highlight w:val="none"/>
          <w:lang w:val="en-US" w:eastAsia="zh-CN"/>
        </w:rPr>
        <w:t>竞争性磋商</w:t>
      </w:r>
      <w:r>
        <w:rPr>
          <w:rFonts w:hint="eastAsia" w:ascii="宋体" w:hAnsi="宋体" w:eastAsia="宋体"/>
          <w:i w:val="0"/>
          <w:iCs w:val="0"/>
          <w:color w:val="auto"/>
          <w:highlight w:val="none"/>
          <w:lang w:val="en-US" w:eastAsia="zh-CN"/>
        </w:rPr>
        <w:t>文件的潜在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。为确保信息的及时性和准确性，澄清或修改的内容将仅在政采云平台以更正公告的形式发布。潜在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需密切关注该网站，及时查看并下载相关更正公告。若因潜在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未能及时查看或下载相关更正公告，而导致的一切后果，将由潜在</w:t>
      </w:r>
      <w:r>
        <w:rPr>
          <w:rFonts w:hint="eastAsia"/>
          <w:i w:val="0"/>
          <w:iCs w:val="0"/>
          <w:color w:val="auto"/>
          <w:highlight w:val="none"/>
          <w:lang w:val="en-US" w:eastAsia="zh-CN"/>
        </w:rPr>
        <w:t>供应商</w:t>
      </w:r>
      <w:r>
        <w:rPr>
          <w:rFonts w:hint="eastAsia" w:ascii="宋体" w:hAnsi="宋体" w:eastAsia="宋体"/>
          <w:i w:val="0"/>
          <w:iCs w:val="0"/>
          <w:color w:val="auto"/>
          <w:highlight w:val="none"/>
          <w:lang w:val="en-US" w:eastAsia="zh-CN"/>
        </w:rPr>
        <w:t>自行承担。</w:t>
      </w:r>
    </w:p>
    <w:p w14:paraId="17FBA29F">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72" w:name="_Toc109899537"/>
      <w:bookmarkStart w:id="173" w:name="_Toc109900375"/>
      <w:bookmarkStart w:id="174" w:name="_Toc109897438"/>
      <w:bookmarkStart w:id="175" w:name="_Toc109899956"/>
      <w:bookmarkStart w:id="176" w:name="_Toc163493612"/>
      <w:bookmarkStart w:id="177" w:name="_Toc46771643"/>
      <w:bookmarkStart w:id="178" w:name="_Toc470172668"/>
      <w:r>
        <w:rPr>
          <w:rFonts w:hint="eastAsia" w:ascii="宋体" w:hAnsi="宋体" w:eastAsia="宋体" w:cs="宋体"/>
          <w:b/>
          <w:bCs/>
          <w:color w:val="auto"/>
          <w:kern w:val="2"/>
          <w:sz w:val="24"/>
          <w:szCs w:val="24"/>
          <w:highlight w:val="none"/>
          <w:lang w:val="en-US" w:eastAsia="zh-CN" w:bidi="ar-SA"/>
        </w:rPr>
        <w:t>（二）磋商文件</w:t>
      </w:r>
      <w:bookmarkEnd w:id="172"/>
      <w:bookmarkEnd w:id="173"/>
      <w:bookmarkEnd w:id="174"/>
      <w:bookmarkEnd w:id="175"/>
      <w:bookmarkEnd w:id="176"/>
      <w:bookmarkEnd w:id="177"/>
      <w:bookmarkEnd w:id="178"/>
    </w:p>
    <w:p w14:paraId="02C74752">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79" w:name="_Toc470172669"/>
      <w:bookmarkStart w:id="180" w:name="_Toc48688793"/>
      <w:bookmarkStart w:id="181" w:name="_Toc109900376"/>
      <w:bookmarkStart w:id="182" w:name="_Toc52960557"/>
      <w:bookmarkStart w:id="183" w:name="_Toc48846113"/>
      <w:bookmarkStart w:id="184" w:name="_Toc109899957"/>
      <w:bookmarkStart w:id="185" w:name="_Toc4547"/>
      <w:bookmarkStart w:id="186" w:name="_Toc109899538"/>
      <w:bookmarkStart w:id="187" w:name="_Toc46771644"/>
      <w:bookmarkStart w:id="188" w:name="_Toc52962731"/>
      <w:bookmarkStart w:id="189" w:name="_Toc46772245"/>
      <w:bookmarkStart w:id="190" w:name="_Toc51674215"/>
      <w:bookmarkStart w:id="191" w:name="_Toc109897439"/>
      <w:r>
        <w:rPr>
          <w:rFonts w:hint="eastAsia" w:ascii="宋体" w:hAnsi="宋体" w:eastAsia="宋体" w:cs="宋体"/>
          <w:b/>
          <w:bCs/>
          <w:color w:val="auto"/>
          <w:kern w:val="2"/>
          <w:sz w:val="24"/>
          <w:szCs w:val="24"/>
          <w:highlight w:val="none"/>
          <w:lang w:val="en-US" w:eastAsia="zh-CN" w:bidi="ar-SA"/>
        </w:rPr>
        <w:t>11.磋商文件的构成</w:t>
      </w:r>
      <w:bookmarkEnd w:id="179"/>
      <w:bookmarkEnd w:id="180"/>
      <w:bookmarkEnd w:id="181"/>
      <w:bookmarkEnd w:id="182"/>
      <w:bookmarkEnd w:id="183"/>
      <w:bookmarkEnd w:id="184"/>
      <w:bookmarkEnd w:id="185"/>
      <w:bookmarkEnd w:id="186"/>
      <w:bookmarkEnd w:id="187"/>
      <w:bookmarkEnd w:id="188"/>
      <w:bookmarkEnd w:id="189"/>
      <w:bookmarkEnd w:id="190"/>
      <w:bookmarkEnd w:id="191"/>
    </w:p>
    <w:p w14:paraId="54909DE4">
      <w:pPr>
        <w:keepNext w:val="0"/>
        <w:keepLines w:val="0"/>
        <w:pageBreakBefore w:val="0"/>
        <w:widowControl w:val="0"/>
        <w:kinsoku/>
        <w:overflowPunct/>
        <w:topLinePunct w:val="0"/>
        <w:bidi w:val="0"/>
        <w:ind w:firstLine="480" w:firstLineChars="200"/>
        <w:textAlignment w:val="auto"/>
        <w:rPr>
          <w:rFonts w:hint="eastAsia" w:eastAsia="宋体" w:cs="仿宋_GB2312"/>
          <w:i w:val="0"/>
          <w:iCs w:val="0"/>
          <w:color w:val="auto"/>
          <w:szCs w:val="24"/>
          <w:highlight w:val="none"/>
          <w:lang w:eastAsia="zh-CN"/>
        </w:rPr>
      </w:pPr>
      <w:bookmarkStart w:id="192" w:name="_Toc46772246"/>
      <w:bookmarkStart w:id="193" w:name="_Toc48688794"/>
      <w:bookmarkStart w:id="194" w:name="_Toc109899539"/>
      <w:bookmarkStart w:id="195" w:name="_Toc478415174"/>
      <w:bookmarkStart w:id="196" w:name="_Toc109899958"/>
      <w:bookmarkStart w:id="197" w:name="_Toc109897440"/>
      <w:bookmarkStart w:id="198" w:name="_Toc46771645"/>
      <w:bookmarkStart w:id="199" w:name="_Toc51674216"/>
      <w:bookmarkStart w:id="200" w:name="_Toc48846114"/>
      <w:bookmarkStart w:id="201" w:name="_Toc52960558"/>
      <w:bookmarkStart w:id="202" w:name="_Toc52962732"/>
      <w:bookmarkStart w:id="203" w:name="_Toc109900377"/>
      <w:r>
        <w:rPr>
          <w:rFonts w:hint="eastAsia" w:cs="仿宋_GB2312"/>
          <w:i w:val="0"/>
          <w:iCs w:val="0"/>
          <w:color w:val="auto"/>
          <w:szCs w:val="24"/>
          <w:highlight w:val="none"/>
        </w:rPr>
        <w:t>第一章 竞争性磋商</w:t>
      </w:r>
      <w:r>
        <w:rPr>
          <w:rFonts w:hint="eastAsia" w:cs="仿宋_GB2312"/>
          <w:i w:val="0"/>
          <w:iCs w:val="0"/>
          <w:color w:val="auto"/>
          <w:szCs w:val="24"/>
          <w:highlight w:val="none"/>
          <w:lang w:val="en-US" w:eastAsia="zh-CN"/>
        </w:rPr>
        <w:t>公告</w:t>
      </w:r>
    </w:p>
    <w:p w14:paraId="7147E8B4">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第二章 供应商须知</w:t>
      </w:r>
    </w:p>
    <w:p w14:paraId="61D89D76">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 xml:space="preserve">第三章 </w:t>
      </w:r>
      <w:r>
        <w:rPr>
          <w:rFonts w:hint="eastAsia" w:cs="仿宋_GB2312"/>
          <w:i w:val="0"/>
          <w:iCs w:val="0"/>
          <w:color w:val="auto"/>
          <w:szCs w:val="24"/>
          <w:highlight w:val="none"/>
          <w:lang w:val="en-US" w:eastAsia="zh-CN"/>
        </w:rPr>
        <w:t>项目</w:t>
      </w:r>
      <w:r>
        <w:rPr>
          <w:rFonts w:hint="eastAsia" w:cs="仿宋_GB2312"/>
          <w:i w:val="0"/>
          <w:iCs w:val="0"/>
          <w:color w:val="auto"/>
          <w:szCs w:val="24"/>
          <w:highlight w:val="none"/>
        </w:rPr>
        <w:t>采购需求</w:t>
      </w:r>
    </w:p>
    <w:p w14:paraId="6D7BF4EF">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第四章 评审</w:t>
      </w:r>
      <w:r>
        <w:rPr>
          <w:rFonts w:hint="eastAsia" w:cs="仿宋_GB2312"/>
          <w:i w:val="0"/>
          <w:iCs w:val="0"/>
          <w:color w:val="auto"/>
          <w:szCs w:val="24"/>
          <w:highlight w:val="none"/>
          <w:lang w:val="en-US" w:eastAsia="zh-CN"/>
        </w:rPr>
        <w:t>方</w:t>
      </w:r>
      <w:r>
        <w:rPr>
          <w:rFonts w:hint="eastAsia" w:cs="仿宋_GB2312"/>
          <w:i w:val="0"/>
          <w:iCs w:val="0"/>
          <w:color w:val="auto"/>
          <w:szCs w:val="24"/>
          <w:highlight w:val="none"/>
        </w:rPr>
        <w:t>法及标准</w:t>
      </w:r>
    </w:p>
    <w:p w14:paraId="47AC85E7">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第五章 合同草案</w:t>
      </w:r>
    </w:p>
    <w:p w14:paraId="5706B4C2">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第六章 响应文件的格式</w:t>
      </w:r>
    </w:p>
    <w:p w14:paraId="2FA3C6F3">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12.磋商文件的澄清或修改</w:t>
      </w:r>
      <w:bookmarkEnd w:id="192"/>
      <w:bookmarkEnd w:id="193"/>
      <w:bookmarkEnd w:id="194"/>
      <w:bookmarkEnd w:id="195"/>
      <w:bookmarkEnd w:id="196"/>
      <w:bookmarkEnd w:id="197"/>
      <w:bookmarkEnd w:id="198"/>
      <w:bookmarkEnd w:id="199"/>
      <w:bookmarkEnd w:id="200"/>
      <w:bookmarkEnd w:id="201"/>
      <w:bookmarkEnd w:id="202"/>
      <w:bookmarkEnd w:id="203"/>
    </w:p>
    <w:p w14:paraId="2E6BAA4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1供应商</w:t>
      </w:r>
      <w:r>
        <w:rPr>
          <w:rFonts w:eastAsia="宋体" w:cs="仿宋_GB2312"/>
          <w:color w:val="auto"/>
          <w:sz w:val="24"/>
          <w:szCs w:val="24"/>
          <w:highlight w:val="none"/>
        </w:rPr>
        <w:t>如对</w:t>
      </w:r>
      <w:r>
        <w:rPr>
          <w:rFonts w:hint="eastAsia" w:eastAsia="宋体" w:cs="仿宋_GB2312"/>
          <w:color w:val="auto"/>
          <w:sz w:val="24"/>
          <w:szCs w:val="24"/>
          <w:highlight w:val="none"/>
        </w:rPr>
        <w:t>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w:t>
      </w:r>
      <w:r>
        <w:rPr>
          <w:rFonts w:eastAsia="宋体" w:cs="仿宋_GB2312"/>
          <w:color w:val="auto"/>
          <w:sz w:val="24"/>
          <w:szCs w:val="24"/>
          <w:highlight w:val="none"/>
        </w:rPr>
        <w:t>内容有疑问，须在</w:t>
      </w:r>
      <w:r>
        <w:rPr>
          <w:rFonts w:hint="eastAsia" w:cs="仿宋_GB2312"/>
          <w:color w:val="auto"/>
          <w:sz w:val="24"/>
          <w:szCs w:val="24"/>
          <w:highlight w:val="none"/>
          <w:lang w:eastAsia="zh-CN"/>
        </w:rPr>
        <w:t>“</w:t>
      </w:r>
      <w:r>
        <w:rPr>
          <w:rFonts w:hint="eastAsia" w:eastAsia="宋体" w:cs="仿宋_GB2312"/>
          <w:color w:val="auto"/>
          <w:sz w:val="24"/>
          <w:szCs w:val="24"/>
          <w:highlight w:val="none"/>
        </w:rPr>
        <w:t>供应商</w:t>
      </w:r>
      <w:r>
        <w:rPr>
          <w:rFonts w:eastAsia="宋体" w:cs="仿宋_GB2312"/>
          <w:color w:val="auto"/>
          <w:sz w:val="24"/>
          <w:szCs w:val="24"/>
          <w:highlight w:val="none"/>
        </w:rPr>
        <w:t>须知前附表</w:t>
      </w:r>
      <w:r>
        <w:rPr>
          <w:rFonts w:hint="eastAsia" w:cs="仿宋_GB2312"/>
          <w:color w:val="auto"/>
          <w:sz w:val="24"/>
          <w:szCs w:val="24"/>
          <w:highlight w:val="none"/>
          <w:lang w:eastAsia="zh-CN"/>
        </w:rPr>
        <w:t>”</w:t>
      </w:r>
      <w:r>
        <w:rPr>
          <w:rFonts w:eastAsia="宋体" w:cs="仿宋_GB2312"/>
          <w:color w:val="auto"/>
          <w:sz w:val="24"/>
          <w:szCs w:val="24"/>
          <w:highlight w:val="none"/>
        </w:rPr>
        <w:t>规定的</w:t>
      </w:r>
      <w:r>
        <w:rPr>
          <w:rFonts w:hint="eastAsia" w:eastAsia="宋体" w:cs="仿宋_GB2312"/>
          <w:color w:val="auto"/>
          <w:sz w:val="24"/>
          <w:szCs w:val="24"/>
          <w:highlight w:val="none"/>
        </w:rPr>
        <w:t>询问</w:t>
      </w:r>
      <w:r>
        <w:rPr>
          <w:rFonts w:hint="eastAsia" w:cs="仿宋_GB2312"/>
          <w:color w:val="auto"/>
          <w:sz w:val="24"/>
          <w:szCs w:val="24"/>
          <w:highlight w:val="none"/>
          <w:lang w:val="en-US" w:eastAsia="zh-CN"/>
        </w:rPr>
        <w:t>方式和</w:t>
      </w:r>
      <w:r>
        <w:rPr>
          <w:rFonts w:eastAsia="宋体" w:cs="仿宋_GB2312"/>
          <w:color w:val="auto"/>
          <w:sz w:val="24"/>
          <w:szCs w:val="24"/>
          <w:highlight w:val="none"/>
        </w:rPr>
        <w:t>时间提交给</w:t>
      </w:r>
      <w:r>
        <w:rPr>
          <w:rFonts w:hint="eastAsia" w:cs="仿宋_GB2312"/>
          <w:color w:val="auto"/>
          <w:sz w:val="24"/>
          <w:szCs w:val="24"/>
          <w:highlight w:val="none"/>
          <w:lang w:val="en-US" w:eastAsia="zh-CN"/>
        </w:rPr>
        <w:t>采购人或</w:t>
      </w:r>
      <w:r>
        <w:rPr>
          <w:rFonts w:eastAsia="宋体" w:cs="仿宋_GB2312"/>
          <w:color w:val="auto"/>
          <w:sz w:val="24"/>
          <w:szCs w:val="24"/>
          <w:highlight w:val="none"/>
        </w:rPr>
        <w:t>采购代理机构。</w:t>
      </w:r>
    </w:p>
    <w:p w14:paraId="6D96435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2采购人可主动地或在</w:t>
      </w:r>
      <w:r>
        <w:rPr>
          <w:rFonts w:hint="eastAsia" w:eastAsia="宋体" w:cs="仿宋_GB2312"/>
          <w:color w:val="auto"/>
          <w:sz w:val="24"/>
          <w:szCs w:val="24"/>
          <w:highlight w:val="none"/>
          <w:lang w:val="en-US" w:eastAsia="zh-CN"/>
        </w:rPr>
        <w:t>答复</w:t>
      </w:r>
      <w:r>
        <w:rPr>
          <w:rFonts w:hint="eastAsia" w:eastAsia="宋体" w:cs="仿宋_GB2312"/>
          <w:color w:val="auto"/>
          <w:sz w:val="24"/>
          <w:szCs w:val="24"/>
          <w:highlight w:val="none"/>
        </w:rPr>
        <w:t>供应商提出的</w:t>
      </w:r>
      <w:r>
        <w:rPr>
          <w:rFonts w:hint="eastAsia" w:eastAsia="宋体" w:cs="仿宋_GB2312"/>
          <w:color w:val="auto"/>
          <w:sz w:val="24"/>
          <w:szCs w:val="24"/>
          <w:highlight w:val="none"/>
          <w:lang w:val="en-US" w:eastAsia="zh-CN"/>
        </w:rPr>
        <w:t>询问</w:t>
      </w:r>
      <w:r>
        <w:rPr>
          <w:rFonts w:hint="eastAsia" w:eastAsia="宋体" w:cs="仿宋_GB2312"/>
          <w:color w:val="auto"/>
          <w:sz w:val="24"/>
          <w:szCs w:val="24"/>
          <w:highlight w:val="none"/>
        </w:rPr>
        <w:t>时对竞争性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文件进行澄清与修改。</w:t>
      </w:r>
      <w:r>
        <w:rPr>
          <w:rFonts w:eastAsia="宋体" w:cs="仿宋_GB2312"/>
          <w:color w:val="auto"/>
          <w:sz w:val="24"/>
          <w:szCs w:val="24"/>
          <w:highlight w:val="none"/>
        </w:rPr>
        <w:t>采购代理机构将</w:t>
      </w:r>
      <w:r>
        <w:rPr>
          <w:rFonts w:hint="eastAsia" w:eastAsia="宋体" w:cs="仿宋_GB2312"/>
          <w:color w:val="auto"/>
          <w:sz w:val="24"/>
          <w:szCs w:val="24"/>
          <w:highlight w:val="none"/>
        </w:rPr>
        <w:t>在</w:t>
      </w:r>
      <w:r>
        <w:rPr>
          <w:rFonts w:hint="eastAsia" w:cs="仿宋_GB2312"/>
          <w:color w:val="auto"/>
          <w:sz w:val="24"/>
          <w:szCs w:val="24"/>
          <w:highlight w:val="none"/>
          <w:lang w:val="en-US" w:eastAsia="zh-CN"/>
        </w:rPr>
        <w:t>政府采购云平台</w:t>
      </w:r>
      <w:r>
        <w:rPr>
          <w:rFonts w:hint="eastAsia" w:eastAsia="宋体" w:cs="仿宋_GB2312"/>
          <w:color w:val="auto"/>
          <w:sz w:val="24"/>
          <w:szCs w:val="24"/>
          <w:highlight w:val="none"/>
        </w:rPr>
        <w:t>以发布更正公告的方式澄清或修改竞争性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文件，更正公告的</w:t>
      </w:r>
      <w:r>
        <w:rPr>
          <w:rFonts w:eastAsia="宋体" w:cs="仿宋_GB2312"/>
          <w:color w:val="auto"/>
          <w:sz w:val="24"/>
          <w:szCs w:val="24"/>
          <w:highlight w:val="none"/>
        </w:rPr>
        <w:t>内容</w:t>
      </w:r>
      <w:r>
        <w:rPr>
          <w:rFonts w:hint="eastAsia" w:eastAsia="宋体" w:cs="仿宋_GB2312"/>
          <w:color w:val="auto"/>
          <w:sz w:val="24"/>
          <w:szCs w:val="24"/>
          <w:highlight w:val="none"/>
        </w:rPr>
        <w:t>作</w:t>
      </w:r>
      <w:r>
        <w:rPr>
          <w:rFonts w:eastAsia="宋体" w:cs="仿宋_GB2312"/>
          <w:color w:val="auto"/>
          <w:sz w:val="24"/>
          <w:szCs w:val="24"/>
          <w:highlight w:val="none"/>
        </w:rPr>
        <w:t>为</w:t>
      </w:r>
      <w:r>
        <w:rPr>
          <w:rFonts w:hint="eastAsia" w:eastAsia="宋体" w:cs="仿宋_GB2312"/>
          <w:color w:val="auto"/>
          <w:sz w:val="24"/>
          <w:szCs w:val="24"/>
          <w:highlight w:val="none"/>
        </w:rPr>
        <w:t>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文件的</w:t>
      </w:r>
      <w:r>
        <w:rPr>
          <w:rFonts w:eastAsia="宋体" w:cs="仿宋_GB2312"/>
          <w:color w:val="auto"/>
          <w:sz w:val="24"/>
          <w:szCs w:val="24"/>
          <w:highlight w:val="none"/>
        </w:rPr>
        <w:t>组成部分，对</w:t>
      </w:r>
      <w:r>
        <w:rPr>
          <w:rFonts w:hint="eastAsia" w:eastAsia="宋体" w:cs="仿宋_GB2312"/>
          <w:color w:val="auto"/>
          <w:sz w:val="24"/>
          <w:szCs w:val="24"/>
          <w:highlight w:val="none"/>
        </w:rPr>
        <w:t>供应商</w:t>
      </w:r>
      <w:r>
        <w:rPr>
          <w:rFonts w:eastAsia="宋体" w:cs="仿宋_GB2312"/>
          <w:color w:val="auto"/>
          <w:sz w:val="24"/>
          <w:szCs w:val="24"/>
          <w:highlight w:val="none"/>
        </w:rPr>
        <w:t>起约束作用</w:t>
      </w:r>
      <w:r>
        <w:rPr>
          <w:rFonts w:hint="eastAsia" w:eastAsia="宋体" w:cs="仿宋_GB2312"/>
          <w:color w:val="auto"/>
          <w:sz w:val="24"/>
          <w:szCs w:val="24"/>
          <w:highlight w:val="none"/>
        </w:rPr>
        <w:t>。供应商应主动上网查询。采购代理机构不承担供应商未及时关注相关信息引发的相关责任。</w:t>
      </w:r>
    </w:p>
    <w:p w14:paraId="14950506">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文件的澄清或者修改的内容可能影响</w:t>
      </w:r>
      <w:r>
        <w:rPr>
          <w:rFonts w:hint="eastAsia" w:cs="仿宋_GB2312"/>
          <w:color w:val="auto"/>
          <w:sz w:val="24"/>
          <w:szCs w:val="24"/>
          <w:highlight w:val="none"/>
          <w:lang w:val="en-US" w:eastAsia="zh-CN"/>
        </w:rPr>
        <w:t>响应</w:t>
      </w:r>
      <w:r>
        <w:rPr>
          <w:rFonts w:hint="eastAsia" w:eastAsia="宋体" w:cs="仿宋_GB2312"/>
          <w:color w:val="auto"/>
          <w:sz w:val="24"/>
          <w:szCs w:val="24"/>
          <w:highlight w:val="none"/>
        </w:rPr>
        <w:t>文件编制的，</w:t>
      </w:r>
      <w:r>
        <w:rPr>
          <w:rFonts w:hint="eastAsia" w:eastAsia="宋体" w:cs="仿宋_GB2312"/>
          <w:color w:val="auto"/>
          <w:sz w:val="24"/>
          <w:szCs w:val="24"/>
          <w:highlight w:val="none"/>
          <w:lang w:val="zh-CN"/>
        </w:rPr>
        <w:t>采购人、采购代理机构或者磋商小组应当在提交首次响应文件截止之日5日前，以书面形式通知所有接收</w:t>
      </w:r>
      <w:r>
        <w:rPr>
          <w:rFonts w:hint="eastAsia" w:eastAsia="宋体" w:cs="仿宋_GB2312"/>
          <w:color w:val="auto"/>
          <w:sz w:val="24"/>
          <w:szCs w:val="24"/>
          <w:highlight w:val="none"/>
        </w:rPr>
        <w:t>竞争性</w:t>
      </w:r>
      <w:r>
        <w:rPr>
          <w:rFonts w:hint="eastAsia" w:eastAsia="宋体" w:cs="仿宋_GB2312"/>
          <w:color w:val="auto"/>
          <w:sz w:val="24"/>
          <w:szCs w:val="24"/>
          <w:highlight w:val="none"/>
          <w:lang w:val="zh-CN"/>
        </w:rPr>
        <w:t>磋商文件的供应商，不足5日的，应当顺延提交首次响应文件</w:t>
      </w:r>
      <w:r>
        <w:rPr>
          <w:rFonts w:hint="eastAsia" w:eastAsia="宋体" w:cs="仿宋_GB2312"/>
          <w:color w:val="auto"/>
          <w:sz w:val="24"/>
          <w:szCs w:val="24"/>
          <w:highlight w:val="none"/>
          <w:lang w:val="en-US" w:eastAsia="zh-CN"/>
        </w:rPr>
        <w:t>的</w:t>
      </w:r>
      <w:r>
        <w:rPr>
          <w:rFonts w:hint="eastAsia" w:eastAsia="宋体" w:cs="仿宋_GB2312"/>
          <w:color w:val="auto"/>
          <w:sz w:val="24"/>
          <w:szCs w:val="24"/>
          <w:highlight w:val="none"/>
          <w:lang w:val="zh-CN"/>
        </w:rPr>
        <w:t>截止时间</w:t>
      </w:r>
      <w:r>
        <w:rPr>
          <w:rFonts w:hint="eastAsia" w:eastAsia="宋体" w:cs="仿宋_GB2312"/>
          <w:color w:val="auto"/>
          <w:sz w:val="24"/>
          <w:szCs w:val="24"/>
          <w:highlight w:val="none"/>
        </w:rPr>
        <w:t>。</w:t>
      </w:r>
    </w:p>
    <w:p w14:paraId="593F433F">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hint="eastAsia" w:eastAsia="宋体" w:cs="仿宋_GB2312"/>
          <w:color w:val="auto"/>
          <w:sz w:val="24"/>
          <w:szCs w:val="24"/>
          <w:highlight w:val="none"/>
        </w:rPr>
        <w:t>.</w:t>
      </w:r>
      <w:r>
        <w:rPr>
          <w:rFonts w:hint="eastAsia" w:cs="仿宋_GB2312"/>
          <w:color w:val="auto"/>
          <w:sz w:val="24"/>
          <w:szCs w:val="24"/>
          <w:highlight w:val="none"/>
          <w:lang w:val="en-US" w:eastAsia="zh-CN"/>
        </w:rPr>
        <w:t>4</w:t>
      </w:r>
      <w:r>
        <w:rPr>
          <w:rFonts w:hint="eastAsia" w:eastAsia="宋体" w:cs="仿宋_GB2312"/>
          <w:color w:val="auto"/>
          <w:sz w:val="24"/>
          <w:szCs w:val="24"/>
          <w:highlight w:val="none"/>
        </w:rPr>
        <w:t>任何人或任何组织向</w:t>
      </w:r>
      <w:r>
        <w:rPr>
          <w:rFonts w:hint="eastAsia" w:cs="仿宋_GB2312"/>
          <w:color w:val="auto"/>
          <w:sz w:val="24"/>
          <w:szCs w:val="24"/>
          <w:highlight w:val="none"/>
          <w:lang w:val="en-US" w:eastAsia="zh-CN"/>
        </w:rPr>
        <w:t>供应商</w:t>
      </w:r>
      <w:r>
        <w:rPr>
          <w:rFonts w:hint="eastAsia" w:eastAsia="宋体" w:cs="仿宋_GB2312"/>
          <w:color w:val="auto"/>
          <w:sz w:val="24"/>
          <w:szCs w:val="24"/>
          <w:highlight w:val="none"/>
        </w:rPr>
        <w:t>提供的任何书面或口头资料，未经采购代理机构在网上发布或书面通知，均作无效处理，不得作为竞争性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文件的组成部分。采购代理机构对</w:t>
      </w:r>
      <w:r>
        <w:rPr>
          <w:rFonts w:hint="eastAsia" w:cs="仿宋_GB2312"/>
          <w:color w:val="auto"/>
          <w:sz w:val="24"/>
          <w:szCs w:val="24"/>
          <w:highlight w:val="none"/>
          <w:lang w:val="en-US" w:eastAsia="zh-CN"/>
        </w:rPr>
        <w:t>供应商</w:t>
      </w:r>
      <w:r>
        <w:rPr>
          <w:rFonts w:hint="eastAsia" w:eastAsia="宋体" w:cs="仿宋_GB2312"/>
          <w:color w:val="auto"/>
          <w:sz w:val="24"/>
          <w:szCs w:val="24"/>
          <w:highlight w:val="none"/>
        </w:rPr>
        <w:t>由此而做出的推论、理解和结论概不负责。</w:t>
      </w:r>
    </w:p>
    <w:p w14:paraId="715B866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12.5</w:t>
      </w:r>
      <w:r>
        <w:rPr>
          <w:rFonts w:eastAsia="宋体" w:cs="仿宋_GB2312"/>
          <w:color w:val="auto"/>
          <w:sz w:val="24"/>
          <w:szCs w:val="24"/>
          <w:highlight w:val="none"/>
        </w:rPr>
        <w:t>对于没有提出</w:t>
      </w:r>
      <w:r>
        <w:rPr>
          <w:rFonts w:hint="eastAsia" w:eastAsia="宋体" w:cs="仿宋_GB2312"/>
          <w:color w:val="auto"/>
          <w:sz w:val="24"/>
          <w:szCs w:val="24"/>
          <w:highlight w:val="none"/>
        </w:rPr>
        <w:t>疑问</w:t>
      </w:r>
      <w:r>
        <w:rPr>
          <w:rFonts w:eastAsia="宋体" w:cs="仿宋_GB2312"/>
          <w:color w:val="auto"/>
          <w:sz w:val="24"/>
          <w:szCs w:val="24"/>
          <w:highlight w:val="none"/>
        </w:rPr>
        <w:t>又参与了</w:t>
      </w:r>
      <w:r>
        <w:rPr>
          <w:rFonts w:hint="eastAsia" w:eastAsia="宋体" w:cs="仿宋_GB2312"/>
          <w:color w:val="auto"/>
          <w:sz w:val="24"/>
          <w:szCs w:val="24"/>
          <w:highlight w:val="none"/>
        </w:rPr>
        <w:t>本</w:t>
      </w:r>
      <w:r>
        <w:rPr>
          <w:rFonts w:eastAsia="宋体" w:cs="仿宋_GB2312"/>
          <w:color w:val="auto"/>
          <w:sz w:val="24"/>
          <w:szCs w:val="24"/>
          <w:highlight w:val="none"/>
        </w:rPr>
        <w:t>项目</w:t>
      </w:r>
      <w:r>
        <w:rPr>
          <w:rFonts w:hint="eastAsia" w:cs="仿宋_GB2312"/>
          <w:color w:val="auto"/>
          <w:sz w:val="24"/>
          <w:szCs w:val="24"/>
          <w:highlight w:val="none"/>
          <w:lang w:val="en-US" w:eastAsia="zh-CN"/>
        </w:rPr>
        <w:t>磋商</w:t>
      </w:r>
      <w:r>
        <w:rPr>
          <w:rFonts w:eastAsia="宋体" w:cs="仿宋_GB2312"/>
          <w:color w:val="auto"/>
          <w:sz w:val="24"/>
          <w:szCs w:val="24"/>
          <w:highlight w:val="none"/>
        </w:rPr>
        <w:t>的</w:t>
      </w:r>
      <w:r>
        <w:rPr>
          <w:rFonts w:hint="eastAsia" w:eastAsia="宋体" w:cs="仿宋_GB2312"/>
          <w:color w:val="auto"/>
          <w:sz w:val="24"/>
          <w:szCs w:val="24"/>
          <w:highlight w:val="none"/>
        </w:rPr>
        <w:t>供应商</w:t>
      </w:r>
      <w:r>
        <w:rPr>
          <w:rFonts w:eastAsia="宋体" w:cs="仿宋_GB2312"/>
          <w:color w:val="auto"/>
          <w:sz w:val="24"/>
          <w:szCs w:val="24"/>
          <w:highlight w:val="none"/>
        </w:rPr>
        <w:t>将被视为完全认同</w:t>
      </w:r>
      <w:r>
        <w:rPr>
          <w:rFonts w:hint="eastAsia" w:eastAsia="宋体" w:cs="仿宋_GB2312"/>
          <w:color w:val="auto"/>
          <w:sz w:val="24"/>
          <w:szCs w:val="24"/>
          <w:highlight w:val="none"/>
        </w:rPr>
        <w:t>本竞争性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w:t>
      </w:r>
      <w:r>
        <w:rPr>
          <w:rFonts w:eastAsia="宋体" w:cs="仿宋_GB2312"/>
          <w:color w:val="auto"/>
          <w:sz w:val="24"/>
          <w:szCs w:val="24"/>
          <w:highlight w:val="none"/>
        </w:rPr>
        <w:t>（含</w:t>
      </w:r>
      <w:r>
        <w:rPr>
          <w:rFonts w:hint="eastAsia" w:eastAsia="宋体" w:cs="仿宋_GB2312"/>
          <w:color w:val="auto"/>
          <w:sz w:val="24"/>
          <w:szCs w:val="24"/>
          <w:highlight w:val="none"/>
        </w:rPr>
        <w:t>更正公告的</w:t>
      </w:r>
      <w:r>
        <w:rPr>
          <w:rFonts w:eastAsia="宋体" w:cs="仿宋_GB2312"/>
          <w:color w:val="auto"/>
          <w:sz w:val="24"/>
          <w:szCs w:val="24"/>
          <w:highlight w:val="none"/>
        </w:rPr>
        <w:t>内容）</w:t>
      </w:r>
      <w:r>
        <w:rPr>
          <w:rFonts w:hint="eastAsia" w:eastAsia="宋体" w:cs="仿宋_GB2312"/>
          <w:color w:val="auto"/>
          <w:sz w:val="24"/>
          <w:szCs w:val="24"/>
          <w:highlight w:val="none"/>
        </w:rPr>
        <w:t>。</w:t>
      </w:r>
    </w:p>
    <w:p w14:paraId="6F274E6E">
      <w:pPr>
        <w:pStyle w:val="35"/>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color w:val="auto"/>
          <w:sz w:val="24"/>
          <w:highlight w:val="none"/>
          <w:lang w:val="en-US" w:eastAsia="zh-CN"/>
        </w:rPr>
        <w:t>6</w:t>
      </w:r>
      <w:r>
        <w:rPr>
          <w:rFonts w:hint="eastAsia" w:eastAsia="宋体"/>
          <w:color w:val="auto"/>
          <w:sz w:val="24"/>
          <w:highlight w:val="none"/>
        </w:rPr>
        <w:t xml:space="preserve">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供应商须知”所称“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6E542BA8">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kern w:val="2"/>
          <w:sz w:val="24"/>
          <w:szCs w:val="22"/>
          <w:highlight w:val="none"/>
        </w:rPr>
      </w:pPr>
      <w:r>
        <w:rPr>
          <w:rFonts w:hint="eastAsia" w:ascii="宋体" w:hAnsi="宋体" w:eastAsia="宋体" w:cs="宋体"/>
          <w:color w:val="auto"/>
          <w:kern w:val="2"/>
          <w:sz w:val="24"/>
          <w:szCs w:val="22"/>
          <w:highlight w:val="none"/>
          <w:lang w:val="en-US" w:eastAsia="zh-CN"/>
        </w:rPr>
        <w:t>12.7</w:t>
      </w:r>
      <w:r>
        <w:rPr>
          <w:rFonts w:hint="eastAsia" w:ascii="宋体" w:hAnsi="宋体" w:eastAsia="宋体" w:cs="宋体"/>
          <w:color w:val="auto"/>
          <w:kern w:val="2"/>
          <w:sz w:val="24"/>
          <w:szCs w:val="22"/>
          <w:highlight w:val="none"/>
        </w:rPr>
        <w:t>当竞争性</w:t>
      </w:r>
      <w:r>
        <w:rPr>
          <w:rFonts w:hint="eastAsia" w:ascii="宋体" w:hAnsi="宋体" w:eastAsia="宋体" w:cs="宋体"/>
          <w:color w:val="auto"/>
          <w:kern w:val="2"/>
          <w:sz w:val="24"/>
          <w:szCs w:val="22"/>
          <w:highlight w:val="none"/>
          <w:lang w:val="en-US" w:eastAsia="zh-CN"/>
        </w:rPr>
        <w:t>磋商</w:t>
      </w:r>
      <w:r>
        <w:rPr>
          <w:rFonts w:hint="eastAsia" w:ascii="宋体" w:hAnsi="宋体" w:eastAsia="宋体" w:cs="宋体"/>
          <w:color w:val="auto"/>
          <w:kern w:val="2"/>
          <w:sz w:val="24"/>
          <w:szCs w:val="22"/>
          <w:highlight w:val="none"/>
        </w:rPr>
        <w:t>文件的澄清、修改及其他答复等就同一内容的表述不一致时，以最后发布的内容为准。</w:t>
      </w:r>
    </w:p>
    <w:p w14:paraId="7D17D0F6">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04" w:name="_Toc46771647"/>
      <w:bookmarkStart w:id="205" w:name="_Toc109897442"/>
      <w:bookmarkStart w:id="206" w:name="_Toc109899541"/>
      <w:bookmarkStart w:id="207" w:name="_Toc163493613"/>
      <w:bookmarkStart w:id="208" w:name="_Toc109900379"/>
      <w:bookmarkStart w:id="209" w:name="_Toc470172672"/>
      <w:bookmarkStart w:id="210" w:name="_Toc109899960"/>
      <w:r>
        <w:rPr>
          <w:rFonts w:hint="eastAsia" w:ascii="宋体" w:hAnsi="宋体" w:eastAsia="宋体" w:cs="宋体"/>
          <w:b/>
          <w:bCs/>
          <w:color w:val="auto"/>
          <w:kern w:val="2"/>
          <w:sz w:val="24"/>
          <w:szCs w:val="24"/>
          <w:highlight w:val="none"/>
          <w:lang w:val="en-US" w:eastAsia="zh-CN" w:bidi="ar-SA"/>
        </w:rPr>
        <w:t>（三）响应文件</w:t>
      </w:r>
      <w:bookmarkEnd w:id="204"/>
      <w:bookmarkEnd w:id="205"/>
      <w:bookmarkEnd w:id="206"/>
      <w:bookmarkEnd w:id="207"/>
      <w:bookmarkEnd w:id="208"/>
      <w:bookmarkEnd w:id="209"/>
      <w:bookmarkEnd w:id="210"/>
    </w:p>
    <w:p w14:paraId="3A231C5B">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11" w:name="_Toc48688798"/>
      <w:bookmarkStart w:id="212" w:name="_Toc48846118"/>
      <w:bookmarkStart w:id="213" w:name="_Toc109899962"/>
      <w:bookmarkStart w:id="214" w:name="_Toc32272"/>
      <w:bookmarkStart w:id="215" w:name="_Toc470172674"/>
      <w:bookmarkStart w:id="216" w:name="_Toc109900381"/>
      <w:bookmarkStart w:id="217" w:name="_Toc51674220"/>
      <w:bookmarkStart w:id="218" w:name="_Toc46772250"/>
      <w:bookmarkStart w:id="219" w:name="_Toc52962736"/>
      <w:bookmarkStart w:id="220" w:name="_Toc109899543"/>
      <w:bookmarkStart w:id="221" w:name="_Toc52960562"/>
      <w:bookmarkStart w:id="222" w:name="_Toc46771649"/>
      <w:bookmarkStart w:id="223" w:name="_Toc109897444"/>
      <w:r>
        <w:rPr>
          <w:rFonts w:hint="eastAsia" w:ascii="宋体" w:hAnsi="宋体" w:eastAsia="宋体" w:cs="宋体"/>
          <w:b/>
          <w:bCs/>
          <w:color w:val="auto"/>
          <w:kern w:val="2"/>
          <w:sz w:val="24"/>
          <w:szCs w:val="24"/>
          <w:highlight w:val="none"/>
          <w:lang w:val="en-US" w:eastAsia="zh-CN" w:bidi="ar-SA"/>
        </w:rPr>
        <w:t>13.响应文件的</w:t>
      </w:r>
      <w:bookmarkEnd w:id="211"/>
      <w:bookmarkEnd w:id="212"/>
      <w:bookmarkEnd w:id="213"/>
      <w:bookmarkEnd w:id="214"/>
      <w:bookmarkEnd w:id="215"/>
      <w:bookmarkEnd w:id="216"/>
      <w:bookmarkEnd w:id="217"/>
      <w:bookmarkEnd w:id="218"/>
      <w:bookmarkEnd w:id="219"/>
      <w:bookmarkEnd w:id="220"/>
      <w:bookmarkEnd w:id="221"/>
      <w:bookmarkEnd w:id="222"/>
      <w:bookmarkEnd w:id="223"/>
      <w:r>
        <w:rPr>
          <w:rFonts w:hint="eastAsia" w:ascii="宋体" w:hAnsi="宋体" w:eastAsia="宋体" w:cs="宋体"/>
          <w:b/>
          <w:bCs/>
          <w:color w:val="auto"/>
          <w:kern w:val="2"/>
          <w:sz w:val="24"/>
          <w:szCs w:val="24"/>
          <w:highlight w:val="none"/>
          <w:lang w:val="en-US" w:eastAsia="zh-CN" w:bidi="ar-SA"/>
        </w:rPr>
        <w:t>组成</w:t>
      </w:r>
    </w:p>
    <w:p w14:paraId="174A0A3D">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rPr>
      </w:pPr>
      <w:r>
        <w:rPr>
          <w:rFonts w:hint="eastAsia" w:ascii="宋体" w:hAnsi="宋体" w:eastAsia="宋体" w:cs="宋体"/>
          <w:i w:val="0"/>
          <w:iCs w:val="0"/>
          <w:color w:val="auto"/>
          <w:kern w:val="2"/>
          <w:sz w:val="24"/>
          <w:szCs w:val="22"/>
          <w:highlight w:val="none"/>
          <w:lang w:val="en-US" w:eastAsia="zh-CN"/>
        </w:rPr>
        <w:t>13</w:t>
      </w:r>
      <w:r>
        <w:rPr>
          <w:rFonts w:hint="eastAsia" w:ascii="宋体" w:hAnsi="宋体" w:eastAsia="宋体" w:cs="宋体"/>
          <w:i w:val="0"/>
          <w:iCs w:val="0"/>
          <w:color w:val="auto"/>
          <w:kern w:val="2"/>
          <w:sz w:val="24"/>
          <w:szCs w:val="22"/>
          <w:highlight w:val="none"/>
        </w:rPr>
        <w:t>.1</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应完整地按竞争性</w:t>
      </w:r>
      <w:r>
        <w:rPr>
          <w:rFonts w:hint="eastAsia" w:ascii="宋体" w:hAnsi="宋体" w:eastAsia="宋体" w:cs="宋体"/>
          <w:i w:val="0"/>
          <w:iCs w:val="0"/>
          <w:color w:val="auto"/>
          <w:kern w:val="2"/>
          <w:sz w:val="24"/>
          <w:szCs w:val="22"/>
          <w:highlight w:val="none"/>
          <w:lang w:val="zh-CN"/>
        </w:rPr>
        <w:t>磋商</w:t>
      </w:r>
      <w:r>
        <w:rPr>
          <w:rFonts w:hint="eastAsia" w:ascii="宋体" w:hAnsi="宋体" w:eastAsia="宋体" w:cs="宋体"/>
          <w:i w:val="0"/>
          <w:iCs w:val="0"/>
          <w:color w:val="auto"/>
          <w:kern w:val="2"/>
          <w:sz w:val="24"/>
          <w:szCs w:val="22"/>
          <w:highlight w:val="none"/>
        </w:rPr>
        <w:t>文件提供的</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文件格式及要求编写</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文件，具体内容详见</w:t>
      </w:r>
      <w:r>
        <w:rPr>
          <w:rFonts w:hint="eastAsia" w:ascii="宋体" w:hAnsi="宋体" w:eastAsia="宋体" w:cs="宋体"/>
          <w:i w:val="0"/>
          <w:iCs w:val="0"/>
          <w:color w:val="auto"/>
          <w:kern w:val="2"/>
          <w:sz w:val="24"/>
          <w:szCs w:val="22"/>
          <w:highlight w:val="none"/>
          <w:lang w:eastAsia="zh-CN"/>
        </w:rPr>
        <w:t>“</w:t>
      </w:r>
      <w:r>
        <w:rPr>
          <w:rFonts w:hint="eastAsia" w:ascii="宋体" w:hAnsi="宋体" w:eastAsia="宋体" w:cs="宋体"/>
          <w:i w:val="0"/>
          <w:iCs w:val="0"/>
          <w:color w:val="auto"/>
          <w:kern w:val="2"/>
          <w:sz w:val="24"/>
          <w:szCs w:val="22"/>
          <w:highlight w:val="none"/>
          <w:lang w:val="en-US" w:eastAsia="zh-CN"/>
        </w:rPr>
        <w:t>第六章 响应</w:t>
      </w:r>
      <w:r>
        <w:rPr>
          <w:rFonts w:hint="eastAsia" w:ascii="宋体" w:hAnsi="宋体" w:eastAsia="宋体" w:cs="宋体"/>
          <w:i w:val="0"/>
          <w:iCs w:val="0"/>
          <w:color w:val="auto"/>
          <w:kern w:val="2"/>
          <w:sz w:val="24"/>
          <w:szCs w:val="22"/>
          <w:highlight w:val="none"/>
        </w:rPr>
        <w:t>文件</w:t>
      </w:r>
      <w:r>
        <w:rPr>
          <w:rFonts w:hint="eastAsia" w:ascii="宋体" w:hAnsi="宋体" w:eastAsia="宋体" w:cs="宋体"/>
          <w:i w:val="0"/>
          <w:iCs w:val="0"/>
          <w:color w:val="auto"/>
          <w:kern w:val="2"/>
          <w:sz w:val="24"/>
          <w:szCs w:val="22"/>
          <w:highlight w:val="none"/>
          <w:lang w:val="en-US" w:eastAsia="zh-CN"/>
        </w:rPr>
        <w:t>的</w:t>
      </w:r>
      <w:r>
        <w:rPr>
          <w:rFonts w:hint="eastAsia" w:ascii="宋体" w:hAnsi="宋体" w:eastAsia="宋体" w:cs="宋体"/>
          <w:i w:val="0"/>
          <w:iCs w:val="0"/>
          <w:color w:val="auto"/>
          <w:kern w:val="2"/>
          <w:sz w:val="24"/>
          <w:szCs w:val="22"/>
          <w:highlight w:val="none"/>
        </w:rPr>
        <w:t>格式</w:t>
      </w:r>
      <w:r>
        <w:rPr>
          <w:rFonts w:hint="eastAsia" w:ascii="宋体" w:hAnsi="宋体" w:eastAsia="宋体" w:cs="宋体"/>
          <w:i w:val="0"/>
          <w:iCs w:val="0"/>
          <w:color w:val="auto"/>
          <w:kern w:val="2"/>
          <w:sz w:val="24"/>
          <w:szCs w:val="22"/>
          <w:highlight w:val="none"/>
          <w:lang w:eastAsia="zh-CN"/>
        </w:rPr>
        <w:t>”</w:t>
      </w:r>
      <w:r>
        <w:rPr>
          <w:rFonts w:hint="eastAsia" w:ascii="宋体" w:hAnsi="宋体" w:eastAsia="宋体" w:cs="宋体"/>
          <w:i w:val="0"/>
          <w:iCs w:val="0"/>
          <w:color w:val="auto"/>
          <w:kern w:val="2"/>
          <w:sz w:val="24"/>
          <w:szCs w:val="22"/>
          <w:highlight w:val="none"/>
        </w:rPr>
        <w:t>的相关内容。</w:t>
      </w:r>
    </w:p>
    <w:p w14:paraId="3BB3A0B7">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lang w:val="en-US" w:eastAsia="zh-CN"/>
        </w:rPr>
      </w:pPr>
      <w:r>
        <w:rPr>
          <w:rFonts w:hint="eastAsia" w:ascii="宋体" w:hAnsi="宋体" w:eastAsia="宋体" w:cs="宋体"/>
          <w:i w:val="0"/>
          <w:iCs w:val="0"/>
          <w:color w:val="auto"/>
          <w:kern w:val="2"/>
          <w:sz w:val="24"/>
          <w:szCs w:val="22"/>
          <w:highlight w:val="none"/>
          <w:lang w:val="en-US" w:eastAsia="zh-CN"/>
        </w:rPr>
        <w:t>13.2供应商</w:t>
      </w:r>
      <w:r>
        <w:rPr>
          <w:rFonts w:hint="eastAsia" w:ascii="宋体" w:hAnsi="宋体" w:eastAsia="宋体" w:cs="宋体"/>
          <w:i w:val="0"/>
          <w:iCs w:val="0"/>
          <w:color w:val="auto"/>
          <w:kern w:val="2"/>
          <w:sz w:val="24"/>
          <w:szCs w:val="22"/>
          <w:highlight w:val="none"/>
        </w:rPr>
        <w:t>应提交竞争性</w:t>
      </w:r>
      <w:r>
        <w:rPr>
          <w:rFonts w:hint="eastAsia" w:ascii="宋体" w:hAnsi="宋体" w:eastAsia="宋体" w:cs="宋体"/>
          <w:i w:val="0"/>
          <w:iCs w:val="0"/>
          <w:color w:val="auto"/>
          <w:kern w:val="2"/>
          <w:sz w:val="24"/>
          <w:szCs w:val="22"/>
          <w:highlight w:val="none"/>
          <w:lang w:val="zh-CN"/>
        </w:rPr>
        <w:t>磋商</w:t>
      </w:r>
      <w:r>
        <w:rPr>
          <w:rFonts w:hint="eastAsia" w:ascii="宋体" w:hAnsi="宋体" w:eastAsia="宋体" w:cs="宋体"/>
          <w:i w:val="0"/>
          <w:iCs w:val="0"/>
          <w:color w:val="auto"/>
          <w:kern w:val="2"/>
          <w:sz w:val="24"/>
          <w:szCs w:val="22"/>
          <w:highlight w:val="none"/>
        </w:rPr>
        <w:t>文件要求的证明文件，证明其</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内容符合竞争性</w:t>
      </w:r>
      <w:r>
        <w:rPr>
          <w:rFonts w:hint="eastAsia" w:ascii="宋体" w:hAnsi="宋体" w:eastAsia="宋体" w:cs="宋体"/>
          <w:i w:val="0"/>
          <w:iCs w:val="0"/>
          <w:color w:val="auto"/>
          <w:kern w:val="2"/>
          <w:sz w:val="24"/>
          <w:szCs w:val="22"/>
          <w:highlight w:val="none"/>
          <w:lang w:val="zh-CN"/>
        </w:rPr>
        <w:t>磋商</w:t>
      </w:r>
      <w:r>
        <w:rPr>
          <w:rFonts w:hint="eastAsia" w:ascii="宋体" w:hAnsi="宋体" w:eastAsia="宋体" w:cs="宋体"/>
          <w:i w:val="0"/>
          <w:iCs w:val="0"/>
          <w:color w:val="auto"/>
          <w:kern w:val="2"/>
          <w:sz w:val="24"/>
          <w:szCs w:val="22"/>
          <w:highlight w:val="none"/>
        </w:rPr>
        <w:t>文件规定</w:t>
      </w:r>
      <w:r>
        <w:rPr>
          <w:rFonts w:hint="eastAsia" w:ascii="宋体" w:hAnsi="宋体" w:eastAsia="宋体" w:cs="宋体"/>
          <w:i w:val="0"/>
          <w:iCs w:val="0"/>
          <w:color w:val="auto"/>
          <w:kern w:val="2"/>
          <w:sz w:val="24"/>
          <w:szCs w:val="22"/>
          <w:highlight w:val="none"/>
          <w:lang w:eastAsia="zh-CN"/>
        </w:rPr>
        <w:t>，</w:t>
      </w:r>
      <w:r>
        <w:rPr>
          <w:rFonts w:hint="eastAsia" w:ascii="宋体" w:hAnsi="宋体" w:eastAsia="宋体" w:cs="宋体"/>
          <w:i w:val="0"/>
          <w:iCs w:val="0"/>
          <w:color w:val="auto"/>
          <w:kern w:val="2"/>
          <w:sz w:val="24"/>
          <w:szCs w:val="22"/>
          <w:highlight w:val="none"/>
        </w:rPr>
        <w:t>该证明文件是</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文件的一部分</w:t>
      </w:r>
      <w:r>
        <w:rPr>
          <w:rFonts w:hint="eastAsia" w:ascii="宋体" w:hAnsi="宋体" w:eastAsia="宋体" w:cs="宋体"/>
          <w:i w:val="0"/>
          <w:iCs w:val="0"/>
          <w:color w:val="auto"/>
          <w:kern w:val="2"/>
          <w:sz w:val="24"/>
          <w:szCs w:val="22"/>
          <w:highlight w:val="none"/>
          <w:lang w:eastAsia="zh-CN"/>
        </w:rPr>
        <w:t>。</w:t>
      </w:r>
      <w:r>
        <w:rPr>
          <w:rFonts w:hint="eastAsia" w:ascii="宋体" w:hAnsi="宋体" w:eastAsia="宋体" w:cs="宋体"/>
          <w:i w:val="0"/>
          <w:iCs w:val="0"/>
          <w:color w:val="auto"/>
          <w:kern w:val="2"/>
          <w:sz w:val="24"/>
          <w:szCs w:val="22"/>
          <w:highlight w:val="none"/>
        </w:rPr>
        <w:t>证明文件</w:t>
      </w:r>
      <w:r>
        <w:rPr>
          <w:rFonts w:hint="eastAsia" w:ascii="宋体" w:hAnsi="宋体" w:eastAsia="宋体" w:cs="宋体"/>
          <w:i w:val="0"/>
          <w:iCs w:val="0"/>
          <w:color w:val="auto"/>
          <w:kern w:val="2"/>
          <w:sz w:val="24"/>
          <w:szCs w:val="22"/>
          <w:highlight w:val="none"/>
          <w:lang w:val="en-US" w:eastAsia="zh-CN"/>
        </w:rPr>
        <w:t>形式</w:t>
      </w:r>
      <w:r>
        <w:rPr>
          <w:rFonts w:hint="eastAsia" w:ascii="宋体" w:hAnsi="宋体" w:eastAsia="宋体" w:cs="宋体"/>
          <w:i w:val="0"/>
          <w:iCs w:val="0"/>
          <w:color w:val="auto"/>
          <w:kern w:val="2"/>
          <w:sz w:val="24"/>
          <w:szCs w:val="22"/>
          <w:highlight w:val="none"/>
        </w:rPr>
        <w:t>可以是文字资料、图纸和数据</w:t>
      </w:r>
      <w:bookmarkStart w:id="224" w:name="_Hlk11703583"/>
      <w:r>
        <w:rPr>
          <w:rFonts w:hint="eastAsia" w:ascii="宋体" w:hAnsi="宋体" w:eastAsia="宋体" w:cs="宋体"/>
          <w:i w:val="0"/>
          <w:iCs w:val="0"/>
          <w:color w:val="auto"/>
          <w:kern w:val="2"/>
          <w:sz w:val="24"/>
          <w:szCs w:val="22"/>
          <w:highlight w:val="none"/>
          <w:lang w:val="en-US" w:eastAsia="zh-CN"/>
        </w:rPr>
        <w:t>等。</w:t>
      </w:r>
    </w:p>
    <w:bookmarkEnd w:id="224"/>
    <w:p w14:paraId="781BBAEB">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2"/>
          <w:highlight w:val="none"/>
          <w:lang w:val="en-US" w:eastAsia="zh-CN"/>
        </w:rPr>
      </w:pPr>
      <w:r>
        <w:rPr>
          <w:rFonts w:hint="eastAsia" w:ascii="宋体" w:hAnsi="宋体" w:eastAsia="宋体" w:cs="宋体"/>
          <w:i w:val="0"/>
          <w:iCs w:val="0"/>
          <w:color w:val="auto"/>
          <w:kern w:val="2"/>
          <w:sz w:val="24"/>
          <w:szCs w:val="22"/>
          <w:highlight w:val="none"/>
          <w:lang w:val="en-US" w:eastAsia="zh-CN"/>
        </w:rPr>
        <w:t>13.3</w:t>
      </w:r>
      <w:r>
        <w:rPr>
          <w:rFonts w:hint="eastAsia" w:ascii="宋体" w:hAnsi="宋体" w:eastAsia="宋体" w:cs="宋体"/>
          <w:i w:val="0"/>
          <w:iCs w:val="0"/>
          <w:color w:val="auto"/>
          <w:kern w:val="2"/>
          <w:sz w:val="24"/>
          <w:szCs w:val="22"/>
          <w:highlight w:val="none"/>
        </w:rPr>
        <w:t>为保证公平公正，除非</w:t>
      </w:r>
      <w:r>
        <w:rPr>
          <w:rFonts w:hint="eastAsia" w:ascii="宋体" w:hAnsi="宋体" w:eastAsia="宋体" w:cs="宋体"/>
          <w:i w:val="0"/>
          <w:iCs w:val="0"/>
          <w:color w:val="auto"/>
          <w:kern w:val="2"/>
          <w:sz w:val="24"/>
          <w:szCs w:val="22"/>
          <w:highlight w:val="none"/>
          <w:lang w:val="en-US" w:eastAsia="zh-CN"/>
        </w:rPr>
        <w:t>本磋商文件</w:t>
      </w:r>
      <w:r>
        <w:rPr>
          <w:rFonts w:hint="eastAsia" w:ascii="宋体" w:hAnsi="宋体" w:eastAsia="宋体" w:cs="宋体"/>
          <w:i w:val="0"/>
          <w:iCs w:val="0"/>
          <w:color w:val="auto"/>
          <w:kern w:val="2"/>
          <w:sz w:val="24"/>
          <w:szCs w:val="22"/>
          <w:highlight w:val="none"/>
        </w:rPr>
        <w:t>另有规定或说明，</w:t>
      </w:r>
      <w:r>
        <w:rPr>
          <w:rFonts w:hint="eastAsia" w:ascii="宋体" w:hAnsi="宋体" w:eastAsia="宋体" w:cs="宋体"/>
          <w:i w:val="0"/>
          <w:iCs w:val="0"/>
          <w:color w:val="auto"/>
          <w:kern w:val="2"/>
          <w:sz w:val="24"/>
          <w:szCs w:val="22"/>
          <w:highlight w:val="none"/>
          <w:lang w:val="en-US" w:eastAsia="zh-CN"/>
        </w:rPr>
        <w:t>供应商</w:t>
      </w:r>
      <w:r>
        <w:rPr>
          <w:rFonts w:hint="eastAsia" w:ascii="宋体" w:hAnsi="宋体" w:eastAsia="宋体" w:cs="宋体"/>
          <w:i w:val="0"/>
          <w:iCs w:val="0"/>
          <w:color w:val="auto"/>
          <w:kern w:val="2"/>
          <w:sz w:val="24"/>
          <w:szCs w:val="22"/>
          <w:highlight w:val="none"/>
        </w:rPr>
        <w:t>对同一项目</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时，不得同时提供备选</w:t>
      </w:r>
      <w:r>
        <w:rPr>
          <w:rFonts w:hint="eastAsia" w:ascii="宋体" w:hAnsi="宋体" w:eastAsia="宋体" w:cs="宋体"/>
          <w:i w:val="0"/>
          <w:iCs w:val="0"/>
          <w:color w:val="auto"/>
          <w:kern w:val="2"/>
          <w:sz w:val="24"/>
          <w:szCs w:val="22"/>
          <w:highlight w:val="none"/>
          <w:lang w:val="en-US" w:eastAsia="zh-CN"/>
        </w:rPr>
        <w:t>响应</w:t>
      </w:r>
      <w:r>
        <w:rPr>
          <w:rFonts w:hint="eastAsia" w:ascii="宋体" w:hAnsi="宋体" w:eastAsia="宋体" w:cs="宋体"/>
          <w:i w:val="0"/>
          <w:iCs w:val="0"/>
          <w:color w:val="auto"/>
          <w:kern w:val="2"/>
          <w:sz w:val="24"/>
          <w:szCs w:val="22"/>
          <w:highlight w:val="none"/>
        </w:rPr>
        <w:t>方案。</w:t>
      </w:r>
    </w:p>
    <w:p w14:paraId="5C8E7CA3">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25" w:name="_Toc109899545"/>
      <w:bookmarkStart w:id="226" w:name="_Toc52962738"/>
      <w:bookmarkStart w:id="227" w:name="_Toc109900383"/>
      <w:bookmarkStart w:id="228" w:name="_Toc470172676"/>
      <w:bookmarkStart w:id="229" w:name="_Toc46771651"/>
      <w:bookmarkStart w:id="230" w:name="_Toc48688800"/>
      <w:bookmarkStart w:id="231" w:name="_Toc51674222"/>
      <w:bookmarkStart w:id="232" w:name="_Toc48846120"/>
      <w:bookmarkStart w:id="233" w:name="_Toc46772252"/>
      <w:bookmarkStart w:id="234" w:name="_Toc52960564"/>
      <w:bookmarkStart w:id="235" w:name="_Toc24544"/>
      <w:bookmarkStart w:id="236" w:name="_Toc109897446"/>
      <w:bookmarkStart w:id="237" w:name="_Toc109899964"/>
      <w:bookmarkStart w:id="238" w:name="_Toc470172675"/>
      <w:bookmarkStart w:id="239" w:name="_Toc46772251"/>
      <w:bookmarkStart w:id="240" w:name="_Toc25217"/>
      <w:bookmarkStart w:id="241" w:name="_Toc109899963"/>
      <w:bookmarkStart w:id="242" w:name="_Toc52960563"/>
      <w:bookmarkStart w:id="243" w:name="_Toc109899544"/>
      <w:bookmarkStart w:id="244" w:name="_Toc48688799"/>
      <w:bookmarkStart w:id="245" w:name="_Toc46771650"/>
      <w:bookmarkStart w:id="246" w:name="_Toc51674221"/>
      <w:bookmarkStart w:id="247" w:name="_Toc109900382"/>
      <w:bookmarkStart w:id="248" w:name="_Toc48846119"/>
      <w:bookmarkStart w:id="249" w:name="_Toc109897445"/>
      <w:bookmarkStart w:id="250" w:name="_Toc52962737"/>
      <w:r>
        <w:rPr>
          <w:rFonts w:hint="eastAsia" w:ascii="宋体" w:hAnsi="宋体" w:eastAsia="宋体" w:cs="宋体"/>
          <w:b/>
          <w:bCs/>
          <w:color w:val="auto"/>
          <w:kern w:val="2"/>
          <w:sz w:val="24"/>
          <w:szCs w:val="24"/>
          <w:highlight w:val="none"/>
          <w:lang w:val="en-US" w:eastAsia="zh-CN" w:bidi="ar-SA"/>
        </w:rPr>
        <w:t>14.磋商报价</w:t>
      </w:r>
      <w:bookmarkEnd w:id="225"/>
      <w:bookmarkEnd w:id="226"/>
      <w:bookmarkEnd w:id="227"/>
      <w:bookmarkEnd w:id="228"/>
      <w:bookmarkEnd w:id="229"/>
      <w:bookmarkEnd w:id="230"/>
      <w:bookmarkEnd w:id="231"/>
      <w:bookmarkEnd w:id="232"/>
      <w:bookmarkEnd w:id="233"/>
      <w:bookmarkEnd w:id="234"/>
      <w:bookmarkEnd w:id="235"/>
      <w:bookmarkEnd w:id="236"/>
      <w:bookmarkEnd w:id="237"/>
    </w:p>
    <w:p w14:paraId="0640D6E7">
      <w:pPr>
        <w:pStyle w:val="35"/>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i w:val="0"/>
          <w:iCs w:val="0"/>
          <w:snapToGrid w:val="0"/>
          <w:color w:val="auto"/>
          <w:highlight w:val="none"/>
          <w:lang w:val="zh-CN"/>
        </w:rPr>
        <w:t>1</w:t>
      </w:r>
      <w:r>
        <w:rPr>
          <w:rFonts w:hint="eastAsia"/>
          <w:i w:val="0"/>
          <w:iCs w:val="0"/>
          <w:snapToGrid w:val="0"/>
          <w:color w:val="auto"/>
          <w:highlight w:val="none"/>
          <w:lang w:val="en-US" w:eastAsia="zh-CN"/>
        </w:rPr>
        <w:t>4</w:t>
      </w:r>
      <w:r>
        <w:rPr>
          <w:rFonts w:hint="eastAsia"/>
          <w:i w:val="0"/>
          <w:iCs w:val="0"/>
          <w:snapToGrid w:val="0"/>
          <w:color w:val="auto"/>
          <w:highlight w:val="none"/>
          <w:lang w:val="zh-CN"/>
        </w:rPr>
        <w:t>.1磋商供应商的报价均应以人民币报价。磋商报价包括磋商供应商在首次提交的响应文件中的报价、磋商过程中的报价和最后报价，</w:t>
      </w:r>
      <w:r>
        <w:rPr>
          <w:rFonts w:hint="eastAsia"/>
          <w:i w:val="0"/>
          <w:iCs w:val="0"/>
          <w:snapToGrid w:val="0"/>
          <w:color w:val="auto"/>
          <w:highlight w:val="none"/>
          <w:lang w:val="en-US" w:eastAsia="zh-CN"/>
        </w:rPr>
        <w:t>且均</w:t>
      </w:r>
      <w:r>
        <w:rPr>
          <w:rFonts w:hint="eastAsia"/>
          <w:i w:val="0"/>
          <w:iCs w:val="0"/>
          <w:snapToGrid w:val="0"/>
          <w:color w:val="auto"/>
          <w:highlight w:val="none"/>
          <w:lang w:val="zh-CN"/>
        </w:rPr>
        <w:t>不得超过</w:t>
      </w:r>
      <w:bookmarkStart w:id="251" w:name="_Hlk161703672"/>
      <w:r>
        <w:rPr>
          <w:rFonts w:hint="eastAsia"/>
          <w:i w:val="0"/>
          <w:iCs w:val="0"/>
          <w:snapToGrid w:val="0"/>
          <w:color w:val="auto"/>
          <w:highlight w:val="none"/>
          <w:lang w:val="zh-CN"/>
        </w:rPr>
        <w:t>“</w:t>
      </w:r>
      <w:r>
        <w:rPr>
          <w:rFonts w:hint="eastAsia"/>
          <w:i w:val="0"/>
          <w:iCs w:val="0"/>
          <w:snapToGrid w:val="0"/>
          <w:color w:val="auto"/>
          <w:highlight w:val="none"/>
          <w:lang w:val="en-US" w:eastAsia="zh-CN"/>
        </w:rPr>
        <w:t>第一章 竞争性磋商公告</w:t>
      </w:r>
      <w:r>
        <w:rPr>
          <w:rFonts w:hint="eastAsia"/>
          <w:i w:val="0"/>
          <w:iCs w:val="0"/>
          <w:snapToGrid w:val="0"/>
          <w:color w:val="auto"/>
          <w:highlight w:val="none"/>
          <w:lang w:val="zh-CN"/>
        </w:rPr>
        <w:t>”中规定</w:t>
      </w:r>
      <w:bookmarkEnd w:id="251"/>
      <w:r>
        <w:rPr>
          <w:rFonts w:hint="eastAsia"/>
          <w:i w:val="0"/>
          <w:iCs w:val="0"/>
          <w:snapToGrid w:val="0"/>
          <w:color w:val="auto"/>
          <w:highlight w:val="none"/>
          <w:lang w:val="zh-CN"/>
        </w:rPr>
        <w:t>的</w:t>
      </w:r>
      <w:r>
        <w:rPr>
          <w:rFonts w:hint="eastAsia"/>
          <w:i w:val="0"/>
          <w:iCs w:val="0"/>
          <w:snapToGrid w:val="0"/>
          <w:color w:val="auto"/>
          <w:highlight w:val="none"/>
          <w:lang w:val="zh-CN" w:eastAsia="zh-CN"/>
        </w:rPr>
        <w:t>最高限价或者预算金额</w:t>
      </w:r>
      <w:r>
        <w:rPr>
          <w:rFonts w:hint="eastAsia"/>
          <w:i w:val="0"/>
          <w:iCs w:val="0"/>
          <w:snapToGrid w:val="0"/>
          <w:color w:val="auto"/>
          <w:highlight w:val="none"/>
          <w:lang w:val="zh-CN"/>
        </w:rPr>
        <w:t>，否则其响应文件将被视为</w:t>
      </w:r>
      <w:r>
        <w:rPr>
          <w:rFonts w:hint="eastAsia"/>
          <w:b/>
          <w:bCs/>
          <w:i w:val="0"/>
          <w:iCs w:val="0"/>
          <w:snapToGrid w:val="0"/>
          <w:color w:val="auto"/>
          <w:highlight w:val="none"/>
          <w:lang w:val="zh-CN"/>
        </w:rPr>
        <w:t>无效文件</w:t>
      </w:r>
      <w:r>
        <w:rPr>
          <w:rFonts w:hint="eastAsia"/>
          <w:i w:val="0"/>
          <w:iCs w:val="0"/>
          <w:snapToGrid w:val="0"/>
          <w:color w:val="auto"/>
          <w:highlight w:val="none"/>
          <w:lang w:val="zh-CN"/>
        </w:rPr>
        <w:t>。</w:t>
      </w:r>
    </w:p>
    <w:p w14:paraId="300639DC">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i w:val="0"/>
          <w:iCs w:val="0"/>
          <w:snapToGrid w:val="0"/>
          <w:color w:val="auto"/>
          <w:highlight w:val="none"/>
          <w:lang w:val="zh-CN"/>
        </w:rPr>
        <w:t>1</w:t>
      </w:r>
      <w:r>
        <w:rPr>
          <w:rFonts w:hint="eastAsia"/>
          <w:i w:val="0"/>
          <w:iCs w:val="0"/>
          <w:snapToGrid w:val="0"/>
          <w:color w:val="auto"/>
          <w:highlight w:val="none"/>
          <w:lang w:val="en-US" w:eastAsia="zh-CN"/>
        </w:rPr>
        <w:t>4</w:t>
      </w:r>
      <w:r>
        <w:rPr>
          <w:rFonts w:hint="eastAsia"/>
          <w:i w:val="0"/>
          <w:iCs w:val="0"/>
          <w:snapToGrid w:val="0"/>
          <w:color w:val="auto"/>
          <w:highlight w:val="none"/>
          <w:lang w:val="zh-CN"/>
        </w:rPr>
        <w:t>.2供应商应按照本磋商文件规定的采购需求及合同条款进行报价，并按磋商文件确定的格式报出。</w:t>
      </w:r>
    </w:p>
    <w:p w14:paraId="487FB398">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theme="minorBidi"/>
          <w:i w:val="0"/>
          <w:iCs w:val="0"/>
          <w:snapToGrid w:val="0"/>
          <w:color w:val="auto"/>
          <w:kern w:val="2"/>
          <w:sz w:val="24"/>
          <w:szCs w:val="22"/>
          <w:highlight w:val="none"/>
          <w:lang w:val="zh-CN" w:eastAsia="zh-CN" w:bidi="ar-SA"/>
        </w:rPr>
      </w:pP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的报价应包括为完成本项目所发生的一切费用和税费，采购人将不再支付报价以外的任何费用。</w:t>
      </w:r>
      <w:r>
        <w:rPr>
          <w:rFonts w:hint="eastAsia" w:ascii="宋体" w:hAnsi="宋体" w:eastAsia="宋体" w:cstheme="minorBidi"/>
          <w:i w:val="0"/>
          <w:iCs w:val="0"/>
          <w:snapToGrid w:val="0"/>
          <w:color w:val="auto"/>
          <w:kern w:val="2"/>
          <w:sz w:val="24"/>
          <w:szCs w:val="22"/>
          <w:highlight w:val="none"/>
          <w:lang w:val="zh-CN" w:eastAsia="zh-CN" w:bidi="ar-SA"/>
        </w:rPr>
        <w:t>只要投报了一个确定数额的总价，无论分项价格是否全部填报了相应的金额或免费字样，</w:t>
      </w:r>
      <w:r>
        <w:rPr>
          <w:rFonts w:hint="eastAsia" w:cs="宋体"/>
          <w:color w:val="auto"/>
          <w:kern w:val="2"/>
          <w:sz w:val="24"/>
          <w:szCs w:val="24"/>
          <w:highlight w:val="none"/>
          <w:lang w:val="en-US" w:eastAsia="zh-CN"/>
        </w:rPr>
        <w:t>该</w:t>
      </w:r>
      <w:r>
        <w:rPr>
          <w:rFonts w:hint="eastAsia" w:ascii="宋体" w:hAnsi="宋体" w:eastAsia="宋体" w:cs="宋体"/>
          <w:color w:val="auto"/>
          <w:kern w:val="2"/>
          <w:sz w:val="24"/>
          <w:szCs w:val="24"/>
          <w:highlight w:val="none"/>
        </w:rPr>
        <w:t>报价应被视为已包含但不限于</w:t>
      </w:r>
      <w:r>
        <w:rPr>
          <w:rFonts w:hint="eastAsia" w:ascii="宋体" w:hAnsi="宋体" w:eastAsia="宋体" w:cstheme="minorBidi"/>
          <w:i w:val="0"/>
          <w:iCs w:val="0"/>
          <w:snapToGrid w:val="0"/>
          <w:color w:val="auto"/>
          <w:kern w:val="2"/>
          <w:sz w:val="24"/>
          <w:szCs w:val="22"/>
          <w:highlight w:val="none"/>
          <w:lang w:val="zh-CN" w:eastAsia="zh-CN" w:bidi="ar-SA"/>
        </w:rPr>
        <w:t>各</w:t>
      </w:r>
      <w:r>
        <w:rPr>
          <w:rFonts w:hint="eastAsia" w:ascii="宋体" w:hAnsi="宋体" w:eastAsia="宋体" w:cstheme="minorBidi"/>
          <w:i w:val="0"/>
          <w:iCs w:val="0"/>
          <w:snapToGrid w:val="0"/>
          <w:color w:val="auto"/>
          <w:kern w:val="2"/>
          <w:sz w:val="24"/>
          <w:szCs w:val="22"/>
          <w:highlight w:val="none"/>
          <w:lang w:val="en-US" w:eastAsia="zh-CN" w:bidi="ar-SA"/>
        </w:rPr>
        <w:t>分</w:t>
      </w:r>
      <w:r>
        <w:rPr>
          <w:rFonts w:hint="eastAsia" w:ascii="宋体" w:hAnsi="宋体" w:eastAsia="宋体" w:cstheme="minorBidi"/>
          <w:i w:val="0"/>
          <w:iCs w:val="0"/>
          <w:snapToGrid w:val="0"/>
          <w:color w:val="auto"/>
          <w:kern w:val="2"/>
          <w:sz w:val="24"/>
          <w:szCs w:val="22"/>
          <w:highlight w:val="none"/>
          <w:lang w:val="zh-CN" w:eastAsia="zh-CN" w:bidi="ar-SA"/>
        </w:rPr>
        <w:t>项</w:t>
      </w:r>
      <w:r>
        <w:rPr>
          <w:rFonts w:hint="eastAsia" w:ascii="宋体" w:hAnsi="宋体" w:eastAsia="宋体" w:cstheme="minorBidi"/>
          <w:i w:val="0"/>
          <w:iCs w:val="0"/>
          <w:snapToGrid w:val="0"/>
          <w:color w:val="auto"/>
          <w:kern w:val="2"/>
          <w:sz w:val="24"/>
          <w:szCs w:val="22"/>
          <w:highlight w:val="none"/>
          <w:lang w:val="en-US" w:eastAsia="zh-CN" w:bidi="ar-SA"/>
        </w:rPr>
        <w:t>工程费用及</w:t>
      </w:r>
      <w:r>
        <w:rPr>
          <w:rFonts w:hint="eastAsia" w:ascii="宋体" w:hAnsi="宋体" w:eastAsia="宋体" w:cstheme="minorBidi"/>
          <w:i w:val="0"/>
          <w:iCs w:val="0"/>
          <w:snapToGrid w:val="0"/>
          <w:color w:val="auto"/>
          <w:kern w:val="2"/>
          <w:sz w:val="24"/>
          <w:szCs w:val="22"/>
          <w:highlight w:val="none"/>
          <w:lang w:val="zh-CN" w:eastAsia="zh-CN" w:bidi="ar-SA"/>
        </w:rPr>
        <w:t>购买货物及其运送、安装、调试、验收、保险和相关服务等的费用和所需缴纳的所有价格、税、费。在其他情况下，由于</w:t>
      </w:r>
      <w:r>
        <w:rPr>
          <w:rFonts w:hint="eastAsia" w:cstheme="minorBidi"/>
          <w:i w:val="0"/>
          <w:iCs w:val="0"/>
          <w:snapToGrid w:val="0"/>
          <w:color w:val="auto"/>
          <w:kern w:val="2"/>
          <w:sz w:val="24"/>
          <w:szCs w:val="22"/>
          <w:highlight w:val="none"/>
          <w:lang w:val="en-US" w:eastAsia="zh-CN" w:bidi="ar-SA"/>
        </w:rPr>
        <w:t>已标价工程量清单</w:t>
      </w:r>
      <w:r>
        <w:rPr>
          <w:rFonts w:hint="eastAsia" w:ascii="宋体" w:hAnsi="宋体" w:eastAsia="宋体" w:cstheme="minorBidi"/>
          <w:i w:val="0"/>
          <w:iCs w:val="0"/>
          <w:snapToGrid w:val="0"/>
          <w:color w:val="auto"/>
          <w:kern w:val="2"/>
          <w:sz w:val="24"/>
          <w:szCs w:val="22"/>
          <w:highlight w:val="none"/>
          <w:lang w:val="zh-CN" w:eastAsia="zh-CN" w:bidi="ar-SA"/>
        </w:rPr>
        <w:t>填报不完整、不清楚或存在其他任何失误，所导致的任何不利后果均应当由供应商自行承担。</w:t>
      </w:r>
    </w:p>
    <w:p w14:paraId="009FDB1D">
      <w:pPr>
        <w:pStyle w:val="7"/>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 xml:space="preserve">的报价应包括但不限于下列内容： </w:t>
      </w:r>
    </w:p>
    <w:p w14:paraId="058AFCD3">
      <w:pPr>
        <w:pStyle w:val="7"/>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 xml:space="preserve">14.2.1 磋商工程费用及相关货物（含标准附件、备品备件、专用工具）等的出厂价（包括已在中国国内的进口货物完税后的仓库交货价、展室交货价或货架交货价）和运至最终目的地的运输费和保险费，安装调试、检验、技术服务、培训、质量保证、售后服务、税费等； </w:t>
      </w:r>
    </w:p>
    <w:p w14:paraId="2ACD190C">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zh-CN"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14.2.2 按照磋商文件要求完成本项目的全部相关费用。</w:t>
      </w:r>
    </w:p>
    <w:p w14:paraId="11C9B78F">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i w:val="0"/>
          <w:iCs w:val="0"/>
          <w:snapToGrid w:val="0"/>
          <w:color w:val="auto"/>
          <w:highlight w:val="none"/>
          <w:lang w:val="zh-CN"/>
        </w:rPr>
        <w:t>1</w:t>
      </w:r>
      <w:r>
        <w:rPr>
          <w:rFonts w:hint="eastAsia"/>
          <w:i w:val="0"/>
          <w:iCs w:val="0"/>
          <w:snapToGrid w:val="0"/>
          <w:color w:val="auto"/>
          <w:highlight w:val="none"/>
          <w:lang w:val="en-US" w:eastAsia="zh-CN"/>
        </w:rPr>
        <w:t>4</w:t>
      </w:r>
      <w:r>
        <w:rPr>
          <w:rFonts w:hint="eastAsia"/>
          <w:i w:val="0"/>
          <w:iCs w:val="0"/>
          <w:snapToGrid w:val="0"/>
          <w:color w:val="auto"/>
          <w:highlight w:val="none"/>
          <w:lang w:val="zh-CN"/>
        </w:rPr>
        <w:t>.3</w:t>
      </w:r>
      <w:r>
        <w:rPr>
          <w:rFonts w:hint="eastAsia"/>
          <w:i w:val="0"/>
          <w:iCs w:val="0"/>
          <w:snapToGrid w:val="0"/>
          <w:color w:val="auto"/>
          <w:highlight w:val="none"/>
          <w:lang w:val="en-US" w:eastAsia="zh-CN"/>
        </w:rPr>
        <w:t>供应商</w:t>
      </w:r>
      <w:r>
        <w:rPr>
          <w:rFonts w:hint="eastAsia"/>
          <w:i w:val="0"/>
          <w:iCs w:val="0"/>
          <w:snapToGrid w:val="0"/>
          <w:color w:val="auto"/>
          <w:highlight w:val="none"/>
          <w:lang w:val="zh-CN"/>
        </w:rPr>
        <w:t>须严格按照</w:t>
      </w:r>
      <w:r>
        <w:rPr>
          <w:rFonts w:hint="eastAsia"/>
          <w:i w:val="0"/>
          <w:iCs w:val="0"/>
          <w:snapToGrid w:val="0"/>
          <w:color w:val="auto"/>
          <w:highlight w:val="none"/>
          <w:lang w:val="en-US" w:eastAsia="zh-CN"/>
        </w:rPr>
        <w:t>工程量清单</w:t>
      </w:r>
      <w:r>
        <w:rPr>
          <w:rFonts w:hint="eastAsia"/>
          <w:i w:val="0"/>
          <w:iCs w:val="0"/>
          <w:snapToGrid w:val="0"/>
          <w:color w:val="auto"/>
          <w:highlight w:val="none"/>
          <w:lang w:val="zh-CN"/>
        </w:rPr>
        <w:t>规定的内容填写单价、</w:t>
      </w:r>
      <w:r>
        <w:rPr>
          <w:rFonts w:hint="eastAsia"/>
          <w:i w:val="0"/>
          <w:iCs w:val="0"/>
          <w:snapToGrid w:val="0"/>
          <w:color w:val="auto"/>
          <w:highlight w:val="none"/>
          <w:lang w:val="en-US" w:eastAsia="zh-CN"/>
        </w:rPr>
        <w:t>合价</w:t>
      </w:r>
      <w:r>
        <w:rPr>
          <w:rFonts w:hint="eastAsia"/>
          <w:i w:val="0"/>
          <w:iCs w:val="0"/>
          <w:snapToGrid w:val="0"/>
          <w:color w:val="auto"/>
          <w:highlight w:val="none"/>
          <w:lang w:val="zh-CN"/>
        </w:rPr>
        <w:t>以及其他事项。供应商应根据本磋商文件的规定和要求、市场价格水平及其走势、磋商供应商的管理水平、磋商供应商的方案和由这些因素决定的磋商供应商之于本项目的成本水平等提出自己的报价。报价应合理，并包含完成本磋商文件采购需求全部内容的所有费用，所有根据本磋商文件或其它原因应由磋商供应商支付的税款和其他应交纳的费用都应包括在报价中。</w:t>
      </w:r>
    </w:p>
    <w:p w14:paraId="3DB7F190">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zh-CN" w:eastAsia="zh-CN" w:bidi="ar-SA"/>
        </w:rPr>
      </w:pPr>
      <w:r>
        <w:rPr>
          <w:rFonts w:hint="eastAsia" w:ascii="宋体" w:hAnsi="宋体" w:eastAsia="宋体" w:cstheme="minorBidi"/>
          <w:i w:val="0"/>
          <w:iCs w:val="0"/>
          <w:snapToGrid w:val="0"/>
          <w:color w:val="auto"/>
          <w:kern w:val="2"/>
          <w:sz w:val="24"/>
          <w:szCs w:val="22"/>
          <w:highlight w:val="none"/>
          <w:lang w:val="zh-CN" w:eastAsia="zh-CN" w:bidi="ar-SA"/>
        </w:rPr>
        <w:t>1</w:t>
      </w:r>
      <w:r>
        <w:rPr>
          <w:rFonts w:hint="eastAsia" w:ascii="宋体" w:hAnsi="宋体" w:eastAsia="宋体" w:cstheme="minorBidi"/>
          <w:i w:val="0"/>
          <w:iCs w:val="0"/>
          <w:snapToGrid w:val="0"/>
          <w:color w:val="auto"/>
          <w:kern w:val="2"/>
          <w:sz w:val="24"/>
          <w:szCs w:val="22"/>
          <w:highlight w:val="none"/>
          <w:lang w:val="en-US" w:eastAsia="zh-CN" w:bidi="ar-SA"/>
        </w:rPr>
        <w:t>4</w:t>
      </w:r>
      <w:r>
        <w:rPr>
          <w:rFonts w:hint="eastAsia" w:ascii="宋体" w:hAnsi="宋体" w:eastAsia="宋体" w:cstheme="minorBidi"/>
          <w:i w:val="0"/>
          <w:iCs w:val="0"/>
          <w:snapToGrid w:val="0"/>
          <w:color w:val="auto"/>
          <w:kern w:val="2"/>
          <w:sz w:val="24"/>
          <w:szCs w:val="22"/>
          <w:highlight w:val="none"/>
          <w:lang w:val="zh-CN" w:eastAsia="zh-CN" w:bidi="ar-SA"/>
        </w:rPr>
        <w:t>.4供应商在响应文件中注明免费的项目将视为包含在报价中。</w:t>
      </w:r>
    </w:p>
    <w:p w14:paraId="5A2E805F">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zh-CN" w:eastAsia="zh-CN" w:bidi="ar-SA"/>
        </w:rPr>
      </w:pPr>
      <w:r>
        <w:rPr>
          <w:rFonts w:hint="eastAsia" w:ascii="宋体" w:hAnsi="宋体" w:eastAsia="宋体" w:cstheme="minorBidi"/>
          <w:i w:val="0"/>
          <w:iCs w:val="0"/>
          <w:snapToGrid w:val="0"/>
          <w:color w:val="auto"/>
          <w:kern w:val="2"/>
          <w:sz w:val="24"/>
          <w:szCs w:val="22"/>
          <w:highlight w:val="none"/>
          <w:lang w:val="zh-CN" w:eastAsia="zh-CN" w:bidi="ar-SA"/>
        </w:rPr>
        <w:t>1</w:t>
      </w:r>
      <w:r>
        <w:rPr>
          <w:rFonts w:hint="eastAsia" w:ascii="宋体" w:hAnsi="宋体" w:eastAsia="宋体" w:cstheme="minorBidi"/>
          <w:i w:val="0"/>
          <w:iCs w:val="0"/>
          <w:snapToGrid w:val="0"/>
          <w:color w:val="auto"/>
          <w:kern w:val="2"/>
          <w:sz w:val="24"/>
          <w:szCs w:val="22"/>
          <w:highlight w:val="none"/>
          <w:lang w:val="en-US" w:eastAsia="zh-CN" w:bidi="ar-SA"/>
        </w:rPr>
        <w:t>4</w:t>
      </w:r>
      <w:r>
        <w:rPr>
          <w:rFonts w:hint="eastAsia" w:ascii="宋体" w:hAnsi="宋体" w:eastAsia="宋体" w:cstheme="minorBidi"/>
          <w:i w:val="0"/>
          <w:iCs w:val="0"/>
          <w:snapToGrid w:val="0"/>
          <w:color w:val="auto"/>
          <w:kern w:val="2"/>
          <w:sz w:val="24"/>
          <w:szCs w:val="22"/>
          <w:highlight w:val="none"/>
          <w:lang w:val="zh-CN" w:eastAsia="zh-CN" w:bidi="ar-SA"/>
        </w:rPr>
        <w:t>.5每一种采购内容只允许有一个报价，否则其响应文件将被视为</w:t>
      </w:r>
      <w:r>
        <w:rPr>
          <w:rFonts w:hint="eastAsia" w:ascii="宋体" w:hAnsi="宋体" w:eastAsia="宋体" w:cstheme="minorBidi"/>
          <w:b/>
          <w:bCs/>
          <w:i w:val="0"/>
          <w:iCs w:val="0"/>
          <w:snapToGrid w:val="0"/>
          <w:color w:val="auto"/>
          <w:kern w:val="2"/>
          <w:sz w:val="24"/>
          <w:szCs w:val="22"/>
          <w:highlight w:val="none"/>
          <w:lang w:val="zh-CN" w:eastAsia="zh-CN" w:bidi="ar-SA"/>
        </w:rPr>
        <w:t>无效文件</w:t>
      </w:r>
      <w:r>
        <w:rPr>
          <w:rFonts w:hint="eastAsia" w:ascii="宋体" w:hAnsi="宋体" w:eastAsia="宋体" w:cstheme="minorBidi"/>
          <w:i w:val="0"/>
          <w:iCs w:val="0"/>
          <w:snapToGrid w:val="0"/>
          <w:color w:val="auto"/>
          <w:kern w:val="2"/>
          <w:sz w:val="24"/>
          <w:szCs w:val="22"/>
          <w:highlight w:val="none"/>
          <w:lang w:val="zh-CN" w:eastAsia="zh-CN" w:bidi="ar-SA"/>
        </w:rPr>
        <w:t>。</w:t>
      </w:r>
      <w:r>
        <w:rPr>
          <w:rFonts w:hint="eastAsia" w:ascii="宋体" w:hAnsi="宋体" w:eastAsia="宋体" w:cstheme="minorBidi"/>
          <w:i w:val="0"/>
          <w:iCs w:val="0"/>
          <w:snapToGrid w:val="0"/>
          <w:color w:val="auto"/>
          <w:kern w:val="2"/>
          <w:sz w:val="24"/>
          <w:szCs w:val="22"/>
          <w:highlight w:val="none"/>
          <w:lang w:val="en-US" w:eastAsia="zh-CN" w:bidi="ar-SA"/>
        </w:rPr>
        <w:t>除非磋商文件另有规定，不接受可选择或可调整的磋商方案和报价，任何有选择的或可调整的磋商方案和报价将</w:t>
      </w:r>
      <w:r>
        <w:rPr>
          <w:rFonts w:hint="eastAsia" w:ascii="宋体" w:hAnsi="宋体" w:eastAsia="宋体" w:cstheme="minorBidi"/>
          <w:b/>
          <w:bCs/>
          <w:i w:val="0"/>
          <w:iCs w:val="0"/>
          <w:snapToGrid w:val="0"/>
          <w:color w:val="auto"/>
          <w:kern w:val="2"/>
          <w:sz w:val="24"/>
          <w:szCs w:val="22"/>
          <w:highlight w:val="none"/>
          <w:lang w:val="en-US" w:eastAsia="zh-CN" w:bidi="ar-SA"/>
        </w:rPr>
        <w:t>被视为非响应性磋商而被拒绝</w:t>
      </w:r>
      <w:r>
        <w:rPr>
          <w:rFonts w:hint="eastAsia" w:ascii="宋体" w:hAnsi="宋体" w:eastAsia="宋体" w:cstheme="minorBidi"/>
          <w:i w:val="0"/>
          <w:iCs w:val="0"/>
          <w:snapToGrid w:val="0"/>
          <w:color w:val="auto"/>
          <w:kern w:val="2"/>
          <w:sz w:val="24"/>
          <w:szCs w:val="22"/>
          <w:highlight w:val="none"/>
          <w:lang w:val="en-US" w:eastAsia="zh-CN" w:bidi="ar-SA"/>
        </w:rPr>
        <w:t>。</w:t>
      </w:r>
    </w:p>
    <w:p w14:paraId="2D8474D4">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 xml:space="preserve">14.6 </w:t>
      </w: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对磋商报价若有说明应在响应文件中显著处注明。</w:t>
      </w:r>
    </w:p>
    <w:p w14:paraId="1719007D">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除政策性文件规定以外，</w:t>
      </w: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所报价格在合同实施期间不因市场变化因素而变动。</w:t>
      </w:r>
    </w:p>
    <w:p w14:paraId="749D37C5">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14.7 对于有配件、耗材、选件、备件和特殊工具的货物，还应填报磋商货物配件、耗材、选件表和备件及特殊工具清单，注明品牌、型号、产地、功能、单价、批量折扣等内容，该表格格式由</w:t>
      </w: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自行设计。</w:t>
      </w:r>
      <w:r>
        <w:rPr>
          <w:rFonts w:hint="eastAsia" w:ascii="宋体" w:hAnsi="宋体" w:eastAsia="宋体" w:cstheme="minorBidi"/>
          <w:i w:val="0"/>
          <w:iCs w:val="0"/>
          <w:snapToGrid w:val="0"/>
          <w:color w:val="auto"/>
          <w:kern w:val="2"/>
          <w:sz w:val="24"/>
          <w:szCs w:val="22"/>
          <w:highlight w:val="none"/>
          <w:lang w:val="zh-CN" w:eastAsia="zh-CN" w:bidi="ar-SA"/>
        </w:rPr>
        <w:t>供应商</w:t>
      </w:r>
      <w:r>
        <w:rPr>
          <w:rFonts w:hint="eastAsia" w:ascii="宋体" w:hAnsi="宋体" w:eastAsia="宋体" w:cstheme="minorBidi"/>
          <w:i w:val="0"/>
          <w:iCs w:val="0"/>
          <w:snapToGrid w:val="0"/>
          <w:color w:val="auto"/>
          <w:kern w:val="2"/>
          <w:sz w:val="24"/>
          <w:szCs w:val="22"/>
          <w:highlight w:val="none"/>
          <w:lang w:val="en-US" w:eastAsia="zh-CN" w:bidi="ar-SA"/>
        </w:rPr>
        <w:t>按照上述要求分类报价，其目的是便于评审，但在任何情况下并不限制采购人以其他条款签订合同的权利。</w:t>
      </w:r>
    </w:p>
    <w:p w14:paraId="0B64FFBB">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14.8 最低报价不能作为成交的保证。</w:t>
      </w:r>
    </w:p>
    <w:p w14:paraId="0A894227">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cs="宋体"/>
          <w:i w:val="0"/>
          <w:iCs w:val="0"/>
          <w:color w:val="auto"/>
          <w:kern w:val="0"/>
          <w:sz w:val="24"/>
          <w:szCs w:val="24"/>
          <w:highlight w:val="none"/>
          <w:lang w:val="en-US" w:eastAsia="zh-CN" w:bidi="ar"/>
        </w:rPr>
        <w:t>14.9供应商</w:t>
      </w:r>
      <w:r>
        <w:rPr>
          <w:rFonts w:hint="eastAsia" w:ascii="宋体" w:hAnsi="宋体" w:eastAsia="宋体" w:cs="宋体"/>
          <w:i w:val="0"/>
          <w:iCs w:val="0"/>
          <w:color w:val="auto"/>
          <w:kern w:val="0"/>
          <w:sz w:val="24"/>
          <w:szCs w:val="24"/>
          <w:highlight w:val="none"/>
          <w:lang w:val="en-US" w:eastAsia="zh-CN" w:bidi="ar"/>
        </w:rPr>
        <w:t>不能提供任何有选择性或可调整的报价（</w:t>
      </w:r>
      <w:r>
        <w:rPr>
          <w:rFonts w:hint="eastAsia" w:cs="宋体"/>
          <w:i w:val="0"/>
          <w:iCs w:val="0"/>
          <w:color w:val="auto"/>
          <w:kern w:val="0"/>
          <w:sz w:val="24"/>
          <w:szCs w:val="24"/>
          <w:highlight w:val="none"/>
          <w:lang w:val="en-US" w:eastAsia="zh-CN" w:bidi="ar"/>
        </w:rPr>
        <w:t>磋商</w:t>
      </w:r>
      <w:r>
        <w:rPr>
          <w:rFonts w:hint="eastAsia" w:ascii="宋体" w:hAnsi="宋体" w:eastAsia="宋体" w:cs="宋体"/>
          <w:i w:val="0"/>
          <w:iCs w:val="0"/>
          <w:color w:val="auto"/>
          <w:kern w:val="0"/>
          <w:sz w:val="24"/>
          <w:szCs w:val="24"/>
          <w:highlight w:val="none"/>
          <w:lang w:val="en-US" w:eastAsia="zh-CN" w:bidi="ar"/>
        </w:rPr>
        <w:t>文件另有规定的除外），否则其</w:t>
      </w:r>
      <w:r>
        <w:rPr>
          <w:rFonts w:hint="eastAsia" w:cs="宋体"/>
          <w:b/>
          <w:bCs/>
          <w:i w:val="0"/>
          <w:iCs w:val="0"/>
          <w:color w:val="auto"/>
          <w:kern w:val="0"/>
          <w:sz w:val="24"/>
          <w:szCs w:val="24"/>
          <w:highlight w:val="none"/>
          <w:lang w:val="en-US" w:eastAsia="zh-CN" w:bidi="ar"/>
        </w:rPr>
        <w:t>响应</w:t>
      </w:r>
      <w:r>
        <w:rPr>
          <w:rFonts w:hint="eastAsia" w:ascii="宋体" w:hAnsi="宋体" w:eastAsia="宋体" w:cs="宋体"/>
          <w:b/>
          <w:bCs/>
          <w:i w:val="0"/>
          <w:iCs w:val="0"/>
          <w:color w:val="auto"/>
          <w:kern w:val="0"/>
          <w:sz w:val="24"/>
          <w:szCs w:val="24"/>
          <w:highlight w:val="none"/>
          <w:lang w:val="en-US" w:eastAsia="zh-CN" w:bidi="ar"/>
        </w:rPr>
        <w:t>无效</w:t>
      </w:r>
      <w:r>
        <w:rPr>
          <w:rFonts w:hint="eastAsia" w:ascii="宋体" w:hAnsi="宋体" w:eastAsia="宋体" w:cs="宋体"/>
          <w:i w:val="0"/>
          <w:iCs w:val="0"/>
          <w:color w:val="auto"/>
          <w:kern w:val="0"/>
          <w:sz w:val="24"/>
          <w:szCs w:val="24"/>
          <w:highlight w:val="none"/>
          <w:lang w:val="en-US" w:eastAsia="zh-CN" w:bidi="ar"/>
        </w:rPr>
        <w:t>。</w:t>
      </w:r>
    </w:p>
    <w:p w14:paraId="2AA144BC">
      <w:pPr>
        <w:pStyle w:val="35"/>
        <w:keepNext w:val="0"/>
        <w:keepLines w:val="0"/>
        <w:pageBreakBefore w:val="0"/>
        <w:widowControl w:val="0"/>
        <w:kinsoku/>
        <w:overflowPunct/>
        <w:topLinePunct w:val="0"/>
        <w:bidi w:val="0"/>
        <w:ind w:firstLine="480"/>
        <w:textAlignment w:val="auto"/>
        <w:rPr>
          <w:rFonts w:hint="eastAsia"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14.10采购人不得向供应商索要或者接受其给予的赠品、回扣或者与采购无关的其他商品、服务。</w:t>
      </w:r>
    </w:p>
    <w:p w14:paraId="0CD8AEF2">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52" w:name="_Toc48846126"/>
      <w:bookmarkStart w:id="253" w:name="_Toc46772258"/>
      <w:bookmarkStart w:id="254" w:name="_Toc52960570"/>
      <w:bookmarkStart w:id="255" w:name="_Toc109899969"/>
      <w:bookmarkStart w:id="256" w:name="_Toc470172682"/>
      <w:bookmarkStart w:id="257" w:name="_Toc48688806"/>
      <w:bookmarkStart w:id="258" w:name="_Toc5668"/>
      <w:bookmarkStart w:id="259" w:name="_Toc52962744"/>
      <w:bookmarkStart w:id="260" w:name="_Toc109899550"/>
      <w:bookmarkStart w:id="261" w:name="_Toc51674228"/>
      <w:bookmarkStart w:id="262" w:name="_Toc109900388"/>
      <w:bookmarkStart w:id="263" w:name="_Toc109897451"/>
      <w:bookmarkStart w:id="264" w:name="_Toc46771657"/>
      <w:bookmarkStart w:id="265" w:name="_Toc109897448"/>
      <w:bookmarkStart w:id="266" w:name="_Toc46772254"/>
      <w:bookmarkStart w:id="267" w:name="_Toc109899966"/>
      <w:bookmarkStart w:id="268" w:name="_Toc3324"/>
      <w:bookmarkStart w:id="269" w:name="_Toc48846122"/>
      <w:bookmarkStart w:id="270" w:name="_Toc109900385"/>
      <w:bookmarkStart w:id="271" w:name="_Toc46771653"/>
      <w:bookmarkStart w:id="272" w:name="_Toc52960566"/>
      <w:bookmarkStart w:id="273" w:name="_Toc51674224"/>
      <w:bookmarkStart w:id="274" w:name="_Toc48688802"/>
      <w:bookmarkStart w:id="275" w:name="_Toc470172678"/>
      <w:bookmarkStart w:id="276" w:name="_Toc109899547"/>
      <w:bookmarkStart w:id="277" w:name="_Toc52962740"/>
      <w:r>
        <w:rPr>
          <w:rFonts w:hint="eastAsia" w:ascii="宋体" w:hAnsi="宋体" w:eastAsia="宋体" w:cs="宋体"/>
          <w:b/>
          <w:bCs/>
          <w:color w:val="auto"/>
          <w:kern w:val="2"/>
          <w:sz w:val="24"/>
          <w:szCs w:val="24"/>
          <w:highlight w:val="none"/>
          <w:lang w:val="en-US" w:eastAsia="zh-CN" w:bidi="ar-SA"/>
        </w:rPr>
        <w:t>15.响应文件有效期</w:t>
      </w:r>
      <w:bookmarkEnd w:id="252"/>
      <w:bookmarkEnd w:id="253"/>
      <w:bookmarkEnd w:id="254"/>
      <w:bookmarkEnd w:id="255"/>
      <w:bookmarkEnd w:id="256"/>
      <w:bookmarkEnd w:id="257"/>
      <w:bookmarkEnd w:id="258"/>
      <w:bookmarkEnd w:id="259"/>
      <w:bookmarkEnd w:id="260"/>
      <w:bookmarkEnd w:id="261"/>
      <w:bookmarkEnd w:id="262"/>
      <w:bookmarkEnd w:id="263"/>
      <w:bookmarkEnd w:id="264"/>
    </w:p>
    <w:p w14:paraId="6C3E470C">
      <w:pPr>
        <w:pStyle w:val="35"/>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i w:val="0"/>
          <w:iCs w:val="0"/>
          <w:snapToGrid w:val="0"/>
          <w:color w:val="auto"/>
          <w:highlight w:val="none"/>
          <w:lang w:val="zh-CN"/>
        </w:rPr>
        <w:t>1</w:t>
      </w:r>
      <w:r>
        <w:rPr>
          <w:rFonts w:hint="eastAsia"/>
          <w:i w:val="0"/>
          <w:iCs w:val="0"/>
          <w:snapToGrid w:val="0"/>
          <w:color w:val="auto"/>
          <w:highlight w:val="none"/>
          <w:lang w:val="en-US" w:eastAsia="zh-CN"/>
        </w:rPr>
        <w:t>5</w:t>
      </w:r>
      <w:r>
        <w:rPr>
          <w:rFonts w:hint="eastAsia"/>
          <w:i w:val="0"/>
          <w:iCs w:val="0"/>
          <w:snapToGrid w:val="0"/>
          <w:color w:val="auto"/>
          <w:highlight w:val="none"/>
          <w:lang w:val="zh-CN"/>
        </w:rPr>
        <w:t>.1</w:t>
      </w:r>
      <w:r>
        <w:rPr>
          <w:rFonts w:hint="eastAsia"/>
          <w:i w:val="0"/>
          <w:iCs w:val="0"/>
          <w:snapToGrid w:val="0"/>
          <w:color w:val="auto"/>
          <w:highlight w:val="none"/>
          <w:lang w:val="en-US" w:eastAsia="zh-CN"/>
        </w:rPr>
        <w:t>供应商提交的</w:t>
      </w:r>
      <w:r>
        <w:rPr>
          <w:rFonts w:hint="eastAsia"/>
          <w:i w:val="0"/>
          <w:iCs w:val="0"/>
          <w:snapToGrid w:val="0"/>
          <w:color w:val="auto"/>
          <w:highlight w:val="none"/>
          <w:lang w:val="zh-CN"/>
        </w:rPr>
        <w:t>响应文件有效期见“供应商须知前附表”，磋商供应商承诺的响应文件</w:t>
      </w:r>
      <w:r>
        <w:rPr>
          <w:rFonts w:hint="eastAsia"/>
          <w:i w:val="0"/>
          <w:iCs w:val="0"/>
          <w:snapToGrid w:val="0"/>
          <w:color w:val="auto"/>
          <w:highlight w:val="none"/>
          <w:lang w:val="zh-CN" w:eastAsia="zh-CN"/>
        </w:rPr>
        <w:t>有效期少于</w:t>
      </w:r>
      <w:r>
        <w:rPr>
          <w:rFonts w:hint="eastAsia"/>
          <w:i w:val="0"/>
          <w:iCs w:val="0"/>
          <w:snapToGrid w:val="0"/>
          <w:color w:val="auto"/>
          <w:highlight w:val="none"/>
          <w:lang w:val="en-US" w:eastAsia="zh-CN"/>
        </w:rPr>
        <w:t>磋商</w:t>
      </w:r>
      <w:r>
        <w:rPr>
          <w:rFonts w:hint="eastAsia"/>
          <w:i w:val="0"/>
          <w:iCs w:val="0"/>
          <w:snapToGrid w:val="0"/>
          <w:color w:val="auto"/>
          <w:highlight w:val="none"/>
          <w:lang w:val="zh-CN" w:eastAsia="zh-CN"/>
        </w:rPr>
        <w:t>文件规定期限的，其</w:t>
      </w:r>
      <w:r>
        <w:rPr>
          <w:rFonts w:hint="eastAsia"/>
          <w:b/>
          <w:bCs/>
          <w:i w:val="0"/>
          <w:iCs w:val="0"/>
          <w:snapToGrid w:val="0"/>
          <w:color w:val="auto"/>
          <w:highlight w:val="none"/>
          <w:lang w:val="en-US" w:eastAsia="zh-CN"/>
        </w:rPr>
        <w:t>响应</w:t>
      </w:r>
      <w:r>
        <w:rPr>
          <w:rFonts w:hint="eastAsia"/>
          <w:b/>
          <w:bCs/>
          <w:i w:val="0"/>
          <w:iCs w:val="0"/>
          <w:snapToGrid w:val="0"/>
          <w:color w:val="auto"/>
          <w:highlight w:val="none"/>
          <w:lang w:val="zh-CN" w:eastAsia="zh-CN"/>
        </w:rPr>
        <w:t>无效</w:t>
      </w:r>
      <w:r>
        <w:rPr>
          <w:rFonts w:hint="eastAsia"/>
          <w:i w:val="0"/>
          <w:iCs w:val="0"/>
          <w:snapToGrid w:val="0"/>
          <w:color w:val="auto"/>
          <w:highlight w:val="none"/>
          <w:lang w:val="zh-CN" w:eastAsia="zh-CN"/>
        </w:rPr>
        <w:t>。</w:t>
      </w:r>
    </w:p>
    <w:p w14:paraId="4DFC2505">
      <w:pPr>
        <w:keepNext w:val="0"/>
        <w:keepLines w:val="0"/>
        <w:pageBreakBefore w:val="0"/>
        <w:widowControl w:val="0"/>
        <w:kinsoku/>
        <w:overflowPunct/>
        <w:topLinePunct w:val="0"/>
        <w:autoSpaceDE/>
        <w:autoSpaceDN/>
        <w:bidi w:val="0"/>
        <w:adjustRightInd/>
        <w:ind w:firstLine="480" w:firstLineChars="200"/>
        <w:textAlignment w:val="auto"/>
        <w:rPr>
          <w:rFonts w:hint="default" w:ascii="宋体" w:hAnsi="宋体" w:eastAsia="宋体" w:cstheme="minorBidi"/>
          <w:i w:val="0"/>
          <w:iCs w:val="0"/>
          <w:snapToGrid w:val="0"/>
          <w:color w:val="auto"/>
          <w:kern w:val="2"/>
          <w:sz w:val="24"/>
          <w:szCs w:val="22"/>
          <w:highlight w:val="none"/>
          <w:lang w:val="en-US" w:eastAsia="zh-CN" w:bidi="ar-SA"/>
        </w:rPr>
      </w:pPr>
      <w:r>
        <w:rPr>
          <w:rFonts w:hint="eastAsia" w:ascii="宋体" w:hAnsi="宋体" w:eastAsia="宋体" w:cstheme="minorBidi"/>
          <w:i w:val="0"/>
          <w:iCs w:val="0"/>
          <w:snapToGrid w:val="0"/>
          <w:color w:val="auto"/>
          <w:kern w:val="2"/>
          <w:sz w:val="24"/>
          <w:szCs w:val="22"/>
          <w:highlight w:val="none"/>
          <w:lang w:val="en-US" w:eastAsia="zh-CN" w:bidi="ar-SA"/>
        </w:rPr>
        <w:t>15.2 响应文件有效期从</w:t>
      </w:r>
      <w:r>
        <w:rPr>
          <w:rFonts w:hint="eastAsia" w:cstheme="minorBidi"/>
          <w:i w:val="0"/>
          <w:iCs w:val="0"/>
          <w:snapToGrid w:val="0"/>
          <w:color w:val="auto"/>
          <w:kern w:val="2"/>
          <w:sz w:val="24"/>
          <w:szCs w:val="22"/>
          <w:highlight w:val="none"/>
          <w:lang w:val="en-US" w:eastAsia="zh-CN" w:bidi="ar-SA"/>
        </w:rPr>
        <w:t>递交</w:t>
      </w:r>
      <w:r>
        <w:rPr>
          <w:rFonts w:hint="eastAsia" w:ascii="宋体" w:hAnsi="宋体" w:eastAsia="宋体" w:cstheme="minorBidi"/>
          <w:i w:val="0"/>
          <w:iCs w:val="0"/>
          <w:snapToGrid w:val="0"/>
          <w:color w:val="auto"/>
          <w:kern w:val="2"/>
          <w:sz w:val="24"/>
          <w:szCs w:val="22"/>
          <w:highlight w:val="none"/>
          <w:lang w:val="en-US" w:eastAsia="zh-CN" w:bidi="ar-SA"/>
        </w:rPr>
        <w:t>响应文件的截止之日起算。响应文件中承诺的有效期应当不少于竞争性磋商文件中载明的响应文件有效期。响应文件有效期内供应商撤销响应文件的，采购人或者采购代理机构可以不退还磋商保证金。</w:t>
      </w:r>
    </w:p>
    <w:p w14:paraId="414B33F5">
      <w:pPr>
        <w:pStyle w:val="35"/>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rFonts w:hint="eastAsia" w:ascii="宋体" w:hAnsi="宋体" w:eastAsia="宋体" w:cstheme="minorBidi"/>
          <w:i w:val="0"/>
          <w:iCs w:val="0"/>
          <w:snapToGrid w:val="0"/>
          <w:color w:val="auto"/>
          <w:kern w:val="2"/>
          <w:sz w:val="24"/>
          <w:szCs w:val="22"/>
          <w:highlight w:val="none"/>
          <w:lang w:val="zh-CN" w:eastAsia="zh-CN" w:bidi="ar-SA"/>
        </w:rPr>
        <w:t>1</w:t>
      </w:r>
      <w:r>
        <w:rPr>
          <w:rFonts w:hint="eastAsia" w:ascii="宋体" w:hAnsi="宋体" w:eastAsia="宋体" w:cstheme="minorBidi"/>
          <w:i w:val="0"/>
          <w:iCs w:val="0"/>
          <w:snapToGrid w:val="0"/>
          <w:color w:val="auto"/>
          <w:kern w:val="2"/>
          <w:sz w:val="24"/>
          <w:szCs w:val="22"/>
          <w:highlight w:val="none"/>
          <w:lang w:val="en-US" w:eastAsia="zh-CN" w:bidi="ar-SA"/>
        </w:rPr>
        <w:t>5</w:t>
      </w:r>
      <w:r>
        <w:rPr>
          <w:rFonts w:hint="eastAsia" w:ascii="宋体" w:hAnsi="宋体" w:eastAsia="宋体" w:cstheme="minorBidi"/>
          <w:i w:val="0"/>
          <w:iCs w:val="0"/>
          <w:snapToGrid w:val="0"/>
          <w:color w:val="auto"/>
          <w:kern w:val="2"/>
          <w:sz w:val="24"/>
          <w:szCs w:val="22"/>
          <w:highlight w:val="none"/>
          <w:lang w:val="zh-CN" w:eastAsia="zh-CN" w:bidi="ar-SA"/>
        </w:rPr>
        <w:t>.</w:t>
      </w:r>
      <w:r>
        <w:rPr>
          <w:rFonts w:hint="eastAsia" w:ascii="宋体" w:hAnsi="宋体" w:eastAsia="宋体" w:cstheme="minorBidi"/>
          <w:i w:val="0"/>
          <w:iCs w:val="0"/>
          <w:snapToGrid w:val="0"/>
          <w:color w:val="auto"/>
          <w:kern w:val="2"/>
          <w:sz w:val="24"/>
          <w:szCs w:val="22"/>
          <w:highlight w:val="none"/>
          <w:lang w:val="en-US" w:eastAsia="zh-CN" w:bidi="ar-SA"/>
        </w:rPr>
        <w:t>3</w:t>
      </w:r>
      <w:r>
        <w:rPr>
          <w:rFonts w:hint="eastAsia" w:ascii="宋体" w:hAnsi="宋体" w:eastAsia="宋体" w:cstheme="minorBidi"/>
          <w:i w:val="0"/>
          <w:iCs w:val="0"/>
          <w:snapToGrid w:val="0"/>
          <w:color w:val="auto"/>
          <w:kern w:val="2"/>
          <w:sz w:val="24"/>
          <w:szCs w:val="22"/>
          <w:highlight w:val="none"/>
          <w:lang w:val="zh-CN" w:eastAsia="zh-CN" w:bidi="ar-SA"/>
        </w:rPr>
        <w:t>特殊情况下，在原响应文件有效期截止之前，采购代理机构或采购人</w:t>
      </w:r>
      <w:r>
        <w:rPr>
          <w:rFonts w:hint="eastAsia"/>
          <w:i w:val="0"/>
          <w:iCs w:val="0"/>
          <w:snapToGrid w:val="0"/>
          <w:color w:val="auto"/>
          <w:highlight w:val="none"/>
          <w:lang w:val="zh-CN"/>
        </w:rPr>
        <w:t>可要求供应商延长响应文件有效期。需要延长响应文件有效期时，采购代理机构或采购人将以书面形式通知所有磋商供应商，供应商应以书面形式答复是否同意延长响应文件有效期。</w:t>
      </w:r>
    </w:p>
    <w:p w14:paraId="3803927F">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宋体"/>
          <w:i w:val="0"/>
          <w:iCs w:val="0"/>
          <w:snapToGrid w:val="0"/>
          <w:color w:val="auto"/>
          <w:szCs w:val="24"/>
          <w:highlight w:val="none"/>
          <w:lang w:val="zh-CN"/>
        </w:rPr>
      </w:pPr>
      <w:r>
        <w:rPr>
          <w:rFonts w:hint="eastAsia" w:ascii="宋体" w:hAnsi="宋体" w:eastAsia="宋体" w:cstheme="minorBidi"/>
          <w:i w:val="0"/>
          <w:iCs w:val="0"/>
          <w:snapToGrid w:val="0"/>
          <w:color w:val="auto"/>
          <w:kern w:val="2"/>
          <w:sz w:val="24"/>
          <w:szCs w:val="22"/>
          <w:highlight w:val="none"/>
          <w:lang w:val="zh-CN" w:eastAsia="zh-CN" w:bidi="ar-SA"/>
        </w:rPr>
        <w:t>1</w:t>
      </w:r>
      <w:r>
        <w:rPr>
          <w:rFonts w:hint="eastAsia" w:ascii="宋体" w:hAnsi="宋体" w:eastAsia="宋体" w:cstheme="minorBidi"/>
          <w:i w:val="0"/>
          <w:iCs w:val="0"/>
          <w:snapToGrid w:val="0"/>
          <w:color w:val="auto"/>
          <w:kern w:val="2"/>
          <w:sz w:val="24"/>
          <w:szCs w:val="22"/>
          <w:highlight w:val="none"/>
          <w:lang w:val="en-US" w:eastAsia="zh-CN" w:bidi="ar-SA"/>
        </w:rPr>
        <w:t>5</w:t>
      </w:r>
      <w:r>
        <w:rPr>
          <w:rFonts w:hint="eastAsia" w:ascii="宋体" w:hAnsi="宋体" w:eastAsia="宋体" w:cstheme="minorBidi"/>
          <w:i w:val="0"/>
          <w:iCs w:val="0"/>
          <w:snapToGrid w:val="0"/>
          <w:color w:val="auto"/>
          <w:kern w:val="2"/>
          <w:sz w:val="24"/>
          <w:szCs w:val="22"/>
          <w:highlight w:val="none"/>
          <w:lang w:val="zh-CN" w:eastAsia="zh-CN" w:bidi="ar-SA"/>
        </w:rPr>
        <w:t>.</w:t>
      </w:r>
      <w:r>
        <w:rPr>
          <w:rFonts w:hint="eastAsia" w:ascii="宋体" w:hAnsi="宋体" w:eastAsia="宋体" w:cstheme="minorBidi"/>
          <w:i w:val="0"/>
          <w:iCs w:val="0"/>
          <w:snapToGrid w:val="0"/>
          <w:color w:val="auto"/>
          <w:kern w:val="2"/>
          <w:sz w:val="24"/>
          <w:szCs w:val="22"/>
          <w:highlight w:val="none"/>
          <w:lang w:val="en-US" w:eastAsia="zh-CN" w:bidi="ar-SA"/>
        </w:rPr>
        <w:t>4</w:t>
      </w:r>
      <w:r>
        <w:rPr>
          <w:rFonts w:hint="eastAsia" w:ascii="宋体" w:hAnsi="宋体" w:eastAsia="宋体" w:cstheme="minorBidi"/>
          <w:i w:val="0"/>
          <w:iCs w:val="0"/>
          <w:snapToGrid w:val="0"/>
          <w:color w:val="auto"/>
          <w:kern w:val="2"/>
          <w:sz w:val="24"/>
          <w:szCs w:val="22"/>
          <w:highlight w:val="none"/>
          <w:lang w:val="zh-CN" w:eastAsia="zh-CN" w:bidi="ar-SA"/>
        </w:rPr>
        <w:t>供应商同意延长的，</w:t>
      </w:r>
      <w:r>
        <w:rPr>
          <w:rFonts w:hint="eastAsia" w:ascii="宋体" w:hAnsi="宋体" w:eastAsia="宋体" w:cstheme="minorBidi"/>
          <w:i w:val="0"/>
          <w:iCs w:val="0"/>
          <w:snapToGrid w:val="0"/>
          <w:color w:val="auto"/>
          <w:kern w:val="2"/>
          <w:sz w:val="24"/>
          <w:szCs w:val="22"/>
          <w:highlight w:val="none"/>
          <w:lang w:val="en-US" w:eastAsia="zh-CN" w:bidi="ar-SA"/>
        </w:rPr>
        <w:t>其磋商</w:t>
      </w:r>
      <w:r>
        <w:rPr>
          <w:rFonts w:hint="eastAsia" w:ascii="宋体" w:hAnsi="宋体" w:eastAsia="宋体" w:cs="宋体"/>
          <w:i w:val="0"/>
          <w:iCs w:val="0"/>
          <w:snapToGrid w:val="0"/>
          <w:color w:val="auto"/>
          <w:szCs w:val="24"/>
          <w:highlight w:val="none"/>
          <w:lang w:val="zh-CN"/>
        </w:rPr>
        <w:t>保证金的有效期也相应延长</w:t>
      </w:r>
      <w:r>
        <w:rPr>
          <w:rFonts w:hint="eastAsia" w:ascii="宋体" w:hAnsi="宋体" w:eastAsia="宋体" w:cs="宋体"/>
          <w:i w:val="0"/>
          <w:iCs w:val="0"/>
          <w:snapToGrid w:val="0"/>
          <w:color w:val="auto"/>
          <w:szCs w:val="24"/>
          <w:highlight w:val="none"/>
          <w:lang w:val="zh-CN" w:eastAsia="zh-CN"/>
        </w:rPr>
        <w:t>，</w:t>
      </w:r>
      <w:r>
        <w:rPr>
          <w:rFonts w:hint="eastAsia" w:cs="宋体"/>
          <w:i w:val="0"/>
          <w:iCs w:val="0"/>
          <w:snapToGrid w:val="0"/>
          <w:color w:val="auto"/>
          <w:szCs w:val="24"/>
          <w:highlight w:val="none"/>
          <w:lang w:val="zh-CN"/>
        </w:rPr>
        <w:t>不得要求或被允许修改或撤销其响应文件；供应商拒绝延长的，其响应文件在原响应文件有效期满后将不再有效</w:t>
      </w:r>
      <w:r>
        <w:rPr>
          <w:rFonts w:hint="eastAsia" w:cs="仿宋_GB2312"/>
          <w:i w:val="0"/>
          <w:iCs w:val="0"/>
          <w:color w:val="auto"/>
          <w:szCs w:val="24"/>
          <w:highlight w:val="none"/>
          <w:lang w:eastAsia="zh-CN"/>
        </w:rPr>
        <w:t>，</w:t>
      </w:r>
      <w:r>
        <w:rPr>
          <w:rFonts w:hint="eastAsia" w:cs="仿宋_GB2312"/>
          <w:i w:val="0"/>
          <w:iCs w:val="0"/>
          <w:color w:val="auto"/>
          <w:szCs w:val="24"/>
          <w:highlight w:val="none"/>
          <w:lang w:val="en-US" w:eastAsia="zh-CN"/>
        </w:rPr>
        <w:t>但其提交的磋商保证金可予以退还</w:t>
      </w:r>
      <w:r>
        <w:rPr>
          <w:rFonts w:hint="eastAsia" w:cs="宋体"/>
          <w:i w:val="0"/>
          <w:iCs w:val="0"/>
          <w:snapToGrid w:val="0"/>
          <w:color w:val="auto"/>
          <w:szCs w:val="24"/>
          <w:highlight w:val="none"/>
          <w:lang w:val="zh-CN"/>
        </w:rPr>
        <w:t>。</w:t>
      </w:r>
    </w:p>
    <w:bookmarkEnd w:id="265"/>
    <w:bookmarkEnd w:id="266"/>
    <w:bookmarkEnd w:id="267"/>
    <w:bookmarkEnd w:id="268"/>
    <w:bookmarkEnd w:id="269"/>
    <w:bookmarkEnd w:id="270"/>
    <w:bookmarkEnd w:id="271"/>
    <w:bookmarkEnd w:id="272"/>
    <w:bookmarkEnd w:id="273"/>
    <w:bookmarkEnd w:id="274"/>
    <w:bookmarkEnd w:id="275"/>
    <w:bookmarkEnd w:id="276"/>
    <w:bookmarkEnd w:id="277"/>
    <w:p w14:paraId="26D695E6">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16.响应文件的编制</w:t>
      </w:r>
      <w:bookmarkEnd w:id="238"/>
      <w:bookmarkEnd w:id="239"/>
      <w:bookmarkEnd w:id="240"/>
      <w:bookmarkEnd w:id="241"/>
      <w:bookmarkEnd w:id="242"/>
      <w:bookmarkEnd w:id="243"/>
      <w:bookmarkEnd w:id="244"/>
      <w:bookmarkEnd w:id="245"/>
      <w:bookmarkEnd w:id="246"/>
      <w:bookmarkEnd w:id="247"/>
      <w:bookmarkEnd w:id="248"/>
      <w:bookmarkEnd w:id="249"/>
      <w:bookmarkEnd w:id="250"/>
    </w:p>
    <w:p w14:paraId="710ABAB7">
      <w:pPr>
        <w:keepNext w:val="0"/>
        <w:keepLines w:val="0"/>
        <w:pageBreakBefore w:val="0"/>
        <w:widowControl w:val="0"/>
        <w:kinsoku/>
        <w:overflowPunct/>
        <w:topLinePunct w:val="0"/>
        <w:autoSpaceDE/>
        <w:autoSpaceDN/>
        <w:bidi w:val="0"/>
        <w:adjustRightInd/>
        <w:ind w:firstLine="480" w:firstLineChars="200"/>
        <w:textAlignment w:val="auto"/>
        <w:rPr>
          <w:rFonts w:cs="仿宋_GB2312"/>
          <w:i w:val="0"/>
          <w:iCs w:val="0"/>
          <w:color w:val="auto"/>
          <w:szCs w:val="24"/>
          <w:highlight w:val="none"/>
        </w:rPr>
      </w:pPr>
      <w:r>
        <w:rPr>
          <w:rFonts w:cs="仿宋_GB2312"/>
          <w:i w:val="0"/>
          <w:iCs w:val="0"/>
          <w:color w:val="auto"/>
          <w:szCs w:val="24"/>
          <w:highlight w:val="none"/>
        </w:rPr>
        <w:t>1</w:t>
      </w:r>
      <w:r>
        <w:rPr>
          <w:rFonts w:hint="eastAsia" w:cs="仿宋_GB2312"/>
          <w:i w:val="0"/>
          <w:iCs w:val="0"/>
          <w:color w:val="auto"/>
          <w:szCs w:val="24"/>
          <w:highlight w:val="none"/>
          <w:lang w:val="en-US" w:eastAsia="zh-CN"/>
        </w:rPr>
        <w:t>6</w:t>
      </w: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cs="仿宋_GB2312"/>
          <w:i w:val="0"/>
          <w:iCs w:val="0"/>
          <w:color w:val="auto"/>
          <w:szCs w:val="24"/>
          <w:highlight w:val="none"/>
        </w:rPr>
        <w:t>中进行编制，在</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文件中要求加盖印章的，除有特殊说明之外，</w:t>
      </w:r>
      <w:r>
        <w:rPr>
          <w:rFonts w:hint="eastAsia" w:cs="仿宋_GB2312"/>
          <w:i w:val="0"/>
          <w:iCs w:val="0"/>
          <w:color w:val="auto"/>
          <w:szCs w:val="24"/>
          <w:highlight w:val="none"/>
          <w:lang w:val="en-US" w:eastAsia="zh-CN"/>
        </w:rPr>
        <w:t>可</w:t>
      </w:r>
      <w:r>
        <w:rPr>
          <w:rFonts w:hint="eastAsia" w:cs="仿宋_GB2312"/>
          <w:i w:val="0"/>
          <w:iCs w:val="0"/>
          <w:color w:val="auto"/>
          <w:szCs w:val="24"/>
          <w:highlight w:val="none"/>
        </w:rPr>
        <w:t>使用电子签章签署。</w:t>
      </w:r>
    </w:p>
    <w:p w14:paraId="6FD5FFC6">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i w:val="0"/>
          <w:iCs w:val="0"/>
          <w:color w:val="auto"/>
          <w:highlight w:val="none"/>
        </w:rPr>
        <w:t>1</w:t>
      </w:r>
      <w:r>
        <w:rPr>
          <w:rFonts w:hint="eastAsia"/>
          <w:i w:val="0"/>
          <w:iCs w:val="0"/>
          <w:color w:val="auto"/>
          <w:highlight w:val="none"/>
          <w:lang w:val="en-US" w:eastAsia="zh-CN"/>
        </w:rPr>
        <w:t>6</w:t>
      </w:r>
      <w:r>
        <w:rPr>
          <w:rFonts w:hint="eastAsia"/>
          <w:i w:val="0"/>
          <w:iCs w:val="0"/>
          <w:color w:val="auto"/>
          <w:highlight w:val="none"/>
        </w:rPr>
        <w:t>.</w:t>
      </w:r>
      <w:r>
        <w:rPr>
          <w:i w:val="0"/>
          <w:iCs w:val="0"/>
          <w:color w:val="auto"/>
          <w:highlight w:val="none"/>
        </w:rPr>
        <w:t>2</w:t>
      </w:r>
      <w:r>
        <w:rPr>
          <w:rFonts w:hint="eastAsia"/>
          <w:i w:val="0"/>
          <w:iCs w:val="0"/>
          <w:color w:val="auto"/>
          <w:highlight w:val="none"/>
          <w:lang w:val="en-US" w:eastAsia="zh-CN"/>
        </w:rPr>
        <w:t>供应商</w:t>
      </w:r>
      <w:r>
        <w:rPr>
          <w:rFonts w:hint="eastAsia"/>
          <w:i w:val="0"/>
          <w:iCs w:val="0"/>
          <w:color w:val="auto"/>
          <w:highlight w:val="none"/>
        </w:rPr>
        <w:t>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i w:val="0"/>
          <w:iCs w:val="0"/>
          <w:color w:val="auto"/>
          <w:highlight w:val="none"/>
        </w:rPr>
        <w:t>中按照</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i w:val="0"/>
          <w:iCs w:val="0"/>
          <w:color w:val="auto"/>
          <w:highlight w:val="none"/>
        </w:rPr>
        <w:t>中的格式要求填写响应内容后，生成</w:t>
      </w:r>
      <w:r>
        <w:rPr>
          <w:rFonts w:hint="eastAsia" w:cs="仿宋_GB2312"/>
          <w:i w:val="0"/>
          <w:iCs w:val="0"/>
          <w:color w:val="auto"/>
          <w:szCs w:val="24"/>
          <w:highlight w:val="none"/>
          <w:lang w:val="en-US" w:eastAsia="zh-CN"/>
        </w:rPr>
        <w:t>响应</w:t>
      </w:r>
      <w:r>
        <w:rPr>
          <w:rFonts w:hint="eastAsia"/>
          <w:i w:val="0"/>
          <w:iCs w:val="0"/>
          <w:color w:val="auto"/>
          <w:highlight w:val="none"/>
        </w:rPr>
        <w:t>文件。</w:t>
      </w:r>
      <w:r>
        <w:rPr>
          <w:rFonts w:hint="eastAsia"/>
          <w:i w:val="0"/>
          <w:iCs w:val="0"/>
          <w:color w:val="auto"/>
          <w:highlight w:val="none"/>
          <w:lang w:val="en-US" w:eastAsia="zh-CN"/>
        </w:rPr>
        <w:t>供应商</w:t>
      </w:r>
      <w:r>
        <w:rPr>
          <w:rFonts w:hint="eastAsia"/>
          <w:i w:val="0"/>
          <w:iCs w:val="0"/>
          <w:color w:val="auto"/>
          <w:highlight w:val="none"/>
        </w:rPr>
        <w:t>须按照</w:t>
      </w:r>
      <w:r>
        <w:rPr>
          <w:rFonts w:hint="eastAsia"/>
          <w:i w:val="0"/>
          <w:iCs w:val="0"/>
          <w:color w:val="auto"/>
          <w:highlight w:val="none"/>
          <w:lang w:val="en-US" w:eastAsia="zh-CN"/>
        </w:rPr>
        <w:t>竞争性磋商</w:t>
      </w:r>
      <w:r>
        <w:rPr>
          <w:rFonts w:hint="eastAsia"/>
          <w:i w:val="0"/>
          <w:iCs w:val="0"/>
          <w:color w:val="auto"/>
          <w:highlight w:val="none"/>
        </w:rPr>
        <w:t>文件的要求对要求加盖印章的部分逐一进行签章。</w:t>
      </w:r>
    </w:p>
    <w:p w14:paraId="4BB98241">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3供应商</w:t>
      </w:r>
      <w:r>
        <w:rPr>
          <w:rFonts w:hint="eastAsia" w:ascii="宋体" w:hAnsi="宋体" w:eastAsia="宋体"/>
          <w:i w:val="0"/>
          <w:iCs w:val="0"/>
          <w:color w:val="auto"/>
          <w:highlight w:val="none"/>
        </w:rPr>
        <w:t>应详细阅读</w:t>
      </w:r>
      <w:r>
        <w:rPr>
          <w:rFonts w:hint="eastAsia"/>
          <w:i w:val="0"/>
          <w:iCs w:val="0"/>
          <w:color w:val="auto"/>
          <w:highlight w:val="none"/>
          <w:lang w:val="en-US" w:eastAsia="zh-CN"/>
        </w:rPr>
        <w:t>竞争性磋商</w:t>
      </w:r>
      <w:r>
        <w:rPr>
          <w:rFonts w:hint="eastAsia" w:ascii="宋体" w:hAnsi="宋体" w:eastAsia="宋体"/>
          <w:i w:val="0"/>
          <w:iCs w:val="0"/>
          <w:color w:val="auto"/>
          <w:highlight w:val="none"/>
        </w:rPr>
        <w:t>文件的全部内容。</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文件须对</w:t>
      </w:r>
      <w:r>
        <w:rPr>
          <w:rFonts w:hint="eastAsia"/>
          <w:i w:val="0"/>
          <w:iCs w:val="0"/>
          <w:color w:val="auto"/>
          <w:highlight w:val="none"/>
          <w:lang w:val="en-US" w:eastAsia="zh-CN"/>
        </w:rPr>
        <w:t>竞争性磋商</w:t>
      </w:r>
      <w:r>
        <w:rPr>
          <w:rFonts w:hint="eastAsia" w:ascii="宋体" w:hAnsi="宋体" w:eastAsia="宋体"/>
          <w:i w:val="0"/>
          <w:iCs w:val="0"/>
          <w:color w:val="auto"/>
          <w:highlight w:val="none"/>
        </w:rPr>
        <w:t>文件中的内容作出实质性和完整的响应，如果</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文件填报的内容不详，或没有提供</w:t>
      </w:r>
      <w:r>
        <w:rPr>
          <w:rFonts w:hint="eastAsia"/>
          <w:i w:val="0"/>
          <w:iCs w:val="0"/>
          <w:color w:val="auto"/>
          <w:highlight w:val="none"/>
          <w:lang w:val="en-US" w:eastAsia="zh-CN"/>
        </w:rPr>
        <w:t>竞争性磋商</w:t>
      </w:r>
      <w:r>
        <w:rPr>
          <w:rFonts w:hint="eastAsia" w:ascii="宋体" w:hAnsi="宋体" w:eastAsia="宋体"/>
          <w:i w:val="0"/>
          <w:iCs w:val="0"/>
          <w:color w:val="auto"/>
          <w:highlight w:val="none"/>
        </w:rPr>
        <w:t>文件中所要求的全部资料及数据，</w:t>
      </w:r>
      <w:r>
        <w:rPr>
          <w:rFonts w:hint="eastAsia" w:ascii="宋体" w:hAnsi="宋体" w:eastAsia="宋体"/>
          <w:b w:val="0"/>
          <w:bCs w:val="0"/>
          <w:i w:val="0"/>
          <w:iCs w:val="0"/>
          <w:color w:val="auto"/>
          <w:highlight w:val="none"/>
        </w:rPr>
        <w:t>将可能</w:t>
      </w:r>
      <w:r>
        <w:rPr>
          <w:rFonts w:hint="eastAsia" w:ascii="宋体" w:hAnsi="宋体" w:eastAsia="宋体"/>
          <w:b/>
          <w:bCs/>
          <w:i w:val="0"/>
          <w:iCs w:val="0"/>
          <w:color w:val="auto"/>
          <w:highlight w:val="none"/>
        </w:rPr>
        <w:t>导致</w:t>
      </w:r>
      <w:r>
        <w:rPr>
          <w:rFonts w:hint="eastAsia"/>
          <w:b/>
          <w:bCs/>
          <w:i w:val="0"/>
          <w:iCs w:val="0"/>
          <w:color w:val="auto"/>
          <w:highlight w:val="none"/>
          <w:lang w:val="en-US" w:eastAsia="zh-CN"/>
        </w:rPr>
        <w:t>其</w:t>
      </w:r>
      <w:r>
        <w:rPr>
          <w:rFonts w:hint="eastAsia"/>
          <w:b/>
          <w:bCs/>
          <w:i w:val="0"/>
          <w:iCs w:val="0"/>
          <w:color w:val="auto"/>
          <w:highlight w:val="none"/>
          <w:lang w:eastAsia="zh-CN"/>
        </w:rPr>
        <w:t>响应</w:t>
      </w:r>
      <w:r>
        <w:rPr>
          <w:rFonts w:hint="eastAsia"/>
          <w:b/>
          <w:bCs/>
          <w:i w:val="0"/>
          <w:iCs w:val="0"/>
          <w:color w:val="auto"/>
          <w:highlight w:val="none"/>
          <w:lang w:val="en-US" w:eastAsia="zh-CN"/>
        </w:rPr>
        <w:t>无效</w:t>
      </w:r>
      <w:r>
        <w:rPr>
          <w:rFonts w:hint="eastAsia" w:ascii="宋体" w:hAnsi="宋体" w:eastAsia="宋体"/>
          <w:i w:val="0"/>
          <w:iCs w:val="0"/>
          <w:color w:val="auto"/>
          <w:highlight w:val="none"/>
        </w:rPr>
        <w:t>。</w:t>
      </w:r>
    </w:p>
    <w:p w14:paraId="2084E86D">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4响应</w:t>
      </w:r>
      <w:r>
        <w:rPr>
          <w:rFonts w:hint="eastAsia" w:ascii="宋体" w:hAnsi="宋体" w:eastAsia="宋体"/>
          <w:i w:val="0"/>
          <w:iCs w:val="0"/>
          <w:color w:val="auto"/>
          <w:highlight w:val="none"/>
        </w:rPr>
        <w:t>文件须严格按照</w:t>
      </w:r>
      <w:r>
        <w:rPr>
          <w:rFonts w:hint="eastAsia" w:ascii="宋体" w:hAnsi="宋体" w:eastAsia="宋体"/>
          <w:i w:val="0"/>
          <w:iCs w:val="0"/>
          <w:color w:val="auto"/>
          <w:highlight w:val="none"/>
          <w:lang w:val="en-US" w:eastAsia="zh-CN"/>
        </w:rPr>
        <w:t>本竞争性磋商</w:t>
      </w:r>
      <w:r>
        <w:rPr>
          <w:rFonts w:hint="eastAsia" w:ascii="宋体" w:hAnsi="宋体" w:eastAsia="宋体"/>
          <w:i w:val="0"/>
          <w:iCs w:val="0"/>
          <w:color w:val="auto"/>
          <w:highlight w:val="none"/>
        </w:rPr>
        <w:t>文件第</w:t>
      </w:r>
      <w:r>
        <w:rPr>
          <w:rFonts w:hint="eastAsia" w:ascii="宋体" w:hAnsi="宋体" w:eastAsia="宋体"/>
          <w:i w:val="0"/>
          <w:iCs w:val="0"/>
          <w:color w:val="auto"/>
          <w:highlight w:val="none"/>
          <w:lang w:val="en-US" w:eastAsia="zh-CN"/>
        </w:rPr>
        <w:t>六章</w:t>
      </w:r>
      <w:r>
        <w:rPr>
          <w:rFonts w:hint="eastAsia" w:ascii="宋体" w:hAnsi="宋体" w:eastAsia="宋体"/>
          <w:i w:val="0"/>
          <w:iCs w:val="0"/>
          <w:color w:val="auto"/>
          <w:highlight w:val="none"/>
        </w:rPr>
        <w:t>规定的格式提交，并按规定的统一格式逐项填写，不准有空项；无相应内容可填的项，应填写“无”、“未测试”、“没有相应指标”等明确的回答文字。由于编排混乱导致</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文件被误读或查找不到，其责任由</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承担。</w:t>
      </w:r>
    </w:p>
    <w:p w14:paraId="71265CA2">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5供应商</w:t>
      </w:r>
      <w:r>
        <w:rPr>
          <w:rFonts w:hint="eastAsia" w:ascii="宋体" w:hAnsi="宋体" w:eastAsia="宋体"/>
          <w:i w:val="0"/>
          <w:iCs w:val="0"/>
          <w:color w:val="auto"/>
          <w:highlight w:val="none"/>
        </w:rPr>
        <w:t>须注意：为合理节约政府采购评审成本，提倡诚实信用的</w:t>
      </w:r>
      <w:r>
        <w:rPr>
          <w:rFonts w:hint="eastAsia" w:ascii="宋体" w:hAnsi="宋体" w:eastAsia="宋体"/>
          <w:i w:val="0"/>
          <w:iCs w:val="0"/>
          <w:color w:val="auto"/>
          <w:highlight w:val="none"/>
          <w:lang w:val="en-US" w:eastAsia="zh-CN"/>
        </w:rPr>
        <w:t>磋商</w:t>
      </w:r>
      <w:r>
        <w:rPr>
          <w:rFonts w:hint="eastAsia" w:ascii="宋体" w:hAnsi="宋体" w:eastAsia="宋体"/>
          <w:i w:val="0"/>
          <w:iCs w:val="0"/>
          <w:color w:val="auto"/>
          <w:highlight w:val="none"/>
        </w:rPr>
        <w:t>行为，特别要求</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应本着诚信精神，在本次</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文件的偏离表中，均以审慎的态度明确、清楚地披露各项偏离。若</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对某一事项是否存在或是否属于偏离不能确定，亦必须在偏离表中清楚地表明该偏离事项，并可以注明不能确定的字样。任何情况下，对于</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没有在偏离表中明确、清楚地披露的事项，包括可能属于被</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在偏离表中遗漏披露的事项，一旦在评审中被发现存在偏离或被认定为属于偏离，则评</w:t>
      </w:r>
      <w:r>
        <w:rPr>
          <w:rFonts w:hint="eastAsia" w:ascii="宋体" w:hAnsi="宋体" w:eastAsia="宋体"/>
          <w:i w:val="0"/>
          <w:iCs w:val="0"/>
          <w:color w:val="auto"/>
          <w:highlight w:val="none"/>
          <w:lang w:val="en-US" w:eastAsia="zh-CN"/>
        </w:rPr>
        <w:t>审</w:t>
      </w:r>
      <w:r>
        <w:rPr>
          <w:rFonts w:hint="eastAsia" w:ascii="宋体" w:hAnsi="宋体" w:eastAsia="宋体"/>
          <w:i w:val="0"/>
          <w:iCs w:val="0"/>
          <w:color w:val="auto"/>
          <w:highlight w:val="none"/>
        </w:rPr>
        <w:t>委员会有权视具体情形评审时予以处理，</w:t>
      </w:r>
      <w:r>
        <w:rPr>
          <w:rFonts w:hint="eastAsia" w:ascii="宋体" w:hAnsi="宋体" w:eastAsia="宋体"/>
          <w:b/>
          <w:bCs/>
          <w:i w:val="0"/>
          <w:iCs w:val="0"/>
          <w:color w:val="auto"/>
          <w:highlight w:val="none"/>
        </w:rPr>
        <w:t>将可能导致</w:t>
      </w:r>
      <w:r>
        <w:rPr>
          <w:rFonts w:hint="eastAsia"/>
          <w:b/>
          <w:bCs/>
          <w:i w:val="0"/>
          <w:iCs w:val="0"/>
          <w:color w:val="auto"/>
          <w:highlight w:val="none"/>
          <w:lang w:eastAsia="zh-CN"/>
        </w:rPr>
        <w:t>响应</w:t>
      </w:r>
      <w:r>
        <w:rPr>
          <w:rFonts w:hint="eastAsia"/>
          <w:b/>
          <w:bCs/>
          <w:i w:val="0"/>
          <w:iCs w:val="0"/>
          <w:color w:val="auto"/>
          <w:highlight w:val="none"/>
          <w:lang w:val="en-US" w:eastAsia="zh-CN"/>
        </w:rPr>
        <w:t>无效</w:t>
      </w:r>
      <w:r>
        <w:rPr>
          <w:rFonts w:hint="eastAsia" w:ascii="宋体" w:hAnsi="宋体" w:eastAsia="宋体"/>
          <w:i w:val="0"/>
          <w:iCs w:val="0"/>
          <w:color w:val="auto"/>
          <w:highlight w:val="none"/>
        </w:rPr>
        <w:t>。</w:t>
      </w:r>
    </w:p>
    <w:p w14:paraId="76CE4755">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i w:val="0"/>
          <w:iCs w:val="0"/>
          <w:color w:val="auto"/>
          <w:highlight w:val="none"/>
          <w:lang w:val="en-US" w:eastAsia="zh-CN"/>
        </w:rPr>
        <w:t>6</w:t>
      </w:r>
      <w:r>
        <w:rPr>
          <w:rFonts w:hint="eastAsia" w:ascii="宋体" w:hAnsi="宋体" w:eastAsia="宋体"/>
          <w:i w:val="0"/>
          <w:iCs w:val="0"/>
          <w:color w:val="auto"/>
          <w:highlight w:val="none"/>
          <w:lang w:val="en-US" w:eastAsia="zh-CN"/>
        </w:rPr>
        <w:t>供应商</w:t>
      </w:r>
      <w:r>
        <w:rPr>
          <w:rFonts w:hint="eastAsia" w:ascii="宋体" w:hAnsi="宋体" w:eastAsia="宋体"/>
          <w:i w:val="0"/>
          <w:iCs w:val="0"/>
          <w:color w:val="auto"/>
          <w:highlight w:val="none"/>
        </w:rPr>
        <w:t>必须保证</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文件所提供的全部资料</w:t>
      </w:r>
      <w:r>
        <w:rPr>
          <w:rFonts w:hint="eastAsia"/>
          <w:i w:val="0"/>
          <w:iCs w:val="0"/>
          <w:color w:val="auto"/>
          <w:highlight w:val="none"/>
          <w:lang w:eastAsia="zh-CN"/>
        </w:rPr>
        <w:t>合法、</w:t>
      </w:r>
      <w:r>
        <w:rPr>
          <w:rFonts w:hint="eastAsia" w:ascii="宋体" w:hAnsi="宋体" w:eastAsia="宋体"/>
          <w:i w:val="0"/>
          <w:iCs w:val="0"/>
          <w:color w:val="auto"/>
          <w:highlight w:val="none"/>
        </w:rPr>
        <w:t>真实可靠，并接受采购</w:t>
      </w:r>
      <w:r>
        <w:rPr>
          <w:rFonts w:hint="eastAsia" w:ascii="宋体" w:hAnsi="宋体" w:eastAsia="宋体"/>
          <w:i w:val="0"/>
          <w:iCs w:val="0"/>
          <w:color w:val="auto"/>
          <w:highlight w:val="none"/>
          <w:lang w:val="en-US" w:eastAsia="zh-CN"/>
        </w:rPr>
        <w:t>人、采购</w:t>
      </w:r>
      <w:r>
        <w:rPr>
          <w:rFonts w:hint="eastAsia" w:ascii="宋体" w:hAnsi="宋体" w:eastAsia="宋体"/>
          <w:i w:val="0"/>
          <w:iCs w:val="0"/>
          <w:color w:val="auto"/>
          <w:highlight w:val="none"/>
        </w:rPr>
        <w:t>代理机构或评</w:t>
      </w:r>
      <w:r>
        <w:rPr>
          <w:rFonts w:hint="eastAsia" w:ascii="宋体" w:hAnsi="宋体" w:eastAsia="宋体"/>
          <w:i w:val="0"/>
          <w:iCs w:val="0"/>
          <w:color w:val="auto"/>
          <w:highlight w:val="none"/>
          <w:lang w:val="en-US" w:eastAsia="zh-CN"/>
        </w:rPr>
        <w:t>审</w:t>
      </w:r>
      <w:r>
        <w:rPr>
          <w:rFonts w:hint="eastAsia" w:ascii="宋体" w:hAnsi="宋体" w:eastAsia="宋体"/>
          <w:i w:val="0"/>
          <w:iCs w:val="0"/>
          <w:color w:val="auto"/>
          <w:highlight w:val="none"/>
        </w:rPr>
        <w:t>委员会对其中任何资料进一步审查的要求。</w:t>
      </w:r>
    </w:p>
    <w:p w14:paraId="4AA7F602">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rPr>
        <w:t>.</w:t>
      </w:r>
      <w:r>
        <w:rPr>
          <w:rFonts w:hint="eastAsia" w:ascii="宋体" w:hAnsi="宋体" w:eastAsia="宋体"/>
          <w:i w:val="0"/>
          <w:iCs w:val="0"/>
          <w:color w:val="auto"/>
          <w:highlight w:val="none"/>
          <w:lang w:val="en-US" w:eastAsia="zh-CN"/>
        </w:rPr>
        <w:t>7供应商</w:t>
      </w:r>
      <w:r>
        <w:rPr>
          <w:rFonts w:hint="eastAsia" w:ascii="宋体" w:hAnsi="宋体" w:eastAsia="宋体"/>
          <w:i w:val="0"/>
          <w:iCs w:val="0"/>
          <w:color w:val="auto"/>
          <w:highlight w:val="none"/>
        </w:rPr>
        <w:t>在</w:t>
      </w:r>
      <w:r>
        <w:rPr>
          <w:rFonts w:hint="eastAsia" w:ascii="宋体" w:hAnsi="宋体" w:eastAsia="宋体"/>
          <w:i w:val="0"/>
          <w:iCs w:val="0"/>
          <w:color w:val="auto"/>
          <w:highlight w:val="none"/>
          <w:lang w:val="en-US" w:eastAsia="zh-CN"/>
        </w:rPr>
        <w:t>响应</w:t>
      </w:r>
      <w:r>
        <w:rPr>
          <w:rFonts w:hint="eastAsia" w:ascii="宋体" w:hAnsi="宋体" w:eastAsia="宋体"/>
          <w:i w:val="0"/>
          <w:iCs w:val="0"/>
          <w:color w:val="auto"/>
          <w:highlight w:val="none"/>
        </w:rPr>
        <w:t>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i w:val="0"/>
          <w:iCs w:val="0"/>
          <w:color w:val="auto"/>
          <w:highlight w:val="none"/>
        </w:rPr>
        <w:t>无效</w:t>
      </w:r>
      <w:r>
        <w:rPr>
          <w:rFonts w:hint="eastAsia" w:ascii="宋体" w:hAnsi="宋体" w:eastAsia="宋体"/>
          <w:b/>
          <w:bCs/>
          <w:i w:val="0"/>
          <w:iCs w:val="0"/>
          <w:color w:val="auto"/>
          <w:highlight w:val="none"/>
          <w:lang w:val="en-US" w:eastAsia="zh-CN"/>
        </w:rPr>
        <w:t>响应</w:t>
      </w:r>
      <w:r>
        <w:rPr>
          <w:rFonts w:hint="eastAsia" w:ascii="宋体" w:hAnsi="宋体" w:eastAsia="宋体"/>
          <w:i w:val="0"/>
          <w:iCs w:val="0"/>
          <w:color w:val="auto"/>
          <w:highlight w:val="none"/>
        </w:rPr>
        <w:t>处理。</w:t>
      </w:r>
    </w:p>
    <w:p w14:paraId="1479B75C">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16.8电子响应文件的编制</w:t>
      </w:r>
    </w:p>
    <w:p w14:paraId="4E46BA5E">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 xml:space="preserve">16.8.1电子响应文件需按竞争性磋商文件要求进行制作编制。响应文件制作时，不同内容按标签提示制作导入，按照竞争性磋商文件中明确的响应文件目录和格式进行编制，保证目录清晰、内容完整。           </w:t>
      </w:r>
    </w:p>
    <w:p w14:paraId="1D4C561F">
      <w:pPr>
        <w:keepNext w:val="0"/>
        <w:keepLines w:val="0"/>
        <w:pageBreakBefore w:val="0"/>
        <w:widowControl w:val="0"/>
        <w:kinsoku/>
        <w:overflowPunct/>
        <w:topLinePunct w:val="0"/>
        <w:bidi w:val="0"/>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16.</w:t>
      </w:r>
      <w:r>
        <w:rPr>
          <w:rFonts w:hint="eastAsia" w:cstheme="minorBidi"/>
          <w:i w:val="0"/>
          <w:iCs w:val="0"/>
          <w:color w:val="auto"/>
          <w:kern w:val="2"/>
          <w:sz w:val="24"/>
          <w:szCs w:val="22"/>
          <w:highlight w:val="none"/>
          <w:shd w:val="clear" w:color="auto" w:fill="FFFFFF" w:themeFill="background1"/>
          <w:lang w:val="en-US" w:eastAsia="zh-CN" w:bidi="ar-SA"/>
        </w:rPr>
        <w:t>8</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2电子磋商文件及响应文件具有法律效力，与其他形式的磋商文件及响应文件在内容和格式上等同，若响应文件与竞争性磋商文件要求不一致，其内容影响成交结果时，责任由供应商自行承担。供应商递交的电子响应文件因供应商自身原因而导致无法导入电子辅助评标系统，该响应文件</w:t>
      </w:r>
      <w:r>
        <w:rPr>
          <w:rFonts w:hint="eastAsia" w:cstheme="minorBidi"/>
          <w:i w:val="0"/>
          <w:iCs w:val="0"/>
          <w:color w:val="auto"/>
          <w:kern w:val="2"/>
          <w:sz w:val="24"/>
          <w:szCs w:val="22"/>
          <w:highlight w:val="none"/>
          <w:shd w:val="clear" w:color="auto" w:fill="FFFFFF" w:themeFill="background1"/>
          <w:lang w:val="en-US" w:eastAsia="zh-CN" w:bidi="ar-SA"/>
        </w:rPr>
        <w:t>被</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视为无效响应文件，</w:t>
      </w:r>
      <w:r>
        <w:rPr>
          <w:rFonts w:hint="eastAsia" w:ascii="宋体" w:hAnsi="宋体" w:eastAsia="宋体" w:cstheme="minorBidi"/>
          <w:b/>
          <w:bCs/>
          <w:i w:val="0"/>
          <w:iCs w:val="0"/>
          <w:color w:val="auto"/>
          <w:kern w:val="2"/>
          <w:sz w:val="24"/>
          <w:szCs w:val="22"/>
          <w:highlight w:val="none"/>
          <w:shd w:val="clear" w:color="auto" w:fill="FFFFFF" w:themeFill="background1"/>
          <w:lang w:val="en-US" w:eastAsia="zh-CN" w:bidi="ar-SA"/>
        </w:rPr>
        <w:t>其响应无效</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w:t>
      </w:r>
    </w:p>
    <w:p w14:paraId="72852751">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78" w:name="_Toc470172684"/>
      <w:bookmarkStart w:id="279" w:name="_Toc46771659"/>
      <w:bookmarkStart w:id="280" w:name="_Toc109900390"/>
      <w:bookmarkStart w:id="281" w:name="_Toc109897453"/>
      <w:bookmarkStart w:id="282" w:name="_Toc109899971"/>
      <w:bookmarkStart w:id="283" w:name="_Toc109899552"/>
      <w:bookmarkStart w:id="284" w:name="_Toc163493614"/>
      <w:r>
        <w:rPr>
          <w:rFonts w:hint="eastAsia" w:ascii="宋体" w:hAnsi="宋体" w:eastAsia="宋体" w:cs="宋体"/>
          <w:b/>
          <w:bCs/>
          <w:color w:val="auto"/>
          <w:kern w:val="2"/>
          <w:sz w:val="24"/>
          <w:szCs w:val="24"/>
          <w:highlight w:val="none"/>
          <w:lang w:val="en-US" w:eastAsia="zh-CN" w:bidi="ar-SA"/>
        </w:rPr>
        <w:t>（四）响应文件的</w:t>
      </w:r>
      <w:bookmarkEnd w:id="278"/>
      <w:bookmarkEnd w:id="279"/>
      <w:bookmarkEnd w:id="280"/>
      <w:bookmarkEnd w:id="281"/>
      <w:bookmarkEnd w:id="282"/>
      <w:bookmarkEnd w:id="283"/>
      <w:r>
        <w:rPr>
          <w:rFonts w:hint="eastAsia" w:ascii="宋体" w:hAnsi="宋体" w:eastAsia="宋体" w:cs="宋体"/>
          <w:b/>
          <w:bCs/>
          <w:color w:val="auto"/>
          <w:kern w:val="2"/>
          <w:sz w:val="24"/>
          <w:szCs w:val="24"/>
          <w:highlight w:val="none"/>
          <w:lang w:val="en-US" w:eastAsia="zh-CN" w:bidi="ar-SA"/>
        </w:rPr>
        <w:t>递交</w:t>
      </w:r>
      <w:bookmarkEnd w:id="284"/>
    </w:p>
    <w:p w14:paraId="01810122">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85" w:name="_Toc109897552"/>
      <w:bookmarkStart w:id="286" w:name="_Toc109900070"/>
      <w:bookmarkStart w:id="287" w:name="_Toc109899651"/>
      <w:bookmarkStart w:id="288" w:name="_Toc109900489"/>
      <w:bookmarkStart w:id="289" w:name="_Toc155095707"/>
      <w:bookmarkStart w:id="290" w:name="_Toc156490296"/>
      <w:bookmarkStart w:id="291" w:name="_Toc109900071"/>
      <w:bookmarkStart w:id="292" w:name="_Toc109900490"/>
      <w:bookmarkStart w:id="293" w:name="_Toc109899652"/>
      <w:bookmarkStart w:id="294" w:name="_Toc109897553"/>
      <w:bookmarkStart w:id="295" w:name="_Toc155095708"/>
      <w:bookmarkStart w:id="296" w:name="_Toc156490297"/>
      <w:r>
        <w:rPr>
          <w:rFonts w:hint="eastAsia" w:ascii="宋体" w:hAnsi="宋体" w:eastAsia="宋体" w:cs="宋体"/>
          <w:b/>
          <w:bCs/>
          <w:color w:val="auto"/>
          <w:kern w:val="2"/>
          <w:sz w:val="24"/>
          <w:szCs w:val="24"/>
          <w:highlight w:val="none"/>
          <w:lang w:val="en-US" w:eastAsia="zh-CN" w:bidi="ar-SA"/>
        </w:rPr>
        <w:t>17.磋商保证金</w:t>
      </w:r>
    </w:p>
    <w:p w14:paraId="73827BBE">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17.1供应商应按照竞争性磋商文件“供应商须知前附表”规定的金额及要求交纳磋商保证金。供应商自愿超额缴纳磋商保证金的，响应文件不做无效处理。</w:t>
      </w:r>
    </w:p>
    <w:p w14:paraId="597B8774">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theme="minorBidi"/>
          <w:b/>
          <w:bCs/>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17.2交纳磋商保证金可采用的形式：政府采购法律法规接受的支票、汇票、本票、网上银行支付或者金融机构、担保机构出具的保函等非现金形式。未按</w:t>
      </w:r>
      <w:r>
        <w:rPr>
          <w:rFonts w:hint="eastAsia" w:cstheme="minorBidi"/>
          <w:i w:val="0"/>
          <w:iCs w:val="0"/>
          <w:color w:val="auto"/>
          <w:kern w:val="2"/>
          <w:sz w:val="24"/>
          <w:szCs w:val="22"/>
          <w:highlight w:val="none"/>
          <w:shd w:val="clear" w:color="auto" w:fill="FFFFFF" w:themeFill="background1"/>
          <w:lang w:val="en-US" w:eastAsia="zh-CN" w:bidi="ar-SA"/>
        </w:rPr>
        <w:t>磋商文件</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要求提交磋商保证金的，</w:t>
      </w:r>
      <w:r>
        <w:rPr>
          <w:rFonts w:hint="eastAsia" w:cstheme="minorBidi"/>
          <w:i w:val="0"/>
          <w:iCs w:val="0"/>
          <w:color w:val="auto"/>
          <w:kern w:val="2"/>
          <w:sz w:val="24"/>
          <w:szCs w:val="22"/>
          <w:highlight w:val="none"/>
          <w:shd w:val="clear" w:color="auto" w:fill="FFFFFF" w:themeFill="background1"/>
          <w:lang w:val="en-US" w:eastAsia="zh-CN" w:bidi="ar-SA"/>
        </w:rPr>
        <w:t>其</w:t>
      </w:r>
      <w:r>
        <w:rPr>
          <w:rFonts w:hint="eastAsia" w:ascii="宋体" w:hAnsi="宋体" w:eastAsia="宋体" w:cstheme="minorBidi"/>
          <w:b/>
          <w:bCs/>
          <w:i w:val="0"/>
          <w:iCs w:val="0"/>
          <w:color w:val="auto"/>
          <w:kern w:val="2"/>
          <w:sz w:val="24"/>
          <w:szCs w:val="22"/>
          <w:highlight w:val="none"/>
          <w:shd w:val="clear" w:color="auto" w:fill="FFFFFF" w:themeFill="background1"/>
          <w:lang w:val="en-US" w:eastAsia="zh-CN" w:bidi="ar-SA"/>
        </w:rPr>
        <w:t>响应无效。</w:t>
      </w:r>
      <w:r>
        <w:rPr>
          <w:rFonts w:hint="eastAsia"/>
          <w:i w:val="0"/>
          <w:iCs w:val="0"/>
          <w:color w:val="auto"/>
          <w:highlight w:val="none"/>
          <w:lang w:val="en-US" w:eastAsia="zh-CN"/>
        </w:rPr>
        <w:t>磋商保证金有效期同响应文件有效期。</w:t>
      </w:r>
    </w:p>
    <w:p w14:paraId="2C5506AD">
      <w:pPr>
        <w:pStyle w:val="7"/>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17.3磋商保证金到账（保函提交）截止时间同响应文件递交截止时间。以支票、汇票、本票、网上银行支付等形式提交磋商保证金的，应在响应文件递交截止时间前到账；以金融机构、担保机构出具的保函等形式提交磋商保证金的，应在响应文件递交截止时间前将磋商保证金支付件扫描后作为响应文件的组成部分与响应文件一起上传。由于到账时间晚于响应文件递交截止时间，或者票据错误、印鉴不清等原因导致不能到账的</w:t>
      </w:r>
      <w:r>
        <w:rPr>
          <w:rFonts w:hint="eastAsia" w:ascii="宋体" w:hAnsi="宋体" w:eastAsia="宋体" w:cstheme="minorBidi"/>
          <w:b w:val="0"/>
          <w:bCs w:val="0"/>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theme="minorBidi"/>
          <w:b/>
          <w:bCs/>
          <w:i w:val="0"/>
          <w:iCs w:val="0"/>
          <w:color w:val="auto"/>
          <w:kern w:val="2"/>
          <w:sz w:val="24"/>
          <w:szCs w:val="22"/>
          <w:highlight w:val="none"/>
          <w:shd w:val="clear" w:color="auto" w:fill="FFFFFF" w:themeFill="background1"/>
          <w:lang w:val="en-US" w:eastAsia="zh-CN" w:bidi="ar-SA"/>
        </w:rPr>
        <w:t>其响应无效。</w:t>
      </w:r>
    </w:p>
    <w:p w14:paraId="4AA52D7E">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1</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4</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为联合体的，可以由联合体中的一方或者多方共同交纳</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保证金，其交纳的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保证金对联合体各方均具有约束力。</w:t>
      </w:r>
    </w:p>
    <w:p w14:paraId="25D6B141">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17.5</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采购人或者采购代理机构应当在采购活动结束后及时退还供应商的磋商保证金，采用银行保函、担保机构担保函等形式递交的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保证金，经</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同意后采购人、采购代理机构可以不再退还，但因供应商自身原因导致无法及时退还的除外。未成交供应商的磋商保证金应当自</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成交</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通知书发出之日起 5 个工作日内退还，成交供应商的磋商保证金应当自采购合同签订之日起 5 个工作日内退还。 </w:t>
      </w:r>
    </w:p>
    <w:p w14:paraId="48C6EAF6">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1</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6</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在</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响应文件递交</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截止时间前撤回已</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提</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交的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响应</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文件的，自收到</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书面撤回通知之日起 5 个工作日内，退还已收取的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保证金，但因</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供应商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自身原因导致无法及时退还的除外</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w:t>
      </w:r>
    </w:p>
    <w:p w14:paraId="6C0BF0B3">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1</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7</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终止</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磋商的</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项目已经收取</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保证金的，自终止采购活动后5个工作日内退还已收取的</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磋商</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保证金及其在银行产生的孳息。</w:t>
      </w:r>
    </w:p>
    <w:p w14:paraId="4DB32745">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有下列情形之一的，磋商保证金不予退还</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w:t>
      </w:r>
      <w:r>
        <w:rPr>
          <w:rFonts w:hint="eastAsia" w:ascii="宋体" w:hAnsi="宋体" w:eastAsia="宋体" w:cs="宋体"/>
          <w:i w:val="0"/>
          <w:iCs w:val="0"/>
          <w:color w:val="auto"/>
          <w:kern w:val="2"/>
          <w:sz w:val="24"/>
          <w:szCs w:val="22"/>
          <w:highlight w:val="none"/>
        </w:rPr>
        <w:t>情节严重的将其列入不良记录名单</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 </w:t>
      </w:r>
    </w:p>
    <w:p w14:paraId="5C9DB4AF">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17.8.1</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供应商在提交响应文件截止时间后撤回响应文件的； </w:t>
      </w:r>
    </w:p>
    <w:p w14:paraId="6F6CEDEA">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17.8.2</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供应商在响应文件中提供虚假材料的； </w:t>
      </w:r>
    </w:p>
    <w:p w14:paraId="5E5A9216">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17.8.3</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除因不可抗力或磋商文件认可的情形以外，成交供应商不与采购人签订合同的； </w:t>
      </w:r>
    </w:p>
    <w:p w14:paraId="32224D53">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17.8.4</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 xml:space="preserve">供应商与采购人、其他供应商或者采购代理机构恶意串通的； </w:t>
      </w:r>
    </w:p>
    <w:p w14:paraId="224A39E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17.8.5</w:t>
      </w:r>
      <w:r>
        <w:rPr>
          <w:rFonts w:hint="default" w:ascii="宋体" w:hAnsi="宋体" w:eastAsia="宋体" w:cstheme="minorBidi"/>
          <w:i w:val="0"/>
          <w:iCs w:val="0"/>
          <w:color w:val="auto"/>
          <w:kern w:val="2"/>
          <w:sz w:val="24"/>
          <w:szCs w:val="22"/>
          <w:highlight w:val="none"/>
          <w:shd w:val="clear" w:color="auto" w:fill="FFFFFF" w:themeFill="background1"/>
          <w:lang w:val="en-US" w:eastAsia="zh-CN" w:bidi="ar-SA"/>
        </w:rPr>
        <w:t>磋商文件规定的其他</w:t>
      </w: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情形。</w:t>
      </w:r>
    </w:p>
    <w:p w14:paraId="69CC8DC7">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17.9如开启时供应商对本单位磋商保证金缴纳情况有疑义，供应商应在开启结束前向采购人提交书面申请核实保证金缴纳情况。由银行或保险公司核实后出具书面材料予以答复。</w:t>
      </w:r>
    </w:p>
    <w:p w14:paraId="7018BCE4">
      <w:pPr>
        <w:pStyle w:val="57"/>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pPr>
      <w:r>
        <w:rPr>
          <w:rFonts w:hint="eastAsia" w:ascii="宋体" w:hAnsi="宋体" w:eastAsia="宋体" w:cstheme="minorBidi"/>
          <w:i w:val="0"/>
          <w:iCs w:val="0"/>
          <w:color w:val="auto"/>
          <w:kern w:val="2"/>
          <w:sz w:val="24"/>
          <w:szCs w:val="22"/>
          <w:highlight w:val="none"/>
          <w:shd w:val="clear" w:color="auto" w:fill="FFFFFF" w:themeFill="background1"/>
          <w:lang w:val="en-US" w:eastAsia="zh-CN" w:bidi="ar-SA"/>
        </w:rPr>
        <w:t>17.10为支持和促进中小企业发展，进一步发挥政府采购政策功能，鼓励供应商使用电子保函代替现金缴纳磋商保证金，在线完成保函的申请、审核、开票、出函等环节，供应商企业注意区分办理保函类型，并确认响应文件有效期，如采用政采云电子保函，可登录“政府采购网”—顶部通栏“信用融资”或者“政府采购网”首页“政采贷｜电子保函”快捷模块查看：</w:t>
      </w:r>
    </w:p>
    <w:p w14:paraId="784B786D">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18.响应文件的</w:t>
      </w:r>
      <w:bookmarkEnd w:id="285"/>
      <w:bookmarkEnd w:id="286"/>
      <w:bookmarkEnd w:id="287"/>
      <w:bookmarkEnd w:id="288"/>
      <w:r>
        <w:rPr>
          <w:rFonts w:hint="eastAsia" w:ascii="宋体" w:hAnsi="宋体" w:eastAsia="宋体" w:cs="宋体"/>
          <w:b/>
          <w:bCs/>
          <w:color w:val="auto"/>
          <w:kern w:val="2"/>
          <w:sz w:val="24"/>
          <w:szCs w:val="24"/>
          <w:highlight w:val="none"/>
          <w:lang w:val="en-US" w:eastAsia="zh-CN" w:bidi="ar-SA"/>
        </w:rPr>
        <w:t>加密</w:t>
      </w:r>
      <w:bookmarkEnd w:id="289"/>
      <w:bookmarkEnd w:id="290"/>
    </w:p>
    <w:p w14:paraId="105C769D">
      <w:pPr>
        <w:pStyle w:val="35"/>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i w:val="0"/>
          <w:iCs w:val="0"/>
          <w:snapToGrid w:val="0"/>
          <w:color w:val="auto"/>
          <w:highlight w:val="none"/>
          <w:lang w:val="zh-CN"/>
        </w:rPr>
        <w:t xml:space="preserve">18.1 </w:t>
      </w:r>
      <w:r>
        <w:rPr>
          <w:rFonts w:hint="eastAsia"/>
          <w:i w:val="0"/>
          <w:iCs w:val="0"/>
          <w:snapToGrid w:val="0"/>
          <w:color w:val="auto"/>
          <w:highlight w:val="none"/>
          <w:lang w:val="zh-CN"/>
        </w:rPr>
        <w:t>供应商在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i w:val="0"/>
          <w:iCs w:val="0"/>
          <w:snapToGrid w:val="0"/>
          <w:color w:val="auto"/>
          <w:highlight w:val="none"/>
          <w:lang w:val="zh-CN"/>
        </w:rPr>
        <w:t>中生成响应文件并完成签章之后，使用CA证书在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i w:val="0"/>
          <w:iCs w:val="0"/>
          <w:snapToGrid w:val="0"/>
          <w:color w:val="auto"/>
          <w:highlight w:val="none"/>
          <w:lang w:val="zh-CN"/>
        </w:rPr>
        <w:t>中对响应文件进行加密。</w:t>
      </w:r>
    </w:p>
    <w:p w14:paraId="0AE412D5">
      <w:pPr>
        <w:pStyle w:val="35"/>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i w:val="0"/>
          <w:iCs w:val="0"/>
          <w:snapToGrid w:val="0"/>
          <w:color w:val="auto"/>
          <w:highlight w:val="none"/>
          <w:lang w:val="zh-CN"/>
        </w:rPr>
        <w:t xml:space="preserve">18.2 </w:t>
      </w:r>
      <w:r>
        <w:rPr>
          <w:rFonts w:hint="eastAsia"/>
          <w:i w:val="0"/>
          <w:iCs w:val="0"/>
          <w:snapToGrid w:val="0"/>
          <w:color w:val="auto"/>
          <w:highlight w:val="none"/>
          <w:lang w:val="zh-CN"/>
        </w:rPr>
        <w:t>供应商应在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i w:val="0"/>
          <w:iCs w:val="0"/>
          <w:snapToGrid w:val="0"/>
          <w:color w:val="auto"/>
          <w:highlight w:val="none"/>
          <w:lang w:val="zh-CN"/>
        </w:rPr>
        <w:t>中对加密的响应文件进行解密验证，以防止响应文件加密异常，在开启时无法解密。</w:t>
      </w:r>
    </w:p>
    <w:p w14:paraId="79A877BA">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i w:val="0"/>
          <w:iCs w:val="0"/>
          <w:snapToGrid w:val="0"/>
          <w:color w:val="auto"/>
          <w:highlight w:val="none"/>
          <w:lang w:val="zh-CN"/>
        </w:rPr>
        <w:t xml:space="preserve">18.3 </w:t>
      </w:r>
      <w:r>
        <w:rPr>
          <w:rFonts w:hint="eastAsia"/>
          <w:i w:val="0"/>
          <w:iCs w:val="0"/>
          <w:snapToGrid w:val="0"/>
          <w:color w:val="auto"/>
          <w:highlight w:val="none"/>
          <w:lang w:val="zh-CN"/>
        </w:rPr>
        <w:t>供应商应保证加密响应文件的CA证书有效期在开启时间之前。若CA证书有效期临近开启时间，建议供应商提前办理CA证书续期，以免开启时无法进行解密。</w:t>
      </w:r>
    </w:p>
    <w:p w14:paraId="1CDCC9E5">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cs="仿宋_GB2312"/>
          <w:i w:val="0"/>
          <w:iCs w:val="0"/>
          <w:color w:val="auto"/>
          <w:szCs w:val="24"/>
          <w:highlight w:val="none"/>
        </w:rPr>
      </w:pP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8</w:t>
      </w:r>
      <w:r>
        <w:rPr>
          <w:rFonts w:hint="eastAsia" w:cs="仿宋_GB2312"/>
          <w:i w:val="0"/>
          <w:iCs w:val="0"/>
          <w:color w:val="auto"/>
          <w:szCs w:val="24"/>
          <w:highlight w:val="none"/>
        </w:rPr>
        <w:t>.</w:t>
      </w:r>
      <w:r>
        <w:rPr>
          <w:rFonts w:hint="eastAsia" w:cs="仿宋_GB2312"/>
          <w:i w:val="0"/>
          <w:iCs w:val="0"/>
          <w:color w:val="auto"/>
          <w:szCs w:val="24"/>
          <w:highlight w:val="none"/>
          <w:lang w:val="en-US" w:eastAsia="zh-CN"/>
        </w:rPr>
        <w:t>4</w:t>
      </w:r>
      <w:r>
        <w:rPr>
          <w:rFonts w:hint="eastAsia"/>
          <w:i w:val="0"/>
          <w:iCs w:val="0"/>
          <w:snapToGrid w:val="0"/>
          <w:color w:val="auto"/>
          <w:highlight w:val="none"/>
          <w:lang w:val="zh-CN"/>
        </w:rPr>
        <w:t>供应商</w:t>
      </w:r>
      <w:r>
        <w:rPr>
          <w:rFonts w:hint="eastAsia" w:cs="仿宋_GB2312"/>
          <w:i w:val="0"/>
          <w:iCs w:val="0"/>
          <w:color w:val="auto"/>
          <w:szCs w:val="24"/>
          <w:highlight w:val="none"/>
        </w:rPr>
        <w:t>在</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lang w:eastAsia="zh-CN"/>
        </w:rPr>
        <w:t>文件</w:t>
      </w:r>
      <w:r>
        <w:rPr>
          <w:rFonts w:hint="eastAsia" w:cs="仿宋_GB2312"/>
          <w:i w:val="0"/>
          <w:iCs w:val="0"/>
          <w:color w:val="auto"/>
          <w:szCs w:val="24"/>
          <w:highlight w:val="none"/>
        </w:rPr>
        <w:t>递交截</w:t>
      </w:r>
      <w:r>
        <w:rPr>
          <w:rFonts w:hint="eastAsia" w:cs="仿宋_GB2312"/>
          <w:i w:val="0"/>
          <w:iCs w:val="0"/>
          <w:color w:val="auto"/>
          <w:szCs w:val="24"/>
          <w:highlight w:val="none"/>
          <w:lang w:val="en-US" w:eastAsia="zh-CN"/>
        </w:rPr>
        <w:t>止</w:t>
      </w:r>
      <w:r>
        <w:rPr>
          <w:rFonts w:hint="eastAsia" w:cs="仿宋_GB2312"/>
          <w:i w:val="0"/>
          <w:iCs w:val="0"/>
          <w:color w:val="auto"/>
          <w:szCs w:val="24"/>
          <w:highlight w:val="none"/>
        </w:rPr>
        <w:t>时间前通过政府采购网（http://ccgp-bingtuan.gov.cn/）的”政采云登录入口”登录后，将加密电子</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lang w:eastAsia="zh-CN"/>
        </w:rPr>
        <w:t>文件</w:t>
      </w:r>
      <w:r>
        <w:rPr>
          <w:rFonts w:hint="eastAsia" w:ascii="宋体" w:hAnsi="宋体" w:eastAsia="宋体" w:cs="仿宋_GB2312"/>
          <w:i w:val="0"/>
          <w:iCs w:val="0"/>
          <w:color w:val="auto"/>
          <w:szCs w:val="24"/>
          <w:highlight w:val="none"/>
        </w:rPr>
        <w:t>（为.jmbs后缀格式）</w:t>
      </w:r>
      <w:r>
        <w:rPr>
          <w:rFonts w:hint="eastAsia" w:cs="仿宋_GB2312"/>
          <w:i w:val="0"/>
          <w:iCs w:val="0"/>
          <w:color w:val="auto"/>
          <w:szCs w:val="24"/>
          <w:highlight w:val="none"/>
        </w:rPr>
        <w:t>上传到对应项目的指定位置</w:t>
      </w:r>
      <w:r>
        <w:rPr>
          <w:rFonts w:hint="eastAsia" w:cs="仿宋_GB2312"/>
          <w:i w:val="0"/>
          <w:iCs w:val="0"/>
          <w:color w:val="auto"/>
          <w:szCs w:val="24"/>
          <w:highlight w:val="none"/>
          <w:lang w:eastAsia="zh-CN"/>
        </w:rPr>
        <w:t>，</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认为有必要提交的其他资料请于</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lang w:eastAsia="zh-CN"/>
        </w:rPr>
        <w:t>文件</w:t>
      </w:r>
      <w:r>
        <w:rPr>
          <w:rFonts w:hint="eastAsia" w:cs="仿宋_GB2312"/>
          <w:i w:val="0"/>
          <w:iCs w:val="0"/>
          <w:color w:val="auto"/>
          <w:szCs w:val="24"/>
          <w:highlight w:val="none"/>
        </w:rPr>
        <w:t>递交截止时间前一并提交。</w:t>
      </w:r>
    </w:p>
    <w:p w14:paraId="3896D475">
      <w:pPr>
        <w:keepNext w:val="0"/>
        <w:keepLines w:val="0"/>
        <w:pageBreakBefore w:val="0"/>
        <w:widowControl w:val="0"/>
        <w:kinsoku/>
        <w:overflowPunct/>
        <w:topLinePunct w:val="0"/>
        <w:autoSpaceDE/>
        <w:autoSpaceDN/>
        <w:bidi w:val="0"/>
        <w:adjustRightInd/>
        <w:ind w:firstLine="480" w:firstLineChars="200"/>
        <w:textAlignment w:val="auto"/>
        <w:rPr>
          <w:rFonts w:hint="eastAsia" w:cs="仿宋_GB2312"/>
          <w:i w:val="0"/>
          <w:iCs w:val="0"/>
          <w:color w:val="auto"/>
          <w:szCs w:val="24"/>
          <w:highlight w:val="none"/>
        </w:rPr>
      </w:pP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8</w:t>
      </w:r>
      <w:r>
        <w:rPr>
          <w:rFonts w:hint="eastAsia" w:cs="仿宋_GB2312"/>
          <w:i w:val="0"/>
          <w:iCs w:val="0"/>
          <w:color w:val="auto"/>
          <w:szCs w:val="24"/>
          <w:highlight w:val="none"/>
        </w:rPr>
        <w:t>.</w:t>
      </w:r>
      <w:r>
        <w:rPr>
          <w:rFonts w:hint="eastAsia" w:cs="仿宋_GB2312"/>
          <w:i w:val="0"/>
          <w:iCs w:val="0"/>
          <w:color w:val="auto"/>
          <w:szCs w:val="24"/>
          <w:highlight w:val="none"/>
          <w:lang w:val="en-US" w:eastAsia="zh-CN"/>
        </w:rPr>
        <w:t>5</w:t>
      </w:r>
      <w:r>
        <w:rPr>
          <w:rFonts w:hint="eastAsia" w:cs="仿宋_GB2312"/>
          <w:i w:val="0"/>
          <w:iCs w:val="0"/>
          <w:color w:val="auto"/>
          <w:szCs w:val="24"/>
          <w:highlight w:val="none"/>
        </w:rPr>
        <w:t>如果</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未按上述要求</w:t>
      </w:r>
      <w:r>
        <w:rPr>
          <w:rFonts w:hint="eastAsia" w:cs="仿宋_GB2312"/>
          <w:i w:val="0"/>
          <w:iCs w:val="0"/>
          <w:color w:val="auto"/>
          <w:szCs w:val="24"/>
          <w:highlight w:val="none"/>
          <w:lang w:val="en-US" w:eastAsia="zh-CN"/>
        </w:rPr>
        <w:t>加密并上传</w:t>
      </w:r>
      <w:r>
        <w:rPr>
          <w:rFonts w:hint="eastAsia" w:cs="仿宋_GB2312"/>
          <w:i w:val="0"/>
          <w:iCs w:val="0"/>
          <w:color w:val="auto"/>
          <w:szCs w:val="24"/>
          <w:highlight w:val="none"/>
        </w:rPr>
        <w:t>，采购代理机构对</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文件的误投</w:t>
      </w:r>
      <w:r>
        <w:rPr>
          <w:rFonts w:hint="eastAsia" w:cs="仿宋_GB2312"/>
          <w:i w:val="0"/>
          <w:iCs w:val="0"/>
          <w:color w:val="auto"/>
          <w:szCs w:val="24"/>
          <w:highlight w:val="none"/>
          <w:lang w:eastAsia="zh-CN"/>
        </w:rPr>
        <w:t>、</w:t>
      </w:r>
      <w:r>
        <w:rPr>
          <w:rFonts w:hint="eastAsia" w:cs="仿宋_GB2312"/>
          <w:i w:val="0"/>
          <w:iCs w:val="0"/>
          <w:color w:val="auto"/>
          <w:szCs w:val="24"/>
          <w:highlight w:val="none"/>
          <w:lang w:val="en-US" w:eastAsia="zh-CN"/>
        </w:rPr>
        <w:t>无法解密、传输错误等问题</w:t>
      </w:r>
      <w:r>
        <w:rPr>
          <w:rFonts w:hint="eastAsia" w:cs="仿宋_GB2312"/>
          <w:i w:val="0"/>
          <w:iCs w:val="0"/>
          <w:color w:val="auto"/>
          <w:szCs w:val="24"/>
          <w:highlight w:val="none"/>
        </w:rPr>
        <w:t>概不负责。对由此造成</w:t>
      </w:r>
      <w:r>
        <w:rPr>
          <w:rFonts w:hint="eastAsia" w:cs="仿宋_GB2312"/>
          <w:i w:val="0"/>
          <w:iCs w:val="0"/>
          <w:color w:val="auto"/>
          <w:szCs w:val="24"/>
          <w:highlight w:val="none"/>
          <w:lang w:val="en-US" w:eastAsia="zh-CN"/>
        </w:rPr>
        <w:t>无法正常开启</w:t>
      </w:r>
      <w:r>
        <w:rPr>
          <w:rFonts w:hint="eastAsia" w:cs="仿宋_GB2312"/>
          <w:i w:val="0"/>
          <w:iCs w:val="0"/>
          <w:color w:val="auto"/>
          <w:szCs w:val="24"/>
          <w:highlight w:val="none"/>
        </w:rPr>
        <w:t>的</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文件，采购代理机构有权予以拒绝，并退回</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w:t>
      </w:r>
    </w:p>
    <w:p w14:paraId="54A49319">
      <w:pPr>
        <w:pStyle w:val="35"/>
        <w:keepNext w:val="0"/>
        <w:keepLines w:val="0"/>
        <w:pageBreakBefore w:val="0"/>
        <w:widowControl w:val="0"/>
        <w:kinsoku/>
        <w:overflowPunct/>
        <w:topLinePunct w:val="0"/>
        <w:bidi w:val="0"/>
        <w:ind w:firstLine="480"/>
        <w:textAlignment w:val="auto"/>
        <w:rPr>
          <w:rFonts w:hint="eastAsia" w:cs="仿宋_GB2312"/>
          <w:i w:val="0"/>
          <w:iCs w:val="0"/>
          <w:color w:val="auto"/>
          <w:szCs w:val="24"/>
          <w:highlight w:val="none"/>
        </w:rPr>
      </w:pP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8</w:t>
      </w:r>
      <w:r>
        <w:rPr>
          <w:rFonts w:hint="eastAsia" w:cs="仿宋_GB2312"/>
          <w:i w:val="0"/>
          <w:iCs w:val="0"/>
          <w:color w:val="auto"/>
          <w:szCs w:val="24"/>
          <w:highlight w:val="none"/>
        </w:rPr>
        <w:t>.</w:t>
      </w:r>
      <w:r>
        <w:rPr>
          <w:rFonts w:hint="eastAsia" w:cs="仿宋_GB2312"/>
          <w:i w:val="0"/>
          <w:iCs w:val="0"/>
          <w:color w:val="auto"/>
          <w:szCs w:val="24"/>
          <w:highlight w:val="none"/>
          <w:lang w:val="en-US" w:eastAsia="zh-CN"/>
        </w:rPr>
        <w:t>6</w:t>
      </w:r>
      <w:r>
        <w:rPr>
          <w:rFonts w:hint="eastAsia" w:cs="仿宋_GB2312"/>
          <w:i w:val="0"/>
          <w:iCs w:val="0"/>
          <w:color w:val="auto"/>
          <w:szCs w:val="24"/>
          <w:highlight w:val="none"/>
        </w:rPr>
        <w:t>本项目采用不见面开</w:t>
      </w:r>
      <w:r>
        <w:rPr>
          <w:rFonts w:hint="eastAsia" w:cs="仿宋_GB2312"/>
          <w:i w:val="0"/>
          <w:iCs w:val="0"/>
          <w:color w:val="auto"/>
          <w:szCs w:val="24"/>
          <w:highlight w:val="none"/>
          <w:lang w:val="en-US" w:eastAsia="zh-CN"/>
        </w:rPr>
        <w:t>启</w:t>
      </w:r>
      <w:r>
        <w:rPr>
          <w:rFonts w:hint="eastAsia" w:cs="仿宋_GB2312"/>
          <w:i w:val="0"/>
          <w:iCs w:val="0"/>
          <w:color w:val="auto"/>
          <w:szCs w:val="24"/>
          <w:highlight w:val="none"/>
        </w:rPr>
        <w:t>方式，无需提供电子</w:t>
      </w:r>
      <w:r>
        <w:rPr>
          <w:rFonts w:hint="eastAsia" w:ascii="宋体" w:hAnsi="宋体" w:eastAsia="宋体" w:cs="仿宋_GB2312"/>
          <w:i w:val="0"/>
          <w:iCs w:val="0"/>
          <w:color w:val="auto"/>
          <w:szCs w:val="24"/>
          <w:highlight w:val="none"/>
          <w:lang w:val="en-US" w:eastAsia="zh-CN"/>
        </w:rPr>
        <w:t>响应</w:t>
      </w:r>
      <w:r>
        <w:rPr>
          <w:rFonts w:hint="eastAsia" w:ascii="宋体" w:hAnsi="宋体" w:eastAsia="宋体" w:cs="仿宋_GB2312"/>
          <w:i w:val="0"/>
          <w:iCs w:val="0"/>
          <w:color w:val="auto"/>
          <w:szCs w:val="24"/>
          <w:highlight w:val="none"/>
        </w:rPr>
        <w:t>文件U盘</w:t>
      </w:r>
      <w:r>
        <w:rPr>
          <w:rFonts w:hint="eastAsia" w:cs="仿宋_GB2312"/>
          <w:i w:val="0"/>
          <w:iCs w:val="0"/>
          <w:color w:val="auto"/>
          <w:szCs w:val="24"/>
          <w:highlight w:val="none"/>
        </w:rPr>
        <w:t>。</w:t>
      </w:r>
    </w:p>
    <w:p w14:paraId="0EEE0E8A">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19.响应文件的</w:t>
      </w:r>
      <w:bookmarkEnd w:id="291"/>
      <w:bookmarkEnd w:id="292"/>
      <w:bookmarkEnd w:id="293"/>
      <w:bookmarkEnd w:id="294"/>
      <w:r>
        <w:rPr>
          <w:rFonts w:hint="eastAsia" w:ascii="宋体" w:hAnsi="宋体" w:eastAsia="宋体" w:cs="宋体"/>
          <w:b/>
          <w:bCs/>
          <w:color w:val="auto"/>
          <w:kern w:val="2"/>
          <w:sz w:val="24"/>
          <w:szCs w:val="24"/>
          <w:highlight w:val="none"/>
          <w:lang w:val="en-US" w:eastAsia="zh-CN" w:bidi="ar-SA"/>
        </w:rPr>
        <w:t>递交</w:t>
      </w:r>
      <w:bookmarkEnd w:id="295"/>
      <w:bookmarkEnd w:id="296"/>
      <w:r>
        <w:rPr>
          <w:rFonts w:hint="eastAsia" w:ascii="宋体" w:hAnsi="宋体" w:eastAsia="宋体" w:cs="宋体"/>
          <w:b/>
          <w:bCs/>
          <w:color w:val="auto"/>
          <w:kern w:val="2"/>
          <w:sz w:val="24"/>
          <w:szCs w:val="24"/>
          <w:highlight w:val="none"/>
          <w:lang w:val="en-US" w:eastAsia="zh-CN" w:bidi="ar-SA"/>
        </w:rPr>
        <w:t>（上传）</w:t>
      </w:r>
    </w:p>
    <w:p w14:paraId="4BB721FA">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19.1 供应商应在“</w:t>
      </w:r>
      <w:r>
        <w:rPr>
          <w:rFonts w:hint="eastAsia" w:cs="仿宋_GB2312"/>
          <w:i w:val="0"/>
          <w:iCs w:val="0"/>
          <w:color w:val="auto"/>
          <w:szCs w:val="24"/>
          <w:highlight w:val="none"/>
          <w:lang w:val="en-US" w:eastAsia="zh-CN"/>
        </w:rPr>
        <w:t>第一章 竞争性磋商公告</w:t>
      </w:r>
      <w:r>
        <w:rPr>
          <w:rFonts w:hint="eastAsia" w:cs="仿宋_GB2312"/>
          <w:i w:val="0"/>
          <w:iCs w:val="0"/>
          <w:color w:val="auto"/>
          <w:szCs w:val="24"/>
          <w:highlight w:val="none"/>
        </w:rPr>
        <w:t>”规定的响应文件递交截止时间前递交（上传）响应文件。</w:t>
      </w:r>
    </w:p>
    <w:p w14:paraId="1788DDFE">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19.2 供应商递交（上传）响应文件的地点见“</w:t>
      </w:r>
      <w:r>
        <w:rPr>
          <w:rFonts w:hint="eastAsia" w:cs="仿宋_GB2312"/>
          <w:i w:val="0"/>
          <w:iCs w:val="0"/>
          <w:color w:val="auto"/>
          <w:szCs w:val="24"/>
          <w:highlight w:val="none"/>
          <w:lang w:val="en-US" w:eastAsia="zh-CN"/>
        </w:rPr>
        <w:t>第一章 竞争性磋商公告</w:t>
      </w:r>
      <w:r>
        <w:rPr>
          <w:rFonts w:hint="eastAsia" w:cs="仿宋_GB2312"/>
          <w:i w:val="0"/>
          <w:iCs w:val="0"/>
          <w:color w:val="auto"/>
          <w:szCs w:val="24"/>
          <w:highlight w:val="none"/>
        </w:rPr>
        <w:t>”。</w:t>
      </w:r>
    </w:p>
    <w:p w14:paraId="74B3F1A5">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19.3供应商应充分评估集中同时递交响应文件带来的网络影响，尽量避开递交响应文件高峰时间，错峰进行递交。供应商递交全部的响应文件后可在政采云平台（项目采购</w:t>
      </w:r>
      <w:r>
        <w:rPr>
          <w:rFonts w:hint="eastAsia" w:cs="仿宋_GB2312"/>
          <w:i w:val="0"/>
          <w:iCs w:val="0"/>
          <w:color w:val="auto"/>
          <w:szCs w:val="24"/>
          <w:highlight w:val="none"/>
          <w:lang w:eastAsia="zh-CN"/>
        </w:rPr>
        <w:t>—</w:t>
      </w:r>
      <w:r>
        <w:rPr>
          <w:rFonts w:hint="eastAsia" w:cs="仿宋_GB2312"/>
          <w:i w:val="0"/>
          <w:iCs w:val="0"/>
          <w:color w:val="auto"/>
          <w:szCs w:val="24"/>
          <w:highlight w:val="none"/>
        </w:rPr>
        <w:t>投标文件上传）中获取响应文件递交回执单。</w:t>
      </w:r>
    </w:p>
    <w:p w14:paraId="5634F607">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19.4 供应商应在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cs="仿宋_GB2312"/>
          <w:i w:val="0"/>
          <w:iCs w:val="0"/>
          <w:color w:val="auto"/>
          <w:szCs w:val="24"/>
          <w:highlight w:val="none"/>
        </w:rPr>
        <w:t>中下载未加密且完成签章的响应文件妥善保存，以便启动应急开启程序时使用。</w:t>
      </w:r>
    </w:p>
    <w:p w14:paraId="6F8BD19B">
      <w:pPr>
        <w:keepNext w:val="0"/>
        <w:keepLines w:val="0"/>
        <w:pageBreakBefore w:val="0"/>
        <w:widowControl w:val="0"/>
        <w:kinsoku/>
        <w:overflowPunct/>
        <w:topLinePunct w:val="0"/>
        <w:bidi w:val="0"/>
        <w:ind w:firstLine="480" w:firstLineChars="200"/>
        <w:textAlignment w:val="auto"/>
        <w:rPr>
          <w:rFonts w:hint="eastAsia" w:cs="仿宋_GB2312"/>
          <w:i w:val="0"/>
          <w:iCs w:val="0"/>
          <w:color w:val="auto"/>
          <w:szCs w:val="24"/>
          <w:highlight w:val="none"/>
        </w:rPr>
      </w:pPr>
      <w:r>
        <w:rPr>
          <w:rFonts w:hint="eastAsia" w:cs="仿宋_GB2312"/>
          <w:i w:val="0"/>
          <w:iCs w:val="0"/>
          <w:color w:val="auto"/>
          <w:szCs w:val="24"/>
          <w:highlight w:val="none"/>
        </w:rPr>
        <w:t>19.5供应商所递交的响应文件不予退还。</w:t>
      </w:r>
    </w:p>
    <w:p w14:paraId="03DDA0A8">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97" w:name="_Toc155095709"/>
      <w:bookmarkStart w:id="298" w:name="_Toc156490298"/>
      <w:r>
        <w:rPr>
          <w:rFonts w:hint="eastAsia" w:ascii="宋体" w:hAnsi="宋体" w:eastAsia="宋体" w:cs="宋体"/>
          <w:b/>
          <w:bCs/>
          <w:color w:val="auto"/>
          <w:kern w:val="2"/>
          <w:sz w:val="24"/>
          <w:szCs w:val="24"/>
          <w:highlight w:val="none"/>
          <w:lang w:val="en-US" w:eastAsia="zh-CN" w:bidi="ar-SA"/>
        </w:rPr>
        <w:t>20.拒收</w:t>
      </w:r>
      <w:bookmarkEnd w:id="297"/>
      <w:bookmarkEnd w:id="298"/>
    </w:p>
    <w:p w14:paraId="6764A5C0">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i w:val="0"/>
          <w:iCs w:val="0"/>
          <w:snapToGrid w:val="0"/>
          <w:color w:val="auto"/>
          <w:highlight w:val="none"/>
          <w:lang w:val="zh-CN"/>
        </w:rPr>
        <w:t>20</w:t>
      </w:r>
      <w:r>
        <w:rPr>
          <w:rFonts w:hint="eastAsia"/>
          <w:i w:val="0"/>
          <w:iCs w:val="0"/>
          <w:snapToGrid w:val="0"/>
          <w:color w:val="auto"/>
          <w:highlight w:val="none"/>
          <w:lang w:val="zh-CN"/>
        </w:rPr>
        <w:t>.1超过递交响应文件的</w:t>
      </w:r>
      <w:r>
        <w:rPr>
          <w:i w:val="0"/>
          <w:iCs w:val="0"/>
          <w:snapToGrid w:val="0"/>
          <w:color w:val="auto"/>
          <w:highlight w:val="none"/>
          <w:lang w:val="zh-CN"/>
        </w:rPr>
        <w:t>截止时间</w:t>
      </w:r>
      <w:r>
        <w:rPr>
          <w:rFonts w:hint="eastAsia"/>
          <w:i w:val="0"/>
          <w:iCs w:val="0"/>
          <w:snapToGrid w:val="0"/>
          <w:color w:val="auto"/>
          <w:highlight w:val="none"/>
          <w:lang w:val="zh-CN"/>
        </w:rPr>
        <w:t>或者不按照本章要求加密的响应文件，交易系统应当拒收。</w:t>
      </w:r>
    </w:p>
    <w:p w14:paraId="03C096FA">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99" w:name="_Toc109897555"/>
      <w:bookmarkStart w:id="300" w:name="_Toc109899654"/>
      <w:bookmarkStart w:id="301" w:name="_Toc109900492"/>
      <w:bookmarkStart w:id="302" w:name="_Toc109900073"/>
      <w:bookmarkStart w:id="303" w:name="_Toc156490299"/>
      <w:bookmarkStart w:id="304" w:name="_Toc155095710"/>
      <w:r>
        <w:rPr>
          <w:rFonts w:hint="eastAsia" w:ascii="宋体" w:hAnsi="宋体" w:eastAsia="宋体" w:cs="宋体"/>
          <w:b/>
          <w:bCs/>
          <w:color w:val="auto"/>
          <w:kern w:val="2"/>
          <w:sz w:val="24"/>
          <w:szCs w:val="24"/>
          <w:highlight w:val="none"/>
          <w:lang w:val="en-US" w:eastAsia="zh-CN" w:bidi="ar-SA"/>
        </w:rPr>
        <w:t>21.响应文件的修改与撤回</w:t>
      </w:r>
      <w:bookmarkEnd w:id="299"/>
      <w:bookmarkEnd w:id="300"/>
      <w:bookmarkEnd w:id="301"/>
      <w:bookmarkEnd w:id="302"/>
      <w:bookmarkEnd w:id="303"/>
      <w:bookmarkEnd w:id="304"/>
    </w:p>
    <w:p w14:paraId="059E1BF2">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zh-CN"/>
        </w:rPr>
      </w:pPr>
      <w:r>
        <w:rPr>
          <w:rFonts w:hint="eastAsia"/>
          <w:i w:val="0"/>
          <w:iCs w:val="0"/>
          <w:snapToGrid w:val="0"/>
          <w:color w:val="auto"/>
          <w:highlight w:val="none"/>
          <w:lang w:val="zh-CN"/>
        </w:rPr>
        <w:t>2</w:t>
      </w:r>
      <w:r>
        <w:rPr>
          <w:rFonts w:hint="eastAsia"/>
          <w:i w:val="0"/>
          <w:iCs w:val="0"/>
          <w:snapToGrid w:val="0"/>
          <w:color w:val="auto"/>
          <w:highlight w:val="none"/>
          <w:lang w:val="zh-CN" w:eastAsia="zh-CN"/>
        </w:rPr>
        <w:t>1</w:t>
      </w:r>
      <w:r>
        <w:rPr>
          <w:rFonts w:hint="eastAsia"/>
          <w:i w:val="0"/>
          <w:iCs w:val="0"/>
          <w:snapToGrid w:val="0"/>
          <w:color w:val="auto"/>
          <w:highlight w:val="none"/>
          <w:lang w:val="zh-CN"/>
        </w:rPr>
        <w:t>.1</w:t>
      </w:r>
      <w:bookmarkStart w:id="305" w:name="_Hlk143532466"/>
      <w:r>
        <w:rPr>
          <w:rFonts w:hint="eastAsia"/>
          <w:i w:val="0"/>
          <w:iCs w:val="0"/>
          <w:snapToGrid w:val="0"/>
          <w:color w:val="auto"/>
          <w:highlight w:val="none"/>
          <w:lang w:val="zh-CN" w:eastAsia="zh-CN"/>
        </w:rPr>
        <w:t>供应商</w:t>
      </w:r>
      <w:r>
        <w:rPr>
          <w:rFonts w:hint="eastAsia"/>
          <w:i w:val="0"/>
          <w:iCs w:val="0"/>
          <w:snapToGrid w:val="0"/>
          <w:color w:val="auto"/>
          <w:highlight w:val="none"/>
          <w:lang w:val="zh-CN"/>
        </w:rPr>
        <w:t>在</w:t>
      </w:r>
      <w:r>
        <w:rPr>
          <w:rFonts w:hint="eastAsia"/>
          <w:i w:val="0"/>
          <w:iCs w:val="0"/>
          <w:snapToGrid w:val="0"/>
          <w:color w:val="auto"/>
          <w:highlight w:val="none"/>
          <w:lang w:val="zh-CN" w:eastAsia="zh-CN"/>
        </w:rPr>
        <w:t>“</w:t>
      </w:r>
      <w:r>
        <w:rPr>
          <w:rFonts w:hint="eastAsia" w:cs="仿宋_GB2312"/>
          <w:i w:val="0"/>
          <w:iCs w:val="0"/>
          <w:color w:val="auto"/>
          <w:szCs w:val="24"/>
          <w:highlight w:val="none"/>
          <w:lang w:val="en-US" w:eastAsia="zh-CN"/>
        </w:rPr>
        <w:t>第一章 竞争性磋商公告</w:t>
      </w:r>
      <w:r>
        <w:rPr>
          <w:rFonts w:hint="eastAsia"/>
          <w:i w:val="0"/>
          <w:iCs w:val="0"/>
          <w:snapToGrid w:val="0"/>
          <w:color w:val="auto"/>
          <w:highlight w:val="none"/>
          <w:lang w:val="zh-CN" w:eastAsia="zh-CN"/>
        </w:rPr>
        <w:t>”</w:t>
      </w:r>
      <w:r>
        <w:rPr>
          <w:rFonts w:hint="eastAsia"/>
          <w:i w:val="0"/>
          <w:iCs w:val="0"/>
          <w:snapToGrid w:val="0"/>
          <w:color w:val="auto"/>
          <w:highlight w:val="none"/>
          <w:lang w:val="zh-CN"/>
        </w:rPr>
        <w:t>规定的</w:t>
      </w:r>
      <w:r>
        <w:rPr>
          <w:rFonts w:hint="eastAsia"/>
          <w:i w:val="0"/>
          <w:iCs w:val="0"/>
          <w:snapToGrid w:val="0"/>
          <w:color w:val="auto"/>
          <w:highlight w:val="none"/>
          <w:lang w:val="en-US" w:eastAsia="zh-CN"/>
        </w:rPr>
        <w:t>响应</w:t>
      </w:r>
      <w:r>
        <w:rPr>
          <w:rFonts w:hint="eastAsia"/>
          <w:i w:val="0"/>
          <w:iCs w:val="0"/>
          <w:snapToGrid w:val="0"/>
          <w:color w:val="auto"/>
          <w:highlight w:val="none"/>
          <w:lang w:val="zh-CN" w:eastAsia="zh-CN"/>
        </w:rPr>
        <w:t>文件</w:t>
      </w:r>
      <w:r>
        <w:rPr>
          <w:rFonts w:hint="eastAsia"/>
          <w:i w:val="0"/>
          <w:iCs w:val="0"/>
          <w:snapToGrid w:val="0"/>
          <w:color w:val="auto"/>
          <w:highlight w:val="none"/>
          <w:lang w:val="zh-CN"/>
        </w:rPr>
        <w:t>递交截止时间之前，可在政府采购电子交易云平台上随时撤回已上传的电子</w:t>
      </w:r>
      <w:r>
        <w:rPr>
          <w:rFonts w:hint="eastAsia"/>
          <w:i w:val="0"/>
          <w:iCs w:val="0"/>
          <w:snapToGrid w:val="0"/>
          <w:color w:val="auto"/>
          <w:highlight w:val="none"/>
          <w:lang w:val="en-US" w:eastAsia="zh-CN"/>
        </w:rPr>
        <w:t>响应</w:t>
      </w:r>
      <w:r>
        <w:rPr>
          <w:rFonts w:hint="eastAsia"/>
          <w:i w:val="0"/>
          <w:iCs w:val="0"/>
          <w:snapToGrid w:val="0"/>
          <w:color w:val="auto"/>
          <w:highlight w:val="none"/>
          <w:lang w:val="zh-CN" w:eastAsia="zh-CN"/>
        </w:rPr>
        <w:t>文件</w:t>
      </w:r>
      <w:r>
        <w:rPr>
          <w:rFonts w:hint="eastAsia"/>
          <w:i w:val="0"/>
          <w:iCs w:val="0"/>
          <w:snapToGrid w:val="0"/>
          <w:color w:val="auto"/>
          <w:highlight w:val="none"/>
          <w:lang w:val="zh-CN"/>
        </w:rPr>
        <w:t>，将修改好的电子</w:t>
      </w:r>
      <w:r>
        <w:rPr>
          <w:rFonts w:hint="eastAsia"/>
          <w:i w:val="0"/>
          <w:iCs w:val="0"/>
          <w:snapToGrid w:val="0"/>
          <w:color w:val="auto"/>
          <w:highlight w:val="none"/>
          <w:lang w:val="en-US" w:eastAsia="zh-CN"/>
        </w:rPr>
        <w:t>响应</w:t>
      </w:r>
      <w:r>
        <w:rPr>
          <w:rFonts w:hint="eastAsia"/>
          <w:i w:val="0"/>
          <w:iCs w:val="0"/>
          <w:snapToGrid w:val="0"/>
          <w:color w:val="auto"/>
          <w:highlight w:val="none"/>
          <w:lang w:val="zh-CN" w:eastAsia="zh-CN"/>
        </w:rPr>
        <w:t>文件</w:t>
      </w:r>
      <w:r>
        <w:rPr>
          <w:rFonts w:hint="eastAsia"/>
          <w:i w:val="0"/>
          <w:iCs w:val="0"/>
          <w:snapToGrid w:val="0"/>
          <w:color w:val="auto"/>
          <w:highlight w:val="none"/>
          <w:lang w:val="zh-CN"/>
        </w:rPr>
        <w:t>在</w:t>
      </w:r>
      <w:r>
        <w:rPr>
          <w:rFonts w:hint="eastAsia"/>
          <w:i w:val="0"/>
          <w:iCs w:val="0"/>
          <w:snapToGrid w:val="0"/>
          <w:color w:val="auto"/>
          <w:highlight w:val="none"/>
          <w:lang w:val="en-US" w:eastAsia="zh-CN"/>
        </w:rPr>
        <w:t>响应</w:t>
      </w:r>
      <w:r>
        <w:rPr>
          <w:rFonts w:hint="eastAsia"/>
          <w:i w:val="0"/>
          <w:iCs w:val="0"/>
          <w:snapToGrid w:val="0"/>
          <w:color w:val="auto"/>
          <w:highlight w:val="none"/>
          <w:lang w:val="zh-CN" w:eastAsia="zh-CN"/>
        </w:rPr>
        <w:t>文件</w:t>
      </w:r>
      <w:r>
        <w:rPr>
          <w:rFonts w:hint="eastAsia"/>
          <w:i w:val="0"/>
          <w:iCs w:val="0"/>
          <w:snapToGrid w:val="0"/>
          <w:color w:val="auto"/>
          <w:highlight w:val="none"/>
          <w:lang w:val="zh-CN"/>
        </w:rPr>
        <w:t>递交截止时间前重新上传到政府采购电子交易云平台的</w:t>
      </w:r>
      <w:r>
        <w:rPr>
          <w:rFonts w:hint="eastAsia"/>
          <w:i w:val="0"/>
          <w:iCs w:val="0"/>
          <w:snapToGrid w:val="0"/>
          <w:color w:val="auto"/>
          <w:highlight w:val="none"/>
          <w:lang w:val="zh-CN" w:eastAsia="zh-CN"/>
        </w:rPr>
        <w:t>指</w:t>
      </w:r>
      <w:r>
        <w:rPr>
          <w:rFonts w:hint="eastAsia"/>
          <w:i w:val="0"/>
          <w:iCs w:val="0"/>
          <w:snapToGrid w:val="0"/>
          <w:color w:val="auto"/>
          <w:highlight w:val="none"/>
          <w:lang w:val="zh-CN"/>
        </w:rPr>
        <w:t>定位置。</w:t>
      </w:r>
    </w:p>
    <w:bookmarkEnd w:id="305"/>
    <w:p w14:paraId="6B46A24D">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default" w:ascii="宋体" w:hAnsi="宋体" w:eastAsia="宋体" w:cs="宋体"/>
          <w:b/>
          <w:bCs/>
          <w:color w:val="auto"/>
          <w:kern w:val="2"/>
          <w:sz w:val="24"/>
          <w:szCs w:val="24"/>
          <w:highlight w:val="none"/>
          <w:lang w:val="en-US" w:eastAsia="zh-CN" w:bidi="ar-SA"/>
        </w:rPr>
      </w:pPr>
      <w:bookmarkStart w:id="306" w:name="_Toc163493615"/>
      <w:bookmarkStart w:id="307" w:name="_Toc109900395"/>
      <w:bookmarkStart w:id="308" w:name="_Toc46771664"/>
      <w:bookmarkStart w:id="309" w:name="_Toc109899976"/>
      <w:bookmarkStart w:id="310" w:name="_Toc109899557"/>
      <w:bookmarkStart w:id="311" w:name="_Toc470172689"/>
      <w:bookmarkStart w:id="312" w:name="_Toc109897458"/>
      <w:r>
        <w:rPr>
          <w:rFonts w:hint="eastAsia" w:ascii="宋体" w:hAnsi="宋体" w:eastAsia="宋体" w:cs="宋体"/>
          <w:b/>
          <w:bCs/>
          <w:color w:val="auto"/>
          <w:kern w:val="2"/>
          <w:sz w:val="24"/>
          <w:szCs w:val="24"/>
          <w:highlight w:val="none"/>
          <w:lang w:val="en-US" w:eastAsia="zh-CN" w:bidi="ar-SA"/>
        </w:rPr>
        <w:t>（五）</w:t>
      </w:r>
      <w:bookmarkEnd w:id="306"/>
      <w:r>
        <w:rPr>
          <w:rFonts w:hint="eastAsia" w:ascii="宋体" w:hAnsi="宋体" w:eastAsia="宋体" w:cs="宋体"/>
          <w:b/>
          <w:bCs/>
          <w:color w:val="auto"/>
          <w:kern w:val="2"/>
          <w:sz w:val="24"/>
          <w:szCs w:val="24"/>
          <w:highlight w:val="none"/>
          <w:lang w:val="en-US" w:eastAsia="zh-CN" w:bidi="ar-SA"/>
        </w:rPr>
        <w:t>响应文件开启</w:t>
      </w:r>
    </w:p>
    <w:p w14:paraId="750D725B">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13" w:name="_Hlk161704700"/>
      <w:r>
        <w:rPr>
          <w:rFonts w:hint="eastAsia" w:ascii="宋体" w:hAnsi="宋体" w:eastAsia="宋体" w:cs="宋体"/>
          <w:b/>
          <w:bCs/>
          <w:color w:val="auto"/>
          <w:kern w:val="2"/>
          <w:sz w:val="24"/>
          <w:szCs w:val="24"/>
          <w:highlight w:val="none"/>
          <w:lang w:val="en-US" w:eastAsia="zh-CN" w:bidi="ar-SA"/>
        </w:rPr>
        <w:t>22.响应文件开启</w:t>
      </w:r>
    </w:p>
    <w:p w14:paraId="30320CCC">
      <w:pPr>
        <w:keepNext w:val="0"/>
        <w:keepLines w:val="0"/>
        <w:pageBreakBefore w:val="0"/>
        <w:widowControl w:val="0"/>
        <w:kinsoku/>
        <w:overflowPunct/>
        <w:topLinePunct w:val="0"/>
        <w:bidi w:val="0"/>
        <w:ind w:firstLine="480" w:firstLineChars="200"/>
        <w:textAlignment w:val="auto"/>
        <w:rPr>
          <w:rFonts w:cs="仿宋_GB2312"/>
          <w:bCs/>
          <w:i w:val="0"/>
          <w:iCs w:val="0"/>
          <w:color w:val="auto"/>
          <w:szCs w:val="24"/>
          <w:highlight w:val="none"/>
        </w:rPr>
      </w:pPr>
      <w:bookmarkStart w:id="314" w:name="_Toc140132781"/>
      <w:r>
        <w:rPr>
          <w:rFonts w:hint="eastAsia" w:cs="仿宋_GB2312"/>
          <w:i w:val="0"/>
          <w:iCs w:val="0"/>
          <w:color w:val="auto"/>
          <w:szCs w:val="24"/>
          <w:highlight w:val="none"/>
        </w:rPr>
        <w:t>2</w:t>
      </w:r>
      <w:r>
        <w:rPr>
          <w:rFonts w:hint="eastAsia" w:cs="仿宋_GB2312"/>
          <w:i w:val="0"/>
          <w:iCs w:val="0"/>
          <w:color w:val="auto"/>
          <w:szCs w:val="24"/>
          <w:highlight w:val="none"/>
          <w:lang w:val="en-US" w:eastAsia="zh-CN"/>
        </w:rPr>
        <w:t>2</w:t>
      </w:r>
      <w:r>
        <w:rPr>
          <w:rFonts w:hint="eastAsia" w:cs="仿宋_GB2312"/>
          <w:i w:val="0"/>
          <w:iCs w:val="0"/>
          <w:color w:val="auto"/>
          <w:szCs w:val="24"/>
          <w:highlight w:val="none"/>
        </w:rPr>
        <w:t>.1供应商应按照“</w:t>
      </w:r>
      <w:r>
        <w:rPr>
          <w:rFonts w:hint="eastAsia" w:cs="仿宋_GB2312"/>
          <w:i w:val="0"/>
          <w:iCs w:val="0"/>
          <w:color w:val="auto"/>
          <w:szCs w:val="24"/>
          <w:highlight w:val="none"/>
          <w:lang w:val="en-US" w:eastAsia="zh-CN"/>
        </w:rPr>
        <w:t>第一章 竞争性磋商公告</w:t>
      </w:r>
      <w:r>
        <w:rPr>
          <w:rFonts w:hint="eastAsia" w:cs="仿宋_GB2312"/>
          <w:i w:val="0"/>
          <w:iCs w:val="0"/>
          <w:color w:val="auto"/>
          <w:szCs w:val="24"/>
          <w:highlight w:val="none"/>
        </w:rPr>
        <w:t>”中的要求参与开启。</w:t>
      </w:r>
      <w:bookmarkEnd w:id="314"/>
    </w:p>
    <w:p w14:paraId="44C062AD">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15" w:name="_Toc140132782"/>
      <w:bookmarkStart w:id="316" w:name="_Toc161600316"/>
      <w:r>
        <w:rPr>
          <w:rFonts w:hint="eastAsia" w:ascii="宋体" w:hAnsi="宋体" w:eastAsia="宋体" w:cs="宋体"/>
          <w:b/>
          <w:bCs/>
          <w:color w:val="auto"/>
          <w:kern w:val="2"/>
          <w:sz w:val="24"/>
          <w:szCs w:val="24"/>
          <w:highlight w:val="none"/>
          <w:lang w:val="en-US" w:eastAsia="zh-CN" w:bidi="ar-SA"/>
        </w:rPr>
        <w:t>23.开启时间和地点</w:t>
      </w:r>
      <w:bookmarkEnd w:id="315"/>
      <w:bookmarkEnd w:id="316"/>
    </w:p>
    <w:p w14:paraId="19FC62D6">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2</w:t>
      </w:r>
      <w:r>
        <w:rPr>
          <w:rFonts w:hint="eastAsia" w:cs="仿宋_GB2312"/>
          <w:i w:val="0"/>
          <w:iCs w:val="0"/>
          <w:color w:val="auto"/>
          <w:szCs w:val="24"/>
          <w:highlight w:val="none"/>
          <w:lang w:val="en-US" w:eastAsia="zh-CN"/>
        </w:rPr>
        <w:t>3</w:t>
      </w:r>
      <w:r>
        <w:rPr>
          <w:rFonts w:hint="eastAsia" w:cs="仿宋_GB2312"/>
          <w:i w:val="0"/>
          <w:iCs w:val="0"/>
          <w:color w:val="auto"/>
          <w:szCs w:val="24"/>
          <w:highlight w:val="none"/>
        </w:rPr>
        <w:t>.1开启时间和地点</w:t>
      </w:r>
    </w:p>
    <w:p w14:paraId="74263C6D">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cs="仿宋_GB2312"/>
          <w:i w:val="0"/>
          <w:iCs w:val="0"/>
          <w:color w:val="auto"/>
          <w:szCs w:val="24"/>
          <w:highlight w:val="none"/>
        </w:rPr>
        <w:t>（1）</w:t>
      </w:r>
      <w:r>
        <w:rPr>
          <w:rFonts w:hint="eastAsia" w:cs="仿宋_GB2312"/>
          <w:i w:val="0"/>
          <w:iCs w:val="0"/>
          <w:color w:val="auto"/>
          <w:szCs w:val="24"/>
          <w:highlight w:val="none"/>
          <w:lang w:val="en-US" w:eastAsia="zh-CN"/>
        </w:rPr>
        <w:t>递交</w:t>
      </w:r>
      <w:r>
        <w:rPr>
          <w:rFonts w:hint="eastAsia" w:cs="仿宋_GB2312"/>
          <w:i w:val="0"/>
          <w:iCs w:val="0"/>
          <w:color w:val="auto"/>
          <w:szCs w:val="24"/>
          <w:highlight w:val="none"/>
        </w:rPr>
        <w:t>响应文件截止时间前，供应商登录</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cs="仿宋_GB2312"/>
          <w:i w:val="0"/>
          <w:iCs w:val="0"/>
          <w:color w:val="auto"/>
          <w:szCs w:val="24"/>
          <w:highlight w:val="none"/>
        </w:rPr>
        <w:t>，</w:t>
      </w:r>
      <w:r>
        <w:rPr>
          <w:rFonts w:cs="仿宋_GB2312"/>
          <w:i w:val="0"/>
          <w:iCs w:val="0"/>
          <w:snapToGrid w:val="0"/>
          <w:color w:val="auto"/>
          <w:highlight w:val="none"/>
          <w:lang w:val="zh-CN"/>
        </w:rPr>
        <w:t>通过</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cs="仿宋_GB2312"/>
          <w:i w:val="0"/>
          <w:iCs w:val="0"/>
          <w:snapToGrid w:val="0"/>
          <w:color w:val="auto"/>
          <w:highlight w:val="none"/>
          <w:lang w:val="zh-CN"/>
        </w:rPr>
        <w:t>进入</w:t>
      </w:r>
      <w:r>
        <w:rPr>
          <w:rFonts w:hint="eastAsia" w:cs="仿宋_GB2312"/>
          <w:i w:val="0"/>
          <w:iCs w:val="0"/>
          <w:snapToGrid w:val="0"/>
          <w:color w:val="auto"/>
          <w:highlight w:val="none"/>
          <w:lang w:val="zh-CN"/>
        </w:rPr>
        <w:t>交易系统</w:t>
      </w:r>
      <w:r>
        <w:rPr>
          <w:rFonts w:cs="仿宋_GB2312"/>
          <w:i w:val="0"/>
          <w:iCs w:val="0"/>
          <w:color w:val="auto"/>
          <w:szCs w:val="24"/>
          <w:highlight w:val="none"/>
        </w:rPr>
        <w:t>“开标大厅”选择所投项目（或采购包）完成项目签到工作。</w:t>
      </w:r>
    </w:p>
    <w:p w14:paraId="485DC310">
      <w:pPr>
        <w:keepNext w:val="0"/>
        <w:keepLines w:val="0"/>
        <w:pageBreakBefore w:val="0"/>
        <w:widowControl w:val="0"/>
        <w:kinsoku/>
        <w:overflowPunct/>
        <w:topLinePunct w:val="0"/>
        <w:bidi w:val="0"/>
        <w:ind w:firstLine="480" w:firstLineChars="200"/>
        <w:textAlignment w:val="auto"/>
        <w:rPr>
          <w:rFonts w:cs="仿宋_GB2312"/>
          <w:i w:val="0"/>
          <w:iCs w:val="0"/>
          <w:color w:val="auto"/>
          <w:szCs w:val="24"/>
          <w:highlight w:val="none"/>
        </w:rPr>
      </w:pPr>
      <w:r>
        <w:rPr>
          <w:rFonts w:hint="eastAsia"/>
          <w:i w:val="0"/>
          <w:iCs w:val="0"/>
          <w:color w:val="auto"/>
          <w:szCs w:val="24"/>
          <w:highlight w:val="none"/>
          <w:lang w:val="zh-CN"/>
        </w:rPr>
        <w:t>（2）在</w:t>
      </w:r>
      <w:r>
        <w:rPr>
          <w:rFonts w:hint="eastAsia" w:cs="仿宋_GB2312"/>
          <w:i w:val="0"/>
          <w:iCs w:val="0"/>
          <w:color w:val="auto"/>
          <w:szCs w:val="24"/>
          <w:highlight w:val="none"/>
        </w:rPr>
        <w:t>“</w:t>
      </w:r>
      <w:r>
        <w:rPr>
          <w:rFonts w:hint="eastAsia" w:cs="仿宋_GB2312"/>
          <w:i w:val="0"/>
          <w:iCs w:val="0"/>
          <w:color w:val="auto"/>
          <w:szCs w:val="24"/>
          <w:highlight w:val="none"/>
          <w:lang w:val="en-US" w:eastAsia="zh-CN"/>
        </w:rPr>
        <w:t>第一章 竞争性磋商公告</w:t>
      </w:r>
      <w:r>
        <w:rPr>
          <w:rFonts w:hint="eastAsia" w:cs="仿宋_GB2312"/>
          <w:i w:val="0"/>
          <w:iCs w:val="0"/>
          <w:color w:val="auto"/>
          <w:szCs w:val="24"/>
          <w:highlight w:val="none"/>
        </w:rPr>
        <w:t>”</w:t>
      </w:r>
      <w:r>
        <w:rPr>
          <w:rFonts w:hint="eastAsia"/>
          <w:i w:val="0"/>
          <w:iCs w:val="0"/>
          <w:color w:val="auto"/>
          <w:szCs w:val="24"/>
          <w:highlight w:val="none"/>
          <w:lang w:val="en-US" w:eastAsia="zh-CN"/>
        </w:rPr>
        <w:t>规</w:t>
      </w:r>
      <w:r>
        <w:rPr>
          <w:rFonts w:hint="eastAsia"/>
          <w:i w:val="0"/>
          <w:iCs w:val="0"/>
          <w:color w:val="auto"/>
          <w:szCs w:val="24"/>
          <w:highlight w:val="none"/>
          <w:lang w:val="zh-CN"/>
        </w:rPr>
        <w:t>定的</w:t>
      </w:r>
      <w:r>
        <w:rPr>
          <w:rFonts w:hint="eastAsia"/>
          <w:i w:val="0"/>
          <w:iCs w:val="0"/>
          <w:color w:val="auto"/>
          <w:szCs w:val="24"/>
          <w:highlight w:val="none"/>
          <w:lang w:val="en-US" w:eastAsia="zh-CN"/>
        </w:rPr>
        <w:t>递交</w:t>
      </w:r>
      <w:r>
        <w:rPr>
          <w:rFonts w:hint="eastAsia"/>
          <w:i w:val="0"/>
          <w:iCs w:val="0"/>
          <w:color w:val="auto"/>
          <w:szCs w:val="24"/>
          <w:highlight w:val="none"/>
          <w:lang w:val="zh-CN"/>
        </w:rPr>
        <w:t>响应文件截止时间、开启时间及地点，采购代理机构</w:t>
      </w:r>
      <w:r>
        <w:rPr>
          <w:rFonts w:hint="eastAsia" w:ascii="宋体" w:hAnsi="宋体" w:eastAsia="宋体"/>
          <w:i w:val="0"/>
          <w:iCs w:val="0"/>
          <w:color w:val="auto"/>
          <w:szCs w:val="24"/>
          <w:highlight w:val="none"/>
          <w:lang w:val="zh-CN"/>
        </w:rPr>
        <w:t>通过</w:t>
      </w:r>
      <w:r>
        <w:rPr>
          <w:rFonts w:hint="eastAsia" w:ascii="宋体" w:hAnsi="宋体" w:eastAsia="宋体"/>
          <w:i w:val="0"/>
          <w:iCs w:val="0"/>
          <w:color w:val="auto"/>
          <w:szCs w:val="24"/>
          <w:highlight w:val="none"/>
          <w:lang w:val="zh-CN" w:eastAsia="zh-CN"/>
        </w:rPr>
        <w:t>政府采购电子交易云平台</w:t>
      </w:r>
      <w:r>
        <w:rPr>
          <w:rFonts w:hint="eastAsia" w:ascii="宋体" w:hAnsi="宋体" w:eastAsia="宋体" w:cs="宋体"/>
          <w:i w:val="0"/>
          <w:iCs w:val="0"/>
          <w:color w:val="auto"/>
          <w:kern w:val="2"/>
          <w:sz w:val="24"/>
          <w:szCs w:val="22"/>
          <w:highlight w:val="none"/>
        </w:rPr>
        <w:t>的“政采云远程开标大厅”</w:t>
      </w:r>
      <w:r>
        <w:rPr>
          <w:rFonts w:hint="eastAsia"/>
          <w:i w:val="0"/>
          <w:iCs w:val="0"/>
          <w:color w:val="auto"/>
          <w:szCs w:val="24"/>
          <w:highlight w:val="none"/>
          <w:lang w:val="zh-CN"/>
        </w:rPr>
        <w:t>组织响应文件开启工作。</w:t>
      </w:r>
    </w:p>
    <w:p w14:paraId="66534CB4">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2</w:t>
      </w:r>
      <w:r>
        <w:rPr>
          <w:rFonts w:hint="eastAsia"/>
          <w:i w:val="0"/>
          <w:iCs w:val="0"/>
          <w:color w:val="auto"/>
          <w:highlight w:val="none"/>
          <w:lang w:val="en-US" w:eastAsia="zh-CN"/>
        </w:rPr>
        <w:t>3</w:t>
      </w:r>
      <w:r>
        <w:rPr>
          <w:i w:val="0"/>
          <w:iCs w:val="0"/>
          <w:color w:val="auto"/>
          <w:highlight w:val="none"/>
        </w:rPr>
        <w:t>.2响应文件开启：</w:t>
      </w:r>
      <w:r>
        <w:rPr>
          <w:rFonts w:hint="eastAsia"/>
          <w:i w:val="0"/>
          <w:iCs w:val="0"/>
          <w:color w:val="auto"/>
          <w:highlight w:val="none"/>
          <w:lang w:val="en-US" w:eastAsia="zh-CN"/>
        </w:rPr>
        <w:t>递交</w:t>
      </w:r>
      <w:r>
        <w:rPr>
          <w:i w:val="0"/>
          <w:iCs w:val="0"/>
          <w:color w:val="auto"/>
          <w:highlight w:val="none"/>
        </w:rPr>
        <w:t>响应文件截止时间到后，工作人员启动开始解密指令，供应商应当按照“供应商须知前附表”规定及时进行响应文件解密，完成响应文件开启工作。</w:t>
      </w:r>
    </w:p>
    <w:p w14:paraId="77684B06">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2</w:t>
      </w:r>
      <w:r>
        <w:rPr>
          <w:rFonts w:hint="eastAsia"/>
          <w:i w:val="0"/>
          <w:iCs w:val="0"/>
          <w:color w:val="auto"/>
          <w:highlight w:val="none"/>
          <w:lang w:val="en-US" w:eastAsia="zh-CN"/>
        </w:rPr>
        <w:t>3</w:t>
      </w:r>
      <w:r>
        <w:rPr>
          <w:i w:val="0"/>
          <w:iCs w:val="0"/>
          <w:color w:val="auto"/>
          <w:highlight w:val="none"/>
        </w:rPr>
        <w:t>.3规定的时间内，非因</w:t>
      </w:r>
      <w:r>
        <w:rPr>
          <w:rFonts w:hint="eastAsia"/>
          <w:i w:val="0"/>
          <w:iCs w:val="0"/>
          <w:color w:val="auto"/>
          <w:highlight w:val="none"/>
          <w:lang w:val="zh-CN" w:eastAsia="zh-CN"/>
        </w:rPr>
        <w:t>政府采购电子交易云平台</w:t>
      </w:r>
      <w:r>
        <w:rPr>
          <w:i w:val="0"/>
          <w:iCs w:val="0"/>
          <w:color w:val="auto"/>
          <w:highlight w:val="none"/>
        </w:rPr>
        <w:t>原因造成响应文件未解密的，视为供应商撤回响应文件。停止解密后，已解密开启的响应文件不足3家的，应当终止采购活动。</w:t>
      </w:r>
    </w:p>
    <w:p w14:paraId="46075363">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i w:val="0"/>
          <w:iCs w:val="0"/>
          <w:color w:val="auto"/>
          <w:highlight w:val="none"/>
        </w:rPr>
        <w:t>2</w:t>
      </w:r>
      <w:r>
        <w:rPr>
          <w:rFonts w:hint="eastAsia"/>
          <w:i w:val="0"/>
          <w:iCs w:val="0"/>
          <w:color w:val="auto"/>
          <w:highlight w:val="none"/>
          <w:lang w:val="en-US" w:eastAsia="zh-CN"/>
        </w:rPr>
        <w:t>3</w:t>
      </w:r>
      <w:r>
        <w:rPr>
          <w:i w:val="0"/>
          <w:iCs w:val="0"/>
          <w:color w:val="auto"/>
          <w:highlight w:val="none"/>
        </w:rPr>
        <w:t>.4供应商或其授权代表对响应文件开启过程有疑义的，以及认为采购人、</w:t>
      </w:r>
      <w:r>
        <w:rPr>
          <w:rFonts w:hint="eastAsia"/>
          <w:i w:val="0"/>
          <w:iCs w:val="0"/>
          <w:color w:val="auto"/>
          <w:highlight w:val="none"/>
        </w:rPr>
        <w:t>采购代理机构</w:t>
      </w:r>
      <w:r>
        <w:rPr>
          <w:i w:val="0"/>
          <w:iCs w:val="0"/>
          <w:color w:val="auto"/>
          <w:highlight w:val="none"/>
        </w:rPr>
        <w:t>相关工作人员有需要回避的情形的，</w:t>
      </w:r>
      <w:r>
        <w:rPr>
          <w:rFonts w:hint="eastAsia"/>
          <w:i w:val="0"/>
          <w:iCs w:val="0"/>
          <w:color w:val="auto"/>
          <w:highlight w:val="none"/>
        </w:rPr>
        <w:t>应在开</w:t>
      </w:r>
      <w:r>
        <w:rPr>
          <w:rFonts w:hint="eastAsia"/>
          <w:i w:val="0"/>
          <w:iCs w:val="0"/>
          <w:color w:val="auto"/>
          <w:highlight w:val="none"/>
          <w:lang w:val="en-US" w:eastAsia="zh-CN"/>
        </w:rPr>
        <w:t>启</w:t>
      </w:r>
      <w:r>
        <w:rPr>
          <w:rFonts w:hint="eastAsia"/>
          <w:i w:val="0"/>
          <w:iCs w:val="0"/>
          <w:color w:val="auto"/>
          <w:highlight w:val="none"/>
        </w:rPr>
        <w:t>会议中提出询问或者回避申请。采购人、采购代理机构对</w:t>
      </w:r>
      <w:r>
        <w:rPr>
          <w:rFonts w:hint="eastAsia"/>
          <w:i w:val="0"/>
          <w:iCs w:val="0"/>
          <w:color w:val="auto"/>
          <w:highlight w:val="none"/>
          <w:lang w:val="en-US" w:eastAsia="zh-CN"/>
        </w:rPr>
        <w:t>供应商</w:t>
      </w:r>
      <w:r>
        <w:rPr>
          <w:rFonts w:hint="eastAsia"/>
          <w:i w:val="0"/>
          <w:iCs w:val="0"/>
          <w:color w:val="auto"/>
          <w:highlight w:val="none"/>
        </w:rPr>
        <w:t>授权代表提出的询问或者回避申请应当及时处理。</w:t>
      </w:r>
    </w:p>
    <w:p w14:paraId="0486AA50">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2</w:t>
      </w:r>
      <w:r>
        <w:rPr>
          <w:rFonts w:hint="eastAsia"/>
          <w:i w:val="0"/>
          <w:iCs w:val="0"/>
          <w:color w:val="auto"/>
          <w:highlight w:val="none"/>
          <w:lang w:val="en-US" w:eastAsia="zh-CN"/>
        </w:rPr>
        <w:t>3</w:t>
      </w:r>
      <w:r>
        <w:rPr>
          <w:i w:val="0"/>
          <w:iCs w:val="0"/>
          <w:color w:val="auto"/>
          <w:highlight w:val="none"/>
        </w:rPr>
        <w:t>.</w:t>
      </w:r>
      <w:r>
        <w:rPr>
          <w:rFonts w:hint="eastAsia"/>
          <w:i w:val="0"/>
          <w:iCs w:val="0"/>
          <w:color w:val="auto"/>
          <w:highlight w:val="none"/>
          <w:lang w:val="en-US" w:eastAsia="zh-CN"/>
        </w:rPr>
        <w:t>5供应商</w:t>
      </w:r>
      <w:r>
        <w:rPr>
          <w:rFonts w:hint="eastAsia"/>
          <w:i w:val="0"/>
          <w:iCs w:val="0"/>
          <w:color w:val="auto"/>
          <w:highlight w:val="none"/>
        </w:rPr>
        <w:t>未参加开</w:t>
      </w:r>
      <w:r>
        <w:rPr>
          <w:rFonts w:hint="eastAsia"/>
          <w:i w:val="0"/>
          <w:iCs w:val="0"/>
          <w:color w:val="auto"/>
          <w:highlight w:val="none"/>
          <w:lang w:val="en-US" w:eastAsia="zh-CN"/>
        </w:rPr>
        <w:t>启</w:t>
      </w:r>
      <w:r>
        <w:rPr>
          <w:rFonts w:hint="eastAsia"/>
          <w:i w:val="0"/>
          <w:iCs w:val="0"/>
          <w:color w:val="auto"/>
          <w:highlight w:val="none"/>
        </w:rPr>
        <w:t>的，视同认可开</w:t>
      </w:r>
      <w:r>
        <w:rPr>
          <w:rFonts w:hint="eastAsia"/>
          <w:i w:val="0"/>
          <w:iCs w:val="0"/>
          <w:color w:val="auto"/>
          <w:highlight w:val="none"/>
          <w:lang w:val="en-US" w:eastAsia="zh-CN"/>
        </w:rPr>
        <w:t>启</w:t>
      </w:r>
      <w:r>
        <w:rPr>
          <w:rFonts w:hint="eastAsia"/>
          <w:i w:val="0"/>
          <w:iCs w:val="0"/>
          <w:color w:val="auto"/>
          <w:highlight w:val="none"/>
        </w:rPr>
        <w:t>结果。</w:t>
      </w:r>
    </w:p>
    <w:bookmarkEnd w:id="307"/>
    <w:bookmarkEnd w:id="308"/>
    <w:bookmarkEnd w:id="309"/>
    <w:bookmarkEnd w:id="310"/>
    <w:bookmarkEnd w:id="311"/>
    <w:bookmarkEnd w:id="312"/>
    <w:bookmarkEnd w:id="313"/>
    <w:p w14:paraId="55D243EF">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17" w:name="_Toc163492854"/>
      <w:bookmarkStart w:id="318" w:name="_Toc155185877"/>
      <w:bookmarkStart w:id="319" w:name="_Toc140132785"/>
      <w:r>
        <w:rPr>
          <w:rFonts w:hint="eastAsia" w:ascii="宋体" w:hAnsi="宋体" w:eastAsia="宋体" w:cs="宋体"/>
          <w:b/>
          <w:bCs/>
          <w:color w:val="auto"/>
          <w:kern w:val="2"/>
          <w:sz w:val="24"/>
          <w:szCs w:val="24"/>
          <w:highlight w:val="none"/>
          <w:lang w:val="en-US" w:eastAsia="zh-CN" w:bidi="ar-SA"/>
        </w:rPr>
        <w:t>（六）资格审查</w:t>
      </w:r>
      <w:bookmarkEnd w:id="317"/>
      <w:bookmarkEnd w:id="318"/>
      <w:bookmarkEnd w:id="319"/>
    </w:p>
    <w:p w14:paraId="2C1B5FD6">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20" w:name="_Toc163492855"/>
      <w:r>
        <w:rPr>
          <w:rFonts w:hint="eastAsia" w:ascii="宋体" w:hAnsi="宋体" w:eastAsia="宋体" w:cs="宋体"/>
          <w:b/>
          <w:bCs/>
          <w:color w:val="auto"/>
          <w:kern w:val="2"/>
          <w:sz w:val="24"/>
          <w:szCs w:val="24"/>
          <w:highlight w:val="none"/>
          <w:lang w:val="en-US" w:eastAsia="zh-CN" w:bidi="ar-SA"/>
        </w:rPr>
        <w:t>24.资格审查及审查主体</w:t>
      </w:r>
      <w:bookmarkEnd w:id="320"/>
    </w:p>
    <w:p w14:paraId="0D27F8C1">
      <w:pPr>
        <w:pStyle w:val="35"/>
        <w:keepNext w:val="0"/>
        <w:keepLines w:val="0"/>
        <w:pageBreakBefore w:val="0"/>
        <w:widowControl w:val="0"/>
        <w:kinsoku/>
        <w:overflowPunct/>
        <w:topLinePunct w:val="0"/>
        <w:bidi w:val="0"/>
        <w:ind w:firstLine="480"/>
        <w:textAlignment w:val="auto"/>
        <w:rPr>
          <w:i w:val="0"/>
          <w:iCs w:val="0"/>
          <w:color w:val="auto"/>
          <w:highlight w:val="none"/>
        </w:rPr>
      </w:pPr>
      <w:bookmarkStart w:id="321" w:name="_Toc140132786"/>
      <w:r>
        <w:rPr>
          <w:rFonts w:hint="eastAsia"/>
          <w:i w:val="0"/>
          <w:iCs w:val="0"/>
          <w:color w:val="auto"/>
          <w:highlight w:val="none"/>
        </w:rPr>
        <w:t>2</w:t>
      </w:r>
      <w:r>
        <w:rPr>
          <w:rFonts w:hint="eastAsia"/>
          <w:i w:val="0"/>
          <w:iCs w:val="0"/>
          <w:color w:val="auto"/>
          <w:highlight w:val="none"/>
          <w:lang w:val="en-US" w:eastAsia="zh-CN"/>
        </w:rPr>
        <w:t>4</w:t>
      </w:r>
      <w:r>
        <w:rPr>
          <w:rFonts w:hint="eastAsia"/>
          <w:i w:val="0"/>
          <w:iCs w:val="0"/>
          <w:color w:val="auto"/>
          <w:highlight w:val="none"/>
        </w:rPr>
        <w:t>.1</w:t>
      </w:r>
      <w:r>
        <w:rPr>
          <w:i w:val="0"/>
          <w:iCs w:val="0"/>
          <w:color w:val="auto"/>
          <w:highlight w:val="none"/>
        </w:rPr>
        <w:t>开</w:t>
      </w:r>
      <w:r>
        <w:rPr>
          <w:rFonts w:hint="eastAsia"/>
          <w:i w:val="0"/>
          <w:iCs w:val="0"/>
          <w:color w:val="auto"/>
          <w:highlight w:val="none"/>
          <w:lang w:val="en-US" w:eastAsia="zh-CN"/>
        </w:rPr>
        <w:t>启</w:t>
      </w:r>
      <w:r>
        <w:rPr>
          <w:i w:val="0"/>
          <w:iCs w:val="0"/>
          <w:color w:val="auto"/>
          <w:highlight w:val="none"/>
        </w:rPr>
        <w:t>结束后，</w:t>
      </w:r>
      <w:r>
        <w:rPr>
          <w:rFonts w:hint="eastAsia"/>
          <w:i w:val="0"/>
          <w:iCs w:val="0"/>
          <w:color w:val="auto"/>
          <w:highlight w:val="none"/>
          <w:lang w:val="en-US" w:eastAsia="zh-CN"/>
        </w:rPr>
        <w:t>磋商小组</w:t>
      </w:r>
      <w:r>
        <w:rPr>
          <w:i w:val="0"/>
          <w:iCs w:val="0"/>
          <w:color w:val="auto"/>
          <w:highlight w:val="none"/>
        </w:rPr>
        <w:t>依据法律法规和本</w:t>
      </w:r>
      <w:r>
        <w:rPr>
          <w:rFonts w:hint="eastAsia"/>
          <w:i w:val="0"/>
          <w:iCs w:val="0"/>
          <w:color w:val="auto"/>
          <w:highlight w:val="none"/>
          <w:lang w:val="en-US" w:eastAsia="zh-CN"/>
        </w:rPr>
        <w:t>竞争性磋商</w:t>
      </w:r>
      <w:r>
        <w:rPr>
          <w:i w:val="0"/>
          <w:iCs w:val="0"/>
          <w:color w:val="auto"/>
          <w:highlight w:val="none"/>
        </w:rPr>
        <w:t>文件的规定，依法对</w:t>
      </w:r>
      <w:r>
        <w:rPr>
          <w:rFonts w:hint="eastAsia"/>
          <w:i w:val="0"/>
          <w:iCs w:val="0"/>
          <w:color w:val="auto"/>
          <w:highlight w:val="none"/>
          <w:lang w:val="en-US" w:eastAsia="zh-CN"/>
        </w:rPr>
        <w:t>供应商</w:t>
      </w:r>
      <w:r>
        <w:rPr>
          <w:i w:val="0"/>
          <w:iCs w:val="0"/>
          <w:color w:val="auto"/>
          <w:highlight w:val="none"/>
        </w:rPr>
        <w:t>资格进行审查，以确定</w:t>
      </w:r>
      <w:r>
        <w:rPr>
          <w:rFonts w:hint="eastAsia"/>
          <w:i w:val="0"/>
          <w:iCs w:val="0"/>
          <w:color w:val="auto"/>
          <w:highlight w:val="none"/>
          <w:lang w:val="en-US" w:eastAsia="zh-CN"/>
        </w:rPr>
        <w:t>供应商</w:t>
      </w:r>
      <w:r>
        <w:rPr>
          <w:i w:val="0"/>
          <w:iCs w:val="0"/>
          <w:color w:val="auto"/>
          <w:highlight w:val="none"/>
        </w:rPr>
        <w:t>是否具备</w:t>
      </w:r>
      <w:r>
        <w:rPr>
          <w:rFonts w:hint="eastAsia"/>
          <w:i w:val="0"/>
          <w:iCs w:val="0"/>
          <w:color w:val="auto"/>
          <w:highlight w:val="none"/>
          <w:lang w:val="en-US" w:eastAsia="zh-CN"/>
        </w:rPr>
        <w:t>磋商</w:t>
      </w:r>
      <w:r>
        <w:rPr>
          <w:i w:val="0"/>
          <w:iCs w:val="0"/>
          <w:color w:val="auto"/>
          <w:highlight w:val="none"/>
        </w:rPr>
        <w:t>资格。</w:t>
      </w:r>
      <w:bookmarkEnd w:id="321"/>
    </w:p>
    <w:p w14:paraId="77AFBA72">
      <w:pPr>
        <w:pStyle w:val="35"/>
        <w:keepNext w:val="0"/>
        <w:keepLines w:val="0"/>
        <w:pageBreakBefore w:val="0"/>
        <w:widowControl w:val="0"/>
        <w:kinsoku/>
        <w:overflowPunct/>
        <w:topLinePunct w:val="0"/>
        <w:bidi w:val="0"/>
        <w:ind w:firstLine="480"/>
        <w:textAlignment w:val="auto"/>
        <w:rPr>
          <w:i w:val="0"/>
          <w:iCs w:val="0"/>
          <w:color w:val="auto"/>
          <w:highlight w:val="none"/>
        </w:rPr>
      </w:pPr>
      <w:bookmarkStart w:id="322" w:name="_Toc140132787"/>
      <w:r>
        <w:rPr>
          <w:i w:val="0"/>
          <w:iCs w:val="0"/>
          <w:color w:val="auto"/>
          <w:highlight w:val="none"/>
        </w:rPr>
        <w:t>2</w:t>
      </w:r>
      <w:r>
        <w:rPr>
          <w:rFonts w:hint="eastAsia"/>
          <w:i w:val="0"/>
          <w:iCs w:val="0"/>
          <w:color w:val="auto"/>
          <w:highlight w:val="none"/>
          <w:lang w:val="en-US" w:eastAsia="zh-CN"/>
        </w:rPr>
        <w:t>4</w:t>
      </w:r>
      <w:r>
        <w:rPr>
          <w:rFonts w:hint="eastAsia"/>
          <w:i w:val="0"/>
          <w:iCs w:val="0"/>
          <w:color w:val="auto"/>
          <w:highlight w:val="none"/>
        </w:rPr>
        <w:t>.2</w:t>
      </w:r>
      <w:r>
        <w:rPr>
          <w:i w:val="0"/>
          <w:iCs w:val="0"/>
          <w:color w:val="auto"/>
          <w:highlight w:val="none"/>
        </w:rPr>
        <w:t>资格审查</w:t>
      </w:r>
      <w:r>
        <w:rPr>
          <w:rFonts w:hint="eastAsia"/>
          <w:i w:val="0"/>
          <w:iCs w:val="0"/>
          <w:color w:val="auto"/>
          <w:highlight w:val="none"/>
        </w:rPr>
        <w:t>按“第四章</w:t>
      </w:r>
      <w:r>
        <w:rPr>
          <w:rFonts w:hint="eastAsia"/>
          <w:i w:val="0"/>
          <w:iCs w:val="0"/>
          <w:color w:val="auto"/>
          <w:highlight w:val="none"/>
          <w:lang w:val="en-US" w:eastAsia="zh-CN"/>
        </w:rPr>
        <w:t xml:space="preserve"> </w:t>
      </w:r>
      <w:r>
        <w:rPr>
          <w:rFonts w:cs="仿宋_GB2312"/>
          <w:i w:val="0"/>
          <w:iCs w:val="0"/>
          <w:snapToGrid w:val="0"/>
          <w:color w:val="auto"/>
          <w:highlight w:val="none"/>
          <w:lang w:val="zh-CN"/>
        </w:rPr>
        <w:t>评审</w:t>
      </w:r>
      <w:r>
        <w:rPr>
          <w:rFonts w:hint="eastAsia" w:cs="仿宋_GB2312"/>
          <w:i w:val="0"/>
          <w:iCs w:val="0"/>
          <w:snapToGrid w:val="0"/>
          <w:color w:val="auto"/>
          <w:highlight w:val="none"/>
          <w:lang w:val="en-US" w:eastAsia="zh-CN"/>
        </w:rPr>
        <w:t>方</w:t>
      </w:r>
      <w:r>
        <w:rPr>
          <w:rFonts w:cs="仿宋_GB2312"/>
          <w:i w:val="0"/>
          <w:iCs w:val="0"/>
          <w:snapToGrid w:val="0"/>
          <w:color w:val="auto"/>
          <w:highlight w:val="none"/>
          <w:lang w:val="zh-CN"/>
        </w:rPr>
        <w:t>法</w:t>
      </w:r>
      <w:r>
        <w:rPr>
          <w:rFonts w:hint="eastAsia" w:cs="仿宋_GB2312"/>
          <w:i w:val="0"/>
          <w:iCs w:val="0"/>
          <w:snapToGrid w:val="0"/>
          <w:color w:val="auto"/>
          <w:highlight w:val="none"/>
          <w:lang w:val="zh-CN"/>
        </w:rPr>
        <w:t>及标准</w:t>
      </w:r>
      <w:r>
        <w:rPr>
          <w:rFonts w:hint="eastAsia"/>
          <w:i w:val="0"/>
          <w:iCs w:val="0"/>
          <w:color w:val="auto"/>
          <w:highlight w:val="none"/>
        </w:rPr>
        <w:t>”的规定进行。</w:t>
      </w:r>
      <w:bookmarkEnd w:id="322"/>
    </w:p>
    <w:p w14:paraId="0706620E">
      <w:pPr>
        <w:pStyle w:val="35"/>
        <w:keepNext w:val="0"/>
        <w:keepLines w:val="0"/>
        <w:pageBreakBefore w:val="0"/>
        <w:widowControl w:val="0"/>
        <w:kinsoku/>
        <w:overflowPunct/>
        <w:topLinePunct w:val="0"/>
        <w:bidi w:val="0"/>
        <w:ind w:firstLine="480"/>
        <w:textAlignment w:val="auto"/>
        <w:rPr>
          <w:i w:val="0"/>
          <w:iCs w:val="0"/>
          <w:color w:val="auto"/>
          <w:highlight w:val="none"/>
        </w:rPr>
      </w:pPr>
      <w:bookmarkStart w:id="323" w:name="_Toc140132788"/>
      <w:r>
        <w:rPr>
          <w:i w:val="0"/>
          <w:iCs w:val="0"/>
          <w:color w:val="auto"/>
          <w:highlight w:val="none"/>
        </w:rPr>
        <w:t>2</w:t>
      </w:r>
      <w:r>
        <w:rPr>
          <w:rFonts w:hint="eastAsia"/>
          <w:i w:val="0"/>
          <w:iCs w:val="0"/>
          <w:color w:val="auto"/>
          <w:highlight w:val="none"/>
          <w:lang w:val="en-US" w:eastAsia="zh-CN"/>
        </w:rPr>
        <w:t>4</w:t>
      </w:r>
      <w:r>
        <w:rPr>
          <w:rFonts w:hint="eastAsia"/>
          <w:i w:val="0"/>
          <w:iCs w:val="0"/>
          <w:color w:val="auto"/>
          <w:highlight w:val="none"/>
        </w:rPr>
        <w:t>.3</w:t>
      </w:r>
      <w:r>
        <w:rPr>
          <w:i w:val="0"/>
          <w:iCs w:val="0"/>
          <w:color w:val="auto"/>
          <w:highlight w:val="none"/>
        </w:rPr>
        <w:t>资格审查结束后，应及时对资格审查结果进行复核，对资格审查错误进行及时纠正并记录。</w:t>
      </w:r>
      <w:bookmarkEnd w:id="323"/>
    </w:p>
    <w:p w14:paraId="450772BF">
      <w:pPr>
        <w:pStyle w:val="35"/>
        <w:keepNext w:val="0"/>
        <w:keepLines w:val="0"/>
        <w:pageBreakBefore w:val="0"/>
        <w:widowControl w:val="0"/>
        <w:kinsoku/>
        <w:overflowPunct/>
        <w:topLinePunct w:val="0"/>
        <w:bidi w:val="0"/>
        <w:ind w:firstLine="480"/>
        <w:textAlignment w:val="auto"/>
        <w:rPr>
          <w:rFonts w:hint="default"/>
          <w:i w:val="0"/>
          <w:iCs w:val="0"/>
          <w:color w:val="auto"/>
          <w:highlight w:val="none"/>
          <w:lang w:val="en-US" w:eastAsia="zh-CN"/>
        </w:rPr>
      </w:pPr>
      <w:r>
        <w:rPr>
          <w:rFonts w:hint="eastAsia"/>
          <w:i w:val="0"/>
          <w:iCs w:val="0"/>
          <w:color w:val="auto"/>
          <w:highlight w:val="none"/>
          <w:lang w:val="en-US" w:eastAsia="zh-CN"/>
        </w:rPr>
        <w:t>24.4</w:t>
      </w:r>
      <w:r>
        <w:rPr>
          <w:i w:val="0"/>
          <w:iCs w:val="0"/>
          <w:color w:val="auto"/>
          <w:highlight w:val="none"/>
        </w:rPr>
        <w:t>资格审查</w:t>
      </w:r>
      <w:r>
        <w:rPr>
          <w:rFonts w:hint="eastAsia"/>
          <w:i w:val="0"/>
          <w:iCs w:val="0"/>
          <w:color w:val="auto"/>
          <w:highlight w:val="none"/>
        </w:rPr>
        <w:t>合格</w:t>
      </w:r>
      <w:r>
        <w:rPr>
          <w:rFonts w:hint="eastAsia"/>
          <w:i w:val="0"/>
          <w:iCs w:val="0"/>
          <w:color w:val="auto"/>
          <w:highlight w:val="none"/>
          <w:lang w:val="en-US" w:eastAsia="zh-CN"/>
        </w:rPr>
        <w:t>供应商</w:t>
      </w:r>
      <w:r>
        <w:rPr>
          <w:rFonts w:hint="eastAsia"/>
          <w:i w:val="0"/>
          <w:iCs w:val="0"/>
          <w:color w:val="auto"/>
          <w:highlight w:val="none"/>
        </w:rPr>
        <w:t>不足3家的，不得评</w:t>
      </w:r>
      <w:r>
        <w:rPr>
          <w:rFonts w:hint="eastAsia"/>
          <w:i w:val="0"/>
          <w:iCs w:val="0"/>
          <w:color w:val="auto"/>
          <w:highlight w:val="none"/>
          <w:lang w:val="en-US" w:eastAsia="zh-CN"/>
        </w:rPr>
        <w:t>审</w:t>
      </w:r>
      <w:r>
        <w:rPr>
          <w:rFonts w:hint="eastAsia"/>
          <w:i w:val="0"/>
          <w:iCs w:val="0"/>
          <w:color w:val="auto"/>
          <w:highlight w:val="none"/>
        </w:rPr>
        <w:t>。</w:t>
      </w:r>
    </w:p>
    <w:p w14:paraId="7A1F7D21">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24" w:name="_Toc140132789"/>
      <w:bookmarkStart w:id="325" w:name="_Toc155185878"/>
      <w:bookmarkStart w:id="326" w:name="_Toc163492856"/>
      <w:r>
        <w:rPr>
          <w:rFonts w:hint="eastAsia" w:ascii="宋体" w:hAnsi="宋体" w:eastAsia="宋体" w:cs="宋体"/>
          <w:b/>
          <w:bCs/>
          <w:color w:val="auto"/>
          <w:kern w:val="2"/>
          <w:sz w:val="24"/>
          <w:szCs w:val="24"/>
          <w:highlight w:val="none"/>
          <w:lang w:val="en-US" w:eastAsia="zh-CN" w:bidi="ar-SA"/>
        </w:rPr>
        <w:t>（七）项目评</w:t>
      </w:r>
      <w:bookmarkEnd w:id="324"/>
      <w:bookmarkEnd w:id="325"/>
      <w:bookmarkEnd w:id="326"/>
      <w:r>
        <w:rPr>
          <w:rFonts w:hint="eastAsia" w:ascii="宋体" w:hAnsi="宋体" w:eastAsia="宋体" w:cs="宋体"/>
          <w:b/>
          <w:bCs/>
          <w:color w:val="auto"/>
          <w:kern w:val="2"/>
          <w:sz w:val="24"/>
          <w:szCs w:val="24"/>
          <w:highlight w:val="none"/>
          <w:lang w:val="en-US" w:eastAsia="zh-CN" w:bidi="ar-SA"/>
        </w:rPr>
        <w:t>审</w:t>
      </w:r>
    </w:p>
    <w:p w14:paraId="4C04DF4E">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25.评审方法、程序及标准</w:t>
      </w:r>
    </w:p>
    <w:p w14:paraId="0B5D7D8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highlight w:val="none"/>
          <w:lang w:val="en-US" w:eastAsia="zh-CN"/>
        </w:rPr>
      </w:pPr>
      <w:r>
        <w:rPr>
          <w:rFonts w:cs="仿宋_GB2312"/>
          <w:i w:val="0"/>
          <w:iCs w:val="0"/>
          <w:snapToGrid w:val="0"/>
          <w:color w:val="auto"/>
          <w:highlight w:val="none"/>
          <w:lang w:val="zh-CN"/>
        </w:rPr>
        <w:t>2</w:t>
      </w:r>
      <w:r>
        <w:rPr>
          <w:rFonts w:hint="eastAsia" w:cs="仿宋_GB2312"/>
          <w:i w:val="0"/>
          <w:iCs w:val="0"/>
          <w:snapToGrid w:val="0"/>
          <w:color w:val="auto"/>
          <w:highlight w:val="none"/>
          <w:lang w:val="en-US" w:eastAsia="zh-CN"/>
        </w:rPr>
        <w:t>5</w:t>
      </w:r>
      <w:r>
        <w:rPr>
          <w:rFonts w:cs="仿宋_GB2312"/>
          <w:i w:val="0"/>
          <w:iCs w:val="0"/>
          <w:snapToGrid w:val="0"/>
          <w:color w:val="auto"/>
          <w:highlight w:val="none"/>
          <w:lang w:val="zh-CN"/>
        </w:rPr>
        <w:t>.1</w:t>
      </w:r>
      <w:r>
        <w:rPr>
          <w:rFonts w:hint="eastAsia" w:cs="仿宋_GB2312"/>
          <w:i w:val="0"/>
          <w:iCs w:val="0"/>
          <w:snapToGrid w:val="0"/>
          <w:color w:val="auto"/>
          <w:highlight w:val="none"/>
          <w:lang w:val="en-US" w:eastAsia="zh-CN"/>
        </w:rPr>
        <w:t>评审方法：综合评分法。</w:t>
      </w:r>
    </w:p>
    <w:p w14:paraId="1D78CC98">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cs="仿宋_GB2312"/>
          <w:i w:val="0"/>
          <w:iCs w:val="0"/>
          <w:snapToGrid w:val="0"/>
          <w:color w:val="auto"/>
          <w:highlight w:val="none"/>
          <w:lang w:val="zh-CN"/>
        </w:rPr>
      </w:pPr>
      <w:r>
        <w:rPr>
          <w:rFonts w:cs="仿宋_GB2312"/>
          <w:i w:val="0"/>
          <w:iCs w:val="0"/>
          <w:snapToGrid w:val="0"/>
          <w:color w:val="auto"/>
          <w:highlight w:val="none"/>
          <w:lang w:val="zh-CN" w:eastAsia="zh-CN"/>
        </w:rPr>
        <w:t>综合评分法，是指响应文件满足磋商文件全部实质性要求且按评审因素的量化</w:t>
      </w:r>
      <w:r>
        <w:rPr>
          <w:rFonts w:hint="eastAsia" w:cs="仿宋_GB2312"/>
          <w:i w:val="0"/>
          <w:iCs w:val="0"/>
          <w:snapToGrid w:val="0"/>
          <w:color w:val="auto"/>
          <w:highlight w:val="none"/>
          <w:lang w:val="zh-CN" w:eastAsia="zh-CN"/>
        </w:rPr>
        <w:t>指标评审得分最高的供应商为成交候选供应商的评审方法。</w:t>
      </w:r>
    </w:p>
    <w:p w14:paraId="22FC5B5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cs="仿宋_GB2312"/>
          <w:i w:val="0"/>
          <w:iCs w:val="0"/>
          <w:snapToGrid w:val="0"/>
          <w:color w:val="auto"/>
          <w:highlight w:val="none"/>
          <w:lang w:val="zh-CN"/>
        </w:rPr>
      </w:pPr>
      <w:r>
        <w:rPr>
          <w:rFonts w:hint="eastAsia" w:cs="仿宋_GB2312"/>
          <w:i w:val="0"/>
          <w:iCs w:val="0"/>
          <w:snapToGrid w:val="0"/>
          <w:color w:val="auto"/>
          <w:highlight w:val="none"/>
          <w:lang w:val="en-US" w:eastAsia="zh-CN"/>
        </w:rPr>
        <w:t>本</w:t>
      </w:r>
      <w:r>
        <w:rPr>
          <w:rFonts w:cs="仿宋_GB2312"/>
          <w:i w:val="0"/>
          <w:iCs w:val="0"/>
          <w:snapToGrid w:val="0"/>
          <w:color w:val="auto"/>
          <w:highlight w:val="none"/>
          <w:lang w:val="zh-CN"/>
        </w:rPr>
        <w:t>项目评审方法、程序及标准详见“第</w:t>
      </w:r>
      <w:r>
        <w:rPr>
          <w:rFonts w:hint="eastAsia" w:cs="仿宋_GB2312"/>
          <w:i w:val="0"/>
          <w:iCs w:val="0"/>
          <w:snapToGrid w:val="0"/>
          <w:color w:val="auto"/>
          <w:highlight w:val="none"/>
          <w:lang w:val="en-US" w:eastAsia="zh-CN"/>
        </w:rPr>
        <w:t>四</w:t>
      </w:r>
      <w:r>
        <w:rPr>
          <w:rFonts w:cs="仿宋_GB2312"/>
          <w:i w:val="0"/>
          <w:iCs w:val="0"/>
          <w:snapToGrid w:val="0"/>
          <w:color w:val="auto"/>
          <w:highlight w:val="none"/>
          <w:lang w:val="zh-CN"/>
        </w:rPr>
        <w:t>章 评审</w:t>
      </w:r>
      <w:r>
        <w:rPr>
          <w:rFonts w:hint="eastAsia" w:cs="仿宋_GB2312"/>
          <w:i w:val="0"/>
          <w:iCs w:val="0"/>
          <w:snapToGrid w:val="0"/>
          <w:color w:val="auto"/>
          <w:highlight w:val="none"/>
          <w:lang w:val="en-US" w:eastAsia="zh-CN"/>
        </w:rPr>
        <w:t>方</w:t>
      </w:r>
      <w:r>
        <w:rPr>
          <w:rFonts w:cs="仿宋_GB2312"/>
          <w:i w:val="0"/>
          <w:iCs w:val="0"/>
          <w:snapToGrid w:val="0"/>
          <w:color w:val="auto"/>
          <w:highlight w:val="none"/>
          <w:lang w:val="zh-CN"/>
        </w:rPr>
        <w:t>法</w:t>
      </w:r>
      <w:r>
        <w:rPr>
          <w:rFonts w:hint="eastAsia" w:cs="仿宋_GB2312"/>
          <w:i w:val="0"/>
          <w:iCs w:val="0"/>
          <w:snapToGrid w:val="0"/>
          <w:color w:val="auto"/>
          <w:highlight w:val="none"/>
          <w:lang w:val="zh-CN"/>
        </w:rPr>
        <w:t>及标准</w:t>
      </w:r>
      <w:r>
        <w:rPr>
          <w:rFonts w:cs="仿宋_GB2312"/>
          <w:i w:val="0"/>
          <w:iCs w:val="0"/>
          <w:snapToGrid w:val="0"/>
          <w:color w:val="auto"/>
          <w:highlight w:val="none"/>
          <w:lang w:val="zh-CN"/>
        </w:rPr>
        <w:t>”。</w:t>
      </w:r>
    </w:p>
    <w:p w14:paraId="42E7A75C">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ascii="宋体" w:hAnsi="宋体" w:eastAsia="宋体" w:cs="仿宋_GB2312"/>
          <w:i w:val="0"/>
          <w:iCs w:val="0"/>
          <w:snapToGrid w:val="0"/>
          <w:color w:val="auto"/>
          <w:highlight w:val="none"/>
          <w:lang w:val="zh-CN"/>
        </w:rPr>
      </w:pPr>
      <w:r>
        <w:rPr>
          <w:rFonts w:cs="仿宋_GB2312"/>
          <w:i w:val="0"/>
          <w:iCs w:val="0"/>
          <w:snapToGrid w:val="0"/>
          <w:color w:val="auto"/>
          <w:highlight w:val="none"/>
          <w:lang w:val="zh-CN"/>
        </w:rPr>
        <w:t>2</w:t>
      </w:r>
      <w:r>
        <w:rPr>
          <w:rFonts w:hint="eastAsia" w:cs="仿宋_GB2312"/>
          <w:i w:val="0"/>
          <w:iCs w:val="0"/>
          <w:snapToGrid w:val="0"/>
          <w:color w:val="auto"/>
          <w:highlight w:val="none"/>
          <w:lang w:val="en-US" w:eastAsia="zh-CN"/>
        </w:rPr>
        <w:t>5</w:t>
      </w:r>
      <w:r>
        <w:rPr>
          <w:rFonts w:cs="仿宋_GB2312"/>
          <w:i w:val="0"/>
          <w:iCs w:val="0"/>
          <w:snapToGrid w:val="0"/>
          <w:color w:val="auto"/>
          <w:highlight w:val="none"/>
          <w:lang w:val="zh-CN"/>
        </w:rPr>
        <w:t>.2磋商准备：供应商应当按照“</w:t>
      </w:r>
      <w:r>
        <w:rPr>
          <w:rFonts w:hint="eastAsia" w:cs="仿宋_GB2312"/>
          <w:i w:val="0"/>
          <w:iCs w:val="0"/>
          <w:snapToGrid w:val="0"/>
          <w:color w:val="auto"/>
          <w:highlight w:val="none"/>
          <w:lang w:val="zh-CN" w:eastAsia="zh-CN"/>
        </w:rPr>
        <w:t>第</w:t>
      </w:r>
      <w:r>
        <w:rPr>
          <w:rFonts w:hint="eastAsia" w:cs="仿宋_GB2312"/>
          <w:i w:val="0"/>
          <w:iCs w:val="0"/>
          <w:snapToGrid w:val="0"/>
          <w:color w:val="auto"/>
          <w:highlight w:val="none"/>
          <w:lang w:val="en-US" w:eastAsia="zh-CN"/>
        </w:rPr>
        <w:t>二</w:t>
      </w:r>
      <w:r>
        <w:rPr>
          <w:rFonts w:hint="eastAsia" w:cs="仿宋_GB2312"/>
          <w:i w:val="0"/>
          <w:iCs w:val="0"/>
          <w:snapToGrid w:val="0"/>
          <w:color w:val="auto"/>
          <w:highlight w:val="none"/>
          <w:lang w:val="zh-CN" w:eastAsia="zh-CN"/>
        </w:rPr>
        <w:t xml:space="preserve">章 </w:t>
      </w:r>
      <w:r>
        <w:rPr>
          <w:rFonts w:hint="eastAsia" w:cs="仿宋_GB2312"/>
          <w:i w:val="0"/>
          <w:iCs w:val="0"/>
          <w:snapToGrid w:val="0"/>
          <w:color w:val="auto"/>
          <w:highlight w:val="none"/>
          <w:lang w:val="en-US" w:eastAsia="zh-CN"/>
        </w:rPr>
        <w:t>供应商须知</w:t>
      </w:r>
      <w:r>
        <w:rPr>
          <w:rFonts w:cs="仿宋_GB2312"/>
          <w:i w:val="0"/>
          <w:iCs w:val="0"/>
          <w:snapToGrid w:val="0"/>
          <w:color w:val="auto"/>
          <w:highlight w:val="none"/>
          <w:lang w:val="zh-CN"/>
        </w:rPr>
        <w:t>”</w:t>
      </w:r>
      <w:r>
        <w:rPr>
          <w:rFonts w:hint="eastAsia" w:cs="仿宋_GB2312"/>
          <w:i w:val="0"/>
          <w:iCs w:val="0"/>
          <w:snapToGrid w:val="0"/>
          <w:color w:val="auto"/>
          <w:highlight w:val="none"/>
          <w:lang w:val="en-US" w:eastAsia="zh-CN"/>
        </w:rPr>
        <w:t>的</w:t>
      </w:r>
      <w:r>
        <w:rPr>
          <w:rFonts w:cs="仿宋_GB2312"/>
          <w:i w:val="0"/>
          <w:iCs w:val="0"/>
          <w:snapToGrid w:val="0"/>
          <w:color w:val="auto"/>
          <w:highlight w:val="none"/>
          <w:lang w:val="zh-CN"/>
        </w:rPr>
        <w:t>要求提前准备好磋商所需的设备，确保设备稳定可靠、互联网畅通</w:t>
      </w:r>
      <w:r>
        <w:rPr>
          <w:rFonts w:hint="eastAsia" w:cs="仿宋_GB2312"/>
          <w:i w:val="0"/>
          <w:iCs w:val="0"/>
          <w:snapToGrid w:val="0"/>
          <w:color w:val="auto"/>
          <w:highlight w:val="none"/>
          <w:lang w:val="zh-CN"/>
        </w:rPr>
        <w:t>。</w:t>
      </w:r>
      <w:r>
        <w:rPr>
          <w:rFonts w:hint="eastAsia" w:cs="仿宋_GB2312"/>
          <w:i w:val="0"/>
          <w:iCs w:val="0"/>
          <w:color w:val="auto"/>
          <w:szCs w:val="24"/>
          <w:highlight w:val="none"/>
        </w:rPr>
        <w:t>供应商登录</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cs="仿宋_GB2312"/>
          <w:i w:val="0"/>
          <w:iCs w:val="0"/>
          <w:color w:val="auto"/>
          <w:szCs w:val="24"/>
          <w:highlight w:val="none"/>
        </w:rPr>
        <w:t>，</w:t>
      </w:r>
      <w:r>
        <w:rPr>
          <w:rFonts w:cs="仿宋_GB2312"/>
          <w:i w:val="0"/>
          <w:iCs w:val="0"/>
          <w:snapToGrid w:val="0"/>
          <w:color w:val="auto"/>
          <w:highlight w:val="none"/>
          <w:lang w:val="zh-CN"/>
        </w:rPr>
        <w:t>通过</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cs="仿宋_GB2312"/>
          <w:i w:val="0"/>
          <w:iCs w:val="0"/>
          <w:snapToGrid w:val="0"/>
          <w:color w:val="auto"/>
          <w:highlight w:val="none"/>
          <w:lang w:val="zh-CN"/>
        </w:rPr>
        <w:t>进入</w:t>
      </w:r>
      <w:r>
        <w:rPr>
          <w:rFonts w:hint="eastAsia" w:cs="仿宋_GB2312"/>
          <w:i w:val="0"/>
          <w:iCs w:val="0"/>
          <w:snapToGrid w:val="0"/>
          <w:color w:val="auto"/>
          <w:highlight w:val="none"/>
          <w:lang w:val="zh-CN"/>
        </w:rPr>
        <w:t>交易系统</w:t>
      </w:r>
      <w:r>
        <w:rPr>
          <w:rFonts w:cs="仿宋_GB2312"/>
          <w:i w:val="0"/>
          <w:iCs w:val="0"/>
          <w:snapToGrid w:val="0"/>
          <w:color w:val="auto"/>
          <w:highlight w:val="none"/>
          <w:lang w:val="zh-CN"/>
        </w:rPr>
        <w:t>“</w:t>
      </w:r>
      <w:r>
        <w:rPr>
          <w:rFonts w:hint="eastAsia" w:cs="仿宋_GB2312"/>
          <w:i w:val="0"/>
          <w:iCs w:val="0"/>
          <w:snapToGrid w:val="0"/>
          <w:color w:val="auto"/>
          <w:highlight w:val="none"/>
          <w:lang w:val="en-US" w:eastAsia="zh-CN"/>
        </w:rPr>
        <w:t>开</w:t>
      </w:r>
      <w:r>
        <w:rPr>
          <w:rFonts w:hint="eastAsia" w:cs="仿宋_GB2312"/>
          <w:i w:val="0"/>
          <w:iCs w:val="0"/>
          <w:snapToGrid w:val="0"/>
          <w:color w:val="auto"/>
          <w:highlight w:val="none"/>
          <w:lang w:val="zh-CN"/>
        </w:rPr>
        <w:t>标</w:t>
      </w:r>
      <w:r>
        <w:rPr>
          <w:rFonts w:cs="仿宋_GB2312"/>
          <w:i w:val="0"/>
          <w:iCs w:val="0"/>
          <w:snapToGrid w:val="0"/>
          <w:color w:val="auto"/>
          <w:highlight w:val="none"/>
          <w:lang w:val="zh-CN"/>
        </w:rPr>
        <w:t>大厅”，准时参加在线磋商，按照工作人员提示进行相关操作。未按上述要求进行的，导致的后果由供应</w:t>
      </w:r>
      <w:r>
        <w:rPr>
          <w:rFonts w:ascii="宋体" w:hAnsi="宋体" w:eastAsia="宋体" w:cs="仿宋_GB2312"/>
          <w:i w:val="0"/>
          <w:iCs w:val="0"/>
          <w:snapToGrid w:val="0"/>
          <w:color w:val="auto"/>
          <w:highlight w:val="none"/>
          <w:lang w:val="zh-CN"/>
        </w:rPr>
        <w:t>商自行承担。</w:t>
      </w:r>
    </w:p>
    <w:p w14:paraId="21D93F4E">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default" w:ascii="宋体" w:hAnsi="宋体" w:eastAsia="宋体" w:cs="宋体"/>
          <w:b/>
          <w:bCs/>
          <w:color w:val="auto"/>
          <w:kern w:val="2"/>
          <w:sz w:val="24"/>
          <w:szCs w:val="24"/>
          <w:highlight w:val="none"/>
          <w:lang w:val="en-US" w:eastAsia="zh-CN" w:bidi="ar-SA"/>
        </w:rPr>
      </w:pPr>
      <w:bookmarkStart w:id="327" w:name="_Toc140132790"/>
      <w:bookmarkStart w:id="328" w:name="_Toc163492857"/>
      <w:r>
        <w:rPr>
          <w:rFonts w:hint="eastAsia" w:ascii="宋体" w:hAnsi="宋体" w:eastAsia="宋体" w:cs="宋体"/>
          <w:b/>
          <w:bCs/>
          <w:color w:val="auto"/>
          <w:kern w:val="2"/>
          <w:sz w:val="24"/>
          <w:szCs w:val="24"/>
          <w:highlight w:val="none"/>
          <w:lang w:val="en-US" w:eastAsia="zh-CN" w:bidi="ar-SA"/>
        </w:rPr>
        <w:t>26.</w:t>
      </w:r>
      <w:bookmarkEnd w:id="327"/>
      <w:bookmarkEnd w:id="328"/>
      <w:r>
        <w:rPr>
          <w:rFonts w:hint="eastAsia" w:ascii="宋体" w:hAnsi="宋体" w:eastAsia="宋体" w:cs="宋体"/>
          <w:b/>
          <w:bCs/>
          <w:color w:val="auto"/>
          <w:kern w:val="2"/>
          <w:sz w:val="24"/>
          <w:szCs w:val="24"/>
          <w:highlight w:val="none"/>
          <w:lang w:val="en-US" w:eastAsia="zh-CN" w:bidi="ar-SA"/>
        </w:rPr>
        <w:t>磋商小组</w:t>
      </w:r>
    </w:p>
    <w:p w14:paraId="13BA3C1A">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i w:val="0"/>
          <w:iCs w:val="0"/>
          <w:color w:val="auto"/>
          <w:highlight w:val="none"/>
        </w:rPr>
        <w:t>2</w:t>
      </w:r>
      <w:r>
        <w:rPr>
          <w:rFonts w:hint="eastAsia"/>
          <w:i w:val="0"/>
          <w:iCs w:val="0"/>
          <w:color w:val="auto"/>
          <w:highlight w:val="none"/>
          <w:lang w:val="en-US" w:eastAsia="zh-CN"/>
        </w:rPr>
        <w:t>6</w:t>
      </w:r>
      <w:r>
        <w:rPr>
          <w:rFonts w:hint="eastAsia"/>
          <w:i w:val="0"/>
          <w:iCs w:val="0"/>
          <w:color w:val="auto"/>
          <w:highlight w:val="none"/>
        </w:rPr>
        <w:t>.1 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14:paraId="77CA6B57">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i w:val="0"/>
          <w:iCs w:val="0"/>
          <w:color w:val="auto"/>
          <w:highlight w:val="none"/>
        </w:rPr>
        <w:t>2</w:t>
      </w:r>
      <w:r>
        <w:rPr>
          <w:rFonts w:hint="eastAsia"/>
          <w:i w:val="0"/>
          <w:iCs w:val="0"/>
          <w:color w:val="auto"/>
          <w:highlight w:val="none"/>
          <w:lang w:val="en-US" w:eastAsia="zh-CN"/>
        </w:rPr>
        <w:t>6</w:t>
      </w:r>
      <w:r>
        <w:rPr>
          <w:rFonts w:hint="eastAsia"/>
          <w:i w:val="0"/>
          <w:iCs w:val="0"/>
          <w:color w:val="auto"/>
          <w:highlight w:val="none"/>
        </w:rPr>
        <w:t>.2 磋商小组成员有下列情形之一的，应当回避：</w:t>
      </w:r>
    </w:p>
    <w:p w14:paraId="6184A7ED">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（1）参加采购活动前3年内与</w:t>
      </w:r>
      <w:r>
        <w:rPr>
          <w:rFonts w:hint="eastAsia"/>
          <w:i w:val="0"/>
          <w:iCs w:val="0"/>
          <w:color w:val="auto"/>
          <w:highlight w:val="none"/>
          <w:lang w:val="en-US" w:eastAsia="zh-CN"/>
        </w:rPr>
        <w:t>磋商供应商</w:t>
      </w:r>
      <w:r>
        <w:rPr>
          <w:rFonts w:hint="eastAsia"/>
          <w:i w:val="0"/>
          <w:iCs w:val="0"/>
          <w:color w:val="auto"/>
          <w:highlight w:val="none"/>
        </w:rPr>
        <w:t>存在劳动关系；</w:t>
      </w:r>
    </w:p>
    <w:p w14:paraId="655F14B3">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（2）参加采购活动前3年内担任</w:t>
      </w:r>
      <w:r>
        <w:rPr>
          <w:rFonts w:hint="eastAsia"/>
          <w:i w:val="0"/>
          <w:iCs w:val="0"/>
          <w:color w:val="auto"/>
          <w:highlight w:val="none"/>
          <w:lang w:val="en-US" w:eastAsia="zh-CN"/>
        </w:rPr>
        <w:t>磋商供应商</w:t>
      </w:r>
      <w:r>
        <w:rPr>
          <w:rFonts w:hint="eastAsia"/>
          <w:i w:val="0"/>
          <w:iCs w:val="0"/>
          <w:color w:val="auto"/>
          <w:highlight w:val="none"/>
        </w:rPr>
        <w:t>的董事、监事；</w:t>
      </w:r>
    </w:p>
    <w:p w14:paraId="0A4A464C">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（3）参加采购活动前3年内是</w:t>
      </w:r>
      <w:r>
        <w:rPr>
          <w:rFonts w:hint="eastAsia"/>
          <w:i w:val="0"/>
          <w:iCs w:val="0"/>
          <w:color w:val="auto"/>
          <w:highlight w:val="none"/>
          <w:lang w:val="en-US" w:eastAsia="zh-CN"/>
        </w:rPr>
        <w:t>磋商供应商</w:t>
      </w:r>
      <w:r>
        <w:rPr>
          <w:rFonts w:hint="eastAsia"/>
          <w:i w:val="0"/>
          <w:iCs w:val="0"/>
          <w:color w:val="auto"/>
          <w:highlight w:val="none"/>
        </w:rPr>
        <w:t>的控股股东或者实际控制人；</w:t>
      </w:r>
    </w:p>
    <w:p w14:paraId="5811B10D">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（4）与</w:t>
      </w:r>
      <w:r>
        <w:rPr>
          <w:rFonts w:hint="eastAsia"/>
          <w:i w:val="0"/>
          <w:iCs w:val="0"/>
          <w:color w:val="auto"/>
          <w:highlight w:val="none"/>
          <w:lang w:val="en-US" w:eastAsia="zh-CN"/>
        </w:rPr>
        <w:t>磋商供应商</w:t>
      </w:r>
      <w:r>
        <w:rPr>
          <w:rFonts w:hint="eastAsia"/>
          <w:i w:val="0"/>
          <w:iCs w:val="0"/>
          <w:color w:val="auto"/>
          <w:highlight w:val="none"/>
        </w:rPr>
        <w:t>的法定代表人或者负责人有夫妻、直系血亲、三代以内旁系血亲或者近姻亲关系；</w:t>
      </w:r>
    </w:p>
    <w:p w14:paraId="20FB9B78">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（5）与</w:t>
      </w:r>
      <w:r>
        <w:rPr>
          <w:rFonts w:hint="eastAsia"/>
          <w:i w:val="0"/>
          <w:iCs w:val="0"/>
          <w:color w:val="auto"/>
          <w:highlight w:val="none"/>
          <w:lang w:val="en-US" w:eastAsia="zh-CN"/>
        </w:rPr>
        <w:t>磋商供应商</w:t>
      </w:r>
      <w:r>
        <w:rPr>
          <w:rFonts w:hint="eastAsia"/>
          <w:i w:val="0"/>
          <w:iCs w:val="0"/>
          <w:color w:val="auto"/>
          <w:highlight w:val="none"/>
        </w:rPr>
        <w:t>有其他可能影响采购活动公平、公正进行的关系。</w:t>
      </w:r>
    </w:p>
    <w:p w14:paraId="25BEA5A7">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29" w:name="_Toc163492858"/>
      <w:bookmarkStart w:id="330" w:name="_Toc140132791"/>
      <w:r>
        <w:rPr>
          <w:rFonts w:hint="eastAsia" w:ascii="宋体" w:hAnsi="宋体" w:eastAsia="宋体" w:cs="宋体"/>
          <w:b/>
          <w:bCs/>
          <w:color w:val="auto"/>
          <w:kern w:val="2"/>
          <w:sz w:val="24"/>
          <w:szCs w:val="24"/>
          <w:highlight w:val="none"/>
          <w:lang w:val="en-US" w:eastAsia="zh-CN" w:bidi="ar-SA"/>
        </w:rPr>
        <w:t>27.</w:t>
      </w:r>
      <w:bookmarkEnd w:id="329"/>
      <w:bookmarkEnd w:id="330"/>
      <w:r>
        <w:rPr>
          <w:rFonts w:hint="eastAsia" w:ascii="宋体" w:hAnsi="宋体" w:eastAsia="宋体" w:cs="宋体"/>
          <w:b/>
          <w:bCs/>
          <w:color w:val="auto"/>
          <w:kern w:val="2"/>
          <w:sz w:val="24"/>
          <w:szCs w:val="24"/>
          <w:highlight w:val="none"/>
          <w:lang w:val="en-US" w:eastAsia="zh-CN" w:bidi="ar-SA"/>
        </w:rPr>
        <w:t>评审</w:t>
      </w:r>
    </w:p>
    <w:p w14:paraId="4C6C36B4">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lang w:val="en-US" w:eastAsia="zh-CN"/>
        </w:rPr>
        <w:t>27</w:t>
      </w:r>
      <w:r>
        <w:rPr>
          <w:rFonts w:hint="eastAsia"/>
          <w:i w:val="0"/>
          <w:iCs w:val="0"/>
          <w:color w:val="auto"/>
          <w:highlight w:val="none"/>
        </w:rPr>
        <w:t>.</w:t>
      </w:r>
      <w:r>
        <w:rPr>
          <w:rFonts w:hint="eastAsia"/>
          <w:i w:val="0"/>
          <w:iCs w:val="0"/>
          <w:color w:val="auto"/>
          <w:highlight w:val="none"/>
          <w:lang w:val="en-US" w:eastAsia="zh-CN"/>
        </w:rPr>
        <w:t xml:space="preserve">1 </w:t>
      </w:r>
      <w:r>
        <w:rPr>
          <w:rFonts w:hint="eastAsia"/>
          <w:i w:val="0"/>
          <w:iCs w:val="0"/>
          <w:color w:val="auto"/>
          <w:highlight w:val="none"/>
        </w:rPr>
        <w:t>磋商小组按照“第</w:t>
      </w:r>
      <w:r>
        <w:rPr>
          <w:rFonts w:hint="eastAsia"/>
          <w:i w:val="0"/>
          <w:iCs w:val="0"/>
          <w:color w:val="auto"/>
          <w:highlight w:val="none"/>
          <w:lang w:val="en-US" w:eastAsia="zh-CN"/>
        </w:rPr>
        <w:t>四</w:t>
      </w:r>
      <w:r>
        <w:rPr>
          <w:rFonts w:hint="eastAsia"/>
          <w:i w:val="0"/>
          <w:iCs w:val="0"/>
          <w:color w:val="auto"/>
          <w:highlight w:val="none"/>
        </w:rPr>
        <w:t>章</w:t>
      </w:r>
      <w:r>
        <w:rPr>
          <w:rFonts w:hint="eastAsia"/>
          <w:i w:val="0"/>
          <w:iCs w:val="0"/>
          <w:color w:val="auto"/>
          <w:highlight w:val="none"/>
          <w:lang w:val="en-US" w:eastAsia="zh-CN"/>
        </w:rPr>
        <w:t xml:space="preserve"> </w:t>
      </w:r>
      <w:r>
        <w:rPr>
          <w:rFonts w:hint="eastAsia"/>
          <w:i w:val="0"/>
          <w:iCs w:val="0"/>
          <w:color w:val="auto"/>
          <w:highlight w:val="none"/>
        </w:rPr>
        <w:t>评</w:t>
      </w:r>
      <w:r>
        <w:rPr>
          <w:rFonts w:hint="eastAsia"/>
          <w:i w:val="0"/>
          <w:iCs w:val="0"/>
          <w:color w:val="auto"/>
          <w:highlight w:val="none"/>
          <w:lang w:val="en-US" w:eastAsia="zh-CN"/>
        </w:rPr>
        <w:t>审</w:t>
      </w:r>
      <w:r>
        <w:rPr>
          <w:rFonts w:hint="eastAsia"/>
          <w:i w:val="0"/>
          <w:iCs w:val="0"/>
          <w:color w:val="auto"/>
          <w:highlight w:val="none"/>
        </w:rPr>
        <w:t>方法及标准”</w:t>
      </w:r>
      <w:r>
        <w:rPr>
          <w:rFonts w:hint="eastAsia"/>
          <w:i w:val="0"/>
          <w:iCs w:val="0"/>
          <w:color w:val="auto"/>
          <w:highlight w:val="none"/>
          <w:lang w:val="en-US" w:eastAsia="zh-CN"/>
        </w:rPr>
        <w:t>的</w:t>
      </w:r>
      <w:r>
        <w:rPr>
          <w:rFonts w:hint="eastAsia"/>
          <w:i w:val="0"/>
          <w:iCs w:val="0"/>
          <w:color w:val="auto"/>
          <w:highlight w:val="none"/>
        </w:rPr>
        <w:t>规定对</w:t>
      </w:r>
      <w:r>
        <w:rPr>
          <w:rFonts w:hint="eastAsia"/>
          <w:i w:val="0"/>
          <w:iCs w:val="0"/>
          <w:color w:val="auto"/>
          <w:highlight w:val="none"/>
          <w:lang w:val="en-US" w:eastAsia="zh-CN"/>
        </w:rPr>
        <w:t>响应</w:t>
      </w:r>
      <w:r>
        <w:rPr>
          <w:rFonts w:hint="eastAsia"/>
          <w:i w:val="0"/>
          <w:iCs w:val="0"/>
          <w:color w:val="auto"/>
          <w:highlight w:val="none"/>
        </w:rPr>
        <w:t>文件进行评审。“第</w:t>
      </w:r>
      <w:r>
        <w:rPr>
          <w:rFonts w:hint="eastAsia"/>
          <w:i w:val="0"/>
          <w:iCs w:val="0"/>
          <w:color w:val="auto"/>
          <w:highlight w:val="none"/>
          <w:lang w:val="en-US" w:eastAsia="zh-CN"/>
        </w:rPr>
        <w:t>四</w:t>
      </w:r>
      <w:r>
        <w:rPr>
          <w:rFonts w:hint="eastAsia"/>
          <w:i w:val="0"/>
          <w:iCs w:val="0"/>
          <w:color w:val="auto"/>
          <w:highlight w:val="none"/>
        </w:rPr>
        <w:t>章</w:t>
      </w:r>
      <w:r>
        <w:rPr>
          <w:rFonts w:hint="eastAsia"/>
          <w:i w:val="0"/>
          <w:iCs w:val="0"/>
          <w:color w:val="auto"/>
          <w:highlight w:val="none"/>
          <w:lang w:val="en-US" w:eastAsia="zh-CN"/>
        </w:rPr>
        <w:t xml:space="preserve"> </w:t>
      </w:r>
      <w:r>
        <w:rPr>
          <w:rFonts w:hint="eastAsia"/>
          <w:i w:val="0"/>
          <w:iCs w:val="0"/>
          <w:color w:val="auto"/>
          <w:highlight w:val="none"/>
        </w:rPr>
        <w:t>评</w:t>
      </w:r>
      <w:r>
        <w:rPr>
          <w:rFonts w:hint="eastAsia"/>
          <w:i w:val="0"/>
          <w:iCs w:val="0"/>
          <w:color w:val="auto"/>
          <w:highlight w:val="none"/>
          <w:lang w:val="en-US" w:eastAsia="zh-CN"/>
        </w:rPr>
        <w:t>审</w:t>
      </w:r>
      <w:r>
        <w:rPr>
          <w:rFonts w:hint="eastAsia"/>
          <w:i w:val="0"/>
          <w:iCs w:val="0"/>
          <w:color w:val="auto"/>
          <w:highlight w:val="none"/>
        </w:rPr>
        <w:t>方法及标准”没有规定的方法、评审因素和标准，不作为评</w:t>
      </w:r>
      <w:r>
        <w:rPr>
          <w:rFonts w:hint="eastAsia"/>
          <w:i w:val="0"/>
          <w:iCs w:val="0"/>
          <w:color w:val="auto"/>
          <w:highlight w:val="none"/>
          <w:lang w:val="en-US" w:eastAsia="zh-CN"/>
        </w:rPr>
        <w:t>审</w:t>
      </w:r>
      <w:r>
        <w:rPr>
          <w:rFonts w:hint="eastAsia"/>
          <w:i w:val="0"/>
          <w:iCs w:val="0"/>
          <w:color w:val="auto"/>
          <w:highlight w:val="none"/>
        </w:rPr>
        <w:t>依据。</w:t>
      </w:r>
      <w:r>
        <w:rPr>
          <w:rFonts w:hint="eastAsia" w:cs="宋体"/>
          <w:color w:val="auto"/>
          <w:sz w:val="24"/>
          <w:szCs w:val="24"/>
          <w:highlight w:val="none"/>
          <w:lang w:val="en-US" w:eastAsia="zh-CN"/>
        </w:rPr>
        <w:t>本项目磋商轮次及磋商顺序详“供应商须知前附表”。</w:t>
      </w:r>
    </w:p>
    <w:p w14:paraId="420234D7">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27</w:t>
      </w:r>
      <w:r>
        <w:rPr>
          <w:rFonts w:hint="eastAsia"/>
          <w:i w:val="0"/>
          <w:iCs w:val="0"/>
          <w:color w:val="auto"/>
          <w:highlight w:val="none"/>
        </w:rPr>
        <w:t>.</w:t>
      </w:r>
      <w:r>
        <w:rPr>
          <w:rFonts w:hint="eastAsia"/>
          <w:i w:val="0"/>
          <w:iCs w:val="0"/>
          <w:color w:val="auto"/>
          <w:highlight w:val="none"/>
          <w:lang w:val="en-US" w:eastAsia="zh-CN"/>
        </w:rPr>
        <w:t xml:space="preserve">2 </w:t>
      </w:r>
      <w:r>
        <w:rPr>
          <w:rFonts w:hint="eastAsia"/>
          <w:i w:val="0"/>
          <w:iCs w:val="0"/>
          <w:color w:val="auto"/>
          <w:highlight w:val="none"/>
        </w:rPr>
        <w:t>磋商小组按“</w:t>
      </w:r>
      <w:r>
        <w:rPr>
          <w:rFonts w:hint="eastAsia"/>
          <w:i w:val="0"/>
          <w:iCs w:val="0"/>
          <w:color w:val="auto"/>
          <w:highlight w:val="none"/>
          <w:lang w:val="en-US" w:eastAsia="zh-CN"/>
        </w:rPr>
        <w:t>供应商</w:t>
      </w:r>
      <w:r>
        <w:rPr>
          <w:rFonts w:hint="eastAsia"/>
          <w:i w:val="0"/>
          <w:iCs w:val="0"/>
          <w:color w:val="auto"/>
          <w:highlight w:val="none"/>
        </w:rPr>
        <w:t>须知前附表”规定的</w:t>
      </w:r>
      <w:r>
        <w:rPr>
          <w:rFonts w:hint="eastAsia"/>
          <w:i w:val="0"/>
          <w:iCs w:val="0"/>
          <w:color w:val="auto"/>
          <w:highlight w:val="none"/>
          <w:lang w:val="en-US" w:eastAsia="zh-CN"/>
        </w:rPr>
        <w:t>成交</w:t>
      </w:r>
      <w:r>
        <w:rPr>
          <w:rFonts w:hint="eastAsia"/>
          <w:i w:val="0"/>
          <w:iCs w:val="0"/>
          <w:color w:val="auto"/>
          <w:highlight w:val="none"/>
        </w:rPr>
        <w:t>候选人数量在评</w:t>
      </w:r>
      <w:r>
        <w:rPr>
          <w:rFonts w:hint="eastAsia"/>
          <w:i w:val="0"/>
          <w:iCs w:val="0"/>
          <w:color w:val="auto"/>
          <w:highlight w:val="none"/>
          <w:lang w:val="en-US" w:eastAsia="zh-CN"/>
        </w:rPr>
        <w:t>审</w:t>
      </w:r>
      <w:r>
        <w:rPr>
          <w:rFonts w:hint="eastAsia"/>
          <w:i w:val="0"/>
          <w:iCs w:val="0"/>
          <w:color w:val="auto"/>
          <w:highlight w:val="none"/>
        </w:rPr>
        <w:t>报告中向采购人推荐</w:t>
      </w:r>
      <w:r>
        <w:rPr>
          <w:rFonts w:hint="eastAsia"/>
          <w:i w:val="0"/>
          <w:iCs w:val="0"/>
          <w:color w:val="auto"/>
          <w:highlight w:val="none"/>
          <w:lang w:val="en-US" w:eastAsia="zh-CN"/>
        </w:rPr>
        <w:t>成交</w:t>
      </w:r>
      <w:r>
        <w:rPr>
          <w:rFonts w:hint="eastAsia"/>
          <w:i w:val="0"/>
          <w:iCs w:val="0"/>
          <w:color w:val="auto"/>
          <w:highlight w:val="none"/>
        </w:rPr>
        <w:t>候选人。</w:t>
      </w:r>
    </w:p>
    <w:p w14:paraId="06FF1854">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27.3 开启之后，直到签订合同止，凡是属于审查、澄清、评价和比较磋商的有关资料以及确定成交意向等，均不得向供应商或者其他与评审无关的人员透露。</w:t>
      </w:r>
    </w:p>
    <w:p w14:paraId="1655FB62">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27.4 在确定成交人之前，供应商试图在响应文件审查、澄清、比较和评审时对</w:t>
      </w:r>
      <w:r>
        <w:rPr>
          <w:rFonts w:hint="eastAsia"/>
          <w:i w:val="0"/>
          <w:iCs w:val="0"/>
          <w:color w:val="auto"/>
          <w:highlight w:val="none"/>
        </w:rPr>
        <w:t>磋商小组</w:t>
      </w:r>
      <w:r>
        <w:rPr>
          <w:rFonts w:hint="eastAsia"/>
          <w:i w:val="0"/>
          <w:iCs w:val="0"/>
          <w:color w:val="auto"/>
          <w:highlight w:val="none"/>
          <w:lang w:val="en-US" w:eastAsia="zh-CN"/>
        </w:rPr>
        <w:t>、采购人和采购代理机构施加任何影响都可能导致其</w:t>
      </w:r>
      <w:r>
        <w:rPr>
          <w:rFonts w:hint="eastAsia"/>
          <w:b/>
          <w:bCs/>
          <w:i w:val="0"/>
          <w:iCs w:val="0"/>
          <w:color w:val="auto"/>
          <w:highlight w:val="none"/>
          <w:lang w:val="en-US" w:eastAsia="zh-CN"/>
        </w:rPr>
        <w:t>响应无效</w:t>
      </w:r>
      <w:r>
        <w:rPr>
          <w:rFonts w:hint="eastAsia"/>
          <w:i w:val="0"/>
          <w:iCs w:val="0"/>
          <w:color w:val="auto"/>
          <w:highlight w:val="none"/>
          <w:lang w:val="en-US" w:eastAsia="zh-CN"/>
        </w:rPr>
        <w:t>。</w:t>
      </w:r>
    </w:p>
    <w:p w14:paraId="67DE196B">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27.5 电子招投标的应急措施</w:t>
      </w:r>
    </w:p>
    <w:p w14:paraId="40C422BF">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27.5.1电子开启、评审如出现下列原因，导致系统无法正常运行或无法正常评审时，应采取应急措施。</w:t>
      </w:r>
    </w:p>
    <w:p w14:paraId="4420F394">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（1）系统服务器发生故障，无法访问或无法使用系统；</w:t>
      </w:r>
    </w:p>
    <w:p w14:paraId="28E034B3">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（2）系统的软件或数据库出现错误，不能进行正常操作；</w:t>
      </w:r>
    </w:p>
    <w:p w14:paraId="08E58AC6">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（3）系统发现有安全漏洞，有潜在的泄密危险；</w:t>
      </w:r>
    </w:p>
    <w:p w14:paraId="1C5B7708">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（4）病毒发作或受到外来病毒的攻击；</w:t>
      </w:r>
    </w:p>
    <w:p w14:paraId="45AC1753">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（5）出现其他不可抗拒的客观原因造成开评标系统无法正常使用。</w:t>
      </w:r>
    </w:p>
    <w:p w14:paraId="7B05A5B4">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出现上述情况时，应对未开启的暂停开启。已在系统内开启、评审的立即停止。采取应急措施时，必须对原有资料及信息作出妥善保密处理。</w:t>
      </w:r>
    </w:p>
    <w:p w14:paraId="3C2F79F8">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27.5.2因系统原因导致供应商均无法解密电子响应文件时，采购代理机构可在开启现场直接导入供应商在递交响应文件截止时间前递交的未加密的电子响应文件进行开启、评审。</w:t>
      </w:r>
    </w:p>
    <w:p w14:paraId="280DDAB9">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lang w:val="en-US" w:eastAsia="zh-CN"/>
        </w:rPr>
      </w:pPr>
      <w:r>
        <w:rPr>
          <w:rFonts w:hint="eastAsia"/>
          <w:i w:val="0"/>
          <w:iCs w:val="0"/>
          <w:color w:val="auto"/>
          <w:highlight w:val="none"/>
          <w:lang w:val="en-US" w:eastAsia="zh-CN"/>
        </w:rPr>
        <w:t>27.6 供应商瑕疵滞后发现的处理规则</w:t>
      </w:r>
    </w:p>
    <w:p w14:paraId="11E85EAD">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en-US" w:eastAsia="zh-CN"/>
        </w:rPr>
      </w:pPr>
      <w:r>
        <w:rPr>
          <w:rFonts w:hint="eastAsia"/>
          <w:i w:val="0"/>
          <w:iCs w:val="0"/>
          <w:color w:val="auto"/>
          <w:highlight w:val="none"/>
          <w:lang w:val="en-US" w:eastAsia="zh-CN"/>
        </w:rPr>
        <w:t>27.6.1无论基于何种原因，各项本应作拒绝处理的情形即便未被及时发现而使该供应商进入初审、综合评审或其他后续程序，包括已经签订合同的情形，一旦供应商被拒绝或该供应商的此前评议结果被取消，其现有的位置将被其他供应商依序替代，相关的一切损失均由该供应商</w:t>
      </w:r>
      <w:r>
        <w:rPr>
          <w:rFonts w:hint="eastAsia" w:ascii="宋体" w:hAnsi="宋体" w:eastAsia="宋体"/>
          <w:i w:val="0"/>
          <w:iCs w:val="0"/>
          <w:color w:val="auto"/>
          <w:highlight w:val="none"/>
          <w:lang w:val="en-US" w:eastAsia="zh-CN"/>
        </w:rPr>
        <w:t>承担。</w:t>
      </w:r>
    </w:p>
    <w:p w14:paraId="5000462B">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31" w:name="_Toc109897464"/>
      <w:bookmarkStart w:id="332" w:name="_Toc109899982"/>
      <w:bookmarkStart w:id="333" w:name="_Toc163493616"/>
      <w:bookmarkStart w:id="334" w:name="_Toc109899563"/>
      <w:bookmarkStart w:id="335" w:name="_Toc46771670"/>
      <w:bookmarkStart w:id="336" w:name="_Toc109900401"/>
      <w:bookmarkStart w:id="337" w:name="_Toc470172692"/>
      <w:r>
        <w:rPr>
          <w:rFonts w:hint="eastAsia" w:ascii="宋体" w:hAnsi="宋体" w:eastAsia="宋体" w:cs="宋体"/>
          <w:b/>
          <w:bCs/>
          <w:color w:val="auto"/>
          <w:kern w:val="2"/>
          <w:sz w:val="24"/>
          <w:szCs w:val="24"/>
          <w:highlight w:val="none"/>
          <w:lang w:val="en-US" w:eastAsia="zh-CN" w:bidi="ar-SA"/>
        </w:rPr>
        <w:t>（八）成交</w:t>
      </w:r>
      <w:bookmarkEnd w:id="331"/>
      <w:bookmarkEnd w:id="332"/>
      <w:bookmarkEnd w:id="333"/>
      <w:bookmarkEnd w:id="334"/>
      <w:bookmarkEnd w:id="335"/>
      <w:bookmarkEnd w:id="336"/>
      <w:bookmarkEnd w:id="337"/>
    </w:p>
    <w:p w14:paraId="59C81E92">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38" w:name="_Toc109900402"/>
      <w:bookmarkStart w:id="339" w:name="_Toc109899564"/>
      <w:bookmarkStart w:id="340" w:name="_Toc51674242"/>
      <w:bookmarkStart w:id="341" w:name="_Toc46771671"/>
      <w:bookmarkStart w:id="342" w:name="_Toc48688820"/>
      <w:bookmarkStart w:id="343" w:name="_Toc52962758"/>
      <w:bookmarkStart w:id="344" w:name="_Toc48846140"/>
      <w:bookmarkStart w:id="345" w:name="_Toc52960584"/>
      <w:bookmarkStart w:id="346" w:name="_Toc46772272"/>
      <w:bookmarkStart w:id="347" w:name="_Toc109899983"/>
      <w:bookmarkStart w:id="348" w:name="_Toc109897465"/>
      <w:bookmarkStart w:id="349" w:name="_Hlk143533953"/>
      <w:r>
        <w:rPr>
          <w:rFonts w:hint="eastAsia" w:ascii="宋体" w:hAnsi="宋体" w:eastAsia="宋体" w:cs="宋体"/>
          <w:b/>
          <w:bCs/>
          <w:color w:val="auto"/>
          <w:kern w:val="2"/>
          <w:sz w:val="24"/>
          <w:szCs w:val="24"/>
          <w:highlight w:val="none"/>
          <w:lang w:val="en-US" w:eastAsia="zh-CN" w:bidi="ar-SA"/>
        </w:rPr>
        <w:t>28.确定成交供应商</w:t>
      </w:r>
      <w:bookmarkEnd w:id="338"/>
      <w:bookmarkEnd w:id="339"/>
      <w:bookmarkEnd w:id="340"/>
      <w:bookmarkEnd w:id="341"/>
      <w:bookmarkEnd w:id="342"/>
      <w:bookmarkEnd w:id="343"/>
      <w:bookmarkEnd w:id="344"/>
      <w:bookmarkEnd w:id="345"/>
      <w:bookmarkEnd w:id="346"/>
      <w:bookmarkEnd w:id="347"/>
      <w:bookmarkEnd w:id="348"/>
    </w:p>
    <w:p w14:paraId="2A96CF8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i w:val="0"/>
          <w:iCs w:val="0"/>
          <w:snapToGrid w:val="0"/>
          <w:color w:val="auto"/>
          <w:highlight w:val="none"/>
          <w:lang w:val="zh-CN"/>
        </w:rPr>
      </w:pPr>
      <w:r>
        <w:rPr>
          <w:rFonts w:hint="eastAsia" w:cs="仿宋_GB2312"/>
          <w:i w:val="0"/>
          <w:iCs w:val="0"/>
          <w:snapToGrid w:val="0"/>
          <w:color w:val="auto"/>
          <w:highlight w:val="none"/>
          <w:lang w:val="en-US" w:eastAsia="zh-CN"/>
        </w:rPr>
        <w:t>28</w:t>
      </w:r>
      <w:r>
        <w:rPr>
          <w:rFonts w:hint="eastAsia" w:cs="仿宋_GB2312"/>
          <w:i w:val="0"/>
          <w:iCs w:val="0"/>
          <w:snapToGrid w:val="0"/>
          <w:color w:val="auto"/>
          <w:highlight w:val="none"/>
          <w:lang w:val="zh-CN"/>
        </w:rPr>
        <w:t>.1</w:t>
      </w:r>
      <w:r>
        <w:rPr>
          <w:rFonts w:hint="eastAsia"/>
          <w:i w:val="0"/>
          <w:iCs w:val="0"/>
          <w:snapToGrid w:val="0"/>
          <w:color w:val="auto"/>
          <w:highlight w:val="none"/>
          <w:lang w:val="zh-CN"/>
        </w:rPr>
        <w:t>确定成交供应商详见“供应商须知前附表”。</w:t>
      </w:r>
    </w:p>
    <w:p w14:paraId="4B64349D">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29.成交结果公告</w:t>
      </w:r>
    </w:p>
    <w:p w14:paraId="165444EA">
      <w:pPr>
        <w:pStyle w:val="35"/>
        <w:keepNext w:val="0"/>
        <w:keepLines w:val="0"/>
        <w:pageBreakBefore w:val="0"/>
        <w:widowControl w:val="0"/>
        <w:kinsoku/>
        <w:overflowPunct/>
        <w:topLinePunct w:val="0"/>
        <w:bidi w:val="0"/>
        <w:ind w:firstLine="480"/>
        <w:textAlignment w:val="auto"/>
        <w:rPr>
          <w:i w:val="0"/>
          <w:iCs w:val="0"/>
          <w:color w:val="auto"/>
          <w:highlight w:val="none"/>
          <w:lang w:bidi="ar"/>
        </w:rPr>
      </w:pPr>
      <w:r>
        <w:rPr>
          <w:rFonts w:hint="eastAsia" w:cs="仿宋_GB2312"/>
          <w:i w:val="0"/>
          <w:iCs w:val="0"/>
          <w:snapToGrid w:val="0"/>
          <w:color w:val="auto"/>
          <w:highlight w:val="none"/>
          <w:lang w:val="en-US" w:eastAsia="zh-CN"/>
        </w:rPr>
        <w:t>29</w:t>
      </w:r>
      <w:r>
        <w:rPr>
          <w:rFonts w:hint="eastAsia" w:cs="仿宋_GB2312"/>
          <w:i w:val="0"/>
          <w:iCs w:val="0"/>
          <w:snapToGrid w:val="0"/>
          <w:color w:val="auto"/>
          <w:highlight w:val="none"/>
          <w:lang w:val="zh-CN"/>
        </w:rPr>
        <w:t>.</w:t>
      </w:r>
      <w:r>
        <w:rPr>
          <w:rFonts w:cs="仿宋_GB2312"/>
          <w:i w:val="0"/>
          <w:iCs w:val="0"/>
          <w:snapToGrid w:val="0"/>
          <w:color w:val="auto"/>
          <w:highlight w:val="none"/>
          <w:lang w:val="zh-CN"/>
        </w:rPr>
        <w:t>1</w:t>
      </w:r>
      <w:r>
        <w:rPr>
          <w:i w:val="0"/>
          <w:iCs w:val="0"/>
          <w:color w:val="auto"/>
          <w:highlight w:val="none"/>
          <w:lang w:bidi="ar"/>
        </w:rPr>
        <w:t>采购人或者采购代理机构应当在成交供应商确定后2个工作日内，在省级以上财政部门指定的政府采购信息发布媒体上公告成交结果，磋商文件</w:t>
      </w:r>
      <w:r>
        <w:rPr>
          <w:rFonts w:hint="eastAsia"/>
          <w:i w:val="0"/>
          <w:iCs w:val="0"/>
          <w:color w:val="auto"/>
          <w:highlight w:val="none"/>
          <w:lang w:eastAsia="zh-CN" w:bidi="ar"/>
        </w:rPr>
        <w:t>、</w:t>
      </w:r>
      <w:r>
        <w:rPr>
          <w:rFonts w:hint="eastAsia"/>
          <w:bCs/>
          <w:i w:val="0"/>
          <w:iCs w:val="0"/>
          <w:color w:val="auto"/>
          <w:highlight w:val="none"/>
          <w:lang w:eastAsia="zh-CN"/>
        </w:rPr>
        <w:t>成交</w:t>
      </w:r>
      <w:r>
        <w:rPr>
          <w:rFonts w:hint="eastAsia"/>
          <w:bCs/>
          <w:i w:val="0"/>
          <w:iCs w:val="0"/>
          <w:color w:val="auto"/>
          <w:highlight w:val="none"/>
          <w:lang w:val="en-US" w:eastAsia="zh-CN"/>
        </w:rPr>
        <w:t>供应商</w:t>
      </w:r>
      <w:r>
        <w:rPr>
          <w:rFonts w:hint="eastAsia" w:ascii="宋体" w:hAnsi="宋体" w:eastAsia="宋体"/>
          <w:bCs/>
          <w:i w:val="0"/>
          <w:iCs w:val="0"/>
          <w:color w:val="auto"/>
          <w:highlight w:val="none"/>
          <w:lang w:val="en-US" w:eastAsia="zh-CN"/>
        </w:rPr>
        <w:t>的评审总得分</w:t>
      </w:r>
      <w:r>
        <w:rPr>
          <w:i w:val="0"/>
          <w:iCs w:val="0"/>
          <w:color w:val="auto"/>
          <w:highlight w:val="none"/>
          <w:lang w:bidi="ar"/>
        </w:rPr>
        <w:t>随成交结果同时公告。</w:t>
      </w:r>
    </w:p>
    <w:p w14:paraId="31CA8053">
      <w:pPr>
        <w:pStyle w:val="35"/>
        <w:keepNext w:val="0"/>
        <w:keepLines w:val="0"/>
        <w:pageBreakBefore w:val="0"/>
        <w:widowControl w:val="0"/>
        <w:kinsoku/>
        <w:overflowPunct/>
        <w:topLinePunct w:val="0"/>
        <w:bidi w:val="0"/>
        <w:ind w:firstLine="480"/>
        <w:textAlignment w:val="auto"/>
        <w:rPr>
          <w:i w:val="0"/>
          <w:iCs w:val="0"/>
          <w:color w:val="auto"/>
          <w:highlight w:val="none"/>
          <w:lang w:bidi="ar"/>
        </w:rPr>
      </w:pPr>
      <w:r>
        <w:rPr>
          <w:rFonts w:hint="eastAsia"/>
          <w:bCs/>
          <w:i w:val="0"/>
          <w:iCs w:val="0"/>
          <w:color w:val="auto"/>
          <w:highlight w:val="none"/>
          <w:lang w:val="en-US" w:eastAsia="zh-CN"/>
        </w:rPr>
        <w:t>29</w:t>
      </w:r>
      <w:r>
        <w:rPr>
          <w:bCs/>
          <w:i w:val="0"/>
          <w:iCs w:val="0"/>
          <w:color w:val="auto"/>
          <w:highlight w:val="none"/>
        </w:rPr>
        <w:t>.2</w:t>
      </w:r>
      <w:r>
        <w:rPr>
          <w:rFonts w:hint="eastAsia"/>
          <w:bCs/>
          <w:i w:val="0"/>
          <w:iCs w:val="0"/>
          <w:color w:val="auto"/>
          <w:highlight w:val="none"/>
          <w:lang w:eastAsia="zh-CN"/>
        </w:rPr>
        <w:t>成交</w:t>
      </w:r>
      <w:r>
        <w:rPr>
          <w:rFonts w:hint="eastAsia"/>
          <w:bCs/>
          <w:i w:val="0"/>
          <w:iCs w:val="0"/>
          <w:color w:val="auto"/>
          <w:highlight w:val="none"/>
          <w:lang w:val="en-US" w:eastAsia="zh-CN"/>
        </w:rPr>
        <w:t>人</w:t>
      </w:r>
      <w:r>
        <w:rPr>
          <w:rFonts w:hint="eastAsia"/>
          <w:bCs/>
          <w:i w:val="0"/>
          <w:iCs w:val="0"/>
          <w:color w:val="auto"/>
          <w:highlight w:val="none"/>
          <w:lang w:eastAsia="zh-CN"/>
        </w:rPr>
        <w:t>为中小企业</w:t>
      </w:r>
      <w:r>
        <w:rPr>
          <w:rFonts w:hint="eastAsia"/>
          <w:bCs/>
          <w:i w:val="0"/>
          <w:iCs w:val="0"/>
          <w:color w:val="auto"/>
          <w:highlight w:val="none"/>
          <w:lang w:val="en-US" w:eastAsia="zh-CN"/>
        </w:rPr>
        <w:t>享受中小企业扶持政策的</w:t>
      </w:r>
      <w:r>
        <w:rPr>
          <w:rFonts w:hint="eastAsia"/>
          <w:bCs/>
          <w:i w:val="0"/>
          <w:iCs w:val="0"/>
          <w:color w:val="auto"/>
          <w:highlight w:val="none"/>
          <w:lang w:eastAsia="zh-CN"/>
        </w:rPr>
        <w:t>，其“中小企业声明函”随成交结果同时公告。成交</w:t>
      </w:r>
      <w:r>
        <w:rPr>
          <w:rFonts w:hint="eastAsia"/>
          <w:bCs/>
          <w:i w:val="0"/>
          <w:iCs w:val="0"/>
          <w:color w:val="auto"/>
          <w:highlight w:val="none"/>
          <w:lang w:val="en-US" w:eastAsia="zh-CN"/>
        </w:rPr>
        <w:t>人</w:t>
      </w:r>
      <w:r>
        <w:rPr>
          <w:rFonts w:hint="eastAsia"/>
          <w:bCs/>
          <w:i w:val="0"/>
          <w:iCs w:val="0"/>
          <w:color w:val="auto"/>
          <w:highlight w:val="none"/>
          <w:lang w:eastAsia="zh-CN"/>
        </w:rPr>
        <w:t>为残疾人福利性单位的</w:t>
      </w:r>
      <w:r>
        <w:rPr>
          <w:rFonts w:hint="eastAsia" w:ascii="宋体" w:hAnsi="宋体" w:eastAsia="宋体"/>
          <w:bCs/>
          <w:i w:val="0"/>
          <w:iCs w:val="0"/>
          <w:color w:val="auto"/>
          <w:highlight w:val="none"/>
          <w:lang w:eastAsia="zh-CN"/>
        </w:rPr>
        <w:t>，其</w:t>
      </w:r>
      <w:r>
        <w:rPr>
          <w:rFonts w:hint="eastAsia"/>
          <w:bCs/>
          <w:i w:val="0"/>
          <w:iCs w:val="0"/>
          <w:color w:val="auto"/>
          <w:highlight w:val="none"/>
          <w:lang w:eastAsia="zh-CN"/>
        </w:rPr>
        <w:t>“</w:t>
      </w:r>
      <w:r>
        <w:rPr>
          <w:rFonts w:hint="eastAsia" w:ascii="宋体" w:hAnsi="宋体" w:eastAsia="宋体"/>
          <w:bCs/>
          <w:i w:val="0"/>
          <w:iCs w:val="0"/>
          <w:color w:val="auto"/>
          <w:highlight w:val="none"/>
          <w:lang w:eastAsia="zh-CN"/>
        </w:rPr>
        <w:t>残疾人福利性单位声明函</w:t>
      </w:r>
      <w:r>
        <w:rPr>
          <w:rFonts w:hint="eastAsia"/>
          <w:bCs/>
          <w:i w:val="0"/>
          <w:iCs w:val="0"/>
          <w:color w:val="auto"/>
          <w:highlight w:val="none"/>
          <w:lang w:eastAsia="zh-CN"/>
        </w:rPr>
        <w:t>”</w:t>
      </w:r>
      <w:r>
        <w:rPr>
          <w:rFonts w:hint="eastAsia" w:ascii="宋体" w:hAnsi="宋体" w:eastAsia="宋体"/>
          <w:bCs/>
          <w:i w:val="0"/>
          <w:iCs w:val="0"/>
          <w:color w:val="auto"/>
          <w:highlight w:val="none"/>
          <w:lang w:eastAsia="zh-CN"/>
        </w:rPr>
        <w:t>随成交结果同时公告</w:t>
      </w:r>
      <w:r>
        <w:rPr>
          <w:rFonts w:hint="eastAsia"/>
          <w:i w:val="0"/>
          <w:iCs w:val="0"/>
          <w:color w:val="auto"/>
          <w:highlight w:val="none"/>
          <w:lang w:bidi="ar"/>
        </w:rPr>
        <w:t>。</w:t>
      </w:r>
    </w:p>
    <w:p w14:paraId="4CB6B367">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30.成交通知书</w:t>
      </w:r>
    </w:p>
    <w:p w14:paraId="3F3AC502">
      <w:pPr>
        <w:pStyle w:val="35"/>
        <w:keepNext w:val="0"/>
        <w:keepLines w:val="0"/>
        <w:pageBreakBefore w:val="0"/>
        <w:widowControl w:val="0"/>
        <w:kinsoku/>
        <w:overflowPunct/>
        <w:topLinePunct w:val="0"/>
        <w:bidi w:val="0"/>
        <w:ind w:firstLine="480"/>
        <w:textAlignment w:val="auto"/>
        <w:rPr>
          <w:rFonts w:cs="仿宋_GB2312"/>
          <w:i w:val="0"/>
          <w:iCs w:val="0"/>
          <w:snapToGrid w:val="0"/>
          <w:color w:val="auto"/>
          <w:highlight w:val="none"/>
          <w:lang w:val="zh-CN"/>
        </w:rPr>
      </w:pPr>
      <w:r>
        <w:rPr>
          <w:rFonts w:hint="eastAsia" w:cs="仿宋_GB2312"/>
          <w:i w:val="0"/>
          <w:iCs w:val="0"/>
          <w:snapToGrid w:val="0"/>
          <w:color w:val="auto"/>
          <w:highlight w:val="none"/>
          <w:lang w:val="en-US" w:eastAsia="zh-CN"/>
        </w:rPr>
        <w:t>30</w:t>
      </w:r>
      <w:r>
        <w:rPr>
          <w:rFonts w:cs="仿宋_GB2312"/>
          <w:i w:val="0"/>
          <w:iCs w:val="0"/>
          <w:snapToGrid w:val="0"/>
          <w:color w:val="auto"/>
          <w:highlight w:val="none"/>
          <w:lang w:val="zh-CN"/>
        </w:rPr>
        <w:t>.1</w:t>
      </w:r>
      <w:r>
        <w:rPr>
          <w:rFonts w:hint="eastAsia" w:cs="仿宋_GB2312"/>
          <w:i w:val="0"/>
          <w:iCs w:val="0"/>
          <w:snapToGrid w:val="0"/>
          <w:color w:val="auto"/>
          <w:highlight w:val="none"/>
          <w:lang w:val="zh-CN"/>
        </w:rPr>
        <w:t>发布成交结果公告同时向成交供应商发出成交通知书。成交通知书是合同的组成部分,对成交供应商和采购人具有同等法律效力。</w:t>
      </w:r>
    </w:p>
    <w:p w14:paraId="3E2C2D81">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50" w:name="_Toc163493617"/>
      <w:r>
        <w:rPr>
          <w:rFonts w:hint="eastAsia" w:ascii="宋体" w:hAnsi="宋体" w:eastAsia="宋体" w:cs="宋体"/>
          <w:b/>
          <w:bCs/>
          <w:color w:val="auto"/>
          <w:kern w:val="2"/>
          <w:sz w:val="24"/>
          <w:szCs w:val="24"/>
          <w:highlight w:val="none"/>
          <w:lang w:val="en-US" w:eastAsia="zh-CN" w:bidi="ar-SA"/>
        </w:rPr>
        <w:t>（九）签订合同</w:t>
      </w:r>
      <w:bookmarkEnd w:id="350"/>
    </w:p>
    <w:p w14:paraId="6F871425">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51" w:name="_Toc46772273"/>
      <w:bookmarkStart w:id="352" w:name="_Toc109899984"/>
      <w:bookmarkStart w:id="353" w:name="_Toc52962759"/>
      <w:bookmarkStart w:id="354" w:name="_Toc46771672"/>
      <w:bookmarkStart w:id="355" w:name="_Toc51674243"/>
      <w:bookmarkStart w:id="356" w:name="_Toc109899565"/>
      <w:bookmarkStart w:id="357" w:name="_Toc109900403"/>
      <w:bookmarkStart w:id="358" w:name="_Toc48688821"/>
      <w:bookmarkStart w:id="359" w:name="_Toc52960585"/>
      <w:bookmarkStart w:id="360" w:name="_Toc109897466"/>
      <w:bookmarkStart w:id="361" w:name="_Toc48846141"/>
      <w:r>
        <w:rPr>
          <w:rFonts w:hint="eastAsia" w:ascii="宋体" w:hAnsi="宋体" w:eastAsia="宋体" w:cs="宋体"/>
          <w:b/>
          <w:bCs/>
          <w:color w:val="auto"/>
          <w:kern w:val="2"/>
          <w:sz w:val="24"/>
          <w:szCs w:val="24"/>
          <w:highlight w:val="none"/>
          <w:lang w:val="en-US" w:eastAsia="zh-CN" w:bidi="ar-SA"/>
        </w:rPr>
        <w:t>31.履约保证金</w:t>
      </w:r>
    </w:p>
    <w:p w14:paraId="2934878C">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3</w:t>
      </w:r>
      <w:r>
        <w:rPr>
          <w:rFonts w:hint="eastAsia"/>
          <w:i w:val="0"/>
          <w:iCs w:val="0"/>
          <w:color w:val="auto"/>
          <w:highlight w:val="none"/>
          <w:lang w:val="en-US" w:eastAsia="zh-CN"/>
        </w:rPr>
        <w:t>1</w:t>
      </w:r>
      <w:r>
        <w:rPr>
          <w:i w:val="0"/>
          <w:iCs w:val="0"/>
          <w:color w:val="auto"/>
          <w:highlight w:val="none"/>
        </w:rPr>
        <w:t>.1在签订合同前，</w:t>
      </w:r>
      <w:r>
        <w:rPr>
          <w:rFonts w:hint="eastAsia"/>
          <w:i w:val="0"/>
          <w:iCs w:val="0"/>
          <w:color w:val="auto"/>
          <w:highlight w:val="none"/>
        </w:rPr>
        <w:t>成交供应商</w:t>
      </w:r>
      <w:r>
        <w:rPr>
          <w:i w:val="0"/>
          <w:iCs w:val="0"/>
          <w:color w:val="auto"/>
          <w:highlight w:val="none"/>
        </w:rPr>
        <w:t>应按“</w:t>
      </w:r>
      <w:r>
        <w:rPr>
          <w:rFonts w:hint="eastAsia"/>
          <w:i w:val="0"/>
          <w:iCs w:val="0"/>
          <w:color w:val="auto"/>
          <w:highlight w:val="none"/>
        </w:rPr>
        <w:t>供应商</w:t>
      </w:r>
      <w:r>
        <w:rPr>
          <w:i w:val="0"/>
          <w:iCs w:val="0"/>
          <w:color w:val="auto"/>
          <w:highlight w:val="none"/>
        </w:rPr>
        <w:t>须知前附表”规定的金额、担保形式和采购人认可的履约担保格式向采购人提交履约保证金。</w:t>
      </w:r>
    </w:p>
    <w:p w14:paraId="429BB4A0">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3</w:t>
      </w:r>
      <w:r>
        <w:rPr>
          <w:rFonts w:hint="eastAsia"/>
          <w:i w:val="0"/>
          <w:iCs w:val="0"/>
          <w:color w:val="auto"/>
          <w:highlight w:val="none"/>
          <w:lang w:val="en-US" w:eastAsia="zh-CN"/>
        </w:rPr>
        <w:t>1</w:t>
      </w:r>
      <w:r>
        <w:rPr>
          <w:i w:val="0"/>
          <w:iCs w:val="0"/>
          <w:color w:val="auto"/>
          <w:highlight w:val="none"/>
        </w:rPr>
        <w:t>.2</w:t>
      </w:r>
      <w:r>
        <w:rPr>
          <w:rFonts w:hint="eastAsia"/>
          <w:i w:val="0"/>
          <w:iCs w:val="0"/>
          <w:color w:val="auto"/>
          <w:highlight w:val="none"/>
        </w:rPr>
        <w:t>成交供应商</w:t>
      </w:r>
      <w:r>
        <w:rPr>
          <w:i w:val="0"/>
          <w:iCs w:val="0"/>
          <w:color w:val="auto"/>
          <w:highlight w:val="none"/>
        </w:rPr>
        <w:t>不能按本章第3</w:t>
      </w:r>
      <w:r>
        <w:rPr>
          <w:rFonts w:hint="eastAsia"/>
          <w:i w:val="0"/>
          <w:iCs w:val="0"/>
          <w:color w:val="auto"/>
          <w:highlight w:val="none"/>
          <w:lang w:val="en-US" w:eastAsia="zh-CN"/>
        </w:rPr>
        <w:t>1</w:t>
      </w:r>
      <w:r>
        <w:rPr>
          <w:i w:val="0"/>
          <w:iCs w:val="0"/>
          <w:color w:val="auto"/>
          <w:highlight w:val="none"/>
        </w:rPr>
        <w:t>.1项要求提交履约担保的，视为放弃</w:t>
      </w:r>
      <w:r>
        <w:rPr>
          <w:rFonts w:hint="eastAsia"/>
          <w:i w:val="0"/>
          <w:iCs w:val="0"/>
          <w:color w:val="auto"/>
          <w:highlight w:val="none"/>
        </w:rPr>
        <w:t>成交</w:t>
      </w:r>
      <w:r>
        <w:rPr>
          <w:i w:val="0"/>
          <w:iCs w:val="0"/>
          <w:color w:val="auto"/>
          <w:highlight w:val="none"/>
        </w:rPr>
        <w:t>，给采购人造成损失的，</w:t>
      </w:r>
      <w:r>
        <w:rPr>
          <w:rFonts w:hint="eastAsia"/>
          <w:i w:val="0"/>
          <w:iCs w:val="0"/>
          <w:color w:val="auto"/>
          <w:highlight w:val="none"/>
        </w:rPr>
        <w:t>成交供应商</w:t>
      </w:r>
      <w:r>
        <w:rPr>
          <w:i w:val="0"/>
          <w:iCs w:val="0"/>
          <w:color w:val="auto"/>
          <w:highlight w:val="none"/>
        </w:rPr>
        <w:t>还应当承担民事责任。</w:t>
      </w:r>
    </w:p>
    <w:p w14:paraId="2B0382DC">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32.签订合同</w:t>
      </w:r>
      <w:bookmarkEnd w:id="351"/>
      <w:bookmarkEnd w:id="352"/>
      <w:bookmarkEnd w:id="353"/>
      <w:bookmarkEnd w:id="354"/>
      <w:bookmarkEnd w:id="355"/>
      <w:bookmarkEnd w:id="356"/>
      <w:bookmarkEnd w:id="357"/>
      <w:bookmarkEnd w:id="358"/>
      <w:bookmarkEnd w:id="359"/>
      <w:bookmarkEnd w:id="360"/>
      <w:bookmarkEnd w:id="361"/>
    </w:p>
    <w:p w14:paraId="3E1F8F97">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snapToGrid w:val="0"/>
          <w:color w:val="auto"/>
          <w:highlight w:val="none"/>
          <w:lang w:val="zh-CN"/>
        </w:rPr>
        <w:t>3</w:t>
      </w:r>
      <w:r>
        <w:rPr>
          <w:rFonts w:hint="eastAsia"/>
          <w:i w:val="0"/>
          <w:iCs w:val="0"/>
          <w:snapToGrid w:val="0"/>
          <w:color w:val="auto"/>
          <w:highlight w:val="none"/>
          <w:lang w:val="en-US" w:eastAsia="zh-CN"/>
        </w:rPr>
        <w:t>2</w:t>
      </w:r>
      <w:r>
        <w:rPr>
          <w:i w:val="0"/>
          <w:iCs w:val="0"/>
          <w:snapToGrid w:val="0"/>
          <w:color w:val="auto"/>
          <w:highlight w:val="none"/>
          <w:lang w:val="zh-CN"/>
        </w:rPr>
        <w:t>.1</w:t>
      </w:r>
      <w:r>
        <w:rPr>
          <w:rFonts w:hint="eastAsia"/>
          <w:i w:val="0"/>
          <w:iCs w:val="0"/>
          <w:snapToGrid w:val="0"/>
          <w:color w:val="auto"/>
          <w:highlight w:val="none"/>
          <w:lang w:val="zh-CN"/>
        </w:rPr>
        <w:t>采购人与成交供应商应当在成交通知书发出之日起</w:t>
      </w:r>
      <w:r>
        <w:rPr>
          <w:rFonts w:hint="eastAsia"/>
          <w:i w:val="0"/>
          <w:iCs w:val="0"/>
          <w:snapToGrid w:val="0"/>
          <w:color w:val="auto"/>
          <w:highlight w:val="none"/>
          <w:lang w:val="en-US" w:eastAsia="zh-CN"/>
        </w:rPr>
        <w:t>25</w:t>
      </w:r>
      <w:r>
        <w:rPr>
          <w:rFonts w:hint="eastAsia"/>
          <w:i w:val="0"/>
          <w:iCs w:val="0"/>
          <w:snapToGrid w:val="0"/>
          <w:color w:val="auto"/>
          <w:highlight w:val="none"/>
          <w:lang w:val="zh-CN"/>
        </w:rPr>
        <w:t>日内，按照磋商文件确定的合同文本以及采购标的、规格型号、采购金额、采购数量、技术和服务要求等事项签订政府采购合同。</w:t>
      </w:r>
      <w:r>
        <w:rPr>
          <w:rFonts w:hint="eastAsia"/>
          <w:i w:val="0"/>
          <w:iCs w:val="0"/>
          <w:color w:val="auto"/>
          <w:highlight w:val="none"/>
        </w:rPr>
        <w:t>采购人因不可抗力原因迟延签订合同的，应当自不可抗力事由消除之日起</w:t>
      </w:r>
      <w:r>
        <w:rPr>
          <w:i w:val="0"/>
          <w:iCs w:val="0"/>
          <w:color w:val="auto"/>
          <w:highlight w:val="none"/>
        </w:rPr>
        <w:t>7日内完成合同签订事宜。</w:t>
      </w:r>
      <w:r>
        <w:rPr>
          <w:rFonts w:hint="eastAsia"/>
          <w:i w:val="0"/>
          <w:iCs w:val="0"/>
          <w:color w:val="auto"/>
          <w:highlight w:val="none"/>
        </w:rPr>
        <w:t>所签订的合同不得对</w:t>
      </w:r>
      <w:r>
        <w:rPr>
          <w:rFonts w:hint="eastAsia"/>
          <w:i w:val="0"/>
          <w:iCs w:val="0"/>
          <w:color w:val="auto"/>
          <w:highlight w:val="none"/>
          <w:lang w:val="en-US" w:eastAsia="zh-CN"/>
        </w:rPr>
        <w:t>磋商</w:t>
      </w:r>
      <w:r>
        <w:rPr>
          <w:rFonts w:hint="eastAsia"/>
          <w:i w:val="0"/>
          <w:iCs w:val="0"/>
          <w:color w:val="auto"/>
          <w:highlight w:val="none"/>
        </w:rPr>
        <w:t>文件和</w:t>
      </w:r>
      <w:r>
        <w:rPr>
          <w:rFonts w:hint="eastAsia"/>
          <w:i w:val="0"/>
          <w:iCs w:val="0"/>
          <w:color w:val="auto"/>
          <w:highlight w:val="none"/>
          <w:lang w:val="en-US" w:eastAsia="zh-CN"/>
        </w:rPr>
        <w:t>成交供应商响应</w:t>
      </w:r>
      <w:r>
        <w:rPr>
          <w:rFonts w:hint="eastAsia"/>
          <w:i w:val="0"/>
          <w:iCs w:val="0"/>
          <w:color w:val="auto"/>
          <w:highlight w:val="none"/>
        </w:rPr>
        <w:t>文件作实质性修改。</w:t>
      </w:r>
      <w:r>
        <w:rPr>
          <w:rFonts w:hint="eastAsia"/>
          <w:i w:val="0"/>
          <w:iCs w:val="0"/>
          <w:color w:val="auto"/>
          <w:highlight w:val="none"/>
          <w:lang w:val="en-US" w:eastAsia="zh-CN"/>
        </w:rPr>
        <w:t>成交</w:t>
      </w:r>
      <w:r>
        <w:rPr>
          <w:rFonts w:hint="eastAsia"/>
          <w:i w:val="0"/>
          <w:iCs w:val="0"/>
          <w:color w:val="auto"/>
          <w:highlight w:val="none"/>
        </w:rPr>
        <w:t>人无正当理由拒签合同，给采购人造成损失的，</w:t>
      </w:r>
      <w:r>
        <w:rPr>
          <w:rFonts w:hint="eastAsia"/>
          <w:i w:val="0"/>
          <w:iCs w:val="0"/>
          <w:color w:val="auto"/>
          <w:highlight w:val="none"/>
          <w:lang w:val="en-US" w:eastAsia="zh-CN"/>
        </w:rPr>
        <w:t>成交</w:t>
      </w:r>
      <w:r>
        <w:rPr>
          <w:rFonts w:hint="eastAsia"/>
          <w:i w:val="0"/>
          <w:iCs w:val="0"/>
          <w:color w:val="auto"/>
          <w:highlight w:val="none"/>
        </w:rPr>
        <w:t>人还应当承担民事责任。</w:t>
      </w:r>
    </w:p>
    <w:p w14:paraId="4F6A5CF0">
      <w:pPr>
        <w:pStyle w:val="35"/>
        <w:keepNext w:val="0"/>
        <w:keepLines w:val="0"/>
        <w:pageBreakBefore w:val="0"/>
        <w:widowControl w:val="0"/>
        <w:kinsoku/>
        <w:overflowPunct/>
        <w:topLinePunct w:val="0"/>
        <w:bidi w:val="0"/>
        <w:ind w:firstLine="480"/>
        <w:textAlignment w:val="auto"/>
        <w:rPr>
          <w:i w:val="0"/>
          <w:iCs w:val="0"/>
          <w:color w:val="auto"/>
          <w:highlight w:val="none"/>
          <w:lang w:val="zh-CN"/>
        </w:rPr>
      </w:pPr>
      <w:r>
        <w:rPr>
          <w:i w:val="0"/>
          <w:iCs w:val="0"/>
          <w:color w:val="auto"/>
          <w:highlight w:val="none"/>
        </w:rPr>
        <w:t>3</w:t>
      </w:r>
      <w:r>
        <w:rPr>
          <w:rFonts w:hint="eastAsia"/>
          <w:i w:val="0"/>
          <w:iCs w:val="0"/>
          <w:color w:val="auto"/>
          <w:highlight w:val="none"/>
          <w:lang w:val="en-US" w:eastAsia="zh-CN"/>
        </w:rPr>
        <w:t>2</w:t>
      </w:r>
      <w:r>
        <w:rPr>
          <w:i w:val="0"/>
          <w:iCs w:val="0"/>
          <w:color w:val="auto"/>
          <w:highlight w:val="none"/>
        </w:rPr>
        <w:t>.2</w:t>
      </w:r>
      <w:r>
        <w:rPr>
          <w:rFonts w:hint="eastAsia"/>
          <w:i w:val="0"/>
          <w:iCs w:val="0"/>
          <w:color w:val="auto"/>
          <w:highlight w:val="none"/>
          <w:lang w:val="zh-CN"/>
        </w:rPr>
        <w:t>成交供应商拒绝签订政府采购合同的，采购人可以</w:t>
      </w:r>
      <w:r>
        <w:rPr>
          <w:rFonts w:hint="eastAsia"/>
          <w:i w:val="0"/>
          <w:iCs w:val="0"/>
          <w:color w:val="auto"/>
          <w:highlight w:val="none"/>
          <w:lang w:val="en-US" w:eastAsia="zh-CN"/>
        </w:rPr>
        <w:t>按照</w:t>
      </w:r>
      <w:r>
        <w:rPr>
          <w:rFonts w:hint="eastAsia"/>
          <w:i w:val="0"/>
          <w:iCs w:val="0"/>
          <w:color w:val="auto"/>
          <w:highlight w:val="none"/>
          <w:lang w:val="zh-CN"/>
        </w:rPr>
        <w:t>《政府采购竞争性磋商采购方式管理暂行办法》（财库</w:t>
      </w:r>
      <w:r>
        <w:rPr>
          <w:rFonts w:hint="eastAsia" w:ascii="仿宋" w:hAnsi="仿宋" w:eastAsia="仿宋" w:cs="仿宋"/>
          <w:i w:val="0"/>
          <w:iCs w:val="0"/>
          <w:color w:val="auto"/>
          <w:highlight w:val="none"/>
          <w:lang w:val="zh-CN"/>
        </w:rPr>
        <w:t>〔</w:t>
      </w:r>
      <w:r>
        <w:rPr>
          <w:rFonts w:hint="eastAsia"/>
          <w:i w:val="0"/>
          <w:iCs w:val="0"/>
          <w:color w:val="auto"/>
          <w:highlight w:val="none"/>
          <w:lang w:val="zh-CN"/>
        </w:rPr>
        <w:t>2014</w:t>
      </w:r>
      <w:r>
        <w:rPr>
          <w:rFonts w:hint="eastAsia" w:ascii="仿宋" w:hAnsi="仿宋" w:eastAsia="仿宋" w:cs="仿宋"/>
          <w:i w:val="0"/>
          <w:iCs w:val="0"/>
          <w:color w:val="auto"/>
          <w:highlight w:val="none"/>
          <w:lang w:val="zh-CN"/>
        </w:rPr>
        <w:t>〕</w:t>
      </w:r>
      <w:r>
        <w:rPr>
          <w:rFonts w:hint="eastAsia"/>
          <w:i w:val="0"/>
          <w:iCs w:val="0"/>
          <w:color w:val="auto"/>
          <w:highlight w:val="none"/>
          <w:lang w:val="zh-CN"/>
        </w:rPr>
        <w:t>214号）第二十八条第二款的规定确定其他供应商作为成交供应商并签订政府采购合同，也可以重新开展采购活动。拒绝签订政府采购合同的成交供应商不得参加对该项目重新开展的采购活动。</w:t>
      </w:r>
    </w:p>
    <w:p w14:paraId="2EAB2D84">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bCs/>
          <w:i w:val="0"/>
          <w:iCs w:val="0"/>
          <w:color w:val="auto"/>
          <w:highlight w:val="none"/>
        </w:rPr>
        <w:t>3</w:t>
      </w:r>
      <w:r>
        <w:rPr>
          <w:rFonts w:hint="eastAsia"/>
          <w:bCs/>
          <w:i w:val="0"/>
          <w:iCs w:val="0"/>
          <w:color w:val="auto"/>
          <w:highlight w:val="none"/>
          <w:lang w:val="en-US" w:eastAsia="zh-CN"/>
        </w:rPr>
        <w:t>2</w:t>
      </w:r>
      <w:r>
        <w:rPr>
          <w:bCs/>
          <w:i w:val="0"/>
          <w:iCs w:val="0"/>
          <w:color w:val="auto"/>
          <w:highlight w:val="none"/>
        </w:rPr>
        <w:t>.3</w:t>
      </w:r>
      <w:r>
        <w:rPr>
          <w:rFonts w:hint="eastAsia"/>
          <w:i w:val="0"/>
          <w:iCs w:val="0"/>
          <w:color w:val="auto"/>
          <w:highlight w:val="none"/>
        </w:rPr>
        <w:t>采购人和</w:t>
      </w:r>
      <w:r>
        <w:rPr>
          <w:rFonts w:hint="eastAsia"/>
          <w:i w:val="0"/>
          <w:iCs w:val="0"/>
          <w:color w:val="auto"/>
          <w:highlight w:val="none"/>
          <w:lang w:val="en-US" w:eastAsia="zh-CN"/>
        </w:rPr>
        <w:t>成交</w:t>
      </w:r>
      <w:r>
        <w:rPr>
          <w:rFonts w:hint="eastAsia"/>
          <w:i w:val="0"/>
          <w:iCs w:val="0"/>
          <w:color w:val="auto"/>
          <w:highlight w:val="none"/>
        </w:rPr>
        <w:t>供应商不得向对方提出任何不合理的要求，作为签订合同的条件，双方不得私下订立背离合同实质性内容的协议。</w:t>
      </w:r>
    </w:p>
    <w:p w14:paraId="0EC5E584">
      <w:pPr>
        <w:pStyle w:val="35"/>
        <w:keepNext w:val="0"/>
        <w:keepLines w:val="0"/>
        <w:pageBreakBefore w:val="0"/>
        <w:widowControl w:val="0"/>
        <w:kinsoku/>
        <w:overflowPunct/>
        <w:topLinePunct w:val="0"/>
        <w:bidi w:val="0"/>
        <w:ind w:firstLine="480"/>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32.4联合体成交的，联合体各方应当共同与采购人签订合同，就采购合同约定的事项向采购人承担连带责任。</w:t>
      </w:r>
    </w:p>
    <w:p w14:paraId="137E1005">
      <w:pPr>
        <w:pStyle w:val="35"/>
        <w:keepNext w:val="0"/>
        <w:keepLines w:val="0"/>
        <w:pageBreakBefore w:val="0"/>
        <w:widowControl w:val="0"/>
        <w:kinsoku/>
        <w:overflowPunct/>
        <w:topLinePunct w:val="0"/>
        <w:bidi w:val="0"/>
        <w:ind w:firstLine="480"/>
        <w:textAlignment w:val="auto"/>
        <w:rPr>
          <w:rFonts w:hint="eastAsia"/>
          <w:b/>
          <w:bCs/>
          <w:i w:val="0"/>
          <w:iCs w:val="0"/>
          <w:color w:val="auto"/>
          <w:highlight w:val="none"/>
          <w:lang w:val="en-US" w:eastAsia="zh-CN"/>
        </w:rPr>
      </w:pPr>
      <w:r>
        <w:rPr>
          <w:rFonts w:hint="eastAsia"/>
          <w:i w:val="0"/>
          <w:iCs w:val="0"/>
          <w:color w:val="auto"/>
          <w:highlight w:val="none"/>
          <w:lang w:val="en-US" w:eastAsia="zh-CN"/>
        </w:rPr>
        <w:t>32.5本项目的非主体、非关键性工作是否允许分包，见“供应商须知前附表”。</w:t>
      </w:r>
      <w:r>
        <w:rPr>
          <w:rFonts w:hint="eastAsia"/>
          <w:i w:val="0"/>
          <w:iCs w:val="0"/>
          <w:color w:val="auto"/>
          <w:highlight w:val="none"/>
        </w:rPr>
        <w:t>供应商未遵守竞争性磋商文件分包规定的，其</w:t>
      </w:r>
      <w:r>
        <w:rPr>
          <w:rFonts w:hint="eastAsia"/>
          <w:b/>
          <w:bCs/>
          <w:i w:val="0"/>
          <w:iCs w:val="0"/>
          <w:color w:val="auto"/>
          <w:highlight w:val="none"/>
        </w:rPr>
        <w:t>响应无效</w:t>
      </w:r>
      <w:r>
        <w:rPr>
          <w:rFonts w:hint="eastAsia"/>
          <w:i w:val="0"/>
          <w:iCs w:val="0"/>
          <w:color w:val="auto"/>
          <w:highlight w:val="none"/>
        </w:rPr>
        <w:t>。</w:t>
      </w:r>
      <w:r>
        <w:rPr>
          <w:rFonts w:hint="eastAsia"/>
          <w:i w:val="0"/>
          <w:iCs w:val="0"/>
          <w:color w:val="auto"/>
          <w:highlight w:val="none"/>
          <w:lang w:val="en-US" w:eastAsia="zh-CN"/>
        </w:rPr>
        <w:t>采购人允许采用分包方式履行合同的，成交供应商可以依法在成交后将成交项目的非主体、非关键性工作采取分包方式履行合同。政府采购合同分包履行的，应当在响应文件中载明分包承担主体，分包承担主体应当具备相应资质条件且不得再次分包，否则</w:t>
      </w:r>
      <w:r>
        <w:rPr>
          <w:rFonts w:hint="eastAsia"/>
          <w:b/>
          <w:bCs/>
          <w:i w:val="0"/>
          <w:iCs w:val="0"/>
          <w:color w:val="auto"/>
          <w:highlight w:val="none"/>
          <w:lang w:val="en-US" w:eastAsia="zh-CN"/>
        </w:rPr>
        <w:t>成交无效</w:t>
      </w:r>
      <w:r>
        <w:rPr>
          <w:rFonts w:hint="eastAsia"/>
          <w:i w:val="0"/>
          <w:iCs w:val="0"/>
          <w:color w:val="auto"/>
          <w:highlight w:val="none"/>
          <w:lang w:val="en-US" w:eastAsia="zh-CN"/>
        </w:rPr>
        <w:t>。成交供应商就采购项目和分包项目向采购人负责，分包供应商就分包项目承担责任。</w:t>
      </w:r>
      <w:r>
        <w:rPr>
          <w:rFonts w:hint="eastAsia"/>
          <w:b/>
          <w:bCs/>
          <w:i w:val="0"/>
          <w:iCs w:val="0"/>
          <w:color w:val="auto"/>
          <w:highlight w:val="none"/>
          <w:lang w:val="en-US" w:eastAsia="zh-CN"/>
        </w:rPr>
        <w:t>政府采购合同不能转包。</w:t>
      </w:r>
    </w:p>
    <w:p w14:paraId="0341BE1D">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bCs/>
          <w:i w:val="0"/>
          <w:iCs w:val="0"/>
          <w:color w:val="auto"/>
          <w:highlight w:val="none"/>
        </w:rPr>
        <w:t>3</w:t>
      </w:r>
      <w:r>
        <w:rPr>
          <w:rFonts w:hint="eastAsia"/>
          <w:bCs/>
          <w:i w:val="0"/>
          <w:iCs w:val="0"/>
          <w:color w:val="auto"/>
          <w:highlight w:val="none"/>
          <w:lang w:val="en-US" w:eastAsia="zh-CN"/>
        </w:rPr>
        <w:t>2</w:t>
      </w:r>
      <w:r>
        <w:rPr>
          <w:rFonts w:hint="eastAsia"/>
          <w:i w:val="0"/>
          <w:iCs w:val="0"/>
          <w:color w:val="auto"/>
          <w:highlight w:val="none"/>
        </w:rPr>
        <w:t>.</w:t>
      </w:r>
      <w:r>
        <w:rPr>
          <w:rFonts w:hint="eastAsia"/>
          <w:i w:val="0"/>
          <w:iCs w:val="0"/>
          <w:color w:val="auto"/>
          <w:highlight w:val="none"/>
          <w:lang w:val="en-US" w:eastAsia="zh-CN"/>
        </w:rPr>
        <w:t>6</w:t>
      </w:r>
      <w:r>
        <w:rPr>
          <w:rFonts w:hint="eastAsia"/>
          <w:i w:val="0"/>
          <w:iCs w:val="0"/>
          <w:color w:val="auto"/>
          <w:highlight w:val="none"/>
        </w:rPr>
        <w:t>采购合同履行中，采购人需追加与合同标的相同的</w:t>
      </w:r>
      <w:r>
        <w:rPr>
          <w:rFonts w:hint="eastAsia"/>
          <w:i w:val="0"/>
          <w:iCs w:val="0"/>
          <w:color w:val="auto"/>
          <w:highlight w:val="none"/>
          <w:lang w:val="en-US" w:eastAsia="zh-CN"/>
        </w:rPr>
        <w:t>货物、工程或者服务</w:t>
      </w:r>
      <w:r>
        <w:rPr>
          <w:rFonts w:hint="eastAsia"/>
          <w:i w:val="0"/>
          <w:iCs w:val="0"/>
          <w:color w:val="auto"/>
          <w:highlight w:val="none"/>
        </w:rPr>
        <w:t>的，在不改变合同其他条款的前提下，可以与成交供应商协商签订补充合同，但所有补充合同的采购金额不得超过原合同采购金额的百分之十。</w:t>
      </w:r>
    </w:p>
    <w:p w14:paraId="43E904D8">
      <w:pPr>
        <w:pStyle w:val="35"/>
        <w:keepNext w:val="0"/>
        <w:keepLines w:val="0"/>
        <w:pageBreakBefore w:val="0"/>
        <w:widowControl w:val="0"/>
        <w:kinsoku/>
        <w:overflowPunct/>
        <w:topLinePunct w:val="0"/>
        <w:bidi w:val="0"/>
        <w:ind w:firstLine="480"/>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32.7</w:t>
      </w:r>
      <w:r>
        <w:rPr>
          <w:rFonts w:hint="eastAsia" w:ascii="宋体" w:hAnsi="宋体" w:eastAsia="宋体"/>
          <w:i w:val="0"/>
          <w:iCs w:val="0"/>
          <w:color w:val="auto"/>
          <w:highlight w:val="none"/>
          <w:lang w:val="en-US" w:eastAsia="zh-CN"/>
        </w:rPr>
        <w:t>采购人应于签订合同之日起2个工作日内在政采云平台备案公示。</w:t>
      </w:r>
    </w:p>
    <w:bookmarkEnd w:id="349"/>
    <w:p w14:paraId="4252B453">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62" w:name="_Toc109897467"/>
      <w:bookmarkStart w:id="363" w:name="_Toc109899985"/>
      <w:bookmarkStart w:id="364" w:name="_Toc109900404"/>
      <w:bookmarkStart w:id="365" w:name="_Toc163493618"/>
      <w:bookmarkStart w:id="366" w:name="_Toc46771673"/>
      <w:bookmarkStart w:id="367" w:name="_Toc109899566"/>
      <w:bookmarkStart w:id="368" w:name="_Toc470172693"/>
      <w:r>
        <w:rPr>
          <w:rFonts w:hint="eastAsia" w:ascii="宋体" w:hAnsi="宋体" w:eastAsia="宋体" w:cs="宋体"/>
          <w:b/>
          <w:bCs/>
          <w:color w:val="auto"/>
          <w:kern w:val="2"/>
          <w:sz w:val="24"/>
          <w:szCs w:val="24"/>
          <w:highlight w:val="none"/>
          <w:lang w:val="en-US" w:eastAsia="zh-CN" w:bidi="ar-SA"/>
        </w:rPr>
        <w:t>（十）质疑和投诉</w:t>
      </w:r>
      <w:bookmarkEnd w:id="362"/>
      <w:bookmarkEnd w:id="363"/>
      <w:bookmarkEnd w:id="364"/>
      <w:bookmarkEnd w:id="365"/>
      <w:bookmarkEnd w:id="366"/>
      <w:bookmarkEnd w:id="367"/>
    </w:p>
    <w:p w14:paraId="000ACFE7">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69" w:name="_Toc109900405"/>
      <w:bookmarkStart w:id="370" w:name="_Toc48688823"/>
      <w:bookmarkStart w:id="371" w:name="_Toc46772275"/>
      <w:bookmarkStart w:id="372" w:name="_Toc109899567"/>
      <w:bookmarkStart w:id="373" w:name="_Toc52960587"/>
      <w:bookmarkStart w:id="374" w:name="_Toc109897468"/>
      <w:bookmarkStart w:id="375" w:name="_Toc51674245"/>
      <w:bookmarkStart w:id="376" w:name="_Toc48846143"/>
      <w:bookmarkStart w:id="377" w:name="_Toc109899986"/>
      <w:bookmarkStart w:id="378" w:name="_Toc52962761"/>
      <w:bookmarkStart w:id="379" w:name="_Toc46771674"/>
      <w:r>
        <w:rPr>
          <w:rFonts w:hint="eastAsia" w:ascii="宋体" w:hAnsi="宋体" w:eastAsia="宋体" w:cs="宋体"/>
          <w:b/>
          <w:bCs/>
          <w:color w:val="auto"/>
          <w:kern w:val="2"/>
          <w:sz w:val="24"/>
          <w:szCs w:val="24"/>
          <w:highlight w:val="none"/>
          <w:lang w:val="en-US" w:eastAsia="zh-CN" w:bidi="ar-SA"/>
        </w:rPr>
        <w:t>33.质疑</w:t>
      </w:r>
      <w:bookmarkEnd w:id="369"/>
      <w:bookmarkEnd w:id="370"/>
      <w:bookmarkEnd w:id="371"/>
      <w:bookmarkEnd w:id="372"/>
      <w:bookmarkEnd w:id="373"/>
      <w:bookmarkEnd w:id="374"/>
      <w:bookmarkEnd w:id="375"/>
      <w:bookmarkEnd w:id="376"/>
      <w:bookmarkEnd w:id="377"/>
      <w:bookmarkEnd w:id="378"/>
      <w:bookmarkEnd w:id="379"/>
    </w:p>
    <w:p w14:paraId="097AA162">
      <w:pPr>
        <w:pStyle w:val="35"/>
        <w:keepNext w:val="0"/>
        <w:keepLines w:val="0"/>
        <w:pageBreakBefore w:val="0"/>
        <w:widowControl w:val="0"/>
        <w:kinsoku/>
        <w:overflowPunct/>
        <w:topLinePunct w:val="0"/>
        <w:autoSpaceDE/>
        <w:autoSpaceDN/>
        <w:bidi w:val="0"/>
        <w:adjustRightInd/>
        <w:textAlignment w:val="auto"/>
        <w:rPr>
          <w:rFonts w:hint="default"/>
          <w:i w:val="0"/>
          <w:iCs w:val="0"/>
          <w:color w:val="auto"/>
          <w:highlight w:val="none"/>
          <w:lang w:val="en-US" w:eastAsia="zh-CN"/>
        </w:rPr>
      </w:pPr>
      <w:r>
        <w:rPr>
          <w:i w:val="0"/>
          <w:iCs w:val="0"/>
          <w:snapToGrid w:val="0"/>
          <w:color w:val="auto"/>
          <w:highlight w:val="none"/>
        </w:rPr>
        <w:t>3</w:t>
      </w:r>
      <w:r>
        <w:rPr>
          <w:rFonts w:hint="eastAsia"/>
          <w:i w:val="0"/>
          <w:iCs w:val="0"/>
          <w:snapToGrid w:val="0"/>
          <w:color w:val="auto"/>
          <w:highlight w:val="none"/>
          <w:lang w:val="en-US" w:eastAsia="zh-CN"/>
        </w:rPr>
        <w:t>3</w:t>
      </w:r>
      <w:r>
        <w:rPr>
          <w:rFonts w:hint="eastAsia"/>
          <w:i w:val="0"/>
          <w:iCs w:val="0"/>
          <w:snapToGrid w:val="0"/>
          <w:color w:val="auto"/>
          <w:highlight w:val="none"/>
          <w:lang w:val="zh-CN"/>
        </w:rPr>
        <w:t>.1</w:t>
      </w:r>
      <w:r>
        <w:rPr>
          <w:rFonts w:hint="eastAsia"/>
          <w:i w:val="0"/>
          <w:iCs w:val="0"/>
          <w:color w:val="auto"/>
          <w:highlight w:val="none"/>
        </w:rPr>
        <w:t>供应商认为</w:t>
      </w:r>
      <w:r>
        <w:rPr>
          <w:rFonts w:hint="eastAsia"/>
          <w:i w:val="0"/>
          <w:iCs w:val="0"/>
          <w:color w:val="auto"/>
          <w:highlight w:val="none"/>
          <w:lang w:eastAsia="zh-CN"/>
        </w:rPr>
        <w:t>磋商</w:t>
      </w:r>
      <w:r>
        <w:rPr>
          <w:rFonts w:hint="eastAsia"/>
          <w:i w:val="0"/>
          <w:iCs w:val="0"/>
          <w:color w:val="auto"/>
          <w:highlight w:val="none"/>
        </w:rPr>
        <w:t>文件、</w:t>
      </w:r>
      <w:r>
        <w:rPr>
          <w:rFonts w:hint="eastAsia"/>
          <w:i w:val="0"/>
          <w:iCs w:val="0"/>
          <w:color w:val="auto"/>
          <w:highlight w:val="none"/>
          <w:lang w:eastAsia="zh-CN"/>
        </w:rPr>
        <w:t>评审</w:t>
      </w:r>
      <w:r>
        <w:rPr>
          <w:rFonts w:hint="eastAsia"/>
          <w:i w:val="0"/>
          <w:iCs w:val="0"/>
          <w:color w:val="auto"/>
          <w:highlight w:val="none"/>
        </w:rPr>
        <w:t>过程、成交结果使自己的权益受到损害的，可以在知道或者应知其权益受到损害之日起7个工作日内，以书面形式向采购人、采购代理机构提出质疑</w:t>
      </w:r>
      <w:r>
        <w:rPr>
          <w:rFonts w:hint="eastAsia"/>
          <w:i w:val="0"/>
          <w:iCs w:val="0"/>
          <w:color w:val="auto"/>
          <w:highlight w:val="none"/>
          <w:lang w:eastAsia="zh-CN"/>
        </w:rPr>
        <w:t>，</w:t>
      </w:r>
      <w:r>
        <w:rPr>
          <w:rFonts w:hint="eastAsia"/>
          <w:i w:val="0"/>
          <w:iCs w:val="0"/>
          <w:color w:val="auto"/>
          <w:highlight w:val="none"/>
          <w:lang w:val="en-US" w:eastAsia="zh-CN"/>
        </w:rPr>
        <w:t>详见“供应商须知前附表”</w:t>
      </w:r>
      <w:r>
        <w:rPr>
          <w:rFonts w:hint="eastAsia"/>
          <w:i w:val="0"/>
          <w:iCs w:val="0"/>
          <w:color w:val="auto"/>
          <w:highlight w:val="none"/>
        </w:rPr>
        <w:t>。供应商在法定质疑期内一次性提出针对同一采购程序环节的质疑。</w:t>
      </w:r>
    </w:p>
    <w:p w14:paraId="35972B93">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bCs/>
          <w:i w:val="0"/>
          <w:iCs w:val="0"/>
          <w:color w:val="auto"/>
          <w:highlight w:val="none"/>
        </w:rPr>
        <w:t>3</w:t>
      </w:r>
      <w:r>
        <w:rPr>
          <w:rFonts w:hint="eastAsia"/>
          <w:bCs/>
          <w:i w:val="0"/>
          <w:iCs w:val="0"/>
          <w:color w:val="auto"/>
          <w:highlight w:val="none"/>
          <w:lang w:val="en-US" w:eastAsia="zh-CN"/>
        </w:rPr>
        <w:t>3</w:t>
      </w:r>
      <w:r>
        <w:rPr>
          <w:rFonts w:hint="eastAsia"/>
          <w:i w:val="0"/>
          <w:iCs w:val="0"/>
          <w:color w:val="auto"/>
          <w:highlight w:val="none"/>
        </w:rPr>
        <w:t>.2提出质疑的供应商（以下简称质疑供应商）应当是参与所质疑项目采购活动的供应商。</w:t>
      </w:r>
    </w:p>
    <w:p w14:paraId="6503DC74">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33.3</w:t>
      </w:r>
      <w:r>
        <w:rPr>
          <w:rFonts w:hint="eastAsia"/>
          <w:i w:val="0"/>
          <w:iCs w:val="0"/>
          <w:color w:val="auto"/>
          <w:highlight w:val="none"/>
        </w:rPr>
        <w:t>潜在供应商已依法获取其可质疑的</w:t>
      </w:r>
      <w:r>
        <w:rPr>
          <w:rFonts w:hint="eastAsia"/>
          <w:i w:val="0"/>
          <w:iCs w:val="0"/>
          <w:color w:val="auto"/>
          <w:highlight w:val="none"/>
          <w:lang w:eastAsia="zh-CN"/>
        </w:rPr>
        <w:t>磋商</w:t>
      </w:r>
      <w:r>
        <w:rPr>
          <w:rFonts w:hint="eastAsia"/>
          <w:i w:val="0"/>
          <w:iCs w:val="0"/>
          <w:color w:val="auto"/>
          <w:highlight w:val="none"/>
        </w:rPr>
        <w:t>文件的，可以对该文件提出质疑。对</w:t>
      </w:r>
      <w:r>
        <w:rPr>
          <w:rFonts w:hint="eastAsia"/>
          <w:i w:val="0"/>
          <w:iCs w:val="0"/>
          <w:color w:val="auto"/>
          <w:highlight w:val="none"/>
          <w:lang w:eastAsia="zh-CN"/>
        </w:rPr>
        <w:t>磋商</w:t>
      </w:r>
      <w:r>
        <w:rPr>
          <w:rFonts w:hint="eastAsia"/>
          <w:i w:val="0"/>
          <w:iCs w:val="0"/>
          <w:color w:val="auto"/>
          <w:highlight w:val="none"/>
        </w:rPr>
        <w:t>文件提出质疑的，应当在获取</w:t>
      </w:r>
      <w:r>
        <w:rPr>
          <w:rFonts w:hint="eastAsia"/>
          <w:i w:val="0"/>
          <w:iCs w:val="0"/>
          <w:color w:val="auto"/>
          <w:highlight w:val="none"/>
          <w:lang w:eastAsia="zh-CN"/>
        </w:rPr>
        <w:t>磋商</w:t>
      </w:r>
      <w:r>
        <w:rPr>
          <w:rFonts w:hint="eastAsia"/>
          <w:i w:val="0"/>
          <w:iCs w:val="0"/>
          <w:color w:val="auto"/>
          <w:highlight w:val="none"/>
        </w:rPr>
        <w:t>文件或者</w:t>
      </w:r>
      <w:r>
        <w:rPr>
          <w:rFonts w:hint="eastAsia"/>
          <w:i w:val="0"/>
          <w:iCs w:val="0"/>
          <w:color w:val="auto"/>
          <w:highlight w:val="none"/>
          <w:lang w:eastAsia="zh-CN"/>
        </w:rPr>
        <w:t>磋商</w:t>
      </w:r>
      <w:r>
        <w:rPr>
          <w:rFonts w:hint="eastAsia"/>
          <w:i w:val="0"/>
          <w:iCs w:val="0"/>
          <w:color w:val="auto"/>
          <w:highlight w:val="none"/>
        </w:rPr>
        <w:t>文件公告期限届满之日起7个工作日内提出。</w:t>
      </w:r>
    </w:p>
    <w:p w14:paraId="7A916D67">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33.4</w:t>
      </w:r>
      <w:r>
        <w:rPr>
          <w:rFonts w:hint="eastAsia"/>
          <w:i w:val="0"/>
          <w:iCs w:val="0"/>
          <w:color w:val="auto"/>
          <w:highlight w:val="none"/>
        </w:rPr>
        <w:t>供应商提出质疑应当提交质疑函和必要的证明材料。质疑函应当包括下列内容：</w:t>
      </w:r>
    </w:p>
    <w:p w14:paraId="57C1F480">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1</w:t>
      </w:r>
      <w:r>
        <w:rPr>
          <w:rFonts w:hint="eastAsia"/>
          <w:i w:val="0"/>
          <w:iCs w:val="0"/>
          <w:color w:val="auto"/>
          <w:highlight w:val="none"/>
        </w:rPr>
        <w:t>）供应商的姓名或者名称、地址、邮编、联系人及联系电话；</w:t>
      </w:r>
    </w:p>
    <w:p w14:paraId="2B1F4E61">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2</w:t>
      </w:r>
      <w:r>
        <w:rPr>
          <w:rFonts w:hint="eastAsia"/>
          <w:i w:val="0"/>
          <w:iCs w:val="0"/>
          <w:color w:val="auto"/>
          <w:highlight w:val="none"/>
        </w:rPr>
        <w:t>）质疑项目的名称、编号；</w:t>
      </w:r>
    </w:p>
    <w:p w14:paraId="1AA8BB74">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3</w:t>
      </w:r>
      <w:r>
        <w:rPr>
          <w:rFonts w:hint="eastAsia"/>
          <w:i w:val="0"/>
          <w:iCs w:val="0"/>
          <w:color w:val="auto"/>
          <w:highlight w:val="none"/>
        </w:rPr>
        <w:t>）具体、明确的质疑事项和与质疑事项相关的请求；</w:t>
      </w:r>
    </w:p>
    <w:p w14:paraId="6456E8B1">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4</w:t>
      </w:r>
      <w:r>
        <w:rPr>
          <w:rFonts w:hint="eastAsia"/>
          <w:i w:val="0"/>
          <w:iCs w:val="0"/>
          <w:color w:val="auto"/>
          <w:highlight w:val="none"/>
        </w:rPr>
        <w:t>）事实依据；</w:t>
      </w:r>
    </w:p>
    <w:p w14:paraId="4D032ABB">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5</w:t>
      </w:r>
      <w:r>
        <w:rPr>
          <w:rFonts w:hint="eastAsia"/>
          <w:i w:val="0"/>
          <w:iCs w:val="0"/>
          <w:color w:val="auto"/>
          <w:highlight w:val="none"/>
        </w:rPr>
        <w:t>）必要的法律依据；</w:t>
      </w:r>
    </w:p>
    <w:p w14:paraId="2E14DE4D">
      <w:pPr>
        <w:pStyle w:val="35"/>
        <w:keepNext w:val="0"/>
        <w:keepLines w:val="0"/>
        <w:pageBreakBefore w:val="0"/>
        <w:widowControl w:val="0"/>
        <w:kinsoku/>
        <w:overflowPunct/>
        <w:topLinePunct w:val="0"/>
        <w:autoSpaceDE/>
        <w:autoSpaceDN/>
        <w:bidi w:val="0"/>
        <w:adjustRightInd/>
        <w:textAlignment w:val="auto"/>
        <w:rPr>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6</w:t>
      </w:r>
      <w:r>
        <w:rPr>
          <w:rFonts w:hint="eastAsia"/>
          <w:i w:val="0"/>
          <w:iCs w:val="0"/>
          <w:color w:val="auto"/>
          <w:highlight w:val="none"/>
        </w:rPr>
        <w:t>）提出质疑的日期。</w:t>
      </w:r>
    </w:p>
    <w:p w14:paraId="553B627B">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供应商为自然人的，应当由本人签字；供应商为法人或者其他组织的，应当由法定代表人、主要负责人，或者其授权代表签字或者盖章，并加盖公章。</w:t>
      </w:r>
    </w:p>
    <w:p w14:paraId="5F1352A8">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i w:val="0"/>
          <w:iCs w:val="0"/>
          <w:color w:val="auto"/>
          <w:highlight w:val="none"/>
        </w:rPr>
        <w:t>3</w:t>
      </w:r>
      <w:r>
        <w:rPr>
          <w:rFonts w:hint="eastAsia"/>
          <w:i w:val="0"/>
          <w:iCs w:val="0"/>
          <w:color w:val="auto"/>
          <w:highlight w:val="none"/>
          <w:lang w:val="en-US" w:eastAsia="zh-CN"/>
        </w:rPr>
        <w:t>3</w:t>
      </w:r>
      <w:r>
        <w:rPr>
          <w:rFonts w:hint="eastAsia"/>
          <w:i w:val="0"/>
          <w:iCs w:val="0"/>
          <w:color w:val="auto"/>
          <w:highlight w:val="none"/>
        </w:rPr>
        <w:t>.5质疑函不符合上述要求的，采购人或代理机构应书面告知具体事项，质疑人应当按要求进行修改或补充，并在质疑有效期限内提交。</w:t>
      </w:r>
    </w:p>
    <w:p w14:paraId="76BD2AC8">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rPr>
      </w:pPr>
      <w:r>
        <w:rPr>
          <w:rFonts w:hint="eastAsia"/>
          <w:i w:val="0"/>
          <w:iCs w:val="0"/>
          <w:snapToGrid w:val="0"/>
          <w:color w:val="auto"/>
          <w:highlight w:val="none"/>
        </w:rPr>
        <w:t>3</w:t>
      </w:r>
      <w:r>
        <w:rPr>
          <w:rFonts w:hint="eastAsia"/>
          <w:i w:val="0"/>
          <w:iCs w:val="0"/>
          <w:snapToGrid w:val="0"/>
          <w:color w:val="auto"/>
          <w:highlight w:val="none"/>
          <w:lang w:val="en-US" w:eastAsia="zh-CN"/>
        </w:rPr>
        <w:t>3</w:t>
      </w:r>
      <w:r>
        <w:rPr>
          <w:rFonts w:hint="eastAsia"/>
          <w:i w:val="0"/>
          <w:iCs w:val="0"/>
          <w:snapToGrid w:val="0"/>
          <w:color w:val="auto"/>
          <w:highlight w:val="none"/>
        </w:rPr>
        <w:t>.</w:t>
      </w:r>
      <w:r>
        <w:rPr>
          <w:rFonts w:hint="eastAsia"/>
          <w:i w:val="0"/>
          <w:iCs w:val="0"/>
          <w:snapToGrid w:val="0"/>
          <w:color w:val="auto"/>
          <w:highlight w:val="none"/>
          <w:lang w:val="en-US" w:eastAsia="zh-CN"/>
        </w:rPr>
        <w:t>6供应商</w:t>
      </w:r>
      <w:r>
        <w:rPr>
          <w:rFonts w:hint="eastAsia"/>
          <w:i w:val="0"/>
          <w:iCs w:val="0"/>
          <w:snapToGrid w:val="0"/>
          <w:color w:val="auto"/>
          <w:highlight w:val="none"/>
        </w:rPr>
        <w:t>进行虚假和恶意</w:t>
      </w:r>
      <w:r>
        <w:rPr>
          <w:rFonts w:hint="eastAsia"/>
          <w:i w:val="0"/>
          <w:iCs w:val="0"/>
          <w:snapToGrid w:val="0"/>
          <w:color w:val="auto"/>
          <w:highlight w:val="none"/>
          <w:lang w:val="en-US" w:eastAsia="zh-CN"/>
        </w:rPr>
        <w:t>质疑投诉</w:t>
      </w:r>
      <w:r>
        <w:rPr>
          <w:rFonts w:hint="eastAsia"/>
          <w:i w:val="0"/>
          <w:iCs w:val="0"/>
          <w:snapToGrid w:val="0"/>
          <w:color w:val="auto"/>
          <w:highlight w:val="none"/>
        </w:rPr>
        <w:t>的，采购代理机构将提请有关部门将其列入不良记录名单，在一至三年内禁止参加政府采购活动，并将处理决定在相关政府采购媒体上公布。</w:t>
      </w:r>
    </w:p>
    <w:p w14:paraId="0077D2B4">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rPr>
      </w:pPr>
      <w:r>
        <w:rPr>
          <w:rFonts w:hint="eastAsia"/>
          <w:i w:val="0"/>
          <w:iCs w:val="0"/>
          <w:snapToGrid w:val="0"/>
          <w:color w:val="auto"/>
          <w:highlight w:val="none"/>
          <w:lang w:val="en-US" w:eastAsia="zh-CN"/>
        </w:rPr>
        <w:t>33.7</w:t>
      </w:r>
      <w:r>
        <w:rPr>
          <w:rFonts w:hint="eastAsia"/>
          <w:i w:val="0"/>
          <w:iCs w:val="0"/>
          <w:color w:val="auto"/>
          <w:highlight w:val="none"/>
        </w:rPr>
        <w:t>质疑函</w:t>
      </w:r>
      <w:r>
        <w:rPr>
          <w:rFonts w:hint="eastAsia"/>
          <w:i w:val="0"/>
          <w:iCs w:val="0"/>
          <w:color w:val="auto"/>
          <w:highlight w:val="none"/>
          <w:lang w:val="en-US" w:eastAsia="zh-CN"/>
        </w:rPr>
        <w:t>应当使用中文，并采用财政部门制定的范本。</w:t>
      </w:r>
    </w:p>
    <w:p w14:paraId="007DBE44">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80" w:name="_Toc48688824"/>
      <w:bookmarkStart w:id="381" w:name="_Toc109899568"/>
      <w:bookmarkStart w:id="382" w:name="_Toc109899987"/>
      <w:bookmarkStart w:id="383" w:name="_Toc51674246"/>
      <w:bookmarkStart w:id="384" w:name="_Toc109900406"/>
      <w:bookmarkStart w:id="385" w:name="_Toc46771675"/>
      <w:bookmarkStart w:id="386" w:name="_Toc109897469"/>
      <w:bookmarkStart w:id="387" w:name="_Toc52960588"/>
      <w:bookmarkStart w:id="388" w:name="_Toc52962762"/>
      <w:bookmarkStart w:id="389" w:name="_Toc48846144"/>
      <w:bookmarkStart w:id="390" w:name="_Toc46772276"/>
      <w:r>
        <w:rPr>
          <w:rFonts w:hint="eastAsia" w:ascii="宋体" w:hAnsi="宋体" w:eastAsia="宋体" w:cs="宋体"/>
          <w:b/>
          <w:bCs/>
          <w:color w:val="auto"/>
          <w:kern w:val="2"/>
          <w:sz w:val="24"/>
          <w:szCs w:val="24"/>
          <w:highlight w:val="none"/>
          <w:lang w:val="en-US" w:eastAsia="zh-CN" w:bidi="ar-SA"/>
        </w:rPr>
        <w:t>34.质疑答复</w:t>
      </w:r>
      <w:bookmarkEnd w:id="380"/>
      <w:bookmarkEnd w:id="381"/>
      <w:bookmarkEnd w:id="382"/>
      <w:bookmarkEnd w:id="383"/>
      <w:bookmarkEnd w:id="384"/>
      <w:bookmarkEnd w:id="385"/>
      <w:bookmarkEnd w:id="386"/>
      <w:bookmarkEnd w:id="387"/>
      <w:bookmarkEnd w:id="388"/>
      <w:bookmarkEnd w:id="389"/>
      <w:bookmarkEnd w:id="390"/>
    </w:p>
    <w:p w14:paraId="43D7F91D">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rPr>
      </w:pPr>
      <w:r>
        <w:rPr>
          <w:i w:val="0"/>
          <w:iCs w:val="0"/>
          <w:snapToGrid w:val="0"/>
          <w:color w:val="auto"/>
          <w:highlight w:val="none"/>
        </w:rPr>
        <w:t>3</w:t>
      </w:r>
      <w:r>
        <w:rPr>
          <w:rFonts w:hint="eastAsia"/>
          <w:i w:val="0"/>
          <w:iCs w:val="0"/>
          <w:snapToGrid w:val="0"/>
          <w:color w:val="auto"/>
          <w:highlight w:val="none"/>
          <w:lang w:val="en-US" w:eastAsia="zh-CN"/>
        </w:rPr>
        <w:t>4</w:t>
      </w:r>
      <w:r>
        <w:rPr>
          <w:rFonts w:hint="eastAsia"/>
          <w:i w:val="0"/>
          <w:iCs w:val="0"/>
          <w:snapToGrid w:val="0"/>
          <w:color w:val="auto"/>
          <w:highlight w:val="none"/>
          <w:lang w:val="zh-CN"/>
        </w:rPr>
        <w:t>.1</w:t>
      </w:r>
      <w:r>
        <w:rPr>
          <w:rFonts w:hint="eastAsia" w:ascii="宋体" w:hAnsi="宋体" w:eastAsia="宋体"/>
          <w:i w:val="0"/>
          <w:iCs w:val="0"/>
          <w:color w:val="auto"/>
          <w:highlight w:val="none"/>
        </w:rPr>
        <w:t>采购人、采购代理机构不得拒收质疑供应商在法定质疑期内发出的质疑函，应当在收到质疑函后7个工作日内作出答复，并以书面形式通知质疑供应商和其他有关供应商。</w:t>
      </w:r>
    </w:p>
    <w:p w14:paraId="6776834F">
      <w:pPr>
        <w:pStyle w:val="35"/>
        <w:keepNext w:val="0"/>
        <w:keepLines w:val="0"/>
        <w:pageBreakBefore w:val="0"/>
        <w:widowControl w:val="0"/>
        <w:kinsoku/>
        <w:overflowPunct/>
        <w:topLinePunct w:val="0"/>
        <w:autoSpaceDE/>
        <w:autoSpaceDN/>
        <w:bidi w:val="0"/>
        <w:adjustRightInd/>
        <w:textAlignment w:val="auto"/>
        <w:rPr>
          <w:rFonts w:hint="default"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34.2供应商对评审过程、成交结果提出质疑的，采购人、采购代理机构可以组织原竞争性磋商小组协助答复质疑。</w:t>
      </w:r>
    </w:p>
    <w:p w14:paraId="14E02AAA">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质疑答复应当包括下列内容：</w:t>
      </w:r>
    </w:p>
    <w:p w14:paraId="457CAA68">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1</w:t>
      </w:r>
      <w:r>
        <w:rPr>
          <w:rFonts w:hint="eastAsia" w:ascii="宋体" w:hAnsi="宋体" w:eastAsia="宋体"/>
          <w:i w:val="0"/>
          <w:iCs w:val="0"/>
          <w:color w:val="auto"/>
          <w:highlight w:val="none"/>
          <w:lang w:val="zh-CN" w:eastAsia="zh-CN"/>
        </w:rPr>
        <w:t>）质疑供应商的姓名或者名称；</w:t>
      </w:r>
    </w:p>
    <w:p w14:paraId="462FCFC0">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2</w:t>
      </w:r>
      <w:r>
        <w:rPr>
          <w:rFonts w:hint="eastAsia" w:ascii="宋体" w:hAnsi="宋体" w:eastAsia="宋体"/>
          <w:i w:val="0"/>
          <w:iCs w:val="0"/>
          <w:color w:val="auto"/>
          <w:highlight w:val="none"/>
          <w:lang w:val="zh-CN" w:eastAsia="zh-CN"/>
        </w:rPr>
        <w:t>）收到质疑函的日期、质疑项目名称及编号；</w:t>
      </w:r>
    </w:p>
    <w:p w14:paraId="18D72157">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3</w:t>
      </w:r>
      <w:r>
        <w:rPr>
          <w:rFonts w:hint="eastAsia" w:ascii="宋体" w:hAnsi="宋体" w:eastAsia="宋体"/>
          <w:i w:val="0"/>
          <w:iCs w:val="0"/>
          <w:color w:val="auto"/>
          <w:highlight w:val="none"/>
          <w:lang w:val="zh-CN" w:eastAsia="zh-CN"/>
        </w:rPr>
        <w:t>）质疑事项、质疑答复的具体内容、事实依据和法律依据；</w:t>
      </w:r>
    </w:p>
    <w:p w14:paraId="416368F5">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4</w:t>
      </w:r>
      <w:r>
        <w:rPr>
          <w:rFonts w:hint="eastAsia" w:ascii="宋体" w:hAnsi="宋体" w:eastAsia="宋体"/>
          <w:i w:val="0"/>
          <w:iCs w:val="0"/>
          <w:color w:val="auto"/>
          <w:highlight w:val="none"/>
          <w:lang w:val="zh-CN" w:eastAsia="zh-CN"/>
        </w:rPr>
        <w:t>）告知质疑供应商依法投诉的权利；</w:t>
      </w:r>
    </w:p>
    <w:p w14:paraId="36EE7969">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5</w:t>
      </w:r>
      <w:r>
        <w:rPr>
          <w:rFonts w:hint="eastAsia" w:ascii="宋体" w:hAnsi="宋体" w:eastAsia="宋体"/>
          <w:i w:val="0"/>
          <w:iCs w:val="0"/>
          <w:color w:val="auto"/>
          <w:highlight w:val="none"/>
          <w:lang w:val="zh-CN" w:eastAsia="zh-CN"/>
        </w:rPr>
        <w:t>）质疑答复人名称；</w:t>
      </w:r>
    </w:p>
    <w:p w14:paraId="7E632C0C">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zh-CN" w:eastAsia="zh-CN"/>
        </w:rPr>
        <w:t>（</w:t>
      </w:r>
      <w:r>
        <w:rPr>
          <w:rFonts w:hint="eastAsia" w:ascii="宋体" w:hAnsi="宋体" w:eastAsia="宋体"/>
          <w:i w:val="0"/>
          <w:iCs w:val="0"/>
          <w:color w:val="auto"/>
          <w:highlight w:val="none"/>
          <w:lang w:val="en-US" w:eastAsia="zh-CN"/>
        </w:rPr>
        <w:t>6</w:t>
      </w:r>
      <w:r>
        <w:rPr>
          <w:rFonts w:hint="eastAsia" w:ascii="宋体" w:hAnsi="宋体" w:eastAsia="宋体"/>
          <w:i w:val="0"/>
          <w:iCs w:val="0"/>
          <w:color w:val="auto"/>
          <w:highlight w:val="none"/>
          <w:lang w:val="zh-CN" w:eastAsia="zh-CN"/>
        </w:rPr>
        <w:t>）答复质疑的日期。</w:t>
      </w:r>
    </w:p>
    <w:p w14:paraId="56A5E1E9">
      <w:pPr>
        <w:pStyle w:val="35"/>
        <w:keepNext w:val="0"/>
        <w:keepLines w:val="0"/>
        <w:pageBreakBefore w:val="0"/>
        <w:widowControl w:val="0"/>
        <w:kinsoku/>
        <w:overflowPunct/>
        <w:topLinePunct w:val="0"/>
        <w:autoSpaceDE/>
        <w:autoSpaceDN/>
        <w:bidi w:val="0"/>
        <w:adjustRightInd/>
        <w:textAlignment w:val="auto"/>
        <w:rPr>
          <w:rFonts w:hint="eastAsia" w:ascii="宋体" w:hAnsi="宋体" w:eastAsia="宋体"/>
          <w:i w:val="0"/>
          <w:iCs w:val="0"/>
          <w:color w:val="auto"/>
          <w:highlight w:val="none"/>
          <w:lang w:val="zh-CN" w:eastAsia="zh-CN"/>
        </w:rPr>
      </w:pPr>
      <w:r>
        <w:rPr>
          <w:rFonts w:hint="eastAsia" w:ascii="宋体" w:hAnsi="宋体" w:eastAsia="宋体"/>
          <w:i w:val="0"/>
          <w:iCs w:val="0"/>
          <w:color w:val="auto"/>
          <w:highlight w:val="none"/>
          <w:lang w:val="en-US" w:eastAsia="zh-CN"/>
        </w:rPr>
        <w:t>34.3</w:t>
      </w:r>
      <w:r>
        <w:rPr>
          <w:rFonts w:hint="eastAsia" w:ascii="宋体" w:hAnsi="宋体" w:eastAsia="宋体"/>
          <w:i w:val="0"/>
          <w:iCs w:val="0"/>
          <w:color w:val="auto"/>
          <w:highlight w:val="none"/>
          <w:lang w:val="zh-CN" w:eastAsia="zh-CN"/>
        </w:rPr>
        <w:t>质疑答复的内容不得涉及商业秘密。</w:t>
      </w:r>
    </w:p>
    <w:p w14:paraId="64A43DE3">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35.投诉</w:t>
      </w:r>
    </w:p>
    <w:p w14:paraId="34C5EAA0">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35.1</w:t>
      </w:r>
      <w:r>
        <w:rPr>
          <w:rFonts w:hint="eastAsia"/>
          <w:i w:val="0"/>
          <w:iCs w:val="0"/>
          <w:color w:val="auto"/>
          <w:highlight w:val="none"/>
        </w:rPr>
        <w:t>质疑供应商对采购人、采购代理机构的答复不满意，或者采购人、采购代理机构未在规定时间内作出答复的，可以在答复期满后15个工作日内向</w:t>
      </w:r>
      <w:r>
        <w:rPr>
          <w:rFonts w:hint="eastAsia"/>
          <w:i w:val="0"/>
          <w:iCs w:val="0"/>
          <w:color w:val="auto"/>
          <w:highlight w:val="none"/>
          <w:lang w:val="en-US" w:eastAsia="zh-CN"/>
        </w:rPr>
        <w:t>同级政府采购监督管理部门</w:t>
      </w:r>
      <w:r>
        <w:rPr>
          <w:rFonts w:hint="eastAsia"/>
          <w:i w:val="0"/>
          <w:iCs w:val="0"/>
          <w:color w:val="auto"/>
          <w:highlight w:val="none"/>
        </w:rPr>
        <w:t>提起投诉。</w:t>
      </w:r>
    </w:p>
    <w:p w14:paraId="7AE3C0F6">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lang w:val="en-US" w:eastAsia="zh-CN"/>
        </w:rPr>
        <w:t>35.2</w:t>
      </w:r>
      <w:r>
        <w:rPr>
          <w:rFonts w:hint="eastAsia"/>
          <w:i w:val="0"/>
          <w:iCs w:val="0"/>
          <w:color w:val="auto"/>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49546547">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1</w:t>
      </w:r>
      <w:r>
        <w:rPr>
          <w:rFonts w:hint="eastAsia"/>
          <w:i w:val="0"/>
          <w:iCs w:val="0"/>
          <w:color w:val="auto"/>
          <w:highlight w:val="none"/>
        </w:rPr>
        <w:t>）投诉人和被投诉人的姓名或者名称、通讯地址、邮编、联系人及联系电话；</w:t>
      </w:r>
    </w:p>
    <w:p w14:paraId="1A65A103">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2</w:t>
      </w:r>
      <w:r>
        <w:rPr>
          <w:rFonts w:hint="eastAsia"/>
          <w:i w:val="0"/>
          <w:iCs w:val="0"/>
          <w:color w:val="auto"/>
          <w:highlight w:val="none"/>
        </w:rPr>
        <w:t>）质疑和质疑答复情况说明及相关证明材料；</w:t>
      </w:r>
    </w:p>
    <w:p w14:paraId="675A6D97">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3</w:t>
      </w:r>
      <w:r>
        <w:rPr>
          <w:rFonts w:hint="eastAsia"/>
          <w:i w:val="0"/>
          <w:iCs w:val="0"/>
          <w:color w:val="auto"/>
          <w:highlight w:val="none"/>
        </w:rPr>
        <w:t>）具体、明确的投诉事项和与投诉事项相关的投诉请求；</w:t>
      </w:r>
    </w:p>
    <w:p w14:paraId="4A0C1598">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4</w:t>
      </w:r>
      <w:r>
        <w:rPr>
          <w:rFonts w:hint="eastAsia"/>
          <w:i w:val="0"/>
          <w:iCs w:val="0"/>
          <w:color w:val="auto"/>
          <w:highlight w:val="none"/>
        </w:rPr>
        <w:t>）事实依据；</w:t>
      </w:r>
    </w:p>
    <w:p w14:paraId="4CFD3E01">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5</w:t>
      </w:r>
      <w:r>
        <w:rPr>
          <w:rFonts w:hint="eastAsia"/>
          <w:i w:val="0"/>
          <w:iCs w:val="0"/>
          <w:color w:val="auto"/>
          <w:highlight w:val="none"/>
        </w:rPr>
        <w:t>）法律依据；</w:t>
      </w:r>
    </w:p>
    <w:p w14:paraId="35FA6A4A">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w:t>
      </w:r>
      <w:r>
        <w:rPr>
          <w:rFonts w:hint="eastAsia"/>
          <w:i w:val="0"/>
          <w:iCs w:val="0"/>
          <w:color w:val="auto"/>
          <w:highlight w:val="none"/>
          <w:lang w:val="en-US" w:eastAsia="zh-CN"/>
        </w:rPr>
        <w:t>6</w:t>
      </w:r>
      <w:r>
        <w:rPr>
          <w:rFonts w:hint="eastAsia"/>
          <w:i w:val="0"/>
          <w:iCs w:val="0"/>
          <w:color w:val="auto"/>
          <w:highlight w:val="none"/>
        </w:rPr>
        <w:t>）提起投诉的日期。</w:t>
      </w:r>
    </w:p>
    <w:p w14:paraId="4FC7C3AB">
      <w:pPr>
        <w:pStyle w:val="35"/>
        <w:keepNext w:val="0"/>
        <w:keepLines w:val="0"/>
        <w:pageBreakBefore w:val="0"/>
        <w:widowControl w:val="0"/>
        <w:kinsoku/>
        <w:overflowPunct/>
        <w:topLinePunct w:val="0"/>
        <w:autoSpaceDE/>
        <w:autoSpaceDN/>
        <w:bidi w:val="0"/>
        <w:adjustRightInd/>
        <w:textAlignment w:val="auto"/>
        <w:rPr>
          <w:rFonts w:hint="eastAsia"/>
          <w:i w:val="0"/>
          <w:iCs w:val="0"/>
          <w:color w:val="auto"/>
          <w:highlight w:val="none"/>
        </w:rPr>
      </w:pPr>
      <w:r>
        <w:rPr>
          <w:rFonts w:hint="eastAsia"/>
          <w:i w:val="0"/>
          <w:iCs w:val="0"/>
          <w:color w:val="auto"/>
          <w:highlight w:val="none"/>
        </w:rPr>
        <w:t>投诉人为自然人的，应当由本人签字；投诉人为法人或者其他组织的，应当由法定代表人、主要负责人，或者其授权代表签字或者盖章，并加盖公章。</w:t>
      </w:r>
    </w:p>
    <w:p w14:paraId="4DF335BD">
      <w:pPr>
        <w:pStyle w:val="35"/>
        <w:keepNext w:val="0"/>
        <w:keepLines w:val="0"/>
        <w:pageBreakBefore w:val="0"/>
        <w:widowControl w:val="0"/>
        <w:kinsoku/>
        <w:overflowPunct/>
        <w:topLinePunct w:val="0"/>
        <w:autoSpaceDE/>
        <w:autoSpaceDN/>
        <w:bidi w:val="0"/>
        <w:adjustRightInd/>
        <w:textAlignment w:val="auto"/>
        <w:rPr>
          <w:rFonts w:hint="eastAsia"/>
          <w:bCs/>
          <w:i w:val="0"/>
          <w:iCs w:val="0"/>
          <w:color w:val="auto"/>
          <w:highlight w:val="none"/>
        </w:rPr>
      </w:pPr>
      <w:r>
        <w:rPr>
          <w:rFonts w:hint="eastAsia"/>
          <w:i w:val="0"/>
          <w:iCs w:val="0"/>
          <w:color w:val="auto"/>
          <w:highlight w:val="none"/>
          <w:lang w:val="en-US" w:eastAsia="zh-CN"/>
        </w:rPr>
        <w:t>35.3</w:t>
      </w:r>
      <w:r>
        <w:rPr>
          <w:rFonts w:hint="eastAsia"/>
          <w:i w:val="0"/>
          <w:iCs w:val="0"/>
          <w:color w:val="auto"/>
          <w:highlight w:val="none"/>
        </w:rPr>
        <w:t>供应商</w:t>
      </w:r>
      <w:r>
        <w:rPr>
          <w:rFonts w:hint="eastAsia"/>
          <w:i w:val="0"/>
          <w:iCs w:val="0"/>
          <w:color w:val="auto"/>
          <w:highlight w:val="none"/>
          <w:lang w:val="en-US" w:eastAsia="zh-CN"/>
        </w:rPr>
        <w:t>质疑、</w:t>
      </w:r>
      <w:r>
        <w:rPr>
          <w:rFonts w:hint="eastAsia"/>
          <w:i w:val="0"/>
          <w:iCs w:val="0"/>
          <w:color w:val="auto"/>
          <w:highlight w:val="none"/>
        </w:rPr>
        <w:t>投诉</w:t>
      </w:r>
      <w:r>
        <w:rPr>
          <w:rFonts w:hint="eastAsia"/>
          <w:i w:val="0"/>
          <w:iCs w:val="0"/>
          <w:color w:val="auto"/>
          <w:highlight w:val="none"/>
          <w:lang w:val="en-US" w:eastAsia="zh-CN"/>
        </w:rPr>
        <w:t>应当有明确的请求和必要的证明材料</w:t>
      </w:r>
      <w:r>
        <w:rPr>
          <w:rFonts w:hint="eastAsia"/>
          <w:i w:val="0"/>
          <w:iCs w:val="0"/>
          <w:color w:val="auto"/>
          <w:highlight w:val="none"/>
          <w:lang w:eastAsia="zh-CN"/>
        </w:rPr>
        <w:t>。</w:t>
      </w:r>
      <w:r>
        <w:rPr>
          <w:rFonts w:hint="eastAsia"/>
          <w:i w:val="0"/>
          <w:iCs w:val="0"/>
          <w:color w:val="auto"/>
          <w:highlight w:val="none"/>
        </w:rPr>
        <w:t>供应商投诉的事项不得超出</w:t>
      </w:r>
      <w:r>
        <w:rPr>
          <w:rFonts w:hint="eastAsia"/>
          <w:i w:val="0"/>
          <w:iCs w:val="0"/>
          <w:color w:val="auto"/>
          <w:highlight w:val="none"/>
          <w:lang w:val="en-US" w:eastAsia="zh-CN"/>
        </w:rPr>
        <w:t>已</w:t>
      </w:r>
      <w:r>
        <w:rPr>
          <w:rFonts w:hint="eastAsia"/>
          <w:i w:val="0"/>
          <w:iCs w:val="0"/>
          <w:color w:val="auto"/>
          <w:highlight w:val="none"/>
        </w:rPr>
        <w:t>质疑事项的范围，但基于质疑答复内容提出的投诉事项除外</w:t>
      </w:r>
      <w:r>
        <w:rPr>
          <w:rFonts w:hint="eastAsia"/>
          <w:bCs/>
          <w:i w:val="0"/>
          <w:iCs w:val="0"/>
          <w:color w:val="auto"/>
          <w:highlight w:val="none"/>
        </w:rPr>
        <w:t>。</w:t>
      </w:r>
    </w:p>
    <w:p w14:paraId="6BEA34E3">
      <w:pPr>
        <w:pStyle w:val="35"/>
        <w:keepNext w:val="0"/>
        <w:keepLines w:val="0"/>
        <w:pageBreakBefore w:val="0"/>
        <w:widowControl w:val="0"/>
        <w:kinsoku/>
        <w:overflowPunct/>
        <w:topLinePunct w:val="0"/>
        <w:bidi w:val="0"/>
        <w:ind w:firstLine="480"/>
        <w:textAlignment w:val="auto"/>
        <w:rPr>
          <w:i w:val="0"/>
          <w:iCs w:val="0"/>
          <w:snapToGrid w:val="0"/>
          <w:color w:val="auto"/>
          <w:highlight w:val="none"/>
          <w:lang w:val="zh-CN"/>
        </w:rPr>
      </w:pPr>
      <w:r>
        <w:rPr>
          <w:rFonts w:hint="eastAsia"/>
          <w:i w:val="0"/>
          <w:iCs w:val="0"/>
          <w:snapToGrid w:val="0"/>
          <w:color w:val="auto"/>
          <w:highlight w:val="none"/>
          <w:lang w:val="en-US" w:eastAsia="zh-CN"/>
        </w:rPr>
        <w:t>35.4</w:t>
      </w:r>
      <w:r>
        <w:rPr>
          <w:rFonts w:hint="eastAsia"/>
          <w:i w:val="0"/>
          <w:iCs w:val="0"/>
          <w:color w:val="auto"/>
          <w:highlight w:val="none"/>
          <w:lang w:val="en-US" w:eastAsia="zh-CN"/>
        </w:rPr>
        <w:t>投诉书应当使用中文，并采用财政部门制定的范本。</w:t>
      </w:r>
    </w:p>
    <w:bookmarkEnd w:id="133"/>
    <w:bookmarkEnd w:id="368"/>
    <w:p w14:paraId="072EB102">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91" w:name="_Toc163493619"/>
      <w:bookmarkStart w:id="392" w:name="_Toc109897471"/>
      <w:bookmarkStart w:id="393" w:name="_Toc109899989"/>
      <w:bookmarkStart w:id="394" w:name="_Toc109900408"/>
      <w:bookmarkStart w:id="395" w:name="_Toc109899570"/>
      <w:bookmarkStart w:id="396" w:name="_Hlk60570485"/>
      <w:r>
        <w:rPr>
          <w:rFonts w:hint="eastAsia" w:ascii="宋体" w:hAnsi="宋体" w:eastAsia="宋体" w:cs="宋体"/>
          <w:b/>
          <w:bCs/>
          <w:color w:val="auto"/>
          <w:kern w:val="2"/>
          <w:sz w:val="24"/>
          <w:szCs w:val="24"/>
          <w:highlight w:val="none"/>
          <w:lang w:val="en-US" w:eastAsia="zh-CN" w:bidi="ar-SA"/>
        </w:rPr>
        <w:t>（十一）采购代理服务费</w:t>
      </w:r>
      <w:bookmarkEnd w:id="391"/>
    </w:p>
    <w:p w14:paraId="32832303">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36.收取方式和标准</w:t>
      </w:r>
    </w:p>
    <w:p w14:paraId="0F0CA960">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bCs/>
          <w:i w:val="0"/>
          <w:iCs w:val="0"/>
          <w:color w:val="auto"/>
          <w:highlight w:val="none"/>
        </w:rPr>
        <w:t>3</w:t>
      </w:r>
      <w:r>
        <w:rPr>
          <w:rFonts w:hint="eastAsia"/>
          <w:bCs/>
          <w:i w:val="0"/>
          <w:iCs w:val="0"/>
          <w:color w:val="auto"/>
          <w:highlight w:val="none"/>
          <w:lang w:val="en-US" w:eastAsia="zh-CN"/>
        </w:rPr>
        <w:t>6</w:t>
      </w:r>
      <w:r>
        <w:rPr>
          <w:rFonts w:hint="eastAsia"/>
          <w:i w:val="0"/>
          <w:iCs w:val="0"/>
          <w:color w:val="auto"/>
          <w:highlight w:val="none"/>
        </w:rPr>
        <w:t>.1采购代理机构按“供应商须知前附表”规定的方式和标准收取采购代理服务费。</w:t>
      </w:r>
    </w:p>
    <w:p w14:paraId="5E6F9613">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97" w:name="_Toc163493620"/>
      <w:r>
        <w:rPr>
          <w:rFonts w:hint="eastAsia" w:ascii="宋体" w:hAnsi="宋体" w:eastAsia="宋体" w:cs="宋体"/>
          <w:b/>
          <w:bCs/>
          <w:color w:val="auto"/>
          <w:kern w:val="2"/>
          <w:sz w:val="24"/>
          <w:szCs w:val="24"/>
          <w:highlight w:val="none"/>
          <w:lang w:val="en-US" w:eastAsia="zh-CN" w:bidi="ar-SA"/>
        </w:rPr>
        <w:t>（十二）无效响应和终止采购活动</w:t>
      </w:r>
      <w:bookmarkEnd w:id="397"/>
    </w:p>
    <w:p w14:paraId="02780A34">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98" w:name="_Toc140132806"/>
      <w:bookmarkStart w:id="399" w:name="_Toc161600338"/>
      <w:r>
        <w:rPr>
          <w:rFonts w:hint="eastAsia" w:ascii="宋体" w:hAnsi="宋体" w:eastAsia="宋体" w:cs="宋体"/>
          <w:b/>
          <w:bCs/>
          <w:color w:val="auto"/>
          <w:kern w:val="2"/>
          <w:sz w:val="24"/>
          <w:szCs w:val="24"/>
          <w:highlight w:val="none"/>
          <w:lang w:val="en-US" w:eastAsia="zh-CN" w:bidi="ar-SA"/>
        </w:rPr>
        <w:t>37.无效</w:t>
      </w:r>
      <w:bookmarkEnd w:id="398"/>
      <w:bookmarkEnd w:id="399"/>
      <w:r>
        <w:rPr>
          <w:rFonts w:hint="eastAsia" w:ascii="宋体" w:hAnsi="宋体" w:eastAsia="宋体" w:cs="宋体"/>
          <w:b/>
          <w:bCs/>
          <w:color w:val="auto"/>
          <w:kern w:val="2"/>
          <w:sz w:val="24"/>
          <w:szCs w:val="24"/>
          <w:highlight w:val="none"/>
          <w:lang w:val="en-US" w:eastAsia="zh-CN" w:bidi="ar-SA"/>
        </w:rPr>
        <w:t>响应</w:t>
      </w:r>
    </w:p>
    <w:p w14:paraId="132D1B41">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3</w:t>
      </w:r>
      <w:r>
        <w:rPr>
          <w:rFonts w:hint="eastAsia"/>
          <w:i w:val="0"/>
          <w:iCs w:val="0"/>
          <w:color w:val="auto"/>
          <w:highlight w:val="none"/>
          <w:lang w:val="en-US" w:eastAsia="zh-CN"/>
        </w:rPr>
        <w:t>7</w:t>
      </w:r>
      <w:r>
        <w:rPr>
          <w:rFonts w:hint="eastAsia"/>
          <w:i w:val="0"/>
          <w:iCs w:val="0"/>
          <w:color w:val="auto"/>
          <w:highlight w:val="none"/>
        </w:rPr>
        <w:t>.1响应文件存在“第</w:t>
      </w:r>
      <w:r>
        <w:rPr>
          <w:rFonts w:hint="eastAsia"/>
          <w:i w:val="0"/>
          <w:iCs w:val="0"/>
          <w:color w:val="auto"/>
          <w:highlight w:val="none"/>
          <w:lang w:val="en-US" w:eastAsia="zh-CN"/>
        </w:rPr>
        <w:t>四</w:t>
      </w:r>
      <w:r>
        <w:rPr>
          <w:rFonts w:hint="eastAsia"/>
          <w:i w:val="0"/>
          <w:iCs w:val="0"/>
          <w:color w:val="auto"/>
          <w:highlight w:val="none"/>
        </w:rPr>
        <w:t>章</w:t>
      </w:r>
      <w:r>
        <w:rPr>
          <w:rFonts w:hint="eastAsia"/>
          <w:i w:val="0"/>
          <w:iCs w:val="0"/>
          <w:color w:val="auto"/>
          <w:highlight w:val="none"/>
          <w:lang w:val="en-US" w:eastAsia="zh-CN"/>
        </w:rPr>
        <w:t xml:space="preserve"> </w:t>
      </w:r>
      <w:r>
        <w:rPr>
          <w:rFonts w:hint="eastAsia"/>
          <w:i w:val="0"/>
          <w:iCs w:val="0"/>
          <w:color w:val="auto"/>
          <w:highlight w:val="none"/>
        </w:rPr>
        <w:t>评审方法及标准”规定的</w:t>
      </w:r>
      <w:r>
        <w:rPr>
          <w:rFonts w:hint="eastAsia"/>
          <w:b/>
          <w:bCs/>
          <w:i w:val="0"/>
          <w:iCs w:val="0"/>
          <w:color w:val="auto"/>
          <w:highlight w:val="none"/>
        </w:rPr>
        <w:t>响应无效</w:t>
      </w:r>
      <w:r>
        <w:rPr>
          <w:rFonts w:hint="eastAsia"/>
          <w:i w:val="0"/>
          <w:iCs w:val="0"/>
          <w:color w:val="auto"/>
          <w:highlight w:val="none"/>
        </w:rPr>
        <w:t>情形的，做</w:t>
      </w:r>
      <w:r>
        <w:rPr>
          <w:rFonts w:hint="eastAsia"/>
          <w:b/>
          <w:bCs/>
          <w:i w:val="0"/>
          <w:iCs w:val="0"/>
          <w:color w:val="auto"/>
          <w:highlight w:val="none"/>
        </w:rPr>
        <w:t>无效响应</w:t>
      </w:r>
      <w:r>
        <w:rPr>
          <w:rFonts w:hint="eastAsia"/>
          <w:i w:val="0"/>
          <w:iCs w:val="0"/>
          <w:color w:val="auto"/>
          <w:highlight w:val="none"/>
        </w:rPr>
        <w:t>处理。</w:t>
      </w:r>
    </w:p>
    <w:p w14:paraId="631C56D4">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38.终止采购活动</w:t>
      </w:r>
    </w:p>
    <w:p w14:paraId="65CAB1F7">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lang w:val="en-US" w:eastAsia="zh-CN"/>
        </w:rPr>
        <w:t>38</w:t>
      </w:r>
      <w:r>
        <w:rPr>
          <w:rFonts w:hint="eastAsia"/>
          <w:i w:val="0"/>
          <w:iCs w:val="0"/>
          <w:color w:val="auto"/>
          <w:highlight w:val="none"/>
        </w:rPr>
        <w:t>.1出现下列情形之一的，应当终止竞争性磋商采购活动，发布项目终止公告并说明原因，重新开展采购活动：</w:t>
      </w:r>
    </w:p>
    <w:p w14:paraId="3F03AB90">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（1）因情况变化，不再符合规定的竞争性磋商采购方式适用情形的；</w:t>
      </w:r>
    </w:p>
    <w:p w14:paraId="34F0BDE0">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（2）出现影响采购公正的违法、违规行为的；</w:t>
      </w:r>
    </w:p>
    <w:p w14:paraId="3EDE2978">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i w:val="0"/>
          <w:iCs w:val="0"/>
          <w:color w:val="auto"/>
          <w:highlight w:val="none"/>
        </w:rPr>
        <w:t>（3）在采购过程中符合要求的供应商或者报价未超过采购预算的供应商不足</w:t>
      </w:r>
      <w:r>
        <w:rPr>
          <w:i w:val="0"/>
          <w:iCs w:val="0"/>
          <w:color w:val="auto"/>
          <w:highlight w:val="none"/>
        </w:rPr>
        <w:t>3家的（市场竞争不充分的科研项目、需要扶持的科技成果转化项目以及政府购买服务项目&lt;含政府和社会资本合作项目&gt;）的</w:t>
      </w:r>
      <w:r>
        <w:rPr>
          <w:rFonts w:hint="eastAsia"/>
          <w:i w:val="0"/>
          <w:iCs w:val="0"/>
          <w:color w:val="auto"/>
          <w:highlight w:val="none"/>
        </w:rPr>
        <w:t>提交最后报价的供应商</w:t>
      </w:r>
      <w:r>
        <w:rPr>
          <w:i w:val="0"/>
          <w:iCs w:val="0"/>
          <w:color w:val="auto"/>
          <w:highlight w:val="none"/>
        </w:rPr>
        <w:t>可以为2家）</w:t>
      </w:r>
      <w:r>
        <w:rPr>
          <w:rFonts w:hint="eastAsia"/>
          <w:i w:val="0"/>
          <w:iCs w:val="0"/>
          <w:color w:val="auto"/>
          <w:highlight w:val="none"/>
        </w:rPr>
        <w:t>。</w:t>
      </w:r>
    </w:p>
    <w:p w14:paraId="62A80F80">
      <w:pPr>
        <w:pStyle w:val="35"/>
        <w:keepNext w:val="0"/>
        <w:keepLines w:val="0"/>
        <w:pageBreakBefore w:val="0"/>
        <w:widowControl w:val="0"/>
        <w:kinsoku/>
        <w:overflowPunct/>
        <w:topLinePunct w:val="0"/>
        <w:bidi w:val="0"/>
        <w:ind w:firstLine="480"/>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38.2在采购活动中因重大变故，采购任务取消的，采购人或者采购代理机构应当终止采购活动，通知所有参加采购活动的供应商，并将项目实施情况和采购任务取消原因报送本级财政部门。</w:t>
      </w:r>
    </w:p>
    <w:p w14:paraId="35C9F5A9">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00" w:name="_Toc140132766"/>
      <w:bookmarkStart w:id="401" w:name="_Toc161600340"/>
      <w:bookmarkStart w:id="402" w:name="_Toc163493621"/>
      <w:r>
        <w:rPr>
          <w:rFonts w:hint="eastAsia" w:ascii="宋体" w:hAnsi="宋体" w:eastAsia="宋体" w:cs="宋体"/>
          <w:b/>
          <w:bCs/>
          <w:color w:val="auto"/>
          <w:kern w:val="2"/>
          <w:sz w:val="24"/>
          <w:szCs w:val="24"/>
          <w:highlight w:val="none"/>
          <w:lang w:val="en-US" w:eastAsia="zh-CN" w:bidi="ar-SA"/>
        </w:rPr>
        <w:t>（十三）落实政府采购政策</w:t>
      </w:r>
      <w:bookmarkEnd w:id="400"/>
      <w:bookmarkEnd w:id="401"/>
      <w:bookmarkEnd w:id="402"/>
      <w:r>
        <w:rPr>
          <w:rFonts w:hint="eastAsia" w:ascii="宋体" w:hAnsi="宋体" w:eastAsia="宋体" w:cs="宋体"/>
          <w:b/>
          <w:bCs/>
          <w:color w:val="auto"/>
          <w:kern w:val="2"/>
          <w:sz w:val="24"/>
          <w:szCs w:val="24"/>
          <w:highlight w:val="none"/>
          <w:lang w:val="en-US" w:eastAsia="zh-CN" w:bidi="ar-SA"/>
        </w:rPr>
        <w:t>（包括但不限于下列具体政策要求）</w:t>
      </w:r>
    </w:p>
    <w:p w14:paraId="1F7E8604">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03" w:name="_Toc161600342"/>
      <w:r>
        <w:rPr>
          <w:rFonts w:hint="eastAsia" w:ascii="宋体" w:hAnsi="宋体" w:eastAsia="宋体" w:cs="宋体"/>
          <w:b/>
          <w:bCs/>
          <w:color w:val="auto"/>
          <w:kern w:val="2"/>
          <w:sz w:val="24"/>
          <w:szCs w:val="24"/>
          <w:highlight w:val="none"/>
          <w:lang w:val="en-US" w:eastAsia="zh-CN" w:bidi="ar-SA"/>
        </w:rPr>
        <w:t>39.中小企业、监狱企业及残疾人福利性单位</w:t>
      </w:r>
      <w:bookmarkEnd w:id="403"/>
    </w:p>
    <w:p w14:paraId="35BD2DE5">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eastAsia"/>
          <w:i w:val="0"/>
          <w:iCs w:val="0"/>
          <w:snapToGrid w:val="0"/>
          <w:color w:val="auto"/>
          <w:highlight w:val="none"/>
        </w:rPr>
        <w:t>.1</w:t>
      </w:r>
      <w:r>
        <w:rPr>
          <w:rFonts w:hint="eastAsia"/>
          <w:i w:val="0"/>
          <w:iCs w:val="0"/>
          <w:snapToGrid w:val="0"/>
          <w:color w:val="auto"/>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i w:val="0"/>
          <w:iCs w:val="0"/>
          <w:snapToGrid w:val="0"/>
          <w:color w:val="auto"/>
          <w:highlight w:val="none"/>
          <w:lang w:val="en-US" w:eastAsia="zh-CN"/>
        </w:rPr>
        <w:t>2022</w:t>
      </w:r>
      <w:r>
        <w:rPr>
          <w:rFonts w:hint="eastAsia"/>
          <w:i w:val="0"/>
          <w:iCs w:val="0"/>
          <w:snapToGrid w:val="0"/>
          <w:color w:val="auto"/>
          <w:highlight w:val="none"/>
          <w:lang w:val="en-US" w:eastAsia="zh-CN"/>
        </w:rPr>
        <w:t>〕</w:t>
      </w:r>
      <w:r>
        <w:rPr>
          <w:rFonts w:hint="default"/>
          <w:i w:val="0"/>
          <w:iCs w:val="0"/>
          <w:snapToGrid w:val="0"/>
          <w:color w:val="auto"/>
          <w:highlight w:val="none"/>
          <w:lang w:val="en-US" w:eastAsia="zh-CN"/>
        </w:rPr>
        <w:t xml:space="preserve">19 </w:t>
      </w:r>
      <w:r>
        <w:rPr>
          <w:rFonts w:hint="eastAsia"/>
          <w:i w:val="0"/>
          <w:iCs w:val="0"/>
          <w:snapToGrid w:val="0"/>
          <w:color w:val="auto"/>
          <w:highlight w:val="none"/>
          <w:lang w:val="en-US" w:eastAsia="zh-CN"/>
        </w:rPr>
        <w:t>号）、《政府采购促进中小企业发展管理办法》（财库〔</w:t>
      </w:r>
      <w:r>
        <w:rPr>
          <w:rFonts w:hint="default"/>
          <w:i w:val="0"/>
          <w:iCs w:val="0"/>
          <w:snapToGrid w:val="0"/>
          <w:color w:val="auto"/>
          <w:highlight w:val="none"/>
          <w:lang w:val="en-US" w:eastAsia="zh-CN"/>
        </w:rPr>
        <w:t>2020</w:t>
      </w:r>
      <w:r>
        <w:rPr>
          <w:rFonts w:hint="eastAsia"/>
          <w:i w:val="0"/>
          <w:iCs w:val="0"/>
          <w:snapToGrid w:val="0"/>
          <w:color w:val="auto"/>
          <w:highlight w:val="none"/>
          <w:lang w:val="en-US" w:eastAsia="zh-CN"/>
        </w:rPr>
        <w:t>〕</w:t>
      </w:r>
      <w:r>
        <w:rPr>
          <w:rFonts w:hint="default"/>
          <w:i w:val="0"/>
          <w:iCs w:val="0"/>
          <w:snapToGrid w:val="0"/>
          <w:color w:val="auto"/>
          <w:highlight w:val="none"/>
          <w:lang w:val="en-US" w:eastAsia="zh-CN"/>
        </w:rPr>
        <w:t xml:space="preserve">46 </w:t>
      </w:r>
      <w:r>
        <w:rPr>
          <w:rFonts w:hint="eastAsia"/>
          <w:i w:val="0"/>
          <w:iCs w:val="0"/>
          <w:snapToGrid w:val="0"/>
          <w:color w:val="auto"/>
          <w:highlight w:val="none"/>
          <w:lang w:val="en-US" w:eastAsia="zh-CN"/>
        </w:rPr>
        <w:t>号）、《关于印发中小企业划型标准规定的通知》（工信部联企业〔</w:t>
      </w:r>
      <w:r>
        <w:rPr>
          <w:rFonts w:hint="default"/>
          <w:i w:val="0"/>
          <w:iCs w:val="0"/>
          <w:snapToGrid w:val="0"/>
          <w:color w:val="auto"/>
          <w:highlight w:val="none"/>
          <w:lang w:val="en-US" w:eastAsia="zh-CN"/>
        </w:rPr>
        <w:t>2011</w:t>
      </w:r>
      <w:r>
        <w:rPr>
          <w:rFonts w:hint="eastAsia"/>
          <w:i w:val="0"/>
          <w:iCs w:val="0"/>
          <w:snapToGrid w:val="0"/>
          <w:color w:val="auto"/>
          <w:highlight w:val="none"/>
          <w:lang w:val="en-US" w:eastAsia="zh-CN"/>
        </w:rPr>
        <w:t>〕</w:t>
      </w:r>
      <w:r>
        <w:rPr>
          <w:rFonts w:hint="default"/>
          <w:i w:val="0"/>
          <w:iCs w:val="0"/>
          <w:snapToGrid w:val="0"/>
          <w:color w:val="auto"/>
          <w:highlight w:val="none"/>
          <w:lang w:val="en-US" w:eastAsia="zh-CN"/>
        </w:rPr>
        <w:t xml:space="preserve">300 </w:t>
      </w:r>
      <w:r>
        <w:rPr>
          <w:rFonts w:hint="eastAsia"/>
          <w:i w:val="0"/>
          <w:iCs w:val="0"/>
          <w:snapToGrid w:val="0"/>
          <w:color w:val="auto"/>
          <w:highlight w:val="none"/>
          <w:lang w:val="en-US" w:eastAsia="zh-CN"/>
        </w:rPr>
        <w:t xml:space="preserve">号）、《金融业企业划型标准规定》（〔2015〕309 号）等国务院批准的中小企业划分标准执行。 </w:t>
      </w:r>
    </w:p>
    <w:p w14:paraId="6EB577E7">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eastAsia="zh-CN"/>
        </w:rPr>
      </w:pPr>
      <w:r>
        <w:rPr>
          <w:rFonts w:hint="eastAsia"/>
          <w:i w:val="0"/>
          <w:iCs w:val="0"/>
          <w:snapToGrid w:val="0"/>
          <w:color w:val="auto"/>
          <w:highlight w:val="none"/>
          <w:lang w:val="en-US" w:eastAsia="zh-CN"/>
        </w:rPr>
        <w:t>39</w:t>
      </w:r>
      <w:r>
        <w:rPr>
          <w:rFonts w:hint="eastAsia"/>
          <w:i w:val="0"/>
          <w:iCs w:val="0"/>
          <w:snapToGrid w:val="0"/>
          <w:color w:val="auto"/>
          <w:highlight w:val="none"/>
        </w:rPr>
        <w:t>.</w:t>
      </w:r>
      <w:r>
        <w:rPr>
          <w:rFonts w:hint="eastAsia"/>
          <w:i w:val="0"/>
          <w:iCs w:val="0"/>
          <w:snapToGrid w:val="0"/>
          <w:color w:val="auto"/>
          <w:highlight w:val="none"/>
          <w:lang w:val="en-US" w:eastAsia="zh-CN"/>
        </w:rPr>
        <w:t>2</w:t>
      </w:r>
      <w:r>
        <w:rPr>
          <w:rFonts w:hint="eastAsia"/>
          <w:i w:val="0"/>
          <w:iCs w:val="0"/>
          <w:snapToGrid w:val="0"/>
          <w:color w:val="auto"/>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i w:val="0"/>
          <w:iCs w:val="0"/>
          <w:snapToGrid w:val="0"/>
          <w:color w:val="auto"/>
          <w:highlight w:val="none"/>
          <w:lang w:eastAsia="zh-CN"/>
        </w:rPr>
        <w:t>需享受中小企业相关政策的，且</w:t>
      </w:r>
      <w:r>
        <w:rPr>
          <w:rFonts w:hint="eastAsia"/>
          <w:i w:val="0"/>
          <w:iCs w:val="0"/>
          <w:snapToGrid w:val="0"/>
          <w:color w:val="auto"/>
          <w:highlight w:val="none"/>
        </w:rPr>
        <w:t>符合上述文件规定的，</w:t>
      </w:r>
      <w:r>
        <w:rPr>
          <w:rFonts w:hint="eastAsia"/>
          <w:i w:val="0"/>
          <w:iCs w:val="0"/>
          <w:snapToGrid w:val="0"/>
          <w:color w:val="auto"/>
          <w:highlight w:val="none"/>
          <w:lang w:eastAsia="zh-CN"/>
        </w:rPr>
        <w:t>应按本磋商文件规定格式</w:t>
      </w:r>
      <w:r>
        <w:rPr>
          <w:rFonts w:hint="eastAsia"/>
          <w:i w:val="0"/>
          <w:iCs w:val="0"/>
          <w:snapToGrid w:val="0"/>
          <w:color w:val="auto"/>
          <w:highlight w:val="none"/>
        </w:rPr>
        <w:t>提供</w:t>
      </w:r>
      <w:r>
        <w:rPr>
          <w:rFonts w:hint="eastAsia"/>
          <w:i w:val="0"/>
          <w:iCs w:val="0"/>
          <w:snapToGrid w:val="0"/>
          <w:color w:val="auto"/>
          <w:highlight w:val="none"/>
          <w:lang w:eastAsia="zh-CN"/>
        </w:rPr>
        <w:t>“</w:t>
      </w:r>
      <w:r>
        <w:rPr>
          <w:rFonts w:hint="eastAsia"/>
          <w:i w:val="0"/>
          <w:iCs w:val="0"/>
          <w:snapToGrid w:val="0"/>
          <w:color w:val="auto"/>
          <w:highlight w:val="none"/>
        </w:rPr>
        <w:t>中小企业声明函</w:t>
      </w:r>
      <w:r>
        <w:rPr>
          <w:rFonts w:hint="eastAsia"/>
          <w:i w:val="0"/>
          <w:iCs w:val="0"/>
          <w:snapToGrid w:val="0"/>
          <w:color w:val="auto"/>
          <w:highlight w:val="none"/>
          <w:lang w:eastAsia="zh-CN"/>
        </w:rPr>
        <w:t>”</w:t>
      </w:r>
      <w:r>
        <w:rPr>
          <w:rFonts w:hint="eastAsia"/>
          <w:i w:val="0"/>
          <w:iCs w:val="0"/>
          <w:snapToGrid w:val="0"/>
          <w:color w:val="auto"/>
          <w:highlight w:val="none"/>
          <w:lang w:val="en-US" w:eastAsia="zh-CN"/>
        </w:rPr>
        <w:t>或“</w:t>
      </w:r>
      <w:r>
        <w:rPr>
          <w:rFonts w:hint="eastAsia"/>
          <w:i w:val="0"/>
          <w:iCs w:val="0"/>
          <w:snapToGrid w:val="0"/>
          <w:color w:val="auto"/>
          <w:highlight w:val="none"/>
        </w:rPr>
        <w:t>监狱企业证明文件</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或</w:t>
      </w:r>
      <w:r>
        <w:rPr>
          <w:rFonts w:hint="eastAsia"/>
          <w:i w:val="0"/>
          <w:iCs w:val="0"/>
          <w:snapToGrid w:val="0"/>
          <w:color w:val="auto"/>
          <w:highlight w:val="none"/>
          <w:lang w:eastAsia="zh-CN"/>
        </w:rPr>
        <w:t>“</w:t>
      </w:r>
      <w:r>
        <w:rPr>
          <w:rFonts w:hint="eastAsia"/>
          <w:i w:val="0"/>
          <w:iCs w:val="0"/>
          <w:snapToGrid w:val="0"/>
          <w:color w:val="auto"/>
          <w:highlight w:val="none"/>
        </w:rPr>
        <w:t>残疾人福利性单位声明函</w:t>
      </w:r>
      <w:r>
        <w:rPr>
          <w:rFonts w:hint="eastAsia"/>
          <w:i w:val="0"/>
          <w:iCs w:val="0"/>
          <w:snapToGrid w:val="0"/>
          <w:color w:val="auto"/>
          <w:highlight w:val="none"/>
          <w:lang w:eastAsia="zh-CN"/>
        </w:rPr>
        <w:t>”</w:t>
      </w:r>
      <w:r>
        <w:rPr>
          <w:rFonts w:hint="eastAsia"/>
          <w:i w:val="0"/>
          <w:iCs w:val="0"/>
          <w:snapToGrid w:val="0"/>
          <w:color w:val="auto"/>
          <w:highlight w:val="none"/>
        </w:rPr>
        <w:t>，评审时，磋商小组将依据</w:t>
      </w:r>
      <w:r>
        <w:rPr>
          <w:rFonts w:hint="eastAsia"/>
          <w:i w:val="0"/>
          <w:iCs w:val="0"/>
          <w:snapToGrid w:val="0"/>
          <w:color w:val="auto"/>
          <w:highlight w:val="none"/>
          <w:lang w:eastAsia="zh-CN"/>
        </w:rPr>
        <w:t>本磋商文件</w:t>
      </w:r>
      <w:r>
        <w:rPr>
          <w:rFonts w:hint="eastAsia"/>
          <w:i w:val="0"/>
          <w:iCs w:val="0"/>
          <w:snapToGrid w:val="0"/>
          <w:color w:val="auto"/>
          <w:highlight w:val="none"/>
        </w:rPr>
        <w:t>“供应商须知前附表”规定的报价扣除比例，对供应商报价进行价格扣除，用扣除后的价格参与评审</w:t>
      </w:r>
      <w:r>
        <w:rPr>
          <w:rFonts w:hint="eastAsia"/>
          <w:i w:val="0"/>
          <w:iCs w:val="0"/>
          <w:snapToGrid w:val="0"/>
          <w:color w:val="auto"/>
          <w:highlight w:val="none"/>
          <w:lang w:eastAsia="zh-CN"/>
        </w:rPr>
        <w:t>；磋商公告中明确项目专门面向中小企业采购的，“</w:t>
      </w:r>
      <w:r>
        <w:rPr>
          <w:rFonts w:hint="eastAsia"/>
          <w:i w:val="0"/>
          <w:iCs w:val="0"/>
          <w:snapToGrid w:val="0"/>
          <w:color w:val="auto"/>
          <w:highlight w:val="none"/>
        </w:rPr>
        <w:t>中小企业声明函</w:t>
      </w:r>
      <w:r>
        <w:rPr>
          <w:rFonts w:hint="eastAsia"/>
          <w:i w:val="0"/>
          <w:iCs w:val="0"/>
          <w:snapToGrid w:val="0"/>
          <w:color w:val="auto"/>
          <w:highlight w:val="none"/>
          <w:lang w:eastAsia="zh-CN"/>
        </w:rPr>
        <w:t>”为资格要求文件，</w:t>
      </w:r>
      <w:r>
        <w:rPr>
          <w:rFonts w:hint="eastAsia"/>
          <w:i w:val="0"/>
          <w:iCs w:val="0"/>
          <w:snapToGrid w:val="0"/>
          <w:color w:val="auto"/>
          <w:highlight w:val="none"/>
        </w:rPr>
        <w:t>供应商</w:t>
      </w:r>
      <w:r>
        <w:rPr>
          <w:rFonts w:hint="eastAsia"/>
          <w:i w:val="0"/>
          <w:iCs w:val="0"/>
          <w:snapToGrid w:val="0"/>
          <w:color w:val="auto"/>
          <w:highlight w:val="none"/>
          <w:lang w:eastAsia="zh-CN"/>
        </w:rPr>
        <w:t>参与磋商须按本磋商文件规定格式</w:t>
      </w:r>
      <w:r>
        <w:rPr>
          <w:rFonts w:hint="eastAsia"/>
          <w:i w:val="0"/>
          <w:iCs w:val="0"/>
          <w:snapToGrid w:val="0"/>
          <w:color w:val="auto"/>
          <w:highlight w:val="none"/>
        </w:rPr>
        <w:t>提供</w:t>
      </w:r>
      <w:r>
        <w:rPr>
          <w:rFonts w:hint="eastAsia"/>
          <w:i w:val="0"/>
          <w:iCs w:val="0"/>
          <w:snapToGrid w:val="0"/>
          <w:color w:val="auto"/>
          <w:highlight w:val="none"/>
          <w:lang w:eastAsia="zh-CN"/>
        </w:rPr>
        <w:t>“</w:t>
      </w:r>
      <w:r>
        <w:rPr>
          <w:rFonts w:hint="eastAsia"/>
          <w:i w:val="0"/>
          <w:iCs w:val="0"/>
          <w:snapToGrid w:val="0"/>
          <w:color w:val="auto"/>
          <w:highlight w:val="none"/>
        </w:rPr>
        <w:t>中小企业声明函</w:t>
      </w:r>
      <w:r>
        <w:rPr>
          <w:rFonts w:hint="eastAsia"/>
          <w:i w:val="0"/>
          <w:iCs w:val="0"/>
          <w:snapToGrid w:val="0"/>
          <w:color w:val="auto"/>
          <w:highlight w:val="none"/>
          <w:lang w:eastAsia="zh-CN"/>
        </w:rPr>
        <w:t>”</w:t>
      </w:r>
      <w:r>
        <w:rPr>
          <w:rFonts w:hint="eastAsia"/>
          <w:i w:val="0"/>
          <w:iCs w:val="0"/>
          <w:snapToGrid w:val="0"/>
          <w:color w:val="auto"/>
          <w:highlight w:val="none"/>
          <w:lang w:val="en-US" w:eastAsia="zh-CN"/>
        </w:rPr>
        <w:t>或“</w:t>
      </w:r>
      <w:r>
        <w:rPr>
          <w:rFonts w:hint="eastAsia"/>
          <w:i w:val="0"/>
          <w:iCs w:val="0"/>
          <w:snapToGrid w:val="0"/>
          <w:color w:val="auto"/>
          <w:highlight w:val="none"/>
        </w:rPr>
        <w:t>监狱企业证明文件</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或</w:t>
      </w:r>
      <w:r>
        <w:rPr>
          <w:rFonts w:hint="eastAsia"/>
          <w:i w:val="0"/>
          <w:iCs w:val="0"/>
          <w:snapToGrid w:val="0"/>
          <w:color w:val="auto"/>
          <w:highlight w:val="none"/>
          <w:lang w:eastAsia="zh-CN"/>
        </w:rPr>
        <w:t>“</w:t>
      </w:r>
      <w:r>
        <w:rPr>
          <w:rFonts w:hint="eastAsia"/>
          <w:i w:val="0"/>
          <w:iCs w:val="0"/>
          <w:snapToGrid w:val="0"/>
          <w:color w:val="auto"/>
          <w:highlight w:val="none"/>
        </w:rPr>
        <w:t>残疾人福利性单位声明函</w:t>
      </w:r>
      <w:r>
        <w:rPr>
          <w:rFonts w:hint="eastAsia"/>
          <w:i w:val="0"/>
          <w:iCs w:val="0"/>
          <w:snapToGrid w:val="0"/>
          <w:color w:val="auto"/>
          <w:highlight w:val="none"/>
          <w:lang w:eastAsia="zh-CN"/>
        </w:rPr>
        <w:t>”等作为资格证明文件。</w:t>
      </w:r>
    </w:p>
    <w:p w14:paraId="4D5E12BD">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 xml:space="preserve">39.3供应商提供的货物、工程或者服务符合下列情形的，享受中小企业扶持政策： </w:t>
      </w:r>
    </w:p>
    <w:p w14:paraId="28856AB5">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39.3.</w:t>
      </w:r>
      <w:r>
        <w:rPr>
          <w:rFonts w:hint="default"/>
          <w:i w:val="0"/>
          <w:iCs w:val="0"/>
          <w:snapToGrid w:val="0"/>
          <w:color w:val="auto"/>
          <w:highlight w:val="none"/>
          <w:lang w:val="en-US" w:eastAsia="zh-CN"/>
        </w:rPr>
        <w:t>1</w:t>
      </w:r>
      <w:r>
        <w:rPr>
          <w:rFonts w:hint="eastAsia"/>
          <w:i w:val="0"/>
          <w:iCs w:val="0"/>
          <w:snapToGrid w:val="0"/>
          <w:color w:val="auto"/>
          <w:highlight w:val="none"/>
          <w:lang w:val="en-US" w:eastAsia="zh-CN"/>
        </w:rPr>
        <w:t xml:space="preserve">在货物采购项目中，货物由中小企业制造，即货物由中小企业生产且使用该中小企业商号或者注册商标； </w:t>
      </w:r>
    </w:p>
    <w:p w14:paraId="54A96D92">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39.3.</w:t>
      </w:r>
      <w:r>
        <w:rPr>
          <w:rFonts w:hint="default"/>
          <w:i w:val="0"/>
          <w:iCs w:val="0"/>
          <w:snapToGrid w:val="0"/>
          <w:color w:val="auto"/>
          <w:highlight w:val="none"/>
          <w:lang w:val="en-US" w:eastAsia="zh-CN"/>
        </w:rPr>
        <w:t>2</w:t>
      </w:r>
      <w:r>
        <w:rPr>
          <w:rFonts w:hint="eastAsia"/>
          <w:i w:val="0"/>
          <w:iCs w:val="0"/>
          <w:snapToGrid w:val="0"/>
          <w:color w:val="auto"/>
          <w:highlight w:val="none"/>
          <w:lang w:val="en-US" w:eastAsia="zh-CN"/>
        </w:rPr>
        <w:t xml:space="preserve">在工程采购项目中，工程由中小企业承建，即工程施工单位为中小企业； </w:t>
      </w:r>
    </w:p>
    <w:p w14:paraId="48F17DE5">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39.3.</w:t>
      </w:r>
      <w:r>
        <w:rPr>
          <w:rFonts w:hint="default"/>
          <w:i w:val="0"/>
          <w:iCs w:val="0"/>
          <w:snapToGrid w:val="0"/>
          <w:color w:val="auto"/>
          <w:highlight w:val="none"/>
          <w:lang w:val="en-US" w:eastAsia="zh-CN"/>
        </w:rPr>
        <w:t>3</w:t>
      </w:r>
      <w:r>
        <w:rPr>
          <w:rFonts w:hint="eastAsia"/>
          <w:i w:val="0"/>
          <w:iCs w:val="0"/>
          <w:snapToGrid w:val="0"/>
          <w:color w:val="auto"/>
          <w:highlight w:val="none"/>
          <w:lang w:val="en-US" w:eastAsia="zh-CN"/>
        </w:rPr>
        <w:t>在服务采购项目中，服务由中小企业承接，即提供服务的人员为中小企业依照《中华人民共和国劳动合同法》订立劳动合同的从业人员。</w:t>
      </w:r>
    </w:p>
    <w:p w14:paraId="6564F254">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i w:val="0"/>
          <w:iCs w:val="0"/>
          <w:snapToGrid w:val="0"/>
          <w:color w:val="auto"/>
          <w:highlight w:val="none"/>
          <w:lang w:val="en-US" w:eastAsia="zh-CN"/>
        </w:rPr>
        <w:t>.</w:t>
      </w:r>
      <w:r>
        <w:rPr>
          <w:rFonts w:hint="eastAsia"/>
          <w:i w:val="0"/>
          <w:iCs w:val="0"/>
          <w:snapToGrid w:val="0"/>
          <w:color w:val="auto"/>
          <w:highlight w:val="none"/>
          <w:lang w:val="en-US" w:eastAsia="zh-CN"/>
        </w:rPr>
        <w:t>4</w:t>
      </w:r>
      <w:r>
        <w:rPr>
          <w:i w:val="0"/>
          <w:iCs w:val="0"/>
          <w:snapToGrid w:val="0"/>
          <w:color w:val="auto"/>
          <w:highlight w:val="none"/>
          <w:lang w:val="en-US" w:eastAsia="zh-CN"/>
        </w:rPr>
        <w:t xml:space="preserve"> </w:t>
      </w:r>
      <w:r>
        <w:rPr>
          <w:rFonts w:hint="eastAsia"/>
          <w:i w:val="0"/>
          <w:iCs w:val="0"/>
          <w:snapToGrid w:val="0"/>
          <w:color w:val="auto"/>
          <w:highlight w:val="none"/>
          <w:lang w:val="en-US" w:eastAsia="zh-CN"/>
        </w:rPr>
        <w:t xml:space="preserve">在货物采购项目中，供应商提供的货物既有中小企业制造货物，也有大型企业制造货物的，不享受中小企业扶持政策。 </w:t>
      </w:r>
    </w:p>
    <w:p w14:paraId="4ACE7CFF">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5</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以联合体形式参加政府采购活动，联合体各方均为中小企业的，联合体视同中小企业。其中，联合体各方均为小微企业的，联合体视同小微企业。      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6</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监狱管理局、戒毒管理局的企业。 </w:t>
      </w:r>
    </w:p>
    <w:p w14:paraId="46CE3FE3">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7B3D1C25">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.1 </w:t>
      </w:r>
      <w:r>
        <w:rPr>
          <w:rFonts w:hint="eastAsia"/>
          <w:i w:val="0"/>
          <w:iCs w:val="0"/>
          <w:snapToGrid w:val="0"/>
          <w:color w:val="auto"/>
          <w:highlight w:val="none"/>
          <w:lang w:val="en-US" w:eastAsia="zh-CN"/>
        </w:rPr>
        <w:t xml:space="preserve">安置的残疾人占本单位在职职工人数的比例不低于 </w:t>
      </w:r>
      <w:r>
        <w:rPr>
          <w:rFonts w:hint="default"/>
          <w:i w:val="0"/>
          <w:iCs w:val="0"/>
          <w:snapToGrid w:val="0"/>
          <w:color w:val="auto"/>
          <w:highlight w:val="none"/>
          <w:lang w:val="en-US" w:eastAsia="zh-CN"/>
        </w:rPr>
        <w:t xml:space="preserve">25% </w:t>
      </w:r>
      <w:r>
        <w:rPr>
          <w:rFonts w:hint="eastAsia"/>
          <w:i w:val="0"/>
          <w:iCs w:val="0"/>
          <w:snapToGrid w:val="0"/>
          <w:color w:val="auto"/>
          <w:highlight w:val="none"/>
          <w:lang w:val="en-US" w:eastAsia="zh-CN"/>
        </w:rPr>
        <w:t xml:space="preserve">（含 </w:t>
      </w:r>
      <w:r>
        <w:rPr>
          <w:rFonts w:hint="default"/>
          <w:i w:val="0"/>
          <w:iCs w:val="0"/>
          <w:snapToGrid w:val="0"/>
          <w:color w:val="auto"/>
          <w:highlight w:val="none"/>
          <w:lang w:val="en-US" w:eastAsia="zh-CN"/>
        </w:rPr>
        <w:t>25%</w:t>
      </w:r>
      <w:r>
        <w:rPr>
          <w:rFonts w:hint="eastAsia"/>
          <w:i w:val="0"/>
          <w:iCs w:val="0"/>
          <w:snapToGrid w:val="0"/>
          <w:color w:val="auto"/>
          <w:highlight w:val="none"/>
          <w:lang w:val="en-US" w:eastAsia="zh-CN"/>
        </w:rPr>
        <w:t xml:space="preserve">），并且安置的残疾人人数不少于 </w:t>
      </w:r>
      <w:r>
        <w:rPr>
          <w:rFonts w:hint="default"/>
          <w:i w:val="0"/>
          <w:iCs w:val="0"/>
          <w:snapToGrid w:val="0"/>
          <w:color w:val="auto"/>
          <w:highlight w:val="none"/>
          <w:lang w:val="en-US" w:eastAsia="zh-CN"/>
        </w:rPr>
        <w:t xml:space="preserve">10 </w:t>
      </w:r>
      <w:r>
        <w:rPr>
          <w:rFonts w:hint="eastAsia"/>
          <w:i w:val="0"/>
          <w:iCs w:val="0"/>
          <w:snapToGrid w:val="0"/>
          <w:color w:val="auto"/>
          <w:highlight w:val="none"/>
          <w:lang w:val="en-US" w:eastAsia="zh-CN"/>
        </w:rPr>
        <w:t xml:space="preserve">人（含 </w:t>
      </w:r>
      <w:r>
        <w:rPr>
          <w:rFonts w:hint="default"/>
          <w:i w:val="0"/>
          <w:iCs w:val="0"/>
          <w:snapToGrid w:val="0"/>
          <w:color w:val="auto"/>
          <w:highlight w:val="none"/>
          <w:lang w:val="en-US" w:eastAsia="zh-CN"/>
        </w:rPr>
        <w:t>10</w:t>
      </w:r>
      <w:r>
        <w:rPr>
          <w:rFonts w:hint="eastAsia"/>
          <w:i w:val="0"/>
          <w:iCs w:val="0"/>
          <w:snapToGrid w:val="0"/>
          <w:color w:val="auto"/>
          <w:highlight w:val="none"/>
          <w:lang w:val="en-US" w:eastAsia="zh-CN"/>
        </w:rPr>
        <w:t xml:space="preserve">人）； </w:t>
      </w:r>
    </w:p>
    <w:p w14:paraId="69558579">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.2 </w:t>
      </w:r>
      <w:r>
        <w:rPr>
          <w:rFonts w:hint="eastAsia"/>
          <w:i w:val="0"/>
          <w:iCs w:val="0"/>
          <w:snapToGrid w:val="0"/>
          <w:color w:val="auto"/>
          <w:highlight w:val="none"/>
          <w:lang w:val="en-US" w:eastAsia="zh-CN"/>
        </w:rPr>
        <w:t xml:space="preserve">依法与安置的每位残疾人签订了1年以上（含1年）的劳动合同或服务协议； </w:t>
      </w:r>
    </w:p>
    <w:p w14:paraId="40185FCE">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.3 </w:t>
      </w:r>
      <w:r>
        <w:rPr>
          <w:rFonts w:hint="eastAsia"/>
          <w:i w:val="0"/>
          <w:iCs w:val="0"/>
          <w:snapToGrid w:val="0"/>
          <w:color w:val="auto"/>
          <w:highlight w:val="none"/>
          <w:lang w:val="en-US" w:eastAsia="zh-CN"/>
        </w:rPr>
        <w:t xml:space="preserve">为安置的每位残疾人按月足额缴纳了基本养老保险、基本医疗保险、失业保险、工伤保险和生育保险等社会保险费； </w:t>
      </w:r>
    </w:p>
    <w:p w14:paraId="45EC5F94">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.4 </w:t>
      </w:r>
      <w:r>
        <w:rPr>
          <w:rFonts w:hint="eastAsia"/>
          <w:i w:val="0"/>
          <w:iCs w:val="0"/>
          <w:snapToGrid w:val="0"/>
          <w:color w:val="auto"/>
          <w:highlight w:val="none"/>
          <w:lang w:val="en-US" w:eastAsia="zh-CN"/>
        </w:rPr>
        <w:t xml:space="preserve">通过银行等金融机构向安置的每位残疾人，按月支付了不低于单位所在区县适用的经省级人民政府批准的月最低工资标准的工资； </w:t>
      </w:r>
    </w:p>
    <w:p w14:paraId="1C5031C4">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.5 </w:t>
      </w:r>
      <w:r>
        <w:rPr>
          <w:rFonts w:hint="eastAsia"/>
          <w:i w:val="0"/>
          <w:iCs w:val="0"/>
          <w:snapToGrid w:val="0"/>
          <w:color w:val="auto"/>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678AAEEE">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7</w:t>
      </w:r>
      <w:r>
        <w:rPr>
          <w:rFonts w:hint="default"/>
          <w:i w:val="0"/>
          <w:iCs w:val="0"/>
          <w:snapToGrid w:val="0"/>
          <w:color w:val="auto"/>
          <w:highlight w:val="none"/>
          <w:lang w:val="en-US" w:eastAsia="zh-CN"/>
        </w:rPr>
        <w:t xml:space="preserve">.6 </w:t>
      </w:r>
      <w:r>
        <w:rPr>
          <w:rFonts w:hint="eastAsia"/>
          <w:i w:val="0"/>
          <w:iCs w:val="0"/>
          <w:snapToGrid w:val="0"/>
          <w:color w:val="auto"/>
          <w:highlight w:val="none"/>
          <w:lang w:val="en-US" w:eastAsia="zh-CN"/>
        </w:rPr>
        <w:t>前款所称残疾人是指法定劳动年龄内，持有《中华人民共和国残疾人证》或者《中华人民共和国残疾军人证（</w:t>
      </w:r>
      <w:r>
        <w:rPr>
          <w:i w:val="0"/>
          <w:iCs w:val="0"/>
          <w:snapToGrid w:val="0"/>
          <w:color w:val="auto"/>
          <w:highlight w:val="none"/>
          <w:lang w:val="en-US" w:eastAsia="zh-CN"/>
        </w:rPr>
        <w:t xml:space="preserve">1 </w:t>
      </w:r>
      <w:r>
        <w:rPr>
          <w:rFonts w:hint="eastAsia"/>
          <w:i w:val="0"/>
          <w:iCs w:val="0"/>
          <w:snapToGrid w:val="0"/>
          <w:color w:val="auto"/>
          <w:highlight w:val="none"/>
          <w:lang w:val="en-US" w:eastAsia="zh-CN"/>
        </w:rPr>
        <w:t xml:space="preserve">至 </w:t>
      </w:r>
      <w:r>
        <w:rPr>
          <w:rFonts w:hint="default"/>
          <w:i w:val="0"/>
          <w:iCs w:val="0"/>
          <w:snapToGrid w:val="0"/>
          <w:color w:val="auto"/>
          <w:highlight w:val="none"/>
          <w:lang w:val="en-US" w:eastAsia="zh-CN"/>
        </w:rPr>
        <w:t xml:space="preserve">8 </w:t>
      </w:r>
      <w:r>
        <w:rPr>
          <w:rFonts w:hint="eastAsia"/>
          <w:i w:val="0"/>
          <w:iCs w:val="0"/>
          <w:snapToGrid w:val="0"/>
          <w:color w:val="auto"/>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2D1237DB">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8</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本项目是否专门面向中小企业预留采购份额见“第一章 竞争性磋商邀请”。</w:t>
      </w:r>
    </w:p>
    <w:p w14:paraId="5A70CB6C">
      <w:pPr>
        <w:pStyle w:val="35"/>
        <w:keepNext w:val="0"/>
        <w:keepLines w:val="0"/>
        <w:pageBreakBefore w:val="0"/>
        <w:widowControl w:val="0"/>
        <w:kinsoku/>
        <w:overflowPunct/>
        <w:topLinePunct w:val="0"/>
        <w:bidi w:val="0"/>
        <w:ind w:firstLine="480"/>
        <w:textAlignment w:val="auto"/>
        <w:rPr>
          <w:rFonts w:hint="eastAsia"/>
          <w:i w:val="0"/>
          <w:iCs w:val="0"/>
          <w:snapToGrid w:val="0"/>
          <w:color w:val="auto"/>
          <w:highlight w:val="none"/>
        </w:rPr>
      </w:pPr>
      <w:r>
        <w:rPr>
          <w:rFonts w:hint="eastAsia"/>
          <w:i w:val="0"/>
          <w:iCs w:val="0"/>
          <w:snapToGrid w:val="0"/>
          <w:color w:val="auto"/>
          <w:highlight w:val="none"/>
          <w:lang w:val="en-US" w:eastAsia="zh-CN"/>
        </w:rPr>
        <w:t>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9</w:t>
      </w:r>
      <w:r>
        <w:rPr>
          <w:rFonts w:hint="default"/>
          <w:i w:val="0"/>
          <w:iCs w:val="0"/>
          <w:snapToGrid w:val="0"/>
          <w:color w:val="auto"/>
          <w:highlight w:val="none"/>
          <w:lang w:val="en-US" w:eastAsia="zh-CN"/>
        </w:rPr>
        <w:t xml:space="preserve"> </w:t>
      </w:r>
      <w:r>
        <w:rPr>
          <w:rFonts w:hint="eastAsia"/>
          <w:i w:val="0"/>
          <w:iCs w:val="0"/>
          <w:snapToGrid w:val="0"/>
          <w:color w:val="auto"/>
          <w:highlight w:val="none"/>
          <w:lang w:val="en-US" w:eastAsia="zh-CN"/>
        </w:rPr>
        <w:t>采购标的对应的中小企业划分标准所属行业见“供应商须知前附表”。    39</w:t>
      </w:r>
      <w:r>
        <w:rPr>
          <w:rFonts w:hint="default"/>
          <w:i w:val="0"/>
          <w:iCs w:val="0"/>
          <w:snapToGrid w:val="0"/>
          <w:color w:val="auto"/>
          <w:highlight w:val="none"/>
          <w:lang w:val="en-US" w:eastAsia="zh-CN"/>
        </w:rPr>
        <w:t>.</w:t>
      </w:r>
      <w:r>
        <w:rPr>
          <w:rFonts w:hint="eastAsia"/>
          <w:i w:val="0"/>
          <w:iCs w:val="0"/>
          <w:snapToGrid w:val="0"/>
          <w:color w:val="auto"/>
          <w:highlight w:val="none"/>
          <w:lang w:val="en-US" w:eastAsia="zh-CN"/>
        </w:rPr>
        <w:t>10小微企业价格评审优惠的政策调整：见“第四章 评审方法及标准”。</w:t>
      </w:r>
    </w:p>
    <w:p w14:paraId="76C0345E">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04" w:name="_Toc161600343"/>
      <w:r>
        <w:rPr>
          <w:rFonts w:hint="eastAsia" w:ascii="宋体" w:hAnsi="宋体" w:eastAsia="宋体" w:cs="宋体"/>
          <w:b/>
          <w:bCs/>
          <w:color w:val="auto"/>
          <w:kern w:val="2"/>
          <w:sz w:val="24"/>
          <w:szCs w:val="24"/>
          <w:highlight w:val="none"/>
          <w:lang w:val="en-US" w:eastAsia="zh-CN" w:bidi="ar-SA"/>
        </w:rPr>
        <w:t>40.政府采购节能产品、环境标志产品</w:t>
      </w:r>
      <w:bookmarkEnd w:id="404"/>
    </w:p>
    <w:p w14:paraId="64FC5172">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40</w:t>
      </w:r>
      <w:r>
        <w:rPr>
          <w:i w:val="0"/>
          <w:iCs w:val="0"/>
          <w:snapToGrid w:val="0"/>
          <w:color w:val="auto"/>
          <w:highlight w:val="none"/>
          <w:lang w:val="en-US" w:eastAsia="zh-CN"/>
        </w:rPr>
        <w:t xml:space="preserve">.1 </w:t>
      </w:r>
      <w:r>
        <w:rPr>
          <w:rFonts w:hint="eastAsia"/>
          <w:i w:val="0"/>
          <w:iCs w:val="0"/>
          <w:snapToGrid w:val="0"/>
          <w:color w:val="auto"/>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i w:val="0"/>
          <w:iCs w:val="0"/>
          <w:snapToGrid w:val="0"/>
          <w:color w:val="auto"/>
          <w:highlight w:val="none"/>
          <w:lang w:val="en-US" w:eastAsia="zh-CN"/>
        </w:rPr>
        <w:t>2019</w:t>
      </w:r>
      <w:r>
        <w:rPr>
          <w:rFonts w:hint="eastAsia"/>
          <w:i w:val="0"/>
          <w:iCs w:val="0"/>
          <w:snapToGrid w:val="0"/>
          <w:color w:val="auto"/>
          <w:highlight w:val="none"/>
          <w:lang w:val="en-US" w:eastAsia="zh-CN"/>
        </w:rPr>
        <w:t>〕</w:t>
      </w:r>
      <w:r>
        <w:rPr>
          <w:rFonts w:hint="default"/>
          <w:i w:val="0"/>
          <w:iCs w:val="0"/>
          <w:snapToGrid w:val="0"/>
          <w:color w:val="auto"/>
          <w:highlight w:val="none"/>
          <w:lang w:val="en-US" w:eastAsia="zh-CN"/>
        </w:rPr>
        <w:t xml:space="preserve">9 </w:t>
      </w:r>
      <w:r>
        <w:rPr>
          <w:rFonts w:hint="eastAsia"/>
          <w:i w:val="0"/>
          <w:iCs w:val="0"/>
          <w:snapToGrid w:val="0"/>
          <w:color w:val="auto"/>
          <w:highlight w:val="none"/>
          <w:lang w:val="en-US" w:eastAsia="zh-CN"/>
        </w:rPr>
        <w:t xml:space="preserve">号）、《关于印发环境标志产品政府采购品目清单的通知》（财库〔2019〕18号）、《关于印发节能产品政府采购品目清单的通知》（财库〔2019〕19号）的规定。 </w:t>
      </w:r>
    </w:p>
    <w:p w14:paraId="017FF1A4">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40</w:t>
      </w:r>
      <w:r>
        <w:rPr>
          <w:rFonts w:hint="default"/>
          <w:i w:val="0"/>
          <w:iCs w:val="0"/>
          <w:snapToGrid w:val="0"/>
          <w:color w:val="auto"/>
          <w:highlight w:val="none"/>
          <w:lang w:val="en-US" w:eastAsia="zh-CN"/>
        </w:rPr>
        <w:t xml:space="preserve">.2 </w:t>
      </w:r>
      <w:r>
        <w:rPr>
          <w:rFonts w:hint="eastAsia"/>
          <w:i w:val="0"/>
          <w:iCs w:val="0"/>
          <w:snapToGrid w:val="0"/>
          <w:color w:val="auto"/>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13797307">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40</w:t>
      </w:r>
      <w:r>
        <w:rPr>
          <w:rFonts w:hint="default"/>
          <w:i w:val="0"/>
          <w:iCs w:val="0"/>
          <w:snapToGrid w:val="0"/>
          <w:color w:val="auto"/>
          <w:highlight w:val="none"/>
          <w:lang w:val="en-US" w:eastAsia="zh-CN"/>
        </w:rPr>
        <w:t xml:space="preserve">.3 </w:t>
      </w:r>
      <w:r>
        <w:rPr>
          <w:rFonts w:hint="eastAsia"/>
          <w:i w:val="0"/>
          <w:iCs w:val="0"/>
          <w:snapToGrid w:val="0"/>
          <w:color w:val="auto"/>
          <w:highlight w:val="none"/>
          <w:lang w:val="en-US" w:eastAsia="zh-CN"/>
        </w:rPr>
        <w:t>如本项目采购产品属于实施政府强制采购品目清单范围的节能产品，则供应商所报产品必须获得国家确定的认证机构出具的、处于有效期之内的节能产品认证证书，否则</w:t>
      </w:r>
      <w:r>
        <w:rPr>
          <w:rFonts w:hint="eastAsia"/>
          <w:b/>
          <w:bCs/>
          <w:i w:val="0"/>
          <w:iCs w:val="0"/>
          <w:snapToGrid w:val="0"/>
          <w:color w:val="auto"/>
          <w:highlight w:val="none"/>
          <w:lang w:val="en-US" w:eastAsia="zh-CN"/>
        </w:rPr>
        <w:t>响应无效</w:t>
      </w:r>
      <w:r>
        <w:rPr>
          <w:rFonts w:hint="eastAsia"/>
          <w:i w:val="0"/>
          <w:iCs w:val="0"/>
          <w:snapToGrid w:val="0"/>
          <w:color w:val="auto"/>
          <w:highlight w:val="none"/>
          <w:lang w:val="en-US" w:eastAsia="zh-CN"/>
        </w:rPr>
        <w:t xml:space="preserve">。 </w:t>
      </w:r>
    </w:p>
    <w:p w14:paraId="73ADF023">
      <w:pPr>
        <w:pStyle w:val="35"/>
        <w:keepNext w:val="0"/>
        <w:keepLines w:val="0"/>
        <w:pageBreakBefore w:val="0"/>
        <w:widowControl w:val="0"/>
        <w:kinsoku/>
        <w:overflowPunct/>
        <w:topLinePunct w:val="0"/>
        <w:autoSpaceDE/>
        <w:autoSpaceDN/>
        <w:bidi w:val="0"/>
        <w:adjustRightInd/>
        <w:textAlignment w:val="auto"/>
        <w:rPr>
          <w:i w:val="0"/>
          <w:iCs w:val="0"/>
          <w:snapToGrid w:val="0"/>
          <w:color w:val="auto"/>
          <w:highlight w:val="none"/>
        </w:rPr>
      </w:pPr>
      <w:r>
        <w:rPr>
          <w:rFonts w:hint="eastAsia"/>
          <w:i w:val="0"/>
          <w:iCs w:val="0"/>
          <w:snapToGrid w:val="0"/>
          <w:color w:val="auto"/>
          <w:highlight w:val="none"/>
          <w:lang w:val="en-US" w:eastAsia="zh-CN"/>
        </w:rPr>
        <w:t>40</w:t>
      </w:r>
      <w:r>
        <w:rPr>
          <w:rFonts w:hint="default"/>
          <w:i w:val="0"/>
          <w:iCs w:val="0"/>
          <w:snapToGrid w:val="0"/>
          <w:color w:val="auto"/>
          <w:highlight w:val="none"/>
          <w:lang w:val="en-US" w:eastAsia="zh-CN"/>
        </w:rPr>
        <w:t xml:space="preserve">.4 </w:t>
      </w:r>
      <w:r>
        <w:rPr>
          <w:rFonts w:hint="eastAsia"/>
          <w:i w:val="0"/>
          <w:iCs w:val="0"/>
          <w:snapToGrid w:val="0"/>
          <w:color w:val="auto"/>
          <w:highlight w:val="none"/>
          <w:lang w:val="en-US" w:eastAsia="zh-CN"/>
        </w:rPr>
        <w:t>非政府强制采购的节能产品或环境标志产品，依据品目清单和认证证书实施政府优先采购。优先采购的具体规定见“第四章 评审方法及标准”（如涉及）。</w:t>
      </w:r>
    </w:p>
    <w:p w14:paraId="1E54CD45">
      <w:pPr>
        <w:pStyle w:val="35"/>
        <w:keepNext w:val="0"/>
        <w:keepLines w:val="0"/>
        <w:pageBreakBefore w:val="0"/>
        <w:widowControl w:val="0"/>
        <w:kinsoku/>
        <w:overflowPunct/>
        <w:topLinePunct w:val="0"/>
        <w:bidi w:val="0"/>
        <w:ind w:firstLine="480"/>
        <w:textAlignment w:val="auto"/>
        <w:rPr>
          <w:rFonts w:hint="eastAsia"/>
          <w:i w:val="0"/>
          <w:iCs w:val="0"/>
          <w:color w:val="auto"/>
          <w:highlight w:val="none"/>
        </w:rPr>
      </w:pPr>
      <w:r>
        <w:rPr>
          <w:rFonts w:hint="eastAsia"/>
          <w:i w:val="0"/>
          <w:iCs w:val="0"/>
          <w:snapToGrid w:val="0"/>
          <w:color w:val="auto"/>
          <w:highlight w:val="none"/>
          <w:lang w:val="en-US" w:eastAsia="zh-CN"/>
        </w:rPr>
        <w:t>40.5 供应商</w:t>
      </w:r>
      <w:r>
        <w:rPr>
          <w:rFonts w:hint="eastAsia"/>
          <w:i w:val="0"/>
          <w:iCs w:val="0"/>
          <w:snapToGrid w:val="0"/>
          <w:color w:val="auto"/>
          <w:highlight w:val="none"/>
        </w:rPr>
        <w:t>所</w:t>
      </w:r>
      <w:r>
        <w:rPr>
          <w:rFonts w:hint="eastAsia"/>
          <w:i w:val="0"/>
          <w:iCs w:val="0"/>
          <w:snapToGrid w:val="0"/>
          <w:color w:val="auto"/>
          <w:highlight w:val="none"/>
          <w:lang w:val="en-US" w:eastAsia="zh-CN"/>
        </w:rPr>
        <w:t>报</w:t>
      </w:r>
      <w:r>
        <w:rPr>
          <w:rFonts w:hint="eastAsia"/>
          <w:i w:val="0"/>
          <w:iCs w:val="0"/>
          <w:snapToGrid w:val="0"/>
          <w:color w:val="auto"/>
          <w:highlight w:val="none"/>
        </w:rPr>
        <w:t>产品如属于节能产品政府采购品目清单、环境标志产品政府采购品目清单范围的，须提供国家确定的认证机构出具的、处于有效期内的产品认证证书，认证证书的产品型号与所</w:t>
      </w:r>
      <w:r>
        <w:rPr>
          <w:rFonts w:hint="eastAsia"/>
          <w:i w:val="0"/>
          <w:iCs w:val="0"/>
          <w:snapToGrid w:val="0"/>
          <w:color w:val="auto"/>
          <w:highlight w:val="none"/>
          <w:lang w:val="en-US" w:eastAsia="zh-CN"/>
        </w:rPr>
        <w:t>报</w:t>
      </w:r>
      <w:r>
        <w:rPr>
          <w:rFonts w:hint="eastAsia"/>
          <w:i w:val="0"/>
          <w:iCs w:val="0"/>
          <w:snapToGrid w:val="0"/>
          <w:color w:val="auto"/>
          <w:highlight w:val="none"/>
        </w:rPr>
        <w:t>产品不一致的，视为未提供。属于政府强制采购产品的，</w:t>
      </w:r>
      <w:r>
        <w:rPr>
          <w:i w:val="0"/>
          <w:iCs w:val="0"/>
          <w:snapToGrid w:val="0"/>
          <w:color w:val="auto"/>
          <w:highlight w:val="none"/>
        </w:rPr>
        <w:t>已作为</w:t>
      </w:r>
      <w:r>
        <w:rPr>
          <w:rFonts w:hint="eastAsia"/>
          <w:i w:val="0"/>
          <w:iCs w:val="0"/>
          <w:snapToGrid w:val="0"/>
          <w:color w:val="auto"/>
          <w:highlight w:val="none"/>
          <w:lang w:val="en-US" w:eastAsia="zh-CN"/>
        </w:rPr>
        <w:t>响应</w:t>
      </w:r>
      <w:r>
        <w:rPr>
          <w:i w:val="0"/>
          <w:iCs w:val="0"/>
          <w:snapToGrid w:val="0"/>
          <w:color w:val="auto"/>
          <w:highlight w:val="none"/>
        </w:rPr>
        <w:t>时强制性要求不再给予</w:t>
      </w:r>
      <w:r>
        <w:rPr>
          <w:rFonts w:hint="eastAsia"/>
          <w:i w:val="0"/>
          <w:iCs w:val="0"/>
          <w:snapToGrid w:val="0"/>
          <w:color w:val="auto"/>
          <w:highlight w:val="none"/>
          <w:lang w:val="en-US" w:eastAsia="zh-CN"/>
        </w:rPr>
        <w:t>评审优惠</w:t>
      </w:r>
      <w:r>
        <w:rPr>
          <w:rFonts w:hint="eastAsia"/>
          <w:i w:val="0"/>
          <w:iCs w:val="0"/>
          <w:snapToGrid w:val="0"/>
          <w:color w:val="auto"/>
          <w:highlight w:val="none"/>
        </w:rPr>
        <w:t>，未提供认证证书的视为</w:t>
      </w:r>
      <w:r>
        <w:rPr>
          <w:rFonts w:hint="eastAsia"/>
          <w:b/>
          <w:bCs/>
          <w:i w:val="0"/>
          <w:iCs w:val="0"/>
          <w:snapToGrid w:val="0"/>
          <w:color w:val="auto"/>
          <w:highlight w:val="none"/>
        </w:rPr>
        <w:t>无效响应</w:t>
      </w:r>
      <w:r>
        <w:rPr>
          <w:rFonts w:hint="eastAsia"/>
          <w:i w:val="0"/>
          <w:iCs w:val="0"/>
          <w:snapToGrid w:val="0"/>
          <w:color w:val="auto"/>
          <w:highlight w:val="none"/>
        </w:rPr>
        <w:t>。属于</w:t>
      </w:r>
      <w:r>
        <w:rPr>
          <w:rFonts w:hint="eastAsia"/>
          <w:i w:val="0"/>
          <w:iCs w:val="0"/>
          <w:snapToGrid w:val="0"/>
          <w:color w:val="auto"/>
          <w:highlight w:val="none"/>
          <w:lang w:val="en-US" w:eastAsia="zh-CN"/>
        </w:rPr>
        <w:t>优先采购</w:t>
      </w:r>
      <w:r>
        <w:rPr>
          <w:rFonts w:hint="eastAsia"/>
          <w:i w:val="0"/>
          <w:iCs w:val="0"/>
          <w:snapToGrid w:val="0"/>
          <w:color w:val="auto"/>
          <w:highlight w:val="none"/>
        </w:rPr>
        <w:t>节能产品政府采购品目清单、环境标志产品政府采购品目清单</w:t>
      </w:r>
      <w:r>
        <w:rPr>
          <w:rFonts w:hint="eastAsia"/>
          <w:i w:val="0"/>
          <w:iCs w:val="0"/>
          <w:snapToGrid w:val="0"/>
          <w:color w:val="auto"/>
          <w:highlight w:val="none"/>
          <w:lang w:eastAsia="zh-CN"/>
        </w:rPr>
        <w:t>、</w:t>
      </w:r>
      <w:r>
        <w:rPr>
          <w:rFonts w:hint="eastAsia"/>
          <w:i w:val="0"/>
          <w:iCs w:val="0"/>
          <w:snapToGrid w:val="0"/>
          <w:color w:val="auto"/>
          <w:highlight w:val="none"/>
          <w:lang w:val="en-US" w:eastAsia="zh-CN"/>
        </w:rPr>
        <w:t>创新产品</w:t>
      </w:r>
      <w:r>
        <w:rPr>
          <w:rFonts w:hint="eastAsia"/>
          <w:i w:val="0"/>
          <w:iCs w:val="0"/>
          <w:snapToGrid w:val="0"/>
          <w:color w:val="auto"/>
          <w:highlight w:val="none"/>
        </w:rPr>
        <w:t>范围的，按照“</w:t>
      </w:r>
      <w:r>
        <w:rPr>
          <w:rFonts w:hint="eastAsia"/>
          <w:i w:val="0"/>
          <w:iCs w:val="0"/>
          <w:snapToGrid w:val="0"/>
          <w:color w:val="auto"/>
          <w:highlight w:val="none"/>
          <w:lang w:val="en-US" w:eastAsia="zh-CN"/>
        </w:rPr>
        <w:t>第四章 评审方法及标准</w:t>
      </w:r>
      <w:r>
        <w:rPr>
          <w:rFonts w:hint="eastAsia"/>
          <w:i w:val="0"/>
          <w:iCs w:val="0"/>
          <w:snapToGrid w:val="0"/>
          <w:color w:val="auto"/>
          <w:highlight w:val="none"/>
        </w:rPr>
        <w:t>”中相关规定</w:t>
      </w:r>
      <w:r>
        <w:rPr>
          <w:rFonts w:hint="eastAsia"/>
          <w:i w:val="0"/>
          <w:iCs w:val="0"/>
          <w:color w:val="auto"/>
          <w:highlight w:val="none"/>
          <w:lang w:val="en-US" w:eastAsia="zh-CN"/>
        </w:rPr>
        <w:t>在评审时给予</w:t>
      </w:r>
      <w:r>
        <w:rPr>
          <w:rFonts w:hint="eastAsia"/>
          <w:i w:val="0"/>
          <w:iCs w:val="0"/>
          <w:snapToGrid w:val="0"/>
          <w:color w:val="auto"/>
          <w:highlight w:val="none"/>
          <w:lang w:val="en-US" w:eastAsia="zh-CN"/>
        </w:rPr>
        <w:t>优惠</w:t>
      </w:r>
      <w:r>
        <w:rPr>
          <w:rFonts w:hint="eastAsia"/>
          <w:i w:val="0"/>
          <w:iCs w:val="0"/>
          <w:color w:val="auto"/>
          <w:highlight w:val="none"/>
          <w:lang w:val="en-US" w:eastAsia="zh-CN"/>
        </w:rPr>
        <w:t>，具体详见</w:t>
      </w:r>
      <w:r>
        <w:rPr>
          <w:rFonts w:hint="eastAsia"/>
          <w:i w:val="0"/>
          <w:iCs w:val="0"/>
          <w:snapToGrid w:val="0"/>
          <w:color w:val="auto"/>
          <w:highlight w:val="none"/>
          <w:lang w:val="en-US" w:eastAsia="zh-CN"/>
        </w:rPr>
        <w:t>“供应商须知前附表”及</w:t>
      </w:r>
      <w:r>
        <w:rPr>
          <w:rFonts w:hint="eastAsia"/>
          <w:i w:val="0"/>
          <w:iCs w:val="0"/>
          <w:color w:val="auto"/>
          <w:highlight w:val="none"/>
          <w:lang w:val="en-US" w:eastAsia="zh-CN"/>
        </w:rPr>
        <w:t>“第四章 评审方法及标准”</w:t>
      </w:r>
      <w:r>
        <w:rPr>
          <w:rFonts w:hint="eastAsia"/>
          <w:i w:val="0"/>
          <w:iCs w:val="0"/>
          <w:color w:val="auto"/>
          <w:highlight w:val="none"/>
        </w:rPr>
        <w:t>。</w:t>
      </w:r>
    </w:p>
    <w:p w14:paraId="17C511EA">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41.正版软件</w:t>
      </w:r>
    </w:p>
    <w:p w14:paraId="34806368">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41.1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57A1724D">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xml:space="preserve">42.网络安全专用产品 </w:t>
      </w:r>
    </w:p>
    <w:p w14:paraId="4CF97C48">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42.1 所报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 </w:t>
      </w:r>
    </w:p>
    <w:p w14:paraId="05D0648E">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xml:space="preserve">43.采购需求标准 </w:t>
      </w:r>
    </w:p>
    <w:bookmarkEnd w:id="392"/>
    <w:bookmarkEnd w:id="393"/>
    <w:bookmarkEnd w:id="394"/>
    <w:bookmarkEnd w:id="395"/>
    <w:bookmarkEnd w:id="396"/>
    <w:p w14:paraId="12518086">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bookmarkStart w:id="405" w:name="_Toc109897475"/>
      <w:bookmarkStart w:id="406" w:name="_Toc109899574"/>
      <w:bookmarkStart w:id="407" w:name="_Toc109900412"/>
      <w:bookmarkStart w:id="408" w:name="_Toc163493622"/>
      <w:bookmarkStart w:id="409" w:name="_Toc109899993"/>
      <w:r>
        <w:rPr>
          <w:rFonts w:hint="eastAsia"/>
          <w:i w:val="0"/>
          <w:iCs w:val="0"/>
          <w:snapToGrid w:val="0"/>
          <w:color w:val="auto"/>
          <w:highlight w:val="none"/>
          <w:lang w:val="en-US" w:eastAsia="zh-CN"/>
        </w:rPr>
        <w:t xml:space="preserve">43.1 商品包装、快递包装政府采购需求标准（试行） </w:t>
      </w:r>
    </w:p>
    <w:p w14:paraId="527BC2D1">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 项目采购需求”。 </w:t>
      </w:r>
    </w:p>
    <w:p w14:paraId="088B5DEF">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43.2 绿色数据中心政府采购需求标准（试行） </w:t>
      </w:r>
    </w:p>
    <w:p w14:paraId="2BAD2545">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 项目采购需求”。 </w:t>
      </w:r>
    </w:p>
    <w:p w14:paraId="33C6F27D">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43.3台式计算机政府采购需求标准</w:t>
      </w:r>
    </w:p>
    <w:p w14:paraId="7FE94F3A">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 项目采购需求”。</w:t>
      </w:r>
    </w:p>
    <w:p w14:paraId="683C9A61">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43.4便携式计算机政府采购需求标准</w:t>
      </w:r>
    </w:p>
    <w:p w14:paraId="56D621A3">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 项目采购需求”。</w:t>
      </w:r>
    </w:p>
    <w:p w14:paraId="48ED6666">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43.5一体式计算机政府采购需求标准</w:t>
      </w:r>
    </w:p>
    <w:p w14:paraId="7A06F60A">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 项目采购需求”。</w:t>
      </w:r>
    </w:p>
    <w:p w14:paraId="6AA36A4C">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43.6工作站政府采购需求标准</w:t>
      </w:r>
    </w:p>
    <w:p w14:paraId="401E4836">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 项目采购需求”。</w:t>
      </w:r>
    </w:p>
    <w:p w14:paraId="6AA55F4D">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43.7通用服务器政府采购需求标准</w:t>
      </w:r>
    </w:p>
    <w:p w14:paraId="6FE6FE7A">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 项目采购需求”。</w:t>
      </w:r>
    </w:p>
    <w:p w14:paraId="5E799E3E">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43.8操作系统政府采购需求标准</w:t>
      </w:r>
    </w:p>
    <w:p w14:paraId="71E70859">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 项目采购需求”。</w:t>
      </w:r>
    </w:p>
    <w:p w14:paraId="757FBE31">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43.9数据库政府采购需求标准</w:t>
      </w:r>
    </w:p>
    <w:p w14:paraId="4096E2F1">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 项目采购需求”。</w:t>
      </w:r>
    </w:p>
    <w:p w14:paraId="0F23144D">
      <w:pPr>
        <w:pStyle w:val="35"/>
        <w:keepNext w:val="0"/>
        <w:keepLines w:val="0"/>
        <w:pageBreakBefore w:val="0"/>
        <w:widowControl w:val="0"/>
        <w:kinsoku/>
        <w:overflowPunct/>
        <w:topLinePunct w:val="0"/>
        <w:autoSpaceDE/>
        <w:autoSpaceDN/>
        <w:bidi w:val="0"/>
        <w:adjustRightInd/>
        <w:textAlignment w:val="auto"/>
        <w:rPr>
          <w:rFonts w:hint="default"/>
          <w:i w:val="0"/>
          <w:iCs w:val="0"/>
          <w:snapToGrid w:val="0"/>
          <w:color w:val="auto"/>
          <w:highlight w:val="none"/>
          <w:lang w:val="en-US" w:eastAsia="zh-CN"/>
        </w:rPr>
      </w:pPr>
      <w:r>
        <w:rPr>
          <w:rFonts w:hint="eastAsia"/>
          <w:i w:val="0"/>
          <w:iCs w:val="0"/>
          <w:snapToGrid w:val="0"/>
          <w:color w:val="auto"/>
          <w:highlight w:val="none"/>
          <w:lang w:val="en-US" w:eastAsia="zh-CN"/>
        </w:rPr>
        <w:t>43.10物业管理服务政府采购需求标准（办公场所类）（试行）</w:t>
      </w:r>
    </w:p>
    <w:p w14:paraId="0169F247">
      <w:pPr>
        <w:pStyle w:val="35"/>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highlight w:val="none"/>
          <w:lang w:val="en-US" w:eastAsia="zh-CN"/>
        </w:rPr>
      </w:pPr>
      <w:r>
        <w:rPr>
          <w:rFonts w:hint="eastAsia"/>
          <w:i w:val="0"/>
          <w:iCs w:val="0"/>
          <w:snapToGrid w:val="0"/>
          <w:color w:val="auto"/>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 项目采购需求”。</w:t>
      </w:r>
    </w:p>
    <w:p w14:paraId="38AF6858">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（十四）政府采购合同融资政策</w:t>
      </w:r>
      <w:bookmarkEnd w:id="405"/>
      <w:bookmarkEnd w:id="406"/>
      <w:bookmarkEnd w:id="407"/>
      <w:bookmarkEnd w:id="408"/>
      <w:bookmarkEnd w:id="409"/>
    </w:p>
    <w:p w14:paraId="78CE466D">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0" w:name="_Toc161600345"/>
      <w:bookmarkStart w:id="411" w:name="_Toc109897476"/>
      <w:r>
        <w:rPr>
          <w:rFonts w:hint="eastAsia" w:ascii="宋体" w:hAnsi="宋体" w:eastAsia="宋体" w:cs="宋体"/>
          <w:b/>
          <w:bCs/>
          <w:color w:val="auto"/>
          <w:kern w:val="2"/>
          <w:sz w:val="24"/>
          <w:szCs w:val="24"/>
          <w:highlight w:val="none"/>
          <w:lang w:val="en-US" w:eastAsia="zh-CN" w:bidi="ar-SA"/>
        </w:rPr>
        <w:t>44.政府采购合同融资政策</w:t>
      </w:r>
      <w:bookmarkEnd w:id="410"/>
    </w:p>
    <w:p w14:paraId="59269D30">
      <w:pPr>
        <w:pStyle w:val="35"/>
        <w:keepNext w:val="0"/>
        <w:keepLines w:val="0"/>
        <w:pageBreakBefore w:val="0"/>
        <w:widowControl w:val="0"/>
        <w:kinsoku/>
        <w:overflowPunct/>
        <w:topLinePunct w:val="0"/>
        <w:bidi w:val="0"/>
        <w:ind w:firstLine="480"/>
        <w:textAlignment w:val="auto"/>
        <w:rPr>
          <w:i w:val="0"/>
          <w:iCs w:val="0"/>
          <w:color w:val="auto"/>
          <w:highlight w:val="none"/>
        </w:rPr>
      </w:pPr>
      <w:r>
        <w:rPr>
          <w:i w:val="0"/>
          <w:iCs w:val="0"/>
          <w:color w:val="auto"/>
          <w:highlight w:val="none"/>
        </w:rPr>
        <w:t>4</w:t>
      </w:r>
      <w:r>
        <w:rPr>
          <w:rFonts w:hint="eastAsia"/>
          <w:i w:val="0"/>
          <w:iCs w:val="0"/>
          <w:color w:val="auto"/>
          <w:highlight w:val="none"/>
          <w:lang w:val="en-US" w:eastAsia="zh-CN"/>
        </w:rPr>
        <w:t>4</w:t>
      </w:r>
      <w:r>
        <w:rPr>
          <w:rFonts w:hint="eastAsia"/>
          <w:i w:val="0"/>
          <w:iCs w:val="0"/>
          <w:color w:val="auto"/>
          <w:highlight w:val="none"/>
        </w:rPr>
        <w:t>.1政府采购合同融资政策：见供应商须知前附表。</w:t>
      </w:r>
    </w:p>
    <w:p w14:paraId="032E5A3C">
      <w:pPr>
        <w:pStyle w:val="4"/>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2" w:name="_Toc109899994"/>
      <w:bookmarkStart w:id="413" w:name="_Toc163493623"/>
      <w:bookmarkStart w:id="414" w:name="_Toc109899575"/>
      <w:bookmarkStart w:id="415" w:name="_Toc109900413"/>
      <w:r>
        <w:rPr>
          <w:rFonts w:hint="eastAsia" w:ascii="宋体" w:hAnsi="宋体" w:eastAsia="宋体" w:cs="宋体"/>
          <w:b/>
          <w:bCs/>
          <w:color w:val="auto"/>
          <w:kern w:val="2"/>
          <w:sz w:val="24"/>
          <w:szCs w:val="24"/>
          <w:highlight w:val="none"/>
          <w:lang w:val="en-US" w:eastAsia="zh-CN" w:bidi="ar-SA"/>
        </w:rPr>
        <w:t>（十五）其他</w:t>
      </w:r>
      <w:bookmarkEnd w:id="411"/>
      <w:bookmarkEnd w:id="412"/>
      <w:bookmarkEnd w:id="413"/>
      <w:bookmarkEnd w:id="414"/>
      <w:bookmarkEnd w:id="415"/>
    </w:p>
    <w:p w14:paraId="0C2C4C1A">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6" w:name="_Toc161600347"/>
      <w:r>
        <w:rPr>
          <w:rFonts w:hint="eastAsia" w:ascii="宋体" w:hAnsi="宋体" w:eastAsia="宋体" w:cs="宋体"/>
          <w:b/>
          <w:bCs/>
          <w:color w:val="auto"/>
          <w:kern w:val="2"/>
          <w:sz w:val="24"/>
          <w:szCs w:val="24"/>
          <w:highlight w:val="none"/>
          <w:lang w:val="en-US" w:eastAsia="zh-CN" w:bidi="ar-SA"/>
        </w:rPr>
        <w:t>45.需要补充的其他内容</w:t>
      </w:r>
      <w:bookmarkEnd w:id="416"/>
    </w:p>
    <w:p w14:paraId="3957C993">
      <w:pPr>
        <w:pStyle w:val="35"/>
        <w:keepNext w:val="0"/>
        <w:keepLines w:val="0"/>
        <w:pageBreakBefore w:val="0"/>
        <w:widowControl w:val="0"/>
        <w:kinsoku/>
        <w:overflowPunct/>
        <w:topLinePunct w:val="0"/>
        <w:bidi w:val="0"/>
        <w:ind w:firstLine="480"/>
        <w:textAlignment w:val="auto"/>
        <w:rPr>
          <w:i w:val="0"/>
          <w:iCs w:val="0"/>
          <w:color w:val="auto"/>
          <w:highlight w:val="none"/>
        </w:rPr>
      </w:pPr>
      <w:r>
        <w:rPr>
          <w:rFonts w:hint="eastAsia"/>
          <w:i w:val="0"/>
          <w:iCs w:val="0"/>
          <w:color w:val="auto"/>
          <w:highlight w:val="none"/>
        </w:rPr>
        <w:t>4</w:t>
      </w:r>
      <w:r>
        <w:rPr>
          <w:rFonts w:hint="eastAsia"/>
          <w:i w:val="0"/>
          <w:iCs w:val="0"/>
          <w:color w:val="auto"/>
          <w:highlight w:val="none"/>
          <w:lang w:val="en-US" w:eastAsia="zh-CN"/>
        </w:rPr>
        <w:t>5</w:t>
      </w:r>
      <w:r>
        <w:rPr>
          <w:rFonts w:hint="eastAsia"/>
          <w:i w:val="0"/>
          <w:iCs w:val="0"/>
          <w:color w:val="auto"/>
          <w:highlight w:val="none"/>
        </w:rPr>
        <w:t>.1需要补充的其他内容：见供应商须知前附表。</w:t>
      </w:r>
    </w:p>
    <w:p w14:paraId="740594BA">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7" w:name="_Toc109900414"/>
      <w:bookmarkStart w:id="418" w:name="_Toc109899576"/>
      <w:bookmarkStart w:id="419" w:name="_Toc109899995"/>
      <w:bookmarkStart w:id="420" w:name="_Toc109897477"/>
      <w:r>
        <w:rPr>
          <w:rFonts w:hint="eastAsia" w:ascii="宋体" w:hAnsi="宋体" w:eastAsia="宋体" w:cs="宋体"/>
          <w:b/>
          <w:bCs/>
          <w:color w:val="auto"/>
          <w:kern w:val="2"/>
          <w:sz w:val="24"/>
          <w:szCs w:val="24"/>
          <w:highlight w:val="none"/>
          <w:lang w:val="en-US" w:eastAsia="zh-CN" w:bidi="ar-SA"/>
        </w:rPr>
        <w:t>46.适用法律</w:t>
      </w:r>
      <w:bookmarkEnd w:id="417"/>
      <w:bookmarkEnd w:id="418"/>
      <w:bookmarkEnd w:id="419"/>
      <w:bookmarkEnd w:id="420"/>
    </w:p>
    <w:p w14:paraId="48B6B3FD">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zh-CN"/>
        </w:rPr>
      </w:pPr>
      <w:r>
        <w:rPr>
          <w:rFonts w:hint="eastAsia" w:cs="仿宋_GB2312"/>
          <w:i w:val="0"/>
          <w:iCs w:val="0"/>
          <w:snapToGrid w:val="0"/>
          <w:color w:val="auto"/>
          <w:szCs w:val="24"/>
          <w:highlight w:val="none"/>
          <w:lang w:val="zh-CN"/>
        </w:rPr>
        <w:t>4</w:t>
      </w:r>
      <w:r>
        <w:rPr>
          <w:rFonts w:hint="eastAsia" w:cs="仿宋_GB2312"/>
          <w:i w:val="0"/>
          <w:iCs w:val="0"/>
          <w:snapToGrid w:val="0"/>
          <w:color w:val="auto"/>
          <w:szCs w:val="24"/>
          <w:highlight w:val="none"/>
          <w:lang w:val="en-US" w:eastAsia="zh-CN"/>
        </w:rPr>
        <w:t>6</w:t>
      </w:r>
      <w:r>
        <w:rPr>
          <w:rFonts w:hint="eastAsia" w:cs="仿宋_GB2312"/>
          <w:i w:val="0"/>
          <w:iCs w:val="0"/>
          <w:snapToGrid w:val="0"/>
          <w:color w:val="auto"/>
          <w:szCs w:val="24"/>
          <w:highlight w:val="none"/>
          <w:lang w:val="zh-CN"/>
        </w:rPr>
        <w:t>.1采购人、采购代理机构及供应商的一切采购活动均适用《中华人民共和国政府采购法》、《中华人民共和国政府采购法实施条例》、《政府采购竞争性磋商采购方式管理暂行办法》（财库〔2014〕214号）及相关法律法规。</w:t>
      </w:r>
    </w:p>
    <w:p w14:paraId="7EF83039">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zh-CN"/>
        </w:rPr>
      </w:pPr>
      <w:r>
        <w:rPr>
          <w:rFonts w:hint="eastAsia" w:cs="仿宋_GB2312"/>
          <w:i w:val="0"/>
          <w:iCs w:val="0"/>
          <w:snapToGrid w:val="0"/>
          <w:color w:val="auto"/>
          <w:szCs w:val="24"/>
          <w:highlight w:val="none"/>
          <w:lang w:val="zh-CN"/>
        </w:rPr>
        <w:t>4</w:t>
      </w:r>
      <w:r>
        <w:rPr>
          <w:rFonts w:hint="eastAsia" w:cs="仿宋_GB2312"/>
          <w:i w:val="0"/>
          <w:iCs w:val="0"/>
          <w:snapToGrid w:val="0"/>
          <w:color w:val="auto"/>
          <w:szCs w:val="24"/>
          <w:highlight w:val="none"/>
          <w:lang w:val="en-US" w:eastAsia="zh-CN"/>
        </w:rPr>
        <w:t>6</w:t>
      </w:r>
      <w:r>
        <w:rPr>
          <w:rFonts w:hint="eastAsia" w:cs="仿宋_GB2312"/>
          <w:i w:val="0"/>
          <w:iCs w:val="0"/>
          <w:snapToGrid w:val="0"/>
          <w:color w:val="auto"/>
          <w:szCs w:val="24"/>
          <w:highlight w:val="none"/>
          <w:lang w:val="zh-CN"/>
        </w:rPr>
        <w:t>.2政府采购合同的履行、违约责任和解决争议的方法等适用《中华人民共和国民法典》。</w:t>
      </w:r>
    </w:p>
    <w:p w14:paraId="5A914310">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21" w:name="_Toc155185887"/>
      <w:bookmarkStart w:id="422" w:name="_Toc161600349"/>
      <w:r>
        <w:rPr>
          <w:rFonts w:hint="eastAsia" w:ascii="宋体" w:hAnsi="宋体" w:eastAsia="宋体" w:cs="宋体"/>
          <w:b/>
          <w:bCs/>
          <w:color w:val="auto"/>
          <w:kern w:val="2"/>
          <w:sz w:val="24"/>
          <w:szCs w:val="24"/>
          <w:highlight w:val="none"/>
          <w:lang w:val="en-US" w:eastAsia="zh-CN" w:bidi="ar-SA"/>
        </w:rPr>
        <w:t>47.解释权</w:t>
      </w:r>
      <w:bookmarkEnd w:id="421"/>
      <w:bookmarkEnd w:id="422"/>
    </w:p>
    <w:p w14:paraId="02BEF40F">
      <w:pPr>
        <w:pStyle w:val="35"/>
        <w:keepNext w:val="0"/>
        <w:keepLines w:val="0"/>
        <w:pageBreakBefore w:val="0"/>
        <w:widowControl w:val="0"/>
        <w:kinsoku/>
        <w:overflowPunct/>
        <w:topLinePunct w:val="0"/>
        <w:bidi w:val="0"/>
        <w:ind w:firstLine="480"/>
        <w:textAlignment w:val="auto"/>
        <w:rPr>
          <w:i w:val="0"/>
          <w:iCs w:val="0"/>
          <w:snapToGrid w:val="0"/>
          <w:color w:val="auto"/>
          <w:highlight w:val="none"/>
        </w:rPr>
      </w:pPr>
      <w:r>
        <w:rPr>
          <w:rFonts w:hint="eastAsia"/>
          <w:i w:val="0"/>
          <w:iCs w:val="0"/>
          <w:snapToGrid w:val="0"/>
          <w:color w:val="auto"/>
          <w:highlight w:val="none"/>
          <w:lang w:val="en-US" w:eastAsia="zh-CN"/>
        </w:rPr>
        <w:t>47</w:t>
      </w:r>
      <w:r>
        <w:rPr>
          <w:rFonts w:hint="eastAsia"/>
          <w:i w:val="0"/>
          <w:iCs w:val="0"/>
          <w:snapToGrid w:val="0"/>
          <w:color w:val="auto"/>
          <w:highlight w:val="none"/>
        </w:rPr>
        <w:t>.1本竞争性磋商文件最终解释权归采购人或采购代理机构所有。</w:t>
      </w:r>
    </w:p>
    <w:p w14:paraId="6A67B13D">
      <w:pPr>
        <w:pStyle w:val="35"/>
        <w:ind w:firstLine="480"/>
        <w:rPr>
          <w:i w:val="0"/>
          <w:iCs w:val="0"/>
          <w:color w:val="auto"/>
          <w:highlight w:val="none"/>
        </w:rPr>
      </w:pPr>
    </w:p>
    <w:p w14:paraId="216F1C6D">
      <w:pPr>
        <w:pStyle w:val="35"/>
        <w:ind w:firstLine="480"/>
        <w:rPr>
          <w:i w:val="0"/>
          <w:iCs w:val="0"/>
          <w:color w:val="auto"/>
          <w:highlight w:val="none"/>
        </w:rPr>
      </w:pPr>
    </w:p>
    <w:p w14:paraId="099E4F92">
      <w:pPr>
        <w:pStyle w:val="35"/>
        <w:ind w:firstLine="480"/>
        <w:rPr>
          <w:i w:val="0"/>
          <w:iCs w:val="0"/>
          <w:color w:val="auto"/>
          <w:highlight w:val="none"/>
        </w:rPr>
        <w:sectPr>
          <w:footerReference r:id="rId7" w:type="default"/>
          <w:pgSz w:w="11906" w:h="16838"/>
          <w:pgMar w:top="1440" w:right="1800" w:bottom="1440" w:left="1800" w:header="851" w:footer="652" w:gutter="0"/>
          <w:pgNumType w:fmt="numberInDash"/>
          <w:cols w:space="0" w:num="1"/>
          <w:rtlGutter w:val="0"/>
          <w:docGrid w:type="lines" w:linePitch="312" w:charSpace="0"/>
        </w:sectPr>
      </w:pPr>
    </w:p>
    <w:p w14:paraId="39B2275E">
      <w:pPr>
        <w:pStyle w:val="2"/>
        <w:keepNext w:val="0"/>
        <w:keepLines w:val="0"/>
        <w:pageBreakBefore/>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423" w:name="_Toc19001"/>
      <w:bookmarkStart w:id="424" w:name="_Toc1431"/>
      <w:bookmarkStart w:id="425" w:name="_Toc163493624"/>
      <w:bookmarkStart w:id="426" w:name="_Toc15868"/>
      <w:r>
        <w:rPr>
          <w:rFonts w:hint="eastAsia" w:ascii="宋体" w:hAnsi="宋体" w:eastAsia="宋体" w:cs="宋体"/>
          <w:b/>
          <w:bCs/>
          <w:color w:val="auto"/>
          <w:kern w:val="44"/>
          <w:sz w:val="36"/>
          <w:szCs w:val="36"/>
          <w:highlight w:val="none"/>
          <w:lang w:val="en-US" w:eastAsia="zh-CN" w:bidi="ar-SA"/>
        </w:rPr>
        <w:t>第三章 项目采购需求</w:t>
      </w:r>
      <w:bookmarkEnd w:id="423"/>
      <w:bookmarkEnd w:id="424"/>
      <w:bookmarkEnd w:id="425"/>
      <w:bookmarkEnd w:id="426"/>
    </w:p>
    <w:p w14:paraId="6D8069E6">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en-US" w:eastAsia="zh-CN"/>
        </w:rPr>
      </w:pPr>
      <w:bookmarkStart w:id="427" w:name="_Toc30052"/>
      <w:bookmarkStart w:id="428" w:name="_Toc155185889"/>
      <w:bookmarkStart w:id="429" w:name="_Toc140132812"/>
      <w:bookmarkStart w:id="430" w:name="_Toc163492886"/>
      <w:bookmarkStart w:id="431" w:name="_Toc163493631"/>
      <w:r>
        <w:rPr>
          <w:rFonts w:hint="eastAsia" w:ascii="宋体" w:hAnsi="宋体" w:eastAsia="宋体" w:cs="宋体"/>
          <w:color w:val="auto"/>
          <w:sz w:val="28"/>
          <w:szCs w:val="28"/>
          <w:highlight w:val="none"/>
          <w:lang w:val="en-US" w:eastAsia="zh-CN"/>
        </w:rPr>
        <w:t>一、项目概况</w:t>
      </w:r>
      <w:bookmarkEnd w:id="427"/>
    </w:p>
    <w:p w14:paraId="040482B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zh-CN"/>
        </w:rPr>
      </w:pPr>
      <w:r>
        <w:rPr>
          <w:rFonts w:hint="eastAsia" w:cs="仿宋_GB2312"/>
          <w:i w:val="0"/>
          <w:iCs w:val="0"/>
          <w:snapToGrid w:val="0"/>
          <w:color w:val="auto"/>
          <w:szCs w:val="24"/>
          <w:highlight w:val="none"/>
          <w:lang w:val="zh-CN"/>
        </w:rPr>
        <w:t>1、项目名称：</w:t>
      </w:r>
      <w:r>
        <w:rPr>
          <w:rFonts w:hint="eastAsia" w:ascii="宋体" w:hAnsi="宋体" w:eastAsia="宋体" w:cs="宋体"/>
          <w:i w:val="0"/>
          <w:iCs w:val="0"/>
          <w:color w:val="auto"/>
          <w:sz w:val="24"/>
          <w:szCs w:val="24"/>
          <w:highlight w:val="none"/>
          <w:lang w:val="hr-HR" w:eastAsia="zh-CN"/>
        </w:rPr>
        <w:t>东山生态园2026年维修改造沥青道路项目</w:t>
      </w:r>
    </w:p>
    <w:p w14:paraId="59F9070C">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default"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zh-CN"/>
        </w:rPr>
        <w:t>2、项目地点：乌鲁木齐市殡葬服务中心</w:t>
      </w:r>
    </w:p>
    <w:p w14:paraId="50F39E08">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default"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zh-CN"/>
        </w:rPr>
        <w:t>3、项目范围：</w:t>
      </w:r>
      <w:r>
        <w:rPr>
          <w:rFonts w:hint="eastAsia" w:ascii="宋体" w:hAnsi="宋体" w:eastAsia="宋体" w:cs="宋体"/>
          <w:i w:val="0"/>
          <w:iCs w:val="0"/>
          <w:color w:val="auto"/>
          <w:sz w:val="24"/>
          <w:szCs w:val="24"/>
          <w:highlight w:val="none"/>
          <w:lang w:val="hr-HR" w:eastAsia="zh-CN"/>
        </w:rPr>
        <w:t>东山生态园2026年维修改造沥青道路项目</w:t>
      </w:r>
      <w:r>
        <w:rPr>
          <w:rFonts w:hint="eastAsia" w:cs="宋体"/>
          <w:i w:val="0"/>
          <w:iCs w:val="0"/>
          <w:color w:val="auto"/>
          <w:sz w:val="24"/>
          <w:szCs w:val="24"/>
          <w:highlight w:val="none"/>
          <w:lang w:val="en-US" w:eastAsia="zh-CN"/>
        </w:rPr>
        <w:t>清单中所包含的全部内容。</w:t>
      </w:r>
    </w:p>
    <w:p w14:paraId="52E1D170">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en-US" w:eastAsia="zh-CN"/>
        </w:rPr>
      </w:pPr>
      <w:bookmarkStart w:id="432" w:name="_Toc10872"/>
      <w:r>
        <w:rPr>
          <w:rFonts w:hint="eastAsia" w:ascii="宋体" w:hAnsi="宋体" w:eastAsia="宋体" w:cs="宋体"/>
          <w:color w:val="auto"/>
          <w:sz w:val="28"/>
          <w:szCs w:val="28"/>
          <w:highlight w:val="none"/>
          <w:lang w:val="en-US" w:eastAsia="zh-CN"/>
        </w:rPr>
        <w:t>二、采购项目预(概)算</w:t>
      </w:r>
      <w:bookmarkEnd w:id="432"/>
    </w:p>
    <w:p w14:paraId="4177BFA5">
      <w:pPr>
        <w:pStyle w:val="35"/>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hr-HR"/>
        </w:rPr>
        <w:t>预算金额：</w:t>
      </w:r>
      <w:r>
        <w:rPr>
          <w:rFonts w:hint="eastAsia" w:cs="宋体"/>
          <w:i w:val="0"/>
          <w:iCs w:val="0"/>
          <w:color w:val="auto"/>
          <w:sz w:val="24"/>
          <w:szCs w:val="24"/>
          <w:highlight w:val="none"/>
          <w:u w:val="single"/>
          <w:lang w:val="en-US" w:eastAsia="zh-CN"/>
        </w:rPr>
        <w:t>1</w:t>
      </w:r>
      <w:r>
        <w:rPr>
          <w:rFonts w:hint="default" w:cs="宋体"/>
          <w:i w:val="0"/>
          <w:iCs w:val="0"/>
          <w:color w:val="auto"/>
          <w:sz w:val="24"/>
          <w:szCs w:val="24"/>
          <w:highlight w:val="none"/>
          <w:u w:val="single"/>
          <w:lang w:val="en-US" w:eastAsia="zh-CN"/>
        </w:rPr>
        <w:t>,</w:t>
      </w:r>
      <w:r>
        <w:rPr>
          <w:rFonts w:hint="eastAsia" w:cs="宋体"/>
          <w:i w:val="0"/>
          <w:iCs w:val="0"/>
          <w:color w:val="auto"/>
          <w:sz w:val="24"/>
          <w:szCs w:val="24"/>
          <w:highlight w:val="none"/>
          <w:u w:val="single"/>
          <w:lang w:val="en-US" w:eastAsia="zh-CN"/>
        </w:rPr>
        <w:t>687</w:t>
      </w:r>
      <w:r>
        <w:rPr>
          <w:rFonts w:hint="default" w:cs="宋体"/>
          <w:i w:val="0"/>
          <w:iCs w:val="0"/>
          <w:color w:val="auto"/>
          <w:sz w:val="24"/>
          <w:szCs w:val="24"/>
          <w:highlight w:val="none"/>
          <w:u w:val="single"/>
          <w:lang w:val="en-US" w:eastAsia="zh-CN"/>
        </w:rPr>
        <w:t>,</w:t>
      </w:r>
      <w:r>
        <w:rPr>
          <w:rFonts w:hint="eastAsia" w:cs="宋体"/>
          <w:i w:val="0"/>
          <w:iCs w:val="0"/>
          <w:color w:val="auto"/>
          <w:sz w:val="24"/>
          <w:szCs w:val="24"/>
          <w:highlight w:val="none"/>
          <w:u w:val="single"/>
          <w:lang w:val="en-US" w:eastAsia="zh-CN"/>
        </w:rPr>
        <w:t>981.99元</w:t>
      </w:r>
    </w:p>
    <w:p w14:paraId="18EA7CA1">
      <w:pPr>
        <w:pStyle w:val="35"/>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rPr>
        <w:t>最高限价</w:t>
      </w:r>
      <w:r>
        <w:rPr>
          <w:rFonts w:hint="eastAsia" w:ascii="宋体" w:hAnsi="宋体" w:eastAsia="宋体" w:cs="宋体"/>
          <w:i w:val="0"/>
          <w:iCs w:val="0"/>
          <w:color w:val="auto"/>
          <w:sz w:val="24"/>
          <w:szCs w:val="24"/>
          <w:highlight w:val="none"/>
          <w:lang w:val="hr-HR"/>
        </w:rPr>
        <w:t>：</w:t>
      </w:r>
      <w:r>
        <w:rPr>
          <w:rFonts w:hint="eastAsia" w:cs="宋体"/>
          <w:i w:val="0"/>
          <w:iCs w:val="0"/>
          <w:color w:val="auto"/>
          <w:sz w:val="24"/>
          <w:szCs w:val="24"/>
          <w:highlight w:val="none"/>
          <w:u w:val="single"/>
          <w:lang w:val="en-US" w:eastAsia="zh-CN"/>
        </w:rPr>
        <w:t>1</w:t>
      </w:r>
      <w:r>
        <w:rPr>
          <w:rFonts w:hint="default" w:cs="宋体"/>
          <w:i w:val="0"/>
          <w:iCs w:val="0"/>
          <w:color w:val="auto"/>
          <w:sz w:val="24"/>
          <w:szCs w:val="24"/>
          <w:highlight w:val="none"/>
          <w:u w:val="single"/>
          <w:lang w:val="en-US" w:eastAsia="zh-CN"/>
        </w:rPr>
        <w:t>,</w:t>
      </w:r>
      <w:r>
        <w:rPr>
          <w:rFonts w:hint="eastAsia" w:cs="宋体"/>
          <w:i w:val="0"/>
          <w:iCs w:val="0"/>
          <w:color w:val="auto"/>
          <w:sz w:val="24"/>
          <w:szCs w:val="24"/>
          <w:highlight w:val="none"/>
          <w:u w:val="single"/>
          <w:lang w:val="en-US" w:eastAsia="zh-CN"/>
        </w:rPr>
        <w:t>687</w:t>
      </w:r>
      <w:r>
        <w:rPr>
          <w:rFonts w:hint="default" w:cs="宋体"/>
          <w:i w:val="0"/>
          <w:iCs w:val="0"/>
          <w:color w:val="auto"/>
          <w:sz w:val="24"/>
          <w:szCs w:val="24"/>
          <w:highlight w:val="none"/>
          <w:u w:val="single"/>
          <w:lang w:val="en-US" w:eastAsia="zh-CN"/>
        </w:rPr>
        <w:t>,</w:t>
      </w:r>
      <w:r>
        <w:rPr>
          <w:rFonts w:hint="eastAsia" w:cs="宋体"/>
          <w:i w:val="0"/>
          <w:iCs w:val="0"/>
          <w:color w:val="auto"/>
          <w:sz w:val="24"/>
          <w:szCs w:val="24"/>
          <w:highlight w:val="none"/>
          <w:u w:val="single"/>
          <w:lang w:val="en-US" w:eastAsia="zh-CN"/>
        </w:rPr>
        <w:t>981.99元</w:t>
      </w:r>
    </w:p>
    <w:p w14:paraId="69F59BE0">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en-US" w:eastAsia="zh-CN"/>
        </w:rPr>
      </w:pPr>
      <w:bookmarkStart w:id="433" w:name="_Toc32003"/>
      <w:r>
        <w:rPr>
          <w:rFonts w:hint="eastAsia" w:ascii="宋体" w:hAnsi="宋体" w:eastAsia="宋体" w:cs="宋体"/>
          <w:color w:val="auto"/>
          <w:sz w:val="28"/>
          <w:szCs w:val="28"/>
          <w:highlight w:val="none"/>
          <w:lang w:val="en-US" w:eastAsia="zh-CN"/>
        </w:rPr>
        <w:t>三、相关要求</w:t>
      </w:r>
      <w:bookmarkEnd w:id="433"/>
    </w:p>
    <w:p w14:paraId="6A52BD1C">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1、技术要求</w:t>
      </w:r>
    </w:p>
    <w:p w14:paraId="08852C41">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default"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符合GB50092-2020、</w:t>
      </w:r>
      <w:r>
        <w:rPr>
          <w:rFonts w:hint="default" w:cs="仿宋_GB2312"/>
          <w:i w:val="0"/>
          <w:iCs w:val="0"/>
          <w:snapToGrid w:val="0"/>
          <w:color w:val="auto"/>
          <w:szCs w:val="24"/>
          <w:highlight w:val="none"/>
          <w:lang w:val="en-US" w:eastAsia="zh-CN"/>
        </w:rPr>
        <w:t>JTJ 032-94</w:t>
      </w:r>
      <w:r>
        <w:rPr>
          <w:rFonts w:hint="eastAsia" w:cs="仿宋_GB2312"/>
          <w:i w:val="0"/>
          <w:iCs w:val="0"/>
          <w:snapToGrid w:val="0"/>
          <w:color w:val="auto"/>
          <w:szCs w:val="24"/>
          <w:highlight w:val="none"/>
          <w:lang w:val="en-US" w:eastAsia="zh-CN"/>
        </w:rPr>
        <w:t>等国家现行技术规范要求。</w:t>
      </w:r>
    </w:p>
    <w:p w14:paraId="726E72F3">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default"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2、凡拟参加本次磋商项目的供应商须具有良好的信誉，未在“信用中国”网站（www.creditchina.gov.cn）被列入重大税收违法失信主体、政府采购严重违法失信名单的（尚在处罚期内的）、未在“中国执行信息公开网”（http://zxgk.court.gov.cn/）网站被列入失信被执行人、中国政府采购网（www.ccgp.gov.cn）被列入政府采购严重违法失信行为记录名单（尚在处罚期内的）</w:t>
      </w:r>
    </w:p>
    <w:p w14:paraId="019D1DFF">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3、工期：自合同签订之日起90个日历日。</w:t>
      </w:r>
    </w:p>
    <w:p w14:paraId="43BC9B2D">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default"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工程质量：合格</w:t>
      </w:r>
    </w:p>
    <w:p w14:paraId="6CC0A12D">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缺陷责任期：2年，自项目通过甲方竣工验收合格之日算起，中标方负责合同期及缺陷责任期内的免费维修、更换（包工包料）。</w:t>
      </w:r>
    </w:p>
    <w:p w14:paraId="7350DA10">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default"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项目质保期：至少5年。</w:t>
      </w:r>
    </w:p>
    <w:p w14:paraId="3E6B73D1">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4、付款方式：</w:t>
      </w:r>
    </w:p>
    <w:p w14:paraId="3587C8F0">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该项目以财政结算评审审定金额为支付依据进行支付，中标方应配合财政结算评审工作。</w:t>
      </w:r>
    </w:p>
    <w:p w14:paraId="47D4141B">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人员设备机械入场，提供履约保证金后支付合同金额30%的预付款，施工后，达到80%工程量支付至合同价款的60%；项目竣工验收后，支付至合同价款的80%；结算评审后，施工单位无民工工资纠纷、上访、闹事现象，并完成工程资料备案及移交后，支付至财政结算评审审定价款的97%；缺陷责任期24个月满后，且无违约行为时，支付工程财政结算评审审定价款3%的质保金。</w:t>
      </w:r>
    </w:p>
    <w:p w14:paraId="4B24E69B">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以上款项的支付，均须中标方提供发票和相关手续齐全后，向财政申请资金，待财政资金到位后支付。</w:t>
      </w:r>
    </w:p>
    <w:p w14:paraId="3EB8CB94">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5、质量保修责任</w:t>
      </w:r>
    </w:p>
    <w:p w14:paraId="0963519C">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属于保修范围、内容的项目，中标方应当在接到保修通知之日起7天内派人保修。承包人不在约定期限内派人保修的，采购人可以委托他人修理。</w:t>
      </w:r>
    </w:p>
    <w:p w14:paraId="4F4B4948">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发生紧急事故需抢修的，中标方在接到事故通知后，应当立即到达事故现场抢修。</w:t>
      </w:r>
    </w:p>
    <w:p w14:paraId="31776C30">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对于涉及结构安全的质量问题，应当按照《建设工程质量管理条例》的规定，立即向当地建设行政主管部门和有关部门报告，采取安全防范措施，并由原设计人或者具有相应资质等级的设计人提出保修方案，中标方实施保修。</w:t>
      </w:r>
    </w:p>
    <w:p w14:paraId="2A7D4A86">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质量保修完成后，由采购人组织验收。</w:t>
      </w:r>
    </w:p>
    <w:p w14:paraId="193DBB9C">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bookmarkStart w:id="434" w:name="OLE_LINK1"/>
      <w:r>
        <w:rPr>
          <w:rFonts w:hint="eastAsia" w:cs="仿宋_GB2312"/>
          <w:i w:val="0"/>
          <w:iCs w:val="0"/>
          <w:snapToGrid w:val="0"/>
          <w:color w:val="auto"/>
          <w:szCs w:val="24"/>
          <w:highlight w:val="none"/>
          <w:lang w:val="en-US" w:eastAsia="zh-CN"/>
        </w:rPr>
        <w:t>保修费用由中标方承担。</w:t>
      </w:r>
    </w:p>
    <w:bookmarkEnd w:id="434"/>
    <w:p w14:paraId="701BA0E0">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6、履约保证金：自合同签订之日起三十日内须提交合同金额10%的非现金形式履约保证金，项目竣工验收后退还。</w:t>
      </w:r>
    </w:p>
    <w:p w14:paraId="3380B6B8">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7、违约责任：项目工期延误导致不能如期交付的，每逾期一天，罚款合同金额的千分之一，上不封顶。因工期延误造成投诉、上级部门处罚等重大影响的，追究中标方全部责任。</w:t>
      </w:r>
    </w:p>
    <w:p w14:paraId="4B26B486">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8、项目经理、负责人到场天数要求：每月28天。每少一天罚款2000元。</w:t>
      </w:r>
    </w:p>
    <w:p w14:paraId="74A29510">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9、工程质量出现问题，验收出现问题，根据甲方和监理确定签署的意见，进度中首次发现问题由中标方返工维修，再次发现问题或结算时出现问题，视问题严重程度，针对问题项罚款10%-15%。</w:t>
      </w:r>
    </w:p>
    <w:p w14:paraId="4E55E163">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10、1.需要承包人采购的设备或者零件，承包人未在合同约定的时间内完成采购的，每逾期一天，承包人应当按照合同总价的千分之一支付违约金。2.需要承包人采购的设备或者零件，在发包人初验收时不符合合同标准的，承包人必须及时更换并承担相关费用。</w:t>
      </w:r>
    </w:p>
    <w:p w14:paraId="5DCE24A6">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11、根据《保障农民工工资支付条例》等法律法规，为了保障农民工工资发放到位，施工单位需设立农民工工资账户，签订合同时提供农民工工资发放承诺书，承诺按期支付农民工工资。进度款支付申请时，提供经监理审核签字的农民工工资发放表；结算后申请尾款时，提供农民工民工工资完结证明。</w:t>
      </w:r>
    </w:p>
    <w:p w14:paraId="2804D10F">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12、廉政要求:投标人不得向招标代理机构、采购人及采购人的关联方、及其工作人员行贿，或变相输送其他利益，合同履行过程中存在上述行为，立即终止与其的合同，并视情节严重程度按进行10-30%合同金额的处罚。</w:t>
      </w:r>
    </w:p>
    <w:p w14:paraId="3950E584">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default"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13、安全生产要求：中标单位应做好安全生产工作，包括但不限于安全生产培训、安全生产措施、人员上岗持证审查、施工人员保险等。因中标单位原因导致的施工安全生产风险、事故、问题，一切责任（包括经济赔偿、法律责任）均由中标单位负责。</w:t>
      </w:r>
    </w:p>
    <w:p w14:paraId="271201E3">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四、适用规范、标准和规程</w:t>
      </w:r>
    </w:p>
    <w:p w14:paraId="7B99A5E6">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1、除合同另有约定外，本项目适用现行国家、行业和地方规范、标准和规程。</w:t>
      </w:r>
    </w:p>
    <w:p w14:paraId="08B293E9">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cs="仿宋_GB2312"/>
          <w:i w:val="0"/>
          <w:iCs w:val="0"/>
          <w:snapToGrid w:val="0"/>
          <w:color w:val="auto"/>
          <w:szCs w:val="24"/>
          <w:highlight w:val="none"/>
          <w:lang w:val="en-US" w:eastAsia="zh-CN"/>
        </w:rPr>
      </w:pPr>
      <w:r>
        <w:rPr>
          <w:rFonts w:hint="eastAsia" w:cs="仿宋_GB2312"/>
          <w:i w:val="0"/>
          <w:iCs w:val="0"/>
          <w:snapToGrid w:val="0"/>
          <w:color w:val="auto"/>
          <w:szCs w:val="24"/>
          <w:highlight w:val="none"/>
          <w:lang w:val="en-US" w:eastAsia="zh-CN"/>
        </w:rPr>
        <w:t>2、除合同另有约定外，材料、工艺都应依照本技术标准和要求以及适用的现行规范、标准和规程的最新版本执行。安全文明施工在项目安装、交付及修补任何缺陷的过程中，供应商应当始终遵守国家和地方有关安全生产的法律、法规、规范、标准和规程等，履行其安全施工职责。</w:t>
      </w:r>
      <w:bookmarkEnd w:id="428"/>
      <w:bookmarkEnd w:id="429"/>
      <w:bookmarkEnd w:id="430"/>
      <w:bookmarkStart w:id="435" w:name="_Toc13240"/>
      <w:bookmarkStart w:id="436" w:name="_Toc12018"/>
    </w:p>
    <w:p w14:paraId="2ACDC060">
      <w:pPr>
        <w:rPr>
          <w:color w:val="0000FF"/>
          <w:sz w:val="28"/>
          <w:szCs w:val="28"/>
        </w:rPr>
      </w:pPr>
      <w:r>
        <w:rPr>
          <w:color w:val="0000FF"/>
          <w:sz w:val="28"/>
          <w:szCs w:val="28"/>
        </w:rPr>
        <w:br w:type="page"/>
      </w:r>
    </w:p>
    <w:p w14:paraId="28FA2165">
      <w:pPr>
        <w:pStyle w:val="2"/>
        <w:keepNext/>
        <w:keepLines/>
        <w:pageBreakBefore w:val="0"/>
        <w:widowControl w:val="0"/>
        <w:numPr>
          <w:ilvl w:val="0"/>
          <w:numId w:val="0"/>
        </w:numP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437" w:name="_Toc25849"/>
      <w:r>
        <w:rPr>
          <w:rFonts w:hint="eastAsia" w:ascii="宋体" w:hAnsi="宋体" w:eastAsia="宋体" w:cs="宋体"/>
          <w:b/>
          <w:bCs/>
          <w:color w:val="auto"/>
          <w:kern w:val="44"/>
          <w:sz w:val="36"/>
          <w:szCs w:val="36"/>
          <w:highlight w:val="none"/>
          <w:lang w:val="en-US" w:eastAsia="zh-CN" w:bidi="ar-SA"/>
        </w:rPr>
        <w:t>第四章 评审方法及标准</w:t>
      </w:r>
      <w:bookmarkEnd w:id="431"/>
      <w:bookmarkEnd w:id="435"/>
      <w:bookmarkEnd w:id="436"/>
      <w:bookmarkEnd w:id="437"/>
    </w:p>
    <w:p w14:paraId="3C2D8384">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zh-CN" w:eastAsia="zh-CN"/>
        </w:rPr>
      </w:pPr>
      <w:bookmarkStart w:id="438" w:name="_Toc264"/>
      <w:bookmarkStart w:id="439" w:name="_Toc12164"/>
      <w:bookmarkStart w:id="440" w:name="_Toc23622"/>
      <w:bookmarkStart w:id="441" w:name="_Toc163493632"/>
      <w:r>
        <w:rPr>
          <w:rFonts w:hint="eastAsia" w:ascii="宋体" w:hAnsi="宋体" w:eastAsia="宋体" w:cs="宋体"/>
          <w:color w:val="auto"/>
          <w:sz w:val="28"/>
          <w:szCs w:val="28"/>
          <w:highlight w:val="none"/>
          <w:lang w:val="en-US" w:eastAsia="zh-CN"/>
        </w:rPr>
        <w:t>一、</w:t>
      </w:r>
      <w:r>
        <w:rPr>
          <w:rFonts w:hint="eastAsia" w:ascii="宋体" w:hAnsi="宋体" w:eastAsia="宋体" w:cs="宋体"/>
          <w:color w:val="auto"/>
          <w:sz w:val="28"/>
          <w:szCs w:val="28"/>
          <w:highlight w:val="none"/>
          <w:lang w:val="zh-CN" w:eastAsia="zh-CN"/>
        </w:rPr>
        <w:t>评审方法</w:t>
      </w:r>
      <w:bookmarkEnd w:id="438"/>
      <w:bookmarkEnd w:id="439"/>
      <w:bookmarkEnd w:id="440"/>
      <w:bookmarkEnd w:id="441"/>
    </w:p>
    <w:p w14:paraId="53640E9C">
      <w:pPr>
        <w:pStyle w:val="35"/>
        <w:ind w:firstLine="480"/>
        <w:rPr>
          <w:i w:val="0"/>
          <w:iCs w:val="0"/>
          <w:color w:val="auto"/>
          <w:highlight w:val="none"/>
        </w:rPr>
      </w:pPr>
      <w:r>
        <w:rPr>
          <w:rFonts w:hint="eastAsia"/>
          <w:i w:val="0"/>
          <w:iCs w:val="0"/>
          <w:color w:val="auto"/>
          <w:highlight w:val="none"/>
        </w:rPr>
        <w:t>本项目采用综合评分法。综合评分法是指经磋商确定最终采购需求和提交最后报价</w:t>
      </w:r>
      <w:r>
        <w:rPr>
          <w:rFonts w:hint="eastAsia"/>
          <w:b/>
          <w:bCs/>
          <w:i w:val="0"/>
          <w:iCs w:val="0"/>
          <w:color w:val="auto"/>
          <w:szCs w:val="24"/>
          <w:highlight w:val="none"/>
          <w:lang w:val="zh-CN"/>
        </w:rPr>
        <w:t>（因落实政府采购政策进行价格调整的，以调整后的价格计算）</w:t>
      </w:r>
      <w:r>
        <w:rPr>
          <w:rFonts w:hint="eastAsia"/>
          <w:i w:val="0"/>
          <w:iCs w:val="0"/>
          <w:color w:val="auto"/>
          <w:highlight w:val="none"/>
        </w:rPr>
        <w:t>的供应商的响应文件满足磋商文件全部实质性要求且按评审因素的量化指标评审得分最高的供应商为成交候选供应商的评审方法。</w:t>
      </w:r>
    </w:p>
    <w:p w14:paraId="2E5B7BB0">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zh-CN" w:eastAsia="zh-CN"/>
        </w:rPr>
      </w:pPr>
      <w:bookmarkStart w:id="442" w:name="_Toc21122"/>
      <w:bookmarkStart w:id="443" w:name="_Toc8046"/>
      <w:bookmarkStart w:id="444" w:name="_Toc9485"/>
      <w:bookmarkStart w:id="445" w:name="_Toc163493633"/>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评审程序</w:t>
      </w:r>
      <w:bookmarkEnd w:id="442"/>
      <w:bookmarkEnd w:id="443"/>
      <w:bookmarkEnd w:id="444"/>
      <w:bookmarkEnd w:id="445"/>
    </w:p>
    <w:p w14:paraId="25412360">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46" w:name="_Toc163493634"/>
      <w:r>
        <w:rPr>
          <w:rFonts w:hint="eastAsia" w:ascii="宋体" w:hAnsi="宋体" w:eastAsia="宋体" w:cs="宋体"/>
          <w:b/>
          <w:bCs/>
          <w:color w:val="auto"/>
          <w:kern w:val="2"/>
          <w:sz w:val="24"/>
          <w:szCs w:val="24"/>
          <w:highlight w:val="none"/>
          <w:lang w:val="zh-CN" w:eastAsia="zh-CN" w:bidi="ar-SA"/>
        </w:rPr>
        <w:t>（一）资格审查和符合性审查</w:t>
      </w:r>
      <w:bookmarkEnd w:id="446"/>
    </w:p>
    <w:p w14:paraId="64549C54">
      <w:pPr>
        <w:tabs>
          <w:tab w:val="left" w:pos="312"/>
        </w:tabs>
        <w:wordWrap w:val="0"/>
        <w:adjustRightInd w:val="0"/>
        <w:snapToGrid w:val="0"/>
        <w:ind w:firstLine="480" w:firstLineChars="200"/>
        <w:rPr>
          <w:i w:val="0"/>
          <w:iCs w:val="0"/>
          <w:color w:val="auto"/>
          <w:highlight w:val="none"/>
          <w:lang w:val="zh-CN"/>
        </w:rPr>
      </w:pPr>
      <w:r>
        <w:rPr>
          <w:rFonts w:hint="eastAsia"/>
          <w:i w:val="0"/>
          <w:iCs w:val="0"/>
          <w:color w:val="auto"/>
          <w:szCs w:val="24"/>
          <w:highlight w:val="none"/>
        </w:rPr>
        <w:t>1</w:t>
      </w:r>
      <w:r>
        <w:rPr>
          <w:i w:val="0"/>
          <w:iCs w:val="0"/>
          <w:color w:val="auto"/>
          <w:szCs w:val="24"/>
          <w:highlight w:val="none"/>
        </w:rPr>
        <w:t>.</w:t>
      </w:r>
      <w:r>
        <w:rPr>
          <w:rFonts w:hint="eastAsia"/>
          <w:i w:val="0"/>
          <w:iCs w:val="0"/>
          <w:color w:val="auto"/>
          <w:szCs w:val="24"/>
          <w:highlight w:val="none"/>
        </w:rPr>
        <w:t>磋商小组</w:t>
      </w:r>
      <w:r>
        <w:rPr>
          <w:rFonts w:hint="eastAsia" w:cs="宋体"/>
          <w:i w:val="0"/>
          <w:iCs w:val="0"/>
          <w:color w:val="auto"/>
          <w:highlight w:val="none"/>
        </w:rPr>
        <w:t>根据磋商文件规定的供应商资格条件、评</w:t>
      </w:r>
      <w:r>
        <w:rPr>
          <w:rFonts w:hint="eastAsia" w:cs="宋体"/>
          <w:i w:val="0"/>
          <w:iCs w:val="0"/>
          <w:color w:val="auto"/>
          <w:highlight w:val="none"/>
          <w:lang w:val="en-US" w:eastAsia="zh-CN"/>
        </w:rPr>
        <w:t>审</w:t>
      </w:r>
      <w:r>
        <w:rPr>
          <w:rFonts w:hint="eastAsia" w:cs="宋体"/>
          <w:i w:val="0"/>
          <w:iCs w:val="0"/>
          <w:color w:val="auto"/>
          <w:highlight w:val="none"/>
        </w:rPr>
        <w:t>成交的标准等事项，对供应商的响应文件进行评审。资格审查和符合性审查不符合磋商文件要求的响应文件，按</w:t>
      </w:r>
      <w:r>
        <w:rPr>
          <w:rFonts w:hint="eastAsia" w:cs="宋体"/>
          <w:b/>
          <w:bCs/>
          <w:i w:val="0"/>
          <w:iCs w:val="0"/>
          <w:color w:val="auto"/>
          <w:highlight w:val="none"/>
        </w:rPr>
        <w:t>无效文件</w:t>
      </w:r>
      <w:r>
        <w:rPr>
          <w:rFonts w:hint="eastAsia" w:cs="宋体"/>
          <w:i w:val="0"/>
          <w:iCs w:val="0"/>
          <w:color w:val="auto"/>
          <w:highlight w:val="none"/>
        </w:rPr>
        <w:t>处理，不进入磋商，并告知有关供应商</w:t>
      </w:r>
      <w:r>
        <w:rPr>
          <w:rFonts w:hint="eastAsia"/>
          <w:i w:val="0"/>
          <w:iCs w:val="0"/>
          <w:color w:val="auto"/>
          <w:highlight w:val="none"/>
          <w:lang w:val="zh-CN"/>
        </w:rPr>
        <w:t>。</w:t>
      </w:r>
    </w:p>
    <w:p w14:paraId="34DAF073">
      <w:pPr>
        <w:pStyle w:val="35"/>
        <w:ind w:firstLine="480"/>
        <w:rPr>
          <w:i w:val="0"/>
          <w:iCs w:val="0"/>
          <w:color w:val="auto"/>
          <w:highlight w:val="none"/>
        </w:rPr>
      </w:pPr>
      <w:r>
        <w:rPr>
          <w:rFonts w:hint="eastAsia"/>
          <w:i w:val="0"/>
          <w:iCs w:val="0"/>
          <w:color w:val="auto"/>
          <w:highlight w:val="none"/>
        </w:rPr>
        <w:t>2.</w:t>
      </w:r>
      <w:r>
        <w:rPr>
          <w:rFonts w:hint="eastAsia"/>
          <w:i w:val="0"/>
          <w:iCs w:val="0"/>
          <w:color w:val="auto"/>
          <w:highlight w:val="none"/>
          <w:lang w:val="en-US" w:eastAsia="zh-CN"/>
        </w:rPr>
        <w:t>通过</w:t>
      </w:r>
      <w:r>
        <w:rPr>
          <w:rFonts w:hint="eastAsia" w:cs="宋体"/>
          <w:i w:val="0"/>
          <w:iCs w:val="0"/>
          <w:color w:val="auto"/>
          <w:highlight w:val="none"/>
        </w:rPr>
        <w:t>资格性审查和符合性审查</w:t>
      </w:r>
      <w:r>
        <w:rPr>
          <w:rFonts w:hint="eastAsia" w:cs="宋体"/>
          <w:i w:val="0"/>
          <w:iCs w:val="0"/>
          <w:color w:val="auto"/>
          <w:highlight w:val="none"/>
          <w:lang w:val="en-US" w:eastAsia="zh-CN"/>
        </w:rPr>
        <w:t>的</w:t>
      </w:r>
      <w:r>
        <w:rPr>
          <w:rFonts w:hint="eastAsia"/>
          <w:i w:val="0"/>
          <w:iCs w:val="0"/>
          <w:color w:val="auto"/>
          <w:highlight w:val="none"/>
        </w:rPr>
        <w:t>有效</w:t>
      </w:r>
      <w:r>
        <w:rPr>
          <w:rFonts w:hint="eastAsia"/>
          <w:i w:val="0"/>
          <w:iCs w:val="0"/>
          <w:color w:val="auto"/>
          <w:highlight w:val="none"/>
          <w:lang w:eastAsia="zh-CN"/>
        </w:rPr>
        <w:t>供应商</w:t>
      </w:r>
      <w:r>
        <w:rPr>
          <w:rFonts w:hint="eastAsia"/>
          <w:i w:val="0"/>
          <w:iCs w:val="0"/>
          <w:color w:val="auto"/>
          <w:highlight w:val="none"/>
        </w:rPr>
        <w:t>不足3家的应当终止竞争性磋商采购活动，发布项目终止公告并说明原因，重新开展采购活动。</w:t>
      </w:r>
    </w:p>
    <w:p w14:paraId="2480155A">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47" w:name="_Toc163493635"/>
      <w:bookmarkStart w:id="448" w:name="_Hlk158124046"/>
      <w:bookmarkStart w:id="449" w:name="_Toc102056244"/>
      <w:bookmarkStart w:id="450" w:name="_Toc102116178"/>
      <w:bookmarkStart w:id="451" w:name="_Toc102119879"/>
      <w:bookmarkStart w:id="452" w:name="_Toc102114946"/>
      <w:bookmarkStart w:id="453" w:name="_Toc102057744"/>
      <w:bookmarkStart w:id="454" w:name="_Toc102116048"/>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响应文件澄清</w:t>
      </w:r>
      <w:bookmarkEnd w:id="447"/>
    </w:p>
    <w:p w14:paraId="4E589A43">
      <w:pPr>
        <w:pStyle w:val="35"/>
        <w:ind w:firstLine="480"/>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7E33E43">
      <w:pPr>
        <w:pStyle w:val="35"/>
        <w:ind w:firstLine="480"/>
        <w:rPr>
          <w:i w:val="0"/>
          <w:iCs w:val="0"/>
          <w:color w:val="auto"/>
          <w:highlight w:val="none"/>
        </w:rPr>
      </w:pPr>
      <w:r>
        <w:rPr>
          <w:rFonts w:hint="eastAsia" w:ascii="宋体" w:hAnsi="宋体" w:eastAsia="宋体"/>
          <w:i w:val="0"/>
          <w:iCs w:val="0"/>
          <w:color w:val="auto"/>
          <w:highlight w:val="none"/>
          <w:lang w:val="en-US" w:eastAsia="zh-CN"/>
        </w:rPr>
        <w:t>2.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bookmarkEnd w:id="448"/>
    <w:p w14:paraId="27E4E052">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55" w:name="_Toc163493636"/>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磋商程序</w:t>
      </w:r>
      <w:bookmarkEnd w:id="455"/>
    </w:p>
    <w:p w14:paraId="3B21DF86">
      <w:pPr>
        <w:pStyle w:val="35"/>
        <w:ind w:firstLine="480"/>
        <w:rPr>
          <w:i w:val="0"/>
          <w:iCs w:val="0"/>
          <w:color w:val="auto"/>
          <w:highlight w:val="none"/>
        </w:rPr>
      </w:pPr>
      <w:r>
        <w:rPr>
          <w:rFonts w:hint="eastAsia"/>
          <w:i w:val="0"/>
          <w:iCs w:val="0"/>
          <w:color w:val="auto"/>
          <w:highlight w:val="none"/>
        </w:rPr>
        <w:t>磋商小组应当依据磋商文件规定的程序、评</w:t>
      </w:r>
      <w:r>
        <w:rPr>
          <w:rFonts w:hint="eastAsia"/>
          <w:i w:val="0"/>
          <w:iCs w:val="0"/>
          <w:color w:val="auto"/>
          <w:highlight w:val="none"/>
          <w:lang w:val="en-US" w:eastAsia="zh-CN"/>
        </w:rPr>
        <w:t>审</w:t>
      </w:r>
      <w:r>
        <w:rPr>
          <w:rFonts w:hint="eastAsia"/>
          <w:i w:val="0"/>
          <w:iCs w:val="0"/>
          <w:color w:val="auto"/>
          <w:highlight w:val="none"/>
        </w:rPr>
        <w:t>成交的标准等事项与</w:t>
      </w:r>
      <w:r>
        <w:rPr>
          <w:rFonts w:hint="eastAsia" w:cs="Helvetica"/>
          <w:i w:val="0"/>
          <w:iCs w:val="0"/>
          <w:color w:val="auto"/>
          <w:szCs w:val="24"/>
          <w:highlight w:val="none"/>
          <w:lang w:val="zh-CN"/>
        </w:rPr>
        <w:t>实质性</w:t>
      </w:r>
      <w:r>
        <w:rPr>
          <w:rFonts w:hint="eastAsia"/>
          <w:i w:val="0"/>
          <w:iCs w:val="0"/>
          <w:color w:val="auto"/>
          <w:highlight w:val="none"/>
        </w:rPr>
        <w:t>响应磋商文件要求的供应商</w:t>
      </w:r>
      <w:r>
        <w:rPr>
          <w:i w:val="0"/>
          <w:iCs w:val="0"/>
          <w:color w:val="auto"/>
          <w:highlight w:val="none"/>
        </w:rPr>
        <w:t>进行</w:t>
      </w:r>
      <w:r>
        <w:rPr>
          <w:rFonts w:hint="eastAsia"/>
          <w:i w:val="0"/>
          <w:iCs w:val="0"/>
          <w:color w:val="auto"/>
          <w:highlight w:val="none"/>
        </w:rPr>
        <w:t>磋商。</w:t>
      </w:r>
    </w:p>
    <w:p w14:paraId="410355B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1.第一轮磋商</w:t>
      </w:r>
    </w:p>
    <w:p w14:paraId="2DE3353A">
      <w:pPr>
        <w:pStyle w:val="35"/>
        <w:ind w:firstLine="480"/>
        <w:rPr>
          <w:rFonts w:cs="宋体"/>
          <w:i w:val="0"/>
          <w:iCs w:val="0"/>
          <w:color w:val="auto"/>
          <w:szCs w:val="24"/>
          <w:highlight w:val="none"/>
        </w:rPr>
      </w:pPr>
      <w:r>
        <w:rPr>
          <w:rFonts w:hint="eastAsia"/>
          <w:i w:val="0"/>
          <w:iCs w:val="0"/>
          <w:color w:val="auto"/>
          <w:highlight w:val="none"/>
          <w:lang w:val="zh-CN"/>
        </w:rPr>
        <w:t>1</w:t>
      </w:r>
      <w:r>
        <w:rPr>
          <w:i w:val="0"/>
          <w:iCs w:val="0"/>
          <w:color w:val="auto"/>
          <w:highlight w:val="none"/>
          <w:lang w:val="zh-CN"/>
        </w:rPr>
        <w:t>.1</w:t>
      </w:r>
      <w:r>
        <w:rPr>
          <w:rFonts w:hint="eastAsia"/>
          <w:i w:val="0"/>
          <w:iCs w:val="0"/>
          <w:color w:val="auto"/>
          <w:highlight w:val="none"/>
          <w:lang w:val="zh-CN"/>
        </w:rPr>
        <w:t>磋商小组将按照系统随机的顺序决定供应商的磋商顺序，并集中与单一供应商分别进行磋商</w:t>
      </w:r>
      <w:r>
        <w:rPr>
          <w:rFonts w:hint="eastAsia" w:cs="宋体"/>
          <w:i w:val="0"/>
          <w:iCs w:val="0"/>
          <w:color w:val="auto"/>
          <w:szCs w:val="24"/>
          <w:highlight w:val="none"/>
        </w:rPr>
        <w:t>。</w:t>
      </w:r>
    </w:p>
    <w:p w14:paraId="51723349">
      <w:pPr>
        <w:pStyle w:val="35"/>
        <w:ind w:firstLine="480"/>
        <w:rPr>
          <w:rFonts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.2</w:t>
      </w:r>
      <w:r>
        <w:rPr>
          <w:rFonts w:hint="eastAsia" w:cs="宋体"/>
          <w:i w:val="0"/>
          <w:iCs w:val="0"/>
          <w:color w:val="auto"/>
          <w:szCs w:val="24"/>
          <w:highlight w:val="none"/>
        </w:rPr>
        <w:t>磋商小组所有成员应当对照磋商文件和响应文件就采购需求、质量和服务等内容集中与单一供应商分别进行磋商，并给予所有参加磋商的供应商平等的磋商机会。在磋商中，磋商的任何一方不得透露与磋商有关的其他供应商的技术资料、价格和其他信息。</w:t>
      </w:r>
    </w:p>
    <w:p w14:paraId="71EE9FD4">
      <w:pPr>
        <w:pStyle w:val="35"/>
        <w:ind w:firstLine="480"/>
        <w:rPr>
          <w:rFonts w:hint="eastAsia" w:eastAsia="宋体" w:cs="宋体"/>
          <w:i w:val="0"/>
          <w:iCs w:val="0"/>
          <w:color w:val="auto"/>
          <w:szCs w:val="24"/>
          <w:highlight w:val="none"/>
          <w:lang w:eastAsia="zh-CN"/>
        </w:rPr>
      </w:pPr>
      <w:r>
        <w:rPr>
          <w:rFonts w:hint="eastAsia" w:cs="宋体"/>
          <w:i w:val="0"/>
          <w:iCs w:val="0"/>
          <w:color w:val="auto"/>
          <w:szCs w:val="24"/>
          <w:highlight w:val="none"/>
        </w:rPr>
        <w:t>1</w:t>
      </w:r>
      <w:r>
        <w:rPr>
          <w:rFonts w:cs="宋体"/>
          <w:i w:val="0"/>
          <w:iCs w:val="0"/>
          <w:color w:val="auto"/>
          <w:szCs w:val="24"/>
          <w:highlight w:val="none"/>
        </w:rPr>
        <w:t>.3</w:t>
      </w:r>
      <w:r>
        <w:rPr>
          <w:rFonts w:hint="eastAsia" w:cs="宋体"/>
          <w:i w:val="0"/>
          <w:iCs w:val="0"/>
          <w:color w:val="auto"/>
          <w:szCs w:val="24"/>
          <w:highlight w:val="none"/>
        </w:rPr>
        <w:t>磋商过程中，磋商小组可以根据磋商文件和磋商情况实质性变动采购需求中的技术、服务要求以及合同草案条款，但不得变动磋商文件中的其他内容。实质性变动的内容，须经采购人代表确认。</w:t>
      </w:r>
    </w:p>
    <w:p w14:paraId="5261153F">
      <w:pPr>
        <w:pStyle w:val="35"/>
        <w:ind w:firstLine="480"/>
        <w:rPr>
          <w:rFonts w:hint="eastAsia"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.4</w:t>
      </w:r>
      <w:r>
        <w:rPr>
          <w:rFonts w:hint="eastAsia" w:cs="宋体"/>
          <w:i w:val="0"/>
          <w:iCs w:val="0"/>
          <w:color w:val="auto"/>
          <w:szCs w:val="24"/>
          <w:highlight w:val="none"/>
        </w:rPr>
        <w:t>对磋商文件作出的实质性变动的内容是磋商文件的有效组成部分。磋商小组应将磋商文件的变动情况以书面</w:t>
      </w:r>
      <w:r>
        <w:rPr>
          <w:rFonts w:hint="eastAsia" w:cs="宋体"/>
          <w:i w:val="0"/>
          <w:iCs w:val="0"/>
          <w:color w:val="auto"/>
          <w:szCs w:val="24"/>
          <w:highlight w:val="none"/>
          <w:lang w:val="en-US" w:eastAsia="zh-CN"/>
        </w:rPr>
        <w:t>形</w:t>
      </w:r>
      <w:r>
        <w:rPr>
          <w:rFonts w:hint="eastAsia" w:cs="宋体"/>
          <w:i w:val="0"/>
          <w:iCs w:val="0"/>
          <w:color w:val="auto"/>
          <w:szCs w:val="24"/>
          <w:highlight w:val="none"/>
        </w:rPr>
        <w:t>式通知所有参加磋商的供应商。</w:t>
      </w:r>
    </w:p>
    <w:p w14:paraId="708F2F98">
      <w:pPr>
        <w:pStyle w:val="35"/>
        <w:ind w:firstLine="480"/>
        <w:rPr>
          <w:rFonts w:hint="eastAsia"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.5</w:t>
      </w:r>
      <w:r>
        <w:rPr>
          <w:rFonts w:hint="eastAsia" w:cs="宋体"/>
          <w:i w:val="0"/>
          <w:iCs w:val="0"/>
          <w:color w:val="auto"/>
          <w:szCs w:val="24"/>
          <w:highlight w:val="none"/>
        </w:rPr>
        <w:t>供应商应当按照磋商文件的变动情况和磋商小组的要求在规定的时间内重新提交响应文件，并由其法定代表人或授权代表签字或者加盖公章。由授权代表签字的，应当附法定代表人授权书。供应商为自然人的，应当由本人签字并附身份证明。逾时不提交的，视同退出磋商。</w:t>
      </w:r>
    </w:p>
    <w:p w14:paraId="296A5BF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2.多轮磋商</w:t>
      </w:r>
    </w:p>
    <w:p w14:paraId="07D8F4C4">
      <w:pPr>
        <w:pStyle w:val="35"/>
        <w:ind w:firstLine="480"/>
        <w:rPr>
          <w:i w:val="0"/>
          <w:iCs w:val="0"/>
          <w:color w:val="auto"/>
          <w:highlight w:val="none"/>
        </w:rPr>
      </w:pPr>
      <w:r>
        <w:rPr>
          <w:i w:val="0"/>
          <w:iCs w:val="0"/>
          <w:color w:val="auto"/>
          <w:highlight w:val="none"/>
        </w:rPr>
        <w:t>2.1</w:t>
      </w:r>
      <w:r>
        <w:rPr>
          <w:rFonts w:hint="eastAsia"/>
          <w:i w:val="0"/>
          <w:iCs w:val="0"/>
          <w:color w:val="auto"/>
          <w:highlight w:val="none"/>
        </w:rPr>
        <w:t>磋商文件中不能详细列明采购标的的技术、服务要求，需经磋商由供应商提供最终设计方案或解决方案的项目，磋商小组可以根据采购人对采购需求的确认情况，进行多轮磋商，直到采购人代表最终确认采购需求为止。</w:t>
      </w:r>
    </w:p>
    <w:p w14:paraId="7990D9D0">
      <w:pPr>
        <w:pStyle w:val="35"/>
        <w:ind w:firstLine="480"/>
        <w:rPr>
          <w:rFonts w:hint="eastAsia"/>
          <w:i w:val="0"/>
          <w:iCs w:val="0"/>
          <w:color w:val="auto"/>
          <w:highlight w:val="none"/>
        </w:rPr>
      </w:pPr>
      <w:r>
        <w:rPr>
          <w:rFonts w:hint="eastAsia"/>
          <w:i w:val="0"/>
          <w:iCs w:val="0"/>
          <w:color w:val="auto"/>
          <w:highlight w:val="none"/>
        </w:rPr>
        <w:t>2</w:t>
      </w:r>
      <w:r>
        <w:rPr>
          <w:i w:val="0"/>
          <w:iCs w:val="0"/>
          <w:color w:val="auto"/>
          <w:highlight w:val="none"/>
        </w:rPr>
        <w:t>.</w:t>
      </w:r>
      <w:r>
        <w:rPr>
          <w:rFonts w:hint="eastAsia"/>
          <w:i w:val="0"/>
          <w:iCs w:val="0"/>
          <w:color w:val="auto"/>
          <w:highlight w:val="none"/>
          <w:lang w:val="en-US" w:eastAsia="zh-CN"/>
        </w:rPr>
        <w:t>2</w:t>
      </w:r>
      <w:r>
        <w:rPr>
          <w:rFonts w:hint="eastAsia"/>
          <w:i w:val="0"/>
          <w:iCs w:val="0"/>
          <w:color w:val="auto"/>
          <w:highlight w:val="none"/>
        </w:rPr>
        <w:t>磋商程序同第一轮磋商。</w:t>
      </w:r>
    </w:p>
    <w:p w14:paraId="3E4F4312">
      <w:pPr>
        <w:pStyle w:val="35"/>
        <w:ind w:firstLine="480"/>
        <w:rPr>
          <w:rFonts w:hint="eastAsia"/>
          <w:i w:val="0"/>
          <w:iCs w:val="0"/>
          <w:color w:val="auto"/>
          <w:highlight w:val="none"/>
        </w:rPr>
      </w:pPr>
      <w:r>
        <w:rPr>
          <w:rFonts w:hint="eastAsia" w:cs="宋体"/>
          <w:color w:val="auto"/>
          <w:sz w:val="24"/>
          <w:szCs w:val="24"/>
          <w:highlight w:val="none"/>
          <w:lang w:val="en-US" w:eastAsia="zh-CN"/>
        </w:rPr>
        <w:t>2.3本项目磋商轮次及磋商顺序详“供应商须知前附表”。</w:t>
      </w:r>
    </w:p>
    <w:p w14:paraId="4741324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3.最后报价</w:t>
      </w:r>
    </w:p>
    <w:p w14:paraId="7172DA31">
      <w:pPr>
        <w:pStyle w:val="35"/>
        <w:ind w:firstLine="480"/>
        <w:rPr>
          <w:i w:val="0"/>
          <w:iCs w:val="0"/>
          <w:color w:val="auto"/>
          <w:highlight w:val="none"/>
        </w:rPr>
      </w:pPr>
      <w:r>
        <w:rPr>
          <w:rFonts w:hint="eastAsia"/>
          <w:i w:val="0"/>
          <w:iCs w:val="0"/>
          <w:color w:val="auto"/>
          <w:highlight w:val="none"/>
        </w:rPr>
        <w:t>3</w:t>
      </w:r>
      <w:r>
        <w:rPr>
          <w:i w:val="0"/>
          <w:iCs w:val="0"/>
          <w:color w:val="auto"/>
          <w:highlight w:val="none"/>
        </w:rPr>
        <w:t>.1</w:t>
      </w:r>
      <w:r>
        <w:rPr>
          <w:rFonts w:hint="eastAsia"/>
          <w:i w:val="0"/>
          <w:iCs w:val="0"/>
          <w:color w:val="auto"/>
          <w:highlight w:val="none"/>
        </w:rPr>
        <w:t>磋商文件中能够详细列明采购标的的技术、服务要求的，磋商结束后，磋商小组应当要求所有</w:t>
      </w:r>
      <w:r>
        <w:rPr>
          <w:rFonts w:hint="eastAsia"/>
          <w:i w:val="0"/>
          <w:iCs w:val="0"/>
          <w:color w:val="auto"/>
          <w:highlight w:val="none"/>
          <w:lang w:val="en-US" w:eastAsia="zh-CN"/>
        </w:rPr>
        <w:t>实质性响应</w:t>
      </w:r>
      <w:r>
        <w:rPr>
          <w:rFonts w:hint="eastAsia"/>
          <w:i w:val="0"/>
          <w:iCs w:val="0"/>
          <w:color w:val="auto"/>
          <w:highlight w:val="none"/>
        </w:rPr>
        <w:t>的供应商，在规定时间内，以书面的方式经授权代表签字（或加盖公章）后提交最后报价，提交最后报价的供应商不得少于3家</w:t>
      </w:r>
      <w:r>
        <w:rPr>
          <w:rFonts w:hint="eastAsia"/>
          <w:i w:val="0"/>
          <w:iCs w:val="0"/>
          <w:color w:val="auto"/>
          <w:szCs w:val="24"/>
          <w:highlight w:val="none"/>
          <w:lang w:val="zh-CN"/>
        </w:rPr>
        <w:t>（</w:t>
      </w:r>
      <w:r>
        <w:rPr>
          <w:rFonts w:hint="eastAsia"/>
          <w:i w:val="0"/>
          <w:iCs w:val="0"/>
          <w:color w:val="auto"/>
          <w:highlight w:val="none"/>
        </w:rPr>
        <w:t>市场竞争不充分的科研项目，以及需要扶持的科技成果转化项目可以为</w:t>
      </w:r>
      <w:r>
        <w:rPr>
          <w:i w:val="0"/>
          <w:iCs w:val="0"/>
          <w:color w:val="auto"/>
          <w:highlight w:val="none"/>
        </w:rPr>
        <w:t>2家</w:t>
      </w:r>
      <w:r>
        <w:rPr>
          <w:rFonts w:hint="eastAsia"/>
          <w:i w:val="0"/>
          <w:iCs w:val="0"/>
          <w:color w:val="auto"/>
          <w:highlight w:val="none"/>
        </w:rPr>
        <w:t>，</w:t>
      </w:r>
      <w:r>
        <w:rPr>
          <w:rFonts w:hint="eastAsia"/>
          <w:i w:val="0"/>
          <w:iCs w:val="0"/>
          <w:snapToGrid w:val="0"/>
          <w:color w:val="auto"/>
          <w:highlight w:val="none"/>
        </w:rPr>
        <w:t>政府购买服务项目[含政府和社会资本合作项目]，在采购过程中符合要求的供应商[社会资本]只有2家的</w:t>
      </w:r>
      <w:r>
        <w:rPr>
          <w:rFonts w:hint="eastAsia"/>
          <w:i w:val="0"/>
          <w:iCs w:val="0"/>
          <w:color w:val="auto"/>
          <w:highlight w:val="none"/>
        </w:rPr>
        <w:t>可以为</w:t>
      </w:r>
      <w:r>
        <w:rPr>
          <w:i w:val="0"/>
          <w:iCs w:val="0"/>
          <w:color w:val="auto"/>
          <w:highlight w:val="none"/>
        </w:rPr>
        <w:t>2家</w:t>
      </w:r>
      <w:r>
        <w:rPr>
          <w:i w:val="0"/>
          <w:iCs w:val="0"/>
          <w:color w:val="auto"/>
          <w:szCs w:val="24"/>
          <w:highlight w:val="none"/>
          <w:lang w:val="zh-CN"/>
        </w:rPr>
        <w:t>）</w:t>
      </w:r>
      <w:r>
        <w:rPr>
          <w:rFonts w:hint="eastAsia"/>
          <w:i w:val="0"/>
          <w:iCs w:val="0"/>
          <w:color w:val="auto"/>
          <w:highlight w:val="none"/>
        </w:rPr>
        <w:t>。</w:t>
      </w:r>
    </w:p>
    <w:p w14:paraId="443FE82F">
      <w:pPr>
        <w:pStyle w:val="35"/>
        <w:ind w:firstLine="480"/>
        <w:rPr>
          <w:rFonts w:hint="eastAsia"/>
          <w:i w:val="0"/>
          <w:iCs w:val="0"/>
          <w:color w:val="auto"/>
          <w:highlight w:val="none"/>
        </w:rPr>
      </w:pPr>
      <w:r>
        <w:rPr>
          <w:i w:val="0"/>
          <w:iCs w:val="0"/>
          <w:color w:val="auto"/>
          <w:highlight w:val="none"/>
        </w:rPr>
        <w:t>3.2</w:t>
      </w:r>
      <w:r>
        <w:rPr>
          <w:rFonts w:hint="eastAsia"/>
          <w:i w:val="0"/>
          <w:iCs w:val="0"/>
          <w:color w:val="auto"/>
          <w:highlight w:val="none"/>
        </w:rPr>
        <w:t>磋商文件中不能详细列明采购标的的技术、服务要求，需经磋商由供应商提供最</w:t>
      </w:r>
      <w:r>
        <w:rPr>
          <w:rFonts w:hint="eastAsia"/>
          <w:i w:val="0"/>
          <w:iCs w:val="0"/>
          <w:color w:val="auto"/>
          <w:highlight w:val="none"/>
          <w:lang w:val="en-US" w:eastAsia="zh-CN"/>
        </w:rPr>
        <w:t>终</w:t>
      </w:r>
      <w:r>
        <w:rPr>
          <w:rFonts w:hint="eastAsia"/>
          <w:i w:val="0"/>
          <w:iCs w:val="0"/>
          <w:color w:val="auto"/>
          <w:highlight w:val="none"/>
        </w:rPr>
        <w:t>设计方案或解决方案的，磋商结束后，磋商小组应当按照少数服从多数的原则投票推荐3家以上供应商的设计方案或者解决方案，并要求其在规定时间内提交最后报价。</w:t>
      </w:r>
    </w:p>
    <w:p w14:paraId="78592F04">
      <w:pPr>
        <w:pStyle w:val="35"/>
        <w:ind w:firstLine="480"/>
        <w:rPr>
          <w:rFonts w:ascii="宋体" w:hAnsi="宋体" w:eastAsia="宋体"/>
          <w:i w:val="0"/>
          <w:iCs w:val="0"/>
          <w:color w:val="auto"/>
          <w:highlight w:val="none"/>
        </w:rPr>
      </w:pPr>
      <w:r>
        <w:rPr>
          <w:i w:val="0"/>
          <w:iCs w:val="0"/>
          <w:color w:val="auto"/>
          <w:highlight w:val="none"/>
        </w:rPr>
        <w:t>3.</w:t>
      </w:r>
      <w:r>
        <w:rPr>
          <w:rFonts w:hint="eastAsia"/>
          <w:i w:val="0"/>
          <w:iCs w:val="0"/>
          <w:color w:val="auto"/>
          <w:highlight w:val="none"/>
          <w:lang w:val="en-US" w:eastAsia="zh-CN"/>
        </w:rPr>
        <w:t>3</w:t>
      </w:r>
      <w:r>
        <w:rPr>
          <w:rFonts w:hint="eastAsia"/>
          <w:i w:val="0"/>
          <w:iCs w:val="0"/>
          <w:color w:val="auto"/>
          <w:highlight w:val="none"/>
        </w:rPr>
        <w:t>最后报价是供应商响应文件的有效组成部分。逾时不提交的，视同退出</w:t>
      </w:r>
      <w:r>
        <w:rPr>
          <w:rFonts w:hint="eastAsia" w:ascii="宋体" w:hAnsi="宋体" w:eastAsia="宋体"/>
          <w:i w:val="0"/>
          <w:iCs w:val="0"/>
          <w:color w:val="auto"/>
          <w:highlight w:val="none"/>
        </w:rPr>
        <w:t>磋商。</w:t>
      </w:r>
    </w:p>
    <w:p w14:paraId="24098F81">
      <w:pPr>
        <w:pStyle w:val="35"/>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最后</w:t>
      </w:r>
      <w:r>
        <w:rPr>
          <w:rFonts w:ascii="宋体" w:hAnsi="宋体" w:eastAsia="宋体"/>
          <w:i w:val="0"/>
          <w:iCs w:val="0"/>
          <w:color w:val="auto"/>
          <w:highlight w:val="none"/>
          <w:lang w:val="zh-CN"/>
        </w:rPr>
        <w:t>报价出现</w:t>
      </w:r>
      <w:r>
        <w:rPr>
          <w:rFonts w:hint="eastAsia" w:ascii="宋体" w:hAnsi="宋体" w:eastAsia="宋体"/>
          <w:i w:val="0"/>
          <w:iCs w:val="0"/>
          <w:color w:val="auto"/>
          <w:highlight w:val="none"/>
          <w:lang w:val="zh-CN"/>
        </w:rPr>
        <w:t>前后不一致的</w:t>
      </w:r>
      <w:r>
        <w:rPr>
          <w:rFonts w:ascii="宋体" w:hAnsi="宋体" w:eastAsia="宋体"/>
          <w:i w:val="0"/>
          <w:iCs w:val="0"/>
          <w:color w:val="auto"/>
          <w:highlight w:val="none"/>
          <w:lang w:val="zh-CN"/>
        </w:rPr>
        <w:t>，按照下列规定修正：</w:t>
      </w:r>
    </w:p>
    <w:p w14:paraId="21548021">
      <w:pPr>
        <w:pStyle w:val="35"/>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（1）</w:t>
      </w:r>
      <w:r>
        <w:rPr>
          <w:rFonts w:ascii="宋体" w:hAnsi="宋体" w:eastAsia="宋体"/>
          <w:i w:val="0"/>
          <w:iCs w:val="0"/>
          <w:color w:val="auto"/>
          <w:highlight w:val="none"/>
          <w:lang w:val="zh-CN"/>
        </w:rPr>
        <w:t>大写金额和小写金额不一致的，以大写金额为准</w:t>
      </w:r>
      <w:r>
        <w:rPr>
          <w:rFonts w:hint="eastAsia" w:ascii="宋体" w:hAnsi="宋体" w:eastAsia="宋体"/>
          <w:i w:val="0"/>
          <w:iCs w:val="0"/>
          <w:color w:val="auto"/>
          <w:highlight w:val="none"/>
          <w:lang w:val="zh-CN"/>
        </w:rPr>
        <w:t>；</w:t>
      </w:r>
    </w:p>
    <w:p w14:paraId="4E1BDE3A">
      <w:pPr>
        <w:pStyle w:val="35"/>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（2）</w:t>
      </w:r>
      <w:r>
        <w:rPr>
          <w:rFonts w:ascii="宋体" w:hAnsi="宋体" w:eastAsia="宋体"/>
          <w:i w:val="0"/>
          <w:iCs w:val="0"/>
          <w:color w:val="auto"/>
          <w:highlight w:val="none"/>
          <w:lang w:val="zh-CN"/>
        </w:rPr>
        <w:t>单价金额</w:t>
      </w:r>
      <w:r>
        <w:rPr>
          <w:rFonts w:ascii="宋体" w:hAnsi="宋体" w:eastAsia="宋体"/>
          <w:i w:val="0"/>
          <w:iCs w:val="0"/>
          <w:color w:val="auto"/>
          <w:highlight w:val="none"/>
        </w:rPr>
        <w:t>小数点</w:t>
      </w:r>
      <w:r>
        <w:rPr>
          <w:rFonts w:ascii="宋体" w:hAnsi="宋体" w:eastAsia="宋体"/>
          <w:i w:val="0"/>
          <w:iCs w:val="0"/>
          <w:color w:val="auto"/>
          <w:highlight w:val="none"/>
          <w:lang w:val="zh-CN"/>
        </w:rPr>
        <w:t>或百分比有明显错位的，以</w:t>
      </w:r>
      <w:r>
        <w:rPr>
          <w:rFonts w:hint="eastAsia" w:ascii="宋体" w:hAnsi="宋体" w:eastAsia="宋体"/>
          <w:i w:val="0"/>
          <w:iCs w:val="0"/>
          <w:color w:val="auto"/>
          <w:highlight w:val="none"/>
          <w:lang w:val="zh-CN"/>
        </w:rPr>
        <w:t>最后报价表</w:t>
      </w:r>
      <w:r>
        <w:rPr>
          <w:rFonts w:ascii="宋体" w:hAnsi="宋体" w:eastAsia="宋体"/>
          <w:i w:val="0"/>
          <w:iCs w:val="0"/>
          <w:color w:val="auto"/>
          <w:highlight w:val="none"/>
          <w:lang w:val="zh-CN"/>
        </w:rPr>
        <w:t>的总价为准，并修改单价</w:t>
      </w:r>
      <w:r>
        <w:rPr>
          <w:rFonts w:hint="eastAsia" w:ascii="宋体" w:hAnsi="宋体" w:eastAsia="宋体"/>
          <w:i w:val="0"/>
          <w:iCs w:val="0"/>
          <w:color w:val="auto"/>
          <w:highlight w:val="none"/>
          <w:lang w:val="zh-CN"/>
        </w:rPr>
        <w:t>；</w:t>
      </w:r>
    </w:p>
    <w:p w14:paraId="4EE75050">
      <w:pPr>
        <w:pStyle w:val="35"/>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（3）</w:t>
      </w:r>
      <w:r>
        <w:rPr>
          <w:rFonts w:ascii="宋体" w:hAnsi="宋体" w:eastAsia="宋体"/>
          <w:i w:val="0"/>
          <w:iCs w:val="0"/>
          <w:color w:val="auto"/>
          <w:highlight w:val="none"/>
          <w:lang w:val="zh-CN"/>
        </w:rPr>
        <w:t>总价金额与按单价汇总金额不一致的，以单价金额计算结果为准</w:t>
      </w:r>
      <w:r>
        <w:rPr>
          <w:rFonts w:hint="eastAsia" w:ascii="宋体" w:hAnsi="宋体" w:eastAsia="宋体"/>
          <w:i w:val="0"/>
          <w:iCs w:val="0"/>
          <w:color w:val="auto"/>
          <w:highlight w:val="none"/>
          <w:lang w:val="zh-CN"/>
        </w:rPr>
        <w:t>；</w:t>
      </w:r>
    </w:p>
    <w:p w14:paraId="2FC6DFE7">
      <w:pPr>
        <w:pStyle w:val="35"/>
        <w:ind w:firstLine="480"/>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（4）</w:t>
      </w:r>
      <w:r>
        <w:rPr>
          <w:rFonts w:ascii="宋体" w:hAnsi="宋体" w:eastAsia="宋体"/>
          <w:i w:val="0"/>
          <w:iCs w:val="0"/>
          <w:color w:val="auto"/>
          <w:highlight w:val="none"/>
          <w:lang w:val="zh-CN"/>
        </w:rPr>
        <w:t>同时出现</w:t>
      </w:r>
      <w:r>
        <w:rPr>
          <w:rFonts w:ascii="宋体" w:hAnsi="宋体" w:eastAsia="宋体"/>
          <w:i w:val="0"/>
          <w:iCs w:val="0"/>
          <w:color w:val="auto"/>
          <w:highlight w:val="none"/>
        </w:rPr>
        <w:t>两种</w:t>
      </w:r>
      <w:r>
        <w:rPr>
          <w:rFonts w:ascii="宋体" w:hAnsi="宋体" w:eastAsia="宋体"/>
          <w:i w:val="0"/>
          <w:iCs w:val="0"/>
          <w:color w:val="auto"/>
          <w:highlight w:val="none"/>
          <w:lang w:val="zh-CN"/>
        </w:rPr>
        <w:t>以上不一致的，按照前款规定的顺序修正</w:t>
      </w:r>
      <w:r>
        <w:rPr>
          <w:rFonts w:hint="eastAsia" w:ascii="宋体" w:hAnsi="宋体" w:eastAsia="宋体"/>
          <w:i w:val="0"/>
          <w:iCs w:val="0"/>
          <w:color w:val="auto"/>
          <w:highlight w:val="none"/>
          <w:lang w:val="zh-CN"/>
        </w:rPr>
        <w:t>；</w:t>
      </w:r>
    </w:p>
    <w:p w14:paraId="5DE843A7">
      <w:pPr>
        <w:pStyle w:val="35"/>
        <w:ind w:firstLine="480"/>
        <w:rPr>
          <w:rFonts w:ascii="宋体" w:hAnsi="宋体" w:eastAsia="宋体"/>
          <w:i w:val="0"/>
          <w:iCs w:val="0"/>
          <w:color w:val="auto"/>
          <w:highlight w:val="none"/>
        </w:rPr>
      </w:pPr>
      <w:r>
        <w:rPr>
          <w:rFonts w:ascii="宋体" w:hAnsi="宋体" w:eastAsia="宋体"/>
          <w:i w:val="0"/>
          <w:iCs w:val="0"/>
          <w:color w:val="auto"/>
          <w:highlight w:val="none"/>
          <w:lang w:val="zh-CN"/>
        </w:rPr>
        <w:t>修正后的报价</w:t>
      </w:r>
      <w:r>
        <w:rPr>
          <w:rFonts w:hint="eastAsia" w:ascii="宋体" w:hAnsi="宋体" w:eastAsia="宋体"/>
          <w:i w:val="0"/>
          <w:iCs w:val="0"/>
          <w:color w:val="auto"/>
          <w:highlight w:val="none"/>
          <w:lang w:val="zh-CN"/>
        </w:rPr>
        <w:t>应通过书面方式</w:t>
      </w:r>
      <w:r>
        <w:rPr>
          <w:rFonts w:ascii="宋体" w:hAnsi="宋体" w:eastAsia="宋体"/>
          <w:i w:val="0"/>
          <w:iCs w:val="0"/>
          <w:color w:val="auto"/>
          <w:highlight w:val="none"/>
          <w:lang w:val="zh-CN"/>
        </w:rPr>
        <w:t>通知</w:t>
      </w:r>
      <w:r>
        <w:rPr>
          <w:rFonts w:hint="eastAsia" w:ascii="宋体" w:hAnsi="宋体" w:eastAsia="宋体"/>
          <w:i w:val="0"/>
          <w:iCs w:val="0"/>
          <w:color w:val="auto"/>
          <w:highlight w:val="none"/>
          <w:lang w:val="zh-CN"/>
        </w:rPr>
        <w:t>供应商，由</w:t>
      </w:r>
      <w:r>
        <w:rPr>
          <w:rFonts w:ascii="宋体" w:hAnsi="宋体" w:eastAsia="宋体"/>
          <w:i w:val="0"/>
          <w:iCs w:val="0"/>
          <w:color w:val="auto"/>
          <w:highlight w:val="none"/>
          <w:lang w:val="zh-CN"/>
        </w:rPr>
        <w:t>供应商</w:t>
      </w:r>
      <w:r>
        <w:rPr>
          <w:rFonts w:hint="eastAsia" w:ascii="宋体" w:hAnsi="宋体" w:eastAsia="宋体"/>
          <w:i w:val="0"/>
          <w:iCs w:val="0"/>
          <w:color w:val="auto"/>
          <w:highlight w:val="none"/>
          <w:lang w:val="zh-CN"/>
        </w:rPr>
        <w:t>授权代表签字（或加盖公章）</w:t>
      </w:r>
      <w:r>
        <w:rPr>
          <w:rFonts w:ascii="宋体" w:hAnsi="宋体" w:eastAsia="宋体"/>
          <w:i w:val="0"/>
          <w:iCs w:val="0"/>
          <w:color w:val="auto"/>
          <w:highlight w:val="none"/>
          <w:lang w:val="zh-CN"/>
        </w:rPr>
        <w:t>确认后产生约束力，供应商不确认的，</w:t>
      </w:r>
      <w:r>
        <w:rPr>
          <w:rFonts w:hint="eastAsia" w:ascii="宋体" w:hAnsi="宋体" w:eastAsia="宋体"/>
          <w:i w:val="0"/>
          <w:iCs w:val="0"/>
          <w:color w:val="auto"/>
          <w:highlight w:val="none"/>
          <w:lang w:val="zh-CN"/>
        </w:rPr>
        <w:t>按照</w:t>
      </w:r>
      <w:r>
        <w:rPr>
          <w:rFonts w:ascii="宋体" w:hAnsi="宋体" w:eastAsia="宋体"/>
          <w:b/>
          <w:bCs/>
          <w:i w:val="0"/>
          <w:iCs w:val="0"/>
          <w:color w:val="auto"/>
          <w:highlight w:val="none"/>
          <w:lang w:val="zh-CN"/>
        </w:rPr>
        <w:t>无效</w:t>
      </w:r>
      <w:r>
        <w:rPr>
          <w:rFonts w:hint="eastAsia" w:ascii="宋体" w:hAnsi="宋体" w:eastAsia="宋体"/>
          <w:b/>
          <w:bCs/>
          <w:i w:val="0"/>
          <w:iCs w:val="0"/>
          <w:color w:val="auto"/>
          <w:highlight w:val="none"/>
          <w:lang w:val="zh-CN"/>
        </w:rPr>
        <w:t>响应</w:t>
      </w:r>
      <w:r>
        <w:rPr>
          <w:rFonts w:hint="eastAsia" w:ascii="宋体" w:hAnsi="宋体" w:eastAsia="宋体"/>
          <w:i w:val="0"/>
          <w:iCs w:val="0"/>
          <w:color w:val="auto"/>
          <w:highlight w:val="none"/>
          <w:lang w:val="zh-CN"/>
        </w:rPr>
        <w:t>处理</w:t>
      </w:r>
      <w:r>
        <w:rPr>
          <w:rFonts w:ascii="宋体" w:hAnsi="宋体" w:eastAsia="宋体"/>
          <w:i w:val="0"/>
          <w:iCs w:val="0"/>
          <w:color w:val="auto"/>
          <w:highlight w:val="none"/>
          <w:lang w:val="zh-CN"/>
        </w:rPr>
        <w:t>。</w:t>
      </w:r>
    </w:p>
    <w:p w14:paraId="492B1BCC">
      <w:pPr>
        <w:tabs>
          <w:tab w:val="left" w:pos="993"/>
        </w:tabs>
        <w:wordWrap w:val="0"/>
        <w:adjustRightInd w:val="0"/>
        <w:snapToGrid w:val="0"/>
        <w:ind w:firstLine="480" w:firstLineChars="200"/>
        <w:rPr>
          <w:i w:val="0"/>
          <w:iCs w:val="0"/>
          <w:color w:val="auto"/>
          <w:highlight w:val="none"/>
        </w:rPr>
      </w:pPr>
      <w:r>
        <w:rPr>
          <w:rFonts w:hint="eastAsia" w:ascii="宋体" w:hAnsi="宋体" w:eastAsia="宋体"/>
          <w:i w:val="0"/>
          <w:iCs w:val="0"/>
          <w:color w:val="auto"/>
          <w:highlight w:val="none"/>
          <w:lang w:val="en-US" w:eastAsia="zh-CN"/>
        </w:rPr>
        <w:t>3.4已提交响应文件的供应商，在提交最后报价之前，可以根据磋商情况退出磋商</w:t>
      </w:r>
      <w:r>
        <w:rPr>
          <w:rFonts w:hint="eastAsia"/>
          <w:i w:val="0"/>
          <w:iCs w:val="0"/>
          <w:color w:val="auto"/>
          <w:highlight w:val="none"/>
          <w:lang w:val="en-US" w:eastAsia="zh-CN"/>
        </w:rPr>
        <w:t>，</w:t>
      </w:r>
      <w:r>
        <w:rPr>
          <w:rFonts w:hint="eastAsia" w:ascii="宋体" w:hAnsi="宋体" w:eastAsia="宋体"/>
          <w:i w:val="0"/>
          <w:iCs w:val="0"/>
          <w:color w:val="auto"/>
          <w:highlight w:val="none"/>
          <w:lang w:val="en-US" w:eastAsia="zh-CN"/>
        </w:rPr>
        <w:t>退出磋商供应商的磋商保证金</w:t>
      </w:r>
      <w:r>
        <w:rPr>
          <w:rFonts w:hint="eastAsia"/>
          <w:i w:val="0"/>
          <w:iCs w:val="0"/>
          <w:color w:val="auto"/>
          <w:highlight w:val="none"/>
          <w:lang w:val="en-US" w:eastAsia="zh-CN"/>
        </w:rPr>
        <w:t>可予以</w:t>
      </w:r>
      <w:r>
        <w:rPr>
          <w:rFonts w:hint="eastAsia" w:ascii="宋体" w:hAnsi="宋体" w:eastAsia="宋体"/>
          <w:i w:val="0"/>
          <w:iCs w:val="0"/>
          <w:color w:val="auto"/>
          <w:highlight w:val="none"/>
          <w:lang w:val="en-US" w:eastAsia="zh-CN"/>
        </w:rPr>
        <w:t>退还</w:t>
      </w:r>
      <w:r>
        <w:rPr>
          <w:i w:val="0"/>
          <w:iCs w:val="0"/>
          <w:color w:val="auto"/>
          <w:szCs w:val="24"/>
          <w:highlight w:val="none"/>
          <w:lang w:val="zh-CN"/>
        </w:rPr>
        <w:t>。</w:t>
      </w:r>
    </w:p>
    <w:p w14:paraId="37D01FA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56" w:name="_Toc102057745"/>
      <w:bookmarkStart w:id="457" w:name="_Toc102056245"/>
      <w:bookmarkStart w:id="458" w:name="_Toc102116179"/>
      <w:bookmarkStart w:id="459" w:name="_Toc102114947"/>
      <w:bookmarkStart w:id="460" w:name="_Toc102119880"/>
      <w:bookmarkStart w:id="461" w:name="_Toc102116049"/>
      <w:r>
        <w:rPr>
          <w:rFonts w:hint="eastAsia" w:ascii="宋体" w:hAnsi="宋体" w:eastAsia="宋体" w:cs="宋体"/>
          <w:b/>
          <w:bCs/>
          <w:color w:val="auto"/>
          <w:kern w:val="2"/>
          <w:sz w:val="24"/>
          <w:szCs w:val="24"/>
          <w:highlight w:val="none"/>
          <w:lang w:val="en-US" w:eastAsia="zh-CN" w:bidi="ar-SA"/>
        </w:rPr>
        <w:t>4.商务技术评审</w:t>
      </w:r>
    </w:p>
    <w:p w14:paraId="2D2ED263">
      <w:pPr>
        <w:pStyle w:val="35"/>
        <w:ind w:firstLine="480"/>
        <w:rPr>
          <w:i w:val="0"/>
          <w:iCs w:val="0"/>
          <w:color w:val="auto"/>
          <w:highlight w:val="none"/>
          <w:lang w:val="zh-CN"/>
        </w:rPr>
      </w:pPr>
      <w:r>
        <w:rPr>
          <w:rFonts w:hint="eastAsia"/>
          <w:i w:val="0"/>
          <w:iCs w:val="0"/>
          <w:color w:val="auto"/>
          <w:highlight w:val="none"/>
          <w:lang w:val="zh-CN"/>
        </w:rPr>
        <w:t>4</w:t>
      </w:r>
      <w:r>
        <w:rPr>
          <w:i w:val="0"/>
          <w:iCs w:val="0"/>
          <w:color w:val="auto"/>
          <w:highlight w:val="none"/>
          <w:lang w:val="zh-CN"/>
        </w:rPr>
        <w:t>.1</w:t>
      </w:r>
      <w:r>
        <w:rPr>
          <w:rFonts w:hint="eastAsia"/>
          <w:i w:val="0"/>
          <w:iCs w:val="0"/>
          <w:color w:val="auto"/>
          <w:highlight w:val="none"/>
          <w:lang w:val="zh-CN"/>
        </w:rPr>
        <w:t>经磋商确定最终采购需求和提交最后报价的供应商后，由磋商小组采用综合评分法对提交最后报价的供应商的响应文件和最后报价进行综合评分。</w:t>
      </w:r>
    </w:p>
    <w:bookmarkEnd w:id="449"/>
    <w:bookmarkEnd w:id="450"/>
    <w:bookmarkEnd w:id="451"/>
    <w:bookmarkEnd w:id="452"/>
    <w:bookmarkEnd w:id="453"/>
    <w:bookmarkEnd w:id="454"/>
    <w:bookmarkEnd w:id="456"/>
    <w:bookmarkEnd w:id="457"/>
    <w:bookmarkEnd w:id="458"/>
    <w:bookmarkEnd w:id="459"/>
    <w:bookmarkEnd w:id="460"/>
    <w:bookmarkEnd w:id="461"/>
    <w:p w14:paraId="11B2A59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62" w:name="_Toc102116181"/>
      <w:bookmarkStart w:id="463" w:name="_Toc102056247"/>
      <w:bookmarkStart w:id="464" w:name="_Toc102119882"/>
      <w:bookmarkStart w:id="465" w:name="_Toc102116051"/>
      <w:bookmarkStart w:id="466" w:name="_Toc102057747"/>
      <w:bookmarkStart w:id="467" w:name="_Toc102114949"/>
      <w:r>
        <w:rPr>
          <w:rFonts w:hint="eastAsia" w:ascii="宋体" w:hAnsi="宋体" w:eastAsia="宋体" w:cs="宋体"/>
          <w:b/>
          <w:bCs/>
          <w:color w:val="auto"/>
          <w:kern w:val="2"/>
          <w:sz w:val="24"/>
          <w:szCs w:val="24"/>
          <w:highlight w:val="none"/>
          <w:lang w:val="en-US" w:eastAsia="zh-CN" w:bidi="ar-SA"/>
        </w:rPr>
        <w:t>5.报价评</w:t>
      </w:r>
      <w:bookmarkEnd w:id="462"/>
      <w:bookmarkEnd w:id="463"/>
      <w:bookmarkEnd w:id="464"/>
      <w:bookmarkEnd w:id="465"/>
      <w:bookmarkEnd w:id="466"/>
      <w:bookmarkEnd w:id="467"/>
      <w:r>
        <w:rPr>
          <w:rFonts w:hint="eastAsia" w:ascii="宋体" w:hAnsi="宋体" w:eastAsia="宋体" w:cs="宋体"/>
          <w:b/>
          <w:bCs/>
          <w:color w:val="auto"/>
          <w:kern w:val="2"/>
          <w:sz w:val="24"/>
          <w:szCs w:val="24"/>
          <w:highlight w:val="none"/>
          <w:lang w:val="en-US" w:eastAsia="zh-CN" w:bidi="ar-SA"/>
        </w:rPr>
        <w:t>审</w:t>
      </w:r>
    </w:p>
    <w:p w14:paraId="055B48E8">
      <w:pPr>
        <w:pStyle w:val="35"/>
        <w:ind w:firstLine="480"/>
        <w:rPr>
          <w:i w:val="0"/>
          <w:iCs w:val="0"/>
          <w:color w:val="auto"/>
          <w:highlight w:val="none"/>
          <w:lang w:val="zh-CN"/>
        </w:rPr>
      </w:pPr>
      <w:r>
        <w:rPr>
          <w:rFonts w:hint="eastAsia"/>
          <w:i w:val="0"/>
          <w:iCs w:val="0"/>
          <w:color w:val="auto"/>
          <w:highlight w:val="none"/>
          <w:lang w:val="zh-CN"/>
        </w:rPr>
        <w:t>5</w:t>
      </w:r>
      <w:r>
        <w:rPr>
          <w:i w:val="0"/>
          <w:iCs w:val="0"/>
          <w:color w:val="auto"/>
          <w:highlight w:val="none"/>
          <w:lang w:val="zh-CN"/>
        </w:rPr>
        <w:t>.1</w:t>
      </w:r>
      <w:r>
        <w:rPr>
          <w:rFonts w:hint="eastAsia"/>
          <w:i w:val="0"/>
          <w:iCs w:val="0"/>
          <w:color w:val="auto"/>
          <w:highlight w:val="none"/>
          <w:lang w:val="zh-CN"/>
        </w:rPr>
        <w:t>报价合理性说明：磋商</w:t>
      </w:r>
      <w:r>
        <w:rPr>
          <w:i w:val="0"/>
          <w:iCs w:val="0"/>
          <w:color w:val="auto"/>
          <w:highlight w:val="none"/>
          <w:lang w:val="zh-CN"/>
        </w:rPr>
        <w:t>小组认为供应商的</w:t>
      </w:r>
      <w:r>
        <w:rPr>
          <w:rFonts w:hint="eastAsia"/>
          <w:i w:val="0"/>
          <w:iCs w:val="0"/>
          <w:color w:val="auto"/>
          <w:highlight w:val="none"/>
          <w:lang w:val="zh-CN"/>
        </w:rPr>
        <w:t>最后</w:t>
      </w:r>
      <w:r>
        <w:rPr>
          <w:i w:val="0"/>
          <w:iCs w:val="0"/>
          <w:color w:val="auto"/>
          <w:highlight w:val="none"/>
          <w:lang w:val="zh-CN"/>
        </w:rPr>
        <w:t>报价明显低于其他供应商</w:t>
      </w:r>
      <w:r>
        <w:rPr>
          <w:rFonts w:hint="eastAsia"/>
          <w:i w:val="0"/>
          <w:iCs w:val="0"/>
          <w:color w:val="auto"/>
          <w:highlight w:val="none"/>
          <w:lang w:val="zh-CN"/>
        </w:rPr>
        <w:t>最后</w:t>
      </w:r>
      <w:r>
        <w:rPr>
          <w:i w:val="0"/>
          <w:iCs w:val="0"/>
          <w:color w:val="auto"/>
          <w:highlight w:val="none"/>
          <w:lang w:val="zh-CN"/>
        </w:rPr>
        <w:t>报价，有可能影响</w:t>
      </w:r>
      <w:r>
        <w:rPr>
          <w:rFonts w:hint="eastAsia"/>
          <w:i w:val="0"/>
          <w:iCs w:val="0"/>
          <w:color w:val="auto"/>
          <w:highlight w:val="none"/>
          <w:lang w:val="en-US" w:eastAsia="zh-CN"/>
        </w:rPr>
        <w:t>工程</w:t>
      </w:r>
      <w:r>
        <w:rPr>
          <w:i w:val="0"/>
          <w:iCs w:val="0"/>
          <w:color w:val="auto"/>
          <w:highlight w:val="none"/>
          <w:lang w:val="zh-CN"/>
        </w:rPr>
        <w:t>质量或者不能诚信履约的，应当要求其</w:t>
      </w:r>
      <w:r>
        <w:rPr>
          <w:rFonts w:hint="eastAsia"/>
          <w:i w:val="0"/>
          <w:iCs w:val="0"/>
          <w:color w:val="auto"/>
          <w:highlight w:val="none"/>
          <w:lang w:val="zh-CN"/>
        </w:rPr>
        <w:t>在</w:t>
      </w:r>
      <w:r>
        <w:rPr>
          <w:i w:val="0"/>
          <w:iCs w:val="0"/>
          <w:color w:val="auto"/>
          <w:highlight w:val="none"/>
          <w:lang w:val="zh-CN"/>
        </w:rPr>
        <w:t>合理的时间内提供说明，必要时提交相关证明材料；供应商不能证明其</w:t>
      </w:r>
      <w:r>
        <w:rPr>
          <w:rFonts w:hint="eastAsia"/>
          <w:i w:val="0"/>
          <w:iCs w:val="0"/>
          <w:color w:val="auto"/>
          <w:highlight w:val="none"/>
          <w:lang w:val="zh-CN"/>
        </w:rPr>
        <w:t>最后</w:t>
      </w:r>
      <w:r>
        <w:rPr>
          <w:i w:val="0"/>
          <w:iCs w:val="0"/>
          <w:color w:val="auto"/>
          <w:highlight w:val="none"/>
          <w:lang w:val="zh-CN"/>
        </w:rPr>
        <w:t>报价合理性的，</w:t>
      </w:r>
      <w:r>
        <w:rPr>
          <w:rFonts w:hint="eastAsia"/>
          <w:i w:val="0"/>
          <w:iCs w:val="0"/>
          <w:color w:val="auto"/>
          <w:highlight w:val="none"/>
          <w:lang w:val="zh-CN"/>
        </w:rPr>
        <w:t>磋商</w:t>
      </w:r>
      <w:r>
        <w:rPr>
          <w:i w:val="0"/>
          <w:iCs w:val="0"/>
          <w:color w:val="auto"/>
          <w:highlight w:val="none"/>
          <w:lang w:val="zh-CN"/>
        </w:rPr>
        <w:t>小组</w:t>
      </w:r>
      <w:r>
        <w:rPr>
          <w:rFonts w:hint="eastAsia"/>
          <w:i w:val="0"/>
          <w:iCs w:val="0"/>
          <w:color w:val="auto"/>
          <w:highlight w:val="none"/>
          <w:lang w:val="zh-CN"/>
        </w:rPr>
        <w:t>应当将其作</w:t>
      </w:r>
      <w:r>
        <w:rPr>
          <w:b/>
          <w:i w:val="0"/>
          <w:iCs w:val="0"/>
          <w:color w:val="auto"/>
          <w:highlight w:val="none"/>
          <w:lang w:val="zh-CN"/>
        </w:rPr>
        <w:t>无效</w:t>
      </w:r>
      <w:r>
        <w:rPr>
          <w:rFonts w:hint="eastAsia"/>
          <w:b/>
          <w:i w:val="0"/>
          <w:iCs w:val="0"/>
          <w:color w:val="auto"/>
          <w:highlight w:val="none"/>
          <w:lang w:val="zh-CN"/>
        </w:rPr>
        <w:t>响应</w:t>
      </w:r>
      <w:r>
        <w:rPr>
          <w:b/>
          <w:i w:val="0"/>
          <w:iCs w:val="0"/>
          <w:color w:val="auto"/>
          <w:highlight w:val="none"/>
          <w:lang w:val="zh-CN"/>
        </w:rPr>
        <w:t>处理</w:t>
      </w:r>
      <w:r>
        <w:rPr>
          <w:i w:val="0"/>
          <w:iCs w:val="0"/>
          <w:color w:val="auto"/>
          <w:highlight w:val="none"/>
          <w:lang w:val="zh-CN"/>
        </w:rPr>
        <w:t>。</w:t>
      </w:r>
    </w:p>
    <w:p w14:paraId="1B3E8B52">
      <w:pPr>
        <w:pStyle w:val="35"/>
        <w:ind w:firstLine="480"/>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5.1.1供应商应根据答疑内容在规定的时间内提供说明和相关证明材料，磋商小组认定相关证明材料对此报价的说明或者证明材料可以佐证此报价的工程质量和具有诚信履约能力，予以通过审查；</w:t>
      </w:r>
    </w:p>
    <w:p w14:paraId="61371D00">
      <w:pPr>
        <w:pStyle w:val="35"/>
        <w:ind w:firstLine="480"/>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5.1.2供应商提供的说明或者证明材料必须按照国家相关规定，逐项对其报价作详细陈述，并由法定代表人或者其授权代表签字确认并加盖公章；</w:t>
      </w:r>
    </w:p>
    <w:p w14:paraId="3E3AF71F">
      <w:pPr>
        <w:pStyle w:val="35"/>
        <w:ind w:firstLine="480"/>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5.1.3供应商不能合理说明或者不能提供相关证明材料的，由磋商小组认定该供应商以低于成本报价竞标，有可能影响工程质量或者不能诚信履约，应当</w:t>
      </w:r>
      <w:r>
        <w:rPr>
          <w:rFonts w:hint="eastAsia"/>
          <w:i w:val="0"/>
          <w:iCs w:val="0"/>
          <w:color w:val="auto"/>
          <w:highlight w:val="none"/>
          <w:lang w:val="zh-CN"/>
        </w:rPr>
        <w:t>将其作为</w:t>
      </w:r>
      <w:r>
        <w:rPr>
          <w:b/>
          <w:i w:val="0"/>
          <w:iCs w:val="0"/>
          <w:color w:val="auto"/>
          <w:highlight w:val="none"/>
          <w:lang w:val="zh-CN"/>
        </w:rPr>
        <w:t>无效</w:t>
      </w:r>
      <w:r>
        <w:rPr>
          <w:rFonts w:hint="eastAsia"/>
          <w:b/>
          <w:i w:val="0"/>
          <w:iCs w:val="0"/>
          <w:color w:val="auto"/>
          <w:highlight w:val="none"/>
          <w:lang w:val="zh-CN"/>
        </w:rPr>
        <w:t>响应</w:t>
      </w:r>
      <w:r>
        <w:rPr>
          <w:b/>
          <w:i w:val="0"/>
          <w:iCs w:val="0"/>
          <w:color w:val="auto"/>
          <w:highlight w:val="none"/>
          <w:lang w:val="zh-CN"/>
        </w:rPr>
        <w:t>处理</w:t>
      </w:r>
      <w:r>
        <w:rPr>
          <w:rFonts w:hint="eastAsia" w:ascii="宋体" w:hAnsi="宋体" w:eastAsia="宋体"/>
          <w:i w:val="0"/>
          <w:iCs w:val="0"/>
          <w:color w:val="auto"/>
          <w:highlight w:val="none"/>
          <w:lang w:val="en-US" w:eastAsia="zh-CN"/>
        </w:rPr>
        <w:t>；</w:t>
      </w:r>
    </w:p>
    <w:p w14:paraId="53EA78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5.1.4供应商也可以有预见性地准备好上述要求的书面说明和相关证明材料并加盖公章。</w:t>
      </w:r>
    </w:p>
    <w:p w14:paraId="776AF5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24"/>
          <w:highlight w:val="none"/>
          <w:lang w:val="en-US" w:eastAsia="zh-CN"/>
        </w:rPr>
      </w:pPr>
      <w:r>
        <w:rPr>
          <w:rFonts w:hint="eastAsia" w:ascii="宋体" w:hAnsi="宋体" w:eastAsia="宋体" w:cs="宋体"/>
          <w:color w:val="auto"/>
          <w:sz w:val="24"/>
          <w:szCs w:val="24"/>
          <w:highlight w:val="none"/>
          <w:lang w:val="zh-CN"/>
        </w:rPr>
        <w:t>5.2</w:t>
      </w:r>
      <w:r>
        <w:rPr>
          <w:rFonts w:hint="eastAsia"/>
          <w:color w:val="auto"/>
          <w:sz w:val="24"/>
          <w:szCs w:val="24"/>
          <w:highlight w:val="none"/>
          <w:lang w:val="en-US" w:eastAsia="zh-CN"/>
        </w:rPr>
        <w:t>.</w:t>
      </w:r>
      <w:r>
        <w:rPr>
          <w:rFonts w:hint="eastAsia"/>
          <w:b/>
          <w:bCs/>
          <w:color w:val="auto"/>
          <w:sz w:val="24"/>
          <w:szCs w:val="24"/>
          <w:highlight w:val="none"/>
        </w:rPr>
        <w:t>政府采购异常低价审查</w:t>
      </w:r>
    </w:p>
    <w:p w14:paraId="2D307F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5.2.1</w:t>
      </w:r>
      <w:r>
        <w:rPr>
          <w:rFonts w:hint="eastAsia"/>
          <w:color w:val="auto"/>
          <w:sz w:val="24"/>
          <w:szCs w:val="24"/>
          <w:highlight w:val="none"/>
        </w:rPr>
        <w:t>政府采购评审中出现下列情形之一的，评审委员会应当启动异常低价投标（响应）审查程序：</w:t>
      </w:r>
    </w:p>
    <w:p w14:paraId="7242983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1</w:t>
      </w:r>
      <w:r>
        <w:rPr>
          <w:rFonts w:hint="eastAsia"/>
          <w:b/>
          <w:bCs/>
          <w:color w:val="auto"/>
          <w:sz w:val="24"/>
          <w:szCs w:val="24"/>
          <w:highlight w:val="none"/>
          <w:lang w:eastAsia="zh-CN"/>
        </w:rPr>
        <w:t>）</w:t>
      </w:r>
      <w:r>
        <w:rPr>
          <w:rFonts w:hint="eastAsia"/>
          <w:b/>
          <w:bCs/>
          <w:color w:val="auto"/>
          <w:sz w:val="24"/>
          <w:szCs w:val="24"/>
          <w:highlight w:val="none"/>
        </w:rPr>
        <w:t>投标（响应）报价低于全部通过符合性审查供应商投标（响应）报价平均值</w:t>
      </w:r>
      <w:r>
        <w:rPr>
          <w:rFonts w:hint="eastAsia"/>
          <w:b/>
          <w:bCs/>
          <w:color w:val="auto"/>
          <w:sz w:val="24"/>
          <w:szCs w:val="24"/>
          <w:highlight w:val="none"/>
          <w:lang w:val="en-US" w:eastAsia="zh-CN"/>
        </w:rPr>
        <w:t>65</w:t>
      </w:r>
      <w:r>
        <w:rPr>
          <w:rFonts w:hint="eastAsia"/>
          <w:b/>
          <w:bCs/>
          <w:color w:val="auto"/>
          <w:sz w:val="24"/>
          <w:szCs w:val="24"/>
          <w:highlight w:val="none"/>
        </w:rPr>
        <w:t>%的，即投标（响应）报价&lt;全部通过符合性审查供应商投标（响应）报价平均值×</w:t>
      </w:r>
      <w:r>
        <w:rPr>
          <w:rFonts w:hint="eastAsia"/>
          <w:b/>
          <w:bCs/>
          <w:color w:val="auto"/>
          <w:sz w:val="24"/>
          <w:szCs w:val="24"/>
          <w:highlight w:val="none"/>
          <w:lang w:val="en-US" w:eastAsia="zh-CN"/>
        </w:rPr>
        <w:t>65</w:t>
      </w:r>
      <w:r>
        <w:rPr>
          <w:rFonts w:hint="eastAsia"/>
          <w:b/>
          <w:bCs/>
          <w:color w:val="auto"/>
          <w:sz w:val="24"/>
          <w:szCs w:val="24"/>
          <w:highlight w:val="none"/>
        </w:rPr>
        <w:t>%；</w:t>
      </w:r>
    </w:p>
    <w:p w14:paraId="2333ED0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2</w:t>
      </w:r>
      <w:r>
        <w:rPr>
          <w:rFonts w:hint="eastAsia"/>
          <w:b/>
          <w:bCs/>
          <w:color w:val="auto"/>
          <w:sz w:val="24"/>
          <w:szCs w:val="24"/>
          <w:highlight w:val="none"/>
          <w:lang w:eastAsia="zh-CN"/>
        </w:rPr>
        <w:t>）</w:t>
      </w:r>
      <w:r>
        <w:rPr>
          <w:rFonts w:hint="eastAsia"/>
          <w:b/>
          <w:bCs/>
          <w:color w:val="auto"/>
          <w:sz w:val="24"/>
          <w:szCs w:val="24"/>
          <w:highlight w:val="none"/>
        </w:rPr>
        <w:t>投标（响应）报价低于通过符合性审查的次低报价供应商投标（响应）报价</w:t>
      </w:r>
      <w:r>
        <w:rPr>
          <w:rFonts w:hint="eastAsia"/>
          <w:b/>
          <w:bCs/>
          <w:color w:val="auto"/>
          <w:sz w:val="24"/>
          <w:szCs w:val="24"/>
          <w:highlight w:val="none"/>
          <w:lang w:val="en-US" w:eastAsia="zh-CN"/>
        </w:rPr>
        <w:t>65</w:t>
      </w:r>
      <w:r>
        <w:rPr>
          <w:rFonts w:hint="eastAsia"/>
          <w:b/>
          <w:bCs/>
          <w:color w:val="auto"/>
          <w:sz w:val="24"/>
          <w:szCs w:val="24"/>
          <w:highlight w:val="none"/>
        </w:rPr>
        <w:t>%的，即投标（响应）报价&lt;通过符合性审查的次低报价供应商投标（响应）报价×</w:t>
      </w:r>
      <w:r>
        <w:rPr>
          <w:rFonts w:hint="eastAsia"/>
          <w:b/>
          <w:bCs/>
          <w:color w:val="auto"/>
          <w:sz w:val="24"/>
          <w:szCs w:val="24"/>
          <w:highlight w:val="none"/>
          <w:lang w:val="en-US" w:eastAsia="zh-CN"/>
        </w:rPr>
        <w:t>65</w:t>
      </w:r>
      <w:r>
        <w:rPr>
          <w:rFonts w:hint="eastAsia"/>
          <w:b/>
          <w:bCs/>
          <w:color w:val="auto"/>
          <w:sz w:val="24"/>
          <w:szCs w:val="24"/>
          <w:highlight w:val="none"/>
        </w:rPr>
        <w:t>%；</w:t>
      </w:r>
    </w:p>
    <w:p w14:paraId="773EAD6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3</w:t>
      </w:r>
      <w:r>
        <w:rPr>
          <w:rFonts w:hint="eastAsia"/>
          <w:b/>
          <w:bCs/>
          <w:color w:val="auto"/>
          <w:sz w:val="24"/>
          <w:szCs w:val="24"/>
          <w:highlight w:val="none"/>
          <w:lang w:eastAsia="zh-CN"/>
        </w:rPr>
        <w:t>）</w:t>
      </w:r>
      <w:r>
        <w:rPr>
          <w:rFonts w:hint="eastAsia"/>
          <w:b/>
          <w:bCs/>
          <w:color w:val="auto"/>
          <w:sz w:val="24"/>
          <w:szCs w:val="24"/>
          <w:highlight w:val="none"/>
        </w:rPr>
        <w:t>投标（响应）报价低于采购项目最高限价</w:t>
      </w:r>
      <w:r>
        <w:rPr>
          <w:rFonts w:hint="eastAsia"/>
          <w:b/>
          <w:bCs/>
          <w:color w:val="auto"/>
          <w:sz w:val="24"/>
          <w:szCs w:val="24"/>
          <w:highlight w:val="none"/>
          <w:lang w:val="en-US" w:eastAsia="zh-CN"/>
        </w:rPr>
        <w:t>65</w:t>
      </w:r>
      <w:r>
        <w:rPr>
          <w:rFonts w:hint="eastAsia"/>
          <w:b/>
          <w:bCs/>
          <w:color w:val="auto"/>
          <w:sz w:val="24"/>
          <w:szCs w:val="24"/>
          <w:highlight w:val="none"/>
        </w:rPr>
        <w:t>%的，即投标（响应）报价&lt;采购项目最高限价×</w:t>
      </w:r>
      <w:r>
        <w:rPr>
          <w:rFonts w:hint="eastAsia"/>
          <w:b/>
          <w:bCs/>
          <w:color w:val="auto"/>
          <w:sz w:val="24"/>
          <w:szCs w:val="24"/>
          <w:highlight w:val="none"/>
          <w:lang w:val="en-US" w:eastAsia="zh-CN"/>
        </w:rPr>
        <w:t>65</w:t>
      </w:r>
      <w:r>
        <w:rPr>
          <w:rFonts w:hint="eastAsia"/>
          <w:b/>
          <w:bCs/>
          <w:color w:val="auto"/>
          <w:sz w:val="24"/>
          <w:szCs w:val="24"/>
          <w:highlight w:val="none"/>
        </w:rPr>
        <w:t>%；</w:t>
      </w:r>
    </w:p>
    <w:p w14:paraId="2A69BA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评审委员会基于专业判断，认为供应商报价过低，有可能影响产品质量或者不能诚信履约的其他情形。</w:t>
      </w:r>
    </w:p>
    <w:p w14:paraId="504757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5.2.2</w:t>
      </w:r>
      <w:r>
        <w:rPr>
          <w:rFonts w:hint="eastAsia"/>
          <w:color w:val="auto"/>
          <w:sz w:val="24"/>
          <w:szCs w:val="24"/>
          <w:highlight w:val="none"/>
        </w:rPr>
        <w:t>评审委员会启动异常低价投标（响应）审查后，属于前述第</w:t>
      </w: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项至第</w:t>
      </w: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C34D6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i w:val="0"/>
          <w:iCs w:val="0"/>
          <w:color w:val="auto"/>
          <w:highlight w:val="none"/>
          <w:lang w:val="zh-CN"/>
        </w:rPr>
      </w:pPr>
      <w:r>
        <w:rPr>
          <w:rFonts w:hint="eastAsia"/>
          <w:color w:val="auto"/>
          <w:sz w:val="24"/>
          <w:szCs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22BF777A">
      <w:pPr>
        <w:pStyle w:val="35"/>
        <w:ind w:firstLine="480"/>
        <w:rPr>
          <w:i w:val="0"/>
          <w:iCs w:val="0"/>
          <w:color w:val="auto"/>
          <w:highlight w:val="none"/>
          <w:lang w:val="zh-CN"/>
        </w:rPr>
      </w:pPr>
      <w:r>
        <w:rPr>
          <w:rFonts w:hint="eastAsia"/>
          <w:i w:val="0"/>
          <w:iCs w:val="0"/>
          <w:color w:val="auto"/>
          <w:highlight w:val="none"/>
          <w:lang w:val="zh-CN"/>
        </w:rPr>
        <w:t>5</w:t>
      </w:r>
      <w:r>
        <w:rPr>
          <w:rFonts w:hint="eastAsia"/>
          <w:i w:val="0"/>
          <w:iCs w:val="0"/>
          <w:color w:val="auto"/>
          <w:highlight w:val="none"/>
          <w:lang w:val="en-US" w:eastAsia="zh-CN"/>
        </w:rPr>
        <w:t>.3</w:t>
      </w:r>
      <w:r>
        <w:rPr>
          <w:rFonts w:hint="eastAsia"/>
          <w:i w:val="0"/>
          <w:iCs w:val="0"/>
          <w:color w:val="auto"/>
          <w:highlight w:val="none"/>
          <w:lang w:val="zh-CN"/>
        </w:rPr>
        <w:t>价格扣除：</w:t>
      </w:r>
      <w:r>
        <w:rPr>
          <w:i w:val="0"/>
          <w:iCs w:val="0"/>
          <w:color w:val="auto"/>
          <w:highlight w:val="none"/>
          <w:lang w:val="zh-CN"/>
        </w:rPr>
        <w:t xml:space="preserve"> </w:t>
      </w:r>
    </w:p>
    <w:p w14:paraId="1F4B5526">
      <w:pPr>
        <w:pStyle w:val="35"/>
        <w:numPr>
          <w:ilvl w:val="0"/>
          <w:numId w:val="0"/>
        </w:numPr>
        <w:shd w:val="clear" w:color="auto" w:fill="FFFFFF" w:themeFill="background1"/>
        <w:ind w:firstLine="480" w:firstLineChars="200"/>
        <w:rPr>
          <w:i w:val="0"/>
          <w:iCs w:val="0"/>
          <w:color w:val="auto"/>
          <w:highlight w:val="none"/>
        </w:rPr>
      </w:pPr>
      <w:r>
        <w:rPr>
          <w:rFonts w:ascii="宋体" w:hAnsi="宋体" w:eastAsia="宋体" w:cstheme="minorBidi"/>
          <w:i w:val="0"/>
          <w:iCs w:val="0"/>
          <w:color w:val="auto"/>
          <w:kern w:val="2"/>
          <w:sz w:val="24"/>
          <w:szCs w:val="22"/>
          <w:highlight w:val="none"/>
          <w:lang w:val="en-US" w:eastAsia="zh-CN" w:bidi="ar-SA"/>
        </w:rPr>
        <w:t>（1）</w:t>
      </w:r>
      <w:r>
        <w:rPr>
          <w:rFonts w:hint="eastAsia"/>
          <w:i w:val="0"/>
          <w:iCs w:val="0"/>
          <w:color w:val="auto"/>
          <w:highlight w:val="none"/>
        </w:rPr>
        <w:t>非专门面向中小企业的采购项目或采购包，对符合规定的小微企业（监狱企业、残疾人福利性单位、联合体各方均为小微企业的联合体、符合小微企业划分标准的个体工商户视同小微企业）报价按照竞争性磋商文件</w:t>
      </w:r>
      <w:r>
        <w:rPr>
          <w:rFonts w:hint="eastAsia"/>
          <w:i w:val="0"/>
          <w:iCs w:val="0"/>
          <w:color w:val="auto"/>
          <w:highlight w:val="none"/>
          <w:lang w:eastAsia="zh-CN"/>
        </w:rPr>
        <w:t>“</w:t>
      </w:r>
      <w:r>
        <w:rPr>
          <w:rFonts w:hint="eastAsia"/>
          <w:i w:val="0"/>
          <w:iCs w:val="0"/>
          <w:color w:val="auto"/>
          <w:highlight w:val="none"/>
        </w:rPr>
        <w:t>供应商须知前附表”中的规定扣除，对小微企业中的监狱企业、</w:t>
      </w:r>
      <w:r>
        <w:rPr>
          <w:rFonts w:hint="eastAsia" w:ascii="宋体" w:hAnsi="宋体" w:eastAsia="宋体" w:cs="宋体"/>
          <w:color w:val="auto"/>
          <w:sz w:val="24"/>
          <w:szCs w:val="24"/>
          <w:highlight w:val="none"/>
        </w:rPr>
        <w:t>残疾人福利性单位的报价按照本</w:t>
      </w:r>
      <w:r>
        <w:rPr>
          <w:rFonts w:hint="eastAsia" w:ascii="宋体" w:hAnsi="宋体" w:eastAsia="宋体" w:cs="宋体"/>
          <w:color w:val="auto"/>
          <w:sz w:val="24"/>
          <w:szCs w:val="24"/>
          <w:highlight w:val="none"/>
          <w:lang w:val="en-US" w:eastAsia="zh-CN"/>
        </w:rPr>
        <w:t>竞争性磋商</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rPr>
        <w:t>须知前附表”中的规定扣除，用扣除后的价格</w:t>
      </w:r>
      <w:r>
        <w:rPr>
          <w:rFonts w:hint="eastAsia" w:cs="宋体"/>
          <w:color w:val="auto"/>
          <w:sz w:val="24"/>
          <w:szCs w:val="24"/>
          <w:highlight w:val="none"/>
          <w:lang w:val="en-US" w:eastAsia="zh-CN"/>
        </w:rPr>
        <w:t>参与</w:t>
      </w:r>
      <w:r>
        <w:rPr>
          <w:rFonts w:hint="eastAsia" w:ascii="宋体" w:hAnsi="宋体" w:eastAsia="宋体" w:cs="宋体"/>
          <w:color w:val="auto"/>
          <w:sz w:val="24"/>
          <w:szCs w:val="24"/>
          <w:highlight w:val="none"/>
        </w:rPr>
        <w:t>评审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采购产品纳入创新产品应用示范推荐目录内企业、采购产品获得节能产品或环境标志产品认证证书</w:t>
      </w:r>
      <w:r>
        <w:rPr>
          <w:rFonts w:hint="eastAsia" w:cs="宋体"/>
          <w:color w:val="auto"/>
          <w:sz w:val="24"/>
          <w:szCs w:val="24"/>
          <w:highlight w:val="none"/>
          <w:lang w:val="en-US" w:eastAsia="zh-CN"/>
        </w:rPr>
        <w:t>的供应商</w:t>
      </w:r>
      <w:r>
        <w:rPr>
          <w:rFonts w:hint="eastAsia" w:ascii="宋体" w:hAnsi="宋体" w:eastAsia="宋体" w:cs="宋体"/>
          <w:color w:val="auto"/>
          <w:sz w:val="24"/>
          <w:szCs w:val="24"/>
          <w:highlight w:val="none"/>
        </w:rPr>
        <w:t>按照本</w:t>
      </w:r>
      <w:r>
        <w:rPr>
          <w:rFonts w:hint="eastAsia" w:ascii="宋体" w:hAnsi="宋体" w:eastAsia="宋体" w:cs="宋体"/>
          <w:color w:val="auto"/>
          <w:sz w:val="24"/>
          <w:szCs w:val="24"/>
          <w:highlight w:val="none"/>
          <w:lang w:val="en-US" w:eastAsia="zh-CN"/>
        </w:rPr>
        <w:t>竞争性磋商</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rPr>
        <w:t>须知前附表”中的规定</w:t>
      </w:r>
      <w:r>
        <w:rPr>
          <w:rFonts w:hint="eastAsia" w:cs="宋体"/>
          <w:color w:val="auto"/>
          <w:sz w:val="24"/>
          <w:szCs w:val="24"/>
          <w:highlight w:val="none"/>
          <w:lang w:val="en-US" w:eastAsia="zh-CN"/>
        </w:rPr>
        <w:t>给予评审优惠</w:t>
      </w:r>
      <w:r>
        <w:rPr>
          <w:rFonts w:hint="eastAsia"/>
          <w:i w:val="0"/>
          <w:iCs w:val="0"/>
          <w:color w:val="auto"/>
          <w:highlight w:val="none"/>
        </w:rPr>
        <w:t>。</w:t>
      </w:r>
    </w:p>
    <w:p w14:paraId="72014FEF">
      <w:pPr>
        <w:pStyle w:val="35"/>
        <w:numPr>
          <w:ilvl w:val="0"/>
          <w:numId w:val="0"/>
        </w:numPr>
        <w:shd w:val="clear" w:color="auto" w:fill="FFFFFF" w:themeFill="background1"/>
        <w:ind w:firstLine="480" w:firstLineChars="200"/>
        <w:rPr>
          <w:i w:val="0"/>
          <w:iCs w:val="0"/>
          <w:color w:val="auto"/>
          <w:highlight w:val="none"/>
        </w:rPr>
      </w:pPr>
      <w:r>
        <w:rPr>
          <w:rFonts w:ascii="宋体" w:hAnsi="宋体" w:eastAsia="宋体" w:cstheme="minorBidi"/>
          <w:i w:val="0"/>
          <w:iCs w:val="0"/>
          <w:color w:val="auto"/>
          <w:kern w:val="2"/>
          <w:sz w:val="24"/>
          <w:szCs w:val="22"/>
          <w:highlight w:val="none"/>
          <w:lang w:val="en-US" w:eastAsia="zh-CN" w:bidi="ar-SA"/>
        </w:rPr>
        <w:t>（2）</w:t>
      </w:r>
      <w:r>
        <w:rPr>
          <w:rFonts w:hint="eastAsia"/>
          <w:i w:val="0"/>
          <w:iCs w:val="0"/>
          <w:color w:val="auto"/>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p>
    <w:p w14:paraId="1A495953">
      <w:pPr>
        <w:pStyle w:val="35"/>
        <w:numPr>
          <w:ilvl w:val="0"/>
          <w:numId w:val="0"/>
        </w:numPr>
        <w:shd w:val="clear" w:color="auto" w:fill="FFFFFF" w:themeFill="background1"/>
        <w:ind w:firstLine="480" w:firstLineChars="200"/>
        <w:rPr>
          <w:rFonts w:ascii="宋体" w:hAnsi="宋体" w:eastAsia="宋体" w:cstheme="minorBidi"/>
          <w:i w:val="0"/>
          <w:iCs w:val="0"/>
          <w:color w:val="auto"/>
          <w:kern w:val="2"/>
          <w:sz w:val="24"/>
          <w:szCs w:val="22"/>
          <w:highlight w:val="none"/>
          <w:lang w:val="en-US" w:eastAsia="zh-CN" w:bidi="ar-SA"/>
        </w:rPr>
      </w:pPr>
      <w:r>
        <w:rPr>
          <w:rFonts w:ascii="宋体" w:hAnsi="宋体" w:eastAsia="宋体" w:cstheme="minorBidi"/>
          <w:i w:val="0"/>
          <w:iCs w:val="0"/>
          <w:color w:val="auto"/>
          <w:kern w:val="2"/>
          <w:sz w:val="24"/>
          <w:szCs w:val="22"/>
          <w:highlight w:val="none"/>
          <w:lang w:val="en-US" w:eastAsia="zh-CN" w:bidi="ar-SA"/>
        </w:rPr>
        <w:t>（3）组成联合体或者接受分包的小微企业与联合体内其他企业、分包企业</w:t>
      </w:r>
      <w:r>
        <w:rPr>
          <w:rFonts w:hint="default" w:ascii="宋体" w:hAnsi="宋体" w:eastAsia="宋体" w:cstheme="minorBidi"/>
          <w:i w:val="0"/>
          <w:iCs w:val="0"/>
          <w:color w:val="auto"/>
          <w:kern w:val="2"/>
          <w:sz w:val="24"/>
          <w:szCs w:val="22"/>
          <w:highlight w:val="none"/>
          <w:lang w:val="en-US" w:eastAsia="zh-CN" w:bidi="ar-SA"/>
        </w:rPr>
        <w:t>之间存在直接控股、管理关系的，不享受价格扣除优惠政策。</w:t>
      </w:r>
    </w:p>
    <w:p w14:paraId="60984AA9">
      <w:pPr>
        <w:pStyle w:val="35"/>
        <w:numPr>
          <w:ilvl w:val="0"/>
          <w:numId w:val="0"/>
        </w:numPr>
        <w:shd w:val="clear" w:color="auto" w:fill="FFFFFF" w:themeFill="background1"/>
        <w:ind w:firstLine="480" w:firstLineChars="200"/>
        <w:rPr>
          <w:rFonts w:ascii="宋体" w:hAnsi="宋体" w:eastAsia="宋体" w:cstheme="minorBidi"/>
          <w:i w:val="0"/>
          <w:iCs w:val="0"/>
          <w:color w:val="auto"/>
          <w:kern w:val="2"/>
          <w:sz w:val="24"/>
          <w:szCs w:val="22"/>
          <w:highlight w:val="none"/>
          <w:lang w:val="en-US" w:eastAsia="zh-CN" w:bidi="ar-SA"/>
        </w:rPr>
      </w:pPr>
      <w:r>
        <w:rPr>
          <w:rFonts w:ascii="宋体" w:hAnsi="宋体" w:eastAsia="宋体" w:cstheme="minorBidi"/>
          <w:i w:val="0"/>
          <w:iCs w:val="0"/>
          <w:color w:val="auto"/>
          <w:kern w:val="2"/>
          <w:sz w:val="24"/>
          <w:szCs w:val="22"/>
          <w:highlight w:val="none"/>
          <w:lang w:val="en-US" w:eastAsia="zh-CN" w:bidi="ar-SA"/>
        </w:rPr>
        <w:t>（</w:t>
      </w:r>
      <w:r>
        <w:rPr>
          <w:rFonts w:hint="eastAsia" w:cstheme="minorBidi"/>
          <w:i w:val="0"/>
          <w:iCs w:val="0"/>
          <w:color w:val="auto"/>
          <w:kern w:val="2"/>
          <w:sz w:val="24"/>
          <w:szCs w:val="22"/>
          <w:highlight w:val="none"/>
          <w:lang w:val="en-US" w:eastAsia="zh-CN" w:bidi="ar-SA"/>
        </w:rPr>
        <w:t>4</w:t>
      </w:r>
      <w:r>
        <w:rPr>
          <w:rFonts w:ascii="宋体" w:hAnsi="宋体" w:eastAsia="宋体" w:cstheme="minorBidi"/>
          <w:i w:val="0"/>
          <w:iCs w:val="0"/>
          <w:color w:val="auto"/>
          <w:kern w:val="2"/>
          <w:sz w:val="24"/>
          <w:szCs w:val="22"/>
          <w:highlight w:val="none"/>
          <w:lang w:val="en-US" w:eastAsia="zh-CN" w:bidi="ar-SA"/>
        </w:rPr>
        <w:t>）价格扣除比例对小型企业和微型企业同等对待，不作区分。</w:t>
      </w:r>
    </w:p>
    <w:p w14:paraId="19B743D0">
      <w:pPr>
        <w:pStyle w:val="35"/>
        <w:numPr>
          <w:ilvl w:val="0"/>
          <w:numId w:val="0"/>
        </w:numPr>
        <w:shd w:val="clear" w:color="auto" w:fill="FFFFFF" w:themeFill="background1"/>
        <w:ind w:firstLine="480" w:firstLineChars="200"/>
        <w:rPr>
          <w:rFonts w:hint="eastAsia"/>
          <w:i w:val="0"/>
          <w:iCs w:val="0"/>
          <w:color w:val="auto"/>
          <w:highlight w:val="none"/>
        </w:rPr>
      </w:pPr>
      <w:r>
        <w:rPr>
          <w:rFonts w:ascii="宋体" w:hAnsi="宋体" w:eastAsia="宋体" w:cstheme="minorBidi"/>
          <w:i w:val="0"/>
          <w:iCs w:val="0"/>
          <w:color w:val="auto"/>
          <w:kern w:val="2"/>
          <w:sz w:val="24"/>
          <w:szCs w:val="22"/>
          <w:highlight w:val="none"/>
          <w:lang w:val="en-US" w:eastAsia="zh-CN" w:bidi="ar-SA"/>
        </w:rPr>
        <w:t>（</w:t>
      </w:r>
      <w:r>
        <w:rPr>
          <w:rFonts w:hint="eastAsia" w:cstheme="minorBidi"/>
          <w:i w:val="0"/>
          <w:iCs w:val="0"/>
          <w:color w:val="auto"/>
          <w:kern w:val="2"/>
          <w:sz w:val="24"/>
          <w:szCs w:val="22"/>
          <w:highlight w:val="none"/>
          <w:lang w:val="en-US" w:eastAsia="zh-CN" w:bidi="ar-SA"/>
        </w:rPr>
        <w:t>5</w:t>
      </w:r>
      <w:r>
        <w:rPr>
          <w:rFonts w:ascii="宋体" w:hAnsi="宋体" w:eastAsia="宋体" w:cstheme="minorBidi"/>
          <w:i w:val="0"/>
          <w:iCs w:val="0"/>
          <w:color w:val="auto"/>
          <w:kern w:val="2"/>
          <w:sz w:val="24"/>
          <w:szCs w:val="22"/>
          <w:highlight w:val="none"/>
          <w:lang w:val="en-US" w:eastAsia="zh-CN" w:bidi="ar-SA"/>
        </w:rPr>
        <w:t>）</w:t>
      </w:r>
      <w:r>
        <w:rPr>
          <w:rFonts w:hint="eastAsia"/>
          <w:i w:val="0"/>
          <w:iCs w:val="0"/>
          <w:color w:val="auto"/>
          <w:highlight w:val="none"/>
        </w:rPr>
        <w:t>专门面向中小企业、预留部分采购份额面向中小企业采购的项目或采购包，评审时不再进行价格扣除。</w:t>
      </w:r>
    </w:p>
    <w:p w14:paraId="145719F7">
      <w:pPr>
        <w:pStyle w:val="35"/>
        <w:numPr>
          <w:ilvl w:val="0"/>
          <w:numId w:val="0"/>
        </w:numPr>
        <w:shd w:val="clear" w:color="auto" w:fill="FFFFFF" w:themeFill="background1"/>
        <w:ind w:firstLine="480" w:firstLineChars="200"/>
        <w:rPr>
          <w:i w:val="0"/>
          <w:iCs w:val="0"/>
          <w:color w:val="auto"/>
          <w:highlight w:val="none"/>
        </w:rPr>
      </w:pPr>
      <w:r>
        <w:rPr>
          <w:rFonts w:hint="eastAsia"/>
          <w:i w:val="0"/>
          <w:iCs w:val="0"/>
          <w:color w:val="auto"/>
          <w:highlight w:val="none"/>
          <w:lang w:eastAsia="zh-CN"/>
        </w:rPr>
        <w:t>（</w:t>
      </w:r>
      <w:r>
        <w:rPr>
          <w:rFonts w:hint="eastAsia"/>
          <w:i w:val="0"/>
          <w:iCs w:val="0"/>
          <w:color w:val="auto"/>
          <w:highlight w:val="none"/>
          <w:lang w:val="en-US" w:eastAsia="zh-CN"/>
        </w:rPr>
        <w:t>6）若供应商同时属于小型或微型企业、监狱企业、残疾人福利性单位 中的两种及以上，将不重复享受小微企业价格扣减的优惠政策。</w:t>
      </w:r>
    </w:p>
    <w:p w14:paraId="7D70505D">
      <w:pPr>
        <w:pStyle w:val="35"/>
        <w:ind w:firstLine="480"/>
        <w:rPr>
          <w:rFonts w:hint="eastAsia"/>
          <w:i w:val="0"/>
          <w:iCs w:val="0"/>
          <w:color w:val="auto"/>
          <w:highlight w:val="none"/>
          <w:lang w:val="zh-CN"/>
        </w:rPr>
      </w:pPr>
      <w:r>
        <w:rPr>
          <w:i w:val="0"/>
          <w:iCs w:val="0"/>
          <w:color w:val="auto"/>
          <w:highlight w:val="none"/>
          <w:lang w:val="zh-CN"/>
        </w:rPr>
        <w:t>5.</w:t>
      </w:r>
      <w:r>
        <w:rPr>
          <w:rFonts w:hint="eastAsia"/>
          <w:i w:val="0"/>
          <w:iCs w:val="0"/>
          <w:color w:val="auto"/>
          <w:highlight w:val="none"/>
          <w:lang w:val="en-US" w:eastAsia="zh-CN"/>
        </w:rPr>
        <w:t>4</w:t>
      </w:r>
      <w:r>
        <w:rPr>
          <w:i w:val="0"/>
          <w:iCs w:val="0"/>
          <w:color w:val="auto"/>
          <w:highlight w:val="none"/>
          <w:lang w:val="zh-CN"/>
        </w:rPr>
        <w:t>价格分采用</w:t>
      </w:r>
      <w:r>
        <w:rPr>
          <w:i w:val="0"/>
          <w:iCs w:val="0"/>
          <w:color w:val="auto"/>
          <w:szCs w:val="24"/>
          <w:highlight w:val="none"/>
          <w:lang w:val="zh-CN"/>
        </w:rPr>
        <w:t>低价</w:t>
      </w:r>
      <w:r>
        <w:rPr>
          <w:i w:val="0"/>
          <w:iCs w:val="0"/>
          <w:color w:val="auto"/>
          <w:highlight w:val="none"/>
          <w:lang w:val="zh-CN"/>
        </w:rPr>
        <w:t>优先法计算，</w:t>
      </w:r>
      <w:r>
        <w:rPr>
          <w:rFonts w:hint="eastAsia"/>
          <w:i w:val="0"/>
          <w:iCs w:val="0"/>
          <w:color w:val="auto"/>
          <w:highlight w:val="none"/>
          <w:lang w:val="zh-CN"/>
        </w:rPr>
        <w:t>即满足磋商文件要求且最后报价最低的供应商的价格为磋商基准价，其价格分为满分。其他供应商的价格分统一按照下列公式计算：</w:t>
      </w:r>
    </w:p>
    <w:p w14:paraId="75AC352D">
      <w:pPr>
        <w:pStyle w:val="35"/>
        <w:ind w:firstLine="480"/>
        <w:rPr>
          <w:rFonts w:hint="eastAsia"/>
          <w:i w:val="0"/>
          <w:iCs w:val="0"/>
          <w:color w:val="auto"/>
          <w:highlight w:val="none"/>
          <w:lang w:val="zh-CN"/>
        </w:rPr>
      </w:pPr>
      <w:r>
        <w:rPr>
          <w:rFonts w:hint="eastAsia"/>
          <w:i w:val="0"/>
          <w:iCs w:val="0"/>
          <w:color w:val="auto"/>
          <w:highlight w:val="none"/>
          <w:lang w:val="zh-CN"/>
        </w:rPr>
        <w:t>磋商报价得分=（磋商基准价/最后磋商报价）×</w:t>
      </w:r>
      <w:r>
        <w:rPr>
          <w:rFonts w:hint="eastAsia"/>
          <w:i w:val="0"/>
          <w:iCs w:val="0"/>
          <w:color w:val="auto"/>
          <w:highlight w:val="none"/>
        </w:rPr>
        <w:t>价格分值</w:t>
      </w:r>
    </w:p>
    <w:p w14:paraId="72A4C42D">
      <w:pPr>
        <w:pStyle w:val="35"/>
        <w:ind w:firstLine="480"/>
        <w:rPr>
          <w:i w:val="0"/>
          <w:iCs w:val="0"/>
          <w:color w:val="auto"/>
          <w:highlight w:val="none"/>
          <w:lang w:val="zh-CN"/>
        </w:rPr>
      </w:pPr>
      <w:r>
        <w:rPr>
          <w:rFonts w:hint="eastAsia"/>
          <w:i w:val="0"/>
          <w:iCs w:val="0"/>
          <w:color w:val="auto"/>
          <w:highlight w:val="none"/>
          <w:lang w:val="zh-CN"/>
        </w:rPr>
        <w:t>项目评审过程中，不得去掉最后报价中的最高报价和最低报价。</w:t>
      </w:r>
      <w:r>
        <w:rPr>
          <w:i w:val="0"/>
          <w:iCs w:val="0"/>
          <w:color w:val="auto"/>
          <w:highlight w:val="none"/>
          <w:lang w:val="zh-CN"/>
        </w:rPr>
        <w:t>计算方法详见本章“三、</w:t>
      </w:r>
      <w:r>
        <w:rPr>
          <w:rFonts w:hint="eastAsia"/>
          <w:i w:val="0"/>
          <w:iCs w:val="0"/>
          <w:color w:val="auto"/>
          <w:highlight w:val="none"/>
          <w:lang w:val="zh-CN"/>
        </w:rPr>
        <w:t>评审</w:t>
      </w:r>
      <w:r>
        <w:rPr>
          <w:i w:val="0"/>
          <w:iCs w:val="0"/>
          <w:color w:val="auto"/>
          <w:highlight w:val="none"/>
          <w:lang w:val="zh-CN"/>
        </w:rPr>
        <w:t>标准”中的具体计算公式。</w:t>
      </w:r>
    </w:p>
    <w:p w14:paraId="576E982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68" w:name="_Toc102056249"/>
      <w:bookmarkStart w:id="469" w:name="_Toc102119884"/>
      <w:bookmarkStart w:id="470" w:name="_Toc102114951"/>
      <w:bookmarkStart w:id="471" w:name="_Toc102116053"/>
      <w:bookmarkStart w:id="472" w:name="_Toc102116183"/>
      <w:bookmarkStart w:id="473" w:name="_Toc102057749"/>
      <w:bookmarkStart w:id="474" w:name="_Toc102056250"/>
      <w:bookmarkStart w:id="475" w:name="_Toc102116184"/>
      <w:bookmarkStart w:id="476" w:name="_Toc102114952"/>
      <w:bookmarkStart w:id="477" w:name="_Toc102119885"/>
      <w:bookmarkStart w:id="478" w:name="_Toc102057750"/>
      <w:bookmarkStart w:id="479" w:name="_Toc102116054"/>
      <w:r>
        <w:rPr>
          <w:rFonts w:hint="eastAsia" w:ascii="宋体" w:hAnsi="宋体" w:eastAsia="宋体" w:cs="宋体"/>
          <w:b/>
          <w:bCs/>
          <w:color w:val="auto"/>
          <w:kern w:val="2"/>
          <w:sz w:val="24"/>
          <w:szCs w:val="24"/>
          <w:highlight w:val="none"/>
          <w:lang w:val="en-US" w:eastAsia="zh-CN" w:bidi="ar-SA"/>
        </w:rPr>
        <w:t>6.计分办法</w:t>
      </w:r>
      <w:bookmarkEnd w:id="468"/>
      <w:bookmarkEnd w:id="469"/>
      <w:bookmarkEnd w:id="470"/>
      <w:bookmarkEnd w:id="471"/>
      <w:bookmarkEnd w:id="472"/>
      <w:bookmarkEnd w:id="473"/>
      <w:r>
        <w:rPr>
          <w:rFonts w:hint="eastAsia" w:ascii="宋体" w:hAnsi="宋体" w:eastAsia="宋体" w:cs="宋体"/>
          <w:b/>
          <w:bCs/>
          <w:color w:val="auto"/>
          <w:kern w:val="2"/>
          <w:sz w:val="24"/>
          <w:szCs w:val="24"/>
          <w:highlight w:val="none"/>
          <w:lang w:val="en-US" w:eastAsia="zh-CN" w:bidi="ar-SA"/>
        </w:rPr>
        <w:t>及复核</w:t>
      </w:r>
    </w:p>
    <w:p w14:paraId="3C92B2FD">
      <w:pPr>
        <w:pStyle w:val="35"/>
        <w:ind w:firstLine="480"/>
        <w:rPr>
          <w:i w:val="0"/>
          <w:iCs w:val="0"/>
          <w:color w:val="auto"/>
          <w:kern w:val="0"/>
          <w:highlight w:val="none"/>
          <w:lang w:val="zh-CN"/>
        </w:rPr>
      </w:pPr>
      <w:r>
        <w:rPr>
          <w:rFonts w:hint="eastAsia"/>
          <w:i w:val="0"/>
          <w:iCs w:val="0"/>
          <w:color w:val="auto"/>
          <w:highlight w:val="none"/>
          <w:lang w:val="zh-CN"/>
        </w:rPr>
        <w:t>6</w:t>
      </w:r>
      <w:r>
        <w:rPr>
          <w:i w:val="0"/>
          <w:iCs w:val="0"/>
          <w:color w:val="auto"/>
          <w:highlight w:val="none"/>
          <w:lang w:val="zh-CN"/>
        </w:rPr>
        <w:t>.1</w:t>
      </w:r>
      <w:r>
        <w:rPr>
          <w:rFonts w:hint="eastAsia"/>
          <w:i w:val="0"/>
          <w:iCs w:val="0"/>
          <w:color w:val="auto"/>
          <w:highlight w:val="none"/>
          <w:lang w:val="zh-CN"/>
        </w:rPr>
        <w:t>评审过程中，各项分值一般精确到小数点后两位，评审得分应当为商务评分、技术评分、报价评分之和。磋商小组各成员应当汇总每个供应商的得分。</w:t>
      </w:r>
    </w:p>
    <w:p w14:paraId="7ED690F0">
      <w:pPr>
        <w:pStyle w:val="35"/>
        <w:ind w:firstLine="480"/>
        <w:rPr>
          <w:i w:val="0"/>
          <w:iCs w:val="0"/>
          <w:color w:val="auto"/>
          <w:highlight w:val="none"/>
          <w:lang w:val="zh-CN"/>
        </w:rPr>
      </w:pPr>
      <w:r>
        <w:rPr>
          <w:rFonts w:hint="eastAsia"/>
          <w:i w:val="0"/>
          <w:iCs w:val="0"/>
          <w:color w:val="auto"/>
          <w:highlight w:val="none"/>
          <w:lang w:val="zh-CN"/>
        </w:rPr>
        <w:t>6</w:t>
      </w:r>
      <w:r>
        <w:rPr>
          <w:i w:val="0"/>
          <w:iCs w:val="0"/>
          <w:color w:val="auto"/>
          <w:highlight w:val="none"/>
          <w:lang w:val="zh-CN"/>
        </w:rPr>
        <w:t>.2</w:t>
      </w:r>
      <w:r>
        <w:rPr>
          <w:rFonts w:hint="eastAsia"/>
          <w:i w:val="0"/>
          <w:iCs w:val="0"/>
          <w:color w:val="auto"/>
          <w:highlight w:val="none"/>
          <w:lang w:val="zh-CN"/>
        </w:rPr>
        <w:t>评审结果汇总完成后，采购代理机构应当对评审结果进行复核。经复核发现存在以下情形之一的，磋商小组应当当场修改评审结果，并在评审报告中记载：</w:t>
      </w:r>
    </w:p>
    <w:p w14:paraId="51E15D43">
      <w:pPr>
        <w:pStyle w:val="35"/>
        <w:ind w:firstLine="480"/>
        <w:rPr>
          <w:rFonts w:cs="Times New Roman"/>
          <w:i w:val="0"/>
          <w:iCs w:val="0"/>
          <w:color w:val="auto"/>
          <w:szCs w:val="20"/>
          <w:highlight w:val="none"/>
          <w:lang w:val="zh-CN"/>
        </w:rPr>
      </w:pPr>
      <w:r>
        <w:rPr>
          <w:rFonts w:hint="eastAsia"/>
          <w:i w:val="0"/>
          <w:iCs w:val="0"/>
          <w:color w:val="auto"/>
          <w:highlight w:val="none"/>
          <w:lang w:val="zh-CN"/>
        </w:rPr>
        <w:t>（1）</w:t>
      </w:r>
      <w:r>
        <w:rPr>
          <w:rFonts w:hint="eastAsia"/>
          <w:i w:val="0"/>
          <w:iCs w:val="0"/>
          <w:color w:val="auto"/>
          <w:highlight w:val="none"/>
          <w:lang w:val="zh-CN" w:eastAsia="zh-CN"/>
        </w:rPr>
        <w:t>资格性检查认定错误</w:t>
      </w:r>
      <w:r>
        <w:rPr>
          <w:rFonts w:hint="eastAsia"/>
          <w:i w:val="0"/>
          <w:iCs w:val="0"/>
          <w:color w:val="auto"/>
          <w:highlight w:val="none"/>
          <w:lang w:val="zh-CN"/>
        </w:rPr>
        <w:t xml:space="preserve">的； </w:t>
      </w:r>
    </w:p>
    <w:p w14:paraId="3DE5652F">
      <w:pPr>
        <w:pStyle w:val="35"/>
        <w:ind w:firstLine="480"/>
        <w:rPr>
          <w:rFonts w:cs="Times New Roman"/>
          <w:i w:val="0"/>
          <w:iCs w:val="0"/>
          <w:color w:val="auto"/>
          <w:szCs w:val="20"/>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2</w:t>
      </w:r>
      <w:r>
        <w:rPr>
          <w:rFonts w:hint="eastAsia"/>
          <w:i w:val="0"/>
          <w:iCs w:val="0"/>
          <w:color w:val="auto"/>
          <w:highlight w:val="none"/>
          <w:lang w:val="zh-CN"/>
        </w:rPr>
        <w:t xml:space="preserve">）分值汇总计算错误的； </w:t>
      </w:r>
    </w:p>
    <w:p w14:paraId="37EA074D">
      <w:pPr>
        <w:pStyle w:val="35"/>
        <w:ind w:firstLine="480"/>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3</w:t>
      </w:r>
      <w:r>
        <w:rPr>
          <w:rFonts w:hint="eastAsia"/>
          <w:i w:val="0"/>
          <w:iCs w:val="0"/>
          <w:color w:val="auto"/>
          <w:highlight w:val="none"/>
          <w:lang w:val="zh-CN"/>
        </w:rPr>
        <w:t>）分项评分超出评分标准范围的；</w:t>
      </w:r>
    </w:p>
    <w:p w14:paraId="5B7DD6FF">
      <w:pPr>
        <w:pStyle w:val="35"/>
        <w:ind w:firstLine="480"/>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4</w:t>
      </w:r>
      <w:r>
        <w:rPr>
          <w:rFonts w:hint="eastAsia"/>
          <w:i w:val="0"/>
          <w:iCs w:val="0"/>
          <w:color w:val="auto"/>
          <w:highlight w:val="none"/>
          <w:lang w:val="zh-CN"/>
        </w:rPr>
        <w:t>）</w:t>
      </w:r>
      <w:r>
        <w:rPr>
          <w:rFonts w:hint="eastAsia" w:cs="Helvetica"/>
          <w:i w:val="0"/>
          <w:iCs w:val="0"/>
          <w:color w:val="auto"/>
          <w:szCs w:val="24"/>
          <w:highlight w:val="none"/>
          <w:lang w:val="zh-CN"/>
        </w:rPr>
        <w:t>磋商小组</w:t>
      </w:r>
      <w:r>
        <w:rPr>
          <w:rFonts w:hint="eastAsia"/>
          <w:i w:val="0"/>
          <w:iCs w:val="0"/>
          <w:color w:val="auto"/>
          <w:highlight w:val="none"/>
          <w:lang w:val="zh-CN"/>
        </w:rPr>
        <w:t>成员对客观</w:t>
      </w:r>
      <w:r>
        <w:rPr>
          <w:rFonts w:hint="eastAsia"/>
          <w:i w:val="0"/>
          <w:iCs w:val="0"/>
          <w:color w:val="auto"/>
          <w:highlight w:val="none"/>
          <w:lang w:val="en-US" w:eastAsia="zh-CN"/>
        </w:rPr>
        <w:t>分</w:t>
      </w:r>
      <w:r>
        <w:rPr>
          <w:rFonts w:hint="eastAsia"/>
          <w:i w:val="0"/>
          <w:iCs w:val="0"/>
          <w:color w:val="auto"/>
          <w:highlight w:val="none"/>
          <w:lang w:val="zh-CN"/>
        </w:rPr>
        <w:t>评分不一致的；</w:t>
      </w:r>
    </w:p>
    <w:p w14:paraId="3B75BF42">
      <w:pPr>
        <w:pStyle w:val="35"/>
        <w:ind w:firstLine="480"/>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5</w:t>
      </w:r>
      <w:r>
        <w:rPr>
          <w:rFonts w:hint="eastAsia"/>
          <w:i w:val="0"/>
          <w:iCs w:val="0"/>
          <w:color w:val="auto"/>
          <w:highlight w:val="none"/>
          <w:lang w:val="zh-CN"/>
        </w:rPr>
        <w:t>）经</w:t>
      </w:r>
      <w:r>
        <w:rPr>
          <w:rFonts w:hint="eastAsia" w:cs="Helvetica"/>
          <w:i w:val="0"/>
          <w:iCs w:val="0"/>
          <w:color w:val="auto"/>
          <w:szCs w:val="24"/>
          <w:highlight w:val="none"/>
          <w:lang w:val="zh-CN"/>
        </w:rPr>
        <w:t>磋商小组</w:t>
      </w:r>
      <w:r>
        <w:rPr>
          <w:rFonts w:hint="eastAsia" w:cs="Helvetica"/>
          <w:i w:val="0"/>
          <w:iCs w:val="0"/>
          <w:color w:val="auto"/>
          <w:szCs w:val="24"/>
          <w:highlight w:val="none"/>
          <w:lang w:val="en-US" w:eastAsia="zh-CN"/>
        </w:rPr>
        <w:t>一致</w:t>
      </w:r>
      <w:r>
        <w:rPr>
          <w:rFonts w:hint="eastAsia"/>
          <w:i w:val="0"/>
          <w:iCs w:val="0"/>
          <w:color w:val="auto"/>
          <w:highlight w:val="none"/>
          <w:lang w:val="zh-CN"/>
        </w:rPr>
        <w:t>认定评分畸高、畸低的。</w:t>
      </w:r>
    </w:p>
    <w:p w14:paraId="10B8F738">
      <w:pPr>
        <w:pStyle w:val="35"/>
        <w:ind w:firstLine="480"/>
        <w:rPr>
          <w:rFonts w:hint="eastAsia"/>
          <w:i w:val="0"/>
          <w:iCs w:val="0"/>
          <w:color w:val="auto"/>
          <w:highlight w:val="none"/>
          <w:lang w:val="zh-CN"/>
        </w:rPr>
      </w:pPr>
      <w:r>
        <w:rPr>
          <w:rFonts w:hint="eastAsia"/>
          <w:i w:val="0"/>
          <w:iCs w:val="0"/>
          <w:color w:val="auto"/>
          <w:highlight w:val="none"/>
          <w:lang w:val="zh-CN"/>
        </w:rPr>
        <w:t>6</w:t>
      </w:r>
      <w:r>
        <w:rPr>
          <w:i w:val="0"/>
          <w:iCs w:val="0"/>
          <w:color w:val="auto"/>
          <w:highlight w:val="none"/>
          <w:lang w:val="zh-CN"/>
        </w:rPr>
        <w:t>.3</w:t>
      </w:r>
      <w:r>
        <w:rPr>
          <w:rFonts w:hint="eastAsia"/>
          <w:i w:val="0"/>
          <w:iCs w:val="0"/>
          <w:color w:val="auto"/>
          <w:highlight w:val="none"/>
          <w:lang w:val="zh-CN"/>
        </w:rPr>
        <w:t>各供应商的最终得分为磋商小组所有成员对各供应商评审得分汇总后的算术平均值。</w:t>
      </w:r>
    </w:p>
    <w:p w14:paraId="502A4CD0">
      <w:pPr>
        <w:pStyle w:val="35"/>
        <w:ind w:firstLine="480"/>
        <w:rPr>
          <w:rFonts w:hint="eastAsia"/>
          <w:i w:val="0"/>
          <w:iCs w:val="0"/>
          <w:color w:val="auto"/>
          <w:highlight w:val="none"/>
          <w:lang w:val="en-US" w:eastAsia="zh-CN"/>
        </w:rPr>
      </w:pPr>
      <w:r>
        <w:rPr>
          <w:rFonts w:hint="eastAsia"/>
          <w:i w:val="0"/>
          <w:iCs w:val="0"/>
          <w:color w:val="auto"/>
          <w:highlight w:val="none"/>
          <w:lang w:val="en-US" w:eastAsia="zh-CN"/>
        </w:rPr>
        <w:t>6.4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并同时书面报告本级财政部门。</w:t>
      </w:r>
    </w:p>
    <w:p w14:paraId="3A5AB6DE">
      <w:pPr>
        <w:pStyle w:val="35"/>
        <w:ind w:firstLine="480"/>
        <w:rPr>
          <w:rFonts w:hint="eastAsia"/>
          <w:i w:val="0"/>
          <w:iCs w:val="0"/>
          <w:color w:val="auto"/>
          <w:highlight w:val="none"/>
          <w:lang w:val="en-US" w:eastAsia="zh-CN"/>
        </w:rPr>
      </w:pPr>
      <w:r>
        <w:rPr>
          <w:rFonts w:hint="eastAsia"/>
          <w:i w:val="0"/>
          <w:iCs w:val="0"/>
          <w:color w:val="auto"/>
          <w:highlight w:val="none"/>
          <w:lang w:val="en-US" w:eastAsia="zh-CN"/>
        </w:rPr>
        <w:t>6.5采购人或者采购代理机构不得通过对供应商进行考察等方式改变评审结果。</w:t>
      </w:r>
    </w:p>
    <w:p w14:paraId="1F8EBB8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7.评审报告</w:t>
      </w:r>
      <w:bookmarkEnd w:id="474"/>
      <w:bookmarkEnd w:id="475"/>
      <w:bookmarkEnd w:id="476"/>
      <w:bookmarkEnd w:id="477"/>
      <w:bookmarkEnd w:id="478"/>
      <w:bookmarkEnd w:id="479"/>
    </w:p>
    <w:p w14:paraId="2AE7A31A">
      <w:pPr>
        <w:pStyle w:val="35"/>
        <w:ind w:firstLine="480"/>
        <w:rPr>
          <w:rFonts w:cs="Helvetica"/>
          <w:i w:val="0"/>
          <w:iCs w:val="0"/>
          <w:color w:val="auto"/>
          <w:szCs w:val="24"/>
          <w:highlight w:val="none"/>
          <w:lang w:val="zh-CN"/>
        </w:rPr>
      </w:pPr>
      <w:r>
        <w:rPr>
          <w:rFonts w:hint="eastAsia" w:cs="Helvetica"/>
          <w:i w:val="0"/>
          <w:iCs w:val="0"/>
          <w:color w:val="auto"/>
          <w:szCs w:val="24"/>
          <w:highlight w:val="none"/>
          <w:lang w:val="en-US" w:eastAsia="zh-CN"/>
        </w:rPr>
        <w:t>7</w:t>
      </w:r>
      <w:r>
        <w:rPr>
          <w:rFonts w:cs="Helvetica"/>
          <w:i w:val="0"/>
          <w:iCs w:val="0"/>
          <w:color w:val="auto"/>
          <w:szCs w:val="24"/>
          <w:highlight w:val="none"/>
          <w:lang w:val="zh-CN"/>
        </w:rPr>
        <w:t>.1</w:t>
      </w:r>
      <w:r>
        <w:rPr>
          <w:rFonts w:hint="eastAsia" w:cs="Helvetica"/>
          <w:i w:val="0"/>
          <w:iCs w:val="0"/>
          <w:color w:val="auto"/>
          <w:szCs w:val="24"/>
          <w:highlight w:val="none"/>
          <w:lang w:val="zh-CN"/>
        </w:rPr>
        <w:t>磋商小组</w:t>
      </w:r>
      <w:r>
        <w:rPr>
          <w:rFonts w:hint="eastAsia"/>
          <w:i w:val="0"/>
          <w:iCs w:val="0"/>
          <w:color w:val="auto"/>
          <w:highlight w:val="none"/>
        </w:rPr>
        <w:t>从质量和服务均能满足磋商文件实质性要求的供应商中，按照综合得分由高到低的顺序推荐3名</w:t>
      </w:r>
      <w:r>
        <w:rPr>
          <w:rFonts w:hint="eastAsia"/>
          <w:i w:val="0"/>
          <w:iCs w:val="0"/>
          <w:color w:val="auto"/>
          <w:szCs w:val="24"/>
          <w:highlight w:val="none"/>
          <w:lang w:val="zh-CN"/>
        </w:rPr>
        <w:t>（</w:t>
      </w:r>
      <w:r>
        <w:rPr>
          <w:rFonts w:hint="eastAsia"/>
          <w:i w:val="0"/>
          <w:iCs w:val="0"/>
          <w:color w:val="auto"/>
          <w:highlight w:val="none"/>
        </w:rPr>
        <w:t>市场竞争不充分的科研项目，以及需要扶持的科技成果转化项目可以为</w:t>
      </w:r>
      <w:r>
        <w:rPr>
          <w:i w:val="0"/>
          <w:iCs w:val="0"/>
          <w:color w:val="auto"/>
          <w:highlight w:val="none"/>
        </w:rPr>
        <w:t>2家</w:t>
      </w:r>
      <w:r>
        <w:rPr>
          <w:rFonts w:hint="eastAsia"/>
          <w:i w:val="0"/>
          <w:iCs w:val="0"/>
          <w:color w:val="auto"/>
          <w:highlight w:val="none"/>
        </w:rPr>
        <w:t>，</w:t>
      </w:r>
      <w:r>
        <w:rPr>
          <w:rFonts w:hint="eastAsia"/>
          <w:i w:val="0"/>
          <w:iCs w:val="0"/>
          <w:snapToGrid w:val="0"/>
          <w:color w:val="auto"/>
          <w:highlight w:val="none"/>
        </w:rPr>
        <w:t>政府购买服务项目[含政府和社会资本合作项目]，在采购过程中符合要求的供应商[社会资本]只有2家的</w:t>
      </w:r>
      <w:r>
        <w:rPr>
          <w:rFonts w:hint="eastAsia"/>
          <w:i w:val="0"/>
          <w:iCs w:val="0"/>
          <w:color w:val="auto"/>
          <w:highlight w:val="none"/>
        </w:rPr>
        <w:t>可以为</w:t>
      </w:r>
      <w:r>
        <w:rPr>
          <w:i w:val="0"/>
          <w:iCs w:val="0"/>
          <w:color w:val="auto"/>
          <w:highlight w:val="none"/>
        </w:rPr>
        <w:t>2家</w:t>
      </w:r>
      <w:r>
        <w:rPr>
          <w:i w:val="0"/>
          <w:iCs w:val="0"/>
          <w:color w:val="auto"/>
          <w:szCs w:val="24"/>
          <w:highlight w:val="none"/>
          <w:lang w:val="zh-CN"/>
        </w:rPr>
        <w:t>）</w:t>
      </w:r>
      <w:r>
        <w:rPr>
          <w:rFonts w:hint="eastAsia"/>
          <w:i w:val="0"/>
          <w:iCs w:val="0"/>
          <w:color w:val="auto"/>
          <w:highlight w:val="none"/>
        </w:rPr>
        <w:t>以上</w:t>
      </w:r>
      <w:r>
        <w:rPr>
          <w:rFonts w:hint="eastAsia" w:cs="Helvetica"/>
          <w:i w:val="0"/>
          <w:iCs w:val="0"/>
          <w:color w:val="auto"/>
          <w:szCs w:val="24"/>
          <w:highlight w:val="none"/>
          <w:lang w:val="zh-CN"/>
        </w:rPr>
        <w:t>成交</w:t>
      </w:r>
      <w:r>
        <w:rPr>
          <w:rFonts w:hint="eastAsia"/>
          <w:i w:val="0"/>
          <w:iCs w:val="0"/>
          <w:color w:val="auto"/>
          <w:highlight w:val="none"/>
        </w:rPr>
        <w:t>候选供应商。评审得</w:t>
      </w:r>
      <w:r>
        <w:rPr>
          <w:i w:val="0"/>
          <w:iCs w:val="0"/>
          <w:color w:val="auto"/>
          <w:highlight w:val="none"/>
        </w:rPr>
        <w:t>分相同的，</w:t>
      </w:r>
      <w:r>
        <w:rPr>
          <w:rFonts w:hint="eastAsia" w:cs="Helvetica"/>
          <w:i w:val="0"/>
          <w:iCs w:val="0"/>
          <w:color w:val="auto"/>
          <w:szCs w:val="24"/>
          <w:highlight w:val="none"/>
          <w:lang w:val="zh-CN"/>
        </w:rPr>
        <w:t>磋商小组</w:t>
      </w:r>
      <w:r>
        <w:rPr>
          <w:rFonts w:hint="eastAsia"/>
          <w:i w:val="0"/>
          <w:iCs w:val="0"/>
          <w:color w:val="auto"/>
          <w:highlight w:val="none"/>
        </w:rPr>
        <w:t>按照最后报价由低到高的顺序</w:t>
      </w:r>
      <w:r>
        <w:rPr>
          <w:i w:val="0"/>
          <w:iCs w:val="0"/>
          <w:color w:val="auto"/>
          <w:highlight w:val="none"/>
        </w:rPr>
        <w:t>推荐</w:t>
      </w:r>
      <w:r>
        <w:rPr>
          <w:rFonts w:hint="eastAsia"/>
          <w:i w:val="0"/>
          <w:iCs w:val="0"/>
          <w:color w:val="auto"/>
          <w:highlight w:val="none"/>
        </w:rPr>
        <w:t>；得分相同且最后报价相同的，按</w:t>
      </w:r>
      <w:r>
        <w:rPr>
          <w:rFonts w:hint="eastAsia"/>
          <w:i w:val="0"/>
          <w:iCs w:val="0"/>
          <w:color w:val="auto"/>
          <w:highlight w:val="none"/>
          <w:lang w:val="en-US" w:eastAsia="zh-CN"/>
        </w:rPr>
        <w:t>照</w:t>
      </w:r>
      <w:r>
        <w:rPr>
          <w:rFonts w:hint="eastAsia"/>
          <w:i w:val="0"/>
          <w:iCs w:val="0"/>
          <w:color w:val="auto"/>
          <w:highlight w:val="none"/>
        </w:rPr>
        <w:t>技术</w:t>
      </w:r>
      <w:r>
        <w:rPr>
          <w:rFonts w:hint="eastAsia"/>
          <w:i w:val="0"/>
          <w:iCs w:val="0"/>
          <w:color w:val="auto"/>
          <w:highlight w:val="none"/>
          <w:lang w:val="en-US" w:eastAsia="zh-CN"/>
        </w:rPr>
        <w:t>指标</w:t>
      </w:r>
      <w:r>
        <w:rPr>
          <w:rFonts w:hint="eastAsia"/>
          <w:i w:val="0"/>
          <w:iCs w:val="0"/>
          <w:color w:val="auto"/>
          <w:highlight w:val="none"/>
        </w:rPr>
        <w:t>优劣顺序推荐</w:t>
      </w:r>
      <w:r>
        <w:rPr>
          <w:rFonts w:hint="eastAsia" w:cs="Helvetica"/>
          <w:i w:val="0"/>
          <w:iCs w:val="0"/>
          <w:color w:val="auto"/>
          <w:szCs w:val="24"/>
          <w:highlight w:val="none"/>
          <w:lang w:val="zh-CN"/>
        </w:rPr>
        <w:t>。响应文件满足磋商文件全部实质性要求且评审得分</w:t>
      </w:r>
      <w:r>
        <w:rPr>
          <w:rFonts w:cs="Helvetica"/>
          <w:i w:val="0"/>
          <w:iCs w:val="0"/>
          <w:color w:val="auto"/>
          <w:szCs w:val="24"/>
          <w:highlight w:val="none"/>
          <w:lang w:val="zh-CN"/>
        </w:rPr>
        <w:t>最高</w:t>
      </w:r>
      <w:r>
        <w:rPr>
          <w:rFonts w:hint="eastAsia" w:cs="Helvetica"/>
          <w:i w:val="0"/>
          <w:iCs w:val="0"/>
          <w:color w:val="auto"/>
          <w:szCs w:val="24"/>
          <w:highlight w:val="none"/>
          <w:lang w:val="zh-CN"/>
        </w:rPr>
        <w:t>的供应商为排名第一的成交候选供应商。</w:t>
      </w:r>
      <w:r>
        <w:rPr>
          <w:rFonts w:hint="eastAsia"/>
          <w:i w:val="0"/>
          <w:iCs w:val="0"/>
          <w:color w:val="auto"/>
          <w:highlight w:val="none"/>
        </w:rPr>
        <w:t>磋商小组依据评审结果</w:t>
      </w:r>
      <w:r>
        <w:rPr>
          <w:rFonts w:hint="eastAsia"/>
          <w:i w:val="0"/>
          <w:iCs w:val="0"/>
          <w:color w:val="auto"/>
          <w:highlight w:val="none"/>
          <w:lang w:eastAsia="zh-CN"/>
        </w:rPr>
        <w:t>形成评审报告。</w:t>
      </w:r>
    </w:p>
    <w:p w14:paraId="110BB818">
      <w:pPr>
        <w:pStyle w:val="35"/>
        <w:ind w:firstLine="480"/>
        <w:rPr>
          <w:rFonts w:hint="eastAsia" w:cs="Helvetica"/>
          <w:i w:val="0"/>
          <w:iCs w:val="0"/>
          <w:color w:val="auto"/>
          <w:szCs w:val="24"/>
          <w:highlight w:val="none"/>
          <w:lang w:val="zh-CN"/>
        </w:rPr>
      </w:pPr>
      <w:r>
        <w:rPr>
          <w:rFonts w:hint="eastAsia" w:cs="Helvetica"/>
          <w:i w:val="0"/>
          <w:iCs w:val="0"/>
          <w:color w:val="auto"/>
          <w:szCs w:val="24"/>
          <w:highlight w:val="none"/>
          <w:lang w:val="en-US" w:eastAsia="zh-CN"/>
        </w:rPr>
        <w:t>7</w:t>
      </w:r>
      <w:r>
        <w:rPr>
          <w:rFonts w:cs="Helvetica"/>
          <w:i w:val="0"/>
          <w:iCs w:val="0"/>
          <w:color w:val="auto"/>
          <w:szCs w:val="24"/>
          <w:highlight w:val="none"/>
          <w:lang w:val="zh-CN"/>
        </w:rPr>
        <w:t>.</w:t>
      </w:r>
      <w:r>
        <w:rPr>
          <w:rFonts w:hint="eastAsia" w:cs="Helvetica"/>
          <w:i w:val="0"/>
          <w:iCs w:val="0"/>
          <w:color w:val="auto"/>
          <w:szCs w:val="24"/>
          <w:highlight w:val="none"/>
          <w:lang w:val="en-US" w:eastAsia="zh-CN"/>
        </w:rPr>
        <w:t>2</w:t>
      </w:r>
      <w:r>
        <w:rPr>
          <w:rFonts w:hint="eastAsia"/>
          <w:i w:val="0"/>
          <w:iCs w:val="0"/>
          <w:color w:val="auto"/>
          <w:highlight w:val="none"/>
          <w:lang w:val="zh-CN" w:eastAsia="zh-CN"/>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r>
        <w:rPr>
          <w:rFonts w:hint="eastAsia" w:cs="Helvetica"/>
          <w:i w:val="0"/>
          <w:iCs w:val="0"/>
          <w:color w:val="auto"/>
          <w:szCs w:val="24"/>
          <w:highlight w:val="none"/>
          <w:lang w:val="zh-CN"/>
        </w:rPr>
        <w:t>。</w:t>
      </w:r>
    </w:p>
    <w:p w14:paraId="25913F0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8.响应无效的情形</w:t>
      </w:r>
    </w:p>
    <w:p w14:paraId="21B88F58">
      <w:pPr>
        <w:keepNext w:val="0"/>
        <w:keepLines w:val="0"/>
        <w:widowControl/>
        <w:suppressLineNumbers w:val="0"/>
        <w:ind w:firstLine="480" w:firstLineChars="200"/>
        <w:jc w:val="left"/>
        <w:rPr>
          <w:rFonts w:hint="eastAsia" w:cstheme="minorBidi"/>
          <w:i w:val="0"/>
          <w:iCs w:val="0"/>
          <w:color w:val="auto"/>
          <w:kern w:val="2"/>
          <w:sz w:val="24"/>
          <w:szCs w:val="22"/>
          <w:highlight w:val="none"/>
          <w:lang w:val="en-US" w:eastAsia="zh-CN" w:bidi="ar-SA"/>
        </w:rPr>
      </w:pPr>
      <w:r>
        <w:rPr>
          <w:rFonts w:hint="eastAsia" w:cstheme="minorBidi"/>
          <w:i w:val="0"/>
          <w:iCs w:val="0"/>
          <w:color w:val="auto"/>
          <w:kern w:val="2"/>
          <w:sz w:val="24"/>
          <w:szCs w:val="22"/>
          <w:highlight w:val="none"/>
          <w:lang w:val="en-US" w:eastAsia="zh-CN" w:bidi="ar-SA"/>
        </w:rPr>
        <w:t>8.1</w:t>
      </w:r>
      <w:r>
        <w:rPr>
          <w:rFonts w:hint="eastAsia" w:ascii="宋体" w:hAnsi="宋体" w:eastAsia="宋体" w:cs="宋体"/>
          <w:b w:val="0"/>
          <w:bCs w:val="0"/>
          <w:i w:val="0"/>
          <w:iCs w:val="0"/>
          <w:color w:val="auto"/>
          <w:sz w:val="24"/>
          <w:szCs w:val="24"/>
          <w:highlight w:val="none"/>
        </w:rPr>
        <w:t>供应商存在下列情况之一的，</w:t>
      </w:r>
      <w:r>
        <w:rPr>
          <w:rFonts w:hint="eastAsia" w:cs="宋体"/>
          <w:b w:val="0"/>
          <w:bCs w:val="0"/>
          <w:i w:val="0"/>
          <w:iCs w:val="0"/>
          <w:color w:val="auto"/>
          <w:sz w:val="24"/>
          <w:szCs w:val="24"/>
          <w:highlight w:val="none"/>
          <w:lang w:val="en-US" w:eastAsia="zh-CN"/>
        </w:rPr>
        <w:t>其</w:t>
      </w:r>
      <w:r>
        <w:rPr>
          <w:rFonts w:hint="eastAsia" w:cs="宋体"/>
          <w:b/>
          <w:bCs/>
          <w:i w:val="0"/>
          <w:iCs w:val="0"/>
          <w:color w:val="auto"/>
          <w:sz w:val="24"/>
          <w:szCs w:val="24"/>
          <w:highlight w:val="none"/>
          <w:lang w:val="en-US" w:eastAsia="zh-CN"/>
        </w:rPr>
        <w:t>响应</w:t>
      </w:r>
      <w:r>
        <w:rPr>
          <w:rFonts w:hint="eastAsia" w:ascii="宋体" w:hAnsi="宋体" w:eastAsia="宋体" w:cs="宋体"/>
          <w:b/>
          <w:bCs/>
          <w:i w:val="0"/>
          <w:iCs w:val="0"/>
          <w:color w:val="auto"/>
          <w:sz w:val="24"/>
          <w:szCs w:val="24"/>
          <w:highlight w:val="none"/>
        </w:rPr>
        <w:t>无效</w:t>
      </w:r>
      <w:r>
        <w:rPr>
          <w:rFonts w:hint="eastAsia" w:ascii="宋体" w:hAnsi="宋体" w:eastAsia="宋体" w:cs="宋体"/>
          <w:b w:val="0"/>
          <w:bCs w:val="0"/>
          <w:i w:val="0"/>
          <w:iCs w:val="0"/>
          <w:color w:val="auto"/>
          <w:sz w:val="24"/>
          <w:szCs w:val="24"/>
          <w:highlight w:val="none"/>
        </w:rPr>
        <w:t>：</w:t>
      </w:r>
    </w:p>
    <w:p w14:paraId="702D1A6A">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1）</w:t>
      </w:r>
      <w:r>
        <w:rPr>
          <w:rFonts w:hint="eastAsia" w:ascii="宋体" w:hAnsi="宋体" w:eastAsia="宋体" w:cs="宋体"/>
          <w:b w:val="0"/>
          <w:bCs w:val="0"/>
          <w:i w:val="0"/>
          <w:iCs w:val="0"/>
          <w:color w:val="auto"/>
          <w:sz w:val="24"/>
          <w:szCs w:val="24"/>
          <w:highlight w:val="none"/>
        </w:rPr>
        <w:t>不同供应商的响应文件由同一单位或者个人编制；</w:t>
      </w:r>
    </w:p>
    <w:p w14:paraId="2B2A7ABE">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不同供应商委托同一单位或者个人办理</w:t>
      </w:r>
      <w:r>
        <w:rPr>
          <w:rFonts w:hint="eastAsia" w:ascii="宋体" w:hAnsi="宋体" w:eastAsia="宋体" w:cs="宋体"/>
          <w:b w:val="0"/>
          <w:bCs w:val="0"/>
          <w:i w:val="0"/>
          <w:iCs w:val="0"/>
          <w:color w:val="auto"/>
          <w:sz w:val="24"/>
          <w:szCs w:val="24"/>
          <w:highlight w:val="none"/>
          <w:lang w:val="en-US" w:eastAsia="zh-CN"/>
        </w:rPr>
        <w:t>磋商响应</w:t>
      </w:r>
      <w:r>
        <w:rPr>
          <w:rFonts w:hint="eastAsia" w:ascii="宋体" w:hAnsi="宋体" w:eastAsia="宋体" w:cs="宋体"/>
          <w:b w:val="0"/>
          <w:bCs w:val="0"/>
          <w:i w:val="0"/>
          <w:iCs w:val="0"/>
          <w:color w:val="auto"/>
          <w:sz w:val="24"/>
          <w:szCs w:val="24"/>
          <w:highlight w:val="none"/>
        </w:rPr>
        <w:t>事宜；</w:t>
      </w:r>
    </w:p>
    <w:p w14:paraId="4EE2FB0A">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3）</w:t>
      </w:r>
      <w:r>
        <w:rPr>
          <w:rFonts w:hint="eastAsia" w:ascii="宋体" w:hAnsi="宋体" w:eastAsia="宋体" w:cs="宋体"/>
          <w:b w:val="0"/>
          <w:bCs w:val="0"/>
          <w:i w:val="0"/>
          <w:iCs w:val="0"/>
          <w:color w:val="auto"/>
          <w:sz w:val="24"/>
          <w:szCs w:val="24"/>
          <w:highlight w:val="none"/>
        </w:rPr>
        <w:t>不同供应商的响应文件载明的项目管理成员或者联系人员为同一人；</w:t>
      </w:r>
    </w:p>
    <w:p w14:paraId="53A78381">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4）</w:t>
      </w:r>
      <w:r>
        <w:rPr>
          <w:rFonts w:hint="eastAsia" w:ascii="宋体" w:hAnsi="宋体" w:eastAsia="宋体" w:cs="宋体"/>
          <w:b w:val="0"/>
          <w:bCs w:val="0"/>
          <w:i w:val="0"/>
          <w:iCs w:val="0"/>
          <w:color w:val="auto"/>
          <w:sz w:val="24"/>
          <w:szCs w:val="24"/>
          <w:highlight w:val="none"/>
        </w:rPr>
        <w:t>不同供应商的响应文件异常一致或者</w:t>
      </w:r>
      <w:r>
        <w:rPr>
          <w:rFonts w:hint="eastAsia" w:ascii="宋体" w:hAnsi="宋体" w:eastAsia="宋体" w:cs="宋体"/>
          <w:b w:val="0"/>
          <w:bCs w:val="0"/>
          <w:i w:val="0"/>
          <w:iCs w:val="0"/>
          <w:color w:val="auto"/>
          <w:sz w:val="24"/>
          <w:szCs w:val="24"/>
          <w:highlight w:val="none"/>
          <w:lang w:val="en-US" w:eastAsia="zh-CN"/>
        </w:rPr>
        <w:t>磋商</w:t>
      </w:r>
      <w:r>
        <w:rPr>
          <w:rFonts w:hint="eastAsia" w:ascii="宋体" w:hAnsi="宋体" w:eastAsia="宋体" w:cs="宋体"/>
          <w:b w:val="0"/>
          <w:bCs w:val="0"/>
          <w:i w:val="0"/>
          <w:iCs w:val="0"/>
          <w:color w:val="auto"/>
          <w:sz w:val="24"/>
          <w:szCs w:val="24"/>
          <w:highlight w:val="none"/>
        </w:rPr>
        <w:t>报价呈规律性差异；</w:t>
      </w:r>
    </w:p>
    <w:p w14:paraId="60D5A539">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5）</w:t>
      </w:r>
      <w:r>
        <w:rPr>
          <w:rFonts w:hint="eastAsia" w:ascii="宋体" w:hAnsi="宋体" w:eastAsia="宋体" w:cs="宋体"/>
          <w:b w:val="0"/>
          <w:bCs w:val="0"/>
          <w:i w:val="0"/>
          <w:iCs w:val="0"/>
          <w:color w:val="auto"/>
          <w:sz w:val="24"/>
          <w:szCs w:val="24"/>
          <w:highlight w:val="none"/>
        </w:rPr>
        <w:t>不同供应商的响应文件相互混装；</w:t>
      </w:r>
    </w:p>
    <w:p w14:paraId="2FF50D83">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6）</w:t>
      </w:r>
      <w:r>
        <w:rPr>
          <w:rFonts w:hint="eastAsia" w:ascii="宋体" w:hAnsi="宋体" w:eastAsia="宋体" w:cs="宋体"/>
          <w:b w:val="0"/>
          <w:bCs w:val="0"/>
          <w:i w:val="0"/>
          <w:iCs w:val="0"/>
          <w:color w:val="auto"/>
          <w:sz w:val="24"/>
          <w:szCs w:val="24"/>
          <w:highlight w:val="none"/>
        </w:rPr>
        <w:t>不同供应商的磋商保证金从同一单位或者个人的账户转出</w:t>
      </w:r>
      <w:r>
        <w:rPr>
          <w:rFonts w:hint="eastAsia" w:ascii="宋体" w:hAnsi="宋体" w:eastAsia="宋体" w:cs="宋体"/>
          <w:b w:val="0"/>
          <w:bCs w:val="0"/>
          <w:i w:val="0"/>
          <w:iCs w:val="0"/>
          <w:color w:val="auto"/>
          <w:sz w:val="24"/>
          <w:szCs w:val="24"/>
          <w:highlight w:val="none"/>
          <w:lang w:val="en-US" w:eastAsia="zh-CN"/>
        </w:rPr>
        <w:t>；</w:t>
      </w:r>
    </w:p>
    <w:p w14:paraId="1C3AF755">
      <w:pPr>
        <w:pStyle w:val="35"/>
        <w:rPr>
          <w:rFonts w:hint="eastAsia"/>
          <w:i w:val="0"/>
          <w:iCs w:val="0"/>
          <w:color w:val="auto"/>
          <w:highlight w:val="none"/>
          <w:lang w:val="en-US" w:eastAsia="zh-CN"/>
        </w:rPr>
      </w:pPr>
      <w:r>
        <w:rPr>
          <w:rFonts w:hint="eastAsia"/>
          <w:i w:val="0"/>
          <w:iCs w:val="0"/>
          <w:color w:val="auto"/>
          <w:highlight w:val="none"/>
          <w:lang w:val="en-US" w:eastAsia="zh-CN"/>
        </w:rPr>
        <w:t>（7）</w:t>
      </w:r>
      <w:r>
        <w:rPr>
          <w:rFonts w:hint="eastAsia"/>
          <w:i w:val="0"/>
          <w:iCs w:val="0"/>
          <w:color w:val="auto"/>
          <w:highlight w:val="none"/>
          <w:lang w:val="zh-CN" w:eastAsia="zh-CN"/>
        </w:rPr>
        <w:t>不同</w:t>
      </w:r>
      <w:r>
        <w:rPr>
          <w:rFonts w:hint="eastAsia"/>
          <w:i w:val="0"/>
          <w:iCs w:val="0"/>
          <w:color w:val="auto"/>
          <w:highlight w:val="none"/>
          <w:lang w:val="en-US" w:eastAsia="zh-CN"/>
        </w:rPr>
        <w:t>供应商</w:t>
      </w:r>
      <w:r>
        <w:rPr>
          <w:rFonts w:hint="eastAsia"/>
          <w:i w:val="0"/>
          <w:iCs w:val="0"/>
          <w:color w:val="auto"/>
          <w:highlight w:val="none"/>
          <w:lang w:val="zh-CN" w:eastAsia="zh-CN"/>
        </w:rPr>
        <w:t>使用同一电脑（机器特征值一致：如MAC地址等）或使用同一电子密钥，编制或上传电子</w:t>
      </w:r>
      <w:r>
        <w:rPr>
          <w:rFonts w:hint="eastAsia"/>
          <w:i w:val="0"/>
          <w:iCs w:val="0"/>
          <w:color w:val="auto"/>
          <w:highlight w:val="none"/>
          <w:lang w:val="en-US" w:eastAsia="zh-CN"/>
        </w:rPr>
        <w:t>响应</w:t>
      </w:r>
      <w:r>
        <w:rPr>
          <w:rFonts w:hint="eastAsia"/>
          <w:i w:val="0"/>
          <w:iCs w:val="0"/>
          <w:color w:val="auto"/>
          <w:highlight w:val="none"/>
          <w:lang w:val="zh-CN" w:eastAsia="zh-CN"/>
        </w:rPr>
        <w:t>文件</w:t>
      </w:r>
      <w:r>
        <w:rPr>
          <w:rFonts w:hint="eastAsia"/>
          <w:i w:val="0"/>
          <w:iCs w:val="0"/>
          <w:color w:val="auto"/>
          <w:highlight w:val="none"/>
          <w:lang w:val="en-US" w:eastAsia="zh-CN"/>
        </w:rPr>
        <w:t>；</w:t>
      </w:r>
    </w:p>
    <w:p w14:paraId="29DA958A">
      <w:pPr>
        <w:pStyle w:val="35"/>
        <w:rPr>
          <w:rFonts w:hint="eastAsia"/>
          <w:i w:val="0"/>
          <w:iCs w:val="0"/>
          <w:color w:val="auto"/>
          <w:highlight w:val="none"/>
          <w:lang w:val="en-US" w:eastAsia="zh-CN"/>
        </w:rPr>
      </w:pPr>
      <w:r>
        <w:rPr>
          <w:rFonts w:hint="eastAsia"/>
          <w:i w:val="0"/>
          <w:iCs w:val="0"/>
          <w:color w:val="auto"/>
          <w:highlight w:val="none"/>
          <w:lang w:val="en-US" w:eastAsia="zh-CN"/>
        </w:rPr>
        <w:t>（8）法律、法规、规章和竞争性磋商文件规定的其他响应无效的情形。</w:t>
      </w:r>
    </w:p>
    <w:p w14:paraId="51CFEB2F">
      <w:pPr>
        <w:pStyle w:val="57"/>
        <w:pageBreakBefore w:val="0"/>
        <w:kinsoku/>
        <w:wordWrap/>
        <w:overflowPunct/>
        <w:topLinePunct w:val="0"/>
        <w:bidi w:val="0"/>
        <w:spacing w:line="360" w:lineRule="auto"/>
        <w:ind w:firstLine="480" w:firstLineChars="200"/>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val="en-US" w:eastAsia="zh-CN"/>
        </w:rPr>
        <w:t>8</w:t>
      </w:r>
      <w:r>
        <w:rPr>
          <w:rFonts w:hint="eastAsia" w:ascii="宋体" w:hAnsi="宋体" w:eastAsia="宋体" w:cs="宋体"/>
          <w:b w:val="0"/>
          <w:bCs w:val="0"/>
          <w:i w:val="0"/>
          <w:iCs w:val="0"/>
          <w:color w:val="auto"/>
          <w:sz w:val="24"/>
          <w:szCs w:val="24"/>
          <w:highlight w:val="none"/>
        </w:rPr>
        <w:t>.</w:t>
      </w:r>
      <w:r>
        <w:rPr>
          <w:rFonts w:hint="eastAsia" w:ascii="宋体" w:hAnsi="宋体" w:eastAsia="宋体" w:cs="宋体"/>
          <w:b w:val="0"/>
          <w:bCs w:val="0"/>
          <w:i w:val="0"/>
          <w:i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 xml:space="preserve"> </w:t>
      </w:r>
      <w:r>
        <w:rPr>
          <w:rFonts w:hint="eastAsia" w:ascii="宋体" w:hAnsi="宋体" w:eastAsia="宋体" w:cs="宋体"/>
          <w:b w:val="0"/>
          <w:bCs w:val="0"/>
          <w:i w:val="0"/>
          <w:iCs w:val="0"/>
          <w:color w:val="auto"/>
          <w:sz w:val="24"/>
          <w:szCs w:val="24"/>
          <w:highlight w:val="none"/>
          <w:lang w:val="en-US" w:eastAsia="zh-CN"/>
        </w:rPr>
        <w:t>磋商</w:t>
      </w:r>
      <w:r>
        <w:rPr>
          <w:rFonts w:hint="eastAsia" w:ascii="宋体" w:hAnsi="宋体" w:eastAsia="宋体" w:cs="宋体"/>
          <w:b w:val="0"/>
          <w:bCs w:val="0"/>
          <w:i w:val="0"/>
          <w:iCs w:val="0"/>
          <w:color w:val="auto"/>
          <w:sz w:val="24"/>
          <w:szCs w:val="24"/>
          <w:highlight w:val="none"/>
        </w:rPr>
        <w:t>小组应当审查</w:t>
      </w:r>
      <w:r>
        <w:rPr>
          <w:rFonts w:hint="eastAsia" w:ascii="宋体" w:hAnsi="宋体" w:eastAsia="宋体" w:cs="宋体"/>
          <w:b w:val="0"/>
          <w:bCs w:val="0"/>
          <w:i w:val="0"/>
          <w:iCs w:val="0"/>
          <w:color w:val="auto"/>
          <w:sz w:val="24"/>
          <w:szCs w:val="24"/>
          <w:highlight w:val="none"/>
          <w:lang w:val="en-US" w:eastAsia="zh-CN"/>
        </w:rPr>
        <w:t>所有供应商的</w:t>
      </w:r>
      <w:r>
        <w:rPr>
          <w:rFonts w:hint="eastAsia" w:ascii="宋体" w:hAnsi="宋体" w:eastAsia="宋体" w:cs="宋体"/>
          <w:b w:val="0"/>
          <w:bCs w:val="0"/>
          <w:i w:val="0"/>
          <w:iCs w:val="0"/>
          <w:color w:val="auto"/>
          <w:sz w:val="24"/>
          <w:szCs w:val="24"/>
          <w:highlight w:val="none"/>
        </w:rPr>
        <w:t>响应文件是否对竞争性磋商文件提出的所有实质性要求和条件做出响应。未能在实质上响应的</w:t>
      </w:r>
      <w:r>
        <w:rPr>
          <w:rFonts w:hint="eastAsia" w:ascii="宋体" w:hAnsi="宋体" w:eastAsia="宋体" w:cs="宋体"/>
          <w:b w:val="0"/>
          <w:bCs w:val="0"/>
          <w:i w:val="0"/>
          <w:iCs w:val="0"/>
          <w:color w:val="auto"/>
          <w:sz w:val="24"/>
          <w:szCs w:val="24"/>
          <w:highlight w:val="none"/>
          <w:lang w:val="en-US" w:eastAsia="zh-CN"/>
        </w:rPr>
        <w:t>供应商</w:t>
      </w:r>
      <w:r>
        <w:rPr>
          <w:rFonts w:hint="eastAsia" w:ascii="宋体" w:hAnsi="宋体" w:eastAsia="宋体" w:cs="宋体"/>
          <w:b w:val="0"/>
          <w:bCs w:val="0"/>
          <w:i w:val="0"/>
          <w:iCs w:val="0"/>
          <w:color w:val="auto"/>
          <w:sz w:val="24"/>
          <w:szCs w:val="24"/>
          <w:highlight w:val="none"/>
        </w:rPr>
        <w:t>，其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b w:val="0"/>
          <w:bCs w:val="0"/>
          <w:i w:val="0"/>
          <w:iCs w:val="0"/>
          <w:color w:val="auto"/>
          <w:sz w:val="24"/>
          <w:szCs w:val="24"/>
          <w:highlight w:val="none"/>
        </w:rPr>
        <w:t>。</w:t>
      </w:r>
    </w:p>
    <w:p w14:paraId="6F68AA68">
      <w:pPr>
        <w:pStyle w:val="35"/>
        <w:ind w:firstLine="480"/>
        <w:rPr>
          <w:rFonts w:hint="eastAsia" w:cs="Helvetica"/>
          <w:i w:val="0"/>
          <w:iCs w:val="0"/>
          <w:color w:val="auto"/>
          <w:szCs w:val="24"/>
          <w:highlight w:val="none"/>
          <w:lang w:val="zh-CN"/>
        </w:rPr>
      </w:pPr>
      <w:r>
        <w:rPr>
          <w:rFonts w:hint="eastAsia" w:ascii="宋体" w:hAnsi="宋体" w:eastAsia="宋体" w:cs="宋体"/>
          <w:b w:val="0"/>
          <w:bCs w:val="0"/>
          <w:i w:val="0"/>
          <w:iCs w:val="0"/>
          <w:color w:val="auto"/>
          <w:sz w:val="24"/>
          <w:szCs w:val="24"/>
          <w:highlight w:val="none"/>
          <w:lang w:val="en-US" w:eastAsia="zh-CN"/>
        </w:rPr>
        <w:t>8</w:t>
      </w:r>
      <w:r>
        <w:rPr>
          <w:rFonts w:hint="eastAsia" w:ascii="宋体" w:hAnsi="宋体" w:eastAsia="宋体" w:cs="宋体"/>
          <w:b w:val="0"/>
          <w:bCs w:val="0"/>
          <w:i w:val="0"/>
          <w:iCs w:val="0"/>
          <w:color w:val="auto"/>
          <w:sz w:val="24"/>
          <w:szCs w:val="24"/>
          <w:highlight w:val="none"/>
        </w:rPr>
        <w:t>.</w:t>
      </w:r>
      <w:r>
        <w:rPr>
          <w:rFonts w:hint="eastAsia" w:ascii="宋体" w:hAnsi="宋体" w:eastAsia="宋体" w:cs="宋体"/>
          <w:b w:val="0"/>
          <w:bCs w:val="0"/>
          <w:i w:val="0"/>
          <w:iCs w:val="0"/>
          <w:color w:val="auto"/>
          <w:sz w:val="24"/>
          <w:szCs w:val="24"/>
          <w:highlight w:val="none"/>
          <w:lang w:val="en-US" w:eastAsia="zh-CN"/>
        </w:rPr>
        <w:t>3</w:t>
      </w:r>
      <w:r>
        <w:rPr>
          <w:rFonts w:hint="eastAsia" w:ascii="宋体" w:hAnsi="宋体" w:eastAsia="宋体" w:cs="宋体"/>
          <w:b w:val="0"/>
          <w:bCs w:val="0"/>
          <w:i w:val="0"/>
          <w:iCs w:val="0"/>
          <w:color w:val="auto"/>
          <w:sz w:val="24"/>
          <w:szCs w:val="24"/>
          <w:highlight w:val="none"/>
        </w:rPr>
        <w:t xml:space="preserve"> 供应商不得误导、干扰</w:t>
      </w:r>
      <w:r>
        <w:rPr>
          <w:rFonts w:hint="eastAsia" w:ascii="宋体" w:hAnsi="宋体" w:eastAsia="宋体" w:cs="宋体"/>
          <w:b w:val="0"/>
          <w:bCs w:val="0"/>
          <w:i w:val="0"/>
          <w:iCs w:val="0"/>
          <w:color w:val="auto"/>
          <w:sz w:val="24"/>
          <w:szCs w:val="24"/>
          <w:highlight w:val="none"/>
          <w:lang w:val="en-US" w:eastAsia="zh-CN"/>
        </w:rPr>
        <w:t>磋商小组</w:t>
      </w:r>
      <w:r>
        <w:rPr>
          <w:rFonts w:hint="eastAsia" w:ascii="宋体" w:hAnsi="宋体" w:eastAsia="宋体" w:cs="宋体"/>
          <w:b w:val="0"/>
          <w:bCs w:val="0"/>
          <w:i w:val="0"/>
          <w:iCs w:val="0"/>
          <w:color w:val="auto"/>
          <w:sz w:val="24"/>
          <w:szCs w:val="24"/>
          <w:highlight w:val="none"/>
        </w:rPr>
        <w:t>的评审活动，否则其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b w:val="0"/>
          <w:bCs w:val="0"/>
          <w:i w:val="0"/>
          <w:iCs w:val="0"/>
          <w:color w:val="auto"/>
          <w:sz w:val="24"/>
          <w:szCs w:val="24"/>
          <w:highlight w:val="none"/>
        </w:rPr>
        <w:t>。</w:t>
      </w:r>
    </w:p>
    <w:p w14:paraId="054A61A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80" w:name="_Toc102119853"/>
      <w:bookmarkStart w:id="481" w:name="_Toc102116022"/>
      <w:bookmarkStart w:id="482" w:name="_Toc102056218"/>
      <w:bookmarkStart w:id="483" w:name="_Toc102116152"/>
      <w:bookmarkStart w:id="484" w:name="_Toc102057718"/>
      <w:bookmarkStart w:id="485" w:name="_Toc102114920"/>
      <w:r>
        <w:rPr>
          <w:rFonts w:hint="eastAsia" w:ascii="宋体" w:hAnsi="宋体" w:eastAsia="宋体" w:cs="宋体"/>
          <w:b/>
          <w:bCs/>
          <w:color w:val="auto"/>
          <w:kern w:val="2"/>
          <w:sz w:val="24"/>
          <w:szCs w:val="24"/>
          <w:highlight w:val="none"/>
          <w:lang w:val="en-US" w:eastAsia="zh-CN" w:bidi="ar-SA"/>
        </w:rPr>
        <w:t>9.停止评审的情形</w:t>
      </w:r>
      <w:bookmarkEnd w:id="480"/>
      <w:bookmarkEnd w:id="481"/>
      <w:bookmarkEnd w:id="482"/>
      <w:bookmarkEnd w:id="483"/>
      <w:bookmarkEnd w:id="484"/>
      <w:bookmarkEnd w:id="485"/>
    </w:p>
    <w:p w14:paraId="58A3D9D5">
      <w:pPr>
        <w:keepNext w:val="0"/>
        <w:keepLines w:val="0"/>
        <w:widowControl/>
        <w:suppressLineNumbers w:val="0"/>
        <w:ind w:firstLine="480" w:firstLineChars="200"/>
        <w:jc w:val="left"/>
        <w:rPr>
          <w:rFonts w:hint="eastAsia" w:ascii="宋体" w:hAnsi="宋体" w:eastAsia="宋体" w:cstheme="minorBidi"/>
          <w:i w:val="0"/>
          <w:iCs w:val="0"/>
          <w:color w:val="auto"/>
          <w:kern w:val="2"/>
          <w:sz w:val="24"/>
          <w:szCs w:val="22"/>
          <w:highlight w:val="none"/>
          <w:lang w:val="zh-CN" w:eastAsia="zh-CN" w:bidi="ar-SA"/>
        </w:rPr>
      </w:pPr>
      <w:r>
        <w:rPr>
          <w:rFonts w:hint="eastAsia"/>
          <w:i w:val="0"/>
          <w:iCs w:val="0"/>
          <w:color w:val="auto"/>
          <w:highlight w:val="none"/>
          <w:lang w:val="en-US" w:eastAsia="zh-CN"/>
        </w:rPr>
        <w:t>9</w:t>
      </w:r>
      <w:r>
        <w:rPr>
          <w:i w:val="0"/>
          <w:iCs w:val="0"/>
          <w:color w:val="auto"/>
          <w:highlight w:val="none"/>
          <w:lang w:val="zh-CN"/>
        </w:rPr>
        <w:t>.1</w:t>
      </w:r>
      <w:r>
        <w:rPr>
          <w:rFonts w:hint="eastAsia" w:ascii="宋体" w:hAnsi="宋体" w:eastAsia="宋体" w:cstheme="minorBidi"/>
          <w:i w:val="0"/>
          <w:iCs w:val="0"/>
          <w:color w:val="auto"/>
          <w:kern w:val="2"/>
          <w:sz w:val="24"/>
          <w:szCs w:val="22"/>
          <w:highlight w:val="none"/>
          <w:lang w:val="en-US" w:eastAsia="zh-CN" w:bidi="ar-SA"/>
        </w:rPr>
        <w:t>磋商小组在评审过程中发现供应商有行贿、提供虚假材料或者串通等违法行为的，应当及时向财政部门报告。</w:t>
      </w:r>
    </w:p>
    <w:p w14:paraId="51B564B3">
      <w:pPr>
        <w:pStyle w:val="35"/>
        <w:ind w:firstLine="480"/>
        <w:rPr>
          <w:i w:val="0"/>
          <w:iCs w:val="0"/>
          <w:color w:val="auto"/>
          <w:highlight w:val="none"/>
          <w:lang w:val="zh-CN"/>
        </w:rPr>
      </w:pPr>
      <w:r>
        <w:rPr>
          <w:rFonts w:hint="eastAsia"/>
          <w:i w:val="0"/>
          <w:iCs w:val="0"/>
          <w:color w:val="auto"/>
          <w:highlight w:val="none"/>
          <w:lang w:val="en-US" w:eastAsia="zh-CN"/>
        </w:rPr>
        <w:t>9.2</w:t>
      </w:r>
      <w:r>
        <w:rPr>
          <w:rFonts w:hint="eastAsia"/>
          <w:i w:val="0"/>
          <w:iCs w:val="0"/>
          <w:color w:val="auto"/>
          <w:highlight w:val="none"/>
          <w:lang w:val="zh-CN"/>
        </w:rPr>
        <w:t>磋商小组发现磋商文件存在歧义、重大缺陷导致评审工作无法进行，或者磋商文件内容违反国家有关强制性规定的，应当停止评审工作，与采购人或者采购代理机构沟通并作书面记录。采购人或者采购代理机构确认后，应当修改磋商文件，重新组织采购活动。</w:t>
      </w:r>
    </w:p>
    <w:p w14:paraId="72A0944C">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default" w:ascii="宋体" w:hAnsi="宋体" w:eastAsia="宋体" w:cs="宋体"/>
          <w:color w:val="auto"/>
          <w:sz w:val="28"/>
          <w:szCs w:val="28"/>
          <w:highlight w:val="none"/>
          <w:lang w:val="en-US" w:eastAsia="zh-CN"/>
        </w:rPr>
      </w:pPr>
      <w:bookmarkStart w:id="486" w:name="_Toc7088"/>
      <w:bookmarkStart w:id="487" w:name="_Toc25559"/>
      <w:bookmarkStart w:id="488" w:name="_Toc28579"/>
      <w:bookmarkStart w:id="489" w:name="_Toc163493637"/>
      <w:bookmarkStart w:id="490" w:name="_Toc163493639"/>
      <w:bookmarkStart w:id="491" w:name="_Toc156490348"/>
      <w:r>
        <w:rPr>
          <w:rFonts w:hint="eastAsia" w:ascii="宋体" w:hAnsi="宋体" w:eastAsia="宋体" w:cs="宋体"/>
          <w:color w:val="auto"/>
          <w:sz w:val="28"/>
          <w:szCs w:val="28"/>
          <w:highlight w:val="none"/>
          <w:lang w:val="en-US" w:eastAsia="zh-CN"/>
        </w:rPr>
        <w:t>三、</w:t>
      </w:r>
      <w:r>
        <w:rPr>
          <w:rFonts w:hint="eastAsia" w:ascii="宋体" w:hAnsi="宋体" w:eastAsia="宋体" w:cs="宋体"/>
          <w:color w:val="auto"/>
          <w:sz w:val="28"/>
          <w:szCs w:val="28"/>
          <w:highlight w:val="none"/>
          <w:lang w:val="zh-CN" w:eastAsia="zh-CN"/>
        </w:rPr>
        <w:t>评审</w:t>
      </w:r>
      <w:r>
        <w:rPr>
          <w:rFonts w:hint="eastAsia" w:ascii="宋体" w:hAnsi="宋体" w:eastAsia="宋体" w:cs="宋体"/>
          <w:color w:val="auto"/>
          <w:sz w:val="28"/>
          <w:szCs w:val="28"/>
          <w:highlight w:val="none"/>
          <w:lang w:val="en-US" w:eastAsia="zh-CN"/>
        </w:rPr>
        <w:t>其他要求</w:t>
      </w:r>
      <w:bookmarkEnd w:id="486"/>
      <w:bookmarkEnd w:id="487"/>
      <w:bookmarkEnd w:id="488"/>
    </w:p>
    <w:p w14:paraId="3B9B7B2C">
      <w:pPr>
        <w:pStyle w:val="35"/>
        <w:keepNext w:val="0"/>
        <w:keepLines w:val="0"/>
        <w:pageBreakBefore w:val="0"/>
        <w:widowControl w:val="0"/>
        <w:kinsoku/>
        <w:overflowPunct/>
        <w:topLinePunct w:val="0"/>
        <w:autoSpaceDE/>
        <w:autoSpaceDN/>
        <w:bidi w:val="0"/>
        <w:adjustRightInd/>
        <w:snapToGrid/>
        <w:ind w:firstLine="480" w:firstLineChars="0"/>
        <w:textAlignment w:val="auto"/>
        <w:rPr>
          <w:rFonts w:hint="eastAsia"/>
          <w:i w:val="0"/>
          <w:iCs w:val="0"/>
          <w:color w:val="auto"/>
          <w:highlight w:val="none"/>
          <w:shd w:val="clear" w:color="auto" w:fill="FFFFFF" w:themeFill="background1"/>
          <w:lang w:val="en-US" w:eastAsia="zh-CN"/>
        </w:rPr>
      </w:pPr>
      <w:r>
        <w:rPr>
          <w:rFonts w:hint="eastAsia"/>
          <w:i w:val="0"/>
          <w:iCs w:val="0"/>
          <w:color w:val="auto"/>
          <w:highlight w:val="none"/>
          <w:shd w:val="clear" w:color="auto" w:fill="FFFFFF" w:themeFill="background1"/>
          <w:lang w:val="zh-CN" w:eastAsia="zh-CN"/>
        </w:rPr>
        <w:t>【</w:t>
      </w:r>
      <w:r>
        <w:rPr>
          <w:rFonts w:hint="eastAsia"/>
          <w:i w:val="0"/>
          <w:iCs w:val="0"/>
          <w:color w:val="auto"/>
          <w:highlight w:val="none"/>
          <w:shd w:val="clear" w:color="auto" w:fill="FFFFFF" w:themeFill="background1"/>
          <w:lang w:val="en-US" w:eastAsia="zh-CN"/>
        </w:rPr>
        <w:t>可根据项目的情况增加上述内容中未包含的要求</w:t>
      </w:r>
      <w:r>
        <w:rPr>
          <w:rFonts w:hint="eastAsia"/>
          <w:i w:val="0"/>
          <w:iCs w:val="0"/>
          <w:color w:val="auto"/>
          <w:highlight w:val="none"/>
          <w:shd w:val="clear" w:color="auto" w:fill="FFFFFF" w:themeFill="background1"/>
          <w:lang w:val="zh-CN" w:eastAsia="zh-CN"/>
        </w:rPr>
        <w:t>】</w:t>
      </w:r>
    </w:p>
    <w:p w14:paraId="5672636A">
      <w:pPr>
        <w:pStyle w:val="3"/>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color w:val="auto"/>
          <w:sz w:val="28"/>
          <w:szCs w:val="28"/>
          <w:highlight w:val="none"/>
          <w:lang w:val="zh-CN" w:eastAsia="zh-CN"/>
        </w:rPr>
      </w:pPr>
      <w:bookmarkStart w:id="492" w:name="_Toc22354"/>
      <w:bookmarkStart w:id="493" w:name="_Toc8486"/>
      <w:bookmarkStart w:id="494" w:name="_Toc30576"/>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评审标准</w:t>
      </w:r>
      <w:bookmarkEnd w:id="489"/>
      <w:bookmarkEnd w:id="492"/>
      <w:bookmarkEnd w:id="493"/>
      <w:bookmarkEnd w:id="494"/>
    </w:p>
    <w:p w14:paraId="32B0EEA1">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95" w:name="_Toc163493638"/>
      <w:r>
        <w:rPr>
          <w:rFonts w:hint="eastAsia" w:ascii="宋体" w:hAnsi="宋体" w:eastAsia="宋体" w:cs="宋体"/>
          <w:b/>
          <w:bCs/>
          <w:color w:val="auto"/>
          <w:kern w:val="2"/>
          <w:sz w:val="24"/>
          <w:szCs w:val="24"/>
          <w:highlight w:val="none"/>
          <w:lang w:val="en-US" w:eastAsia="zh-CN" w:bidi="ar-SA"/>
        </w:rPr>
        <w:t>（一）</w:t>
      </w:r>
      <w:r>
        <w:rPr>
          <w:rFonts w:hint="eastAsia" w:ascii="宋体" w:hAnsi="宋体" w:eastAsia="宋体" w:cs="宋体"/>
          <w:b/>
          <w:bCs/>
          <w:color w:val="auto"/>
          <w:kern w:val="2"/>
          <w:sz w:val="24"/>
          <w:szCs w:val="24"/>
          <w:highlight w:val="none"/>
          <w:lang w:val="zh-CN" w:eastAsia="zh-CN" w:bidi="ar-SA"/>
        </w:rPr>
        <w:t>资格审查表</w:t>
      </w:r>
      <w:bookmarkEnd w:id="495"/>
    </w:p>
    <w:tbl>
      <w:tblPr>
        <w:tblStyle w:val="28"/>
        <w:tblW w:w="88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3"/>
        <w:gridCol w:w="6996"/>
        <w:gridCol w:w="623"/>
        <w:gridCol w:w="657"/>
      </w:tblGrid>
      <w:tr w14:paraId="41036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0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vAlign w:val="center"/>
          </w:tcPr>
          <w:p w14:paraId="714B0A38">
            <w:pPr>
              <w:pStyle w:val="64"/>
              <w:keepNext w:val="0"/>
              <w:keepLines w:val="0"/>
              <w:pageBreakBefore w:val="0"/>
              <w:widowControl/>
              <w:shd w:val="clear"/>
              <w:kinsoku/>
              <w:wordWrap/>
              <w:overflowPunct/>
              <w:topLinePunct w:val="0"/>
              <w:autoSpaceDE/>
              <w:autoSpaceDN/>
              <w:bidi w:val="0"/>
              <w:adjustRightInd/>
              <w:snapToGrid/>
              <w:spacing w:before="1" w:line="400" w:lineRule="exact"/>
              <w:ind w:left="134"/>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序号</w:t>
            </w:r>
          </w:p>
        </w:tc>
        <w:tc>
          <w:tcPr>
            <w:tcW w:w="6996" w:type="dxa"/>
            <w:vMerge w:val="restart"/>
            <w:tcBorders>
              <w:top w:val="single" w:color="000000" w:sz="4" w:space="0"/>
              <w:left w:val="single" w:color="000000" w:sz="4" w:space="0"/>
              <w:bottom w:val="single" w:color="000000" w:sz="4" w:space="0"/>
              <w:right w:val="single" w:color="000000" w:sz="4" w:space="0"/>
            </w:tcBorders>
            <w:vAlign w:val="center"/>
          </w:tcPr>
          <w:p w14:paraId="72D2FC96">
            <w:pPr>
              <w:pStyle w:val="64"/>
              <w:keepNext w:val="0"/>
              <w:keepLines w:val="0"/>
              <w:pageBreakBefore w:val="0"/>
              <w:widowControl/>
              <w:shd w:val="clear"/>
              <w:kinsoku/>
              <w:wordWrap/>
              <w:overflowPunct/>
              <w:topLinePunct w:val="0"/>
              <w:autoSpaceDE/>
              <w:autoSpaceDN/>
              <w:bidi w:val="0"/>
              <w:adjustRightInd/>
              <w:snapToGrid/>
              <w:spacing w:before="1" w:line="400" w:lineRule="exact"/>
              <w:ind w:left="2412"/>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响应文件</w:t>
            </w:r>
            <w:r>
              <w:rPr>
                <w:rStyle w:val="65"/>
                <w:rFonts w:hint="eastAsia" w:ascii="宋体" w:hAnsi="宋体" w:eastAsia="宋体" w:cs="宋体"/>
                <w:color w:val="auto"/>
                <w:sz w:val="24"/>
                <w:szCs w:val="24"/>
                <w:highlight w:val="none"/>
                <w:lang w:val="en-US" w:eastAsia="zh-CN"/>
              </w:rPr>
              <w:t>资格</w:t>
            </w:r>
            <w:r>
              <w:rPr>
                <w:rStyle w:val="65"/>
                <w:rFonts w:hint="eastAsia" w:ascii="宋体" w:hAnsi="宋体" w:eastAsia="宋体" w:cs="宋体"/>
                <w:color w:val="auto"/>
                <w:sz w:val="24"/>
                <w:szCs w:val="24"/>
                <w:highlight w:val="none"/>
                <w:lang w:eastAsia="zh-CN"/>
              </w:rPr>
              <w:t>性审查内容</w:t>
            </w:r>
          </w:p>
        </w:tc>
        <w:tc>
          <w:tcPr>
            <w:tcW w:w="1280" w:type="dxa"/>
            <w:gridSpan w:val="2"/>
            <w:tcBorders>
              <w:top w:val="single" w:color="000000" w:sz="4" w:space="0"/>
              <w:left w:val="single" w:color="000000" w:sz="4" w:space="0"/>
              <w:bottom w:val="single" w:color="000000" w:sz="4" w:space="0"/>
              <w:right w:val="single" w:color="000000" w:sz="4" w:space="0"/>
            </w:tcBorders>
            <w:vAlign w:val="center"/>
          </w:tcPr>
          <w:p w14:paraId="183F016D">
            <w:pPr>
              <w:pStyle w:val="64"/>
              <w:keepNext w:val="0"/>
              <w:keepLines w:val="0"/>
              <w:pageBreakBefore w:val="0"/>
              <w:widowControl/>
              <w:shd w:val="clear"/>
              <w:kinsoku/>
              <w:wordWrap/>
              <w:overflowPunct/>
              <w:topLinePunct w:val="0"/>
              <w:autoSpaceDE/>
              <w:autoSpaceDN/>
              <w:bidi w:val="0"/>
              <w:adjustRightInd/>
              <w:snapToGrid/>
              <w:spacing w:before="157" w:line="400" w:lineRule="exact"/>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评审意见</w:t>
            </w:r>
          </w:p>
        </w:tc>
      </w:tr>
      <w:tr w14:paraId="05B8E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04" w:hRule="atLeast"/>
          <w:jc w:val="center"/>
        </w:trPr>
        <w:tc>
          <w:tcPr>
            <w:tcW w:w="623" w:type="dxa"/>
            <w:vMerge w:val="continue"/>
            <w:tcBorders>
              <w:top w:val="nil"/>
              <w:left w:val="single" w:color="000000" w:sz="4" w:space="0"/>
              <w:bottom w:val="single" w:color="000000" w:sz="4" w:space="0"/>
              <w:right w:val="single" w:color="000000" w:sz="4" w:space="0"/>
            </w:tcBorders>
            <w:vAlign w:val="center"/>
          </w:tcPr>
          <w:p w14:paraId="6ADB4825">
            <w:pPr>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rPr>
            </w:pPr>
          </w:p>
        </w:tc>
        <w:tc>
          <w:tcPr>
            <w:tcW w:w="6996" w:type="dxa"/>
            <w:vMerge w:val="continue"/>
            <w:tcBorders>
              <w:top w:val="nil"/>
              <w:left w:val="single" w:color="000000" w:sz="4" w:space="0"/>
              <w:bottom w:val="single" w:color="000000" w:sz="4" w:space="0"/>
              <w:right w:val="single" w:color="000000" w:sz="4" w:space="0"/>
            </w:tcBorders>
            <w:vAlign w:val="center"/>
          </w:tcPr>
          <w:p w14:paraId="2FC2E5E2">
            <w:pPr>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rPr>
            </w:pPr>
          </w:p>
        </w:tc>
        <w:tc>
          <w:tcPr>
            <w:tcW w:w="623" w:type="dxa"/>
            <w:tcBorders>
              <w:top w:val="single" w:color="000000" w:sz="4" w:space="0"/>
              <w:left w:val="single" w:color="000000" w:sz="4" w:space="0"/>
              <w:bottom w:val="single" w:color="000000" w:sz="4" w:space="0"/>
              <w:right w:val="single" w:color="000000" w:sz="4" w:space="0"/>
            </w:tcBorders>
            <w:vAlign w:val="center"/>
          </w:tcPr>
          <w:p w14:paraId="435878F3">
            <w:pPr>
              <w:pStyle w:val="64"/>
              <w:keepNext w:val="0"/>
              <w:keepLines w:val="0"/>
              <w:pageBreakBefore w:val="0"/>
              <w:widowControl/>
              <w:shd w:val="clear"/>
              <w:kinsoku/>
              <w:wordWrap/>
              <w:overflowPunct/>
              <w:topLinePunct w:val="0"/>
              <w:autoSpaceDE/>
              <w:autoSpaceDN/>
              <w:bidi w:val="0"/>
              <w:adjustRightInd/>
              <w:snapToGrid/>
              <w:spacing w:before="157" w:line="400" w:lineRule="exact"/>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是</w:t>
            </w:r>
          </w:p>
        </w:tc>
        <w:tc>
          <w:tcPr>
            <w:tcW w:w="657" w:type="dxa"/>
            <w:tcBorders>
              <w:top w:val="single" w:color="000000" w:sz="4" w:space="0"/>
              <w:left w:val="single" w:color="000000" w:sz="4" w:space="0"/>
              <w:bottom w:val="single" w:color="000000" w:sz="4" w:space="0"/>
              <w:right w:val="single" w:color="000000" w:sz="4" w:space="0"/>
            </w:tcBorders>
            <w:vAlign w:val="center"/>
          </w:tcPr>
          <w:p w14:paraId="3C4BCE3C">
            <w:pPr>
              <w:pStyle w:val="64"/>
              <w:keepNext w:val="0"/>
              <w:keepLines w:val="0"/>
              <w:pageBreakBefore w:val="0"/>
              <w:widowControl/>
              <w:shd w:val="clear"/>
              <w:kinsoku/>
              <w:wordWrap/>
              <w:overflowPunct/>
              <w:topLinePunct w:val="0"/>
              <w:autoSpaceDE/>
              <w:autoSpaceDN/>
              <w:bidi w:val="0"/>
              <w:adjustRightInd/>
              <w:snapToGrid/>
              <w:spacing w:before="157" w:line="400" w:lineRule="exact"/>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否</w:t>
            </w:r>
          </w:p>
        </w:tc>
      </w:tr>
      <w:tr w14:paraId="03DC0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1C43F148">
            <w:pPr>
              <w:pStyle w:val="64"/>
              <w:keepNext w:val="0"/>
              <w:keepLines w:val="0"/>
              <w:pageBreakBefore w:val="0"/>
              <w:widowControl/>
              <w:shd w:val="clear"/>
              <w:kinsoku/>
              <w:wordWrap/>
              <w:overflowPunct/>
              <w:topLinePunct w:val="0"/>
              <w:autoSpaceDE/>
              <w:autoSpaceDN/>
              <w:bidi w:val="0"/>
              <w:adjustRightInd/>
              <w:snapToGrid/>
              <w:spacing w:before="1" w:line="400" w:lineRule="exact"/>
              <w:ind w:left="65"/>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1</w:t>
            </w:r>
          </w:p>
        </w:tc>
        <w:tc>
          <w:tcPr>
            <w:tcW w:w="6996" w:type="dxa"/>
            <w:tcBorders>
              <w:top w:val="single" w:color="000000" w:sz="4" w:space="0"/>
              <w:left w:val="single" w:color="000000" w:sz="4" w:space="0"/>
              <w:bottom w:val="single" w:color="000000" w:sz="4" w:space="0"/>
              <w:right w:val="single" w:color="000000" w:sz="4" w:space="0"/>
            </w:tcBorders>
            <w:vAlign w:val="center"/>
          </w:tcPr>
          <w:p w14:paraId="52E868EF">
            <w:pPr>
              <w:keepNext w:val="0"/>
              <w:keepLines w:val="0"/>
              <w:pageBreakBefore w:val="0"/>
              <w:widowControl/>
              <w:suppressLineNumbers w:val="0"/>
              <w:shd w:val="clear"/>
              <w:kinsoku/>
              <w:wordWrap/>
              <w:overflowPunct/>
              <w:topLinePunct w:val="0"/>
              <w:autoSpaceDE/>
              <w:autoSpaceDN/>
              <w:bidi w:val="0"/>
              <w:adjustRightInd/>
              <w:snapToGrid/>
              <w:spacing w:line="400" w:lineRule="exact"/>
              <w:jc w:val="left"/>
              <w:textAlignment w:val="center"/>
              <w:rPr>
                <w:rStyle w:val="65"/>
                <w:rFonts w:hint="eastAsia" w:ascii="宋体" w:hAnsi="宋体" w:eastAsia="宋体" w:cs="宋体"/>
                <w:color w:val="auto"/>
                <w:sz w:val="24"/>
                <w:szCs w:val="24"/>
                <w:highlight w:val="none"/>
                <w:lang w:val="en-US" w:eastAsia="zh-CN" w:bidi="ar-SA"/>
              </w:rPr>
            </w:pPr>
            <w:r>
              <w:rPr>
                <w:rStyle w:val="65"/>
                <w:rFonts w:hint="eastAsia" w:ascii="宋体" w:hAnsi="宋体" w:eastAsia="宋体" w:cs="宋体"/>
                <w:color w:val="auto"/>
                <w:sz w:val="24"/>
                <w:szCs w:val="24"/>
                <w:highlight w:val="none"/>
                <w:lang w:val="en-US" w:eastAsia="zh-CN" w:bidi="ar-SA"/>
              </w:rPr>
              <w:t>具有独立承担民事责任的能力；（投标人为企业(包括合伙企业)的，应提供有效的“营业执照”；投标人是非企业机构的，应提供有效的执业许可证、登记证书，等证明文件；投标人是个体工商户的，应提供有效的“个体工商户营业执照”；投标人是自然人的，应提供有效的自然人身份证明。分支机构参加响应的，应提供该分支机构或其所属法人其他组织的相应证明文件，同时还应提供其所属法人/其他组织出具的授权其参与本项目的授权书(格式自拟，须加盖其所属法人其他组织的公章)）</w:t>
            </w:r>
          </w:p>
        </w:tc>
        <w:tc>
          <w:tcPr>
            <w:tcW w:w="623" w:type="dxa"/>
            <w:tcBorders>
              <w:top w:val="single" w:color="000000" w:sz="4" w:space="0"/>
              <w:left w:val="single" w:color="000000" w:sz="4" w:space="0"/>
              <w:bottom w:val="single" w:color="000000" w:sz="4" w:space="0"/>
              <w:right w:val="single" w:color="000000" w:sz="4" w:space="0"/>
            </w:tcBorders>
            <w:vAlign w:val="center"/>
          </w:tcPr>
          <w:p w14:paraId="7BA4A575">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16BB6134">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2731A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38AE1A82">
            <w:pPr>
              <w:pStyle w:val="64"/>
              <w:keepNext w:val="0"/>
              <w:keepLines w:val="0"/>
              <w:pageBreakBefore w:val="0"/>
              <w:widowControl/>
              <w:shd w:val="clear"/>
              <w:kinsoku/>
              <w:wordWrap/>
              <w:overflowPunct/>
              <w:topLinePunct w:val="0"/>
              <w:autoSpaceDE/>
              <w:autoSpaceDN/>
              <w:bidi w:val="0"/>
              <w:adjustRightInd/>
              <w:snapToGrid/>
              <w:spacing w:before="1"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2</w:t>
            </w:r>
          </w:p>
        </w:tc>
        <w:tc>
          <w:tcPr>
            <w:tcW w:w="6996" w:type="dxa"/>
            <w:tcBorders>
              <w:top w:val="single" w:color="000000" w:sz="4" w:space="0"/>
              <w:left w:val="single" w:color="000000" w:sz="4" w:space="0"/>
              <w:bottom w:val="single" w:color="000000" w:sz="4" w:space="0"/>
              <w:right w:val="single" w:color="000000" w:sz="4" w:space="0"/>
            </w:tcBorders>
            <w:vAlign w:val="center"/>
          </w:tcPr>
          <w:p w14:paraId="6A2F72B2">
            <w:pPr>
              <w:keepNext w:val="0"/>
              <w:keepLines w:val="0"/>
              <w:pageBreakBefore w:val="0"/>
              <w:widowControl/>
              <w:suppressLineNumbers w:val="0"/>
              <w:shd w:val="clear"/>
              <w:kinsoku/>
              <w:wordWrap/>
              <w:overflowPunct/>
              <w:topLinePunct w:val="0"/>
              <w:autoSpaceDE/>
              <w:autoSpaceDN/>
              <w:bidi w:val="0"/>
              <w:adjustRightInd/>
              <w:snapToGrid/>
              <w:spacing w:line="400" w:lineRule="exact"/>
              <w:jc w:val="left"/>
              <w:textAlignment w:val="center"/>
              <w:rPr>
                <w:rStyle w:val="65"/>
                <w:rFonts w:hint="eastAsia" w:ascii="宋体" w:hAnsi="宋体" w:eastAsia="宋体" w:cs="宋体"/>
                <w:color w:val="auto"/>
                <w:sz w:val="24"/>
                <w:szCs w:val="24"/>
                <w:highlight w:val="none"/>
                <w:lang w:val="en-US" w:eastAsia="zh-CN" w:bidi="ar-SA"/>
              </w:rPr>
            </w:pPr>
            <w:r>
              <w:rPr>
                <w:rFonts w:hint="eastAsia" w:ascii="宋体" w:hAnsi="宋体" w:eastAsia="宋体" w:cs="宋体"/>
                <w:i w:val="0"/>
                <w:iCs w:val="0"/>
                <w:color w:val="auto"/>
                <w:spacing w:val="0"/>
                <w:sz w:val="24"/>
                <w:szCs w:val="24"/>
                <w:highlight w:val="none"/>
                <w:lang w:val="en-US" w:eastAsia="zh-CN"/>
              </w:rPr>
              <w:t>提供法定代表人身份证明或法定代表人授权委托书；</w:t>
            </w:r>
          </w:p>
        </w:tc>
        <w:tc>
          <w:tcPr>
            <w:tcW w:w="623" w:type="dxa"/>
            <w:tcBorders>
              <w:top w:val="single" w:color="000000" w:sz="4" w:space="0"/>
              <w:left w:val="single" w:color="000000" w:sz="4" w:space="0"/>
              <w:bottom w:val="single" w:color="000000" w:sz="4" w:space="0"/>
              <w:right w:val="single" w:color="000000" w:sz="4" w:space="0"/>
            </w:tcBorders>
            <w:vAlign w:val="center"/>
          </w:tcPr>
          <w:p w14:paraId="51CF495C">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7C100271">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53A63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502D68B2">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3</w:t>
            </w:r>
          </w:p>
        </w:tc>
        <w:tc>
          <w:tcPr>
            <w:tcW w:w="6996" w:type="dxa"/>
            <w:tcBorders>
              <w:top w:val="single" w:color="000000" w:sz="4" w:space="0"/>
              <w:left w:val="single" w:color="000000" w:sz="4" w:space="0"/>
              <w:bottom w:val="single" w:color="000000" w:sz="4" w:space="0"/>
              <w:right w:val="single" w:color="000000" w:sz="4" w:space="0"/>
            </w:tcBorders>
            <w:vAlign w:val="center"/>
          </w:tcPr>
          <w:p w14:paraId="2E931791">
            <w:pPr>
              <w:keepNext w:val="0"/>
              <w:keepLines w:val="0"/>
              <w:pageBreakBefore w:val="0"/>
              <w:widowControl/>
              <w:suppressLineNumbers w:val="0"/>
              <w:shd w:val="clear"/>
              <w:kinsoku/>
              <w:wordWrap/>
              <w:overflowPunct/>
              <w:topLinePunct w:val="0"/>
              <w:autoSpaceDE/>
              <w:autoSpaceDN/>
              <w:bidi w:val="0"/>
              <w:adjustRightInd/>
              <w:snapToGrid/>
              <w:spacing w:line="400" w:lineRule="exact"/>
              <w:jc w:val="left"/>
              <w:textAlignment w:val="center"/>
              <w:rPr>
                <w:rStyle w:val="65"/>
                <w:rFonts w:hint="eastAsia" w:ascii="宋体" w:hAnsi="宋体" w:eastAsia="宋体" w:cs="宋体"/>
                <w:color w:val="auto"/>
                <w:sz w:val="24"/>
                <w:szCs w:val="24"/>
                <w:highlight w:val="none"/>
                <w:lang w:val="en-US" w:eastAsia="zh-CN" w:bidi="ar-SA"/>
              </w:rPr>
            </w:pPr>
            <w:r>
              <w:rPr>
                <w:rStyle w:val="65"/>
                <w:rFonts w:hint="eastAsia" w:ascii="宋体" w:hAnsi="宋体" w:eastAsia="宋体" w:cs="宋体"/>
                <w:color w:val="auto"/>
                <w:sz w:val="24"/>
                <w:szCs w:val="24"/>
                <w:highlight w:val="none"/>
                <w:lang w:val="en-US" w:eastAsia="zh-CN" w:bidi="ar-SA"/>
              </w:rPr>
              <w:t>具有良好的商业信誉和健全的财务会计制度；（提供会计师事务所出具的2023年度或2024年度财务审计报告，新成立不足一年的提供成立之日起至今的财务报表和基本开户银行出具的资信证明）</w:t>
            </w:r>
          </w:p>
        </w:tc>
        <w:tc>
          <w:tcPr>
            <w:tcW w:w="623" w:type="dxa"/>
            <w:tcBorders>
              <w:top w:val="single" w:color="000000" w:sz="4" w:space="0"/>
              <w:left w:val="single" w:color="000000" w:sz="4" w:space="0"/>
              <w:bottom w:val="single" w:color="000000" w:sz="4" w:space="0"/>
              <w:right w:val="single" w:color="000000" w:sz="4" w:space="0"/>
            </w:tcBorders>
            <w:vAlign w:val="center"/>
          </w:tcPr>
          <w:p w14:paraId="2B041A37">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7886B79E">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4F3BA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46D73BA4">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4</w:t>
            </w:r>
          </w:p>
        </w:tc>
        <w:tc>
          <w:tcPr>
            <w:tcW w:w="6996" w:type="dxa"/>
            <w:tcBorders>
              <w:top w:val="single" w:color="000000" w:sz="4" w:space="0"/>
              <w:left w:val="single" w:color="000000" w:sz="4" w:space="0"/>
              <w:bottom w:val="single" w:color="000000" w:sz="4" w:space="0"/>
              <w:right w:val="single" w:color="000000" w:sz="4" w:space="0"/>
            </w:tcBorders>
            <w:vAlign w:val="center"/>
          </w:tcPr>
          <w:p w14:paraId="65B446A0">
            <w:pPr>
              <w:keepNext w:val="0"/>
              <w:keepLines w:val="0"/>
              <w:pageBreakBefore w:val="0"/>
              <w:widowControl/>
              <w:suppressLineNumbers w:val="0"/>
              <w:shd w:val="clear"/>
              <w:kinsoku/>
              <w:wordWrap/>
              <w:overflowPunct/>
              <w:topLinePunct w:val="0"/>
              <w:autoSpaceDE/>
              <w:autoSpaceDN/>
              <w:bidi w:val="0"/>
              <w:adjustRightInd/>
              <w:snapToGrid/>
              <w:spacing w:line="400" w:lineRule="exact"/>
              <w:jc w:val="left"/>
              <w:textAlignment w:val="center"/>
              <w:rPr>
                <w:rStyle w:val="65"/>
                <w:rFonts w:hint="eastAsia" w:ascii="宋体" w:hAnsi="宋体" w:eastAsia="宋体" w:cs="宋体"/>
                <w:color w:val="auto"/>
                <w:sz w:val="24"/>
                <w:szCs w:val="24"/>
                <w:highlight w:val="none"/>
                <w:lang w:val="en-US" w:eastAsia="zh-CN" w:bidi="ar-SA"/>
              </w:rPr>
            </w:pPr>
            <w:r>
              <w:rPr>
                <w:rStyle w:val="65"/>
                <w:rFonts w:hint="eastAsia" w:ascii="宋体" w:hAnsi="宋体" w:eastAsia="宋体" w:cs="宋体"/>
                <w:color w:val="auto"/>
                <w:sz w:val="24"/>
                <w:szCs w:val="24"/>
                <w:highlight w:val="none"/>
                <w:lang w:val="en-US" w:eastAsia="zh-CN" w:bidi="ar-SA"/>
              </w:rPr>
              <w:t>有依法缴纳税收和社会保障资金的良好纪录；（提供近一年任意三个月社保资金缴纳证明和纳税证明，新成立公司提供成立之日起至今的缴税记录及社保缴纳证明。若供应商的纳税记录为零申报的，需提供相应证明材料）</w:t>
            </w:r>
          </w:p>
        </w:tc>
        <w:tc>
          <w:tcPr>
            <w:tcW w:w="623" w:type="dxa"/>
            <w:tcBorders>
              <w:top w:val="single" w:color="000000" w:sz="4" w:space="0"/>
              <w:left w:val="single" w:color="000000" w:sz="4" w:space="0"/>
              <w:bottom w:val="single" w:color="000000" w:sz="4" w:space="0"/>
              <w:right w:val="single" w:color="000000" w:sz="4" w:space="0"/>
            </w:tcBorders>
            <w:vAlign w:val="center"/>
          </w:tcPr>
          <w:p w14:paraId="5F2BFC50">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162376DF">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69CFD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68FB368A">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5</w:t>
            </w:r>
          </w:p>
        </w:tc>
        <w:tc>
          <w:tcPr>
            <w:tcW w:w="6996" w:type="dxa"/>
            <w:tcBorders>
              <w:top w:val="single" w:color="000000" w:sz="4" w:space="0"/>
              <w:left w:val="single" w:color="000000" w:sz="4" w:space="0"/>
              <w:bottom w:val="single" w:color="000000" w:sz="4" w:space="0"/>
              <w:right w:val="single" w:color="000000" w:sz="4" w:space="0"/>
            </w:tcBorders>
            <w:vAlign w:val="center"/>
          </w:tcPr>
          <w:p w14:paraId="7D2A8AD1">
            <w:pPr>
              <w:keepNext w:val="0"/>
              <w:keepLines w:val="0"/>
              <w:pageBreakBefore w:val="0"/>
              <w:widowControl/>
              <w:suppressLineNumbers w:val="0"/>
              <w:shd w:val="clear"/>
              <w:kinsoku/>
              <w:wordWrap/>
              <w:overflowPunct/>
              <w:topLinePunct w:val="0"/>
              <w:autoSpaceDE/>
              <w:autoSpaceDN/>
              <w:bidi w:val="0"/>
              <w:adjustRightInd/>
              <w:snapToGrid/>
              <w:spacing w:line="400" w:lineRule="exact"/>
              <w:jc w:val="left"/>
              <w:textAlignment w:val="center"/>
              <w:rPr>
                <w:rStyle w:val="65"/>
                <w:rFonts w:hint="eastAsia" w:ascii="宋体" w:hAnsi="宋体" w:eastAsia="宋体" w:cs="宋体"/>
                <w:color w:val="auto"/>
                <w:sz w:val="24"/>
                <w:szCs w:val="24"/>
                <w:highlight w:val="none"/>
                <w:lang w:val="en-US" w:eastAsia="zh-CN" w:bidi="ar-SA"/>
              </w:rPr>
            </w:pPr>
            <w:r>
              <w:rPr>
                <w:rStyle w:val="65"/>
                <w:rFonts w:hint="eastAsia" w:ascii="宋体" w:hAnsi="宋体" w:eastAsia="宋体" w:cs="宋体"/>
                <w:color w:val="auto"/>
                <w:sz w:val="24"/>
                <w:szCs w:val="24"/>
                <w:highlight w:val="none"/>
                <w:lang w:val="en-US" w:eastAsia="zh-CN" w:bidi="ar-SA"/>
              </w:rPr>
              <w:t>参加采购活动前三年内，在经营活动中没有重大违法记录。查询渠道“中国政府采购网”、“中国执行信息公开网”、“信用中国”，被列入失信被执行人、重大税收违法案件当事人名单、 政府采购严重违法失信行为记录名单的投标人，不得参与本次政府采购活动。以现场查询为准；</w:t>
            </w:r>
          </w:p>
        </w:tc>
        <w:tc>
          <w:tcPr>
            <w:tcW w:w="623" w:type="dxa"/>
            <w:tcBorders>
              <w:top w:val="single" w:color="000000" w:sz="4" w:space="0"/>
              <w:left w:val="single" w:color="000000" w:sz="4" w:space="0"/>
              <w:bottom w:val="single" w:color="000000" w:sz="4" w:space="0"/>
              <w:right w:val="single" w:color="000000" w:sz="4" w:space="0"/>
            </w:tcBorders>
            <w:vAlign w:val="center"/>
          </w:tcPr>
          <w:p w14:paraId="56829246">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5309CF7F">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565D0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297B32D2">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6</w:t>
            </w:r>
          </w:p>
        </w:tc>
        <w:tc>
          <w:tcPr>
            <w:tcW w:w="6996" w:type="dxa"/>
            <w:tcBorders>
              <w:top w:val="single" w:color="000000" w:sz="4" w:space="0"/>
              <w:left w:val="single" w:color="000000" w:sz="4" w:space="0"/>
              <w:bottom w:val="single" w:color="000000" w:sz="4" w:space="0"/>
              <w:right w:val="single" w:color="000000" w:sz="4" w:space="0"/>
            </w:tcBorders>
            <w:vAlign w:val="center"/>
          </w:tcPr>
          <w:p w14:paraId="7F787503">
            <w:pPr>
              <w:keepNext w:val="0"/>
              <w:keepLines w:val="0"/>
              <w:pageBreakBefore w:val="0"/>
              <w:widowControl/>
              <w:kinsoku/>
              <w:wordWrap/>
              <w:overflowPunct/>
              <w:topLinePunct w:val="0"/>
              <w:autoSpaceDE/>
              <w:autoSpaceDN/>
              <w:bidi w:val="0"/>
              <w:adjustRightInd/>
              <w:snapToGrid/>
              <w:spacing w:line="400" w:lineRule="exact"/>
              <w:textAlignment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供应商为中小企业；请根据要求单独上传《中小企业声明函》。格式以采购文件要求为准。</w:t>
            </w:r>
          </w:p>
        </w:tc>
        <w:tc>
          <w:tcPr>
            <w:tcW w:w="623" w:type="dxa"/>
            <w:tcBorders>
              <w:top w:val="single" w:color="000000" w:sz="4" w:space="0"/>
              <w:left w:val="single" w:color="000000" w:sz="4" w:space="0"/>
              <w:bottom w:val="single" w:color="000000" w:sz="4" w:space="0"/>
              <w:right w:val="single" w:color="000000" w:sz="4" w:space="0"/>
            </w:tcBorders>
            <w:vAlign w:val="center"/>
          </w:tcPr>
          <w:p w14:paraId="34C6C253">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133F3016">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4E5C9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3B725F53">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7</w:t>
            </w:r>
          </w:p>
        </w:tc>
        <w:tc>
          <w:tcPr>
            <w:tcW w:w="6996" w:type="dxa"/>
            <w:tcBorders>
              <w:top w:val="single" w:color="000000" w:sz="4" w:space="0"/>
              <w:left w:val="single" w:color="000000" w:sz="4" w:space="0"/>
              <w:bottom w:val="single" w:color="000000" w:sz="4" w:space="0"/>
              <w:right w:val="single" w:color="000000" w:sz="4" w:space="0"/>
            </w:tcBorders>
            <w:vAlign w:val="center"/>
          </w:tcPr>
          <w:p w14:paraId="05849F3A">
            <w:pPr>
              <w:keepNext w:val="0"/>
              <w:keepLines w:val="0"/>
              <w:pageBreakBefore w:val="0"/>
              <w:widowControl/>
              <w:kinsoku/>
              <w:wordWrap/>
              <w:overflowPunct/>
              <w:topLinePunct w:val="0"/>
              <w:autoSpaceDE/>
              <w:autoSpaceDN/>
              <w:bidi w:val="0"/>
              <w:adjustRightInd/>
              <w:snapToGrid/>
              <w:spacing w:line="400" w:lineRule="exact"/>
              <w:textAlignment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供应商具备有效的</w:t>
            </w:r>
            <w:r>
              <w:rPr>
                <w:rStyle w:val="65"/>
                <w:rFonts w:hint="eastAsia" w:ascii="宋体" w:hAnsi="宋体" w:eastAsia="宋体" w:cs="宋体"/>
                <w:color w:val="auto"/>
                <w:sz w:val="24"/>
                <w:szCs w:val="24"/>
                <w:highlight w:val="none"/>
                <w:lang w:val="en-US" w:eastAsia="zh-CN"/>
              </w:rPr>
              <w:t>市政公用</w:t>
            </w:r>
            <w:r>
              <w:rPr>
                <w:rStyle w:val="65"/>
                <w:rFonts w:hint="eastAsia" w:ascii="宋体" w:hAnsi="宋体" w:eastAsia="宋体" w:cs="宋体"/>
                <w:color w:val="auto"/>
                <w:sz w:val="24"/>
                <w:szCs w:val="24"/>
                <w:highlight w:val="none"/>
                <w:lang w:eastAsia="zh-CN"/>
              </w:rPr>
              <w:t>工程施工总承包三级及以上资质。</w:t>
            </w:r>
          </w:p>
        </w:tc>
        <w:tc>
          <w:tcPr>
            <w:tcW w:w="623" w:type="dxa"/>
            <w:tcBorders>
              <w:top w:val="single" w:color="000000" w:sz="4" w:space="0"/>
              <w:left w:val="single" w:color="000000" w:sz="4" w:space="0"/>
              <w:bottom w:val="single" w:color="000000" w:sz="4" w:space="0"/>
              <w:right w:val="single" w:color="000000" w:sz="4" w:space="0"/>
            </w:tcBorders>
            <w:vAlign w:val="center"/>
          </w:tcPr>
          <w:p w14:paraId="2097425F">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388924E7">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13D3C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0DE3D80B">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8</w:t>
            </w:r>
          </w:p>
        </w:tc>
        <w:tc>
          <w:tcPr>
            <w:tcW w:w="6996" w:type="dxa"/>
            <w:tcBorders>
              <w:top w:val="single" w:color="000000" w:sz="4" w:space="0"/>
              <w:left w:val="single" w:color="000000" w:sz="4" w:space="0"/>
              <w:bottom w:val="single" w:color="000000" w:sz="4" w:space="0"/>
              <w:right w:val="single" w:color="000000" w:sz="4" w:space="0"/>
            </w:tcBorders>
            <w:vAlign w:val="center"/>
          </w:tcPr>
          <w:p w14:paraId="34A7E312">
            <w:pPr>
              <w:keepNext w:val="0"/>
              <w:keepLines w:val="0"/>
              <w:pageBreakBefore w:val="0"/>
              <w:widowControl/>
              <w:kinsoku/>
              <w:wordWrap/>
              <w:overflowPunct/>
              <w:topLinePunct w:val="0"/>
              <w:autoSpaceDE/>
              <w:autoSpaceDN/>
              <w:bidi w:val="0"/>
              <w:adjustRightInd/>
              <w:snapToGrid/>
              <w:spacing w:line="400" w:lineRule="exact"/>
              <w:textAlignment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供应商具备有效的安全生产许可证。</w:t>
            </w:r>
          </w:p>
        </w:tc>
        <w:tc>
          <w:tcPr>
            <w:tcW w:w="623" w:type="dxa"/>
            <w:tcBorders>
              <w:top w:val="single" w:color="000000" w:sz="4" w:space="0"/>
              <w:left w:val="single" w:color="000000" w:sz="4" w:space="0"/>
              <w:bottom w:val="single" w:color="000000" w:sz="4" w:space="0"/>
              <w:right w:val="single" w:color="000000" w:sz="4" w:space="0"/>
            </w:tcBorders>
            <w:vAlign w:val="center"/>
          </w:tcPr>
          <w:p w14:paraId="5DC10341">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013B9052">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3BF0E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6483B74C">
            <w:pPr>
              <w:pStyle w:val="64"/>
              <w:keepNext w:val="0"/>
              <w:keepLines w:val="0"/>
              <w:pageBreakBefore w:val="0"/>
              <w:widowControl/>
              <w:shd w:val="clear"/>
              <w:kinsoku/>
              <w:wordWrap/>
              <w:overflowPunct/>
              <w:topLinePunct w:val="0"/>
              <w:autoSpaceDE/>
              <w:autoSpaceDN/>
              <w:bidi w:val="0"/>
              <w:adjustRightInd/>
              <w:snapToGrid/>
              <w:spacing w:line="400" w:lineRule="exact"/>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9</w:t>
            </w:r>
          </w:p>
        </w:tc>
        <w:tc>
          <w:tcPr>
            <w:tcW w:w="6996" w:type="dxa"/>
            <w:tcBorders>
              <w:top w:val="single" w:color="000000" w:sz="4" w:space="0"/>
              <w:left w:val="single" w:color="000000" w:sz="4" w:space="0"/>
              <w:bottom w:val="single" w:color="000000" w:sz="4" w:space="0"/>
              <w:right w:val="single" w:color="000000" w:sz="4" w:space="0"/>
            </w:tcBorders>
            <w:vAlign w:val="center"/>
          </w:tcPr>
          <w:p w14:paraId="62B67195">
            <w:pPr>
              <w:keepNext w:val="0"/>
              <w:keepLines w:val="0"/>
              <w:pageBreakBefore w:val="0"/>
              <w:widowControl/>
              <w:kinsoku/>
              <w:wordWrap/>
              <w:overflowPunct/>
              <w:topLinePunct w:val="0"/>
              <w:autoSpaceDE/>
              <w:autoSpaceDN/>
              <w:bidi w:val="0"/>
              <w:adjustRightInd/>
              <w:snapToGrid/>
              <w:spacing w:line="400" w:lineRule="exact"/>
              <w:textAlignment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具备注册建造师（</w:t>
            </w:r>
            <w:r>
              <w:rPr>
                <w:rStyle w:val="65"/>
                <w:rFonts w:hint="eastAsia" w:ascii="宋体" w:hAnsi="宋体" w:eastAsia="宋体" w:cs="宋体"/>
                <w:color w:val="auto"/>
                <w:sz w:val="24"/>
                <w:szCs w:val="24"/>
                <w:highlight w:val="none"/>
                <w:lang w:val="en-US" w:eastAsia="zh-CN"/>
              </w:rPr>
              <w:t>市政</w:t>
            </w:r>
            <w:r>
              <w:rPr>
                <w:rStyle w:val="65"/>
                <w:rFonts w:hint="eastAsia" w:ascii="宋体" w:hAnsi="宋体" w:eastAsia="宋体" w:cs="宋体"/>
                <w:color w:val="auto"/>
                <w:sz w:val="24"/>
                <w:szCs w:val="24"/>
                <w:highlight w:val="none"/>
                <w:lang w:eastAsia="zh-CN"/>
              </w:rPr>
              <w:t>工程）贰级及以上资格，且具备有效的安全生产考核证书B类(本单位注册,不接受临时建造师），且项目负责人无在建项目的情况（提供新疆建设云网站截图或供应商自行承诺）</w:t>
            </w:r>
          </w:p>
        </w:tc>
        <w:tc>
          <w:tcPr>
            <w:tcW w:w="623" w:type="dxa"/>
            <w:tcBorders>
              <w:top w:val="single" w:color="000000" w:sz="4" w:space="0"/>
              <w:left w:val="single" w:color="000000" w:sz="4" w:space="0"/>
              <w:bottom w:val="single" w:color="000000" w:sz="4" w:space="0"/>
              <w:right w:val="single" w:color="000000" w:sz="4" w:space="0"/>
            </w:tcBorders>
            <w:vAlign w:val="center"/>
          </w:tcPr>
          <w:p w14:paraId="7C603963">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0A545EC6">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r>
      <w:tr w14:paraId="7DCE9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623" w:type="dxa"/>
            <w:tcBorders>
              <w:top w:val="single" w:color="000000" w:sz="4" w:space="0"/>
              <w:left w:val="single" w:color="000000" w:sz="4" w:space="0"/>
              <w:bottom w:val="single" w:color="000000" w:sz="4" w:space="0"/>
              <w:right w:val="single" w:color="000000" w:sz="4" w:space="0"/>
            </w:tcBorders>
            <w:vAlign w:val="center"/>
          </w:tcPr>
          <w:p w14:paraId="28DF6F17">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lang w:eastAsia="zh-CN"/>
              </w:rPr>
            </w:pPr>
          </w:p>
        </w:tc>
        <w:tc>
          <w:tcPr>
            <w:tcW w:w="6996" w:type="dxa"/>
            <w:tcBorders>
              <w:top w:val="single" w:color="000000" w:sz="4" w:space="0"/>
              <w:left w:val="single" w:color="000000" w:sz="4" w:space="0"/>
              <w:bottom w:val="single" w:color="000000" w:sz="4" w:space="0"/>
              <w:right w:val="single" w:color="000000" w:sz="4" w:space="0"/>
            </w:tcBorders>
            <w:vAlign w:val="center"/>
          </w:tcPr>
          <w:p w14:paraId="3BECE96D">
            <w:pPr>
              <w:pStyle w:val="64"/>
              <w:keepNext w:val="0"/>
              <w:keepLines w:val="0"/>
              <w:pageBreakBefore w:val="0"/>
              <w:widowControl/>
              <w:shd w:val="clear"/>
              <w:tabs>
                <w:tab w:val="left" w:pos="686"/>
              </w:tabs>
              <w:kinsoku/>
              <w:wordWrap/>
              <w:overflowPunct/>
              <w:topLinePunct w:val="0"/>
              <w:autoSpaceDE/>
              <w:autoSpaceDN/>
              <w:bidi w:val="0"/>
              <w:adjustRightInd/>
              <w:snapToGrid/>
              <w:spacing w:before="121" w:line="400" w:lineRule="exact"/>
              <w:ind w:left="55"/>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结论</w:t>
            </w:r>
          </w:p>
        </w:tc>
        <w:tc>
          <w:tcPr>
            <w:tcW w:w="623" w:type="dxa"/>
            <w:tcBorders>
              <w:top w:val="single" w:color="000000" w:sz="4" w:space="0"/>
              <w:left w:val="single" w:color="000000" w:sz="4" w:space="0"/>
              <w:bottom w:val="single" w:color="000000" w:sz="4" w:space="0"/>
              <w:right w:val="single" w:color="000000" w:sz="4" w:space="0"/>
            </w:tcBorders>
            <w:vAlign w:val="center"/>
          </w:tcPr>
          <w:p w14:paraId="280C17C4">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rPr>
            </w:pPr>
          </w:p>
        </w:tc>
        <w:tc>
          <w:tcPr>
            <w:tcW w:w="657" w:type="dxa"/>
            <w:tcBorders>
              <w:top w:val="single" w:color="000000" w:sz="4" w:space="0"/>
              <w:left w:val="single" w:color="000000" w:sz="4" w:space="0"/>
              <w:bottom w:val="single" w:color="000000" w:sz="4" w:space="0"/>
              <w:right w:val="single" w:color="000000" w:sz="4" w:space="0"/>
            </w:tcBorders>
            <w:vAlign w:val="center"/>
          </w:tcPr>
          <w:p w14:paraId="6E5F10EF">
            <w:pPr>
              <w:pStyle w:val="64"/>
              <w:keepNext w:val="0"/>
              <w:keepLines w:val="0"/>
              <w:pageBreakBefore w:val="0"/>
              <w:widowControl/>
              <w:shd w:val="clear"/>
              <w:kinsoku/>
              <w:wordWrap/>
              <w:overflowPunct/>
              <w:topLinePunct w:val="0"/>
              <w:autoSpaceDE/>
              <w:autoSpaceDN/>
              <w:bidi w:val="0"/>
              <w:adjustRightInd/>
              <w:snapToGrid/>
              <w:spacing w:line="400" w:lineRule="exact"/>
              <w:rPr>
                <w:rStyle w:val="65"/>
                <w:rFonts w:hint="eastAsia" w:ascii="宋体" w:hAnsi="宋体" w:eastAsia="宋体" w:cs="宋体"/>
                <w:color w:val="auto"/>
                <w:sz w:val="24"/>
                <w:szCs w:val="24"/>
                <w:highlight w:val="none"/>
              </w:rPr>
            </w:pPr>
          </w:p>
        </w:tc>
      </w:tr>
    </w:tbl>
    <w:p w14:paraId="53A41A5F">
      <w:pPr>
        <w:spacing w:line="360" w:lineRule="auto"/>
        <w:rPr>
          <w:b/>
          <w:bCs/>
          <w:i w:val="0"/>
          <w:iCs w:val="0"/>
          <w:color w:val="auto"/>
          <w:sz w:val="21"/>
          <w:szCs w:val="21"/>
          <w:highlight w:val="none"/>
        </w:rPr>
      </w:pPr>
      <w:r>
        <w:rPr>
          <w:rFonts w:hint="eastAsia"/>
          <w:b/>
          <w:bCs/>
          <w:i w:val="0"/>
          <w:iCs w:val="0"/>
          <w:color w:val="auto"/>
          <w:sz w:val="21"/>
          <w:szCs w:val="21"/>
          <w:highlight w:val="none"/>
        </w:rPr>
        <w:t>备注：</w:t>
      </w:r>
    </w:p>
    <w:p w14:paraId="509818B3">
      <w:pPr>
        <w:pStyle w:val="39"/>
        <w:keepNext w:val="0"/>
        <w:keepLines w:val="0"/>
        <w:pageBreakBefore w:val="0"/>
        <w:widowControl w:val="0"/>
        <w:kinsoku/>
        <w:overflowPunct/>
        <w:topLinePunct w:val="0"/>
        <w:autoSpaceDE/>
        <w:autoSpaceDN/>
        <w:bidi w:val="0"/>
        <w:adjustRightInd/>
        <w:snapToGrid/>
        <w:spacing w:line="360" w:lineRule="auto"/>
        <w:ind w:firstLine="480"/>
        <w:textAlignment w:val="auto"/>
        <w:rPr>
          <w:i w:val="0"/>
          <w:iCs w:val="0"/>
          <w:color w:val="auto"/>
          <w:sz w:val="21"/>
          <w:szCs w:val="21"/>
          <w:highlight w:val="none"/>
        </w:rPr>
      </w:pPr>
      <w:r>
        <w:rPr>
          <w:i w:val="0"/>
          <w:iCs w:val="0"/>
          <w:color w:val="auto"/>
          <w:sz w:val="21"/>
          <w:szCs w:val="21"/>
          <w:highlight w:val="none"/>
        </w:rPr>
        <w:t>1.</w:t>
      </w:r>
      <w:r>
        <w:rPr>
          <w:rFonts w:hint="eastAsia"/>
          <w:i w:val="0"/>
          <w:iCs w:val="0"/>
          <w:color w:val="auto"/>
          <w:sz w:val="21"/>
          <w:szCs w:val="21"/>
          <w:highlight w:val="none"/>
          <w:lang w:eastAsia="zh-CN"/>
        </w:rPr>
        <w:t>供应商须按上表格式要求提供相关证明文件</w:t>
      </w:r>
      <w:r>
        <w:rPr>
          <w:rFonts w:hint="eastAsia"/>
          <w:i w:val="0"/>
          <w:iCs w:val="0"/>
          <w:color w:val="auto"/>
          <w:sz w:val="21"/>
          <w:szCs w:val="21"/>
          <w:highlight w:val="none"/>
        </w:rPr>
        <w:t>，响应文件中须编入清晰的扫描件或网页截图。所有证明材料须清晰可辨认，如因证明材料模糊无法辨认，缺页、漏页导致无法进行评审认定的</w:t>
      </w:r>
      <w:r>
        <w:rPr>
          <w:rFonts w:hint="eastAsia"/>
          <w:i w:val="0"/>
          <w:iCs w:val="0"/>
          <w:color w:val="auto"/>
          <w:sz w:val="21"/>
          <w:szCs w:val="21"/>
          <w:highlight w:val="none"/>
          <w:lang w:eastAsia="zh-CN"/>
        </w:rPr>
        <w:t>，</w:t>
      </w:r>
      <w:r>
        <w:rPr>
          <w:rFonts w:hint="eastAsia"/>
          <w:i w:val="0"/>
          <w:iCs w:val="0"/>
          <w:color w:val="auto"/>
          <w:sz w:val="21"/>
          <w:szCs w:val="21"/>
          <w:highlight w:val="none"/>
        </w:rPr>
        <w:t>责任由供应商</w:t>
      </w:r>
      <w:r>
        <w:rPr>
          <w:rFonts w:hint="eastAsia"/>
          <w:i w:val="0"/>
          <w:iCs w:val="0"/>
          <w:color w:val="auto"/>
          <w:sz w:val="21"/>
          <w:szCs w:val="21"/>
          <w:highlight w:val="none"/>
          <w:lang w:val="en-US" w:eastAsia="zh-CN"/>
        </w:rPr>
        <w:t>承担</w:t>
      </w:r>
      <w:r>
        <w:rPr>
          <w:rFonts w:hint="eastAsia"/>
          <w:i w:val="0"/>
          <w:iCs w:val="0"/>
          <w:color w:val="auto"/>
          <w:sz w:val="21"/>
          <w:szCs w:val="21"/>
          <w:highlight w:val="none"/>
        </w:rPr>
        <w:t>。</w:t>
      </w:r>
    </w:p>
    <w:p w14:paraId="7CBBBAE9">
      <w:pPr>
        <w:pStyle w:val="39"/>
        <w:keepNext w:val="0"/>
        <w:keepLines w:val="0"/>
        <w:pageBreakBefore w:val="0"/>
        <w:widowControl w:val="0"/>
        <w:numPr>
          <w:ilvl w:val="0"/>
          <w:numId w:val="0"/>
        </w:numPr>
        <w:kinsoku/>
        <w:overflowPunct/>
        <w:topLinePunct w:val="0"/>
        <w:autoSpaceDE/>
        <w:autoSpaceDN/>
        <w:bidi w:val="0"/>
        <w:adjustRightInd/>
        <w:snapToGrid/>
        <w:spacing w:line="360" w:lineRule="auto"/>
        <w:ind w:firstLine="420" w:firstLineChars="200"/>
        <w:textAlignment w:val="auto"/>
        <w:rPr>
          <w:i w:val="0"/>
          <w:iCs w:val="0"/>
          <w:color w:val="auto"/>
          <w:sz w:val="21"/>
          <w:szCs w:val="21"/>
          <w:highlight w:val="none"/>
        </w:rPr>
      </w:pPr>
      <w:r>
        <w:rPr>
          <w:rFonts w:ascii="宋体" w:hAnsi="宋体" w:eastAsia="宋体" w:cstheme="minorBidi"/>
          <w:i w:val="0"/>
          <w:iCs w:val="0"/>
          <w:color w:val="auto"/>
          <w:kern w:val="2"/>
          <w:sz w:val="21"/>
          <w:szCs w:val="21"/>
          <w:highlight w:val="none"/>
          <w:lang w:val="en-US" w:eastAsia="zh-CN" w:bidi="ar-SA"/>
        </w:rPr>
        <w:t>2.</w:t>
      </w:r>
      <w:r>
        <w:rPr>
          <w:rFonts w:hint="eastAsia"/>
          <w:i w:val="0"/>
          <w:iCs w:val="0"/>
          <w:color w:val="auto"/>
          <w:sz w:val="21"/>
          <w:szCs w:val="21"/>
          <w:highlight w:val="none"/>
          <w:lang w:val="zh-CN"/>
        </w:rPr>
        <w:t>信用信息核</w:t>
      </w:r>
      <w:r>
        <w:rPr>
          <w:rFonts w:hint="eastAsia"/>
          <w:i w:val="0"/>
          <w:iCs w:val="0"/>
          <w:color w:val="auto"/>
          <w:sz w:val="21"/>
          <w:szCs w:val="21"/>
          <w:highlight w:val="none"/>
        </w:rPr>
        <w:t>查</w:t>
      </w:r>
    </w:p>
    <w:p w14:paraId="0FB875AC">
      <w:pPr>
        <w:pStyle w:val="35"/>
        <w:keepNext w:val="0"/>
        <w:keepLines w:val="0"/>
        <w:pageBreakBefore w:val="0"/>
        <w:widowControl w:val="0"/>
        <w:kinsoku/>
        <w:overflowPunct/>
        <w:topLinePunct w:val="0"/>
        <w:autoSpaceDE/>
        <w:autoSpaceDN/>
        <w:bidi w:val="0"/>
        <w:adjustRightInd/>
        <w:snapToGrid/>
        <w:spacing w:line="360" w:lineRule="auto"/>
        <w:ind w:firstLine="480"/>
        <w:textAlignment w:val="auto"/>
        <w:rPr>
          <w:i w:val="0"/>
          <w:iCs w:val="0"/>
          <w:color w:val="auto"/>
          <w:sz w:val="21"/>
          <w:szCs w:val="21"/>
          <w:highlight w:val="none"/>
        </w:rPr>
      </w:pPr>
      <w:r>
        <w:rPr>
          <w:rFonts w:hint="eastAsia"/>
          <w:i w:val="0"/>
          <w:iCs w:val="0"/>
          <w:color w:val="auto"/>
          <w:sz w:val="21"/>
          <w:szCs w:val="21"/>
          <w:highlight w:val="none"/>
        </w:rPr>
        <w:t>2.1资格审查</w:t>
      </w:r>
      <w:r>
        <w:rPr>
          <w:rFonts w:hint="eastAsia"/>
          <w:i w:val="0"/>
          <w:iCs w:val="0"/>
          <w:color w:val="auto"/>
          <w:sz w:val="21"/>
          <w:szCs w:val="21"/>
          <w:highlight w:val="none"/>
          <w:lang w:eastAsia="zh-CN"/>
        </w:rPr>
        <w:t>阶段</w:t>
      </w:r>
      <w:r>
        <w:rPr>
          <w:rFonts w:hint="eastAsia"/>
          <w:i w:val="0"/>
          <w:iCs w:val="0"/>
          <w:color w:val="auto"/>
          <w:sz w:val="21"/>
          <w:szCs w:val="21"/>
          <w:highlight w:val="none"/>
        </w:rPr>
        <w:t>应当核查供应商信用记录，供应商被列入失信被执行人、重大税收违法失信主体、政府采购严重违法失信行为记录名单的，采购</w:t>
      </w:r>
      <w:r>
        <w:rPr>
          <w:rFonts w:hint="eastAsia"/>
          <w:i w:val="0"/>
          <w:iCs w:val="0"/>
          <w:color w:val="auto"/>
          <w:sz w:val="21"/>
          <w:szCs w:val="21"/>
          <w:highlight w:val="none"/>
          <w:lang w:val="en-US" w:eastAsia="zh-CN"/>
        </w:rPr>
        <w:t>人</w:t>
      </w:r>
      <w:r>
        <w:rPr>
          <w:rFonts w:hint="eastAsia"/>
          <w:i w:val="0"/>
          <w:iCs w:val="0"/>
          <w:color w:val="auto"/>
          <w:sz w:val="21"/>
          <w:szCs w:val="21"/>
          <w:highlight w:val="none"/>
        </w:rPr>
        <w:t>拒绝其参与政府采购活动。</w:t>
      </w:r>
    </w:p>
    <w:p w14:paraId="6C038B85">
      <w:pPr>
        <w:pStyle w:val="35"/>
        <w:keepNext w:val="0"/>
        <w:keepLines w:val="0"/>
        <w:pageBreakBefore w:val="0"/>
        <w:widowControl w:val="0"/>
        <w:kinsoku/>
        <w:overflowPunct/>
        <w:topLinePunct w:val="0"/>
        <w:autoSpaceDE/>
        <w:autoSpaceDN/>
        <w:bidi w:val="0"/>
        <w:adjustRightInd/>
        <w:snapToGrid/>
        <w:spacing w:line="360" w:lineRule="auto"/>
        <w:ind w:firstLine="480"/>
        <w:textAlignment w:val="auto"/>
        <w:rPr>
          <w:i w:val="0"/>
          <w:iCs w:val="0"/>
          <w:color w:val="auto"/>
          <w:sz w:val="21"/>
          <w:szCs w:val="21"/>
          <w:highlight w:val="none"/>
        </w:rPr>
      </w:pPr>
      <w:r>
        <w:rPr>
          <w:rFonts w:hint="eastAsia"/>
          <w:i w:val="0"/>
          <w:iCs w:val="0"/>
          <w:color w:val="auto"/>
          <w:sz w:val="21"/>
          <w:szCs w:val="21"/>
          <w:highlight w:val="none"/>
        </w:rPr>
        <w:t>2.2以联合体形式参与磋商的，应当核查联合体所有成员和信用记录，联合体成员存在不良信用记录的，视同联合体存在不良信用信息。</w:t>
      </w:r>
    </w:p>
    <w:p w14:paraId="5E74E935">
      <w:pPr>
        <w:pStyle w:val="39"/>
        <w:keepNext w:val="0"/>
        <w:keepLines w:val="0"/>
        <w:pageBreakBefore w:val="0"/>
        <w:widowControl w:val="0"/>
        <w:numPr>
          <w:ilvl w:val="0"/>
          <w:numId w:val="0"/>
        </w:numPr>
        <w:kinsoku/>
        <w:overflowPunct/>
        <w:topLinePunct w:val="0"/>
        <w:autoSpaceDE/>
        <w:autoSpaceDN/>
        <w:bidi w:val="0"/>
        <w:adjustRightInd/>
        <w:snapToGrid/>
        <w:spacing w:line="360" w:lineRule="auto"/>
        <w:ind w:firstLine="420" w:firstLineChars="200"/>
        <w:textAlignment w:val="auto"/>
        <w:rPr>
          <w:rFonts w:hint="eastAsia"/>
          <w:i w:val="0"/>
          <w:iCs w:val="0"/>
          <w:color w:val="auto"/>
          <w:sz w:val="21"/>
          <w:szCs w:val="21"/>
          <w:highlight w:val="none"/>
        </w:rPr>
      </w:pPr>
      <w:r>
        <w:rPr>
          <w:rFonts w:ascii="宋体" w:hAnsi="宋体" w:eastAsia="宋体" w:cstheme="minorBidi"/>
          <w:i w:val="0"/>
          <w:iCs w:val="0"/>
          <w:color w:val="auto"/>
          <w:kern w:val="2"/>
          <w:sz w:val="21"/>
          <w:szCs w:val="21"/>
          <w:highlight w:val="none"/>
          <w:lang w:val="en-US" w:eastAsia="zh-CN" w:bidi="ar-SA"/>
        </w:rPr>
        <w:t>3.</w:t>
      </w:r>
      <w:r>
        <w:rPr>
          <w:rFonts w:hint="eastAsia"/>
          <w:i w:val="0"/>
          <w:iCs w:val="0"/>
          <w:color w:val="auto"/>
          <w:sz w:val="21"/>
          <w:szCs w:val="21"/>
          <w:highlight w:val="none"/>
        </w:rPr>
        <w:t>对于响应文件中有任意一条不满足上表要求的</w:t>
      </w:r>
      <w:r>
        <w:rPr>
          <w:rFonts w:hint="eastAsia"/>
          <w:i w:val="0"/>
          <w:iCs w:val="0"/>
          <w:color w:val="auto"/>
          <w:sz w:val="21"/>
          <w:szCs w:val="21"/>
          <w:highlight w:val="none"/>
          <w:lang w:eastAsia="zh-CN"/>
        </w:rPr>
        <w:t>，</w:t>
      </w:r>
      <w:r>
        <w:rPr>
          <w:rFonts w:hint="eastAsia"/>
          <w:i w:val="0"/>
          <w:iCs w:val="0"/>
          <w:color w:val="auto"/>
          <w:sz w:val="21"/>
          <w:szCs w:val="21"/>
          <w:highlight w:val="none"/>
        </w:rPr>
        <w:t>将导致其</w:t>
      </w:r>
      <w:r>
        <w:rPr>
          <w:rFonts w:hint="eastAsia"/>
          <w:b/>
          <w:bCs/>
          <w:i w:val="0"/>
          <w:iCs w:val="0"/>
          <w:color w:val="auto"/>
          <w:sz w:val="21"/>
          <w:szCs w:val="21"/>
          <w:highlight w:val="none"/>
        </w:rPr>
        <w:t>响应无效</w:t>
      </w:r>
      <w:r>
        <w:rPr>
          <w:rFonts w:hint="eastAsia"/>
          <w:i w:val="0"/>
          <w:iCs w:val="0"/>
          <w:color w:val="auto"/>
          <w:sz w:val="21"/>
          <w:szCs w:val="21"/>
          <w:highlight w:val="none"/>
        </w:rPr>
        <w:t>，不</w:t>
      </w:r>
      <w:r>
        <w:rPr>
          <w:rFonts w:hint="eastAsia"/>
          <w:i w:val="0"/>
          <w:iCs w:val="0"/>
          <w:color w:val="auto"/>
          <w:sz w:val="21"/>
          <w:szCs w:val="21"/>
          <w:highlight w:val="none"/>
          <w:lang w:val="en-US" w:eastAsia="zh-CN"/>
        </w:rPr>
        <w:t>得</w:t>
      </w:r>
      <w:r>
        <w:rPr>
          <w:rFonts w:hint="eastAsia"/>
          <w:i w:val="0"/>
          <w:iCs w:val="0"/>
          <w:color w:val="auto"/>
          <w:sz w:val="21"/>
          <w:szCs w:val="21"/>
          <w:highlight w:val="none"/>
        </w:rPr>
        <w:t>进入下一项评审。</w:t>
      </w:r>
    </w:p>
    <w:p w14:paraId="72E0CBEB">
      <w:pPr>
        <w:rPr>
          <w:rFonts w:hint="eastAsia"/>
          <w:i w:val="0"/>
          <w:iCs w:val="0"/>
          <w:color w:val="auto"/>
          <w:sz w:val="21"/>
          <w:szCs w:val="21"/>
          <w:highlight w:val="none"/>
        </w:rPr>
      </w:pPr>
      <w:r>
        <w:rPr>
          <w:rFonts w:hint="eastAsia"/>
          <w:i w:val="0"/>
          <w:iCs w:val="0"/>
          <w:color w:val="auto"/>
          <w:sz w:val="21"/>
          <w:szCs w:val="21"/>
          <w:highlight w:val="none"/>
        </w:rPr>
        <w:br w:type="page"/>
      </w:r>
    </w:p>
    <w:p w14:paraId="1428DB74">
      <w:pPr>
        <w:pStyle w:val="39"/>
        <w:keepNext w:val="0"/>
        <w:keepLines w:val="0"/>
        <w:pageBreakBefore w:val="0"/>
        <w:widowControl w:val="0"/>
        <w:numPr>
          <w:ilvl w:val="0"/>
          <w:numId w:val="0"/>
        </w:numPr>
        <w:kinsoku/>
        <w:overflowPunct/>
        <w:topLinePunct w:val="0"/>
        <w:autoSpaceDE/>
        <w:autoSpaceDN/>
        <w:bidi w:val="0"/>
        <w:adjustRightInd/>
        <w:snapToGrid/>
        <w:spacing w:line="360" w:lineRule="auto"/>
        <w:ind w:firstLine="420" w:firstLineChars="200"/>
        <w:textAlignment w:val="auto"/>
        <w:rPr>
          <w:rFonts w:hint="eastAsia"/>
          <w:i w:val="0"/>
          <w:iCs w:val="0"/>
          <w:color w:val="auto"/>
          <w:sz w:val="21"/>
          <w:szCs w:val="21"/>
          <w:highlight w:val="none"/>
        </w:rPr>
      </w:pPr>
    </w:p>
    <w:p w14:paraId="613615CA">
      <w:pPr>
        <w:pStyle w:val="4"/>
        <w:keepNext w:val="0"/>
        <w:keepLines w:val="0"/>
        <w:pageBreakBefore w:val="0"/>
        <w:widowControl w:val="0"/>
        <w:numPr>
          <w:ilvl w:val="0"/>
          <w:numId w:val="0"/>
        </w:numPr>
        <w:kinsoku/>
        <w:wordWrap/>
        <w:overflowPunct/>
        <w:topLinePunct w:val="0"/>
        <w:autoSpaceDE/>
        <w:autoSpaceDN/>
        <w:bidi w:val="0"/>
        <w:adjustRightInd/>
        <w:snapToGrid/>
        <w:spacing w:before="100" w:after="10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符合性审查表</w:t>
      </w:r>
      <w:bookmarkEnd w:id="490"/>
      <w:bookmarkEnd w:id="491"/>
    </w:p>
    <w:tbl>
      <w:tblPr>
        <w:tblStyle w:val="28"/>
        <w:tblW w:w="90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1"/>
        <w:gridCol w:w="7084"/>
        <w:gridCol w:w="631"/>
        <w:gridCol w:w="665"/>
      </w:tblGrid>
      <w:tr w14:paraId="36E35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5" w:hRule="atLeast"/>
          <w:jc w:val="center"/>
        </w:trPr>
        <w:tc>
          <w:tcPr>
            <w:tcW w:w="631" w:type="dxa"/>
            <w:vMerge w:val="restart"/>
            <w:tcBorders>
              <w:top w:val="single" w:color="000000" w:sz="4" w:space="0"/>
              <w:left w:val="single" w:color="000000" w:sz="4" w:space="0"/>
              <w:bottom w:val="single" w:color="000000" w:sz="4" w:space="0"/>
              <w:right w:val="single" w:color="000000" w:sz="4" w:space="0"/>
            </w:tcBorders>
            <w:vAlign w:val="center"/>
          </w:tcPr>
          <w:p w14:paraId="14063FAD">
            <w:pPr>
              <w:pStyle w:val="64"/>
              <w:shd w:val="clear"/>
              <w:spacing w:before="1"/>
              <w:ind w:left="134"/>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序号</w:t>
            </w:r>
          </w:p>
        </w:tc>
        <w:tc>
          <w:tcPr>
            <w:tcW w:w="7084" w:type="dxa"/>
            <w:vMerge w:val="restart"/>
            <w:tcBorders>
              <w:top w:val="single" w:color="000000" w:sz="4" w:space="0"/>
              <w:left w:val="single" w:color="000000" w:sz="4" w:space="0"/>
              <w:bottom w:val="single" w:color="000000" w:sz="4" w:space="0"/>
              <w:right w:val="single" w:color="000000" w:sz="4" w:space="0"/>
            </w:tcBorders>
            <w:vAlign w:val="center"/>
          </w:tcPr>
          <w:p w14:paraId="63C91C70">
            <w:pPr>
              <w:pStyle w:val="64"/>
              <w:shd w:val="clear"/>
              <w:spacing w:before="1"/>
              <w:ind w:left="2412"/>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响应文件符合性审查内容</w:t>
            </w:r>
          </w:p>
        </w:tc>
        <w:tc>
          <w:tcPr>
            <w:tcW w:w="1296" w:type="dxa"/>
            <w:gridSpan w:val="2"/>
            <w:tcBorders>
              <w:top w:val="single" w:color="000000" w:sz="4" w:space="0"/>
              <w:left w:val="single" w:color="000000" w:sz="4" w:space="0"/>
              <w:bottom w:val="single" w:color="000000" w:sz="4" w:space="0"/>
              <w:right w:val="single" w:color="000000" w:sz="4" w:space="0"/>
            </w:tcBorders>
            <w:vAlign w:val="center"/>
          </w:tcPr>
          <w:p w14:paraId="58CB7781">
            <w:pPr>
              <w:pStyle w:val="64"/>
              <w:shd w:val="clear"/>
              <w:spacing w:before="157"/>
              <w:ind w:left="254"/>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评审意见</w:t>
            </w:r>
          </w:p>
        </w:tc>
      </w:tr>
      <w:tr w14:paraId="152CA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8" w:hRule="atLeast"/>
          <w:jc w:val="center"/>
        </w:trPr>
        <w:tc>
          <w:tcPr>
            <w:tcW w:w="631" w:type="dxa"/>
            <w:vMerge w:val="continue"/>
            <w:tcBorders>
              <w:top w:val="nil"/>
              <w:left w:val="single" w:color="000000" w:sz="4" w:space="0"/>
              <w:bottom w:val="single" w:color="000000" w:sz="4" w:space="0"/>
              <w:right w:val="single" w:color="000000" w:sz="4" w:space="0"/>
            </w:tcBorders>
            <w:vAlign w:val="center"/>
          </w:tcPr>
          <w:p w14:paraId="319F0230">
            <w:pPr>
              <w:shd w:val="clear"/>
              <w:rPr>
                <w:rStyle w:val="65"/>
                <w:rFonts w:hint="eastAsia" w:ascii="宋体" w:hAnsi="宋体" w:eastAsia="宋体" w:cs="宋体"/>
                <w:color w:val="auto"/>
                <w:sz w:val="24"/>
                <w:szCs w:val="24"/>
                <w:highlight w:val="none"/>
              </w:rPr>
            </w:pPr>
          </w:p>
        </w:tc>
        <w:tc>
          <w:tcPr>
            <w:tcW w:w="7084" w:type="dxa"/>
            <w:vMerge w:val="continue"/>
            <w:tcBorders>
              <w:top w:val="nil"/>
              <w:left w:val="single" w:color="000000" w:sz="4" w:space="0"/>
              <w:bottom w:val="single" w:color="000000" w:sz="4" w:space="0"/>
              <w:right w:val="single" w:color="000000" w:sz="4" w:space="0"/>
            </w:tcBorders>
            <w:vAlign w:val="center"/>
          </w:tcPr>
          <w:p w14:paraId="6252B9C1">
            <w:pPr>
              <w:shd w:val="clear"/>
              <w:rPr>
                <w:rStyle w:val="65"/>
                <w:rFonts w:hint="eastAsia" w:ascii="宋体" w:hAnsi="宋体" w:eastAsia="宋体" w:cs="宋体"/>
                <w:color w:val="auto"/>
                <w:sz w:val="24"/>
                <w:szCs w:val="24"/>
                <w:highlight w:val="none"/>
              </w:rPr>
            </w:pPr>
          </w:p>
        </w:tc>
        <w:tc>
          <w:tcPr>
            <w:tcW w:w="631" w:type="dxa"/>
            <w:tcBorders>
              <w:top w:val="single" w:color="000000" w:sz="4" w:space="0"/>
              <w:left w:val="single" w:color="000000" w:sz="4" w:space="0"/>
              <w:bottom w:val="single" w:color="000000" w:sz="4" w:space="0"/>
              <w:right w:val="single" w:color="000000" w:sz="4" w:space="0"/>
            </w:tcBorders>
            <w:vAlign w:val="center"/>
          </w:tcPr>
          <w:p w14:paraId="189DF7BE">
            <w:pPr>
              <w:pStyle w:val="64"/>
              <w:shd w:val="clear"/>
              <w:spacing w:before="157"/>
              <w:ind w:left="235"/>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是</w:t>
            </w:r>
          </w:p>
        </w:tc>
        <w:tc>
          <w:tcPr>
            <w:tcW w:w="665" w:type="dxa"/>
            <w:tcBorders>
              <w:top w:val="single" w:color="000000" w:sz="4" w:space="0"/>
              <w:left w:val="single" w:color="000000" w:sz="4" w:space="0"/>
              <w:bottom w:val="single" w:color="000000" w:sz="4" w:space="0"/>
              <w:right w:val="single" w:color="000000" w:sz="4" w:space="0"/>
            </w:tcBorders>
            <w:vAlign w:val="center"/>
          </w:tcPr>
          <w:p w14:paraId="46D77D7B">
            <w:pPr>
              <w:pStyle w:val="64"/>
              <w:shd w:val="clear"/>
              <w:spacing w:before="157"/>
              <w:ind w:left="254"/>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否</w:t>
            </w:r>
          </w:p>
        </w:tc>
      </w:tr>
      <w:tr w14:paraId="6F87F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1D1B3B02">
            <w:pPr>
              <w:pStyle w:val="64"/>
              <w:shd w:val="clear"/>
              <w:spacing w:before="1"/>
              <w:ind w:left="65"/>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1</w:t>
            </w:r>
          </w:p>
        </w:tc>
        <w:tc>
          <w:tcPr>
            <w:tcW w:w="7084" w:type="dxa"/>
            <w:tcBorders>
              <w:top w:val="single" w:color="000000" w:sz="4" w:space="0"/>
              <w:left w:val="single" w:color="000000" w:sz="4" w:space="0"/>
              <w:bottom w:val="single" w:color="000000" w:sz="4" w:space="0"/>
              <w:right w:val="single" w:color="000000" w:sz="4" w:space="0"/>
            </w:tcBorders>
            <w:vAlign w:val="center"/>
          </w:tcPr>
          <w:p w14:paraId="1548FF5C">
            <w:pPr>
              <w:pStyle w:val="64"/>
              <w:shd w:val="clear"/>
              <w:spacing w:before="114" w:line="242" w:lineRule="auto"/>
              <w:ind w:left="55" w:right="72"/>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凡竞争性磋商文件中要求盖章或签字处，是否按要求加盖单位公章、法定代表人或被授权委托人签字或盖章的。</w:t>
            </w:r>
          </w:p>
        </w:tc>
        <w:tc>
          <w:tcPr>
            <w:tcW w:w="631" w:type="dxa"/>
            <w:tcBorders>
              <w:top w:val="single" w:color="000000" w:sz="4" w:space="0"/>
              <w:left w:val="single" w:color="000000" w:sz="4" w:space="0"/>
              <w:bottom w:val="single" w:color="000000" w:sz="4" w:space="0"/>
              <w:right w:val="single" w:color="000000" w:sz="4" w:space="0"/>
            </w:tcBorders>
            <w:vAlign w:val="center"/>
          </w:tcPr>
          <w:p w14:paraId="481987A6">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029F9E8E">
            <w:pPr>
              <w:pStyle w:val="64"/>
              <w:shd w:val="clear"/>
              <w:rPr>
                <w:rStyle w:val="65"/>
                <w:rFonts w:hint="eastAsia" w:ascii="宋体" w:hAnsi="宋体" w:eastAsia="宋体" w:cs="宋体"/>
                <w:color w:val="auto"/>
                <w:sz w:val="24"/>
                <w:szCs w:val="24"/>
                <w:highlight w:val="none"/>
                <w:lang w:eastAsia="zh-CN"/>
              </w:rPr>
            </w:pPr>
          </w:p>
        </w:tc>
      </w:tr>
      <w:tr w14:paraId="2C1E5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70A41C5F">
            <w:pPr>
              <w:pStyle w:val="64"/>
              <w:shd w:val="clear"/>
              <w:spacing w:before="171"/>
              <w:ind w:left="65"/>
              <w:jc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2</w:t>
            </w:r>
          </w:p>
        </w:tc>
        <w:tc>
          <w:tcPr>
            <w:tcW w:w="7084" w:type="dxa"/>
            <w:tcBorders>
              <w:top w:val="single" w:color="000000" w:sz="4" w:space="0"/>
              <w:left w:val="single" w:color="000000" w:sz="4" w:space="0"/>
              <w:bottom w:val="single" w:color="000000" w:sz="4" w:space="0"/>
              <w:right w:val="single" w:color="000000" w:sz="4" w:space="0"/>
            </w:tcBorders>
            <w:vAlign w:val="center"/>
          </w:tcPr>
          <w:p w14:paraId="6F6689BB">
            <w:pPr>
              <w:pStyle w:val="64"/>
              <w:shd w:val="clear"/>
              <w:spacing w:before="122"/>
              <w:ind w:left="55"/>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eastAsia="zh-CN"/>
              </w:rPr>
              <w:t>供应商按照竞争性磋商文件规定的金额、形式、时效提供了投标保证金。</w:t>
            </w:r>
          </w:p>
        </w:tc>
        <w:tc>
          <w:tcPr>
            <w:tcW w:w="631" w:type="dxa"/>
            <w:tcBorders>
              <w:top w:val="single" w:color="000000" w:sz="4" w:space="0"/>
              <w:left w:val="single" w:color="000000" w:sz="4" w:space="0"/>
              <w:bottom w:val="single" w:color="000000" w:sz="4" w:space="0"/>
              <w:right w:val="single" w:color="000000" w:sz="4" w:space="0"/>
            </w:tcBorders>
            <w:vAlign w:val="center"/>
          </w:tcPr>
          <w:p w14:paraId="0CB59BCB">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1CE7A4B1">
            <w:pPr>
              <w:pStyle w:val="64"/>
              <w:shd w:val="clear"/>
              <w:rPr>
                <w:rStyle w:val="65"/>
                <w:rFonts w:hint="eastAsia" w:ascii="宋体" w:hAnsi="宋体" w:eastAsia="宋体" w:cs="宋体"/>
                <w:color w:val="auto"/>
                <w:sz w:val="24"/>
                <w:szCs w:val="24"/>
                <w:highlight w:val="none"/>
                <w:lang w:eastAsia="zh-CN"/>
              </w:rPr>
            </w:pPr>
          </w:p>
        </w:tc>
      </w:tr>
      <w:tr w14:paraId="2C31F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2C1F6383">
            <w:pPr>
              <w:pStyle w:val="64"/>
              <w:shd w:val="clear"/>
              <w:spacing w:before="171"/>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3</w:t>
            </w:r>
          </w:p>
        </w:tc>
        <w:tc>
          <w:tcPr>
            <w:tcW w:w="7084" w:type="dxa"/>
            <w:tcBorders>
              <w:top w:val="single" w:color="000000" w:sz="4" w:space="0"/>
              <w:left w:val="single" w:color="000000" w:sz="4" w:space="0"/>
              <w:bottom w:val="single" w:color="000000" w:sz="4" w:space="0"/>
              <w:right w:val="single" w:color="000000" w:sz="4" w:space="0"/>
            </w:tcBorders>
            <w:vAlign w:val="center"/>
          </w:tcPr>
          <w:p w14:paraId="03BC3B6B">
            <w:pPr>
              <w:pStyle w:val="64"/>
              <w:shd w:val="clear"/>
              <w:spacing w:before="122"/>
              <w:ind w:left="55"/>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投标</w:t>
            </w:r>
            <w:r>
              <w:rPr>
                <w:rStyle w:val="65"/>
                <w:rFonts w:hint="eastAsia" w:ascii="宋体" w:hAnsi="宋体" w:eastAsia="宋体" w:cs="宋体"/>
                <w:color w:val="auto"/>
                <w:sz w:val="24"/>
                <w:szCs w:val="24"/>
                <w:highlight w:val="none"/>
                <w:lang w:eastAsia="zh-CN"/>
              </w:rPr>
              <w:t>文件承诺</w:t>
            </w:r>
            <w:r>
              <w:rPr>
                <w:rStyle w:val="65"/>
                <w:rFonts w:hint="eastAsia" w:ascii="宋体" w:hAnsi="宋体" w:eastAsia="宋体" w:cs="宋体"/>
                <w:color w:val="auto"/>
                <w:sz w:val="24"/>
                <w:szCs w:val="24"/>
                <w:highlight w:val="none"/>
                <w:lang w:val="en-US" w:eastAsia="zh-CN"/>
              </w:rPr>
              <w:t>投标</w:t>
            </w:r>
            <w:r>
              <w:rPr>
                <w:rStyle w:val="65"/>
                <w:rFonts w:hint="eastAsia" w:ascii="宋体" w:hAnsi="宋体" w:eastAsia="宋体" w:cs="宋体"/>
                <w:color w:val="auto"/>
                <w:sz w:val="24"/>
                <w:szCs w:val="24"/>
                <w:highlight w:val="none"/>
                <w:lang w:eastAsia="zh-CN"/>
              </w:rPr>
              <w:t>有效期满足磋商文件要求</w:t>
            </w:r>
          </w:p>
        </w:tc>
        <w:tc>
          <w:tcPr>
            <w:tcW w:w="631" w:type="dxa"/>
            <w:tcBorders>
              <w:top w:val="single" w:color="000000" w:sz="4" w:space="0"/>
              <w:left w:val="single" w:color="000000" w:sz="4" w:space="0"/>
              <w:bottom w:val="single" w:color="000000" w:sz="4" w:space="0"/>
              <w:right w:val="single" w:color="000000" w:sz="4" w:space="0"/>
            </w:tcBorders>
            <w:vAlign w:val="center"/>
          </w:tcPr>
          <w:p w14:paraId="669FEFA3">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24029D09">
            <w:pPr>
              <w:pStyle w:val="64"/>
              <w:shd w:val="clear"/>
              <w:rPr>
                <w:rStyle w:val="65"/>
                <w:rFonts w:hint="eastAsia" w:ascii="宋体" w:hAnsi="宋体" w:eastAsia="宋体" w:cs="宋体"/>
                <w:color w:val="auto"/>
                <w:sz w:val="24"/>
                <w:szCs w:val="24"/>
                <w:highlight w:val="none"/>
                <w:lang w:eastAsia="zh-CN"/>
              </w:rPr>
            </w:pPr>
          </w:p>
        </w:tc>
      </w:tr>
      <w:tr w14:paraId="24174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7DF0BEBB">
            <w:pPr>
              <w:pStyle w:val="64"/>
              <w:shd w:val="clear"/>
              <w:rPr>
                <w:rStyle w:val="65"/>
                <w:rFonts w:hint="eastAsia" w:ascii="宋体" w:hAnsi="宋体" w:eastAsia="宋体" w:cs="宋体"/>
                <w:b/>
                <w:color w:val="auto"/>
                <w:sz w:val="24"/>
                <w:szCs w:val="24"/>
                <w:highlight w:val="none"/>
                <w:lang w:eastAsia="zh-CN"/>
              </w:rPr>
            </w:pPr>
          </w:p>
          <w:p w14:paraId="33C59678">
            <w:pPr>
              <w:pStyle w:val="64"/>
              <w:shd w:val="clear"/>
              <w:spacing w:before="154"/>
              <w:ind w:left="65"/>
              <w:jc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4</w:t>
            </w:r>
          </w:p>
        </w:tc>
        <w:tc>
          <w:tcPr>
            <w:tcW w:w="7084" w:type="dxa"/>
            <w:tcBorders>
              <w:top w:val="single" w:color="000000" w:sz="4" w:space="0"/>
              <w:left w:val="single" w:color="000000" w:sz="4" w:space="0"/>
              <w:bottom w:val="single" w:color="000000" w:sz="4" w:space="0"/>
              <w:right w:val="single" w:color="000000" w:sz="4" w:space="0"/>
            </w:tcBorders>
            <w:vAlign w:val="center"/>
          </w:tcPr>
          <w:p w14:paraId="14CE2029">
            <w:pPr>
              <w:pStyle w:val="64"/>
              <w:shd w:val="clear"/>
              <w:spacing w:before="112" w:line="244" w:lineRule="auto"/>
              <w:ind w:left="55" w:right="72"/>
              <w:jc w:val="both"/>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响应文件是否实质上响应了竞争性磋商文件的要求。实质上响应的投标应该是与竞争性磋商文件要求的重要条款、条件等相符，没有重大偏离或保留的投标。</w:t>
            </w:r>
          </w:p>
        </w:tc>
        <w:tc>
          <w:tcPr>
            <w:tcW w:w="631" w:type="dxa"/>
            <w:tcBorders>
              <w:top w:val="single" w:color="000000" w:sz="4" w:space="0"/>
              <w:left w:val="single" w:color="000000" w:sz="4" w:space="0"/>
              <w:bottom w:val="single" w:color="000000" w:sz="4" w:space="0"/>
              <w:right w:val="single" w:color="000000" w:sz="4" w:space="0"/>
            </w:tcBorders>
            <w:vAlign w:val="center"/>
          </w:tcPr>
          <w:p w14:paraId="31C6CA69">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0EEEEF4E">
            <w:pPr>
              <w:pStyle w:val="64"/>
              <w:shd w:val="clear"/>
              <w:rPr>
                <w:rStyle w:val="65"/>
                <w:rFonts w:hint="eastAsia" w:ascii="宋体" w:hAnsi="宋体" w:eastAsia="宋体" w:cs="宋体"/>
                <w:color w:val="auto"/>
                <w:sz w:val="24"/>
                <w:szCs w:val="24"/>
                <w:highlight w:val="none"/>
                <w:lang w:eastAsia="zh-CN"/>
              </w:rPr>
            </w:pPr>
          </w:p>
        </w:tc>
      </w:tr>
      <w:tr w14:paraId="56A1B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27A7FF80">
            <w:pPr>
              <w:pStyle w:val="64"/>
              <w:shd w:val="clear"/>
              <w:spacing w:before="2"/>
              <w:rPr>
                <w:rStyle w:val="65"/>
                <w:rFonts w:hint="eastAsia" w:ascii="宋体" w:hAnsi="宋体" w:eastAsia="宋体" w:cs="宋体"/>
                <w:b/>
                <w:color w:val="auto"/>
                <w:sz w:val="24"/>
                <w:szCs w:val="24"/>
                <w:highlight w:val="none"/>
                <w:lang w:eastAsia="zh-CN"/>
              </w:rPr>
            </w:pPr>
          </w:p>
          <w:p w14:paraId="2D4677BB">
            <w:pPr>
              <w:pStyle w:val="64"/>
              <w:shd w:val="clear"/>
              <w:ind w:left="65"/>
              <w:jc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5</w:t>
            </w:r>
          </w:p>
        </w:tc>
        <w:tc>
          <w:tcPr>
            <w:tcW w:w="7084" w:type="dxa"/>
            <w:tcBorders>
              <w:top w:val="single" w:color="000000" w:sz="4" w:space="0"/>
              <w:left w:val="single" w:color="000000" w:sz="4" w:space="0"/>
              <w:bottom w:val="single" w:color="000000" w:sz="4" w:space="0"/>
              <w:right w:val="single" w:color="000000" w:sz="4" w:space="0"/>
            </w:tcBorders>
            <w:vAlign w:val="center"/>
          </w:tcPr>
          <w:p w14:paraId="01B0F745">
            <w:pPr>
              <w:pStyle w:val="64"/>
              <w:shd w:val="clear"/>
              <w:spacing w:before="49" w:line="242" w:lineRule="auto"/>
              <w:ind w:left="55" w:right="32"/>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一份响应文件应只有一个投标报价，在竞争性磋商文件没有规定的情况下，未提交选择性的报价。</w:t>
            </w:r>
          </w:p>
        </w:tc>
        <w:tc>
          <w:tcPr>
            <w:tcW w:w="631" w:type="dxa"/>
            <w:tcBorders>
              <w:top w:val="single" w:color="000000" w:sz="4" w:space="0"/>
              <w:left w:val="single" w:color="000000" w:sz="4" w:space="0"/>
              <w:bottom w:val="single" w:color="000000" w:sz="4" w:space="0"/>
              <w:right w:val="single" w:color="000000" w:sz="4" w:space="0"/>
            </w:tcBorders>
            <w:vAlign w:val="center"/>
          </w:tcPr>
          <w:p w14:paraId="59CA335F">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1D31CF59">
            <w:pPr>
              <w:pStyle w:val="64"/>
              <w:shd w:val="clear"/>
              <w:rPr>
                <w:rStyle w:val="65"/>
                <w:rFonts w:hint="eastAsia" w:ascii="宋体" w:hAnsi="宋体" w:eastAsia="宋体" w:cs="宋体"/>
                <w:color w:val="auto"/>
                <w:sz w:val="24"/>
                <w:szCs w:val="24"/>
                <w:highlight w:val="none"/>
                <w:lang w:eastAsia="zh-CN"/>
              </w:rPr>
            </w:pPr>
          </w:p>
        </w:tc>
      </w:tr>
      <w:tr w14:paraId="2A1FA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7B8779D1">
            <w:pPr>
              <w:pStyle w:val="64"/>
              <w:shd w:val="clear"/>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6</w:t>
            </w:r>
          </w:p>
        </w:tc>
        <w:tc>
          <w:tcPr>
            <w:tcW w:w="7084" w:type="dxa"/>
            <w:tcBorders>
              <w:top w:val="single" w:color="000000" w:sz="4" w:space="0"/>
              <w:left w:val="single" w:color="000000" w:sz="4" w:space="0"/>
              <w:bottom w:val="single" w:color="000000" w:sz="4" w:space="0"/>
              <w:right w:val="single" w:color="000000" w:sz="4" w:space="0"/>
            </w:tcBorders>
            <w:vAlign w:val="center"/>
          </w:tcPr>
          <w:p w14:paraId="0B26A0FE">
            <w:pPr>
              <w:pStyle w:val="64"/>
              <w:shd w:val="clear"/>
              <w:spacing w:before="49" w:line="242" w:lineRule="auto"/>
              <w:ind w:left="55" w:right="32"/>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投标报价未超出最高限价。</w:t>
            </w:r>
          </w:p>
        </w:tc>
        <w:tc>
          <w:tcPr>
            <w:tcW w:w="631" w:type="dxa"/>
            <w:tcBorders>
              <w:top w:val="single" w:color="000000" w:sz="4" w:space="0"/>
              <w:left w:val="single" w:color="000000" w:sz="4" w:space="0"/>
              <w:bottom w:val="single" w:color="000000" w:sz="4" w:space="0"/>
              <w:right w:val="single" w:color="000000" w:sz="4" w:space="0"/>
            </w:tcBorders>
            <w:vAlign w:val="center"/>
          </w:tcPr>
          <w:p w14:paraId="0230D2A8">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0A89F13F">
            <w:pPr>
              <w:pStyle w:val="64"/>
              <w:shd w:val="clear"/>
              <w:rPr>
                <w:rStyle w:val="65"/>
                <w:rFonts w:hint="eastAsia" w:ascii="宋体" w:hAnsi="宋体" w:eastAsia="宋体" w:cs="宋体"/>
                <w:color w:val="auto"/>
                <w:sz w:val="24"/>
                <w:szCs w:val="24"/>
                <w:highlight w:val="none"/>
                <w:lang w:eastAsia="zh-CN"/>
              </w:rPr>
            </w:pPr>
          </w:p>
        </w:tc>
      </w:tr>
      <w:tr w14:paraId="6D489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602F18FA">
            <w:pPr>
              <w:pStyle w:val="64"/>
              <w:shd w:val="clear"/>
              <w:spacing w:before="168"/>
              <w:ind w:left="65"/>
              <w:jc w:val="center"/>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val="en-US" w:eastAsia="zh-CN"/>
              </w:rPr>
              <w:t>7</w:t>
            </w:r>
          </w:p>
        </w:tc>
        <w:tc>
          <w:tcPr>
            <w:tcW w:w="7084" w:type="dxa"/>
            <w:tcBorders>
              <w:top w:val="single" w:color="000000" w:sz="4" w:space="0"/>
              <w:left w:val="single" w:color="000000" w:sz="4" w:space="0"/>
              <w:bottom w:val="single" w:color="000000" w:sz="4" w:space="0"/>
              <w:right w:val="single" w:color="000000" w:sz="4" w:space="0"/>
            </w:tcBorders>
            <w:vAlign w:val="center"/>
          </w:tcPr>
          <w:p w14:paraId="6DD85E95">
            <w:pPr>
              <w:pStyle w:val="64"/>
              <w:shd w:val="clear"/>
              <w:spacing w:before="119"/>
              <w:ind w:left="55"/>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供应商的合同履行期限</w:t>
            </w:r>
            <w:r>
              <w:rPr>
                <w:rStyle w:val="65"/>
                <w:rFonts w:hint="eastAsia" w:ascii="宋体" w:hAnsi="宋体" w:eastAsia="宋体" w:cs="宋体"/>
                <w:color w:val="auto"/>
                <w:sz w:val="24"/>
                <w:szCs w:val="24"/>
                <w:highlight w:val="none"/>
                <w:lang w:val="en-US" w:eastAsia="zh-CN"/>
              </w:rPr>
              <w:t>满足</w:t>
            </w:r>
            <w:r>
              <w:rPr>
                <w:rStyle w:val="65"/>
                <w:rFonts w:hint="eastAsia" w:ascii="宋体" w:hAnsi="宋体" w:eastAsia="宋体" w:cs="宋体"/>
                <w:color w:val="auto"/>
                <w:sz w:val="24"/>
                <w:szCs w:val="24"/>
                <w:highlight w:val="none"/>
                <w:lang w:eastAsia="zh-CN"/>
              </w:rPr>
              <w:t>竞争性磋商文件规定的期限要求。</w:t>
            </w:r>
          </w:p>
        </w:tc>
        <w:tc>
          <w:tcPr>
            <w:tcW w:w="631" w:type="dxa"/>
            <w:tcBorders>
              <w:top w:val="single" w:color="000000" w:sz="4" w:space="0"/>
              <w:left w:val="single" w:color="000000" w:sz="4" w:space="0"/>
              <w:bottom w:val="single" w:color="000000" w:sz="4" w:space="0"/>
              <w:right w:val="single" w:color="000000" w:sz="4" w:space="0"/>
            </w:tcBorders>
            <w:vAlign w:val="center"/>
          </w:tcPr>
          <w:p w14:paraId="07A0C729">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5648DEA3">
            <w:pPr>
              <w:pStyle w:val="64"/>
              <w:shd w:val="clear"/>
              <w:rPr>
                <w:rStyle w:val="65"/>
                <w:rFonts w:hint="eastAsia" w:ascii="宋体" w:hAnsi="宋体" w:eastAsia="宋体" w:cs="宋体"/>
                <w:color w:val="auto"/>
                <w:sz w:val="24"/>
                <w:szCs w:val="24"/>
                <w:highlight w:val="none"/>
                <w:lang w:eastAsia="zh-CN"/>
              </w:rPr>
            </w:pPr>
          </w:p>
        </w:tc>
      </w:tr>
      <w:tr w14:paraId="2BC91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2DDFB2ED">
            <w:pPr>
              <w:pStyle w:val="64"/>
              <w:shd w:val="clear"/>
              <w:spacing w:before="171"/>
              <w:ind w:left="65"/>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8</w:t>
            </w:r>
          </w:p>
        </w:tc>
        <w:tc>
          <w:tcPr>
            <w:tcW w:w="7084" w:type="dxa"/>
            <w:tcBorders>
              <w:top w:val="single" w:color="000000" w:sz="4" w:space="0"/>
              <w:left w:val="single" w:color="000000" w:sz="4" w:space="0"/>
              <w:bottom w:val="single" w:color="000000" w:sz="4" w:space="0"/>
              <w:right w:val="single" w:color="000000" w:sz="4" w:space="0"/>
            </w:tcBorders>
            <w:vAlign w:val="center"/>
          </w:tcPr>
          <w:p w14:paraId="1B1ECD41">
            <w:pPr>
              <w:pStyle w:val="64"/>
              <w:shd w:val="clear"/>
              <w:spacing w:before="121"/>
              <w:ind w:left="55"/>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供应商未提出不同的验收、计量、支付办法。</w:t>
            </w:r>
          </w:p>
        </w:tc>
        <w:tc>
          <w:tcPr>
            <w:tcW w:w="631" w:type="dxa"/>
            <w:tcBorders>
              <w:top w:val="single" w:color="000000" w:sz="4" w:space="0"/>
              <w:left w:val="single" w:color="000000" w:sz="4" w:space="0"/>
              <w:bottom w:val="single" w:color="000000" w:sz="4" w:space="0"/>
              <w:right w:val="single" w:color="000000" w:sz="4" w:space="0"/>
            </w:tcBorders>
            <w:vAlign w:val="center"/>
          </w:tcPr>
          <w:p w14:paraId="62418B95">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3D485A01">
            <w:pPr>
              <w:pStyle w:val="64"/>
              <w:shd w:val="clear"/>
              <w:rPr>
                <w:rStyle w:val="65"/>
                <w:rFonts w:hint="eastAsia" w:ascii="宋体" w:hAnsi="宋体" w:eastAsia="宋体" w:cs="宋体"/>
                <w:color w:val="auto"/>
                <w:sz w:val="24"/>
                <w:szCs w:val="24"/>
                <w:highlight w:val="none"/>
                <w:lang w:eastAsia="zh-CN"/>
              </w:rPr>
            </w:pPr>
          </w:p>
        </w:tc>
      </w:tr>
      <w:tr w14:paraId="2DDD8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64ECFB2A">
            <w:pPr>
              <w:pStyle w:val="64"/>
              <w:shd w:val="clear"/>
              <w:spacing w:before="171"/>
              <w:ind w:left="218" w:right="153"/>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9</w:t>
            </w:r>
          </w:p>
        </w:tc>
        <w:tc>
          <w:tcPr>
            <w:tcW w:w="7084" w:type="dxa"/>
            <w:tcBorders>
              <w:top w:val="single" w:color="000000" w:sz="4" w:space="0"/>
              <w:left w:val="single" w:color="000000" w:sz="4" w:space="0"/>
              <w:bottom w:val="single" w:color="000000" w:sz="4" w:space="0"/>
              <w:right w:val="single" w:color="000000" w:sz="4" w:space="0"/>
            </w:tcBorders>
            <w:vAlign w:val="center"/>
          </w:tcPr>
          <w:p w14:paraId="3D5B4FF5">
            <w:pPr>
              <w:pStyle w:val="64"/>
              <w:shd w:val="clear"/>
              <w:spacing w:before="121"/>
              <w:ind w:left="55"/>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响应文件未附有采购人不能接受的附加条件的。</w:t>
            </w:r>
          </w:p>
        </w:tc>
        <w:tc>
          <w:tcPr>
            <w:tcW w:w="631" w:type="dxa"/>
            <w:tcBorders>
              <w:top w:val="single" w:color="000000" w:sz="4" w:space="0"/>
              <w:left w:val="single" w:color="000000" w:sz="4" w:space="0"/>
              <w:bottom w:val="single" w:color="000000" w:sz="4" w:space="0"/>
              <w:right w:val="single" w:color="000000" w:sz="4" w:space="0"/>
            </w:tcBorders>
            <w:vAlign w:val="center"/>
          </w:tcPr>
          <w:p w14:paraId="767EE062">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21C9541C">
            <w:pPr>
              <w:pStyle w:val="64"/>
              <w:shd w:val="clear"/>
              <w:rPr>
                <w:rStyle w:val="65"/>
                <w:rFonts w:hint="eastAsia" w:ascii="宋体" w:hAnsi="宋体" w:eastAsia="宋体" w:cs="宋体"/>
                <w:color w:val="auto"/>
                <w:sz w:val="24"/>
                <w:szCs w:val="24"/>
                <w:highlight w:val="none"/>
                <w:lang w:eastAsia="zh-CN"/>
              </w:rPr>
            </w:pPr>
          </w:p>
        </w:tc>
      </w:tr>
      <w:tr w14:paraId="39AF3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63569363">
            <w:pPr>
              <w:pStyle w:val="64"/>
              <w:shd w:val="clear"/>
              <w:spacing w:before="171"/>
              <w:ind w:left="218" w:right="153"/>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10</w:t>
            </w:r>
          </w:p>
        </w:tc>
        <w:tc>
          <w:tcPr>
            <w:tcW w:w="7084" w:type="dxa"/>
            <w:tcBorders>
              <w:top w:val="single" w:color="000000" w:sz="4" w:space="0"/>
              <w:left w:val="single" w:color="000000" w:sz="4" w:space="0"/>
              <w:bottom w:val="single" w:color="000000" w:sz="4" w:space="0"/>
              <w:right w:val="single" w:color="000000" w:sz="4" w:space="0"/>
            </w:tcBorders>
            <w:vAlign w:val="center"/>
          </w:tcPr>
          <w:p w14:paraId="1789AA5A">
            <w:pPr>
              <w:pStyle w:val="64"/>
              <w:shd w:val="clear"/>
              <w:spacing w:before="121"/>
              <w:ind w:left="55"/>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不存在与其他供应商相互串通报价，或者与采购人串通投标的情形。</w:t>
            </w:r>
          </w:p>
        </w:tc>
        <w:tc>
          <w:tcPr>
            <w:tcW w:w="631" w:type="dxa"/>
            <w:tcBorders>
              <w:top w:val="single" w:color="000000" w:sz="4" w:space="0"/>
              <w:left w:val="single" w:color="000000" w:sz="4" w:space="0"/>
              <w:bottom w:val="single" w:color="000000" w:sz="4" w:space="0"/>
              <w:right w:val="single" w:color="000000" w:sz="4" w:space="0"/>
            </w:tcBorders>
            <w:vAlign w:val="center"/>
          </w:tcPr>
          <w:p w14:paraId="3CEB227E">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45A6F20A">
            <w:pPr>
              <w:pStyle w:val="64"/>
              <w:shd w:val="clear"/>
              <w:rPr>
                <w:rStyle w:val="65"/>
                <w:rFonts w:hint="eastAsia" w:ascii="宋体" w:hAnsi="宋体" w:eastAsia="宋体" w:cs="宋体"/>
                <w:color w:val="auto"/>
                <w:sz w:val="24"/>
                <w:szCs w:val="24"/>
                <w:highlight w:val="none"/>
                <w:lang w:eastAsia="zh-CN"/>
              </w:rPr>
            </w:pPr>
          </w:p>
        </w:tc>
      </w:tr>
      <w:tr w14:paraId="0B977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3F5C80B4">
            <w:pPr>
              <w:pStyle w:val="64"/>
              <w:shd w:val="clear"/>
              <w:spacing w:before="171"/>
              <w:ind w:left="218" w:right="153"/>
              <w:jc w:val="center"/>
              <w:rPr>
                <w:rStyle w:val="65"/>
                <w:rFonts w:hint="eastAsia" w:ascii="宋体" w:hAnsi="宋体" w:eastAsia="宋体" w:cs="宋体"/>
                <w:color w:val="auto"/>
                <w:sz w:val="24"/>
                <w:szCs w:val="24"/>
                <w:highlight w:val="none"/>
                <w:lang w:val="en-US" w:eastAsia="zh-CN"/>
              </w:rPr>
            </w:pPr>
            <w:r>
              <w:rPr>
                <w:rStyle w:val="65"/>
                <w:rFonts w:hint="eastAsia" w:ascii="宋体" w:hAnsi="宋体" w:eastAsia="宋体" w:cs="宋体"/>
                <w:color w:val="auto"/>
                <w:sz w:val="24"/>
                <w:szCs w:val="24"/>
                <w:highlight w:val="none"/>
                <w:lang w:val="en-US" w:eastAsia="zh-CN"/>
              </w:rPr>
              <w:t>11</w:t>
            </w:r>
          </w:p>
        </w:tc>
        <w:tc>
          <w:tcPr>
            <w:tcW w:w="7084" w:type="dxa"/>
            <w:tcBorders>
              <w:top w:val="single" w:color="000000" w:sz="4" w:space="0"/>
              <w:left w:val="single" w:color="000000" w:sz="4" w:space="0"/>
              <w:bottom w:val="single" w:color="000000" w:sz="4" w:space="0"/>
              <w:right w:val="single" w:color="000000" w:sz="4" w:space="0"/>
            </w:tcBorders>
            <w:vAlign w:val="center"/>
          </w:tcPr>
          <w:p w14:paraId="6FD2B8B7">
            <w:pPr>
              <w:pStyle w:val="64"/>
              <w:shd w:val="clear"/>
              <w:spacing w:before="121"/>
              <w:ind w:left="55"/>
              <w:rPr>
                <w:rStyle w:val="65"/>
                <w:rFonts w:hint="eastAsia" w:ascii="宋体" w:hAnsi="宋体" w:eastAsia="宋体" w:cs="宋体"/>
                <w:color w:val="auto"/>
                <w:sz w:val="24"/>
                <w:szCs w:val="24"/>
                <w:highlight w:val="none"/>
                <w:lang w:eastAsia="zh-CN"/>
              </w:rPr>
            </w:pPr>
            <w:r>
              <w:rPr>
                <w:rStyle w:val="65"/>
                <w:rFonts w:hint="eastAsia" w:ascii="宋体" w:hAnsi="宋体" w:eastAsia="宋体" w:cs="宋体"/>
                <w:color w:val="auto"/>
                <w:sz w:val="24"/>
                <w:szCs w:val="24"/>
                <w:highlight w:val="none"/>
                <w:lang w:eastAsia="zh-CN"/>
              </w:rPr>
              <w:t>不存在法律、法规和竞争性磋商文件规定的其他无效情形。</w:t>
            </w:r>
          </w:p>
        </w:tc>
        <w:tc>
          <w:tcPr>
            <w:tcW w:w="631" w:type="dxa"/>
            <w:tcBorders>
              <w:top w:val="single" w:color="000000" w:sz="4" w:space="0"/>
              <w:left w:val="single" w:color="000000" w:sz="4" w:space="0"/>
              <w:bottom w:val="single" w:color="000000" w:sz="4" w:space="0"/>
              <w:right w:val="single" w:color="000000" w:sz="4" w:space="0"/>
            </w:tcBorders>
            <w:vAlign w:val="center"/>
          </w:tcPr>
          <w:p w14:paraId="2FCB8BFA">
            <w:pPr>
              <w:pStyle w:val="64"/>
              <w:shd w:val="clear"/>
              <w:rPr>
                <w:rStyle w:val="65"/>
                <w:rFonts w:hint="eastAsia" w:ascii="宋体" w:hAnsi="宋体" w:eastAsia="宋体" w:cs="宋体"/>
                <w:color w:val="auto"/>
                <w:sz w:val="24"/>
                <w:szCs w:val="24"/>
                <w:highlight w:val="none"/>
                <w:lang w:eastAsia="zh-CN"/>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307AD150">
            <w:pPr>
              <w:pStyle w:val="64"/>
              <w:shd w:val="clear"/>
              <w:rPr>
                <w:rStyle w:val="65"/>
                <w:rFonts w:hint="eastAsia" w:ascii="宋体" w:hAnsi="宋体" w:eastAsia="宋体" w:cs="宋体"/>
                <w:color w:val="auto"/>
                <w:sz w:val="24"/>
                <w:szCs w:val="24"/>
                <w:highlight w:val="none"/>
                <w:lang w:eastAsia="zh-CN"/>
              </w:rPr>
            </w:pPr>
          </w:p>
        </w:tc>
      </w:tr>
      <w:tr w14:paraId="08D75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631" w:type="dxa"/>
            <w:tcBorders>
              <w:top w:val="single" w:color="000000" w:sz="4" w:space="0"/>
              <w:left w:val="single" w:color="000000" w:sz="4" w:space="0"/>
              <w:bottom w:val="single" w:color="000000" w:sz="4" w:space="0"/>
              <w:right w:val="single" w:color="000000" w:sz="4" w:space="0"/>
            </w:tcBorders>
            <w:vAlign w:val="center"/>
          </w:tcPr>
          <w:p w14:paraId="0D9FC15B">
            <w:pPr>
              <w:pStyle w:val="64"/>
              <w:shd w:val="clear"/>
              <w:rPr>
                <w:rStyle w:val="65"/>
                <w:rFonts w:hint="eastAsia" w:ascii="宋体" w:hAnsi="宋体" w:eastAsia="宋体" w:cs="宋体"/>
                <w:color w:val="auto"/>
                <w:sz w:val="24"/>
                <w:szCs w:val="24"/>
                <w:highlight w:val="none"/>
                <w:lang w:eastAsia="zh-CN"/>
              </w:rPr>
            </w:pPr>
          </w:p>
        </w:tc>
        <w:tc>
          <w:tcPr>
            <w:tcW w:w="7084" w:type="dxa"/>
            <w:tcBorders>
              <w:top w:val="single" w:color="000000" w:sz="4" w:space="0"/>
              <w:left w:val="single" w:color="000000" w:sz="4" w:space="0"/>
              <w:bottom w:val="single" w:color="000000" w:sz="4" w:space="0"/>
              <w:right w:val="single" w:color="000000" w:sz="4" w:space="0"/>
            </w:tcBorders>
            <w:vAlign w:val="center"/>
          </w:tcPr>
          <w:p w14:paraId="4BB354C7">
            <w:pPr>
              <w:pStyle w:val="64"/>
              <w:shd w:val="clear"/>
              <w:tabs>
                <w:tab w:val="left" w:pos="686"/>
              </w:tabs>
              <w:spacing w:before="121"/>
              <w:ind w:left="55"/>
              <w:jc w:val="center"/>
              <w:rPr>
                <w:rStyle w:val="65"/>
                <w:rFonts w:hint="eastAsia" w:ascii="宋体" w:hAnsi="宋体" w:eastAsia="宋体" w:cs="宋体"/>
                <w:color w:val="auto"/>
                <w:sz w:val="24"/>
                <w:szCs w:val="24"/>
                <w:highlight w:val="none"/>
              </w:rPr>
            </w:pPr>
            <w:r>
              <w:rPr>
                <w:rStyle w:val="65"/>
                <w:rFonts w:hint="eastAsia" w:ascii="宋体" w:hAnsi="宋体" w:eastAsia="宋体" w:cs="宋体"/>
                <w:color w:val="auto"/>
                <w:sz w:val="24"/>
                <w:szCs w:val="24"/>
                <w:highlight w:val="none"/>
              </w:rPr>
              <w:t>结论</w:t>
            </w:r>
          </w:p>
        </w:tc>
        <w:tc>
          <w:tcPr>
            <w:tcW w:w="631" w:type="dxa"/>
            <w:tcBorders>
              <w:top w:val="single" w:color="000000" w:sz="4" w:space="0"/>
              <w:left w:val="single" w:color="000000" w:sz="4" w:space="0"/>
              <w:bottom w:val="single" w:color="000000" w:sz="4" w:space="0"/>
              <w:right w:val="single" w:color="000000" w:sz="4" w:space="0"/>
            </w:tcBorders>
            <w:vAlign w:val="center"/>
          </w:tcPr>
          <w:p w14:paraId="20545EBA">
            <w:pPr>
              <w:pStyle w:val="64"/>
              <w:shd w:val="clear"/>
              <w:rPr>
                <w:rStyle w:val="65"/>
                <w:rFonts w:hint="eastAsia" w:ascii="宋体" w:hAnsi="宋体" w:eastAsia="宋体" w:cs="宋体"/>
                <w:color w:val="auto"/>
                <w:sz w:val="24"/>
                <w:szCs w:val="24"/>
                <w:highlight w:val="none"/>
              </w:rPr>
            </w:pPr>
          </w:p>
        </w:tc>
        <w:tc>
          <w:tcPr>
            <w:tcW w:w="665" w:type="dxa"/>
            <w:tcBorders>
              <w:top w:val="single" w:color="000000" w:sz="4" w:space="0"/>
              <w:left w:val="single" w:color="000000" w:sz="4" w:space="0"/>
              <w:bottom w:val="single" w:color="000000" w:sz="4" w:space="0"/>
              <w:right w:val="single" w:color="000000" w:sz="4" w:space="0"/>
            </w:tcBorders>
            <w:vAlign w:val="center"/>
          </w:tcPr>
          <w:p w14:paraId="005B97D3">
            <w:pPr>
              <w:pStyle w:val="64"/>
              <w:shd w:val="clear"/>
              <w:rPr>
                <w:rStyle w:val="65"/>
                <w:rFonts w:hint="eastAsia" w:ascii="宋体" w:hAnsi="宋体" w:eastAsia="宋体" w:cs="宋体"/>
                <w:color w:val="auto"/>
                <w:sz w:val="24"/>
                <w:szCs w:val="24"/>
                <w:highlight w:val="none"/>
              </w:rPr>
            </w:pPr>
          </w:p>
        </w:tc>
      </w:tr>
    </w:tbl>
    <w:p w14:paraId="793A875D">
      <w:pPr>
        <w:rPr>
          <w:rFonts w:hint="eastAsia" w:ascii="宋体" w:hAnsi="宋体" w:cs="宋体"/>
          <w:b/>
          <w:color w:val="auto"/>
          <w:sz w:val="24"/>
          <w:highlight w:val="none"/>
        </w:rPr>
      </w:pPr>
      <w:r>
        <w:rPr>
          <w:rFonts w:hint="eastAsia" w:ascii="宋体" w:hAnsi="宋体" w:cs="宋体"/>
          <w:b/>
          <w:color w:val="auto"/>
          <w:sz w:val="24"/>
          <w:highlight w:val="none"/>
        </w:rPr>
        <w:br w:type="page"/>
      </w:r>
    </w:p>
    <w:p w14:paraId="3D420025">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96" w:name="_Toc163493640"/>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评分标准</w:t>
      </w:r>
      <w:bookmarkEnd w:id="496"/>
    </w:p>
    <w:tbl>
      <w:tblPr>
        <w:tblStyle w:val="28"/>
        <w:tblW w:w="92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4"/>
        <w:gridCol w:w="1203"/>
        <w:gridCol w:w="6492"/>
        <w:gridCol w:w="936"/>
      </w:tblGrid>
      <w:tr w14:paraId="026CEB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blHeader/>
          <w:jc w:val="center"/>
        </w:trPr>
        <w:tc>
          <w:tcPr>
            <w:tcW w:w="1847" w:type="dxa"/>
            <w:gridSpan w:val="2"/>
            <w:shd w:val="clear" w:color="auto" w:fill="D7D7D7" w:themeFill="background1" w:themeFillShade="D8"/>
            <w:vAlign w:val="center"/>
          </w:tcPr>
          <w:p w14:paraId="04E084F6">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评审因素</w:t>
            </w:r>
          </w:p>
        </w:tc>
        <w:tc>
          <w:tcPr>
            <w:tcW w:w="6492" w:type="dxa"/>
            <w:shd w:val="clear" w:color="auto" w:fill="D7D7D7" w:themeFill="background1" w:themeFillShade="D8"/>
            <w:vAlign w:val="center"/>
          </w:tcPr>
          <w:p w14:paraId="3EF1FE84">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评审标准</w:t>
            </w:r>
          </w:p>
        </w:tc>
        <w:tc>
          <w:tcPr>
            <w:tcW w:w="936" w:type="dxa"/>
            <w:shd w:val="clear" w:color="auto" w:fill="D7D7D7" w:themeFill="background1" w:themeFillShade="D8"/>
            <w:vAlign w:val="center"/>
          </w:tcPr>
          <w:p w14:paraId="4E83F8FB">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分值</w:t>
            </w:r>
          </w:p>
        </w:tc>
      </w:tr>
      <w:tr w14:paraId="66158B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847" w:type="dxa"/>
            <w:gridSpan w:val="2"/>
            <w:shd w:val="clear" w:color="auto" w:fill="FFFFFF"/>
            <w:vAlign w:val="center"/>
          </w:tcPr>
          <w:p w14:paraId="618F18D1">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分值构成</w:t>
            </w:r>
          </w:p>
        </w:tc>
        <w:tc>
          <w:tcPr>
            <w:tcW w:w="6492" w:type="dxa"/>
            <w:tcBorders>
              <w:top w:val="single" w:color="auto" w:sz="4" w:space="0"/>
            </w:tcBorders>
            <w:shd w:val="clear" w:color="auto" w:fill="auto"/>
          </w:tcPr>
          <w:p w14:paraId="08EEEADB">
            <w:pPr>
              <w:keepNext w:val="0"/>
              <w:keepLines w:val="0"/>
              <w:pageBreakBefore w:val="0"/>
              <w:kinsoku/>
              <w:wordWrap/>
              <w:overflowPunct/>
              <w:topLinePunct w:val="0"/>
              <w:bidi w:val="0"/>
              <w:adjustRightInd/>
              <w:snapToGrid/>
              <w:spacing w:line="360" w:lineRule="exact"/>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价格部分：</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0 分</w:t>
            </w:r>
          </w:p>
          <w:p w14:paraId="5A328AA6">
            <w:pPr>
              <w:keepNext w:val="0"/>
              <w:keepLines w:val="0"/>
              <w:pageBreakBefore w:val="0"/>
              <w:kinsoku/>
              <w:wordWrap/>
              <w:overflowPunct/>
              <w:topLinePunct w:val="0"/>
              <w:bidi w:val="0"/>
              <w:adjustRightInd/>
              <w:snapToGrid/>
              <w:spacing w:line="360" w:lineRule="exact"/>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商务技术部分：</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0 分</w:t>
            </w:r>
          </w:p>
        </w:tc>
        <w:tc>
          <w:tcPr>
            <w:tcW w:w="936" w:type="dxa"/>
            <w:shd w:val="clear" w:color="auto" w:fill="auto"/>
            <w:vAlign w:val="center"/>
          </w:tcPr>
          <w:p w14:paraId="45D8FFF0">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100分</w:t>
            </w:r>
          </w:p>
        </w:tc>
      </w:tr>
      <w:tr w14:paraId="5AC4BB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847" w:type="dxa"/>
            <w:gridSpan w:val="2"/>
            <w:shd w:val="clear" w:color="auto" w:fill="FFFFFF"/>
            <w:vAlign w:val="center"/>
          </w:tcPr>
          <w:p w14:paraId="270C7C64">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评审价格</w:t>
            </w:r>
          </w:p>
        </w:tc>
        <w:tc>
          <w:tcPr>
            <w:tcW w:w="6492" w:type="dxa"/>
            <w:shd w:val="clear" w:color="auto" w:fill="FFFFFF"/>
            <w:vAlign w:val="center"/>
          </w:tcPr>
          <w:p w14:paraId="26598371">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8"/>
                <w:sz w:val="24"/>
                <w:szCs w:val="24"/>
                <w:highlight w:val="none"/>
                <w:lang w:eastAsia="zh-CN"/>
              </w:rPr>
              <w:t>满足磋商文件要求且最终报价最低的报价为评审基准价，其价格分为满分。其他满足磋商文件要求的供应商的价格分统一按照下列公式计算：</w:t>
            </w:r>
          </w:p>
          <w:p w14:paraId="1EFD162E">
            <w:pPr>
              <w:keepNext w:val="0"/>
              <w:keepLines w:val="0"/>
              <w:pageBreakBefore w:val="0"/>
              <w:kinsoku/>
              <w:wordWrap/>
              <w:overflowPunct/>
              <w:topLinePunct w:val="0"/>
              <w:bidi w:val="0"/>
              <w:adjustRightInd/>
              <w:snapToGrid/>
              <w:spacing w:line="360" w:lineRule="exact"/>
              <w:ind w:left="0" w:right="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8"/>
                <w:sz w:val="24"/>
                <w:szCs w:val="24"/>
                <w:highlight w:val="none"/>
                <w:lang w:eastAsia="zh-CN"/>
              </w:rPr>
              <w:t>评审价格分数=（评审基准价/最终报价）×价格权重（</w:t>
            </w:r>
            <w:r>
              <w:rPr>
                <w:rFonts w:hint="eastAsia" w:ascii="宋体" w:hAnsi="宋体" w:eastAsia="宋体" w:cs="宋体"/>
                <w:color w:val="auto"/>
                <w:spacing w:val="-8"/>
                <w:sz w:val="24"/>
                <w:szCs w:val="24"/>
                <w:highlight w:val="none"/>
                <w:lang w:val="en-US" w:eastAsia="zh-CN"/>
              </w:rPr>
              <w:t>3</w:t>
            </w:r>
            <w:r>
              <w:rPr>
                <w:rFonts w:hint="eastAsia" w:ascii="宋体" w:hAnsi="宋体" w:eastAsia="宋体" w:cs="宋体"/>
                <w:color w:val="auto"/>
                <w:spacing w:val="-8"/>
                <w:sz w:val="24"/>
                <w:szCs w:val="24"/>
                <w:highlight w:val="none"/>
                <w:lang w:eastAsia="zh-CN"/>
              </w:rPr>
              <w:t xml:space="preserve">0%）×100 </w:t>
            </w:r>
          </w:p>
        </w:tc>
        <w:tc>
          <w:tcPr>
            <w:tcW w:w="936" w:type="dxa"/>
            <w:shd w:val="clear" w:color="auto" w:fill="auto"/>
            <w:vAlign w:val="center"/>
          </w:tcPr>
          <w:p w14:paraId="60D94BBA">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0分</w:t>
            </w:r>
          </w:p>
        </w:tc>
      </w:tr>
      <w:tr w14:paraId="1894C0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restart"/>
            <w:shd w:val="clear" w:color="auto" w:fill="FFFFFF"/>
            <w:vAlign w:val="center"/>
          </w:tcPr>
          <w:p w14:paraId="7CF129E3">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商务</w:t>
            </w:r>
          </w:p>
          <w:p w14:paraId="58B8733D">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技术部分</w:t>
            </w:r>
          </w:p>
        </w:tc>
        <w:tc>
          <w:tcPr>
            <w:tcW w:w="1203" w:type="dxa"/>
            <w:shd w:val="clear" w:color="auto" w:fill="FFFFFF"/>
            <w:vAlign w:val="center"/>
          </w:tcPr>
          <w:p w14:paraId="0A6C6E6D">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企业</w:t>
            </w:r>
            <w:r>
              <w:rPr>
                <w:rFonts w:hint="eastAsia" w:ascii="宋体" w:hAnsi="宋体" w:eastAsia="宋体" w:cs="宋体"/>
                <w:color w:val="auto"/>
                <w:sz w:val="24"/>
                <w:szCs w:val="24"/>
                <w:highlight w:val="none"/>
                <w:lang w:eastAsia="zh-CN"/>
              </w:rPr>
              <w:t>业绩</w:t>
            </w:r>
          </w:p>
        </w:tc>
        <w:tc>
          <w:tcPr>
            <w:tcW w:w="6492" w:type="dxa"/>
            <w:shd w:val="clear" w:color="auto" w:fill="FFFFFF"/>
            <w:vAlign w:val="center"/>
          </w:tcPr>
          <w:p w14:paraId="14C0887F">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z w:val="24"/>
                <w:szCs w:val="24"/>
                <w:highlight w:val="none"/>
                <w:lang w:eastAsia="zh-CN"/>
              </w:rPr>
              <w:t>供</w:t>
            </w:r>
            <w:r>
              <w:rPr>
                <w:rFonts w:hint="eastAsia" w:ascii="宋体" w:hAnsi="宋体" w:eastAsia="宋体" w:cs="宋体"/>
                <w:color w:val="auto"/>
                <w:spacing w:val="-8"/>
                <w:sz w:val="24"/>
                <w:szCs w:val="24"/>
                <w:highlight w:val="none"/>
                <w:lang w:eastAsia="zh-CN"/>
              </w:rPr>
              <w:t>应商提供近3年（202</w:t>
            </w:r>
            <w:r>
              <w:rPr>
                <w:rFonts w:hint="eastAsia" w:ascii="宋体" w:hAnsi="宋体" w:eastAsia="宋体" w:cs="宋体"/>
                <w:color w:val="auto"/>
                <w:spacing w:val="-8"/>
                <w:sz w:val="24"/>
                <w:szCs w:val="24"/>
                <w:highlight w:val="none"/>
                <w:lang w:val="en-US" w:eastAsia="zh-CN"/>
              </w:rPr>
              <w:t>3</w:t>
            </w:r>
            <w:r>
              <w:rPr>
                <w:rFonts w:hint="eastAsia" w:ascii="宋体" w:hAnsi="宋体" w:eastAsia="宋体" w:cs="宋体"/>
                <w:color w:val="auto"/>
                <w:spacing w:val="-8"/>
                <w:sz w:val="24"/>
                <w:szCs w:val="24"/>
                <w:highlight w:val="none"/>
                <w:lang w:eastAsia="zh-CN"/>
              </w:rPr>
              <w:t>年1月1日至投标文件递交截止日期）独立承担的类似的业绩，有一项得</w:t>
            </w:r>
            <w:r>
              <w:rPr>
                <w:rFonts w:hint="eastAsia" w:ascii="宋体" w:hAnsi="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lang w:eastAsia="zh-CN"/>
              </w:rPr>
              <w:t>分，最多得6分。</w:t>
            </w:r>
          </w:p>
          <w:p w14:paraId="41DD49AF">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8"/>
                <w:sz w:val="24"/>
                <w:szCs w:val="24"/>
                <w:highlight w:val="none"/>
                <w:lang w:eastAsia="zh-CN"/>
              </w:rPr>
              <w:t>备注：业绩证明以合同或中标（成交）通知书及相应履约评价记录为准，在响应文件中附合同（协议）扫描件（合同须包含合同首页、金额页、服务内容页、签字盖章页）或中标（成交）通知书及相应履约评价记录</w:t>
            </w:r>
            <w:r>
              <w:rPr>
                <w:rFonts w:hint="eastAsia" w:ascii="宋体" w:hAnsi="宋体" w:cs="宋体"/>
                <w:color w:val="auto"/>
                <w:spacing w:val="-8"/>
                <w:sz w:val="24"/>
                <w:szCs w:val="24"/>
                <w:highlight w:val="none"/>
                <w:lang w:val="en-US" w:eastAsia="zh-CN"/>
              </w:rPr>
              <w:t>或竣工验收表</w:t>
            </w:r>
            <w:r>
              <w:rPr>
                <w:rFonts w:hint="eastAsia" w:ascii="宋体" w:hAnsi="宋体" w:eastAsia="宋体" w:cs="宋体"/>
                <w:color w:val="auto"/>
                <w:spacing w:val="-8"/>
                <w:sz w:val="24"/>
                <w:szCs w:val="24"/>
                <w:highlight w:val="none"/>
                <w:lang w:eastAsia="zh-CN"/>
              </w:rPr>
              <w:t>的扫描件加盖单位公章，未提供业绩证明材或内容模糊不清的，其业绩不予认定，弄虚作假者取消其投标资格并追究其法律责任）。</w:t>
            </w:r>
          </w:p>
        </w:tc>
        <w:tc>
          <w:tcPr>
            <w:tcW w:w="936" w:type="dxa"/>
            <w:shd w:val="clear" w:color="auto" w:fill="auto"/>
            <w:vAlign w:val="center"/>
          </w:tcPr>
          <w:p w14:paraId="20C69617">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6分</w:t>
            </w:r>
          </w:p>
        </w:tc>
      </w:tr>
      <w:tr w14:paraId="4FFA4F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5275A69C">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FFFFFF"/>
            <w:vAlign w:val="center"/>
          </w:tcPr>
          <w:p w14:paraId="1175CBAE">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负责人业绩</w:t>
            </w:r>
          </w:p>
        </w:tc>
        <w:tc>
          <w:tcPr>
            <w:tcW w:w="6492" w:type="dxa"/>
            <w:shd w:val="clear" w:color="auto" w:fill="FFFFFF"/>
            <w:vAlign w:val="center"/>
          </w:tcPr>
          <w:p w14:paraId="12BAF892">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8"/>
                <w:sz w:val="24"/>
                <w:szCs w:val="24"/>
                <w:highlight w:val="none"/>
                <w:lang w:eastAsia="zh-CN"/>
              </w:rPr>
              <w:t>项目负责人近三年(202</w:t>
            </w:r>
            <w:r>
              <w:rPr>
                <w:rFonts w:hint="eastAsia" w:ascii="宋体" w:hAnsi="宋体" w:eastAsia="宋体" w:cs="宋体"/>
                <w:color w:val="auto"/>
                <w:spacing w:val="-8"/>
                <w:sz w:val="24"/>
                <w:szCs w:val="24"/>
                <w:highlight w:val="none"/>
                <w:lang w:val="en-US" w:eastAsia="zh-CN"/>
              </w:rPr>
              <w:t>3</w:t>
            </w:r>
            <w:r>
              <w:rPr>
                <w:rFonts w:hint="eastAsia" w:ascii="宋体" w:hAnsi="宋体" w:eastAsia="宋体" w:cs="宋体"/>
                <w:color w:val="auto"/>
                <w:spacing w:val="-8"/>
                <w:sz w:val="24"/>
                <w:szCs w:val="24"/>
                <w:highlight w:val="none"/>
                <w:lang w:eastAsia="zh-CN"/>
              </w:rPr>
              <w:t>年1月1日-至今)</w:t>
            </w:r>
            <w:r>
              <w:rPr>
                <w:rFonts w:hint="eastAsia" w:ascii="宋体" w:hAnsi="宋体" w:eastAsia="宋体" w:cs="宋体"/>
                <w:color w:val="auto"/>
                <w:spacing w:val="-8"/>
                <w:sz w:val="24"/>
                <w:szCs w:val="24"/>
                <w:highlight w:val="none"/>
                <w:lang w:val="en-US" w:eastAsia="zh-CN"/>
              </w:rPr>
              <w:t>供应商（2023年1月1日至今）完成的类似业绩(须提供中标</w:t>
            </w:r>
            <w:r>
              <w:rPr>
                <w:rFonts w:hint="eastAsia" w:ascii="宋体" w:hAnsi="宋体" w:eastAsia="宋体" w:cs="宋体"/>
                <w:color w:val="auto"/>
                <w:spacing w:val="-8"/>
                <w:sz w:val="24"/>
                <w:szCs w:val="24"/>
                <w:highlight w:val="none"/>
                <w:lang w:eastAsia="zh-CN"/>
              </w:rPr>
              <w:t>（成交）</w:t>
            </w:r>
            <w:r>
              <w:rPr>
                <w:rFonts w:hint="eastAsia" w:ascii="宋体" w:hAnsi="宋体" w:eastAsia="宋体" w:cs="宋体"/>
                <w:color w:val="auto"/>
                <w:spacing w:val="-8"/>
                <w:sz w:val="24"/>
                <w:szCs w:val="24"/>
                <w:highlight w:val="none"/>
                <w:lang w:val="en-US" w:eastAsia="zh-CN"/>
              </w:rPr>
              <w:t>通知书或合同</w:t>
            </w:r>
            <w:r>
              <w:rPr>
                <w:rFonts w:hint="eastAsia" w:ascii="宋体" w:hAnsi="宋体" w:eastAsia="宋体" w:cs="宋体"/>
                <w:color w:val="auto"/>
                <w:spacing w:val="-8"/>
                <w:sz w:val="24"/>
                <w:szCs w:val="24"/>
                <w:highlight w:val="none"/>
                <w:lang w:eastAsia="zh-CN"/>
              </w:rPr>
              <w:t>及相应履约评价记录</w:t>
            </w:r>
            <w:r>
              <w:rPr>
                <w:rFonts w:hint="eastAsia" w:ascii="宋体" w:hAnsi="宋体" w:cs="宋体"/>
                <w:color w:val="auto"/>
                <w:spacing w:val="-8"/>
                <w:sz w:val="24"/>
                <w:szCs w:val="24"/>
                <w:highlight w:val="none"/>
                <w:lang w:val="en-US" w:eastAsia="zh-CN"/>
              </w:rPr>
              <w:t>或竣工验收表</w:t>
            </w:r>
            <w:r>
              <w:rPr>
                <w:rFonts w:hint="eastAsia" w:ascii="宋体" w:hAnsi="宋体" w:eastAsia="宋体" w:cs="宋体"/>
                <w:color w:val="auto"/>
                <w:spacing w:val="-8"/>
                <w:sz w:val="24"/>
                <w:szCs w:val="24"/>
                <w:highlight w:val="none"/>
                <w:lang w:val="en-US" w:eastAsia="zh-CN"/>
              </w:rPr>
              <w:t>)</w:t>
            </w:r>
            <w:r>
              <w:rPr>
                <w:rFonts w:hint="eastAsia" w:ascii="宋体" w:hAnsi="宋体" w:eastAsia="宋体" w:cs="宋体"/>
                <w:color w:val="auto"/>
                <w:spacing w:val="-8"/>
                <w:sz w:val="24"/>
                <w:szCs w:val="24"/>
                <w:highlight w:val="none"/>
                <w:lang w:eastAsia="zh-CN"/>
              </w:rPr>
              <w:t>，每提供一个</w:t>
            </w:r>
            <w:r>
              <w:rPr>
                <w:rFonts w:hint="eastAsia" w:ascii="宋体" w:hAnsi="宋体" w:eastAsia="宋体" w:cs="宋体"/>
                <w:color w:val="auto"/>
                <w:spacing w:val="-8"/>
                <w:sz w:val="24"/>
                <w:szCs w:val="24"/>
                <w:highlight w:val="none"/>
                <w:lang w:val="en-US" w:eastAsia="zh-CN"/>
              </w:rPr>
              <w:t>类似</w:t>
            </w:r>
            <w:r>
              <w:rPr>
                <w:rFonts w:hint="eastAsia" w:ascii="宋体" w:hAnsi="宋体" w:eastAsia="宋体" w:cs="宋体"/>
                <w:color w:val="auto"/>
                <w:spacing w:val="-8"/>
                <w:sz w:val="24"/>
                <w:szCs w:val="24"/>
                <w:highlight w:val="none"/>
                <w:lang w:eastAsia="zh-CN"/>
              </w:rPr>
              <w:t>业绩得</w:t>
            </w:r>
            <w:r>
              <w:rPr>
                <w:rFonts w:hint="eastAsia" w:ascii="宋体" w:hAnsi="宋体" w:cs="宋体"/>
                <w:color w:val="auto"/>
                <w:spacing w:val="-8"/>
                <w:sz w:val="24"/>
                <w:szCs w:val="24"/>
                <w:highlight w:val="none"/>
                <w:lang w:val="en-US" w:eastAsia="zh-CN"/>
              </w:rPr>
              <w:t>1</w:t>
            </w:r>
            <w:r>
              <w:rPr>
                <w:rFonts w:hint="eastAsia" w:ascii="宋体" w:hAnsi="宋体" w:eastAsia="宋体" w:cs="宋体"/>
                <w:color w:val="auto"/>
                <w:spacing w:val="-8"/>
                <w:sz w:val="24"/>
                <w:szCs w:val="24"/>
                <w:highlight w:val="none"/>
                <w:lang w:eastAsia="zh-CN"/>
              </w:rPr>
              <w:t>分，最高得</w:t>
            </w:r>
            <w:r>
              <w:rPr>
                <w:rFonts w:hint="eastAsia" w:ascii="宋体" w:hAnsi="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lang w:eastAsia="zh-CN"/>
              </w:rPr>
              <w:t>分。</w:t>
            </w:r>
          </w:p>
        </w:tc>
        <w:tc>
          <w:tcPr>
            <w:tcW w:w="936" w:type="dxa"/>
            <w:shd w:val="clear" w:color="auto" w:fill="auto"/>
            <w:vAlign w:val="center"/>
          </w:tcPr>
          <w:p w14:paraId="10B9DB67">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分</w:t>
            </w:r>
          </w:p>
        </w:tc>
      </w:tr>
      <w:tr w14:paraId="4EE40F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2DB1FE74">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FFFFFF"/>
            <w:vAlign w:val="center"/>
          </w:tcPr>
          <w:p w14:paraId="0DEB6232">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人员</w:t>
            </w:r>
          </w:p>
        </w:tc>
        <w:tc>
          <w:tcPr>
            <w:tcW w:w="6492" w:type="dxa"/>
            <w:shd w:val="clear" w:color="auto" w:fill="FFFFFF"/>
            <w:vAlign w:val="center"/>
          </w:tcPr>
          <w:p w14:paraId="25C6B9F0">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8"/>
                <w:sz w:val="24"/>
                <w:szCs w:val="24"/>
                <w:highlight w:val="none"/>
                <w:lang w:val="en-US" w:eastAsia="zh-CN"/>
              </w:rPr>
              <w:t>标准员、劳务员、材料员、安全员、资料员、机械员、施工员、质量员等要配备齐全，须附相应的岗位证书。满足以上人员要求每提供1名得0.15分，满分1.2分:配备项目技术负责人并具有中级职称的得0.4分，高级得0.8分;不提供不得分</w:t>
            </w:r>
          </w:p>
        </w:tc>
        <w:tc>
          <w:tcPr>
            <w:tcW w:w="936" w:type="dxa"/>
            <w:shd w:val="clear" w:color="auto" w:fill="auto"/>
            <w:vAlign w:val="center"/>
          </w:tcPr>
          <w:p w14:paraId="1513CBE8">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分</w:t>
            </w:r>
          </w:p>
        </w:tc>
      </w:tr>
      <w:tr w14:paraId="623DA0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083D4C3A">
            <w:pPr>
              <w:keepNext w:val="0"/>
              <w:keepLines w:val="0"/>
              <w:pageBreakBefore w:val="0"/>
              <w:kinsoku/>
              <w:wordWrap/>
              <w:overflowPunct/>
              <w:topLinePunct w:val="0"/>
              <w:bidi w:val="0"/>
              <w:adjustRightInd/>
              <w:snapToGrid/>
              <w:spacing w:line="360" w:lineRule="exact"/>
              <w:ind w:left="0" w:right="0"/>
              <w:rPr>
                <w:rFonts w:hint="eastAsia" w:ascii="宋体" w:hAnsi="宋体" w:eastAsia="宋体" w:cs="宋体"/>
                <w:color w:val="auto"/>
                <w:highlight w:val="none"/>
              </w:rPr>
            </w:pPr>
          </w:p>
        </w:tc>
        <w:tc>
          <w:tcPr>
            <w:tcW w:w="1203" w:type="dxa"/>
            <w:shd w:val="clear" w:color="auto" w:fill="FFFFFF"/>
            <w:vAlign w:val="center"/>
          </w:tcPr>
          <w:p w14:paraId="7BB5747A">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施工准备计划</w:t>
            </w:r>
          </w:p>
        </w:tc>
        <w:tc>
          <w:tcPr>
            <w:tcW w:w="6492" w:type="dxa"/>
            <w:shd w:val="clear" w:color="auto" w:fill="FFFFFF"/>
            <w:vAlign w:val="center"/>
          </w:tcPr>
          <w:p w14:paraId="0BB08298">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8"/>
                <w:sz w:val="24"/>
                <w:szCs w:val="24"/>
                <w:highlight w:val="none"/>
                <w:lang w:eastAsia="zh-CN"/>
              </w:rPr>
              <w:t xml:space="preserve">施工准备计划包含不仅限于施工技术、现场、物资与机械、队伍准备计划应能充分保证工程需要得 </w:t>
            </w:r>
            <w:r>
              <w:rPr>
                <w:rFonts w:hint="eastAsia" w:ascii="宋体" w:hAnsi="宋体" w:cs="宋体"/>
                <w:color w:val="auto"/>
                <w:spacing w:val="-8"/>
                <w:sz w:val="24"/>
                <w:szCs w:val="24"/>
                <w:highlight w:val="none"/>
                <w:lang w:val="en-US" w:eastAsia="zh-CN"/>
              </w:rPr>
              <w:t>8</w:t>
            </w:r>
            <w:r>
              <w:rPr>
                <w:rFonts w:hint="eastAsia" w:ascii="宋体" w:hAnsi="宋体" w:eastAsia="宋体" w:cs="宋体"/>
                <w:color w:val="auto"/>
                <w:spacing w:val="-8"/>
                <w:sz w:val="24"/>
                <w:szCs w:val="24"/>
                <w:highlight w:val="none"/>
                <w:lang w:eastAsia="zh-CN"/>
              </w:rPr>
              <w:t xml:space="preserve"> 分；每有一处内容缺陷扣 </w:t>
            </w:r>
            <w:r>
              <w:rPr>
                <w:rFonts w:hint="eastAsia" w:ascii="宋体" w:hAnsi="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lang w:eastAsia="zh-CN"/>
              </w:rPr>
              <w:t xml:space="preserve"> 分，扣完为止。</w:t>
            </w:r>
          </w:p>
        </w:tc>
        <w:tc>
          <w:tcPr>
            <w:tcW w:w="936" w:type="dxa"/>
            <w:shd w:val="clear" w:color="auto" w:fill="auto"/>
            <w:vAlign w:val="center"/>
          </w:tcPr>
          <w:p w14:paraId="1BEE041A">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w:t>
            </w:r>
          </w:p>
        </w:tc>
      </w:tr>
      <w:tr w14:paraId="628011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28FD144B">
            <w:pPr>
              <w:keepNext w:val="0"/>
              <w:keepLines w:val="0"/>
              <w:pageBreakBefore w:val="0"/>
              <w:kinsoku/>
              <w:wordWrap/>
              <w:overflowPunct/>
              <w:topLinePunct w:val="0"/>
              <w:bidi w:val="0"/>
              <w:adjustRightInd/>
              <w:snapToGrid/>
              <w:spacing w:line="360" w:lineRule="exact"/>
              <w:ind w:left="0" w:right="0"/>
              <w:rPr>
                <w:rFonts w:hint="eastAsia" w:ascii="宋体" w:hAnsi="宋体" w:eastAsia="宋体" w:cs="宋体"/>
                <w:color w:val="auto"/>
                <w:highlight w:val="none"/>
              </w:rPr>
            </w:pPr>
          </w:p>
        </w:tc>
        <w:tc>
          <w:tcPr>
            <w:tcW w:w="1203" w:type="dxa"/>
            <w:shd w:val="clear" w:color="auto" w:fill="FFFFFF"/>
            <w:vAlign w:val="center"/>
          </w:tcPr>
          <w:p w14:paraId="1DC69FA7">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施工方案</w:t>
            </w:r>
          </w:p>
        </w:tc>
        <w:tc>
          <w:tcPr>
            <w:tcW w:w="6492" w:type="dxa"/>
            <w:shd w:val="clear" w:color="auto" w:fill="FFFFFF"/>
            <w:vAlign w:val="center"/>
          </w:tcPr>
          <w:p w14:paraId="05CAEF4E">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8"/>
                <w:sz w:val="24"/>
                <w:szCs w:val="24"/>
                <w:highlight w:val="none"/>
                <w:lang w:eastAsia="zh-CN"/>
              </w:rPr>
              <w:t xml:space="preserve">施工方案应能符合工程实际情况，包含不仅于提高生产率、缩短工期、提高质量、降低消耗等得 </w:t>
            </w:r>
            <w:r>
              <w:rPr>
                <w:rFonts w:hint="eastAsia" w:ascii="宋体" w:hAnsi="宋体" w:eastAsia="宋体" w:cs="宋体"/>
                <w:color w:val="auto"/>
                <w:spacing w:val="-8"/>
                <w:sz w:val="24"/>
                <w:szCs w:val="24"/>
                <w:highlight w:val="none"/>
                <w:lang w:val="en-US" w:eastAsia="zh-CN"/>
              </w:rPr>
              <w:t>1</w:t>
            </w:r>
            <w:r>
              <w:rPr>
                <w:rFonts w:hint="eastAsia" w:ascii="宋体" w:hAnsi="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lang w:eastAsia="zh-CN"/>
              </w:rPr>
              <w:t>分；每有一处内容缺陷扣</w:t>
            </w: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lang w:eastAsia="zh-CN"/>
              </w:rPr>
              <w:t>分，扣完为止。</w:t>
            </w:r>
          </w:p>
        </w:tc>
        <w:tc>
          <w:tcPr>
            <w:tcW w:w="936" w:type="dxa"/>
            <w:shd w:val="clear" w:color="auto" w:fill="auto"/>
            <w:vAlign w:val="center"/>
          </w:tcPr>
          <w:p w14:paraId="0E8CD7D4">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p>
        </w:tc>
      </w:tr>
      <w:tr w14:paraId="4A955C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22E860CA">
            <w:pPr>
              <w:keepNext w:val="0"/>
              <w:keepLines w:val="0"/>
              <w:pageBreakBefore w:val="0"/>
              <w:kinsoku/>
              <w:wordWrap/>
              <w:overflowPunct/>
              <w:topLinePunct w:val="0"/>
              <w:bidi w:val="0"/>
              <w:adjustRightInd/>
              <w:snapToGrid/>
              <w:spacing w:line="360" w:lineRule="exact"/>
              <w:ind w:left="0" w:right="0"/>
              <w:rPr>
                <w:rFonts w:hint="eastAsia" w:ascii="宋体" w:hAnsi="宋体" w:eastAsia="宋体" w:cs="宋体"/>
                <w:color w:val="auto"/>
                <w:highlight w:val="none"/>
              </w:rPr>
            </w:pPr>
          </w:p>
        </w:tc>
        <w:tc>
          <w:tcPr>
            <w:tcW w:w="1203" w:type="dxa"/>
            <w:shd w:val="clear" w:color="auto" w:fill="FFFFFF"/>
            <w:vAlign w:val="center"/>
          </w:tcPr>
          <w:p w14:paraId="2D1AE832">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施工进度计划</w:t>
            </w:r>
          </w:p>
        </w:tc>
        <w:tc>
          <w:tcPr>
            <w:tcW w:w="6492" w:type="dxa"/>
            <w:shd w:val="clear" w:color="auto" w:fill="FFFFFF"/>
            <w:vAlign w:val="center"/>
          </w:tcPr>
          <w:p w14:paraId="6D810D25">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8"/>
                <w:sz w:val="24"/>
                <w:szCs w:val="24"/>
                <w:highlight w:val="none"/>
                <w:lang w:eastAsia="zh-CN"/>
              </w:rPr>
              <w:t xml:space="preserve">进度计划应在空间和时间上做合理的统筹安排且符合施工的科学规律得 </w:t>
            </w:r>
            <w:r>
              <w:rPr>
                <w:rFonts w:hint="eastAsia" w:ascii="宋体" w:hAnsi="宋体" w:cs="宋体"/>
                <w:color w:val="auto"/>
                <w:spacing w:val="-8"/>
                <w:sz w:val="24"/>
                <w:szCs w:val="24"/>
                <w:highlight w:val="none"/>
                <w:lang w:val="en-US" w:eastAsia="zh-CN"/>
              </w:rPr>
              <w:t>8</w:t>
            </w:r>
            <w:r>
              <w:rPr>
                <w:rFonts w:hint="eastAsia" w:ascii="宋体" w:hAnsi="宋体" w:eastAsia="宋体" w:cs="宋体"/>
                <w:color w:val="auto"/>
                <w:spacing w:val="-8"/>
                <w:sz w:val="24"/>
                <w:szCs w:val="24"/>
                <w:highlight w:val="none"/>
                <w:lang w:eastAsia="zh-CN"/>
              </w:rPr>
              <w:t xml:space="preserve">分；每有一处内容缺陷扣 </w:t>
            </w:r>
            <w:r>
              <w:rPr>
                <w:rFonts w:hint="eastAsia" w:ascii="宋体" w:hAnsi="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lang w:eastAsia="zh-CN"/>
              </w:rPr>
              <w:t>分，扣完为止。</w:t>
            </w:r>
          </w:p>
        </w:tc>
        <w:tc>
          <w:tcPr>
            <w:tcW w:w="936" w:type="dxa"/>
            <w:shd w:val="clear" w:color="auto" w:fill="auto"/>
            <w:vAlign w:val="center"/>
          </w:tcPr>
          <w:p w14:paraId="697265C5">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eastAsia="zh-CN"/>
              </w:rPr>
            </w:pPr>
            <w:r>
              <w:rPr>
                <w:rFonts w:hint="eastAsia"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w:t>
            </w:r>
          </w:p>
        </w:tc>
      </w:tr>
      <w:tr w14:paraId="6EC3A3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15FF382E">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auto"/>
            <w:vAlign w:val="center"/>
          </w:tcPr>
          <w:p w14:paraId="7BE5CA72">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需用量计划</w:t>
            </w:r>
          </w:p>
        </w:tc>
        <w:tc>
          <w:tcPr>
            <w:tcW w:w="6492" w:type="dxa"/>
            <w:shd w:val="clear" w:color="auto" w:fill="auto"/>
            <w:vAlign w:val="center"/>
          </w:tcPr>
          <w:p w14:paraId="76BD8840">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8"/>
                <w:sz w:val="24"/>
                <w:szCs w:val="24"/>
                <w:highlight w:val="none"/>
                <w:lang w:eastAsia="zh-CN"/>
              </w:rPr>
              <w:t>需用量计划（劳动力、材料、机械设备）应是根据工程进度计划的安排计算出的，并与工程进度计划相一致得</w:t>
            </w:r>
            <w:r>
              <w:rPr>
                <w:rFonts w:hint="eastAsia" w:ascii="宋体" w:hAnsi="宋体" w:eastAsia="宋体" w:cs="宋体"/>
                <w:color w:val="auto"/>
                <w:spacing w:val="-8"/>
                <w:sz w:val="24"/>
                <w:szCs w:val="24"/>
                <w:highlight w:val="none"/>
                <w:lang w:val="en-US" w:eastAsia="zh-CN"/>
              </w:rPr>
              <w:t>4</w:t>
            </w:r>
            <w:r>
              <w:rPr>
                <w:rFonts w:hint="eastAsia" w:ascii="宋体" w:hAnsi="宋体" w:eastAsia="宋体" w:cs="宋体"/>
                <w:color w:val="auto"/>
                <w:spacing w:val="-8"/>
                <w:sz w:val="24"/>
                <w:szCs w:val="24"/>
                <w:highlight w:val="none"/>
                <w:lang w:eastAsia="zh-CN"/>
              </w:rPr>
              <w:t>分；每有一处内容缺陷扣</w:t>
            </w:r>
            <w:r>
              <w:rPr>
                <w:rFonts w:hint="eastAsia" w:ascii="宋体" w:hAnsi="宋体" w:eastAsia="宋体" w:cs="宋体"/>
                <w:color w:val="auto"/>
                <w:spacing w:val="-8"/>
                <w:sz w:val="24"/>
                <w:szCs w:val="24"/>
                <w:highlight w:val="none"/>
                <w:lang w:val="en-US" w:eastAsia="zh-CN"/>
              </w:rPr>
              <w:t>1</w:t>
            </w:r>
            <w:r>
              <w:rPr>
                <w:rFonts w:hint="eastAsia" w:ascii="宋体" w:hAnsi="宋体" w:eastAsia="宋体" w:cs="宋体"/>
                <w:color w:val="auto"/>
                <w:spacing w:val="-8"/>
                <w:sz w:val="24"/>
                <w:szCs w:val="24"/>
                <w:highlight w:val="none"/>
                <w:lang w:eastAsia="zh-CN"/>
              </w:rPr>
              <w:t>分，扣完为止。</w:t>
            </w:r>
          </w:p>
        </w:tc>
        <w:tc>
          <w:tcPr>
            <w:tcW w:w="936" w:type="dxa"/>
            <w:shd w:val="clear" w:color="auto" w:fill="auto"/>
            <w:vAlign w:val="center"/>
          </w:tcPr>
          <w:p w14:paraId="04D5750A">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1"/>
                <w:highlight w:val="none"/>
                <w:lang w:eastAsia="zh-CN"/>
              </w:rPr>
            </w:pPr>
            <w:r>
              <w:rPr>
                <w:rFonts w:hint="eastAsia" w:ascii="宋体" w:hAnsi="宋体" w:eastAsia="宋体" w:cs="宋体"/>
                <w:color w:val="auto"/>
                <w:sz w:val="24"/>
                <w:szCs w:val="24"/>
                <w:highlight w:val="none"/>
                <w:lang w:val="en-US" w:eastAsia="zh-CN"/>
              </w:rPr>
              <w:t>4分</w:t>
            </w:r>
          </w:p>
        </w:tc>
      </w:tr>
      <w:tr w14:paraId="3EB692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46606474">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auto"/>
            <w:vAlign w:val="center"/>
          </w:tcPr>
          <w:p w14:paraId="14E1FAE5">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保证措施和体系</w:t>
            </w:r>
          </w:p>
        </w:tc>
        <w:tc>
          <w:tcPr>
            <w:tcW w:w="6492" w:type="dxa"/>
            <w:shd w:val="clear" w:color="auto" w:fill="auto"/>
            <w:vAlign w:val="center"/>
          </w:tcPr>
          <w:p w14:paraId="5BF8800F">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8"/>
                <w:sz w:val="24"/>
                <w:szCs w:val="24"/>
                <w:highlight w:val="none"/>
                <w:lang w:eastAsia="zh-CN"/>
              </w:rPr>
              <w:t xml:space="preserve">保证措施和体系（质量、工期、安全）应符合科学的施工规律、国家 规定的强制性标准并有针对性，同时要符合实际情况，切实可行得 </w:t>
            </w:r>
            <w:r>
              <w:rPr>
                <w:rFonts w:hint="eastAsia" w:ascii="宋体" w:hAnsi="宋体" w:cs="宋体"/>
                <w:color w:val="auto"/>
                <w:spacing w:val="-8"/>
                <w:sz w:val="24"/>
                <w:szCs w:val="24"/>
                <w:highlight w:val="none"/>
                <w:lang w:val="en-US" w:eastAsia="zh-CN"/>
              </w:rPr>
              <w:t>9</w:t>
            </w:r>
            <w:r>
              <w:rPr>
                <w:rFonts w:hint="eastAsia" w:ascii="宋体" w:hAnsi="宋体" w:eastAsia="宋体" w:cs="宋体"/>
                <w:color w:val="auto"/>
                <w:spacing w:val="-8"/>
                <w:sz w:val="24"/>
                <w:szCs w:val="24"/>
                <w:highlight w:val="none"/>
                <w:lang w:eastAsia="zh-CN"/>
              </w:rPr>
              <w:t>分；每有一处内容缺陷扣</w:t>
            </w:r>
            <w:r>
              <w:rPr>
                <w:rFonts w:hint="eastAsia" w:ascii="宋体" w:hAnsi="宋体" w:eastAsia="宋体" w:cs="宋体"/>
                <w:color w:val="auto"/>
                <w:spacing w:val="-8"/>
                <w:sz w:val="24"/>
                <w:szCs w:val="24"/>
                <w:highlight w:val="none"/>
                <w:lang w:val="en-US" w:eastAsia="zh-CN"/>
              </w:rPr>
              <w:t>1</w:t>
            </w:r>
            <w:r>
              <w:rPr>
                <w:rFonts w:hint="eastAsia" w:ascii="宋体" w:hAnsi="宋体" w:eastAsia="宋体" w:cs="宋体"/>
                <w:color w:val="auto"/>
                <w:spacing w:val="-8"/>
                <w:sz w:val="24"/>
                <w:szCs w:val="24"/>
                <w:highlight w:val="none"/>
                <w:lang w:eastAsia="zh-CN"/>
              </w:rPr>
              <w:t>分，扣完为止。</w:t>
            </w:r>
          </w:p>
        </w:tc>
        <w:tc>
          <w:tcPr>
            <w:tcW w:w="936" w:type="dxa"/>
            <w:shd w:val="clear" w:color="auto" w:fill="auto"/>
            <w:vAlign w:val="center"/>
          </w:tcPr>
          <w:p w14:paraId="38B385A4">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分</w:t>
            </w:r>
          </w:p>
        </w:tc>
      </w:tr>
      <w:tr w14:paraId="4ACE4E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5997BD5F">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auto"/>
            <w:vAlign w:val="center"/>
          </w:tcPr>
          <w:p w14:paraId="2093CFC9">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难点、重点及解决方案</w:t>
            </w:r>
          </w:p>
        </w:tc>
        <w:tc>
          <w:tcPr>
            <w:tcW w:w="6492" w:type="dxa"/>
            <w:shd w:val="clear" w:color="auto" w:fill="auto"/>
            <w:vAlign w:val="center"/>
          </w:tcPr>
          <w:p w14:paraId="142DA532">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8"/>
                <w:sz w:val="24"/>
                <w:szCs w:val="24"/>
                <w:highlight w:val="none"/>
                <w:lang w:eastAsia="zh-CN"/>
              </w:rPr>
              <w:t>供应商针对本项目维修、改造、加固提供详细的难点、重点、解决方案，</w:t>
            </w:r>
            <w:r>
              <w:rPr>
                <w:rFonts w:hint="eastAsia" w:ascii="宋体" w:hAnsi="宋体" w:eastAsia="宋体" w:cs="宋体"/>
                <w:color w:val="auto"/>
                <w:spacing w:val="-8"/>
                <w:sz w:val="24"/>
                <w:szCs w:val="24"/>
                <w:highlight w:val="none"/>
                <w:lang w:val="en-US" w:eastAsia="zh-CN"/>
              </w:rPr>
              <w:t>提供安全生产重点及解决方案得</w:t>
            </w:r>
            <w:r>
              <w:rPr>
                <w:rFonts w:hint="eastAsia" w:ascii="宋体" w:hAnsi="宋体" w:cs="宋体"/>
                <w:color w:val="auto"/>
                <w:spacing w:val="-8"/>
                <w:sz w:val="24"/>
                <w:szCs w:val="24"/>
                <w:highlight w:val="none"/>
                <w:lang w:val="en-US" w:eastAsia="zh-CN"/>
              </w:rPr>
              <w:t>6</w:t>
            </w:r>
            <w:r>
              <w:rPr>
                <w:rFonts w:hint="eastAsia" w:ascii="宋体" w:hAnsi="宋体" w:eastAsia="宋体" w:cs="宋体"/>
                <w:color w:val="auto"/>
                <w:spacing w:val="-8"/>
                <w:sz w:val="24"/>
                <w:szCs w:val="24"/>
                <w:highlight w:val="none"/>
                <w:lang w:val="en-US" w:eastAsia="zh-CN"/>
              </w:rPr>
              <w:t>分；每有一处内容缺陷扣1分。</w:t>
            </w:r>
          </w:p>
        </w:tc>
        <w:tc>
          <w:tcPr>
            <w:tcW w:w="936" w:type="dxa"/>
            <w:shd w:val="clear" w:color="auto" w:fill="auto"/>
            <w:vAlign w:val="center"/>
          </w:tcPr>
          <w:p w14:paraId="46A50D36">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6分</w:t>
            </w:r>
          </w:p>
        </w:tc>
      </w:tr>
      <w:tr w14:paraId="068712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6026D6AE">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auto"/>
            <w:vAlign w:val="center"/>
          </w:tcPr>
          <w:p w14:paraId="395DB3D9">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安全生产重点及应急方案</w:t>
            </w:r>
          </w:p>
        </w:tc>
        <w:tc>
          <w:tcPr>
            <w:tcW w:w="6492" w:type="dxa"/>
            <w:shd w:val="clear" w:color="auto" w:fill="auto"/>
            <w:vAlign w:val="center"/>
          </w:tcPr>
          <w:p w14:paraId="690E1357">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val="en-US" w:eastAsia="zh-CN"/>
              </w:rPr>
            </w:pPr>
            <w:r>
              <w:rPr>
                <w:rFonts w:hint="eastAsia" w:ascii="宋体" w:hAnsi="宋体" w:eastAsia="宋体" w:cs="宋体"/>
                <w:color w:val="auto"/>
                <w:spacing w:val="-8"/>
                <w:sz w:val="24"/>
                <w:szCs w:val="24"/>
                <w:highlight w:val="none"/>
                <w:lang w:val="en-US" w:eastAsia="zh-CN"/>
              </w:rPr>
              <w:t>针对本工程实际情况及风险（公共场所施工，消防风险，修建区塌方、极端天气等风险）制定应急方案，应急预案方案详细合理，责任到人，切实可行得</w:t>
            </w:r>
            <w:r>
              <w:rPr>
                <w:rFonts w:hint="eastAsia" w:ascii="宋体" w:hAnsi="宋体" w:cs="宋体"/>
                <w:color w:val="auto"/>
                <w:spacing w:val="-8"/>
                <w:sz w:val="24"/>
                <w:szCs w:val="24"/>
                <w:highlight w:val="none"/>
                <w:lang w:val="en-US" w:eastAsia="zh-CN"/>
              </w:rPr>
              <w:t>5</w:t>
            </w:r>
            <w:r>
              <w:rPr>
                <w:rFonts w:hint="eastAsia" w:ascii="宋体" w:hAnsi="宋体" w:eastAsia="宋体" w:cs="宋体"/>
                <w:color w:val="auto"/>
                <w:spacing w:val="-8"/>
                <w:sz w:val="24"/>
                <w:szCs w:val="24"/>
                <w:highlight w:val="none"/>
                <w:lang w:val="en-US" w:eastAsia="zh-CN"/>
              </w:rPr>
              <w:t>分；每有一处内容缺陷扣1分，扣完为止。</w:t>
            </w:r>
          </w:p>
        </w:tc>
        <w:tc>
          <w:tcPr>
            <w:tcW w:w="936" w:type="dxa"/>
            <w:shd w:val="clear" w:color="auto" w:fill="auto"/>
            <w:vAlign w:val="center"/>
          </w:tcPr>
          <w:p w14:paraId="512BC3D8">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分</w:t>
            </w:r>
          </w:p>
        </w:tc>
      </w:tr>
      <w:tr w14:paraId="0F1FE5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vMerge w:val="continue"/>
            <w:shd w:val="clear" w:color="auto" w:fill="FFFFFF"/>
            <w:vAlign w:val="center"/>
          </w:tcPr>
          <w:p w14:paraId="1E85FDAA">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auto"/>
            <w:vAlign w:val="center"/>
          </w:tcPr>
          <w:p w14:paraId="19CECAFD">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施工现场扬尘防治、降噪方案</w:t>
            </w:r>
          </w:p>
        </w:tc>
        <w:tc>
          <w:tcPr>
            <w:tcW w:w="6492" w:type="dxa"/>
            <w:shd w:val="clear" w:color="auto" w:fill="auto"/>
            <w:vAlign w:val="center"/>
          </w:tcPr>
          <w:p w14:paraId="72A9F566">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val="en-US" w:eastAsia="zh-CN"/>
              </w:rPr>
            </w:pPr>
            <w:r>
              <w:rPr>
                <w:rFonts w:hint="eastAsia" w:ascii="宋体" w:hAnsi="宋体" w:eastAsia="宋体" w:cs="宋体"/>
                <w:color w:val="auto"/>
                <w:spacing w:val="-8"/>
                <w:sz w:val="24"/>
                <w:szCs w:val="24"/>
                <w:highlight w:val="none"/>
                <w:lang w:eastAsia="zh-CN"/>
              </w:rPr>
              <w:t>施工现场扬尘防治方案应根据关于修订《乌鲁木齐建筑工程施工现场 扬尘污染防治实施细则》的通知要求编制；在不影响采购人正常办公情况下提供降噪方案。施工现场扬尘防治、降噪方案符合本工程实际情况得</w:t>
            </w:r>
            <w:r>
              <w:rPr>
                <w:rFonts w:hint="eastAsia" w:ascii="宋体" w:hAnsi="宋体" w:cs="宋体"/>
                <w:color w:val="auto"/>
                <w:spacing w:val="-8"/>
                <w:sz w:val="24"/>
                <w:szCs w:val="24"/>
                <w:highlight w:val="none"/>
                <w:lang w:val="en-US" w:eastAsia="zh-CN"/>
              </w:rPr>
              <w:t>3</w:t>
            </w:r>
            <w:r>
              <w:rPr>
                <w:rFonts w:hint="eastAsia" w:ascii="宋体" w:hAnsi="宋体" w:eastAsia="宋体" w:cs="宋体"/>
                <w:color w:val="auto"/>
                <w:spacing w:val="-8"/>
                <w:sz w:val="24"/>
                <w:szCs w:val="24"/>
                <w:highlight w:val="none"/>
                <w:lang w:eastAsia="zh-CN"/>
              </w:rPr>
              <w:t xml:space="preserve">分；每有一处内容不合理或错误扣 </w:t>
            </w:r>
            <w:r>
              <w:rPr>
                <w:rFonts w:hint="eastAsia" w:ascii="宋体" w:hAnsi="宋体" w:eastAsia="宋体" w:cs="宋体"/>
                <w:color w:val="auto"/>
                <w:spacing w:val="-8"/>
                <w:sz w:val="24"/>
                <w:szCs w:val="24"/>
                <w:highlight w:val="none"/>
                <w:lang w:val="en-US" w:eastAsia="zh-CN"/>
              </w:rPr>
              <w:t>1</w:t>
            </w:r>
            <w:r>
              <w:rPr>
                <w:rFonts w:hint="eastAsia" w:ascii="宋体" w:hAnsi="宋体" w:eastAsia="宋体" w:cs="宋体"/>
                <w:color w:val="auto"/>
                <w:spacing w:val="-8"/>
                <w:sz w:val="24"/>
                <w:szCs w:val="24"/>
                <w:highlight w:val="none"/>
                <w:lang w:eastAsia="zh-CN"/>
              </w:rPr>
              <w:t xml:space="preserve"> 分，扣完为止。</w:t>
            </w:r>
          </w:p>
        </w:tc>
        <w:tc>
          <w:tcPr>
            <w:tcW w:w="936" w:type="dxa"/>
            <w:shd w:val="clear" w:color="auto" w:fill="auto"/>
            <w:vAlign w:val="center"/>
          </w:tcPr>
          <w:p w14:paraId="0F032D70">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r>
      <w:tr w14:paraId="21144E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644" w:type="dxa"/>
            <w:shd w:val="clear" w:color="auto" w:fill="FFFFFF"/>
            <w:vAlign w:val="center"/>
          </w:tcPr>
          <w:p w14:paraId="0560F846">
            <w:pPr>
              <w:keepNext w:val="0"/>
              <w:keepLines w:val="0"/>
              <w:pageBreakBefore w:val="0"/>
              <w:kinsoku/>
              <w:wordWrap/>
              <w:overflowPunct/>
              <w:topLinePunct w:val="0"/>
              <w:bidi w:val="0"/>
              <w:adjustRightInd/>
              <w:snapToGrid/>
              <w:ind w:left="0" w:right="0"/>
              <w:jc w:val="center"/>
              <w:rPr>
                <w:rFonts w:hint="eastAsia" w:ascii="宋体" w:hAnsi="宋体" w:eastAsia="宋体" w:cs="宋体"/>
                <w:b/>
                <w:bCs/>
                <w:color w:val="auto"/>
                <w:sz w:val="24"/>
                <w:szCs w:val="24"/>
                <w:highlight w:val="none"/>
                <w:lang w:eastAsia="zh-CN"/>
              </w:rPr>
            </w:pPr>
          </w:p>
        </w:tc>
        <w:tc>
          <w:tcPr>
            <w:tcW w:w="1203" w:type="dxa"/>
            <w:shd w:val="clear" w:color="auto" w:fill="auto"/>
            <w:vAlign w:val="center"/>
          </w:tcPr>
          <w:p w14:paraId="5652C779">
            <w:pPr>
              <w:keepNext w:val="0"/>
              <w:keepLines w:val="0"/>
              <w:pageBreakBefore w:val="0"/>
              <w:kinsoku/>
              <w:wordWrap/>
              <w:overflowPunct/>
              <w:topLinePunct w:val="0"/>
              <w:bidi w:val="0"/>
              <w:adjustRightInd/>
              <w:snapToGrid/>
              <w:spacing w:line="360" w:lineRule="exact"/>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质保期延长</w:t>
            </w:r>
          </w:p>
        </w:tc>
        <w:tc>
          <w:tcPr>
            <w:tcW w:w="6492" w:type="dxa"/>
            <w:shd w:val="clear" w:color="auto" w:fill="auto"/>
            <w:vAlign w:val="center"/>
          </w:tcPr>
          <w:p w14:paraId="1A166974">
            <w:pPr>
              <w:pStyle w:val="67"/>
              <w:keepNext w:val="0"/>
              <w:keepLines w:val="0"/>
              <w:pageBreakBefore w:val="0"/>
              <w:kinsoku/>
              <w:wordWrap/>
              <w:overflowPunct/>
              <w:topLinePunct w:val="0"/>
              <w:bidi w:val="0"/>
              <w:adjustRightInd/>
              <w:snapToGrid/>
              <w:spacing w:line="360" w:lineRule="auto"/>
              <w:ind w:left="0" w:right="0"/>
              <w:jc w:val="both"/>
              <w:rPr>
                <w:rFonts w:hint="eastAsia" w:ascii="宋体" w:hAnsi="宋体" w:eastAsia="宋体" w:cs="宋体"/>
                <w:color w:val="auto"/>
                <w:spacing w:val="-8"/>
                <w:sz w:val="24"/>
                <w:szCs w:val="24"/>
                <w:highlight w:val="none"/>
                <w:lang w:val="en-US" w:eastAsia="zh-CN"/>
              </w:rPr>
            </w:pPr>
            <w:r>
              <w:rPr>
                <w:rFonts w:hint="eastAsia" w:ascii="宋体" w:hAnsi="宋体" w:eastAsia="宋体" w:cs="宋体"/>
                <w:color w:val="auto"/>
                <w:spacing w:val="-8"/>
                <w:sz w:val="24"/>
                <w:szCs w:val="24"/>
                <w:highlight w:val="none"/>
                <w:lang w:eastAsia="zh-CN"/>
              </w:rPr>
              <w:t>超过</w:t>
            </w:r>
            <w:r>
              <w:rPr>
                <w:rFonts w:hint="eastAsia" w:ascii="宋体" w:hAnsi="宋体" w:eastAsia="宋体" w:cs="宋体"/>
                <w:color w:val="auto"/>
                <w:spacing w:val="-8"/>
                <w:sz w:val="24"/>
                <w:szCs w:val="24"/>
                <w:highlight w:val="none"/>
                <w:lang w:val="en-US" w:eastAsia="zh-CN"/>
              </w:rPr>
              <w:t>5年的，每超1年加1分，满分5分。</w:t>
            </w:r>
          </w:p>
        </w:tc>
        <w:tc>
          <w:tcPr>
            <w:tcW w:w="936" w:type="dxa"/>
            <w:shd w:val="clear" w:color="auto" w:fill="auto"/>
            <w:vAlign w:val="center"/>
          </w:tcPr>
          <w:p w14:paraId="0267F14B">
            <w:pPr>
              <w:pStyle w:val="67"/>
              <w:keepNext w:val="0"/>
              <w:keepLines w:val="0"/>
              <w:pageBreakBefore w:val="0"/>
              <w:kinsoku/>
              <w:wordWrap/>
              <w:overflowPunct/>
              <w:topLinePunct w:val="0"/>
              <w:bidi w:val="0"/>
              <w:adjustRightInd/>
              <w:snapToGrid/>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r>
    </w:tbl>
    <w:p w14:paraId="62D53E03">
      <w:pPr>
        <w:rPr>
          <w:rFonts w:hint="default"/>
          <w:i w:val="0"/>
          <w:iCs w:val="0"/>
          <w:color w:val="auto"/>
          <w:sz w:val="21"/>
          <w:szCs w:val="21"/>
          <w:highlight w:val="none"/>
          <w:lang w:val="en-US" w:eastAsia="zh-CN"/>
        </w:rPr>
      </w:pPr>
    </w:p>
    <w:p w14:paraId="023F762D">
      <w:pPr>
        <w:pStyle w:val="11"/>
        <w:rPr>
          <w:rFonts w:hint="eastAsia"/>
          <w:i w:val="0"/>
          <w:iCs w:val="0"/>
          <w:color w:val="auto"/>
          <w:highlight w:val="none"/>
          <w:lang w:val="zh-CN" w:eastAsia="zh-CN"/>
        </w:rPr>
      </w:pPr>
    </w:p>
    <w:p w14:paraId="111219DC">
      <w:pPr>
        <w:rPr>
          <w:i w:val="0"/>
          <w:iCs w:val="0"/>
          <w:color w:val="auto"/>
          <w:highlight w:val="none"/>
        </w:rPr>
        <w:sectPr>
          <w:pgSz w:w="11906" w:h="16838"/>
          <w:pgMar w:top="1440" w:right="1800" w:bottom="1440" w:left="1800" w:header="851" w:footer="652" w:gutter="0"/>
          <w:pgNumType w:fmt="numberInDash"/>
          <w:cols w:space="0" w:num="1"/>
          <w:rtlGutter w:val="0"/>
          <w:docGrid w:type="lines" w:linePitch="312" w:charSpace="0"/>
        </w:sectPr>
      </w:pPr>
    </w:p>
    <w:p w14:paraId="641B48DF">
      <w:pPr>
        <w:pStyle w:val="2"/>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i w:val="0"/>
          <w:iCs w:val="0"/>
          <w:color w:val="auto"/>
          <w:highlight w:val="none"/>
        </w:rPr>
      </w:pPr>
      <w:bookmarkStart w:id="497" w:name="_Toc32707"/>
      <w:bookmarkStart w:id="498" w:name="_Toc13309"/>
      <w:bookmarkStart w:id="499" w:name="_Toc27704"/>
      <w:r>
        <w:rPr>
          <w:rFonts w:hint="eastAsia" w:ascii="宋体" w:hAnsi="宋体" w:eastAsia="宋体" w:cs="宋体"/>
          <w:b/>
          <w:bCs/>
          <w:color w:val="auto"/>
          <w:kern w:val="44"/>
          <w:sz w:val="36"/>
          <w:szCs w:val="36"/>
          <w:highlight w:val="none"/>
          <w:lang w:val="en-US" w:eastAsia="zh-CN" w:bidi="ar-SA"/>
        </w:rPr>
        <w:t xml:space="preserve">第五章 </w:t>
      </w:r>
      <w:r>
        <w:rPr>
          <w:rFonts w:hint="eastAsia" w:ascii="宋体" w:hAnsi="宋体" w:eastAsia="宋体" w:cs="宋体"/>
          <w:b/>
          <w:bCs/>
          <w:color w:val="auto"/>
          <w:kern w:val="44"/>
          <w:sz w:val="36"/>
          <w:szCs w:val="36"/>
          <w:highlight w:val="none"/>
          <w:lang w:val="zh-CN" w:eastAsia="zh-CN" w:bidi="ar-SA"/>
        </w:rPr>
        <w:t>合同草案</w:t>
      </w:r>
      <w:bookmarkEnd w:id="497"/>
      <w:bookmarkEnd w:id="498"/>
      <w:bookmarkEnd w:id="499"/>
    </w:p>
    <w:p w14:paraId="0F73DEB3">
      <w:pPr>
        <w:wordWrap w:val="0"/>
        <w:spacing w:line="240" w:lineRule="auto"/>
        <w:ind w:firstLine="480" w:firstLineChars="200"/>
        <w:jc w:val="left"/>
        <w:rPr>
          <w:rFonts w:hint="eastAsia" w:ascii="宋体" w:hAnsi="宋体" w:eastAsia="宋体" w:cs="宋体"/>
          <w:bCs/>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snapToGrid w:val="0"/>
          <w:color w:val="auto"/>
          <w:kern w:val="0"/>
          <w:sz w:val="24"/>
          <w:szCs w:val="24"/>
          <w:highlight w:val="none"/>
        </w:rPr>
        <w:t>参考住房城乡建设部、原国家工商行政管理总局制定的《建设工程施工合同（示范文本）（GF-2017-0201）</w:t>
      </w:r>
      <w:r>
        <w:rPr>
          <w:rFonts w:hint="eastAsia" w:ascii="宋体" w:hAnsi="宋体" w:eastAsia="宋体" w:cs="宋体"/>
          <w:i w:val="0"/>
          <w:iCs w:val="0"/>
          <w:snapToGrid w:val="0"/>
          <w:color w:val="auto"/>
          <w:kern w:val="0"/>
          <w:sz w:val="24"/>
          <w:szCs w:val="24"/>
          <w:highlight w:val="none"/>
          <w:lang w:eastAsia="zh-CN"/>
        </w:rPr>
        <w:t>，</w:t>
      </w:r>
      <w:r>
        <w:rPr>
          <w:rFonts w:hint="eastAsia" w:ascii="宋体" w:hAnsi="宋体" w:eastAsia="宋体" w:cs="宋体"/>
          <w:i w:val="0"/>
          <w:iCs w:val="0"/>
          <w:color w:val="auto"/>
          <w:sz w:val="24"/>
          <w:szCs w:val="24"/>
          <w:highlight w:val="none"/>
        </w:rPr>
        <w:t>此合同书仅作为签订正式合同时的参考，正式合同书应包括本参考格式的内容</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 xml:space="preserve"> </w:t>
      </w:r>
    </w:p>
    <w:p w14:paraId="51E629DD">
      <w:pPr>
        <w:wordWrap w:val="0"/>
        <w:spacing w:line="240" w:lineRule="auto"/>
        <w:rPr>
          <w:bCs/>
          <w:i w:val="0"/>
          <w:iCs w:val="0"/>
          <w:color w:val="auto"/>
          <w:sz w:val="28"/>
          <w:szCs w:val="28"/>
          <w:highlight w:val="none"/>
        </w:rPr>
      </w:pPr>
      <w:r>
        <w:rPr>
          <w:rFonts w:hint="eastAsia" w:ascii="宋体" w:hAnsi="宋体" w:eastAsia="宋体" w:cs="宋体"/>
          <w:bCs/>
          <w:i w:val="0"/>
          <w:iCs w:val="0"/>
          <w:color w:val="auto"/>
          <w:sz w:val="24"/>
          <w:szCs w:val="24"/>
          <w:highlight w:val="none"/>
          <w:lang w:val="zh-CN"/>
        </w:rPr>
        <w:t>合同编号：</w:t>
      </w:r>
      <w:r>
        <w:rPr>
          <w:rFonts w:hint="eastAsia" w:ascii="宋体" w:hAnsi="宋体" w:eastAsia="宋体" w:cs="宋体"/>
          <w:bCs/>
          <w:i w:val="0"/>
          <w:iCs w:val="0"/>
          <w:color w:val="auto"/>
          <w:sz w:val="24"/>
          <w:szCs w:val="24"/>
          <w:highlight w:val="none"/>
          <w:u w:val="single"/>
        </w:rPr>
        <w:t xml:space="preserve">              </w:t>
      </w:r>
    </w:p>
    <w:p w14:paraId="5C1E293D">
      <w:pPr>
        <w:snapToGrid w:val="0"/>
        <w:spacing w:line="240" w:lineRule="auto"/>
        <w:ind w:firstLine="480" w:firstLineChars="200"/>
        <w:jc w:val="left"/>
        <w:rPr>
          <w:rFonts w:hint="eastAsia" w:ascii="宋体" w:hAnsi="宋体" w:eastAsia="宋体"/>
          <w:i w:val="0"/>
          <w:iCs w:val="0"/>
          <w:snapToGrid w:val="0"/>
          <w:color w:val="auto"/>
          <w:kern w:val="0"/>
          <w:sz w:val="24"/>
          <w:szCs w:val="20"/>
          <w:highlight w:val="none"/>
        </w:rPr>
      </w:pPr>
      <w:bookmarkStart w:id="500" w:name="_Toc3995"/>
    </w:p>
    <w:p w14:paraId="515E6EB0">
      <w:pPr>
        <w:pStyle w:val="3"/>
        <w:bidi w:val="0"/>
        <w:jc w:val="center"/>
        <w:rPr>
          <w:color w:val="auto"/>
          <w:highlight w:val="none"/>
        </w:rPr>
      </w:pPr>
      <w:bookmarkStart w:id="501" w:name="_Toc32130"/>
      <w:bookmarkStart w:id="502" w:name="_Toc97299497"/>
      <w:bookmarkStart w:id="503" w:name="_Toc16018"/>
      <w:r>
        <w:rPr>
          <w:rFonts w:hint="eastAsia"/>
          <w:color w:val="auto"/>
          <w:highlight w:val="none"/>
        </w:rPr>
        <w:t>第一部分  合同协议书</w:t>
      </w:r>
      <w:bookmarkEnd w:id="501"/>
      <w:bookmarkEnd w:id="502"/>
      <w:bookmarkEnd w:id="503"/>
    </w:p>
    <w:p w14:paraId="7F33F97F">
      <w:pPr>
        <w:snapToGrid w:val="0"/>
        <w:spacing w:line="360" w:lineRule="auto"/>
        <w:ind w:firstLine="470" w:firstLineChars="196"/>
        <w:rPr>
          <w:rFonts w:hint="default" w:ascii="宋体" w:hAnsi="宋体" w:eastAsia="宋体" w:cs="宋体"/>
          <w:i w:val="0"/>
          <w:iCs w:val="0"/>
          <w:snapToGrid w:val="0"/>
          <w:color w:val="auto"/>
          <w:kern w:val="0"/>
          <w:sz w:val="24"/>
          <w:highlight w:val="none"/>
          <w:u w:val="single"/>
          <w:lang w:val="en-US" w:eastAsia="zh-CN"/>
        </w:rPr>
      </w:pPr>
      <w:r>
        <w:rPr>
          <w:rFonts w:hint="eastAsia" w:ascii="宋体" w:hAnsi="宋体" w:cs="宋体"/>
          <w:i w:val="0"/>
          <w:iCs w:val="0"/>
          <w:snapToGrid w:val="0"/>
          <w:color w:val="auto"/>
          <w:kern w:val="0"/>
          <w:sz w:val="24"/>
          <w:highlight w:val="none"/>
        </w:rPr>
        <w:t>发包人（全称）：</w:t>
      </w:r>
      <w:r>
        <w:rPr>
          <w:rFonts w:hint="eastAsia" w:cs="宋体"/>
          <w:i w:val="0"/>
          <w:iCs w:val="0"/>
          <w:snapToGrid w:val="0"/>
          <w:color w:val="auto"/>
          <w:kern w:val="0"/>
          <w:sz w:val="24"/>
          <w:highlight w:val="none"/>
          <w:u w:val="single"/>
          <w:lang w:val="en-US" w:eastAsia="zh-CN"/>
        </w:rPr>
        <w:t>乌鲁木齐市殡葬服务中心</w:t>
      </w:r>
    </w:p>
    <w:p w14:paraId="38EF0FE7">
      <w:pPr>
        <w:snapToGrid w:val="0"/>
        <w:spacing w:line="360" w:lineRule="auto"/>
        <w:ind w:firstLine="470" w:firstLineChars="196"/>
        <w:rPr>
          <w:rFonts w:ascii="宋体" w:hAnsi="宋体" w:cs="宋体"/>
          <w:b/>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承包人（全称）：</w:t>
      </w:r>
      <w:r>
        <w:rPr>
          <w:rFonts w:hint="eastAsia" w:ascii="宋体" w:hAnsi="宋体" w:cs="宋体"/>
          <w:i w:val="0"/>
          <w:iCs w:val="0"/>
          <w:snapToGrid w:val="0"/>
          <w:color w:val="auto"/>
          <w:kern w:val="0"/>
          <w:sz w:val="24"/>
          <w:highlight w:val="none"/>
          <w:u w:val="single"/>
        </w:rPr>
        <w:t xml:space="preserve">              </w:t>
      </w:r>
      <w:bookmarkStart w:id="504" w:name="SOA_hhxys_cbr"/>
      <w:r>
        <w:rPr>
          <w:rFonts w:hint="eastAsia" w:ascii="宋体" w:hAnsi="宋体" w:cs="宋体"/>
          <w:b/>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u w:val="single"/>
        </w:rPr>
        <w:t xml:space="preserve">    </w:t>
      </w:r>
      <w:bookmarkEnd w:id="504"/>
      <w:r>
        <w:rPr>
          <w:rFonts w:hint="eastAsia" w:ascii="宋体" w:hAnsi="宋体" w:cs="宋体"/>
          <w:i w:val="0"/>
          <w:iCs w:val="0"/>
          <w:snapToGrid w:val="0"/>
          <w:color w:val="auto"/>
          <w:kern w:val="0"/>
          <w:sz w:val="24"/>
          <w:highlight w:val="none"/>
          <w:u w:val="single"/>
        </w:rPr>
        <w:t xml:space="preserve">   </w:t>
      </w:r>
    </w:p>
    <w:p w14:paraId="47424FF0">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根据《中华人民共和国民法典》、《中华人民共和国建筑法》及有关法律规定，遵循平等、自愿、公平和诚实信用的原则，双方就</w:t>
      </w:r>
      <w:r>
        <w:rPr>
          <w:rFonts w:hint="eastAsia" w:ascii="宋体" w:hAnsi="宋体" w:cs="宋体"/>
          <w:i w:val="0"/>
          <w:iCs w:val="0"/>
          <w:snapToGrid w:val="0"/>
          <w:color w:val="auto"/>
          <w:kern w:val="0"/>
          <w:sz w:val="24"/>
          <w:highlight w:val="none"/>
          <w:u w:val="single"/>
          <w:lang w:val="hr-HR" w:eastAsia="zh-CN"/>
        </w:rPr>
        <w:t>东山生态园2026年维修改造沥青道路项目</w:t>
      </w:r>
      <w:r>
        <w:rPr>
          <w:rFonts w:hint="eastAsia" w:ascii="宋体" w:hAnsi="宋体" w:cs="宋体"/>
          <w:i w:val="0"/>
          <w:iCs w:val="0"/>
          <w:snapToGrid w:val="0"/>
          <w:color w:val="auto"/>
          <w:kern w:val="0"/>
          <w:sz w:val="24"/>
          <w:highlight w:val="none"/>
        </w:rPr>
        <w:t>工程施工及有关事项协商一致，共同达成如下协议：</w:t>
      </w:r>
    </w:p>
    <w:p w14:paraId="19628630">
      <w:pPr>
        <w:snapToGrid w:val="0"/>
        <w:spacing w:before="24" w:beforeLines="10" w:after="24" w:afterLines="10" w:line="360" w:lineRule="auto"/>
        <w:outlineLvl w:val="1"/>
        <w:rPr>
          <w:rFonts w:ascii="宋体" w:hAnsi="宋体" w:cs="宋体"/>
          <w:b/>
          <w:bCs/>
          <w:i w:val="0"/>
          <w:iCs w:val="0"/>
          <w:snapToGrid w:val="0"/>
          <w:color w:val="auto"/>
          <w:kern w:val="0"/>
          <w:sz w:val="24"/>
          <w:highlight w:val="none"/>
        </w:rPr>
      </w:pPr>
      <w:bookmarkStart w:id="505" w:name="_Toc28768"/>
      <w:bookmarkStart w:id="506" w:name="_Toc5398"/>
      <w:bookmarkStart w:id="507" w:name="_Toc4736"/>
      <w:bookmarkStart w:id="508" w:name="_Toc15844"/>
      <w:bookmarkStart w:id="509" w:name="_Toc361220410"/>
      <w:bookmarkStart w:id="510" w:name="_Toc11451"/>
      <w:bookmarkStart w:id="511" w:name="_Toc97299498"/>
      <w:r>
        <w:rPr>
          <w:rFonts w:hint="eastAsia" w:ascii="宋体" w:hAnsi="宋体" w:cs="宋体"/>
          <w:b/>
          <w:bCs/>
          <w:i w:val="0"/>
          <w:iCs w:val="0"/>
          <w:snapToGrid w:val="0"/>
          <w:color w:val="auto"/>
          <w:kern w:val="0"/>
          <w:sz w:val="24"/>
          <w:highlight w:val="none"/>
        </w:rPr>
        <w:t>一、工程概况</w:t>
      </w:r>
      <w:bookmarkEnd w:id="505"/>
      <w:bookmarkEnd w:id="506"/>
      <w:bookmarkEnd w:id="507"/>
      <w:bookmarkEnd w:id="508"/>
      <w:bookmarkEnd w:id="509"/>
      <w:bookmarkEnd w:id="510"/>
      <w:bookmarkEnd w:id="511"/>
    </w:p>
    <w:p w14:paraId="09411BC5">
      <w:pPr>
        <w:snapToGrid w:val="0"/>
        <w:spacing w:line="360" w:lineRule="auto"/>
        <w:ind w:firstLine="470" w:firstLineChars="196"/>
        <w:rPr>
          <w:rFonts w:ascii="宋体" w:hAnsi="宋体" w:cs="宋体"/>
          <w:i w:val="0"/>
          <w:iCs w:val="0"/>
          <w:snapToGrid w:val="0"/>
          <w:color w:val="auto"/>
          <w:kern w:val="0"/>
          <w:sz w:val="24"/>
          <w:highlight w:val="none"/>
          <w:u w:val="single"/>
        </w:rPr>
      </w:pPr>
      <w:r>
        <w:rPr>
          <w:rFonts w:hint="eastAsia" w:ascii="宋体" w:hAnsi="宋体" w:cs="宋体"/>
          <w:bCs/>
          <w:i w:val="0"/>
          <w:iCs w:val="0"/>
          <w:snapToGrid w:val="0"/>
          <w:color w:val="auto"/>
          <w:kern w:val="0"/>
          <w:sz w:val="24"/>
          <w:highlight w:val="none"/>
        </w:rPr>
        <w:t>1.工程名称</w:t>
      </w:r>
      <w:r>
        <w:rPr>
          <w:rFonts w:hint="eastAsia" w:ascii="宋体" w:hAnsi="宋体" w:cs="宋体"/>
          <w:i w:val="0"/>
          <w:iCs w:val="0"/>
          <w:snapToGrid w:val="0"/>
          <w:color w:val="auto"/>
          <w:kern w:val="0"/>
          <w:sz w:val="24"/>
          <w:highlight w:val="none"/>
        </w:rPr>
        <w:t>：</w:t>
      </w:r>
      <w:r>
        <w:rPr>
          <w:rFonts w:hint="eastAsia" w:ascii="宋体" w:hAnsi="宋体" w:cs="宋体"/>
          <w:i w:val="0"/>
          <w:iCs w:val="0"/>
          <w:snapToGrid w:val="0"/>
          <w:color w:val="auto"/>
          <w:kern w:val="0"/>
          <w:sz w:val="24"/>
          <w:highlight w:val="none"/>
          <w:u w:val="single"/>
          <w:lang w:val="hr-HR" w:eastAsia="zh-CN"/>
        </w:rPr>
        <w:t>东山生态园2026年维修改造沥青道路项目</w:t>
      </w:r>
      <w:r>
        <w:rPr>
          <w:rFonts w:hint="eastAsia" w:ascii="宋体" w:hAnsi="宋体" w:cs="宋体"/>
          <w:i w:val="0"/>
          <w:iCs w:val="0"/>
          <w:snapToGrid w:val="0"/>
          <w:color w:val="auto"/>
          <w:kern w:val="0"/>
          <w:sz w:val="24"/>
          <w:highlight w:val="none"/>
        </w:rPr>
        <w:t>。</w:t>
      </w:r>
    </w:p>
    <w:p w14:paraId="5DE332EB">
      <w:pPr>
        <w:snapToGrid w:val="0"/>
        <w:spacing w:line="360" w:lineRule="auto"/>
        <w:ind w:firstLine="470" w:firstLineChars="196"/>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2.工程地点：</w:t>
      </w:r>
      <w:r>
        <w:rPr>
          <w:rFonts w:hint="eastAsia" w:cs="宋体"/>
          <w:i w:val="0"/>
          <w:iCs w:val="0"/>
          <w:snapToGrid w:val="0"/>
          <w:color w:val="auto"/>
          <w:kern w:val="0"/>
          <w:sz w:val="24"/>
          <w:highlight w:val="none"/>
          <w:u w:val="single"/>
          <w:lang w:val="en-US" w:eastAsia="zh-CN"/>
        </w:rPr>
        <w:t>乌鲁木齐市</w:t>
      </w:r>
      <w:r>
        <w:rPr>
          <w:rFonts w:hint="eastAsia" w:ascii="宋体" w:hAnsi="宋体" w:cs="宋体"/>
          <w:i w:val="0"/>
          <w:iCs w:val="0"/>
          <w:snapToGrid w:val="0"/>
          <w:color w:val="auto"/>
          <w:kern w:val="0"/>
          <w:sz w:val="24"/>
          <w:highlight w:val="none"/>
        </w:rPr>
        <w:t>。</w:t>
      </w:r>
    </w:p>
    <w:p w14:paraId="59121CED">
      <w:pPr>
        <w:snapToGrid w:val="0"/>
        <w:spacing w:line="360" w:lineRule="auto"/>
        <w:ind w:firstLine="470" w:firstLineChars="196"/>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3.工程立项批准文号：[2026]2152号。</w:t>
      </w:r>
    </w:p>
    <w:p w14:paraId="405FCAF8">
      <w:pPr>
        <w:snapToGrid w:val="0"/>
        <w:spacing w:line="360" w:lineRule="auto"/>
        <w:ind w:firstLine="470" w:firstLineChars="196"/>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4.资金来源：</w:t>
      </w:r>
      <w:r>
        <w:rPr>
          <w:rFonts w:hint="eastAsia" w:cs="宋体"/>
          <w:i w:val="0"/>
          <w:iCs w:val="0"/>
          <w:snapToGrid w:val="0"/>
          <w:color w:val="auto"/>
          <w:kern w:val="0"/>
          <w:sz w:val="24"/>
          <w:highlight w:val="none"/>
          <w:u w:val="single"/>
          <w:lang w:val="en-US" w:eastAsia="zh-CN"/>
        </w:rPr>
        <w:t>财政资金</w:t>
      </w:r>
      <w:r>
        <w:rPr>
          <w:rFonts w:hint="eastAsia" w:ascii="宋体" w:hAnsi="宋体" w:cs="宋体"/>
          <w:bCs/>
          <w:i w:val="0"/>
          <w:iCs w:val="0"/>
          <w:snapToGrid w:val="0"/>
          <w:color w:val="auto"/>
          <w:kern w:val="0"/>
          <w:sz w:val="24"/>
          <w:highlight w:val="none"/>
        </w:rPr>
        <w:t>。</w:t>
      </w:r>
    </w:p>
    <w:p w14:paraId="4C2AA162">
      <w:pPr>
        <w:snapToGrid w:val="0"/>
        <w:spacing w:line="360" w:lineRule="auto"/>
        <w:ind w:firstLine="463" w:firstLineChars="193"/>
        <w:rPr>
          <w:rFonts w:hint="default" w:ascii="宋体" w:hAnsi="宋体" w:cs="宋体"/>
          <w:i w:val="0"/>
          <w:iCs w:val="0"/>
          <w:snapToGrid w:val="0"/>
          <w:color w:val="auto"/>
          <w:kern w:val="0"/>
          <w:sz w:val="24"/>
          <w:highlight w:val="none"/>
          <w:lang w:val="en-US"/>
        </w:rPr>
      </w:pPr>
      <w:r>
        <w:rPr>
          <w:rFonts w:hint="eastAsia" w:ascii="宋体" w:hAnsi="宋体" w:cs="宋体"/>
          <w:bCs/>
          <w:i w:val="0"/>
          <w:iCs w:val="0"/>
          <w:snapToGrid w:val="0"/>
          <w:color w:val="auto"/>
          <w:kern w:val="0"/>
          <w:sz w:val="24"/>
          <w:highlight w:val="none"/>
        </w:rPr>
        <w:t>5.工程内容：</w:t>
      </w:r>
      <w:r>
        <w:rPr>
          <w:rFonts w:hint="eastAsia" w:ascii="宋体" w:hAnsi="宋体" w:cs="宋体"/>
          <w:i w:val="0"/>
          <w:iCs w:val="0"/>
          <w:snapToGrid w:val="0"/>
          <w:color w:val="auto"/>
          <w:kern w:val="0"/>
          <w:sz w:val="24"/>
          <w:highlight w:val="none"/>
          <w:u w:val="single"/>
          <w:lang w:val="hr-HR" w:eastAsia="zh-CN"/>
        </w:rPr>
        <w:t>东山生态园2026年维修改造沥青道路项目</w:t>
      </w:r>
      <w:r>
        <w:rPr>
          <w:rFonts w:hint="eastAsia" w:cs="宋体"/>
          <w:i w:val="0"/>
          <w:iCs w:val="0"/>
          <w:snapToGrid w:val="0"/>
          <w:color w:val="auto"/>
          <w:kern w:val="0"/>
          <w:sz w:val="24"/>
          <w:highlight w:val="none"/>
          <w:u w:val="single"/>
          <w:lang w:val="en-US" w:eastAsia="zh-CN"/>
        </w:rPr>
        <w:t>清单中所包含的全部内容。</w:t>
      </w:r>
    </w:p>
    <w:p w14:paraId="3EE9B044">
      <w:pPr>
        <w:snapToGrid w:val="0"/>
        <w:spacing w:line="360" w:lineRule="auto"/>
        <w:ind w:firstLine="470" w:firstLineChars="196"/>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6.工程承包范围：</w:t>
      </w:r>
    </w:p>
    <w:p w14:paraId="01ACADCB">
      <w:pPr>
        <w:snapToGrid w:val="0"/>
        <w:spacing w:line="360" w:lineRule="auto"/>
        <w:outlineLvl w:val="1"/>
        <w:rPr>
          <w:rFonts w:ascii="宋体" w:hAnsi="宋体" w:cs="宋体"/>
          <w:b/>
          <w:bCs/>
          <w:i w:val="0"/>
          <w:iCs w:val="0"/>
          <w:snapToGrid w:val="0"/>
          <w:color w:val="auto"/>
          <w:kern w:val="0"/>
          <w:sz w:val="24"/>
          <w:highlight w:val="none"/>
        </w:rPr>
      </w:pPr>
      <w:bookmarkStart w:id="512" w:name="_Toc30507"/>
      <w:bookmarkStart w:id="513" w:name="_Toc361220411"/>
      <w:bookmarkStart w:id="514" w:name="_Toc19204"/>
      <w:bookmarkStart w:id="515" w:name="_Toc28568"/>
      <w:bookmarkStart w:id="516" w:name="_Toc28219"/>
      <w:bookmarkStart w:id="517" w:name="_Toc97299499"/>
      <w:bookmarkStart w:id="518" w:name="_Toc16581"/>
      <w:r>
        <w:rPr>
          <w:rFonts w:hint="eastAsia" w:ascii="宋体" w:hAnsi="宋体" w:cs="宋体"/>
          <w:b/>
          <w:bCs/>
          <w:i w:val="0"/>
          <w:iCs w:val="0"/>
          <w:snapToGrid w:val="0"/>
          <w:color w:val="auto"/>
          <w:kern w:val="0"/>
          <w:sz w:val="24"/>
          <w:highlight w:val="none"/>
        </w:rPr>
        <w:t>二、合同工期</w:t>
      </w:r>
      <w:bookmarkEnd w:id="512"/>
      <w:bookmarkEnd w:id="513"/>
      <w:bookmarkEnd w:id="514"/>
      <w:bookmarkEnd w:id="515"/>
      <w:bookmarkEnd w:id="516"/>
      <w:bookmarkEnd w:id="517"/>
      <w:bookmarkEnd w:id="518"/>
    </w:p>
    <w:p w14:paraId="407B3DD0">
      <w:pPr>
        <w:snapToGrid w:val="0"/>
        <w:spacing w:line="360" w:lineRule="auto"/>
        <w:ind w:firstLine="459"/>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工期总日历天数：</w:t>
      </w:r>
      <w:r>
        <w:rPr>
          <w:rFonts w:hint="eastAsia" w:cs="宋体"/>
          <w:i w:val="0"/>
          <w:iCs w:val="0"/>
          <w:snapToGrid w:val="0"/>
          <w:color w:val="auto"/>
          <w:kern w:val="0"/>
          <w:sz w:val="24"/>
          <w:highlight w:val="none"/>
          <w:lang w:val="en-US" w:eastAsia="zh-CN"/>
        </w:rPr>
        <w:t>90</w:t>
      </w:r>
      <w:r>
        <w:rPr>
          <w:rFonts w:hint="eastAsia" w:ascii="宋体" w:hAnsi="宋体" w:cs="宋体"/>
          <w:i w:val="0"/>
          <w:iCs w:val="0"/>
          <w:snapToGrid w:val="0"/>
          <w:color w:val="auto"/>
          <w:kern w:val="0"/>
          <w:sz w:val="24"/>
          <w:highlight w:val="none"/>
        </w:rPr>
        <w:t>天。工期总日历天数与根据前述计划开竣工日期计算的工期天数不一致的，以工期总日历天数为准。</w:t>
      </w:r>
    </w:p>
    <w:p w14:paraId="46F2E2FB">
      <w:pPr>
        <w:snapToGrid w:val="0"/>
        <w:spacing w:line="360" w:lineRule="auto"/>
        <w:outlineLvl w:val="1"/>
        <w:rPr>
          <w:rFonts w:ascii="宋体" w:hAnsi="宋体" w:cs="宋体"/>
          <w:b/>
          <w:bCs/>
          <w:i w:val="0"/>
          <w:iCs w:val="0"/>
          <w:snapToGrid w:val="0"/>
          <w:color w:val="auto"/>
          <w:kern w:val="0"/>
          <w:sz w:val="24"/>
          <w:highlight w:val="none"/>
        </w:rPr>
      </w:pPr>
      <w:bookmarkStart w:id="519" w:name="_Toc27952"/>
      <w:bookmarkStart w:id="520" w:name="_Toc18040"/>
      <w:bookmarkStart w:id="521" w:name="_Toc5206"/>
      <w:bookmarkStart w:id="522" w:name="_Toc24261"/>
      <w:bookmarkStart w:id="523" w:name="_Toc361220412"/>
      <w:bookmarkStart w:id="524" w:name="_Toc97299500"/>
      <w:bookmarkStart w:id="525" w:name="_Toc16576"/>
      <w:r>
        <w:rPr>
          <w:rFonts w:hint="eastAsia" w:ascii="宋体" w:hAnsi="宋体" w:cs="宋体"/>
          <w:b/>
          <w:bCs/>
          <w:i w:val="0"/>
          <w:iCs w:val="0"/>
          <w:snapToGrid w:val="0"/>
          <w:color w:val="auto"/>
          <w:kern w:val="0"/>
          <w:sz w:val="24"/>
          <w:highlight w:val="none"/>
        </w:rPr>
        <w:t>三、质量标准</w:t>
      </w:r>
      <w:bookmarkEnd w:id="519"/>
      <w:bookmarkEnd w:id="520"/>
      <w:bookmarkEnd w:id="521"/>
      <w:bookmarkEnd w:id="522"/>
      <w:bookmarkEnd w:id="523"/>
      <w:bookmarkEnd w:id="524"/>
      <w:bookmarkEnd w:id="525"/>
    </w:p>
    <w:p w14:paraId="0F052729">
      <w:pPr>
        <w:snapToGrid w:val="0"/>
        <w:spacing w:line="360" w:lineRule="auto"/>
        <w:ind w:firstLine="459"/>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工程质量符合</w:t>
      </w:r>
      <w:r>
        <w:rPr>
          <w:rFonts w:hint="eastAsia" w:cs="宋体"/>
          <w:i w:val="0"/>
          <w:iCs w:val="0"/>
          <w:snapToGrid w:val="0"/>
          <w:color w:val="auto"/>
          <w:kern w:val="0"/>
          <w:sz w:val="24"/>
          <w:highlight w:val="none"/>
          <w:u w:val="single"/>
          <w:lang w:val="en-US" w:eastAsia="zh-CN"/>
        </w:rPr>
        <w:t>合格</w:t>
      </w:r>
      <w:r>
        <w:rPr>
          <w:rFonts w:hint="eastAsia" w:ascii="宋体" w:hAnsi="宋体" w:cs="宋体"/>
          <w:i w:val="0"/>
          <w:iCs w:val="0"/>
          <w:snapToGrid w:val="0"/>
          <w:color w:val="auto"/>
          <w:kern w:val="0"/>
          <w:sz w:val="24"/>
          <w:highlight w:val="none"/>
        </w:rPr>
        <w:t>标准。</w:t>
      </w:r>
    </w:p>
    <w:p w14:paraId="394C2841">
      <w:pPr>
        <w:snapToGrid w:val="0"/>
        <w:spacing w:line="360" w:lineRule="auto"/>
        <w:outlineLvl w:val="1"/>
        <w:rPr>
          <w:rFonts w:ascii="宋体" w:hAnsi="宋体" w:cs="宋体"/>
          <w:b/>
          <w:bCs/>
          <w:i w:val="0"/>
          <w:iCs w:val="0"/>
          <w:snapToGrid w:val="0"/>
          <w:color w:val="auto"/>
          <w:kern w:val="0"/>
          <w:sz w:val="24"/>
          <w:highlight w:val="none"/>
        </w:rPr>
      </w:pPr>
      <w:bookmarkStart w:id="526" w:name="_Toc22369"/>
      <w:bookmarkStart w:id="527" w:name="_Toc21689"/>
      <w:bookmarkStart w:id="528" w:name="_Toc19690"/>
      <w:bookmarkStart w:id="529" w:name="_Toc12974"/>
      <w:bookmarkStart w:id="530" w:name="_Toc361220413"/>
      <w:bookmarkStart w:id="531" w:name="_Toc13713"/>
      <w:bookmarkStart w:id="532" w:name="_Toc97299501"/>
      <w:r>
        <w:rPr>
          <w:rFonts w:hint="eastAsia" w:ascii="宋体" w:hAnsi="宋体" w:cs="宋体"/>
          <w:b/>
          <w:bCs/>
          <w:i w:val="0"/>
          <w:iCs w:val="0"/>
          <w:snapToGrid w:val="0"/>
          <w:color w:val="auto"/>
          <w:kern w:val="0"/>
          <w:sz w:val="24"/>
          <w:highlight w:val="none"/>
        </w:rPr>
        <w:t>四、签约合同价与合同价格形式</w:t>
      </w:r>
      <w:bookmarkEnd w:id="526"/>
      <w:bookmarkEnd w:id="527"/>
      <w:bookmarkEnd w:id="528"/>
      <w:bookmarkEnd w:id="529"/>
      <w:bookmarkEnd w:id="530"/>
      <w:bookmarkEnd w:id="531"/>
      <w:bookmarkEnd w:id="532"/>
    </w:p>
    <w:p w14:paraId="73B3EAD9">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1.签约合同价为：</w:t>
      </w:r>
    </w:p>
    <w:p w14:paraId="79A46C83">
      <w:pPr>
        <w:snapToGrid w:val="0"/>
        <w:spacing w:line="360" w:lineRule="auto"/>
        <w:ind w:firstLine="600" w:firstLineChars="25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人民币（大写）</w:t>
      </w:r>
      <w:bookmarkStart w:id="533" w:name="SOA_hhxys_htjdx"/>
      <w:r>
        <w:rPr>
          <w:rFonts w:hint="eastAsia" w:ascii="宋体" w:hAnsi="宋体" w:cs="宋体"/>
          <w:i w:val="0"/>
          <w:iCs w:val="0"/>
          <w:snapToGrid w:val="0"/>
          <w:color w:val="auto"/>
          <w:kern w:val="0"/>
          <w:sz w:val="24"/>
          <w:highlight w:val="none"/>
          <w:u w:val="single"/>
        </w:rPr>
        <w:t xml:space="preserve">                   </w:t>
      </w:r>
      <w:bookmarkEnd w:id="533"/>
      <w:r>
        <w:rPr>
          <w:rFonts w:hint="eastAsia" w:ascii="宋体" w:hAnsi="宋体" w:cs="宋体"/>
          <w:i w:val="0"/>
          <w:iCs w:val="0"/>
          <w:snapToGrid w:val="0"/>
          <w:color w:val="auto"/>
          <w:kern w:val="0"/>
          <w:sz w:val="24"/>
          <w:highlight w:val="none"/>
        </w:rPr>
        <w:t>(¥</w:t>
      </w:r>
      <w:r>
        <w:rPr>
          <w:rFonts w:hint="eastAsia" w:ascii="宋体" w:hAnsi="宋体" w:cs="宋体"/>
          <w:i w:val="0"/>
          <w:iCs w:val="0"/>
          <w:snapToGrid w:val="0"/>
          <w:color w:val="auto"/>
          <w:kern w:val="0"/>
          <w:sz w:val="24"/>
          <w:highlight w:val="none"/>
          <w:u w:val="single"/>
        </w:rPr>
        <w:t xml:space="preserve"> </w:t>
      </w:r>
      <w:bookmarkStart w:id="534" w:name="SOA_hhxys_htjxx"/>
      <w:r>
        <w:rPr>
          <w:rFonts w:hint="eastAsia" w:ascii="宋体" w:hAnsi="宋体" w:cs="宋体"/>
          <w:i w:val="0"/>
          <w:iCs w:val="0"/>
          <w:snapToGrid w:val="0"/>
          <w:color w:val="auto"/>
          <w:kern w:val="0"/>
          <w:sz w:val="24"/>
          <w:highlight w:val="none"/>
          <w:u w:val="single"/>
        </w:rPr>
        <w:t xml:space="preserve">            </w:t>
      </w:r>
      <w:bookmarkEnd w:id="534"/>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元)；</w:t>
      </w:r>
    </w:p>
    <w:p w14:paraId="39AEEDD2">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其中：</w:t>
      </w:r>
    </w:p>
    <w:p w14:paraId="62DB156E">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（1）安全文明施工费：</w:t>
      </w:r>
    </w:p>
    <w:p w14:paraId="0978259E">
      <w:pPr>
        <w:snapToGrid w:val="0"/>
        <w:spacing w:line="360" w:lineRule="auto"/>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 xml:space="preserve">     </w:t>
      </w:r>
      <w:r>
        <w:rPr>
          <w:rFonts w:hint="eastAsia" w:cs="宋体"/>
          <w:i w:val="0"/>
          <w:iCs w:val="0"/>
          <w:snapToGrid w:val="0"/>
          <w:color w:val="auto"/>
          <w:kern w:val="0"/>
          <w:sz w:val="24"/>
          <w:highlight w:val="none"/>
          <w:lang w:val="en-US" w:eastAsia="zh-CN"/>
        </w:rPr>
        <w:t xml:space="preserve">    </w:t>
      </w:r>
      <w:r>
        <w:rPr>
          <w:rFonts w:hint="eastAsia" w:ascii="宋体" w:hAnsi="宋体" w:cs="宋体"/>
          <w:i w:val="0"/>
          <w:iCs w:val="0"/>
          <w:snapToGrid w:val="0"/>
          <w:color w:val="auto"/>
          <w:kern w:val="0"/>
          <w:sz w:val="24"/>
          <w:highlight w:val="none"/>
        </w:rPr>
        <w:t>人民币（大写）</w:t>
      </w:r>
      <w:bookmarkStart w:id="535" w:name="SOA_hhxys_wmsgfdx"/>
      <w:r>
        <w:rPr>
          <w:rFonts w:hint="eastAsia" w:ascii="宋体" w:hAnsi="宋体" w:cs="宋体"/>
          <w:i w:val="0"/>
          <w:iCs w:val="0"/>
          <w:snapToGrid w:val="0"/>
          <w:color w:val="auto"/>
          <w:kern w:val="0"/>
          <w:sz w:val="24"/>
          <w:highlight w:val="none"/>
          <w:u w:val="single"/>
        </w:rPr>
        <w:t xml:space="preserve">                </w:t>
      </w:r>
      <w:bookmarkEnd w:id="535"/>
      <w:r>
        <w:rPr>
          <w:rFonts w:hint="eastAsia" w:ascii="宋体" w:hAnsi="宋体" w:cs="宋体"/>
          <w:i w:val="0"/>
          <w:iCs w:val="0"/>
          <w:snapToGrid w:val="0"/>
          <w:color w:val="auto"/>
          <w:kern w:val="0"/>
          <w:sz w:val="24"/>
          <w:highlight w:val="none"/>
        </w:rPr>
        <w:t>(¥</w:t>
      </w:r>
      <w:bookmarkStart w:id="536" w:name="SOA_hhxys_wmsgfxx"/>
      <w:r>
        <w:rPr>
          <w:rFonts w:hint="eastAsia" w:ascii="宋体" w:hAnsi="宋体" w:cs="宋体"/>
          <w:i w:val="0"/>
          <w:iCs w:val="0"/>
          <w:snapToGrid w:val="0"/>
          <w:color w:val="auto"/>
          <w:kern w:val="0"/>
          <w:sz w:val="24"/>
          <w:highlight w:val="none"/>
          <w:u w:val="single"/>
        </w:rPr>
        <w:t xml:space="preserve">                  </w:t>
      </w:r>
      <w:bookmarkEnd w:id="536"/>
      <w:r>
        <w:rPr>
          <w:rFonts w:hint="eastAsia" w:ascii="宋体" w:hAnsi="宋体" w:cs="宋体"/>
          <w:i w:val="0"/>
          <w:iCs w:val="0"/>
          <w:snapToGrid w:val="0"/>
          <w:color w:val="auto"/>
          <w:kern w:val="0"/>
          <w:sz w:val="24"/>
          <w:highlight w:val="none"/>
        </w:rPr>
        <w:t>元)；</w:t>
      </w:r>
    </w:p>
    <w:p w14:paraId="3BC2C1B8">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（2）材料和工程设备暂估价金额：</w:t>
      </w:r>
    </w:p>
    <w:p w14:paraId="0F60F132">
      <w:pPr>
        <w:snapToGrid w:val="0"/>
        <w:spacing w:line="360" w:lineRule="auto"/>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 xml:space="preserve">     </w:t>
      </w:r>
      <w:r>
        <w:rPr>
          <w:rFonts w:hint="eastAsia" w:cs="宋体"/>
          <w:i w:val="0"/>
          <w:iCs w:val="0"/>
          <w:snapToGrid w:val="0"/>
          <w:color w:val="auto"/>
          <w:kern w:val="0"/>
          <w:sz w:val="24"/>
          <w:highlight w:val="none"/>
          <w:lang w:val="en-US" w:eastAsia="zh-CN"/>
        </w:rPr>
        <w:t xml:space="preserve">    </w:t>
      </w:r>
      <w:r>
        <w:rPr>
          <w:rFonts w:hint="eastAsia" w:ascii="宋体" w:hAnsi="宋体" w:cs="宋体"/>
          <w:i w:val="0"/>
          <w:iCs w:val="0"/>
          <w:snapToGrid w:val="0"/>
          <w:color w:val="auto"/>
          <w:kern w:val="0"/>
          <w:sz w:val="24"/>
          <w:highlight w:val="none"/>
        </w:rPr>
        <w:t>人民币（大写）</w:t>
      </w:r>
      <w:bookmarkStart w:id="537" w:name="SOA_hhxys_sbzgjdx"/>
      <w:r>
        <w:rPr>
          <w:rFonts w:hint="eastAsia" w:ascii="宋体" w:hAnsi="宋体" w:cs="宋体"/>
          <w:i w:val="0"/>
          <w:iCs w:val="0"/>
          <w:snapToGrid w:val="0"/>
          <w:color w:val="auto"/>
          <w:kern w:val="0"/>
          <w:sz w:val="24"/>
          <w:highlight w:val="none"/>
          <w:u w:val="single"/>
        </w:rPr>
        <w:t xml:space="preserve">       </w:t>
      </w:r>
      <w:bookmarkEnd w:id="537"/>
      <w:r>
        <w:rPr>
          <w:rFonts w:hint="eastAsia" w:ascii="宋体" w:hAnsi="宋体" w:cs="宋体"/>
          <w:i w:val="0"/>
          <w:iCs w:val="0"/>
          <w:snapToGrid w:val="0"/>
          <w:color w:val="auto"/>
          <w:kern w:val="0"/>
          <w:sz w:val="24"/>
          <w:highlight w:val="none"/>
        </w:rPr>
        <w:t>(¥</w:t>
      </w:r>
      <w:bookmarkStart w:id="538" w:name="SOA_hhxys_sbzgjxx"/>
      <w:r>
        <w:rPr>
          <w:rFonts w:hint="eastAsia" w:ascii="宋体" w:hAnsi="宋体" w:cs="宋体"/>
          <w:i w:val="0"/>
          <w:iCs w:val="0"/>
          <w:snapToGrid w:val="0"/>
          <w:color w:val="auto"/>
          <w:kern w:val="0"/>
          <w:sz w:val="24"/>
          <w:highlight w:val="none"/>
          <w:u w:val="single"/>
        </w:rPr>
        <w:t xml:space="preserve">      </w:t>
      </w:r>
      <w:bookmarkEnd w:id="538"/>
      <w:r>
        <w:rPr>
          <w:rFonts w:hint="eastAsia" w:ascii="宋体" w:hAnsi="宋体" w:cs="宋体"/>
          <w:i w:val="0"/>
          <w:iCs w:val="0"/>
          <w:snapToGrid w:val="0"/>
          <w:color w:val="auto"/>
          <w:kern w:val="0"/>
          <w:sz w:val="24"/>
          <w:highlight w:val="none"/>
        </w:rPr>
        <w:t>元)；</w:t>
      </w:r>
    </w:p>
    <w:p w14:paraId="57398F34">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（3）专业工程暂估价金额：</w:t>
      </w:r>
    </w:p>
    <w:p w14:paraId="0ED52EE4">
      <w:pPr>
        <w:snapToGrid w:val="0"/>
        <w:spacing w:line="360" w:lineRule="auto"/>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 xml:space="preserve">     </w:t>
      </w:r>
      <w:r>
        <w:rPr>
          <w:rFonts w:hint="eastAsia" w:cs="宋体"/>
          <w:i w:val="0"/>
          <w:iCs w:val="0"/>
          <w:snapToGrid w:val="0"/>
          <w:color w:val="auto"/>
          <w:kern w:val="0"/>
          <w:sz w:val="24"/>
          <w:highlight w:val="none"/>
          <w:lang w:val="en-US" w:eastAsia="zh-CN"/>
        </w:rPr>
        <w:t xml:space="preserve">    </w:t>
      </w:r>
      <w:r>
        <w:rPr>
          <w:rFonts w:hint="eastAsia" w:ascii="宋体" w:hAnsi="宋体" w:cs="宋体"/>
          <w:i w:val="0"/>
          <w:iCs w:val="0"/>
          <w:snapToGrid w:val="0"/>
          <w:color w:val="auto"/>
          <w:kern w:val="0"/>
          <w:sz w:val="24"/>
          <w:highlight w:val="none"/>
        </w:rPr>
        <w:t>人民币（大写）</w:t>
      </w:r>
      <w:bookmarkStart w:id="539" w:name="SOA_hhxys_gczgjdx"/>
      <w:r>
        <w:rPr>
          <w:rFonts w:hint="eastAsia" w:ascii="宋体" w:hAnsi="宋体" w:cs="宋体"/>
          <w:i w:val="0"/>
          <w:iCs w:val="0"/>
          <w:snapToGrid w:val="0"/>
          <w:color w:val="auto"/>
          <w:kern w:val="0"/>
          <w:sz w:val="24"/>
          <w:highlight w:val="none"/>
          <w:u w:val="single"/>
        </w:rPr>
        <w:t xml:space="preserve">       </w:t>
      </w:r>
      <w:bookmarkEnd w:id="539"/>
      <w:r>
        <w:rPr>
          <w:rFonts w:hint="eastAsia" w:ascii="宋体" w:hAnsi="宋体" w:cs="宋体"/>
          <w:i w:val="0"/>
          <w:iCs w:val="0"/>
          <w:snapToGrid w:val="0"/>
          <w:color w:val="auto"/>
          <w:kern w:val="0"/>
          <w:sz w:val="24"/>
          <w:highlight w:val="none"/>
        </w:rPr>
        <w:t>(¥</w:t>
      </w:r>
      <w:bookmarkStart w:id="540" w:name="SOA_hhxys_gczgjxx"/>
      <w:r>
        <w:rPr>
          <w:rFonts w:hint="eastAsia" w:ascii="宋体" w:hAnsi="宋体" w:cs="宋体"/>
          <w:i w:val="0"/>
          <w:iCs w:val="0"/>
          <w:snapToGrid w:val="0"/>
          <w:color w:val="auto"/>
          <w:kern w:val="0"/>
          <w:sz w:val="24"/>
          <w:highlight w:val="none"/>
          <w:u w:val="single"/>
        </w:rPr>
        <w:t xml:space="preserve">       </w:t>
      </w:r>
      <w:bookmarkEnd w:id="540"/>
      <w:r>
        <w:rPr>
          <w:rFonts w:hint="eastAsia" w:ascii="宋体" w:hAnsi="宋体" w:cs="宋体"/>
          <w:i w:val="0"/>
          <w:iCs w:val="0"/>
          <w:snapToGrid w:val="0"/>
          <w:color w:val="auto"/>
          <w:kern w:val="0"/>
          <w:sz w:val="24"/>
          <w:highlight w:val="none"/>
        </w:rPr>
        <w:t>元)；</w:t>
      </w:r>
    </w:p>
    <w:p w14:paraId="1BA638F3">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（4）暂列金额：</w:t>
      </w:r>
    </w:p>
    <w:p w14:paraId="714CA6D3">
      <w:pPr>
        <w:snapToGrid w:val="0"/>
        <w:spacing w:line="360" w:lineRule="auto"/>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 xml:space="preserve">    </w:t>
      </w:r>
      <w:r>
        <w:rPr>
          <w:rFonts w:hint="eastAsia" w:cs="宋体"/>
          <w:i w:val="0"/>
          <w:iCs w:val="0"/>
          <w:snapToGrid w:val="0"/>
          <w:color w:val="auto"/>
          <w:kern w:val="0"/>
          <w:sz w:val="24"/>
          <w:highlight w:val="none"/>
          <w:lang w:val="en-US" w:eastAsia="zh-CN"/>
        </w:rPr>
        <w:t xml:space="preserve">    </w:t>
      </w:r>
      <w:r>
        <w:rPr>
          <w:rFonts w:hint="eastAsia" w:ascii="宋体" w:hAnsi="宋体" w:cs="宋体"/>
          <w:i w:val="0"/>
          <w:iCs w:val="0"/>
          <w:snapToGrid w:val="0"/>
          <w:color w:val="auto"/>
          <w:kern w:val="0"/>
          <w:sz w:val="24"/>
          <w:highlight w:val="none"/>
        </w:rPr>
        <w:t xml:space="preserve"> 人民币（大写）</w:t>
      </w:r>
      <w:bookmarkStart w:id="541" w:name="SOA_hhxys_zljedx"/>
      <w:r>
        <w:rPr>
          <w:rFonts w:hint="eastAsia" w:ascii="宋体" w:hAnsi="宋体" w:cs="宋体"/>
          <w:i w:val="0"/>
          <w:iCs w:val="0"/>
          <w:snapToGrid w:val="0"/>
          <w:color w:val="auto"/>
          <w:kern w:val="0"/>
          <w:sz w:val="24"/>
          <w:highlight w:val="none"/>
          <w:u w:val="single"/>
        </w:rPr>
        <w:t xml:space="preserve">       </w:t>
      </w:r>
      <w:bookmarkEnd w:id="541"/>
      <w:r>
        <w:rPr>
          <w:rFonts w:hint="eastAsia" w:ascii="宋体" w:hAnsi="宋体" w:cs="宋体"/>
          <w:i w:val="0"/>
          <w:iCs w:val="0"/>
          <w:snapToGrid w:val="0"/>
          <w:color w:val="auto"/>
          <w:kern w:val="0"/>
          <w:sz w:val="24"/>
          <w:highlight w:val="none"/>
        </w:rPr>
        <w:t>(¥</w:t>
      </w:r>
      <w:bookmarkStart w:id="542" w:name="SOA_hhxys_zljexx"/>
      <w:r>
        <w:rPr>
          <w:rFonts w:hint="eastAsia" w:ascii="宋体" w:hAnsi="宋体" w:cs="宋体"/>
          <w:i w:val="0"/>
          <w:iCs w:val="0"/>
          <w:snapToGrid w:val="0"/>
          <w:color w:val="auto"/>
          <w:kern w:val="0"/>
          <w:sz w:val="24"/>
          <w:highlight w:val="none"/>
          <w:u w:val="single"/>
        </w:rPr>
        <w:t xml:space="preserve">        </w:t>
      </w:r>
      <w:bookmarkEnd w:id="542"/>
      <w:r>
        <w:rPr>
          <w:rFonts w:hint="eastAsia" w:ascii="宋体" w:hAnsi="宋体" w:cs="宋体"/>
          <w:i w:val="0"/>
          <w:iCs w:val="0"/>
          <w:snapToGrid w:val="0"/>
          <w:color w:val="auto"/>
          <w:kern w:val="0"/>
          <w:sz w:val="24"/>
          <w:highlight w:val="none"/>
        </w:rPr>
        <w:t>元)。</w:t>
      </w:r>
    </w:p>
    <w:p w14:paraId="635BFF11">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2.合同价格形式：</w:t>
      </w:r>
      <w:r>
        <w:rPr>
          <w:rFonts w:hint="eastAsia" w:ascii="宋体" w:hAnsi="宋体" w:cs="宋体"/>
          <w:i w:val="0"/>
          <w:iCs w:val="0"/>
          <w:snapToGrid w:val="0"/>
          <w:color w:val="auto"/>
          <w:kern w:val="0"/>
          <w:sz w:val="24"/>
          <w:highlight w:val="none"/>
          <w:u w:val="single"/>
        </w:rPr>
        <w:t></w:t>
      </w:r>
      <w:bookmarkStart w:id="543" w:name="SOA_hhxys_htjgxs"/>
      <w:r>
        <w:rPr>
          <w:rFonts w:hint="eastAsia" w:ascii="宋体" w:hAnsi="宋体" w:cs="宋体"/>
          <w:i w:val="0"/>
          <w:iCs w:val="0"/>
          <w:snapToGrid w:val="0"/>
          <w:color w:val="auto"/>
          <w:kern w:val="0"/>
          <w:sz w:val="24"/>
          <w:highlight w:val="none"/>
          <w:u w:val="single"/>
        </w:rPr>
        <w:t xml:space="preserve">  </w:t>
      </w:r>
      <w:bookmarkEnd w:id="543"/>
      <w:r>
        <w:rPr>
          <w:rFonts w:hint="eastAsia" w:ascii="宋体" w:hAnsi="宋体" w:cs="宋体"/>
          <w:i w:val="0"/>
          <w:iCs w:val="0"/>
          <w:snapToGrid w:val="0"/>
          <w:color w:val="auto"/>
          <w:kern w:val="0"/>
          <w:sz w:val="24"/>
          <w:highlight w:val="none"/>
          <w:u w:val="single"/>
        </w:rPr>
        <w:t xml:space="preserve">      </w:t>
      </w:r>
      <w:r>
        <w:rPr>
          <w:rFonts w:hint="eastAsia" w:ascii="宋体" w:hAnsi="宋体" w:cs="宋体"/>
          <w:i w:val="0"/>
          <w:iCs w:val="0"/>
          <w:snapToGrid w:val="0"/>
          <w:color w:val="auto"/>
          <w:kern w:val="0"/>
          <w:sz w:val="24"/>
          <w:highlight w:val="none"/>
        </w:rPr>
        <w:t>。</w:t>
      </w:r>
    </w:p>
    <w:p w14:paraId="2CEB4D83">
      <w:pPr>
        <w:snapToGrid w:val="0"/>
        <w:spacing w:line="360" w:lineRule="auto"/>
        <w:outlineLvl w:val="1"/>
        <w:rPr>
          <w:rFonts w:ascii="宋体" w:hAnsi="宋体" w:cs="宋体"/>
          <w:b/>
          <w:bCs/>
          <w:i w:val="0"/>
          <w:iCs w:val="0"/>
          <w:snapToGrid w:val="0"/>
          <w:color w:val="auto"/>
          <w:kern w:val="0"/>
          <w:sz w:val="24"/>
          <w:highlight w:val="none"/>
        </w:rPr>
      </w:pPr>
      <w:bookmarkStart w:id="544" w:name="_Toc20121"/>
      <w:bookmarkStart w:id="545" w:name="_Toc28831"/>
      <w:bookmarkStart w:id="546" w:name="_Toc361220414"/>
      <w:bookmarkStart w:id="547" w:name="_Toc17938"/>
      <w:bookmarkStart w:id="548" w:name="_Toc97299502"/>
      <w:bookmarkStart w:id="549" w:name="_Toc15955"/>
      <w:bookmarkStart w:id="550" w:name="_Toc28857"/>
      <w:r>
        <w:rPr>
          <w:rFonts w:hint="eastAsia" w:ascii="宋体" w:hAnsi="宋体" w:cs="宋体"/>
          <w:b/>
          <w:bCs/>
          <w:i w:val="0"/>
          <w:iCs w:val="0"/>
          <w:snapToGrid w:val="0"/>
          <w:color w:val="auto"/>
          <w:kern w:val="0"/>
          <w:sz w:val="24"/>
          <w:highlight w:val="none"/>
        </w:rPr>
        <w:t>五、项目经理</w:t>
      </w:r>
      <w:bookmarkEnd w:id="544"/>
      <w:bookmarkEnd w:id="545"/>
      <w:bookmarkEnd w:id="546"/>
      <w:bookmarkEnd w:id="547"/>
      <w:bookmarkEnd w:id="548"/>
      <w:bookmarkEnd w:id="549"/>
      <w:bookmarkEnd w:id="550"/>
    </w:p>
    <w:p w14:paraId="6F44B125">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承包人项目经理：</w:t>
      </w:r>
      <w:r>
        <w:rPr>
          <w:rFonts w:hint="eastAsia" w:ascii="宋体" w:hAnsi="宋体" w:cs="宋体"/>
          <w:i w:val="0"/>
          <w:iCs w:val="0"/>
          <w:snapToGrid w:val="0"/>
          <w:color w:val="auto"/>
          <w:kern w:val="0"/>
          <w:sz w:val="24"/>
          <w:highlight w:val="none"/>
          <w:u w:val="single"/>
        </w:rPr>
        <w:t></w:t>
      </w:r>
      <w:bookmarkStart w:id="551" w:name="SOA_hhxys_cbrxmjl"/>
      <w:r>
        <w:rPr>
          <w:rFonts w:hint="eastAsia" w:ascii="宋体" w:hAnsi="宋体" w:cs="宋体"/>
          <w:i w:val="0"/>
          <w:iCs w:val="0"/>
          <w:snapToGrid w:val="0"/>
          <w:color w:val="auto"/>
          <w:kern w:val="0"/>
          <w:sz w:val="24"/>
          <w:highlight w:val="none"/>
          <w:u w:val="single"/>
        </w:rPr>
        <w:t xml:space="preserve">        </w:t>
      </w:r>
      <w:bookmarkEnd w:id="551"/>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w:t>
      </w:r>
    </w:p>
    <w:p w14:paraId="249DCCBC">
      <w:pPr>
        <w:snapToGrid w:val="0"/>
        <w:spacing w:line="360" w:lineRule="auto"/>
        <w:outlineLvl w:val="1"/>
        <w:rPr>
          <w:rFonts w:ascii="宋体" w:hAnsi="宋体" w:cs="宋体"/>
          <w:b/>
          <w:bCs/>
          <w:i w:val="0"/>
          <w:iCs w:val="0"/>
          <w:snapToGrid w:val="0"/>
          <w:color w:val="auto"/>
          <w:kern w:val="0"/>
          <w:sz w:val="24"/>
          <w:highlight w:val="none"/>
        </w:rPr>
      </w:pPr>
      <w:bookmarkStart w:id="552" w:name="_Toc18072"/>
      <w:bookmarkStart w:id="553" w:name="_Toc19145"/>
      <w:bookmarkStart w:id="554" w:name="_Toc10766"/>
      <w:bookmarkStart w:id="555" w:name="_Toc97299503"/>
      <w:bookmarkStart w:id="556" w:name="_Toc5181"/>
      <w:bookmarkStart w:id="557" w:name="_Toc361220415"/>
      <w:bookmarkStart w:id="558" w:name="_Toc11242"/>
      <w:r>
        <w:rPr>
          <w:rFonts w:hint="eastAsia" w:ascii="宋体" w:hAnsi="宋体" w:cs="宋体"/>
          <w:b/>
          <w:bCs/>
          <w:i w:val="0"/>
          <w:iCs w:val="0"/>
          <w:snapToGrid w:val="0"/>
          <w:color w:val="auto"/>
          <w:kern w:val="0"/>
          <w:sz w:val="24"/>
          <w:highlight w:val="none"/>
        </w:rPr>
        <w:t>六、合同文件构成</w:t>
      </w:r>
      <w:bookmarkEnd w:id="552"/>
      <w:bookmarkEnd w:id="553"/>
      <w:bookmarkEnd w:id="554"/>
      <w:bookmarkEnd w:id="555"/>
      <w:bookmarkEnd w:id="556"/>
      <w:bookmarkEnd w:id="557"/>
      <w:bookmarkEnd w:id="558"/>
    </w:p>
    <w:p w14:paraId="6F61A73A">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本协议书与下列文件一起构成合同文件：</w:t>
      </w:r>
    </w:p>
    <w:p w14:paraId="30A8861D">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（1）成交通知书（如果有）；</w:t>
      </w:r>
    </w:p>
    <w:p w14:paraId="58358F46">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 xml:space="preserve">（2）响应函及其附录（如果有）； </w:t>
      </w:r>
    </w:p>
    <w:p w14:paraId="197C32B8">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（3）专用合同条款及其附件；</w:t>
      </w:r>
    </w:p>
    <w:p w14:paraId="6E5121B8">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（4）通用合同条款；</w:t>
      </w:r>
    </w:p>
    <w:p w14:paraId="7C357E14">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（5）技术标准和要求；</w:t>
      </w:r>
    </w:p>
    <w:p w14:paraId="7BCD769A">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（6）图纸；</w:t>
      </w:r>
    </w:p>
    <w:p w14:paraId="4973F6AA">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（7）已标价工程量清单或预算书；</w:t>
      </w:r>
    </w:p>
    <w:p w14:paraId="23400E7C">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（8）其他合同文件。</w:t>
      </w:r>
    </w:p>
    <w:p w14:paraId="379CEF91">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在合同订立及履行过程中形成的与合同有关的文件均构成合同文件组成部分。</w:t>
      </w:r>
    </w:p>
    <w:p w14:paraId="5475BFB3">
      <w:pPr>
        <w:autoSpaceDE w:val="0"/>
        <w:autoSpaceDN w:val="0"/>
        <w:snapToGrid w:val="0"/>
        <w:spacing w:line="360" w:lineRule="auto"/>
        <w:ind w:firstLine="480" w:firstLineChars="200"/>
        <w:jc w:val="left"/>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上述各项合同文件包括合同当事人就该项合同文件所作出的补充和修改，属于同一类内容的文件，应以最新签署的为准。专用合同条款及其附件须经合同当事人签字或盖章。</w:t>
      </w:r>
    </w:p>
    <w:p w14:paraId="37E62229">
      <w:pPr>
        <w:snapToGrid w:val="0"/>
        <w:spacing w:line="360" w:lineRule="auto"/>
        <w:outlineLvl w:val="1"/>
        <w:rPr>
          <w:rFonts w:ascii="宋体" w:hAnsi="宋体" w:cs="宋体"/>
          <w:b/>
          <w:bCs/>
          <w:i w:val="0"/>
          <w:iCs w:val="0"/>
          <w:snapToGrid w:val="0"/>
          <w:color w:val="auto"/>
          <w:kern w:val="0"/>
          <w:sz w:val="24"/>
          <w:highlight w:val="none"/>
        </w:rPr>
      </w:pPr>
      <w:bookmarkStart w:id="559" w:name="_Toc361220416"/>
      <w:bookmarkStart w:id="560" w:name="_Toc18348"/>
      <w:bookmarkStart w:id="561" w:name="_Toc97299504"/>
      <w:bookmarkStart w:id="562" w:name="_Toc31847"/>
      <w:bookmarkStart w:id="563" w:name="_Toc31598"/>
      <w:bookmarkStart w:id="564" w:name="_Toc14080"/>
      <w:bookmarkStart w:id="565" w:name="_Toc10643"/>
      <w:r>
        <w:rPr>
          <w:rFonts w:hint="eastAsia" w:ascii="宋体" w:hAnsi="宋体" w:cs="宋体"/>
          <w:b/>
          <w:bCs/>
          <w:i w:val="0"/>
          <w:iCs w:val="0"/>
          <w:snapToGrid w:val="0"/>
          <w:color w:val="auto"/>
          <w:kern w:val="0"/>
          <w:sz w:val="24"/>
          <w:highlight w:val="none"/>
        </w:rPr>
        <w:t>七、承诺</w:t>
      </w:r>
      <w:bookmarkEnd w:id="559"/>
      <w:bookmarkEnd w:id="560"/>
      <w:bookmarkEnd w:id="561"/>
      <w:bookmarkEnd w:id="562"/>
      <w:bookmarkEnd w:id="563"/>
      <w:bookmarkEnd w:id="564"/>
      <w:bookmarkEnd w:id="565"/>
    </w:p>
    <w:p w14:paraId="64644888">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1.发包人承诺按照法律规定履行项目审批手续、筹集工程建设资金并按照合同约定的期限和方式支付合同价款。</w:t>
      </w:r>
    </w:p>
    <w:p w14:paraId="33DFCE87">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2.承包人承诺按照法律规定及合同约定组织完成工程施工，确保工程质量和安全，不进行转包及违法分包，并在缺陷责任期及保修期内承担相应的工程维修责任。</w:t>
      </w:r>
    </w:p>
    <w:p w14:paraId="152B17E5">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3.发包人和承包人通过</w:t>
      </w:r>
      <w:r>
        <w:rPr>
          <w:rFonts w:hint="eastAsia"/>
          <w:i w:val="0"/>
          <w:iCs w:val="0"/>
          <w:color w:val="auto"/>
          <w:highlight w:val="none"/>
        </w:rPr>
        <w:t>政府采购</w:t>
      </w:r>
      <w:r>
        <w:rPr>
          <w:rFonts w:hint="eastAsia" w:ascii="宋体" w:hAnsi="宋体" w:cs="宋体"/>
          <w:bCs/>
          <w:i w:val="0"/>
          <w:iCs w:val="0"/>
          <w:snapToGrid w:val="0"/>
          <w:color w:val="auto"/>
          <w:kern w:val="0"/>
          <w:sz w:val="24"/>
          <w:highlight w:val="none"/>
        </w:rPr>
        <w:t>形式签订合同的，双方理解并承诺不再就同一工程另行签订与合同实质性内容相背离的协议。</w:t>
      </w:r>
    </w:p>
    <w:p w14:paraId="0363D6D6">
      <w:pPr>
        <w:snapToGrid w:val="0"/>
        <w:spacing w:line="360" w:lineRule="auto"/>
        <w:outlineLvl w:val="1"/>
        <w:rPr>
          <w:rFonts w:ascii="宋体" w:hAnsi="宋体" w:cs="宋体"/>
          <w:b/>
          <w:bCs/>
          <w:i w:val="0"/>
          <w:iCs w:val="0"/>
          <w:snapToGrid w:val="0"/>
          <w:color w:val="auto"/>
          <w:kern w:val="0"/>
          <w:sz w:val="24"/>
          <w:highlight w:val="none"/>
        </w:rPr>
      </w:pPr>
      <w:bookmarkStart w:id="566" w:name="_Toc23478"/>
      <w:bookmarkStart w:id="567" w:name="_Toc361220417"/>
      <w:bookmarkStart w:id="568" w:name="_Toc1128"/>
      <w:bookmarkStart w:id="569" w:name="_Toc13293"/>
      <w:bookmarkStart w:id="570" w:name="_Toc97299505"/>
      <w:bookmarkStart w:id="571" w:name="_Toc29710"/>
      <w:bookmarkStart w:id="572" w:name="_Toc18613"/>
      <w:r>
        <w:rPr>
          <w:rFonts w:hint="eastAsia" w:ascii="宋体" w:hAnsi="宋体" w:cs="宋体"/>
          <w:b/>
          <w:bCs/>
          <w:i w:val="0"/>
          <w:iCs w:val="0"/>
          <w:snapToGrid w:val="0"/>
          <w:color w:val="auto"/>
          <w:kern w:val="0"/>
          <w:sz w:val="24"/>
          <w:highlight w:val="none"/>
        </w:rPr>
        <w:t>八、词语含义</w:t>
      </w:r>
      <w:bookmarkEnd w:id="566"/>
      <w:bookmarkEnd w:id="567"/>
      <w:bookmarkEnd w:id="568"/>
      <w:bookmarkEnd w:id="569"/>
      <w:bookmarkEnd w:id="570"/>
      <w:bookmarkEnd w:id="571"/>
      <w:bookmarkEnd w:id="572"/>
    </w:p>
    <w:p w14:paraId="20FBC850">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本协议书中词语含义与第二部分通用合同条款中赋予的含义相同。</w:t>
      </w:r>
    </w:p>
    <w:p w14:paraId="36924867">
      <w:pPr>
        <w:snapToGrid w:val="0"/>
        <w:spacing w:line="360" w:lineRule="auto"/>
        <w:outlineLvl w:val="1"/>
        <w:rPr>
          <w:rFonts w:ascii="宋体" w:hAnsi="宋体" w:cs="宋体"/>
          <w:b/>
          <w:bCs/>
          <w:i w:val="0"/>
          <w:iCs w:val="0"/>
          <w:snapToGrid w:val="0"/>
          <w:color w:val="auto"/>
          <w:kern w:val="0"/>
          <w:sz w:val="24"/>
          <w:highlight w:val="none"/>
        </w:rPr>
      </w:pPr>
      <w:bookmarkStart w:id="573" w:name="_Toc32369"/>
      <w:bookmarkStart w:id="574" w:name="_Toc8784"/>
      <w:bookmarkStart w:id="575" w:name="_Toc12331"/>
      <w:bookmarkStart w:id="576" w:name="_Toc28724"/>
      <w:bookmarkStart w:id="577" w:name="_Toc97299506"/>
      <w:bookmarkStart w:id="578" w:name="_Toc15378"/>
      <w:bookmarkStart w:id="579" w:name="_Toc361220418"/>
      <w:r>
        <w:rPr>
          <w:rFonts w:hint="eastAsia" w:ascii="宋体" w:hAnsi="宋体" w:cs="宋体"/>
          <w:b/>
          <w:bCs/>
          <w:i w:val="0"/>
          <w:iCs w:val="0"/>
          <w:snapToGrid w:val="0"/>
          <w:color w:val="auto"/>
          <w:kern w:val="0"/>
          <w:sz w:val="24"/>
          <w:highlight w:val="none"/>
        </w:rPr>
        <w:t>九、签订时间</w:t>
      </w:r>
      <w:bookmarkEnd w:id="573"/>
      <w:bookmarkEnd w:id="574"/>
      <w:bookmarkEnd w:id="575"/>
      <w:bookmarkEnd w:id="576"/>
      <w:bookmarkEnd w:id="577"/>
      <w:bookmarkEnd w:id="578"/>
      <w:bookmarkEnd w:id="579"/>
    </w:p>
    <w:p w14:paraId="6F6CA562">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本合同于</w:t>
      </w:r>
      <w:bookmarkStart w:id="580" w:name="SOA_hhxys_htqdn"/>
      <w:r>
        <w:rPr>
          <w:rFonts w:hint="eastAsia" w:ascii="宋体" w:hAnsi="宋体" w:cs="宋体"/>
          <w:bCs/>
          <w:i w:val="0"/>
          <w:iCs w:val="0"/>
          <w:snapToGrid w:val="0"/>
          <w:color w:val="auto"/>
          <w:kern w:val="0"/>
          <w:sz w:val="24"/>
          <w:highlight w:val="none"/>
          <w:u w:val="single"/>
        </w:rPr>
        <w:t xml:space="preserve">      </w:t>
      </w:r>
      <w:bookmarkEnd w:id="580"/>
      <w:r>
        <w:rPr>
          <w:rFonts w:hint="eastAsia" w:ascii="宋体" w:hAnsi="宋体" w:cs="宋体"/>
          <w:bCs/>
          <w:i w:val="0"/>
          <w:iCs w:val="0"/>
          <w:snapToGrid w:val="0"/>
          <w:color w:val="auto"/>
          <w:kern w:val="0"/>
          <w:sz w:val="24"/>
          <w:highlight w:val="none"/>
        </w:rPr>
        <w:t>年</w:t>
      </w:r>
      <w:bookmarkStart w:id="581" w:name="SOA_hhxys_htqdy"/>
      <w:r>
        <w:rPr>
          <w:rFonts w:hint="eastAsia" w:ascii="宋体" w:hAnsi="宋体" w:cs="宋体"/>
          <w:bCs/>
          <w:i w:val="0"/>
          <w:iCs w:val="0"/>
          <w:snapToGrid w:val="0"/>
          <w:color w:val="auto"/>
          <w:kern w:val="0"/>
          <w:sz w:val="24"/>
          <w:highlight w:val="none"/>
          <w:u w:val="single"/>
        </w:rPr>
        <w:t xml:space="preserve">      </w:t>
      </w:r>
      <w:bookmarkEnd w:id="581"/>
      <w:r>
        <w:rPr>
          <w:rFonts w:hint="eastAsia" w:ascii="宋体" w:hAnsi="宋体" w:cs="宋体"/>
          <w:bCs/>
          <w:i w:val="0"/>
          <w:iCs w:val="0"/>
          <w:snapToGrid w:val="0"/>
          <w:color w:val="auto"/>
          <w:kern w:val="0"/>
          <w:sz w:val="24"/>
          <w:highlight w:val="none"/>
        </w:rPr>
        <w:t>月</w:t>
      </w:r>
      <w:bookmarkStart w:id="582" w:name="SOA_hhxys_htqdr"/>
      <w:r>
        <w:rPr>
          <w:rFonts w:hint="eastAsia" w:ascii="宋体" w:hAnsi="宋体" w:cs="宋体"/>
          <w:bCs/>
          <w:i w:val="0"/>
          <w:iCs w:val="0"/>
          <w:snapToGrid w:val="0"/>
          <w:color w:val="auto"/>
          <w:kern w:val="0"/>
          <w:sz w:val="24"/>
          <w:highlight w:val="none"/>
          <w:u w:val="single"/>
        </w:rPr>
        <w:t xml:space="preserve">      </w:t>
      </w:r>
      <w:bookmarkEnd w:id="582"/>
      <w:r>
        <w:rPr>
          <w:rFonts w:hint="eastAsia" w:ascii="宋体" w:hAnsi="宋体" w:cs="宋体"/>
          <w:bCs/>
          <w:i w:val="0"/>
          <w:iCs w:val="0"/>
          <w:snapToGrid w:val="0"/>
          <w:color w:val="auto"/>
          <w:kern w:val="0"/>
          <w:sz w:val="24"/>
          <w:highlight w:val="none"/>
        </w:rPr>
        <w:t>日签订。</w:t>
      </w:r>
    </w:p>
    <w:p w14:paraId="4D0182F0">
      <w:pPr>
        <w:snapToGrid w:val="0"/>
        <w:spacing w:line="360" w:lineRule="auto"/>
        <w:outlineLvl w:val="1"/>
        <w:rPr>
          <w:rFonts w:ascii="宋体" w:hAnsi="宋体" w:cs="宋体"/>
          <w:b/>
          <w:bCs/>
          <w:i w:val="0"/>
          <w:iCs w:val="0"/>
          <w:snapToGrid w:val="0"/>
          <w:color w:val="auto"/>
          <w:kern w:val="0"/>
          <w:sz w:val="24"/>
          <w:highlight w:val="none"/>
        </w:rPr>
      </w:pPr>
      <w:bookmarkStart w:id="583" w:name="_Toc361220419"/>
      <w:bookmarkStart w:id="584" w:name="_Toc9975"/>
      <w:bookmarkStart w:id="585" w:name="_Toc24216"/>
      <w:bookmarkStart w:id="586" w:name="_Toc3647"/>
      <w:bookmarkStart w:id="587" w:name="_Toc1299"/>
      <w:bookmarkStart w:id="588" w:name="_Toc6113"/>
      <w:bookmarkStart w:id="589" w:name="_Toc97299507"/>
      <w:r>
        <w:rPr>
          <w:rFonts w:hint="eastAsia" w:ascii="宋体" w:hAnsi="宋体" w:cs="宋体"/>
          <w:b/>
          <w:bCs/>
          <w:i w:val="0"/>
          <w:iCs w:val="0"/>
          <w:snapToGrid w:val="0"/>
          <w:color w:val="auto"/>
          <w:kern w:val="0"/>
          <w:sz w:val="24"/>
          <w:highlight w:val="none"/>
        </w:rPr>
        <w:t>十、签订地点</w:t>
      </w:r>
      <w:bookmarkEnd w:id="583"/>
      <w:bookmarkEnd w:id="584"/>
      <w:bookmarkEnd w:id="585"/>
      <w:bookmarkEnd w:id="586"/>
      <w:bookmarkEnd w:id="587"/>
      <w:bookmarkEnd w:id="588"/>
      <w:bookmarkEnd w:id="589"/>
    </w:p>
    <w:p w14:paraId="65ABA8B1">
      <w:pPr>
        <w:snapToGrid w:val="0"/>
        <w:spacing w:line="360" w:lineRule="auto"/>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 xml:space="preserve">    本合同在</w:t>
      </w:r>
      <w:r>
        <w:rPr>
          <w:rFonts w:hint="eastAsia" w:ascii="宋体" w:hAnsi="宋体" w:cs="宋体"/>
          <w:bCs/>
          <w:i w:val="0"/>
          <w:iCs w:val="0"/>
          <w:snapToGrid w:val="0"/>
          <w:color w:val="auto"/>
          <w:kern w:val="0"/>
          <w:sz w:val="24"/>
          <w:highlight w:val="none"/>
          <w:u w:val="single"/>
        </w:rPr>
        <w:t xml:space="preserve">   </w:t>
      </w:r>
      <w:bookmarkStart w:id="590" w:name="SOA_zyht_htqddd"/>
      <w:r>
        <w:rPr>
          <w:rFonts w:hint="eastAsia" w:ascii="宋体" w:hAnsi="宋体" w:cs="宋体"/>
          <w:bCs/>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u w:val="single"/>
          <w:lang w:val="en-US" w:eastAsia="zh-CN"/>
        </w:rPr>
        <w:t xml:space="preserve">   </w:t>
      </w:r>
      <w:r>
        <w:rPr>
          <w:rFonts w:hint="eastAsia" w:ascii="宋体" w:hAnsi="宋体" w:cs="宋体"/>
          <w:bCs/>
          <w:i w:val="0"/>
          <w:iCs w:val="0"/>
          <w:snapToGrid w:val="0"/>
          <w:color w:val="auto"/>
          <w:kern w:val="0"/>
          <w:sz w:val="24"/>
          <w:highlight w:val="none"/>
          <w:u w:val="single"/>
        </w:rPr>
        <w:t xml:space="preserve">   </w:t>
      </w:r>
      <w:bookmarkEnd w:id="590"/>
      <w:r>
        <w:rPr>
          <w:rFonts w:hint="eastAsia" w:ascii="宋体" w:hAnsi="宋体" w:cs="宋体"/>
          <w:bCs/>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rPr>
        <w:t>签订。</w:t>
      </w:r>
    </w:p>
    <w:p w14:paraId="0593BD86">
      <w:pPr>
        <w:snapToGrid w:val="0"/>
        <w:spacing w:line="360" w:lineRule="auto"/>
        <w:outlineLvl w:val="1"/>
        <w:rPr>
          <w:rFonts w:ascii="宋体" w:hAnsi="宋体" w:cs="宋体"/>
          <w:b/>
          <w:bCs/>
          <w:i w:val="0"/>
          <w:iCs w:val="0"/>
          <w:snapToGrid w:val="0"/>
          <w:color w:val="auto"/>
          <w:kern w:val="0"/>
          <w:sz w:val="24"/>
          <w:highlight w:val="none"/>
        </w:rPr>
      </w:pPr>
      <w:bookmarkStart w:id="591" w:name="_Toc361220420"/>
      <w:bookmarkStart w:id="592" w:name="_Toc32656"/>
      <w:bookmarkStart w:id="593" w:name="_Toc1669"/>
      <w:bookmarkStart w:id="594" w:name="_Toc27568"/>
      <w:bookmarkStart w:id="595" w:name="_Toc14573"/>
      <w:bookmarkStart w:id="596" w:name="_Toc97299508"/>
      <w:bookmarkStart w:id="597" w:name="_Toc9191"/>
      <w:r>
        <w:rPr>
          <w:rFonts w:hint="eastAsia" w:ascii="宋体" w:hAnsi="宋体" w:cs="宋体"/>
          <w:b/>
          <w:bCs/>
          <w:i w:val="0"/>
          <w:iCs w:val="0"/>
          <w:snapToGrid w:val="0"/>
          <w:color w:val="auto"/>
          <w:kern w:val="0"/>
          <w:sz w:val="24"/>
          <w:highlight w:val="none"/>
        </w:rPr>
        <w:t>十一、补充协议</w:t>
      </w:r>
      <w:bookmarkEnd w:id="591"/>
      <w:bookmarkEnd w:id="592"/>
      <w:bookmarkEnd w:id="593"/>
      <w:bookmarkEnd w:id="594"/>
      <w:bookmarkEnd w:id="595"/>
      <w:bookmarkEnd w:id="596"/>
      <w:bookmarkEnd w:id="597"/>
    </w:p>
    <w:p w14:paraId="1EE2D987">
      <w:pPr>
        <w:snapToGrid w:val="0"/>
        <w:spacing w:line="360" w:lineRule="auto"/>
        <w:ind w:firstLine="480" w:firstLineChars="200"/>
        <w:rPr>
          <w:rFonts w:ascii="宋体" w:hAnsi="宋体" w:cs="宋体"/>
          <w:b/>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合同未尽事宜，合同当事人另行签订补充协议，补充协议是合同的组成部分。</w:t>
      </w:r>
    </w:p>
    <w:p w14:paraId="5896CC47">
      <w:pPr>
        <w:snapToGrid w:val="0"/>
        <w:spacing w:line="360" w:lineRule="auto"/>
        <w:outlineLvl w:val="1"/>
        <w:rPr>
          <w:rFonts w:ascii="宋体" w:hAnsi="宋体" w:cs="宋体"/>
          <w:b/>
          <w:bCs/>
          <w:i w:val="0"/>
          <w:iCs w:val="0"/>
          <w:snapToGrid w:val="0"/>
          <w:color w:val="auto"/>
          <w:kern w:val="0"/>
          <w:sz w:val="24"/>
          <w:highlight w:val="none"/>
        </w:rPr>
      </w:pPr>
      <w:bookmarkStart w:id="598" w:name="_Toc361220421"/>
      <w:bookmarkStart w:id="599" w:name="_Toc23584"/>
      <w:bookmarkStart w:id="600" w:name="_Toc25260"/>
      <w:bookmarkStart w:id="601" w:name="_Toc18525"/>
      <w:bookmarkStart w:id="602" w:name="_Toc4021"/>
      <w:bookmarkStart w:id="603" w:name="_Toc19606"/>
      <w:bookmarkStart w:id="604" w:name="_Toc97299509"/>
      <w:r>
        <w:rPr>
          <w:rFonts w:hint="eastAsia" w:ascii="宋体" w:hAnsi="宋体" w:cs="宋体"/>
          <w:b/>
          <w:bCs/>
          <w:i w:val="0"/>
          <w:iCs w:val="0"/>
          <w:snapToGrid w:val="0"/>
          <w:color w:val="auto"/>
          <w:kern w:val="0"/>
          <w:sz w:val="24"/>
          <w:highlight w:val="none"/>
        </w:rPr>
        <w:t>十二、合同生效</w:t>
      </w:r>
      <w:bookmarkEnd w:id="598"/>
      <w:bookmarkEnd w:id="599"/>
      <w:bookmarkEnd w:id="600"/>
      <w:bookmarkEnd w:id="601"/>
      <w:bookmarkEnd w:id="602"/>
      <w:bookmarkEnd w:id="603"/>
      <w:bookmarkEnd w:id="604"/>
    </w:p>
    <w:p w14:paraId="304533CE">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本合同自</w:t>
      </w:r>
      <w:r>
        <w:rPr>
          <w:rFonts w:hint="eastAsia" w:ascii="宋体" w:hAnsi="宋体" w:cs="宋体"/>
          <w:bCs/>
          <w:i w:val="0"/>
          <w:iCs w:val="0"/>
          <w:snapToGrid w:val="0"/>
          <w:color w:val="auto"/>
          <w:kern w:val="0"/>
          <w:sz w:val="24"/>
          <w:highlight w:val="none"/>
          <w:u w:val="single"/>
        </w:rPr>
        <w:t xml:space="preserve">  </w:t>
      </w:r>
      <w:bookmarkStart w:id="605" w:name="SOA_hhxys_htsx"/>
      <w:r>
        <w:rPr>
          <w:rFonts w:hint="eastAsia" w:ascii="宋体" w:hAnsi="宋体" w:cs="宋体"/>
          <w:bCs/>
          <w:i w:val="0"/>
          <w:iCs w:val="0"/>
          <w:snapToGrid w:val="0"/>
          <w:color w:val="auto"/>
          <w:kern w:val="0"/>
          <w:sz w:val="24"/>
          <w:highlight w:val="none"/>
          <w:u w:val="single"/>
        </w:rPr>
        <w:t xml:space="preserve">  </w:t>
      </w:r>
      <w:r>
        <w:rPr>
          <w:rFonts w:hint="eastAsia" w:ascii="宋体" w:hAnsi="宋体" w:cs="宋体"/>
          <w:b/>
          <w:bCs/>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u w:val="single"/>
        </w:rPr>
        <w:t xml:space="preserve">   </w:t>
      </w:r>
      <w:bookmarkEnd w:id="605"/>
      <w:r>
        <w:rPr>
          <w:rFonts w:hint="eastAsia" w:ascii="宋体" w:hAnsi="宋体" w:cs="宋体"/>
          <w:bCs/>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rPr>
        <w:t>生效。</w:t>
      </w:r>
    </w:p>
    <w:p w14:paraId="441A508F">
      <w:pPr>
        <w:snapToGrid w:val="0"/>
        <w:spacing w:line="360" w:lineRule="auto"/>
        <w:outlineLvl w:val="1"/>
        <w:rPr>
          <w:rFonts w:ascii="宋体" w:hAnsi="宋体" w:cs="宋体"/>
          <w:b/>
          <w:bCs/>
          <w:i w:val="0"/>
          <w:iCs w:val="0"/>
          <w:snapToGrid w:val="0"/>
          <w:color w:val="auto"/>
          <w:kern w:val="0"/>
          <w:sz w:val="24"/>
          <w:highlight w:val="none"/>
        </w:rPr>
      </w:pPr>
      <w:bookmarkStart w:id="606" w:name="_Toc8220"/>
      <w:bookmarkStart w:id="607" w:name="_Toc4357"/>
      <w:bookmarkStart w:id="608" w:name="_Toc16153"/>
      <w:bookmarkStart w:id="609" w:name="_Toc14001"/>
      <w:bookmarkStart w:id="610" w:name="_Toc361220422"/>
      <w:bookmarkStart w:id="611" w:name="_Toc11011"/>
      <w:bookmarkStart w:id="612" w:name="_Toc97299510"/>
      <w:r>
        <w:rPr>
          <w:rFonts w:hint="eastAsia" w:ascii="宋体" w:hAnsi="宋体" w:cs="宋体"/>
          <w:b/>
          <w:bCs/>
          <w:i w:val="0"/>
          <w:iCs w:val="0"/>
          <w:snapToGrid w:val="0"/>
          <w:color w:val="auto"/>
          <w:kern w:val="0"/>
          <w:sz w:val="24"/>
          <w:highlight w:val="none"/>
        </w:rPr>
        <w:t>十三、合同份数</w:t>
      </w:r>
      <w:bookmarkEnd w:id="606"/>
      <w:bookmarkEnd w:id="607"/>
      <w:bookmarkEnd w:id="608"/>
      <w:bookmarkEnd w:id="609"/>
      <w:bookmarkEnd w:id="610"/>
      <w:bookmarkEnd w:id="611"/>
      <w:bookmarkEnd w:id="612"/>
    </w:p>
    <w:p w14:paraId="27CE0E25">
      <w:pPr>
        <w:snapToGrid w:val="0"/>
        <w:spacing w:line="360" w:lineRule="auto"/>
        <w:ind w:left="240" w:leftChars="100" w:firstLine="240" w:firstLineChars="100"/>
        <w:rPr>
          <w:rFonts w:ascii="宋体" w:hAnsi="宋体" w:cs="宋体"/>
          <w:bCs/>
          <w:i w:val="0"/>
          <w:iCs w:val="0"/>
          <w:snapToGrid w:val="0"/>
          <w:color w:val="auto"/>
          <w:kern w:val="0"/>
          <w:sz w:val="24"/>
          <w:highlight w:val="none"/>
        </w:rPr>
      </w:pPr>
      <w:r>
        <w:rPr>
          <w:rFonts w:hint="eastAsia" w:ascii="宋体" w:hAnsi="宋体" w:cs="宋体"/>
          <w:bCs/>
          <w:i w:val="0"/>
          <w:iCs w:val="0"/>
          <w:snapToGrid w:val="0"/>
          <w:color w:val="auto"/>
          <w:kern w:val="0"/>
          <w:sz w:val="24"/>
          <w:highlight w:val="none"/>
        </w:rPr>
        <w:t>本合同一式</w:t>
      </w:r>
      <w:r>
        <w:rPr>
          <w:rFonts w:hint="eastAsia" w:ascii="宋体" w:hAnsi="宋体" w:cs="宋体"/>
          <w:b/>
          <w:bCs/>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rPr>
        <w:t>份，均具有同等法律效力，发包人执</w:t>
      </w:r>
      <w:r>
        <w:rPr>
          <w:rFonts w:hint="eastAsia" w:ascii="宋体" w:hAnsi="宋体" w:cs="宋体"/>
          <w:bCs/>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rPr>
        <w:t>份，承包人执</w:t>
      </w:r>
      <w:r>
        <w:rPr>
          <w:rFonts w:hint="eastAsia" w:ascii="宋体" w:hAnsi="宋体" w:cs="宋体"/>
          <w:b/>
          <w:i w:val="0"/>
          <w:iCs w:val="0"/>
          <w:snapToGrid w:val="0"/>
          <w:color w:val="auto"/>
          <w:kern w:val="0"/>
          <w:sz w:val="24"/>
          <w:highlight w:val="none"/>
          <w:u w:val="single"/>
        </w:rPr>
        <w:t xml:space="preserve">  </w:t>
      </w:r>
      <w:r>
        <w:rPr>
          <w:rFonts w:hint="eastAsia" w:ascii="宋体" w:hAnsi="宋体" w:cs="宋体"/>
          <w:bCs/>
          <w:i w:val="0"/>
          <w:iCs w:val="0"/>
          <w:snapToGrid w:val="0"/>
          <w:color w:val="auto"/>
          <w:kern w:val="0"/>
          <w:sz w:val="24"/>
          <w:highlight w:val="none"/>
        </w:rPr>
        <w:t>份。</w:t>
      </w:r>
    </w:p>
    <w:p w14:paraId="04342E85">
      <w:pPr>
        <w:snapToGrid w:val="0"/>
        <w:spacing w:line="240" w:lineRule="auto"/>
        <w:ind w:firstLine="480" w:firstLineChars="200"/>
        <w:rPr>
          <w:rFonts w:ascii="宋体" w:hAnsi="宋体" w:cs="宋体"/>
          <w:i w:val="0"/>
          <w:iCs w:val="0"/>
          <w:snapToGrid w:val="0"/>
          <w:color w:val="auto"/>
          <w:kern w:val="0"/>
          <w:sz w:val="24"/>
          <w:highlight w:val="none"/>
        </w:rPr>
      </w:pPr>
    </w:p>
    <w:p w14:paraId="5E925518">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发包人：  (公章)</w:t>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承包人：  (公章)</w:t>
      </w:r>
    </w:p>
    <w:p w14:paraId="28690781">
      <w:pPr>
        <w:snapToGrid w:val="0"/>
        <w:spacing w:line="360" w:lineRule="auto"/>
        <w:ind w:firstLine="480" w:firstLineChars="200"/>
        <w:rPr>
          <w:rFonts w:ascii="宋体" w:hAnsi="宋体" w:cs="宋体"/>
          <w:bCs/>
          <w:i w:val="0"/>
          <w:iCs w:val="0"/>
          <w:snapToGrid w:val="0"/>
          <w:color w:val="auto"/>
          <w:kern w:val="0"/>
          <w:sz w:val="24"/>
          <w:highlight w:val="none"/>
        </w:rPr>
      </w:pPr>
      <w:r>
        <w:rPr>
          <w:rFonts w:hint="eastAsia" w:ascii="宋体" w:hAnsi="宋体" w:cs="宋体"/>
          <w:i w:val="0"/>
          <w:iCs w:val="0"/>
          <w:snapToGrid w:val="0"/>
          <w:color w:val="auto"/>
          <w:kern w:val="0"/>
          <w:sz w:val="24"/>
          <w:highlight w:val="none"/>
        </w:rPr>
        <w:t>法定代表人或其委托代理人：</w:t>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法定代表人或其委托代理人：</w:t>
      </w:r>
    </w:p>
    <w:p w14:paraId="401364E4">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（签字）</w:t>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ab/>
      </w:r>
      <w:r>
        <w:rPr>
          <w:rFonts w:hint="eastAsia" w:ascii="宋体" w:hAnsi="宋体" w:cs="宋体"/>
          <w:i w:val="0"/>
          <w:iCs w:val="0"/>
          <w:snapToGrid w:val="0"/>
          <w:color w:val="auto"/>
          <w:kern w:val="0"/>
          <w:sz w:val="24"/>
          <w:highlight w:val="none"/>
        </w:rPr>
        <w:t>（签字）</w:t>
      </w:r>
    </w:p>
    <w:p w14:paraId="39E290F1">
      <w:pPr>
        <w:snapToGrid w:val="0"/>
        <w:spacing w:line="360" w:lineRule="auto"/>
        <w:ind w:firstLine="480" w:firstLineChars="200"/>
        <w:rPr>
          <w:rFonts w:ascii="宋体" w:hAnsi="宋体" w:cs="宋体"/>
          <w:i w:val="0"/>
          <w:iCs w:val="0"/>
          <w:snapToGrid w:val="0"/>
          <w:color w:val="auto"/>
          <w:kern w:val="0"/>
          <w:sz w:val="24"/>
          <w:highlight w:val="none"/>
        </w:rPr>
      </w:pPr>
      <w:r>
        <w:rPr>
          <w:rFonts w:hint="eastAsia" w:ascii="宋体" w:hAnsi="宋体" w:cs="宋体"/>
          <w:i w:val="0"/>
          <w:iCs w:val="0"/>
          <w:snapToGrid w:val="0"/>
          <w:color w:val="auto"/>
          <w:kern w:val="0"/>
          <w:sz w:val="24"/>
          <w:highlight w:val="none"/>
        </w:rPr>
        <w:t>组织机构代码：</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组织机构代码：</w:t>
      </w:r>
      <w:bookmarkStart w:id="613" w:name="SOA_hhxys_zjjgdm1"/>
      <w:r>
        <w:rPr>
          <w:rFonts w:hint="eastAsia" w:ascii="宋体" w:hAnsi="宋体" w:cs="宋体"/>
          <w:i w:val="0"/>
          <w:iCs w:val="0"/>
          <w:snapToGrid w:val="0"/>
          <w:color w:val="auto"/>
          <w:kern w:val="0"/>
          <w:sz w:val="24"/>
          <w:highlight w:val="none"/>
          <w:u w:val="single"/>
        </w:rPr>
        <w:t xml:space="preserve">      </w:t>
      </w:r>
      <w:bookmarkEnd w:id="613"/>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696AA923">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地  址：</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地  址：</w:t>
      </w:r>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5BD90B8E">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邮政编码：</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邮政编码：</w:t>
      </w:r>
      <w:bookmarkStart w:id="614" w:name="SOA_hhxys_cbryb"/>
      <w:r>
        <w:rPr>
          <w:rFonts w:hint="eastAsia" w:ascii="宋体" w:hAnsi="宋体" w:cs="宋体"/>
          <w:i w:val="0"/>
          <w:iCs w:val="0"/>
          <w:snapToGrid w:val="0"/>
          <w:color w:val="auto"/>
          <w:kern w:val="0"/>
          <w:sz w:val="24"/>
          <w:highlight w:val="none"/>
          <w:u w:val="single"/>
        </w:rPr>
        <w:t xml:space="preserve">             </w:t>
      </w:r>
      <w:bookmarkEnd w:id="614"/>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699A114F">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法定代表人：</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法定代表人：</w:t>
      </w:r>
      <w:bookmarkStart w:id="615" w:name="SOA_hhxys_fddbr1"/>
      <w:r>
        <w:rPr>
          <w:rFonts w:hint="eastAsia" w:ascii="宋体" w:hAnsi="宋体" w:cs="宋体"/>
          <w:i w:val="0"/>
          <w:iCs w:val="0"/>
          <w:snapToGrid w:val="0"/>
          <w:color w:val="auto"/>
          <w:kern w:val="0"/>
          <w:sz w:val="24"/>
          <w:highlight w:val="none"/>
          <w:u w:val="single"/>
        </w:rPr>
        <w:t xml:space="preserve">     </w:t>
      </w:r>
      <w:bookmarkEnd w:id="615"/>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218DD656">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委托代理人：</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委托代理人：</w:t>
      </w:r>
      <w:bookmarkStart w:id="616" w:name="SOA_hhxys_wtdlr1"/>
      <w:r>
        <w:rPr>
          <w:rFonts w:hint="eastAsia" w:ascii="宋体" w:hAnsi="宋体" w:cs="宋体"/>
          <w:i w:val="0"/>
          <w:iCs w:val="0"/>
          <w:snapToGrid w:val="0"/>
          <w:color w:val="auto"/>
          <w:kern w:val="0"/>
          <w:sz w:val="24"/>
          <w:highlight w:val="none"/>
          <w:u w:val="single"/>
        </w:rPr>
        <w:t xml:space="preserve">    </w:t>
      </w:r>
      <w:bookmarkEnd w:id="616"/>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7B9421DF">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电  话：</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电  话：</w:t>
      </w:r>
      <w:bookmarkStart w:id="617" w:name="SOA_hhxys_cbrdh"/>
      <w:r>
        <w:rPr>
          <w:rFonts w:hint="eastAsia" w:ascii="宋体" w:hAnsi="宋体" w:cs="宋体"/>
          <w:i w:val="0"/>
          <w:iCs w:val="0"/>
          <w:snapToGrid w:val="0"/>
          <w:color w:val="auto"/>
          <w:kern w:val="0"/>
          <w:sz w:val="24"/>
          <w:highlight w:val="none"/>
          <w:u w:val="single"/>
        </w:rPr>
        <w:t xml:space="preserve">            </w:t>
      </w:r>
      <w:bookmarkEnd w:id="617"/>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350B1205">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传  真：</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传  真：</w:t>
      </w:r>
      <w:bookmarkStart w:id="618" w:name="SOA_hhxys_cbrcz"/>
      <w:r>
        <w:rPr>
          <w:rFonts w:hint="eastAsia" w:ascii="宋体" w:hAnsi="宋体" w:cs="宋体"/>
          <w:i w:val="0"/>
          <w:iCs w:val="0"/>
          <w:snapToGrid w:val="0"/>
          <w:color w:val="auto"/>
          <w:kern w:val="0"/>
          <w:sz w:val="24"/>
          <w:highlight w:val="none"/>
          <w:u w:val="single"/>
        </w:rPr>
        <w:t xml:space="preserve">              </w:t>
      </w:r>
      <w:bookmarkEnd w:id="618"/>
      <w:r>
        <w:rPr>
          <w:rFonts w:hint="eastAsia" w:ascii="宋体" w:hAnsi="宋体" w:cs="宋体"/>
          <w:i w:val="0"/>
          <w:iCs w:val="0"/>
          <w:snapToGrid w:val="0"/>
          <w:color w:val="auto"/>
          <w:kern w:val="0"/>
          <w:sz w:val="24"/>
          <w:highlight w:val="none"/>
          <w:u w:val="single"/>
        </w:rPr>
        <w:t xml:space="preserve"> </w:t>
      </w:r>
      <w:r>
        <w:rPr>
          <w:rFonts w:hint="eastAsia" w:ascii="宋体" w:hAnsi="宋体" w:cs="宋体"/>
          <w:i w:val="0"/>
          <w:iCs w:val="0"/>
          <w:snapToGrid w:val="0"/>
          <w:color w:val="auto"/>
          <w:kern w:val="0"/>
          <w:sz w:val="24"/>
          <w:highlight w:val="none"/>
        </w:rPr>
        <w:t xml:space="preserve">     </w:t>
      </w:r>
    </w:p>
    <w:p w14:paraId="02444A1A">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电子信箱：</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电子信箱：</w:t>
      </w:r>
      <w:bookmarkStart w:id="619" w:name="SOA_hhxys_cbrdzxx"/>
      <w:r>
        <w:rPr>
          <w:rFonts w:hint="eastAsia" w:ascii="宋体" w:hAnsi="宋体" w:cs="宋体"/>
          <w:i w:val="0"/>
          <w:iCs w:val="0"/>
          <w:snapToGrid w:val="0"/>
          <w:color w:val="auto"/>
          <w:kern w:val="0"/>
          <w:sz w:val="24"/>
          <w:highlight w:val="none"/>
          <w:u w:val="single"/>
        </w:rPr>
        <w:t xml:space="preserve">      </w:t>
      </w:r>
      <w:bookmarkEnd w:id="619"/>
      <w:r>
        <w:rPr>
          <w:rFonts w:hint="eastAsia" w:ascii="宋体" w:hAnsi="宋体" w:cs="宋体"/>
          <w:i w:val="0"/>
          <w:iCs w:val="0"/>
          <w:snapToGrid w:val="0"/>
          <w:color w:val="auto"/>
          <w:kern w:val="0"/>
          <w:sz w:val="24"/>
          <w:highlight w:val="none"/>
          <w:u w:val="single"/>
        </w:rPr>
        <w:t xml:space="preserve">  </w:t>
      </w:r>
    </w:p>
    <w:p w14:paraId="1386A444">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开户银行：</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开户银行：</w:t>
      </w:r>
      <w:r>
        <w:rPr>
          <w:rFonts w:hint="eastAsia" w:ascii="宋体" w:hAnsi="宋体" w:cs="宋体"/>
          <w:i w:val="0"/>
          <w:iCs w:val="0"/>
          <w:snapToGrid w:val="0"/>
          <w:color w:val="auto"/>
          <w:kern w:val="0"/>
          <w:sz w:val="24"/>
          <w:highlight w:val="none"/>
          <w:u w:val="single"/>
        </w:rPr>
        <w:t xml:space="preserve">                 </w:t>
      </w:r>
    </w:p>
    <w:p w14:paraId="409CFABA">
      <w:pPr>
        <w:snapToGrid w:val="0"/>
        <w:spacing w:line="360" w:lineRule="auto"/>
        <w:ind w:firstLine="480" w:firstLineChars="200"/>
        <w:rPr>
          <w:rFonts w:ascii="宋体" w:hAnsi="宋体" w:cs="宋体"/>
          <w:i w:val="0"/>
          <w:iCs w:val="0"/>
          <w:snapToGrid w:val="0"/>
          <w:color w:val="auto"/>
          <w:kern w:val="0"/>
          <w:sz w:val="24"/>
          <w:highlight w:val="none"/>
          <w:u w:val="single"/>
        </w:rPr>
      </w:pPr>
      <w:r>
        <w:rPr>
          <w:rFonts w:hint="eastAsia" w:ascii="宋体" w:hAnsi="宋体" w:cs="宋体"/>
          <w:i w:val="0"/>
          <w:iCs w:val="0"/>
          <w:snapToGrid w:val="0"/>
          <w:color w:val="auto"/>
          <w:kern w:val="0"/>
          <w:sz w:val="24"/>
          <w:highlight w:val="none"/>
        </w:rPr>
        <w:t>账  号：</w:t>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u w:val="single"/>
        </w:rPr>
        <w:tab/>
      </w:r>
      <w:r>
        <w:rPr>
          <w:rFonts w:hint="eastAsia" w:ascii="宋体" w:hAnsi="宋体" w:cs="宋体"/>
          <w:i w:val="0"/>
          <w:iCs w:val="0"/>
          <w:snapToGrid w:val="0"/>
          <w:color w:val="auto"/>
          <w:kern w:val="0"/>
          <w:sz w:val="24"/>
          <w:highlight w:val="none"/>
        </w:rPr>
        <w:t>账  号：</w:t>
      </w:r>
      <w:r>
        <w:rPr>
          <w:rFonts w:hint="eastAsia" w:ascii="宋体" w:hAnsi="宋体" w:cs="宋体"/>
          <w:i w:val="0"/>
          <w:iCs w:val="0"/>
          <w:snapToGrid w:val="0"/>
          <w:color w:val="auto"/>
          <w:kern w:val="0"/>
          <w:sz w:val="24"/>
          <w:highlight w:val="none"/>
          <w:u w:val="single"/>
        </w:rPr>
        <w:t></w:t>
      </w:r>
      <w:bookmarkStart w:id="620" w:name="SOA_hhxys_cbrzh"/>
      <w:r>
        <w:rPr>
          <w:rFonts w:hint="eastAsia" w:ascii="宋体" w:hAnsi="宋体" w:cs="宋体"/>
          <w:i w:val="0"/>
          <w:iCs w:val="0"/>
          <w:snapToGrid w:val="0"/>
          <w:color w:val="auto"/>
          <w:kern w:val="0"/>
          <w:sz w:val="24"/>
          <w:highlight w:val="none"/>
          <w:u w:val="single"/>
        </w:rPr>
        <w:t xml:space="preserve"> </w:t>
      </w:r>
      <w:bookmarkEnd w:id="620"/>
      <w:r>
        <w:rPr>
          <w:rFonts w:hint="eastAsia" w:ascii="宋体" w:hAnsi="宋体" w:cs="宋体"/>
          <w:i w:val="0"/>
          <w:iCs w:val="0"/>
          <w:snapToGrid w:val="0"/>
          <w:color w:val="auto"/>
          <w:kern w:val="0"/>
          <w:sz w:val="24"/>
          <w:highlight w:val="none"/>
          <w:u w:val="single"/>
        </w:rPr>
        <w:t xml:space="preserve">        </w:t>
      </w:r>
    </w:p>
    <w:p w14:paraId="67E9E842">
      <w:pPr>
        <w:pStyle w:val="3"/>
        <w:bidi w:val="0"/>
        <w:jc w:val="center"/>
        <w:rPr>
          <w:rFonts w:ascii="宋体" w:hAnsi="宋体" w:cs="宋体"/>
          <w:b/>
          <w:bCs/>
          <w:i w:val="0"/>
          <w:iCs w:val="0"/>
          <w:snapToGrid w:val="0"/>
          <w:color w:val="auto"/>
          <w:kern w:val="44"/>
          <w:sz w:val="36"/>
          <w:szCs w:val="36"/>
          <w:highlight w:val="none"/>
        </w:rPr>
      </w:pPr>
      <w:r>
        <w:rPr>
          <w:rFonts w:hint="eastAsia" w:ascii="宋体" w:hAnsi="宋体" w:cs="宋体"/>
          <w:i w:val="0"/>
          <w:iCs w:val="0"/>
          <w:snapToGrid w:val="0"/>
          <w:color w:val="auto"/>
          <w:kern w:val="0"/>
          <w:sz w:val="24"/>
          <w:highlight w:val="none"/>
        </w:rPr>
        <w:br w:type="page"/>
      </w:r>
      <w:bookmarkStart w:id="621" w:name="_Toc1528"/>
      <w:bookmarkStart w:id="622" w:name="_Toc97299511"/>
      <w:bookmarkStart w:id="623" w:name="_Toc10514"/>
      <w:bookmarkStart w:id="624" w:name="_Toc10835"/>
      <w:bookmarkStart w:id="625" w:name="_Toc31640"/>
      <w:bookmarkStart w:id="626" w:name="_Toc18179"/>
      <w:bookmarkStart w:id="627" w:name="_Toc69485879"/>
      <w:r>
        <w:rPr>
          <w:rFonts w:hint="eastAsia"/>
          <w:color w:val="auto"/>
          <w:highlight w:val="none"/>
        </w:rPr>
        <w:t>第二部分  通用</w:t>
      </w:r>
      <w:r>
        <w:rPr>
          <w:rFonts w:hint="eastAsia"/>
          <w:color w:val="auto"/>
          <w:highlight w:val="none"/>
          <w:lang w:val="en-US" w:eastAsia="zh-CN"/>
        </w:rPr>
        <w:t>合同</w:t>
      </w:r>
      <w:r>
        <w:rPr>
          <w:rFonts w:hint="eastAsia"/>
          <w:color w:val="auto"/>
          <w:highlight w:val="none"/>
        </w:rPr>
        <w:t>条款（略）</w:t>
      </w:r>
      <w:bookmarkEnd w:id="621"/>
      <w:bookmarkEnd w:id="622"/>
      <w:bookmarkEnd w:id="623"/>
      <w:bookmarkEnd w:id="624"/>
      <w:bookmarkEnd w:id="625"/>
      <w:bookmarkEnd w:id="626"/>
      <w:bookmarkEnd w:id="627"/>
    </w:p>
    <w:p w14:paraId="51227EAC">
      <w:pPr>
        <w:pStyle w:val="3"/>
        <w:bidi w:val="0"/>
        <w:ind w:firstLine="1928" w:firstLineChars="600"/>
        <w:jc w:val="both"/>
        <w:rPr>
          <w:rFonts w:hint="eastAsia"/>
          <w:color w:val="auto"/>
          <w:highlight w:val="none"/>
        </w:rPr>
      </w:pPr>
      <w:bookmarkStart w:id="628" w:name="_Toc10659"/>
      <w:bookmarkStart w:id="629" w:name="_Toc15365"/>
      <w:bookmarkStart w:id="630" w:name="_Toc8278"/>
      <w:bookmarkStart w:id="631" w:name="_Toc69485880"/>
      <w:bookmarkStart w:id="632" w:name="_Toc21336"/>
      <w:bookmarkStart w:id="633" w:name="_Toc97299512"/>
      <w:bookmarkStart w:id="634" w:name="_Toc18487"/>
      <w:r>
        <w:rPr>
          <w:rFonts w:hint="eastAsia"/>
          <w:color w:val="auto"/>
          <w:highlight w:val="none"/>
        </w:rPr>
        <w:t>第三部分  专用</w:t>
      </w:r>
      <w:r>
        <w:rPr>
          <w:rFonts w:hint="eastAsia"/>
          <w:color w:val="auto"/>
          <w:highlight w:val="none"/>
          <w:lang w:val="en-US" w:eastAsia="zh-CN"/>
        </w:rPr>
        <w:t>合同</w:t>
      </w:r>
      <w:r>
        <w:rPr>
          <w:rFonts w:hint="eastAsia"/>
          <w:color w:val="auto"/>
          <w:highlight w:val="none"/>
        </w:rPr>
        <w:t>条款</w:t>
      </w:r>
      <w:bookmarkEnd w:id="628"/>
      <w:bookmarkEnd w:id="629"/>
      <w:bookmarkEnd w:id="630"/>
      <w:bookmarkEnd w:id="631"/>
      <w:bookmarkEnd w:id="632"/>
      <w:bookmarkEnd w:id="633"/>
      <w:bookmarkEnd w:id="634"/>
    </w:p>
    <w:p w14:paraId="2A7D2666">
      <w:pPr>
        <w:keepNext/>
        <w:numPr>
          <w:ilvl w:val="3"/>
          <w:numId w:val="0"/>
        </w:numPr>
        <w:tabs>
          <w:tab w:val="left" w:pos="864"/>
        </w:tabs>
        <w:snapToGrid w:val="0"/>
        <w:spacing w:line="360" w:lineRule="auto"/>
        <w:ind w:left="426" w:hanging="420"/>
        <w:outlineLvl w:val="3"/>
        <w:rPr>
          <w:rFonts w:ascii="宋体" w:hAnsi="宋体"/>
          <w:b/>
          <w:i w:val="0"/>
          <w:iCs w:val="0"/>
          <w:color w:val="auto"/>
          <w:szCs w:val="21"/>
          <w:highlight w:val="none"/>
        </w:rPr>
      </w:pPr>
      <w:bookmarkStart w:id="635" w:name="_Toc351203633"/>
      <w:r>
        <w:rPr>
          <w:rFonts w:hint="eastAsia" w:ascii="宋体" w:hAnsi="宋体"/>
          <w:b/>
          <w:i w:val="0"/>
          <w:iCs w:val="0"/>
          <w:color w:val="auto"/>
          <w:szCs w:val="21"/>
          <w:highlight w:val="none"/>
        </w:rPr>
        <w:t>1</w:t>
      </w:r>
      <w:bookmarkStart w:id="636" w:name="_Toc296891196"/>
      <w:bookmarkStart w:id="637" w:name="_Toc292559866"/>
      <w:bookmarkStart w:id="638" w:name="_Toc297120456"/>
      <w:bookmarkStart w:id="639" w:name="_Toc292559361"/>
      <w:bookmarkStart w:id="640" w:name="_Toc296890984"/>
      <w:bookmarkStart w:id="641" w:name="_Toc296346657"/>
      <w:bookmarkStart w:id="642" w:name="_Toc297048342"/>
      <w:bookmarkStart w:id="643" w:name="_Toc296347155"/>
      <w:bookmarkStart w:id="644" w:name="_Toc296944495"/>
      <w:bookmarkStart w:id="645" w:name="_Toc296503156"/>
      <w:r>
        <w:rPr>
          <w:rFonts w:hint="eastAsia" w:ascii="宋体" w:hAnsi="宋体"/>
          <w:b/>
          <w:i w:val="0"/>
          <w:iCs w:val="0"/>
          <w:color w:val="auto"/>
          <w:szCs w:val="21"/>
          <w:highlight w:val="none"/>
        </w:rPr>
        <w:t>. 一般约定</w:t>
      </w:r>
      <w:bookmarkEnd w:id="635"/>
    </w:p>
    <w:bookmarkEnd w:id="636"/>
    <w:bookmarkEnd w:id="637"/>
    <w:bookmarkEnd w:id="638"/>
    <w:bookmarkEnd w:id="639"/>
    <w:bookmarkEnd w:id="640"/>
    <w:bookmarkEnd w:id="641"/>
    <w:bookmarkEnd w:id="642"/>
    <w:bookmarkEnd w:id="643"/>
    <w:bookmarkEnd w:id="644"/>
    <w:bookmarkEnd w:id="645"/>
    <w:p w14:paraId="3C712BE1">
      <w:pPr>
        <w:snapToGrid w:val="0"/>
        <w:spacing w:line="360" w:lineRule="auto"/>
        <w:ind w:firstLine="420" w:firstLineChars="175"/>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1.1 词语定义</w:t>
      </w:r>
    </w:p>
    <w:p w14:paraId="2C54F627">
      <w:pPr>
        <w:snapToGrid w:val="0"/>
        <w:spacing w:line="360" w:lineRule="auto"/>
        <w:ind w:firstLine="420" w:firstLineChars="175"/>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1.1.1合同</w:t>
      </w:r>
    </w:p>
    <w:p w14:paraId="3F69F0F8">
      <w:pPr>
        <w:shd w:val="clear" w:color="auto" w:fill="FAFAFA"/>
        <w:snapToGrid w:val="0"/>
        <w:spacing w:line="360" w:lineRule="auto"/>
        <w:ind w:firstLine="470" w:firstLineChars="196"/>
        <w:rPr>
          <w:rFonts w:hint="eastAsia" w:ascii="宋体" w:hAnsi="宋体" w:eastAsia="宋体"/>
          <w:b/>
          <w:i w:val="0"/>
          <w:iCs w:val="0"/>
          <w:snapToGrid w:val="0"/>
          <w:color w:val="auto"/>
          <w:kern w:val="0"/>
          <w:szCs w:val="21"/>
          <w:highlight w:val="none"/>
          <w:u w:val="single"/>
          <w:lang w:eastAsia="zh-CN"/>
        </w:rPr>
      </w:pPr>
      <w:r>
        <w:rPr>
          <w:rFonts w:hint="eastAsia" w:ascii="宋体" w:hAnsi="宋体"/>
          <w:i w:val="0"/>
          <w:iCs w:val="0"/>
          <w:snapToGrid w:val="0"/>
          <w:color w:val="auto"/>
          <w:kern w:val="0"/>
          <w:szCs w:val="21"/>
          <w:highlight w:val="none"/>
        </w:rPr>
        <w:t>1.1.1.10其他合同文件包括：</w:t>
      </w:r>
      <w:r>
        <w:rPr>
          <w:rFonts w:hint="eastAsia"/>
          <w:i w:val="0"/>
          <w:iCs w:val="0"/>
          <w:snapToGrid w:val="0"/>
          <w:color w:val="auto"/>
          <w:kern w:val="0"/>
          <w:szCs w:val="21"/>
          <w:highlight w:val="none"/>
          <w:u w:val="single"/>
          <w:lang w:val="en-US" w:eastAsia="zh-CN"/>
        </w:rPr>
        <w:t>清单</w:t>
      </w:r>
    </w:p>
    <w:p w14:paraId="6306CA7F">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1.1.2 合同当事人及其他相关方</w:t>
      </w:r>
    </w:p>
    <w:p w14:paraId="007556F4">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1.1.2.4监理人：</w:t>
      </w:r>
    </w:p>
    <w:p w14:paraId="53A77E3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名    称：</w:t>
      </w:r>
      <w:r>
        <w:rPr>
          <w:rFonts w:hint="eastAsia" w:ascii="宋体" w:hAnsi="宋体" w:cs="宋体"/>
          <w:i w:val="0"/>
          <w:iCs w:val="0"/>
          <w:color w:val="auto"/>
          <w:szCs w:val="21"/>
          <w:highlight w:val="none"/>
          <w:u w:val="single"/>
        </w:rPr>
        <w:t xml:space="preserve">  </w:t>
      </w:r>
      <w:r>
        <w:rPr>
          <w:rFonts w:hint="default" w:cs="宋体"/>
          <w:i w:val="0"/>
          <w:iCs w:val="0"/>
          <w:color w:val="auto"/>
          <w:szCs w:val="21"/>
          <w:highlight w:val="none"/>
          <w:u w:val="single"/>
          <w:lang w:val="en-US"/>
        </w:rPr>
        <w:t>/</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rPr>
        <w:t>；</w:t>
      </w:r>
    </w:p>
    <w:p w14:paraId="4B02B89F">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资质类别和等级：</w:t>
      </w:r>
      <w:r>
        <w:rPr>
          <w:rFonts w:hint="eastAsia" w:ascii="宋体" w:hAnsi="宋体" w:cs="宋体"/>
          <w:i w:val="0"/>
          <w:iCs w:val="0"/>
          <w:color w:val="auto"/>
          <w:szCs w:val="21"/>
          <w:highlight w:val="none"/>
          <w:u w:val="single"/>
        </w:rPr>
        <w:t></w:t>
      </w:r>
      <w:r>
        <w:rPr>
          <w:rFonts w:hint="default" w:cs="宋体"/>
          <w:i w:val="0"/>
          <w:iCs w:val="0"/>
          <w:color w:val="auto"/>
          <w:szCs w:val="21"/>
          <w:highlight w:val="none"/>
          <w:u w:val="single"/>
          <w:lang w:val="en-US"/>
        </w:rPr>
        <w:t>/</w:t>
      </w:r>
      <w:r>
        <w:rPr>
          <w:rFonts w:hint="eastAsia" w:ascii="宋体" w:hAnsi="宋体" w:cs="宋体"/>
          <w:i w:val="0"/>
          <w:iCs w:val="0"/>
          <w:color w:val="auto"/>
          <w:szCs w:val="21"/>
          <w:highlight w:val="none"/>
          <w:u w:val="single"/>
        </w:rPr>
        <w:t xml:space="preserve">              </w:t>
      </w:r>
      <w:r>
        <w:rPr>
          <w:rFonts w:hint="eastAsia" w:ascii="宋体" w:hAnsi="宋体" w:cs="宋体"/>
          <w:i w:val="0"/>
          <w:iCs w:val="0"/>
          <w:color w:val="auto"/>
          <w:szCs w:val="21"/>
          <w:highlight w:val="none"/>
        </w:rPr>
        <w:t>；</w:t>
      </w:r>
    </w:p>
    <w:p w14:paraId="164D3B6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联系电话：</w:t>
      </w:r>
      <w:r>
        <w:rPr>
          <w:rFonts w:hint="eastAsia" w:ascii="宋体" w:hAnsi="宋体" w:cs="宋体"/>
          <w:i w:val="0"/>
          <w:iCs w:val="0"/>
          <w:color w:val="auto"/>
          <w:szCs w:val="21"/>
          <w:highlight w:val="none"/>
          <w:u w:val="single"/>
        </w:rPr>
        <w:t>    </w:t>
      </w:r>
      <w:r>
        <w:rPr>
          <w:rFonts w:hint="default" w:cs="宋体"/>
          <w:i w:val="0"/>
          <w:iCs w:val="0"/>
          <w:color w:val="auto"/>
          <w:szCs w:val="21"/>
          <w:highlight w:val="none"/>
          <w:u w:val="single"/>
          <w:lang w:val="en-US"/>
        </w:rPr>
        <w:t>/</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22B02DF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电子信箱：</w:t>
      </w:r>
      <w:r>
        <w:rPr>
          <w:rFonts w:hint="eastAsia" w:ascii="宋体" w:hAnsi="宋体" w:cs="宋体"/>
          <w:i w:val="0"/>
          <w:iCs w:val="0"/>
          <w:color w:val="auto"/>
          <w:szCs w:val="21"/>
          <w:highlight w:val="none"/>
          <w:u w:val="single"/>
        </w:rPr>
        <w:t xml:space="preserve">   </w:t>
      </w:r>
      <w:r>
        <w:rPr>
          <w:rFonts w:hint="default" w:cs="宋体"/>
          <w:i w:val="0"/>
          <w:iCs w:val="0"/>
          <w:color w:val="auto"/>
          <w:szCs w:val="21"/>
          <w:highlight w:val="none"/>
          <w:u w:val="single"/>
          <w:lang w:val="en-US"/>
        </w:rPr>
        <w:t>/</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E41AE74">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通信地址：</w:t>
      </w:r>
      <w:r>
        <w:rPr>
          <w:rFonts w:hint="eastAsia" w:ascii="宋体" w:hAnsi="宋体" w:cs="宋体"/>
          <w:i w:val="0"/>
          <w:iCs w:val="0"/>
          <w:color w:val="auto"/>
          <w:szCs w:val="21"/>
          <w:highlight w:val="none"/>
          <w:u w:val="single"/>
        </w:rPr>
        <w:t>    </w:t>
      </w:r>
      <w:r>
        <w:rPr>
          <w:rFonts w:hint="default" w:cs="宋体"/>
          <w:i w:val="0"/>
          <w:iCs w:val="0"/>
          <w:color w:val="auto"/>
          <w:szCs w:val="21"/>
          <w:highlight w:val="none"/>
          <w:u w:val="single"/>
          <w:lang w:val="en-US"/>
        </w:rPr>
        <w:t>/</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0BE2BE64">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1.1.2.5 设计人：</w:t>
      </w:r>
    </w:p>
    <w:p w14:paraId="3FDB59DE">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名    称：</w:t>
      </w:r>
      <w:r>
        <w:rPr>
          <w:rFonts w:hint="eastAsia" w:ascii="宋体" w:hAnsi="宋体" w:cs="仿宋_GB2312"/>
          <w:i w:val="0"/>
          <w:iCs w:val="0"/>
          <w:snapToGrid w:val="0"/>
          <w:color w:val="auto"/>
          <w:kern w:val="0"/>
          <w:szCs w:val="21"/>
          <w:highlight w:val="none"/>
          <w:u w:val="single"/>
        </w:rPr>
        <w:t xml:space="preserve">                       </w:t>
      </w:r>
      <w:r>
        <w:rPr>
          <w:rFonts w:hint="eastAsia" w:cs="仿宋_GB2312"/>
          <w:i w:val="0"/>
          <w:iCs w:val="0"/>
          <w:snapToGrid w:val="0"/>
          <w:color w:val="auto"/>
          <w:kern w:val="0"/>
          <w:szCs w:val="21"/>
          <w:highlight w:val="none"/>
          <w:u w:val="single"/>
          <w:lang w:val="en-US" w:eastAsia="zh-CN"/>
        </w:rPr>
        <w:t xml:space="preserve">        </w:t>
      </w:r>
      <w:r>
        <w:rPr>
          <w:rFonts w:hint="eastAsia" w:ascii="宋体" w:hAnsi="宋体" w:cs="仿宋_GB2312"/>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2FD5F111">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资质类别和等级：</w:t>
      </w:r>
      <w:r>
        <w:rPr>
          <w:rFonts w:hint="eastAsia" w:ascii="宋体" w:hAnsi="宋体" w:cs="仿宋_GB2312"/>
          <w:i w:val="0"/>
          <w:iCs w:val="0"/>
          <w:snapToGrid w:val="0"/>
          <w:color w:val="auto"/>
          <w:kern w:val="0"/>
          <w:szCs w:val="21"/>
          <w:highlight w:val="none"/>
          <w:u w:val="single"/>
        </w:rPr>
        <w:t xml:space="preserve">                  </w:t>
      </w:r>
      <w:r>
        <w:rPr>
          <w:rFonts w:hint="eastAsia" w:cs="仿宋_GB2312"/>
          <w:i w:val="0"/>
          <w:iCs w:val="0"/>
          <w:snapToGrid w:val="0"/>
          <w:color w:val="auto"/>
          <w:kern w:val="0"/>
          <w:szCs w:val="21"/>
          <w:highlight w:val="none"/>
          <w:u w:val="single"/>
          <w:lang w:val="en-US" w:eastAsia="zh-CN"/>
        </w:rPr>
        <w:t xml:space="preserve">   </w:t>
      </w:r>
      <w:r>
        <w:rPr>
          <w:rFonts w:hint="eastAsia" w:ascii="宋体" w:hAnsi="宋体" w:cs="仿宋_GB2312"/>
          <w:i w:val="0"/>
          <w:iCs w:val="0"/>
          <w:snapToGrid w:val="0"/>
          <w:color w:val="auto"/>
          <w:kern w:val="0"/>
          <w:szCs w:val="21"/>
          <w:highlight w:val="none"/>
          <w:u w:val="single"/>
        </w:rPr>
        <w:t xml:space="preserve">  </w:t>
      </w:r>
      <w:r>
        <w:rPr>
          <w:rFonts w:hint="eastAsia" w:ascii="宋体" w:hAnsi="宋体"/>
          <w:i w:val="0"/>
          <w:iCs w:val="0"/>
          <w:snapToGrid w:val="0"/>
          <w:color w:val="auto"/>
          <w:kern w:val="0"/>
          <w:szCs w:val="20"/>
          <w:highlight w:val="none"/>
          <w:u w:val="single"/>
        </w:rPr>
        <w:t xml:space="preserve">        </w:t>
      </w:r>
      <w:r>
        <w:rPr>
          <w:rFonts w:hint="eastAsia" w:ascii="宋体" w:hAnsi="宋体" w:cs="仿宋_GB2312"/>
          <w:i w:val="0"/>
          <w:iCs w:val="0"/>
          <w:snapToGrid w:val="0"/>
          <w:color w:val="auto"/>
          <w:kern w:val="0"/>
          <w:szCs w:val="21"/>
          <w:highlight w:val="none"/>
          <w:u w:val="single"/>
        </w:rPr>
        <w:t></w:t>
      </w:r>
      <w:r>
        <w:rPr>
          <w:rFonts w:hint="eastAsia" w:ascii="宋体" w:hAnsi="宋体"/>
          <w:i w:val="0"/>
          <w:iCs w:val="0"/>
          <w:snapToGrid w:val="0"/>
          <w:color w:val="auto"/>
          <w:kern w:val="0"/>
          <w:szCs w:val="21"/>
          <w:highlight w:val="none"/>
        </w:rPr>
        <w:t>；</w:t>
      </w:r>
    </w:p>
    <w:p w14:paraId="613079C7">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联系电话：</w:t>
      </w:r>
      <w:r>
        <w:rPr>
          <w:rFonts w:hint="eastAsia" w:ascii="宋体" w:hAnsi="宋体" w:cs="仿宋_GB2312"/>
          <w:i w:val="0"/>
          <w:iCs w:val="0"/>
          <w:snapToGrid w:val="0"/>
          <w:color w:val="auto"/>
          <w:kern w:val="0"/>
          <w:szCs w:val="21"/>
          <w:highlight w:val="none"/>
          <w:u w:val="single"/>
        </w:rPr>
        <w:t>           </w:t>
      </w:r>
      <w:r>
        <w:rPr>
          <w:rFonts w:hint="eastAsia" w:ascii="宋体" w:hAnsi="宋体"/>
          <w:i w:val="0"/>
          <w:iCs w:val="0"/>
          <w:snapToGrid w:val="0"/>
          <w:color w:val="auto"/>
          <w:kern w:val="0"/>
          <w:szCs w:val="21"/>
          <w:highlight w:val="none"/>
          <w:u w:val="single"/>
        </w:rPr>
        <w:t xml:space="preserve">         </w:t>
      </w:r>
      <w:r>
        <w:rPr>
          <w:rFonts w:hint="eastAsia" w:ascii="宋体" w:hAnsi="宋体" w:cs="仿宋_GB2312"/>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u w:val="single"/>
        </w:rPr>
        <w:t xml:space="preserve">  </w:t>
      </w:r>
      <w:r>
        <w:rPr>
          <w:rFonts w:hint="eastAsia" w:ascii="宋体" w:hAnsi="宋体" w:cs="仿宋_GB2312"/>
          <w:i w:val="0"/>
          <w:iCs w:val="0"/>
          <w:snapToGrid w:val="0"/>
          <w:color w:val="auto"/>
          <w:kern w:val="0"/>
          <w:szCs w:val="21"/>
          <w:highlight w:val="none"/>
          <w:u w:val="single"/>
        </w:rPr>
        <w:t></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09EC5F02">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电子信箱：</w:t>
      </w:r>
      <w:r>
        <w:rPr>
          <w:rFonts w:hint="eastAsia" w:ascii="宋体" w:hAnsi="宋体" w:cs="仿宋_GB2312"/>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u w:val="single"/>
        </w:rPr>
        <w:t xml:space="preserve">               </w:t>
      </w:r>
      <w:r>
        <w:rPr>
          <w:rFonts w:hint="eastAsia" w:ascii="宋体" w:hAnsi="宋体" w:cs="仿宋_GB2312"/>
          <w:i w:val="0"/>
          <w:iCs w:val="0"/>
          <w:snapToGrid w:val="0"/>
          <w:color w:val="auto"/>
          <w:kern w:val="0"/>
          <w:szCs w:val="21"/>
          <w:highlight w:val="none"/>
          <w:u w:val="single"/>
        </w:rPr>
        <w:t></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7FC1BE71">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通信地址：</w:t>
      </w:r>
      <w:r>
        <w:rPr>
          <w:rFonts w:hint="eastAsia" w:ascii="宋体" w:hAnsi="宋体" w:cs="仿宋_GB2312"/>
          <w:i w:val="0"/>
          <w:iCs w:val="0"/>
          <w:snapToGrid w:val="0"/>
          <w:color w:val="auto"/>
          <w:kern w:val="0"/>
          <w:szCs w:val="21"/>
          <w:highlight w:val="none"/>
          <w:u w:val="single"/>
        </w:rPr>
        <w:t></w:t>
      </w:r>
      <w:r>
        <w:rPr>
          <w:rFonts w:hint="eastAsia" w:ascii="宋体" w:hAnsi="宋体"/>
          <w:i w:val="0"/>
          <w:iCs w:val="0"/>
          <w:snapToGrid w:val="0"/>
          <w:color w:val="auto"/>
          <w:kern w:val="0"/>
          <w:szCs w:val="21"/>
          <w:highlight w:val="none"/>
          <w:u w:val="single"/>
        </w:rPr>
        <w:t xml:space="preserve">    </w:t>
      </w:r>
      <w:r>
        <w:rPr>
          <w:rFonts w:hint="eastAsia" w:ascii="宋体" w:hAnsi="宋体" w:cs="仿宋_GB2312"/>
          <w:i w:val="0"/>
          <w:iCs w:val="0"/>
          <w:snapToGrid w:val="0"/>
          <w:color w:val="auto"/>
          <w:kern w:val="0"/>
          <w:szCs w:val="21"/>
          <w:highlight w:val="none"/>
          <w:u w:val="single"/>
        </w:rPr>
        <w:t> </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u w:val="single"/>
          <w:lang w:val="en-US" w:eastAsia="zh-CN"/>
        </w:rPr>
        <w:t xml:space="preserve">     </w:t>
      </w:r>
      <w:r>
        <w:rPr>
          <w:rFonts w:hint="eastAsia" w:ascii="宋体" w:hAnsi="宋体"/>
          <w:i w:val="0"/>
          <w:iCs w:val="0"/>
          <w:snapToGrid w:val="0"/>
          <w:color w:val="auto"/>
          <w:kern w:val="0"/>
          <w:szCs w:val="21"/>
          <w:highlight w:val="none"/>
          <w:u w:val="single"/>
        </w:rPr>
        <w:t xml:space="preserve"> </w:t>
      </w:r>
      <w:r>
        <w:rPr>
          <w:rFonts w:hint="eastAsia" w:ascii="宋体" w:hAnsi="宋体" w:cs="仿宋_GB2312"/>
          <w:i w:val="0"/>
          <w:iCs w:val="0"/>
          <w:snapToGrid w:val="0"/>
          <w:color w:val="auto"/>
          <w:kern w:val="0"/>
          <w:szCs w:val="21"/>
          <w:highlight w:val="none"/>
          <w:u w:val="single"/>
        </w:rPr>
        <w:t></w:t>
      </w:r>
      <w:r>
        <w:rPr>
          <w:rFonts w:hint="eastAsia" w:ascii="宋体" w:hAnsi="宋体"/>
          <w:i w:val="0"/>
          <w:iCs w:val="0"/>
          <w:snapToGrid w:val="0"/>
          <w:color w:val="auto"/>
          <w:kern w:val="0"/>
          <w:szCs w:val="21"/>
          <w:highlight w:val="none"/>
        </w:rPr>
        <w:t>。</w:t>
      </w:r>
    </w:p>
    <w:p w14:paraId="65378AB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1.1.3 工程和设备</w:t>
      </w:r>
    </w:p>
    <w:p w14:paraId="6D3685D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1.1.3.7 作为施工现场组成部分的其他场所包括：</w:t>
      </w:r>
      <w:r>
        <w:rPr>
          <w:rFonts w:hint="eastAsia" w:ascii="宋体" w:hAnsi="宋体" w:cs="宋体"/>
          <w:i w:val="0"/>
          <w:iCs w:val="0"/>
          <w:color w:val="auto"/>
          <w:szCs w:val="21"/>
          <w:highlight w:val="none"/>
          <w:u w:val="single"/>
        </w:rPr>
        <w:t xml:space="preserve">            </w:t>
      </w:r>
      <w:r>
        <w:rPr>
          <w:rFonts w:hint="eastAsia" w:ascii="宋体" w:hAnsi="宋体" w:cs="宋体"/>
          <w:i w:val="0"/>
          <w:iCs w:val="0"/>
          <w:color w:val="auto"/>
          <w:szCs w:val="21"/>
          <w:highlight w:val="none"/>
        </w:rPr>
        <w:t>。</w:t>
      </w:r>
    </w:p>
    <w:p w14:paraId="0162226C">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1.1.3.9 永久占地包括：</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kern w:val="0"/>
          <w:szCs w:val="21"/>
          <w:highlight w:val="none"/>
        </w:rPr>
        <w:t>。</w:t>
      </w:r>
    </w:p>
    <w:p w14:paraId="607DBB11">
      <w:pPr>
        <w:adjustRightInd/>
        <w:snapToGrid w:val="0"/>
        <w:spacing w:line="360" w:lineRule="auto"/>
        <w:ind w:firstLine="480" w:firstLineChars="200"/>
        <w:jc w:val="left"/>
        <w:rPr>
          <w:rFonts w:ascii="宋体" w:hAnsi="宋体" w:cs="宋体"/>
          <w:i w:val="0"/>
          <w:iCs w:val="0"/>
          <w:snapToGrid w:val="0"/>
          <w:color w:val="auto"/>
          <w:kern w:val="0"/>
          <w:szCs w:val="21"/>
          <w:highlight w:val="none"/>
        </w:rPr>
      </w:pPr>
      <w:r>
        <w:rPr>
          <w:rFonts w:hint="eastAsia" w:ascii="宋体" w:hAnsi="宋体" w:cs="宋体"/>
          <w:i w:val="0"/>
          <w:iCs w:val="0"/>
          <w:color w:val="auto"/>
          <w:kern w:val="0"/>
          <w:szCs w:val="21"/>
          <w:highlight w:val="none"/>
        </w:rPr>
        <w:t>1.1.3.10 临时占地包括：</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kern w:val="0"/>
          <w:szCs w:val="21"/>
          <w:highlight w:val="none"/>
        </w:rPr>
        <w:t>。</w:t>
      </w:r>
    </w:p>
    <w:p w14:paraId="443DC4E5">
      <w:pPr>
        <w:snapToGrid w:val="0"/>
        <w:spacing w:line="360" w:lineRule="auto"/>
        <w:ind w:firstLine="480" w:firstLineChars="200"/>
        <w:rPr>
          <w:rFonts w:ascii="宋体" w:hAnsi="宋体" w:cs="宋体"/>
          <w:i w:val="0"/>
          <w:iCs w:val="0"/>
          <w:snapToGrid w:val="0"/>
          <w:color w:val="auto"/>
          <w:kern w:val="0"/>
          <w:szCs w:val="21"/>
          <w:highlight w:val="none"/>
        </w:rPr>
      </w:pPr>
      <w:r>
        <w:rPr>
          <w:rFonts w:hint="eastAsia" w:ascii="宋体" w:hAnsi="宋体" w:cs="宋体"/>
          <w:i w:val="0"/>
          <w:iCs w:val="0"/>
          <w:snapToGrid w:val="0"/>
          <w:color w:val="auto"/>
          <w:kern w:val="0"/>
          <w:szCs w:val="21"/>
          <w:highlight w:val="none"/>
        </w:rPr>
        <w:t xml:space="preserve">1.3法律 </w:t>
      </w:r>
    </w:p>
    <w:p w14:paraId="414B7E84">
      <w:pPr>
        <w:autoSpaceDE w:val="0"/>
        <w:autoSpaceDN w:val="0"/>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适用于合同的其他规范性文件：</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A36EB97">
      <w:pPr>
        <w:autoSpaceDE w:val="0"/>
        <w:autoSpaceDN w:val="0"/>
        <w:snapToGrid w:val="0"/>
        <w:spacing w:line="360" w:lineRule="auto"/>
        <w:ind w:firstLine="480" w:firstLineChars="200"/>
        <w:jc w:val="left"/>
        <w:rPr>
          <w:rFonts w:ascii="宋体" w:hAnsi="宋体" w:cs="宋体"/>
          <w:i w:val="0"/>
          <w:iCs w:val="0"/>
          <w:snapToGrid w:val="0"/>
          <w:color w:val="auto"/>
          <w:kern w:val="0"/>
          <w:szCs w:val="21"/>
          <w:highlight w:val="none"/>
        </w:rPr>
      </w:pPr>
      <w:r>
        <w:rPr>
          <w:rFonts w:hint="eastAsia" w:ascii="宋体" w:hAnsi="宋体" w:cs="宋体"/>
          <w:i w:val="0"/>
          <w:iCs w:val="0"/>
          <w:snapToGrid w:val="0"/>
          <w:color w:val="auto"/>
          <w:kern w:val="0"/>
          <w:szCs w:val="21"/>
          <w:highlight w:val="none"/>
        </w:rPr>
        <w:t>1.4 标准和规范</w:t>
      </w:r>
    </w:p>
    <w:p w14:paraId="735980BF">
      <w:pPr>
        <w:snapToGrid w:val="0"/>
        <w:spacing w:line="360" w:lineRule="auto"/>
        <w:ind w:firstLine="480" w:firstLineChars="200"/>
        <w:rPr>
          <w:rFonts w:ascii="宋体" w:hAnsi="宋体"/>
          <w:b/>
          <w:i w:val="0"/>
          <w:iCs w:val="0"/>
          <w:snapToGrid w:val="0"/>
          <w:color w:val="auto"/>
          <w:kern w:val="0"/>
          <w:szCs w:val="21"/>
          <w:highlight w:val="none"/>
          <w:u w:val="single"/>
        </w:rPr>
      </w:pPr>
      <w:r>
        <w:rPr>
          <w:rFonts w:hint="eastAsia" w:ascii="宋体" w:hAnsi="宋体"/>
          <w:i w:val="0"/>
          <w:iCs w:val="0"/>
          <w:snapToGrid w:val="0"/>
          <w:color w:val="auto"/>
          <w:kern w:val="0"/>
          <w:szCs w:val="21"/>
          <w:highlight w:val="none"/>
        </w:rPr>
        <w:t>1.4.1适用于工程的标准规范包括：</w:t>
      </w:r>
      <w:r>
        <w:rPr>
          <w:rFonts w:hint="eastAsia" w:ascii="宋体" w:hAnsi="宋体"/>
          <w:b/>
          <w:i w:val="0"/>
          <w:iCs w:val="0"/>
          <w:snapToGrid w:val="0"/>
          <w:color w:val="auto"/>
          <w:kern w:val="0"/>
          <w:szCs w:val="21"/>
          <w:highlight w:val="none"/>
          <w:u w:val="single"/>
        </w:rPr>
        <w:t xml:space="preserve">    </w:t>
      </w:r>
      <w:r>
        <w:rPr>
          <w:rFonts w:hint="eastAsia" w:ascii="宋体" w:hAnsi="宋体"/>
          <w:b/>
          <w:i w:val="0"/>
          <w:iCs w:val="0"/>
          <w:snapToGrid w:val="0"/>
          <w:color w:val="auto"/>
          <w:kern w:val="0"/>
          <w:szCs w:val="21"/>
          <w:highlight w:val="none"/>
          <w:u w:val="single"/>
          <w:lang w:val="en-US" w:eastAsia="zh-CN"/>
        </w:rPr>
        <w:t xml:space="preserve">                </w:t>
      </w:r>
      <w:r>
        <w:rPr>
          <w:rFonts w:hint="eastAsia" w:ascii="宋体" w:hAnsi="宋体"/>
          <w:b/>
          <w:i w:val="0"/>
          <w:iCs w:val="0"/>
          <w:snapToGrid w:val="0"/>
          <w:color w:val="auto"/>
          <w:kern w:val="0"/>
          <w:szCs w:val="21"/>
          <w:highlight w:val="none"/>
          <w:u w:val="single"/>
        </w:rPr>
        <w:t xml:space="preserve">   </w:t>
      </w:r>
      <w:r>
        <w:rPr>
          <w:rFonts w:hint="eastAsia" w:ascii="Arial" w:hAnsi="Arial" w:cs="Arial"/>
          <w:i w:val="0"/>
          <w:iCs w:val="0"/>
          <w:snapToGrid w:val="0"/>
          <w:color w:val="auto"/>
          <w:kern w:val="0"/>
          <w:szCs w:val="21"/>
          <w:highlight w:val="none"/>
          <w:u w:val="none"/>
        </w:rPr>
        <w:t>。</w:t>
      </w:r>
    </w:p>
    <w:p w14:paraId="0EE4202E">
      <w:pPr>
        <w:snapToGrid w:val="0"/>
        <w:spacing w:line="360" w:lineRule="auto"/>
        <w:ind w:firstLine="480" w:firstLineChars="200"/>
        <w:rPr>
          <w:rFonts w:ascii="宋体" w:hAnsi="宋体"/>
          <w:i w:val="0"/>
          <w:iCs w:val="0"/>
          <w:snapToGrid w:val="0"/>
          <w:color w:val="auto"/>
          <w:kern w:val="0"/>
          <w:szCs w:val="21"/>
          <w:highlight w:val="none"/>
          <w:u w:val="single"/>
        </w:rPr>
      </w:pPr>
      <w:r>
        <w:rPr>
          <w:rFonts w:hint="eastAsia" w:ascii="宋体" w:hAnsi="宋体"/>
          <w:i w:val="0"/>
          <w:iCs w:val="0"/>
          <w:snapToGrid w:val="0"/>
          <w:color w:val="auto"/>
          <w:kern w:val="0"/>
          <w:szCs w:val="21"/>
          <w:highlight w:val="none"/>
        </w:rPr>
        <w:t>1.4.2 发包人提供国外标准、规范的名称：</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2F38071E">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发包人提供国外标准、规范的份数：</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3275CA0E">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发包人提供国外标准、规范的名称：</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u w:val="single"/>
          <w:lang w:val="en-US" w:eastAsia="zh-CN"/>
        </w:rPr>
        <w:t xml:space="preserve">     </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16E38D46">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1.4.3发包人对工程的技术标准和功能要求的特殊要求：</w:t>
      </w:r>
      <w:r>
        <w:rPr>
          <w:rFonts w:hint="eastAsia" w:ascii="宋体" w:hAnsi="宋体" w:cs="仿宋_GB2312"/>
          <w:i w:val="0"/>
          <w:iCs w:val="0"/>
          <w:snapToGrid w:val="0"/>
          <w:color w:val="auto"/>
          <w:kern w:val="0"/>
          <w:szCs w:val="21"/>
          <w:highlight w:val="none"/>
          <w:u w:val="single"/>
        </w:rPr>
        <w:t></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u w:val="single"/>
          <w:lang w:val="en-US" w:eastAsia="zh-CN"/>
        </w:rPr>
        <w:t xml:space="preserve">      </w:t>
      </w:r>
      <w:r>
        <w:rPr>
          <w:rFonts w:hint="eastAsia" w:ascii="宋体" w:hAnsi="宋体"/>
          <w:i w:val="0"/>
          <w:iCs w:val="0"/>
          <w:snapToGrid w:val="0"/>
          <w:color w:val="auto"/>
          <w:kern w:val="0"/>
          <w:szCs w:val="21"/>
          <w:highlight w:val="none"/>
          <w:u w:val="single"/>
        </w:rPr>
        <w:t xml:space="preserve"> </w:t>
      </w:r>
      <w:r>
        <w:rPr>
          <w:rFonts w:hint="eastAsia" w:ascii="宋体" w:hAnsi="宋体"/>
          <w:i w:val="0"/>
          <w:iCs w:val="0"/>
          <w:snapToGrid w:val="0"/>
          <w:color w:val="auto"/>
          <w:kern w:val="0"/>
          <w:szCs w:val="21"/>
          <w:highlight w:val="none"/>
        </w:rPr>
        <w:t>。</w:t>
      </w:r>
    </w:p>
    <w:p w14:paraId="466A1633">
      <w:pPr>
        <w:snapToGrid w:val="0"/>
        <w:spacing w:line="360" w:lineRule="auto"/>
        <w:ind w:firstLine="480" w:firstLineChars="200"/>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1.5 合同文件的优先顺序</w:t>
      </w:r>
    </w:p>
    <w:p w14:paraId="40AED7D2">
      <w:pPr>
        <w:autoSpaceDE w:val="0"/>
        <w:autoSpaceDN w:val="0"/>
        <w:snapToGrid w:val="0"/>
        <w:spacing w:line="360" w:lineRule="auto"/>
        <w:ind w:firstLine="480" w:firstLineChars="200"/>
        <w:jc w:val="left"/>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合同文件组成及优先顺序为：</w:t>
      </w:r>
    </w:p>
    <w:p w14:paraId="65238E71">
      <w:pPr>
        <w:autoSpaceDE w:val="0"/>
        <w:autoSpaceDN w:val="0"/>
        <w:snapToGrid w:val="0"/>
        <w:spacing w:line="360" w:lineRule="auto"/>
        <w:ind w:firstLine="477" w:firstLineChars="198"/>
        <w:jc w:val="left"/>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（1）合同协议书</w:t>
      </w:r>
      <w:r>
        <w:rPr>
          <w:rFonts w:hint="eastAsia" w:ascii="宋体" w:hAnsi="宋体"/>
          <w:b/>
          <w:i w:val="0"/>
          <w:iCs w:val="0"/>
          <w:snapToGrid w:val="0"/>
          <w:color w:val="auto"/>
          <w:kern w:val="0"/>
          <w:szCs w:val="21"/>
          <w:highlight w:val="none"/>
        </w:rPr>
        <w:t>；</w:t>
      </w:r>
    </w:p>
    <w:p w14:paraId="42A226EB">
      <w:pPr>
        <w:autoSpaceDE w:val="0"/>
        <w:autoSpaceDN w:val="0"/>
        <w:snapToGrid w:val="0"/>
        <w:spacing w:line="360" w:lineRule="auto"/>
        <w:ind w:firstLine="477" w:firstLineChars="198"/>
        <w:jc w:val="left"/>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（2）成交通知书（或项目发承包基本情况表）</w:t>
      </w:r>
      <w:r>
        <w:rPr>
          <w:rFonts w:hint="eastAsia" w:ascii="宋体" w:hAnsi="宋体"/>
          <w:b/>
          <w:i w:val="0"/>
          <w:iCs w:val="0"/>
          <w:snapToGrid w:val="0"/>
          <w:color w:val="auto"/>
          <w:kern w:val="0"/>
          <w:szCs w:val="21"/>
          <w:highlight w:val="none"/>
        </w:rPr>
        <w:t>；</w:t>
      </w:r>
    </w:p>
    <w:p w14:paraId="2B6E5F8B">
      <w:pPr>
        <w:snapToGrid w:val="0"/>
        <w:spacing w:line="360" w:lineRule="auto"/>
        <w:ind w:firstLine="477" w:firstLineChars="1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（3）磋商响应文件及磋商记录（如果有）</w:t>
      </w:r>
      <w:r>
        <w:rPr>
          <w:rFonts w:hint="eastAsia" w:ascii="宋体" w:hAnsi="宋体"/>
          <w:b/>
          <w:i w:val="0"/>
          <w:iCs w:val="0"/>
          <w:snapToGrid w:val="0"/>
          <w:color w:val="auto"/>
          <w:kern w:val="0"/>
          <w:szCs w:val="21"/>
          <w:highlight w:val="none"/>
        </w:rPr>
        <w:t>；</w:t>
      </w:r>
    </w:p>
    <w:p w14:paraId="39D7B199">
      <w:pPr>
        <w:autoSpaceDE w:val="0"/>
        <w:autoSpaceDN w:val="0"/>
        <w:snapToGrid w:val="0"/>
        <w:spacing w:line="360" w:lineRule="auto"/>
        <w:ind w:firstLine="477" w:firstLineChars="198"/>
        <w:jc w:val="left"/>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（4）专用合同条款及其附件</w:t>
      </w:r>
      <w:r>
        <w:rPr>
          <w:rFonts w:hint="eastAsia" w:ascii="宋体" w:hAnsi="宋体"/>
          <w:b/>
          <w:i w:val="0"/>
          <w:iCs w:val="0"/>
          <w:snapToGrid w:val="0"/>
          <w:color w:val="auto"/>
          <w:kern w:val="0"/>
          <w:szCs w:val="21"/>
          <w:highlight w:val="none"/>
        </w:rPr>
        <w:t>；</w:t>
      </w:r>
    </w:p>
    <w:p w14:paraId="4635D5A1">
      <w:pPr>
        <w:autoSpaceDE w:val="0"/>
        <w:autoSpaceDN w:val="0"/>
        <w:snapToGrid w:val="0"/>
        <w:spacing w:line="360" w:lineRule="auto"/>
        <w:ind w:firstLine="477" w:firstLineChars="198"/>
        <w:jc w:val="left"/>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（5）通用合同条款</w:t>
      </w:r>
      <w:r>
        <w:rPr>
          <w:rFonts w:hint="eastAsia" w:ascii="宋体" w:hAnsi="宋体"/>
          <w:b/>
          <w:i w:val="0"/>
          <w:iCs w:val="0"/>
          <w:snapToGrid w:val="0"/>
          <w:color w:val="auto"/>
          <w:kern w:val="0"/>
          <w:szCs w:val="21"/>
          <w:highlight w:val="none"/>
        </w:rPr>
        <w:t>；</w:t>
      </w:r>
    </w:p>
    <w:p w14:paraId="3207F971">
      <w:pPr>
        <w:snapToGrid w:val="0"/>
        <w:spacing w:line="360" w:lineRule="auto"/>
        <w:ind w:firstLine="477" w:firstLineChars="1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（6）技术标准和要求</w:t>
      </w:r>
      <w:r>
        <w:rPr>
          <w:rFonts w:hint="eastAsia" w:ascii="宋体" w:hAnsi="宋体"/>
          <w:b/>
          <w:i w:val="0"/>
          <w:iCs w:val="0"/>
          <w:snapToGrid w:val="0"/>
          <w:color w:val="auto"/>
          <w:kern w:val="0"/>
          <w:szCs w:val="21"/>
          <w:highlight w:val="none"/>
        </w:rPr>
        <w:t>；</w:t>
      </w:r>
    </w:p>
    <w:p w14:paraId="738EB4B4">
      <w:pPr>
        <w:snapToGrid w:val="0"/>
        <w:spacing w:line="360" w:lineRule="auto"/>
        <w:ind w:firstLine="477" w:firstLineChars="1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（7）图纸（如有） ；</w:t>
      </w:r>
    </w:p>
    <w:p w14:paraId="1B5240AF">
      <w:pPr>
        <w:snapToGrid w:val="0"/>
        <w:spacing w:line="360" w:lineRule="auto"/>
        <w:ind w:firstLine="477" w:firstLineChars="1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（8）已标价工程量清单或预算书</w:t>
      </w:r>
      <w:r>
        <w:rPr>
          <w:rFonts w:hint="eastAsia" w:ascii="宋体" w:hAnsi="宋体"/>
          <w:b/>
          <w:i w:val="0"/>
          <w:iCs w:val="0"/>
          <w:snapToGrid w:val="0"/>
          <w:color w:val="auto"/>
          <w:kern w:val="0"/>
          <w:szCs w:val="21"/>
          <w:highlight w:val="none"/>
        </w:rPr>
        <w:t>；</w:t>
      </w:r>
    </w:p>
    <w:p w14:paraId="4472C2C4">
      <w:pPr>
        <w:snapToGrid w:val="0"/>
        <w:spacing w:line="360" w:lineRule="auto"/>
        <w:ind w:firstLine="477" w:firstLineChars="1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（9）其他合同文件</w:t>
      </w:r>
      <w:r>
        <w:rPr>
          <w:rFonts w:hint="eastAsia" w:ascii="宋体" w:hAnsi="宋体"/>
          <w:b/>
          <w:i w:val="0"/>
          <w:iCs w:val="0"/>
          <w:snapToGrid w:val="0"/>
          <w:color w:val="auto"/>
          <w:kern w:val="0"/>
          <w:szCs w:val="21"/>
          <w:highlight w:val="none"/>
        </w:rPr>
        <w:t>：</w:t>
      </w:r>
    </w:p>
    <w:p w14:paraId="17447732">
      <w:pPr>
        <w:snapToGrid w:val="0"/>
        <w:spacing w:line="360" w:lineRule="auto"/>
        <w:ind w:firstLine="718" w:firstLineChars="2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①施工组织设计</w:t>
      </w:r>
      <w:r>
        <w:rPr>
          <w:rFonts w:hint="eastAsia" w:ascii="宋体" w:hAnsi="宋体"/>
          <w:b/>
          <w:i w:val="0"/>
          <w:iCs w:val="0"/>
          <w:snapToGrid w:val="0"/>
          <w:color w:val="auto"/>
          <w:kern w:val="0"/>
          <w:szCs w:val="21"/>
          <w:highlight w:val="none"/>
        </w:rPr>
        <w:t>；</w:t>
      </w:r>
    </w:p>
    <w:p w14:paraId="29D92021">
      <w:pPr>
        <w:snapToGrid w:val="0"/>
        <w:spacing w:line="360" w:lineRule="auto"/>
        <w:ind w:firstLine="718" w:firstLineChars="298"/>
        <w:rPr>
          <w:rFonts w:ascii="宋体" w:hAnsi="宋体"/>
          <w:b/>
          <w:i w:val="0"/>
          <w:iCs w:val="0"/>
          <w:snapToGrid w:val="0"/>
          <w:color w:val="auto"/>
          <w:kern w:val="0"/>
          <w:szCs w:val="21"/>
          <w:highlight w:val="none"/>
          <w:u w:val="single"/>
        </w:rPr>
      </w:pPr>
      <w:r>
        <w:rPr>
          <w:rFonts w:hint="eastAsia" w:ascii="宋体" w:hAnsi="宋体"/>
          <w:b/>
          <w:i w:val="0"/>
          <w:iCs w:val="0"/>
          <w:snapToGrid w:val="0"/>
          <w:color w:val="auto"/>
          <w:kern w:val="0"/>
          <w:szCs w:val="21"/>
          <w:highlight w:val="none"/>
          <w:u w:val="single"/>
        </w:rPr>
        <w:t>②其他：采购文件（含采购工程量清单）及采购答疑（如果有）。</w:t>
      </w:r>
    </w:p>
    <w:p w14:paraId="557F9532">
      <w:pPr>
        <w:snapToGrid w:val="0"/>
        <w:spacing w:line="360" w:lineRule="auto"/>
        <w:ind w:firstLine="480" w:firstLineChars="200"/>
        <w:outlineLvl w:val="0"/>
        <w:rPr>
          <w:rFonts w:ascii="宋体" w:hAnsi="宋体" w:cs="宋体"/>
          <w:i w:val="0"/>
          <w:iCs w:val="0"/>
          <w:color w:val="auto"/>
          <w:szCs w:val="21"/>
          <w:highlight w:val="none"/>
        </w:rPr>
      </w:pPr>
      <w:bookmarkStart w:id="646" w:name="_Toc1998"/>
      <w:bookmarkStart w:id="647" w:name="_Toc19887"/>
      <w:bookmarkStart w:id="648" w:name="_Toc14191"/>
      <w:bookmarkStart w:id="649" w:name="_Toc21877"/>
      <w:bookmarkStart w:id="650" w:name="_Toc14278"/>
      <w:r>
        <w:rPr>
          <w:rFonts w:hint="eastAsia" w:ascii="宋体" w:hAnsi="宋体" w:cs="宋体"/>
          <w:i w:val="0"/>
          <w:iCs w:val="0"/>
          <w:color w:val="auto"/>
          <w:szCs w:val="21"/>
          <w:highlight w:val="none"/>
        </w:rPr>
        <w:t>1.6 图纸和承包人文件</w:t>
      </w:r>
      <w:bookmarkEnd w:id="646"/>
      <w:bookmarkEnd w:id="647"/>
      <w:bookmarkEnd w:id="648"/>
      <w:bookmarkEnd w:id="649"/>
      <w:bookmarkEnd w:id="650"/>
      <w:r>
        <w:rPr>
          <w:rFonts w:hint="eastAsia" w:ascii="宋体" w:hAnsi="宋体" w:cs="宋体"/>
          <w:i w:val="0"/>
          <w:iCs w:val="0"/>
          <w:color w:val="auto"/>
          <w:szCs w:val="21"/>
          <w:highlight w:val="none"/>
        </w:rPr>
        <w:tab/>
      </w:r>
    </w:p>
    <w:p w14:paraId="5C8ABF1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1.6.1 图纸的提供</w:t>
      </w:r>
    </w:p>
    <w:p w14:paraId="7F8201D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发包人向承包人提供图纸的期限：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w:t>
      </w:r>
      <w:r>
        <w:rPr>
          <w:rFonts w:hint="eastAsia" w:ascii="宋体" w:hAnsi="宋体" w:cs="宋体"/>
          <w:i w:val="0"/>
          <w:iCs w:val="0"/>
          <w:color w:val="auto"/>
          <w:szCs w:val="21"/>
          <w:highlight w:val="none"/>
        </w:rPr>
        <w:t>；</w:t>
      </w:r>
    </w:p>
    <w:p w14:paraId="47B74D2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发包人向承包人提供图纸的数量：</w:t>
      </w:r>
      <w:r>
        <w:rPr>
          <w:rFonts w:hint="eastAsia" w:ascii="宋体" w:hAnsi="宋体" w:cs="宋体"/>
          <w:i w:val="0"/>
          <w:iCs w:val="0"/>
          <w:color w:val="auto"/>
          <w:szCs w:val="21"/>
          <w:highlight w:val="none"/>
          <w:u w:val="single"/>
        </w:rPr>
        <w:t></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CD31E4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发包人向承包人提供图纸的内容：</w:t>
      </w:r>
      <w:r>
        <w:rPr>
          <w:rFonts w:hint="eastAsia" w:ascii="宋体" w:hAnsi="宋体" w:cs="宋体"/>
          <w:i w:val="0"/>
          <w:iCs w:val="0"/>
          <w:color w:val="auto"/>
          <w:szCs w:val="21"/>
          <w:highlight w:val="none"/>
          <w:u w:val="single"/>
        </w:rPr>
        <w:t></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BC5194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1.6.4 承包人文件</w:t>
      </w:r>
    </w:p>
    <w:p w14:paraId="119C250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需要由承包人提供的文件，包括：</w:t>
      </w:r>
      <w:r>
        <w:rPr>
          <w:rFonts w:hint="eastAsia" w:ascii="宋体" w:hAnsi="宋体" w:cs="宋体"/>
          <w:i w:val="0"/>
          <w:iCs w:val="0"/>
          <w:color w:val="auto"/>
          <w:szCs w:val="21"/>
          <w:highlight w:val="none"/>
          <w:u w:val="single"/>
        </w:rPr>
        <w:t></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E9E7EB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承包人提供的文件的期限为：</w:t>
      </w:r>
      <w:r>
        <w:rPr>
          <w:rFonts w:hint="eastAsia" w:ascii="宋体" w:hAnsi="宋体" w:cs="宋体"/>
          <w:i w:val="0"/>
          <w:iCs w:val="0"/>
          <w:color w:val="auto"/>
          <w:szCs w:val="21"/>
          <w:highlight w:val="none"/>
          <w:u w:val="single"/>
        </w:rPr>
        <w:t xml:space="preserve"> 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155146E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承包人提供的文件的数量为：</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C10D24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承包人提供的文件的形式为：</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w:t>
      </w:r>
      <w:r>
        <w:rPr>
          <w:rFonts w:hint="eastAsia" w:ascii="宋体" w:hAnsi="宋体" w:cs="宋体"/>
          <w:i w:val="0"/>
          <w:iCs w:val="0"/>
          <w:color w:val="auto"/>
          <w:szCs w:val="21"/>
          <w:highlight w:val="none"/>
        </w:rPr>
        <w:t>；</w:t>
      </w:r>
    </w:p>
    <w:p w14:paraId="42FDE73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发包人审批承包人文件的期限：</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EA6DF0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1.6.5 现场图纸准备</w:t>
      </w:r>
    </w:p>
    <w:p w14:paraId="14B59BC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关于现场图纸准备的约定：</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445BE49C">
      <w:pPr>
        <w:snapToGrid w:val="0"/>
        <w:spacing w:line="360" w:lineRule="auto"/>
        <w:ind w:firstLine="480" w:firstLineChars="200"/>
        <w:outlineLvl w:val="0"/>
        <w:rPr>
          <w:rFonts w:ascii="宋体" w:hAnsi="宋体" w:cs="宋体"/>
          <w:i w:val="0"/>
          <w:iCs w:val="0"/>
          <w:color w:val="auto"/>
          <w:szCs w:val="21"/>
          <w:highlight w:val="none"/>
        </w:rPr>
      </w:pPr>
      <w:bookmarkStart w:id="651" w:name="_Toc32692"/>
      <w:bookmarkStart w:id="652" w:name="_Toc6201"/>
      <w:bookmarkStart w:id="653" w:name="_Toc5316"/>
      <w:bookmarkStart w:id="654" w:name="_Toc14793"/>
      <w:bookmarkStart w:id="655" w:name="_Toc30534"/>
      <w:r>
        <w:rPr>
          <w:rFonts w:hint="eastAsia" w:ascii="宋体" w:hAnsi="宋体" w:cs="宋体"/>
          <w:i w:val="0"/>
          <w:iCs w:val="0"/>
          <w:color w:val="auto"/>
          <w:szCs w:val="21"/>
          <w:highlight w:val="none"/>
        </w:rPr>
        <w:t>1.7 联络</w:t>
      </w:r>
      <w:bookmarkEnd w:id="651"/>
      <w:bookmarkEnd w:id="652"/>
      <w:bookmarkEnd w:id="653"/>
      <w:bookmarkEnd w:id="654"/>
      <w:bookmarkEnd w:id="655"/>
    </w:p>
    <w:p w14:paraId="03B0AF8F">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1.7.1发包人和承包人应当在</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kern w:val="0"/>
          <w:szCs w:val="21"/>
          <w:highlight w:val="none"/>
        </w:rPr>
        <w:t>天内将与合同有关的通知、批准、证明、证书、指示、指令、要求、请求、同意、意见、确定和决定等书面函件送达对方当事人。</w:t>
      </w:r>
    </w:p>
    <w:p w14:paraId="0E1BB0AA">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1.7.2 发包人接收文件的地点：</w:t>
      </w:r>
      <w:r>
        <w:rPr>
          <w:rFonts w:hint="eastAsia" w:ascii="宋体" w:hAnsi="宋体" w:cs="宋体"/>
          <w:i w:val="0"/>
          <w:iCs w:val="0"/>
          <w:color w:val="auto"/>
          <w:szCs w:val="21"/>
          <w:highlight w:val="none"/>
          <w:u w:val="single"/>
        </w:rPr>
        <w:t>      </w:t>
      </w:r>
      <w:r>
        <w:rPr>
          <w:rFonts w:hint="eastAsia" w:ascii="宋体" w:hAnsi="宋体" w:cs="宋体"/>
          <w:i w:val="0"/>
          <w:iCs w:val="0"/>
          <w:color w:val="auto"/>
          <w:kern w:val="0"/>
          <w:szCs w:val="21"/>
          <w:highlight w:val="none"/>
        </w:rPr>
        <w:t>；</w:t>
      </w:r>
    </w:p>
    <w:p w14:paraId="3F9B7486">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发包人指定的接收人为：</w:t>
      </w:r>
      <w:r>
        <w:rPr>
          <w:rFonts w:hint="eastAsia" w:ascii="宋体" w:hAnsi="宋体" w:cs="宋体"/>
          <w:i w:val="0"/>
          <w:iCs w:val="0"/>
          <w:color w:val="auto"/>
          <w:szCs w:val="21"/>
          <w:highlight w:val="none"/>
          <w:u w:val="single"/>
        </w:rPr>
        <w:t>               </w:t>
      </w:r>
      <w:r>
        <w:rPr>
          <w:rFonts w:hint="eastAsia" w:ascii="宋体" w:hAnsi="宋体" w:cs="宋体"/>
          <w:i w:val="0"/>
          <w:iCs w:val="0"/>
          <w:color w:val="auto"/>
          <w:kern w:val="0"/>
          <w:szCs w:val="21"/>
          <w:highlight w:val="none"/>
        </w:rPr>
        <w:t>。</w:t>
      </w:r>
    </w:p>
    <w:p w14:paraId="7A0D013D">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承包人接收文件的地点：</w:t>
      </w:r>
      <w:r>
        <w:rPr>
          <w:rFonts w:hint="eastAsia" w:ascii="宋体" w:hAnsi="宋体" w:cs="宋体"/>
          <w:i w:val="0"/>
          <w:iCs w:val="0"/>
          <w:color w:val="auto"/>
          <w:szCs w:val="21"/>
          <w:highlight w:val="none"/>
          <w:u w:val="single"/>
        </w:rPr>
        <w:t>             </w:t>
      </w:r>
      <w:r>
        <w:rPr>
          <w:rFonts w:hint="eastAsia" w:ascii="宋体" w:hAnsi="宋体" w:cs="宋体"/>
          <w:i w:val="0"/>
          <w:iCs w:val="0"/>
          <w:color w:val="auto"/>
          <w:kern w:val="0"/>
          <w:szCs w:val="21"/>
          <w:highlight w:val="none"/>
        </w:rPr>
        <w:t>；</w:t>
      </w:r>
    </w:p>
    <w:p w14:paraId="19315D74">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承包人指定的接收人为：</w:t>
      </w:r>
      <w:r>
        <w:rPr>
          <w:rFonts w:hint="eastAsia" w:ascii="宋体" w:hAnsi="宋体" w:cs="宋体"/>
          <w:i w:val="0"/>
          <w:iCs w:val="0"/>
          <w:color w:val="auto"/>
          <w:szCs w:val="21"/>
          <w:highlight w:val="none"/>
          <w:u w:val="single"/>
        </w:rPr>
        <w:t>             </w:t>
      </w:r>
      <w:r>
        <w:rPr>
          <w:rFonts w:hint="eastAsia" w:ascii="宋体" w:hAnsi="宋体" w:cs="宋体"/>
          <w:i w:val="0"/>
          <w:iCs w:val="0"/>
          <w:color w:val="auto"/>
          <w:kern w:val="0"/>
          <w:szCs w:val="21"/>
          <w:highlight w:val="none"/>
        </w:rPr>
        <w:t>。</w:t>
      </w:r>
    </w:p>
    <w:p w14:paraId="40050EA0">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监理人接收文件的地点：</w:t>
      </w:r>
      <w:r>
        <w:rPr>
          <w:rFonts w:hint="eastAsia" w:ascii="宋体" w:hAnsi="宋体" w:cs="宋体"/>
          <w:i w:val="0"/>
          <w:iCs w:val="0"/>
          <w:color w:val="auto"/>
          <w:szCs w:val="21"/>
          <w:highlight w:val="none"/>
          <w:u w:val="single"/>
        </w:rPr>
        <w:t>            </w:t>
      </w:r>
      <w:r>
        <w:rPr>
          <w:rFonts w:hint="eastAsia" w:ascii="宋体" w:hAnsi="宋体" w:cs="宋体"/>
          <w:i w:val="0"/>
          <w:iCs w:val="0"/>
          <w:color w:val="auto"/>
          <w:kern w:val="0"/>
          <w:szCs w:val="21"/>
          <w:highlight w:val="none"/>
        </w:rPr>
        <w:t>；</w:t>
      </w:r>
    </w:p>
    <w:p w14:paraId="1128288D">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监理人指定的接收人为：</w:t>
      </w:r>
      <w:r>
        <w:rPr>
          <w:rFonts w:hint="eastAsia" w:ascii="宋体" w:hAnsi="宋体" w:cs="宋体"/>
          <w:i w:val="0"/>
          <w:iCs w:val="0"/>
          <w:color w:val="auto"/>
          <w:szCs w:val="21"/>
          <w:highlight w:val="none"/>
          <w:u w:val="single"/>
        </w:rPr>
        <w:t>            </w:t>
      </w:r>
      <w:r>
        <w:rPr>
          <w:rFonts w:hint="eastAsia" w:ascii="宋体" w:hAnsi="宋体" w:cs="宋体"/>
          <w:i w:val="0"/>
          <w:iCs w:val="0"/>
          <w:color w:val="auto"/>
          <w:kern w:val="0"/>
          <w:szCs w:val="21"/>
          <w:highlight w:val="none"/>
        </w:rPr>
        <w:t>。</w:t>
      </w:r>
    </w:p>
    <w:p w14:paraId="0E3C3170">
      <w:pPr>
        <w:snapToGrid w:val="0"/>
        <w:spacing w:line="360" w:lineRule="auto"/>
        <w:ind w:firstLine="480" w:firstLineChars="200"/>
        <w:outlineLvl w:val="0"/>
        <w:rPr>
          <w:rFonts w:ascii="宋体" w:hAnsi="宋体" w:cs="宋体"/>
          <w:i w:val="0"/>
          <w:iCs w:val="0"/>
          <w:color w:val="auto"/>
          <w:szCs w:val="21"/>
          <w:highlight w:val="none"/>
        </w:rPr>
      </w:pPr>
      <w:bookmarkStart w:id="656" w:name="_Toc5562"/>
      <w:bookmarkStart w:id="657" w:name="_Toc28348"/>
      <w:bookmarkStart w:id="658" w:name="_Toc1059"/>
      <w:bookmarkStart w:id="659" w:name="_Toc27960"/>
      <w:bookmarkStart w:id="660" w:name="_Toc11266"/>
      <w:r>
        <w:rPr>
          <w:rFonts w:hint="eastAsia" w:ascii="宋体" w:hAnsi="宋体" w:cs="宋体"/>
          <w:i w:val="0"/>
          <w:iCs w:val="0"/>
          <w:color w:val="auto"/>
          <w:szCs w:val="21"/>
          <w:highlight w:val="none"/>
        </w:rPr>
        <w:t>1.10 交通运输</w:t>
      </w:r>
      <w:bookmarkEnd w:id="656"/>
      <w:bookmarkEnd w:id="657"/>
      <w:bookmarkEnd w:id="658"/>
      <w:bookmarkEnd w:id="659"/>
      <w:bookmarkEnd w:id="660"/>
    </w:p>
    <w:p w14:paraId="67997656">
      <w:pPr>
        <w:snapToGrid w:val="0"/>
        <w:spacing w:line="360" w:lineRule="auto"/>
        <w:ind w:firstLine="480" w:firstLineChars="200"/>
        <w:outlineLvl w:val="0"/>
        <w:rPr>
          <w:rFonts w:ascii="宋体" w:hAnsi="宋体" w:cs="宋体"/>
          <w:i w:val="0"/>
          <w:iCs w:val="0"/>
          <w:color w:val="auto"/>
          <w:szCs w:val="21"/>
          <w:highlight w:val="none"/>
        </w:rPr>
      </w:pPr>
      <w:bookmarkStart w:id="661" w:name="_Toc19309"/>
      <w:bookmarkStart w:id="662" w:name="_Toc9702"/>
      <w:bookmarkStart w:id="663" w:name="_Toc32181"/>
      <w:bookmarkStart w:id="664" w:name="_Toc31760"/>
      <w:bookmarkStart w:id="665" w:name="_Toc32424"/>
      <w:r>
        <w:rPr>
          <w:rFonts w:hint="eastAsia" w:ascii="宋体" w:hAnsi="宋体" w:cs="宋体"/>
          <w:i w:val="0"/>
          <w:iCs w:val="0"/>
          <w:color w:val="auto"/>
          <w:szCs w:val="21"/>
          <w:highlight w:val="none"/>
        </w:rPr>
        <w:t>1</w:t>
      </w:r>
      <w:bookmarkStart w:id="666" w:name="_Toc300934943"/>
      <w:bookmarkStart w:id="667" w:name="_Toc312677986"/>
      <w:bookmarkStart w:id="668" w:name="_Toc303539100"/>
      <w:bookmarkStart w:id="669" w:name="_Toc318581155"/>
      <w:bookmarkStart w:id="670" w:name="_Toc304295521"/>
      <w:r>
        <w:rPr>
          <w:rFonts w:hint="eastAsia" w:ascii="宋体" w:hAnsi="宋体" w:cs="宋体"/>
          <w:i w:val="0"/>
          <w:iCs w:val="0"/>
          <w:color w:val="auto"/>
          <w:szCs w:val="21"/>
          <w:highlight w:val="none"/>
        </w:rPr>
        <w:t>.10.1 出入现场的权利</w:t>
      </w:r>
      <w:bookmarkEnd w:id="661"/>
      <w:bookmarkEnd w:id="662"/>
      <w:bookmarkEnd w:id="663"/>
      <w:bookmarkEnd w:id="664"/>
      <w:bookmarkEnd w:id="665"/>
    </w:p>
    <w:p w14:paraId="43A3216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关于出入现场的权利的约定：</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bookmarkEnd w:id="666"/>
    <w:bookmarkEnd w:id="667"/>
    <w:bookmarkEnd w:id="668"/>
    <w:bookmarkEnd w:id="669"/>
    <w:bookmarkEnd w:id="670"/>
    <w:p w14:paraId="4D9C9B36">
      <w:pPr>
        <w:snapToGrid w:val="0"/>
        <w:spacing w:line="360" w:lineRule="auto"/>
        <w:ind w:firstLine="480" w:firstLineChars="200"/>
        <w:jc w:val="left"/>
        <w:outlineLvl w:val="0"/>
        <w:rPr>
          <w:rFonts w:ascii="宋体" w:hAnsi="宋体" w:cs="宋体"/>
          <w:i w:val="0"/>
          <w:iCs w:val="0"/>
          <w:color w:val="auto"/>
          <w:szCs w:val="21"/>
          <w:highlight w:val="none"/>
        </w:rPr>
      </w:pPr>
      <w:bookmarkStart w:id="671" w:name="_Toc32081"/>
      <w:bookmarkStart w:id="672" w:name="_Toc13812"/>
      <w:bookmarkStart w:id="673" w:name="_Toc23198"/>
      <w:bookmarkStart w:id="674" w:name="_Toc5214"/>
      <w:bookmarkStart w:id="675" w:name="_Toc12594"/>
      <w:r>
        <w:rPr>
          <w:rFonts w:hint="eastAsia" w:ascii="宋体" w:hAnsi="宋体" w:cs="宋体"/>
          <w:i w:val="0"/>
          <w:iCs w:val="0"/>
          <w:color w:val="auto"/>
          <w:szCs w:val="21"/>
          <w:highlight w:val="none"/>
        </w:rPr>
        <w:t>1</w:t>
      </w:r>
      <w:bookmarkStart w:id="676" w:name="_Toc303539101"/>
      <w:bookmarkStart w:id="677" w:name="_Toc300934944"/>
      <w:bookmarkStart w:id="678" w:name="_Toc318581156"/>
      <w:bookmarkStart w:id="679" w:name="_Toc312677987"/>
      <w:bookmarkStart w:id="680" w:name="_Toc304295522"/>
      <w:r>
        <w:rPr>
          <w:rFonts w:hint="eastAsia" w:ascii="宋体" w:hAnsi="宋体" w:cs="宋体"/>
          <w:i w:val="0"/>
          <w:iCs w:val="0"/>
          <w:color w:val="auto"/>
          <w:szCs w:val="21"/>
          <w:highlight w:val="none"/>
        </w:rPr>
        <w:t>.10.3 场内交通</w:t>
      </w:r>
      <w:bookmarkEnd w:id="671"/>
      <w:bookmarkEnd w:id="672"/>
      <w:bookmarkEnd w:id="673"/>
      <w:bookmarkEnd w:id="674"/>
      <w:bookmarkEnd w:id="675"/>
    </w:p>
    <w:p w14:paraId="0BFBECE5">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关于场外交通和场内交通的边界的约定：</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268B3B6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关于发包人向承包人免费提供满足工程施工需要的场内道路和交通设施的约定：</w:t>
      </w:r>
      <w:r>
        <w:rPr>
          <w:rFonts w:hint="eastAsia" w:ascii="宋体" w:hAnsi="宋体" w:cs="宋体"/>
          <w:i w:val="0"/>
          <w:iCs w:val="0"/>
          <w:color w:val="auto"/>
          <w:szCs w:val="21"/>
          <w:highlight w:val="none"/>
          <w:u w:val="single"/>
        </w:rPr>
        <w:t>                           </w:t>
      </w:r>
      <w:r>
        <w:rPr>
          <w:rFonts w:hint="eastAsia" w:ascii="宋体" w:hAnsi="宋体" w:cs="宋体"/>
          <w:i w:val="0"/>
          <w:iCs w:val="0"/>
          <w:color w:val="auto"/>
          <w:szCs w:val="21"/>
          <w:highlight w:val="none"/>
        </w:rPr>
        <w:t>。</w:t>
      </w:r>
      <w:bookmarkEnd w:id="676"/>
      <w:bookmarkEnd w:id="677"/>
      <w:bookmarkEnd w:id="678"/>
      <w:bookmarkEnd w:id="679"/>
      <w:bookmarkEnd w:id="680"/>
      <w:r>
        <w:rPr>
          <w:rFonts w:hint="eastAsia" w:ascii="宋体" w:hAnsi="宋体" w:cs="宋体"/>
          <w:i w:val="0"/>
          <w:iCs w:val="0"/>
          <w:color w:val="auto"/>
          <w:szCs w:val="21"/>
          <w:highlight w:val="none"/>
        </w:rPr>
        <w:t xml:space="preserve">  </w:t>
      </w:r>
      <w:bookmarkStart w:id="681" w:name="_Toc318581157"/>
    </w:p>
    <w:p w14:paraId="4EC14B0C">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1.10.4超大件和超重件的运输</w:t>
      </w:r>
    </w:p>
    <w:p w14:paraId="5CC98DF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运输超大件或超重件所需的道路和桥梁临时加固改造费用和其他有关费用由</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承担。</w:t>
      </w:r>
    </w:p>
    <w:bookmarkEnd w:id="681"/>
    <w:p w14:paraId="0141343D">
      <w:pPr>
        <w:snapToGrid w:val="0"/>
        <w:spacing w:line="360" w:lineRule="auto"/>
        <w:ind w:firstLine="480" w:firstLineChars="200"/>
        <w:outlineLvl w:val="0"/>
        <w:rPr>
          <w:rFonts w:ascii="宋体" w:hAnsi="宋体" w:cs="宋体"/>
          <w:i w:val="0"/>
          <w:iCs w:val="0"/>
          <w:color w:val="auto"/>
          <w:szCs w:val="21"/>
          <w:highlight w:val="none"/>
        </w:rPr>
      </w:pPr>
      <w:bookmarkStart w:id="682" w:name="_Toc16585"/>
      <w:bookmarkStart w:id="683" w:name="_Toc2896"/>
      <w:bookmarkStart w:id="684" w:name="_Toc7213"/>
      <w:bookmarkStart w:id="685" w:name="_Toc17655"/>
      <w:bookmarkStart w:id="686" w:name="_Toc27354"/>
      <w:r>
        <w:rPr>
          <w:rFonts w:hint="eastAsia" w:ascii="宋体" w:hAnsi="宋体" w:cs="宋体"/>
          <w:i w:val="0"/>
          <w:iCs w:val="0"/>
          <w:color w:val="auto"/>
          <w:szCs w:val="21"/>
          <w:highlight w:val="none"/>
        </w:rPr>
        <w:t>1.11 知识产权</w:t>
      </w:r>
      <w:bookmarkEnd w:id="682"/>
      <w:bookmarkEnd w:id="683"/>
      <w:bookmarkEnd w:id="684"/>
      <w:bookmarkEnd w:id="685"/>
      <w:bookmarkEnd w:id="686"/>
    </w:p>
    <w:p w14:paraId="29FC937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i w:val="0"/>
          <w:iCs w:val="0"/>
          <w:color w:val="auto"/>
          <w:szCs w:val="21"/>
          <w:highlight w:val="none"/>
          <w:u w:val="single"/>
        </w:rPr>
        <w:t xml:space="preserve">                                             </w:t>
      </w:r>
      <w:r>
        <w:rPr>
          <w:rFonts w:hint="eastAsia" w:ascii="宋体" w:hAnsi="宋体" w:cs="宋体"/>
          <w:i w:val="0"/>
          <w:iCs w:val="0"/>
          <w:color w:val="auto"/>
          <w:szCs w:val="21"/>
          <w:highlight w:val="none"/>
        </w:rPr>
        <w:t>。</w:t>
      </w:r>
    </w:p>
    <w:p w14:paraId="75768CD5">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关于发包人提供的上述文件的使用限制的要求：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AB2C8E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1.11.2 关于承包人为实施工程所编制文件的著作权的归属：</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712DE1E">
      <w:pPr>
        <w:snapToGrid w:val="0"/>
        <w:spacing w:line="360" w:lineRule="auto"/>
        <w:rPr>
          <w:rFonts w:ascii="宋体" w:hAnsi="宋体" w:cs="宋体"/>
          <w:i w:val="0"/>
          <w:iCs w:val="0"/>
          <w:color w:val="auto"/>
          <w:szCs w:val="21"/>
          <w:highlight w:val="none"/>
        </w:rPr>
      </w:pPr>
      <w:r>
        <w:rPr>
          <w:rFonts w:hint="eastAsia" w:ascii="宋体" w:hAnsi="宋体" w:cs="宋体"/>
          <w:i w:val="0"/>
          <w:iCs w:val="0"/>
          <w:color w:val="auto"/>
          <w:szCs w:val="21"/>
          <w:highlight w:val="none"/>
        </w:rPr>
        <w:t>关于承包人提供的上述文件的使用限制的要求：</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9FA9557">
      <w:pPr>
        <w:snapToGrid w:val="0"/>
        <w:spacing w:line="360" w:lineRule="auto"/>
        <w:ind w:firstLine="480" w:firstLineChars="200"/>
        <w:outlineLvl w:val="0"/>
        <w:rPr>
          <w:rFonts w:ascii="宋体" w:hAnsi="宋体" w:cs="宋体"/>
          <w:i w:val="0"/>
          <w:iCs w:val="0"/>
          <w:color w:val="auto"/>
          <w:kern w:val="0"/>
          <w:szCs w:val="21"/>
          <w:highlight w:val="none"/>
        </w:rPr>
      </w:pPr>
      <w:bookmarkStart w:id="687" w:name="_Toc14999"/>
      <w:bookmarkStart w:id="688" w:name="_Toc10463"/>
      <w:bookmarkStart w:id="689" w:name="_Toc15541"/>
      <w:bookmarkStart w:id="690" w:name="_Toc32619"/>
      <w:bookmarkStart w:id="691" w:name="_Toc4814"/>
      <w:r>
        <w:rPr>
          <w:rFonts w:hint="eastAsia" w:ascii="宋体" w:hAnsi="宋体" w:cs="宋体"/>
          <w:i w:val="0"/>
          <w:iCs w:val="0"/>
          <w:color w:val="auto"/>
          <w:szCs w:val="21"/>
          <w:highlight w:val="none"/>
        </w:rPr>
        <w:t>1.11.4 承包人在施工过程中所采用的专利、专有技术、技术秘密的使用费的承担方式：</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kern w:val="0"/>
          <w:szCs w:val="21"/>
          <w:highlight w:val="none"/>
        </w:rPr>
        <w:t>。</w:t>
      </w:r>
      <w:bookmarkEnd w:id="687"/>
      <w:bookmarkEnd w:id="688"/>
      <w:bookmarkEnd w:id="689"/>
      <w:bookmarkEnd w:id="690"/>
      <w:bookmarkEnd w:id="691"/>
    </w:p>
    <w:p w14:paraId="57289F2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1.13工程量清单错误的修正</w:t>
      </w:r>
    </w:p>
    <w:p w14:paraId="117AE25D">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出现工程量清单错误时，是否调整合同价格：</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kern w:val="0"/>
          <w:szCs w:val="21"/>
          <w:highlight w:val="none"/>
        </w:rPr>
        <w:t>。</w:t>
      </w:r>
    </w:p>
    <w:p w14:paraId="3C989C8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允许调整合同价格的工程量偏差范围：</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kern w:val="0"/>
          <w:szCs w:val="21"/>
          <w:highlight w:val="none"/>
        </w:rPr>
        <w:t>。</w:t>
      </w:r>
    </w:p>
    <w:p w14:paraId="4E38D810">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692" w:name="_Toc351203634"/>
      <w:r>
        <w:rPr>
          <w:rFonts w:hint="eastAsia" w:ascii="宋体" w:hAnsi="宋体" w:eastAsia="宋体"/>
          <w:b/>
          <w:i w:val="0"/>
          <w:iCs w:val="0"/>
          <w:color w:val="auto"/>
          <w:szCs w:val="21"/>
          <w:highlight w:val="none"/>
        </w:rPr>
        <w:t>2</w:t>
      </w:r>
      <w:bookmarkStart w:id="693" w:name="_Toc297048343"/>
      <w:bookmarkStart w:id="694" w:name="_Toc296346658"/>
      <w:bookmarkStart w:id="695" w:name="_Toc292559362"/>
      <w:bookmarkStart w:id="696" w:name="_Toc296890985"/>
      <w:bookmarkStart w:id="697" w:name="_Toc296944496"/>
      <w:bookmarkStart w:id="698" w:name="_Toc296503157"/>
      <w:bookmarkStart w:id="699" w:name="_Toc292559867"/>
      <w:bookmarkStart w:id="700" w:name="_Toc296891197"/>
      <w:bookmarkStart w:id="701" w:name="_Toc297120457"/>
      <w:bookmarkStart w:id="702" w:name="_Toc296347156"/>
      <w:r>
        <w:rPr>
          <w:rFonts w:hint="eastAsia" w:ascii="宋体" w:hAnsi="宋体" w:eastAsia="宋体"/>
          <w:b/>
          <w:i w:val="0"/>
          <w:iCs w:val="0"/>
          <w:color w:val="auto"/>
          <w:szCs w:val="21"/>
          <w:highlight w:val="none"/>
        </w:rPr>
        <w:t>. 发包人</w:t>
      </w:r>
      <w:bookmarkEnd w:id="692"/>
    </w:p>
    <w:bookmarkEnd w:id="693"/>
    <w:bookmarkEnd w:id="694"/>
    <w:bookmarkEnd w:id="695"/>
    <w:bookmarkEnd w:id="696"/>
    <w:bookmarkEnd w:id="697"/>
    <w:bookmarkEnd w:id="698"/>
    <w:bookmarkEnd w:id="699"/>
    <w:bookmarkEnd w:id="700"/>
    <w:bookmarkEnd w:id="701"/>
    <w:bookmarkEnd w:id="702"/>
    <w:p w14:paraId="63847A8E">
      <w:pPr>
        <w:snapToGrid w:val="0"/>
        <w:spacing w:line="360" w:lineRule="auto"/>
        <w:ind w:firstLine="480" w:firstLineChars="200"/>
        <w:outlineLvl w:val="0"/>
        <w:rPr>
          <w:rFonts w:ascii="宋体" w:hAnsi="宋体" w:cs="宋体"/>
          <w:i w:val="0"/>
          <w:iCs w:val="0"/>
          <w:color w:val="auto"/>
          <w:szCs w:val="21"/>
          <w:highlight w:val="none"/>
        </w:rPr>
      </w:pPr>
      <w:bookmarkStart w:id="703" w:name="_Toc16537"/>
      <w:bookmarkStart w:id="704" w:name="_Toc25018"/>
      <w:bookmarkStart w:id="705" w:name="_Toc21435"/>
      <w:bookmarkStart w:id="706" w:name="_Toc13646"/>
      <w:bookmarkStart w:id="707" w:name="_Toc30500"/>
      <w:r>
        <w:rPr>
          <w:rFonts w:hint="eastAsia" w:ascii="宋体" w:hAnsi="宋体" w:cs="宋体"/>
          <w:i w:val="0"/>
          <w:iCs w:val="0"/>
          <w:color w:val="auto"/>
          <w:szCs w:val="21"/>
          <w:highlight w:val="none"/>
        </w:rPr>
        <w:t>2.2 发包人代表</w:t>
      </w:r>
      <w:bookmarkEnd w:id="703"/>
      <w:bookmarkEnd w:id="704"/>
      <w:bookmarkEnd w:id="705"/>
      <w:bookmarkEnd w:id="706"/>
      <w:bookmarkEnd w:id="707"/>
    </w:p>
    <w:p w14:paraId="53E2C11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发包人代表：</w:t>
      </w:r>
    </w:p>
    <w:p w14:paraId="6CF0925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姓    名：</w:t>
      </w:r>
      <w:r>
        <w:rPr>
          <w:rFonts w:hint="eastAsia" w:ascii="宋体" w:hAnsi="宋体" w:cs="宋体"/>
          <w:i w:val="0"/>
          <w:iCs w:val="0"/>
          <w:color w:val="auto"/>
          <w:szCs w:val="21"/>
          <w:highlight w:val="none"/>
          <w:u w:val="single"/>
        </w:rPr>
        <w:t>     </w:t>
      </w:r>
      <w:r>
        <w:rPr>
          <w:rFonts w:hint="eastAsia" w:ascii="宋体" w:hAnsi="宋体" w:cs="宋体"/>
          <w:i w:val="0"/>
          <w:iCs w:val="0"/>
          <w:color w:val="auto"/>
          <w:szCs w:val="21"/>
          <w:highlight w:val="none"/>
        </w:rPr>
        <w:t>；</w:t>
      </w:r>
    </w:p>
    <w:p w14:paraId="63CB1E3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身份证号：</w:t>
      </w:r>
      <w:r>
        <w:rPr>
          <w:rFonts w:hint="eastAsia" w:ascii="宋体" w:hAnsi="宋体" w:cs="宋体"/>
          <w:i w:val="0"/>
          <w:iCs w:val="0"/>
          <w:color w:val="auto"/>
          <w:szCs w:val="21"/>
          <w:highlight w:val="none"/>
          <w:u w:val="single"/>
        </w:rPr>
        <w:t>      </w:t>
      </w:r>
      <w:r>
        <w:rPr>
          <w:rFonts w:hint="eastAsia" w:ascii="宋体" w:hAnsi="宋体" w:cs="宋体"/>
          <w:i w:val="0"/>
          <w:iCs w:val="0"/>
          <w:color w:val="auto"/>
          <w:szCs w:val="21"/>
          <w:highlight w:val="none"/>
        </w:rPr>
        <w:t>；</w:t>
      </w:r>
    </w:p>
    <w:p w14:paraId="6F25704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职    务：</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0106615D">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联系电话：</w:t>
      </w:r>
      <w:r>
        <w:rPr>
          <w:rFonts w:hint="eastAsia" w:ascii="宋体" w:hAnsi="宋体" w:cs="宋体"/>
          <w:i w:val="0"/>
          <w:iCs w:val="0"/>
          <w:color w:val="auto"/>
          <w:szCs w:val="21"/>
          <w:highlight w:val="none"/>
          <w:u w:val="single"/>
        </w:rPr>
        <w:t>     </w:t>
      </w:r>
      <w:r>
        <w:rPr>
          <w:rFonts w:hint="eastAsia" w:ascii="宋体" w:hAnsi="宋体" w:cs="宋体"/>
          <w:i w:val="0"/>
          <w:iCs w:val="0"/>
          <w:color w:val="auto"/>
          <w:szCs w:val="21"/>
          <w:highlight w:val="none"/>
        </w:rPr>
        <w:t>；</w:t>
      </w:r>
    </w:p>
    <w:p w14:paraId="524B7F0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电子信箱：</w:t>
      </w:r>
      <w:r>
        <w:rPr>
          <w:rFonts w:hint="eastAsia" w:ascii="宋体" w:hAnsi="宋体" w:cs="宋体"/>
          <w:i w:val="0"/>
          <w:iCs w:val="0"/>
          <w:color w:val="auto"/>
          <w:szCs w:val="21"/>
          <w:highlight w:val="none"/>
          <w:u w:val="single"/>
        </w:rPr>
        <w:t>     </w:t>
      </w:r>
      <w:r>
        <w:rPr>
          <w:rFonts w:hint="eastAsia" w:ascii="宋体" w:hAnsi="宋体" w:cs="宋体"/>
          <w:i w:val="0"/>
          <w:iCs w:val="0"/>
          <w:color w:val="auto"/>
          <w:szCs w:val="21"/>
          <w:highlight w:val="none"/>
        </w:rPr>
        <w:t>；</w:t>
      </w:r>
    </w:p>
    <w:p w14:paraId="39384D1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通信地址：</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0A2F3015">
      <w:pPr>
        <w:snapToGrid w:val="0"/>
        <w:spacing w:line="360" w:lineRule="auto"/>
        <w:ind w:firstLine="480" w:firstLineChars="200"/>
        <w:rPr>
          <w:rFonts w:ascii="宋体" w:hAnsi="宋体" w:cs="宋体"/>
          <w:b/>
          <w:i w:val="0"/>
          <w:iCs w:val="0"/>
          <w:color w:val="auto"/>
          <w:szCs w:val="21"/>
          <w:highlight w:val="none"/>
        </w:rPr>
      </w:pPr>
      <w:r>
        <w:rPr>
          <w:rFonts w:hint="eastAsia" w:ascii="宋体" w:hAnsi="宋体" w:cs="宋体"/>
          <w:i w:val="0"/>
          <w:iCs w:val="0"/>
          <w:color w:val="auto"/>
          <w:szCs w:val="21"/>
          <w:highlight w:val="none"/>
        </w:rPr>
        <w:t>发包人对发包人代表的授权范围如下：</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08EDACF">
      <w:pPr>
        <w:snapToGrid w:val="0"/>
        <w:spacing w:line="360" w:lineRule="auto"/>
        <w:ind w:firstLine="480" w:firstLineChars="200"/>
        <w:outlineLvl w:val="0"/>
        <w:rPr>
          <w:rFonts w:ascii="宋体" w:hAnsi="宋体" w:cs="宋体"/>
          <w:i w:val="0"/>
          <w:iCs w:val="0"/>
          <w:color w:val="auto"/>
          <w:szCs w:val="21"/>
          <w:highlight w:val="none"/>
        </w:rPr>
      </w:pPr>
      <w:bookmarkStart w:id="708" w:name="_Toc5374"/>
      <w:bookmarkStart w:id="709" w:name="_Toc24867"/>
      <w:bookmarkStart w:id="710" w:name="_Toc25891"/>
      <w:bookmarkStart w:id="711" w:name="_Toc10037"/>
      <w:bookmarkStart w:id="712" w:name="_Toc27550"/>
      <w:r>
        <w:rPr>
          <w:rFonts w:hint="eastAsia" w:ascii="宋体" w:hAnsi="宋体" w:cs="宋体"/>
          <w:i w:val="0"/>
          <w:iCs w:val="0"/>
          <w:color w:val="auto"/>
          <w:szCs w:val="21"/>
          <w:highlight w:val="none"/>
        </w:rPr>
        <w:t>2.4 施工现场、施工条件和基础资料的提供</w:t>
      </w:r>
      <w:bookmarkEnd w:id="708"/>
      <w:bookmarkEnd w:id="709"/>
      <w:bookmarkEnd w:id="710"/>
      <w:bookmarkEnd w:id="711"/>
      <w:bookmarkEnd w:id="712"/>
    </w:p>
    <w:p w14:paraId="1C617C5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2.4.1 提供施工现场</w:t>
      </w:r>
    </w:p>
    <w:p w14:paraId="23FE037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关于发包人移交施工现场的期限要求：</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rPr>
        <w:t>。</w:t>
      </w:r>
    </w:p>
    <w:p w14:paraId="281D477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2.4.2 提供施工条件</w:t>
      </w:r>
    </w:p>
    <w:p w14:paraId="2BD74CD5">
      <w:pPr>
        <w:snapToGrid w:val="0"/>
        <w:spacing w:line="360" w:lineRule="auto"/>
        <w:ind w:firstLine="480" w:firstLineChars="200"/>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关于发包人应负责提供施工所需要的条件，包括：</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rPr>
        <w:t>。</w:t>
      </w:r>
    </w:p>
    <w:p w14:paraId="6326BB2B">
      <w:pPr>
        <w:snapToGrid w:val="0"/>
        <w:spacing w:line="360" w:lineRule="auto"/>
        <w:ind w:firstLine="480" w:firstLineChars="200"/>
        <w:outlineLvl w:val="0"/>
        <w:rPr>
          <w:rFonts w:ascii="宋体" w:hAnsi="宋体" w:cs="宋体"/>
          <w:i w:val="0"/>
          <w:iCs w:val="0"/>
          <w:color w:val="auto"/>
          <w:szCs w:val="21"/>
          <w:highlight w:val="none"/>
        </w:rPr>
      </w:pPr>
      <w:bookmarkStart w:id="713" w:name="_Toc30789"/>
      <w:bookmarkStart w:id="714" w:name="_Toc7660"/>
      <w:bookmarkStart w:id="715" w:name="_Toc2961"/>
      <w:bookmarkStart w:id="716" w:name="_Toc7511"/>
      <w:bookmarkStart w:id="717" w:name="_Toc11685"/>
      <w:r>
        <w:rPr>
          <w:rFonts w:hint="eastAsia" w:ascii="宋体" w:hAnsi="宋体" w:cs="宋体"/>
          <w:i w:val="0"/>
          <w:iCs w:val="0"/>
          <w:color w:val="auto"/>
          <w:szCs w:val="21"/>
          <w:highlight w:val="none"/>
        </w:rPr>
        <w:t>2.5 资金来源证明及支付担保</w:t>
      </w:r>
      <w:bookmarkEnd w:id="713"/>
      <w:bookmarkEnd w:id="714"/>
      <w:bookmarkEnd w:id="715"/>
      <w:bookmarkEnd w:id="716"/>
      <w:bookmarkEnd w:id="717"/>
    </w:p>
    <w:p w14:paraId="55D95DC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发包人提供资金来源证明的期限要求：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0D0BFA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发包人是否提供支付担保：</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8766388">
      <w:pPr>
        <w:snapToGrid w:val="0"/>
        <w:spacing w:line="360" w:lineRule="auto"/>
        <w:ind w:firstLine="480" w:firstLineChars="200"/>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发包人提供支付担保的形式：</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4FF7C46">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718" w:name="_Toc351203635"/>
      <w:r>
        <w:rPr>
          <w:rFonts w:hint="eastAsia" w:ascii="宋体" w:hAnsi="宋体" w:eastAsia="宋体"/>
          <w:b/>
          <w:i w:val="0"/>
          <w:iCs w:val="0"/>
          <w:color w:val="auto"/>
          <w:szCs w:val="21"/>
          <w:highlight w:val="none"/>
        </w:rPr>
        <w:t>3</w:t>
      </w:r>
      <w:bookmarkStart w:id="719" w:name="_Toc296503158"/>
      <w:bookmarkStart w:id="720" w:name="_Toc297048344"/>
      <w:bookmarkStart w:id="721" w:name="_Toc296346659"/>
      <w:bookmarkStart w:id="722" w:name="_Toc296891198"/>
      <w:bookmarkStart w:id="723" w:name="_Toc296944497"/>
      <w:bookmarkStart w:id="724" w:name="_Toc292559868"/>
      <w:bookmarkStart w:id="725" w:name="_Toc296890986"/>
      <w:bookmarkStart w:id="726" w:name="_Toc292559363"/>
      <w:bookmarkStart w:id="727" w:name="_Toc296347157"/>
      <w:bookmarkStart w:id="728" w:name="_Toc297120458"/>
      <w:r>
        <w:rPr>
          <w:rFonts w:hint="eastAsia" w:ascii="宋体" w:hAnsi="宋体" w:eastAsia="宋体"/>
          <w:b/>
          <w:i w:val="0"/>
          <w:iCs w:val="0"/>
          <w:color w:val="auto"/>
          <w:szCs w:val="21"/>
          <w:highlight w:val="none"/>
        </w:rPr>
        <w:t>. 承包人</w:t>
      </w:r>
      <w:bookmarkEnd w:id="718"/>
    </w:p>
    <w:bookmarkEnd w:id="719"/>
    <w:bookmarkEnd w:id="720"/>
    <w:bookmarkEnd w:id="721"/>
    <w:bookmarkEnd w:id="722"/>
    <w:bookmarkEnd w:id="723"/>
    <w:bookmarkEnd w:id="724"/>
    <w:bookmarkEnd w:id="725"/>
    <w:bookmarkEnd w:id="726"/>
    <w:bookmarkEnd w:id="727"/>
    <w:bookmarkEnd w:id="728"/>
    <w:p w14:paraId="55B0159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3.1 承包人的一般义务</w:t>
      </w:r>
    </w:p>
    <w:p w14:paraId="3FE9237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（9）</w:t>
      </w:r>
      <w:r>
        <w:rPr>
          <w:rFonts w:hint="eastAsia" w:ascii="宋体" w:hAnsi="宋体" w:cs="宋体"/>
          <w:i w:val="0"/>
          <w:iCs w:val="0"/>
          <w:color w:val="auto"/>
          <w:szCs w:val="21"/>
          <w:highlight w:val="none"/>
        </w:rPr>
        <w:t>承包人提交的竣工资料的内容：</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C99943C">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承包人需要提交的竣工资料套数：</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6E9112D">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承包人提交的竣工资料的费用承担：</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C4C52CD">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承包人提交的竣工资料移交时间：</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2C04B0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承包人提交的竣工资料形式要求：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3E99C4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（10）承包人应履行的其他义务：</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7977E8D">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3.2 项目经理</w:t>
      </w:r>
    </w:p>
    <w:p w14:paraId="0647B85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 xml:space="preserve">3.2.1 </w:t>
      </w:r>
      <w:r>
        <w:rPr>
          <w:rFonts w:hint="eastAsia" w:ascii="宋体" w:hAnsi="宋体" w:cs="宋体"/>
          <w:i w:val="0"/>
          <w:iCs w:val="0"/>
          <w:color w:val="auto"/>
          <w:szCs w:val="21"/>
          <w:highlight w:val="none"/>
        </w:rPr>
        <w:t>项目经理：</w:t>
      </w:r>
    </w:p>
    <w:p w14:paraId="256B3BE4">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姓    名：</w:t>
      </w:r>
      <w:r>
        <w:rPr>
          <w:rFonts w:hint="eastAsia" w:ascii="宋体" w:hAnsi="宋体" w:cs="宋体"/>
          <w:i w:val="0"/>
          <w:iCs w:val="0"/>
          <w:color w:val="auto"/>
          <w:szCs w:val="21"/>
          <w:highlight w:val="none"/>
          <w:u w:val="single"/>
        </w:rPr>
        <w:t>         </w:t>
      </w:r>
      <w:r>
        <w:rPr>
          <w:rFonts w:hint="eastAsia" w:ascii="宋体" w:hAnsi="宋体" w:cs="宋体"/>
          <w:i w:val="0"/>
          <w:iCs w:val="0"/>
          <w:color w:val="auto"/>
          <w:szCs w:val="21"/>
          <w:highlight w:val="none"/>
        </w:rPr>
        <w:t>；</w:t>
      </w:r>
    </w:p>
    <w:p w14:paraId="3E1D65B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身份证号：</w:t>
      </w:r>
      <w:r>
        <w:rPr>
          <w:rFonts w:hint="eastAsia" w:ascii="宋体" w:hAnsi="宋体" w:cs="宋体"/>
          <w:i w:val="0"/>
          <w:iCs w:val="0"/>
          <w:color w:val="auto"/>
          <w:szCs w:val="21"/>
          <w:highlight w:val="none"/>
          <w:u w:val="single"/>
        </w:rPr>
        <w:t>         </w:t>
      </w:r>
      <w:r>
        <w:rPr>
          <w:rFonts w:hint="eastAsia" w:ascii="宋体" w:hAnsi="宋体" w:cs="宋体"/>
          <w:i w:val="0"/>
          <w:iCs w:val="0"/>
          <w:color w:val="auto"/>
          <w:szCs w:val="21"/>
          <w:highlight w:val="none"/>
        </w:rPr>
        <w:t>；</w:t>
      </w:r>
    </w:p>
    <w:p w14:paraId="1376FAB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建造师执业资格等级：</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1A86E24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建造师注册证书号：</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3C739B0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建造师执业印章号：</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365ECA81">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安全生产考核合格证书号：</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6F039582">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联系电话：</w:t>
      </w:r>
      <w:r>
        <w:rPr>
          <w:rFonts w:hint="eastAsia" w:ascii="宋体" w:hAnsi="宋体" w:cs="宋体"/>
          <w:i w:val="0"/>
          <w:iCs w:val="0"/>
          <w:color w:val="auto"/>
          <w:szCs w:val="21"/>
          <w:highlight w:val="none"/>
          <w:u w:val="single"/>
        </w:rPr>
        <w:t>         </w:t>
      </w:r>
      <w:r>
        <w:rPr>
          <w:rFonts w:hint="eastAsia" w:ascii="宋体" w:hAnsi="宋体" w:cs="宋体"/>
          <w:i w:val="0"/>
          <w:iCs w:val="0"/>
          <w:color w:val="auto"/>
          <w:szCs w:val="21"/>
          <w:highlight w:val="none"/>
        </w:rPr>
        <w:t>；</w:t>
      </w:r>
    </w:p>
    <w:p w14:paraId="7C40A81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电子信箱：</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2DBB1AF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通信地址：</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421EB37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承包人对项目经理的授权范围如下：</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51850D2">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关于项目经理每月在施工现场的时间要求：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CF219ED">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承包人未提交劳动合同，以及没有为项目经理缴纳社会保险证明的违约责任：</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rPr>
        <w:t>。</w:t>
      </w:r>
    </w:p>
    <w:p w14:paraId="1637C32C">
      <w:pPr>
        <w:snapToGrid w:val="0"/>
        <w:spacing w:line="360" w:lineRule="auto"/>
        <w:ind w:firstLine="480" w:firstLineChars="200"/>
        <w:rPr>
          <w:rFonts w:ascii="宋体" w:hAnsi="宋体" w:cs="宋体"/>
          <w:i w:val="0"/>
          <w:iCs w:val="0"/>
          <w:color w:val="auto"/>
          <w:szCs w:val="21"/>
          <w:highlight w:val="none"/>
          <w:u w:val="single"/>
        </w:rPr>
      </w:pPr>
      <w:r>
        <w:rPr>
          <w:rFonts w:hint="eastAsia" w:ascii="宋体" w:hAnsi="宋体" w:cs="宋体"/>
          <w:i w:val="0"/>
          <w:iCs w:val="0"/>
          <w:color w:val="auto"/>
          <w:kern w:val="0"/>
          <w:szCs w:val="21"/>
          <w:highlight w:val="none"/>
        </w:rPr>
        <w:t>项目经理未经批准，擅自离开施工现场的违约责任：</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AD300E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3.2.3 承包人擅自更换项目经理的违约责任：</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rPr>
        <w:t>。</w:t>
      </w:r>
    </w:p>
    <w:p w14:paraId="3E4E0BF8">
      <w:pPr>
        <w:snapToGrid w:val="0"/>
        <w:spacing w:line="360" w:lineRule="auto"/>
        <w:outlineLvl w:val="0"/>
        <w:rPr>
          <w:rFonts w:ascii="宋体" w:hAnsi="宋体" w:cs="宋体"/>
          <w:i w:val="0"/>
          <w:iCs w:val="0"/>
          <w:color w:val="auto"/>
          <w:szCs w:val="21"/>
          <w:highlight w:val="none"/>
        </w:rPr>
      </w:pPr>
      <w:r>
        <w:rPr>
          <w:rFonts w:hint="eastAsia" w:ascii="宋体" w:hAnsi="宋体" w:cs="宋体"/>
          <w:i w:val="0"/>
          <w:iCs w:val="0"/>
          <w:color w:val="auto"/>
          <w:szCs w:val="21"/>
          <w:highlight w:val="none"/>
        </w:rPr>
        <w:t xml:space="preserve">    </w:t>
      </w:r>
      <w:bookmarkStart w:id="729" w:name="_Toc27128"/>
      <w:bookmarkStart w:id="730" w:name="_Toc19383"/>
      <w:bookmarkStart w:id="731" w:name="_Toc13439"/>
      <w:bookmarkStart w:id="732" w:name="_Toc16397"/>
      <w:bookmarkStart w:id="733" w:name="_Toc17077"/>
      <w:r>
        <w:rPr>
          <w:rFonts w:hint="eastAsia" w:ascii="宋体" w:hAnsi="宋体" w:cs="宋体"/>
          <w:i w:val="0"/>
          <w:iCs w:val="0"/>
          <w:color w:val="auto"/>
          <w:szCs w:val="21"/>
          <w:highlight w:val="none"/>
        </w:rPr>
        <w:t>3.2.4 承包人无正当理由拒绝更换项目经理的违约责任：</w:t>
      </w:r>
      <w:r>
        <w:rPr>
          <w:rFonts w:hint="eastAsia" w:ascii="宋体" w:hAnsi="宋体" w:cs="宋体"/>
          <w:i w:val="0"/>
          <w:iCs w:val="0"/>
          <w:color w:val="auto"/>
          <w:szCs w:val="21"/>
          <w:highlight w:val="none"/>
          <w:u w:val="single"/>
        </w:rPr>
        <w:t xml:space="preserve">           </w:t>
      </w:r>
      <w:r>
        <w:rPr>
          <w:rFonts w:hint="eastAsia" w:ascii="宋体" w:hAnsi="宋体" w:cs="宋体"/>
          <w:i w:val="0"/>
          <w:iCs w:val="0"/>
          <w:color w:val="auto"/>
          <w:szCs w:val="21"/>
          <w:highlight w:val="none"/>
        </w:rPr>
        <w:t>。</w:t>
      </w:r>
      <w:bookmarkEnd w:id="729"/>
      <w:bookmarkEnd w:id="730"/>
      <w:bookmarkEnd w:id="731"/>
      <w:bookmarkEnd w:id="732"/>
      <w:bookmarkEnd w:id="733"/>
    </w:p>
    <w:p w14:paraId="137C447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3.3 承包人人员</w:t>
      </w:r>
    </w:p>
    <w:p w14:paraId="32DDCEB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3.3.1 承包人提交项目管理机构及施工现场管理人员安排报告的期限：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4BF9D1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3.3.3 承包人无正当理由拒绝撤换主要施工管理人员的违约责任：</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8F16032">
      <w:pPr>
        <w:snapToGrid w:val="0"/>
        <w:spacing w:line="360" w:lineRule="auto"/>
        <w:ind w:firstLine="480" w:firstLineChars="200"/>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3.3.4 承包人主要施工管理人员离开施工现场的批准要求：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F74303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3.3.5承包人擅自更换主要施工管理人员的违约责任：</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C559B84">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承包人主要施工管理人员擅自离开施工现场的违约责任：</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C09239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w:t>
      </w:r>
      <w:bookmarkStart w:id="734" w:name="_Toc300934945"/>
      <w:bookmarkStart w:id="735" w:name="_Toc312677988"/>
      <w:bookmarkStart w:id="736" w:name="_Toc292559364"/>
      <w:bookmarkStart w:id="737" w:name="_Toc292559869"/>
      <w:bookmarkStart w:id="738" w:name="_Toc296503159"/>
      <w:bookmarkStart w:id="739" w:name="_Toc296890987"/>
      <w:bookmarkStart w:id="740" w:name="_Toc297120459"/>
      <w:bookmarkStart w:id="741" w:name="_Toc296347158"/>
      <w:bookmarkStart w:id="742" w:name="_Toc296944498"/>
      <w:bookmarkStart w:id="743" w:name="_Toc297048345"/>
      <w:bookmarkStart w:id="744" w:name="_Toc297216151"/>
      <w:bookmarkStart w:id="745" w:name="_Toc297123492"/>
      <w:bookmarkStart w:id="746" w:name="_Toc303539102"/>
      <w:bookmarkStart w:id="747" w:name="_Toc304295523"/>
      <w:bookmarkStart w:id="748" w:name="_Toc296891199"/>
      <w:bookmarkStart w:id="749" w:name="_Toc296346660"/>
      <w:r>
        <w:rPr>
          <w:rFonts w:hint="eastAsia" w:ascii="宋体" w:hAnsi="宋体" w:cs="宋体"/>
          <w:i w:val="0"/>
          <w:iCs w:val="0"/>
          <w:color w:val="auto"/>
          <w:szCs w:val="21"/>
          <w:highlight w:val="none"/>
        </w:rPr>
        <w:t>.5 分包</w:t>
      </w:r>
    </w:p>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14:paraId="67E88EE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w:t>
      </w:r>
      <w:bookmarkStart w:id="750" w:name="_Toc296891200"/>
      <w:bookmarkStart w:id="751" w:name="_Toc296347159"/>
      <w:bookmarkStart w:id="752" w:name="_Toc296346661"/>
      <w:bookmarkStart w:id="753" w:name="_Toc296944499"/>
      <w:bookmarkStart w:id="754" w:name="_Toc304295524"/>
      <w:bookmarkStart w:id="755" w:name="_Toc297216152"/>
      <w:bookmarkStart w:id="756" w:name="_Toc297048346"/>
      <w:bookmarkStart w:id="757" w:name="_Toc296503160"/>
      <w:bookmarkStart w:id="758" w:name="_Toc303539103"/>
      <w:bookmarkStart w:id="759" w:name="_Toc292559870"/>
      <w:bookmarkStart w:id="760" w:name="_Toc292559365"/>
      <w:bookmarkStart w:id="761" w:name="_Toc300934946"/>
      <w:bookmarkStart w:id="762" w:name="_Toc297123493"/>
      <w:bookmarkStart w:id="763" w:name="_Toc297120460"/>
      <w:bookmarkStart w:id="764" w:name="_Toc296890988"/>
      <w:bookmarkStart w:id="765" w:name="_Toc318581158"/>
      <w:bookmarkStart w:id="766" w:name="_Toc312677989"/>
      <w:r>
        <w:rPr>
          <w:rFonts w:hint="eastAsia" w:ascii="宋体" w:hAnsi="宋体" w:cs="宋体"/>
          <w:i w:val="0"/>
          <w:iCs w:val="0"/>
          <w:color w:val="auto"/>
          <w:szCs w:val="21"/>
          <w:highlight w:val="none"/>
        </w:rPr>
        <w:t>.5.1 分包的一般约定</w:t>
      </w:r>
    </w:p>
    <w:p w14:paraId="01474836">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禁止分包的工程包括：</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D34490E">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主体结构、关键性工作的范围：</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Start w:id="767" w:name="_Toc300934947"/>
      <w:bookmarkStart w:id="768" w:name="_Toc297216153"/>
      <w:bookmarkStart w:id="769" w:name="_Toc297120461"/>
      <w:bookmarkStart w:id="770" w:name="_Toc297123494"/>
      <w:bookmarkStart w:id="771" w:name="_Toc296503161"/>
      <w:bookmarkStart w:id="772" w:name="_Toc303539104"/>
      <w:bookmarkStart w:id="773" w:name="_Toc296346662"/>
      <w:bookmarkStart w:id="774" w:name="_Toc297048347"/>
      <w:bookmarkStart w:id="775" w:name="_Toc296944500"/>
      <w:bookmarkStart w:id="776" w:name="_Toc296891201"/>
      <w:bookmarkStart w:id="777" w:name="_Toc296890989"/>
      <w:bookmarkStart w:id="778" w:name="_Toc304295525"/>
      <w:bookmarkStart w:id="779" w:name="_Toc296347160"/>
    </w:p>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14:paraId="01A5B7AE">
      <w:pPr>
        <w:snapToGrid w:val="0"/>
        <w:spacing w:line="360" w:lineRule="auto"/>
        <w:rPr>
          <w:rFonts w:ascii="宋体" w:hAnsi="宋体" w:cs="宋体"/>
          <w:i w:val="0"/>
          <w:iCs w:val="0"/>
          <w:color w:val="auto"/>
          <w:szCs w:val="21"/>
          <w:highlight w:val="none"/>
        </w:rPr>
      </w:pPr>
      <w:r>
        <w:rPr>
          <w:rFonts w:hint="eastAsia" w:ascii="宋体" w:hAnsi="宋体" w:cs="宋体"/>
          <w:i w:val="0"/>
          <w:iCs w:val="0"/>
          <w:color w:val="auto"/>
          <w:szCs w:val="21"/>
          <w:highlight w:val="none"/>
        </w:rPr>
        <w:t xml:space="preserve">    3</w:t>
      </w:r>
      <w:bookmarkStart w:id="780" w:name="_Toc312677990"/>
      <w:bookmarkStart w:id="781" w:name="_Toc318581159"/>
      <w:r>
        <w:rPr>
          <w:rFonts w:hint="eastAsia" w:ascii="宋体" w:hAnsi="宋体" w:cs="宋体"/>
          <w:i w:val="0"/>
          <w:iCs w:val="0"/>
          <w:color w:val="auto"/>
          <w:szCs w:val="21"/>
          <w:highlight w:val="none"/>
        </w:rPr>
        <w:t>.5.2分包的确定</w:t>
      </w:r>
    </w:p>
    <w:p w14:paraId="0130AEFF">
      <w:pPr>
        <w:snapToGrid w:val="0"/>
        <w:spacing w:line="360" w:lineRule="auto"/>
        <w:ind w:firstLine="480" w:firstLineChars="200"/>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允许分包的专业工程包括：</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7B52C1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其他关于分包的约定：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42D325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3.5.4 分包合同价款</w:t>
      </w:r>
    </w:p>
    <w:p w14:paraId="64B0BE8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关于分包合同价款支付的约定：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780"/>
    <w:bookmarkEnd w:id="781"/>
    <w:p w14:paraId="41E000E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3.6 工程照管与成品、半成品保护</w:t>
      </w:r>
    </w:p>
    <w:p w14:paraId="4E1A39AF">
      <w:pPr>
        <w:snapToGrid w:val="0"/>
        <w:spacing w:line="360" w:lineRule="auto"/>
        <w:ind w:firstLine="480" w:firstLineChars="200"/>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承包人负责照管工程及工程相关的材料、工程设备的起始时间：</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679AE8A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3.7 履约担保</w:t>
      </w:r>
    </w:p>
    <w:p w14:paraId="42ADE16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承包人是否提供履约担保：</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B226BE9">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承包人提供履约担保的形式、金额及期限的：</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6DD0C45">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782" w:name="_Toc351203636"/>
      <w:r>
        <w:rPr>
          <w:rFonts w:hint="eastAsia" w:ascii="宋体" w:hAnsi="宋体" w:eastAsia="宋体"/>
          <w:b/>
          <w:i w:val="0"/>
          <w:iCs w:val="0"/>
          <w:color w:val="auto"/>
          <w:szCs w:val="21"/>
          <w:highlight w:val="none"/>
        </w:rPr>
        <w:t>4</w:t>
      </w:r>
      <w:bookmarkStart w:id="783" w:name="_Toc297120462"/>
      <w:bookmarkStart w:id="784" w:name="_Toc297048348"/>
      <w:bookmarkStart w:id="785" w:name="_Toc296890990"/>
      <w:bookmarkStart w:id="786" w:name="_Toc292559871"/>
      <w:bookmarkStart w:id="787" w:name="_Toc296503162"/>
      <w:bookmarkStart w:id="788" w:name="_Toc292559366"/>
      <w:bookmarkStart w:id="789" w:name="_Toc267251413"/>
      <w:bookmarkStart w:id="790" w:name="_Toc296891202"/>
      <w:bookmarkStart w:id="791" w:name="_Toc296346663"/>
      <w:bookmarkStart w:id="792" w:name="_Toc296944501"/>
      <w:bookmarkStart w:id="793" w:name="_Toc296347161"/>
      <w:r>
        <w:rPr>
          <w:rFonts w:hint="eastAsia" w:ascii="宋体" w:hAnsi="宋体" w:eastAsia="宋体"/>
          <w:b/>
          <w:i w:val="0"/>
          <w:iCs w:val="0"/>
          <w:color w:val="auto"/>
          <w:szCs w:val="21"/>
          <w:highlight w:val="none"/>
        </w:rPr>
        <w:t>. 监</w:t>
      </w:r>
      <w:bookmarkEnd w:id="783"/>
      <w:bookmarkEnd w:id="784"/>
      <w:bookmarkEnd w:id="785"/>
      <w:bookmarkEnd w:id="786"/>
      <w:bookmarkEnd w:id="787"/>
      <w:bookmarkEnd w:id="788"/>
      <w:bookmarkEnd w:id="789"/>
      <w:bookmarkEnd w:id="790"/>
      <w:bookmarkEnd w:id="791"/>
      <w:bookmarkEnd w:id="792"/>
      <w:bookmarkEnd w:id="793"/>
      <w:r>
        <w:rPr>
          <w:rFonts w:hint="eastAsia" w:ascii="宋体" w:hAnsi="宋体" w:eastAsia="宋体"/>
          <w:b/>
          <w:i w:val="0"/>
          <w:iCs w:val="0"/>
          <w:color w:val="auto"/>
          <w:szCs w:val="21"/>
          <w:highlight w:val="none"/>
        </w:rPr>
        <w:t>理人</w:t>
      </w:r>
      <w:bookmarkEnd w:id="782"/>
    </w:p>
    <w:p w14:paraId="21D4D19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4.1监理人的一般规定</w:t>
      </w:r>
    </w:p>
    <w:p w14:paraId="11F6DF5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关于监理人的监理内容：</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1A5069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关于监理人的监理权限：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54B9CEFA">
      <w:pPr>
        <w:snapToGrid w:val="0"/>
        <w:spacing w:line="360" w:lineRule="auto"/>
        <w:ind w:firstLine="480" w:firstLineChars="200"/>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关于监理人在施工现场的办公场所、生活场所的提供和费用承担的约定：</w:t>
      </w:r>
      <w:r>
        <w:rPr>
          <w:rFonts w:hint="eastAsia" w:ascii="宋体" w:hAnsi="宋体" w:cs="宋体"/>
          <w:i w:val="0"/>
          <w:iCs w:val="0"/>
          <w:color w:val="auto"/>
          <w:szCs w:val="21"/>
          <w:highlight w:val="none"/>
          <w:u w:val="single"/>
        </w:rPr>
        <w:t xml:space="preserve">                                                </w:t>
      </w:r>
    </w:p>
    <w:p w14:paraId="62AA2673">
      <w:pPr>
        <w:snapToGrid w:val="0"/>
        <w:spacing w:line="360" w:lineRule="auto"/>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7F081C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4.2 监理人员</w:t>
      </w:r>
    </w:p>
    <w:p w14:paraId="6D33F04F">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总监理工程师：</w:t>
      </w:r>
    </w:p>
    <w:p w14:paraId="63D39384">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姓    名：</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0460662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职    务：</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6C097FF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监理工程师执业资格证书号：</w:t>
      </w:r>
      <w:r>
        <w:rPr>
          <w:rFonts w:hint="eastAsia" w:ascii="宋体" w:hAnsi="宋体" w:cs="宋体"/>
          <w:i w:val="0"/>
          <w:iCs w:val="0"/>
          <w:color w:val="auto"/>
          <w:szCs w:val="21"/>
          <w:highlight w:val="none"/>
          <w:u w:val="single"/>
        </w:rPr>
        <w:t> </w:t>
      </w:r>
      <w:r>
        <w:rPr>
          <w:rFonts w:hint="eastAsia" w:ascii="宋体" w:hAnsi="宋体" w:cs="宋体"/>
          <w:i w:val="0"/>
          <w:iCs w:val="0"/>
          <w:color w:val="auto"/>
          <w:szCs w:val="21"/>
          <w:highlight w:val="none"/>
        </w:rPr>
        <w:t>；</w:t>
      </w:r>
    </w:p>
    <w:p w14:paraId="70C253D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联系电话：</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5DA7527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电子信箱：</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08843FB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通信地址：</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39C5F0C5">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关于监理人的其他约定：</w:t>
      </w:r>
      <w:r>
        <w:rPr>
          <w:rFonts w:hint="eastAsia" w:ascii="宋体" w:hAnsi="宋体" w:cs="宋体"/>
          <w:i w:val="0"/>
          <w:iCs w:val="0"/>
          <w:color w:val="auto"/>
          <w:szCs w:val="21"/>
          <w:highlight w:val="none"/>
          <w:u w:val="single"/>
        </w:rPr>
        <w:t>   </w:t>
      </w:r>
      <w:r>
        <w:rPr>
          <w:rFonts w:hint="eastAsia" w:ascii="宋体" w:hAnsi="宋体" w:cs="宋体"/>
          <w:i w:val="0"/>
          <w:iCs w:val="0"/>
          <w:color w:val="auto"/>
          <w:szCs w:val="21"/>
          <w:highlight w:val="none"/>
        </w:rPr>
        <w:t>。</w:t>
      </w:r>
    </w:p>
    <w:p w14:paraId="3BFA350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4.4 商定或确定</w:t>
      </w:r>
    </w:p>
    <w:p w14:paraId="66D05D7E">
      <w:pPr>
        <w:snapToGrid w:val="0"/>
        <w:spacing w:line="360" w:lineRule="auto"/>
        <w:ind w:firstLine="480" w:firstLineChars="200"/>
        <w:rPr>
          <w:rFonts w:ascii="宋体" w:hAnsi="宋体" w:cs="宋体"/>
          <w:i w:val="0"/>
          <w:iCs w:val="0"/>
          <w:color w:val="auto"/>
          <w:szCs w:val="21"/>
          <w:highlight w:val="none"/>
        </w:rPr>
      </w:pPr>
      <w:bookmarkStart w:id="794" w:name="_Toc267251418"/>
      <w:r>
        <w:rPr>
          <w:rFonts w:hint="eastAsia" w:ascii="宋体" w:hAnsi="宋体" w:cs="宋体"/>
          <w:i w:val="0"/>
          <w:iCs w:val="0"/>
          <w:color w:val="auto"/>
          <w:szCs w:val="21"/>
          <w:highlight w:val="none"/>
        </w:rPr>
        <w:t>在发包人和承包人不能通过协商达成一致意见时，发包人授权监理人对以下事项进行确定：</w:t>
      </w:r>
    </w:p>
    <w:p w14:paraId="2A4799E6">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02975BE">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（2）</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444419E">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（3）</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01BF7C8">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795" w:name="_Toc351203637"/>
      <w:r>
        <w:rPr>
          <w:rFonts w:hint="eastAsia" w:ascii="宋体" w:hAnsi="宋体" w:eastAsia="宋体"/>
          <w:b/>
          <w:i w:val="0"/>
          <w:iCs w:val="0"/>
          <w:color w:val="auto"/>
          <w:szCs w:val="21"/>
          <w:highlight w:val="none"/>
        </w:rPr>
        <w:t>5</w:t>
      </w:r>
      <w:bookmarkEnd w:id="794"/>
      <w:bookmarkStart w:id="796" w:name="_Toc296503163"/>
      <w:bookmarkStart w:id="797" w:name="_Toc297048349"/>
      <w:bookmarkStart w:id="798" w:name="_Toc296944502"/>
      <w:bookmarkStart w:id="799" w:name="_Toc296346664"/>
      <w:bookmarkStart w:id="800" w:name="_Toc292559367"/>
      <w:bookmarkStart w:id="801" w:name="_Toc296347162"/>
      <w:bookmarkStart w:id="802" w:name="_Toc296891203"/>
      <w:bookmarkStart w:id="803" w:name="_Toc297120463"/>
      <w:bookmarkStart w:id="804" w:name="_Toc296890991"/>
      <w:bookmarkStart w:id="805" w:name="_Toc292559872"/>
      <w:r>
        <w:rPr>
          <w:rFonts w:hint="eastAsia" w:ascii="宋体" w:hAnsi="宋体" w:eastAsia="宋体"/>
          <w:b/>
          <w:i w:val="0"/>
          <w:iCs w:val="0"/>
          <w:color w:val="auto"/>
          <w:szCs w:val="21"/>
          <w:highlight w:val="none"/>
        </w:rPr>
        <w:t>. 工程质量</w:t>
      </w:r>
      <w:bookmarkEnd w:id="795"/>
    </w:p>
    <w:p w14:paraId="1FBF1D66">
      <w:pPr>
        <w:snapToGrid w:val="0"/>
        <w:spacing w:line="360" w:lineRule="auto"/>
        <w:ind w:firstLine="480" w:firstLineChars="200"/>
        <w:outlineLvl w:val="0"/>
        <w:rPr>
          <w:rFonts w:ascii="宋体" w:hAnsi="宋体" w:cs="宋体"/>
          <w:i w:val="0"/>
          <w:iCs w:val="0"/>
          <w:color w:val="auto"/>
          <w:szCs w:val="21"/>
          <w:highlight w:val="none"/>
        </w:rPr>
      </w:pPr>
      <w:bookmarkStart w:id="806" w:name="_Toc24234"/>
      <w:bookmarkStart w:id="807" w:name="_Toc6824"/>
      <w:bookmarkStart w:id="808" w:name="_Toc5717"/>
      <w:bookmarkStart w:id="809" w:name="_Toc27376"/>
      <w:bookmarkStart w:id="810" w:name="_Toc23547"/>
      <w:r>
        <w:rPr>
          <w:rFonts w:hint="eastAsia" w:ascii="宋体" w:hAnsi="宋体" w:cs="宋体"/>
          <w:i w:val="0"/>
          <w:iCs w:val="0"/>
          <w:color w:val="auto"/>
          <w:szCs w:val="21"/>
          <w:highlight w:val="none"/>
        </w:rPr>
        <w:t>5.1 质量要求</w:t>
      </w:r>
      <w:bookmarkEnd w:id="806"/>
      <w:bookmarkEnd w:id="807"/>
      <w:bookmarkEnd w:id="808"/>
      <w:bookmarkEnd w:id="809"/>
      <w:bookmarkEnd w:id="810"/>
    </w:p>
    <w:p w14:paraId="620E353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5</w:t>
      </w:r>
      <w:bookmarkStart w:id="811" w:name="_Toc318581164"/>
      <w:bookmarkStart w:id="812" w:name="_Toc297216155"/>
      <w:bookmarkStart w:id="813" w:name="_Toc303539106"/>
      <w:bookmarkStart w:id="814" w:name="_Toc300934949"/>
      <w:bookmarkStart w:id="815" w:name="_Toc297123496"/>
      <w:bookmarkStart w:id="816" w:name="_Toc312677997"/>
      <w:bookmarkStart w:id="817" w:name="_Toc304295527"/>
      <w:r>
        <w:rPr>
          <w:rFonts w:hint="eastAsia" w:ascii="宋体" w:hAnsi="宋体" w:cs="宋体"/>
          <w:i w:val="0"/>
          <w:iCs w:val="0"/>
          <w:color w:val="auto"/>
          <w:szCs w:val="21"/>
          <w:highlight w:val="none"/>
        </w:rPr>
        <w:t>.1.1 特殊质量标准和要求：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005F3E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关于工程奖项的约定：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A78BAD2">
      <w:pPr>
        <w:snapToGrid w:val="0"/>
        <w:spacing w:line="360" w:lineRule="auto"/>
        <w:ind w:firstLine="480" w:firstLineChars="200"/>
        <w:outlineLvl w:val="0"/>
        <w:rPr>
          <w:rFonts w:ascii="宋体" w:hAnsi="宋体" w:cs="宋体"/>
          <w:i w:val="0"/>
          <w:iCs w:val="0"/>
          <w:color w:val="auto"/>
          <w:szCs w:val="21"/>
          <w:highlight w:val="none"/>
        </w:rPr>
      </w:pPr>
      <w:bookmarkStart w:id="818" w:name="_Toc24438"/>
      <w:bookmarkStart w:id="819" w:name="_Toc6639"/>
      <w:bookmarkStart w:id="820" w:name="_Toc31019"/>
      <w:bookmarkStart w:id="821" w:name="_Toc130"/>
      <w:bookmarkStart w:id="822" w:name="_Toc2265"/>
      <w:r>
        <w:rPr>
          <w:rFonts w:hint="eastAsia" w:ascii="宋体" w:hAnsi="宋体" w:cs="宋体"/>
          <w:i w:val="0"/>
          <w:iCs w:val="0"/>
          <w:color w:val="auto"/>
          <w:szCs w:val="21"/>
          <w:highlight w:val="none"/>
        </w:rPr>
        <w:t>5.3 隐蔽工程检查</w:t>
      </w:r>
      <w:bookmarkEnd w:id="818"/>
      <w:bookmarkEnd w:id="819"/>
      <w:bookmarkEnd w:id="820"/>
      <w:bookmarkEnd w:id="821"/>
      <w:bookmarkEnd w:id="822"/>
    </w:p>
    <w:p w14:paraId="68D7D97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5.3.2承包人提前通知监理人隐蔽工程检查的期限的约定：</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1300CD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监理人不能按时进行检查时，应提前</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小时提交书面延期要求。</w:t>
      </w:r>
    </w:p>
    <w:p w14:paraId="6A67D38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关于延期最长不得超过：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小时。</w:t>
      </w:r>
    </w:p>
    <w:p w14:paraId="4170AE1F">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823" w:name="_Toc351203638"/>
      <w:r>
        <w:rPr>
          <w:rFonts w:hint="eastAsia" w:ascii="宋体" w:hAnsi="宋体" w:eastAsia="宋体"/>
          <w:b/>
          <w:i w:val="0"/>
          <w:iCs w:val="0"/>
          <w:color w:val="auto"/>
          <w:szCs w:val="21"/>
          <w:highlight w:val="none"/>
        </w:rPr>
        <w:t>6. 安全文明施工与环境保护</w:t>
      </w:r>
      <w:bookmarkEnd w:id="823"/>
    </w:p>
    <w:p w14:paraId="62BBD7D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6.1安全文明施工</w:t>
      </w:r>
    </w:p>
    <w:p w14:paraId="2EB90A4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6.1.1 项目安全生产的达标目标及相应事项的约定：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B69BAB5">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6.1.4 关于治安保卫的特别约定：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3E2ADF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关于编制施工场地治安管理计划的约定：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EB56B0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6.1.5 文明施工</w:t>
      </w:r>
    </w:p>
    <w:p w14:paraId="5B6ADCCC">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合同当事人对文明施工的要求：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BEEFE3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6.1.6 关于安全文明施工费支付比例和支付期限的约定：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811"/>
    <w:bookmarkEnd w:id="812"/>
    <w:bookmarkEnd w:id="813"/>
    <w:bookmarkEnd w:id="814"/>
    <w:bookmarkEnd w:id="815"/>
    <w:bookmarkEnd w:id="816"/>
    <w:bookmarkEnd w:id="817"/>
    <w:p w14:paraId="75315CCD">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824" w:name="_Toc351203639"/>
      <w:r>
        <w:rPr>
          <w:rFonts w:hint="eastAsia" w:ascii="宋体" w:hAnsi="宋体" w:eastAsia="宋体"/>
          <w:b/>
          <w:i w:val="0"/>
          <w:iCs w:val="0"/>
          <w:color w:val="auto"/>
          <w:szCs w:val="21"/>
          <w:highlight w:val="none"/>
        </w:rPr>
        <w:t>7. 工期和进度</w:t>
      </w:r>
      <w:bookmarkEnd w:id="824"/>
    </w:p>
    <w:p w14:paraId="4E6055FF">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7.1 施工组织设计</w:t>
      </w:r>
    </w:p>
    <w:p w14:paraId="75F90055">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szCs w:val="21"/>
          <w:highlight w:val="none"/>
        </w:rPr>
        <w:t>7.1.1 合</w:t>
      </w:r>
      <w:r>
        <w:rPr>
          <w:rFonts w:hint="eastAsia" w:ascii="宋体" w:hAnsi="宋体" w:cs="宋体"/>
          <w:i w:val="0"/>
          <w:iCs w:val="0"/>
          <w:color w:val="auto"/>
          <w:kern w:val="0"/>
          <w:szCs w:val="21"/>
          <w:highlight w:val="none"/>
        </w:rPr>
        <w:t>同当事人约定的施工组织设计应包括的其他内容：</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06F2581">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szCs w:val="21"/>
          <w:highlight w:val="none"/>
        </w:rPr>
        <w:t xml:space="preserve">7.1.2 </w:t>
      </w:r>
      <w:r>
        <w:rPr>
          <w:rFonts w:hint="eastAsia" w:ascii="宋体" w:hAnsi="宋体" w:cs="宋体"/>
          <w:i w:val="0"/>
          <w:iCs w:val="0"/>
          <w:color w:val="auto"/>
          <w:kern w:val="0"/>
          <w:szCs w:val="21"/>
          <w:highlight w:val="none"/>
        </w:rPr>
        <w:t>施工组织设计的提交和修改</w:t>
      </w:r>
    </w:p>
    <w:p w14:paraId="5C3DC281">
      <w:pPr>
        <w:autoSpaceDE w:val="0"/>
        <w:autoSpaceDN w:val="0"/>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承包人提交详细施工组织设计的期限的约定：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000ECA3">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发包人和监理人在收到详细的施工组织设计后确认或提出修改意见的期限：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CB92CF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w:t>
      </w:r>
      <w:bookmarkStart w:id="825" w:name="_Toc300934966"/>
      <w:bookmarkStart w:id="826" w:name="_Toc297123514"/>
      <w:bookmarkStart w:id="827" w:name="_Toc312677479"/>
      <w:bookmarkStart w:id="828" w:name="_Toc297216173"/>
      <w:bookmarkStart w:id="829" w:name="_Toc312678005"/>
      <w:bookmarkStart w:id="830" w:name="_Toc303539123"/>
      <w:bookmarkStart w:id="831" w:name="_Toc304295541"/>
      <w:r>
        <w:rPr>
          <w:rFonts w:hint="eastAsia" w:ascii="宋体" w:hAnsi="宋体" w:cs="宋体"/>
          <w:i w:val="0"/>
          <w:iCs w:val="0"/>
          <w:color w:val="auto"/>
          <w:szCs w:val="21"/>
          <w:highlight w:val="none"/>
        </w:rPr>
        <w:t>.2 施工进度计划</w:t>
      </w:r>
    </w:p>
    <w:p w14:paraId="6D020F8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7.2.2 施工进度计划的修订</w:t>
      </w:r>
    </w:p>
    <w:p w14:paraId="6B2A95F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发包人和监理人在收到修订的施工进度计划后确认或提出修改意见的期限：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467F62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7.3 开工</w:t>
      </w:r>
    </w:p>
    <w:p w14:paraId="60A37C0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7.3.1 开工准备</w:t>
      </w:r>
    </w:p>
    <w:p w14:paraId="794EA852">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关于承包人提交</w:t>
      </w:r>
      <w:r>
        <w:rPr>
          <w:rFonts w:hint="eastAsia" w:ascii="宋体" w:hAnsi="宋体" w:cs="宋体"/>
          <w:i w:val="0"/>
          <w:iCs w:val="0"/>
          <w:color w:val="auto"/>
          <w:kern w:val="0"/>
          <w:szCs w:val="21"/>
          <w:highlight w:val="none"/>
        </w:rPr>
        <w:t>工程开工报审表的期限：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E4BB163">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关于发包人应完成的其他开工准备工作及期限：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30438B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关于承包人应完成的其他开工准备工作及期限：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FF295F5">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7.3.2开工通知</w:t>
      </w:r>
    </w:p>
    <w:p w14:paraId="2E36C50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因发包人原因造成监理人未能在计划开工日期之日起</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天内发出开工通知的，承包人有权提出价格调整要求，或者解除合同。</w:t>
      </w:r>
    </w:p>
    <w:bookmarkEnd w:id="825"/>
    <w:bookmarkEnd w:id="826"/>
    <w:bookmarkEnd w:id="827"/>
    <w:bookmarkEnd w:id="828"/>
    <w:bookmarkEnd w:id="829"/>
    <w:bookmarkEnd w:id="830"/>
    <w:bookmarkEnd w:id="831"/>
    <w:p w14:paraId="2F7E5AE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7.4 测量放线</w:t>
      </w:r>
    </w:p>
    <w:p w14:paraId="22682B9A">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7.4.1发包人通过监理人向承包人提供测量基准点、基准线和水准点及其书面资料的期限：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41D9672">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w:t>
      </w:r>
      <w:bookmarkStart w:id="832" w:name="_Toc297123516"/>
      <w:bookmarkStart w:id="833" w:name="_Toc297216175"/>
      <w:bookmarkStart w:id="834" w:name="_Toc312677484"/>
      <w:bookmarkStart w:id="835" w:name="_Toc300934968"/>
      <w:bookmarkStart w:id="836" w:name="_Toc304295546"/>
      <w:bookmarkStart w:id="837" w:name="_Toc303539125"/>
      <w:bookmarkStart w:id="838" w:name="_Toc312678010"/>
      <w:r>
        <w:rPr>
          <w:rFonts w:hint="eastAsia" w:ascii="宋体" w:hAnsi="宋体" w:cs="宋体"/>
          <w:i w:val="0"/>
          <w:iCs w:val="0"/>
          <w:color w:val="auto"/>
          <w:szCs w:val="21"/>
          <w:highlight w:val="none"/>
        </w:rPr>
        <w:t>.5 工期延误</w:t>
      </w:r>
    </w:p>
    <w:bookmarkEnd w:id="832"/>
    <w:bookmarkEnd w:id="833"/>
    <w:bookmarkEnd w:id="834"/>
    <w:bookmarkEnd w:id="835"/>
    <w:bookmarkEnd w:id="836"/>
    <w:bookmarkEnd w:id="837"/>
    <w:bookmarkEnd w:id="838"/>
    <w:p w14:paraId="2688631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7.5.1 因发包人原因导致工期延误</w:t>
      </w:r>
    </w:p>
    <w:p w14:paraId="0756082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（7）因发包人原因导致工期延误的其他情形：</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76F3BD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w:t>
      </w:r>
      <w:bookmarkStart w:id="839" w:name="_Toc318581169"/>
      <w:bookmarkStart w:id="840" w:name="_Toc312677486"/>
      <w:bookmarkStart w:id="841" w:name="_Toc312678012"/>
      <w:bookmarkStart w:id="842" w:name="_Toc300934970"/>
      <w:bookmarkStart w:id="843" w:name="_Toc297216177"/>
      <w:bookmarkStart w:id="844" w:name="_Toc303539127"/>
      <w:bookmarkStart w:id="845" w:name="_Toc304295548"/>
      <w:bookmarkStart w:id="846" w:name="_Toc297123518"/>
      <w:r>
        <w:rPr>
          <w:rFonts w:hint="eastAsia" w:ascii="宋体" w:hAnsi="宋体" w:cs="宋体"/>
          <w:i w:val="0"/>
          <w:iCs w:val="0"/>
          <w:color w:val="auto"/>
          <w:szCs w:val="21"/>
          <w:highlight w:val="none"/>
        </w:rPr>
        <w:t>.5.2 因承包人原因导致工期延误</w:t>
      </w:r>
    </w:p>
    <w:bookmarkEnd w:id="839"/>
    <w:bookmarkEnd w:id="840"/>
    <w:bookmarkEnd w:id="841"/>
    <w:p w14:paraId="326C6FF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因</w:t>
      </w:r>
      <w:bookmarkStart w:id="847" w:name="_Toc312678013"/>
      <w:bookmarkStart w:id="848" w:name="_Toc312677487"/>
      <w:bookmarkStart w:id="849" w:name="_Toc318581170"/>
      <w:r>
        <w:rPr>
          <w:rFonts w:hint="eastAsia" w:ascii="宋体" w:hAnsi="宋体" w:cs="宋体"/>
          <w:i w:val="0"/>
          <w:iCs w:val="0"/>
          <w:color w:val="auto"/>
          <w:szCs w:val="21"/>
          <w:highlight w:val="none"/>
        </w:rPr>
        <w:t>承包人原因造成工期延误，逾期竣工违约金的计算方法为：</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bookmarkEnd w:id="842"/>
      <w:bookmarkEnd w:id="843"/>
      <w:bookmarkEnd w:id="844"/>
      <w:bookmarkEnd w:id="845"/>
      <w:bookmarkEnd w:id="846"/>
      <w:bookmarkEnd w:id="847"/>
      <w:bookmarkEnd w:id="848"/>
    </w:p>
    <w:bookmarkEnd w:id="849"/>
    <w:p w14:paraId="37E1D8B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因承包人原因造成工期延误，逾</w:t>
      </w:r>
      <w:bookmarkStart w:id="850" w:name="_Toc312678014"/>
      <w:bookmarkStart w:id="851" w:name="_Toc318581171"/>
      <w:r>
        <w:rPr>
          <w:rFonts w:hint="eastAsia" w:ascii="宋体" w:hAnsi="宋体" w:cs="宋体"/>
          <w:i w:val="0"/>
          <w:iCs w:val="0"/>
          <w:color w:val="auto"/>
          <w:szCs w:val="21"/>
          <w:highlight w:val="none"/>
        </w:rPr>
        <w:t>期竣工违约金的上限：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850"/>
    <w:bookmarkEnd w:id="851"/>
    <w:p w14:paraId="759D4440">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w:t>
      </w:r>
      <w:bookmarkStart w:id="852" w:name="_Toc300934971"/>
      <w:bookmarkStart w:id="853" w:name="_Toc297123519"/>
      <w:bookmarkStart w:id="854" w:name="_Toc297216178"/>
      <w:bookmarkStart w:id="855" w:name="_Toc312678015"/>
      <w:bookmarkStart w:id="856" w:name="_Toc304295549"/>
      <w:bookmarkStart w:id="857" w:name="_Toc303539128"/>
      <w:r>
        <w:rPr>
          <w:rFonts w:hint="eastAsia" w:ascii="宋体" w:hAnsi="宋体" w:cs="宋体"/>
          <w:i w:val="0"/>
          <w:iCs w:val="0"/>
          <w:color w:val="auto"/>
          <w:szCs w:val="21"/>
          <w:highlight w:val="none"/>
        </w:rPr>
        <w:t>.6 不</w:t>
      </w:r>
      <w:bookmarkEnd w:id="852"/>
      <w:bookmarkEnd w:id="853"/>
      <w:bookmarkEnd w:id="854"/>
      <w:bookmarkEnd w:id="855"/>
      <w:bookmarkEnd w:id="856"/>
      <w:bookmarkEnd w:id="857"/>
      <w:r>
        <w:rPr>
          <w:rFonts w:hint="eastAsia" w:ascii="宋体" w:hAnsi="宋体" w:cs="宋体"/>
          <w:i w:val="0"/>
          <w:iCs w:val="0"/>
          <w:color w:val="auto"/>
          <w:szCs w:val="21"/>
          <w:highlight w:val="none"/>
        </w:rPr>
        <w:t>利物质条件</w:t>
      </w:r>
    </w:p>
    <w:p w14:paraId="33A5B349">
      <w:pPr>
        <w:snapToGrid w:val="0"/>
        <w:spacing w:line="360" w:lineRule="auto"/>
        <w:ind w:firstLine="480" w:firstLineChars="200"/>
        <w:jc w:val="left"/>
        <w:rPr>
          <w:rFonts w:ascii="宋体" w:hAnsi="宋体" w:cs="宋体"/>
          <w:i w:val="0"/>
          <w:iCs w:val="0"/>
          <w:color w:val="auto"/>
          <w:szCs w:val="21"/>
          <w:highlight w:val="none"/>
        </w:rPr>
      </w:pPr>
      <w:bookmarkStart w:id="858" w:name="_Toc312678016"/>
      <w:bookmarkStart w:id="859" w:name="_Toc297123520"/>
      <w:bookmarkStart w:id="860" w:name="_Toc304295550"/>
      <w:bookmarkStart w:id="861" w:name="_Toc297216179"/>
      <w:bookmarkStart w:id="862" w:name="_Toc300934972"/>
      <w:bookmarkStart w:id="863" w:name="_Toc318581172"/>
      <w:bookmarkStart w:id="864" w:name="_Toc303539129"/>
      <w:r>
        <w:rPr>
          <w:rFonts w:hint="eastAsia" w:ascii="宋体" w:hAnsi="宋体" w:cs="宋体"/>
          <w:i w:val="0"/>
          <w:iCs w:val="0"/>
          <w:color w:val="auto"/>
          <w:szCs w:val="21"/>
          <w:highlight w:val="none"/>
        </w:rPr>
        <w:t>不利物质条件的其他情形和有关约定：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858"/>
    <w:bookmarkEnd w:id="859"/>
    <w:bookmarkEnd w:id="860"/>
    <w:bookmarkEnd w:id="861"/>
    <w:bookmarkEnd w:id="862"/>
    <w:bookmarkEnd w:id="863"/>
    <w:bookmarkEnd w:id="864"/>
    <w:p w14:paraId="78052D07">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7</w:t>
      </w:r>
      <w:bookmarkStart w:id="865" w:name="_Toc303539130"/>
      <w:bookmarkStart w:id="866" w:name="_Toc304295551"/>
      <w:bookmarkStart w:id="867" w:name="_Toc297216180"/>
      <w:bookmarkStart w:id="868" w:name="_Toc312678017"/>
      <w:bookmarkStart w:id="869" w:name="_Toc297123521"/>
      <w:bookmarkStart w:id="870" w:name="_Toc300934973"/>
      <w:r>
        <w:rPr>
          <w:rFonts w:hint="eastAsia" w:ascii="宋体" w:hAnsi="宋体" w:cs="宋体"/>
          <w:i w:val="0"/>
          <w:iCs w:val="0"/>
          <w:color w:val="auto"/>
          <w:szCs w:val="21"/>
          <w:highlight w:val="none"/>
        </w:rPr>
        <w:t>.7异常恶劣的气候条件</w:t>
      </w:r>
    </w:p>
    <w:bookmarkEnd w:id="865"/>
    <w:bookmarkEnd w:id="866"/>
    <w:bookmarkEnd w:id="867"/>
    <w:bookmarkEnd w:id="868"/>
    <w:bookmarkEnd w:id="869"/>
    <w:bookmarkEnd w:id="870"/>
    <w:p w14:paraId="1F14D22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发包人和承包人同意以下情形视为异常恶劣的气候条件：</w:t>
      </w:r>
    </w:p>
    <w:p w14:paraId="60FAE74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5E46F25">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928F07D">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（3）</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1C5BC2B">
      <w:pPr>
        <w:snapToGrid w:val="0"/>
        <w:spacing w:line="360" w:lineRule="auto"/>
        <w:ind w:firstLine="480" w:firstLineChars="200"/>
        <w:outlineLvl w:val="0"/>
        <w:rPr>
          <w:rFonts w:ascii="宋体" w:hAnsi="宋体" w:cs="宋体"/>
          <w:i w:val="0"/>
          <w:iCs w:val="0"/>
          <w:color w:val="auto"/>
          <w:szCs w:val="21"/>
          <w:highlight w:val="none"/>
        </w:rPr>
      </w:pPr>
      <w:bookmarkStart w:id="871" w:name="_Toc6588"/>
      <w:bookmarkStart w:id="872" w:name="_Toc25696"/>
      <w:bookmarkStart w:id="873" w:name="_Toc16394"/>
      <w:bookmarkStart w:id="874" w:name="_Toc3208"/>
      <w:bookmarkStart w:id="875" w:name="_Toc24651"/>
      <w:r>
        <w:rPr>
          <w:rFonts w:hint="eastAsia" w:ascii="宋体" w:hAnsi="宋体" w:cs="宋体"/>
          <w:i w:val="0"/>
          <w:iCs w:val="0"/>
          <w:color w:val="auto"/>
          <w:szCs w:val="21"/>
          <w:highlight w:val="none"/>
        </w:rPr>
        <w:t>7.9 提前竣工的奖励</w:t>
      </w:r>
      <w:bookmarkEnd w:id="871"/>
      <w:bookmarkEnd w:id="872"/>
      <w:bookmarkEnd w:id="873"/>
      <w:bookmarkEnd w:id="874"/>
      <w:bookmarkEnd w:id="875"/>
    </w:p>
    <w:p w14:paraId="4320DDD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7.9.2提前竣工的奖励：</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2367668">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876" w:name="_Toc351203640"/>
      <w:r>
        <w:rPr>
          <w:rFonts w:hint="eastAsia" w:ascii="宋体" w:hAnsi="宋体" w:eastAsia="宋体"/>
          <w:b/>
          <w:i w:val="0"/>
          <w:iCs w:val="0"/>
          <w:color w:val="auto"/>
          <w:szCs w:val="21"/>
          <w:highlight w:val="none"/>
        </w:rPr>
        <w:t>8. 材料与设备</w:t>
      </w:r>
      <w:bookmarkEnd w:id="876"/>
    </w:p>
    <w:bookmarkEnd w:id="796"/>
    <w:bookmarkEnd w:id="797"/>
    <w:bookmarkEnd w:id="798"/>
    <w:bookmarkEnd w:id="799"/>
    <w:bookmarkEnd w:id="800"/>
    <w:bookmarkEnd w:id="801"/>
    <w:bookmarkEnd w:id="802"/>
    <w:bookmarkEnd w:id="803"/>
    <w:bookmarkEnd w:id="804"/>
    <w:bookmarkEnd w:id="805"/>
    <w:p w14:paraId="4D14F466">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8</w:t>
      </w:r>
      <w:bookmarkStart w:id="877" w:name="_Toc296890995"/>
      <w:bookmarkStart w:id="878" w:name="_Toc280868654"/>
      <w:bookmarkStart w:id="879" w:name="_Toc292559877"/>
      <w:bookmarkStart w:id="880" w:name="_Toc297120467"/>
      <w:bookmarkStart w:id="881" w:name="_Toc296347166"/>
      <w:bookmarkStart w:id="882" w:name="_Toc312677493"/>
      <w:bookmarkStart w:id="883" w:name="_Toc296503167"/>
      <w:bookmarkStart w:id="884" w:name="_Toc312678019"/>
      <w:bookmarkStart w:id="885" w:name="_Toc296944506"/>
      <w:bookmarkStart w:id="886" w:name="_Toc300934979"/>
      <w:bookmarkStart w:id="887" w:name="_Toc297216186"/>
      <w:bookmarkStart w:id="888" w:name="_Toc292559372"/>
      <w:bookmarkStart w:id="889" w:name="_Toc297048353"/>
      <w:bookmarkStart w:id="890" w:name="_Toc303539136"/>
      <w:bookmarkStart w:id="891" w:name="_Toc304295556"/>
      <w:bookmarkStart w:id="892" w:name="_Toc296891207"/>
      <w:bookmarkStart w:id="893" w:name="_Toc296346668"/>
      <w:bookmarkStart w:id="894" w:name="_Toc297123527"/>
      <w:bookmarkStart w:id="895" w:name="_Toc280868656"/>
      <w:bookmarkStart w:id="896" w:name="_Toc280868655"/>
      <w:bookmarkStart w:id="897" w:name="_Toc267251424"/>
      <w:r>
        <w:rPr>
          <w:rFonts w:hint="eastAsia" w:ascii="宋体" w:hAnsi="宋体" w:cs="宋体"/>
          <w:i w:val="0"/>
          <w:iCs w:val="0"/>
          <w:color w:val="auto"/>
          <w:szCs w:val="21"/>
          <w:highlight w:val="none"/>
        </w:rPr>
        <w:t>.4材料与工程设备的保管与使用</w:t>
      </w:r>
    </w:p>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14:paraId="387A64D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8</w:t>
      </w:r>
      <w:bookmarkStart w:id="898" w:name="_Toc292559878"/>
      <w:bookmarkStart w:id="899" w:name="_Toc292559373"/>
      <w:bookmarkStart w:id="900" w:name="_Toc296944507"/>
      <w:bookmarkStart w:id="901" w:name="_Toc297123528"/>
      <w:bookmarkStart w:id="902" w:name="_Toc304295557"/>
      <w:bookmarkStart w:id="903" w:name="_Toc318581173"/>
      <w:bookmarkStart w:id="904" w:name="_Toc303539137"/>
      <w:bookmarkStart w:id="905" w:name="_Toc296891208"/>
      <w:bookmarkStart w:id="906" w:name="_Toc297120468"/>
      <w:bookmarkStart w:id="907" w:name="_Toc297048354"/>
      <w:bookmarkStart w:id="908" w:name="_Toc296890996"/>
      <w:bookmarkStart w:id="909" w:name="_Toc297216187"/>
      <w:bookmarkStart w:id="910" w:name="_Toc312678020"/>
      <w:bookmarkStart w:id="911" w:name="_Toc296347167"/>
      <w:bookmarkStart w:id="912" w:name="_Toc312677494"/>
      <w:bookmarkStart w:id="913" w:name="_Toc300934980"/>
      <w:bookmarkStart w:id="914" w:name="_Toc296503168"/>
      <w:bookmarkStart w:id="915" w:name="_Toc296346669"/>
      <w:r>
        <w:rPr>
          <w:rFonts w:hint="eastAsia" w:ascii="宋体" w:hAnsi="宋体" w:cs="宋体"/>
          <w:i w:val="0"/>
          <w:iCs w:val="0"/>
          <w:color w:val="auto"/>
          <w:szCs w:val="21"/>
          <w:highlight w:val="none"/>
        </w:rPr>
        <w:t>.4.1发包人供应的材料设备的保管费用的承担：</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bookmarkEnd w:id="898"/>
      <w:bookmarkEnd w:id="899"/>
    </w:p>
    <w:p w14:paraId="0D837672">
      <w:pPr>
        <w:snapToGrid w:val="0"/>
        <w:spacing w:line="360" w:lineRule="auto"/>
        <w:ind w:firstLine="480" w:firstLineChars="200"/>
        <w:outlineLvl w:val="0"/>
        <w:rPr>
          <w:rFonts w:ascii="宋体" w:hAnsi="宋体" w:cs="宋体"/>
          <w:i w:val="0"/>
          <w:iCs w:val="0"/>
          <w:color w:val="auto"/>
          <w:szCs w:val="21"/>
          <w:highlight w:val="none"/>
        </w:rPr>
      </w:pPr>
      <w:bookmarkStart w:id="916" w:name="_Toc23634"/>
      <w:bookmarkStart w:id="917" w:name="_Toc21829"/>
      <w:bookmarkStart w:id="918" w:name="_Toc21250"/>
      <w:bookmarkStart w:id="919" w:name="_Toc26980"/>
      <w:bookmarkStart w:id="920" w:name="_Toc6678"/>
      <w:r>
        <w:rPr>
          <w:rFonts w:hint="eastAsia" w:ascii="宋体" w:hAnsi="宋体" w:cs="宋体"/>
          <w:i w:val="0"/>
          <w:iCs w:val="0"/>
          <w:color w:val="auto"/>
          <w:szCs w:val="21"/>
          <w:highlight w:val="none"/>
        </w:rPr>
        <w:t>8.6 样品</w:t>
      </w:r>
      <w:bookmarkEnd w:id="916"/>
      <w:bookmarkEnd w:id="917"/>
      <w:bookmarkEnd w:id="918"/>
      <w:bookmarkEnd w:id="919"/>
      <w:bookmarkEnd w:id="920"/>
    </w:p>
    <w:p w14:paraId="01735D1B">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8.6.1</w:t>
      </w:r>
      <w:r>
        <w:rPr>
          <w:rFonts w:hint="eastAsia" w:ascii="宋体" w:hAnsi="宋体" w:cs="宋体"/>
          <w:i w:val="0"/>
          <w:iCs w:val="0"/>
          <w:color w:val="auto"/>
          <w:kern w:val="0"/>
          <w:szCs w:val="21"/>
          <w:highlight w:val="none"/>
        </w:rPr>
        <w:tab/>
      </w:r>
      <w:r>
        <w:rPr>
          <w:rFonts w:hint="eastAsia" w:ascii="宋体" w:hAnsi="宋体" w:cs="宋体"/>
          <w:i w:val="0"/>
          <w:iCs w:val="0"/>
          <w:color w:val="auto"/>
          <w:kern w:val="0"/>
          <w:szCs w:val="21"/>
          <w:highlight w:val="none"/>
        </w:rPr>
        <w:t>样品的报送与封存</w:t>
      </w:r>
    </w:p>
    <w:p w14:paraId="3196E917">
      <w:pPr>
        <w:autoSpaceDE w:val="0"/>
        <w:autoSpaceDN w:val="0"/>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需要承包人报送样品的材料或工程设备，样品的种类、名称、规格、数量要求：</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860474C">
      <w:pPr>
        <w:snapToGrid w:val="0"/>
        <w:spacing w:line="360" w:lineRule="auto"/>
        <w:ind w:firstLine="480" w:firstLineChars="200"/>
        <w:outlineLvl w:val="0"/>
        <w:rPr>
          <w:rFonts w:ascii="宋体" w:hAnsi="宋体" w:cs="宋体"/>
          <w:i w:val="0"/>
          <w:iCs w:val="0"/>
          <w:color w:val="auto"/>
          <w:szCs w:val="21"/>
          <w:highlight w:val="none"/>
        </w:rPr>
      </w:pPr>
      <w:bookmarkStart w:id="921" w:name="_Toc783"/>
      <w:bookmarkStart w:id="922" w:name="_Toc15943"/>
      <w:bookmarkStart w:id="923" w:name="_Toc16837"/>
      <w:bookmarkStart w:id="924" w:name="_Toc32579"/>
      <w:bookmarkStart w:id="925" w:name="_Toc8526"/>
      <w:r>
        <w:rPr>
          <w:rFonts w:hint="eastAsia" w:ascii="宋体" w:hAnsi="宋体" w:cs="宋体"/>
          <w:i w:val="0"/>
          <w:iCs w:val="0"/>
          <w:color w:val="auto"/>
          <w:szCs w:val="21"/>
          <w:highlight w:val="none"/>
        </w:rPr>
        <w:t>8.8 施工设备和临时设施</w:t>
      </w:r>
      <w:bookmarkEnd w:id="921"/>
      <w:bookmarkEnd w:id="922"/>
      <w:bookmarkEnd w:id="923"/>
      <w:bookmarkEnd w:id="924"/>
      <w:bookmarkEnd w:id="925"/>
    </w:p>
    <w:p w14:paraId="6CF76ADE">
      <w:pPr>
        <w:autoSpaceDE w:val="0"/>
        <w:autoSpaceDN w:val="0"/>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8.8.1 承包人提供的施工设备和临时设施</w:t>
      </w:r>
    </w:p>
    <w:p w14:paraId="2933B207">
      <w:pPr>
        <w:autoSpaceDE w:val="0"/>
        <w:autoSpaceDN w:val="0"/>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关于修建临时设施费用承担的约定：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14:paraId="52C2A70B">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926" w:name="_Toc351203641"/>
      <w:r>
        <w:rPr>
          <w:rFonts w:hint="eastAsia" w:ascii="宋体" w:hAnsi="宋体" w:eastAsia="宋体"/>
          <w:b/>
          <w:i w:val="0"/>
          <w:iCs w:val="0"/>
          <w:color w:val="auto"/>
          <w:szCs w:val="21"/>
          <w:highlight w:val="none"/>
        </w:rPr>
        <w:t>9</w:t>
      </w:r>
      <w:bookmarkEnd w:id="895"/>
      <w:bookmarkEnd w:id="896"/>
      <w:bookmarkEnd w:id="897"/>
      <w:bookmarkStart w:id="927" w:name="_Toc300934982"/>
      <w:bookmarkStart w:id="928" w:name="_Toc297216192"/>
      <w:bookmarkStart w:id="929" w:name="_Toc312677495"/>
      <w:bookmarkStart w:id="930" w:name="_Toc312678021"/>
      <w:bookmarkStart w:id="931" w:name="_Toc303539139"/>
      <w:bookmarkStart w:id="932" w:name="_Toc304295559"/>
      <w:bookmarkStart w:id="933" w:name="_Toc297123533"/>
      <w:bookmarkStart w:id="934" w:name="_Toc292559883"/>
      <w:bookmarkStart w:id="935" w:name="_Toc296347172"/>
      <w:bookmarkStart w:id="936" w:name="_Toc296891001"/>
      <w:bookmarkStart w:id="937" w:name="_Toc267251428"/>
      <w:bookmarkStart w:id="938" w:name="_Toc296346674"/>
      <w:bookmarkStart w:id="939" w:name="_Toc267251427"/>
      <w:bookmarkStart w:id="940" w:name="_Toc292559378"/>
      <w:bookmarkStart w:id="941" w:name="_Toc297120473"/>
      <w:bookmarkStart w:id="942" w:name="_Toc296503173"/>
      <w:bookmarkStart w:id="943" w:name="_Toc296891213"/>
      <w:bookmarkStart w:id="944" w:name="_Toc296944512"/>
      <w:bookmarkStart w:id="945" w:name="_Toc297048359"/>
      <w:r>
        <w:rPr>
          <w:rFonts w:hint="eastAsia" w:ascii="宋体" w:hAnsi="宋体" w:eastAsia="宋体"/>
          <w:b/>
          <w:i w:val="0"/>
          <w:iCs w:val="0"/>
          <w:color w:val="auto"/>
          <w:szCs w:val="21"/>
          <w:highlight w:val="none"/>
        </w:rPr>
        <w:t>. 试验与检验</w:t>
      </w:r>
      <w:bookmarkEnd w:id="926"/>
    </w:p>
    <w:bookmarkEnd w:id="927"/>
    <w:bookmarkEnd w:id="928"/>
    <w:bookmarkEnd w:id="929"/>
    <w:bookmarkEnd w:id="930"/>
    <w:bookmarkEnd w:id="931"/>
    <w:bookmarkEnd w:id="932"/>
    <w:bookmarkEnd w:id="933"/>
    <w:p w14:paraId="3028251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9</w:t>
      </w:r>
      <w:bookmarkStart w:id="946" w:name="_Toc312678022"/>
      <w:bookmarkStart w:id="947" w:name="_Toc297123534"/>
      <w:bookmarkStart w:id="948" w:name="_Toc304295560"/>
      <w:bookmarkStart w:id="949" w:name="_Toc312677496"/>
      <w:bookmarkStart w:id="950" w:name="_Toc303539140"/>
      <w:bookmarkStart w:id="951" w:name="_Toc297216193"/>
      <w:bookmarkStart w:id="952" w:name="_Toc300934983"/>
      <w:r>
        <w:rPr>
          <w:rFonts w:hint="eastAsia" w:ascii="宋体" w:hAnsi="宋体" w:cs="宋体"/>
          <w:i w:val="0"/>
          <w:iCs w:val="0"/>
          <w:color w:val="auto"/>
          <w:szCs w:val="21"/>
          <w:highlight w:val="none"/>
        </w:rPr>
        <w:t>.1试验设备与试验人员</w:t>
      </w:r>
    </w:p>
    <w:bookmarkEnd w:id="946"/>
    <w:bookmarkEnd w:id="947"/>
    <w:bookmarkEnd w:id="948"/>
    <w:bookmarkEnd w:id="949"/>
    <w:bookmarkEnd w:id="950"/>
    <w:bookmarkEnd w:id="951"/>
    <w:bookmarkEnd w:id="952"/>
    <w:p w14:paraId="0439538E">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9</w:t>
      </w:r>
      <w:bookmarkStart w:id="953" w:name="_Toc312677497"/>
      <w:bookmarkStart w:id="954" w:name="_Toc304295561"/>
      <w:bookmarkStart w:id="955" w:name="_Toc303539141"/>
      <w:bookmarkStart w:id="956" w:name="_Toc297123535"/>
      <w:bookmarkStart w:id="957" w:name="_Toc300934984"/>
      <w:bookmarkStart w:id="958" w:name="_Toc312678023"/>
      <w:bookmarkStart w:id="959" w:name="_Toc297216194"/>
      <w:bookmarkStart w:id="960" w:name="_Toc318581174"/>
      <w:r>
        <w:rPr>
          <w:rFonts w:hint="eastAsia" w:ascii="宋体" w:hAnsi="宋体" w:cs="宋体"/>
          <w:i w:val="0"/>
          <w:iCs w:val="0"/>
          <w:color w:val="auto"/>
          <w:szCs w:val="21"/>
          <w:highlight w:val="none"/>
        </w:rPr>
        <w:t>.1.2 试验设备</w:t>
      </w:r>
    </w:p>
    <w:p w14:paraId="4452DB2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施工现场需要配置的试验场所：</w:t>
      </w:r>
      <w:bookmarkEnd w:id="953"/>
      <w:bookmarkEnd w:id="954"/>
      <w:bookmarkEnd w:id="955"/>
      <w:bookmarkEnd w:id="956"/>
      <w:bookmarkEnd w:id="957"/>
      <w:bookmarkEnd w:id="958"/>
      <w:bookmarkEnd w:id="959"/>
      <w:bookmarkStart w:id="961" w:name="_Toc297123536"/>
      <w:bookmarkStart w:id="962" w:name="_Toc300934985"/>
      <w:bookmarkStart w:id="963" w:name="_Toc312678024"/>
      <w:bookmarkStart w:id="964" w:name="_Toc297216195"/>
      <w:bookmarkStart w:id="965" w:name="_Toc304295562"/>
      <w:bookmarkStart w:id="966" w:name="_Toc312677498"/>
      <w:bookmarkStart w:id="967" w:name="_Toc303539142"/>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49A2634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施工现场需要配备的试验设备：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E29C7D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施工现场需要具备的其他试验条件：</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DDEDBC2">
      <w:pPr>
        <w:snapToGrid w:val="0"/>
        <w:spacing w:line="360" w:lineRule="auto"/>
        <w:ind w:firstLine="480" w:firstLineChars="200"/>
        <w:outlineLvl w:val="0"/>
        <w:rPr>
          <w:rFonts w:ascii="宋体" w:hAnsi="宋体" w:cs="宋体"/>
          <w:i w:val="0"/>
          <w:iCs w:val="0"/>
          <w:color w:val="auto"/>
          <w:szCs w:val="21"/>
          <w:highlight w:val="none"/>
        </w:rPr>
      </w:pPr>
      <w:bookmarkStart w:id="968" w:name="_Toc1215"/>
      <w:bookmarkStart w:id="969" w:name="_Toc9965"/>
      <w:bookmarkStart w:id="970" w:name="_Toc8958"/>
      <w:bookmarkStart w:id="971" w:name="_Toc13420"/>
      <w:bookmarkStart w:id="972" w:name="_Toc13940"/>
      <w:r>
        <w:rPr>
          <w:rFonts w:hint="eastAsia" w:ascii="宋体" w:hAnsi="宋体" w:cs="宋体"/>
          <w:i w:val="0"/>
          <w:iCs w:val="0"/>
          <w:color w:val="auto"/>
          <w:szCs w:val="21"/>
          <w:highlight w:val="none"/>
        </w:rPr>
        <w:t>9.4 现场工艺试验</w:t>
      </w:r>
      <w:bookmarkEnd w:id="968"/>
      <w:bookmarkEnd w:id="969"/>
      <w:bookmarkEnd w:id="970"/>
      <w:bookmarkEnd w:id="971"/>
      <w:bookmarkEnd w:id="972"/>
      <w:r>
        <w:rPr>
          <w:rFonts w:hint="eastAsia" w:ascii="宋体" w:hAnsi="宋体" w:cs="宋体"/>
          <w:i w:val="0"/>
          <w:iCs w:val="0"/>
          <w:color w:val="auto"/>
          <w:szCs w:val="21"/>
          <w:highlight w:val="none"/>
        </w:rPr>
        <w:t xml:space="preserve"> </w:t>
      </w:r>
    </w:p>
    <w:p w14:paraId="4EAE04F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现场工艺试验的有关约定：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960"/>
    <w:bookmarkEnd w:id="961"/>
    <w:bookmarkEnd w:id="962"/>
    <w:bookmarkEnd w:id="963"/>
    <w:bookmarkEnd w:id="964"/>
    <w:bookmarkEnd w:id="965"/>
    <w:bookmarkEnd w:id="966"/>
    <w:bookmarkEnd w:id="967"/>
    <w:p w14:paraId="6F860306">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973" w:name="_Toc351203642"/>
      <w:r>
        <w:rPr>
          <w:rFonts w:hint="eastAsia" w:ascii="宋体" w:hAnsi="宋体" w:eastAsia="宋体"/>
          <w:b/>
          <w:i w:val="0"/>
          <w:iCs w:val="0"/>
          <w:color w:val="auto"/>
          <w:szCs w:val="21"/>
          <w:highlight w:val="none"/>
        </w:rPr>
        <w:t>1</w:t>
      </w:r>
      <w:bookmarkEnd w:id="934"/>
      <w:bookmarkEnd w:id="935"/>
      <w:bookmarkEnd w:id="936"/>
      <w:bookmarkEnd w:id="937"/>
      <w:bookmarkEnd w:id="938"/>
      <w:bookmarkEnd w:id="939"/>
      <w:bookmarkEnd w:id="940"/>
      <w:bookmarkEnd w:id="941"/>
      <w:bookmarkEnd w:id="942"/>
      <w:bookmarkEnd w:id="943"/>
      <w:bookmarkEnd w:id="944"/>
      <w:bookmarkEnd w:id="945"/>
      <w:bookmarkStart w:id="974" w:name="_Toc297216199"/>
      <w:bookmarkStart w:id="975" w:name="_Toc297120493"/>
      <w:bookmarkStart w:id="976" w:name="_Toc296346694"/>
      <w:bookmarkStart w:id="977" w:name="_Toc296891021"/>
      <w:bookmarkStart w:id="978" w:name="_Toc296347192"/>
      <w:bookmarkStart w:id="979" w:name="_Toc304295566"/>
      <w:bookmarkStart w:id="980" w:name="_Toc297123540"/>
      <w:bookmarkStart w:id="981" w:name="_Toc297048379"/>
      <w:bookmarkStart w:id="982" w:name="_Toc303539146"/>
      <w:bookmarkStart w:id="983" w:name="_Toc300934989"/>
      <w:bookmarkStart w:id="984" w:name="_Toc292559398"/>
      <w:bookmarkStart w:id="985" w:name="_Toc296944532"/>
      <w:bookmarkStart w:id="986" w:name="_Toc296891233"/>
      <w:bookmarkStart w:id="987" w:name="_Toc292559903"/>
      <w:bookmarkStart w:id="988" w:name="_Toc296503193"/>
      <w:bookmarkStart w:id="989" w:name="_Toc312677499"/>
      <w:bookmarkStart w:id="990" w:name="_Toc312678025"/>
      <w:bookmarkStart w:id="991" w:name="_Toc267251441"/>
      <w:bookmarkStart w:id="992" w:name="_Toc267251440"/>
      <w:bookmarkStart w:id="993" w:name="_Toc267251435"/>
      <w:bookmarkStart w:id="994" w:name="_Toc267251433"/>
      <w:bookmarkStart w:id="995" w:name="_Toc267251439"/>
      <w:bookmarkStart w:id="996" w:name="_Toc267251437"/>
      <w:bookmarkStart w:id="997" w:name="_Toc267251442"/>
      <w:r>
        <w:rPr>
          <w:rFonts w:hint="eastAsia" w:ascii="宋体" w:hAnsi="宋体" w:eastAsia="宋体"/>
          <w:b/>
          <w:i w:val="0"/>
          <w:iCs w:val="0"/>
          <w:color w:val="auto"/>
          <w:szCs w:val="21"/>
          <w:highlight w:val="none"/>
        </w:rPr>
        <w:t>0. 变更</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bookmarkEnd w:id="989"/>
    <w:bookmarkEnd w:id="990"/>
    <w:p w14:paraId="5D8A800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w:t>
      </w:r>
      <w:bookmarkStart w:id="998" w:name="_Toc296891234"/>
      <w:bookmarkStart w:id="999" w:name="_Toc296944533"/>
      <w:bookmarkStart w:id="1000" w:name="_Toc296347193"/>
      <w:bookmarkStart w:id="1001" w:name="_Toc312678026"/>
      <w:bookmarkStart w:id="1002" w:name="_Toc296891022"/>
      <w:bookmarkStart w:id="1003" w:name="_Toc297216200"/>
      <w:bookmarkStart w:id="1004" w:name="_Toc304295567"/>
      <w:bookmarkStart w:id="1005" w:name="_Toc312677500"/>
      <w:bookmarkStart w:id="1006" w:name="_Toc297048380"/>
      <w:bookmarkStart w:id="1007" w:name="_Toc300934990"/>
      <w:bookmarkStart w:id="1008" w:name="_Toc303539147"/>
      <w:bookmarkStart w:id="1009" w:name="_Toc297123541"/>
      <w:bookmarkStart w:id="1010" w:name="_Toc292559399"/>
      <w:bookmarkStart w:id="1011" w:name="_Toc297120494"/>
      <w:bookmarkStart w:id="1012" w:name="_Toc292559904"/>
      <w:bookmarkStart w:id="1013" w:name="_Toc296346695"/>
      <w:bookmarkStart w:id="1014" w:name="_Toc296503194"/>
      <w:r>
        <w:rPr>
          <w:rFonts w:hint="eastAsia" w:ascii="宋体" w:hAnsi="宋体" w:cs="宋体"/>
          <w:i w:val="0"/>
          <w:iCs w:val="0"/>
          <w:color w:val="auto"/>
          <w:szCs w:val="21"/>
          <w:highlight w:val="none"/>
        </w:rPr>
        <w:t>0.1变更的范围</w:t>
      </w:r>
    </w:p>
    <w:p w14:paraId="5D446C4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关于变更的范围的约定：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053B732">
      <w:pPr>
        <w:snapToGrid w:val="0"/>
        <w:spacing w:line="360" w:lineRule="auto"/>
        <w:ind w:firstLine="480" w:firstLineChars="200"/>
        <w:outlineLvl w:val="0"/>
        <w:rPr>
          <w:rFonts w:ascii="宋体" w:hAnsi="宋体" w:cs="宋体"/>
          <w:i w:val="0"/>
          <w:iCs w:val="0"/>
          <w:color w:val="auto"/>
          <w:szCs w:val="21"/>
          <w:highlight w:val="none"/>
        </w:rPr>
      </w:pPr>
      <w:bookmarkStart w:id="1015" w:name="_Toc887"/>
      <w:bookmarkStart w:id="1016" w:name="_Toc31941"/>
      <w:bookmarkStart w:id="1017" w:name="_Toc27500"/>
      <w:bookmarkStart w:id="1018" w:name="_Toc29170"/>
      <w:bookmarkStart w:id="1019" w:name="_Toc16140"/>
      <w:r>
        <w:rPr>
          <w:rFonts w:hint="eastAsia" w:ascii="宋体" w:hAnsi="宋体" w:cs="宋体"/>
          <w:i w:val="0"/>
          <w:iCs w:val="0"/>
          <w:color w:val="auto"/>
          <w:szCs w:val="21"/>
          <w:highlight w:val="none"/>
        </w:rPr>
        <w:t>10.4 变更估价</w:t>
      </w:r>
      <w:bookmarkEnd w:id="1015"/>
      <w:bookmarkEnd w:id="1016"/>
      <w:bookmarkEnd w:id="1017"/>
      <w:bookmarkEnd w:id="1018"/>
      <w:bookmarkEnd w:id="1019"/>
    </w:p>
    <w:p w14:paraId="36792FE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10.4.1 变更估价原则</w:t>
      </w:r>
    </w:p>
    <w:p w14:paraId="5F9B4744">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 xml:space="preserve">关于变更估价的约定: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CBDFDD4">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Start w:id="1020" w:name="_Toc296944536"/>
      <w:bookmarkStart w:id="1021" w:name="_Toc296891025"/>
      <w:bookmarkStart w:id="1022" w:name="_Toc292559402"/>
      <w:bookmarkStart w:id="1023" w:name="_Toc297048383"/>
      <w:bookmarkStart w:id="1024" w:name="_Toc303539150"/>
      <w:bookmarkStart w:id="1025" w:name="_Toc296347196"/>
      <w:bookmarkStart w:id="1026" w:name="_Toc297216203"/>
      <w:bookmarkStart w:id="1027" w:name="_Toc292559907"/>
      <w:bookmarkStart w:id="1028" w:name="_Toc296503197"/>
      <w:bookmarkStart w:id="1029" w:name="_Toc296891237"/>
      <w:bookmarkStart w:id="1030" w:name="_Toc297120497"/>
      <w:bookmarkStart w:id="1031" w:name="_Toc300934993"/>
      <w:bookmarkStart w:id="1032" w:name="_Toc296346698"/>
      <w:bookmarkStart w:id="1033" w:name="_Toc297123544"/>
      <w:bookmarkStart w:id="1034" w:name="_Toc312678029"/>
      <w:bookmarkStart w:id="1035" w:name="_Toc312677503"/>
      <w:bookmarkStart w:id="1036" w:name="_Toc304295570"/>
      <w:r>
        <w:rPr>
          <w:rFonts w:hint="eastAsia" w:ascii="宋体" w:hAnsi="宋体" w:cs="宋体"/>
          <w:i w:val="0"/>
          <w:iCs w:val="0"/>
          <w:color w:val="auto"/>
          <w:szCs w:val="21"/>
          <w:highlight w:val="none"/>
        </w:rPr>
        <w:t>0.5承</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Start w:id="1037" w:name="_Toc292559913"/>
      <w:bookmarkStart w:id="1038" w:name="_Toc296347202"/>
      <w:bookmarkStart w:id="1039" w:name="_Toc297048389"/>
      <w:bookmarkStart w:id="1040" w:name="_Toc297216204"/>
      <w:bookmarkStart w:id="1041" w:name="_Toc297123545"/>
      <w:bookmarkStart w:id="1042" w:name="_Toc296891243"/>
      <w:bookmarkStart w:id="1043" w:name="_Toc297120503"/>
      <w:bookmarkStart w:id="1044" w:name="_Toc303539151"/>
      <w:bookmarkStart w:id="1045" w:name="_Toc300934994"/>
      <w:bookmarkStart w:id="1046" w:name="_Toc296944542"/>
      <w:bookmarkStart w:id="1047" w:name="_Toc292559408"/>
      <w:bookmarkStart w:id="1048" w:name="_Toc296503203"/>
      <w:bookmarkStart w:id="1049" w:name="_Toc296346704"/>
      <w:bookmarkStart w:id="1050" w:name="_Toc296891031"/>
      <w:r>
        <w:rPr>
          <w:rFonts w:hint="eastAsia" w:ascii="宋体" w:hAnsi="宋体" w:cs="宋体"/>
          <w:i w:val="0"/>
          <w:iCs w:val="0"/>
          <w:color w:val="auto"/>
          <w:szCs w:val="21"/>
          <w:highlight w:val="none"/>
        </w:rPr>
        <w:t>包人的合理化建议</w:t>
      </w:r>
    </w:p>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14:paraId="4FA1B6A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监理人审查承包人合理化建议的期限：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840B1F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发包人审批承包人合理化建议的期限：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088A9B3">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承</w:t>
      </w:r>
      <w:bookmarkStart w:id="1051" w:name="_Toc297120504"/>
      <w:bookmarkStart w:id="1052" w:name="_Toc292559914"/>
      <w:bookmarkStart w:id="1053" w:name="_Toc303539152"/>
      <w:bookmarkStart w:id="1054" w:name="_Toc296891032"/>
      <w:bookmarkStart w:id="1055" w:name="_Toc296347203"/>
      <w:bookmarkStart w:id="1056" w:name="_Toc300934995"/>
      <w:bookmarkStart w:id="1057" w:name="_Toc297123546"/>
      <w:bookmarkStart w:id="1058" w:name="_Toc297216205"/>
      <w:bookmarkStart w:id="1059" w:name="_Toc296944543"/>
      <w:bookmarkStart w:id="1060" w:name="_Toc312678030"/>
      <w:bookmarkStart w:id="1061" w:name="_Toc296346705"/>
      <w:bookmarkStart w:id="1062" w:name="_Toc296891244"/>
      <w:bookmarkStart w:id="1063" w:name="_Toc318581175"/>
      <w:bookmarkStart w:id="1064" w:name="_Toc296503204"/>
      <w:bookmarkStart w:id="1065" w:name="_Toc312677504"/>
      <w:bookmarkStart w:id="1066" w:name="_Toc297048390"/>
      <w:bookmarkStart w:id="1067" w:name="_Toc292559409"/>
      <w:bookmarkStart w:id="1068" w:name="_Toc304295571"/>
      <w:r>
        <w:rPr>
          <w:rFonts w:hint="eastAsia" w:ascii="宋体" w:hAnsi="宋体" w:cs="宋体"/>
          <w:i w:val="0"/>
          <w:iCs w:val="0"/>
          <w:color w:val="auto"/>
          <w:szCs w:val="21"/>
          <w:highlight w:val="none"/>
        </w:rPr>
        <w:t>包人提出的合理化建议降低了合同价格或者提高了工程经济效益的奖励的方法和金额为：</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14:paraId="7D40C3DF">
      <w:pPr>
        <w:snapToGrid w:val="0"/>
        <w:spacing w:line="360" w:lineRule="auto"/>
        <w:ind w:firstLine="480" w:firstLineChars="200"/>
        <w:outlineLvl w:val="0"/>
        <w:rPr>
          <w:rFonts w:ascii="宋体" w:hAnsi="宋体" w:cs="宋体"/>
          <w:i w:val="0"/>
          <w:iCs w:val="0"/>
          <w:color w:val="auto"/>
          <w:szCs w:val="21"/>
          <w:highlight w:val="none"/>
        </w:rPr>
      </w:pPr>
      <w:bookmarkStart w:id="1069" w:name="_Toc10453"/>
      <w:bookmarkStart w:id="1070" w:name="_Toc3686"/>
      <w:bookmarkStart w:id="1071" w:name="_Toc27282"/>
      <w:bookmarkStart w:id="1072" w:name="_Toc3772"/>
      <w:bookmarkStart w:id="1073" w:name="_Toc30865"/>
      <w:r>
        <w:rPr>
          <w:rFonts w:hint="eastAsia" w:ascii="宋体" w:hAnsi="宋体" w:cs="宋体"/>
          <w:i w:val="0"/>
          <w:iCs w:val="0"/>
          <w:color w:val="auto"/>
          <w:szCs w:val="21"/>
          <w:highlight w:val="none"/>
        </w:rPr>
        <w:t>1</w:t>
      </w:r>
      <w:bookmarkStart w:id="1074" w:name="_Toc297216207"/>
      <w:bookmarkStart w:id="1075" w:name="_Toc297120499"/>
      <w:bookmarkStart w:id="1076" w:name="_Toc312678033"/>
      <w:bookmarkStart w:id="1077" w:name="_Toc296503199"/>
      <w:bookmarkStart w:id="1078" w:name="_Toc292559909"/>
      <w:bookmarkStart w:id="1079" w:name="_Toc296944538"/>
      <w:bookmarkStart w:id="1080" w:name="_Toc296891027"/>
      <w:bookmarkStart w:id="1081" w:name="_Toc303539154"/>
      <w:bookmarkStart w:id="1082" w:name="_Toc297123548"/>
      <w:bookmarkStart w:id="1083" w:name="_Toc300934997"/>
      <w:bookmarkStart w:id="1084" w:name="_Toc296347198"/>
      <w:bookmarkStart w:id="1085" w:name="_Toc312677507"/>
      <w:bookmarkStart w:id="1086" w:name="_Toc297048385"/>
      <w:bookmarkStart w:id="1087" w:name="_Toc292559404"/>
      <w:bookmarkStart w:id="1088" w:name="_Toc304295574"/>
      <w:bookmarkStart w:id="1089" w:name="_Toc296346700"/>
      <w:bookmarkStart w:id="1090" w:name="_Toc296891239"/>
      <w:r>
        <w:rPr>
          <w:rFonts w:hint="eastAsia" w:ascii="宋体" w:hAnsi="宋体" w:cs="宋体"/>
          <w:i w:val="0"/>
          <w:iCs w:val="0"/>
          <w:color w:val="auto"/>
          <w:szCs w:val="21"/>
          <w:highlight w:val="none"/>
        </w:rPr>
        <w:t>0.7 暂估价</w:t>
      </w:r>
      <w:bookmarkEnd w:id="1069"/>
      <w:bookmarkEnd w:id="1070"/>
      <w:bookmarkEnd w:id="1071"/>
      <w:bookmarkEnd w:id="1072"/>
      <w:bookmarkEnd w:id="1073"/>
    </w:p>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14:paraId="09E4F3F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暂</w:t>
      </w:r>
      <w:bookmarkStart w:id="1091" w:name="_Toc312678034"/>
      <w:bookmarkStart w:id="1092" w:name="_Toc312677508"/>
      <w:bookmarkStart w:id="1093" w:name="_Toc318581176"/>
      <w:r>
        <w:rPr>
          <w:rFonts w:hint="eastAsia" w:ascii="宋体" w:hAnsi="宋体" w:cs="宋体"/>
          <w:i w:val="0"/>
          <w:iCs w:val="0"/>
          <w:color w:val="auto"/>
          <w:kern w:val="0"/>
          <w:szCs w:val="21"/>
          <w:highlight w:val="none"/>
        </w:rPr>
        <w:t>估价材料和工程设备的明细详见附件11：《</w:t>
      </w:r>
      <w:r>
        <w:rPr>
          <w:rFonts w:hint="eastAsia" w:ascii="宋体" w:hAnsi="宋体" w:cs="宋体"/>
          <w:i w:val="0"/>
          <w:iCs w:val="0"/>
          <w:color w:val="auto"/>
          <w:szCs w:val="21"/>
          <w:highlight w:val="none"/>
        </w:rPr>
        <w:t>暂估价一览表》</w:t>
      </w:r>
      <w:r>
        <w:rPr>
          <w:rFonts w:hint="eastAsia" w:ascii="宋体" w:hAnsi="宋体" w:cs="宋体"/>
          <w:i w:val="0"/>
          <w:iCs w:val="0"/>
          <w:color w:val="auto"/>
          <w:kern w:val="0"/>
          <w:szCs w:val="21"/>
          <w:highlight w:val="none"/>
        </w:rPr>
        <w:t>。</w:t>
      </w:r>
    </w:p>
    <w:bookmarkEnd w:id="1091"/>
    <w:bookmarkEnd w:id="1092"/>
    <w:bookmarkEnd w:id="1093"/>
    <w:p w14:paraId="4319A7A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w:t>
      </w:r>
      <w:bookmarkStart w:id="1094" w:name="_Toc312677509"/>
      <w:bookmarkStart w:id="1095" w:name="_Toc318581177"/>
      <w:bookmarkStart w:id="1096" w:name="_Toc312678035"/>
      <w:r>
        <w:rPr>
          <w:rFonts w:hint="eastAsia" w:ascii="宋体" w:hAnsi="宋体" w:cs="宋体"/>
          <w:i w:val="0"/>
          <w:iCs w:val="0"/>
          <w:color w:val="auto"/>
          <w:szCs w:val="21"/>
          <w:highlight w:val="none"/>
        </w:rPr>
        <w:t>0.7.1 依法必须招标的暂估价项目</w:t>
      </w:r>
    </w:p>
    <w:bookmarkEnd w:id="1094"/>
    <w:bookmarkEnd w:id="1095"/>
    <w:bookmarkEnd w:id="1096"/>
    <w:p w14:paraId="583038C3">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对于依法必须招标的暂估价项目的确认和批准采取第</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种方式确定。</w:t>
      </w:r>
    </w:p>
    <w:p w14:paraId="0FFE7AB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10.7.2 不属于依法必须招标的暂估价项目</w:t>
      </w:r>
    </w:p>
    <w:p w14:paraId="53AFFAC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对于不属于依法必须招标的暂估价项目的确认和批准采取第</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种方式确定。</w:t>
      </w:r>
    </w:p>
    <w:p w14:paraId="628F6C56">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szCs w:val="21"/>
          <w:highlight w:val="none"/>
        </w:rPr>
        <w:t>第3种方式：</w:t>
      </w:r>
      <w:r>
        <w:rPr>
          <w:rFonts w:hint="eastAsia" w:ascii="宋体" w:hAnsi="宋体" w:cs="宋体"/>
          <w:i w:val="0"/>
          <w:iCs w:val="0"/>
          <w:color w:val="auto"/>
          <w:kern w:val="0"/>
          <w:szCs w:val="21"/>
          <w:highlight w:val="none"/>
        </w:rPr>
        <w:t>承包人直接实施的暂估价项目</w:t>
      </w:r>
    </w:p>
    <w:p w14:paraId="6AB30BED">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承包人直接实施的暂估价项目的约定：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B1A4C7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10.8 暂列金额</w:t>
      </w:r>
    </w:p>
    <w:p w14:paraId="3FFD9575">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合同当事人关于暂列金额使用的约定：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kern w:val="0"/>
          <w:szCs w:val="21"/>
          <w:highlight w:val="none"/>
        </w:rPr>
        <w:t>。</w:t>
      </w:r>
    </w:p>
    <w:p w14:paraId="5136B7F3">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097" w:name="_Toc351203643"/>
      <w:r>
        <w:rPr>
          <w:rFonts w:hint="eastAsia" w:ascii="宋体" w:hAnsi="宋体" w:eastAsia="宋体"/>
          <w:b/>
          <w:i w:val="0"/>
          <w:iCs w:val="0"/>
          <w:color w:val="auto"/>
          <w:szCs w:val="21"/>
          <w:highlight w:val="none"/>
        </w:rPr>
        <w:t>11. 价格调整</w:t>
      </w:r>
      <w:bookmarkEnd w:id="1097"/>
    </w:p>
    <w:p w14:paraId="0C5BD9DA">
      <w:pPr>
        <w:snapToGrid w:val="0"/>
        <w:spacing w:line="360" w:lineRule="auto"/>
        <w:ind w:firstLine="480" w:firstLineChars="200"/>
        <w:rPr>
          <w:rFonts w:ascii="宋体" w:hAnsi="宋体" w:cs="宋体"/>
          <w:i w:val="0"/>
          <w:iCs w:val="0"/>
          <w:color w:val="auto"/>
          <w:szCs w:val="21"/>
          <w:highlight w:val="none"/>
        </w:rPr>
      </w:pPr>
      <w:bookmarkStart w:id="1098" w:name="_Toc297048387"/>
      <w:bookmarkStart w:id="1099" w:name="_Toc304295577"/>
      <w:bookmarkStart w:id="1100" w:name="_Toc296891241"/>
      <w:bookmarkStart w:id="1101" w:name="_Toc296891029"/>
      <w:bookmarkStart w:id="1102" w:name="_Toc297216209"/>
      <w:bookmarkStart w:id="1103" w:name="_Toc297120501"/>
      <w:bookmarkStart w:id="1104" w:name="_Toc300935000"/>
      <w:bookmarkStart w:id="1105" w:name="_Toc312678039"/>
      <w:bookmarkStart w:id="1106" w:name="_Toc297123550"/>
      <w:bookmarkStart w:id="1107" w:name="_Toc296347200"/>
      <w:bookmarkStart w:id="1108" w:name="_Toc303539157"/>
      <w:bookmarkStart w:id="1109" w:name="_Toc296346702"/>
      <w:bookmarkStart w:id="1110" w:name="_Toc292559406"/>
      <w:bookmarkStart w:id="1111" w:name="_Toc296503201"/>
      <w:bookmarkStart w:id="1112" w:name="_Toc292559911"/>
      <w:bookmarkStart w:id="1113" w:name="_Toc296944540"/>
      <w:r>
        <w:rPr>
          <w:rFonts w:hint="eastAsia" w:ascii="宋体" w:hAnsi="宋体" w:cs="宋体"/>
          <w:i w:val="0"/>
          <w:iCs w:val="0"/>
          <w:color w:val="auto"/>
          <w:szCs w:val="21"/>
          <w:highlight w:val="none"/>
        </w:rPr>
        <w:t>11.1 市场价格波动引起的调整</w:t>
      </w:r>
    </w:p>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14:paraId="18E0986C">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市场价格波动是否调整合同价格的约定：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76BA40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因市场价格波动调整合同价格，采用以下第</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种方式对合同价格进行调整：</w:t>
      </w:r>
    </w:p>
    <w:p w14:paraId="6EB94BB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第1种方式：采用价格指数进行价格调整。</w:t>
      </w:r>
    </w:p>
    <w:p w14:paraId="49EC1F9A">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关于各可调因子、定值和变值权重，以及基本价格指数及其来源的约定：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28A45A1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第2种方式：采用造价信息进行价格调整。</w:t>
      </w:r>
    </w:p>
    <w:p w14:paraId="4A6934A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（2）关于基准价格的约定：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887665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%时，或材料单价跌幅以已标价工程量清单或预算书中载明材料单价为基础超过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%时，其超过部分据实调整。</w:t>
      </w:r>
    </w:p>
    <w:p w14:paraId="3BDE1FA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%时，材料单价涨幅以已标价工程量清单或预算书中载明材料单价为基础超过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%时，其超过部分据实调整。</w:t>
      </w:r>
    </w:p>
    <w:p w14:paraId="7D419138">
      <w:pPr>
        <w:snapToGrid w:val="0"/>
        <w:spacing w:line="360" w:lineRule="auto"/>
        <w:ind w:firstLine="645"/>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%时，其超过部分据实调整。</w:t>
      </w:r>
    </w:p>
    <w:p w14:paraId="4470410E">
      <w:pPr>
        <w:snapToGrid w:val="0"/>
        <w:spacing w:line="360" w:lineRule="auto"/>
        <w:ind w:firstLine="645"/>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第3种方式：其他价格调整方式：</w:t>
      </w:r>
      <w:r>
        <w:rPr>
          <w:rFonts w:hint="eastAsia" w:ascii="宋体" w:hAnsi="宋体" w:cs="宋体"/>
          <w:i w:val="0"/>
          <w:iCs w:val="0"/>
          <w:color w:val="auto"/>
          <w:szCs w:val="21"/>
          <w:highlight w:val="none"/>
          <w:u w:val="single"/>
        </w:rPr>
        <w:t xml:space="preserve">                        </w:t>
      </w:r>
    </w:p>
    <w:p w14:paraId="581DFC13">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991"/>
    <w:bookmarkEnd w:id="992"/>
    <w:bookmarkEnd w:id="993"/>
    <w:bookmarkEnd w:id="994"/>
    <w:bookmarkEnd w:id="995"/>
    <w:bookmarkEnd w:id="996"/>
    <w:p w14:paraId="4C3ABED1">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114" w:name="_Toc296891033"/>
      <w:bookmarkStart w:id="1115" w:name="_Toc296346706"/>
      <w:bookmarkStart w:id="1116" w:name="_Toc296503205"/>
      <w:bookmarkStart w:id="1117" w:name="_Toc292559410"/>
      <w:bookmarkStart w:id="1118" w:name="_Toc292559915"/>
      <w:bookmarkStart w:id="1119" w:name="_Toc297048391"/>
      <w:bookmarkStart w:id="1120" w:name="_Toc296944544"/>
      <w:bookmarkStart w:id="1121" w:name="_Toc296891245"/>
      <w:bookmarkStart w:id="1122" w:name="_Toc297120505"/>
      <w:bookmarkStart w:id="1123" w:name="_Toc296347204"/>
      <w:bookmarkStart w:id="1124" w:name="_Toc351203644"/>
      <w:bookmarkStart w:id="1125" w:name="_Toc297123552"/>
      <w:bookmarkStart w:id="1126" w:name="_Toc297216211"/>
      <w:bookmarkStart w:id="1127" w:name="_Toc312678040"/>
      <w:bookmarkStart w:id="1128" w:name="_Toc304295579"/>
      <w:bookmarkStart w:id="1129" w:name="_Toc300935002"/>
      <w:bookmarkStart w:id="1130" w:name="_Toc303539159"/>
      <w:r>
        <w:rPr>
          <w:rFonts w:hint="eastAsia" w:ascii="宋体" w:hAnsi="宋体" w:eastAsia="宋体"/>
          <w:b/>
          <w:i w:val="0"/>
          <w:iCs w:val="0"/>
          <w:color w:val="auto"/>
          <w:szCs w:val="21"/>
          <w:highlight w:val="none"/>
        </w:rPr>
        <w:t xml:space="preserve">12. </w:t>
      </w:r>
      <w:bookmarkEnd w:id="1114"/>
      <w:bookmarkEnd w:id="1115"/>
      <w:bookmarkEnd w:id="1116"/>
      <w:bookmarkEnd w:id="1117"/>
      <w:bookmarkEnd w:id="1118"/>
      <w:bookmarkEnd w:id="1119"/>
      <w:bookmarkEnd w:id="1120"/>
      <w:bookmarkEnd w:id="1121"/>
      <w:bookmarkEnd w:id="1122"/>
      <w:bookmarkEnd w:id="1123"/>
      <w:r>
        <w:rPr>
          <w:rFonts w:hint="eastAsia" w:ascii="宋体" w:hAnsi="宋体" w:eastAsia="宋体"/>
          <w:b/>
          <w:i w:val="0"/>
          <w:iCs w:val="0"/>
          <w:color w:val="auto"/>
          <w:szCs w:val="21"/>
          <w:highlight w:val="none"/>
        </w:rPr>
        <w:t>合同价格、计量与支付</w:t>
      </w:r>
      <w:bookmarkEnd w:id="1124"/>
    </w:p>
    <w:bookmarkEnd w:id="1125"/>
    <w:bookmarkEnd w:id="1126"/>
    <w:bookmarkEnd w:id="1127"/>
    <w:bookmarkEnd w:id="1128"/>
    <w:bookmarkEnd w:id="1129"/>
    <w:bookmarkEnd w:id="1130"/>
    <w:p w14:paraId="1BC2F00F">
      <w:pPr>
        <w:snapToGrid w:val="0"/>
        <w:spacing w:line="360" w:lineRule="auto"/>
        <w:ind w:firstLine="480" w:firstLineChars="200"/>
        <w:rPr>
          <w:rFonts w:ascii="宋体" w:hAnsi="宋体" w:cs="宋体"/>
          <w:i w:val="0"/>
          <w:iCs w:val="0"/>
          <w:color w:val="auto"/>
          <w:szCs w:val="21"/>
          <w:highlight w:val="none"/>
        </w:rPr>
      </w:pPr>
      <w:bookmarkStart w:id="1131" w:name="_Toc292559411"/>
      <w:bookmarkStart w:id="1132" w:name="_Toc292559916"/>
      <w:bookmarkStart w:id="1133" w:name="_Toc267251461"/>
      <w:bookmarkStart w:id="1134" w:name="_Toc297048392"/>
      <w:bookmarkStart w:id="1135" w:name="_Toc296891034"/>
      <w:bookmarkStart w:id="1136" w:name="_Toc297120506"/>
      <w:bookmarkStart w:id="1137" w:name="_Toc296503206"/>
      <w:bookmarkStart w:id="1138" w:name="_Toc296347205"/>
      <w:bookmarkStart w:id="1139" w:name="_Toc296944545"/>
      <w:bookmarkStart w:id="1140" w:name="_Toc296891246"/>
      <w:bookmarkStart w:id="1141" w:name="_Toc296346707"/>
      <w:bookmarkStart w:id="1142" w:name="_Toc303539160"/>
      <w:bookmarkStart w:id="1143" w:name="_Toc297216212"/>
      <w:bookmarkStart w:id="1144" w:name="_Toc312678041"/>
      <w:bookmarkStart w:id="1145" w:name="_Toc297123553"/>
      <w:bookmarkStart w:id="1146" w:name="_Toc300935003"/>
      <w:bookmarkStart w:id="1147" w:name="_Toc304295580"/>
      <w:r>
        <w:rPr>
          <w:rFonts w:hint="eastAsia" w:ascii="宋体" w:hAnsi="宋体" w:cs="宋体"/>
          <w:i w:val="0"/>
          <w:iCs w:val="0"/>
          <w:color w:val="auto"/>
          <w:szCs w:val="21"/>
          <w:highlight w:val="none"/>
        </w:rPr>
        <w:t>12.1 合</w:t>
      </w:r>
      <w:bookmarkEnd w:id="1131"/>
      <w:bookmarkEnd w:id="1132"/>
      <w:bookmarkEnd w:id="1133"/>
      <w:r>
        <w:rPr>
          <w:rFonts w:hint="eastAsia" w:ascii="宋体" w:hAnsi="宋体" w:cs="宋体"/>
          <w:i w:val="0"/>
          <w:iCs w:val="0"/>
          <w:color w:val="auto"/>
          <w:szCs w:val="21"/>
          <w:highlight w:val="none"/>
        </w:rPr>
        <w:t>同价</w:t>
      </w:r>
      <w:bookmarkEnd w:id="1134"/>
      <w:bookmarkEnd w:id="1135"/>
      <w:bookmarkEnd w:id="1136"/>
      <w:bookmarkEnd w:id="1137"/>
      <w:bookmarkEnd w:id="1138"/>
      <w:bookmarkEnd w:id="1139"/>
      <w:bookmarkEnd w:id="1140"/>
      <w:bookmarkEnd w:id="1141"/>
      <w:r>
        <w:rPr>
          <w:rFonts w:hint="eastAsia" w:ascii="宋体" w:hAnsi="宋体" w:cs="宋体"/>
          <w:i w:val="0"/>
          <w:iCs w:val="0"/>
          <w:color w:val="auto"/>
          <w:szCs w:val="21"/>
          <w:highlight w:val="none"/>
        </w:rPr>
        <w:t>格形式</w:t>
      </w:r>
    </w:p>
    <w:bookmarkEnd w:id="1142"/>
    <w:bookmarkEnd w:id="1143"/>
    <w:bookmarkEnd w:id="1144"/>
    <w:bookmarkEnd w:id="1145"/>
    <w:bookmarkEnd w:id="1146"/>
    <w:bookmarkEnd w:id="1147"/>
    <w:p w14:paraId="0C76C09C">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1、单价合同。</w:t>
      </w:r>
    </w:p>
    <w:p w14:paraId="70CB70FB">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综合单价包含的风险范围：</w:t>
      </w:r>
      <w:r>
        <w:rPr>
          <w:rFonts w:hint="eastAsia" w:ascii="宋体" w:hAnsi="宋体" w:cs="宋体"/>
          <w:i w:val="0"/>
          <w:iCs w:val="0"/>
          <w:color w:val="auto"/>
          <w:szCs w:val="21"/>
          <w:highlight w:val="none"/>
          <w:u w:val="single"/>
        </w:rPr>
        <w:t xml:space="preserve">                               </w:t>
      </w:r>
    </w:p>
    <w:p w14:paraId="35258551">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0E75DF0">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风险费用的计算方法：</w:t>
      </w:r>
      <w:r>
        <w:rPr>
          <w:rFonts w:hint="eastAsia" w:ascii="宋体" w:hAnsi="宋体" w:cs="宋体"/>
          <w:i w:val="0"/>
          <w:iCs w:val="0"/>
          <w:color w:val="auto"/>
          <w:szCs w:val="21"/>
          <w:highlight w:val="none"/>
          <w:u w:val="single"/>
        </w:rPr>
        <w:t xml:space="preserve">                                  </w:t>
      </w:r>
    </w:p>
    <w:p w14:paraId="4506895D">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447B80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风险范围以外合同价格的调整方法：</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493F0E57">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4DD17D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2、总价合同。</w:t>
      </w:r>
    </w:p>
    <w:p w14:paraId="140EBF9B">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总价包含的风险范围：</w:t>
      </w:r>
      <w:r>
        <w:rPr>
          <w:rFonts w:hint="eastAsia" w:ascii="宋体" w:hAnsi="宋体" w:cs="宋体"/>
          <w:i w:val="0"/>
          <w:iCs w:val="0"/>
          <w:color w:val="auto"/>
          <w:szCs w:val="21"/>
          <w:highlight w:val="none"/>
          <w:u w:val="single"/>
        </w:rPr>
        <w:t xml:space="preserve">                                   </w:t>
      </w:r>
    </w:p>
    <w:p w14:paraId="1E6D5234">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8228B28">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风险费用的计算方法：</w:t>
      </w:r>
      <w:r>
        <w:rPr>
          <w:rFonts w:hint="eastAsia" w:ascii="宋体" w:hAnsi="宋体" w:cs="宋体"/>
          <w:i w:val="0"/>
          <w:iCs w:val="0"/>
          <w:color w:val="auto"/>
          <w:szCs w:val="21"/>
          <w:highlight w:val="none"/>
          <w:u w:val="single"/>
        </w:rPr>
        <w:t xml:space="preserve">                                   </w:t>
      </w:r>
    </w:p>
    <w:p w14:paraId="44274B51">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D680F4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风险范围以外合同价格的调整方法：</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15BBE046">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71F107D">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3、其他价格方式：</w:t>
      </w:r>
      <w:r>
        <w:rPr>
          <w:rFonts w:hint="eastAsia" w:ascii="宋体" w:hAnsi="宋体" w:cs="宋体"/>
          <w:i w:val="0"/>
          <w:iCs w:val="0"/>
          <w:color w:val="auto"/>
          <w:szCs w:val="21"/>
          <w:highlight w:val="none"/>
          <w:u w:val="single"/>
        </w:rPr>
        <w:t xml:space="preserve">                                     </w:t>
      </w:r>
    </w:p>
    <w:p w14:paraId="65BBDF15">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03CB6FD">
      <w:pPr>
        <w:snapToGrid w:val="0"/>
        <w:spacing w:line="360" w:lineRule="auto"/>
        <w:ind w:firstLine="480" w:firstLineChars="200"/>
        <w:rPr>
          <w:rFonts w:ascii="宋体" w:hAnsi="宋体" w:cs="宋体"/>
          <w:i w:val="0"/>
          <w:iCs w:val="0"/>
          <w:color w:val="auto"/>
          <w:szCs w:val="21"/>
          <w:highlight w:val="none"/>
        </w:rPr>
      </w:pPr>
      <w:bookmarkStart w:id="1148" w:name="_Toc297216213"/>
      <w:bookmarkStart w:id="1149" w:name="_Toc297123554"/>
      <w:bookmarkStart w:id="1150" w:name="_Toc303539161"/>
      <w:bookmarkStart w:id="1151" w:name="_Toc300935004"/>
      <w:bookmarkStart w:id="1152" w:name="_Toc312678042"/>
      <w:bookmarkStart w:id="1153" w:name="_Toc304295581"/>
      <w:bookmarkStart w:id="1154" w:name="_Toc296503207"/>
      <w:bookmarkStart w:id="1155" w:name="_Toc296944546"/>
      <w:bookmarkStart w:id="1156" w:name="_Toc297120507"/>
      <w:bookmarkStart w:id="1157" w:name="_Toc296891247"/>
      <w:bookmarkStart w:id="1158" w:name="_Toc296347206"/>
      <w:bookmarkStart w:id="1159" w:name="_Toc292559917"/>
      <w:bookmarkStart w:id="1160" w:name="_Toc296346708"/>
      <w:bookmarkStart w:id="1161" w:name="_Toc296891035"/>
      <w:bookmarkStart w:id="1162" w:name="_Toc292559412"/>
      <w:bookmarkStart w:id="1163" w:name="_Toc297048393"/>
      <w:r>
        <w:rPr>
          <w:rFonts w:hint="eastAsia" w:ascii="宋体" w:hAnsi="宋体" w:cs="宋体"/>
          <w:i w:val="0"/>
          <w:iCs w:val="0"/>
          <w:color w:val="auto"/>
          <w:szCs w:val="21"/>
          <w:highlight w:val="none"/>
        </w:rPr>
        <w:t>12.2 预付款</w:t>
      </w:r>
    </w:p>
    <w:bookmarkEnd w:id="1148"/>
    <w:bookmarkEnd w:id="1149"/>
    <w:bookmarkEnd w:id="1150"/>
    <w:bookmarkEnd w:id="1151"/>
    <w:bookmarkEnd w:id="1152"/>
    <w:bookmarkEnd w:id="1153"/>
    <w:p w14:paraId="6EEDF833">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12.2.1 预付款的支付</w:t>
      </w:r>
    </w:p>
    <w:p w14:paraId="4F6FCBD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预付款支付比例或金额：</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7658E5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预付款支付期限：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72A5846">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预付款扣回的方式：</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E053FB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12.2.2 预付款担保</w:t>
      </w:r>
    </w:p>
    <w:p w14:paraId="220ED00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承包人提交预付款担保的期限：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D7965A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预付款担保的形式为：</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1154"/>
    <w:bookmarkEnd w:id="1155"/>
    <w:bookmarkEnd w:id="1156"/>
    <w:bookmarkEnd w:id="1157"/>
    <w:bookmarkEnd w:id="1158"/>
    <w:bookmarkEnd w:id="1159"/>
    <w:bookmarkEnd w:id="1160"/>
    <w:bookmarkEnd w:id="1161"/>
    <w:bookmarkEnd w:id="1162"/>
    <w:bookmarkEnd w:id="1163"/>
    <w:p w14:paraId="2352CDC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12.3 计量</w:t>
      </w:r>
    </w:p>
    <w:p w14:paraId="0BA1F9E5">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12.3.1 计量原则</w:t>
      </w:r>
    </w:p>
    <w:p w14:paraId="31DAE2B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工程量计算规则：</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40C85C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12.3.2 计量周期</w:t>
      </w:r>
    </w:p>
    <w:p w14:paraId="4287A1D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关于计量周期的约定：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1B2741E">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12.3.3 单价合同的计量</w:t>
      </w:r>
    </w:p>
    <w:p w14:paraId="72358AD9">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关于单价合同计量的约定：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66D0306">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12.3.4 总价合同的计量</w:t>
      </w:r>
    </w:p>
    <w:p w14:paraId="33AA15F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关于总价合同计量的约定：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E5FEDF6">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12.3.5总价合同采用支付分解表计量支付的，是否适用第</w:t>
      </w:r>
      <w:r>
        <w:rPr>
          <w:rFonts w:hint="eastAsia" w:ascii="宋体" w:hAnsi="宋体" w:cs="宋体"/>
          <w:i w:val="0"/>
          <w:iCs w:val="0"/>
          <w:color w:val="auto"/>
          <w:kern w:val="0"/>
          <w:szCs w:val="21"/>
          <w:highlight w:val="none"/>
        </w:rPr>
        <w:t xml:space="preserve">12.3.4 </w:t>
      </w:r>
      <w:r>
        <w:rPr>
          <w:rFonts w:hint="eastAsia" w:ascii="宋体" w:hAnsi="宋体" w:cs="宋体"/>
          <w:i w:val="0"/>
          <w:iCs w:val="0"/>
          <w:color w:val="auto"/>
          <w:szCs w:val="21"/>
          <w:highlight w:val="none"/>
        </w:rPr>
        <w:t>项</w:t>
      </w:r>
      <w:r>
        <w:rPr>
          <w:rFonts w:hint="eastAsia" w:ascii="宋体" w:hAnsi="宋体" w:cs="宋体"/>
          <w:i w:val="0"/>
          <w:iCs w:val="0"/>
          <w:color w:val="auto"/>
          <w:kern w:val="0"/>
          <w:szCs w:val="21"/>
          <w:highlight w:val="none"/>
        </w:rPr>
        <w:t>〔总价合同的计量〕</w:t>
      </w:r>
      <w:r>
        <w:rPr>
          <w:rFonts w:hint="eastAsia" w:ascii="宋体" w:hAnsi="宋体" w:cs="宋体"/>
          <w:i w:val="0"/>
          <w:iCs w:val="0"/>
          <w:color w:val="auto"/>
          <w:szCs w:val="21"/>
          <w:highlight w:val="none"/>
        </w:rPr>
        <w:t>约定进行计量：</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F8219F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12.3.6 其他价格形式合同的计量</w:t>
      </w:r>
    </w:p>
    <w:p w14:paraId="48526392">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其他价格形式的计量方式和程序：</w:t>
      </w:r>
      <w:r>
        <w:rPr>
          <w:rFonts w:hint="eastAsia" w:ascii="宋体" w:hAnsi="宋体" w:cs="宋体"/>
          <w:i w:val="0"/>
          <w:iCs w:val="0"/>
          <w:color w:val="auto"/>
          <w:szCs w:val="21"/>
          <w:highlight w:val="none"/>
          <w:u w:val="single"/>
        </w:rPr>
        <w:t xml:space="preserve">                         </w:t>
      </w:r>
    </w:p>
    <w:p w14:paraId="1826AE7E">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6B5F608">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12.4 工程进度款支付</w:t>
      </w:r>
    </w:p>
    <w:p w14:paraId="012EA391">
      <w:pPr>
        <w:snapToGrid w:val="0"/>
        <w:spacing w:line="360" w:lineRule="auto"/>
        <w:ind w:firstLine="480" w:firstLineChars="200"/>
        <w:jc w:val="left"/>
        <w:rPr>
          <w:rFonts w:ascii="宋体" w:hAnsi="宋体" w:cs="宋体"/>
          <w:i w:val="0"/>
          <w:iCs w:val="0"/>
          <w:color w:val="auto"/>
          <w:szCs w:val="21"/>
          <w:highlight w:val="none"/>
        </w:rPr>
      </w:pPr>
      <w:bookmarkStart w:id="1164" w:name="_Toc296891039"/>
      <w:bookmarkStart w:id="1165" w:name="_Toc292559416"/>
      <w:bookmarkStart w:id="1166" w:name="_Toc303539163"/>
      <w:bookmarkStart w:id="1167" w:name="_Toc300935006"/>
      <w:bookmarkStart w:id="1168" w:name="_Toc296944550"/>
      <w:bookmarkStart w:id="1169" w:name="_Toc297123556"/>
      <w:bookmarkStart w:id="1170" w:name="_Toc296347210"/>
      <w:bookmarkStart w:id="1171" w:name="_Toc297216215"/>
      <w:bookmarkStart w:id="1172" w:name="_Toc296503211"/>
      <w:bookmarkStart w:id="1173" w:name="_Toc296346712"/>
      <w:bookmarkStart w:id="1174" w:name="_Toc297048397"/>
      <w:bookmarkStart w:id="1175" w:name="_Toc292559921"/>
      <w:bookmarkStart w:id="1176" w:name="_Toc297120511"/>
      <w:bookmarkStart w:id="1177" w:name="_Toc296891251"/>
      <w:r>
        <w:rPr>
          <w:rFonts w:hint="eastAsia" w:ascii="宋体" w:hAnsi="宋体" w:cs="宋体"/>
          <w:i w:val="0"/>
          <w:iCs w:val="0"/>
          <w:color w:val="auto"/>
          <w:szCs w:val="21"/>
          <w:highlight w:val="none"/>
        </w:rPr>
        <w:t>12.4.1 付款周期</w:t>
      </w:r>
    </w:p>
    <w:p w14:paraId="2485F66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关于付款周期的约定：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697E70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12.4.2 进度付款申请单的编制</w:t>
      </w:r>
    </w:p>
    <w:p w14:paraId="5D690BBA">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关于进度付款申请单编制的约定：</w:t>
      </w:r>
      <w:r>
        <w:rPr>
          <w:rFonts w:hint="eastAsia" w:ascii="宋体" w:hAnsi="宋体" w:cs="宋体"/>
          <w:i w:val="0"/>
          <w:iCs w:val="0"/>
          <w:color w:val="auto"/>
          <w:szCs w:val="21"/>
          <w:highlight w:val="none"/>
          <w:u w:val="single"/>
        </w:rPr>
        <w:t xml:space="preserve">                       </w:t>
      </w:r>
    </w:p>
    <w:p w14:paraId="4C593DC3">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A4573C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Pr>
          <w:rFonts w:hint="eastAsia" w:ascii="宋体" w:hAnsi="宋体" w:cs="宋体"/>
          <w:i w:val="0"/>
          <w:iCs w:val="0"/>
          <w:color w:val="auto"/>
          <w:szCs w:val="21"/>
          <w:highlight w:val="none"/>
        </w:rPr>
        <w:t>2.4.3 进度付款申请单的提交</w:t>
      </w:r>
    </w:p>
    <w:p w14:paraId="257B998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（1）单价合同进度付款申请单提交的约定：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0836D8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（2）总价合同进度付款申请单提交的约定：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FA8E0FD">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（3）其他价格形式合同进度付款申请单提交的约定：</w:t>
      </w:r>
      <w:r>
        <w:rPr>
          <w:rFonts w:hint="eastAsia" w:ascii="宋体" w:hAnsi="宋体" w:cs="宋体"/>
          <w:i w:val="0"/>
          <w:iCs w:val="0"/>
          <w:color w:val="auto"/>
          <w:szCs w:val="21"/>
          <w:highlight w:val="none"/>
          <w:u w:val="single"/>
        </w:rPr>
        <w:t xml:space="preserve">       </w:t>
      </w:r>
    </w:p>
    <w:p w14:paraId="668FAA4F">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6BAE7F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12.4.4 进度款审核和支付</w:t>
      </w:r>
    </w:p>
    <w:p w14:paraId="52F9B2C8">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（1）监理人审查并报送发包人的期限：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97C7A2C">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发包人完成审批并签发进度款支付证书的期限：</w:t>
      </w:r>
      <w:r>
        <w:rPr>
          <w:rFonts w:hint="eastAsia" w:ascii="宋体" w:hAnsi="宋体" w:cs="宋体"/>
          <w:i w:val="0"/>
          <w:iCs w:val="0"/>
          <w:color w:val="auto"/>
          <w:szCs w:val="21"/>
          <w:highlight w:val="none"/>
          <w:u w:val="single"/>
        </w:rPr>
        <w:t xml:space="preserve">           </w:t>
      </w:r>
    </w:p>
    <w:p w14:paraId="3E27D142">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867DE5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（2）发包人支付进度款的期限：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6C4529C">
      <w:pPr>
        <w:snapToGrid w:val="0"/>
        <w:spacing w:line="360" w:lineRule="auto"/>
        <w:ind w:firstLine="600" w:firstLineChars="25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发包人逾期支付进度款的违约金的计算方式：</w:t>
      </w:r>
      <w:r>
        <w:rPr>
          <w:rFonts w:hint="eastAsia" w:ascii="宋体" w:hAnsi="宋体" w:cs="宋体"/>
          <w:i w:val="0"/>
          <w:iCs w:val="0"/>
          <w:color w:val="auto"/>
          <w:szCs w:val="21"/>
          <w:highlight w:val="none"/>
          <w:u w:val="single"/>
        </w:rPr>
        <w:t xml:space="preserve">            </w:t>
      </w:r>
    </w:p>
    <w:p w14:paraId="69C1773B">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15BAE5B">
      <w:pPr>
        <w:snapToGrid w:val="0"/>
        <w:spacing w:line="360" w:lineRule="auto"/>
        <w:ind w:firstLine="600" w:firstLineChars="25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12.4.6 支付分解表的编制</w:t>
      </w:r>
    </w:p>
    <w:p w14:paraId="2DDE1BCB">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2、总价合同支付分解表的编制与审批：</w:t>
      </w:r>
      <w:r>
        <w:rPr>
          <w:rFonts w:hint="eastAsia" w:ascii="宋体" w:hAnsi="宋体" w:cs="宋体"/>
          <w:i w:val="0"/>
          <w:iCs w:val="0"/>
          <w:color w:val="auto"/>
          <w:szCs w:val="21"/>
          <w:highlight w:val="none"/>
          <w:u w:val="single"/>
        </w:rPr>
        <w:t xml:space="preserve">                  </w:t>
      </w:r>
    </w:p>
    <w:p w14:paraId="14F10967">
      <w:pPr>
        <w:snapToGrid w:val="0"/>
        <w:spacing w:line="360" w:lineRule="auto"/>
        <w:ind w:left="4200" w:hanging="4800" w:hangingChars="20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B372442">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3、单价合同的总价项目支付分解表的编制与审批：</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212255B7">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997"/>
    <w:p w14:paraId="31C266F8">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178" w:name="_Toc351203645"/>
      <w:bookmarkStart w:id="1179" w:name="_Toc296944558"/>
      <w:bookmarkStart w:id="1180" w:name="_Toc303539172"/>
      <w:bookmarkStart w:id="1181" w:name="_Toc297120519"/>
      <w:bookmarkStart w:id="1182" w:name="_Toc296891047"/>
      <w:bookmarkStart w:id="1183" w:name="_Toc296891259"/>
      <w:bookmarkStart w:id="1184" w:name="_Toc296347218"/>
      <w:bookmarkStart w:id="1185" w:name="_Toc304295593"/>
      <w:bookmarkStart w:id="1186" w:name="_Toc312678053"/>
      <w:bookmarkStart w:id="1187" w:name="_Toc296503219"/>
      <w:bookmarkStart w:id="1188" w:name="_Toc297048405"/>
      <w:bookmarkStart w:id="1189" w:name="_Toc297123564"/>
      <w:bookmarkStart w:id="1190" w:name="_Toc292559929"/>
      <w:bookmarkStart w:id="1191" w:name="_Toc300935015"/>
      <w:bookmarkStart w:id="1192" w:name="_Toc297216223"/>
      <w:bookmarkStart w:id="1193" w:name="_Toc292559424"/>
      <w:bookmarkStart w:id="1194" w:name="_Toc296346720"/>
      <w:r>
        <w:rPr>
          <w:rFonts w:hint="eastAsia" w:ascii="宋体" w:hAnsi="宋体" w:eastAsia="宋体"/>
          <w:b/>
          <w:i w:val="0"/>
          <w:iCs w:val="0"/>
          <w:color w:val="auto"/>
          <w:szCs w:val="21"/>
          <w:highlight w:val="none"/>
        </w:rPr>
        <w:t>13. 验收和工程试车</w:t>
      </w:r>
      <w:bookmarkEnd w:id="1178"/>
    </w:p>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14:paraId="23DF6C0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13.1 分部分项工程验收</w:t>
      </w:r>
    </w:p>
    <w:p w14:paraId="67C80103">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13.1.2监理人不能按时进行验收时，应提前</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小时提交书面延期要求。</w:t>
      </w:r>
    </w:p>
    <w:p w14:paraId="7834726D">
      <w:pPr>
        <w:snapToGrid w:val="0"/>
        <w:spacing w:line="360" w:lineRule="auto"/>
        <w:ind w:firstLine="480" w:firstLineChars="200"/>
        <w:jc w:val="left"/>
        <w:rPr>
          <w:rFonts w:ascii="宋体" w:hAnsi="宋体" w:cs="宋体"/>
          <w:b/>
          <w:i w:val="0"/>
          <w:iCs w:val="0"/>
          <w:color w:val="auto"/>
          <w:szCs w:val="21"/>
          <w:highlight w:val="none"/>
        </w:rPr>
      </w:pPr>
      <w:r>
        <w:rPr>
          <w:rFonts w:hint="eastAsia" w:ascii="宋体" w:hAnsi="宋体" w:cs="宋体"/>
          <w:i w:val="0"/>
          <w:iCs w:val="0"/>
          <w:color w:val="auto"/>
          <w:szCs w:val="21"/>
          <w:highlight w:val="none"/>
        </w:rPr>
        <w:t>关于延期最长不得超过：</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小时。</w:t>
      </w:r>
    </w:p>
    <w:p w14:paraId="2921B1B7">
      <w:pPr>
        <w:snapToGrid w:val="0"/>
        <w:spacing w:line="360" w:lineRule="auto"/>
        <w:ind w:firstLine="480" w:firstLineChars="200"/>
        <w:rPr>
          <w:rFonts w:ascii="宋体" w:hAnsi="宋体" w:cs="宋体"/>
          <w:i w:val="0"/>
          <w:iCs w:val="0"/>
          <w:color w:val="auto"/>
          <w:szCs w:val="21"/>
          <w:highlight w:val="none"/>
        </w:rPr>
      </w:pPr>
      <w:bookmarkStart w:id="1195" w:name="_Toc296503223"/>
      <w:bookmarkStart w:id="1196" w:name="_Toc296944562"/>
      <w:bookmarkStart w:id="1197" w:name="_Toc304295596"/>
      <w:bookmarkStart w:id="1198" w:name="_Toc297120523"/>
      <w:bookmarkStart w:id="1199" w:name="_Toc296891263"/>
      <w:bookmarkStart w:id="1200" w:name="_Toc296346724"/>
      <w:bookmarkStart w:id="1201" w:name="_Toc297216224"/>
      <w:bookmarkStart w:id="1202" w:name="_Toc296891051"/>
      <w:bookmarkStart w:id="1203" w:name="_Toc296347222"/>
      <w:bookmarkStart w:id="1204" w:name="_Toc303539173"/>
      <w:bookmarkStart w:id="1205" w:name="_Toc297123565"/>
      <w:bookmarkStart w:id="1206" w:name="_Toc292559933"/>
      <w:bookmarkStart w:id="1207" w:name="_Toc312678056"/>
      <w:bookmarkStart w:id="1208" w:name="_Toc297048409"/>
      <w:bookmarkStart w:id="1209" w:name="_Toc300935016"/>
      <w:bookmarkStart w:id="1210" w:name="_Toc292559428"/>
      <w:bookmarkStart w:id="1211" w:name="_Toc267251476"/>
      <w:bookmarkStart w:id="1212" w:name="_Toc267251471"/>
      <w:bookmarkStart w:id="1213" w:name="_Toc267251470"/>
      <w:bookmarkStart w:id="1214" w:name="_Toc267251473"/>
      <w:bookmarkStart w:id="1215" w:name="_Toc267251472"/>
      <w:bookmarkStart w:id="1216" w:name="_Toc267251475"/>
      <w:bookmarkStart w:id="1217" w:name="_Toc267251474"/>
      <w:r>
        <w:rPr>
          <w:rFonts w:hint="eastAsia" w:ascii="宋体" w:hAnsi="宋体" w:cs="宋体"/>
          <w:i w:val="0"/>
          <w:iCs w:val="0"/>
          <w:color w:val="auto"/>
          <w:szCs w:val="21"/>
          <w:highlight w:val="none"/>
        </w:rPr>
        <w:t>13.2 竣工验收</w:t>
      </w:r>
    </w:p>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14:paraId="5A8B9FF2">
      <w:pPr>
        <w:snapToGrid w:val="0"/>
        <w:spacing w:line="360" w:lineRule="auto"/>
        <w:ind w:firstLine="480" w:firstLineChars="200"/>
        <w:jc w:val="left"/>
        <w:rPr>
          <w:rFonts w:ascii="宋体" w:hAnsi="宋体" w:cs="宋体"/>
          <w:i w:val="0"/>
          <w:iCs w:val="0"/>
          <w:color w:val="auto"/>
          <w:szCs w:val="21"/>
          <w:highlight w:val="none"/>
        </w:rPr>
      </w:pPr>
      <w:bookmarkStart w:id="1218" w:name="_Toc280868704"/>
      <w:bookmarkStart w:id="1219" w:name="_Toc280868705"/>
      <w:bookmarkStart w:id="1220" w:name="_Toc280868706"/>
      <w:bookmarkStart w:id="1221" w:name="_Toc280868707"/>
      <w:bookmarkStart w:id="1222" w:name="_Toc280868708"/>
      <w:bookmarkStart w:id="1223" w:name="_Toc280868709"/>
      <w:r>
        <w:rPr>
          <w:rFonts w:hint="eastAsia" w:ascii="宋体" w:hAnsi="宋体" w:cs="宋体"/>
          <w:i w:val="0"/>
          <w:iCs w:val="0"/>
          <w:color w:val="auto"/>
          <w:szCs w:val="21"/>
          <w:highlight w:val="none"/>
        </w:rPr>
        <w:t>13.2.2竣工验收程序</w:t>
      </w:r>
    </w:p>
    <w:bookmarkEnd w:id="1218"/>
    <w:p w14:paraId="0F8DD929">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kern w:val="0"/>
          <w:szCs w:val="21"/>
          <w:highlight w:val="none"/>
        </w:rPr>
        <w:t>关于竣工验收程序的约定：</w:t>
      </w:r>
      <w:r>
        <w:rPr>
          <w:rFonts w:hint="eastAsia" w:ascii="宋体" w:hAnsi="宋体" w:cs="宋体"/>
          <w:i w:val="0"/>
          <w:iCs w:val="0"/>
          <w:color w:val="auto"/>
          <w:szCs w:val="21"/>
          <w:highlight w:val="none"/>
          <w:u w:val="single"/>
        </w:rPr>
        <w:t xml:space="preserve">                              </w:t>
      </w:r>
    </w:p>
    <w:p w14:paraId="0E272957">
      <w:pPr>
        <w:snapToGrid w:val="0"/>
        <w:spacing w:line="360" w:lineRule="auto"/>
        <w:ind w:left="4200" w:hanging="4800" w:hangingChars="20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0151F9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发包人不按照本项约定组织竣工验收、颁发工程接收证书的违约金的计算方法：</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1219"/>
    <w:p w14:paraId="63708EF0">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13.2.5移交、接收全部与部分工程</w:t>
      </w:r>
    </w:p>
    <w:bookmarkEnd w:id="1220"/>
    <w:p w14:paraId="0790B352">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承包人向发包人移交工程的期限：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D6EDFAD">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kern w:val="0"/>
          <w:szCs w:val="21"/>
          <w:highlight w:val="none"/>
        </w:rPr>
        <w:t>发包人未按本合同约定接收全部或部分工程的，违约金的计算方法为：</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1221"/>
    <w:p w14:paraId="71247AA6">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承包人未按时移交工程的，违约金的计算方法为：</w:t>
      </w:r>
      <w:r>
        <w:rPr>
          <w:rFonts w:hint="eastAsia" w:ascii="宋体" w:hAnsi="宋体" w:cs="宋体"/>
          <w:i w:val="0"/>
          <w:iCs w:val="0"/>
          <w:color w:val="auto"/>
          <w:szCs w:val="21"/>
          <w:highlight w:val="none"/>
          <w:u w:val="single"/>
        </w:rPr>
        <w:t xml:space="preserve">          </w:t>
      </w:r>
    </w:p>
    <w:p w14:paraId="3E7F6695">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716402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13.3 工程试车</w:t>
      </w:r>
    </w:p>
    <w:bookmarkEnd w:id="1222"/>
    <w:p w14:paraId="7DC2B955">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13.3.1 试车程序</w:t>
      </w:r>
    </w:p>
    <w:p w14:paraId="4BA94431">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工程试车内容：</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35FACA3A">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（1）单机无负荷试车费用由</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kern w:val="0"/>
          <w:szCs w:val="21"/>
          <w:highlight w:val="none"/>
        </w:rPr>
        <w:t>承担；</w:t>
      </w:r>
    </w:p>
    <w:p w14:paraId="7D228A97">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（2）无负荷联动试车费用由</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kern w:val="0"/>
          <w:szCs w:val="21"/>
          <w:highlight w:val="none"/>
        </w:rPr>
        <w:t>承担。</w:t>
      </w:r>
    </w:p>
    <w:p w14:paraId="49AE890A">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13.3.3 投料试车</w:t>
      </w:r>
    </w:p>
    <w:p w14:paraId="237BD63D">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kern w:val="0"/>
          <w:szCs w:val="21"/>
          <w:highlight w:val="none"/>
        </w:rPr>
        <w:t>关于投料试车相关事项的约定：</w:t>
      </w:r>
      <w:r>
        <w:rPr>
          <w:rFonts w:hint="eastAsia" w:ascii="宋体" w:hAnsi="宋体" w:cs="宋体"/>
          <w:i w:val="0"/>
          <w:iCs w:val="0"/>
          <w:color w:val="auto"/>
          <w:szCs w:val="21"/>
          <w:highlight w:val="none"/>
          <w:u w:val="single"/>
        </w:rPr>
        <w:t xml:space="preserve">                           </w:t>
      </w:r>
    </w:p>
    <w:p w14:paraId="135DAAD4">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6011BD74">
      <w:pPr>
        <w:snapToGrid w:val="0"/>
        <w:spacing w:line="360" w:lineRule="auto"/>
        <w:ind w:firstLine="480" w:firstLineChars="200"/>
        <w:outlineLvl w:val="0"/>
        <w:rPr>
          <w:rFonts w:ascii="宋体" w:hAnsi="宋体" w:cs="宋体"/>
          <w:i w:val="0"/>
          <w:iCs w:val="0"/>
          <w:color w:val="auto"/>
          <w:szCs w:val="21"/>
          <w:highlight w:val="none"/>
        </w:rPr>
      </w:pPr>
      <w:bookmarkStart w:id="1224" w:name="_Toc14098"/>
      <w:bookmarkStart w:id="1225" w:name="_Toc25725"/>
      <w:bookmarkStart w:id="1226" w:name="_Toc15929"/>
      <w:bookmarkStart w:id="1227" w:name="_Toc3861"/>
      <w:bookmarkStart w:id="1228" w:name="_Toc19895"/>
      <w:r>
        <w:rPr>
          <w:rFonts w:hint="eastAsia" w:ascii="宋体" w:hAnsi="宋体" w:cs="宋体"/>
          <w:i w:val="0"/>
          <w:iCs w:val="0"/>
          <w:color w:val="auto"/>
          <w:szCs w:val="21"/>
          <w:highlight w:val="none"/>
        </w:rPr>
        <w:t>13.6 竣工退场</w:t>
      </w:r>
      <w:bookmarkEnd w:id="1224"/>
      <w:bookmarkEnd w:id="1225"/>
      <w:bookmarkEnd w:id="1226"/>
      <w:bookmarkEnd w:id="1227"/>
      <w:bookmarkEnd w:id="1228"/>
    </w:p>
    <w:p w14:paraId="340A645D">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13.6.1 竣工退场</w:t>
      </w:r>
    </w:p>
    <w:p w14:paraId="4ABFF4D3">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承包人完成竣工退场的期限：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kern w:val="0"/>
          <w:szCs w:val="21"/>
          <w:highlight w:val="none"/>
        </w:rPr>
        <w:t>。</w:t>
      </w:r>
    </w:p>
    <w:p w14:paraId="4422AF48">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229" w:name="_Toc351203646"/>
      <w:r>
        <w:rPr>
          <w:rFonts w:hint="eastAsia" w:ascii="宋体" w:hAnsi="宋体" w:eastAsia="宋体"/>
          <w:b/>
          <w:i w:val="0"/>
          <w:iCs w:val="0"/>
          <w:color w:val="auto"/>
          <w:szCs w:val="21"/>
          <w:highlight w:val="none"/>
        </w:rPr>
        <w:t>14. 竣工结算</w:t>
      </w:r>
      <w:bookmarkEnd w:id="1229"/>
    </w:p>
    <w:p w14:paraId="48CFCD9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14.1 竣工结算申请</w:t>
      </w:r>
    </w:p>
    <w:p w14:paraId="138E1411">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承包人提交竣工结算申请单的期限：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D24B5C5">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竣工结算申请单应包括的内容：</w:t>
      </w:r>
      <w:r>
        <w:rPr>
          <w:rFonts w:hint="eastAsia" w:ascii="宋体" w:hAnsi="宋体" w:cs="宋体"/>
          <w:i w:val="0"/>
          <w:iCs w:val="0"/>
          <w:color w:val="auto"/>
          <w:szCs w:val="21"/>
          <w:highlight w:val="none"/>
          <w:u w:val="single"/>
        </w:rPr>
        <w:t xml:space="preserve">                        </w:t>
      </w:r>
    </w:p>
    <w:p w14:paraId="303A4E56">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7E69F0E3">
      <w:pPr>
        <w:snapToGrid w:val="0"/>
        <w:spacing w:line="360" w:lineRule="auto"/>
        <w:ind w:firstLine="480" w:firstLineChars="200"/>
        <w:outlineLvl w:val="0"/>
        <w:rPr>
          <w:rFonts w:ascii="宋体" w:hAnsi="宋体" w:cs="宋体"/>
          <w:i w:val="0"/>
          <w:iCs w:val="0"/>
          <w:color w:val="auto"/>
          <w:szCs w:val="21"/>
          <w:highlight w:val="none"/>
        </w:rPr>
      </w:pPr>
      <w:bookmarkStart w:id="1230" w:name="_Toc31836"/>
      <w:bookmarkStart w:id="1231" w:name="_Toc4234"/>
      <w:bookmarkStart w:id="1232" w:name="_Toc2624"/>
      <w:bookmarkStart w:id="1233" w:name="_Toc8719"/>
      <w:bookmarkStart w:id="1234" w:name="_Toc32723"/>
      <w:r>
        <w:rPr>
          <w:rFonts w:hint="eastAsia" w:ascii="宋体" w:hAnsi="宋体" w:cs="宋体"/>
          <w:i w:val="0"/>
          <w:iCs w:val="0"/>
          <w:color w:val="auto"/>
          <w:szCs w:val="21"/>
          <w:highlight w:val="none"/>
        </w:rPr>
        <w:t>14.2 竣工结算审核</w:t>
      </w:r>
      <w:bookmarkEnd w:id="1230"/>
      <w:bookmarkEnd w:id="1231"/>
      <w:bookmarkEnd w:id="1232"/>
      <w:bookmarkEnd w:id="1233"/>
      <w:bookmarkEnd w:id="1234"/>
    </w:p>
    <w:p w14:paraId="2B909E1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发包人审批竣工付款申请单的期限：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39AE7E7">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发包人完成竣工付款的期限：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47192C93">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关于竣工付款证书异议部分复核的方式和程序：</w:t>
      </w:r>
      <w:r>
        <w:rPr>
          <w:rFonts w:hint="eastAsia" w:ascii="宋体" w:hAnsi="宋体" w:cs="宋体"/>
          <w:i w:val="0"/>
          <w:iCs w:val="0"/>
          <w:color w:val="auto"/>
          <w:szCs w:val="21"/>
          <w:highlight w:val="none"/>
          <w:u w:val="single"/>
        </w:rPr>
        <w:t xml:space="preserve">          </w:t>
      </w:r>
    </w:p>
    <w:p w14:paraId="1E5FB580">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CCBBADA">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14.4 最终结清</w:t>
      </w:r>
    </w:p>
    <w:p w14:paraId="775D7C28">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14.4.1 最终结清申请单</w:t>
      </w:r>
    </w:p>
    <w:p w14:paraId="6CA7EFE4">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承包人提交最终结清申请单的份数：</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8AB5176">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承包人提交最终结算申请单的期限：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0135148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14.4.2 最终结清证书和支付</w:t>
      </w:r>
    </w:p>
    <w:p w14:paraId="77FA90F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（1）发包人完成最终结清申请单的审批并颁发最终结清证书的期限：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B1C495D">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（2）发包人完成支付的期限：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1211"/>
    <w:bookmarkEnd w:id="1212"/>
    <w:bookmarkEnd w:id="1213"/>
    <w:bookmarkEnd w:id="1214"/>
    <w:bookmarkEnd w:id="1215"/>
    <w:bookmarkEnd w:id="1216"/>
    <w:bookmarkEnd w:id="1217"/>
    <w:bookmarkEnd w:id="1223"/>
    <w:p w14:paraId="093A7D6F">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235" w:name="_Toc351203647"/>
      <w:bookmarkStart w:id="1236" w:name="_Toc267251483"/>
      <w:bookmarkStart w:id="1237" w:name="_Toc267251484"/>
      <w:bookmarkStart w:id="1238" w:name="_Toc267251482"/>
      <w:bookmarkStart w:id="1239" w:name="_Toc267251485"/>
      <w:bookmarkStart w:id="1240" w:name="_Toc267251490"/>
      <w:bookmarkStart w:id="1241" w:name="_Toc267251486"/>
      <w:bookmarkStart w:id="1242" w:name="_Toc267251488"/>
      <w:bookmarkStart w:id="1243" w:name="_Toc267251489"/>
      <w:bookmarkStart w:id="1244" w:name="_Toc267251495"/>
      <w:bookmarkStart w:id="1245" w:name="_Toc267251497"/>
      <w:bookmarkStart w:id="1246" w:name="_Toc267251501"/>
      <w:bookmarkStart w:id="1247" w:name="_Toc267251493"/>
      <w:bookmarkStart w:id="1248" w:name="_Toc267251503"/>
      <w:bookmarkStart w:id="1249" w:name="_Toc267251494"/>
      <w:bookmarkStart w:id="1250" w:name="_Toc267251491"/>
      <w:bookmarkStart w:id="1251" w:name="_Toc267251499"/>
      <w:bookmarkStart w:id="1252" w:name="_Toc267251498"/>
      <w:bookmarkStart w:id="1253" w:name="_Toc267251496"/>
      <w:bookmarkStart w:id="1254" w:name="_Toc267251502"/>
      <w:bookmarkStart w:id="1255" w:name="_Toc267251492"/>
      <w:bookmarkStart w:id="1256" w:name="_Toc267251506"/>
      <w:bookmarkStart w:id="1257" w:name="_Toc267251504"/>
      <w:bookmarkStart w:id="1258" w:name="_Toc267251507"/>
      <w:bookmarkStart w:id="1259" w:name="_Toc267251508"/>
      <w:bookmarkStart w:id="1260" w:name="_Toc267251513"/>
      <w:bookmarkStart w:id="1261" w:name="_Toc267251515"/>
      <w:bookmarkStart w:id="1262" w:name="_Toc267251509"/>
      <w:bookmarkStart w:id="1263" w:name="_Toc267251511"/>
      <w:bookmarkStart w:id="1264" w:name="_Toc267251514"/>
      <w:bookmarkStart w:id="1265" w:name="_Toc267251510"/>
      <w:r>
        <w:rPr>
          <w:rFonts w:hint="eastAsia" w:ascii="宋体" w:hAnsi="宋体" w:eastAsia="宋体"/>
          <w:b/>
          <w:i w:val="0"/>
          <w:iCs w:val="0"/>
          <w:color w:val="auto"/>
          <w:szCs w:val="21"/>
          <w:highlight w:val="none"/>
        </w:rPr>
        <w:t>15. 缺陷责任期与保修</w:t>
      </w:r>
      <w:bookmarkEnd w:id="1235"/>
    </w:p>
    <w:p w14:paraId="2759CA6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15.2缺陷责任期</w:t>
      </w:r>
      <w:bookmarkEnd w:id="1236"/>
    </w:p>
    <w:p w14:paraId="2C42CC2B">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缺陷责任期的具体期限：</w:t>
      </w:r>
      <w:r>
        <w:rPr>
          <w:rFonts w:hint="eastAsia" w:ascii="宋体" w:hAnsi="宋体" w:cs="宋体"/>
          <w:i w:val="0"/>
          <w:iCs w:val="0"/>
          <w:color w:val="auto"/>
          <w:szCs w:val="21"/>
          <w:highlight w:val="none"/>
          <w:u w:val="single"/>
        </w:rPr>
        <w:t xml:space="preserve">                                </w:t>
      </w:r>
    </w:p>
    <w:p w14:paraId="5960AAFF">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D537EAD">
      <w:pPr>
        <w:snapToGrid w:val="0"/>
        <w:spacing w:line="360" w:lineRule="auto"/>
        <w:ind w:firstLine="480" w:firstLineChars="200"/>
        <w:outlineLvl w:val="0"/>
        <w:rPr>
          <w:rFonts w:ascii="宋体" w:hAnsi="宋体" w:cs="宋体"/>
          <w:i w:val="0"/>
          <w:iCs w:val="0"/>
          <w:color w:val="auto"/>
          <w:szCs w:val="21"/>
          <w:highlight w:val="none"/>
        </w:rPr>
      </w:pPr>
      <w:bookmarkStart w:id="1266" w:name="_Toc1325"/>
      <w:bookmarkStart w:id="1267" w:name="_Toc9031"/>
      <w:bookmarkStart w:id="1268" w:name="_Toc16860"/>
      <w:bookmarkStart w:id="1269" w:name="_Toc8701"/>
      <w:bookmarkStart w:id="1270" w:name="_Toc27526"/>
      <w:r>
        <w:rPr>
          <w:rFonts w:hint="eastAsia" w:ascii="宋体" w:hAnsi="宋体" w:cs="宋体"/>
          <w:i w:val="0"/>
          <w:iCs w:val="0"/>
          <w:color w:val="auto"/>
          <w:szCs w:val="21"/>
          <w:highlight w:val="none"/>
        </w:rPr>
        <w:t>15.3 质量保证金</w:t>
      </w:r>
      <w:bookmarkEnd w:id="1266"/>
      <w:bookmarkEnd w:id="1267"/>
      <w:bookmarkEnd w:id="1268"/>
      <w:bookmarkEnd w:id="1269"/>
      <w:bookmarkEnd w:id="1270"/>
    </w:p>
    <w:p w14:paraId="37B0F46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关于是否扣留质量保证金的约定：</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。在工程项目竣工前，承包人按专用合同条款第3.7条提供履约担保的，发包人不得同时预留工程质量保证金。</w:t>
      </w:r>
    </w:p>
    <w:p w14:paraId="622A1151">
      <w:pPr>
        <w:snapToGrid w:val="0"/>
        <w:spacing w:line="360" w:lineRule="auto"/>
        <w:ind w:firstLine="480" w:firstLineChars="200"/>
        <w:jc w:val="left"/>
        <w:outlineLvl w:val="0"/>
        <w:rPr>
          <w:rFonts w:ascii="宋体" w:hAnsi="宋体" w:cs="宋体"/>
          <w:i w:val="0"/>
          <w:iCs w:val="0"/>
          <w:color w:val="auto"/>
          <w:szCs w:val="21"/>
          <w:highlight w:val="none"/>
        </w:rPr>
      </w:pPr>
      <w:bookmarkStart w:id="1271" w:name="_Toc30152"/>
      <w:bookmarkStart w:id="1272" w:name="_Toc10833"/>
      <w:bookmarkStart w:id="1273" w:name="_Toc30730"/>
      <w:bookmarkStart w:id="1274" w:name="_Toc32618"/>
      <w:bookmarkStart w:id="1275" w:name="_Toc31189"/>
      <w:r>
        <w:rPr>
          <w:rFonts w:hint="eastAsia" w:ascii="宋体" w:hAnsi="宋体" w:cs="宋体"/>
          <w:i w:val="0"/>
          <w:iCs w:val="0"/>
          <w:color w:val="auto"/>
          <w:szCs w:val="21"/>
          <w:highlight w:val="none"/>
        </w:rPr>
        <w:t>15.3.1 承包人提供质量保证金的方式</w:t>
      </w:r>
      <w:bookmarkEnd w:id="1271"/>
      <w:bookmarkEnd w:id="1272"/>
      <w:bookmarkEnd w:id="1273"/>
      <w:bookmarkEnd w:id="1274"/>
      <w:bookmarkEnd w:id="1275"/>
    </w:p>
    <w:p w14:paraId="3B9814C9">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质量保证金采用以下第</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种方式：</w:t>
      </w:r>
    </w:p>
    <w:p w14:paraId="4907FF4E">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（1）质量保证金保函，保证金额为：</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 xml:space="preserve">； </w:t>
      </w:r>
    </w:p>
    <w:p w14:paraId="2778D8B0">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（2）</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%的工程款；</w:t>
      </w:r>
    </w:p>
    <w:p w14:paraId="612F1949">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（3）其他方式:</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5B1068E5">
      <w:pPr>
        <w:snapToGrid w:val="0"/>
        <w:spacing w:line="360" w:lineRule="auto"/>
        <w:ind w:firstLine="480" w:firstLineChars="200"/>
        <w:jc w:val="left"/>
        <w:outlineLvl w:val="0"/>
        <w:rPr>
          <w:rFonts w:ascii="宋体" w:hAnsi="宋体" w:cs="宋体"/>
          <w:i w:val="0"/>
          <w:iCs w:val="0"/>
          <w:color w:val="auto"/>
          <w:szCs w:val="21"/>
          <w:highlight w:val="none"/>
        </w:rPr>
      </w:pPr>
      <w:bookmarkStart w:id="1276" w:name="_Toc24366"/>
      <w:bookmarkStart w:id="1277" w:name="_Toc27533"/>
      <w:bookmarkStart w:id="1278" w:name="_Toc29176"/>
      <w:bookmarkStart w:id="1279" w:name="_Toc30760"/>
      <w:bookmarkStart w:id="1280" w:name="_Toc30584"/>
      <w:r>
        <w:rPr>
          <w:rFonts w:hint="eastAsia" w:ascii="宋体" w:hAnsi="宋体" w:cs="宋体"/>
          <w:i w:val="0"/>
          <w:iCs w:val="0"/>
          <w:color w:val="auto"/>
          <w:szCs w:val="21"/>
          <w:highlight w:val="none"/>
        </w:rPr>
        <w:t>15.3.2 质量保证金的扣留</w:t>
      </w:r>
      <w:bookmarkEnd w:id="1276"/>
      <w:bookmarkEnd w:id="1277"/>
      <w:bookmarkEnd w:id="1278"/>
      <w:bookmarkEnd w:id="1279"/>
      <w:bookmarkEnd w:id="1280"/>
      <w:r>
        <w:rPr>
          <w:rFonts w:hint="eastAsia" w:ascii="宋体" w:hAnsi="宋体" w:cs="宋体"/>
          <w:i w:val="0"/>
          <w:iCs w:val="0"/>
          <w:color w:val="auto"/>
          <w:szCs w:val="21"/>
          <w:highlight w:val="none"/>
        </w:rPr>
        <w:t xml:space="preserve"> </w:t>
      </w:r>
    </w:p>
    <w:p w14:paraId="66F83BEA">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质量保证金的扣留采取以下第</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种方式：</w:t>
      </w:r>
    </w:p>
    <w:p w14:paraId="735C837C">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（1）在支付工程进度款时逐次扣留，在此情形下，质量保证金的计算基数不包括预付款的支付、扣回以及价格调整的金额；</w:t>
      </w:r>
    </w:p>
    <w:p w14:paraId="60E271F8">
      <w:pPr>
        <w:autoSpaceDE w:val="0"/>
        <w:autoSpaceDN w:val="0"/>
        <w:snapToGrid w:val="0"/>
        <w:spacing w:line="360" w:lineRule="auto"/>
        <w:ind w:firstLine="480" w:firstLineChars="200"/>
        <w:jc w:val="left"/>
        <w:outlineLvl w:val="0"/>
        <w:rPr>
          <w:rFonts w:ascii="宋体" w:hAnsi="宋体" w:cs="宋体"/>
          <w:i w:val="0"/>
          <w:iCs w:val="0"/>
          <w:color w:val="auto"/>
          <w:kern w:val="0"/>
          <w:szCs w:val="21"/>
          <w:highlight w:val="none"/>
        </w:rPr>
      </w:pPr>
      <w:bookmarkStart w:id="1281" w:name="_Toc13323"/>
      <w:bookmarkStart w:id="1282" w:name="_Toc2920"/>
      <w:bookmarkStart w:id="1283" w:name="_Toc8751"/>
      <w:bookmarkStart w:id="1284" w:name="_Toc22"/>
      <w:bookmarkStart w:id="1285" w:name="_Toc9998"/>
      <w:r>
        <w:rPr>
          <w:rFonts w:hint="eastAsia" w:ascii="宋体" w:hAnsi="宋体" w:cs="宋体"/>
          <w:i w:val="0"/>
          <w:iCs w:val="0"/>
          <w:color w:val="auto"/>
          <w:kern w:val="0"/>
          <w:szCs w:val="21"/>
          <w:highlight w:val="none"/>
        </w:rPr>
        <w:t>（2）工程竣工结算时一次性扣留质量保证金；</w:t>
      </w:r>
      <w:bookmarkEnd w:id="1281"/>
      <w:bookmarkEnd w:id="1282"/>
      <w:bookmarkEnd w:id="1283"/>
      <w:bookmarkEnd w:id="1284"/>
      <w:bookmarkEnd w:id="1285"/>
    </w:p>
    <w:p w14:paraId="125C4020">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（3）其他扣留方式:</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51DA6116">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关于质量保证金的补充约定：</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bookmarkEnd w:id="1237"/>
    <w:bookmarkEnd w:id="1238"/>
    <w:p w14:paraId="28C16D43">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15.4保修</w:t>
      </w:r>
    </w:p>
    <w:bookmarkEnd w:id="1239"/>
    <w:p w14:paraId="64C15439">
      <w:pPr>
        <w:snapToGrid w:val="0"/>
        <w:spacing w:line="360" w:lineRule="auto"/>
        <w:ind w:firstLine="468" w:firstLineChars="195"/>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15.4.1 保修责任</w:t>
      </w:r>
    </w:p>
    <w:p w14:paraId="75D14E15">
      <w:pPr>
        <w:snapToGrid w:val="0"/>
        <w:spacing w:line="360" w:lineRule="auto"/>
        <w:ind w:firstLine="468" w:firstLineChars="195"/>
        <w:jc w:val="left"/>
        <w:rPr>
          <w:rFonts w:ascii="宋体" w:hAnsi="宋体" w:cs="宋体"/>
          <w:i w:val="0"/>
          <w:iCs w:val="0"/>
          <w:color w:val="auto"/>
          <w:kern w:val="0"/>
          <w:szCs w:val="21"/>
          <w:highlight w:val="none"/>
          <w:u w:val="single"/>
        </w:rPr>
      </w:pPr>
      <w:r>
        <w:rPr>
          <w:rFonts w:hint="eastAsia" w:ascii="宋体" w:hAnsi="宋体" w:cs="宋体"/>
          <w:i w:val="0"/>
          <w:iCs w:val="0"/>
          <w:color w:val="auto"/>
          <w:szCs w:val="21"/>
          <w:highlight w:val="none"/>
        </w:rPr>
        <w:t>工程保修期为：</w:t>
      </w:r>
      <w:r>
        <w:rPr>
          <w:rFonts w:hint="eastAsia" w:ascii="宋体" w:hAnsi="宋体" w:cs="宋体"/>
          <w:i w:val="0"/>
          <w:iCs w:val="0"/>
          <w:color w:val="auto"/>
          <w:kern w:val="0"/>
          <w:szCs w:val="21"/>
          <w:highlight w:val="none"/>
          <w:u w:val="single"/>
        </w:rPr>
        <w:t xml:space="preserve">                                        </w:t>
      </w:r>
    </w:p>
    <w:p w14:paraId="3999B7F8">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675C7051">
      <w:pPr>
        <w:snapToGrid w:val="0"/>
        <w:spacing w:line="360" w:lineRule="auto"/>
        <w:ind w:firstLine="468" w:firstLineChars="195"/>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15.4.3 修复通知</w:t>
      </w:r>
    </w:p>
    <w:p w14:paraId="2B3EC8A1">
      <w:pPr>
        <w:snapToGrid w:val="0"/>
        <w:spacing w:line="360" w:lineRule="auto"/>
        <w:ind w:firstLine="468" w:firstLineChars="195"/>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承包人收到保修通知并到达工程现场的合理时间：</w:t>
      </w:r>
      <w:r>
        <w:rPr>
          <w:rFonts w:hint="eastAsia" w:ascii="宋体" w:hAnsi="宋体" w:cs="宋体"/>
          <w:i w:val="0"/>
          <w:iCs w:val="0"/>
          <w:color w:val="auto"/>
          <w:kern w:val="0"/>
          <w:szCs w:val="21"/>
          <w:highlight w:val="none"/>
          <w:u w:val="single"/>
        </w:rPr>
        <w:t xml:space="preserve">          </w:t>
      </w:r>
    </w:p>
    <w:p w14:paraId="7B694E6D">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bookmarkEnd w:id="1240"/>
    <w:bookmarkEnd w:id="1241"/>
    <w:bookmarkEnd w:id="1242"/>
    <w:bookmarkEnd w:id="1243"/>
    <w:p w14:paraId="489CB4FD">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286" w:name="_Toc351203648"/>
      <w:bookmarkStart w:id="1287" w:name="_Toc280868717"/>
      <w:bookmarkStart w:id="1288" w:name="_Toc280868718"/>
      <w:r>
        <w:rPr>
          <w:rFonts w:hint="eastAsia" w:ascii="宋体" w:hAnsi="宋体" w:eastAsia="宋体"/>
          <w:b/>
          <w:i w:val="0"/>
          <w:iCs w:val="0"/>
          <w:color w:val="auto"/>
          <w:szCs w:val="21"/>
          <w:highlight w:val="none"/>
        </w:rPr>
        <w:t>16. 违约</w:t>
      </w:r>
      <w:bookmarkEnd w:id="1286"/>
    </w:p>
    <w:p w14:paraId="3DACB172">
      <w:pPr>
        <w:snapToGrid w:val="0"/>
        <w:spacing w:line="360" w:lineRule="auto"/>
        <w:ind w:firstLine="480" w:firstLineChars="200"/>
        <w:outlineLvl w:val="0"/>
        <w:rPr>
          <w:rFonts w:ascii="宋体" w:hAnsi="宋体" w:cs="宋体"/>
          <w:i w:val="0"/>
          <w:iCs w:val="0"/>
          <w:color w:val="auto"/>
          <w:szCs w:val="21"/>
          <w:highlight w:val="none"/>
        </w:rPr>
      </w:pPr>
      <w:bookmarkStart w:id="1289" w:name="_Toc16182"/>
      <w:bookmarkStart w:id="1290" w:name="_Toc8608"/>
      <w:bookmarkStart w:id="1291" w:name="_Toc29516"/>
      <w:bookmarkStart w:id="1292" w:name="_Toc28967"/>
      <w:bookmarkStart w:id="1293" w:name="_Toc10861"/>
      <w:r>
        <w:rPr>
          <w:rFonts w:hint="eastAsia" w:ascii="宋体" w:hAnsi="宋体" w:cs="宋体"/>
          <w:i w:val="0"/>
          <w:iCs w:val="0"/>
          <w:color w:val="auto"/>
          <w:szCs w:val="21"/>
          <w:highlight w:val="none"/>
        </w:rPr>
        <w:t>16.1 发包人违约</w:t>
      </w:r>
      <w:bookmarkEnd w:id="1289"/>
      <w:bookmarkEnd w:id="1290"/>
      <w:bookmarkEnd w:id="1291"/>
      <w:bookmarkEnd w:id="1292"/>
      <w:bookmarkEnd w:id="1293"/>
    </w:p>
    <w:p w14:paraId="4D50A88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16.1.1发包人违约的情形</w:t>
      </w:r>
    </w:p>
    <w:p w14:paraId="3A21ABD9">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发包人违约的其他情形：</w:t>
      </w:r>
      <w:r>
        <w:rPr>
          <w:rFonts w:hint="eastAsia" w:ascii="宋体" w:hAnsi="宋体" w:cs="宋体"/>
          <w:i w:val="0"/>
          <w:iCs w:val="0"/>
          <w:color w:val="auto"/>
          <w:kern w:val="0"/>
          <w:szCs w:val="21"/>
          <w:highlight w:val="none"/>
          <w:u w:val="single"/>
        </w:rPr>
        <w:t xml:space="preserve">                                </w:t>
      </w:r>
    </w:p>
    <w:p w14:paraId="66CCBD1A">
      <w:pPr>
        <w:snapToGrid w:val="0"/>
        <w:spacing w:line="360" w:lineRule="auto"/>
        <w:ind w:left="1050" w:hanging="1200" w:hangingChars="5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2CEA46D0">
      <w:pPr>
        <w:snapToGrid w:val="0"/>
        <w:spacing w:line="360" w:lineRule="auto"/>
        <w:ind w:left="1050" w:hanging="1200" w:hangingChars="5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 xml:space="preserve">    16.1.2 发包人违约的责任</w:t>
      </w:r>
    </w:p>
    <w:p w14:paraId="34CA0367">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发包人违约责任的承担方式和计算方法：</w:t>
      </w:r>
    </w:p>
    <w:p w14:paraId="24656F9D">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（1）因发包人原因未能在计划开工日期前7天内下达开工通知的违约责任：</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6BF80215">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（2）因发包人原因未能按合同约定支付合同价款的违约责任：</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69369F07">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（3）发包人违反第10.1款〔变更的范围〕第（2）项约定，自行实施被取消的工作或转由他人实施的违约责任：</w:t>
      </w:r>
      <w:r>
        <w:rPr>
          <w:rFonts w:hint="eastAsia" w:ascii="宋体" w:hAnsi="宋体" w:cs="宋体"/>
          <w:i w:val="0"/>
          <w:iCs w:val="0"/>
          <w:color w:val="auto"/>
          <w:kern w:val="0"/>
          <w:szCs w:val="21"/>
          <w:highlight w:val="none"/>
          <w:u w:val="single"/>
        </w:rPr>
        <w:t xml:space="preserve">              </w:t>
      </w:r>
    </w:p>
    <w:p w14:paraId="40BC0D57">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62C154AE">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（4）发包人提供的材料、工程设备的规格、数量或质量不符合合同约定，或因发包人原因导致交货日期延误或交货地点变更等情况的违约责任：</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096FAF7F">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（5）因发包人违反合同约定造成暂停施工的违约责任：</w:t>
      </w:r>
      <w:r>
        <w:rPr>
          <w:rFonts w:hint="eastAsia" w:ascii="宋体" w:hAnsi="宋体" w:cs="宋体"/>
          <w:i w:val="0"/>
          <w:iCs w:val="0"/>
          <w:color w:val="auto"/>
          <w:kern w:val="0"/>
          <w:szCs w:val="21"/>
          <w:highlight w:val="none"/>
          <w:u w:val="single"/>
        </w:rPr>
        <w:t xml:space="preserve">     </w:t>
      </w:r>
    </w:p>
    <w:p w14:paraId="1396F875">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7C708318">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（6）发包人无正当理由没有在约定期限内发出复工指示，导致承包人无法复工的违约责任：</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67FE2883">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（7）其他：</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07ED9EB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16.1.3 因发包人违约解除合同</w:t>
      </w:r>
    </w:p>
    <w:p w14:paraId="002AE9CF">
      <w:pPr>
        <w:autoSpaceDE w:val="0"/>
        <w:autoSpaceDN w:val="0"/>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承包人按16.1.1项〔发包人违约的情形〕约定暂停施工满</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天后发包人仍不纠正其违约行为并致使合同目的不能实现的，承包人有权解除合同。</w:t>
      </w:r>
    </w:p>
    <w:p w14:paraId="084C6910">
      <w:pPr>
        <w:snapToGrid w:val="0"/>
        <w:spacing w:line="360" w:lineRule="auto"/>
        <w:ind w:firstLine="480" w:firstLineChars="200"/>
        <w:outlineLvl w:val="0"/>
        <w:rPr>
          <w:rFonts w:ascii="宋体" w:hAnsi="宋体" w:cs="宋体"/>
          <w:i w:val="0"/>
          <w:iCs w:val="0"/>
          <w:color w:val="auto"/>
          <w:szCs w:val="21"/>
          <w:highlight w:val="none"/>
        </w:rPr>
      </w:pPr>
      <w:bookmarkStart w:id="1294" w:name="_Toc28554"/>
      <w:bookmarkStart w:id="1295" w:name="_Toc30550"/>
      <w:bookmarkStart w:id="1296" w:name="_Toc22089"/>
      <w:bookmarkStart w:id="1297" w:name="_Toc7551"/>
      <w:bookmarkStart w:id="1298" w:name="_Toc7632"/>
      <w:r>
        <w:rPr>
          <w:rFonts w:hint="eastAsia" w:ascii="宋体" w:hAnsi="宋体" w:cs="宋体"/>
          <w:i w:val="0"/>
          <w:iCs w:val="0"/>
          <w:color w:val="auto"/>
          <w:szCs w:val="21"/>
          <w:highlight w:val="none"/>
        </w:rPr>
        <w:t>16.2 承包人违约</w:t>
      </w:r>
      <w:bookmarkEnd w:id="1294"/>
      <w:bookmarkEnd w:id="1295"/>
      <w:bookmarkEnd w:id="1296"/>
      <w:bookmarkEnd w:id="1297"/>
      <w:bookmarkEnd w:id="1298"/>
    </w:p>
    <w:p w14:paraId="51D33147">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16.2.1 承包人违约的情形</w:t>
      </w:r>
    </w:p>
    <w:p w14:paraId="18409217">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承包人违约的其他情形：</w:t>
      </w:r>
      <w:r>
        <w:rPr>
          <w:rFonts w:hint="eastAsia" w:ascii="宋体" w:hAnsi="宋体" w:cs="宋体"/>
          <w:i w:val="0"/>
          <w:iCs w:val="0"/>
          <w:color w:val="auto"/>
          <w:kern w:val="0"/>
          <w:szCs w:val="21"/>
          <w:highlight w:val="none"/>
          <w:u w:val="single"/>
        </w:rPr>
        <w:t xml:space="preserve">                                </w:t>
      </w:r>
    </w:p>
    <w:p w14:paraId="431632CF">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2855E5CD">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16.2.2承包人违约的责任</w:t>
      </w:r>
    </w:p>
    <w:p w14:paraId="151D706D">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承包人违约责任的承担方式和计算方法：</w:t>
      </w:r>
      <w:r>
        <w:rPr>
          <w:rFonts w:hint="eastAsia" w:ascii="宋体" w:hAnsi="宋体" w:cs="宋体"/>
          <w:i w:val="0"/>
          <w:iCs w:val="0"/>
          <w:color w:val="auto"/>
          <w:kern w:val="0"/>
          <w:szCs w:val="21"/>
          <w:highlight w:val="none"/>
          <w:u w:val="single"/>
        </w:rPr>
        <w:t xml:space="preserve">                  </w:t>
      </w:r>
    </w:p>
    <w:p w14:paraId="59A6AEE3">
      <w:pPr>
        <w:snapToGrid w:val="0"/>
        <w:spacing w:line="360" w:lineRule="auto"/>
        <w:ind w:left="1050" w:hanging="1200" w:hangingChars="500"/>
        <w:jc w:val="left"/>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r>
        <w:rPr>
          <w:rFonts w:hint="eastAsia" w:ascii="宋体" w:hAnsi="宋体" w:cs="宋体"/>
          <w:i w:val="0"/>
          <w:iCs w:val="0"/>
          <w:color w:val="auto"/>
          <w:szCs w:val="21"/>
          <w:highlight w:val="none"/>
        </w:rPr>
        <w:t xml:space="preserve">    </w:t>
      </w:r>
    </w:p>
    <w:p w14:paraId="32D0353B">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16.2.3 因承包人违约解除合同</w:t>
      </w:r>
    </w:p>
    <w:p w14:paraId="17A69F4B">
      <w:pPr>
        <w:snapToGrid w:val="0"/>
        <w:spacing w:line="360" w:lineRule="auto"/>
        <w:ind w:firstLine="480" w:firstLineChars="200"/>
        <w:rPr>
          <w:rFonts w:ascii="宋体" w:hAnsi="宋体" w:cs="宋体"/>
          <w:i w:val="0"/>
          <w:iCs w:val="0"/>
          <w:color w:val="auto"/>
          <w:kern w:val="0"/>
          <w:szCs w:val="21"/>
          <w:highlight w:val="none"/>
          <w:u w:val="single"/>
        </w:rPr>
      </w:pPr>
      <w:r>
        <w:rPr>
          <w:rFonts w:hint="eastAsia" w:ascii="宋体" w:hAnsi="宋体" w:cs="宋体"/>
          <w:i w:val="0"/>
          <w:iCs w:val="0"/>
          <w:color w:val="auto"/>
          <w:kern w:val="0"/>
          <w:szCs w:val="21"/>
          <w:highlight w:val="none"/>
        </w:rPr>
        <w:t>关于承包人违约解除合同的特别约定：</w:t>
      </w:r>
      <w:r>
        <w:rPr>
          <w:rFonts w:hint="eastAsia" w:ascii="宋体" w:hAnsi="宋体" w:cs="宋体"/>
          <w:i w:val="0"/>
          <w:iCs w:val="0"/>
          <w:color w:val="auto"/>
          <w:kern w:val="0"/>
          <w:szCs w:val="21"/>
          <w:highlight w:val="none"/>
          <w:u w:val="single"/>
        </w:rPr>
        <w:t xml:space="preserve">                    </w:t>
      </w:r>
    </w:p>
    <w:p w14:paraId="5428D23C">
      <w:pPr>
        <w:snapToGrid w:val="0"/>
        <w:spacing w:line="360" w:lineRule="auto"/>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016183CE">
      <w:pPr>
        <w:snapToGrid w:val="0"/>
        <w:spacing w:line="360" w:lineRule="auto"/>
        <w:ind w:firstLine="480" w:firstLineChars="200"/>
        <w:rPr>
          <w:rFonts w:ascii="宋体" w:hAnsi="宋体" w:cs="宋体"/>
          <w:i w:val="0"/>
          <w:iCs w:val="0"/>
          <w:color w:val="auto"/>
          <w:kern w:val="0"/>
          <w:szCs w:val="21"/>
          <w:highlight w:val="none"/>
        </w:rPr>
      </w:pPr>
      <w:r>
        <w:rPr>
          <w:rFonts w:hint="eastAsia" w:ascii="宋体" w:hAnsi="宋体" w:cs="宋体"/>
          <w:i w:val="0"/>
          <w:iCs w:val="0"/>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0500B5F3">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299" w:name="_Toc351203649"/>
      <w:r>
        <w:rPr>
          <w:rFonts w:hint="eastAsia" w:ascii="宋体" w:hAnsi="宋体" w:eastAsia="宋体"/>
          <w:b/>
          <w:i w:val="0"/>
          <w:iCs w:val="0"/>
          <w:color w:val="auto"/>
          <w:szCs w:val="21"/>
          <w:highlight w:val="none"/>
        </w:rPr>
        <w:t>17. 不可抗力</w:t>
      </w:r>
      <w:bookmarkEnd w:id="1299"/>
      <w:r>
        <w:rPr>
          <w:rFonts w:hint="eastAsia" w:ascii="宋体" w:hAnsi="宋体" w:eastAsia="宋体"/>
          <w:b/>
          <w:i w:val="0"/>
          <w:iCs w:val="0"/>
          <w:color w:val="auto"/>
          <w:szCs w:val="21"/>
          <w:highlight w:val="none"/>
        </w:rPr>
        <w:t xml:space="preserve"> </w:t>
      </w:r>
      <w:bookmarkEnd w:id="1287"/>
    </w:p>
    <w:p w14:paraId="2993CD49">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17.1 不可抗力的确认</w:t>
      </w:r>
    </w:p>
    <w:p w14:paraId="191C20ED">
      <w:pPr>
        <w:snapToGrid w:val="0"/>
        <w:spacing w:line="360" w:lineRule="auto"/>
        <w:ind w:firstLine="480" w:firstLineChars="200"/>
        <w:jc w:val="left"/>
        <w:rPr>
          <w:rFonts w:ascii="宋体" w:hAnsi="宋体" w:cs="宋体"/>
          <w:i w:val="0"/>
          <w:iCs w:val="0"/>
          <w:color w:val="auto"/>
          <w:kern w:val="0"/>
          <w:szCs w:val="21"/>
          <w:highlight w:val="none"/>
          <w:u w:val="single"/>
        </w:rPr>
      </w:pPr>
      <w:r>
        <w:rPr>
          <w:rFonts w:hint="eastAsia" w:ascii="宋体" w:hAnsi="宋体" w:cs="宋体"/>
          <w:i w:val="0"/>
          <w:iCs w:val="0"/>
          <w:color w:val="auto"/>
          <w:szCs w:val="21"/>
          <w:highlight w:val="none"/>
        </w:rPr>
        <w:t xml:space="preserve">除通用合同条款约定的不可抗力事件之外，视为不可抗力的其他情形： </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77C71C29">
      <w:pPr>
        <w:snapToGrid w:val="0"/>
        <w:spacing w:line="360" w:lineRule="auto"/>
        <w:ind w:firstLine="480" w:firstLineChars="200"/>
        <w:outlineLvl w:val="0"/>
        <w:rPr>
          <w:rFonts w:ascii="宋体" w:hAnsi="宋体" w:cs="宋体"/>
          <w:i w:val="0"/>
          <w:iCs w:val="0"/>
          <w:color w:val="auto"/>
          <w:szCs w:val="21"/>
          <w:highlight w:val="none"/>
        </w:rPr>
      </w:pPr>
      <w:bookmarkStart w:id="1300" w:name="_Toc30593"/>
      <w:bookmarkStart w:id="1301" w:name="_Toc20126"/>
      <w:bookmarkStart w:id="1302" w:name="_Toc23493"/>
      <w:bookmarkStart w:id="1303" w:name="_Toc530"/>
      <w:bookmarkStart w:id="1304" w:name="_Toc10801"/>
      <w:r>
        <w:rPr>
          <w:rFonts w:hint="eastAsia" w:ascii="宋体" w:hAnsi="宋体" w:cs="宋体"/>
          <w:i w:val="0"/>
          <w:iCs w:val="0"/>
          <w:color w:val="auto"/>
          <w:szCs w:val="21"/>
          <w:highlight w:val="none"/>
        </w:rPr>
        <w:t>17.4 因不可抗力解除合同</w:t>
      </w:r>
      <w:bookmarkEnd w:id="1300"/>
      <w:bookmarkEnd w:id="1301"/>
      <w:bookmarkEnd w:id="1302"/>
      <w:bookmarkEnd w:id="1303"/>
      <w:bookmarkEnd w:id="1304"/>
    </w:p>
    <w:p w14:paraId="7D7D878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合同解除后，发包人应在商定或确定发包人应支付款项后</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天内完成款项的支付。</w:t>
      </w:r>
    </w:p>
    <w:p w14:paraId="27AAD5EF">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305" w:name="_Toc351203650"/>
      <w:r>
        <w:rPr>
          <w:rFonts w:hint="eastAsia" w:ascii="宋体" w:hAnsi="宋体" w:eastAsia="宋体"/>
          <w:b/>
          <w:i w:val="0"/>
          <w:iCs w:val="0"/>
          <w:color w:val="auto"/>
          <w:szCs w:val="21"/>
          <w:highlight w:val="none"/>
        </w:rPr>
        <w:t>18. 保险</w:t>
      </w:r>
      <w:bookmarkEnd w:id="1305"/>
    </w:p>
    <w:bookmarkEnd w:id="1288"/>
    <w:p w14:paraId="71435C5B">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18.1 工程保险</w:t>
      </w:r>
    </w:p>
    <w:p w14:paraId="336B7A74">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关于工程保险的特别约定：</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26D57F13">
      <w:pPr>
        <w:snapToGrid w:val="0"/>
        <w:spacing w:line="360" w:lineRule="auto"/>
        <w:ind w:firstLine="480" w:firstLineChars="200"/>
        <w:outlineLvl w:val="0"/>
        <w:rPr>
          <w:rFonts w:ascii="宋体" w:hAnsi="宋体" w:cs="宋体"/>
          <w:i w:val="0"/>
          <w:iCs w:val="0"/>
          <w:color w:val="auto"/>
          <w:szCs w:val="21"/>
          <w:highlight w:val="none"/>
        </w:rPr>
      </w:pPr>
      <w:bookmarkStart w:id="1306" w:name="_Toc28669"/>
      <w:bookmarkStart w:id="1307" w:name="_Toc14973"/>
      <w:bookmarkStart w:id="1308" w:name="_Toc13622"/>
      <w:bookmarkStart w:id="1309" w:name="_Toc15900"/>
      <w:bookmarkStart w:id="1310" w:name="_Toc9562"/>
      <w:r>
        <w:rPr>
          <w:rFonts w:hint="eastAsia" w:ascii="宋体" w:hAnsi="宋体" w:cs="宋体"/>
          <w:i w:val="0"/>
          <w:iCs w:val="0"/>
          <w:color w:val="auto"/>
          <w:szCs w:val="21"/>
          <w:highlight w:val="none"/>
        </w:rPr>
        <w:t>18.3 其他保险</w:t>
      </w:r>
      <w:bookmarkEnd w:id="1306"/>
      <w:bookmarkEnd w:id="1307"/>
      <w:bookmarkEnd w:id="1308"/>
      <w:bookmarkEnd w:id="1309"/>
      <w:bookmarkEnd w:id="1310"/>
    </w:p>
    <w:p w14:paraId="04243987">
      <w:pPr>
        <w:snapToGrid w:val="0"/>
        <w:spacing w:line="360" w:lineRule="auto"/>
        <w:ind w:firstLine="480" w:firstLineChars="200"/>
        <w:jc w:val="left"/>
        <w:rPr>
          <w:rFonts w:ascii="宋体" w:hAnsi="宋体" w:cs="宋体"/>
          <w:i w:val="0"/>
          <w:iCs w:val="0"/>
          <w:color w:val="auto"/>
          <w:kern w:val="0"/>
          <w:szCs w:val="21"/>
          <w:highlight w:val="none"/>
        </w:rPr>
      </w:pPr>
      <w:r>
        <w:rPr>
          <w:rFonts w:hint="eastAsia" w:ascii="宋体" w:hAnsi="宋体" w:cs="宋体"/>
          <w:i w:val="0"/>
          <w:iCs w:val="0"/>
          <w:color w:val="auto"/>
          <w:szCs w:val="21"/>
          <w:highlight w:val="none"/>
        </w:rPr>
        <w:t>关于其他保险的约定：</w:t>
      </w:r>
      <w:r>
        <w:rPr>
          <w:rFonts w:hint="eastAsia" w:ascii="宋体" w:hAnsi="宋体" w:cs="宋体"/>
          <w:i w:val="0"/>
          <w:iCs w:val="0"/>
          <w:color w:val="auto"/>
          <w:kern w:val="0"/>
          <w:szCs w:val="21"/>
          <w:highlight w:val="none"/>
          <w:u w:val="single"/>
        </w:rPr>
        <w:t xml:space="preserve">                                  </w:t>
      </w:r>
      <w:r>
        <w:rPr>
          <w:rFonts w:hint="eastAsia" w:ascii="宋体" w:hAnsi="宋体" w:cs="宋体"/>
          <w:i w:val="0"/>
          <w:iCs w:val="0"/>
          <w:color w:val="auto"/>
          <w:kern w:val="0"/>
          <w:szCs w:val="21"/>
          <w:highlight w:val="none"/>
        </w:rPr>
        <w:t>。</w:t>
      </w:r>
    </w:p>
    <w:p w14:paraId="48539230">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承包人是否应为其施工设备等办理财产保险：</w:t>
      </w:r>
      <w:r>
        <w:rPr>
          <w:rFonts w:hint="eastAsia" w:ascii="宋体" w:hAnsi="宋体" w:cs="宋体"/>
          <w:i w:val="0"/>
          <w:iCs w:val="0"/>
          <w:color w:val="auto"/>
          <w:szCs w:val="21"/>
          <w:highlight w:val="none"/>
          <w:u w:val="single"/>
        </w:rPr>
        <w:t xml:space="preserve">              </w:t>
      </w:r>
    </w:p>
    <w:p w14:paraId="3D5BC856">
      <w:pPr>
        <w:snapToGrid w:val="0"/>
        <w:spacing w:line="360" w:lineRule="auto"/>
        <w:jc w:val="left"/>
        <w:rPr>
          <w:rFonts w:ascii="宋体" w:hAnsi="宋体" w:cs="宋体"/>
          <w:i w:val="0"/>
          <w:iCs w:val="0"/>
          <w:color w:val="auto"/>
          <w:kern w:val="0"/>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DCE000C">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18.7 通知义务</w:t>
      </w:r>
    </w:p>
    <w:p w14:paraId="0CBF6B19">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kern w:val="0"/>
          <w:szCs w:val="21"/>
          <w:highlight w:val="none"/>
        </w:rPr>
        <w:t>关于变更保险合同时的通知义务的约定：</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bookmarkEnd w:id="1244"/>
    <w:bookmarkEnd w:id="1245"/>
    <w:bookmarkEnd w:id="1246"/>
    <w:bookmarkEnd w:id="1247"/>
    <w:bookmarkEnd w:id="1248"/>
    <w:bookmarkEnd w:id="1249"/>
    <w:bookmarkEnd w:id="1250"/>
    <w:bookmarkEnd w:id="1251"/>
    <w:bookmarkEnd w:id="1252"/>
    <w:bookmarkEnd w:id="1253"/>
    <w:bookmarkEnd w:id="1254"/>
    <w:bookmarkEnd w:id="1255"/>
    <w:p w14:paraId="4DEC9C41">
      <w:pPr>
        <w:keepNext/>
        <w:numPr>
          <w:ilvl w:val="3"/>
          <w:numId w:val="0"/>
        </w:numPr>
        <w:tabs>
          <w:tab w:val="left" w:pos="864"/>
        </w:tabs>
        <w:snapToGrid w:val="0"/>
        <w:spacing w:line="360" w:lineRule="auto"/>
        <w:ind w:left="426" w:hanging="420"/>
        <w:outlineLvl w:val="3"/>
        <w:rPr>
          <w:rFonts w:hint="eastAsia" w:ascii="宋体" w:hAnsi="宋体" w:eastAsia="宋体"/>
          <w:b/>
          <w:i w:val="0"/>
          <w:iCs w:val="0"/>
          <w:color w:val="auto"/>
          <w:szCs w:val="21"/>
          <w:highlight w:val="none"/>
        </w:rPr>
      </w:pPr>
      <w:bookmarkStart w:id="1311" w:name="_Toc351203651"/>
      <w:r>
        <w:rPr>
          <w:rFonts w:hint="eastAsia" w:ascii="宋体" w:hAnsi="宋体" w:eastAsia="宋体"/>
          <w:b/>
          <w:i w:val="0"/>
          <w:iCs w:val="0"/>
          <w:color w:val="auto"/>
          <w:szCs w:val="21"/>
          <w:highlight w:val="none"/>
        </w:rPr>
        <w:t>20. 争议解决</w:t>
      </w:r>
      <w:bookmarkEnd w:id="1311"/>
    </w:p>
    <w:bookmarkEnd w:id="1256"/>
    <w:bookmarkEnd w:id="1257"/>
    <w:p w14:paraId="39D18971">
      <w:pPr>
        <w:snapToGrid w:val="0"/>
        <w:spacing w:line="360" w:lineRule="auto"/>
        <w:ind w:firstLine="480" w:firstLineChars="200"/>
        <w:outlineLvl w:val="0"/>
        <w:rPr>
          <w:rFonts w:ascii="宋体" w:hAnsi="宋体" w:cs="宋体"/>
          <w:i w:val="0"/>
          <w:iCs w:val="0"/>
          <w:color w:val="auto"/>
          <w:szCs w:val="21"/>
          <w:highlight w:val="none"/>
        </w:rPr>
      </w:pPr>
      <w:bookmarkStart w:id="1312" w:name="_Toc28897"/>
      <w:bookmarkStart w:id="1313" w:name="_Toc3304"/>
      <w:bookmarkStart w:id="1314" w:name="_Toc1520"/>
      <w:bookmarkStart w:id="1315" w:name="_Toc27265"/>
      <w:bookmarkStart w:id="1316" w:name="_Toc528"/>
      <w:r>
        <w:rPr>
          <w:rFonts w:hint="eastAsia" w:ascii="宋体" w:hAnsi="宋体" w:cs="宋体"/>
          <w:i w:val="0"/>
          <w:iCs w:val="0"/>
          <w:color w:val="auto"/>
          <w:szCs w:val="21"/>
          <w:highlight w:val="none"/>
        </w:rPr>
        <w:t>20.3 争</w:t>
      </w:r>
      <w:bookmarkEnd w:id="1258"/>
      <w:r>
        <w:rPr>
          <w:rFonts w:hint="eastAsia" w:ascii="宋体" w:hAnsi="宋体" w:cs="宋体"/>
          <w:i w:val="0"/>
          <w:iCs w:val="0"/>
          <w:color w:val="auto"/>
          <w:szCs w:val="21"/>
          <w:highlight w:val="none"/>
        </w:rPr>
        <w:t>议评审</w:t>
      </w:r>
      <w:bookmarkEnd w:id="1312"/>
      <w:bookmarkEnd w:id="1313"/>
      <w:bookmarkEnd w:id="1314"/>
      <w:bookmarkEnd w:id="1315"/>
      <w:bookmarkEnd w:id="1316"/>
    </w:p>
    <w:p w14:paraId="374E4B73">
      <w:pPr>
        <w:snapToGrid w:val="0"/>
        <w:spacing w:line="360" w:lineRule="auto"/>
        <w:ind w:left="170" w:leftChars="71" w:firstLine="360" w:firstLineChars="15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合同当事人是否同意将工程争议提交争议评审小组决定：</w:t>
      </w:r>
      <w:r>
        <w:rPr>
          <w:rFonts w:hint="eastAsia" w:ascii="宋体" w:hAnsi="宋体" w:cs="宋体"/>
          <w:i w:val="0"/>
          <w:iCs w:val="0"/>
          <w:color w:val="auto"/>
          <w:szCs w:val="21"/>
          <w:highlight w:val="none"/>
          <w:u w:val="single"/>
        </w:rPr>
        <w:t xml:space="preserve">    </w:t>
      </w:r>
    </w:p>
    <w:p w14:paraId="743A29B7">
      <w:pPr>
        <w:snapToGrid w:val="0"/>
        <w:spacing w:line="360" w:lineRule="auto"/>
        <w:jc w:val="left"/>
        <w:rPr>
          <w:rFonts w:ascii="宋体" w:hAnsi="宋体" w:cs="宋体"/>
          <w:i w:val="0"/>
          <w:iCs w:val="0"/>
          <w:color w:val="auto"/>
          <w:szCs w:val="21"/>
          <w:highlight w:val="none"/>
        </w:rPr>
      </w:pP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 xml:space="preserve">。  </w:t>
      </w:r>
    </w:p>
    <w:p w14:paraId="5422248A">
      <w:pPr>
        <w:snapToGrid w:val="0"/>
        <w:spacing w:line="360" w:lineRule="auto"/>
        <w:ind w:firstLine="480" w:firstLineChars="200"/>
        <w:jc w:val="left"/>
        <w:outlineLvl w:val="0"/>
        <w:rPr>
          <w:rFonts w:ascii="宋体" w:hAnsi="宋体" w:cs="宋体"/>
          <w:i w:val="0"/>
          <w:iCs w:val="0"/>
          <w:color w:val="auto"/>
          <w:szCs w:val="21"/>
          <w:highlight w:val="none"/>
        </w:rPr>
      </w:pPr>
      <w:bookmarkStart w:id="1317" w:name="_Toc21295"/>
      <w:bookmarkStart w:id="1318" w:name="_Toc30237"/>
      <w:bookmarkStart w:id="1319" w:name="_Toc20110"/>
      <w:bookmarkStart w:id="1320" w:name="_Toc14497"/>
      <w:bookmarkStart w:id="1321" w:name="_Toc26996"/>
      <w:r>
        <w:rPr>
          <w:rFonts w:hint="eastAsia" w:ascii="宋体" w:hAnsi="宋体" w:cs="宋体"/>
          <w:i w:val="0"/>
          <w:iCs w:val="0"/>
          <w:color w:val="auto"/>
          <w:szCs w:val="21"/>
          <w:highlight w:val="none"/>
        </w:rPr>
        <w:t>20.3.1 争议评审小组的确定</w:t>
      </w:r>
      <w:bookmarkEnd w:id="1317"/>
      <w:bookmarkEnd w:id="1318"/>
      <w:bookmarkEnd w:id="1319"/>
      <w:bookmarkEnd w:id="1320"/>
      <w:bookmarkEnd w:id="1321"/>
    </w:p>
    <w:p w14:paraId="18791145">
      <w:pPr>
        <w:snapToGrid w:val="0"/>
        <w:spacing w:line="360" w:lineRule="auto"/>
        <w:ind w:firstLine="480" w:firstLineChars="200"/>
        <w:jc w:val="left"/>
        <w:rPr>
          <w:rFonts w:ascii="宋体" w:hAnsi="宋体" w:cs="宋体"/>
          <w:i w:val="0"/>
          <w:iCs w:val="0"/>
          <w:color w:val="auto"/>
          <w:szCs w:val="21"/>
          <w:highlight w:val="none"/>
          <w:u w:val="single"/>
        </w:rPr>
      </w:pPr>
      <w:r>
        <w:rPr>
          <w:rFonts w:hint="eastAsia" w:ascii="宋体" w:hAnsi="宋体" w:cs="宋体"/>
          <w:i w:val="0"/>
          <w:iCs w:val="0"/>
          <w:color w:val="auto"/>
          <w:szCs w:val="21"/>
          <w:highlight w:val="none"/>
        </w:rPr>
        <w:t>争议评审小组成员的确定：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15084D49">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选定争议评审员的期限：</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46F4DB2">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争议评审小组成员的报酬承担方式：</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2A8A44A5">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其他事项的约定：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5AF3E96C">
      <w:pPr>
        <w:autoSpaceDE w:val="0"/>
        <w:autoSpaceDN w:val="0"/>
        <w:snapToGrid w:val="0"/>
        <w:spacing w:line="360" w:lineRule="auto"/>
        <w:ind w:firstLine="480" w:firstLineChars="200"/>
        <w:jc w:val="left"/>
        <w:outlineLvl w:val="0"/>
        <w:rPr>
          <w:rFonts w:ascii="宋体" w:hAnsi="宋体" w:cs="宋体"/>
          <w:i w:val="0"/>
          <w:iCs w:val="0"/>
          <w:color w:val="auto"/>
          <w:kern w:val="0"/>
          <w:szCs w:val="21"/>
          <w:highlight w:val="none"/>
        </w:rPr>
      </w:pPr>
      <w:bookmarkStart w:id="1322" w:name="_Toc24932"/>
      <w:bookmarkStart w:id="1323" w:name="_Toc22104"/>
      <w:bookmarkStart w:id="1324" w:name="_Toc20999"/>
      <w:bookmarkStart w:id="1325" w:name="_Toc21966"/>
      <w:bookmarkStart w:id="1326" w:name="_Toc27106"/>
      <w:r>
        <w:rPr>
          <w:rFonts w:hint="eastAsia" w:ascii="宋体" w:hAnsi="宋体" w:cs="宋体"/>
          <w:i w:val="0"/>
          <w:iCs w:val="0"/>
          <w:color w:val="auto"/>
          <w:kern w:val="0"/>
          <w:szCs w:val="21"/>
          <w:highlight w:val="none"/>
        </w:rPr>
        <w:t>20.3.2 争议评审小组的决定</w:t>
      </w:r>
      <w:bookmarkEnd w:id="1322"/>
      <w:bookmarkEnd w:id="1323"/>
      <w:bookmarkEnd w:id="1324"/>
      <w:bookmarkEnd w:id="1325"/>
      <w:bookmarkEnd w:id="1326"/>
    </w:p>
    <w:p w14:paraId="155E9CD8">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合同当事人关于本项的约定：</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w:t>
      </w:r>
    </w:p>
    <w:p w14:paraId="07F1BDE9">
      <w:pPr>
        <w:snapToGrid w:val="0"/>
        <w:spacing w:line="360" w:lineRule="auto"/>
        <w:ind w:firstLine="480" w:firstLineChars="200"/>
        <w:outlineLvl w:val="0"/>
        <w:rPr>
          <w:rFonts w:ascii="宋体" w:hAnsi="宋体" w:cs="宋体"/>
          <w:i w:val="0"/>
          <w:iCs w:val="0"/>
          <w:color w:val="auto"/>
          <w:szCs w:val="21"/>
          <w:highlight w:val="none"/>
        </w:rPr>
      </w:pPr>
      <w:bookmarkStart w:id="1327" w:name="_Toc28324"/>
      <w:bookmarkStart w:id="1328" w:name="_Toc22142"/>
      <w:bookmarkStart w:id="1329" w:name="_Toc16751"/>
      <w:bookmarkStart w:id="1330" w:name="_Toc30649"/>
      <w:bookmarkStart w:id="1331" w:name="_Toc30771"/>
      <w:r>
        <w:rPr>
          <w:rFonts w:hint="eastAsia" w:ascii="宋体" w:hAnsi="宋体" w:cs="宋体"/>
          <w:i w:val="0"/>
          <w:iCs w:val="0"/>
          <w:color w:val="auto"/>
          <w:szCs w:val="21"/>
          <w:highlight w:val="none"/>
        </w:rPr>
        <w:t>20.4仲裁或诉讼</w:t>
      </w:r>
      <w:bookmarkEnd w:id="1259"/>
      <w:bookmarkEnd w:id="1327"/>
      <w:bookmarkEnd w:id="1328"/>
      <w:bookmarkEnd w:id="1329"/>
      <w:bookmarkEnd w:id="1330"/>
      <w:bookmarkEnd w:id="1331"/>
    </w:p>
    <w:p w14:paraId="49325C2E">
      <w:pPr>
        <w:snapToGrid w:val="0"/>
        <w:spacing w:line="360" w:lineRule="auto"/>
        <w:ind w:firstLine="480" w:firstLineChars="200"/>
        <w:rPr>
          <w:rFonts w:ascii="宋体" w:hAnsi="宋体" w:cs="宋体"/>
          <w:i w:val="0"/>
          <w:iCs w:val="0"/>
          <w:color w:val="auto"/>
          <w:szCs w:val="21"/>
          <w:highlight w:val="none"/>
        </w:rPr>
      </w:pPr>
      <w:r>
        <w:rPr>
          <w:rFonts w:hint="eastAsia" w:ascii="宋体" w:hAnsi="宋体" w:cs="宋体"/>
          <w:i w:val="0"/>
          <w:iCs w:val="0"/>
          <w:color w:val="auto"/>
          <w:szCs w:val="21"/>
          <w:highlight w:val="none"/>
        </w:rPr>
        <w:t>因合同及合同有关事项发生的争议，按下列第（1）种方式解决：</w:t>
      </w:r>
    </w:p>
    <w:p w14:paraId="0DDC48ED">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（1）向</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rPr>
        <w:t>仲裁委员会申请仲裁；</w:t>
      </w:r>
    </w:p>
    <w:p w14:paraId="1F8BDB4F">
      <w:pPr>
        <w:snapToGrid w:val="0"/>
        <w:spacing w:line="360" w:lineRule="auto"/>
        <w:ind w:firstLine="480" w:firstLineChars="200"/>
        <w:jc w:val="left"/>
        <w:rPr>
          <w:rFonts w:ascii="宋体" w:hAnsi="宋体" w:cs="宋体"/>
          <w:i w:val="0"/>
          <w:iCs w:val="0"/>
          <w:color w:val="auto"/>
          <w:szCs w:val="21"/>
          <w:highlight w:val="none"/>
        </w:rPr>
      </w:pPr>
      <w:r>
        <w:rPr>
          <w:rFonts w:hint="eastAsia" w:ascii="宋体" w:hAnsi="宋体" w:cs="宋体"/>
          <w:i w:val="0"/>
          <w:iCs w:val="0"/>
          <w:color w:val="auto"/>
          <w:szCs w:val="21"/>
          <w:highlight w:val="none"/>
        </w:rPr>
        <w:t>（2）向</w:t>
      </w:r>
      <w:r>
        <w:rPr>
          <w:rFonts w:hint="eastAsia" w:ascii="宋体" w:hAnsi="宋体" w:cs="宋体"/>
          <w:i w:val="0"/>
          <w:iCs w:val="0"/>
          <w:color w:val="auto"/>
          <w:szCs w:val="21"/>
          <w:highlight w:val="none"/>
          <w:u w:val="single"/>
        </w:rPr>
        <w:t xml:space="preserve">               </w:t>
      </w:r>
      <w:r>
        <w:rPr>
          <w:rFonts w:hint="eastAsia" w:cs="宋体"/>
          <w:i w:val="0"/>
          <w:iCs w:val="0"/>
          <w:color w:val="auto"/>
          <w:szCs w:val="21"/>
          <w:highlight w:val="none"/>
          <w:u w:val="single"/>
          <w:lang w:val="en-US" w:eastAsia="zh-CN"/>
        </w:rPr>
        <w:t xml:space="preserve"> </w:t>
      </w:r>
      <w:r>
        <w:rPr>
          <w:rFonts w:hint="eastAsia" w:ascii="宋体" w:hAnsi="宋体" w:cs="宋体"/>
          <w:i w:val="0"/>
          <w:iCs w:val="0"/>
          <w:color w:val="auto"/>
          <w:szCs w:val="21"/>
          <w:highlight w:val="none"/>
          <w:u w:val="single"/>
        </w:rPr>
        <w:t xml:space="preserve">      </w:t>
      </w:r>
      <w:r>
        <w:rPr>
          <w:rFonts w:hint="eastAsia" w:ascii="宋体" w:hAnsi="宋体" w:cs="宋体"/>
          <w:i w:val="0"/>
          <w:iCs w:val="0"/>
          <w:color w:val="auto"/>
          <w:szCs w:val="21"/>
          <w:highlight w:val="none"/>
        </w:rPr>
        <w:t>人民法院起诉。</w:t>
      </w:r>
      <w:bookmarkEnd w:id="1260"/>
      <w:bookmarkEnd w:id="1261"/>
      <w:bookmarkEnd w:id="1262"/>
      <w:bookmarkEnd w:id="1263"/>
      <w:bookmarkEnd w:id="1264"/>
      <w:bookmarkEnd w:id="1265"/>
    </w:p>
    <w:p w14:paraId="59CC7630">
      <w:pPr>
        <w:snapToGrid w:val="0"/>
        <w:spacing w:line="360" w:lineRule="auto"/>
        <w:ind w:firstLine="482"/>
        <w:rPr>
          <w:rFonts w:ascii="宋体" w:hAnsi="宋体"/>
          <w:i w:val="0"/>
          <w:iCs w:val="0"/>
          <w:color w:val="auto"/>
          <w:sz w:val="24"/>
          <w:szCs w:val="24"/>
          <w:highlight w:val="none"/>
        </w:rPr>
      </w:pPr>
      <w:r>
        <w:rPr>
          <w:rFonts w:hint="eastAsia" w:ascii="宋体" w:hAnsi="宋体"/>
          <w:b/>
          <w:i w:val="0"/>
          <w:iCs w:val="0"/>
          <w:color w:val="auto"/>
          <w:sz w:val="24"/>
          <w:szCs w:val="24"/>
          <w:highlight w:val="none"/>
        </w:rPr>
        <w:t>附件：</w:t>
      </w:r>
    </w:p>
    <w:p w14:paraId="3CF873D5">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协议书附件：</w:t>
      </w:r>
    </w:p>
    <w:p w14:paraId="29CF5039">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附件1：承包人承揽工程项目一览表</w:t>
      </w:r>
    </w:p>
    <w:p w14:paraId="405712F6">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专用合同条款附件：</w:t>
      </w:r>
    </w:p>
    <w:p w14:paraId="6291BAFD">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附件2：发包人供应材料设备一览表</w:t>
      </w:r>
    </w:p>
    <w:p w14:paraId="2D1D45D1">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附件3：工程质量保修书</w:t>
      </w:r>
    </w:p>
    <w:p w14:paraId="21E122D7">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附件4：主要建设工程文件目录</w:t>
      </w:r>
    </w:p>
    <w:p w14:paraId="1AEA519D">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附件5：承包人用于本工程施工的机械设备表</w:t>
      </w:r>
    </w:p>
    <w:p w14:paraId="5CEECA37">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附件6：承包人主要施工管理人员表</w:t>
      </w:r>
    </w:p>
    <w:p w14:paraId="02A642BF">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附件7：分包人主要施工管理人员表</w:t>
      </w:r>
    </w:p>
    <w:p w14:paraId="4FB36B9C">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附件8：履约担保格式</w:t>
      </w:r>
    </w:p>
    <w:p w14:paraId="38460D19">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附件9：预付款担保格式</w:t>
      </w:r>
    </w:p>
    <w:p w14:paraId="5E8C36EF">
      <w:pPr>
        <w:adjustRightInd/>
        <w:snapToGrid w:val="0"/>
        <w:spacing w:line="360" w:lineRule="auto"/>
        <w:ind w:firstLine="424" w:firstLineChars="177"/>
        <w:jc w:val="left"/>
        <w:rPr>
          <w:rFonts w:hint="eastAsia"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附件10：支付担保格式</w:t>
      </w:r>
    </w:p>
    <w:p w14:paraId="1AB7EDB8">
      <w:pPr>
        <w:adjustRightInd/>
        <w:snapToGrid w:val="0"/>
        <w:spacing w:line="360" w:lineRule="auto"/>
        <w:ind w:firstLine="424" w:firstLineChars="177"/>
        <w:jc w:val="left"/>
        <w:rPr>
          <w:rFonts w:ascii="宋体" w:hAnsi="宋体"/>
          <w:i w:val="0"/>
          <w:iCs w:val="0"/>
          <w:snapToGrid w:val="0"/>
          <w:color w:val="auto"/>
          <w:kern w:val="0"/>
          <w:szCs w:val="21"/>
          <w:highlight w:val="none"/>
        </w:rPr>
      </w:pPr>
      <w:r>
        <w:rPr>
          <w:rFonts w:hint="eastAsia" w:ascii="宋体" w:hAnsi="宋体"/>
          <w:i w:val="0"/>
          <w:iCs w:val="0"/>
          <w:snapToGrid w:val="0"/>
          <w:color w:val="auto"/>
          <w:kern w:val="0"/>
          <w:szCs w:val="21"/>
          <w:highlight w:val="none"/>
        </w:rPr>
        <w:t>附件11：暂估价一览表</w:t>
      </w:r>
    </w:p>
    <w:p w14:paraId="1B0E5B3D">
      <w:pPr>
        <w:adjustRightInd/>
        <w:ind w:firstLine="424" w:firstLineChars="177"/>
        <w:jc w:val="left"/>
        <w:rPr>
          <w:rFonts w:ascii="宋体" w:hAnsi="宋体"/>
          <w:i w:val="0"/>
          <w:iCs w:val="0"/>
          <w:snapToGrid w:val="0"/>
          <w:color w:val="auto"/>
          <w:kern w:val="0"/>
          <w:szCs w:val="21"/>
          <w:highlight w:val="none"/>
        </w:rPr>
        <w:sectPr>
          <w:headerReference r:id="rId8" w:type="default"/>
          <w:footerReference r:id="rId9" w:type="default"/>
          <w:pgSz w:w="11906" w:h="16838"/>
          <w:pgMar w:top="1440" w:right="1800" w:bottom="1440" w:left="1800" w:header="851" w:footer="992" w:gutter="0"/>
          <w:pgNumType w:fmt="numberInDash"/>
          <w:cols w:space="425" w:num="1"/>
          <w:docGrid w:type="lines" w:linePitch="312" w:charSpace="0"/>
        </w:sectPr>
      </w:pPr>
    </w:p>
    <w:p w14:paraId="2554825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b/>
          <w:bCs/>
          <w:i w:val="0"/>
          <w:iCs w:val="0"/>
          <w:color w:val="auto"/>
          <w:sz w:val="24"/>
          <w:highlight w:val="none"/>
        </w:rPr>
      </w:pPr>
      <w:r>
        <w:rPr>
          <w:rFonts w:hint="eastAsia" w:ascii="宋体" w:hAnsi="宋体" w:eastAsia="宋体"/>
          <w:b/>
          <w:bCs/>
          <w:i w:val="0"/>
          <w:iCs w:val="0"/>
          <w:color w:val="auto"/>
          <w:sz w:val="24"/>
          <w:highlight w:val="none"/>
        </w:rPr>
        <w:t>附件1：</w:t>
      </w:r>
    </w:p>
    <w:p w14:paraId="3A9A2EF4">
      <w:pPr>
        <w:adjustRightInd/>
        <w:spacing w:before="120" w:beforeLines="50" w:after="120" w:afterLines="50" w:line="288" w:lineRule="auto"/>
        <w:jc w:val="center"/>
        <w:rPr>
          <w:rFonts w:hint="eastAsia"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承包人承揽工程项目一览表</w:t>
      </w:r>
    </w:p>
    <w:tbl>
      <w:tblPr>
        <w:tblStyle w:val="28"/>
        <w:tblW w:w="14601"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083D78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4E1BE63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单位工程名称</w:t>
            </w:r>
          </w:p>
        </w:tc>
        <w:tc>
          <w:tcPr>
            <w:tcW w:w="1843" w:type="dxa"/>
            <w:tcBorders>
              <w:top w:val="single" w:color="auto" w:sz="12" w:space="0"/>
              <w:bottom w:val="double" w:color="auto" w:sz="6" w:space="0"/>
            </w:tcBorders>
            <w:noWrap w:val="0"/>
            <w:vAlign w:val="center"/>
          </w:tcPr>
          <w:p w14:paraId="68A1D7D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建设规模</w:t>
            </w:r>
          </w:p>
        </w:tc>
        <w:tc>
          <w:tcPr>
            <w:tcW w:w="1417" w:type="dxa"/>
            <w:tcBorders>
              <w:top w:val="single" w:color="auto" w:sz="12" w:space="0"/>
              <w:bottom w:val="double" w:color="auto" w:sz="6" w:space="0"/>
            </w:tcBorders>
            <w:noWrap w:val="0"/>
            <w:vAlign w:val="center"/>
          </w:tcPr>
          <w:p w14:paraId="40147FC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建筑面积(平方米)</w:t>
            </w:r>
          </w:p>
        </w:tc>
        <w:tc>
          <w:tcPr>
            <w:tcW w:w="2410" w:type="dxa"/>
            <w:tcBorders>
              <w:top w:val="single" w:color="auto" w:sz="12" w:space="0"/>
              <w:bottom w:val="double" w:color="auto" w:sz="6" w:space="0"/>
            </w:tcBorders>
            <w:noWrap w:val="0"/>
            <w:vAlign w:val="center"/>
          </w:tcPr>
          <w:p w14:paraId="2B4250A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结构形式</w:t>
            </w:r>
          </w:p>
        </w:tc>
        <w:tc>
          <w:tcPr>
            <w:tcW w:w="850" w:type="dxa"/>
            <w:tcBorders>
              <w:top w:val="single" w:color="auto" w:sz="12" w:space="0"/>
              <w:bottom w:val="double" w:color="auto" w:sz="6" w:space="0"/>
            </w:tcBorders>
            <w:noWrap w:val="0"/>
            <w:vAlign w:val="center"/>
          </w:tcPr>
          <w:p w14:paraId="10820CF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层数</w:t>
            </w:r>
          </w:p>
        </w:tc>
        <w:tc>
          <w:tcPr>
            <w:tcW w:w="1560" w:type="dxa"/>
            <w:tcBorders>
              <w:top w:val="single" w:color="auto" w:sz="12" w:space="0"/>
              <w:bottom w:val="double" w:color="auto" w:sz="6" w:space="0"/>
            </w:tcBorders>
            <w:noWrap w:val="0"/>
            <w:vAlign w:val="center"/>
          </w:tcPr>
          <w:p w14:paraId="55980F7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生产能力</w:t>
            </w:r>
          </w:p>
        </w:tc>
        <w:tc>
          <w:tcPr>
            <w:tcW w:w="2126" w:type="dxa"/>
            <w:tcBorders>
              <w:top w:val="single" w:color="auto" w:sz="12" w:space="0"/>
              <w:bottom w:val="double" w:color="auto" w:sz="6" w:space="0"/>
            </w:tcBorders>
            <w:noWrap w:val="0"/>
            <w:vAlign w:val="center"/>
          </w:tcPr>
          <w:p w14:paraId="5A65672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设备安装内容</w:t>
            </w:r>
          </w:p>
        </w:tc>
        <w:tc>
          <w:tcPr>
            <w:tcW w:w="1417" w:type="dxa"/>
            <w:tcBorders>
              <w:top w:val="single" w:color="auto" w:sz="12" w:space="0"/>
              <w:bottom w:val="double" w:color="auto" w:sz="6" w:space="0"/>
            </w:tcBorders>
            <w:noWrap w:val="0"/>
            <w:vAlign w:val="center"/>
          </w:tcPr>
          <w:p w14:paraId="43743B9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合同价格（元）</w:t>
            </w:r>
          </w:p>
        </w:tc>
        <w:tc>
          <w:tcPr>
            <w:tcW w:w="851" w:type="dxa"/>
            <w:tcBorders>
              <w:top w:val="single" w:color="auto" w:sz="12" w:space="0"/>
              <w:bottom w:val="double" w:color="auto" w:sz="6" w:space="0"/>
            </w:tcBorders>
            <w:noWrap w:val="0"/>
            <w:vAlign w:val="center"/>
          </w:tcPr>
          <w:p w14:paraId="3477400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开工日期</w:t>
            </w:r>
          </w:p>
        </w:tc>
        <w:tc>
          <w:tcPr>
            <w:tcW w:w="850" w:type="dxa"/>
            <w:tcBorders>
              <w:top w:val="single" w:color="auto" w:sz="12" w:space="0"/>
              <w:bottom w:val="double" w:color="auto" w:sz="6" w:space="0"/>
            </w:tcBorders>
            <w:noWrap w:val="0"/>
            <w:vAlign w:val="center"/>
          </w:tcPr>
          <w:p w14:paraId="09AF8C3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竣工日期</w:t>
            </w:r>
          </w:p>
        </w:tc>
      </w:tr>
      <w:tr w14:paraId="0D6FDE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487825F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tcBorders>
              <w:top w:val="double" w:color="auto" w:sz="6" w:space="0"/>
              <w:bottom w:val="single" w:color="auto" w:sz="6" w:space="0"/>
            </w:tcBorders>
            <w:noWrap w:val="0"/>
            <w:vAlign w:val="center"/>
          </w:tcPr>
          <w:p w14:paraId="431C271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double" w:color="auto" w:sz="6" w:space="0"/>
              <w:bottom w:val="single" w:color="auto" w:sz="6" w:space="0"/>
            </w:tcBorders>
            <w:noWrap w:val="0"/>
            <w:vAlign w:val="center"/>
          </w:tcPr>
          <w:p w14:paraId="1A24803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tcBorders>
              <w:top w:val="double" w:color="auto" w:sz="6" w:space="0"/>
              <w:bottom w:val="single" w:color="auto" w:sz="6" w:space="0"/>
            </w:tcBorders>
            <w:noWrap w:val="0"/>
            <w:vAlign w:val="center"/>
          </w:tcPr>
          <w:p w14:paraId="4958B35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double" w:color="auto" w:sz="6" w:space="0"/>
              <w:bottom w:val="single" w:color="auto" w:sz="6" w:space="0"/>
            </w:tcBorders>
            <w:noWrap w:val="0"/>
            <w:vAlign w:val="center"/>
          </w:tcPr>
          <w:p w14:paraId="0DD963B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tcBorders>
              <w:top w:val="double" w:color="auto" w:sz="6" w:space="0"/>
              <w:bottom w:val="single" w:color="auto" w:sz="6" w:space="0"/>
            </w:tcBorders>
            <w:noWrap w:val="0"/>
            <w:vAlign w:val="center"/>
          </w:tcPr>
          <w:p w14:paraId="45618E1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tcBorders>
              <w:top w:val="double" w:color="auto" w:sz="6" w:space="0"/>
              <w:bottom w:val="single" w:color="auto" w:sz="6" w:space="0"/>
            </w:tcBorders>
            <w:noWrap w:val="0"/>
            <w:vAlign w:val="center"/>
          </w:tcPr>
          <w:p w14:paraId="693A730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double" w:color="auto" w:sz="6" w:space="0"/>
              <w:bottom w:val="single" w:color="auto" w:sz="6" w:space="0"/>
            </w:tcBorders>
            <w:noWrap w:val="0"/>
            <w:vAlign w:val="center"/>
          </w:tcPr>
          <w:p w14:paraId="66365F7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double" w:color="auto" w:sz="6" w:space="0"/>
              <w:bottom w:val="single" w:color="auto" w:sz="6" w:space="0"/>
            </w:tcBorders>
            <w:noWrap w:val="0"/>
            <w:vAlign w:val="center"/>
          </w:tcPr>
          <w:p w14:paraId="3A6AF92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double" w:color="auto" w:sz="6" w:space="0"/>
              <w:bottom w:val="single" w:color="auto" w:sz="6" w:space="0"/>
            </w:tcBorders>
            <w:noWrap w:val="0"/>
            <w:vAlign w:val="center"/>
          </w:tcPr>
          <w:p w14:paraId="06F0710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A6A0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5E1042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tcBorders>
              <w:top w:val="nil"/>
            </w:tcBorders>
            <w:noWrap w:val="0"/>
            <w:vAlign w:val="center"/>
          </w:tcPr>
          <w:p w14:paraId="5F3EB32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5103849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tcBorders>
              <w:top w:val="nil"/>
            </w:tcBorders>
            <w:noWrap w:val="0"/>
            <w:vAlign w:val="center"/>
          </w:tcPr>
          <w:p w14:paraId="28D59E6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2D16744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tcBorders>
              <w:top w:val="nil"/>
            </w:tcBorders>
            <w:noWrap w:val="0"/>
            <w:vAlign w:val="center"/>
          </w:tcPr>
          <w:p w14:paraId="490A784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tcBorders>
              <w:top w:val="nil"/>
            </w:tcBorders>
            <w:noWrap w:val="0"/>
            <w:vAlign w:val="center"/>
          </w:tcPr>
          <w:p w14:paraId="0159821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10E8F22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04ACB39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24CF1D3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E939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095D73B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tcBorders>
              <w:top w:val="nil"/>
            </w:tcBorders>
            <w:noWrap w:val="0"/>
            <w:vAlign w:val="center"/>
          </w:tcPr>
          <w:p w14:paraId="1D6FD64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7F60F9A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tcBorders>
              <w:top w:val="nil"/>
            </w:tcBorders>
            <w:noWrap w:val="0"/>
            <w:vAlign w:val="center"/>
          </w:tcPr>
          <w:p w14:paraId="49B1155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764C247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tcBorders>
              <w:top w:val="nil"/>
            </w:tcBorders>
            <w:noWrap w:val="0"/>
            <w:vAlign w:val="center"/>
          </w:tcPr>
          <w:p w14:paraId="41A006B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tcBorders>
              <w:top w:val="nil"/>
            </w:tcBorders>
            <w:noWrap w:val="0"/>
            <w:vAlign w:val="center"/>
          </w:tcPr>
          <w:p w14:paraId="7CF2026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4B59E30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3B77D5F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333ECFA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3A259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6F7CCB2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noWrap w:val="0"/>
            <w:vAlign w:val="center"/>
          </w:tcPr>
          <w:p w14:paraId="599B6E2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05A3DE0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noWrap w:val="0"/>
            <w:vAlign w:val="center"/>
          </w:tcPr>
          <w:p w14:paraId="3D5D074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18349E7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noWrap w:val="0"/>
            <w:vAlign w:val="center"/>
          </w:tcPr>
          <w:p w14:paraId="710067A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noWrap w:val="0"/>
            <w:vAlign w:val="center"/>
          </w:tcPr>
          <w:p w14:paraId="4B52328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7E52641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05FD66E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3F86C42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1E063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A6D69B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tcBorders>
              <w:top w:val="nil"/>
            </w:tcBorders>
            <w:noWrap w:val="0"/>
            <w:vAlign w:val="center"/>
          </w:tcPr>
          <w:p w14:paraId="238D939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3BC7988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tcBorders>
              <w:top w:val="nil"/>
            </w:tcBorders>
            <w:noWrap w:val="0"/>
            <w:vAlign w:val="center"/>
          </w:tcPr>
          <w:p w14:paraId="27DE06F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1355501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tcBorders>
              <w:top w:val="nil"/>
            </w:tcBorders>
            <w:noWrap w:val="0"/>
            <w:vAlign w:val="center"/>
          </w:tcPr>
          <w:p w14:paraId="1F17463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tcBorders>
              <w:top w:val="nil"/>
            </w:tcBorders>
            <w:noWrap w:val="0"/>
            <w:vAlign w:val="center"/>
          </w:tcPr>
          <w:p w14:paraId="3D6B246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7F0125B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644BA7C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180783F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CFCB1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41CAF3A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noWrap w:val="0"/>
            <w:vAlign w:val="center"/>
          </w:tcPr>
          <w:p w14:paraId="55F745D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065DB53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noWrap w:val="0"/>
            <w:vAlign w:val="center"/>
          </w:tcPr>
          <w:p w14:paraId="5B72D56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09900A1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noWrap w:val="0"/>
            <w:vAlign w:val="center"/>
          </w:tcPr>
          <w:p w14:paraId="3287CE6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noWrap w:val="0"/>
            <w:vAlign w:val="center"/>
          </w:tcPr>
          <w:p w14:paraId="59EB8EE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7A6774E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77F554E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3EE0657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0D0D4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335EC6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tcBorders>
              <w:top w:val="nil"/>
            </w:tcBorders>
            <w:noWrap w:val="0"/>
            <w:vAlign w:val="center"/>
          </w:tcPr>
          <w:p w14:paraId="013255E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354C245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tcBorders>
              <w:top w:val="nil"/>
            </w:tcBorders>
            <w:noWrap w:val="0"/>
            <w:vAlign w:val="center"/>
          </w:tcPr>
          <w:p w14:paraId="66C0A33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322E5D6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tcBorders>
              <w:top w:val="nil"/>
            </w:tcBorders>
            <w:noWrap w:val="0"/>
            <w:vAlign w:val="center"/>
          </w:tcPr>
          <w:p w14:paraId="54179B6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tcBorders>
              <w:top w:val="nil"/>
            </w:tcBorders>
            <w:noWrap w:val="0"/>
            <w:vAlign w:val="center"/>
          </w:tcPr>
          <w:p w14:paraId="41CA913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53E360A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2C36902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5C29A87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AD9CA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CBBE4F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noWrap w:val="0"/>
            <w:vAlign w:val="center"/>
          </w:tcPr>
          <w:p w14:paraId="6946CA8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40AB46F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noWrap w:val="0"/>
            <w:vAlign w:val="center"/>
          </w:tcPr>
          <w:p w14:paraId="52F9EC1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1507167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noWrap w:val="0"/>
            <w:vAlign w:val="center"/>
          </w:tcPr>
          <w:p w14:paraId="3DC6E29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noWrap w:val="0"/>
            <w:vAlign w:val="center"/>
          </w:tcPr>
          <w:p w14:paraId="787A95B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17B3885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376D701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7F7B460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FAE2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E03522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tcBorders>
              <w:top w:val="nil"/>
            </w:tcBorders>
            <w:noWrap w:val="0"/>
            <w:vAlign w:val="center"/>
          </w:tcPr>
          <w:p w14:paraId="587F4F2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06395A9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tcBorders>
              <w:top w:val="nil"/>
            </w:tcBorders>
            <w:noWrap w:val="0"/>
            <w:vAlign w:val="center"/>
          </w:tcPr>
          <w:p w14:paraId="1427F11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496105C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tcBorders>
              <w:top w:val="nil"/>
            </w:tcBorders>
            <w:noWrap w:val="0"/>
            <w:vAlign w:val="center"/>
          </w:tcPr>
          <w:p w14:paraId="5AD23F9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tcBorders>
              <w:top w:val="nil"/>
            </w:tcBorders>
            <w:noWrap w:val="0"/>
            <w:vAlign w:val="center"/>
          </w:tcPr>
          <w:p w14:paraId="5045027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tcBorders>
              <w:top w:val="nil"/>
            </w:tcBorders>
            <w:noWrap w:val="0"/>
            <w:vAlign w:val="center"/>
          </w:tcPr>
          <w:p w14:paraId="4AEA401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040A222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4E5555A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7EAC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35712EA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843" w:type="dxa"/>
            <w:noWrap w:val="0"/>
            <w:vAlign w:val="center"/>
          </w:tcPr>
          <w:p w14:paraId="35BC30B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6C28FF8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410" w:type="dxa"/>
            <w:noWrap w:val="0"/>
            <w:vAlign w:val="center"/>
          </w:tcPr>
          <w:p w14:paraId="2BA551A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10823DB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560" w:type="dxa"/>
            <w:noWrap w:val="0"/>
            <w:vAlign w:val="center"/>
          </w:tcPr>
          <w:p w14:paraId="3752887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2126" w:type="dxa"/>
            <w:noWrap w:val="0"/>
            <w:vAlign w:val="center"/>
          </w:tcPr>
          <w:p w14:paraId="641A59D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7" w:type="dxa"/>
            <w:noWrap w:val="0"/>
            <w:vAlign w:val="center"/>
          </w:tcPr>
          <w:p w14:paraId="5E3B291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6FE85AE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2D7E6A0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bl>
    <w:p w14:paraId="0C87EE1A">
      <w:pPr>
        <w:adjustRightInd/>
        <w:ind w:firstLine="424" w:firstLineChars="177"/>
        <w:jc w:val="left"/>
        <w:rPr>
          <w:rFonts w:ascii="宋体" w:hAnsi="宋体"/>
          <w:i w:val="0"/>
          <w:iCs w:val="0"/>
          <w:snapToGrid w:val="0"/>
          <w:color w:val="auto"/>
          <w:kern w:val="0"/>
          <w:szCs w:val="21"/>
          <w:highlight w:val="none"/>
        </w:rPr>
      </w:pPr>
    </w:p>
    <w:p w14:paraId="2486E83A">
      <w:pPr>
        <w:spacing w:before="162" w:line="440" w:lineRule="exact"/>
        <w:ind w:firstLine="480"/>
        <w:rPr>
          <w:rFonts w:ascii="宋体" w:hAnsi="宋体"/>
          <w:i w:val="0"/>
          <w:iCs w:val="0"/>
          <w:color w:val="auto"/>
          <w:sz w:val="24"/>
          <w:highlight w:val="none"/>
          <w:u w:val="single"/>
        </w:rPr>
        <w:sectPr>
          <w:pgSz w:w="16838" w:h="11906" w:orient="landscape"/>
          <w:pgMar w:top="1803" w:right="1440" w:bottom="1803" w:left="1440" w:header="851" w:footer="992" w:gutter="0"/>
          <w:pgNumType w:fmt="numberInDash"/>
          <w:cols w:space="0" w:num="1"/>
          <w:rtlGutter w:val="0"/>
          <w:docGrid w:type="lines" w:linePitch="332" w:charSpace="0"/>
        </w:sectPr>
      </w:pPr>
    </w:p>
    <w:p w14:paraId="39AF960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b/>
          <w:bCs/>
          <w:i w:val="0"/>
          <w:iCs w:val="0"/>
          <w:color w:val="auto"/>
          <w:sz w:val="24"/>
          <w:highlight w:val="none"/>
        </w:rPr>
      </w:pPr>
      <w:r>
        <w:rPr>
          <w:rFonts w:hint="eastAsia" w:ascii="宋体" w:hAnsi="宋体" w:eastAsia="宋体"/>
          <w:b/>
          <w:bCs/>
          <w:i w:val="0"/>
          <w:iCs w:val="0"/>
          <w:color w:val="auto"/>
          <w:sz w:val="24"/>
          <w:highlight w:val="none"/>
        </w:rPr>
        <w:t>附</w:t>
      </w:r>
      <w:bookmarkStart w:id="1332" w:name="_Toc296346726"/>
      <w:bookmarkStart w:id="1333" w:name="_Toc296347224"/>
      <w:bookmarkStart w:id="1334" w:name="_Toc296944564"/>
      <w:bookmarkStart w:id="1335" w:name="_Toc296503225"/>
      <w:bookmarkStart w:id="1336" w:name="_Toc267261692"/>
      <w:bookmarkStart w:id="1337" w:name="_Toc296891053"/>
      <w:bookmarkStart w:id="1338" w:name="_Toc296891265"/>
      <w:r>
        <w:rPr>
          <w:rFonts w:hint="eastAsia" w:ascii="宋体" w:hAnsi="宋体" w:eastAsia="宋体"/>
          <w:b/>
          <w:bCs/>
          <w:i w:val="0"/>
          <w:iCs w:val="0"/>
          <w:color w:val="auto"/>
          <w:sz w:val="24"/>
          <w:highlight w:val="none"/>
        </w:rPr>
        <w:t>件2：</w:t>
      </w:r>
    </w:p>
    <w:bookmarkEnd w:id="1332"/>
    <w:bookmarkEnd w:id="1333"/>
    <w:bookmarkEnd w:id="1334"/>
    <w:bookmarkEnd w:id="1335"/>
    <w:bookmarkEnd w:id="1336"/>
    <w:bookmarkEnd w:id="1337"/>
    <w:bookmarkEnd w:id="1338"/>
    <w:p w14:paraId="10E1D334">
      <w:pPr>
        <w:adjustRightInd/>
        <w:spacing w:before="120" w:beforeLines="50" w:after="120" w:afterLines="50" w:line="288" w:lineRule="auto"/>
        <w:jc w:val="center"/>
        <w:rPr>
          <w:rFonts w:hint="eastAsia"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发包人供应材料设备一览表</w:t>
      </w:r>
    </w:p>
    <w:tbl>
      <w:tblPr>
        <w:tblStyle w:val="28"/>
        <w:tblW w:w="986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203"/>
        <w:gridCol w:w="781"/>
        <w:gridCol w:w="851"/>
        <w:gridCol w:w="1044"/>
        <w:gridCol w:w="992"/>
        <w:gridCol w:w="851"/>
        <w:gridCol w:w="1228"/>
        <w:gridCol w:w="789"/>
      </w:tblGrid>
      <w:tr w14:paraId="35968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0DEC53D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序号</w:t>
            </w:r>
          </w:p>
        </w:tc>
        <w:tc>
          <w:tcPr>
            <w:tcW w:w="1276" w:type="dxa"/>
            <w:tcBorders>
              <w:top w:val="single" w:color="auto" w:sz="12" w:space="0"/>
              <w:bottom w:val="double" w:color="auto" w:sz="6" w:space="0"/>
            </w:tcBorders>
            <w:noWrap w:val="0"/>
            <w:vAlign w:val="center"/>
          </w:tcPr>
          <w:p w14:paraId="085FF9B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 xml:space="preserve">  材料、</w:t>
            </w:r>
          </w:p>
          <w:p w14:paraId="39042CA8">
            <w:pPr>
              <w:pStyle w:val="11"/>
              <w:keepNext/>
              <w:spacing w:after="0" w:line="440" w:lineRule="exact"/>
              <w:ind w:left="0" w:leftChars="0" w:right="63"/>
              <w:jc w:val="both"/>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设备品种</w:t>
            </w:r>
          </w:p>
        </w:tc>
        <w:tc>
          <w:tcPr>
            <w:tcW w:w="1203" w:type="dxa"/>
            <w:tcBorders>
              <w:top w:val="single" w:color="auto" w:sz="12" w:space="0"/>
              <w:bottom w:val="double" w:color="auto" w:sz="6" w:space="0"/>
            </w:tcBorders>
            <w:noWrap w:val="0"/>
            <w:vAlign w:val="center"/>
          </w:tcPr>
          <w:p w14:paraId="69B0DE7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规格型号</w:t>
            </w:r>
          </w:p>
        </w:tc>
        <w:tc>
          <w:tcPr>
            <w:tcW w:w="781" w:type="dxa"/>
            <w:tcBorders>
              <w:top w:val="single" w:color="auto" w:sz="12" w:space="0"/>
              <w:bottom w:val="double" w:color="auto" w:sz="6" w:space="0"/>
            </w:tcBorders>
            <w:noWrap w:val="0"/>
            <w:vAlign w:val="center"/>
          </w:tcPr>
          <w:p w14:paraId="65C7EAD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单位</w:t>
            </w:r>
          </w:p>
        </w:tc>
        <w:tc>
          <w:tcPr>
            <w:tcW w:w="851" w:type="dxa"/>
            <w:tcBorders>
              <w:top w:val="single" w:color="auto" w:sz="12" w:space="0"/>
              <w:bottom w:val="double" w:color="auto" w:sz="6" w:space="0"/>
            </w:tcBorders>
            <w:noWrap w:val="0"/>
            <w:vAlign w:val="center"/>
          </w:tcPr>
          <w:p w14:paraId="5BAFFB9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数量</w:t>
            </w:r>
          </w:p>
        </w:tc>
        <w:tc>
          <w:tcPr>
            <w:tcW w:w="1044" w:type="dxa"/>
            <w:tcBorders>
              <w:top w:val="single" w:color="auto" w:sz="12" w:space="0"/>
              <w:bottom w:val="double" w:color="auto" w:sz="6" w:space="0"/>
            </w:tcBorders>
            <w:noWrap w:val="0"/>
            <w:vAlign w:val="center"/>
          </w:tcPr>
          <w:p w14:paraId="170DEC2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单价（元）</w:t>
            </w:r>
          </w:p>
        </w:tc>
        <w:tc>
          <w:tcPr>
            <w:tcW w:w="992" w:type="dxa"/>
            <w:tcBorders>
              <w:top w:val="single" w:color="auto" w:sz="12" w:space="0"/>
              <w:bottom w:val="double" w:color="auto" w:sz="6" w:space="0"/>
            </w:tcBorders>
            <w:noWrap w:val="0"/>
            <w:vAlign w:val="center"/>
          </w:tcPr>
          <w:p w14:paraId="7781674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质量等级</w:t>
            </w:r>
          </w:p>
        </w:tc>
        <w:tc>
          <w:tcPr>
            <w:tcW w:w="851" w:type="dxa"/>
            <w:tcBorders>
              <w:top w:val="single" w:color="auto" w:sz="12" w:space="0"/>
              <w:bottom w:val="double" w:color="auto" w:sz="6" w:space="0"/>
            </w:tcBorders>
            <w:noWrap w:val="0"/>
            <w:vAlign w:val="center"/>
          </w:tcPr>
          <w:p w14:paraId="18874B0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供应时间</w:t>
            </w:r>
          </w:p>
        </w:tc>
        <w:tc>
          <w:tcPr>
            <w:tcW w:w="1228" w:type="dxa"/>
            <w:tcBorders>
              <w:top w:val="single" w:color="auto" w:sz="12" w:space="0"/>
              <w:bottom w:val="double" w:color="auto" w:sz="6" w:space="0"/>
            </w:tcBorders>
            <w:noWrap w:val="0"/>
            <w:vAlign w:val="center"/>
          </w:tcPr>
          <w:p w14:paraId="2171531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送达地点</w:t>
            </w:r>
          </w:p>
        </w:tc>
        <w:tc>
          <w:tcPr>
            <w:tcW w:w="789" w:type="dxa"/>
            <w:tcBorders>
              <w:top w:val="single" w:color="auto" w:sz="12" w:space="0"/>
              <w:bottom w:val="double" w:color="auto" w:sz="6" w:space="0"/>
            </w:tcBorders>
            <w:noWrap w:val="0"/>
            <w:vAlign w:val="center"/>
          </w:tcPr>
          <w:p w14:paraId="709D590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备注</w:t>
            </w:r>
          </w:p>
        </w:tc>
      </w:tr>
      <w:tr w14:paraId="2FC1F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269891E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double" w:color="auto" w:sz="6" w:space="0"/>
              <w:bottom w:val="single" w:color="auto" w:sz="6" w:space="0"/>
            </w:tcBorders>
            <w:noWrap w:val="0"/>
            <w:vAlign w:val="center"/>
          </w:tcPr>
          <w:p w14:paraId="6827DE4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tcBorders>
              <w:top w:val="double" w:color="auto" w:sz="6" w:space="0"/>
              <w:bottom w:val="single" w:color="auto" w:sz="6" w:space="0"/>
            </w:tcBorders>
            <w:noWrap w:val="0"/>
            <w:vAlign w:val="center"/>
          </w:tcPr>
          <w:p w14:paraId="64976AB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tcBorders>
              <w:top w:val="double" w:color="auto" w:sz="6" w:space="0"/>
              <w:bottom w:val="single" w:color="auto" w:sz="6" w:space="0"/>
            </w:tcBorders>
            <w:noWrap w:val="0"/>
            <w:vAlign w:val="center"/>
          </w:tcPr>
          <w:p w14:paraId="6073BD8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double" w:color="auto" w:sz="6" w:space="0"/>
              <w:bottom w:val="single" w:color="auto" w:sz="6" w:space="0"/>
            </w:tcBorders>
            <w:noWrap w:val="0"/>
            <w:vAlign w:val="center"/>
          </w:tcPr>
          <w:p w14:paraId="2EA2B35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tcBorders>
              <w:top w:val="double" w:color="auto" w:sz="6" w:space="0"/>
              <w:bottom w:val="single" w:color="auto" w:sz="6" w:space="0"/>
            </w:tcBorders>
            <w:noWrap w:val="0"/>
            <w:vAlign w:val="center"/>
          </w:tcPr>
          <w:p w14:paraId="545218E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tcBorders>
              <w:top w:val="double" w:color="auto" w:sz="6" w:space="0"/>
              <w:bottom w:val="single" w:color="auto" w:sz="6" w:space="0"/>
            </w:tcBorders>
            <w:noWrap w:val="0"/>
            <w:vAlign w:val="center"/>
          </w:tcPr>
          <w:p w14:paraId="3B76C56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double" w:color="auto" w:sz="6" w:space="0"/>
              <w:bottom w:val="single" w:color="auto" w:sz="6" w:space="0"/>
            </w:tcBorders>
            <w:noWrap w:val="0"/>
            <w:vAlign w:val="center"/>
          </w:tcPr>
          <w:p w14:paraId="4FDBED3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tcBorders>
              <w:top w:val="double" w:color="auto" w:sz="6" w:space="0"/>
              <w:bottom w:val="single" w:color="auto" w:sz="6" w:space="0"/>
            </w:tcBorders>
            <w:noWrap w:val="0"/>
            <w:vAlign w:val="center"/>
          </w:tcPr>
          <w:p w14:paraId="4D0C015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tcBorders>
              <w:top w:val="double" w:color="auto" w:sz="6" w:space="0"/>
              <w:bottom w:val="single" w:color="auto" w:sz="6" w:space="0"/>
            </w:tcBorders>
            <w:noWrap w:val="0"/>
            <w:vAlign w:val="center"/>
          </w:tcPr>
          <w:p w14:paraId="5802EF8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A7C4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0B6B6E3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nil"/>
            </w:tcBorders>
            <w:noWrap w:val="0"/>
            <w:vAlign w:val="center"/>
          </w:tcPr>
          <w:p w14:paraId="1B299CD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tcBorders>
              <w:top w:val="nil"/>
            </w:tcBorders>
            <w:noWrap w:val="0"/>
            <w:vAlign w:val="center"/>
          </w:tcPr>
          <w:p w14:paraId="04A5AA4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tcBorders>
              <w:top w:val="nil"/>
            </w:tcBorders>
            <w:noWrap w:val="0"/>
            <w:vAlign w:val="center"/>
          </w:tcPr>
          <w:p w14:paraId="7C3C5C0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74217FE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tcBorders>
              <w:top w:val="nil"/>
            </w:tcBorders>
            <w:noWrap w:val="0"/>
            <w:vAlign w:val="center"/>
          </w:tcPr>
          <w:p w14:paraId="47EDE05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tcBorders>
              <w:top w:val="nil"/>
            </w:tcBorders>
            <w:noWrap w:val="0"/>
            <w:vAlign w:val="center"/>
          </w:tcPr>
          <w:p w14:paraId="4D5EE5C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center"/>
          </w:tcPr>
          <w:p w14:paraId="4C956B1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tcBorders>
              <w:top w:val="nil"/>
            </w:tcBorders>
            <w:noWrap w:val="0"/>
            <w:vAlign w:val="center"/>
          </w:tcPr>
          <w:p w14:paraId="6A3F864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tcBorders>
              <w:top w:val="nil"/>
            </w:tcBorders>
            <w:noWrap w:val="0"/>
            <w:vAlign w:val="center"/>
          </w:tcPr>
          <w:p w14:paraId="59909F5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805BC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3AA6A4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1AE86A5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7558C4F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653C58D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070228F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286946E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504BD2E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5B747A9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1492150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27D2BB9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6A049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ABCE0A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65FA86F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213711F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55F4588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01EC13E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297D91D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5D5563F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4D3CA61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1E10FB5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157B413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E548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B72BAB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3BADD4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540B1DA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0A9B655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48738CC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11506CA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2D9CB0B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510E12E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1EC8020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0997614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0D6A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602272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4D65F97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6B5FFFD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02C4FC6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67BDA2B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653584D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0B79488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30991C8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5C6B1A3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5D62EFC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812C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642808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6FD9997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437CE0F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042E15C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7B9F16B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0EBBFF6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15A6CC8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3715F79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780EACE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3E1C75F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DEE9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D19B0C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545B72C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45631E8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67AB77E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1C5863F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2E7BBF0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27BB5F9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0138F7B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40206D3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27AD60D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1D6A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1E0A9153">
            <w:pPr>
              <w:jc w:val="center"/>
              <w:rPr>
                <w:rFonts w:hint="eastAsia" w:ascii="宋体" w:hAnsi="宋体" w:eastAsia="宋体" w:cs="宋体"/>
                <w:i w:val="0"/>
                <w:iCs w:val="0"/>
                <w:color w:val="auto"/>
                <w:sz w:val="24"/>
                <w:szCs w:val="24"/>
                <w:highlight w:val="none"/>
              </w:rPr>
            </w:pPr>
          </w:p>
        </w:tc>
        <w:tc>
          <w:tcPr>
            <w:tcW w:w="1276" w:type="dxa"/>
            <w:noWrap w:val="0"/>
            <w:vAlign w:val="center"/>
          </w:tcPr>
          <w:p w14:paraId="567182A7">
            <w:pPr>
              <w:jc w:val="center"/>
              <w:rPr>
                <w:rFonts w:hint="eastAsia" w:ascii="宋体" w:hAnsi="宋体" w:eastAsia="宋体" w:cs="宋体"/>
                <w:i w:val="0"/>
                <w:iCs w:val="0"/>
                <w:color w:val="auto"/>
                <w:sz w:val="24"/>
                <w:szCs w:val="24"/>
                <w:highlight w:val="none"/>
              </w:rPr>
            </w:pPr>
          </w:p>
        </w:tc>
        <w:tc>
          <w:tcPr>
            <w:tcW w:w="1203" w:type="dxa"/>
            <w:noWrap w:val="0"/>
            <w:vAlign w:val="center"/>
          </w:tcPr>
          <w:p w14:paraId="6B26CE9C">
            <w:pPr>
              <w:jc w:val="center"/>
              <w:rPr>
                <w:rFonts w:hint="eastAsia" w:ascii="宋体" w:hAnsi="宋体" w:eastAsia="宋体" w:cs="宋体"/>
                <w:i w:val="0"/>
                <w:iCs w:val="0"/>
                <w:color w:val="auto"/>
                <w:sz w:val="24"/>
                <w:szCs w:val="24"/>
                <w:highlight w:val="none"/>
              </w:rPr>
            </w:pPr>
          </w:p>
        </w:tc>
        <w:tc>
          <w:tcPr>
            <w:tcW w:w="781" w:type="dxa"/>
            <w:noWrap w:val="0"/>
            <w:vAlign w:val="center"/>
          </w:tcPr>
          <w:p w14:paraId="2B1A79CF">
            <w:pPr>
              <w:jc w:val="center"/>
              <w:rPr>
                <w:rFonts w:hint="eastAsia" w:ascii="宋体" w:hAnsi="宋体" w:eastAsia="宋体" w:cs="宋体"/>
                <w:i w:val="0"/>
                <w:iCs w:val="0"/>
                <w:color w:val="auto"/>
                <w:sz w:val="24"/>
                <w:szCs w:val="24"/>
                <w:highlight w:val="none"/>
              </w:rPr>
            </w:pPr>
          </w:p>
        </w:tc>
        <w:tc>
          <w:tcPr>
            <w:tcW w:w="851" w:type="dxa"/>
            <w:noWrap w:val="0"/>
            <w:vAlign w:val="center"/>
          </w:tcPr>
          <w:p w14:paraId="08A61E22">
            <w:pPr>
              <w:jc w:val="center"/>
              <w:rPr>
                <w:rFonts w:hint="eastAsia" w:ascii="宋体" w:hAnsi="宋体" w:eastAsia="宋体" w:cs="宋体"/>
                <w:i w:val="0"/>
                <w:iCs w:val="0"/>
                <w:color w:val="auto"/>
                <w:sz w:val="24"/>
                <w:szCs w:val="24"/>
                <w:highlight w:val="none"/>
              </w:rPr>
            </w:pPr>
          </w:p>
        </w:tc>
        <w:tc>
          <w:tcPr>
            <w:tcW w:w="1044" w:type="dxa"/>
            <w:noWrap w:val="0"/>
            <w:vAlign w:val="center"/>
          </w:tcPr>
          <w:p w14:paraId="1EF18ABF">
            <w:pPr>
              <w:jc w:val="center"/>
              <w:rPr>
                <w:rFonts w:hint="eastAsia" w:ascii="宋体" w:hAnsi="宋体" w:eastAsia="宋体" w:cs="宋体"/>
                <w:i w:val="0"/>
                <w:iCs w:val="0"/>
                <w:color w:val="auto"/>
                <w:sz w:val="24"/>
                <w:szCs w:val="24"/>
                <w:highlight w:val="none"/>
              </w:rPr>
            </w:pPr>
          </w:p>
        </w:tc>
        <w:tc>
          <w:tcPr>
            <w:tcW w:w="992" w:type="dxa"/>
            <w:noWrap w:val="0"/>
            <w:vAlign w:val="center"/>
          </w:tcPr>
          <w:p w14:paraId="23B56081">
            <w:pPr>
              <w:jc w:val="center"/>
              <w:rPr>
                <w:rFonts w:hint="eastAsia" w:ascii="宋体" w:hAnsi="宋体" w:eastAsia="宋体" w:cs="宋体"/>
                <w:i w:val="0"/>
                <w:iCs w:val="0"/>
                <w:color w:val="auto"/>
                <w:sz w:val="24"/>
                <w:szCs w:val="24"/>
                <w:highlight w:val="none"/>
              </w:rPr>
            </w:pPr>
          </w:p>
        </w:tc>
        <w:tc>
          <w:tcPr>
            <w:tcW w:w="851" w:type="dxa"/>
            <w:noWrap w:val="0"/>
            <w:vAlign w:val="center"/>
          </w:tcPr>
          <w:p w14:paraId="0E2ED518">
            <w:pPr>
              <w:jc w:val="center"/>
              <w:rPr>
                <w:rFonts w:hint="eastAsia" w:ascii="宋体" w:hAnsi="宋体" w:eastAsia="宋体" w:cs="宋体"/>
                <w:i w:val="0"/>
                <w:iCs w:val="0"/>
                <w:color w:val="auto"/>
                <w:sz w:val="24"/>
                <w:szCs w:val="24"/>
                <w:highlight w:val="none"/>
              </w:rPr>
            </w:pPr>
          </w:p>
        </w:tc>
        <w:tc>
          <w:tcPr>
            <w:tcW w:w="1228" w:type="dxa"/>
            <w:noWrap w:val="0"/>
            <w:vAlign w:val="center"/>
          </w:tcPr>
          <w:p w14:paraId="274BAF64">
            <w:pPr>
              <w:jc w:val="center"/>
              <w:rPr>
                <w:rFonts w:hint="eastAsia" w:ascii="宋体" w:hAnsi="宋体" w:eastAsia="宋体" w:cs="宋体"/>
                <w:i w:val="0"/>
                <w:iCs w:val="0"/>
                <w:color w:val="auto"/>
                <w:sz w:val="24"/>
                <w:szCs w:val="24"/>
                <w:highlight w:val="none"/>
              </w:rPr>
            </w:pPr>
          </w:p>
        </w:tc>
        <w:tc>
          <w:tcPr>
            <w:tcW w:w="789" w:type="dxa"/>
            <w:noWrap w:val="0"/>
            <w:vAlign w:val="center"/>
          </w:tcPr>
          <w:p w14:paraId="3605A544">
            <w:pPr>
              <w:jc w:val="center"/>
              <w:rPr>
                <w:rFonts w:hint="eastAsia" w:ascii="宋体" w:hAnsi="宋体" w:eastAsia="宋体" w:cs="宋体"/>
                <w:i w:val="0"/>
                <w:iCs w:val="0"/>
                <w:color w:val="auto"/>
                <w:sz w:val="24"/>
                <w:szCs w:val="24"/>
                <w:highlight w:val="none"/>
              </w:rPr>
            </w:pPr>
          </w:p>
        </w:tc>
      </w:tr>
      <w:tr w14:paraId="4380FC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27998C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5B9787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03" w:type="dxa"/>
            <w:noWrap w:val="0"/>
            <w:vAlign w:val="center"/>
          </w:tcPr>
          <w:p w14:paraId="7337171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1" w:type="dxa"/>
            <w:noWrap w:val="0"/>
            <w:vAlign w:val="center"/>
          </w:tcPr>
          <w:p w14:paraId="4E9DAB4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2BC3E1A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44" w:type="dxa"/>
            <w:noWrap w:val="0"/>
            <w:vAlign w:val="center"/>
          </w:tcPr>
          <w:p w14:paraId="422EF61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92" w:type="dxa"/>
            <w:noWrap w:val="0"/>
            <w:vAlign w:val="center"/>
          </w:tcPr>
          <w:p w14:paraId="4D4E0F5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center"/>
          </w:tcPr>
          <w:p w14:paraId="68924EF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28" w:type="dxa"/>
            <w:noWrap w:val="0"/>
            <w:vAlign w:val="center"/>
          </w:tcPr>
          <w:p w14:paraId="5C83CAB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89" w:type="dxa"/>
            <w:noWrap w:val="0"/>
            <w:vAlign w:val="center"/>
          </w:tcPr>
          <w:p w14:paraId="216D3DB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49B0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7060466">
            <w:pPr>
              <w:jc w:val="center"/>
              <w:rPr>
                <w:rFonts w:hint="eastAsia" w:ascii="宋体" w:hAnsi="宋体" w:eastAsia="宋体" w:cs="宋体"/>
                <w:i w:val="0"/>
                <w:iCs w:val="0"/>
                <w:color w:val="auto"/>
                <w:sz w:val="24"/>
                <w:szCs w:val="24"/>
                <w:highlight w:val="none"/>
              </w:rPr>
            </w:pPr>
          </w:p>
        </w:tc>
        <w:tc>
          <w:tcPr>
            <w:tcW w:w="1276" w:type="dxa"/>
            <w:noWrap w:val="0"/>
            <w:vAlign w:val="center"/>
          </w:tcPr>
          <w:p w14:paraId="67F0D8E9">
            <w:pPr>
              <w:jc w:val="center"/>
              <w:rPr>
                <w:rFonts w:hint="eastAsia" w:ascii="宋体" w:hAnsi="宋体" w:eastAsia="宋体" w:cs="宋体"/>
                <w:i w:val="0"/>
                <w:iCs w:val="0"/>
                <w:color w:val="auto"/>
                <w:sz w:val="24"/>
                <w:szCs w:val="24"/>
                <w:highlight w:val="none"/>
              </w:rPr>
            </w:pPr>
          </w:p>
        </w:tc>
        <w:tc>
          <w:tcPr>
            <w:tcW w:w="1203" w:type="dxa"/>
            <w:noWrap w:val="0"/>
            <w:vAlign w:val="center"/>
          </w:tcPr>
          <w:p w14:paraId="4DF41E5C">
            <w:pPr>
              <w:jc w:val="center"/>
              <w:rPr>
                <w:rFonts w:hint="eastAsia" w:ascii="宋体" w:hAnsi="宋体" w:eastAsia="宋体" w:cs="宋体"/>
                <w:i w:val="0"/>
                <w:iCs w:val="0"/>
                <w:color w:val="auto"/>
                <w:sz w:val="24"/>
                <w:szCs w:val="24"/>
                <w:highlight w:val="none"/>
              </w:rPr>
            </w:pPr>
          </w:p>
        </w:tc>
        <w:tc>
          <w:tcPr>
            <w:tcW w:w="781" w:type="dxa"/>
            <w:noWrap w:val="0"/>
            <w:vAlign w:val="center"/>
          </w:tcPr>
          <w:p w14:paraId="69A946CD">
            <w:pPr>
              <w:jc w:val="center"/>
              <w:rPr>
                <w:rFonts w:hint="eastAsia" w:ascii="宋体" w:hAnsi="宋体" w:eastAsia="宋体" w:cs="宋体"/>
                <w:i w:val="0"/>
                <w:iCs w:val="0"/>
                <w:color w:val="auto"/>
                <w:sz w:val="24"/>
                <w:szCs w:val="24"/>
                <w:highlight w:val="none"/>
              </w:rPr>
            </w:pPr>
          </w:p>
        </w:tc>
        <w:tc>
          <w:tcPr>
            <w:tcW w:w="851" w:type="dxa"/>
            <w:noWrap w:val="0"/>
            <w:vAlign w:val="center"/>
          </w:tcPr>
          <w:p w14:paraId="1AFF91ED">
            <w:pPr>
              <w:jc w:val="center"/>
              <w:rPr>
                <w:rFonts w:hint="eastAsia" w:ascii="宋体" w:hAnsi="宋体" w:eastAsia="宋体" w:cs="宋体"/>
                <w:i w:val="0"/>
                <w:iCs w:val="0"/>
                <w:color w:val="auto"/>
                <w:sz w:val="24"/>
                <w:szCs w:val="24"/>
                <w:highlight w:val="none"/>
              </w:rPr>
            </w:pPr>
          </w:p>
        </w:tc>
        <w:tc>
          <w:tcPr>
            <w:tcW w:w="1044" w:type="dxa"/>
            <w:noWrap w:val="0"/>
            <w:vAlign w:val="center"/>
          </w:tcPr>
          <w:p w14:paraId="3F0B1EEC">
            <w:pPr>
              <w:jc w:val="center"/>
              <w:rPr>
                <w:rFonts w:hint="eastAsia" w:ascii="宋体" w:hAnsi="宋体" w:eastAsia="宋体" w:cs="宋体"/>
                <w:i w:val="0"/>
                <w:iCs w:val="0"/>
                <w:color w:val="auto"/>
                <w:sz w:val="24"/>
                <w:szCs w:val="24"/>
                <w:highlight w:val="none"/>
              </w:rPr>
            </w:pPr>
          </w:p>
        </w:tc>
        <w:tc>
          <w:tcPr>
            <w:tcW w:w="992" w:type="dxa"/>
            <w:noWrap w:val="0"/>
            <w:vAlign w:val="center"/>
          </w:tcPr>
          <w:p w14:paraId="58236AA7">
            <w:pPr>
              <w:jc w:val="center"/>
              <w:rPr>
                <w:rFonts w:hint="eastAsia" w:ascii="宋体" w:hAnsi="宋体" w:eastAsia="宋体" w:cs="宋体"/>
                <w:i w:val="0"/>
                <w:iCs w:val="0"/>
                <w:color w:val="auto"/>
                <w:sz w:val="24"/>
                <w:szCs w:val="24"/>
                <w:highlight w:val="none"/>
              </w:rPr>
            </w:pPr>
          </w:p>
        </w:tc>
        <w:tc>
          <w:tcPr>
            <w:tcW w:w="851" w:type="dxa"/>
            <w:noWrap w:val="0"/>
            <w:vAlign w:val="center"/>
          </w:tcPr>
          <w:p w14:paraId="798F1D7D">
            <w:pPr>
              <w:jc w:val="center"/>
              <w:rPr>
                <w:rFonts w:hint="eastAsia" w:ascii="宋体" w:hAnsi="宋体" w:eastAsia="宋体" w:cs="宋体"/>
                <w:i w:val="0"/>
                <w:iCs w:val="0"/>
                <w:color w:val="auto"/>
                <w:sz w:val="24"/>
                <w:szCs w:val="24"/>
                <w:highlight w:val="none"/>
              </w:rPr>
            </w:pPr>
          </w:p>
        </w:tc>
        <w:tc>
          <w:tcPr>
            <w:tcW w:w="1228" w:type="dxa"/>
            <w:noWrap w:val="0"/>
            <w:vAlign w:val="center"/>
          </w:tcPr>
          <w:p w14:paraId="3F0A332B">
            <w:pPr>
              <w:jc w:val="center"/>
              <w:rPr>
                <w:rFonts w:hint="eastAsia" w:ascii="宋体" w:hAnsi="宋体" w:eastAsia="宋体" w:cs="宋体"/>
                <w:i w:val="0"/>
                <w:iCs w:val="0"/>
                <w:color w:val="auto"/>
                <w:sz w:val="24"/>
                <w:szCs w:val="24"/>
                <w:highlight w:val="none"/>
              </w:rPr>
            </w:pPr>
          </w:p>
        </w:tc>
        <w:tc>
          <w:tcPr>
            <w:tcW w:w="789" w:type="dxa"/>
            <w:noWrap w:val="0"/>
            <w:vAlign w:val="center"/>
          </w:tcPr>
          <w:p w14:paraId="68CDF3AB">
            <w:pPr>
              <w:jc w:val="center"/>
              <w:rPr>
                <w:rFonts w:hint="eastAsia" w:ascii="宋体" w:hAnsi="宋体" w:eastAsia="宋体" w:cs="宋体"/>
                <w:i w:val="0"/>
                <w:iCs w:val="0"/>
                <w:color w:val="auto"/>
                <w:sz w:val="24"/>
                <w:szCs w:val="24"/>
                <w:highlight w:val="none"/>
              </w:rPr>
            </w:pPr>
          </w:p>
        </w:tc>
      </w:tr>
      <w:tr w14:paraId="4AE5A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720E318">
            <w:pPr>
              <w:jc w:val="center"/>
              <w:rPr>
                <w:rFonts w:hint="eastAsia" w:ascii="宋体" w:hAnsi="宋体" w:eastAsia="宋体" w:cs="宋体"/>
                <w:i w:val="0"/>
                <w:iCs w:val="0"/>
                <w:color w:val="auto"/>
                <w:sz w:val="24"/>
                <w:szCs w:val="24"/>
                <w:highlight w:val="none"/>
              </w:rPr>
            </w:pPr>
          </w:p>
        </w:tc>
        <w:tc>
          <w:tcPr>
            <w:tcW w:w="1276" w:type="dxa"/>
            <w:noWrap w:val="0"/>
            <w:vAlign w:val="center"/>
          </w:tcPr>
          <w:p w14:paraId="044CF0C2">
            <w:pPr>
              <w:jc w:val="center"/>
              <w:rPr>
                <w:rFonts w:hint="eastAsia" w:ascii="宋体" w:hAnsi="宋体" w:eastAsia="宋体" w:cs="宋体"/>
                <w:i w:val="0"/>
                <w:iCs w:val="0"/>
                <w:color w:val="auto"/>
                <w:sz w:val="24"/>
                <w:szCs w:val="24"/>
                <w:highlight w:val="none"/>
              </w:rPr>
            </w:pPr>
          </w:p>
        </w:tc>
        <w:tc>
          <w:tcPr>
            <w:tcW w:w="1203" w:type="dxa"/>
            <w:noWrap w:val="0"/>
            <w:vAlign w:val="center"/>
          </w:tcPr>
          <w:p w14:paraId="1078E9DC">
            <w:pPr>
              <w:jc w:val="center"/>
              <w:rPr>
                <w:rFonts w:hint="eastAsia" w:ascii="宋体" w:hAnsi="宋体" w:eastAsia="宋体" w:cs="宋体"/>
                <w:i w:val="0"/>
                <w:iCs w:val="0"/>
                <w:color w:val="auto"/>
                <w:sz w:val="24"/>
                <w:szCs w:val="24"/>
                <w:highlight w:val="none"/>
              </w:rPr>
            </w:pPr>
          </w:p>
        </w:tc>
        <w:tc>
          <w:tcPr>
            <w:tcW w:w="781" w:type="dxa"/>
            <w:noWrap w:val="0"/>
            <w:vAlign w:val="center"/>
          </w:tcPr>
          <w:p w14:paraId="1E39183F">
            <w:pPr>
              <w:jc w:val="center"/>
              <w:rPr>
                <w:rFonts w:hint="eastAsia" w:ascii="宋体" w:hAnsi="宋体" w:eastAsia="宋体" w:cs="宋体"/>
                <w:i w:val="0"/>
                <w:iCs w:val="0"/>
                <w:color w:val="auto"/>
                <w:sz w:val="24"/>
                <w:szCs w:val="24"/>
                <w:highlight w:val="none"/>
              </w:rPr>
            </w:pPr>
          </w:p>
        </w:tc>
        <w:tc>
          <w:tcPr>
            <w:tcW w:w="851" w:type="dxa"/>
            <w:noWrap w:val="0"/>
            <w:vAlign w:val="center"/>
          </w:tcPr>
          <w:p w14:paraId="2342B13F">
            <w:pPr>
              <w:jc w:val="center"/>
              <w:rPr>
                <w:rFonts w:hint="eastAsia" w:ascii="宋体" w:hAnsi="宋体" w:eastAsia="宋体" w:cs="宋体"/>
                <w:i w:val="0"/>
                <w:iCs w:val="0"/>
                <w:color w:val="auto"/>
                <w:sz w:val="24"/>
                <w:szCs w:val="24"/>
                <w:highlight w:val="none"/>
              </w:rPr>
            </w:pPr>
          </w:p>
        </w:tc>
        <w:tc>
          <w:tcPr>
            <w:tcW w:w="1044" w:type="dxa"/>
            <w:noWrap w:val="0"/>
            <w:vAlign w:val="center"/>
          </w:tcPr>
          <w:p w14:paraId="34D57641">
            <w:pPr>
              <w:jc w:val="center"/>
              <w:rPr>
                <w:rFonts w:hint="eastAsia" w:ascii="宋体" w:hAnsi="宋体" w:eastAsia="宋体" w:cs="宋体"/>
                <w:i w:val="0"/>
                <w:iCs w:val="0"/>
                <w:color w:val="auto"/>
                <w:sz w:val="24"/>
                <w:szCs w:val="24"/>
                <w:highlight w:val="none"/>
              </w:rPr>
            </w:pPr>
          </w:p>
        </w:tc>
        <w:tc>
          <w:tcPr>
            <w:tcW w:w="992" w:type="dxa"/>
            <w:noWrap w:val="0"/>
            <w:vAlign w:val="center"/>
          </w:tcPr>
          <w:p w14:paraId="09F8E9B1">
            <w:pPr>
              <w:jc w:val="center"/>
              <w:rPr>
                <w:rFonts w:hint="eastAsia" w:ascii="宋体" w:hAnsi="宋体" w:eastAsia="宋体" w:cs="宋体"/>
                <w:i w:val="0"/>
                <w:iCs w:val="0"/>
                <w:color w:val="auto"/>
                <w:sz w:val="24"/>
                <w:szCs w:val="24"/>
                <w:highlight w:val="none"/>
              </w:rPr>
            </w:pPr>
          </w:p>
        </w:tc>
        <w:tc>
          <w:tcPr>
            <w:tcW w:w="851" w:type="dxa"/>
            <w:noWrap w:val="0"/>
            <w:vAlign w:val="center"/>
          </w:tcPr>
          <w:p w14:paraId="65B392E8">
            <w:pPr>
              <w:jc w:val="center"/>
              <w:rPr>
                <w:rFonts w:hint="eastAsia" w:ascii="宋体" w:hAnsi="宋体" w:eastAsia="宋体" w:cs="宋体"/>
                <w:i w:val="0"/>
                <w:iCs w:val="0"/>
                <w:color w:val="auto"/>
                <w:sz w:val="24"/>
                <w:szCs w:val="24"/>
                <w:highlight w:val="none"/>
              </w:rPr>
            </w:pPr>
          </w:p>
        </w:tc>
        <w:tc>
          <w:tcPr>
            <w:tcW w:w="1228" w:type="dxa"/>
            <w:noWrap w:val="0"/>
            <w:vAlign w:val="center"/>
          </w:tcPr>
          <w:p w14:paraId="6A085F2B">
            <w:pPr>
              <w:jc w:val="center"/>
              <w:rPr>
                <w:rFonts w:hint="eastAsia" w:ascii="宋体" w:hAnsi="宋体" w:eastAsia="宋体" w:cs="宋体"/>
                <w:i w:val="0"/>
                <w:iCs w:val="0"/>
                <w:color w:val="auto"/>
                <w:sz w:val="24"/>
                <w:szCs w:val="24"/>
                <w:highlight w:val="none"/>
              </w:rPr>
            </w:pPr>
          </w:p>
        </w:tc>
        <w:tc>
          <w:tcPr>
            <w:tcW w:w="789" w:type="dxa"/>
            <w:noWrap w:val="0"/>
            <w:vAlign w:val="center"/>
          </w:tcPr>
          <w:p w14:paraId="43CA8FCB">
            <w:pPr>
              <w:jc w:val="center"/>
              <w:rPr>
                <w:rFonts w:hint="eastAsia" w:ascii="宋体" w:hAnsi="宋体" w:eastAsia="宋体" w:cs="宋体"/>
                <w:i w:val="0"/>
                <w:iCs w:val="0"/>
                <w:color w:val="auto"/>
                <w:sz w:val="24"/>
                <w:szCs w:val="24"/>
                <w:highlight w:val="none"/>
              </w:rPr>
            </w:pPr>
          </w:p>
        </w:tc>
      </w:tr>
      <w:tr w14:paraId="55E0A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52FABEF">
            <w:pPr>
              <w:jc w:val="center"/>
              <w:rPr>
                <w:rFonts w:hint="eastAsia" w:ascii="宋体" w:hAnsi="宋体" w:eastAsia="宋体" w:cs="宋体"/>
                <w:i w:val="0"/>
                <w:iCs w:val="0"/>
                <w:color w:val="auto"/>
                <w:sz w:val="24"/>
                <w:szCs w:val="24"/>
                <w:highlight w:val="none"/>
              </w:rPr>
            </w:pPr>
          </w:p>
        </w:tc>
        <w:tc>
          <w:tcPr>
            <w:tcW w:w="1276" w:type="dxa"/>
            <w:noWrap w:val="0"/>
            <w:vAlign w:val="center"/>
          </w:tcPr>
          <w:p w14:paraId="37D4C507">
            <w:pPr>
              <w:jc w:val="center"/>
              <w:rPr>
                <w:rFonts w:hint="eastAsia" w:ascii="宋体" w:hAnsi="宋体" w:eastAsia="宋体" w:cs="宋体"/>
                <w:i w:val="0"/>
                <w:iCs w:val="0"/>
                <w:color w:val="auto"/>
                <w:sz w:val="24"/>
                <w:szCs w:val="24"/>
                <w:highlight w:val="none"/>
              </w:rPr>
            </w:pPr>
          </w:p>
        </w:tc>
        <w:tc>
          <w:tcPr>
            <w:tcW w:w="1203" w:type="dxa"/>
            <w:noWrap w:val="0"/>
            <w:vAlign w:val="center"/>
          </w:tcPr>
          <w:p w14:paraId="11D81497">
            <w:pPr>
              <w:jc w:val="center"/>
              <w:rPr>
                <w:rFonts w:hint="eastAsia" w:ascii="宋体" w:hAnsi="宋体" w:eastAsia="宋体" w:cs="宋体"/>
                <w:i w:val="0"/>
                <w:iCs w:val="0"/>
                <w:color w:val="auto"/>
                <w:sz w:val="24"/>
                <w:szCs w:val="24"/>
                <w:highlight w:val="none"/>
              </w:rPr>
            </w:pPr>
          </w:p>
        </w:tc>
        <w:tc>
          <w:tcPr>
            <w:tcW w:w="781" w:type="dxa"/>
            <w:noWrap w:val="0"/>
            <w:vAlign w:val="center"/>
          </w:tcPr>
          <w:p w14:paraId="2EADDAE2">
            <w:pPr>
              <w:jc w:val="center"/>
              <w:rPr>
                <w:rFonts w:hint="eastAsia" w:ascii="宋体" w:hAnsi="宋体" w:eastAsia="宋体" w:cs="宋体"/>
                <w:i w:val="0"/>
                <w:iCs w:val="0"/>
                <w:color w:val="auto"/>
                <w:sz w:val="24"/>
                <w:szCs w:val="24"/>
                <w:highlight w:val="none"/>
              </w:rPr>
            </w:pPr>
          </w:p>
        </w:tc>
        <w:tc>
          <w:tcPr>
            <w:tcW w:w="851" w:type="dxa"/>
            <w:noWrap w:val="0"/>
            <w:vAlign w:val="center"/>
          </w:tcPr>
          <w:p w14:paraId="5D0BC46E">
            <w:pPr>
              <w:jc w:val="center"/>
              <w:rPr>
                <w:rFonts w:hint="eastAsia" w:ascii="宋体" w:hAnsi="宋体" w:eastAsia="宋体" w:cs="宋体"/>
                <w:i w:val="0"/>
                <w:iCs w:val="0"/>
                <w:color w:val="auto"/>
                <w:sz w:val="24"/>
                <w:szCs w:val="24"/>
                <w:highlight w:val="none"/>
              </w:rPr>
            </w:pPr>
          </w:p>
        </w:tc>
        <w:tc>
          <w:tcPr>
            <w:tcW w:w="1044" w:type="dxa"/>
            <w:noWrap w:val="0"/>
            <w:vAlign w:val="center"/>
          </w:tcPr>
          <w:p w14:paraId="145BE9AB">
            <w:pPr>
              <w:jc w:val="center"/>
              <w:rPr>
                <w:rFonts w:hint="eastAsia" w:ascii="宋体" w:hAnsi="宋体" w:eastAsia="宋体" w:cs="宋体"/>
                <w:i w:val="0"/>
                <w:iCs w:val="0"/>
                <w:color w:val="auto"/>
                <w:sz w:val="24"/>
                <w:szCs w:val="24"/>
                <w:highlight w:val="none"/>
              </w:rPr>
            </w:pPr>
          </w:p>
        </w:tc>
        <w:tc>
          <w:tcPr>
            <w:tcW w:w="992" w:type="dxa"/>
            <w:noWrap w:val="0"/>
            <w:vAlign w:val="center"/>
          </w:tcPr>
          <w:p w14:paraId="50EE8AE2">
            <w:pPr>
              <w:jc w:val="center"/>
              <w:rPr>
                <w:rFonts w:hint="eastAsia" w:ascii="宋体" w:hAnsi="宋体" w:eastAsia="宋体" w:cs="宋体"/>
                <w:i w:val="0"/>
                <w:iCs w:val="0"/>
                <w:color w:val="auto"/>
                <w:sz w:val="24"/>
                <w:szCs w:val="24"/>
                <w:highlight w:val="none"/>
              </w:rPr>
            </w:pPr>
          </w:p>
        </w:tc>
        <w:tc>
          <w:tcPr>
            <w:tcW w:w="851" w:type="dxa"/>
            <w:noWrap w:val="0"/>
            <w:vAlign w:val="center"/>
          </w:tcPr>
          <w:p w14:paraId="0B39D8EC">
            <w:pPr>
              <w:jc w:val="center"/>
              <w:rPr>
                <w:rFonts w:hint="eastAsia" w:ascii="宋体" w:hAnsi="宋体" w:eastAsia="宋体" w:cs="宋体"/>
                <w:i w:val="0"/>
                <w:iCs w:val="0"/>
                <w:color w:val="auto"/>
                <w:sz w:val="24"/>
                <w:szCs w:val="24"/>
                <w:highlight w:val="none"/>
              </w:rPr>
            </w:pPr>
          </w:p>
        </w:tc>
        <w:tc>
          <w:tcPr>
            <w:tcW w:w="1228" w:type="dxa"/>
            <w:noWrap w:val="0"/>
            <w:vAlign w:val="center"/>
          </w:tcPr>
          <w:p w14:paraId="7255A859">
            <w:pPr>
              <w:jc w:val="center"/>
              <w:rPr>
                <w:rFonts w:hint="eastAsia" w:ascii="宋体" w:hAnsi="宋体" w:eastAsia="宋体" w:cs="宋体"/>
                <w:i w:val="0"/>
                <w:iCs w:val="0"/>
                <w:color w:val="auto"/>
                <w:sz w:val="24"/>
                <w:szCs w:val="24"/>
                <w:highlight w:val="none"/>
              </w:rPr>
            </w:pPr>
          </w:p>
        </w:tc>
        <w:tc>
          <w:tcPr>
            <w:tcW w:w="789" w:type="dxa"/>
            <w:noWrap w:val="0"/>
            <w:vAlign w:val="center"/>
          </w:tcPr>
          <w:p w14:paraId="47DC6432">
            <w:pPr>
              <w:jc w:val="center"/>
              <w:rPr>
                <w:rFonts w:hint="eastAsia" w:ascii="宋体" w:hAnsi="宋体" w:eastAsia="宋体" w:cs="宋体"/>
                <w:i w:val="0"/>
                <w:iCs w:val="0"/>
                <w:color w:val="auto"/>
                <w:sz w:val="24"/>
                <w:szCs w:val="24"/>
                <w:highlight w:val="none"/>
              </w:rPr>
            </w:pPr>
          </w:p>
        </w:tc>
      </w:tr>
      <w:tr w14:paraId="539C2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304F15C">
            <w:pPr>
              <w:jc w:val="center"/>
              <w:rPr>
                <w:rFonts w:hint="eastAsia" w:ascii="宋体" w:hAnsi="宋体" w:eastAsia="宋体" w:cs="宋体"/>
                <w:i w:val="0"/>
                <w:iCs w:val="0"/>
                <w:color w:val="auto"/>
                <w:sz w:val="24"/>
                <w:szCs w:val="24"/>
                <w:highlight w:val="none"/>
              </w:rPr>
            </w:pPr>
          </w:p>
        </w:tc>
        <w:tc>
          <w:tcPr>
            <w:tcW w:w="1276" w:type="dxa"/>
            <w:noWrap w:val="0"/>
            <w:vAlign w:val="center"/>
          </w:tcPr>
          <w:p w14:paraId="0E608DA9">
            <w:pPr>
              <w:jc w:val="center"/>
              <w:rPr>
                <w:rFonts w:hint="eastAsia" w:ascii="宋体" w:hAnsi="宋体" w:eastAsia="宋体" w:cs="宋体"/>
                <w:i w:val="0"/>
                <w:iCs w:val="0"/>
                <w:color w:val="auto"/>
                <w:sz w:val="24"/>
                <w:szCs w:val="24"/>
                <w:highlight w:val="none"/>
              </w:rPr>
            </w:pPr>
          </w:p>
        </w:tc>
        <w:tc>
          <w:tcPr>
            <w:tcW w:w="1203" w:type="dxa"/>
            <w:noWrap w:val="0"/>
            <w:vAlign w:val="center"/>
          </w:tcPr>
          <w:p w14:paraId="353FA388">
            <w:pPr>
              <w:jc w:val="center"/>
              <w:rPr>
                <w:rFonts w:hint="eastAsia" w:ascii="宋体" w:hAnsi="宋体" w:eastAsia="宋体" w:cs="宋体"/>
                <w:i w:val="0"/>
                <w:iCs w:val="0"/>
                <w:color w:val="auto"/>
                <w:sz w:val="24"/>
                <w:szCs w:val="24"/>
                <w:highlight w:val="none"/>
              </w:rPr>
            </w:pPr>
          </w:p>
        </w:tc>
        <w:tc>
          <w:tcPr>
            <w:tcW w:w="781" w:type="dxa"/>
            <w:noWrap w:val="0"/>
            <w:vAlign w:val="center"/>
          </w:tcPr>
          <w:p w14:paraId="7A35BF5A">
            <w:pPr>
              <w:jc w:val="center"/>
              <w:rPr>
                <w:rFonts w:hint="eastAsia" w:ascii="宋体" w:hAnsi="宋体" w:eastAsia="宋体" w:cs="宋体"/>
                <w:i w:val="0"/>
                <w:iCs w:val="0"/>
                <w:color w:val="auto"/>
                <w:sz w:val="24"/>
                <w:szCs w:val="24"/>
                <w:highlight w:val="none"/>
              </w:rPr>
            </w:pPr>
          </w:p>
        </w:tc>
        <w:tc>
          <w:tcPr>
            <w:tcW w:w="851" w:type="dxa"/>
            <w:noWrap w:val="0"/>
            <w:vAlign w:val="center"/>
          </w:tcPr>
          <w:p w14:paraId="7699A661">
            <w:pPr>
              <w:jc w:val="center"/>
              <w:rPr>
                <w:rFonts w:hint="eastAsia" w:ascii="宋体" w:hAnsi="宋体" w:eastAsia="宋体" w:cs="宋体"/>
                <w:i w:val="0"/>
                <w:iCs w:val="0"/>
                <w:color w:val="auto"/>
                <w:sz w:val="24"/>
                <w:szCs w:val="24"/>
                <w:highlight w:val="none"/>
              </w:rPr>
            </w:pPr>
          </w:p>
        </w:tc>
        <w:tc>
          <w:tcPr>
            <w:tcW w:w="1044" w:type="dxa"/>
            <w:noWrap w:val="0"/>
            <w:vAlign w:val="center"/>
          </w:tcPr>
          <w:p w14:paraId="433049F9">
            <w:pPr>
              <w:jc w:val="center"/>
              <w:rPr>
                <w:rFonts w:hint="eastAsia" w:ascii="宋体" w:hAnsi="宋体" w:eastAsia="宋体" w:cs="宋体"/>
                <w:i w:val="0"/>
                <w:iCs w:val="0"/>
                <w:color w:val="auto"/>
                <w:sz w:val="24"/>
                <w:szCs w:val="24"/>
                <w:highlight w:val="none"/>
              </w:rPr>
            </w:pPr>
          </w:p>
        </w:tc>
        <w:tc>
          <w:tcPr>
            <w:tcW w:w="992" w:type="dxa"/>
            <w:noWrap w:val="0"/>
            <w:vAlign w:val="center"/>
          </w:tcPr>
          <w:p w14:paraId="7408AD82">
            <w:pPr>
              <w:jc w:val="center"/>
              <w:rPr>
                <w:rFonts w:hint="eastAsia" w:ascii="宋体" w:hAnsi="宋体" w:eastAsia="宋体" w:cs="宋体"/>
                <w:i w:val="0"/>
                <w:iCs w:val="0"/>
                <w:color w:val="auto"/>
                <w:sz w:val="24"/>
                <w:szCs w:val="24"/>
                <w:highlight w:val="none"/>
              </w:rPr>
            </w:pPr>
          </w:p>
        </w:tc>
        <w:tc>
          <w:tcPr>
            <w:tcW w:w="851" w:type="dxa"/>
            <w:noWrap w:val="0"/>
            <w:vAlign w:val="center"/>
          </w:tcPr>
          <w:p w14:paraId="77CE376D">
            <w:pPr>
              <w:jc w:val="center"/>
              <w:rPr>
                <w:rFonts w:hint="eastAsia" w:ascii="宋体" w:hAnsi="宋体" w:eastAsia="宋体" w:cs="宋体"/>
                <w:i w:val="0"/>
                <w:iCs w:val="0"/>
                <w:color w:val="auto"/>
                <w:sz w:val="24"/>
                <w:szCs w:val="24"/>
                <w:highlight w:val="none"/>
              </w:rPr>
            </w:pPr>
          </w:p>
        </w:tc>
        <w:tc>
          <w:tcPr>
            <w:tcW w:w="1228" w:type="dxa"/>
            <w:noWrap w:val="0"/>
            <w:vAlign w:val="center"/>
          </w:tcPr>
          <w:p w14:paraId="2283F2BF">
            <w:pPr>
              <w:jc w:val="center"/>
              <w:rPr>
                <w:rFonts w:hint="eastAsia" w:ascii="宋体" w:hAnsi="宋体" w:eastAsia="宋体" w:cs="宋体"/>
                <w:i w:val="0"/>
                <w:iCs w:val="0"/>
                <w:color w:val="auto"/>
                <w:sz w:val="24"/>
                <w:szCs w:val="24"/>
                <w:highlight w:val="none"/>
              </w:rPr>
            </w:pPr>
          </w:p>
        </w:tc>
        <w:tc>
          <w:tcPr>
            <w:tcW w:w="789" w:type="dxa"/>
            <w:noWrap w:val="0"/>
            <w:vAlign w:val="center"/>
          </w:tcPr>
          <w:p w14:paraId="3D7AE12A">
            <w:pPr>
              <w:jc w:val="center"/>
              <w:rPr>
                <w:rFonts w:hint="eastAsia" w:ascii="宋体" w:hAnsi="宋体" w:eastAsia="宋体" w:cs="宋体"/>
                <w:i w:val="0"/>
                <w:iCs w:val="0"/>
                <w:color w:val="auto"/>
                <w:sz w:val="24"/>
                <w:szCs w:val="24"/>
                <w:highlight w:val="none"/>
              </w:rPr>
            </w:pPr>
          </w:p>
        </w:tc>
      </w:tr>
      <w:tr w14:paraId="7AE3E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7176E5F">
            <w:pPr>
              <w:jc w:val="center"/>
              <w:rPr>
                <w:rFonts w:hint="eastAsia" w:ascii="宋体" w:hAnsi="宋体" w:eastAsia="宋体" w:cs="宋体"/>
                <w:i w:val="0"/>
                <w:iCs w:val="0"/>
                <w:color w:val="auto"/>
                <w:sz w:val="24"/>
                <w:szCs w:val="24"/>
                <w:highlight w:val="none"/>
              </w:rPr>
            </w:pPr>
          </w:p>
        </w:tc>
        <w:tc>
          <w:tcPr>
            <w:tcW w:w="1276" w:type="dxa"/>
            <w:noWrap w:val="0"/>
            <w:vAlign w:val="center"/>
          </w:tcPr>
          <w:p w14:paraId="088DE2D1">
            <w:pPr>
              <w:jc w:val="center"/>
              <w:rPr>
                <w:rFonts w:hint="eastAsia" w:ascii="宋体" w:hAnsi="宋体" w:eastAsia="宋体" w:cs="宋体"/>
                <w:i w:val="0"/>
                <w:iCs w:val="0"/>
                <w:color w:val="auto"/>
                <w:sz w:val="24"/>
                <w:szCs w:val="24"/>
                <w:highlight w:val="none"/>
              </w:rPr>
            </w:pPr>
          </w:p>
        </w:tc>
        <w:tc>
          <w:tcPr>
            <w:tcW w:w="1203" w:type="dxa"/>
            <w:noWrap w:val="0"/>
            <w:vAlign w:val="center"/>
          </w:tcPr>
          <w:p w14:paraId="64FBF9B6">
            <w:pPr>
              <w:jc w:val="center"/>
              <w:rPr>
                <w:rFonts w:hint="eastAsia" w:ascii="宋体" w:hAnsi="宋体" w:eastAsia="宋体" w:cs="宋体"/>
                <w:i w:val="0"/>
                <w:iCs w:val="0"/>
                <w:color w:val="auto"/>
                <w:sz w:val="24"/>
                <w:szCs w:val="24"/>
                <w:highlight w:val="none"/>
              </w:rPr>
            </w:pPr>
          </w:p>
        </w:tc>
        <w:tc>
          <w:tcPr>
            <w:tcW w:w="781" w:type="dxa"/>
            <w:noWrap w:val="0"/>
            <w:vAlign w:val="center"/>
          </w:tcPr>
          <w:p w14:paraId="54D5B9FB">
            <w:pPr>
              <w:jc w:val="center"/>
              <w:rPr>
                <w:rFonts w:hint="eastAsia" w:ascii="宋体" w:hAnsi="宋体" w:eastAsia="宋体" w:cs="宋体"/>
                <w:i w:val="0"/>
                <w:iCs w:val="0"/>
                <w:color w:val="auto"/>
                <w:sz w:val="24"/>
                <w:szCs w:val="24"/>
                <w:highlight w:val="none"/>
              </w:rPr>
            </w:pPr>
          </w:p>
        </w:tc>
        <w:tc>
          <w:tcPr>
            <w:tcW w:w="851" w:type="dxa"/>
            <w:noWrap w:val="0"/>
            <w:vAlign w:val="center"/>
          </w:tcPr>
          <w:p w14:paraId="74110CE6">
            <w:pPr>
              <w:jc w:val="center"/>
              <w:rPr>
                <w:rFonts w:hint="eastAsia" w:ascii="宋体" w:hAnsi="宋体" w:eastAsia="宋体" w:cs="宋体"/>
                <w:i w:val="0"/>
                <w:iCs w:val="0"/>
                <w:color w:val="auto"/>
                <w:sz w:val="24"/>
                <w:szCs w:val="24"/>
                <w:highlight w:val="none"/>
              </w:rPr>
            </w:pPr>
          </w:p>
        </w:tc>
        <w:tc>
          <w:tcPr>
            <w:tcW w:w="1044" w:type="dxa"/>
            <w:noWrap w:val="0"/>
            <w:vAlign w:val="center"/>
          </w:tcPr>
          <w:p w14:paraId="66B88BE3">
            <w:pPr>
              <w:jc w:val="center"/>
              <w:rPr>
                <w:rFonts w:hint="eastAsia" w:ascii="宋体" w:hAnsi="宋体" w:eastAsia="宋体" w:cs="宋体"/>
                <w:i w:val="0"/>
                <w:iCs w:val="0"/>
                <w:color w:val="auto"/>
                <w:sz w:val="24"/>
                <w:szCs w:val="24"/>
                <w:highlight w:val="none"/>
              </w:rPr>
            </w:pPr>
          </w:p>
        </w:tc>
        <w:tc>
          <w:tcPr>
            <w:tcW w:w="992" w:type="dxa"/>
            <w:noWrap w:val="0"/>
            <w:vAlign w:val="center"/>
          </w:tcPr>
          <w:p w14:paraId="4F24F2BA">
            <w:pPr>
              <w:jc w:val="center"/>
              <w:rPr>
                <w:rFonts w:hint="eastAsia" w:ascii="宋体" w:hAnsi="宋体" w:eastAsia="宋体" w:cs="宋体"/>
                <w:i w:val="0"/>
                <w:iCs w:val="0"/>
                <w:color w:val="auto"/>
                <w:sz w:val="24"/>
                <w:szCs w:val="24"/>
                <w:highlight w:val="none"/>
              </w:rPr>
            </w:pPr>
          </w:p>
        </w:tc>
        <w:tc>
          <w:tcPr>
            <w:tcW w:w="851" w:type="dxa"/>
            <w:noWrap w:val="0"/>
            <w:vAlign w:val="center"/>
          </w:tcPr>
          <w:p w14:paraId="19391326">
            <w:pPr>
              <w:jc w:val="center"/>
              <w:rPr>
                <w:rFonts w:hint="eastAsia" w:ascii="宋体" w:hAnsi="宋体" w:eastAsia="宋体" w:cs="宋体"/>
                <w:i w:val="0"/>
                <w:iCs w:val="0"/>
                <w:color w:val="auto"/>
                <w:sz w:val="24"/>
                <w:szCs w:val="24"/>
                <w:highlight w:val="none"/>
              </w:rPr>
            </w:pPr>
          </w:p>
        </w:tc>
        <w:tc>
          <w:tcPr>
            <w:tcW w:w="1228" w:type="dxa"/>
            <w:noWrap w:val="0"/>
            <w:vAlign w:val="center"/>
          </w:tcPr>
          <w:p w14:paraId="26B1E7CE">
            <w:pPr>
              <w:jc w:val="center"/>
              <w:rPr>
                <w:rFonts w:hint="eastAsia" w:ascii="宋体" w:hAnsi="宋体" w:eastAsia="宋体" w:cs="宋体"/>
                <w:i w:val="0"/>
                <w:iCs w:val="0"/>
                <w:color w:val="auto"/>
                <w:sz w:val="24"/>
                <w:szCs w:val="24"/>
                <w:highlight w:val="none"/>
              </w:rPr>
            </w:pPr>
          </w:p>
        </w:tc>
        <w:tc>
          <w:tcPr>
            <w:tcW w:w="789" w:type="dxa"/>
            <w:noWrap w:val="0"/>
            <w:vAlign w:val="center"/>
          </w:tcPr>
          <w:p w14:paraId="4E8D6870">
            <w:pPr>
              <w:jc w:val="center"/>
              <w:rPr>
                <w:rFonts w:hint="eastAsia" w:ascii="宋体" w:hAnsi="宋体" w:eastAsia="宋体" w:cs="宋体"/>
                <w:i w:val="0"/>
                <w:iCs w:val="0"/>
                <w:color w:val="auto"/>
                <w:sz w:val="24"/>
                <w:szCs w:val="24"/>
                <w:highlight w:val="none"/>
              </w:rPr>
            </w:pPr>
          </w:p>
        </w:tc>
      </w:tr>
      <w:tr w14:paraId="351E8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5CA01DB">
            <w:pPr>
              <w:jc w:val="center"/>
              <w:rPr>
                <w:rFonts w:hint="eastAsia" w:ascii="宋体" w:hAnsi="宋体" w:eastAsia="宋体" w:cs="宋体"/>
                <w:i w:val="0"/>
                <w:iCs w:val="0"/>
                <w:color w:val="auto"/>
                <w:sz w:val="24"/>
                <w:szCs w:val="24"/>
                <w:highlight w:val="none"/>
              </w:rPr>
            </w:pPr>
          </w:p>
        </w:tc>
        <w:tc>
          <w:tcPr>
            <w:tcW w:w="1276" w:type="dxa"/>
            <w:noWrap w:val="0"/>
            <w:vAlign w:val="center"/>
          </w:tcPr>
          <w:p w14:paraId="22DA7B13">
            <w:pPr>
              <w:jc w:val="center"/>
              <w:rPr>
                <w:rFonts w:hint="eastAsia" w:ascii="宋体" w:hAnsi="宋体" w:eastAsia="宋体" w:cs="宋体"/>
                <w:i w:val="0"/>
                <w:iCs w:val="0"/>
                <w:color w:val="auto"/>
                <w:sz w:val="24"/>
                <w:szCs w:val="24"/>
                <w:highlight w:val="none"/>
              </w:rPr>
            </w:pPr>
          </w:p>
        </w:tc>
        <w:tc>
          <w:tcPr>
            <w:tcW w:w="1203" w:type="dxa"/>
            <w:noWrap w:val="0"/>
            <w:vAlign w:val="center"/>
          </w:tcPr>
          <w:p w14:paraId="5473E62B">
            <w:pPr>
              <w:jc w:val="center"/>
              <w:rPr>
                <w:rFonts w:hint="eastAsia" w:ascii="宋体" w:hAnsi="宋体" w:eastAsia="宋体" w:cs="宋体"/>
                <w:i w:val="0"/>
                <w:iCs w:val="0"/>
                <w:color w:val="auto"/>
                <w:sz w:val="24"/>
                <w:szCs w:val="24"/>
                <w:highlight w:val="none"/>
              </w:rPr>
            </w:pPr>
          </w:p>
        </w:tc>
        <w:tc>
          <w:tcPr>
            <w:tcW w:w="781" w:type="dxa"/>
            <w:noWrap w:val="0"/>
            <w:vAlign w:val="center"/>
          </w:tcPr>
          <w:p w14:paraId="6D727BD7">
            <w:pPr>
              <w:jc w:val="center"/>
              <w:rPr>
                <w:rFonts w:hint="eastAsia" w:ascii="宋体" w:hAnsi="宋体" w:eastAsia="宋体" w:cs="宋体"/>
                <w:i w:val="0"/>
                <w:iCs w:val="0"/>
                <w:color w:val="auto"/>
                <w:sz w:val="24"/>
                <w:szCs w:val="24"/>
                <w:highlight w:val="none"/>
              </w:rPr>
            </w:pPr>
          </w:p>
        </w:tc>
        <w:tc>
          <w:tcPr>
            <w:tcW w:w="851" w:type="dxa"/>
            <w:noWrap w:val="0"/>
            <w:vAlign w:val="center"/>
          </w:tcPr>
          <w:p w14:paraId="6C6429BF">
            <w:pPr>
              <w:jc w:val="center"/>
              <w:rPr>
                <w:rFonts w:hint="eastAsia" w:ascii="宋体" w:hAnsi="宋体" w:eastAsia="宋体" w:cs="宋体"/>
                <w:i w:val="0"/>
                <w:iCs w:val="0"/>
                <w:color w:val="auto"/>
                <w:sz w:val="24"/>
                <w:szCs w:val="24"/>
                <w:highlight w:val="none"/>
              </w:rPr>
            </w:pPr>
          </w:p>
        </w:tc>
        <w:tc>
          <w:tcPr>
            <w:tcW w:w="1044" w:type="dxa"/>
            <w:noWrap w:val="0"/>
            <w:vAlign w:val="center"/>
          </w:tcPr>
          <w:p w14:paraId="70FFB11D">
            <w:pPr>
              <w:jc w:val="center"/>
              <w:rPr>
                <w:rFonts w:hint="eastAsia" w:ascii="宋体" w:hAnsi="宋体" w:eastAsia="宋体" w:cs="宋体"/>
                <w:i w:val="0"/>
                <w:iCs w:val="0"/>
                <w:color w:val="auto"/>
                <w:sz w:val="24"/>
                <w:szCs w:val="24"/>
                <w:highlight w:val="none"/>
              </w:rPr>
            </w:pPr>
          </w:p>
        </w:tc>
        <w:tc>
          <w:tcPr>
            <w:tcW w:w="992" w:type="dxa"/>
            <w:noWrap w:val="0"/>
            <w:vAlign w:val="center"/>
          </w:tcPr>
          <w:p w14:paraId="5B136F88">
            <w:pPr>
              <w:jc w:val="center"/>
              <w:rPr>
                <w:rFonts w:hint="eastAsia" w:ascii="宋体" w:hAnsi="宋体" w:eastAsia="宋体" w:cs="宋体"/>
                <w:i w:val="0"/>
                <w:iCs w:val="0"/>
                <w:color w:val="auto"/>
                <w:sz w:val="24"/>
                <w:szCs w:val="24"/>
                <w:highlight w:val="none"/>
              </w:rPr>
            </w:pPr>
          </w:p>
        </w:tc>
        <w:tc>
          <w:tcPr>
            <w:tcW w:w="851" w:type="dxa"/>
            <w:noWrap w:val="0"/>
            <w:vAlign w:val="center"/>
          </w:tcPr>
          <w:p w14:paraId="092E1AEF">
            <w:pPr>
              <w:jc w:val="center"/>
              <w:rPr>
                <w:rFonts w:hint="eastAsia" w:ascii="宋体" w:hAnsi="宋体" w:eastAsia="宋体" w:cs="宋体"/>
                <w:i w:val="0"/>
                <w:iCs w:val="0"/>
                <w:color w:val="auto"/>
                <w:sz w:val="24"/>
                <w:szCs w:val="24"/>
                <w:highlight w:val="none"/>
              </w:rPr>
            </w:pPr>
          </w:p>
        </w:tc>
        <w:tc>
          <w:tcPr>
            <w:tcW w:w="1228" w:type="dxa"/>
            <w:noWrap w:val="0"/>
            <w:vAlign w:val="center"/>
          </w:tcPr>
          <w:p w14:paraId="25F00258">
            <w:pPr>
              <w:jc w:val="center"/>
              <w:rPr>
                <w:rFonts w:hint="eastAsia" w:ascii="宋体" w:hAnsi="宋体" w:eastAsia="宋体" w:cs="宋体"/>
                <w:i w:val="0"/>
                <w:iCs w:val="0"/>
                <w:color w:val="auto"/>
                <w:sz w:val="24"/>
                <w:szCs w:val="24"/>
                <w:highlight w:val="none"/>
              </w:rPr>
            </w:pPr>
          </w:p>
        </w:tc>
        <w:tc>
          <w:tcPr>
            <w:tcW w:w="789" w:type="dxa"/>
            <w:noWrap w:val="0"/>
            <w:vAlign w:val="center"/>
          </w:tcPr>
          <w:p w14:paraId="0F2EEED8">
            <w:pPr>
              <w:jc w:val="center"/>
              <w:rPr>
                <w:rFonts w:hint="eastAsia" w:ascii="宋体" w:hAnsi="宋体" w:eastAsia="宋体" w:cs="宋体"/>
                <w:i w:val="0"/>
                <w:iCs w:val="0"/>
                <w:color w:val="auto"/>
                <w:sz w:val="24"/>
                <w:szCs w:val="24"/>
                <w:highlight w:val="none"/>
              </w:rPr>
            </w:pPr>
          </w:p>
        </w:tc>
      </w:tr>
      <w:tr w14:paraId="23E40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3A349E4">
            <w:pPr>
              <w:jc w:val="center"/>
              <w:rPr>
                <w:rFonts w:hint="eastAsia" w:ascii="宋体" w:hAnsi="宋体" w:eastAsia="宋体" w:cs="宋体"/>
                <w:i w:val="0"/>
                <w:iCs w:val="0"/>
                <w:color w:val="auto"/>
                <w:sz w:val="24"/>
                <w:szCs w:val="24"/>
                <w:highlight w:val="none"/>
              </w:rPr>
            </w:pPr>
          </w:p>
        </w:tc>
        <w:tc>
          <w:tcPr>
            <w:tcW w:w="1276" w:type="dxa"/>
            <w:noWrap w:val="0"/>
            <w:vAlign w:val="center"/>
          </w:tcPr>
          <w:p w14:paraId="352B4025">
            <w:pPr>
              <w:jc w:val="center"/>
              <w:rPr>
                <w:rFonts w:hint="eastAsia" w:ascii="宋体" w:hAnsi="宋体" w:eastAsia="宋体" w:cs="宋体"/>
                <w:i w:val="0"/>
                <w:iCs w:val="0"/>
                <w:color w:val="auto"/>
                <w:sz w:val="24"/>
                <w:szCs w:val="24"/>
                <w:highlight w:val="none"/>
              </w:rPr>
            </w:pPr>
          </w:p>
        </w:tc>
        <w:tc>
          <w:tcPr>
            <w:tcW w:w="1203" w:type="dxa"/>
            <w:noWrap w:val="0"/>
            <w:vAlign w:val="center"/>
          </w:tcPr>
          <w:p w14:paraId="5D0BDF80">
            <w:pPr>
              <w:jc w:val="center"/>
              <w:rPr>
                <w:rFonts w:hint="eastAsia" w:ascii="宋体" w:hAnsi="宋体" w:eastAsia="宋体" w:cs="宋体"/>
                <w:i w:val="0"/>
                <w:iCs w:val="0"/>
                <w:color w:val="auto"/>
                <w:sz w:val="24"/>
                <w:szCs w:val="24"/>
                <w:highlight w:val="none"/>
              </w:rPr>
            </w:pPr>
          </w:p>
        </w:tc>
        <w:tc>
          <w:tcPr>
            <w:tcW w:w="781" w:type="dxa"/>
            <w:noWrap w:val="0"/>
            <w:vAlign w:val="center"/>
          </w:tcPr>
          <w:p w14:paraId="145C200A">
            <w:pPr>
              <w:jc w:val="center"/>
              <w:rPr>
                <w:rFonts w:hint="eastAsia" w:ascii="宋体" w:hAnsi="宋体" w:eastAsia="宋体" w:cs="宋体"/>
                <w:i w:val="0"/>
                <w:iCs w:val="0"/>
                <w:color w:val="auto"/>
                <w:sz w:val="24"/>
                <w:szCs w:val="24"/>
                <w:highlight w:val="none"/>
              </w:rPr>
            </w:pPr>
          </w:p>
        </w:tc>
        <w:tc>
          <w:tcPr>
            <w:tcW w:w="851" w:type="dxa"/>
            <w:noWrap w:val="0"/>
            <w:vAlign w:val="center"/>
          </w:tcPr>
          <w:p w14:paraId="069DE622">
            <w:pPr>
              <w:jc w:val="center"/>
              <w:rPr>
                <w:rFonts w:hint="eastAsia" w:ascii="宋体" w:hAnsi="宋体" w:eastAsia="宋体" w:cs="宋体"/>
                <w:i w:val="0"/>
                <w:iCs w:val="0"/>
                <w:color w:val="auto"/>
                <w:sz w:val="24"/>
                <w:szCs w:val="24"/>
                <w:highlight w:val="none"/>
              </w:rPr>
            </w:pPr>
          </w:p>
        </w:tc>
        <w:tc>
          <w:tcPr>
            <w:tcW w:w="1044" w:type="dxa"/>
            <w:noWrap w:val="0"/>
            <w:vAlign w:val="center"/>
          </w:tcPr>
          <w:p w14:paraId="4FBC1B98">
            <w:pPr>
              <w:jc w:val="center"/>
              <w:rPr>
                <w:rFonts w:hint="eastAsia" w:ascii="宋体" w:hAnsi="宋体" w:eastAsia="宋体" w:cs="宋体"/>
                <w:i w:val="0"/>
                <w:iCs w:val="0"/>
                <w:color w:val="auto"/>
                <w:sz w:val="24"/>
                <w:szCs w:val="24"/>
                <w:highlight w:val="none"/>
              </w:rPr>
            </w:pPr>
          </w:p>
        </w:tc>
        <w:tc>
          <w:tcPr>
            <w:tcW w:w="992" w:type="dxa"/>
            <w:noWrap w:val="0"/>
            <w:vAlign w:val="center"/>
          </w:tcPr>
          <w:p w14:paraId="1CA75764">
            <w:pPr>
              <w:jc w:val="center"/>
              <w:rPr>
                <w:rFonts w:hint="eastAsia" w:ascii="宋体" w:hAnsi="宋体" w:eastAsia="宋体" w:cs="宋体"/>
                <w:i w:val="0"/>
                <w:iCs w:val="0"/>
                <w:color w:val="auto"/>
                <w:sz w:val="24"/>
                <w:szCs w:val="24"/>
                <w:highlight w:val="none"/>
              </w:rPr>
            </w:pPr>
          </w:p>
        </w:tc>
        <w:tc>
          <w:tcPr>
            <w:tcW w:w="851" w:type="dxa"/>
            <w:noWrap w:val="0"/>
            <w:vAlign w:val="center"/>
          </w:tcPr>
          <w:p w14:paraId="1DA705FB">
            <w:pPr>
              <w:jc w:val="center"/>
              <w:rPr>
                <w:rFonts w:hint="eastAsia" w:ascii="宋体" w:hAnsi="宋体" w:eastAsia="宋体" w:cs="宋体"/>
                <w:i w:val="0"/>
                <w:iCs w:val="0"/>
                <w:color w:val="auto"/>
                <w:sz w:val="24"/>
                <w:szCs w:val="24"/>
                <w:highlight w:val="none"/>
              </w:rPr>
            </w:pPr>
          </w:p>
        </w:tc>
        <w:tc>
          <w:tcPr>
            <w:tcW w:w="1228" w:type="dxa"/>
            <w:noWrap w:val="0"/>
            <w:vAlign w:val="center"/>
          </w:tcPr>
          <w:p w14:paraId="7BF9B9A4">
            <w:pPr>
              <w:jc w:val="center"/>
              <w:rPr>
                <w:rFonts w:hint="eastAsia" w:ascii="宋体" w:hAnsi="宋体" w:eastAsia="宋体" w:cs="宋体"/>
                <w:i w:val="0"/>
                <w:iCs w:val="0"/>
                <w:color w:val="auto"/>
                <w:sz w:val="24"/>
                <w:szCs w:val="24"/>
                <w:highlight w:val="none"/>
              </w:rPr>
            </w:pPr>
          </w:p>
        </w:tc>
        <w:tc>
          <w:tcPr>
            <w:tcW w:w="789" w:type="dxa"/>
            <w:noWrap w:val="0"/>
            <w:vAlign w:val="center"/>
          </w:tcPr>
          <w:p w14:paraId="682C42FD">
            <w:pPr>
              <w:jc w:val="center"/>
              <w:rPr>
                <w:rFonts w:hint="eastAsia" w:ascii="宋体" w:hAnsi="宋体" w:eastAsia="宋体" w:cs="宋体"/>
                <w:i w:val="0"/>
                <w:iCs w:val="0"/>
                <w:color w:val="auto"/>
                <w:sz w:val="24"/>
                <w:szCs w:val="24"/>
                <w:highlight w:val="none"/>
              </w:rPr>
            </w:pPr>
          </w:p>
        </w:tc>
      </w:tr>
      <w:tr w14:paraId="4E1A6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C961AA9">
            <w:pPr>
              <w:jc w:val="center"/>
              <w:rPr>
                <w:rFonts w:hint="eastAsia" w:ascii="宋体" w:hAnsi="宋体" w:eastAsia="宋体" w:cs="宋体"/>
                <w:i w:val="0"/>
                <w:iCs w:val="0"/>
                <w:color w:val="auto"/>
                <w:sz w:val="24"/>
                <w:szCs w:val="24"/>
                <w:highlight w:val="none"/>
              </w:rPr>
            </w:pPr>
          </w:p>
        </w:tc>
        <w:tc>
          <w:tcPr>
            <w:tcW w:w="1276" w:type="dxa"/>
            <w:noWrap w:val="0"/>
            <w:vAlign w:val="center"/>
          </w:tcPr>
          <w:p w14:paraId="603FE087">
            <w:pPr>
              <w:jc w:val="center"/>
              <w:rPr>
                <w:rFonts w:hint="eastAsia" w:ascii="宋体" w:hAnsi="宋体" w:eastAsia="宋体" w:cs="宋体"/>
                <w:i w:val="0"/>
                <w:iCs w:val="0"/>
                <w:color w:val="auto"/>
                <w:sz w:val="24"/>
                <w:szCs w:val="24"/>
                <w:highlight w:val="none"/>
              </w:rPr>
            </w:pPr>
          </w:p>
        </w:tc>
        <w:tc>
          <w:tcPr>
            <w:tcW w:w="1203" w:type="dxa"/>
            <w:noWrap w:val="0"/>
            <w:vAlign w:val="center"/>
          </w:tcPr>
          <w:p w14:paraId="0618FB7E">
            <w:pPr>
              <w:jc w:val="center"/>
              <w:rPr>
                <w:rFonts w:hint="eastAsia" w:ascii="宋体" w:hAnsi="宋体" w:eastAsia="宋体" w:cs="宋体"/>
                <w:i w:val="0"/>
                <w:iCs w:val="0"/>
                <w:color w:val="auto"/>
                <w:sz w:val="24"/>
                <w:szCs w:val="24"/>
                <w:highlight w:val="none"/>
              </w:rPr>
            </w:pPr>
          </w:p>
        </w:tc>
        <w:tc>
          <w:tcPr>
            <w:tcW w:w="781" w:type="dxa"/>
            <w:noWrap w:val="0"/>
            <w:vAlign w:val="center"/>
          </w:tcPr>
          <w:p w14:paraId="2FAF108B">
            <w:pPr>
              <w:jc w:val="center"/>
              <w:rPr>
                <w:rFonts w:hint="eastAsia" w:ascii="宋体" w:hAnsi="宋体" w:eastAsia="宋体" w:cs="宋体"/>
                <w:i w:val="0"/>
                <w:iCs w:val="0"/>
                <w:color w:val="auto"/>
                <w:sz w:val="24"/>
                <w:szCs w:val="24"/>
                <w:highlight w:val="none"/>
              </w:rPr>
            </w:pPr>
          </w:p>
        </w:tc>
        <w:tc>
          <w:tcPr>
            <w:tcW w:w="851" w:type="dxa"/>
            <w:noWrap w:val="0"/>
            <w:vAlign w:val="center"/>
          </w:tcPr>
          <w:p w14:paraId="3F5420B1">
            <w:pPr>
              <w:jc w:val="center"/>
              <w:rPr>
                <w:rFonts w:hint="eastAsia" w:ascii="宋体" w:hAnsi="宋体" w:eastAsia="宋体" w:cs="宋体"/>
                <w:i w:val="0"/>
                <w:iCs w:val="0"/>
                <w:color w:val="auto"/>
                <w:sz w:val="24"/>
                <w:szCs w:val="24"/>
                <w:highlight w:val="none"/>
              </w:rPr>
            </w:pPr>
          </w:p>
        </w:tc>
        <w:tc>
          <w:tcPr>
            <w:tcW w:w="1044" w:type="dxa"/>
            <w:noWrap w:val="0"/>
            <w:vAlign w:val="center"/>
          </w:tcPr>
          <w:p w14:paraId="5CC5CC96">
            <w:pPr>
              <w:jc w:val="center"/>
              <w:rPr>
                <w:rFonts w:hint="eastAsia" w:ascii="宋体" w:hAnsi="宋体" w:eastAsia="宋体" w:cs="宋体"/>
                <w:i w:val="0"/>
                <w:iCs w:val="0"/>
                <w:color w:val="auto"/>
                <w:sz w:val="24"/>
                <w:szCs w:val="24"/>
                <w:highlight w:val="none"/>
              </w:rPr>
            </w:pPr>
          </w:p>
        </w:tc>
        <w:tc>
          <w:tcPr>
            <w:tcW w:w="992" w:type="dxa"/>
            <w:noWrap w:val="0"/>
            <w:vAlign w:val="center"/>
          </w:tcPr>
          <w:p w14:paraId="753D3284">
            <w:pPr>
              <w:jc w:val="center"/>
              <w:rPr>
                <w:rFonts w:hint="eastAsia" w:ascii="宋体" w:hAnsi="宋体" w:eastAsia="宋体" w:cs="宋体"/>
                <w:i w:val="0"/>
                <w:iCs w:val="0"/>
                <w:color w:val="auto"/>
                <w:sz w:val="24"/>
                <w:szCs w:val="24"/>
                <w:highlight w:val="none"/>
              </w:rPr>
            </w:pPr>
          </w:p>
        </w:tc>
        <w:tc>
          <w:tcPr>
            <w:tcW w:w="851" w:type="dxa"/>
            <w:noWrap w:val="0"/>
            <w:vAlign w:val="center"/>
          </w:tcPr>
          <w:p w14:paraId="3728E3D7">
            <w:pPr>
              <w:jc w:val="center"/>
              <w:rPr>
                <w:rFonts w:hint="eastAsia" w:ascii="宋体" w:hAnsi="宋体" w:eastAsia="宋体" w:cs="宋体"/>
                <w:i w:val="0"/>
                <w:iCs w:val="0"/>
                <w:color w:val="auto"/>
                <w:sz w:val="24"/>
                <w:szCs w:val="24"/>
                <w:highlight w:val="none"/>
              </w:rPr>
            </w:pPr>
          </w:p>
        </w:tc>
        <w:tc>
          <w:tcPr>
            <w:tcW w:w="1228" w:type="dxa"/>
            <w:noWrap w:val="0"/>
            <w:vAlign w:val="center"/>
          </w:tcPr>
          <w:p w14:paraId="52B302C7">
            <w:pPr>
              <w:jc w:val="center"/>
              <w:rPr>
                <w:rFonts w:hint="eastAsia" w:ascii="宋体" w:hAnsi="宋体" w:eastAsia="宋体" w:cs="宋体"/>
                <w:i w:val="0"/>
                <w:iCs w:val="0"/>
                <w:color w:val="auto"/>
                <w:sz w:val="24"/>
                <w:szCs w:val="24"/>
                <w:highlight w:val="none"/>
              </w:rPr>
            </w:pPr>
          </w:p>
        </w:tc>
        <w:tc>
          <w:tcPr>
            <w:tcW w:w="789" w:type="dxa"/>
            <w:noWrap w:val="0"/>
            <w:vAlign w:val="center"/>
          </w:tcPr>
          <w:p w14:paraId="313F999B">
            <w:pPr>
              <w:jc w:val="center"/>
              <w:rPr>
                <w:rFonts w:hint="eastAsia" w:ascii="宋体" w:hAnsi="宋体" w:eastAsia="宋体" w:cs="宋体"/>
                <w:i w:val="0"/>
                <w:iCs w:val="0"/>
                <w:color w:val="auto"/>
                <w:sz w:val="24"/>
                <w:szCs w:val="24"/>
                <w:highlight w:val="none"/>
              </w:rPr>
            </w:pPr>
          </w:p>
        </w:tc>
      </w:tr>
    </w:tbl>
    <w:p w14:paraId="79911EC1">
      <w:pPr>
        <w:spacing w:line="440" w:lineRule="exact"/>
        <w:rPr>
          <w:rFonts w:ascii="Times New Roman" w:hAnsi="Times New Roman" w:eastAsia="仿宋_GB2312"/>
          <w:i w:val="0"/>
          <w:iCs w:val="0"/>
          <w:color w:val="auto"/>
          <w:sz w:val="30"/>
          <w:szCs w:val="30"/>
          <w:highlight w:val="none"/>
        </w:rPr>
      </w:pPr>
    </w:p>
    <w:p w14:paraId="76A40C0F">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b/>
          <w:bCs/>
          <w:i w:val="0"/>
          <w:iCs w:val="0"/>
          <w:color w:val="auto"/>
          <w:sz w:val="24"/>
          <w:highlight w:val="none"/>
        </w:rPr>
      </w:pPr>
    </w:p>
    <w:p w14:paraId="4462375F">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b/>
          <w:bCs/>
          <w:i w:val="0"/>
          <w:iCs w:val="0"/>
          <w:color w:val="auto"/>
          <w:sz w:val="24"/>
          <w:highlight w:val="none"/>
        </w:rPr>
      </w:pPr>
    </w:p>
    <w:p w14:paraId="69997DFC">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b/>
          <w:bCs/>
          <w:i w:val="0"/>
          <w:iCs w:val="0"/>
          <w:color w:val="auto"/>
          <w:sz w:val="24"/>
          <w:highlight w:val="none"/>
        </w:rPr>
      </w:pPr>
    </w:p>
    <w:p w14:paraId="3CC6CCD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b/>
          <w:bCs/>
          <w:i w:val="0"/>
          <w:iCs w:val="0"/>
          <w:color w:val="auto"/>
          <w:sz w:val="24"/>
          <w:highlight w:val="none"/>
        </w:rPr>
      </w:pPr>
      <w:r>
        <w:rPr>
          <w:rFonts w:hint="eastAsia" w:ascii="宋体" w:hAnsi="宋体" w:eastAsia="宋体"/>
          <w:b/>
          <w:bCs/>
          <w:i w:val="0"/>
          <w:iCs w:val="0"/>
          <w:color w:val="auto"/>
          <w:sz w:val="24"/>
          <w:highlight w:val="none"/>
        </w:rPr>
        <w:t>附</w:t>
      </w:r>
      <w:bookmarkStart w:id="1339" w:name="_Toc296944565"/>
      <w:bookmarkStart w:id="1340" w:name="_Toc296891266"/>
      <w:bookmarkStart w:id="1341" w:name="_Toc267261693"/>
      <w:bookmarkStart w:id="1342" w:name="_Toc296891054"/>
      <w:bookmarkStart w:id="1343" w:name="_Toc296503226"/>
      <w:bookmarkStart w:id="1344" w:name="_Toc296347225"/>
      <w:bookmarkStart w:id="1345" w:name="_Toc296346727"/>
      <w:r>
        <w:rPr>
          <w:rFonts w:hint="eastAsia" w:ascii="宋体" w:hAnsi="宋体" w:eastAsia="宋体"/>
          <w:b/>
          <w:bCs/>
          <w:i w:val="0"/>
          <w:iCs w:val="0"/>
          <w:color w:val="auto"/>
          <w:sz w:val="24"/>
          <w:highlight w:val="none"/>
        </w:rPr>
        <w:t>件3：</w:t>
      </w:r>
      <w:bookmarkEnd w:id="1339"/>
      <w:bookmarkEnd w:id="1340"/>
      <w:bookmarkEnd w:id="1341"/>
      <w:bookmarkEnd w:id="1342"/>
      <w:bookmarkEnd w:id="1343"/>
      <w:bookmarkEnd w:id="1344"/>
      <w:bookmarkEnd w:id="1345"/>
      <w:r>
        <w:rPr>
          <w:rFonts w:hint="eastAsia" w:ascii="宋体" w:hAnsi="宋体" w:eastAsia="宋体"/>
          <w:b/>
          <w:bCs/>
          <w:i w:val="0"/>
          <w:iCs w:val="0"/>
          <w:color w:val="auto"/>
          <w:sz w:val="24"/>
          <w:highlight w:val="none"/>
        </w:rPr>
        <w:t xml:space="preserve">    </w:t>
      </w:r>
    </w:p>
    <w:p w14:paraId="1AB7F94F">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工程质量保修书</w:t>
      </w:r>
    </w:p>
    <w:p w14:paraId="5E51B3D1">
      <w:pPr>
        <w:spacing w:line="440" w:lineRule="exact"/>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发包人（全称）：</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w:t>
      </w:r>
    </w:p>
    <w:p w14:paraId="35AFF9A7">
      <w:pPr>
        <w:spacing w:line="440" w:lineRule="exac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承包人（全称）：</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w:t>
      </w:r>
    </w:p>
    <w:p w14:paraId="7588B493">
      <w:pPr>
        <w:spacing w:line="440" w:lineRule="exact"/>
        <w:rPr>
          <w:rFonts w:hint="eastAsia" w:ascii="宋体" w:hAnsi="宋体" w:eastAsia="宋体" w:cs="宋体"/>
          <w:i w:val="0"/>
          <w:iCs w:val="0"/>
          <w:color w:val="auto"/>
          <w:sz w:val="24"/>
          <w:szCs w:val="24"/>
          <w:highlight w:val="none"/>
        </w:rPr>
      </w:pPr>
    </w:p>
    <w:p w14:paraId="6184E868">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发包人和承包人根据《中华人民共和国建筑法》和《建设工程质量管理条例》，经协商一致就</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（工程全称）签订工程质量保修书。</w:t>
      </w:r>
    </w:p>
    <w:p w14:paraId="3A0F892B">
      <w:pPr>
        <w:spacing w:line="360" w:lineRule="auto"/>
        <w:outlineLvl w:val="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w:t>
      </w:r>
      <w:bookmarkStart w:id="1346" w:name="_Toc19594"/>
      <w:bookmarkStart w:id="1347" w:name="_Toc9900"/>
      <w:bookmarkStart w:id="1348" w:name="_Toc20967"/>
      <w:bookmarkStart w:id="1349" w:name="_Toc24814"/>
      <w:bookmarkStart w:id="1350" w:name="_Toc5060"/>
      <w:r>
        <w:rPr>
          <w:rFonts w:hint="eastAsia" w:ascii="宋体" w:hAnsi="宋体" w:eastAsia="宋体" w:cs="宋体"/>
          <w:i w:val="0"/>
          <w:iCs w:val="0"/>
          <w:color w:val="auto"/>
          <w:sz w:val="24"/>
          <w:szCs w:val="24"/>
          <w:highlight w:val="none"/>
        </w:rPr>
        <w:t>一、工程质量保修范围和内容</w:t>
      </w:r>
      <w:bookmarkEnd w:id="1346"/>
      <w:bookmarkEnd w:id="1347"/>
      <w:bookmarkEnd w:id="1348"/>
      <w:bookmarkEnd w:id="1349"/>
      <w:bookmarkEnd w:id="1350"/>
    </w:p>
    <w:p w14:paraId="07B9A92A">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承包人在质量保修期内，按照有关法律规定和合同约定，承担工程质量保修责任。</w:t>
      </w:r>
    </w:p>
    <w:p w14:paraId="25057CDA">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321472FC">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897DBC9">
      <w:pPr>
        <w:spacing w:line="360" w:lineRule="auto"/>
        <w:outlineLvl w:val="0"/>
        <w:rPr>
          <w:rFonts w:hint="eastAsia"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　　</w:t>
      </w:r>
      <w:bookmarkStart w:id="1351" w:name="_Toc268"/>
      <w:bookmarkStart w:id="1352" w:name="_Toc15137"/>
      <w:bookmarkStart w:id="1353" w:name="_Toc2809"/>
      <w:bookmarkStart w:id="1354" w:name="_Toc14766"/>
      <w:bookmarkStart w:id="1355" w:name="_Toc14375"/>
      <w:r>
        <w:rPr>
          <w:rFonts w:hint="eastAsia" w:ascii="宋体" w:hAnsi="宋体" w:eastAsia="宋体" w:cs="宋体"/>
          <w:i w:val="0"/>
          <w:iCs w:val="0"/>
          <w:color w:val="auto"/>
          <w:sz w:val="24"/>
          <w:szCs w:val="24"/>
          <w:highlight w:val="none"/>
        </w:rPr>
        <w:t>二、质量保修期</w:t>
      </w:r>
      <w:bookmarkEnd w:id="1351"/>
      <w:bookmarkEnd w:id="1352"/>
      <w:bookmarkEnd w:id="1353"/>
      <w:bookmarkEnd w:id="1354"/>
      <w:bookmarkEnd w:id="1355"/>
    </w:p>
    <w:p w14:paraId="58A53292">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根据《建设工程质量管理条例》及有关规定，工程的质量保修期如下：</w:t>
      </w:r>
    </w:p>
    <w:p w14:paraId="24E0C643">
      <w:pPr>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1．地基基础工程和主体结构工程为设计文件规定的工程合理使用年限；</w:t>
      </w:r>
    </w:p>
    <w:p w14:paraId="664CCD73">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2．屋面防水工程、有防水要求的卫生间、房间和外墙面的防渗为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p>
    <w:p w14:paraId="18F68833">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3．装修工程为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p>
    <w:p w14:paraId="4557A5FC">
      <w:pPr>
        <w:spacing w:line="360" w:lineRule="auto"/>
        <w:ind w:left="480" w:leftChars="200" w:firstLine="120" w:firstLineChars="5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4．电气管线、给排水管道、设备安装工程为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p>
    <w:p w14:paraId="7C76BB57">
      <w:pPr>
        <w:spacing w:line="360" w:lineRule="auto"/>
        <w:ind w:left="480" w:leftChars="200" w:firstLine="120" w:firstLineChars="5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5．供热与供冷系统为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个采暖期、供冷期；</w:t>
      </w:r>
    </w:p>
    <w:p w14:paraId="14EE6B29">
      <w:pPr>
        <w:spacing w:line="360" w:lineRule="auto"/>
        <w:ind w:left="480" w:leftChars="200" w:firstLine="120" w:firstLineChars="5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6．住宅小区内的给排水设施、道路等配套工程为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p>
    <w:p w14:paraId="37476351">
      <w:pPr>
        <w:spacing w:line="360" w:lineRule="auto"/>
        <w:ind w:left="480" w:leftChars="200" w:firstLine="120" w:firstLineChars="5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7．其他项目保修期限约定如下：</w:t>
      </w:r>
    </w:p>
    <w:p w14:paraId="11C9A2A6">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39F35B4E">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质量保修期自工程竣工验收合格之日起计算。</w:t>
      </w:r>
    </w:p>
    <w:p w14:paraId="2D6A7C42">
      <w:pPr>
        <w:spacing w:line="360" w:lineRule="auto"/>
        <w:ind w:firstLine="480" w:firstLineChars="200"/>
        <w:outlineLvl w:val="0"/>
        <w:rPr>
          <w:rFonts w:hint="eastAsia" w:ascii="宋体" w:hAnsi="宋体" w:eastAsia="宋体" w:cs="宋体"/>
          <w:i w:val="0"/>
          <w:iCs w:val="0"/>
          <w:color w:val="auto"/>
          <w:sz w:val="24"/>
          <w:szCs w:val="24"/>
          <w:highlight w:val="none"/>
        </w:rPr>
      </w:pPr>
      <w:bookmarkStart w:id="1356" w:name="_Toc20354"/>
      <w:bookmarkStart w:id="1357" w:name="_Toc11309"/>
      <w:bookmarkStart w:id="1358" w:name="_Toc23832"/>
      <w:bookmarkStart w:id="1359" w:name="_Toc28015"/>
      <w:bookmarkStart w:id="1360" w:name="_Toc24717"/>
      <w:r>
        <w:rPr>
          <w:rFonts w:hint="eastAsia" w:ascii="宋体" w:hAnsi="宋体" w:eastAsia="宋体" w:cs="宋体"/>
          <w:i w:val="0"/>
          <w:iCs w:val="0"/>
          <w:color w:val="auto"/>
          <w:sz w:val="24"/>
          <w:szCs w:val="24"/>
          <w:highlight w:val="none"/>
        </w:rPr>
        <w:t>三、缺陷责任期</w:t>
      </w:r>
      <w:bookmarkEnd w:id="1356"/>
      <w:bookmarkEnd w:id="1357"/>
      <w:bookmarkEnd w:id="1358"/>
      <w:bookmarkEnd w:id="1359"/>
      <w:bookmarkEnd w:id="1360"/>
    </w:p>
    <w:p w14:paraId="00ED8AF1">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工程缺陷责任期为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个月，缺陷责任期自工程通过竣工验收之日起计算。单位工程先于全部工程进行验收，单位工程缺陷责任期自单位工程验收合格之日起算。</w:t>
      </w:r>
    </w:p>
    <w:p w14:paraId="7124D8B3">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缺陷责任期终止后，发包人应退还剩余的质量保证金。</w:t>
      </w:r>
    </w:p>
    <w:p w14:paraId="6B096E88">
      <w:pPr>
        <w:spacing w:line="360" w:lineRule="auto"/>
        <w:outlineLvl w:val="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w:t>
      </w:r>
      <w:bookmarkStart w:id="1361" w:name="_Toc15077"/>
      <w:bookmarkStart w:id="1362" w:name="_Toc28898"/>
      <w:bookmarkStart w:id="1363" w:name="_Toc16169"/>
      <w:bookmarkStart w:id="1364" w:name="_Toc3948"/>
      <w:bookmarkStart w:id="1365" w:name="_Toc3359"/>
      <w:r>
        <w:rPr>
          <w:rFonts w:hint="eastAsia" w:ascii="宋体" w:hAnsi="宋体" w:eastAsia="宋体" w:cs="宋体"/>
          <w:i w:val="0"/>
          <w:iCs w:val="0"/>
          <w:color w:val="auto"/>
          <w:sz w:val="24"/>
          <w:szCs w:val="24"/>
          <w:highlight w:val="none"/>
        </w:rPr>
        <w:t>四、质量保修责任</w:t>
      </w:r>
      <w:bookmarkEnd w:id="1361"/>
      <w:bookmarkEnd w:id="1362"/>
      <w:bookmarkEnd w:id="1363"/>
      <w:bookmarkEnd w:id="1364"/>
      <w:bookmarkEnd w:id="1365"/>
    </w:p>
    <w:p w14:paraId="5EC47F0C">
      <w:pPr>
        <w:spacing w:line="360" w:lineRule="auto"/>
        <w:ind w:left="120" w:leftChars="50" w:firstLine="491" w:firstLineChars="20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1．属于保修范围、内容的项目，承包人应当在接到保修通知之日起7天内派人保修。承包人不在约定期限内派人保修的，发包人可以委托他人修理。</w:t>
      </w:r>
    </w:p>
    <w:p w14:paraId="3D4B1F51">
      <w:pPr>
        <w:spacing w:line="360" w:lineRule="auto"/>
        <w:ind w:left="120" w:leftChars="50" w:firstLine="491" w:firstLineChars="20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2．发生紧急事故需抢修的，承包人在接到事故通知后，应当立即到达事故现场抢修。</w:t>
      </w:r>
    </w:p>
    <w:p w14:paraId="143D8DA8">
      <w:pPr>
        <w:spacing w:line="360" w:lineRule="auto"/>
        <w:ind w:left="120" w:leftChars="50" w:firstLine="491" w:firstLineChars="20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9A4E937">
      <w:pPr>
        <w:spacing w:line="360" w:lineRule="auto"/>
        <w:ind w:left="480" w:leftChars="200" w:firstLine="120" w:firstLineChars="5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4．质量保修完成后，由发包人组织验收。</w:t>
      </w:r>
    </w:p>
    <w:p w14:paraId="5A2242F3">
      <w:pPr>
        <w:spacing w:line="360" w:lineRule="auto"/>
        <w:outlineLvl w:val="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w:t>
      </w:r>
      <w:bookmarkStart w:id="1366" w:name="_Toc29981"/>
      <w:bookmarkStart w:id="1367" w:name="_Toc4185"/>
      <w:bookmarkStart w:id="1368" w:name="_Toc14690"/>
      <w:bookmarkStart w:id="1369" w:name="_Toc12376"/>
      <w:bookmarkStart w:id="1370" w:name="_Toc29723"/>
      <w:r>
        <w:rPr>
          <w:rFonts w:hint="eastAsia" w:ascii="宋体" w:hAnsi="宋体" w:eastAsia="宋体" w:cs="宋体"/>
          <w:i w:val="0"/>
          <w:iCs w:val="0"/>
          <w:color w:val="auto"/>
          <w:sz w:val="24"/>
          <w:szCs w:val="24"/>
          <w:highlight w:val="none"/>
        </w:rPr>
        <w:t>五、保修费用</w:t>
      </w:r>
      <w:bookmarkEnd w:id="1366"/>
      <w:bookmarkEnd w:id="1367"/>
      <w:bookmarkEnd w:id="1368"/>
      <w:bookmarkEnd w:id="1369"/>
      <w:bookmarkEnd w:id="1370"/>
    </w:p>
    <w:p w14:paraId="3BD6DE37">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保修费用由造成质量缺陷的责任方承担。</w:t>
      </w:r>
    </w:p>
    <w:p w14:paraId="3C541017">
      <w:pPr>
        <w:spacing w:line="360" w:lineRule="auto"/>
        <w:ind w:firstLine="600"/>
        <w:jc w:val="left"/>
        <w:outlineLvl w:val="0"/>
        <w:rPr>
          <w:rFonts w:hint="eastAsia" w:ascii="宋体" w:hAnsi="宋体" w:eastAsia="宋体" w:cs="宋体"/>
          <w:i w:val="0"/>
          <w:iCs w:val="0"/>
          <w:color w:val="auto"/>
          <w:sz w:val="24"/>
          <w:szCs w:val="24"/>
          <w:highlight w:val="none"/>
          <w:u w:val="single"/>
        </w:rPr>
      </w:pPr>
      <w:bookmarkStart w:id="1371" w:name="_Toc12159"/>
      <w:bookmarkStart w:id="1372" w:name="_Toc25248"/>
      <w:bookmarkStart w:id="1373" w:name="_Toc17379"/>
      <w:bookmarkStart w:id="1374" w:name="_Toc22149"/>
      <w:bookmarkStart w:id="1375" w:name="_Toc29907"/>
      <w:r>
        <w:rPr>
          <w:rFonts w:hint="eastAsia" w:ascii="宋体" w:hAnsi="宋体" w:eastAsia="宋体" w:cs="宋体"/>
          <w:b/>
          <w:i w:val="0"/>
          <w:iCs w:val="0"/>
          <w:color w:val="auto"/>
          <w:sz w:val="24"/>
          <w:szCs w:val="24"/>
          <w:highlight w:val="none"/>
        </w:rPr>
        <w:t>六</w:t>
      </w:r>
      <w:r>
        <w:rPr>
          <w:rFonts w:hint="eastAsia" w:ascii="宋体" w:hAnsi="宋体" w:eastAsia="宋体" w:cs="宋体"/>
          <w:i w:val="0"/>
          <w:iCs w:val="0"/>
          <w:color w:val="auto"/>
          <w:sz w:val="24"/>
          <w:szCs w:val="24"/>
          <w:highlight w:val="none"/>
        </w:rPr>
        <w:t>、双方约定的其他工程质量保修事项：</w:t>
      </w:r>
      <w:bookmarkEnd w:id="1371"/>
      <w:bookmarkEnd w:id="1372"/>
      <w:bookmarkEnd w:id="1373"/>
      <w:bookmarkEnd w:id="1374"/>
      <w:bookmarkEnd w:id="1375"/>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p>
    <w:p w14:paraId="3ED5BCA5">
      <w:pPr>
        <w:spacing w:line="360" w:lineRule="auto"/>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56A05B02">
      <w:pPr>
        <w:spacing w:line="360" w:lineRule="auto"/>
        <w:ind w:firstLine="456" w:firstLineChars="19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工程质量保修书由发包人、承包人在工程竣工验收前共同签署，作为施工合同附件，其有效期限至保修期满。</w:t>
      </w:r>
    </w:p>
    <w:p w14:paraId="37842628">
      <w:pPr>
        <w:spacing w:line="360" w:lineRule="auto"/>
        <w:ind w:firstLine="420"/>
        <w:rPr>
          <w:rFonts w:hint="eastAsia" w:ascii="宋体" w:hAnsi="宋体" w:eastAsia="宋体" w:cs="宋体"/>
          <w:i w:val="0"/>
          <w:iCs w:val="0"/>
          <w:color w:val="auto"/>
          <w:sz w:val="24"/>
          <w:szCs w:val="24"/>
          <w:highlight w:val="none"/>
        </w:rPr>
      </w:pPr>
    </w:p>
    <w:p w14:paraId="7FF8AE68">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发包人(公章)：</w:t>
      </w:r>
      <w:r>
        <w:rPr>
          <w:rFonts w:hint="eastAsia" w:ascii="宋体" w:hAnsi="宋体" w:eastAsia="宋体" w:cs="宋体"/>
          <w:i w:val="0"/>
          <w:iCs w:val="0"/>
          <w:color w:val="auto"/>
          <w:sz w:val="24"/>
          <w:szCs w:val="24"/>
          <w:highlight w:val="none"/>
          <w:u w:val="single"/>
        </w:rPr>
        <w:t xml:space="preserve">        </w:t>
      </w:r>
      <w:r>
        <w:rPr>
          <w:rFonts w:hint="eastAsia" w:ascii="宋体" w:hAnsi="宋体" w:eastAsia="宋体" w:cs="宋体"/>
          <w:i w:val="0"/>
          <w:iCs w:val="0"/>
          <w:color w:val="auto"/>
          <w:sz w:val="24"/>
          <w:szCs w:val="24"/>
          <w:highlight w:val="none"/>
        </w:rPr>
        <w:t xml:space="preserve"> 承包人(公章)：</w:t>
      </w:r>
      <w:r>
        <w:rPr>
          <w:rFonts w:hint="eastAsia" w:ascii="宋体" w:hAnsi="宋体" w:eastAsia="宋体" w:cs="宋体"/>
          <w:i w:val="0"/>
          <w:iCs w:val="0"/>
          <w:color w:val="auto"/>
          <w:sz w:val="24"/>
          <w:szCs w:val="24"/>
          <w:highlight w:val="none"/>
          <w:u w:val="single"/>
        </w:rPr>
        <w:t xml:space="preserve">           </w:t>
      </w:r>
    </w:p>
    <w:p w14:paraId="37B94679">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  址：</w:t>
      </w:r>
      <w:r>
        <w:rPr>
          <w:rFonts w:hint="eastAsia" w:ascii="宋体" w:hAnsi="宋体" w:eastAsia="宋体" w:cs="宋体"/>
          <w:i w:val="0"/>
          <w:iCs w:val="0"/>
          <w:color w:val="auto"/>
          <w:sz w:val="24"/>
          <w:szCs w:val="24"/>
          <w:highlight w:val="none"/>
          <w:u w:val="single"/>
        </w:rPr>
        <w:t xml:space="preserve">     </w:t>
      </w:r>
      <w:r>
        <w:rPr>
          <w:rFonts w:hint="eastAsia" w:ascii="宋体" w:hAnsi="宋体" w:eastAsia="宋体" w:cs="宋体"/>
          <w:i w:val="0"/>
          <w:iCs w:val="0"/>
          <w:color w:val="auto"/>
          <w:sz w:val="24"/>
          <w:szCs w:val="24"/>
          <w:highlight w:val="none"/>
        </w:rPr>
        <w:t xml:space="preserve"> 地  址：</w:t>
      </w:r>
      <w:r>
        <w:rPr>
          <w:rFonts w:hint="eastAsia" w:ascii="宋体" w:hAnsi="宋体" w:eastAsia="宋体" w:cs="宋体"/>
          <w:i w:val="0"/>
          <w:iCs w:val="0"/>
          <w:color w:val="auto"/>
          <w:sz w:val="24"/>
          <w:szCs w:val="24"/>
          <w:highlight w:val="none"/>
          <w:u w:val="single"/>
        </w:rPr>
        <w:t xml:space="preserve">       </w:t>
      </w:r>
    </w:p>
    <w:p w14:paraId="7D34C193">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法定代表人(签字)：</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法定代表人(签字)：</w:t>
      </w:r>
      <w:r>
        <w:rPr>
          <w:rFonts w:hint="eastAsia" w:ascii="宋体" w:hAnsi="宋体" w:eastAsia="宋体" w:cs="宋体"/>
          <w:i w:val="0"/>
          <w:iCs w:val="0"/>
          <w:color w:val="auto"/>
          <w:sz w:val="24"/>
          <w:szCs w:val="24"/>
          <w:highlight w:val="none"/>
          <w:u w:val="single"/>
        </w:rPr>
        <w:t xml:space="preserve">       </w:t>
      </w:r>
    </w:p>
    <w:p w14:paraId="139E77A2">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委托代理人(签字)：</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委托代理人(签字)：</w:t>
      </w:r>
      <w:r>
        <w:rPr>
          <w:rFonts w:hint="eastAsia" w:ascii="宋体" w:hAnsi="宋体" w:eastAsia="宋体" w:cs="宋体"/>
          <w:i w:val="0"/>
          <w:iCs w:val="0"/>
          <w:color w:val="auto"/>
          <w:sz w:val="24"/>
          <w:szCs w:val="24"/>
          <w:highlight w:val="none"/>
          <w:u w:val="single"/>
        </w:rPr>
        <w:t xml:space="preserve">       </w:t>
      </w:r>
    </w:p>
    <w:p w14:paraId="2F052413">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电  话：</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电  话：</w:t>
      </w:r>
      <w:r>
        <w:rPr>
          <w:rFonts w:hint="eastAsia" w:ascii="宋体" w:hAnsi="宋体" w:eastAsia="宋体" w:cs="宋体"/>
          <w:i w:val="0"/>
          <w:iCs w:val="0"/>
          <w:color w:val="auto"/>
          <w:sz w:val="24"/>
          <w:szCs w:val="24"/>
          <w:highlight w:val="none"/>
          <w:u w:val="single"/>
        </w:rPr>
        <w:t xml:space="preserve">     </w:t>
      </w:r>
    </w:p>
    <w:p w14:paraId="7F8053DA">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传  真：</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传  真：</w:t>
      </w:r>
      <w:r>
        <w:rPr>
          <w:rFonts w:hint="eastAsia" w:ascii="宋体" w:hAnsi="宋体" w:eastAsia="宋体" w:cs="宋体"/>
          <w:i w:val="0"/>
          <w:iCs w:val="0"/>
          <w:color w:val="auto"/>
          <w:sz w:val="24"/>
          <w:szCs w:val="24"/>
          <w:highlight w:val="none"/>
          <w:u w:val="single"/>
        </w:rPr>
        <w:t xml:space="preserve">     </w:t>
      </w:r>
    </w:p>
    <w:p w14:paraId="6B447987">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开户银行：</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开户银行：</w:t>
      </w:r>
      <w:r>
        <w:rPr>
          <w:rFonts w:hint="eastAsia" w:ascii="宋体" w:hAnsi="宋体" w:eastAsia="宋体" w:cs="宋体"/>
          <w:i w:val="0"/>
          <w:iCs w:val="0"/>
          <w:color w:val="auto"/>
          <w:sz w:val="24"/>
          <w:szCs w:val="24"/>
          <w:highlight w:val="none"/>
          <w:u w:val="single"/>
        </w:rPr>
        <w:t xml:space="preserve">   </w:t>
      </w:r>
    </w:p>
    <w:p w14:paraId="54F744AC">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账  号：</w:t>
      </w:r>
      <w:r>
        <w:rPr>
          <w:rFonts w:hint="eastAsia" w:ascii="宋体" w:hAnsi="宋体" w:eastAsia="宋体" w:cs="宋体"/>
          <w:i w:val="0"/>
          <w:iCs w:val="0"/>
          <w:color w:val="auto"/>
          <w:sz w:val="24"/>
          <w:szCs w:val="24"/>
          <w:highlight w:val="none"/>
          <w:u w:val="single"/>
        </w:rPr>
        <w:t xml:space="preserve">       </w:t>
      </w:r>
      <w:r>
        <w:rPr>
          <w:rFonts w:hint="eastAsia" w:ascii="宋体" w:hAnsi="宋体" w:eastAsia="宋体" w:cs="宋体"/>
          <w:i w:val="0"/>
          <w:iCs w:val="0"/>
          <w:color w:val="auto"/>
          <w:sz w:val="24"/>
          <w:szCs w:val="24"/>
          <w:highlight w:val="none"/>
        </w:rPr>
        <w:t xml:space="preserve">  账  号：</w:t>
      </w:r>
      <w:r>
        <w:rPr>
          <w:rFonts w:hint="eastAsia" w:ascii="宋体" w:hAnsi="宋体" w:eastAsia="宋体" w:cs="宋体"/>
          <w:i w:val="0"/>
          <w:iCs w:val="0"/>
          <w:color w:val="auto"/>
          <w:sz w:val="24"/>
          <w:szCs w:val="24"/>
          <w:highlight w:val="none"/>
          <w:u w:val="single"/>
        </w:rPr>
        <w:t xml:space="preserve">     </w:t>
      </w:r>
    </w:p>
    <w:p w14:paraId="4D87FD0D">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邮政编码：</w:t>
      </w:r>
      <w:r>
        <w:rPr>
          <w:rFonts w:hint="eastAsia" w:ascii="宋体" w:hAnsi="宋体" w:eastAsia="宋体" w:cs="宋体"/>
          <w:i w:val="0"/>
          <w:iCs w:val="0"/>
          <w:color w:val="auto"/>
          <w:sz w:val="24"/>
          <w:szCs w:val="24"/>
          <w:highlight w:val="none"/>
          <w:u w:val="single"/>
        </w:rPr>
        <w:t xml:space="preserve">     </w:t>
      </w:r>
      <w:r>
        <w:rPr>
          <w:rFonts w:hint="eastAsia" w:ascii="宋体" w:hAnsi="宋体" w:eastAsia="宋体" w:cs="宋体"/>
          <w:i w:val="0"/>
          <w:iCs w:val="0"/>
          <w:color w:val="auto"/>
          <w:sz w:val="24"/>
          <w:szCs w:val="24"/>
          <w:highlight w:val="none"/>
        </w:rPr>
        <w:t xml:space="preserve"> 邮政编码：</w:t>
      </w:r>
      <w:r>
        <w:rPr>
          <w:rFonts w:hint="eastAsia" w:ascii="宋体" w:hAnsi="宋体" w:eastAsia="宋体" w:cs="宋体"/>
          <w:i w:val="0"/>
          <w:iCs w:val="0"/>
          <w:color w:val="auto"/>
          <w:sz w:val="24"/>
          <w:szCs w:val="24"/>
          <w:highlight w:val="none"/>
          <w:u w:val="single"/>
        </w:rPr>
        <w:t xml:space="preserve">   </w:t>
      </w:r>
    </w:p>
    <w:p w14:paraId="22E3CE03">
      <w:pPr>
        <w:spacing w:line="440" w:lineRule="exact"/>
        <w:rPr>
          <w:rFonts w:hint="eastAsia" w:ascii="宋体" w:hAnsi="宋体" w:eastAsia="宋体"/>
          <w:b/>
          <w:bCs/>
          <w:i w:val="0"/>
          <w:iCs w:val="0"/>
          <w:color w:val="auto"/>
          <w:sz w:val="24"/>
          <w:highlight w:val="none"/>
        </w:rPr>
      </w:pPr>
      <w:r>
        <w:rPr>
          <w:rFonts w:ascii="Times New Roman" w:hAnsi="Times New Roman" w:eastAsia="仿宋_GB2312"/>
          <w:b/>
          <w:i w:val="0"/>
          <w:iCs w:val="0"/>
          <w:color w:val="auto"/>
          <w:sz w:val="30"/>
          <w:szCs w:val="30"/>
          <w:highlight w:val="none"/>
        </w:rPr>
        <w:br w:type="page"/>
      </w:r>
      <w:r>
        <w:rPr>
          <w:rFonts w:hint="eastAsia" w:ascii="宋体" w:hAnsi="宋体" w:eastAsia="宋体"/>
          <w:b/>
          <w:bCs/>
          <w:i w:val="0"/>
          <w:iCs w:val="0"/>
          <w:color w:val="auto"/>
          <w:sz w:val="24"/>
          <w:highlight w:val="none"/>
        </w:rPr>
        <w:t>附件4：</w:t>
      </w:r>
    </w:p>
    <w:p w14:paraId="18BE2F6B">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主要建设工程文件目录</w:t>
      </w:r>
    </w:p>
    <w:tbl>
      <w:tblPr>
        <w:tblStyle w:val="28"/>
        <w:tblW w:w="88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439"/>
      </w:tblGrid>
      <w:tr w14:paraId="4C7A11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7CC4DB7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文件名称</w:t>
            </w:r>
          </w:p>
        </w:tc>
        <w:tc>
          <w:tcPr>
            <w:tcW w:w="1276" w:type="dxa"/>
            <w:tcBorders>
              <w:top w:val="single" w:color="auto" w:sz="12" w:space="0"/>
              <w:bottom w:val="double" w:color="auto" w:sz="6" w:space="0"/>
            </w:tcBorders>
            <w:noWrap w:val="0"/>
            <w:vAlign w:val="center"/>
          </w:tcPr>
          <w:p w14:paraId="5957300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套数</w:t>
            </w:r>
          </w:p>
        </w:tc>
        <w:tc>
          <w:tcPr>
            <w:tcW w:w="1450" w:type="dxa"/>
            <w:tcBorders>
              <w:top w:val="single" w:color="auto" w:sz="12" w:space="0"/>
              <w:bottom w:val="double" w:color="auto" w:sz="6" w:space="0"/>
            </w:tcBorders>
            <w:noWrap w:val="0"/>
            <w:vAlign w:val="center"/>
          </w:tcPr>
          <w:p w14:paraId="1D5D089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费用（元）</w:t>
            </w:r>
          </w:p>
        </w:tc>
        <w:tc>
          <w:tcPr>
            <w:tcW w:w="1243" w:type="dxa"/>
            <w:tcBorders>
              <w:top w:val="single" w:color="auto" w:sz="12" w:space="0"/>
              <w:bottom w:val="double" w:color="auto" w:sz="6" w:space="0"/>
            </w:tcBorders>
            <w:noWrap w:val="0"/>
            <w:vAlign w:val="center"/>
          </w:tcPr>
          <w:p w14:paraId="7EE8063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质量</w:t>
            </w:r>
          </w:p>
        </w:tc>
        <w:tc>
          <w:tcPr>
            <w:tcW w:w="1450" w:type="dxa"/>
            <w:tcBorders>
              <w:top w:val="single" w:color="auto" w:sz="12" w:space="0"/>
              <w:bottom w:val="double" w:color="auto" w:sz="6" w:space="0"/>
            </w:tcBorders>
            <w:noWrap w:val="0"/>
            <w:vAlign w:val="top"/>
          </w:tcPr>
          <w:p w14:paraId="16B9E4C3">
            <w:pPr>
              <w:spacing w:line="440" w:lineRule="exact"/>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移交时间</w:t>
            </w:r>
          </w:p>
        </w:tc>
        <w:tc>
          <w:tcPr>
            <w:tcW w:w="1439" w:type="dxa"/>
            <w:tcBorders>
              <w:top w:val="single" w:color="auto" w:sz="12" w:space="0"/>
              <w:bottom w:val="double" w:color="auto" w:sz="6" w:space="0"/>
            </w:tcBorders>
            <w:noWrap w:val="0"/>
            <w:vAlign w:val="top"/>
          </w:tcPr>
          <w:p w14:paraId="5997E7E2">
            <w:pPr>
              <w:spacing w:line="440" w:lineRule="exact"/>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责任人</w:t>
            </w:r>
          </w:p>
        </w:tc>
      </w:tr>
      <w:tr w14:paraId="1DB44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77E283B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double" w:color="auto" w:sz="6" w:space="0"/>
              <w:bottom w:val="single" w:color="auto" w:sz="6" w:space="0"/>
            </w:tcBorders>
            <w:noWrap w:val="0"/>
            <w:vAlign w:val="center"/>
          </w:tcPr>
          <w:p w14:paraId="754E4C8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tcBorders>
              <w:top w:val="double" w:color="auto" w:sz="6" w:space="0"/>
              <w:bottom w:val="single" w:color="auto" w:sz="6" w:space="0"/>
            </w:tcBorders>
            <w:noWrap w:val="0"/>
            <w:vAlign w:val="center"/>
          </w:tcPr>
          <w:p w14:paraId="75698EA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tcBorders>
              <w:top w:val="double" w:color="auto" w:sz="6" w:space="0"/>
              <w:bottom w:val="single" w:color="auto" w:sz="6" w:space="0"/>
            </w:tcBorders>
            <w:noWrap w:val="0"/>
            <w:vAlign w:val="center"/>
          </w:tcPr>
          <w:p w14:paraId="05E858D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tcBorders>
              <w:top w:val="double" w:color="auto" w:sz="6" w:space="0"/>
              <w:bottom w:val="single" w:color="auto" w:sz="6" w:space="0"/>
            </w:tcBorders>
            <w:noWrap w:val="0"/>
            <w:vAlign w:val="center"/>
          </w:tcPr>
          <w:p w14:paraId="740B80E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tcBorders>
              <w:top w:val="double" w:color="auto" w:sz="6" w:space="0"/>
              <w:bottom w:val="single" w:color="auto" w:sz="6" w:space="0"/>
            </w:tcBorders>
            <w:noWrap w:val="0"/>
            <w:vAlign w:val="center"/>
          </w:tcPr>
          <w:p w14:paraId="68CEBC1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1A6F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7C95308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nil"/>
            </w:tcBorders>
            <w:noWrap w:val="0"/>
            <w:vAlign w:val="center"/>
          </w:tcPr>
          <w:p w14:paraId="576394D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tcBorders>
              <w:top w:val="nil"/>
            </w:tcBorders>
            <w:noWrap w:val="0"/>
            <w:vAlign w:val="center"/>
          </w:tcPr>
          <w:p w14:paraId="1A36D86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tcBorders>
              <w:top w:val="nil"/>
            </w:tcBorders>
            <w:noWrap w:val="0"/>
            <w:vAlign w:val="center"/>
          </w:tcPr>
          <w:p w14:paraId="0944AF8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tcBorders>
              <w:top w:val="nil"/>
            </w:tcBorders>
            <w:noWrap w:val="0"/>
            <w:vAlign w:val="center"/>
          </w:tcPr>
          <w:p w14:paraId="75A3BBC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tcBorders>
              <w:top w:val="nil"/>
            </w:tcBorders>
            <w:noWrap w:val="0"/>
            <w:vAlign w:val="center"/>
          </w:tcPr>
          <w:p w14:paraId="75C282B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ECDB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FBC673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12399C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4BFB687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5DA45B8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01953A3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1A9A101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E5E6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8C1F38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10DE48E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4827672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0030410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2BA9A74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514C29E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DB6C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B4E142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33AE82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3909268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1368B2F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3B77032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313312E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6783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AD8EB4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73202A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2F7BE4B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349AAF9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18E6C8F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1E8AEAF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63C7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0117ED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43E6FCB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3C09812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7488123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5B65B4F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454BCAD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D2A0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69F341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C5F0B9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0E5897A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3B485F2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32928EC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2354198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2A06A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5077C34">
            <w:pPr>
              <w:rPr>
                <w:rFonts w:hint="eastAsia" w:ascii="宋体" w:hAnsi="宋体" w:eastAsia="宋体" w:cs="宋体"/>
                <w:i w:val="0"/>
                <w:iCs w:val="0"/>
                <w:color w:val="auto"/>
                <w:sz w:val="24"/>
                <w:szCs w:val="24"/>
                <w:highlight w:val="none"/>
              </w:rPr>
            </w:pPr>
          </w:p>
        </w:tc>
        <w:tc>
          <w:tcPr>
            <w:tcW w:w="1276" w:type="dxa"/>
            <w:noWrap w:val="0"/>
            <w:vAlign w:val="top"/>
          </w:tcPr>
          <w:p w14:paraId="5E3BB35C">
            <w:pPr>
              <w:rPr>
                <w:rFonts w:hint="eastAsia" w:ascii="宋体" w:hAnsi="宋体" w:eastAsia="宋体" w:cs="宋体"/>
                <w:i w:val="0"/>
                <w:iCs w:val="0"/>
                <w:color w:val="auto"/>
                <w:sz w:val="24"/>
                <w:szCs w:val="24"/>
                <w:highlight w:val="none"/>
              </w:rPr>
            </w:pPr>
          </w:p>
        </w:tc>
        <w:tc>
          <w:tcPr>
            <w:tcW w:w="1450" w:type="dxa"/>
            <w:noWrap w:val="0"/>
            <w:vAlign w:val="top"/>
          </w:tcPr>
          <w:p w14:paraId="529EB0A1">
            <w:pPr>
              <w:rPr>
                <w:rFonts w:hint="eastAsia" w:ascii="宋体" w:hAnsi="宋体" w:eastAsia="宋体" w:cs="宋体"/>
                <w:i w:val="0"/>
                <w:iCs w:val="0"/>
                <w:color w:val="auto"/>
                <w:sz w:val="24"/>
                <w:szCs w:val="24"/>
                <w:highlight w:val="none"/>
              </w:rPr>
            </w:pPr>
          </w:p>
        </w:tc>
        <w:tc>
          <w:tcPr>
            <w:tcW w:w="1243" w:type="dxa"/>
            <w:noWrap w:val="0"/>
            <w:vAlign w:val="top"/>
          </w:tcPr>
          <w:p w14:paraId="33A53878">
            <w:pPr>
              <w:rPr>
                <w:rFonts w:hint="eastAsia" w:ascii="宋体" w:hAnsi="宋体" w:eastAsia="宋体" w:cs="宋体"/>
                <w:i w:val="0"/>
                <w:iCs w:val="0"/>
                <w:color w:val="auto"/>
                <w:sz w:val="24"/>
                <w:szCs w:val="24"/>
                <w:highlight w:val="none"/>
              </w:rPr>
            </w:pPr>
          </w:p>
        </w:tc>
        <w:tc>
          <w:tcPr>
            <w:tcW w:w="1450" w:type="dxa"/>
            <w:noWrap w:val="0"/>
            <w:vAlign w:val="top"/>
          </w:tcPr>
          <w:p w14:paraId="523D1E92">
            <w:pPr>
              <w:rPr>
                <w:rFonts w:hint="eastAsia" w:ascii="宋体" w:hAnsi="宋体" w:eastAsia="宋体" w:cs="宋体"/>
                <w:i w:val="0"/>
                <w:iCs w:val="0"/>
                <w:color w:val="auto"/>
                <w:sz w:val="24"/>
                <w:szCs w:val="24"/>
                <w:highlight w:val="none"/>
              </w:rPr>
            </w:pPr>
          </w:p>
        </w:tc>
        <w:tc>
          <w:tcPr>
            <w:tcW w:w="1439" w:type="dxa"/>
            <w:noWrap w:val="0"/>
            <w:vAlign w:val="top"/>
          </w:tcPr>
          <w:p w14:paraId="72E6D7EA">
            <w:pPr>
              <w:rPr>
                <w:rFonts w:hint="eastAsia" w:ascii="宋体" w:hAnsi="宋体" w:eastAsia="宋体" w:cs="宋体"/>
                <w:i w:val="0"/>
                <w:iCs w:val="0"/>
                <w:color w:val="auto"/>
                <w:sz w:val="24"/>
                <w:szCs w:val="24"/>
                <w:highlight w:val="none"/>
              </w:rPr>
            </w:pPr>
          </w:p>
        </w:tc>
      </w:tr>
      <w:tr w14:paraId="57501A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DE50B8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center"/>
          </w:tcPr>
          <w:p w14:paraId="254C4D5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0FFFFFC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43" w:type="dxa"/>
            <w:noWrap w:val="0"/>
            <w:vAlign w:val="center"/>
          </w:tcPr>
          <w:p w14:paraId="7FC6086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50" w:type="dxa"/>
            <w:noWrap w:val="0"/>
            <w:vAlign w:val="center"/>
          </w:tcPr>
          <w:p w14:paraId="0870211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39" w:type="dxa"/>
            <w:noWrap w:val="0"/>
            <w:vAlign w:val="center"/>
          </w:tcPr>
          <w:p w14:paraId="00A863F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FC5E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4E1BC7A">
            <w:pPr>
              <w:rPr>
                <w:rFonts w:hint="eastAsia" w:ascii="宋体" w:hAnsi="宋体" w:eastAsia="宋体" w:cs="宋体"/>
                <w:i w:val="0"/>
                <w:iCs w:val="0"/>
                <w:color w:val="auto"/>
                <w:sz w:val="24"/>
                <w:szCs w:val="24"/>
                <w:highlight w:val="none"/>
              </w:rPr>
            </w:pPr>
          </w:p>
        </w:tc>
        <w:tc>
          <w:tcPr>
            <w:tcW w:w="1276" w:type="dxa"/>
            <w:noWrap w:val="0"/>
            <w:vAlign w:val="top"/>
          </w:tcPr>
          <w:p w14:paraId="107A21C7">
            <w:pPr>
              <w:rPr>
                <w:rFonts w:hint="eastAsia" w:ascii="宋体" w:hAnsi="宋体" w:eastAsia="宋体" w:cs="宋体"/>
                <w:i w:val="0"/>
                <w:iCs w:val="0"/>
                <w:color w:val="auto"/>
                <w:sz w:val="24"/>
                <w:szCs w:val="24"/>
                <w:highlight w:val="none"/>
              </w:rPr>
            </w:pPr>
          </w:p>
        </w:tc>
        <w:tc>
          <w:tcPr>
            <w:tcW w:w="1450" w:type="dxa"/>
            <w:noWrap w:val="0"/>
            <w:vAlign w:val="top"/>
          </w:tcPr>
          <w:p w14:paraId="60A6C80E">
            <w:pPr>
              <w:rPr>
                <w:rFonts w:hint="eastAsia" w:ascii="宋体" w:hAnsi="宋体" w:eastAsia="宋体" w:cs="宋体"/>
                <w:i w:val="0"/>
                <w:iCs w:val="0"/>
                <w:color w:val="auto"/>
                <w:sz w:val="24"/>
                <w:szCs w:val="24"/>
                <w:highlight w:val="none"/>
              </w:rPr>
            </w:pPr>
          </w:p>
        </w:tc>
        <w:tc>
          <w:tcPr>
            <w:tcW w:w="1243" w:type="dxa"/>
            <w:noWrap w:val="0"/>
            <w:vAlign w:val="top"/>
          </w:tcPr>
          <w:p w14:paraId="5CF0D34E">
            <w:pPr>
              <w:rPr>
                <w:rFonts w:hint="eastAsia" w:ascii="宋体" w:hAnsi="宋体" w:eastAsia="宋体" w:cs="宋体"/>
                <w:i w:val="0"/>
                <w:iCs w:val="0"/>
                <w:color w:val="auto"/>
                <w:sz w:val="24"/>
                <w:szCs w:val="24"/>
                <w:highlight w:val="none"/>
              </w:rPr>
            </w:pPr>
          </w:p>
        </w:tc>
        <w:tc>
          <w:tcPr>
            <w:tcW w:w="1450" w:type="dxa"/>
            <w:noWrap w:val="0"/>
            <w:vAlign w:val="top"/>
          </w:tcPr>
          <w:p w14:paraId="63ECE55E">
            <w:pPr>
              <w:rPr>
                <w:rFonts w:hint="eastAsia" w:ascii="宋体" w:hAnsi="宋体" w:eastAsia="宋体" w:cs="宋体"/>
                <w:i w:val="0"/>
                <w:iCs w:val="0"/>
                <w:color w:val="auto"/>
                <w:sz w:val="24"/>
                <w:szCs w:val="24"/>
                <w:highlight w:val="none"/>
              </w:rPr>
            </w:pPr>
          </w:p>
        </w:tc>
        <w:tc>
          <w:tcPr>
            <w:tcW w:w="1439" w:type="dxa"/>
            <w:noWrap w:val="0"/>
            <w:vAlign w:val="top"/>
          </w:tcPr>
          <w:p w14:paraId="55070C96">
            <w:pPr>
              <w:rPr>
                <w:rFonts w:hint="eastAsia" w:ascii="宋体" w:hAnsi="宋体" w:eastAsia="宋体" w:cs="宋体"/>
                <w:i w:val="0"/>
                <w:iCs w:val="0"/>
                <w:color w:val="auto"/>
                <w:sz w:val="24"/>
                <w:szCs w:val="24"/>
                <w:highlight w:val="none"/>
              </w:rPr>
            </w:pPr>
          </w:p>
        </w:tc>
      </w:tr>
      <w:tr w14:paraId="52928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03B5298">
            <w:pPr>
              <w:rPr>
                <w:rFonts w:hint="eastAsia" w:ascii="宋体" w:hAnsi="宋体" w:eastAsia="宋体" w:cs="宋体"/>
                <w:i w:val="0"/>
                <w:iCs w:val="0"/>
                <w:color w:val="auto"/>
                <w:sz w:val="24"/>
                <w:szCs w:val="24"/>
                <w:highlight w:val="none"/>
              </w:rPr>
            </w:pPr>
          </w:p>
        </w:tc>
        <w:tc>
          <w:tcPr>
            <w:tcW w:w="1276" w:type="dxa"/>
            <w:noWrap w:val="0"/>
            <w:vAlign w:val="top"/>
          </w:tcPr>
          <w:p w14:paraId="01EB6481">
            <w:pPr>
              <w:rPr>
                <w:rFonts w:hint="eastAsia" w:ascii="宋体" w:hAnsi="宋体" w:eastAsia="宋体" w:cs="宋体"/>
                <w:i w:val="0"/>
                <w:iCs w:val="0"/>
                <w:color w:val="auto"/>
                <w:sz w:val="24"/>
                <w:szCs w:val="24"/>
                <w:highlight w:val="none"/>
              </w:rPr>
            </w:pPr>
          </w:p>
        </w:tc>
        <w:tc>
          <w:tcPr>
            <w:tcW w:w="1450" w:type="dxa"/>
            <w:noWrap w:val="0"/>
            <w:vAlign w:val="top"/>
          </w:tcPr>
          <w:p w14:paraId="694374E9">
            <w:pPr>
              <w:rPr>
                <w:rFonts w:hint="eastAsia" w:ascii="宋体" w:hAnsi="宋体" w:eastAsia="宋体" w:cs="宋体"/>
                <w:i w:val="0"/>
                <w:iCs w:val="0"/>
                <w:color w:val="auto"/>
                <w:sz w:val="24"/>
                <w:szCs w:val="24"/>
                <w:highlight w:val="none"/>
              </w:rPr>
            </w:pPr>
          </w:p>
        </w:tc>
        <w:tc>
          <w:tcPr>
            <w:tcW w:w="1243" w:type="dxa"/>
            <w:noWrap w:val="0"/>
            <w:vAlign w:val="top"/>
          </w:tcPr>
          <w:p w14:paraId="2C83347A">
            <w:pPr>
              <w:rPr>
                <w:rFonts w:hint="eastAsia" w:ascii="宋体" w:hAnsi="宋体" w:eastAsia="宋体" w:cs="宋体"/>
                <w:i w:val="0"/>
                <w:iCs w:val="0"/>
                <w:color w:val="auto"/>
                <w:sz w:val="24"/>
                <w:szCs w:val="24"/>
                <w:highlight w:val="none"/>
              </w:rPr>
            </w:pPr>
          </w:p>
        </w:tc>
        <w:tc>
          <w:tcPr>
            <w:tcW w:w="1450" w:type="dxa"/>
            <w:noWrap w:val="0"/>
            <w:vAlign w:val="top"/>
          </w:tcPr>
          <w:p w14:paraId="146F112E">
            <w:pPr>
              <w:rPr>
                <w:rFonts w:hint="eastAsia" w:ascii="宋体" w:hAnsi="宋体" w:eastAsia="宋体" w:cs="宋体"/>
                <w:i w:val="0"/>
                <w:iCs w:val="0"/>
                <w:color w:val="auto"/>
                <w:sz w:val="24"/>
                <w:szCs w:val="24"/>
                <w:highlight w:val="none"/>
              </w:rPr>
            </w:pPr>
          </w:p>
        </w:tc>
        <w:tc>
          <w:tcPr>
            <w:tcW w:w="1439" w:type="dxa"/>
            <w:noWrap w:val="0"/>
            <w:vAlign w:val="top"/>
          </w:tcPr>
          <w:p w14:paraId="5A629D78">
            <w:pPr>
              <w:rPr>
                <w:rFonts w:hint="eastAsia" w:ascii="宋体" w:hAnsi="宋体" w:eastAsia="宋体" w:cs="宋体"/>
                <w:i w:val="0"/>
                <w:iCs w:val="0"/>
                <w:color w:val="auto"/>
                <w:sz w:val="24"/>
                <w:szCs w:val="24"/>
                <w:highlight w:val="none"/>
              </w:rPr>
            </w:pPr>
          </w:p>
        </w:tc>
      </w:tr>
      <w:tr w14:paraId="5CF83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8ABE446">
            <w:pPr>
              <w:rPr>
                <w:rFonts w:hint="eastAsia" w:ascii="宋体" w:hAnsi="宋体" w:eastAsia="宋体" w:cs="宋体"/>
                <w:i w:val="0"/>
                <w:iCs w:val="0"/>
                <w:color w:val="auto"/>
                <w:sz w:val="24"/>
                <w:szCs w:val="24"/>
                <w:highlight w:val="none"/>
              </w:rPr>
            </w:pPr>
          </w:p>
        </w:tc>
        <w:tc>
          <w:tcPr>
            <w:tcW w:w="1276" w:type="dxa"/>
            <w:noWrap w:val="0"/>
            <w:vAlign w:val="top"/>
          </w:tcPr>
          <w:p w14:paraId="0F6051AB">
            <w:pPr>
              <w:rPr>
                <w:rFonts w:hint="eastAsia" w:ascii="宋体" w:hAnsi="宋体" w:eastAsia="宋体" w:cs="宋体"/>
                <w:i w:val="0"/>
                <w:iCs w:val="0"/>
                <w:color w:val="auto"/>
                <w:sz w:val="24"/>
                <w:szCs w:val="24"/>
                <w:highlight w:val="none"/>
              </w:rPr>
            </w:pPr>
          </w:p>
        </w:tc>
        <w:tc>
          <w:tcPr>
            <w:tcW w:w="1450" w:type="dxa"/>
            <w:noWrap w:val="0"/>
            <w:vAlign w:val="top"/>
          </w:tcPr>
          <w:p w14:paraId="0677C952">
            <w:pPr>
              <w:rPr>
                <w:rFonts w:hint="eastAsia" w:ascii="宋体" w:hAnsi="宋体" w:eastAsia="宋体" w:cs="宋体"/>
                <w:i w:val="0"/>
                <w:iCs w:val="0"/>
                <w:color w:val="auto"/>
                <w:sz w:val="24"/>
                <w:szCs w:val="24"/>
                <w:highlight w:val="none"/>
              </w:rPr>
            </w:pPr>
          </w:p>
        </w:tc>
        <w:tc>
          <w:tcPr>
            <w:tcW w:w="1243" w:type="dxa"/>
            <w:noWrap w:val="0"/>
            <w:vAlign w:val="top"/>
          </w:tcPr>
          <w:p w14:paraId="1926E1D4">
            <w:pPr>
              <w:rPr>
                <w:rFonts w:hint="eastAsia" w:ascii="宋体" w:hAnsi="宋体" w:eastAsia="宋体" w:cs="宋体"/>
                <w:i w:val="0"/>
                <w:iCs w:val="0"/>
                <w:color w:val="auto"/>
                <w:sz w:val="24"/>
                <w:szCs w:val="24"/>
                <w:highlight w:val="none"/>
              </w:rPr>
            </w:pPr>
          </w:p>
        </w:tc>
        <w:tc>
          <w:tcPr>
            <w:tcW w:w="1450" w:type="dxa"/>
            <w:noWrap w:val="0"/>
            <w:vAlign w:val="top"/>
          </w:tcPr>
          <w:p w14:paraId="421D5A73">
            <w:pPr>
              <w:rPr>
                <w:rFonts w:hint="eastAsia" w:ascii="宋体" w:hAnsi="宋体" w:eastAsia="宋体" w:cs="宋体"/>
                <w:i w:val="0"/>
                <w:iCs w:val="0"/>
                <w:color w:val="auto"/>
                <w:sz w:val="24"/>
                <w:szCs w:val="24"/>
                <w:highlight w:val="none"/>
              </w:rPr>
            </w:pPr>
          </w:p>
        </w:tc>
        <w:tc>
          <w:tcPr>
            <w:tcW w:w="1439" w:type="dxa"/>
            <w:noWrap w:val="0"/>
            <w:vAlign w:val="top"/>
          </w:tcPr>
          <w:p w14:paraId="707470D4">
            <w:pPr>
              <w:rPr>
                <w:rFonts w:hint="eastAsia" w:ascii="宋体" w:hAnsi="宋体" w:eastAsia="宋体" w:cs="宋体"/>
                <w:i w:val="0"/>
                <w:iCs w:val="0"/>
                <w:color w:val="auto"/>
                <w:sz w:val="24"/>
                <w:szCs w:val="24"/>
                <w:highlight w:val="none"/>
              </w:rPr>
            </w:pPr>
          </w:p>
        </w:tc>
      </w:tr>
      <w:tr w14:paraId="61C76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95F9973">
            <w:pPr>
              <w:rPr>
                <w:rFonts w:hint="eastAsia" w:ascii="宋体" w:hAnsi="宋体" w:eastAsia="宋体" w:cs="宋体"/>
                <w:i w:val="0"/>
                <w:iCs w:val="0"/>
                <w:color w:val="auto"/>
                <w:sz w:val="24"/>
                <w:szCs w:val="24"/>
                <w:highlight w:val="none"/>
              </w:rPr>
            </w:pPr>
          </w:p>
        </w:tc>
        <w:tc>
          <w:tcPr>
            <w:tcW w:w="1276" w:type="dxa"/>
            <w:noWrap w:val="0"/>
            <w:vAlign w:val="top"/>
          </w:tcPr>
          <w:p w14:paraId="25C41D68">
            <w:pPr>
              <w:rPr>
                <w:rFonts w:hint="eastAsia" w:ascii="宋体" w:hAnsi="宋体" w:eastAsia="宋体" w:cs="宋体"/>
                <w:i w:val="0"/>
                <w:iCs w:val="0"/>
                <w:color w:val="auto"/>
                <w:sz w:val="24"/>
                <w:szCs w:val="24"/>
                <w:highlight w:val="none"/>
              </w:rPr>
            </w:pPr>
          </w:p>
        </w:tc>
        <w:tc>
          <w:tcPr>
            <w:tcW w:w="1450" w:type="dxa"/>
            <w:noWrap w:val="0"/>
            <w:vAlign w:val="top"/>
          </w:tcPr>
          <w:p w14:paraId="75D8993A">
            <w:pPr>
              <w:rPr>
                <w:rFonts w:hint="eastAsia" w:ascii="宋体" w:hAnsi="宋体" w:eastAsia="宋体" w:cs="宋体"/>
                <w:i w:val="0"/>
                <w:iCs w:val="0"/>
                <w:color w:val="auto"/>
                <w:sz w:val="24"/>
                <w:szCs w:val="24"/>
                <w:highlight w:val="none"/>
              </w:rPr>
            </w:pPr>
          </w:p>
        </w:tc>
        <w:tc>
          <w:tcPr>
            <w:tcW w:w="1243" w:type="dxa"/>
            <w:noWrap w:val="0"/>
            <w:vAlign w:val="top"/>
          </w:tcPr>
          <w:p w14:paraId="4C605ABA">
            <w:pPr>
              <w:rPr>
                <w:rFonts w:hint="eastAsia" w:ascii="宋体" w:hAnsi="宋体" w:eastAsia="宋体" w:cs="宋体"/>
                <w:i w:val="0"/>
                <w:iCs w:val="0"/>
                <w:color w:val="auto"/>
                <w:sz w:val="24"/>
                <w:szCs w:val="24"/>
                <w:highlight w:val="none"/>
              </w:rPr>
            </w:pPr>
          </w:p>
        </w:tc>
        <w:tc>
          <w:tcPr>
            <w:tcW w:w="1450" w:type="dxa"/>
            <w:noWrap w:val="0"/>
            <w:vAlign w:val="top"/>
          </w:tcPr>
          <w:p w14:paraId="3E0A1797">
            <w:pPr>
              <w:rPr>
                <w:rFonts w:hint="eastAsia" w:ascii="宋体" w:hAnsi="宋体" w:eastAsia="宋体" w:cs="宋体"/>
                <w:i w:val="0"/>
                <w:iCs w:val="0"/>
                <w:color w:val="auto"/>
                <w:sz w:val="24"/>
                <w:szCs w:val="24"/>
                <w:highlight w:val="none"/>
              </w:rPr>
            </w:pPr>
          </w:p>
        </w:tc>
        <w:tc>
          <w:tcPr>
            <w:tcW w:w="1439" w:type="dxa"/>
            <w:noWrap w:val="0"/>
            <w:vAlign w:val="top"/>
          </w:tcPr>
          <w:p w14:paraId="3A4A5001">
            <w:pPr>
              <w:rPr>
                <w:rFonts w:hint="eastAsia" w:ascii="宋体" w:hAnsi="宋体" w:eastAsia="宋体" w:cs="宋体"/>
                <w:i w:val="0"/>
                <w:iCs w:val="0"/>
                <w:color w:val="auto"/>
                <w:sz w:val="24"/>
                <w:szCs w:val="24"/>
                <w:highlight w:val="none"/>
              </w:rPr>
            </w:pPr>
          </w:p>
        </w:tc>
      </w:tr>
      <w:tr w14:paraId="11C826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4B39AB9">
            <w:pPr>
              <w:rPr>
                <w:rFonts w:hint="eastAsia" w:ascii="宋体" w:hAnsi="宋体" w:eastAsia="宋体" w:cs="宋体"/>
                <w:i w:val="0"/>
                <w:iCs w:val="0"/>
                <w:color w:val="auto"/>
                <w:sz w:val="24"/>
                <w:szCs w:val="24"/>
                <w:highlight w:val="none"/>
              </w:rPr>
            </w:pPr>
          </w:p>
        </w:tc>
        <w:tc>
          <w:tcPr>
            <w:tcW w:w="1276" w:type="dxa"/>
            <w:noWrap w:val="0"/>
            <w:vAlign w:val="top"/>
          </w:tcPr>
          <w:p w14:paraId="72F29370">
            <w:pPr>
              <w:rPr>
                <w:rFonts w:hint="eastAsia" w:ascii="宋体" w:hAnsi="宋体" w:eastAsia="宋体" w:cs="宋体"/>
                <w:i w:val="0"/>
                <w:iCs w:val="0"/>
                <w:color w:val="auto"/>
                <w:sz w:val="24"/>
                <w:szCs w:val="24"/>
                <w:highlight w:val="none"/>
              </w:rPr>
            </w:pPr>
          </w:p>
        </w:tc>
        <w:tc>
          <w:tcPr>
            <w:tcW w:w="1450" w:type="dxa"/>
            <w:noWrap w:val="0"/>
            <w:vAlign w:val="top"/>
          </w:tcPr>
          <w:p w14:paraId="6C7CA2EE">
            <w:pPr>
              <w:rPr>
                <w:rFonts w:hint="eastAsia" w:ascii="宋体" w:hAnsi="宋体" w:eastAsia="宋体" w:cs="宋体"/>
                <w:i w:val="0"/>
                <w:iCs w:val="0"/>
                <w:color w:val="auto"/>
                <w:sz w:val="24"/>
                <w:szCs w:val="24"/>
                <w:highlight w:val="none"/>
              </w:rPr>
            </w:pPr>
          </w:p>
        </w:tc>
        <w:tc>
          <w:tcPr>
            <w:tcW w:w="1243" w:type="dxa"/>
            <w:noWrap w:val="0"/>
            <w:vAlign w:val="top"/>
          </w:tcPr>
          <w:p w14:paraId="0CE49A3E">
            <w:pPr>
              <w:rPr>
                <w:rFonts w:hint="eastAsia" w:ascii="宋体" w:hAnsi="宋体" w:eastAsia="宋体" w:cs="宋体"/>
                <w:i w:val="0"/>
                <w:iCs w:val="0"/>
                <w:color w:val="auto"/>
                <w:sz w:val="24"/>
                <w:szCs w:val="24"/>
                <w:highlight w:val="none"/>
              </w:rPr>
            </w:pPr>
          </w:p>
        </w:tc>
        <w:tc>
          <w:tcPr>
            <w:tcW w:w="1450" w:type="dxa"/>
            <w:noWrap w:val="0"/>
            <w:vAlign w:val="top"/>
          </w:tcPr>
          <w:p w14:paraId="1CE62A85">
            <w:pPr>
              <w:rPr>
                <w:rFonts w:hint="eastAsia" w:ascii="宋体" w:hAnsi="宋体" w:eastAsia="宋体" w:cs="宋体"/>
                <w:i w:val="0"/>
                <w:iCs w:val="0"/>
                <w:color w:val="auto"/>
                <w:sz w:val="24"/>
                <w:szCs w:val="24"/>
                <w:highlight w:val="none"/>
              </w:rPr>
            </w:pPr>
          </w:p>
        </w:tc>
        <w:tc>
          <w:tcPr>
            <w:tcW w:w="1439" w:type="dxa"/>
            <w:noWrap w:val="0"/>
            <w:vAlign w:val="top"/>
          </w:tcPr>
          <w:p w14:paraId="299CAF4C">
            <w:pPr>
              <w:rPr>
                <w:rFonts w:hint="eastAsia" w:ascii="宋体" w:hAnsi="宋体" w:eastAsia="宋体" w:cs="宋体"/>
                <w:i w:val="0"/>
                <w:iCs w:val="0"/>
                <w:color w:val="auto"/>
                <w:sz w:val="24"/>
                <w:szCs w:val="24"/>
                <w:highlight w:val="none"/>
              </w:rPr>
            </w:pPr>
          </w:p>
        </w:tc>
      </w:tr>
      <w:tr w14:paraId="0773B2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5CA6838">
            <w:pPr>
              <w:rPr>
                <w:rFonts w:hint="eastAsia" w:ascii="宋体" w:hAnsi="宋体" w:eastAsia="宋体" w:cs="宋体"/>
                <w:i w:val="0"/>
                <w:iCs w:val="0"/>
                <w:color w:val="auto"/>
                <w:sz w:val="24"/>
                <w:szCs w:val="24"/>
                <w:highlight w:val="none"/>
              </w:rPr>
            </w:pPr>
          </w:p>
        </w:tc>
        <w:tc>
          <w:tcPr>
            <w:tcW w:w="1276" w:type="dxa"/>
            <w:noWrap w:val="0"/>
            <w:vAlign w:val="top"/>
          </w:tcPr>
          <w:p w14:paraId="580DAD90">
            <w:pPr>
              <w:rPr>
                <w:rFonts w:hint="eastAsia" w:ascii="宋体" w:hAnsi="宋体" w:eastAsia="宋体" w:cs="宋体"/>
                <w:i w:val="0"/>
                <w:iCs w:val="0"/>
                <w:color w:val="auto"/>
                <w:sz w:val="24"/>
                <w:szCs w:val="24"/>
                <w:highlight w:val="none"/>
              </w:rPr>
            </w:pPr>
          </w:p>
        </w:tc>
        <w:tc>
          <w:tcPr>
            <w:tcW w:w="1450" w:type="dxa"/>
            <w:noWrap w:val="0"/>
            <w:vAlign w:val="top"/>
          </w:tcPr>
          <w:p w14:paraId="398324D2">
            <w:pPr>
              <w:rPr>
                <w:rFonts w:hint="eastAsia" w:ascii="宋体" w:hAnsi="宋体" w:eastAsia="宋体" w:cs="宋体"/>
                <w:i w:val="0"/>
                <w:iCs w:val="0"/>
                <w:color w:val="auto"/>
                <w:sz w:val="24"/>
                <w:szCs w:val="24"/>
                <w:highlight w:val="none"/>
              </w:rPr>
            </w:pPr>
          </w:p>
        </w:tc>
        <w:tc>
          <w:tcPr>
            <w:tcW w:w="1243" w:type="dxa"/>
            <w:noWrap w:val="0"/>
            <w:vAlign w:val="top"/>
          </w:tcPr>
          <w:p w14:paraId="12D14A9C">
            <w:pPr>
              <w:rPr>
                <w:rFonts w:hint="eastAsia" w:ascii="宋体" w:hAnsi="宋体" w:eastAsia="宋体" w:cs="宋体"/>
                <w:i w:val="0"/>
                <w:iCs w:val="0"/>
                <w:color w:val="auto"/>
                <w:sz w:val="24"/>
                <w:szCs w:val="24"/>
                <w:highlight w:val="none"/>
              </w:rPr>
            </w:pPr>
          </w:p>
        </w:tc>
        <w:tc>
          <w:tcPr>
            <w:tcW w:w="1450" w:type="dxa"/>
            <w:noWrap w:val="0"/>
            <w:vAlign w:val="top"/>
          </w:tcPr>
          <w:p w14:paraId="7F2B50A4">
            <w:pPr>
              <w:rPr>
                <w:rFonts w:hint="eastAsia" w:ascii="宋体" w:hAnsi="宋体" w:eastAsia="宋体" w:cs="宋体"/>
                <w:i w:val="0"/>
                <w:iCs w:val="0"/>
                <w:color w:val="auto"/>
                <w:sz w:val="24"/>
                <w:szCs w:val="24"/>
                <w:highlight w:val="none"/>
              </w:rPr>
            </w:pPr>
          </w:p>
        </w:tc>
        <w:tc>
          <w:tcPr>
            <w:tcW w:w="1439" w:type="dxa"/>
            <w:noWrap w:val="0"/>
            <w:vAlign w:val="top"/>
          </w:tcPr>
          <w:p w14:paraId="142F32E3">
            <w:pPr>
              <w:rPr>
                <w:rFonts w:hint="eastAsia" w:ascii="宋体" w:hAnsi="宋体" w:eastAsia="宋体" w:cs="宋体"/>
                <w:i w:val="0"/>
                <w:iCs w:val="0"/>
                <w:color w:val="auto"/>
                <w:sz w:val="24"/>
                <w:szCs w:val="24"/>
                <w:highlight w:val="none"/>
              </w:rPr>
            </w:pPr>
          </w:p>
        </w:tc>
      </w:tr>
      <w:tr w14:paraId="283B8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BBD6313">
            <w:pPr>
              <w:rPr>
                <w:rFonts w:hint="eastAsia" w:ascii="宋体" w:hAnsi="宋体" w:eastAsia="宋体" w:cs="宋体"/>
                <w:i w:val="0"/>
                <w:iCs w:val="0"/>
                <w:color w:val="auto"/>
                <w:sz w:val="24"/>
                <w:szCs w:val="24"/>
                <w:highlight w:val="none"/>
              </w:rPr>
            </w:pPr>
          </w:p>
        </w:tc>
        <w:tc>
          <w:tcPr>
            <w:tcW w:w="1276" w:type="dxa"/>
            <w:noWrap w:val="0"/>
            <w:vAlign w:val="top"/>
          </w:tcPr>
          <w:p w14:paraId="14B4470A">
            <w:pPr>
              <w:rPr>
                <w:rFonts w:hint="eastAsia" w:ascii="宋体" w:hAnsi="宋体" w:eastAsia="宋体" w:cs="宋体"/>
                <w:i w:val="0"/>
                <w:iCs w:val="0"/>
                <w:color w:val="auto"/>
                <w:sz w:val="24"/>
                <w:szCs w:val="24"/>
                <w:highlight w:val="none"/>
              </w:rPr>
            </w:pPr>
          </w:p>
        </w:tc>
        <w:tc>
          <w:tcPr>
            <w:tcW w:w="1450" w:type="dxa"/>
            <w:noWrap w:val="0"/>
            <w:vAlign w:val="top"/>
          </w:tcPr>
          <w:p w14:paraId="1084FF7A">
            <w:pPr>
              <w:rPr>
                <w:rFonts w:hint="eastAsia" w:ascii="宋体" w:hAnsi="宋体" w:eastAsia="宋体" w:cs="宋体"/>
                <w:i w:val="0"/>
                <w:iCs w:val="0"/>
                <w:color w:val="auto"/>
                <w:sz w:val="24"/>
                <w:szCs w:val="24"/>
                <w:highlight w:val="none"/>
              </w:rPr>
            </w:pPr>
          </w:p>
        </w:tc>
        <w:tc>
          <w:tcPr>
            <w:tcW w:w="1243" w:type="dxa"/>
            <w:noWrap w:val="0"/>
            <w:vAlign w:val="top"/>
          </w:tcPr>
          <w:p w14:paraId="1EEC3479">
            <w:pPr>
              <w:rPr>
                <w:rFonts w:hint="eastAsia" w:ascii="宋体" w:hAnsi="宋体" w:eastAsia="宋体" w:cs="宋体"/>
                <w:i w:val="0"/>
                <w:iCs w:val="0"/>
                <w:color w:val="auto"/>
                <w:sz w:val="24"/>
                <w:szCs w:val="24"/>
                <w:highlight w:val="none"/>
              </w:rPr>
            </w:pPr>
          </w:p>
        </w:tc>
        <w:tc>
          <w:tcPr>
            <w:tcW w:w="1450" w:type="dxa"/>
            <w:noWrap w:val="0"/>
            <w:vAlign w:val="top"/>
          </w:tcPr>
          <w:p w14:paraId="605E270F">
            <w:pPr>
              <w:rPr>
                <w:rFonts w:hint="eastAsia" w:ascii="宋体" w:hAnsi="宋体" w:eastAsia="宋体" w:cs="宋体"/>
                <w:i w:val="0"/>
                <w:iCs w:val="0"/>
                <w:color w:val="auto"/>
                <w:sz w:val="24"/>
                <w:szCs w:val="24"/>
                <w:highlight w:val="none"/>
              </w:rPr>
            </w:pPr>
          </w:p>
        </w:tc>
        <w:tc>
          <w:tcPr>
            <w:tcW w:w="1439" w:type="dxa"/>
            <w:noWrap w:val="0"/>
            <w:vAlign w:val="top"/>
          </w:tcPr>
          <w:p w14:paraId="798C6CD2">
            <w:pPr>
              <w:rPr>
                <w:rFonts w:hint="eastAsia" w:ascii="宋体" w:hAnsi="宋体" w:eastAsia="宋体" w:cs="宋体"/>
                <w:i w:val="0"/>
                <w:iCs w:val="0"/>
                <w:color w:val="auto"/>
                <w:sz w:val="24"/>
                <w:szCs w:val="24"/>
                <w:highlight w:val="none"/>
              </w:rPr>
            </w:pPr>
          </w:p>
        </w:tc>
      </w:tr>
      <w:tr w14:paraId="69BF44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6464D29">
            <w:pPr>
              <w:rPr>
                <w:rFonts w:hint="eastAsia" w:ascii="宋体" w:hAnsi="宋体" w:eastAsia="宋体" w:cs="宋体"/>
                <w:i w:val="0"/>
                <w:iCs w:val="0"/>
                <w:color w:val="auto"/>
                <w:sz w:val="24"/>
                <w:szCs w:val="24"/>
                <w:highlight w:val="none"/>
              </w:rPr>
            </w:pPr>
          </w:p>
        </w:tc>
        <w:tc>
          <w:tcPr>
            <w:tcW w:w="1276" w:type="dxa"/>
            <w:noWrap w:val="0"/>
            <w:vAlign w:val="top"/>
          </w:tcPr>
          <w:p w14:paraId="27999102">
            <w:pPr>
              <w:rPr>
                <w:rFonts w:hint="eastAsia" w:ascii="宋体" w:hAnsi="宋体" w:eastAsia="宋体" w:cs="宋体"/>
                <w:i w:val="0"/>
                <w:iCs w:val="0"/>
                <w:color w:val="auto"/>
                <w:sz w:val="24"/>
                <w:szCs w:val="24"/>
                <w:highlight w:val="none"/>
              </w:rPr>
            </w:pPr>
          </w:p>
        </w:tc>
        <w:tc>
          <w:tcPr>
            <w:tcW w:w="1450" w:type="dxa"/>
            <w:noWrap w:val="0"/>
            <w:vAlign w:val="top"/>
          </w:tcPr>
          <w:p w14:paraId="40082F7C">
            <w:pPr>
              <w:rPr>
                <w:rFonts w:hint="eastAsia" w:ascii="宋体" w:hAnsi="宋体" w:eastAsia="宋体" w:cs="宋体"/>
                <w:i w:val="0"/>
                <w:iCs w:val="0"/>
                <w:color w:val="auto"/>
                <w:sz w:val="24"/>
                <w:szCs w:val="24"/>
                <w:highlight w:val="none"/>
              </w:rPr>
            </w:pPr>
          </w:p>
        </w:tc>
        <w:tc>
          <w:tcPr>
            <w:tcW w:w="1243" w:type="dxa"/>
            <w:noWrap w:val="0"/>
            <w:vAlign w:val="top"/>
          </w:tcPr>
          <w:p w14:paraId="5B1C0421">
            <w:pPr>
              <w:rPr>
                <w:rFonts w:hint="eastAsia" w:ascii="宋体" w:hAnsi="宋体" w:eastAsia="宋体" w:cs="宋体"/>
                <w:i w:val="0"/>
                <w:iCs w:val="0"/>
                <w:color w:val="auto"/>
                <w:sz w:val="24"/>
                <w:szCs w:val="24"/>
                <w:highlight w:val="none"/>
              </w:rPr>
            </w:pPr>
          </w:p>
        </w:tc>
        <w:tc>
          <w:tcPr>
            <w:tcW w:w="1450" w:type="dxa"/>
            <w:noWrap w:val="0"/>
            <w:vAlign w:val="top"/>
          </w:tcPr>
          <w:p w14:paraId="23FD3938">
            <w:pPr>
              <w:rPr>
                <w:rFonts w:hint="eastAsia" w:ascii="宋体" w:hAnsi="宋体" w:eastAsia="宋体" w:cs="宋体"/>
                <w:i w:val="0"/>
                <w:iCs w:val="0"/>
                <w:color w:val="auto"/>
                <w:sz w:val="24"/>
                <w:szCs w:val="24"/>
                <w:highlight w:val="none"/>
              </w:rPr>
            </w:pPr>
          </w:p>
        </w:tc>
        <w:tc>
          <w:tcPr>
            <w:tcW w:w="1439" w:type="dxa"/>
            <w:noWrap w:val="0"/>
            <w:vAlign w:val="top"/>
          </w:tcPr>
          <w:p w14:paraId="51C664D3">
            <w:pPr>
              <w:rPr>
                <w:rFonts w:hint="eastAsia" w:ascii="宋体" w:hAnsi="宋体" w:eastAsia="宋体" w:cs="宋体"/>
                <w:i w:val="0"/>
                <w:iCs w:val="0"/>
                <w:color w:val="auto"/>
                <w:sz w:val="24"/>
                <w:szCs w:val="24"/>
                <w:highlight w:val="none"/>
              </w:rPr>
            </w:pPr>
          </w:p>
        </w:tc>
      </w:tr>
      <w:tr w14:paraId="41AA4B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CF104D6">
            <w:pPr>
              <w:rPr>
                <w:rFonts w:hint="eastAsia" w:ascii="宋体" w:hAnsi="宋体" w:eastAsia="宋体" w:cs="宋体"/>
                <w:i w:val="0"/>
                <w:iCs w:val="0"/>
                <w:color w:val="auto"/>
                <w:sz w:val="24"/>
                <w:szCs w:val="24"/>
                <w:highlight w:val="none"/>
              </w:rPr>
            </w:pPr>
          </w:p>
        </w:tc>
        <w:tc>
          <w:tcPr>
            <w:tcW w:w="1276" w:type="dxa"/>
            <w:noWrap w:val="0"/>
            <w:vAlign w:val="top"/>
          </w:tcPr>
          <w:p w14:paraId="209D3DC5">
            <w:pPr>
              <w:rPr>
                <w:rFonts w:hint="eastAsia" w:ascii="宋体" w:hAnsi="宋体" w:eastAsia="宋体" w:cs="宋体"/>
                <w:i w:val="0"/>
                <w:iCs w:val="0"/>
                <w:color w:val="auto"/>
                <w:sz w:val="24"/>
                <w:szCs w:val="24"/>
                <w:highlight w:val="none"/>
              </w:rPr>
            </w:pPr>
          </w:p>
        </w:tc>
        <w:tc>
          <w:tcPr>
            <w:tcW w:w="1450" w:type="dxa"/>
            <w:noWrap w:val="0"/>
            <w:vAlign w:val="top"/>
          </w:tcPr>
          <w:p w14:paraId="3B114A91">
            <w:pPr>
              <w:rPr>
                <w:rFonts w:hint="eastAsia" w:ascii="宋体" w:hAnsi="宋体" w:eastAsia="宋体" w:cs="宋体"/>
                <w:i w:val="0"/>
                <w:iCs w:val="0"/>
                <w:color w:val="auto"/>
                <w:sz w:val="24"/>
                <w:szCs w:val="24"/>
                <w:highlight w:val="none"/>
              </w:rPr>
            </w:pPr>
          </w:p>
        </w:tc>
        <w:tc>
          <w:tcPr>
            <w:tcW w:w="1243" w:type="dxa"/>
            <w:noWrap w:val="0"/>
            <w:vAlign w:val="top"/>
          </w:tcPr>
          <w:p w14:paraId="67FC52A9">
            <w:pPr>
              <w:rPr>
                <w:rFonts w:hint="eastAsia" w:ascii="宋体" w:hAnsi="宋体" w:eastAsia="宋体" w:cs="宋体"/>
                <w:i w:val="0"/>
                <w:iCs w:val="0"/>
                <w:color w:val="auto"/>
                <w:sz w:val="24"/>
                <w:szCs w:val="24"/>
                <w:highlight w:val="none"/>
              </w:rPr>
            </w:pPr>
          </w:p>
        </w:tc>
        <w:tc>
          <w:tcPr>
            <w:tcW w:w="1450" w:type="dxa"/>
            <w:noWrap w:val="0"/>
            <w:vAlign w:val="top"/>
          </w:tcPr>
          <w:p w14:paraId="244860DB">
            <w:pPr>
              <w:rPr>
                <w:rFonts w:hint="eastAsia" w:ascii="宋体" w:hAnsi="宋体" w:eastAsia="宋体" w:cs="宋体"/>
                <w:i w:val="0"/>
                <w:iCs w:val="0"/>
                <w:color w:val="auto"/>
                <w:sz w:val="24"/>
                <w:szCs w:val="24"/>
                <w:highlight w:val="none"/>
              </w:rPr>
            </w:pPr>
          </w:p>
        </w:tc>
        <w:tc>
          <w:tcPr>
            <w:tcW w:w="1439" w:type="dxa"/>
            <w:noWrap w:val="0"/>
            <w:vAlign w:val="top"/>
          </w:tcPr>
          <w:p w14:paraId="6BCD4EDE">
            <w:pPr>
              <w:rPr>
                <w:rFonts w:hint="eastAsia" w:ascii="宋体" w:hAnsi="宋体" w:eastAsia="宋体" w:cs="宋体"/>
                <w:i w:val="0"/>
                <w:iCs w:val="0"/>
                <w:color w:val="auto"/>
                <w:sz w:val="24"/>
                <w:szCs w:val="24"/>
                <w:highlight w:val="none"/>
              </w:rPr>
            </w:pPr>
          </w:p>
        </w:tc>
      </w:tr>
    </w:tbl>
    <w:p w14:paraId="1854EF70">
      <w:pPr>
        <w:spacing w:line="440" w:lineRule="exact"/>
        <w:rPr>
          <w:rFonts w:hint="eastAsia" w:ascii="Times New Roman" w:hAnsi="Times New Roman" w:eastAsia="仿宋_GB2312"/>
          <w:i w:val="0"/>
          <w:iCs w:val="0"/>
          <w:color w:val="auto"/>
          <w:sz w:val="30"/>
          <w:szCs w:val="30"/>
          <w:highlight w:val="none"/>
        </w:rPr>
      </w:pPr>
    </w:p>
    <w:p w14:paraId="352D78B9">
      <w:pPr>
        <w:spacing w:line="440" w:lineRule="exact"/>
        <w:rPr>
          <w:rFonts w:hint="eastAsia" w:ascii="宋体" w:hAnsi="宋体" w:eastAsia="宋体"/>
          <w:b/>
          <w:bCs/>
          <w:i w:val="0"/>
          <w:iCs w:val="0"/>
          <w:color w:val="auto"/>
          <w:sz w:val="24"/>
          <w:highlight w:val="none"/>
        </w:rPr>
      </w:pPr>
      <w:r>
        <w:rPr>
          <w:rFonts w:ascii="Times New Roman" w:hAnsi="Times New Roman" w:eastAsia="仿宋_GB2312"/>
          <w:i w:val="0"/>
          <w:iCs w:val="0"/>
          <w:color w:val="auto"/>
          <w:sz w:val="30"/>
          <w:szCs w:val="30"/>
          <w:highlight w:val="none"/>
        </w:rPr>
        <w:br w:type="page"/>
      </w:r>
      <w:r>
        <w:rPr>
          <w:rFonts w:hint="eastAsia" w:ascii="宋体" w:hAnsi="宋体" w:eastAsia="宋体"/>
          <w:b/>
          <w:bCs/>
          <w:i w:val="0"/>
          <w:iCs w:val="0"/>
          <w:color w:val="auto"/>
          <w:sz w:val="24"/>
          <w:highlight w:val="none"/>
        </w:rPr>
        <w:t>附</w:t>
      </w:r>
      <w:bookmarkStart w:id="1376" w:name="_Toc296346728"/>
      <w:bookmarkStart w:id="1377" w:name="_Toc267261698"/>
      <w:bookmarkStart w:id="1378" w:name="_Toc296503227"/>
      <w:bookmarkStart w:id="1379" w:name="_Toc296347226"/>
      <w:bookmarkStart w:id="1380" w:name="_Toc296891055"/>
      <w:bookmarkStart w:id="1381" w:name="_Toc296944566"/>
      <w:bookmarkStart w:id="1382" w:name="_Toc296891267"/>
      <w:r>
        <w:rPr>
          <w:rFonts w:hint="eastAsia" w:ascii="宋体" w:hAnsi="宋体" w:eastAsia="宋体"/>
          <w:b/>
          <w:bCs/>
          <w:i w:val="0"/>
          <w:iCs w:val="0"/>
          <w:color w:val="auto"/>
          <w:sz w:val="24"/>
          <w:highlight w:val="none"/>
        </w:rPr>
        <w:t>件5：</w:t>
      </w:r>
    </w:p>
    <w:bookmarkEnd w:id="1376"/>
    <w:bookmarkEnd w:id="1377"/>
    <w:bookmarkEnd w:id="1378"/>
    <w:bookmarkEnd w:id="1379"/>
    <w:bookmarkEnd w:id="1380"/>
    <w:bookmarkEnd w:id="1381"/>
    <w:bookmarkEnd w:id="1382"/>
    <w:p w14:paraId="02F06814">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承包人用于本工程施工的机械设备表</w:t>
      </w:r>
    </w:p>
    <w:tbl>
      <w:tblPr>
        <w:tblStyle w:val="28"/>
        <w:tblW w:w="93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27"/>
        <w:gridCol w:w="1418"/>
        <w:gridCol w:w="850"/>
        <w:gridCol w:w="1058"/>
        <w:gridCol w:w="880"/>
        <w:gridCol w:w="1020"/>
        <w:gridCol w:w="1480"/>
        <w:gridCol w:w="1020"/>
        <w:gridCol w:w="921"/>
      </w:tblGrid>
      <w:tr w14:paraId="23336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727" w:type="dxa"/>
            <w:tcBorders>
              <w:top w:val="single" w:color="auto" w:sz="12" w:space="0"/>
              <w:bottom w:val="double" w:color="auto" w:sz="6" w:space="0"/>
            </w:tcBorders>
            <w:noWrap w:val="0"/>
            <w:vAlign w:val="center"/>
          </w:tcPr>
          <w:p w14:paraId="0B884E6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序号</w:t>
            </w:r>
          </w:p>
        </w:tc>
        <w:tc>
          <w:tcPr>
            <w:tcW w:w="1418" w:type="dxa"/>
            <w:tcBorders>
              <w:top w:val="single" w:color="auto" w:sz="12" w:space="0"/>
              <w:bottom w:val="double" w:color="auto" w:sz="6" w:space="0"/>
            </w:tcBorders>
            <w:noWrap w:val="0"/>
            <w:vAlign w:val="center"/>
          </w:tcPr>
          <w:p w14:paraId="11AE604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机械或设备名称</w:t>
            </w:r>
          </w:p>
        </w:tc>
        <w:tc>
          <w:tcPr>
            <w:tcW w:w="850" w:type="dxa"/>
            <w:tcBorders>
              <w:top w:val="single" w:color="auto" w:sz="12" w:space="0"/>
              <w:bottom w:val="double" w:color="auto" w:sz="6" w:space="0"/>
            </w:tcBorders>
            <w:noWrap w:val="0"/>
            <w:vAlign w:val="center"/>
          </w:tcPr>
          <w:p w14:paraId="0A2034C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规格型号</w:t>
            </w:r>
          </w:p>
        </w:tc>
        <w:tc>
          <w:tcPr>
            <w:tcW w:w="1058" w:type="dxa"/>
            <w:tcBorders>
              <w:top w:val="single" w:color="auto" w:sz="12" w:space="0"/>
              <w:bottom w:val="double" w:color="auto" w:sz="6" w:space="0"/>
            </w:tcBorders>
            <w:noWrap w:val="0"/>
            <w:vAlign w:val="center"/>
          </w:tcPr>
          <w:p w14:paraId="23AD169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数量</w:t>
            </w:r>
          </w:p>
        </w:tc>
        <w:tc>
          <w:tcPr>
            <w:tcW w:w="880" w:type="dxa"/>
            <w:tcBorders>
              <w:top w:val="single" w:color="auto" w:sz="12" w:space="0"/>
              <w:bottom w:val="double" w:color="auto" w:sz="6" w:space="0"/>
            </w:tcBorders>
            <w:noWrap w:val="0"/>
            <w:vAlign w:val="center"/>
          </w:tcPr>
          <w:p w14:paraId="78D8152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产地</w:t>
            </w:r>
          </w:p>
        </w:tc>
        <w:tc>
          <w:tcPr>
            <w:tcW w:w="1020" w:type="dxa"/>
            <w:tcBorders>
              <w:top w:val="single" w:color="auto" w:sz="12" w:space="0"/>
              <w:bottom w:val="double" w:color="auto" w:sz="6" w:space="0"/>
            </w:tcBorders>
            <w:noWrap w:val="0"/>
            <w:vAlign w:val="center"/>
          </w:tcPr>
          <w:p w14:paraId="6C68261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制造年份</w:t>
            </w:r>
          </w:p>
        </w:tc>
        <w:tc>
          <w:tcPr>
            <w:tcW w:w="1480" w:type="dxa"/>
            <w:tcBorders>
              <w:top w:val="single" w:color="auto" w:sz="12" w:space="0"/>
              <w:bottom w:val="double" w:color="auto" w:sz="6" w:space="0"/>
            </w:tcBorders>
            <w:noWrap w:val="0"/>
            <w:vAlign w:val="center"/>
          </w:tcPr>
          <w:p w14:paraId="3D45449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额定功率(kW)</w:t>
            </w:r>
          </w:p>
        </w:tc>
        <w:tc>
          <w:tcPr>
            <w:tcW w:w="1020" w:type="dxa"/>
            <w:tcBorders>
              <w:top w:val="single" w:color="auto" w:sz="12" w:space="0"/>
              <w:bottom w:val="double" w:color="auto" w:sz="6" w:space="0"/>
            </w:tcBorders>
            <w:noWrap w:val="0"/>
            <w:vAlign w:val="center"/>
          </w:tcPr>
          <w:p w14:paraId="5B3463C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生产能力</w:t>
            </w:r>
          </w:p>
        </w:tc>
        <w:tc>
          <w:tcPr>
            <w:tcW w:w="921" w:type="dxa"/>
            <w:tcBorders>
              <w:top w:val="single" w:color="auto" w:sz="12" w:space="0"/>
              <w:bottom w:val="double" w:color="auto" w:sz="6" w:space="0"/>
            </w:tcBorders>
            <w:noWrap w:val="0"/>
            <w:vAlign w:val="center"/>
          </w:tcPr>
          <w:p w14:paraId="74E741F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备注</w:t>
            </w:r>
          </w:p>
        </w:tc>
      </w:tr>
      <w:tr w14:paraId="173D4C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tcBorders>
              <w:top w:val="double" w:color="auto" w:sz="6" w:space="0"/>
              <w:bottom w:val="single" w:color="auto" w:sz="6" w:space="0"/>
            </w:tcBorders>
            <w:noWrap w:val="0"/>
            <w:vAlign w:val="center"/>
          </w:tcPr>
          <w:p w14:paraId="53A1FC7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tcBorders>
              <w:top w:val="double" w:color="auto" w:sz="6" w:space="0"/>
              <w:bottom w:val="single" w:color="auto" w:sz="6" w:space="0"/>
            </w:tcBorders>
            <w:noWrap w:val="0"/>
            <w:vAlign w:val="center"/>
          </w:tcPr>
          <w:p w14:paraId="7D3A256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double" w:color="auto" w:sz="6" w:space="0"/>
              <w:bottom w:val="single" w:color="auto" w:sz="6" w:space="0"/>
            </w:tcBorders>
            <w:noWrap w:val="0"/>
            <w:vAlign w:val="center"/>
          </w:tcPr>
          <w:p w14:paraId="300C3C9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tcBorders>
              <w:top w:val="double" w:color="auto" w:sz="6" w:space="0"/>
              <w:bottom w:val="single" w:color="auto" w:sz="6" w:space="0"/>
            </w:tcBorders>
            <w:noWrap w:val="0"/>
            <w:vAlign w:val="center"/>
          </w:tcPr>
          <w:p w14:paraId="5F6DB6A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tcBorders>
              <w:top w:val="double" w:color="auto" w:sz="6" w:space="0"/>
              <w:bottom w:val="single" w:color="auto" w:sz="6" w:space="0"/>
            </w:tcBorders>
            <w:noWrap w:val="0"/>
            <w:vAlign w:val="center"/>
          </w:tcPr>
          <w:p w14:paraId="263DAE4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tcBorders>
              <w:top w:val="double" w:color="auto" w:sz="6" w:space="0"/>
              <w:bottom w:val="single" w:color="auto" w:sz="6" w:space="0"/>
            </w:tcBorders>
            <w:noWrap w:val="0"/>
            <w:vAlign w:val="center"/>
          </w:tcPr>
          <w:p w14:paraId="1A58EC3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tcBorders>
              <w:top w:val="double" w:color="auto" w:sz="6" w:space="0"/>
              <w:bottom w:val="single" w:color="auto" w:sz="6" w:space="0"/>
            </w:tcBorders>
            <w:noWrap w:val="0"/>
            <w:vAlign w:val="center"/>
          </w:tcPr>
          <w:p w14:paraId="3845F44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tcBorders>
              <w:top w:val="double" w:color="auto" w:sz="6" w:space="0"/>
              <w:bottom w:val="single" w:color="auto" w:sz="6" w:space="0"/>
            </w:tcBorders>
            <w:noWrap w:val="0"/>
            <w:vAlign w:val="center"/>
          </w:tcPr>
          <w:p w14:paraId="54955F8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tcBorders>
              <w:top w:val="double" w:color="auto" w:sz="6" w:space="0"/>
              <w:bottom w:val="single" w:color="auto" w:sz="6" w:space="0"/>
            </w:tcBorders>
            <w:noWrap w:val="0"/>
            <w:vAlign w:val="center"/>
          </w:tcPr>
          <w:p w14:paraId="2D9B472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640A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tcBorders>
              <w:top w:val="nil"/>
            </w:tcBorders>
            <w:noWrap w:val="0"/>
            <w:vAlign w:val="center"/>
          </w:tcPr>
          <w:p w14:paraId="5E1B14C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tcBorders>
              <w:top w:val="nil"/>
            </w:tcBorders>
            <w:noWrap w:val="0"/>
            <w:vAlign w:val="center"/>
          </w:tcPr>
          <w:p w14:paraId="091EAA3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tcBorders>
              <w:top w:val="nil"/>
            </w:tcBorders>
            <w:noWrap w:val="0"/>
            <w:vAlign w:val="center"/>
          </w:tcPr>
          <w:p w14:paraId="2438D81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tcBorders>
              <w:top w:val="nil"/>
            </w:tcBorders>
            <w:noWrap w:val="0"/>
            <w:vAlign w:val="center"/>
          </w:tcPr>
          <w:p w14:paraId="6ABEB95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tcBorders>
              <w:top w:val="nil"/>
            </w:tcBorders>
            <w:noWrap w:val="0"/>
            <w:vAlign w:val="center"/>
          </w:tcPr>
          <w:p w14:paraId="41E1EA5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tcBorders>
              <w:top w:val="nil"/>
            </w:tcBorders>
            <w:noWrap w:val="0"/>
            <w:vAlign w:val="center"/>
          </w:tcPr>
          <w:p w14:paraId="5AAADC9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tcBorders>
              <w:top w:val="nil"/>
            </w:tcBorders>
            <w:noWrap w:val="0"/>
            <w:vAlign w:val="center"/>
          </w:tcPr>
          <w:p w14:paraId="4B95F8E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tcBorders>
              <w:top w:val="nil"/>
            </w:tcBorders>
            <w:noWrap w:val="0"/>
            <w:vAlign w:val="center"/>
          </w:tcPr>
          <w:p w14:paraId="07D35AE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tcBorders>
              <w:top w:val="nil"/>
            </w:tcBorders>
            <w:noWrap w:val="0"/>
            <w:vAlign w:val="center"/>
          </w:tcPr>
          <w:p w14:paraId="4521BC4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147A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7B74138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7A07A43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6B41A47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35E50FE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41433DB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520830F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44923A3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79BC418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40DC3D6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47C6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441C118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380682A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69B5420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380D182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73D7EF2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0C38541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3238706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54E58CA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07055C3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3C102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432F407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3F98F0B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6D5CF08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090744A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274ECAC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1DB4F68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251B55F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688E728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38177EB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F00B6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3497BD9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3169F90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477F272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44698CF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2131D7D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343CC09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58BA1B8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0AEE1B5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4B855CF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58353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78C636F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2041CEC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7E9D0B1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4A163BF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31FD512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1056C70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3D75BA4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0E972C4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34B560F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C1080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4005AE6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627374A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2C42B0E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1B8BE1D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493DA2E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3ACDFCB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4FC2B8D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422D1E8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204EBC9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0787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3600EB14">
            <w:pPr>
              <w:rPr>
                <w:rFonts w:hint="eastAsia" w:ascii="宋体" w:hAnsi="宋体" w:eastAsia="宋体" w:cs="宋体"/>
                <w:i w:val="0"/>
                <w:iCs w:val="0"/>
                <w:color w:val="auto"/>
                <w:sz w:val="24"/>
                <w:szCs w:val="24"/>
                <w:highlight w:val="none"/>
              </w:rPr>
            </w:pPr>
          </w:p>
        </w:tc>
        <w:tc>
          <w:tcPr>
            <w:tcW w:w="1418" w:type="dxa"/>
            <w:noWrap w:val="0"/>
            <w:vAlign w:val="top"/>
          </w:tcPr>
          <w:p w14:paraId="7B14F891">
            <w:pPr>
              <w:rPr>
                <w:rFonts w:hint="eastAsia" w:ascii="宋体" w:hAnsi="宋体" w:eastAsia="宋体" w:cs="宋体"/>
                <w:i w:val="0"/>
                <w:iCs w:val="0"/>
                <w:color w:val="auto"/>
                <w:sz w:val="24"/>
                <w:szCs w:val="24"/>
                <w:highlight w:val="none"/>
              </w:rPr>
            </w:pPr>
          </w:p>
        </w:tc>
        <w:tc>
          <w:tcPr>
            <w:tcW w:w="850" w:type="dxa"/>
            <w:noWrap w:val="0"/>
            <w:vAlign w:val="top"/>
          </w:tcPr>
          <w:p w14:paraId="7509FF5F">
            <w:pPr>
              <w:rPr>
                <w:rFonts w:hint="eastAsia" w:ascii="宋体" w:hAnsi="宋体" w:eastAsia="宋体" w:cs="宋体"/>
                <w:i w:val="0"/>
                <w:iCs w:val="0"/>
                <w:color w:val="auto"/>
                <w:sz w:val="24"/>
                <w:szCs w:val="24"/>
                <w:highlight w:val="none"/>
              </w:rPr>
            </w:pPr>
          </w:p>
        </w:tc>
        <w:tc>
          <w:tcPr>
            <w:tcW w:w="1058" w:type="dxa"/>
            <w:noWrap w:val="0"/>
            <w:vAlign w:val="top"/>
          </w:tcPr>
          <w:p w14:paraId="0E8AF84C">
            <w:pPr>
              <w:rPr>
                <w:rFonts w:hint="eastAsia" w:ascii="宋体" w:hAnsi="宋体" w:eastAsia="宋体" w:cs="宋体"/>
                <w:i w:val="0"/>
                <w:iCs w:val="0"/>
                <w:color w:val="auto"/>
                <w:sz w:val="24"/>
                <w:szCs w:val="24"/>
                <w:highlight w:val="none"/>
              </w:rPr>
            </w:pPr>
          </w:p>
        </w:tc>
        <w:tc>
          <w:tcPr>
            <w:tcW w:w="880" w:type="dxa"/>
            <w:noWrap w:val="0"/>
            <w:vAlign w:val="top"/>
          </w:tcPr>
          <w:p w14:paraId="7554B8C6">
            <w:pPr>
              <w:rPr>
                <w:rFonts w:hint="eastAsia" w:ascii="宋体" w:hAnsi="宋体" w:eastAsia="宋体" w:cs="宋体"/>
                <w:i w:val="0"/>
                <w:iCs w:val="0"/>
                <w:color w:val="auto"/>
                <w:sz w:val="24"/>
                <w:szCs w:val="24"/>
                <w:highlight w:val="none"/>
              </w:rPr>
            </w:pPr>
          </w:p>
        </w:tc>
        <w:tc>
          <w:tcPr>
            <w:tcW w:w="1020" w:type="dxa"/>
            <w:noWrap w:val="0"/>
            <w:vAlign w:val="top"/>
          </w:tcPr>
          <w:p w14:paraId="69BEA88C">
            <w:pPr>
              <w:rPr>
                <w:rFonts w:hint="eastAsia" w:ascii="宋体" w:hAnsi="宋体" w:eastAsia="宋体" w:cs="宋体"/>
                <w:i w:val="0"/>
                <w:iCs w:val="0"/>
                <w:color w:val="auto"/>
                <w:sz w:val="24"/>
                <w:szCs w:val="24"/>
                <w:highlight w:val="none"/>
              </w:rPr>
            </w:pPr>
          </w:p>
        </w:tc>
        <w:tc>
          <w:tcPr>
            <w:tcW w:w="1480" w:type="dxa"/>
            <w:noWrap w:val="0"/>
            <w:vAlign w:val="top"/>
          </w:tcPr>
          <w:p w14:paraId="54F78AD0">
            <w:pPr>
              <w:rPr>
                <w:rFonts w:hint="eastAsia" w:ascii="宋体" w:hAnsi="宋体" w:eastAsia="宋体" w:cs="宋体"/>
                <w:i w:val="0"/>
                <w:iCs w:val="0"/>
                <w:color w:val="auto"/>
                <w:sz w:val="24"/>
                <w:szCs w:val="24"/>
                <w:highlight w:val="none"/>
              </w:rPr>
            </w:pPr>
          </w:p>
        </w:tc>
        <w:tc>
          <w:tcPr>
            <w:tcW w:w="1020" w:type="dxa"/>
            <w:noWrap w:val="0"/>
            <w:vAlign w:val="top"/>
          </w:tcPr>
          <w:p w14:paraId="3FF8BFE8">
            <w:pPr>
              <w:rPr>
                <w:rFonts w:hint="eastAsia" w:ascii="宋体" w:hAnsi="宋体" w:eastAsia="宋体" w:cs="宋体"/>
                <w:i w:val="0"/>
                <w:iCs w:val="0"/>
                <w:color w:val="auto"/>
                <w:sz w:val="24"/>
                <w:szCs w:val="24"/>
                <w:highlight w:val="none"/>
              </w:rPr>
            </w:pPr>
          </w:p>
        </w:tc>
        <w:tc>
          <w:tcPr>
            <w:tcW w:w="921" w:type="dxa"/>
            <w:noWrap w:val="0"/>
            <w:vAlign w:val="top"/>
          </w:tcPr>
          <w:p w14:paraId="2A3A2F67">
            <w:pPr>
              <w:rPr>
                <w:rFonts w:hint="eastAsia" w:ascii="宋体" w:hAnsi="宋体" w:eastAsia="宋体" w:cs="宋体"/>
                <w:i w:val="0"/>
                <w:iCs w:val="0"/>
                <w:color w:val="auto"/>
                <w:sz w:val="24"/>
                <w:szCs w:val="24"/>
                <w:highlight w:val="none"/>
              </w:rPr>
            </w:pPr>
          </w:p>
        </w:tc>
      </w:tr>
      <w:tr w14:paraId="6BFA3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center"/>
          </w:tcPr>
          <w:p w14:paraId="0246107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center"/>
          </w:tcPr>
          <w:p w14:paraId="05C803A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0" w:type="dxa"/>
            <w:noWrap w:val="0"/>
            <w:vAlign w:val="center"/>
          </w:tcPr>
          <w:p w14:paraId="5D78440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58" w:type="dxa"/>
            <w:noWrap w:val="0"/>
            <w:vAlign w:val="center"/>
          </w:tcPr>
          <w:p w14:paraId="6D8D5B9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80" w:type="dxa"/>
            <w:noWrap w:val="0"/>
            <w:vAlign w:val="center"/>
          </w:tcPr>
          <w:p w14:paraId="2AF5FD4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060407B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80" w:type="dxa"/>
            <w:noWrap w:val="0"/>
            <w:vAlign w:val="center"/>
          </w:tcPr>
          <w:p w14:paraId="5FE513F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020" w:type="dxa"/>
            <w:noWrap w:val="0"/>
            <w:vAlign w:val="center"/>
          </w:tcPr>
          <w:p w14:paraId="53050D2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921" w:type="dxa"/>
            <w:noWrap w:val="0"/>
            <w:vAlign w:val="center"/>
          </w:tcPr>
          <w:p w14:paraId="54974D8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6A7E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063EFE76">
            <w:pPr>
              <w:rPr>
                <w:rFonts w:hint="eastAsia" w:ascii="宋体" w:hAnsi="宋体" w:eastAsia="宋体" w:cs="宋体"/>
                <w:i w:val="0"/>
                <w:iCs w:val="0"/>
                <w:color w:val="auto"/>
                <w:sz w:val="24"/>
                <w:szCs w:val="24"/>
                <w:highlight w:val="none"/>
              </w:rPr>
            </w:pPr>
          </w:p>
        </w:tc>
        <w:tc>
          <w:tcPr>
            <w:tcW w:w="1418" w:type="dxa"/>
            <w:noWrap w:val="0"/>
            <w:vAlign w:val="top"/>
          </w:tcPr>
          <w:p w14:paraId="7B13F7C1">
            <w:pPr>
              <w:rPr>
                <w:rFonts w:hint="eastAsia" w:ascii="宋体" w:hAnsi="宋体" w:eastAsia="宋体" w:cs="宋体"/>
                <w:i w:val="0"/>
                <w:iCs w:val="0"/>
                <w:color w:val="auto"/>
                <w:sz w:val="24"/>
                <w:szCs w:val="24"/>
                <w:highlight w:val="none"/>
              </w:rPr>
            </w:pPr>
          </w:p>
        </w:tc>
        <w:tc>
          <w:tcPr>
            <w:tcW w:w="850" w:type="dxa"/>
            <w:noWrap w:val="0"/>
            <w:vAlign w:val="top"/>
          </w:tcPr>
          <w:p w14:paraId="706ACF37">
            <w:pPr>
              <w:rPr>
                <w:rFonts w:hint="eastAsia" w:ascii="宋体" w:hAnsi="宋体" w:eastAsia="宋体" w:cs="宋体"/>
                <w:i w:val="0"/>
                <w:iCs w:val="0"/>
                <w:color w:val="auto"/>
                <w:sz w:val="24"/>
                <w:szCs w:val="24"/>
                <w:highlight w:val="none"/>
              </w:rPr>
            </w:pPr>
          </w:p>
        </w:tc>
        <w:tc>
          <w:tcPr>
            <w:tcW w:w="1058" w:type="dxa"/>
            <w:noWrap w:val="0"/>
            <w:vAlign w:val="top"/>
          </w:tcPr>
          <w:p w14:paraId="35FB3589">
            <w:pPr>
              <w:rPr>
                <w:rFonts w:hint="eastAsia" w:ascii="宋体" w:hAnsi="宋体" w:eastAsia="宋体" w:cs="宋体"/>
                <w:i w:val="0"/>
                <w:iCs w:val="0"/>
                <w:color w:val="auto"/>
                <w:sz w:val="24"/>
                <w:szCs w:val="24"/>
                <w:highlight w:val="none"/>
              </w:rPr>
            </w:pPr>
          </w:p>
        </w:tc>
        <w:tc>
          <w:tcPr>
            <w:tcW w:w="880" w:type="dxa"/>
            <w:noWrap w:val="0"/>
            <w:vAlign w:val="top"/>
          </w:tcPr>
          <w:p w14:paraId="7ADAD9BE">
            <w:pPr>
              <w:rPr>
                <w:rFonts w:hint="eastAsia" w:ascii="宋体" w:hAnsi="宋体" w:eastAsia="宋体" w:cs="宋体"/>
                <w:i w:val="0"/>
                <w:iCs w:val="0"/>
                <w:color w:val="auto"/>
                <w:sz w:val="24"/>
                <w:szCs w:val="24"/>
                <w:highlight w:val="none"/>
              </w:rPr>
            </w:pPr>
          </w:p>
        </w:tc>
        <w:tc>
          <w:tcPr>
            <w:tcW w:w="1020" w:type="dxa"/>
            <w:noWrap w:val="0"/>
            <w:vAlign w:val="top"/>
          </w:tcPr>
          <w:p w14:paraId="056E0173">
            <w:pPr>
              <w:rPr>
                <w:rFonts w:hint="eastAsia" w:ascii="宋体" w:hAnsi="宋体" w:eastAsia="宋体" w:cs="宋体"/>
                <w:i w:val="0"/>
                <w:iCs w:val="0"/>
                <w:color w:val="auto"/>
                <w:sz w:val="24"/>
                <w:szCs w:val="24"/>
                <w:highlight w:val="none"/>
              </w:rPr>
            </w:pPr>
          </w:p>
        </w:tc>
        <w:tc>
          <w:tcPr>
            <w:tcW w:w="1480" w:type="dxa"/>
            <w:noWrap w:val="0"/>
            <w:vAlign w:val="top"/>
          </w:tcPr>
          <w:p w14:paraId="598EEEA9">
            <w:pPr>
              <w:rPr>
                <w:rFonts w:hint="eastAsia" w:ascii="宋体" w:hAnsi="宋体" w:eastAsia="宋体" w:cs="宋体"/>
                <w:i w:val="0"/>
                <w:iCs w:val="0"/>
                <w:color w:val="auto"/>
                <w:sz w:val="24"/>
                <w:szCs w:val="24"/>
                <w:highlight w:val="none"/>
              </w:rPr>
            </w:pPr>
          </w:p>
        </w:tc>
        <w:tc>
          <w:tcPr>
            <w:tcW w:w="1020" w:type="dxa"/>
            <w:noWrap w:val="0"/>
            <w:vAlign w:val="top"/>
          </w:tcPr>
          <w:p w14:paraId="149EE784">
            <w:pPr>
              <w:rPr>
                <w:rFonts w:hint="eastAsia" w:ascii="宋体" w:hAnsi="宋体" w:eastAsia="宋体" w:cs="宋体"/>
                <w:i w:val="0"/>
                <w:iCs w:val="0"/>
                <w:color w:val="auto"/>
                <w:sz w:val="24"/>
                <w:szCs w:val="24"/>
                <w:highlight w:val="none"/>
              </w:rPr>
            </w:pPr>
          </w:p>
        </w:tc>
        <w:tc>
          <w:tcPr>
            <w:tcW w:w="921" w:type="dxa"/>
            <w:noWrap w:val="0"/>
            <w:vAlign w:val="top"/>
          </w:tcPr>
          <w:p w14:paraId="67C3AAD8">
            <w:pPr>
              <w:rPr>
                <w:rFonts w:hint="eastAsia" w:ascii="宋体" w:hAnsi="宋体" w:eastAsia="宋体" w:cs="宋体"/>
                <w:i w:val="0"/>
                <w:iCs w:val="0"/>
                <w:color w:val="auto"/>
                <w:sz w:val="24"/>
                <w:szCs w:val="24"/>
                <w:highlight w:val="none"/>
              </w:rPr>
            </w:pPr>
          </w:p>
        </w:tc>
      </w:tr>
      <w:tr w14:paraId="7B6C8E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299334E3">
            <w:pPr>
              <w:rPr>
                <w:rFonts w:hint="eastAsia" w:ascii="宋体" w:hAnsi="宋体" w:eastAsia="宋体" w:cs="宋体"/>
                <w:i w:val="0"/>
                <w:iCs w:val="0"/>
                <w:color w:val="auto"/>
                <w:sz w:val="24"/>
                <w:szCs w:val="24"/>
                <w:highlight w:val="none"/>
              </w:rPr>
            </w:pPr>
          </w:p>
        </w:tc>
        <w:tc>
          <w:tcPr>
            <w:tcW w:w="1418" w:type="dxa"/>
            <w:noWrap w:val="0"/>
            <w:vAlign w:val="top"/>
          </w:tcPr>
          <w:p w14:paraId="66919C83">
            <w:pPr>
              <w:rPr>
                <w:rFonts w:hint="eastAsia" w:ascii="宋体" w:hAnsi="宋体" w:eastAsia="宋体" w:cs="宋体"/>
                <w:i w:val="0"/>
                <w:iCs w:val="0"/>
                <w:color w:val="auto"/>
                <w:sz w:val="24"/>
                <w:szCs w:val="24"/>
                <w:highlight w:val="none"/>
              </w:rPr>
            </w:pPr>
          </w:p>
        </w:tc>
        <w:tc>
          <w:tcPr>
            <w:tcW w:w="850" w:type="dxa"/>
            <w:noWrap w:val="0"/>
            <w:vAlign w:val="top"/>
          </w:tcPr>
          <w:p w14:paraId="751510E9">
            <w:pPr>
              <w:rPr>
                <w:rFonts w:hint="eastAsia" w:ascii="宋体" w:hAnsi="宋体" w:eastAsia="宋体" w:cs="宋体"/>
                <w:i w:val="0"/>
                <w:iCs w:val="0"/>
                <w:color w:val="auto"/>
                <w:sz w:val="24"/>
                <w:szCs w:val="24"/>
                <w:highlight w:val="none"/>
              </w:rPr>
            </w:pPr>
          </w:p>
        </w:tc>
        <w:tc>
          <w:tcPr>
            <w:tcW w:w="1058" w:type="dxa"/>
            <w:noWrap w:val="0"/>
            <w:vAlign w:val="top"/>
          </w:tcPr>
          <w:p w14:paraId="68054087">
            <w:pPr>
              <w:rPr>
                <w:rFonts w:hint="eastAsia" w:ascii="宋体" w:hAnsi="宋体" w:eastAsia="宋体" w:cs="宋体"/>
                <w:i w:val="0"/>
                <w:iCs w:val="0"/>
                <w:color w:val="auto"/>
                <w:sz w:val="24"/>
                <w:szCs w:val="24"/>
                <w:highlight w:val="none"/>
              </w:rPr>
            </w:pPr>
          </w:p>
        </w:tc>
        <w:tc>
          <w:tcPr>
            <w:tcW w:w="880" w:type="dxa"/>
            <w:noWrap w:val="0"/>
            <w:vAlign w:val="top"/>
          </w:tcPr>
          <w:p w14:paraId="440E8163">
            <w:pPr>
              <w:rPr>
                <w:rFonts w:hint="eastAsia" w:ascii="宋体" w:hAnsi="宋体" w:eastAsia="宋体" w:cs="宋体"/>
                <w:i w:val="0"/>
                <w:iCs w:val="0"/>
                <w:color w:val="auto"/>
                <w:sz w:val="24"/>
                <w:szCs w:val="24"/>
                <w:highlight w:val="none"/>
              </w:rPr>
            </w:pPr>
          </w:p>
        </w:tc>
        <w:tc>
          <w:tcPr>
            <w:tcW w:w="1020" w:type="dxa"/>
            <w:noWrap w:val="0"/>
            <w:vAlign w:val="top"/>
          </w:tcPr>
          <w:p w14:paraId="213EE7E5">
            <w:pPr>
              <w:rPr>
                <w:rFonts w:hint="eastAsia" w:ascii="宋体" w:hAnsi="宋体" w:eastAsia="宋体" w:cs="宋体"/>
                <w:i w:val="0"/>
                <w:iCs w:val="0"/>
                <w:color w:val="auto"/>
                <w:sz w:val="24"/>
                <w:szCs w:val="24"/>
                <w:highlight w:val="none"/>
              </w:rPr>
            </w:pPr>
          </w:p>
        </w:tc>
        <w:tc>
          <w:tcPr>
            <w:tcW w:w="1480" w:type="dxa"/>
            <w:noWrap w:val="0"/>
            <w:vAlign w:val="top"/>
          </w:tcPr>
          <w:p w14:paraId="5FA6D47E">
            <w:pPr>
              <w:rPr>
                <w:rFonts w:hint="eastAsia" w:ascii="宋体" w:hAnsi="宋体" w:eastAsia="宋体" w:cs="宋体"/>
                <w:i w:val="0"/>
                <w:iCs w:val="0"/>
                <w:color w:val="auto"/>
                <w:sz w:val="24"/>
                <w:szCs w:val="24"/>
                <w:highlight w:val="none"/>
              </w:rPr>
            </w:pPr>
          </w:p>
        </w:tc>
        <w:tc>
          <w:tcPr>
            <w:tcW w:w="1020" w:type="dxa"/>
            <w:noWrap w:val="0"/>
            <w:vAlign w:val="top"/>
          </w:tcPr>
          <w:p w14:paraId="45AA32A3">
            <w:pPr>
              <w:rPr>
                <w:rFonts w:hint="eastAsia" w:ascii="宋体" w:hAnsi="宋体" w:eastAsia="宋体" w:cs="宋体"/>
                <w:i w:val="0"/>
                <w:iCs w:val="0"/>
                <w:color w:val="auto"/>
                <w:sz w:val="24"/>
                <w:szCs w:val="24"/>
                <w:highlight w:val="none"/>
              </w:rPr>
            </w:pPr>
          </w:p>
        </w:tc>
        <w:tc>
          <w:tcPr>
            <w:tcW w:w="921" w:type="dxa"/>
            <w:noWrap w:val="0"/>
            <w:vAlign w:val="top"/>
          </w:tcPr>
          <w:p w14:paraId="7A192B5A">
            <w:pPr>
              <w:rPr>
                <w:rFonts w:hint="eastAsia" w:ascii="宋体" w:hAnsi="宋体" w:eastAsia="宋体" w:cs="宋体"/>
                <w:i w:val="0"/>
                <w:iCs w:val="0"/>
                <w:color w:val="auto"/>
                <w:sz w:val="24"/>
                <w:szCs w:val="24"/>
                <w:highlight w:val="none"/>
              </w:rPr>
            </w:pPr>
          </w:p>
        </w:tc>
      </w:tr>
      <w:tr w14:paraId="20E66C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112C08FC">
            <w:pPr>
              <w:rPr>
                <w:rFonts w:hint="eastAsia" w:ascii="宋体" w:hAnsi="宋体" w:eastAsia="宋体" w:cs="宋体"/>
                <w:i w:val="0"/>
                <w:iCs w:val="0"/>
                <w:color w:val="auto"/>
                <w:sz w:val="24"/>
                <w:szCs w:val="24"/>
                <w:highlight w:val="none"/>
              </w:rPr>
            </w:pPr>
          </w:p>
        </w:tc>
        <w:tc>
          <w:tcPr>
            <w:tcW w:w="1418" w:type="dxa"/>
            <w:noWrap w:val="0"/>
            <w:vAlign w:val="top"/>
          </w:tcPr>
          <w:p w14:paraId="6CF1187A">
            <w:pPr>
              <w:rPr>
                <w:rFonts w:hint="eastAsia" w:ascii="宋体" w:hAnsi="宋体" w:eastAsia="宋体" w:cs="宋体"/>
                <w:i w:val="0"/>
                <w:iCs w:val="0"/>
                <w:color w:val="auto"/>
                <w:sz w:val="24"/>
                <w:szCs w:val="24"/>
                <w:highlight w:val="none"/>
              </w:rPr>
            </w:pPr>
          </w:p>
        </w:tc>
        <w:tc>
          <w:tcPr>
            <w:tcW w:w="850" w:type="dxa"/>
            <w:noWrap w:val="0"/>
            <w:vAlign w:val="top"/>
          </w:tcPr>
          <w:p w14:paraId="12CF80E2">
            <w:pPr>
              <w:rPr>
                <w:rFonts w:hint="eastAsia" w:ascii="宋体" w:hAnsi="宋体" w:eastAsia="宋体" w:cs="宋体"/>
                <w:i w:val="0"/>
                <w:iCs w:val="0"/>
                <w:color w:val="auto"/>
                <w:sz w:val="24"/>
                <w:szCs w:val="24"/>
                <w:highlight w:val="none"/>
              </w:rPr>
            </w:pPr>
          </w:p>
        </w:tc>
        <w:tc>
          <w:tcPr>
            <w:tcW w:w="1058" w:type="dxa"/>
            <w:noWrap w:val="0"/>
            <w:vAlign w:val="top"/>
          </w:tcPr>
          <w:p w14:paraId="13364AED">
            <w:pPr>
              <w:rPr>
                <w:rFonts w:hint="eastAsia" w:ascii="宋体" w:hAnsi="宋体" w:eastAsia="宋体" w:cs="宋体"/>
                <w:i w:val="0"/>
                <w:iCs w:val="0"/>
                <w:color w:val="auto"/>
                <w:sz w:val="24"/>
                <w:szCs w:val="24"/>
                <w:highlight w:val="none"/>
              </w:rPr>
            </w:pPr>
          </w:p>
        </w:tc>
        <w:tc>
          <w:tcPr>
            <w:tcW w:w="880" w:type="dxa"/>
            <w:noWrap w:val="0"/>
            <w:vAlign w:val="top"/>
          </w:tcPr>
          <w:p w14:paraId="664BD19C">
            <w:pPr>
              <w:rPr>
                <w:rFonts w:hint="eastAsia" w:ascii="宋体" w:hAnsi="宋体" w:eastAsia="宋体" w:cs="宋体"/>
                <w:i w:val="0"/>
                <w:iCs w:val="0"/>
                <w:color w:val="auto"/>
                <w:sz w:val="24"/>
                <w:szCs w:val="24"/>
                <w:highlight w:val="none"/>
              </w:rPr>
            </w:pPr>
          </w:p>
        </w:tc>
        <w:tc>
          <w:tcPr>
            <w:tcW w:w="1020" w:type="dxa"/>
            <w:noWrap w:val="0"/>
            <w:vAlign w:val="top"/>
          </w:tcPr>
          <w:p w14:paraId="6EEBF379">
            <w:pPr>
              <w:rPr>
                <w:rFonts w:hint="eastAsia" w:ascii="宋体" w:hAnsi="宋体" w:eastAsia="宋体" w:cs="宋体"/>
                <w:i w:val="0"/>
                <w:iCs w:val="0"/>
                <w:color w:val="auto"/>
                <w:sz w:val="24"/>
                <w:szCs w:val="24"/>
                <w:highlight w:val="none"/>
              </w:rPr>
            </w:pPr>
          </w:p>
        </w:tc>
        <w:tc>
          <w:tcPr>
            <w:tcW w:w="1480" w:type="dxa"/>
            <w:noWrap w:val="0"/>
            <w:vAlign w:val="top"/>
          </w:tcPr>
          <w:p w14:paraId="7AED002F">
            <w:pPr>
              <w:rPr>
                <w:rFonts w:hint="eastAsia" w:ascii="宋体" w:hAnsi="宋体" w:eastAsia="宋体" w:cs="宋体"/>
                <w:i w:val="0"/>
                <w:iCs w:val="0"/>
                <w:color w:val="auto"/>
                <w:sz w:val="24"/>
                <w:szCs w:val="24"/>
                <w:highlight w:val="none"/>
              </w:rPr>
            </w:pPr>
          </w:p>
        </w:tc>
        <w:tc>
          <w:tcPr>
            <w:tcW w:w="1020" w:type="dxa"/>
            <w:noWrap w:val="0"/>
            <w:vAlign w:val="top"/>
          </w:tcPr>
          <w:p w14:paraId="63300599">
            <w:pPr>
              <w:rPr>
                <w:rFonts w:hint="eastAsia" w:ascii="宋体" w:hAnsi="宋体" w:eastAsia="宋体" w:cs="宋体"/>
                <w:i w:val="0"/>
                <w:iCs w:val="0"/>
                <w:color w:val="auto"/>
                <w:sz w:val="24"/>
                <w:szCs w:val="24"/>
                <w:highlight w:val="none"/>
              </w:rPr>
            </w:pPr>
          </w:p>
        </w:tc>
        <w:tc>
          <w:tcPr>
            <w:tcW w:w="921" w:type="dxa"/>
            <w:noWrap w:val="0"/>
            <w:vAlign w:val="top"/>
          </w:tcPr>
          <w:p w14:paraId="0BA08474">
            <w:pPr>
              <w:rPr>
                <w:rFonts w:hint="eastAsia" w:ascii="宋体" w:hAnsi="宋体" w:eastAsia="宋体" w:cs="宋体"/>
                <w:i w:val="0"/>
                <w:iCs w:val="0"/>
                <w:color w:val="auto"/>
                <w:sz w:val="24"/>
                <w:szCs w:val="24"/>
                <w:highlight w:val="none"/>
              </w:rPr>
            </w:pPr>
          </w:p>
        </w:tc>
      </w:tr>
      <w:tr w14:paraId="6EB9A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306F66F4">
            <w:pPr>
              <w:rPr>
                <w:rFonts w:hint="eastAsia" w:ascii="宋体" w:hAnsi="宋体" w:eastAsia="宋体" w:cs="宋体"/>
                <w:i w:val="0"/>
                <w:iCs w:val="0"/>
                <w:color w:val="auto"/>
                <w:sz w:val="24"/>
                <w:szCs w:val="24"/>
                <w:highlight w:val="none"/>
              </w:rPr>
            </w:pPr>
          </w:p>
        </w:tc>
        <w:tc>
          <w:tcPr>
            <w:tcW w:w="1418" w:type="dxa"/>
            <w:noWrap w:val="0"/>
            <w:vAlign w:val="top"/>
          </w:tcPr>
          <w:p w14:paraId="0BDC6533">
            <w:pPr>
              <w:rPr>
                <w:rFonts w:hint="eastAsia" w:ascii="宋体" w:hAnsi="宋体" w:eastAsia="宋体" w:cs="宋体"/>
                <w:i w:val="0"/>
                <w:iCs w:val="0"/>
                <w:color w:val="auto"/>
                <w:sz w:val="24"/>
                <w:szCs w:val="24"/>
                <w:highlight w:val="none"/>
              </w:rPr>
            </w:pPr>
          </w:p>
        </w:tc>
        <w:tc>
          <w:tcPr>
            <w:tcW w:w="850" w:type="dxa"/>
            <w:noWrap w:val="0"/>
            <w:vAlign w:val="top"/>
          </w:tcPr>
          <w:p w14:paraId="1A120462">
            <w:pPr>
              <w:rPr>
                <w:rFonts w:hint="eastAsia" w:ascii="宋体" w:hAnsi="宋体" w:eastAsia="宋体" w:cs="宋体"/>
                <w:i w:val="0"/>
                <w:iCs w:val="0"/>
                <w:color w:val="auto"/>
                <w:sz w:val="24"/>
                <w:szCs w:val="24"/>
                <w:highlight w:val="none"/>
              </w:rPr>
            </w:pPr>
          </w:p>
        </w:tc>
        <w:tc>
          <w:tcPr>
            <w:tcW w:w="1058" w:type="dxa"/>
            <w:noWrap w:val="0"/>
            <w:vAlign w:val="top"/>
          </w:tcPr>
          <w:p w14:paraId="51E4798E">
            <w:pPr>
              <w:rPr>
                <w:rFonts w:hint="eastAsia" w:ascii="宋体" w:hAnsi="宋体" w:eastAsia="宋体" w:cs="宋体"/>
                <w:i w:val="0"/>
                <w:iCs w:val="0"/>
                <w:color w:val="auto"/>
                <w:sz w:val="24"/>
                <w:szCs w:val="24"/>
                <w:highlight w:val="none"/>
              </w:rPr>
            </w:pPr>
          </w:p>
        </w:tc>
        <w:tc>
          <w:tcPr>
            <w:tcW w:w="880" w:type="dxa"/>
            <w:noWrap w:val="0"/>
            <w:vAlign w:val="top"/>
          </w:tcPr>
          <w:p w14:paraId="635FC9CD">
            <w:pPr>
              <w:rPr>
                <w:rFonts w:hint="eastAsia" w:ascii="宋体" w:hAnsi="宋体" w:eastAsia="宋体" w:cs="宋体"/>
                <w:i w:val="0"/>
                <w:iCs w:val="0"/>
                <w:color w:val="auto"/>
                <w:sz w:val="24"/>
                <w:szCs w:val="24"/>
                <w:highlight w:val="none"/>
              </w:rPr>
            </w:pPr>
          </w:p>
        </w:tc>
        <w:tc>
          <w:tcPr>
            <w:tcW w:w="1020" w:type="dxa"/>
            <w:noWrap w:val="0"/>
            <w:vAlign w:val="top"/>
          </w:tcPr>
          <w:p w14:paraId="5C9C94A1">
            <w:pPr>
              <w:rPr>
                <w:rFonts w:hint="eastAsia" w:ascii="宋体" w:hAnsi="宋体" w:eastAsia="宋体" w:cs="宋体"/>
                <w:i w:val="0"/>
                <w:iCs w:val="0"/>
                <w:color w:val="auto"/>
                <w:sz w:val="24"/>
                <w:szCs w:val="24"/>
                <w:highlight w:val="none"/>
              </w:rPr>
            </w:pPr>
          </w:p>
        </w:tc>
        <w:tc>
          <w:tcPr>
            <w:tcW w:w="1480" w:type="dxa"/>
            <w:noWrap w:val="0"/>
            <w:vAlign w:val="top"/>
          </w:tcPr>
          <w:p w14:paraId="034FDD7B">
            <w:pPr>
              <w:rPr>
                <w:rFonts w:hint="eastAsia" w:ascii="宋体" w:hAnsi="宋体" w:eastAsia="宋体" w:cs="宋体"/>
                <w:i w:val="0"/>
                <w:iCs w:val="0"/>
                <w:color w:val="auto"/>
                <w:sz w:val="24"/>
                <w:szCs w:val="24"/>
                <w:highlight w:val="none"/>
              </w:rPr>
            </w:pPr>
          </w:p>
        </w:tc>
        <w:tc>
          <w:tcPr>
            <w:tcW w:w="1020" w:type="dxa"/>
            <w:noWrap w:val="0"/>
            <w:vAlign w:val="top"/>
          </w:tcPr>
          <w:p w14:paraId="5FA2D7A4">
            <w:pPr>
              <w:rPr>
                <w:rFonts w:hint="eastAsia" w:ascii="宋体" w:hAnsi="宋体" w:eastAsia="宋体" w:cs="宋体"/>
                <w:i w:val="0"/>
                <w:iCs w:val="0"/>
                <w:color w:val="auto"/>
                <w:sz w:val="24"/>
                <w:szCs w:val="24"/>
                <w:highlight w:val="none"/>
              </w:rPr>
            </w:pPr>
          </w:p>
        </w:tc>
        <w:tc>
          <w:tcPr>
            <w:tcW w:w="921" w:type="dxa"/>
            <w:noWrap w:val="0"/>
            <w:vAlign w:val="top"/>
          </w:tcPr>
          <w:p w14:paraId="7FC22042">
            <w:pPr>
              <w:rPr>
                <w:rFonts w:hint="eastAsia" w:ascii="宋体" w:hAnsi="宋体" w:eastAsia="宋体" w:cs="宋体"/>
                <w:i w:val="0"/>
                <w:iCs w:val="0"/>
                <w:color w:val="auto"/>
                <w:sz w:val="24"/>
                <w:szCs w:val="24"/>
                <w:highlight w:val="none"/>
              </w:rPr>
            </w:pPr>
          </w:p>
        </w:tc>
      </w:tr>
      <w:tr w14:paraId="77158A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492DE697">
            <w:pPr>
              <w:rPr>
                <w:rFonts w:hint="eastAsia" w:ascii="宋体" w:hAnsi="宋体" w:eastAsia="宋体" w:cs="宋体"/>
                <w:i w:val="0"/>
                <w:iCs w:val="0"/>
                <w:color w:val="auto"/>
                <w:sz w:val="24"/>
                <w:szCs w:val="24"/>
                <w:highlight w:val="none"/>
              </w:rPr>
            </w:pPr>
          </w:p>
        </w:tc>
        <w:tc>
          <w:tcPr>
            <w:tcW w:w="1418" w:type="dxa"/>
            <w:noWrap w:val="0"/>
            <w:vAlign w:val="top"/>
          </w:tcPr>
          <w:p w14:paraId="5BFF11E2">
            <w:pPr>
              <w:rPr>
                <w:rFonts w:hint="eastAsia" w:ascii="宋体" w:hAnsi="宋体" w:eastAsia="宋体" w:cs="宋体"/>
                <w:i w:val="0"/>
                <w:iCs w:val="0"/>
                <w:color w:val="auto"/>
                <w:sz w:val="24"/>
                <w:szCs w:val="24"/>
                <w:highlight w:val="none"/>
              </w:rPr>
            </w:pPr>
          </w:p>
        </w:tc>
        <w:tc>
          <w:tcPr>
            <w:tcW w:w="850" w:type="dxa"/>
            <w:noWrap w:val="0"/>
            <w:vAlign w:val="top"/>
          </w:tcPr>
          <w:p w14:paraId="6E65B506">
            <w:pPr>
              <w:rPr>
                <w:rFonts w:hint="eastAsia" w:ascii="宋体" w:hAnsi="宋体" w:eastAsia="宋体" w:cs="宋体"/>
                <w:i w:val="0"/>
                <w:iCs w:val="0"/>
                <w:color w:val="auto"/>
                <w:sz w:val="24"/>
                <w:szCs w:val="24"/>
                <w:highlight w:val="none"/>
              </w:rPr>
            </w:pPr>
          </w:p>
        </w:tc>
        <w:tc>
          <w:tcPr>
            <w:tcW w:w="1058" w:type="dxa"/>
            <w:noWrap w:val="0"/>
            <w:vAlign w:val="top"/>
          </w:tcPr>
          <w:p w14:paraId="69155E4C">
            <w:pPr>
              <w:rPr>
                <w:rFonts w:hint="eastAsia" w:ascii="宋体" w:hAnsi="宋体" w:eastAsia="宋体" w:cs="宋体"/>
                <w:i w:val="0"/>
                <w:iCs w:val="0"/>
                <w:color w:val="auto"/>
                <w:sz w:val="24"/>
                <w:szCs w:val="24"/>
                <w:highlight w:val="none"/>
              </w:rPr>
            </w:pPr>
          </w:p>
        </w:tc>
        <w:tc>
          <w:tcPr>
            <w:tcW w:w="880" w:type="dxa"/>
            <w:noWrap w:val="0"/>
            <w:vAlign w:val="top"/>
          </w:tcPr>
          <w:p w14:paraId="0329DFDC">
            <w:pPr>
              <w:rPr>
                <w:rFonts w:hint="eastAsia" w:ascii="宋体" w:hAnsi="宋体" w:eastAsia="宋体" w:cs="宋体"/>
                <w:i w:val="0"/>
                <w:iCs w:val="0"/>
                <w:color w:val="auto"/>
                <w:sz w:val="24"/>
                <w:szCs w:val="24"/>
                <w:highlight w:val="none"/>
              </w:rPr>
            </w:pPr>
          </w:p>
        </w:tc>
        <w:tc>
          <w:tcPr>
            <w:tcW w:w="1020" w:type="dxa"/>
            <w:noWrap w:val="0"/>
            <w:vAlign w:val="top"/>
          </w:tcPr>
          <w:p w14:paraId="371C170E">
            <w:pPr>
              <w:rPr>
                <w:rFonts w:hint="eastAsia" w:ascii="宋体" w:hAnsi="宋体" w:eastAsia="宋体" w:cs="宋体"/>
                <w:i w:val="0"/>
                <w:iCs w:val="0"/>
                <w:color w:val="auto"/>
                <w:sz w:val="24"/>
                <w:szCs w:val="24"/>
                <w:highlight w:val="none"/>
              </w:rPr>
            </w:pPr>
          </w:p>
        </w:tc>
        <w:tc>
          <w:tcPr>
            <w:tcW w:w="1480" w:type="dxa"/>
            <w:noWrap w:val="0"/>
            <w:vAlign w:val="top"/>
          </w:tcPr>
          <w:p w14:paraId="1D34717E">
            <w:pPr>
              <w:rPr>
                <w:rFonts w:hint="eastAsia" w:ascii="宋体" w:hAnsi="宋体" w:eastAsia="宋体" w:cs="宋体"/>
                <w:i w:val="0"/>
                <w:iCs w:val="0"/>
                <w:color w:val="auto"/>
                <w:sz w:val="24"/>
                <w:szCs w:val="24"/>
                <w:highlight w:val="none"/>
              </w:rPr>
            </w:pPr>
          </w:p>
        </w:tc>
        <w:tc>
          <w:tcPr>
            <w:tcW w:w="1020" w:type="dxa"/>
            <w:noWrap w:val="0"/>
            <w:vAlign w:val="top"/>
          </w:tcPr>
          <w:p w14:paraId="41875498">
            <w:pPr>
              <w:rPr>
                <w:rFonts w:hint="eastAsia" w:ascii="宋体" w:hAnsi="宋体" w:eastAsia="宋体" w:cs="宋体"/>
                <w:i w:val="0"/>
                <w:iCs w:val="0"/>
                <w:color w:val="auto"/>
                <w:sz w:val="24"/>
                <w:szCs w:val="24"/>
                <w:highlight w:val="none"/>
              </w:rPr>
            </w:pPr>
          </w:p>
        </w:tc>
        <w:tc>
          <w:tcPr>
            <w:tcW w:w="921" w:type="dxa"/>
            <w:noWrap w:val="0"/>
            <w:vAlign w:val="top"/>
          </w:tcPr>
          <w:p w14:paraId="7B01BAAE">
            <w:pPr>
              <w:rPr>
                <w:rFonts w:hint="eastAsia" w:ascii="宋体" w:hAnsi="宋体" w:eastAsia="宋体" w:cs="宋体"/>
                <w:i w:val="0"/>
                <w:iCs w:val="0"/>
                <w:color w:val="auto"/>
                <w:sz w:val="24"/>
                <w:szCs w:val="24"/>
                <w:highlight w:val="none"/>
              </w:rPr>
            </w:pPr>
          </w:p>
        </w:tc>
      </w:tr>
      <w:tr w14:paraId="45BBF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2F103F9F">
            <w:pPr>
              <w:rPr>
                <w:rFonts w:hint="eastAsia" w:ascii="宋体" w:hAnsi="宋体" w:eastAsia="宋体" w:cs="宋体"/>
                <w:i w:val="0"/>
                <w:iCs w:val="0"/>
                <w:color w:val="auto"/>
                <w:sz w:val="24"/>
                <w:szCs w:val="24"/>
                <w:highlight w:val="none"/>
              </w:rPr>
            </w:pPr>
          </w:p>
        </w:tc>
        <w:tc>
          <w:tcPr>
            <w:tcW w:w="1418" w:type="dxa"/>
            <w:noWrap w:val="0"/>
            <w:vAlign w:val="top"/>
          </w:tcPr>
          <w:p w14:paraId="0BD11F7A">
            <w:pPr>
              <w:rPr>
                <w:rFonts w:hint="eastAsia" w:ascii="宋体" w:hAnsi="宋体" w:eastAsia="宋体" w:cs="宋体"/>
                <w:i w:val="0"/>
                <w:iCs w:val="0"/>
                <w:color w:val="auto"/>
                <w:sz w:val="24"/>
                <w:szCs w:val="24"/>
                <w:highlight w:val="none"/>
              </w:rPr>
            </w:pPr>
          </w:p>
        </w:tc>
        <w:tc>
          <w:tcPr>
            <w:tcW w:w="850" w:type="dxa"/>
            <w:noWrap w:val="0"/>
            <w:vAlign w:val="top"/>
          </w:tcPr>
          <w:p w14:paraId="47EF0138">
            <w:pPr>
              <w:rPr>
                <w:rFonts w:hint="eastAsia" w:ascii="宋体" w:hAnsi="宋体" w:eastAsia="宋体" w:cs="宋体"/>
                <w:i w:val="0"/>
                <w:iCs w:val="0"/>
                <w:color w:val="auto"/>
                <w:sz w:val="24"/>
                <w:szCs w:val="24"/>
                <w:highlight w:val="none"/>
              </w:rPr>
            </w:pPr>
          </w:p>
        </w:tc>
        <w:tc>
          <w:tcPr>
            <w:tcW w:w="1058" w:type="dxa"/>
            <w:noWrap w:val="0"/>
            <w:vAlign w:val="top"/>
          </w:tcPr>
          <w:p w14:paraId="792A577F">
            <w:pPr>
              <w:rPr>
                <w:rFonts w:hint="eastAsia" w:ascii="宋体" w:hAnsi="宋体" w:eastAsia="宋体" w:cs="宋体"/>
                <w:i w:val="0"/>
                <w:iCs w:val="0"/>
                <w:color w:val="auto"/>
                <w:sz w:val="24"/>
                <w:szCs w:val="24"/>
                <w:highlight w:val="none"/>
              </w:rPr>
            </w:pPr>
          </w:p>
        </w:tc>
        <w:tc>
          <w:tcPr>
            <w:tcW w:w="880" w:type="dxa"/>
            <w:noWrap w:val="0"/>
            <w:vAlign w:val="top"/>
          </w:tcPr>
          <w:p w14:paraId="221D220B">
            <w:pPr>
              <w:rPr>
                <w:rFonts w:hint="eastAsia" w:ascii="宋体" w:hAnsi="宋体" w:eastAsia="宋体" w:cs="宋体"/>
                <w:i w:val="0"/>
                <w:iCs w:val="0"/>
                <w:color w:val="auto"/>
                <w:sz w:val="24"/>
                <w:szCs w:val="24"/>
                <w:highlight w:val="none"/>
              </w:rPr>
            </w:pPr>
          </w:p>
        </w:tc>
        <w:tc>
          <w:tcPr>
            <w:tcW w:w="1020" w:type="dxa"/>
            <w:noWrap w:val="0"/>
            <w:vAlign w:val="top"/>
          </w:tcPr>
          <w:p w14:paraId="202B8885">
            <w:pPr>
              <w:rPr>
                <w:rFonts w:hint="eastAsia" w:ascii="宋体" w:hAnsi="宋体" w:eastAsia="宋体" w:cs="宋体"/>
                <w:i w:val="0"/>
                <w:iCs w:val="0"/>
                <w:color w:val="auto"/>
                <w:sz w:val="24"/>
                <w:szCs w:val="24"/>
                <w:highlight w:val="none"/>
              </w:rPr>
            </w:pPr>
          </w:p>
        </w:tc>
        <w:tc>
          <w:tcPr>
            <w:tcW w:w="1480" w:type="dxa"/>
            <w:noWrap w:val="0"/>
            <w:vAlign w:val="top"/>
          </w:tcPr>
          <w:p w14:paraId="6894B177">
            <w:pPr>
              <w:rPr>
                <w:rFonts w:hint="eastAsia" w:ascii="宋体" w:hAnsi="宋体" w:eastAsia="宋体" w:cs="宋体"/>
                <w:i w:val="0"/>
                <w:iCs w:val="0"/>
                <w:color w:val="auto"/>
                <w:sz w:val="24"/>
                <w:szCs w:val="24"/>
                <w:highlight w:val="none"/>
              </w:rPr>
            </w:pPr>
          </w:p>
        </w:tc>
        <w:tc>
          <w:tcPr>
            <w:tcW w:w="1020" w:type="dxa"/>
            <w:noWrap w:val="0"/>
            <w:vAlign w:val="top"/>
          </w:tcPr>
          <w:p w14:paraId="6E4D1B81">
            <w:pPr>
              <w:rPr>
                <w:rFonts w:hint="eastAsia" w:ascii="宋体" w:hAnsi="宋体" w:eastAsia="宋体" w:cs="宋体"/>
                <w:i w:val="0"/>
                <w:iCs w:val="0"/>
                <w:color w:val="auto"/>
                <w:sz w:val="24"/>
                <w:szCs w:val="24"/>
                <w:highlight w:val="none"/>
              </w:rPr>
            </w:pPr>
          </w:p>
        </w:tc>
        <w:tc>
          <w:tcPr>
            <w:tcW w:w="921" w:type="dxa"/>
            <w:noWrap w:val="0"/>
            <w:vAlign w:val="top"/>
          </w:tcPr>
          <w:p w14:paraId="37D66D6E">
            <w:pPr>
              <w:rPr>
                <w:rFonts w:hint="eastAsia" w:ascii="宋体" w:hAnsi="宋体" w:eastAsia="宋体" w:cs="宋体"/>
                <w:i w:val="0"/>
                <w:iCs w:val="0"/>
                <w:color w:val="auto"/>
                <w:sz w:val="24"/>
                <w:szCs w:val="24"/>
                <w:highlight w:val="none"/>
              </w:rPr>
            </w:pPr>
          </w:p>
        </w:tc>
      </w:tr>
      <w:tr w14:paraId="24DE1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50D84344">
            <w:pPr>
              <w:rPr>
                <w:rFonts w:hint="eastAsia" w:ascii="宋体" w:hAnsi="宋体" w:eastAsia="宋体" w:cs="宋体"/>
                <w:i w:val="0"/>
                <w:iCs w:val="0"/>
                <w:color w:val="auto"/>
                <w:sz w:val="24"/>
                <w:szCs w:val="24"/>
                <w:highlight w:val="none"/>
              </w:rPr>
            </w:pPr>
          </w:p>
        </w:tc>
        <w:tc>
          <w:tcPr>
            <w:tcW w:w="1418" w:type="dxa"/>
            <w:noWrap w:val="0"/>
            <w:vAlign w:val="top"/>
          </w:tcPr>
          <w:p w14:paraId="168FAC79">
            <w:pPr>
              <w:rPr>
                <w:rFonts w:hint="eastAsia" w:ascii="宋体" w:hAnsi="宋体" w:eastAsia="宋体" w:cs="宋体"/>
                <w:i w:val="0"/>
                <w:iCs w:val="0"/>
                <w:color w:val="auto"/>
                <w:sz w:val="24"/>
                <w:szCs w:val="24"/>
                <w:highlight w:val="none"/>
              </w:rPr>
            </w:pPr>
          </w:p>
        </w:tc>
        <w:tc>
          <w:tcPr>
            <w:tcW w:w="850" w:type="dxa"/>
            <w:noWrap w:val="0"/>
            <w:vAlign w:val="top"/>
          </w:tcPr>
          <w:p w14:paraId="52882A50">
            <w:pPr>
              <w:rPr>
                <w:rFonts w:hint="eastAsia" w:ascii="宋体" w:hAnsi="宋体" w:eastAsia="宋体" w:cs="宋体"/>
                <w:i w:val="0"/>
                <w:iCs w:val="0"/>
                <w:color w:val="auto"/>
                <w:sz w:val="24"/>
                <w:szCs w:val="24"/>
                <w:highlight w:val="none"/>
              </w:rPr>
            </w:pPr>
          </w:p>
        </w:tc>
        <w:tc>
          <w:tcPr>
            <w:tcW w:w="1058" w:type="dxa"/>
            <w:noWrap w:val="0"/>
            <w:vAlign w:val="top"/>
          </w:tcPr>
          <w:p w14:paraId="76AD799F">
            <w:pPr>
              <w:rPr>
                <w:rFonts w:hint="eastAsia" w:ascii="宋体" w:hAnsi="宋体" w:eastAsia="宋体" w:cs="宋体"/>
                <w:i w:val="0"/>
                <w:iCs w:val="0"/>
                <w:color w:val="auto"/>
                <w:sz w:val="24"/>
                <w:szCs w:val="24"/>
                <w:highlight w:val="none"/>
              </w:rPr>
            </w:pPr>
          </w:p>
        </w:tc>
        <w:tc>
          <w:tcPr>
            <w:tcW w:w="880" w:type="dxa"/>
            <w:noWrap w:val="0"/>
            <w:vAlign w:val="top"/>
          </w:tcPr>
          <w:p w14:paraId="716CCC39">
            <w:pPr>
              <w:rPr>
                <w:rFonts w:hint="eastAsia" w:ascii="宋体" w:hAnsi="宋体" w:eastAsia="宋体" w:cs="宋体"/>
                <w:i w:val="0"/>
                <w:iCs w:val="0"/>
                <w:color w:val="auto"/>
                <w:sz w:val="24"/>
                <w:szCs w:val="24"/>
                <w:highlight w:val="none"/>
              </w:rPr>
            </w:pPr>
          </w:p>
        </w:tc>
        <w:tc>
          <w:tcPr>
            <w:tcW w:w="1020" w:type="dxa"/>
            <w:noWrap w:val="0"/>
            <w:vAlign w:val="top"/>
          </w:tcPr>
          <w:p w14:paraId="71CECFE4">
            <w:pPr>
              <w:rPr>
                <w:rFonts w:hint="eastAsia" w:ascii="宋体" w:hAnsi="宋体" w:eastAsia="宋体" w:cs="宋体"/>
                <w:i w:val="0"/>
                <w:iCs w:val="0"/>
                <w:color w:val="auto"/>
                <w:sz w:val="24"/>
                <w:szCs w:val="24"/>
                <w:highlight w:val="none"/>
              </w:rPr>
            </w:pPr>
          </w:p>
        </w:tc>
        <w:tc>
          <w:tcPr>
            <w:tcW w:w="1480" w:type="dxa"/>
            <w:noWrap w:val="0"/>
            <w:vAlign w:val="top"/>
          </w:tcPr>
          <w:p w14:paraId="0989CB4B">
            <w:pPr>
              <w:rPr>
                <w:rFonts w:hint="eastAsia" w:ascii="宋体" w:hAnsi="宋体" w:eastAsia="宋体" w:cs="宋体"/>
                <w:i w:val="0"/>
                <w:iCs w:val="0"/>
                <w:color w:val="auto"/>
                <w:sz w:val="24"/>
                <w:szCs w:val="24"/>
                <w:highlight w:val="none"/>
              </w:rPr>
            </w:pPr>
          </w:p>
        </w:tc>
        <w:tc>
          <w:tcPr>
            <w:tcW w:w="1020" w:type="dxa"/>
            <w:noWrap w:val="0"/>
            <w:vAlign w:val="top"/>
          </w:tcPr>
          <w:p w14:paraId="675BCEB5">
            <w:pPr>
              <w:rPr>
                <w:rFonts w:hint="eastAsia" w:ascii="宋体" w:hAnsi="宋体" w:eastAsia="宋体" w:cs="宋体"/>
                <w:i w:val="0"/>
                <w:iCs w:val="0"/>
                <w:color w:val="auto"/>
                <w:sz w:val="24"/>
                <w:szCs w:val="24"/>
                <w:highlight w:val="none"/>
              </w:rPr>
            </w:pPr>
          </w:p>
        </w:tc>
        <w:tc>
          <w:tcPr>
            <w:tcW w:w="921" w:type="dxa"/>
            <w:noWrap w:val="0"/>
            <w:vAlign w:val="top"/>
          </w:tcPr>
          <w:p w14:paraId="16F979CC">
            <w:pPr>
              <w:rPr>
                <w:rFonts w:hint="eastAsia" w:ascii="宋体" w:hAnsi="宋体" w:eastAsia="宋体" w:cs="宋体"/>
                <w:i w:val="0"/>
                <w:iCs w:val="0"/>
                <w:color w:val="auto"/>
                <w:sz w:val="24"/>
                <w:szCs w:val="24"/>
                <w:highlight w:val="none"/>
              </w:rPr>
            </w:pPr>
          </w:p>
        </w:tc>
      </w:tr>
      <w:tr w14:paraId="6B68F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34FC6058">
            <w:pPr>
              <w:rPr>
                <w:rFonts w:hint="eastAsia" w:ascii="宋体" w:hAnsi="宋体" w:eastAsia="宋体" w:cs="宋体"/>
                <w:i w:val="0"/>
                <w:iCs w:val="0"/>
                <w:color w:val="auto"/>
                <w:sz w:val="24"/>
                <w:szCs w:val="24"/>
                <w:highlight w:val="none"/>
              </w:rPr>
            </w:pPr>
          </w:p>
        </w:tc>
        <w:tc>
          <w:tcPr>
            <w:tcW w:w="1418" w:type="dxa"/>
            <w:noWrap w:val="0"/>
            <w:vAlign w:val="top"/>
          </w:tcPr>
          <w:p w14:paraId="4D07B10D">
            <w:pPr>
              <w:rPr>
                <w:rFonts w:hint="eastAsia" w:ascii="宋体" w:hAnsi="宋体" w:eastAsia="宋体" w:cs="宋体"/>
                <w:i w:val="0"/>
                <w:iCs w:val="0"/>
                <w:color w:val="auto"/>
                <w:sz w:val="24"/>
                <w:szCs w:val="24"/>
                <w:highlight w:val="none"/>
              </w:rPr>
            </w:pPr>
          </w:p>
        </w:tc>
        <w:tc>
          <w:tcPr>
            <w:tcW w:w="850" w:type="dxa"/>
            <w:noWrap w:val="0"/>
            <w:vAlign w:val="top"/>
          </w:tcPr>
          <w:p w14:paraId="78876686">
            <w:pPr>
              <w:rPr>
                <w:rFonts w:hint="eastAsia" w:ascii="宋体" w:hAnsi="宋体" w:eastAsia="宋体" w:cs="宋体"/>
                <w:i w:val="0"/>
                <w:iCs w:val="0"/>
                <w:color w:val="auto"/>
                <w:sz w:val="24"/>
                <w:szCs w:val="24"/>
                <w:highlight w:val="none"/>
              </w:rPr>
            </w:pPr>
          </w:p>
        </w:tc>
        <w:tc>
          <w:tcPr>
            <w:tcW w:w="1058" w:type="dxa"/>
            <w:noWrap w:val="0"/>
            <w:vAlign w:val="top"/>
          </w:tcPr>
          <w:p w14:paraId="6E940116">
            <w:pPr>
              <w:rPr>
                <w:rFonts w:hint="eastAsia" w:ascii="宋体" w:hAnsi="宋体" w:eastAsia="宋体" w:cs="宋体"/>
                <w:i w:val="0"/>
                <w:iCs w:val="0"/>
                <w:color w:val="auto"/>
                <w:sz w:val="24"/>
                <w:szCs w:val="24"/>
                <w:highlight w:val="none"/>
              </w:rPr>
            </w:pPr>
          </w:p>
        </w:tc>
        <w:tc>
          <w:tcPr>
            <w:tcW w:w="880" w:type="dxa"/>
            <w:noWrap w:val="0"/>
            <w:vAlign w:val="top"/>
          </w:tcPr>
          <w:p w14:paraId="660A3C16">
            <w:pPr>
              <w:rPr>
                <w:rFonts w:hint="eastAsia" w:ascii="宋体" w:hAnsi="宋体" w:eastAsia="宋体" w:cs="宋体"/>
                <w:i w:val="0"/>
                <w:iCs w:val="0"/>
                <w:color w:val="auto"/>
                <w:sz w:val="24"/>
                <w:szCs w:val="24"/>
                <w:highlight w:val="none"/>
              </w:rPr>
            </w:pPr>
          </w:p>
        </w:tc>
        <w:tc>
          <w:tcPr>
            <w:tcW w:w="1020" w:type="dxa"/>
            <w:noWrap w:val="0"/>
            <w:vAlign w:val="top"/>
          </w:tcPr>
          <w:p w14:paraId="0E97F38E">
            <w:pPr>
              <w:rPr>
                <w:rFonts w:hint="eastAsia" w:ascii="宋体" w:hAnsi="宋体" w:eastAsia="宋体" w:cs="宋体"/>
                <w:i w:val="0"/>
                <w:iCs w:val="0"/>
                <w:color w:val="auto"/>
                <w:sz w:val="24"/>
                <w:szCs w:val="24"/>
                <w:highlight w:val="none"/>
              </w:rPr>
            </w:pPr>
          </w:p>
        </w:tc>
        <w:tc>
          <w:tcPr>
            <w:tcW w:w="1480" w:type="dxa"/>
            <w:noWrap w:val="0"/>
            <w:vAlign w:val="top"/>
          </w:tcPr>
          <w:p w14:paraId="7A5928A4">
            <w:pPr>
              <w:rPr>
                <w:rFonts w:hint="eastAsia" w:ascii="宋体" w:hAnsi="宋体" w:eastAsia="宋体" w:cs="宋体"/>
                <w:i w:val="0"/>
                <w:iCs w:val="0"/>
                <w:color w:val="auto"/>
                <w:sz w:val="24"/>
                <w:szCs w:val="24"/>
                <w:highlight w:val="none"/>
              </w:rPr>
            </w:pPr>
          </w:p>
        </w:tc>
        <w:tc>
          <w:tcPr>
            <w:tcW w:w="1020" w:type="dxa"/>
            <w:noWrap w:val="0"/>
            <w:vAlign w:val="top"/>
          </w:tcPr>
          <w:p w14:paraId="7096AB7E">
            <w:pPr>
              <w:rPr>
                <w:rFonts w:hint="eastAsia" w:ascii="宋体" w:hAnsi="宋体" w:eastAsia="宋体" w:cs="宋体"/>
                <w:i w:val="0"/>
                <w:iCs w:val="0"/>
                <w:color w:val="auto"/>
                <w:sz w:val="24"/>
                <w:szCs w:val="24"/>
                <w:highlight w:val="none"/>
              </w:rPr>
            </w:pPr>
          </w:p>
        </w:tc>
        <w:tc>
          <w:tcPr>
            <w:tcW w:w="921" w:type="dxa"/>
            <w:noWrap w:val="0"/>
            <w:vAlign w:val="top"/>
          </w:tcPr>
          <w:p w14:paraId="532A805D">
            <w:pPr>
              <w:rPr>
                <w:rFonts w:hint="eastAsia" w:ascii="宋体" w:hAnsi="宋体" w:eastAsia="宋体" w:cs="宋体"/>
                <w:i w:val="0"/>
                <w:iCs w:val="0"/>
                <w:color w:val="auto"/>
                <w:sz w:val="24"/>
                <w:szCs w:val="24"/>
                <w:highlight w:val="none"/>
              </w:rPr>
            </w:pPr>
          </w:p>
        </w:tc>
      </w:tr>
      <w:tr w14:paraId="441C2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27" w:type="dxa"/>
            <w:noWrap w:val="0"/>
            <w:vAlign w:val="top"/>
          </w:tcPr>
          <w:p w14:paraId="44416E09">
            <w:pPr>
              <w:rPr>
                <w:rFonts w:hint="eastAsia" w:ascii="宋体" w:hAnsi="宋体" w:eastAsia="宋体" w:cs="宋体"/>
                <w:i w:val="0"/>
                <w:iCs w:val="0"/>
                <w:color w:val="auto"/>
                <w:sz w:val="24"/>
                <w:szCs w:val="24"/>
                <w:highlight w:val="none"/>
              </w:rPr>
            </w:pPr>
          </w:p>
        </w:tc>
        <w:tc>
          <w:tcPr>
            <w:tcW w:w="1418" w:type="dxa"/>
            <w:noWrap w:val="0"/>
            <w:vAlign w:val="top"/>
          </w:tcPr>
          <w:p w14:paraId="0D8363D2">
            <w:pPr>
              <w:rPr>
                <w:rFonts w:hint="eastAsia" w:ascii="宋体" w:hAnsi="宋体" w:eastAsia="宋体" w:cs="宋体"/>
                <w:i w:val="0"/>
                <w:iCs w:val="0"/>
                <w:color w:val="auto"/>
                <w:sz w:val="24"/>
                <w:szCs w:val="24"/>
                <w:highlight w:val="none"/>
              </w:rPr>
            </w:pPr>
          </w:p>
        </w:tc>
        <w:tc>
          <w:tcPr>
            <w:tcW w:w="850" w:type="dxa"/>
            <w:noWrap w:val="0"/>
            <w:vAlign w:val="top"/>
          </w:tcPr>
          <w:p w14:paraId="2F638169">
            <w:pPr>
              <w:rPr>
                <w:rFonts w:hint="eastAsia" w:ascii="宋体" w:hAnsi="宋体" w:eastAsia="宋体" w:cs="宋体"/>
                <w:i w:val="0"/>
                <w:iCs w:val="0"/>
                <w:color w:val="auto"/>
                <w:sz w:val="24"/>
                <w:szCs w:val="24"/>
                <w:highlight w:val="none"/>
              </w:rPr>
            </w:pPr>
          </w:p>
        </w:tc>
        <w:tc>
          <w:tcPr>
            <w:tcW w:w="1058" w:type="dxa"/>
            <w:noWrap w:val="0"/>
            <w:vAlign w:val="top"/>
          </w:tcPr>
          <w:p w14:paraId="63F744CD">
            <w:pPr>
              <w:rPr>
                <w:rFonts w:hint="eastAsia" w:ascii="宋体" w:hAnsi="宋体" w:eastAsia="宋体" w:cs="宋体"/>
                <w:i w:val="0"/>
                <w:iCs w:val="0"/>
                <w:color w:val="auto"/>
                <w:sz w:val="24"/>
                <w:szCs w:val="24"/>
                <w:highlight w:val="none"/>
              </w:rPr>
            </w:pPr>
          </w:p>
        </w:tc>
        <w:tc>
          <w:tcPr>
            <w:tcW w:w="880" w:type="dxa"/>
            <w:noWrap w:val="0"/>
            <w:vAlign w:val="top"/>
          </w:tcPr>
          <w:p w14:paraId="139F976E">
            <w:pPr>
              <w:rPr>
                <w:rFonts w:hint="eastAsia" w:ascii="宋体" w:hAnsi="宋体" w:eastAsia="宋体" w:cs="宋体"/>
                <w:i w:val="0"/>
                <w:iCs w:val="0"/>
                <w:color w:val="auto"/>
                <w:sz w:val="24"/>
                <w:szCs w:val="24"/>
                <w:highlight w:val="none"/>
              </w:rPr>
            </w:pPr>
          </w:p>
        </w:tc>
        <w:tc>
          <w:tcPr>
            <w:tcW w:w="1020" w:type="dxa"/>
            <w:noWrap w:val="0"/>
            <w:vAlign w:val="top"/>
          </w:tcPr>
          <w:p w14:paraId="0F15D5F8">
            <w:pPr>
              <w:rPr>
                <w:rFonts w:hint="eastAsia" w:ascii="宋体" w:hAnsi="宋体" w:eastAsia="宋体" w:cs="宋体"/>
                <w:i w:val="0"/>
                <w:iCs w:val="0"/>
                <w:color w:val="auto"/>
                <w:sz w:val="24"/>
                <w:szCs w:val="24"/>
                <w:highlight w:val="none"/>
              </w:rPr>
            </w:pPr>
          </w:p>
        </w:tc>
        <w:tc>
          <w:tcPr>
            <w:tcW w:w="1480" w:type="dxa"/>
            <w:noWrap w:val="0"/>
            <w:vAlign w:val="top"/>
          </w:tcPr>
          <w:p w14:paraId="77D3A400">
            <w:pPr>
              <w:rPr>
                <w:rFonts w:hint="eastAsia" w:ascii="宋体" w:hAnsi="宋体" w:eastAsia="宋体" w:cs="宋体"/>
                <w:i w:val="0"/>
                <w:iCs w:val="0"/>
                <w:color w:val="auto"/>
                <w:sz w:val="24"/>
                <w:szCs w:val="24"/>
                <w:highlight w:val="none"/>
              </w:rPr>
            </w:pPr>
          </w:p>
        </w:tc>
        <w:tc>
          <w:tcPr>
            <w:tcW w:w="1020" w:type="dxa"/>
            <w:noWrap w:val="0"/>
            <w:vAlign w:val="top"/>
          </w:tcPr>
          <w:p w14:paraId="372A6661">
            <w:pPr>
              <w:rPr>
                <w:rFonts w:hint="eastAsia" w:ascii="宋体" w:hAnsi="宋体" w:eastAsia="宋体" w:cs="宋体"/>
                <w:i w:val="0"/>
                <w:iCs w:val="0"/>
                <w:color w:val="auto"/>
                <w:sz w:val="24"/>
                <w:szCs w:val="24"/>
                <w:highlight w:val="none"/>
              </w:rPr>
            </w:pPr>
          </w:p>
        </w:tc>
        <w:tc>
          <w:tcPr>
            <w:tcW w:w="921" w:type="dxa"/>
            <w:noWrap w:val="0"/>
            <w:vAlign w:val="top"/>
          </w:tcPr>
          <w:p w14:paraId="14DF907F">
            <w:pPr>
              <w:rPr>
                <w:rFonts w:hint="eastAsia" w:ascii="宋体" w:hAnsi="宋体" w:eastAsia="宋体" w:cs="宋体"/>
                <w:i w:val="0"/>
                <w:iCs w:val="0"/>
                <w:color w:val="auto"/>
                <w:sz w:val="24"/>
                <w:szCs w:val="24"/>
                <w:highlight w:val="none"/>
              </w:rPr>
            </w:pPr>
          </w:p>
        </w:tc>
      </w:tr>
    </w:tbl>
    <w:p w14:paraId="7F43A2EF">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b/>
          <w:bCs/>
          <w:i w:val="0"/>
          <w:iCs w:val="0"/>
          <w:color w:val="auto"/>
          <w:sz w:val="24"/>
          <w:highlight w:val="none"/>
        </w:rPr>
      </w:pPr>
    </w:p>
    <w:p w14:paraId="7016DA11">
      <w:pPr>
        <w:keepNext w:val="0"/>
        <w:keepLines w:val="0"/>
        <w:pageBreakBefore w:val="0"/>
        <w:widowControl w:val="0"/>
        <w:kinsoku/>
        <w:wordWrap/>
        <w:overflowPunct/>
        <w:topLinePunct w:val="0"/>
        <w:autoSpaceDE/>
        <w:autoSpaceDN/>
        <w:bidi w:val="0"/>
        <w:adjustRightInd/>
        <w:snapToGrid/>
        <w:spacing w:line="240" w:lineRule="auto"/>
        <w:ind w:firstLine="482"/>
        <w:textAlignment w:val="auto"/>
        <w:rPr>
          <w:rFonts w:hint="eastAsia" w:ascii="宋体" w:hAnsi="宋体" w:eastAsia="宋体"/>
          <w:b/>
          <w:bCs/>
          <w:i w:val="0"/>
          <w:iCs w:val="0"/>
          <w:color w:val="auto"/>
          <w:sz w:val="24"/>
          <w:highlight w:val="none"/>
        </w:rPr>
      </w:pPr>
    </w:p>
    <w:p w14:paraId="1CF377F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b/>
          <w:bCs/>
          <w:i w:val="0"/>
          <w:iCs w:val="0"/>
          <w:color w:val="auto"/>
          <w:sz w:val="24"/>
          <w:highlight w:val="none"/>
        </w:rPr>
      </w:pPr>
      <w:r>
        <w:rPr>
          <w:rFonts w:hint="eastAsia" w:ascii="宋体" w:hAnsi="宋体" w:eastAsia="宋体"/>
          <w:b/>
          <w:bCs/>
          <w:i w:val="0"/>
          <w:iCs w:val="0"/>
          <w:color w:val="auto"/>
          <w:sz w:val="24"/>
          <w:highlight w:val="none"/>
        </w:rPr>
        <w:t>附</w:t>
      </w:r>
      <w:bookmarkStart w:id="1383" w:name="_Toc296944567"/>
      <w:bookmarkStart w:id="1384" w:name="_Toc296891268"/>
      <w:bookmarkStart w:id="1385" w:name="_Toc296347227"/>
      <w:bookmarkStart w:id="1386" w:name="_Toc296346729"/>
      <w:bookmarkStart w:id="1387" w:name="_Toc267261699"/>
      <w:bookmarkStart w:id="1388" w:name="_Toc296891056"/>
      <w:bookmarkStart w:id="1389" w:name="_Toc296503228"/>
      <w:r>
        <w:rPr>
          <w:rFonts w:hint="eastAsia" w:ascii="宋体" w:hAnsi="宋体" w:eastAsia="宋体"/>
          <w:b/>
          <w:bCs/>
          <w:i w:val="0"/>
          <w:iCs w:val="0"/>
          <w:color w:val="auto"/>
          <w:sz w:val="24"/>
          <w:highlight w:val="none"/>
        </w:rPr>
        <w:t>件6：</w:t>
      </w:r>
    </w:p>
    <w:bookmarkEnd w:id="1383"/>
    <w:bookmarkEnd w:id="1384"/>
    <w:bookmarkEnd w:id="1385"/>
    <w:bookmarkEnd w:id="1386"/>
    <w:bookmarkEnd w:id="1387"/>
    <w:bookmarkEnd w:id="1388"/>
    <w:bookmarkEnd w:id="1389"/>
    <w:p w14:paraId="258B860F">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承包人主要施工管理人员表</w:t>
      </w:r>
    </w:p>
    <w:tbl>
      <w:tblPr>
        <w:tblStyle w:val="28"/>
        <w:tblW w:w="91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69"/>
        <w:gridCol w:w="1134"/>
        <w:gridCol w:w="1134"/>
        <w:gridCol w:w="3849"/>
      </w:tblGrid>
      <w:tr w14:paraId="78EF1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00634D8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名    称</w:t>
            </w:r>
          </w:p>
        </w:tc>
        <w:tc>
          <w:tcPr>
            <w:tcW w:w="1169" w:type="dxa"/>
            <w:tcBorders>
              <w:top w:val="single" w:color="auto" w:sz="12" w:space="0"/>
              <w:bottom w:val="double" w:color="auto" w:sz="6" w:space="0"/>
            </w:tcBorders>
            <w:noWrap w:val="0"/>
            <w:vAlign w:val="center"/>
          </w:tcPr>
          <w:p w14:paraId="7018F02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姓名</w:t>
            </w:r>
          </w:p>
        </w:tc>
        <w:tc>
          <w:tcPr>
            <w:tcW w:w="1134" w:type="dxa"/>
            <w:tcBorders>
              <w:top w:val="single" w:color="auto" w:sz="12" w:space="0"/>
              <w:bottom w:val="double" w:color="auto" w:sz="6" w:space="0"/>
            </w:tcBorders>
            <w:noWrap w:val="0"/>
            <w:vAlign w:val="center"/>
          </w:tcPr>
          <w:p w14:paraId="3ADF52D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职务</w:t>
            </w:r>
          </w:p>
        </w:tc>
        <w:tc>
          <w:tcPr>
            <w:tcW w:w="1134" w:type="dxa"/>
            <w:tcBorders>
              <w:top w:val="single" w:color="auto" w:sz="12" w:space="0"/>
              <w:bottom w:val="double" w:color="auto" w:sz="6" w:space="0"/>
            </w:tcBorders>
            <w:noWrap w:val="0"/>
            <w:vAlign w:val="center"/>
          </w:tcPr>
          <w:p w14:paraId="6BDC03B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职称</w:t>
            </w:r>
          </w:p>
        </w:tc>
        <w:tc>
          <w:tcPr>
            <w:tcW w:w="3849" w:type="dxa"/>
            <w:tcBorders>
              <w:top w:val="single" w:color="auto" w:sz="12" w:space="0"/>
              <w:bottom w:val="double" w:color="auto" w:sz="6" w:space="0"/>
            </w:tcBorders>
            <w:noWrap w:val="0"/>
            <w:vAlign w:val="center"/>
          </w:tcPr>
          <w:p w14:paraId="352DB00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主要资历、经验及承担过的项目</w:t>
            </w:r>
          </w:p>
        </w:tc>
      </w:tr>
      <w:tr w14:paraId="47F5F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157" w:type="dxa"/>
            <w:gridSpan w:val="5"/>
            <w:tcBorders>
              <w:top w:val="double" w:color="auto" w:sz="6" w:space="0"/>
              <w:bottom w:val="single" w:color="auto" w:sz="6" w:space="0"/>
            </w:tcBorders>
            <w:noWrap w:val="0"/>
            <w:vAlign w:val="center"/>
          </w:tcPr>
          <w:p w14:paraId="7404F27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一、总部人员</w:t>
            </w:r>
          </w:p>
        </w:tc>
      </w:tr>
      <w:tr w14:paraId="362C36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1190B3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项目主管</w:t>
            </w:r>
          </w:p>
        </w:tc>
        <w:tc>
          <w:tcPr>
            <w:tcW w:w="1169" w:type="dxa"/>
            <w:tcBorders>
              <w:top w:val="nil"/>
            </w:tcBorders>
            <w:noWrap w:val="0"/>
            <w:vAlign w:val="center"/>
          </w:tcPr>
          <w:p w14:paraId="0453330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top w:val="nil"/>
            </w:tcBorders>
            <w:noWrap w:val="0"/>
            <w:vAlign w:val="center"/>
          </w:tcPr>
          <w:p w14:paraId="5DB2669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top w:val="nil"/>
            </w:tcBorders>
            <w:noWrap w:val="0"/>
            <w:vAlign w:val="center"/>
          </w:tcPr>
          <w:p w14:paraId="29A5BC5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tcBorders>
              <w:top w:val="nil"/>
            </w:tcBorders>
            <w:noWrap w:val="0"/>
            <w:vAlign w:val="center"/>
          </w:tcPr>
          <w:p w14:paraId="1571C24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08FA1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18D83C8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noWrap w:val="0"/>
            <w:vAlign w:val="center"/>
          </w:tcPr>
          <w:p w14:paraId="0BF4180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3F41A7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323175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76056A2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D0373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481EB4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其他人员</w:t>
            </w:r>
          </w:p>
        </w:tc>
        <w:tc>
          <w:tcPr>
            <w:tcW w:w="1169" w:type="dxa"/>
            <w:noWrap w:val="0"/>
            <w:vAlign w:val="center"/>
          </w:tcPr>
          <w:p w14:paraId="1CDF89A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098A89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AE9C49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4CBA2EC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96189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FB7AE5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noWrap w:val="0"/>
            <w:vAlign w:val="center"/>
          </w:tcPr>
          <w:p w14:paraId="538DF17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FED0B3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E91C95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16C4BEF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F582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157" w:type="dxa"/>
            <w:gridSpan w:val="5"/>
            <w:tcBorders>
              <w:top w:val="single" w:color="auto" w:sz="6" w:space="0"/>
              <w:bottom w:val="single" w:color="auto" w:sz="6" w:space="0"/>
            </w:tcBorders>
            <w:noWrap w:val="0"/>
            <w:vAlign w:val="center"/>
          </w:tcPr>
          <w:p w14:paraId="631C0C0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二、现场人员</w:t>
            </w:r>
          </w:p>
        </w:tc>
      </w:tr>
      <w:tr w14:paraId="65976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FDC103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项目经理</w:t>
            </w:r>
          </w:p>
        </w:tc>
        <w:tc>
          <w:tcPr>
            <w:tcW w:w="1169" w:type="dxa"/>
            <w:noWrap w:val="0"/>
            <w:vAlign w:val="center"/>
          </w:tcPr>
          <w:p w14:paraId="4642516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15F849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085BF1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2596C46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4E93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40A625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项目副经理</w:t>
            </w:r>
          </w:p>
        </w:tc>
        <w:tc>
          <w:tcPr>
            <w:tcW w:w="1169" w:type="dxa"/>
            <w:noWrap w:val="0"/>
            <w:vAlign w:val="center"/>
          </w:tcPr>
          <w:p w14:paraId="1BEE043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4FACF49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087ACF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77DDAC9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46CBE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54F390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技术负责人</w:t>
            </w:r>
          </w:p>
        </w:tc>
        <w:tc>
          <w:tcPr>
            <w:tcW w:w="1169" w:type="dxa"/>
            <w:noWrap w:val="0"/>
            <w:vAlign w:val="center"/>
          </w:tcPr>
          <w:p w14:paraId="3FDF700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C109E3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6E2FD77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51206AF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0BCB2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EC52CA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造价管理</w:t>
            </w:r>
          </w:p>
        </w:tc>
        <w:tc>
          <w:tcPr>
            <w:tcW w:w="1169" w:type="dxa"/>
            <w:noWrap w:val="0"/>
            <w:vAlign w:val="center"/>
          </w:tcPr>
          <w:p w14:paraId="3D3794D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570066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76D8E0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2F59A40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FF76D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C405E0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质量管理</w:t>
            </w:r>
          </w:p>
        </w:tc>
        <w:tc>
          <w:tcPr>
            <w:tcW w:w="1169" w:type="dxa"/>
            <w:noWrap w:val="0"/>
            <w:vAlign w:val="center"/>
          </w:tcPr>
          <w:p w14:paraId="415C94C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401164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A0E79F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3641AF2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3EA20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6E5CE0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材料管理</w:t>
            </w:r>
          </w:p>
        </w:tc>
        <w:tc>
          <w:tcPr>
            <w:tcW w:w="1169" w:type="dxa"/>
            <w:noWrap w:val="0"/>
            <w:vAlign w:val="center"/>
          </w:tcPr>
          <w:p w14:paraId="4A3FC46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F4056A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A0C4D5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2240E74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94DA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6638AB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计划管理</w:t>
            </w:r>
          </w:p>
        </w:tc>
        <w:tc>
          <w:tcPr>
            <w:tcW w:w="1169" w:type="dxa"/>
            <w:noWrap w:val="0"/>
            <w:vAlign w:val="center"/>
          </w:tcPr>
          <w:p w14:paraId="3DB6AF2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4686C6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3B2ED8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6455B9E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75CF9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535CD5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安全管理</w:t>
            </w:r>
          </w:p>
        </w:tc>
        <w:tc>
          <w:tcPr>
            <w:tcW w:w="1169" w:type="dxa"/>
            <w:noWrap w:val="0"/>
            <w:vAlign w:val="center"/>
          </w:tcPr>
          <w:p w14:paraId="00C1257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C8B666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4A2B1A7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0536313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56BC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E68689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其他人员</w:t>
            </w:r>
          </w:p>
        </w:tc>
        <w:tc>
          <w:tcPr>
            <w:tcW w:w="1169" w:type="dxa"/>
            <w:noWrap w:val="0"/>
            <w:vAlign w:val="center"/>
          </w:tcPr>
          <w:p w14:paraId="3A333C0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ECD39B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60E1E41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054C933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EE9F8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F58F4C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tcBorders>
              <w:bottom w:val="nil"/>
            </w:tcBorders>
            <w:noWrap w:val="0"/>
            <w:vAlign w:val="center"/>
          </w:tcPr>
          <w:p w14:paraId="603382E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nil"/>
            </w:tcBorders>
            <w:noWrap w:val="0"/>
            <w:vAlign w:val="center"/>
          </w:tcPr>
          <w:p w14:paraId="48C63BD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nil"/>
            </w:tcBorders>
            <w:noWrap w:val="0"/>
            <w:vAlign w:val="center"/>
          </w:tcPr>
          <w:p w14:paraId="1FAB186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tcBorders>
              <w:bottom w:val="nil"/>
            </w:tcBorders>
            <w:noWrap w:val="0"/>
            <w:vAlign w:val="center"/>
          </w:tcPr>
          <w:p w14:paraId="2C15113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1EB2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66ED8B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noWrap w:val="0"/>
            <w:vAlign w:val="center"/>
          </w:tcPr>
          <w:p w14:paraId="603CA13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C1AF0A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5FB6B3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70835E3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D12E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0A09FD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noWrap w:val="0"/>
            <w:vAlign w:val="center"/>
          </w:tcPr>
          <w:p w14:paraId="565FF3A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2A4753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4524A9C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677BA4C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E81BD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F21895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noWrap w:val="0"/>
            <w:vAlign w:val="center"/>
          </w:tcPr>
          <w:p w14:paraId="4A719C4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009D62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26FBF7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noWrap w:val="0"/>
            <w:vAlign w:val="center"/>
          </w:tcPr>
          <w:p w14:paraId="6103FDE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6532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61CF8E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69" w:type="dxa"/>
            <w:tcBorders>
              <w:bottom w:val="single" w:color="auto" w:sz="12" w:space="0"/>
            </w:tcBorders>
            <w:noWrap w:val="0"/>
            <w:vAlign w:val="center"/>
          </w:tcPr>
          <w:p w14:paraId="63FAB21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single" w:color="auto" w:sz="12" w:space="0"/>
            </w:tcBorders>
            <w:noWrap w:val="0"/>
            <w:vAlign w:val="center"/>
          </w:tcPr>
          <w:p w14:paraId="2F4D5F2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single" w:color="auto" w:sz="12" w:space="0"/>
            </w:tcBorders>
            <w:noWrap w:val="0"/>
            <w:vAlign w:val="center"/>
          </w:tcPr>
          <w:p w14:paraId="4E8B5C5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849" w:type="dxa"/>
            <w:tcBorders>
              <w:bottom w:val="single" w:color="auto" w:sz="12" w:space="0"/>
            </w:tcBorders>
            <w:noWrap w:val="0"/>
            <w:vAlign w:val="center"/>
          </w:tcPr>
          <w:p w14:paraId="256F49C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bl>
    <w:p w14:paraId="4858B2F9">
      <w:pPr>
        <w:spacing w:line="440" w:lineRule="exact"/>
        <w:rPr>
          <w:rFonts w:hint="eastAsia" w:ascii="宋体" w:hAnsi="宋体" w:eastAsia="宋体"/>
          <w:b/>
          <w:bCs/>
          <w:i w:val="0"/>
          <w:iCs w:val="0"/>
          <w:color w:val="auto"/>
          <w:sz w:val="24"/>
          <w:highlight w:val="none"/>
        </w:rPr>
      </w:pPr>
      <w:r>
        <w:rPr>
          <w:rFonts w:ascii="Times New Roman" w:hAnsi="Times New Roman" w:eastAsia="仿宋_GB2312"/>
          <w:i w:val="0"/>
          <w:iCs w:val="0"/>
          <w:color w:val="auto"/>
          <w:sz w:val="30"/>
          <w:szCs w:val="30"/>
          <w:highlight w:val="none"/>
        </w:rPr>
        <w:br w:type="page"/>
      </w:r>
      <w:r>
        <w:rPr>
          <w:rFonts w:hint="eastAsia" w:ascii="宋体" w:hAnsi="宋体" w:eastAsia="宋体"/>
          <w:b/>
          <w:bCs/>
          <w:i w:val="0"/>
          <w:iCs w:val="0"/>
          <w:color w:val="auto"/>
          <w:sz w:val="24"/>
          <w:highlight w:val="none"/>
        </w:rPr>
        <w:t>附</w:t>
      </w:r>
      <w:bookmarkStart w:id="1390" w:name="_Toc296346730"/>
      <w:bookmarkStart w:id="1391" w:name="_Toc296503229"/>
      <w:bookmarkStart w:id="1392" w:name="_Toc296891057"/>
      <w:bookmarkStart w:id="1393" w:name="_Toc296944568"/>
      <w:bookmarkStart w:id="1394" w:name="_Toc296891269"/>
      <w:bookmarkStart w:id="1395" w:name="_Toc296347228"/>
      <w:r>
        <w:rPr>
          <w:rFonts w:hint="eastAsia" w:ascii="宋体" w:hAnsi="宋体" w:eastAsia="宋体"/>
          <w:b/>
          <w:bCs/>
          <w:i w:val="0"/>
          <w:iCs w:val="0"/>
          <w:color w:val="auto"/>
          <w:sz w:val="24"/>
          <w:highlight w:val="none"/>
        </w:rPr>
        <w:t>件7：</w:t>
      </w:r>
    </w:p>
    <w:bookmarkEnd w:id="1390"/>
    <w:bookmarkEnd w:id="1391"/>
    <w:bookmarkEnd w:id="1392"/>
    <w:bookmarkEnd w:id="1393"/>
    <w:bookmarkEnd w:id="1394"/>
    <w:bookmarkEnd w:id="1395"/>
    <w:p w14:paraId="691529A7">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分包人主要施工管理人员表</w:t>
      </w:r>
    </w:p>
    <w:tbl>
      <w:tblPr>
        <w:tblStyle w:val="28"/>
        <w:tblW w:w="905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83"/>
        <w:gridCol w:w="1134"/>
        <w:gridCol w:w="1134"/>
        <w:gridCol w:w="3728"/>
      </w:tblGrid>
      <w:tr w14:paraId="42133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162AA2B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名    称</w:t>
            </w:r>
          </w:p>
        </w:tc>
        <w:tc>
          <w:tcPr>
            <w:tcW w:w="1183" w:type="dxa"/>
            <w:tcBorders>
              <w:top w:val="single" w:color="auto" w:sz="12" w:space="0"/>
              <w:bottom w:val="double" w:color="auto" w:sz="6" w:space="0"/>
            </w:tcBorders>
            <w:noWrap w:val="0"/>
            <w:vAlign w:val="center"/>
          </w:tcPr>
          <w:p w14:paraId="63BDFD5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姓名</w:t>
            </w:r>
          </w:p>
        </w:tc>
        <w:tc>
          <w:tcPr>
            <w:tcW w:w="1134" w:type="dxa"/>
            <w:tcBorders>
              <w:top w:val="single" w:color="auto" w:sz="12" w:space="0"/>
              <w:bottom w:val="double" w:color="auto" w:sz="6" w:space="0"/>
            </w:tcBorders>
            <w:noWrap w:val="0"/>
            <w:vAlign w:val="center"/>
          </w:tcPr>
          <w:p w14:paraId="1046EFE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职务</w:t>
            </w:r>
          </w:p>
        </w:tc>
        <w:tc>
          <w:tcPr>
            <w:tcW w:w="1134" w:type="dxa"/>
            <w:tcBorders>
              <w:top w:val="single" w:color="auto" w:sz="12" w:space="0"/>
              <w:bottom w:val="double" w:color="auto" w:sz="6" w:space="0"/>
            </w:tcBorders>
            <w:noWrap w:val="0"/>
            <w:vAlign w:val="center"/>
          </w:tcPr>
          <w:p w14:paraId="7DE21EB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职称</w:t>
            </w:r>
          </w:p>
        </w:tc>
        <w:tc>
          <w:tcPr>
            <w:tcW w:w="3728" w:type="dxa"/>
            <w:tcBorders>
              <w:top w:val="single" w:color="auto" w:sz="12" w:space="0"/>
              <w:bottom w:val="double" w:color="auto" w:sz="6" w:space="0"/>
            </w:tcBorders>
            <w:noWrap w:val="0"/>
            <w:vAlign w:val="center"/>
          </w:tcPr>
          <w:p w14:paraId="05F6F56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主要资历、经验及承担过的项目</w:t>
            </w:r>
          </w:p>
        </w:tc>
      </w:tr>
      <w:tr w14:paraId="5D914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50" w:type="dxa"/>
            <w:gridSpan w:val="5"/>
            <w:tcBorders>
              <w:top w:val="double" w:color="auto" w:sz="6" w:space="0"/>
              <w:bottom w:val="single" w:color="auto" w:sz="6" w:space="0"/>
            </w:tcBorders>
            <w:noWrap w:val="0"/>
            <w:vAlign w:val="center"/>
          </w:tcPr>
          <w:p w14:paraId="1AAD0F9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一、总部人员</w:t>
            </w:r>
          </w:p>
        </w:tc>
      </w:tr>
      <w:tr w14:paraId="61B3E4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1171B1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项目主管</w:t>
            </w:r>
          </w:p>
        </w:tc>
        <w:tc>
          <w:tcPr>
            <w:tcW w:w="1183" w:type="dxa"/>
            <w:tcBorders>
              <w:top w:val="nil"/>
            </w:tcBorders>
            <w:noWrap w:val="0"/>
            <w:vAlign w:val="center"/>
          </w:tcPr>
          <w:p w14:paraId="6233D2A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top w:val="nil"/>
            </w:tcBorders>
            <w:noWrap w:val="0"/>
            <w:vAlign w:val="center"/>
          </w:tcPr>
          <w:p w14:paraId="228ADB1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top w:val="nil"/>
            </w:tcBorders>
            <w:noWrap w:val="0"/>
            <w:vAlign w:val="center"/>
          </w:tcPr>
          <w:p w14:paraId="3ED89DF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tcBorders>
              <w:top w:val="nil"/>
            </w:tcBorders>
            <w:noWrap w:val="0"/>
            <w:vAlign w:val="center"/>
          </w:tcPr>
          <w:p w14:paraId="32F8EBC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CB594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1DE13EC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noWrap w:val="0"/>
            <w:vAlign w:val="center"/>
          </w:tcPr>
          <w:p w14:paraId="1543592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12D34A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22DC57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0CF03B6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B8FA0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8DF175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其他人员</w:t>
            </w:r>
          </w:p>
        </w:tc>
        <w:tc>
          <w:tcPr>
            <w:tcW w:w="1183" w:type="dxa"/>
            <w:noWrap w:val="0"/>
            <w:vAlign w:val="center"/>
          </w:tcPr>
          <w:p w14:paraId="699CB82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2B64FF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48FEFB3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055A524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1E785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57845FD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noWrap w:val="0"/>
            <w:vAlign w:val="center"/>
          </w:tcPr>
          <w:p w14:paraId="5666B2F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AF0752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FCC071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353AA07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D74D8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50" w:type="dxa"/>
            <w:gridSpan w:val="5"/>
            <w:tcBorders>
              <w:top w:val="single" w:color="auto" w:sz="6" w:space="0"/>
              <w:bottom w:val="single" w:color="auto" w:sz="6" w:space="0"/>
            </w:tcBorders>
            <w:noWrap w:val="0"/>
            <w:vAlign w:val="center"/>
          </w:tcPr>
          <w:p w14:paraId="14B31B2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二、现场人员</w:t>
            </w:r>
          </w:p>
        </w:tc>
      </w:tr>
      <w:tr w14:paraId="18935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6333D5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项目经理</w:t>
            </w:r>
          </w:p>
        </w:tc>
        <w:tc>
          <w:tcPr>
            <w:tcW w:w="1183" w:type="dxa"/>
            <w:noWrap w:val="0"/>
            <w:vAlign w:val="center"/>
          </w:tcPr>
          <w:p w14:paraId="43DCB9E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526585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ACE373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46C0FAD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58E3A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CA848E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项目副经理</w:t>
            </w:r>
          </w:p>
        </w:tc>
        <w:tc>
          <w:tcPr>
            <w:tcW w:w="1183" w:type="dxa"/>
            <w:noWrap w:val="0"/>
            <w:vAlign w:val="center"/>
          </w:tcPr>
          <w:p w14:paraId="50B993E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191381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BEFA48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418C3E1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A93C2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23131A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技术负责人</w:t>
            </w:r>
          </w:p>
        </w:tc>
        <w:tc>
          <w:tcPr>
            <w:tcW w:w="1183" w:type="dxa"/>
            <w:noWrap w:val="0"/>
            <w:vAlign w:val="center"/>
          </w:tcPr>
          <w:p w14:paraId="4785F75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A26F5C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224342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1A99840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6456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5F2C61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造价管理</w:t>
            </w:r>
          </w:p>
        </w:tc>
        <w:tc>
          <w:tcPr>
            <w:tcW w:w="1183" w:type="dxa"/>
            <w:noWrap w:val="0"/>
            <w:vAlign w:val="center"/>
          </w:tcPr>
          <w:p w14:paraId="42E0AE9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4161504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464D86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02ED49F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CE0FF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258A8C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质量管理</w:t>
            </w:r>
          </w:p>
        </w:tc>
        <w:tc>
          <w:tcPr>
            <w:tcW w:w="1183" w:type="dxa"/>
            <w:noWrap w:val="0"/>
            <w:vAlign w:val="center"/>
          </w:tcPr>
          <w:p w14:paraId="30C5D2A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ED3EFB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9858EC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40747B0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6E52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4C6E3A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材料管理</w:t>
            </w:r>
          </w:p>
        </w:tc>
        <w:tc>
          <w:tcPr>
            <w:tcW w:w="1183" w:type="dxa"/>
            <w:noWrap w:val="0"/>
            <w:vAlign w:val="center"/>
          </w:tcPr>
          <w:p w14:paraId="757284C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E20C38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6F8192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3836454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00272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B3708F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计划管理</w:t>
            </w:r>
          </w:p>
        </w:tc>
        <w:tc>
          <w:tcPr>
            <w:tcW w:w="1183" w:type="dxa"/>
            <w:noWrap w:val="0"/>
            <w:vAlign w:val="center"/>
          </w:tcPr>
          <w:p w14:paraId="1C4CC16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CD75F0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C1013E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66918FA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896F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7959A0B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安全管理</w:t>
            </w:r>
          </w:p>
        </w:tc>
        <w:tc>
          <w:tcPr>
            <w:tcW w:w="1183" w:type="dxa"/>
            <w:noWrap w:val="0"/>
            <w:vAlign w:val="center"/>
          </w:tcPr>
          <w:p w14:paraId="3C93636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1BF103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24B53F1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676821A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16B9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90C8D2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其他人员</w:t>
            </w:r>
          </w:p>
        </w:tc>
        <w:tc>
          <w:tcPr>
            <w:tcW w:w="1183" w:type="dxa"/>
            <w:noWrap w:val="0"/>
            <w:vAlign w:val="center"/>
          </w:tcPr>
          <w:p w14:paraId="5093AC5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4F23D0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5EE31B9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5B18E86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07D8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F2FD78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tcBorders>
              <w:bottom w:val="nil"/>
            </w:tcBorders>
            <w:noWrap w:val="0"/>
            <w:vAlign w:val="center"/>
          </w:tcPr>
          <w:p w14:paraId="6DFEDC8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nil"/>
            </w:tcBorders>
            <w:noWrap w:val="0"/>
            <w:vAlign w:val="center"/>
          </w:tcPr>
          <w:p w14:paraId="5B4CB88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nil"/>
            </w:tcBorders>
            <w:noWrap w:val="0"/>
            <w:vAlign w:val="center"/>
          </w:tcPr>
          <w:p w14:paraId="6CA9A87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tcBorders>
              <w:bottom w:val="nil"/>
            </w:tcBorders>
            <w:noWrap w:val="0"/>
            <w:vAlign w:val="center"/>
          </w:tcPr>
          <w:p w14:paraId="184DD3B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7B24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868BA3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noWrap w:val="0"/>
            <w:vAlign w:val="center"/>
          </w:tcPr>
          <w:p w14:paraId="38CEF83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3CFF0A5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099B6C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37971C5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F96FA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D1C9CB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noWrap w:val="0"/>
            <w:vAlign w:val="center"/>
          </w:tcPr>
          <w:p w14:paraId="55CD7E8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0F0A7D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11C4F32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31EFBBB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C37A7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48F2FB7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noWrap w:val="0"/>
            <w:vAlign w:val="center"/>
          </w:tcPr>
          <w:p w14:paraId="740D194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7902D89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noWrap w:val="0"/>
            <w:vAlign w:val="center"/>
          </w:tcPr>
          <w:p w14:paraId="0B68A9E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noWrap w:val="0"/>
            <w:vAlign w:val="center"/>
          </w:tcPr>
          <w:p w14:paraId="6E01DB4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ABC0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25C201F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83" w:type="dxa"/>
            <w:tcBorders>
              <w:bottom w:val="single" w:color="auto" w:sz="12" w:space="0"/>
            </w:tcBorders>
            <w:noWrap w:val="0"/>
            <w:vAlign w:val="center"/>
          </w:tcPr>
          <w:p w14:paraId="2792179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single" w:color="auto" w:sz="12" w:space="0"/>
            </w:tcBorders>
            <w:noWrap w:val="0"/>
            <w:vAlign w:val="center"/>
          </w:tcPr>
          <w:p w14:paraId="16310DA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34" w:type="dxa"/>
            <w:tcBorders>
              <w:bottom w:val="single" w:color="auto" w:sz="12" w:space="0"/>
            </w:tcBorders>
            <w:noWrap w:val="0"/>
            <w:vAlign w:val="center"/>
          </w:tcPr>
          <w:p w14:paraId="762CB8A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3728" w:type="dxa"/>
            <w:tcBorders>
              <w:bottom w:val="single" w:color="auto" w:sz="12" w:space="0"/>
            </w:tcBorders>
            <w:noWrap w:val="0"/>
            <w:vAlign w:val="center"/>
          </w:tcPr>
          <w:p w14:paraId="377174D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bl>
    <w:p w14:paraId="5A4DE106">
      <w:pPr>
        <w:spacing w:line="440" w:lineRule="exact"/>
        <w:rPr>
          <w:rFonts w:hint="eastAsia" w:ascii="宋体" w:hAnsi="宋体" w:eastAsia="宋体"/>
          <w:b/>
          <w:bCs/>
          <w:i w:val="0"/>
          <w:iCs w:val="0"/>
          <w:color w:val="auto"/>
          <w:sz w:val="24"/>
          <w:highlight w:val="none"/>
        </w:rPr>
      </w:pPr>
      <w:r>
        <w:rPr>
          <w:rFonts w:ascii="Times New Roman" w:hAnsi="Times New Roman" w:eastAsia="仿宋_GB2312"/>
          <w:i w:val="0"/>
          <w:iCs w:val="0"/>
          <w:color w:val="auto"/>
          <w:sz w:val="30"/>
          <w:szCs w:val="30"/>
          <w:highlight w:val="none"/>
        </w:rPr>
        <w:br w:type="page"/>
      </w:r>
      <w:bookmarkStart w:id="1396" w:name="_Toc267261701"/>
      <w:r>
        <w:rPr>
          <w:rFonts w:hint="eastAsia" w:ascii="宋体" w:hAnsi="宋体" w:eastAsia="宋体"/>
          <w:b/>
          <w:bCs/>
          <w:i w:val="0"/>
          <w:iCs w:val="0"/>
          <w:color w:val="auto"/>
          <w:sz w:val="24"/>
          <w:highlight w:val="none"/>
        </w:rPr>
        <w:t>附</w:t>
      </w:r>
      <w:bookmarkStart w:id="1397" w:name="_Toc296503231"/>
      <w:bookmarkStart w:id="1398" w:name="_Toc296944570"/>
      <w:bookmarkStart w:id="1399" w:name="_Toc296346732"/>
      <w:bookmarkStart w:id="1400" w:name="_Toc296347230"/>
      <w:bookmarkStart w:id="1401" w:name="_Toc296891271"/>
      <w:bookmarkStart w:id="1402" w:name="_Toc296891059"/>
      <w:r>
        <w:rPr>
          <w:rFonts w:hint="eastAsia" w:ascii="宋体" w:hAnsi="宋体" w:eastAsia="宋体"/>
          <w:b/>
          <w:bCs/>
          <w:i w:val="0"/>
          <w:iCs w:val="0"/>
          <w:color w:val="auto"/>
          <w:sz w:val="24"/>
          <w:highlight w:val="none"/>
        </w:rPr>
        <w:t>件8：</w:t>
      </w:r>
    </w:p>
    <w:bookmarkEnd w:id="1396"/>
    <w:bookmarkEnd w:id="1397"/>
    <w:bookmarkEnd w:id="1398"/>
    <w:bookmarkEnd w:id="1399"/>
    <w:bookmarkEnd w:id="1400"/>
    <w:bookmarkEnd w:id="1401"/>
    <w:bookmarkEnd w:id="1402"/>
    <w:p w14:paraId="02350EAA">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履约担保</w:t>
      </w:r>
    </w:p>
    <w:p w14:paraId="100D6B20">
      <w:pPr>
        <w:spacing w:line="440" w:lineRule="exac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rPr>
        <w:t>（发包人名称）：</w:t>
      </w:r>
    </w:p>
    <w:p w14:paraId="6EB4B351">
      <w:pPr>
        <w:spacing w:line="440" w:lineRule="exact"/>
        <w:rPr>
          <w:rFonts w:hint="eastAsia" w:ascii="宋体" w:hAnsi="宋体" w:eastAsia="宋体" w:cs="宋体"/>
          <w:i w:val="0"/>
          <w:iCs w:val="0"/>
          <w:color w:val="auto"/>
          <w:sz w:val="24"/>
          <w:szCs w:val="24"/>
          <w:highlight w:val="none"/>
        </w:rPr>
      </w:pPr>
    </w:p>
    <w:p w14:paraId="65D434C8">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鉴于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（发包人名称，以下简称“发包人”）与</w:t>
      </w:r>
    </w:p>
    <w:p w14:paraId="561F85FD">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（承包人名称）（以下称“承包人”）于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日就</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（工程名称）施工及有关事项协商一致共同签订《建设工程施工合同》。我方愿意无条件地、不可撤销地就承包人履行与你方签订的合同，向你方提供连带责任担保。 </w:t>
      </w:r>
    </w:p>
    <w:p w14:paraId="65359280">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担保金额人民币（大写）</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元（¥</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0A0CADB2">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担保有效期自你方与承包人签订的合同生效之日起至你方签发或应签发工程接收证书之日止。</w:t>
      </w:r>
    </w:p>
    <w:p w14:paraId="197B1553">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在本担保有效期内，因承包人违反合同约定的义务给你方造成经济损失时，我方在收到你方以书面形式提出的在担保金额内的赔偿要求后，在7天内无条件支付。</w:t>
      </w:r>
    </w:p>
    <w:p w14:paraId="309B860D">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 你方和承包人按合同约定变更合同时，我方承担本担保规定的义务不变。</w:t>
      </w:r>
    </w:p>
    <w:p w14:paraId="5E285E8C">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 因本保函发生的纠纷，可由双方协商解决，协商不成的，任何一方均可提请</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仲裁委员会仲裁。</w:t>
      </w:r>
    </w:p>
    <w:p w14:paraId="33012D83">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6. 本保函自我方法定代表人（或其授权代理人）签字并加盖公章之日起生效。</w:t>
      </w:r>
    </w:p>
    <w:p w14:paraId="44DA8C6B">
      <w:pPr>
        <w:spacing w:line="360" w:lineRule="auto"/>
        <w:rPr>
          <w:rFonts w:hint="eastAsia" w:ascii="宋体" w:hAnsi="宋体" w:eastAsia="宋体" w:cs="宋体"/>
          <w:i w:val="0"/>
          <w:iCs w:val="0"/>
          <w:color w:val="auto"/>
          <w:sz w:val="24"/>
          <w:szCs w:val="24"/>
          <w:highlight w:val="none"/>
        </w:rPr>
      </w:pPr>
    </w:p>
    <w:p w14:paraId="7CD84A08">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担 保 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（盖单位章）</w:t>
      </w:r>
    </w:p>
    <w:p w14:paraId="38DEA618">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法定代表人或其委托代理人：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（签字）</w:t>
      </w:r>
    </w:p>
    <w:p w14:paraId="21B8FF80">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    址：</w:t>
      </w:r>
      <w:r>
        <w:rPr>
          <w:rFonts w:hint="eastAsia" w:ascii="宋体" w:hAnsi="宋体" w:eastAsia="宋体" w:cs="宋体"/>
          <w:i w:val="0"/>
          <w:iCs w:val="0"/>
          <w:color w:val="auto"/>
          <w:sz w:val="24"/>
          <w:szCs w:val="24"/>
          <w:highlight w:val="none"/>
          <w:u w:val="single"/>
        </w:rPr>
        <w:t xml:space="preserve">                                      </w:t>
      </w:r>
    </w:p>
    <w:p w14:paraId="4E3D88C6">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邮政编码：</w:t>
      </w:r>
      <w:r>
        <w:rPr>
          <w:rFonts w:hint="eastAsia" w:ascii="宋体" w:hAnsi="宋体" w:eastAsia="宋体" w:cs="宋体"/>
          <w:i w:val="0"/>
          <w:iCs w:val="0"/>
          <w:color w:val="auto"/>
          <w:sz w:val="24"/>
          <w:szCs w:val="24"/>
          <w:highlight w:val="none"/>
          <w:u w:val="single"/>
        </w:rPr>
        <w:t xml:space="preserve">                                      </w:t>
      </w:r>
    </w:p>
    <w:p w14:paraId="0D54499D">
      <w:pPr>
        <w:spacing w:line="360" w:lineRule="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电    话：</w:t>
      </w:r>
      <w:r>
        <w:rPr>
          <w:rFonts w:hint="eastAsia" w:ascii="宋体" w:hAnsi="宋体" w:eastAsia="宋体" w:cs="宋体"/>
          <w:i w:val="0"/>
          <w:iCs w:val="0"/>
          <w:color w:val="auto"/>
          <w:sz w:val="24"/>
          <w:szCs w:val="24"/>
          <w:highlight w:val="none"/>
          <w:u w:val="single"/>
        </w:rPr>
        <w:t xml:space="preserve">                                      </w:t>
      </w:r>
    </w:p>
    <w:p w14:paraId="4317B422">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传    真：</w:t>
      </w:r>
      <w:r>
        <w:rPr>
          <w:rFonts w:hint="eastAsia" w:ascii="宋体" w:hAnsi="宋体" w:eastAsia="宋体" w:cs="宋体"/>
          <w:i w:val="0"/>
          <w:iCs w:val="0"/>
          <w:color w:val="auto"/>
          <w:sz w:val="24"/>
          <w:szCs w:val="24"/>
          <w:highlight w:val="none"/>
          <w:u w:val="single"/>
        </w:rPr>
        <w:t xml:space="preserve">                                      </w:t>
      </w:r>
    </w:p>
    <w:p w14:paraId="6D939AED">
      <w:pPr>
        <w:spacing w:line="360" w:lineRule="auto"/>
        <w:jc w:val="left"/>
        <w:rPr>
          <w:rFonts w:hint="eastAsia" w:ascii="宋体" w:hAnsi="宋体" w:eastAsia="宋体" w:cs="宋体"/>
          <w:i w:val="0"/>
          <w:iCs w:val="0"/>
          <w:color w:val="auto"/>
          <w:sz w:val="24"/>
          <w:szCs w:val="24"/>
          <w:highlight w:val="none"/>
          <w:u w:val="single"/>
        </w:rPr>
      </w:pPr>
    </w:p>
    <w:p w14:paraId="4B5EBFD9">
      <w:pPr>
        <w:spacing w:line="360" w:lineRule="auto"/>
        <w:ind w:left="1899" w:hanging="1519" w:hangingChars="633"/>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w:t>
      </w:r>
    </w:p>
    <w:p w14:paraId="0E2C3C8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b/>
          <w:bCs/>
          <w:i w:val="0"/>
          <w:iCs w:val="0"/>
          <w:color w:val="auto"/>
          <w:sz w:val="24"/>
          <w:highlight w:val="none"/>
        </w:rPr>
      </w:pPr>
      <w:r>
        <w:rPr>
          <w:rFonts w:hint="eastAsia" w:ascii="宋体" w:hAnsi="宋体" w:eastAsia="宋体"/>
          <w:b/>
          <w:bCs/>
          <w:i w:val="0"/>
          <w:iCs w:val="0"/>
          <w:color w:val="auto"/>
          <w:sz w:val="24"/>
          <w:highlight w:val="none"/>
        </w:rPr>
        <w:t>附</w:t>
      </w:r>
      <w:bookmarkStart w:id="1403" w:name="_Toc296503232"/>
      <w:bookmarkStart w:id="1404" w:name="_Toc296891060"/>
      <w:bookmarkStart w:id="1405" w:name="_Toc296891272"/>
      <w:bookmarkStart w:id="1406" w:name="_Toc296346733"/>
      <w:bookmarkStart w:id="1407" w:name="_Toc267261702"/>
      <w:bookmarkStart w:id="1408" w:name="_Toc296944571"/>
      <w:bookmarkStart w:id="1409" w:name="_Toc296347231"/>
      <w:r>
        <w:rPr>
          <w:rFonts w:hint="eastAsia" w:ascii="宋体" w:hAnsi="宋体" w:eastAsia="宋体"/>
          <w:b/>
          <w:bCs/>
          <w:i w:val="0"/>
          <w:iCs w:val="0"/>
          <w:color w:val="auto"/>
          <w:sz w:val="24"/>
          <w:highlight w:val="none"/>
        </w:rPr>
        <w:t>件9 ：</w:t>
      </w:r>
    </w:p>
    <w:bookmarkEnd w:id="1403"/>
    <w:bookmarkEnd w:id="1404"/>
    <w:bookmarkEnd w:id="1405"/>
    <w:bookmarkEnd w:id="1406"/>
    <w:bookmarkEnd w:id="1407"/>
    <w:bookmarkEnd w:id="1408"/>
    <w:bookmarkEnd w:id="1409"/>
    <w:p w14:paraId="11E8BC22">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预付款担保</w:t>
      </w:r>
    </w:p>
    <w:p w14:paraId="23B68784">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（发包人名称）：</w:t>
      </w:r>
    </w:p>
    <w:p w14:paraId="5E583CEF">
      <w:pPr>
        <w:spacing w:line="360" w:lineRule="auto"/>
        <w:rPr>
          <w:rFonts w:hint="eastAsia" w:ascii="宋体" w:hAnsi="宋体" w:eastAsia="宋体" w:cs="宋体"/>
          <w:i w:val="0"/>
          <w:iCs w:val="0"/>
          <w:color w:val="auto"/>
          <w:sz w:val="24"/>
          <w:szCs w:val="24"/>
          <w:highlight w:val="none"/>
        </w:rPr>
      </w:pPr>
    </w:p>
    <w:p w14:paraId="253754F1">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根据</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（承包人名称）（以下称“承包人”）与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（发包人名称）（以下简称“发包人”）于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日签订的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4DFB77E0">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担保金额人民币（大写）</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元（¥</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3C3F556C">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担保有效期自预付款支付给承包人起生效，至你方签发的进度款支付证书说明已完全扣清止。</w:t>
      </w:r>
    </w:p>
    <w:p w14:paraId="2986D4FC">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0E193A85">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 你方和承包人按合同约定变更合同时，我方承担本保函规定的义务不变。</w:t>
      </w:r>
    </w:p>
    <w:p w14:paraId="24738912">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 因本保函发生的纠纷，可由双方协商解决，协商不成的，任何一方均可提请</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仲裁委员会仲裁。</w:t>
      </w:r>
    </w:p>
    <w:p w14:paraId="2188B9F6">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6. 本保函自我方法定代表人（或其授权代理人）签字并加盖公章之日起生效。</w:t>
      </w:r>
    </w:p>
    <w:p w14:paraId="5DEA9F2C">
      <w:pPr>
        <w:spacing w:line="360" w:lineRule="auto"/>
        <w:rPr>
          <w:rFonts w:hint="eastAsia" w:ascii="宋体" w:hAnsi="宋体" w:eastAsia="宋体" w:cs="宋体"/>
          <w:i w:val="0"/>
          <w:iCs w:val="0"/>
          <w:color w:val="auto"/>
          <w:sz w:val="24"/>
          <w:szCs w:val="24"/>
          <w:highlight w:val="none"/>
        </w:rPr>
      </w:pPr>
    </w:p>
    <w:p w14:paraId="6BACF101">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担保人：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（盖单位章）</w:t>
      </w:r>
    </w:p>
    <w:p w14:paraId="22817A9A">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法定代表人或其委托代理人：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（签字）</w:t>
      </w:r>
    </w:p>
    <w:p w14:paraId="7BB7DBA8">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    址：</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p>
    <w:p w14:paraId="44A1DD85">
      <w:pPr>
        <w:spacing w:line="360" w:lineRule="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邮政编码：</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p>
    <w:p w14:paraId="247A7B3C">
      <w:pPr>
        <w:spacing w:line="360" w:lineRule="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电    话：</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p>
    <w:p w14:paraId="192BF2C1">
      <w:pPr>
        <w:spacing w:line="360" w:lineRule="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传    真：</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r>
        <w:rPr>
          <w:rFonts w:hint="eastAsia" w:ascii="宋体" w:hAnsi="宋体" w:eastAsia="宋体" w:cs="宋体"/>
          <w:i w:val="0"/>
          <w:iCs w:val="0"/>
          <w:color w:val="auto"/>
          <w:sz w:val="24"/>
          <w:szCs w:val="24"/>
          <w:highlight w:val="none"/>
          <w:u w:val="single"/>
        </w:rPr>
        <w:tab/>
      </w:r>
    </w:p>
    <w:p w14:paraId="431B868C">
      <w:p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w:t>
      </w:r>
    </w:p>
    <w:p w14:paraId="6105C8A5">
      <w:pPr>
        <w:spacing w:line="440" w:lineRule="exact"/>
        <w:rPr>
          <w:rFonts w:hint="eastAsia" w:ascii="宋体" w:hAnsi="宋体" w:eastAsia="宋体"/>
          <w:b/>
          <w:bCs/>
          <w:i w:val="0"/>
          <w:iCs w:val="0"/>
          <w:color w:val="auto"/>
          <w:sz w:val="24"/>
          <w:highlight w:val="none"/>
        </w:rPr>
      </w:pPr>
      <w:r>
        <w:rPr>
          <w:rFonts w:ascii="Times New Roman" w:hAnsi="Times New Roman" w:eastAsia="仿宋_GB2312"/>
          <w:b/>
          <w:i w:val="0"/>
          <w:iCs w:val="0"/>
          <w:color w:val="auto"/>
          <w:sz w:val="30"/>
          <w:szCs w:val="30"/>
          <w:highlight w:val="none"/>
        </w:rPr>
        <w:br w:type="page"/>
      </w:r>
      <w:r>
        <w:rPr>
          <w:rFonts w:hint="eastAsia" w:ascii="宋体" w:hAnsi="宋体" w:eastAsia="宋体"/>
          <w:b/>
          <w:bCs/>
          <w:i w:val="0"/>
          <w:iCs w:val="0"/>
          <w:color w:val="auto"/>
          <w:sz w:val="24"/>
          <w:highlight w:val="none"/>
        </w:rPr>
        <w:t>附</w:t>
      </w:r>
      <w:bookmarkStart w:id="1410" w:name="_Toc296944572"/>
      <w:bookmarkStart w:id="1411" w:name="_Toc296347232"/>
      <w:bookmarkStart w:id="1412" w:name="_Toc296346734"/>
      <w:bookmarkStart w:id="1413" w:name="_Toc296503233"/>
      <w:bookmarkStart w:id="1414" w:name="_Toc296891061"/>
      <w:bookmarkStart w:id="1415" w:name="_Toc296891273"/>
      <w:r>
        <w:rPr>
          <w:rFonts w:hint="eastAsia" w:ascii="宋体" w:hAnsi="宋体" w:eastAsia="宋体"/>
          <w:b/>
          <w:bCs/>
          <w:i w:val="0"/>
          <w:iCs w:val="0"/>
          <w:color w:val="auto"/>
          <w:sz w:val="24"/>
          <w:highlight w:val="none"/>
        </w:rPr>
        <w:t xml:space="preserve">件10:  </w:t>
      </w:r>
    </w:p>
    <w:bookmarkEnd w:id="1410"/>
    <w:bookmarkEnd w:id="1411"/>
    <w:bookmarkEnd w:id="1412"/>
    <w:bookmarkEnd w:id="1413"/>
    <w:bookmarkEnd w:id="1414"/>
    <w:bookmarkEnd w:id="1415"/>
    <w:p w14:paraId="53619EB7">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支付担保</w:t>
      </w:r>
    </w:p>
    <w:p w14:paraId="3EC79177">
      <w:pPr>
        <w:spacing w:line="440" w:lineRule="exact"/>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（承包人）：</w:t>
      </w:r>
    </w:p>
    <w:p w14:paraId="6EBB6EC6">
      <w:pPr>
        <w:spacing w:line="440" w:lineRule="exact"/>
        <w:jc w:val="left"/>
        <w:rPr>
          <w:rFonts w:hint="eastAsia" w:ascii="宋体" w:hAnsi="宋体" w:eastAsia="宋体" w:cs="宋体"/>
          <w:i w:val="0"/>
          <w:iCs w:val="0"/>
          <w:color w:val="auto"/>
          <w:sz w:val="24"/>
          <w:szCs w:val="24"/>
          <w:highlight w:val="none"/>
        </w:rPr>
      </w:pPr>
    </w:p>
    <w:p w14:paraId="02DAE64B">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鉴于你方作为承包人已经与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（发包人名称）（以下称“发包人”）于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日签订了</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（工程名称）《建设工程施工合同》（以下称“主合同”），应发包人的申请，我方愿就发包人履行主合同约定的工程款支付义务以保证的方式向你方提供如下担保：</w:t>
      </w:r>
    </w:p>
    <w:p w14:paraId="7480518B">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16" w:name="_Toc13172"/>
      <w:bookmarkStart w:id="1417" w:name="_Toc10631"/>
      <w:bookmarkStart w:id="1418" w:name="_Toc27305"/>
      <w:bookmarkStart w:id="1419" w:name="_Toc6984"/>
      <w:bookmarkStart w:id="1420" w:name="_Toc28030"/>
      <w:r>
        <w:rPr>
          <w:rFonts w:hint="eastAsia" w:ascii="宋体" w:hAnsi="宋体" w:eastAsia="宋体" w:cs="宋体"/>
          <w:i w:val="0"/>
          <w:iCs w:val="0"/>
          <w:color w:val="auto"/>
          <w:sz w:val="24"/>
          <w:szCs w:val="24"/>
          <w:highlight w:val="none"/>
        </w:rPr>
        <w:t>一、保证的范围及保证金额</w:t>
      </w:r>
      <w:bookmarkEnd w:id="1416"/>
      <w:bookmarkEnd w:id="1417"/>
      <w:bookmarkEnd w:id="1418"/>
      <w:bookmarkEnd w:id="1419"/>
      <w:bookmarkEnd w:id="1420"/>
    </w:p>
    <w:p w14:paraId="423FAD8D">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我方的保证范围是主合同约定的工程款。</w:t>
      </w:r>
    </w:p>
    <w:p w14:paraId="62CE53D2">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本保函所称主合同约定的工程款是指主合同约定的除工程质量保证金以外的合同价款。</w:t>
      </w:r>
    </w:p>
    <w:p w14:paraId="2CF73942">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我方保证的金额是主合同约定的工程款的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%，数额最高不超过人民币元（大写：</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0AB40E35">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21" w:name="_Toc4414"/>
      <w:bookmarkStart w:id="1422" w:name="_Toc14417"/>
      <w:bookmarkStart w:id="1423" w:name="_Toc18923"/>
      <w:bookmarkStart w:id="1424" w:name="_Toc20033"/>
      <w:bookmarkStart w:id="1425" w:name="_Toc19639"/>
      <w:r>
        <w:rPr>
          <w:rFonts w:hint="eastAsia" w:ascii="宋体" w:hAnsi="宋体" w:eastAsia="宋体" w:cs="宋体"/>
          <w:i w:val="0"/>
          <w:iCs w:val="0"/>
          <w:color w:val="auto"/>
          <w:sz w:val="24"/>
          <w:szCs w:val="24"/>
          <w:highlight w:val="none"/>
        </w:rPr>
        <w:t>二、保证的方式及保证期间</w:t>
      </w:r>
      <w:bookmarkEnd w:id="1421"/>
      <w:bookmarkEnd w:id="1422"/>
      <w:bookmarkEnd w:id="1423"/>
      <w:bookmarkEnd w:id="1424"/>
      <w:bookmarkEnd w:id="1425"/>
    </w:p>
    <w:p w14:paraId="6A7473DF">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我方保证的方式为：连带责任保证。</w:t>
      </w:r>
    </w:p>
    <w:p w14:paraId="53E5D7BC">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我方保证的期间为：自本合同生效之日起至主合同约定的工程款支付完毕之日后</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日内。</w:t>
      </w:r>
    </w:p>
    <w:p w14:paraId="0A1DB465">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你方与发包人协议变更工程款支付日期的，经我方书面同意后，保证期间按照变更后的支付日期做相应调整。</w:t>
      </w:r>
    </w:p>
    <w:p w14:paraId="60EACA64">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26" w:name="_Toc19158"/>
      <w:bookmarkStart w:id="1427" w:name="_Toc7118"/>
      <w:bookmarkStart w:id="1428" w:name="_Toc22607"/>
      <w:bookmarkStart w:id="1429" w:name="_Toc7721"/>
      <w:bookmarkStart w:id="1430" w:name="_Toc16580"/>
      <w:r>
        <w:rPr>
          <w:rFonts w:hint="eastAsia" w:ascii="宋体" w:hAnsi="宋体" w:eastAsia="宋体" w:cs="宋体"/>
          <w:i w:val="0"/>
          <w:iCs w:val="0"/>
          <w:color w:val="auto"/>
          <w:sz w:val="24"/>
          <w:szCs w:val="24"/>
          <w:highlight w:val="none"/>
        </w:rPr>
        <w:t>三、承担保证责任的形式</w:t>
      </w:r>
      <w:bookmarkEnd w:id="1426"/>
      <w:bookmarkEnd w:id="1427"/>
      <w:bookmarkEnd w:id="1428"/>
      <w:bookmarkEnd w:id="1429"/>
      <w:bookmarkEnd w:id="1430"/>
    </w:p>
    <w:p w14:paraId="7450BBCC">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我方承担保证责任的形式是代为支付。发包人未按主合同约定向你方支付工程款的，由我方在保证金额内代为支付。</w:t>
      </w:r>
    </w:p>
    <w:p w14:paraId="17FEF585">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31" w:name="_Toc2539"/>
      <w:bookmarkStart w:id="1432" w:name="_Toc30982"/>
      <w:bookmarkStart w:id="1433" w:name="_Toc15331"/>
      <w:bookmarkStart w:id="1434" w:name="_Toc14639"/>
      <w:bookmarkStart w:id="1435" w:name="_Toc6515"/>
      <w:r>
        <w:rPr>
          <w:rFonts w:hint="eastAsia" w:ascii="宋体" w:hAnsi="宋体" w:eastAsia="宋体" w:cs="宋体"/>
          <w:i w:val="0"/>
          <w:iCs w:val="0"/>
          <w:color w:val="auto"/>
          <w:sz w:val="24"/>
          <w:szCs w:val="24"/>
          <w:highlight w:val="none"/>
        </w:rPr>
        <w:t>四、代偿的安排</w:t>
      </w:r>
      <w:bookmarkEnd w:id="1431"/>
      <w:bookmarkEnd w:id="1432"/>
      <w:bookmarkEnd w:id="1433"/>
      <w:bookmarkEnd w:id="1434"/>
      <w:bookmarkEnd w:id="1435"/>
    </w:p>
    <w:p w14:paraId="12FBCAC9">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你方要求我方承担保证责任的，应向我方发出书面索赔通知及发包人未支付主合同约定工程款的证明材料。索赔通知应写明要求索赔的金额，支付款项应到达的账号。</w:t>
      </w:r>
    </w:p>
    <w:p w14:paraId="05A71CD0">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4D32CC39">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我方收到你方的书面索赔通知及相应的证明材料后７天内无条件支付。</w:t>
      </w:r>
    </w:p>
    <w:p w14:paraId="532617E6">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36" w:name="_Toc17970"/>
      <w:bookmarkStart w:id="1437" w:name="_Toc29506"/>
      <w:bookmarkStart w:id="1438" w:name="_Toc8047"/>
      <w:bookmarkStart w:id="1439" w:name="_Toc24418"/>
      <w:bookmarkStart w:id="1440" w:name="_Toc23930"/>
      <w:r>
        <w:rPr>
          <w:rFonts w:hint="eastAsia" w:ascii="宋体" w:hAnsi="宋体" w:eastAsia="宋体" w:cs="宋体"/>
          <w:i w:val="0"/>
          <w:iCs w:val="0"/>
          <w:color w:val="auto"/>
          <w:sz w:val="24"/>
          <w:szCs w:val="24"/>
          <w:highlight w:val="none"/>
        </w:rPr>
        <w:t>五、保证责任的解除</w:t>
      </w:r>
      <w:bookmarkEnd w:id="1436"/>
      <w:bookmarkEnd w:id="1437"/>
      <w:bookmarkEnd w:id="1438"/>
      <w:bookmarkEnd w:id="1439"/>
      <w:bookmarkEnd w:id="1440"/>
    </w:p>
    <w:p w14:paraId="643285D2">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在本保函承诺的保证期间内，你方未书面向我方主张保证责任的，自保证期间届满次日起，我方保证责任解除。</w:t>
      </w:r>
    </w:p>
    <w:p w14:paraId="047DB318">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发包人按主合同约定履行了工程款的全部支付义务的，自本保函承诺的保证期间届满次日起，我方保证责任解除。</w:t>
      </w:r>
    </w:p>
    <w:p w14:paraId="00096A0E">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我方按照本保函向你方履行保证责任所支付金额达到本保函保证金额时，自我方向你方支付（支付款项从我方账户划出）之日起，保证责任即解除。</w:t>
      </w:r>
    </w:p>
    <w:p w14:paraId="299BC8FB">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 按照法律法规的规定或出现应解除我方保证责任的其他情形的，我方在本保函项下的保证责任亦解除。</w:t>
      </w:r>
    </w:p>
    <w:p w14:paraId="69572317">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 我方解除保证责任后，你方应自我方保证责任解除之日起</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个工作日内，将本保函原件返还我方。</w:t>
      </w:r>
    </w:p>
    <w:p w14:paraId="6B4EE54D">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41" w:name="_Toc31892"/>
      <w:bookmarkStart w:id="1442" w:name="_Toc25224"/>
      <w:bookmarkStart w:id="1443" w:name="_Toc27743"/>
      <w:bookmarkStart w:id="1444" w:name="_Toc19445"/>
      <w:bookmarkStart w:id="1445" w:name="_Toc9794"/>
      <w:r>
        <w:rPr>
          <w:rFonts w:hint="eastAsia" w:ascii="宋体" w:hAnsi="宋体" w:eastAsia="宋体" w:cs="宋体"/>
          <w:i w:val="0"/>
          <w:iCs w:val="0"/>
          <w:color w:val="auto"/>
          <w:sz w:val="24"/>
          <w:szCs w:val="24"/>
          <w:highlight w:val="none"/>
        </w:rPr>
        <w:t>六、免责条款</w:t>
      </w:r>
      <w:bookmarkEnd w:id="1441"/>
      <w:bookmarkEnd w:id="1442"/>
      <w:bookmarkEnd w:id="1443"/>
      <w:bookmarkEnd w:id="1444"/>
      <w:bookmarkEnd w:id="1445"/>
    </w:p>
    <w:p w14:paraId="405540C2">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因你方违约致使发包人不能履行义务的，我方不承担保证责任。</w:t>
      </w:r>
    </w:p>
    <w:p w14:paraId="43828DA4">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依照法律法规的规定或你方与发包人的另行约定，免除发包人部分或全部义务的，我方亦免除其相应的保证责任。</w:t>
      </w:r>
    </w:p>
    <w:p w14:paraId="561540E2">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55CA07CA">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 因不可抗力造成发包人不能履行义务的，我方不承担保证责任。</w:t>
      </w:r>
    </w:p>
    <w:p w14:paraId="1EA9D576">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46" w:name="_Toc11702"/>
      <w:bookmarkStart w:id="1447" w:name="_Toc6705"/>
      <w:bookmarkStart w:id="1448" w:name="_Toc2018"/>
      <w:bookmarkStart w:id="1449" w:name="_Toc9973"/>
      <w:bookmarkStart w:id="1450" w:name="_Toc31458"/>
      <w:r>
        <w:rPr>
          <w:rFonts w:hint="eastAsia" w:ascii="宋体" w:hAnsi="宋体" w:eastAsia="宋体" w:cs="宋体"/>
          <w:i w:val="0"/>
          <w:iCs w:val="0"/>
          <w:color w:val="auto"/>
          <w:sz w:val="24"/>
          <w:szCs w:val="24"/>
          <w:highlight w:val="none"/>
        </w:rPr>
        <w:t>七、争议解决</w:t>
      </w:r>
      <w:bookmarkEnd w:id="1446"/>
      <w:bookmarkEnd w:id="1447"/>
      <w:bookmarkEnd w:id="1448"/>
      <w:bookmarkEnd w:id="1449"/>
      <w:bookmarkEnd w:id="1450"/>
    </w:p>
    <w:p w14:paraId="74194F62">
      <w:pPr>
        <w:spacing w:after="120"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因本保函或本保函相关事项发生的纠纷，可由双方协商解决，协商不成的，按下列第</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种方式解决：</w:t>
      </w:r>
    </w:p>
    <w:p w14:paraId="312D770C">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（1）向</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仲裁委员会申请仲裁；</w:t>
      </w:r>
    </w:p>
    <w:p w14:paraId="65D4E49C">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（2）向</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人民法院起诉。</w:t>
      </w:r>
    </w:p>
    <w:p w14:paraId="2371BAA8">
      <w:pPr>
        <w:spacing w:line="360" w:lineRule="auto"/>
        <w:ind w:firstLine="480" w:firstLineChars="200"/>
        <w:jc w:val="left"/>
        <w:outlineLvl w:val="0"/>
        <w:rPr>
          <w:rFonts w:hint="eastAsia" w:ascii="宋体" w:hAnsi="宋体" w:eastAsia="宋体" w:cs="宋体"/>
          <w:i w:val="0"/>
          <w:iCs w:val="0"/>
          <w:color w:val="auto"/>
          <w:sz w:val="24"/>
          <w:szCs w:val="24"/>
          <w:highlight w:val="none"/>
        </w:rPr>
      </w:pPr>
      <w:bookmarkStart w:id="1451" w:name="_Toc28606"/>
      <w:bookmarkStart w:id="1452" w:name="_Toc16591"/>
      <w:bookmarkStart w:id="1453" w:name="_Toc7989"/>
      <w:bookmarkStart w:id="1454" w:name="_Toc29323"/>
      <w:bookmarkStart w:id="1455" w:name="_Toc29084"/>
      <w:r>
        <w:rPr>
          <w:rFonts w:hint="eastAsia" w:ascii="宋体" w:hAnsi="宋体" w:eastAsia="宋体" w:cs="宋体"/>
          <w:i w:val="0"/>
          <w:iCs w:val="0"/>
          <w:color w:val="auto"/>
          <w:sz w:val="24"/>
          <w:szCs w:val="24"/>
          <w:highlight w:val="none"/>
        </w:rPr>
        <w:t>八、保函的生效</w:t>
      </w:r>
      <w:bookmarkEnd w:id="1451"/>
      <w:bookmarkEnd w:id="1452"/>
      <w:bookmarkEnd w:id="1453"/>
      <w:bookmarkEnd w:id="1454"/>
      <w:bookmarkEnd w:id="1455"/>
    </w:p>
    <w:p w14:paraId="47CAD001">
      <w:pPr>
        <w:spacing w:line="360" w:lineRule="auto"/>
        <w:ind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本保函自我方法定代表人（或其授权代理人）签字并加盖公章之日起生效。</w:t>
      </w:r>
    </w:p>
    <w:p w14:paraId="36BF6053">
      <w:pPr>
        <w:spacing w:line="360" w:lineRule="auto"/>
        <w:ind w:firstLine="480" w:firstLineChars="200"/>
        <w:jc w:val="left"/>
        <w:rPr>
          <w:rFonts w:hint="eastAsia" w:ascii="宋体" w:hAnsi="宋体" w:eastAsia="宋体" w:cs="宋体"/>
          <w:i w:val="0"/>
          <w:iCs w:val="0"/>
          <w:color w:val="auto"/>
          <w:sz w:val="24"/>
          <w:szCs w:val="24"/>
          <w:highlight w:val="none"/>
        </w:rPr>
      </w:pPr>
    </w:p>
    <w:p w14:paraId="2FB7598F">
      <w:pPr>
        <w:spacing w:line="360" w:lineRule="auto"/>
        <w:ind w:right="600"/>
        <w:jc w:val="left"/>
        <w:rPr>
          <w:rFonts w:hint="eastAsia" w:ascii="宋体" w:hAnsi="宋体" w:eastAsia="宋体" w:cs="宋体"/>
          <w:i w:val="0"/>
          <w:iCs w:val="0"/>
          <w:color w:val="auto"/>
          <w:sz w:val="24"/>
          <w:szCs w:val="24"/>
          <w:highlight w:val="none"/>
        </w:rPr>
      </w:pPr>
    </w:p>
    <w:p w14:paraId="145DD85F">
      <w:pPr>
        <w:spacing w:line="360" w:lineRule="auto"/>
        <w:ind w:right="6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担保人：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（盖章）</w:t>
      </w:r>
    </w:p>
    <w:p w14:paraId="7F13D1B0">
      <w:pPr>
        <w:spacing w:line="360" w:lineRule="auto"/>
        <w:ind w:right="1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法定代表人或委托代理人：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（签字）</w:t>
      </w:r>
    </w:p>
    <w:p w14:paraId="23A27E52">
      <w:pPr>
        <w:spacing w:line="360" w:lineRule="auto"/>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    址：</w:t>
      </w:r>
      <w:r>
        <w:rPr>
          <w:rFonts w:hint="eastAsia" w:ascii="宋体" w:hAnsi="宋体" w:eastAsia="宋体" w:cs="宋体"/>
          <w:i w:val="0"/>
          <w:iCs w:val="0"/>
          <w:color w:val="auto"/>
          <w:sz w:val="24"/>
          <w:szCs w:val="24"/>
          <w:highlight w:val="none"/>
          <w:u w:val="single"/>
        </w:rPr>
        <w:t xml:space="preserve">                                        </w:t>
      </w:r>
    </w:p>
    <w:p w14:paraId="0459AE5C">
      <w:pPr>
        <w:spacing w:line="360" w:lineRule="auto"/>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邮政编码：</w:t>
      </w:r>
      <w:r>
        <w:rPr>
          <w:rFonts w:hint="eastAsia" w:ascii="宋体" w:hAnsi="宋体" w:eastAsia="宋体" w:cs="宋体"/>
          <w:i w:val="0"/>
          <w:iCs w:val="0"/>
          <w:color w:val="auto"/>
          <w:sz w:val="24"/>
          <w:szCs w:val="24"/>
          <w:highlight w:val="none"/>
          <w:u w:val="single"/>
        </w:rPr>
        <w:t xml:space="preserve">                                        </w:t>
      </w:r>
    </w:p>
    <w:p w14:paraId="031FFB3F">
      <w:pPr>
        <w:spacing w:line="360" w:lineRule="auto"/>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传    真：</w:t>
      </w:r>
      <w:r>
        <w:rPr>
          <w:rFonts w:hint="eastAsia" w:ascii="宋体" w:hAnsi="宋体" w:eastAsia="宋体" w:cs="宋体"/>
          <w:i w:val="0"/>
          <w:iCs w:val="0"/>
          <w:color w:val="auto"/>
          <w:sz w:val="24"/>
          <w:szCs w:val="24"/>
          <w:highlight w:val="none"/>
          <w:u w:val="single"/>
        </w:rPr>
        <w:t xml:space="preserve">                                        </w:t>
      </w:r>
    </w:p>
    <w:p w14:paraId="1042EF92">
      <w:pPr>
        <w:spacing w:line="360" w:lineRule="auto"/>
        <w:ind w:right="150" w:firstLine="480" w:firstLineChars="200"/>
        <w:jc w:val="left"/>
        <w:rPr>
          <w:rFonts w:hint="eastAsia" w:ascii="宋体" w:hAnsi="宋体" w:eastAsia="宋体" w:cs="宋体"/>
          <w:i w:val="0"/>
          <w:iCs w:val="0"/>
          <w:color w:val="auto"/>
          <w:sz w:val="24"/>
          <w:szCs w:val="24"/>
          <w:highlight w:val="none"/>
          <w:u w:val="single"/>
        </w:rPr>
      </w:pPr>
    </w:p>
    <w:p w14:paraId="3B0B425A">
      <w:pPr>
        <w:spacing w:line="360" w:lineRule="auto"/>
        <w:ind w:right="150" w:firstLine="480" w:firstLineChars="20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w:t>
      </w:r>
    </w:p>
    <w:p w14:paraId="081F3369">
      <w:pPr>
        <w:spacing w:line="440" w:lineRule="exact"/>
        <w:rPr>
          <w:rFonts w:hint="eastAsia" w:ascii="宋体" w:hAnsi="宋体" w:eastAsia="宋体"/>
          <w:b/>
          <w:bCs/>
          <w:i w:val="0"/>
          <w:iCs w:val="0"/>
          <w:color w:val="auto"/>
          <w:sz w:val="24"/>
          <w:highlight w:val="none"/>
        </w:rPr>
      </w:pPr>
      <w:r>
        <w:rPr>
          <w:rFonts w:ascii="Times New Roman" w:hAnsi="Times New Roman" w:eastAsia="仿宋_GB2312"/>
          <w:i w:val="0"/>
          <w:iCs w:val="0"/>
          <w:color w:val="auto"/>
          <w:sz w:val="30"/>
          <w:szCs w:val="30"/>
          <w:highlight w:val="none"/>
        </w:rPr>
        <w:br w:type="page"/>
      </w:r>
      <w:r>
        <w:rPr>
          <w:rFonts w:hint="eastAsia" w:ascii="宋体" w:hAnsi="宋体" w:eastAsia="宋体"/>
          <w:b/>
          <w:bCs/>
          <w:i w:val="0"/>
          <w:iCs w:val="0"/>
          <w:color w:val="auto"/>
          <w:sz w:val="24"/>
          <w:highlight w:val="none"/>
        </w:rPr>
        <w:t>附件11：</w:t>
      </w:r>
    </w:p>
    <w:p w14:paraId="5270E47C">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11-1：材料暂估价表</w:t>
      </w:r>
    </w:p>
    <w:tbl>
      <w:tblPr>
        <w:tblStyle w:val="28"/>
        <w:tblW w:w="8670"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298"/>
      </w:tblGrid>
      <w:tr w14:paraId="065285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23943A3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序号</w:t>
            </w:r>
          </w:p>
        </w:tc>
        <w:tc>
          <w:tcPr>
            <w:tcW w:w="1984" w:type="dxa"/>
            <w:tcBorders>
              <w:top w:val="single" w:color="auto" w:sz="12" w:space="0"/>
              <w:bottom w:val="double" w:color="auto" w:sz="6" w:space="0"/>
            </w:tcBorders>
            <w:noWrap w:val="0"/>
            <w:vAlign w:val="top"/>
          </w:tcPr>
          <w:p w14:paraId="20F747C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名称</w:t>
            </w:r>
          </w:p>
        </w:tc>
        <w:tc>
          <w:tcPr>
            <w:tcW w:w="851" w:type="dxa"/>
            <w:tcBorders>
              <w:top w:val="single" w:color="auto" w:sz="12" w:space="0"/>
              <w:bottom w:val="double" w:color="auto" w:sz="6" w:space="0"/>
            </w:tcBorders>
            <w:noWrap w:val="0"/>
            <w:vAlign w:val="top"/>
          </w:tcPr>
          <w:p w14:paraId="1898406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单位</w:t>
            </w:r>
          </w:p>
        </w:tc>
        <w:tc>
          <w:tcPr>
            <w:tcW w:w="774" w:type="dxa"/>
            <w:tcBorders>
              <w:top w:val="single" w:color="auto" w:sz="12" w:space="0"/>
              <w:bottom w:val="double" w:color="auto" w:sz="6" w:space="0"/>
            </w:tcBorders>
            <w:noWrap w:val="0"/>
            <w:vAlign w:val="top"/>
          </w:tcPr>
          <w:p w14:paraId="09E58AC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数量</w:t>
            </w:r>
          </w:p>
        </w:tc>
        <w:tc>
          <w:tcPr>
            <w:tcW w:w="1352" w:type="dxa"/>
            <w:tcBorders>
              <w:top w:val="single" w:color="auto" w:sz="12" w:space="0"/>
              <w:bottom w:val="double" w:color="auto" w:sz="6" w:space="0"/>
            </w:tcBorders>
            <w:noWrap w:val="0"/>
            <w:vAlign w:val="top"/>
          </w:tcPr>
          <w:p w14:paraId="6DF491F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单价（元）</w:t>
            </w:r>
          </w:p>
        </w:tc>
        <w:tc>
          <w:tcPr>
            <w:tcW w:w="1418" w:type="dxa"/>
            <w:tcBorders>
              <w:top w:val="single" w:color="auto" w:sz="12" w:space="0"/>
              <w:bottom w:val="double" w:color="auto" w:sz="6" w:space="0"/>
            </w:tcBorders>
            <w:noWrap w:val="0"/>
            <w:vAlign w:val="top"/>
          </w:tcPr>
          <w:p w14:paraId="5475C10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合价（元）</w:t>
            </w:r>
          </w:p>
        </w:tc>
        <w:tc>
          <w:tcPr>
            <w:tcW w:w="1298" w:type="dxa"/>
            <w:tcBorders>
              <w:top w:val="single" w:color="auto" w:sz="12" w:space="0"/>
              <w:bottom w:val="double" w:color="auto" w:sz="6" w:space="0"/>
            </w:tcBorders>
            <w:noWrap w:val="0"/>
            <w:vAlign w:val="top"/>
          </w:tcPr>
          <w:p w14:paraId="7878280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备注</w:t>
            </w:r>
          </w:p>
        </w:tc>
      </w:tr>
      <w:tr w14:paraId="6F022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6FF7442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double" w:color="auto" w:sz="6" w:space="0"/>
              <w:bottom w:val="single" w:color="auto" w:sz="6" w:space="0"/>
            </w:tcBorders>
            <w:noWrap w:val="0"/>
            <w:vAlign w:val="top"/>
          </w:tcPr>
          <w:p w14:paraId="4BE9ABC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double" w:color="auto" w:sz="6" w:space="0"/>
              <w:bottom w:val="single" w:color="auto" w:sz="6" w:space="0"/>
            </w:tcBorders>
            <w:noWrap w:val="0"/>
            <w:vAlign w:val="top"/>
          </w:tcPr>
          <w:p w14:paraId="20803B5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tcBorders>
              <w:top w:val="double" w:color="auto" w:sz="6" w:space="0"/>
              <w:bottom w:val="single" w:color="auto" w:sz="6" w:space="0"/>
            </w:tcBorders>
            <w:noWrap w:val="0"/>
            <w:vAlign w:val="top"/>
          </w:tcPr>
          <w:p w14:paraId="3A6114C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tcBorders>
              <w:top w:val="double" w:color="auto" w:sz="6" w:space="0"/>
              <w:bottom w:val="single" w:color="auto" w:sz="6" w:space="0"/>
            </w:tcBorders>
            <w:noWrap w:val="0"/>
            <w:vAlign w:val="top"/>
          </w:tcPr>
          <w:p w14:paraId="68C5F60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tcBorders>
              <w:top w:val="double" w:color="auto" w:sz="6" w:space="0"/>
              <w:bottom w:val="single" w:color="auto" w:sz="6" w:space="0"/>
            </w:tcBorders>
            <w:noWrap w:val="0"/>
            <w:vAlign w:val="top"/>
          </w:tcPr>
          <w:p w14:paraId="28D1B62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tcBorders>
              <w:top w:val="double" w:color="auto" w:sz="6" w:space="0"/>
              <w:bottom w:val="single" w:color="auto" w:sz="6" w:space="0"/>
            </w:tcBorders>
            <w:noWrap w:val="0"/>
            <w:vAlign w:val="top"/>
          </w:tcPr>
          <w:p w14:paraId="27D9C17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1C0F7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41BB80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nil"/>
            </w:tcBorders>
            <w:noWrap w:val="0"/>
            <w:vAlign w:val="top"/>
          </w:tcPr>
          <w:p w14:paraId="38B5F23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top"/>
          </w:tcPr>
          <w:p w14:paraId="2288347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tcBorders>
              <w:top w:val="nil"/>
            </w:tcBorders>
            <w:noWrap w:val="0"/>
            <w:vAlign w:val="top"/>
          </w:tcPr>
          <w:p w14:paraId="20C58D9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tcBorders>
              <w:top w:val="nil"/>
            </w:tcBorders>
            <w:noWrap w:val="0"/>
            <w:vAlign w:val="top"/>
          </w:tcPr>
          <w:p w14:paraId="5B9B931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tcBorders>
              <w:top w:val="nil"/>
            </w:tcBorders>
            <w:noWrap w:val="0"/>
            <w:vAlign w:val="top"/>
          </w:tcPr>
          <w:p w14:paraId="394852F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tcBorders>
              <w:top w:val="nil"/>
            </w:tcBorders>
            <w:noWrap w:val="0"/>
            <w:vAlign w:val="top"/>
          </w:tcPr>
          <w:p w14:paraId="061FA09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C1A8C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6C13D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B6D31C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5482DE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873FC7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00B9F30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96B1F7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61BFFFE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7DDAE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5B77E5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E994FC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14B56A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5E3892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0DCE20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A0978A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0CD02F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28B7A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56D1D9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413FAE8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1A6146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1C8377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6D4940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2B8F467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1BB2E08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371D7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C28E34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462A0E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9090B9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7FF3109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9D563F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3DC67F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65925A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9D66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1E7FA7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DB1F5F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9319EC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63B1E1B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4215073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6FCBF74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2AB4AB5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0676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BE1A9A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B04019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33C32D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7220796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1CD84CE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1C0725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2001D76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84C7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FE1653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3A12DF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6FD699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97FAAD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1B43C0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9382D8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53A171E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4E0F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CC8F5A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3A188D6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7D9294D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000DA5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69CB34F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05C45F3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C94E5A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98FC5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7E8D01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1003AE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7DBBEA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B2E0DB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316D58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12E57FF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1CC4880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8DBEF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8CEA01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2BE5F2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247A7B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464EAF1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8B8FAB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D4077A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0F2A804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E8E82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FC38E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189A0F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88F5E0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7C9ED14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9D5FAB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08C1773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676D4E0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F23C6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8B81F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4BAF0BB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7AF9DF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13956A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6310097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F85FFE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149F6F5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ACBD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DCEB3F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6BAE6C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234B2F3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1058C88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CB3446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553757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0167E4B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C3768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F0A18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BBE90F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5DC2B5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3F4537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5564A7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74DC29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B5BF49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5B286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184EC5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29C484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267902F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47D8F0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C87618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0F0E6B0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8954E3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63B93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4FD6C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12EE01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153EFF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5322466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669F74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586C85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5BDCA13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B2D1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9962C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2F4665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5DEE84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ED5DC7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38CC35E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4B6BBF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5FCEC34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44A88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40A687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8758A3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3A78CE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9A6553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434D96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1EF603A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24CC553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1EF88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B691C6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E7D8DC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D3E5E7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12F59A0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3A13EF9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0DF876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174AAAB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516F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77EB84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C12159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24D2D75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6B1BCAF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042FF93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30A6BC5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6943E4A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81BC9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F76F3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69CE43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ECE5B2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56910F1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01C499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7D22CF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E60228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B8AAF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6125FF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C0CC78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21D9932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4B6C09E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052F29F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34458EA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54285F8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8785B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BAA8E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85F349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DA892F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144BFB8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6164A8D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2792FC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98" w:type="dxa"/>
            <w:noWrap w:val="0"/>
            <w:vAlign w:val="top"/>
          </w:tcPr>
          <w:p w14:paraId="3B20A69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bl>
    <w:p w14:paraId="3A4F9599">
      <w:pPr>
        <w:spacing w:before="156" w:beforeLines="50" w:after="156" w:afterLines="50" w:line="440" w:lineRule="exact"/>
        <w:rPr>
          <w:rFonts w:hint="eastAsia" w:ascii="Times New Roman" w:hAnsi="Times New Roman" w:eastAsia="黑体"/>
          <w:i w:val="0"/>
          <w:iCs w:val="0"/>
          <w:color w:val="auto"/>
          <w:sz w:val="30"/>
          <w:szCs w:val="30"/>
          <w:highlight w:val="none"/>
        </w:rPr>
      </w:pPr>
    </w:p>
    <w:p w14:paraId="4F4051A3">
      <w:pPr>
        <w:adjustRightInd/>
        <w:spacing w:before="120" w:beforeLines="50" w:after="120" w:afterLines="50" w:line="288" w:lineRule="auto"/>
        <w:jc w:val="center"/>
        <w:rPr>
          <w:rFonts w:ascii="宋体" w:hAnsi="宋体" w:eastAsia="宋体"/>
          <w:b/>
          <w:bCs/>
          <w:i w:val="0"/>
          <w:iCs w:val="0"/>
          <w:snapToGrid w:val="0"/>
          <w:color w:val="auto"/>
          <w:kern w:val="0"/>
          <w:szCs w:val="21"/>
          <w:highlight w:val="none"/>
        </w:rPr>
      </w:pPr>
      <w:r>
        <w:rPr>
          <w:rFonts w:ascii="宋体" w:hAnsi="宋体" w:eastAsia="宋体"/>
          <w:b/>
          <w:bCs/>
          <w:i w:val="0"/>
          <w:iCs w:val="0"/>
          <w:snapToGrid w:val="0"/>
          <w:color w:val="auto"/>
          <w:kern w:val="0"/>
          <w:szCs w:val="21"/>
          <w:highlight w:val="none"/>
        </w:rPr>
        <w:t>11-2：工程设备暂估价表</w:t>
      </w:r>
    </w:p>
    <w:tbl>
      <w:tblPr>
        <w:tblStyle w:val="28"/>
        <w:tblW w:w="8550"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178"/>
      </w:tblGrid>
      <w:tr w14:paraId="02376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1D7834F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序号</w:t>
            </w:r>
          </w:p>
        </w:tc>
        <w:tc>
          <w:tcPr>
            <w:tcW w:w="1984" w:type="dxa"/>
            <w:tcBorders>
              <w:top w:val="single" w:color="auto" w:sz="12" w:space="0"/>
              <w:bottom w:val="double" w:color="auto" w:sz="6" w:space="0"/>
            </w:tcBorders>
            <w:noWrap w:val="0"/>
            <w:vAlign w:val="top"/>
          </w:tcPr>
          <w:p w14:paraId="4C0EBE2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名称</w:t>
            </w:r>
          </w:p>
        </w:tc>
        <w:tc>
          <w:tcPr>
            <w:tcW w:w="851" w:type="dxa"/>
            <w:tcBorders>
              <w:top w:val="single" w:color="auto" w:sz="12" w:space="0"/>
              <w:bottom w:val="double" w:color="auto" w:sz="6" w:space="0"/>
            </w:tcBorders>
            <w:noWrap w:val="0"/>
            <w:vAlign w:val="top"/>
          </w:tcPr>
          <w:p w14:paraId="4598D3B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单位</w:t>
            </w:r>
          </w:p>
        </w:tc>
        <w:tc>
          <w:tcPr>
            <w:tcW w:w="774" w:type="dxa"/>
            <w:tcBorders>
              <w:top w:val="single" w:color="auto" w:sz="12" w:space="0"/>
              <w:bottom w:val="double" w:color="auto" w:sz="6" w:space="0"/>
            </w:tcBorders>
            <w:noWrap w:val="0"/>
            <w:vAlign w:val="top"/>
          </w:tcPr>
          <w:p w14:paraId="2E02524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数量</w:t>
            </w:r>
          </w:p>
        </w:tc>
        <w:tc>
          <w:tcPr>
            <w:tcW w:w="1352" w:type="dxa"/>
            <w:tcBorders>
              <w:top w:val="single" w:color="auto" w:sz="12" w:space="0"/>
              <w:bottom w:val="double" w:color="auto" w:sz="6" w:space="0"/>
            </w:tcBorders>
            <w:noWrap w:val="0"/>
            <w:vAlign w:val="top"/>
          </w:tcPr>
          <w:p w14:paraId="51DBDC3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单价（元）</w:t>
            </w:r>
          </w:p>
        </w:tc>
        <w:tc>
          <w:tcPr>
            <w:tcW w:w="1418" w:type="dxa"/>
            <w:tcBorders>
              <w:top w:val="single" w:color="auto" w:sz="12" w:space="0"/>
              <w:bottom w:val="double" w:color="auto" w:sz="6" w:space="0"/>
            </w:tcBorders>
            <w:noWrap w:val="0"/>
            <w:vAlign w:val="top"/>
          </w:tcPr>
          <w:p w14:paraId="349E55F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合价（元）</w:t>
            </w:r>
          </w:p>
        </w:tc>
        <w:tc>
          <w:tcPr>
            <w:tcW w:w="1178" w:type="dxa"/>
            <w:tcBorders>
              <w:top w:val="single" w:color="auto" w:sz="12" w:space="0"/>
              <w:bottom w:val="double" w:color="auto" w:sz="6" w:space="0"/>
            </w:tcBorders>
            <w:noWrap w:val="0"/>
            <w:vAlign w:val="top"/>
          </w:tcPr>
          <w:p w14:paraId="176B33C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备注</w:t>
            </w:r>
          </w:p>
        </w:tc>
      </w:tr>
      <w:tr w14:paraId="1D1934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5ABD28F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double" w:color="auto" w:sz="6" w:space="0"/>
              <w:bottom w:val="single" w:color="auto" w:sz="6" w:space="0"/>
            </w:tcBorders>
            <w:noWrap w:val="0"/>
            <w:vAlign w:val="top"/>
          </w:tcPr>
          <w:p w14:paraId="4F904ED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double" w:color="auto" w:sz="6" w:space="0"/>
              <w:bottom w:val="single" w:color="auto" w:sz="6" w:space="0"/>
            </w:tcBorders>
            <w:noWrap w:val="0"/>
            <w:vAlign w:val="top"/>
          </w:tcPr>
          <w:p w14:paraId="2BE556F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tcBorders>
              <w:top w:val="double" w:color="auto" w:sz="6" w:space="0"/>
              <w:bottom w:val="single" w:color="auto" w:sz="6" w:space="0"/>
            </w:tcBorders>
            <w:noWrap w:val="0"/>
            <w:vAlign w:val="top"/>
          </w:tcPr>
          <w:p w14:paraId="02B5D73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tcBorders>
              <w:top w:val="double" w:color="auto" w:sz="6" w:space="0"/>
              <w:bottom w:val="single" w:color="auto" w:sz="6" w:space="0"/>
            </w:tcBorders>
            <w:noWrap w:val="0"/>
            <w:vAlign w:val="top"/>
          </w:tcPr>
          <w:p w14:paraId="0CC94CC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tcBorders>
              <w:top w:val="double" w:color="auto" w:sz="6" w:space="0"/>
              <w:bottom w:val="single" w:color="auto" w:sz="6" w:space="0"/>
            </w:tcBorders>
            <w:noWrap w:val="0"/>
            <w:vAlign w:val="top"/>
          </w:tcPr>
          <w:p w14:paraId="1857DDA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tcBorders>
              <w:top w:val="double" w:color="auto" w:sz="6" w:space="0"/>
              <w:bottom w:val="single" w:color="auto" w:sz="6" w:space="0"/>
            </w:tcBorders>
            <w:noWrap w:val="0"/>
            <w:vAlign w:val="top"/>
          </w:tcPr>
          <w:p w14:paraId="5816889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5A00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1E21D08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nil"/>
            </w:tcBorders>
            <w:noWrap w:val="0"/>
            <w:vAlign w:val="top"/>
          </w:tcPr>
          <w:p w14:paraId="4880FAA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tcBorders>
              <w:top w:val="nil"/>
            </w:tcBorders>
            <w:noWrap w:val="0"/>
            <w:vAlign w:val="top"/>
          </w:tcPr>
          <w:p w14:paraId="6424BD2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tcBorders>
              <w:top w:val="nil"/>
            </w:tcBorders>
            <w:noWrap w:val="0"/>
            <w:vAlign w:val="top"/>
          </w:tcPr>
          <w:p w14:paraId="1D30F43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tcBorders>
              <w:top w:val="nil"/>
            </w:tcBorders>
            <w:noWrap w:val="0"/>
            <w:vAlign w:val="top"/>
          </w:tcPr>
          <w:p w14:paraId="61A747C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tcBorders>
              <w:top w:val="nil"/>
            </w:tcBorders>
            <w:noWrap w:val="0"/>
            <w:vAlign w:val="top"/>
          </w:tcPr>
          <w:p w14:paraId="02E82A1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tcBorders>
              <w:top w:val="nil"/>
            </w:tcBorders>
            <w:noWrap w:val="0"/>
            <w:vAlign w:val="top"/>
          </w:tcPr>
          <w:p w14:paraId="38FA598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9F255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AC147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2A78D2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3CD705D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63D6270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238E31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D1D9AD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14E578D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5F6D1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956F2D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921847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0B5CC1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5989193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15A305A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385A48D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72CBD00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D3857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17CC69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B4B9C4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E2FD6F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4BF9377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0BE77CF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6BF09BF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2C4865C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38E1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D31DF1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2B3051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34B54D9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14C65FC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9C3C4B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A48113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6A193FA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16D7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7697D6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8CA353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BE981E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6CEFE34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1E27FE8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6690CEF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5033968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60D68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D511B1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591C8F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2FFEA4C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1181482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439C17A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3CD0095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3181680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4DEA3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67752B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61F3F4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1FC763E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998B86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45E0610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0248AE2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0AEC976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799F7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D348A9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29A66F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1A26A01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7FCAFAF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546333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7F9040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33A3E54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923CE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4A6293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6B9A16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5AD170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C11AB4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5705F2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295E98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27F79D1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702B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5A974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F1B1B5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361113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17D058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16F820B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298096E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75A4DD0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AD5C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749A5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4663915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4ED1A4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F530C8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46869F8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5F2F0B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04D1638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7547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67A46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1F20D6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4A4EDC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9BC74E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69FBA34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561DD93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113C36F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4F4E1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92577A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257B1D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48CF379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1ABEFE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126388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2CE116E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5DB3975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B2127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11944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126F87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705BF39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7DB8BB6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27D6F0D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0A09FE9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223C871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04860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F717BC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3CC198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3F6B182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087D5ED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DF8D1A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2AD7202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3746AD2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157D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76A462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330BC2E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5C1209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4CE0DB8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64F77E0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67ECA73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6D4D4EE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CB30B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9BF8DB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3DC131E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1C52254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4F27DDE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301AA64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18B234B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151081F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2359C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EE2472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21D8C7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291727E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353B007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410A3B2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2E5658F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5F1E7FF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FD3E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94A7EB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AD6DDF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0446B2C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642B5A8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1BCAC94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7C56605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71BC06C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8DEA8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1B401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8AAEB4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77DD669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4185BBB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2CCBB7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33C540C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4F20048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AAF18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0DE40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8BDF2F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559603A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228C6A6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0F31320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092247E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0222059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AC6B9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BA9C6A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2563BD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7C3A31D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1B29FA6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57498A9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6A6510C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1BB1941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178C1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D7AB7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8B13C6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851" w:type="dxa"/>
            <w:noWrap w:val="0"/>
            <w:vAlign w:val="top"/>
          </w:tcPr>
          <w:p w14:paraId="6DE4113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774" w:type="dxa"/>
            <w:noWrap w:val="0"/>
            <w:vAlign w:val="top"/>
          </w:tcPr>
          <w:p w14:paraId="0F7DF55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352" w:type="dxa"/>
            <w:noWrap w:val="0"/>
            <w:vAlign w:val="top"/>
          </w:tcPr>
          <w:p w14:paraId="7E29C2F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418" w:type="dxa"/>
            <w:noWrap w:val="0"/>
            <w:vAlign w:val="top"/>
          </w:tcPr>
          <w:p w14:paraId="4889B69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178" w:type="dxa"/>
            <w:noWrap w:val="0"/>
            <w:vAlign w:val="top"/>
          </w:tcPr>
          <w:p w14:paraId="5170CA3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bl>
    <w:p w14:paraId="52EBE46D">
      <w:pPr>
        <w:spacing w:line="440" w:lineRule="exact"/>
        <w:rPr>
          <w:rFonts w:ascii="Times New Roman" w:hAnsi="Times New Roman" w:eastAsia="仿宋_GB2312"/>
          <w:i w:val="0"/>
          <w:iCs w:val="0"/>
          <w:color w:val="auto"/>
          <w:sz w:val="30"/>
          <w:szCs w:val="30"/>
          <w:highlight w:val="none"/>
        </w:rPr>
      </w:pPr>
    </w:p>
    <w:p w14:paraId="164D82C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宋体" w:hAnsi="宋体" w:eastAsia="宋体"/>
          <w:b/>
          <w:bCs/>
          <w:i w:val="0"/>
          <w:iCs w:val="0"/>
          <w:snapToGrid w:val="0"/>
          <w:color w:val="auto"/>
          <w:kern w:val="0"/>
          <w:szCs w:val="21"/>
          <w:highlight w:val="none"/>
        </w:rPr>
      </w:pPr>
      <w:r>
        <w:rPr>
          <w:rFonts w:ascii="Times New Roman" w:hAnsi="Times New Roman" w:eastAsia="仿宋_GB2312"/>
          <w:i w:val="0"/>
          <w:iCs w:val="0"/>
          <w:color w:val="auto"/>
          <w:sz w:val="30"/>
          <w:szCs w:val="30"/>
          <w:highlight w:val="none"/>
        </w:rPr>
        <w:br w:type="page"/>
      </w:r>
      <w:r>
        <w:rPr>
          <w:rFonts w:ascii="宋体" w:hAnsi="宋体" w:eastAsia="宋体"/>
          <w:b/>
          <w:bCs/>
          <w:i w:val="0"/>
          <w:iCs w:val="0"/>
          <w:snapToGrid w:val="0"/>
          <w:color w:val="auto"/>
          <w:kern w:val="0"/>
          <w:szCs w:val="21"/>
          <w:highlight w:val="none"/>
        </w:rPr>
        <w:t>11-3：专业工程暂估价表</w:t>
      </w:r>
    </w:p>
    <w:p w14:paraId="6DB505B4">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ascii="宋体" w:hAnsi="宋体" w:eastAsia="宋体"/>
          <w:b/>
          <w:bCs/>
          <w:i w:val="0"/>
          <w:iCs w:val="0"/>
          <w:snapToGrid w:val="0"/>
          <w:color w:val="auto"/>
          <w:kern w:val="0"/>
          <w:szCs w:val="21"/>
          <w:highlight w:val="none"/>
        </w:rPr>
      </w:pPr>
    </w:p>
    <w:tbl>
      <w:tblPr>
        <w:tblStyle w:val="28"/>
        <w:tblW w:w="840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265"/>
        <w:gridCol w:w="1276"/>
      </w:tblGrid>
      <w:tr w14:paraId="604D1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439822D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序号</w:t>
            </w:r>
          </w:p>
        </w:tc>
        <w:tc>
          <w:tcPr>
            <w:tcW w:w="1984" w:type="dxa"/>
            <w:tcBorders>
              <w:top w:val="single" w:color="auto" w:sz="12" w:space="0"/>
              <w:bottom w:val="double" w:color="auto" w:sz="6" w:space="0"/>
            </w:tcBorders>
            <w:noWrap w:val="0"/>
            <w:vAlign w:val="top"/>
          </w:tcPr>
          <w:p w14:paraId="4040ED4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专业工程名称</w:t>
            </w:r>
          </w:p>
        </w:tc>
        <w:tc>
          <w:tcPr>
            <w:tcW w:w="4265" w:type="dxa"/>
            <w:tcBorders>
              <w:top w:val="single" w:color="auto" w:sz="12" w:space="0"/>
              <w:bottom w:val="double" w:color="auto" w:sz="6" w:space="0"/>
            </w:tcBorders>
            <w:noWrap w:val="0"/>
            <w:vAlign w:val="top"/>
          </w:tcPr>
          <w:p w14:paraId="6007C99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工程内容</w:t>
            </w:r>
          </w:p>
        </w:tc>
        <w:tc>
          <w:tcPr>
            <w:tcW w:w="1276" w:type="dxa"/>
            <w:tcBorders>
              <w:top w:val="single" w:color="auto" w:sz="12" w:space="0"/>
              <w:bottom w:val="double" w:color="auto" w:sz="6" w:space="0"/>
            </w:tcBorders>
            <w:noWrap w:val="0"/>
            <w:vAlign w:val="top"/>
          </w:tcPr>
          <w:p w14:paraId="4E288DA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金额</w:t>
            </w:r>
          </w:p>
        </w:tc>
      </w:tr>
      <w:tr w14:paraId="78935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793FF5D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double" w:color="auto" w:sz="6" w:space="0"/>
              <w:bottom w:val="single" w:color="auto" w:sz="6" w:space="0"/>
            </w:tcBorders>
            <w:noWrap w:val="0"/>
            <w:vAlign w:val="top"/>
          </w:tcPr>
          <w:p w14:paraId="19B7B36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tcBorders>
              <w:top w:val="double" w:color="auto" w:sz="6" w:space="0"/>
              <w:bottom w:val="single" w:color="auto" w:sz="6" w:space="0"/>
            </w:tcBorders>
            <w:noWrap w:val="0"/>
            <w:vAlign w:val="top"/>
          </w:tcPr>
          <w:p w14:paraId="461CDD0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double" w:color="auto" w:sz="6" w:space="0"/>
              <w:bottom w:val="single" w:color="auto" w:sz="6" w:space="0"/>
            </w:tcBorders>
            <w:noWrap w:val="0"/>
            <w:vAlign w:val="top"/>
          </w:tcPr>
          <w:p w14:paraId="5FDFC08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B372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F6B731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nil"/>
            </w:tcBorders>
            <w:noWrap w:val="0"/>
            <w:vAlign w:val="top"/>
          </w:tcPr>
          <w:p w14:paraId="40F9E0B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tcBorders>
              <w:top w:val="nil"/>
            </w:tcBorders>
            <w:noWrap w:val="0"/>
            <w:vAlign w:val="top"/>
          </w:tcPr>
          <w:p w14:paraId="072EDD7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nil"/>
            </w:tcBorders>
            <w:noWrap w:val="0"/>
            <w:vAlign w:val="top"/>
          </w:tcPr>
          <w:p w14:paraId="47B5DF2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F2C22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4076AA4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tcBorders>
              <w:top w:val="nil"/>
            </w:tcBorders>
            <w:noWrap w:val="0"/>
            <w:vAlign w:val="top"/>
          </w:tcPr>
          <w:p w14:paraId="52A3AF3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tcBorders>
              <w:top w:val="nil"/>
            </w:tcBorders>
            <w:noWrap w:val="0"/>
            <w:vAlign w:val="top"/>
          </w:tcPr>
          <w:p w14:paraId="069D5AA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tcBorders>
              <w:top w:val="nil"/>
            </w:tcBorders>
            <w:noWrap w:val="0"/>
            <w:vAlign w:val="top"/>
          </w:tcPr>
          <w:p w14:paraId="2EDF998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7EAAB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F9E1C2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B9EFF7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2758ED7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029CA80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59B1C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C5DB2C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40CC22F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7B58319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7B331A6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289B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338F79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2D0691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27F6AD2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7C99886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9B3C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759834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37FEEF7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343C296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653D5CD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1FE33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549464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C9AB32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2863CF9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6EA581D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1D062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5CC712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97233C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3A6EF7B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6BA460A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EC5B7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D43AF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8E03CF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1500111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36607A9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87253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637962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ED9D9D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1764D3C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49F782E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EC454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37DDCB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5DC4CD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6A9E95B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1F63F8A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066B7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124739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6589D78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20597FA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78B81AF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D896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50712D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1BF116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7CB30CC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2D5561D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1C32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0ACF9D9">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96481C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68B8A12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35F5683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AFFAE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E89C49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6B9B0A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5A3B544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7527F33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4E154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FC40984">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022F0F1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37B5A8A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5315B466">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4EBA8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E8A608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B5BAE8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426CB12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7A2E6EF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005792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0559E9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786F62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7D17C52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07E890FD">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A87E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164FD3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225196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488B8603">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7EEAE95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95DCE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71BBEB">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2A51E54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3DE4A6B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1D5F185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1423C3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40BBEAA">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34D9235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0DF82AA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218503E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577E7F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CE7CAB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0437F3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5334B825">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33B9E63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27A00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5629271">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7658F6B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3284D94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0B3B886F">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348233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B3AA69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561ED1D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7148D18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172DB32C">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7DEC2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8B86F10">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984" w:type="dxa"/>
            <w:noWrap w:val="0"/>
            <w:vAlign w:val="top"/>
          </w:tcPr>
          <w:p w14:paraId="159CF7CE">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4265" w:type="dxa"/>
            <w:noWrap w:val="0"/>
            <w:vAlign w:val="top"/>
          </w:tcPr>
          <w:p w14:paraId="46798132">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c>
          <w:tcPr>
            <w:tcW w:w="1276" w:type="dxa"/>
            <w:noWrap w:val="0"/>
            <w:vAlign w:val="top"/>
          </w:tcPr>
          <w:p w14:paraId="16A2D3B8">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p>
        </w:tc>
      </w:tr>
      <w:tr w14:paraId="6606B5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404" w:type="dxa"/>
            <w:gridSpan w:val="4"/>
            <w:noWrap w:val="0"/>
            <w:vAlign w:val="top"/>
          </w:tcPr>
          <w:p w14:paraId="0751E6F7">
            <w:pPr>
              <w:pStyle w:val="11"/>
              <w:keepNext/>
              <w:spacing w:after="0" w:line="440" w:lineRule="exact"/>
              <w:ind w:left="63" w:right="63"/>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小计：</w:t>
            </w:r>
          </w:p>
        </w:tc>
      </w:tr>
      <w:bookmarkEnd w:id="500"/>
    </w:tbl>
    <w:p w14:paraId="25B1FD2B">
      <w:pPr>
        <w:bidi w:val="0"/>
        <w:rPr>
          <w:rFonts w:hint="eastAsia"/>
          <w:lang w:val="en-US" w:eastAsia="zh-CN"/>
        </w:rPr>
      </w:pPr>
      <w:bookmarkStart w:id="1456" w:name="_Toc163493642"/>
    </w:p>
    <w:p w14:paraId="1173E89C">
      <w:pPr>
        <w:keepNext w:val="0"/>
        <w:keepLines w:val="0"/>
        <w:pageBreakBefore w:val="0"/>
        <w:widowControl w:val="0"/>
        <w:kinsoku/>
        <w:wordWrap/>
        <w:overflowPunct/>
        <w:topLinePunct w:val="0"/>
        <w:autoSpaceDE/>
        <w:autoSpaceDN/>
        <w:bidi w:val="0"/>
        <w:adjustRightInd/>
        <w:snapToGrid/>
        <w:spacing w:line="180" w:lineRule="exact"/>
        <w:jc w:val="center"/>
        <w:textAlignment w:val="auto"/>
        <w:rPr>
          <w:rFonts w:hint="eastAsia" w:ascii="宋体" w:hAnsi="宋体" w:eastAsia="宋体"/>
          <w:b/>
          <w:bCs/>
          <w:i w:val="0"/>
          <w:iCs w:val="0"/>
          <w:snapToGrid w:val="0"/>
          <w:color w:val="auto"/>
          <w:kern w:val="0"/>
          <w:szCs w:val="21"/>
          <w:highlight w:val="none"/>
          <w:lang w:val="en-US" w:eastAsia="zh-CN"/>
        </w:rPr>
      </w:pPr>
    </w:p>
    <w:bookmarkEnd w:id="1456"/>
    <w:p w14:paraId="4E15AFA1">
      <w:pPr>
        <w:bidi w:val="0"/>
        <w:rPr>
          <w:rFonts w:hint="eastAsia"/>
          <w:lang w:val="en-US" w:eastAsia="zh-CN"/>
        </w:rPr>
      </w:pPr>
    </w:p>
    <w:p w14:paraId="6AE0B59E">
      <w:pPr>
        <w:rPr>
          <w:rFonts w:hint="eastAsia"/>
          <w:color w:val="auto"/>
          <w:highlight w:val="none"/>
          <w:lang w:val="en-US" w:eastAsia="zh-CN"/>
        </w:rPr>
      </w:pPr>
    </w:p>
    <w:p w14:paraId="27E26346">
      <w:pPr>
        <w:pStyle w:val="2"/>
        <w:numPr>
          <w:ilvl w:val="0"/>
          <w:numId w:val="0"/>
        </w:numPr>
        <w:ind w:left="420" w:leftChars="0" w:hanging="420" w:firstLineChars="0"/>
        <w:rPr>
          <w:rFonts w:hint="eastAsia" w:ascii="宋体" w:hAnsi="宋体" w:eastAsia="宋体" w:cs="宋体"/>
          <w:color w:val="auto"/>
          <w:sz w:val="36"/>
          <w:szCs w:val="36"/>
          <w:highlight w:val="none"/>
        </w:rPr>
      </w:pPr>
      <w:bookmarkStart w:id="1457" w:name="_Toc5188"/>
      <w:bookmarkStart w:id="1458" w:name="_Toc7648"/>
      <w:bookmarkStart w:id="1459" w:name="_Toc26202"/>
      <w:r>
        <w:rPr>
          <w:rFonts w:hint="eastAsia" w:ascii="宋体" w:hAnsi="宋体" w:eastAsia="宋体" w:cs="宋体"/>
          <w:b/>
          <w:bCs/>
          <w:color w:val="auto"/>
          <w:kern w:val="44"/>
          <w:sz w:val="36"/>
          <w:szCs w:val="36"/>
          <w:highlight w:val="none"/>
          <w:lang w:val="en-US" w:eastAsia="zh-CN" w:bidi="ar-SA"/>
        </w:rPr>
        <w:t xml:space="preserve">第六章 </w:t>
      </w:r>
      <w:r>
        <w:rPr>
          <w:rFonts w:hint="eastAsia" w:ascii="宋体" w:hAnsi="宋体" w:eastAsia="宋体" w:cs="宋体"/>
          <w:color w:val="auto"/>
          <w:sz w:val="36"/>
          <w:szCs w:val="36"/>
          <w:highlight w:val="none"/>
        </w:rPr>
        <w:t>响应文件的格式</w:t>
      </w:r>
      <w:bookmarkEnd w:id="1457"/>
      <w:bookmarkEnd w:id="1458"/>
      <w:bookmarkEnd w:id="1459"/>
    </w:p>
    <w:p w14:paraId="174BB9C4">
      <w:pPr>
        <w:ind w:firstLine="480" w:firstLineChars="200"/>
        <w:rPr>
          <w:rFonts w:hint="eastAsia" w:cs="仿宋_GB2312"/>
          <w:color w:val="auto"/>
          <w:highlight w:val="none"/>
          <w:lang w:val="zh-CN"/>
        </w:rPr>
      </w:pPr>
    </w:p>
    <w:p w14:paraId="08C8A4A8">
      <w:pPr>
        <w:ind w:firstLine="480" w:firstLineChars="200"/>
        <w:rPr>
          <w:rFonts w:hint="eastAsia" w:cs="仿宋_GB2312"/>
          <w:i w:val="0"/>
          <w:iCs w:val="0"/>
          <w:color w:val="auto"/>
          <w:highlight w:val="none"/>
          <w:lang w:val="zh-CN"/>
        </w:rPr>
      </w:pPr>
    </w:p>
    <w:p w14:paraId="0F1E5057">
      <w:pPr>
        <w:ind w:firstLine="480" w:firstLineChars="200"/>
        <w:rPr>
          <w:rFonts w:hint="eastAsia" w:cs="仿宋_GB2312"/>
          <w:i w:val="0"/>
          <w:iCs w:val="0"/>
          <w:color w:val="auto"/>
          <w:highlight w:val="none"/>
          <w:lang w:val="zh-CN"/>
        </w:rPr>
      </w:pPr>
    </w:p>
    <w:p w14:paraId="02C1CDE2">
      <w:pPr>
        <w:ind w:firstLine="480" w:firstLineChars="200"/>
        <w:rPr>
          <w:rFonts w:hint="eastAsia" w:cs="仿宋_GB2312"/>
          <w:i w:val="0"/>
          <w:iCs w:val="0"/>
          <w:color w:val="auto"/>
          <w:highlight w:val="none"/>
          <w:lang w:val="zh-CN"/>
        </w:rPr>
      </w:pPr>
    </w:p>
    <w:p w14:paraId="5FD4F8BE">
      <w:pPr>
        <w:ind w:firstLine="480" w:firstLineChars="200"/>
        <w:rPr>
          <w:rFonts w:hint="eastAsia" w:cs="仿宋_GB2312"/>
          <w:i w:val="0"/>
          <w:iCs w:val="0"/>
          <w:color w:val="auto"/>
          <w:highlight w:val="none"/>
          <w:lang w:val="zh-CN"/>
        </w:rPr>
      </w:pPr>
    </w:p>
    <w:p w14:paraId="40FD170D">
      <w:pPr>
        <w:ind w:firstLine="480" w:firstLineChars="200"/>
        <w:rPr>
          <w:rFonts w:hint="eastAsia" w:cs="仿宋_GB2312"/>
          <w:i w:val="0"/>
          <w:iCs w:val="0"/>
          <w:color w:val="auto"/>
          <w:highlight w:val="none"/>
          <w:lang w:val="zh-CN"/>
        </w:rPr>
      </w:pPr>
    </w:p>
    <w:p w14:paraId="333C12D2">
      <w:pPr>
        <w:ind w:firstLine="480" w:firstLineChars="200"/>
        <w:rPr>
          <w:rFonts w:hint="eastAsia" w:cs="仿宋_GB2312"/>
          <w:i w:val="0"/>
          <w:iCs w:val="0"/>
          <w:color w:val="auto"/>
          <w:highlight w:val="none"/>
          <w:lang w:val="zh-CN"/>
        </w:rPr>
      </w:pPr>
    </w:p>
    <w:p w14:paraId="0DC5F5FB">
      <w:pPr>
        <w:ind w:firstLine="480" w:firstLineChars="200"/>
        <w:rPr>
          <w:rFonts w:hint="eastAsia" w:cs="仿宋_GB2312"/>
          <w:i w:val="0"/>
          <w:iCs w:val="0"/>
          <w:color w:val="auto"/>
          <w:highlight w:val="none"/>
          <w:lang w:val="zh-CN"/>
        </w:rPr>
      </w:pPr>
    </w:p>
    <w:p w14:paraId="7D5CE0DF">
      <w:pPr>
        <w:ind w:firstLine="480" w:firstLineChars="200"/>
        <w:rPr>
          <w:rFonts w:hint="eastAsia" w:cs="仿宋_GB2312"/>
          <w:i w:val="0"/>
          <w:iCs w:val="0"/>
          <w:color w:val="auto"/>
          <w:highlight w:val="none"/>
          <w:lang w:val="zh-CN"/>
        </w:rPr>
      </w:pPr>
    </w:p>
    <w:p w14:paraId="226FEC9F">
      <w:pPr>
        <w:ind w:firstLine="480" w:firstLineChars="200"/>
        <w:rPr>
          <w:rFonts w:hint="eastAsia" w:cs="仿宋_GB2312"/>
          <w:i w:val="0"/>
          <w:iCs w:val="0"/>
          <w:color w:val="auto"/>
          <w:highlight w:val="none"/>
          <w:lang w:val="zh-CN"/>
        </w:rPr>
      </w:pPr>
    </w:p>
    <w:p w14:paraId="3B193948">
      <w:pPr>
        <w:ind w:firstLine="480" w:firstLineChars="200"/>
        <w:rPr>
          <w:rFonts w:hint="eastAsia" w:cs="仿宋_GB2312"/>
          <w:i w:val="0"/>
          <w:iCs w:val="0"/>
          <w:color w:val="auto"/>
          <w:highlight w:val="none"/>
          <w:lang w:val="zh-CN"/>
        </w:rPr>
      </w:pPr>
    </w:p>
    <w:p w14:paraId="25528327">
      <w:pPr>
        <w:ind w:firstLine="480" w:firstLineChars="200"/>
        <w:rPr>
          <w:rFonts w:hint="eastAsia" w:cs="仿宋_GB2312"/>
          <w:i w:val="0"/>
          <w:iCs w:val="0"/>
          <w:color w:val="auto"/>
          <w:highlight w:val="none"/>
          <w:lang w:val="zh-CN"/>
        </w:rPr>
      </w:pPr>
    </w:p>
    <w:p w14:paraId="6F2846A3">
      <w:pPr>
        <w:ind w:firstLine="480" w:firstLineChars="200"/>
        <w:rPr>
          <w:rFonts w:hint="eastAsia" w:cs="仿宋_GB2312"/>
          <w:i w:val="0"/>
          <w:iCs w:val="0"/>
          <w:color w:val="auto"/>
          <w:highlight w:val="none"/>
          <w:lang w:val="zh-CN"/>
        </w:rPr>
      </w:pPr>
    </w:p>
    <w:p w14:paraId="6D7EA01B">
      <w:pPr>
        <w:ind w:firstLine="480" w:firstLineChars="200"/>
        <w:rPr>
          <w:rFonts w:hint="eastAsia" w:cs="仿宋_GB2312"/>
          <w:i w:val="0"/>
          <w:iCs w:val="0"/>
          <w:color w:val="auto"/>
          <w:highlight w:val="none"/>
          <w:lang w:val="zh-CN"/>
        </w:rPr>
      </w:pPr>
    </w:p>
    <w:p w14:paraId="1FA1C6E4">
      <w:pPr>
        <w:ind w:firstLine="480" w:firstLineChars="200"/>
        <w:rPr>
          <w:rFonts w:hint="eastAsia" w:cs="仿宋_GB2312"/>
          <w:i w:val="0"/>
          <w:iCs w:val="0"/>
          <w:color w:val="auto"/>
          <w:highlight w:val="none"/>
          <w:lang w:val="zh-CN"/>
        </w:rPr>
      </w:pPr>
    </w:p>
    <w:p w14:paraId="7080018F">
      <w:pPr>
        <w:ind w:firstLine="480" w:firstLineChars="200"/>
        <w:rPr>
          <w:rFonts w:hint="eastAsia" w:cs="仿宋_GB2312"/>
          <w:i w:val="0"/>
          <w:iCs w:val="0"/>
          <w:color w:val="auto"/>
          <w:highlight w:val="none"/>
          <w:lang w:val="zh-CN"/>
        </w:rPr>
      </w:pPr>
    </w:p>
    <w:p w14:paraId="4B79049E">
      <w:pPr>
        <w:ind w:firstLine="480" w:firstLineChars="200"/>
        <w:rPr>
          <w:rFonts w:hint="eastAsia" w:cs="仿宋_GB2312"/>
          <w:i w:val="0"/>
          <w:iCs w:val="0"/>
          <w:color w:val="auto"/>
          <w:highlight w:val="none"/>
          <w:lang w:val="zh-CN"/>
        </w:rPr>
      </w:pPr>
    </w:p>
    <w:p w14:paraId="690F05F4">
      <w:pPr>
        <w:ind w:firstLine="480" w:firstLineChars="200"/>
        <w:rPr>
          <w:rFonts w:hint="eastAsia" w:cs="仿宋_GB2312"/>
          <w:i w:val="0"/>
          <w:iCs w:val="0"/>
          <w:color w:val="auto"/>
          <w:highlight w:val="none"/>
          <w:lang w:val="zh-CN"/>
        </w:rPr>
      </w:pPr>
    </w:p>
    <w:p w14:paraId="6ED94B89">
      <w:pPr>
        <w:ind w:firstLine="480" w:firstLineChars="200"/>
        <w:rPr>
          <w:rFonts w:hint="eastAsia" w:cs="仿宋_GB2312"/>
          <w:i w:val="0"/>
          <w:iCs w:val="0"/>
          <w:color w:val="auto"/>
          <w:highlight w:val="none"/>
          <w:lang w:val="zh-CN"/>
        </w:rPr>
      </w:pPr>
    </w:p>
    <w:p w14:paraId="7DE59651">
      <w:pPr>
        <w:ind w:firstLine="480" w:firstLineChars="200"/>
        <w:rPr>
          <w:rFonts w:hint="eastAsia" w:cs="仿宋_GB2312"/>
          <w:i w:val="0"/>
          <w:iCs w:val="0"/>
          <w:color w:val="auto"/>
          <w:highlight w:val="none"/>
          <w:lang w:val="zh-CN"/>
        </w:rPr>
      </w:pPr>
    </w:p>
    <w:p w14:paraId="0D899E1D">
      <w:pPr>
        <w:ind w:firstLine="480" w:firstLineChars="200"/>
        <w:rPr>
          <w:rFonts w:hint="eastAsia" w:cs="仿宋_GB2312"/>
          <w:i w:val="0"/>
          <w:iCs w:val="0"/>
          <w:color w:val="auto"/>
          <w:highlight w:val="none"/>
          <w:lang w:val="zh-CN"/>
        </w:rPr>
      </w:pPr>
    </w:p>
    <w:p w14:paraId="6EA0DF60">
      <w:pPr>
        <w:ind w:firstLine="480" w:firstLineChars="200"/>
        <w:rPr>
          <w:rFonts w:hint="eastAsia" w:cs="仿宋_GB2312"/>
          <w:i w:val="0"/>
          <w:iCs w:val="0"/>
          <w:color w:val="auto"/>
          <w:highlight w:val="none"/>
          <w:lang w:val="zh-CN"/>
        </w:rPr>
      </w:pPr>
    </w:p>
    <w:p w14:paraId="0EAD2D3B">
      <w:pPr>
        <w:ind w:firstLine="480" w:firstLineChars="200"/>
        <w:rPr>
          <w:rFonts w:hint="eastAsia" w:cs="仿宋_GB2312"/>
          <w:i w:val="0"/>
          <w:iCs w:val="0"/>
          <w:color w:val="auto"/>
          <w:highlight w:val="none"/>
          <w:lang w:val="zh-CN"/>
        </w:rPr>
      </w:pPr>
    </w:p>
    <w:p w14:paraId="3D40132F">
      <w:pPr>
        <w:ind w:firstLine="480" w:firstLineChars="200"/>
        <w:rPr>
          <w:rFonts w:hint="eastAsia" w:cs="仿宋_GB2312"/>
          <w:color w:val="auto"/>
          <w:szCs w:val="24"/>
          <w:highlight w:val="none"/>
          <w:lang w:val="zh-CN"/>
        </w:rPr>
      </w:pPr>
    </w:p>
    <w:p w14:paraId="6DC90E3C">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202803F7">
      <w:pPr>
        <w:autoSpaceDE w:val="0"/>
        <w:autoSpaceDN w:val="0"/>
        <w:adjustRightInd w:val="0"/>
        <w:rPr>
          <w:color w:val="auto"/>
          <w:sz w:val="21"/>
          <w:szCs w:val="24"/>
          <w:highlight w:val="none"/>
        </w:rPr>
      </w:pPr>
    </w:p>
    <w:p w14:paraId="73B11C8A">
      <w:pPr>
        <w:autoSpaceDE w:val="0"/>
        <w:autoSpaceDN w:val="0"/>
        <w:adjustRightInd w:val="0"/>
        <w:rPr>
          <w:color w:val="auto"/>
          <w:sz w:val="21"/>
          <w:szCs w:val="24"/>
          <w:highlight w:val="none"/>
        </w:rPr>
      </w:pPr>
    </w:p>
    <w:p w14:paraId="36DF3F4E">
      <w:pPr>
        <w:autoSpaceDE w:val="0"/>
        <w:autoSpaceDN w:val="0"/>
        <w:adjustRightInd w:val="0"/>
        <w:jc w:val="center"/>
        <w:rPr>
          <w:color w:val="auto"/>
          <w:sz w:val="21"/>
          <w:szCs w:val="24"/>
          <w:highlight w:val="none"/>
        </w:rPr>
      </w:pPr>
    </w:p>
    <w:p w14:paraId="336E03FA">
      <w:pPr>
        <w:pStyle w:val="2"/>
        <w:bidi w:val="0"/>
        <w:rPr>
          <w:color w:val="auto"/>
          <w:sz w:val="84"/>
          <w:szCs w:val="84"/>
          <w:highlight w:val="none"/>
        </w:rPr>
      </w:pPr>
      <w:bookmarkStart w:id="1460" w:name="_Toc374"/>
      <w:r>
        <w:rPr>
          <w:rFonts w:hint="eastAsia"/>
          <w:color w:val="auto"/>
          <w:sz w:val="84"/>
          <w:szCs w:val="84"/>
          <w:highlight w:val="none"/>
          <w:lang w:val="en-US" w:eastAsia="zh-CN"/>
        </w:rPr>
        <w:t>响</w:t>
      </w:r>
      <w:r>
        <w:rPr>
          <w:rFonts w:hint="eastAsia"/>
          <w:color w:val="auto"/>
          <w:sz w:val="84"/>
          <w:szCs w:val="84"/>
          <w:highlight w:val="none"/>
        </w:rPr>
        <w:t xml:space="preserve"> </w:t>
      </w:r>
      <w:r>
        <w:rPr>
          <w:rFonts w:hint="eastAsia"/>
          <w:color w:val="auto"/>
          <w:sz w:val="84"/>
          <w:szCs w:val="84"/>
          <w:highlight w:val="none"/>
          <w:lang w:val="en-US" w:eastAsia="zh-CN"/>
        </w:rPr>
        <w:t>应</w:t>
      </w:r>
      <w:r>
        <w:rPr>
          <w:rFonts w:hint="eastAsia"/>
          <w:color w:val="auto"/>
          <w:sz w:val="84"/>
          <w:szCs w:val="84"/>
          <w:highlight w:val="none"/>
        </w:rPr>
        <w:t xml:space="preserve"> 文 件</w:t>
      </w:r>
      <w:bookmarkEnd w:id="1460"/>
    </w:p>
    <w:p w14:paraId="7053976A">
      <w:pPr>
        <w:pStyle w:val="2"/>
        <w:bidi w:val="0"/>
        <w:rPr>
          <w:color w:val="auto"/>
          <w:sz w:val="84"/>
          <w:szCs w:val="84"/>
          <w:highlight w:val="none"/>
        </w:rPr>
      </w:pPr>
      <w:bookmarkStart w:id="1461" w:name="_Toc30681"/>
      <w:r>
        <w:rPr>
          <w:rFonts w:hint="eastAsia"/>
          <w:color w:val="auto"/>
          <w:sz w:val="84"/>
          <w:szCs w:val="84"/>
          <w:highlight w:val="none"/>
        </w:rPr>
        <w:t>资格证明文件</w:t>
      </w:r>
      <w:bookmarkEnd w:id="1461"/>
    </w:p>
    <w:p w14:paraId="11B2218D">
      <w:pPr>
        <w:autoSpaceDE w:val="0"/>
        <w:autoSpaceDN w:val="0"/>
        <w:adjustRightInd w:val="0"/>
        <w:rPr>
          <w:b/>
          <w:bCs/>
          <w:color w:val="auto"/>
          <w:sz w:val="22"/>
          <w:highlight w:val="none"/>
        </w:rPr>
      </w:pPr>
    </w:p>
    <w:p w14:paraId="06BBF80E">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7EDE7CD9">
      <w:pPr>
        <w:autoSpaceDE w:val="0"/>
        <w:autoSpaceDN w:val="0"/>
        <w:adjustRightInd w:val="0"/>
        <w:rPr>
          <w:color w:val="auto"/>
          <w:sz w:val="21"/>
          <w:szCs w:val="21"/>
          <w:highlight w:val="none"/>
        </w:rPr>
      </w:pPr>
    </w:p>
    <w:p w14:paraId="42DB1859">
      <w:pPr>
        <w:bidi w:val="0"/>
      </w:pPr>
    </w:p>
    <w:p w14:paraId="30EB22E6">
      <w:pPr>
        <w:autoSpaceDE w:val="0"/>
        <w:autoSpaceDN w:val="0"/>
        <w:adjustRightInd w:val="0"/>
        <w:rPr>
          <w:color w:val="auto"/>
          <w:sz w:val="21"/>
          <w:szCs w:val="21"/>
          <w:highlight w:val="none"/>
        </w:rPr>
      </w:pPr>
    </w:p>
    <w:p w14:paraId="0D158554">
      <w:pPr>
        <w:autoSpaceDE w:val="0"/>
        <w:autoSpaceDN w:val="0"/>
        <w:adjustRightInd w:val="0"/>
        <w:rPr>
          <w:color w:val="auto"/>
          <w:sz w:val="21"/>
          <w:szCs w:val="21"/>
          <w:highlight w:val="none"/>
        </w:rPr>
      </w:pPr>
    </w:p>
    <w:p w14:paraId="01B855BF">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7E0530D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281C2EA">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val="en-US" w:eastAsia="zh-CN"/>
        </w:rPr>
        <w:t>供 应 商</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7DB2DE4">
      <w:pPr>
        <w:ind w:left="840" w:firstLine="420"/>
        <w:rPr>
          <w:b/>
          <w:bCs/>
          <w:color w:val="auto"/>
          <w:sz w:val="28"/>
          <w:szCs w:val="28"/>
          <w:highlight w:val="none"/>
        </w:rPr>
      </w:pPr>
    </w:p>
    <w:p w14:paraId="1D6D546F">
      <w:pPr>
        <w:ind w:left="840" w:firstLine="420"/>
        <w:rPr>
          <w:b/>
          <w:bCs/>
          <w:color w:val="auto"/>
          <w:sz w:val="28"/>
          <w:szCs w:val="28"/>
          <w:highlight w:val="none"/>
        </w:rPr>
      </w:pPr>
    </w:p>
    <w:p w14:paraId="167EF277">
      <w:pPr>
        <w:ind w:left="840" w:firstLine="420"/>
        <w:rPr>
          <w:b/>
          <w:bCs/>
          <w:color w:val="auto"/>
          <w:sz w:val="28"/>
          <w:szCs w:val="28"/>
          <w:highlight w:val="none"/>
        </w:rPr>
      </w:pPr>
    </w:p>
    <w:p w14:paraId="6F83EA22">
      <w:pPr>
        <w:jc w:val="center"/>
        <w:rPr>
          <w:rFonts w:ascii="黑体" w:hAnsi="黑体" w:eastAsia="黑体"/>
          <w:i w:val="0"/>
          <w:iCs w:val="0"/>
          <w:color w:val="auto"/>
          <w:sz w:val="32"/>
          <w:szCs w:val="32"/>
          <w:highlight w:val="none"/>
        </w:rPr>
      </w:pPr>
      <w:r>
        <w:rPr>
          <w:rFonts w:hint="eastAsia" w:ascii="宋体" w:hAnsi="宋体" w:eastAsia="宋体" w:cs="宋体"/>
          <w:color w:val="auto"/>
          <w:sz w:val="32"/>
          <w:szCs w:val="32"/>
          <w:highlight w:val="none"/>
        </w:rPr>
        <w:t>年   月    日</w:t>
      </w:r>
    </w:p>
    <w:p w14:paraId="39BD53E8">
      <w:pPr>
        <w:jc w:val="center"/>
        <w:rPr>
          <w:b/>
          <w:bCs/>
          <w:i w:val="0"/>
          <w:iCs w:val="0"/>
          <w:color w:val="auto"/>
          <w:sz w:val="28"/>
          <w:szCs w:val="28"/>
          <w:highlight w:val="none"/>
        </w:rPr>
      </w:pPr>
      <w:r>
        <w:rPr>
          <w:b/>
          <w:bCs/>
          <w:i w:val="0"/>
          <w:iCs w:val="0"/>
          <w:color w:val="auto"/>
          <w:sz w:val="28"/>
          <w:szCs w:val="28"/>
          <w:highlight w:val="none"/>
        </w:rPr>
        <w:br w:type="page"/>
      </w:r>
    </w:p>
    <w:p w14:paraId="6DBE2CDA">
      <w:pPr>
        <w:rPr>
          <w:color w:val="auto"/>
          <w:highlight w:val="none"/>
          <w:lang w:val="zh-CN"/>
        </w:rPr>
      </w:pPr>
      <w:bookmarkStart w:id="1462" w:name="_Toc163493643"/>
    </w:p>
    <w:p w14:paraId="1582779F">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463" w:name="_Toc15548"/>
      <w:bookmarkStart w:id="1464" w:name="_Toc20590"/>
      <w:bookmarkStart w:id="1465" w:name="_Toc16924"/>
      <w:bookmarkStart w:id="1466" w:name="_Toc163492921"/>
      <w:bookmarkStart w:id="1467" w:name="_Toc155185927"/>
      <w:r>
        <w:rPr>
          <w:rFonts w:hint="eastAsia" w:eastAsia="宋体" w:asciiTheme="majorHAnsi" w:hAnsiTheme="majorHAnsi" w:cstheme="majorBidi"/>
          <w:b/>
          <w:bCs/>
          <w:color w:val="auto"/>
          <w:kern w:val="2"/>
          <w:sz w:val="28"/>
          <w:szCs w:val="28"/>
          <w:highlight w:val="none"/>
          <w:lang w:val="en-US" w:eastAsia="zh-CN" w:bidi="ar-SA"/>
        </w:rPr>
        <w:t>一、满足《中华人民共和国政府采购法》第二十二条规定</w:t>
      </w:r>
      <w:bookmarkEnd w:id="1463"/>
      <w:bookmarkEnd w:id="1464"/>
      <w:bookmarkEnd w:id="1465"/>
    </w:p>
    <w:bookmarkEnd w:id="1466"/>
    <w:bookmarkEnd w:id="1467"/>
    <w:p w14:paraId="6B7B06FF">
      <w:pPr>
        <w:pStyle w:val="4"/>
        <w:bidi w:val="0"/>
        <w:rPr>
          <w:rFonts w:hint="eastAsia"/>
          <w:color w:val="auto"/>
          <w:sz w:val="28"/>
          <w:szCs w:val="28"/>
          <w:highlight w:val="none"/>
          <w:lang w:val="en-US" w:eastAsia="zh-CN"/>
        </w:rPr>
      </w:pPr>
      <w:r>
        <w:rPr>
          <w:rFonts w:hint="eastAsia"/>
          <w:color w:val="auto"/>
          <w:sz w:val="28"/>
          <w:szCs w:val="28"/>
          <w:highlight w:val="none"/>
          <w:lang w:val="en-US" w:eastAsia="zh-CN"/>
        </w:rPr>
        <w:t>（一）法人、其他组织或者自然人的证明文件</w:t>
      </w:r>
    </w:p>
    <w:p w14:paraId="18B057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1、供应商</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1D91F8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2、供应商</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11EBB2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3、供应商</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783D09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4、供应商</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1C5E4B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5、供应商</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77687B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20552EC5">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55A5AE20">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593C05F7">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4E552CF1">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71719380">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0E2D6054">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3845DBA7">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278832F9">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5867C6B0">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4053A2AA">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5A243C91">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08CDCDAB">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28CC4660">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47D8D8D0">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i w:val="0"/>
          <w:iCs w:val="0"/>
          <w:color w:val="auto"/>
          <w:kern w:val="0"/>
          <w:sz w:val="24"/>
          <w:szCs w:val="24"/>
          <w:highlight w:val="none"/>
          <w:lang w:val="en-US" w:eastAsia="zh-CN"/>
        </w:rPr>
      </w:pPr>
    </w:p>
    <w:p w14:paraId="69A95AD2">
      <w:pPr>
        <w:pStyle w:val="4"/>
        <w:bidi w:val="0"/>
        <w:rPr>
          <w:rFonts w:hint="eastAsia"/>
          <w:color w:val="auto"/>
          <w:sz w:val="28"/>
          <w:szCs w:val="28"/>
          <w:highlight w:val="none"/>
          <w:lang w:val="en-US" w:eastAsia="zh-CN"/>
        </w:rPr>
      </w:pPr>
      <w:bookmarkStart w:id="1468" w:name="_Toc155185928"/>
      <w:bookmarkStart w:id="1469" w:name="_Toc163492922"/>
      <w:bookmarkStart w:id="1470" w:name="_Toc9373"/>
      <w:bookmarkStart w:id="1471" w:name="_Toc30412"/>
      <w:bookmarkStart w:id="1472" w:name="_Toc12605"/>
      <w:r>
        <w:rPr>
          <w:rFonts w:hint="eastAsia"/>
          <w:color w:val="auto"/>
          <w:sz w:val="28"/>
          <w:szCs w:val="28"/>
          <w:highlight w:val="none"/>
          <w:lang w:val="en-US" w:eastAsia="zh-CN"/>
        </w:rPr>
        <w:t>（二</w:t>
      </w:r>
      <w:bookmarkEnd w:id="1468"/>
      <w:bookmarkEnd w:id="1469"/>
      <w:r>
        <w:rPr>
          <w:rFonts w:hint="eastAsia"/>
          <w:color w:val="auto"/>
          <w:sz w:val="28"/>
          <w:szCs w:val="28"/>
          <w:highlight w:val="none"/>
          <w:lang w:val="en-US" w:eastAsia="zh-CN"/>
        </w:rPr>
        <w:t>）政府采购供应商信用承诺函</w:t>
      </w:r>
      <w:bookmarkEnd w:id="1470"/>
      <w:bookmarkEnd w:id="1471"/>
      <w:bookmarkEnd w:id="1472"/>
    </w:p>
    <w:p w14:paraId="149786FB">
      <w:pPr>
        <w:spacing w:line="560" w:lineRule="exact"/>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rPr>
        <w:t>单位名称</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自然人姓名</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48FFA3C0">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统一社会信用代码</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身份证号码</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7DA4A26F">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法定代表人</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负责人</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2565F5FE">
      <w:pPr>
        <w:spacing w:line="560" w:lineRule="exact"/>
        <w:ind w:firstLine="480" w:firstLineChars="200"/>
        <w:rPr>
          <w:rFonts w:hint="eastAsia" w:ascii="宋体" w:hAnsi="宋体" w:eastAsia="宋体" w:cs="宋体"/>
          <w:i w:val="0"/>
          <w:iCs w:val="0"/>
          <w:color w:val="auto"/>
          <w:kern w:val="0"/>
          <w:sz w:val="24"/>
          <w:szCs w:val="24"/>
          <w:highlight w:val="none"/>
        </w:rPr>
      </w:pPr>
    </w:p>
    <w:p w14:paraId="39CDD6B5">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我单位</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本人</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15BD2674">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一、我单位</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本人</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符合《中华人民共和国政府采购法》第二十二条规定：</w:t>
      </w:r>
    </w:p>
    <w:p w14:paraId="3218A359">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一</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具有独立承担民事责任的能力;</w:t>
      </w:r>
    </w:p>
    <w:p w14:paraId="036C60EA">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eastAsia="zh-CN"/>
        </w:rPr>
        <w:t>（二）</w:t>
      </w:r>
      <w:r>
        <w:rPr>
          <w:rFonts w:hint="eastAsia" w:ascii="宋体" w:hAnsi="宋体" w:eastAsia="宋体" w:cs="宋体"/>
          <w:i w:val="0"/>
          <w:iCs w:val="0"/>
          <w:color w:val="auto"/>
          <w:kern w:val="0"/>
          <w:sz w:val="24"/>
          <w:szCs w:val="24"/>
          <w:highlight w:val="none"/>
        </w:rPr>
        <w:t>具有良好的商业信誉和健全的财务会计制度;</w:t>
      </w:r>
    </w:p>
    <w:p w14:paraId="32BE9145">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eastAsia="zh-CN"/>
        </w:rPr>
        <w:t>（三）</w:t>
      </w:r>
      <w:r>
        <w:rPr>
          <w:rFonts w:hint="eastAsia" w:ascii="宋体" w:hAnsi="宋体" w:eastAsia="宋体" w:cs="宋体"/>
          <w:i w:val="0"/>
          <w:iCs w:val="0"/>
          <w:color w:val="auto"/>
          <w:kern w:val="0"/>
          <w:sz w:val="24"/>
          <w:szCs w:val="24"/>
          <w:highlight w:val="none"/>
        </w:rPr>
        <w:t>具有履行合同所必需的设备和专业技术能力;</w:t>
      </w:r>
    </w:p>
    <w:p w14:paraId="5C988BD2">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eastAsia="zh-CN"/>
        </w:rPr>
        <w:t>（四）</w:t>
      </w:r>
      <w:r>
        <w:rPr>
          <w:rFonts w:hint="eastAsia" w:ascii="宋体" w:hAnsi="宋体" w:eastAsia="宋体" w:cs="宋体"/>
          <w:i w:val="0"/>
          <w:iCs w:val="0"/>
          <w:color w:val="auto"/>
          <w:kern w:val="0"/>
          <w:sz w:val="24"/>
          <w:szCs w:val="24"/>
          <w:highlight w:val="none"/>
        </w:rPr>
        <w:t>有依法缴纳税收和社会保障资金的良好记录;</w:t>
      </w:r>
    </w:p>
    <w:p w14:paraId="64311F89">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eastAsia="zh-CN"/>
        </w:rPr>
        <w:t>（五）</w:t>
      </w:r>
      <w:r>
        <w:rPr>
          <w:rFonts w:hint="eastAsia" w:ascii="宋体" w:hAnsi="宋体" w:eastAsia="宋体" w:cs="宋体"/>
          <w:i w:val="0"/>
          <w:iCs w:val="0"/>
          <w:color w:val="auto"/>
          <w:kern w:val="0"/>
          <w:sz w:val="24"/>
          <w:szCs w:val="24"/>
          <w:highlight w:val="none"/>
        </w:rPr>
        <w:t>参加政府采购活动前三年内，在经营活动中没有重大违法记录;</w:t>
      </w:r>
    </w:p>
    <w:p w14:paraId="09591AFC">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lang w:eastAsia="zh-CN"/>
        </w:rPr>
        <w:t>（六）</w:t>
      </w:r>
      <w:r>
        <w:rPr>
          <w:rFonts w:hint="eastAsia" w:ascii="宋体" w:hAnsi="宋体" w:eastAsia="宋体" w:cs="宋体"/>
          <w:i w:val="0"/>
          <w:iCs w:val="0"/>
          <w:color w:val="auto"/>
          <w:kern w:val="0"/>
          <w:sz w:val="24"/>
          <w:szCs w:val="24"/>
          <w:highlight w:val="none"/>
        </w:rPr>
        <w:t>符合法律、行政法规规定的其他条件。</w:t>
      </w:r>
    </w:p>
    <w:p w14:paraId="1BA808C2">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二、我单位</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本人</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未被列入严重违法失信名单、失信被执行人</w:t>
      </w:r>
      <w:r>
        <w:rPr>
          <w:rFonts w:hint="eastAsia" w:ascii="宋体" w:hAnsi="宋体" w:eastAsia="宋体" w:cs="宋体"/>
          <w:i w:val="0"/>
          <w:iCs w:val="0"/>
          <w:color w:val="auto"/>
          <w:kern w:val="0"/>
          <w:sz w:val="24"/>
          <w:szCs w:val="24"/>
          <w:highlight w:val="none"/>
          <w:lang w:eastAsia="zh-CN"/>
        </w:rPr>
        <w:t>名单</w:t>
      </w:r>
      <w:r>
        <w:rPr>
          <w:rFonts w:hint="eastAsia" w:ascii="宋体" w:hAnsi="宋体" w:eastAsia="宋体" w:cs="宋体"/>
          <w:i w:val="0"/>
          <w:iCs w:val="0"/>
          <w:color w:val="auto"/>
          <w:kern w:val="0"/>
          <w:sz w:val="24"/>
          <w:szCs w:val="24"/>
          <w:highlight w:val="none"/>
        </w:rPr>
        <w:t>、重大税收违法案件当事人名单、政府采购严重违法失信行为记录名</w:t>
      </w:r>
      <w:r>
        <w:rPr>
          <w:rFonts w:hint="eastAsia" w:ascii="宋体" w:hAnsi="宋体" w:eastAsia="宋体" w:cs="宋体"/>
          <w:i w:val="0"/>
          <w:iCs w:val="0"/>
          <w:color w:val="auto"/>
          <w:kern w:val="0"/>
          <w:sz w:val="24"/>
          <w:szCs w:val="24"/>
          <w:highlight w:val="none"/>
          <w:lang w:eastAsia="zh-CN"/>
        </w:rPr>
        <w:t>单</w:t>
      </w:r>
      <w:r>
        <w:rPr>
          <w:rFonts w:hint="eastAsia" w:ascii="宋体" w:hAnsi="宋体" w:eastAsia="宋体" w:cs="宋体"/>
          <w:i w:val="0"/>
          <w:iCs w:val="0"/>
          <w:color w:val="auto"/>
          <w:kern w:val="0"/>
          <w:sz w:val="24"/>
          <w:szCs w:val="24"/>
          <w:highlight w:val="none"/>
        </w:rPr>
        <w:t>。</w:t>
      </w:r>
    </w:p>
    <w:p w14:paraId="70127B20">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三、如果本公司（本人）有幸中标（成交），在合同签订之前，采购单位有权要求本公司（本人）提供资格证明材料原件进行核验。</w:t>
      </w:r>
    </w:p>
    <w:p w14:paraId="32445A77">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四、我单位</w:t>
      </w:r>
      <w:r>
        <w:rPr>
          <w:rFonts w:hint="eastAsia" w:ascii="宋体" w:hAnsi="宋体" w:eastAsia="宋体" w:cs="宋体"/>
          <w:i w:val="0"/>
          <w:iCs w:val="0"/>
          <w:color w:val="auto"/>
          <w:kern w:val="0"/>
          <w:sz w:val="24"/>
          <w:szCs w:val="24"/>
          <w:highlight w:val="none"/>
          <w:lang w:eastAsia="zh-CN"/>
        </w:rPr>
        <w:t>（本人）</w:t>
      </w:r>
      <w:r>
        <w:rPr>
          <w:rFonts w:hint="eastAsia" w:ascii="宋体" w:hAnsi="宋体" w:eastAsia="宋体" w:cs="宋体"/>
          <w:i w:val="0"/>
          <w:iCs w:val="0"/>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57CE52DB">
      <w:pPr>
        <w:spacing w:line="560" w:lineRule="exact"/>
        <w:rPr>
          <w:rFonts w:hint="eastAsia" w:ascii="宋体" w:hAnsi="宋体" w:eastAsia="宋体" w:cs="宋体"/>
          <w:i w:val="0"/>
          <w:iCs w:val="0"/>
          <w:color w:val="auto"/>
          <w:kern w:val="0"/>
          <w:sz w:val="24"/>
          <w:szCs w:val="24"/>
          <w:highlight w:val="none"/>
        </w:rPr>
      </w:pPr>
    </w:p>
    <w:p w14:paraId="5883D10C">
      <w:pPr>
        <w:spacing w:line="560" w:lineRule="exact"/>
        <w:rPr>
          <w:rFonts w:hint="eastAsia" w:ascii="宋体" w:hAnsi="宋体" w:eastAsia="宋体" w:cs="宋体"/>
          <w:i w:val="0"/>
          <w:iCs w:val="0"/>
          <w:color w:val="auto"/>
          <w:kern w:val="0"/>
          <w:sz w:val="24"/>
          <w:szCs w:val="24"/>
          <w:highlight w:val="none"/>
        </w:rPr>
      </w:pPr>
    </w:p>
    <w:p w14:paraId="02066849">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供应商</w:t>
      </w:r>
      <w:r>
        <w:rPr>
          <w:rFonts w:hint="eastAsia" w:cs="宋体"/>
          <w:i w:val="0"/>
          <w:iCs w:val="0"/>
          <w:color w:val="auto"/>
          <w:kern w:val="0"/>
          <w:sz w:val="24"/>
          <w:szCs w:val="24"/>
          <w:highlight w:val="none"/>
          <w:lang w:val="en-US" w:eastAsia="zh-CN"/>
        </w:rPr>
        <w:t>名称</w:t>
      </w:r>
      <w:r>
        <w:rPr>
          <w:rFonts w:hint="eastAsia" w:ascii="宋体" w:hAnsi="宋体" w:eastAsia="宋体" w:cs="宋体"/>
          <w:i w:val="0"/>
          <w:iCs w:val="0"/>
          <w:color w:val="auto"/>
          <w:kern w:val="0"/>
          <w:sz w:val="24"/>
          <w:szCs w:val="24"/>
          <w:highlight w:val="none"/>
          <w:lang w:eastAsia="zh-CN"/>
        </w:rPr>
        <w:t>（</w:t>
      </w:r>
      <w:r>
        <w:rPr>
          <w:rFonts w:hint="eastAsia" w:cs="宋体"/>
          <w:i w:val="0"/>
          <w:iCs w:val="0"/>
          <w:color w:val="auto"/>
          <w:kern w:val="0"/>
          <w:sz w:val="24"/>
          <w:szCs w:val="24"/>
          <w:highlight w:val="none"/>
          <w:lang w:eastAsia="zh-CN"/>
        </w:rPr>
        <w:t>公章</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3FCFFDCC">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法定代表人</w:t>
      </w:r>
      <w:r>
        <w:rPr>
          <w:rFonts w:hint="eastAsia"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负责人</w:t>
      </w:r>
      <w:r>
        <w:rPr>
          <w:rFonts w:hint="eastAsia" w:cs="宋体"/>
          <w:i w:val="0"/>
          <w:iCs w:val="0"/>
          <w:color w:val="auto"/>
          <w:kern w:val="0"/>
          <w:sz w:val="24"/>
          <w:szCs w:val="24"/>
          <w:highlight w:val="none"/>
          <w:lang w:val="en-US" w:eastAsia="zh-CN"/>
        </w:rPr>
        <w:t>或</w:t>
      </w:r>
      <w:r>
        <w:rPr>
          <w:rFonts w:hint="eastAsia" w:ascii="宋体" w:hAnsi="宋体" w:eastAsia="宋体" w:cs="宋体"/>
          <w:i w:val="0"/>
          <w:iCs w:val="0"/>
          <w:color w:val="auto"/>
          <w:kern w:val="0"/>
          <w:sz w:val="24"/>
          <w:szCs w:val="24"/>
          <w:highlight w:val="none"/>
        </w:rPr>
        <w:t>本人</w:t>
      </w:r>
      <w:r>
        <w:rPr>
          <w:rFonts w:hint="eastAsia"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或授权代表</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签字或</w:t>
      </w:r>
      <w:r>
        <w:rPr>
          <w:rFonts w:hint="eastAsia" w:cs="宋体"/>
          <w:i w:val="0"/>
          <w:iCs w:val="0"/>
          <w:color w:val="auto"/>
          <w:kern w:val="0"/>
          <w:sz w:val="24"/>
          <w:szCs w:val="24"/>
          <w:highlight w:val="none"/>
          <w:lang w:val="en-US" w:eastAsia="zh-CN"/>
        </w:rPr>
        <w:t>盖章</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510A1256">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日期： 年 月 日</w:t>
      </w:r>
    </w:p>
    <w:p w14:paraId="1F4E790D">
      <w:pPr>
        <w:widowControl/>
        <w:spacing w:line="560" w:lineRule="exact"/>
        <w:ind w:firstLine="630"/>
        <w:jc w:val="left"/>
        <w:rPr>
          <w:rFonts w:hint="eastAsia" w:ascii="宋体" w:hAnsi="宋体" w:eastAsia="宋体" w:cs="宋体"/>
          <w:i w:val="0"/>
          <w:iCs w:val="0"/>
          <w:color w:val="auto"/>
          <w:kern w:val="0"/>
          <w:sz w:val="24"/>
          <w:szCs w:val="24"/>
          <w:highlight w:val="none"/>
        </w:rPr>
      </w:pPr>
    </w:p>
    <w:p w14:paraId="282D3BE6">
      <w:pPr>
        <w:rPr>
          <w:rFonts w:ascii="Arial" w:hAnsi="Arial" w:cs="Arial"/>
          <w:i w:val="0"/>
          <w:iCs w:val="0"/>
          <w:color w:val="auto"/>
          <w:szCs w:val="21"/>
          <w:highlight w:val="none"/>
        </w:rPr>
      </w:pPr>
      <w:r>
        <w:rPr>
          <w:rFonts w:ascii="Arial" w:hAnsi="Arial" w:cs="Arial"/>
          <w:i w:val="0"/>
          <w:iCs w:val="0"/>
          <w:color w:val="auto"/>
          <w:szCs w:val="21"/>
          <w:highlight w:val="none"/>
        </w:rPr>
        <w:br w:type="page"/>
      </w:r>
    </w:p>
    <w:p w14:paraId="33E55E6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1473" w:name="_Toc140132840"/>
      <w:bookmarkStart w:id="1474" w:name="_Toc109900336"/>
      <w:bookmarkStart w:id="1475" w:name="_Toc155185930"/>
      <w:bookmarkStart w:id="1476" w:name="_Toc109899917"/>
      <w:bookmarkStart w:id="1477" w:name="_Toc109899498"/>
      <w:bookmarkStart w:id="1478" w:name="_Toc163492923"/>
      <w:bookmarkStart w:id="1479" w:name="_Toc2955"/>
      <w:bookmarkStart w:id="1480" w:name="_Toc14425"/>
      <w:bookmarkStart w:id="1481" w:name="_Toc15870"/>
      <w:r>
        <w:rPr>
          <w:rFonts w:hint="eastAsia" w:cstheme="majorBidi"/>
          <w:b/>
          <w:bCs/>
          <w:color w:val="auto"/>
          <w:kern w:val="2"/>
          <w:sz w:val="28"/>
          <w:szCs w:val="28"/>
          <w:highlight w:val="none"/>
          <w:lang w:val="en-US" w:eastAsia="zh-CN" w:bidi="ar-SA"/>
        </w:rPr>
        <w:t>二</w:t>
      </w:r>
      <w:r>
        <w:rPr>
          <w:rFonts w:hint="eastAsia" w:eastAsia="宋体" w:asciiTheme="majorHAnsi" w:hAnsiTheme="majorHAnsi" w:cstheme="majorBidi"/>
          <w:b/>
          <w:bCs/>
          <w:color w:val="auto"/>
          <w:kern w:val="2"/>
          <w:sz w:val="28"/>
          <w:szCs w:val="28"/>
          <w:highlight w:val="none"/>
          <w:lang w:val="en-US" w:eastAsia="zh-CN" w:bidi="ar-SA"/>
        </w:rPr>
        <w:t>、</w:t>
      </w:r>
      <w:bookmarkEnd w:id="1473"/>
      <w:bookmarkEnd w:id="1474"/>
      <w:bookmarkEnd w:id="1475"/>
      <w:bookmarkEnd w:id="1476"/>
      <w:bookmarkEnd w:id="1477"/>
      <w:bookmarkEnd w:id="1478"/>
      <w:bookmarkStart w:id="1482" w:name="_Toc155185931"/>
      <w:bookmarkStart w:id="1483" w:name="_Toc163492924"/>
      <w:r>
        <w:rPr>
          <w:rFonts w:hint="eastAsia" w:eastAsia="宋体" w:asciiTheme="majorHAnsi" w:hAnsiTheme="majorHAnsi" w:cstheme="majorBidi"/>
          <w:b/>
          <w:bCs/>
          <w:color w:val="auto"/>
          <w:kern w:val="2"/>
          <w:sz w:val="28"/>
          <w:szCs w:val="28"/>
          <w:highlight w:val="none"/>
          <w:lang w:val="zh-CN" w:eastAsia="zh-CN" w:bidi="ar-SA"/>
        </w:rPr>
        <w:t>联合体协议书</w:t>
      </w:r>
      <w:bookmarkEnd w:id="1482"/>
      <w:r>
        <w:rPr>
          <w:rFonts w:hint="eastAsia" w:ascii="宋体" w:hAnsi="宋体" w:eastAsia="宋体" w:cstheme="minorBidi"/>
          <w:b w:val="0"/>
          <w:bCs w:val="0"/>
          <w:color w:val="auto"/>
          <w:kern w:val="2"/>
          <w:sz w:val="28"/>
          <w:szCs w:val="28"/>
          <w:highlight w:val="none"/>
          <w:lang w:val="zh-CN" w:eastAsia="zh-CN" w:bidi="ar-SA"/>
        </w:rPr>
        <w:t>【如适用】</w:t>
      </w:r>
      <w:bookmarkEnd w:id="1479"/>
      <w:bookmarkEnd w:id="1480"/>
      <w:bookmarkEnd w:id="1481"/>
      <w:bookmarkEnd w:id="1483"/>
    </w:p>
    <w:p w14:paraId="39563C7F">
      <w:pPr>
        <w:bidi w:val="0"/>
        <w:rPr>
          <w:rFonts w:hint="eastAsia"/>
        </w:rPr>
      </w:pPr>
    </w:p>
    <w:p w14:paraId="5AAD02BD">
      <w:pPr>
        <w:snapToGrid w:val="0"/>
        <w:spacing w:line="360" w:lineRule="auto"/>
        <w:jc w:val="center"/>
        <w:outlineLvl w:val="0"/>
        <w:rPr>
          <w:rFonts w:hint="eastAsia" w:ascii="宋体" w:hAnsi="宋体" w:cs="宋体"/>
          <w:b/>
          <w:i w:val="0"/>
          <w:iCs w:val="0"/>
          <w:color w:val="auto"/>
          <w:kern w:val="0"/>
          <w:sz w:val="32"/>
          <w:szCs w:val="32"/>
          <w:highlight w:val="none"/>
        </w:rPr>
      </w:pPr>
      <w:bookmarkStart w:id="1484" w:name="_Toc5120"/>
      <w:bookmarkStart w:id="1485" w:name="_Toc24641"/>
      <w:bookmarkStart w:id="1486" w:name="_Toc13438"/>
      <w:bookmarkStart w:id="1487" w:name="_Toc24415"/>
      <w:r>
        <w:rPr>
          <w:rFonts w:hint="eastAsia" w:ascii="宋体" w:hAnsi="宋体" w:cs="宋体"/>
          <w:b/>
          <w:color w:val="auto"/>
          <w:kern w:val="0"/>
          <w:sz w:val="32"/>
          <w:szCs w:val="32"/>
          <w:highlight w:val="none"/>
        </w:rPr>
        <w:t>联合体协议书</w:t>
      </w:r>
      <w:bookmarkEnd w:id="1484"/>
      <w:bookmarkEnd w:id="1485"/>
      <w:bookmarkEnd w:id="1486"/>
      <w:bookmarkEnd w:id="1487"/>
    </w:p>
    <w:p w14:paraId="67954623">
      <w:pPr>
        <w:widowControl/>
        <w:spacing w:line="360" w:lineRule="auto"/>
        <w:ind w:firstLine="482" w:firstLineChars="200"/>
        <w:jc w:val="left"/>
        <w:rPr>
          <w:rFonts w:ascii="宋体" w:hAnsi="宋体" w:cs="宋体"/>
          <w:b/>
          <w:i w:val="0"/>
          <w:iCs w:val="0"/>
          <w:color w:val="auto"/>
          <w:sz w:val="24"/>
          <w:highlight w:val="none"/>
        </w:rPr>
      </w:pPr>
      <w:r>
        <w:rPr>
          <w:rFonts w:hint="eastAsia" w:ascii="宋体" w:hAnsi="宋体" w:cs="宋体"/>
          <w:b/>
          <w:i w:val="0"/>
          <w:iCs w:val="0"/>
          <w:color w:val="auto"/>
          <w:sz w:val="24"/>
          <w:highlight w:val="none"/>
        </w:rPr>
        <w:t>（以联合体形式</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的，提供联合</w:t>
      </w:r>
      <w:r>
        <w:rPr>
          <w:rFonts w:hint="eastAsia" w:cs="宋体"/>
          <w:b/>
          <w:i w:val="0"/>
          <w:iCs w:val="0"/>
          <w:color w:val="auto"/>
          <w:sz w:val="24"/>
          <w:highlight w:val="none"/>
          <w:lang w:val="en-US" w:eastAsia="zh-CN"/>
        </w:rPr>
        <w:t>体</w:t>
      </w:r>
      <w:r>
        <w:rPr>
          <w:rFonts w:hint="eastAsia" w:ascii="宋体" w:hAnsi="宋体" w:cs="宋体"/>
          <w:b/>
          <w:i w:val="0"/>
          <w:iCs w:val="0"/>
          <w:color w:val="auto"/>
          <w:sz w:val="24"/>
          <w:highlight w:val="none"/>
        </w:rPr>
        <w:t>协议</w:t>
      </w:r>
      <w:r>
        <w:rPr>
          <w:rFonts w:hint="eastAsia" w:cs="宋体"/>
          <w:b/>
          <w:i w:val="0"/>
          <w:iCs w:val="0"/>
          <w:color w:val="auto"/>
          <w:sz w:val="24"/>
          <w:highlight w:val="none"/>
          <w:lang w:val="en-US" w:eastAsia="zh-CN"/>
        </w:rPr>
        <w:t>书</w:t>
      </w:r>
      <w:r>
        <w:rPr>
          <w:rFonts w:hint="eastAsia" w:ascii="宋体" w:hAnsi="宋体" w:cs="宋体"/>
          <w:b/>
          <w:i w:val="0"/>
          <w:iCs w:val="0"/>
          <w:color w:val="auto"/>
          <w:sz w:val="24"/>
          <w:highlight w:val="none"/>
        </w:rPr>
        <w:t>；本项目不接受联合体</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或者</w:t>
      </w:r>
      <w:r>
        <w:rPr>
          <w:rFonts w:hint="eastAsia" w:cs="宋体"/>
          <w:b/>
          <w:i w:val="0"/>
          <w:iCs w:val="0"/>
          <w:color w:val="auto"/>
          <w:sz w:val="24"/>
          <w:highlight w:val="none"/>
          <w:lang w:val="en-US" w:eastAsia="zh-CN"/>
        </w:rPr>
        <w:t>供应商</w:t>
      </w:r>
      <w:r>
        <w:rPr>
          <w:rFonts w:hint="eastAsia" w:ascii="宋体" w:hAnsi="宋体" w:cs="宋体"/>
          <w:b/>
          <w:i w:val="0"/>
          <w:iCs w:val="0"/>
          <w:color w:val="auto"/>
          <w:sz w:val="24"/>
          <w:highlight w:val="none"/>
        </w:rPr>
        <w:t>不以联合体形式</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的，则不需要提供）</w:t>
      </w:r>
    </w:p>
    <w:p w14:paraId="14187E65">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（联合体所有成员名称）</w:t>
      </w:r>
      <w:r>
        <w:rPr>
          <w:rFonts w:hint="eastAsia" w:ascii="宋体" w:hAnsi="宋体" w:cs="宋体"/>
          <w:i w:val="0"/>
          <w:iCs w:val="0"/>
          <w:color w:val="auto"/>
          <w:kern w:val="0"/>
          <w:sz w:val="24"/>
          <w:highlight w:val="none"/>
        </w:rPr>
        <w:t>自愿</w:t>
      </w:r>
      <w:r>
        <w:rPr>
          <w:rFonts w:hint="eastAsia" w:ascii="宋体" w:hAnsi="宋体" w:cs="宋体"/>
          <w:i w:val="0"/>
          <w:iCs w:val="0"/>
          <w:color w:val="auto"/>
          <w:kern w:val="0"/>
          <w:sz w:val="24"/>
          <w:highlight w:val="none"/>
          <w:lang w:val="zh-CN"/>
        </w:rPr>
        <w:t>组成一个联合体，以一个</w:t>
      </w:r>
      <w:r>
        <w:rPr>
          <w:rFonts w:hint="eastAsia" w:cs="宋体"/>
          <w:i w:val="0"/>
          <w:iCs w:val="0"/>
          <w:color w:val="auto"/>
          <w:kern w:val="0"/>
          <w:sz w:val="24"/>
          <w:highlight w:val="none"/>
          <w:lang w:val="en-US" w:eastAsia="zh-CN"/>
        </w:rPr>
        <w:t>供应商</w:t>
      </w:r>
      <w:r>
        <w:rPr>
          <w:rFonts w:hint="eastAsia" w:ascii="宋体" w:hAnsi="宋体" w:cs="宋体"/>
          <w:i w:val="0"/>
          <w:iCs w:val="0"/>
          <w:color w:val="auto"/>
          <w:kern w:val="0"/>
          <w:sz w:val="24"/>
          <w:highlight w:val="none"/>
          <w:lang w:val="zh-CN"/>
        </w:rPr>
        <w:t>的身份</w:t>
      </w:r>
      <w:r>
        <w:rPr>
          <w:rFonts w:hint="eastAsia" w:ascii="宋体" w:hAnsi="宋体" w:cs="宋体"/>
          <w:i w:val="0"/>
          <w:iCs w:val="0"/>
          <w:color w:val="auto"/>
          <w:kern w:val="0"/>
          <w:sz w:val="24"/>
          <w:highlight w:val="none"/>
        </w:rPr>
        <w:t>参加</w:t>
      </w:r>
      <w:r>
        <w:rPr>
          <w:rFonts w:hint="eastAsia" w:ascii="宋体" w:hAnsi="宋体" w:cs="宋体"/>
          <w:i w:val="0"/>
          <w:iCs w:val="0"/>
          <w:color w:val="auto"/>
          <w:sz w:val="24"/>
          <w:highlight w:val="none"/>
          <w:u w:val="single"/>
        </w:rPr>
        <w:t>（项目名称）</w:t>
      </w:r>
      <w:r>
        <w:rPr>
          <w:rFonts w:hint="eastAsia"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i w:val="0"/>
          <w:iCs w:val="0"/>
          <w:color w:val="auto"/>
          <w:sz w:val="24"/>
          <w:highlight w:val="none"/>
        </w:rPr>
        <w:t>】</w:t>
      </w:r>
      <w:r>
        <w:rPr>
          <w:rFonts w:hint="eastAsia" w:cs="宋体"/>
          <w:i w:val="0"/>
          <w:iCs w:val="0"/>
          <w:color w:val="auto"/>
          <w:kern w:val="0"/>
          <w:sz w:val="24"/>
          <w:highlight w:val="none"/>
          <w:lang w:val="en-US" w:eastAsia="zh-CN"/>
        </w:rPr>
        <w:t>磋商</w:t>
      </w:r>
      <w:r>
        <w:rPr>
          <w:rFonts w:hint="eastAsia" w:ascii="宋体" w:hAnsi="宋体" w:cs="宋体"/>
          <w:i w:val="0"/>
          <w:iCs w:val="0"/>
          <w:color w:val="auto"/>
          <w:kern w:val="0"/>
          <w:sz w:val="24"/>
          <w:highlight w:val="none"/>
          <w:lang w:val="zh-CN"/>
        </w:rPr>
        <w:t xml:space="preserve">。 </w:t>
      </w:r>
    </w:p>
    <w:p w14:paraId="682E8747">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一、各方一致决定，</w:t>
      </w:r>
      <w:r>
        <w:rPr>
          <w:rFonts w:hint="eastAsia" w:ascii="宋体" w:hAnsi="宋体" w:cs="宋体"/>
          <w:i w:val="0"/>
          <w:iCs w:val="0"/>
          <w:color w:val="auto"/>
          <w:kern w:val="0"/>
          <w:sz w:val="24"/>
          <w:highlight w:val="none"/>
          <w:u w:val="single"/>
        </w:rPr>
        <w:t>（某联合体成员名称）</w:t>
      </w:r>
      <w:r>
        <w:rPr>
          <w:rFonts w:hint="eastAsia" w:ascii="宋体" w:hAnsi="宋体" w:cs="宋体"/>
          <w:i w:val="0"/>
          <w:iCs w:val="0"/>
          <w:color w:val="auto"/>
          <w:kern w:val="0"/>
          <w:sz w:val="24"/>
          <w:highlight w:val="none"/>
        </w:rPr>
        <w:t>为联合体</w:t>
      </w:r>
      <w:r>
        <w:rPr>
          <w:rFonts w:hint="eastAsia" w:ascii="宋体" w:hAnsi="宋体" w:cs="宋体"/>
          <w:i w:val="0"/>
          <w:iCs w:val="0"/>
          <w:color w:val="auto"/>
          <w:kern w:val="0"/>
          <w:sz w:val="24"/>
          <w:highlight w:val="none"/>
          <w:lang w:val="zh-CN"/>
        </w:rPr>
        <w:t>牵头人</w:t>
      </w:r>
      <w:r>
        <w:rPr>
          <w:rFonts w:hint="eastAsia" w:ascii="宋体" w:hAnsi="宋体" w:cs="宋体"/>
          <w:i w:val="0"/>
          <w:iCs w:val="0"/>
          <w:color w:val="auto"/>
          <w:sz w:val="24"/>
          <w:highlight w:val="none"/>
        </w:rPr>
        <w:t>，代表所有联合体成员负责</w:t>
      </w:r>
      <w:r>
        <w:rPr>
          <w:rFonts w:hint="eastAsia" w:cs="宋体"/>
          <w:i w:val="0"/>
          <w:iCs w:val="0"/>
          <w:color w:val="auto"/>
          <w:sz w:val="24"/>
          <w:highlight w:val="none"/>
          <w:lang w:val="en-US" w:eastAsia="zh-CN"/>
        </w:rPr>
        <w:t>磋商响应</w:t>
      </w:r>
      <w:r>
        <w:rPr>
          <w:rFonts w:hint="eastAsia" w:ascii="宋体" w:hAnsi="宋体" w:cs="宋体"/>
          <w:i w:val="0"/>
          <w:iCs w:val="0"/>
          <w:color w:val="auto"/>
          <w:sz w:val="24"/>
          <w:highlight w:val="none"/>
        </w:rPr>
        <w:t>和合同实施阶段的主办、协调工作</w:t>
      </w:r>
      <w:r>
        <w:rPr>
          <w:rFonts w:hint="eastAsia" w:ascii="宋体" w:hAnsi="宋体" w:cs="宋体"/>
          <w:i w:val="0"/>
          <w:iCs w:val="0"/>
          <w:color w:val="auto"/>
          <w:kern w:val="0"/>
          <w:sz w:val="24"/>
          <w:highlight w:val="none"/>
          <w:lang w:val="zh-CN"/>
        </w:rPr>
        <w:t>。</w:t>
      </w:r>
    </w:p>
    <w:p w14:paraId="2FA3C75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二、</w:t>
      </w:r>
      <w:r>
        <w:rPr>
          <w:rFonts w:hint="eastAsia" w:ascii="宋体" w:hAnsi="宋体" w:cs="宋体"/>
          <w:i w:val="0"/>
          <w:iCs w:val="0"/>
          <w:color w:val="auto"/>
          <w:sz w:val="24"/>
          <w:highlight w:val="none"/>
        </w:rPr>
        <w:t>所有联合体成员各方签署授权书，授权书载明的</w:t>
      </w:r>
      <w:r>
        <w:rPr>
          <w:rFonts w:hint="eastAsia" w:ascii="宋体" w:hAnsi="宋体" w:cs="宋体"/>
          <w:i w:val="0"/>
          <w:iCs w:val="0"/>
          <w:color w:val="auto"/>
          <w:kern w:val="0"/>
          <w:sz w:val="24"/>
          <w:highlight w:val="none"/>
          <w:lang w:val="zh-CN"/>
        </w:rPr>
        <w:t>授权代表根据</w:t>
      </w:r>
      <w:r>
        <w:rPr>
          <w:rFonts w:hint="eastAsia" w:ascii="宋体" w:hAnsi="宋体" w:cs="宋体"/>
          <w:i w:val="0"/>
          <w:iCs w:val="0"/>
          <w:color w:val="auto"/>
          <w:kern w:val="0"/>
          <w:sz w:val="24"/>
          <w:highlight w:val="none"/>
          <w:lang w:val="zh-CN" w:eastAsia="zh-CN"/>
        </w:rPr>
        <w:t>竞争性磋商</w:t>
      </w:r>
      <w:r>
        <w:rPr>
          <w:rFonts w:hint="eastAsia" w:ascii="宋体" w:hAnsi="宋体" w:cs="宋体"/>
          <w:i w:val="0"/>
          <w:iCs w:val="0"/>
          <w:color w:val="auto"/>
          <w:kern w:val="0"/>
          <w:sz w:val="24"/>
          <w:highlight w:val="none"/>
          <w:lang w:val="zh-CN"/>
        </w:rPr>
        <w:t>文件规定及</w:t>
      </w:r>
      <w:r>
        <w:rPr>
          <w:rFonts w:hint="eastAsia" w:cs="宋体"/>
          <w:i w:val="0"/>
          <w:iCs w:val="0"/>
          <w:color w:val="auto"/>
          <w:kern w:val="0"/>
          <w:sz w:val="24"/>
          <w:highlight w:val="none"/>
          <w:lang w:val="en-US" w:eastAsia="zh-CN"/>
        </w:rPr>
        <w:t>响应</w:t>
      </w:r>
      <w:r>
        <w:rPr>
          <w:rFonts w:hint="eastAsia" w:ascii="宋体" w:hAnsi="宋体" w:cs="宋体"/>
          <w:i w:val="0"/>
          <w:iCs w:val="0"/>
          <w:color w:val="auto"/>
          <w:kern w:val="0"/>
          <w:sz w:val="24"/>
          <w:highlight w:val="none"/>
          <w:lang w:val="zh-CN"/>
        </w:rPr>
        <w:t>内容而对采购人、采购代理机构所作的任何合法承诺，包括书面澄清及相应等均对联合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各方产生约束力。</w:t>
      </w:r>
    </w:p>
    <w:p w14:paraId="794C756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三、本次联合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中，分工如下：</w:t>
      </w:r>
    </w:p>
    <w:p w14:paraId="5742291A">
      <w:pPr>
        <w:snapToGrid w:val="0"/>
        <w:spacing w:line="360" w:lineRule="auto"/>
        <w:ind w:firstLine="576"/>
        <w:rPr>
          <w:rFonts w:ascii="宋体" w:hAnsi="宋体" w:cs="宋体"/>
          <w:i w:val="0"/>
          <w:iCs w:val="0"/>
          <w:color w:val="auto"/>
          <w:kern w:val="0"/>
          <w:sz w:val="24"/>
          <w:highlight w:val="none"/>
          <w:lang w:val="zh-CN"/>
        </w:rPr>
      </w:pPr>
      <w:bookmarkStart w:id="1488" w:name="_Hlk101134295"/>
      <w:r>
        <w:rPr>
          <w:rFonts w:hint="eastAsia" w:ascii="宋体" w:hAnsi="宋体" w:cs="宋体"/>
          <w:i w:val="0"/>
          <w:iCs w:val="0"/>
          <w:color w:val="auto"/>
          <w:kern w:val="0"/>
          <w:sz w:val="24"/>
          <w:highlight w:val="none"/>
          <w:u w:val="single"/>
        </w:rPr>
        <w:t>（联合体成员1）</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lang w:val="zh-CN"/>
        </w:rPr>
        <w:t>承担</w:t>
      </w:r>
      <w:r>
        <w:rPr>
          <w:rFonts w:hint="eastAsia" w:ascii="宋体" w:hAnsi="宋体" w:cs="宋体"/>
          <w:i w:val="0"/>
          <w:iCs w:val="0"/>
          <w:color w:val="auto"/>
          <w:kern w:val="0"/>
          <w:sz w:val="24"/>
          <w:highlight w:val="none"/>
          <w:lang w:val="en-US" w:eastAsia="zh-CN"/>
        </w:rPr>
        <w:t>项目采购合同金额的</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u w:val="none"/>
          <w:lang w:val="en-US" w:eastAsia="zh-CN"/>
        </w:rPr>
        <w:t>，负责</w:t>
      </w:r>
      <w:r>
        <w:rPr>
          <w:rFonts w:hint="eastAsia" w:ascii="宋体" w:hAnsi="宋体" w:cs="宋体"/>
          <w:i w:val="0"/>
          <w:iCs w:val="0"/>
          <w:color w:val="auto"/>
          <w:kern w:val="0"/>
          <w:sz w:val="24"/>
          <w:highlight w:val="none"/>
          <w:lang w:val="zh-CN"/>
        </w:rPr>
        <w:t>的工作和义务为：</w:t>
      </w:r>
      <w:r>
        <w:rPr>
          <w:rFonts w:hint="eastAsia" w:ascii="宋体" w:hAnsi="宋体" w:cs="宋体"/>
          <w:i w:val="0"/>
          <w:iCs w:val="0"/>
          <w:color w:val="auto"/>
          <w:highlight w:val="none"/>
          <w:u w:val="single"/>
        </w:rPr>
        <w:t xml:space="preserve">             </w:t>
      </w:r>
      <w:r>
        <w:rPr>
          <w:rFonts w:hint="eastAsia" w:ascii="宋体" w:hAnsi="宋体" w:cs="宋体"/>
          <w:i w:val="0"/>
          <w:iCs w:val="0"/>
          <w:color w:val="auto"/>
          <w:kern w:val="0"/>
          <w:sz w:val="24"/>
          <w:highlight w:val="none"/>
          <w:lang w:val="zh-CN"/>
        </w:rPr>
        <w:t>；</w:t>
      </w:r>
    </w:p>
    <w:p w14:paraId="51F758BD">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（联合体成员</w:t>
      </w:r>
      <w:r>
        <w:rPr>
          <w:rFonts w:ascii="宋体" w:hAnsi="宋体" w:cs="宋体"/>
          <w:i w:val="0"/>
          <w:iCs w:val="0"/>
          <w:color w:val="auto"/>
          <w:kern w:val="0"/>
          <w:sz w:val="24"/>
          <w:highlight w:val="none"/>
          <w:u w:val="single"/>
        </w:rPr>
        <w:t>2</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lang w:val="zh-CN"/>
        </w:rPr>
        <w:t>承担</w:t>
      </w:r>
      <w:r>
        <w:rPr>
          <w:rFonts w:hint="eastAsia" w:ascii="宋体" w:hAnsi="宋体" w:cs="宋体"/>
          <w:i w:val="0"/>
          <w:iCs w:val="0"/>
          <w:color w:val="auto"/>
          <w:kern w:val="0"/>
          <w:sz w:val="24"/>
          <w:highlight w:val="none"/>
          <w:lang w:val="en-US" w:eastAsia="zh-CN"/>
        </w:rPr>
        <w:t>项目采购合同金额的</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u w:val="none"/>
          <w:lang w:val="en-US" w:eastAsia="zh-CN"/>
        </w:rPr>
        <w:t>，负责</w:t>
      </w:r>
      <w:r>
        <w:rPr>
          <w:rFonts w:hint="eastAsia" w:ascii="宋体" w:hAnsi="宋体" w:cs="宋体"/>
          <w:i w:val="0"/>
          <w:iCs w:val="0"/>
          <w:color w:val="auto"/>
          <w:kern w:val="0"/>
          <w:sz w:val="24"/>
          <w:highlight w:val="none"/>
          <w:lang w:val="zh-CN"/>
        </w:rPr>
        <w:t>的工作和义务为：</w:t>
      </w:r>
      <w:r>
        <w:rPr>
          <w:rFonts w:hint="eastAsia" w:ascii="宋体" w:hAnsi="宋体" w:cs="宋体"/>
          <w:i w:val="0"/>
          <w:iCs w:val="0"/>
          <w:color w:val="auto"/>
          <w:highlight w:val="none"/>
          <w:u w:val="single"/>
        </w:rPr>
        <w:t xml:space="preserve">             </w:t>
      </w:r>
      <w:r>
        <w:rPr>
          <w:rFonts w:hint="eastAsia" w:ascii="宋体" w:hAnsi="宋体" w:cs="宋体"/>
          <w:i w:val="0"/>
          <w:iCs w:val="0"/>
          <w:color w:val="auto"/>
          <w:kern w:val="0"/>
          <w:sz w:val="24"/>
          <w:highlight w:val="none"/>
          <w:lang w:val="zh-CN"/>
        </w:rPr>
        <w:t>；</w:t>
      </w:r>
    </w:p>
    <w:p w14:paraId="6E4350A6">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w:t>
      </w:r>
    </w:p>
    <w:bookmarkEnd w:id="1488"/>
    <w:p w14:paraId="417425E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四、联合体成员中小企业合同份额。</w:t>
      </w:r>
    </w:p>
    <w:p w14:paraId="40493970">
      <w:pPr>
        <w:snapToGrid w:val="0"/>
        <w:spacing w:line="360" w:lineRule="auto"/>
        <w:ind w:firstLine="576"/>
        <w:rPr>
          <w:rFonts w:ascii="宋体" w:hAnsi="宋体" w:cs="宋体"/>
          <w:b/>
          <w:i w:val="0"/>
          <w:iCs w:val="0"/>
          <w:color w:val="auto"/>
          <w:kern w:val="0"/>
          <w:sz w:val="24"/>
          <w:highlight w:val="none"/>
          <w:lang w:val="zh-CN"/>
        </w:rPr>
      </w:pPr>
      <w:r>
        <w:rPr>
          <w:rFonts w:hint="eastAsia" w:ascii="宋体" w:hAnsi="宋体" w:cs="宋体"/>
          <w:i w:val="0"/>
          <w:iCs w:val="0"/>
          <w:color w:val="auto"/>
          <w:kern w:val="0"/>
          <w:sz w:val="24"/>
          <w:highlight w:val="none"/>
          <w:lang w:val="zh-CN"/>
        </w:rPr>
        <w:t>1、</w:t>
      </w:r>
      <w:r>
        <w:rPr>
          <w:rFonts w:hint="eastAsia" w:ascii="宋体" w:hAnsi="宋体" w:cs="宋体"/>
          <w:i w:val="0"/>
          <w:iCs w:val="0"/>
          <w:color w:val="auto"/>
          <w:kern w:val="0"/>
          <w:sz w:val="24"/>
          <w:highlight w:val="none"/>
          <w:u w:val="single"/>
        </w:rPr>
        <w:t>（联合体成员</w:t>
      </w:r>
      <w:r>
        <w:rPr>
          <w:rFonts w:ascii="宋体" w:hAnsi="宋体" w:cs="宋体"/>
          <w:i w:val="0"/>
          <w:iCs w:val="0"/>
          <w:color w:val="auto"/>
          <w:kern w:val="0"/>
          <w:sz w:val="24"/>
          <w:highlight w:val="none"/>
          <w:u w:val="single"/>
        </w:rPr>
        <w:t>X,</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rPr>
        <w:t>提供的全部</w:t>
      </w:r>
      <w:r>
        <w:rPr>
          <w:rFonts w:hint="eastAsia" w:cs="宋体"/>
          <w:i w:val="0"/>
          <w:iCs w:val="0"/>
          <w:color w:val="auto"/>
          <w:kern w:val="0"/>
          <w:sz w:val="24"/>
          <w:highlight w:val="none"/>
          <w:lang w:val="en-US" w:eastAsia="zh-CN"/>
        </w:rPr>
        <w:t>工程</w:t>
      </w:r>
      <w:r>
        <w:rPr>
          <w:rFonts w:hint="eastAsia" w:ascii="宋体" w:hAnsi="宋体" w:cs="宋体"/>
          <w:i w:val="0"/>
          <w:iCs w:val="0"/>
          <w:color w:val="auto"/>
          <w:kern w:val="0"/>
          <w:sz w:val="24"/>
          <w:highlight w:val="none"/>
        </w:rPr>
        <w:t>由小微企业</w:t>
      </w:r>
      <w:r>
        <w:rPr>
          <w:rFonts w:hint="eastAsia" w:cs="宋体"/>
          <w:i w:val="0"/>
          <w:iCs w:val="0"/>
          <w:color w:val="auto"/>
          <w:kern w:val="0"/>
          <w:sz w:val="24"/>
          <w:highlight w:val="none"/>
          <w:lang w:val="en-US" w:eastAsia="zh-CN"/>
        </w:rPr>
        <w:t>实施</w:t>
      </w:r>
      <w:r>
        <w:rPr>
          <w:rFonts w:hint="eastAsia" w:ascii="宋体" w:hAnsi="宋体" w:cs="宋体"/>
          <w:i w:val="0"/>
          <w:iCs w:val="0"/>
          <w:color w:val="auto"/>
          <w:kern w:val="0"/>
          <w:sz w:val="24"/>
          <w:highlight w:val="none"/>
        </w:rPr>
        <w:t>，其合同份额占到合同总金额</w:t>
      </w:r>
      <w:r>
        <w:rPr>
          <w:rFonts w:hint="eastAsia" w:ascii="宋体" w:hAnsi="宋体" w:cs="宋体"/>
          <w:i w:val="0"/>
          <w:iCs w:val="0"/>
          <w:color w:val="auto"/>
          <w:kern w:val="0"/>
          <w:sz w:val="24"/>
          <w:highlight w:val="none"/>
          <w:u w:val="single"/>
        </w:rPr>
        <w:t xml:space="preserve">     </w:t>
      </w:r>
      <w:r>
        <w:rPr>
          <w:rFonts w:hint="eastAsia" w:ascii="宋体" w:hAnsi="宋体" w:cs="宋体"/>
          <w:i w:val="0"/>
          <w:iCs w:val="0"/>
          <w:color w:val="auto"/>
          <w:kern w:val="0"/>
          <w:sz w:val="24"/>
          <w:highlight w:val="none"/>
        </w:rPr>
        <w:t>%以上；</w:t>
      </w:r>
      <w:r>
        <w:rPr>
          <w:rFonts w:hint="eastAsia" w:ascii="宋体" w:hAnsi="宋体" w:cs="宋体"/>
          <w:i w:val="0"/>
          <w:iCs w:val="0"/>
          <w:color w:val="auto"/>
          <w:kern w:val="0"/>
          <w:sz w:val="24"/>
          <w:highlight w:val="none"/>
          <w:lang w:val="zh-CN"/>
        </w:rPr>
        <w:t>……。</w:t>
      </w:r>
      <w:r>
        <w:rPr>
          <w:rFonts w:hint="eastAsia" w:ascii="宋体" w:hAnsi="宋体" w:cs="宋体"/>
          <w:b/>
          <w:i w:val="0"/>
          <w:iCs w:val="0"/>
          <w:color w:val="auto"/>
          <w:kern w:val="0"/>
          <w:sz w:val="24"/>
          <w:highlight w:val="none"/>
          <w:lang w:val="zh-CN"/>
        </w:rPr>
        <w:t>（未预留份额专门面向中小企业采购的采购项目，以及预留份额中的非预留部分采购包，接受联合体</w:t>
      </w:r>
      <w:r>
        <w:rPr>
          <w:rFonts w:hint="eastAsia" w:ascii="宋体" w:hAnsi="宋体" w:cs="宋体"/>
          <w:b/>
          <w:i w:val="0"/>
          <w:iCs w:val="0"/>
          <w:color w:val="auto"/>
          <w:kern w:val="0"/>
          <w:sz w:val="24"/>
          <w:highlight w:val="none"/>
          <w:lang w:val="zh-CN" w:eastAsia="zh-CN"/>
        </w:rPr>
        <w:t>磋商响应</w:t>
      </w:r>
      <w:r>
        <w:rPr>
          <w:rFonts w:hint="eastAsia" w:ascii="宋体" w:hAnsi="宋体" w:cs="宋体"/>
          <w:b/>
          <w:i w:val="0"/>
          <w:iCs w:val="0"/>
          <w:color w:val="auto"/>
          <w:kern w:val="0"/>
          <w:sz w:val="24"/>
          <w:highlight w:val="none"/>
          <w:lang w:val="zh-CN"/>
        </w:rPr>
        <w:t>的，联合</w:t>
      </w:r>
      <w:r>
        <w:rPr>
          <w:rFonts w:hint="eastAsia" w:cs="宋体"/>
          <w:b/>
          <w:i w:val="0"/>
          <w:iCs w:val="0"/>
          <w:color w:val="auto"/>
          <w:kern w:val="0"/>
          <w:sz w:val="24"/>
          <w:highlight w:val="none"/>
          <w:lang w:val="en-US" w:eastAsia="zh-CN"/>
        </w:rPr>
        <w:t>体</w:t>
      </w:r>
      <w:r>
        <w:rPr>
          <w:rFonts w:hint="eastAsia" w:ascii="宋体" w:hAnsi="宋体" w:cs="宋体"/>
          <w:b/>
          <w:i w:val="0"/>
          <w:iCs w:val="0"/>
          <w:color w:val="auto"/>
          <w:kern w:val="0"/>
          <w:sz w:val="24"/>
          <w:highlight w:val="none"/>
          <w:lang w:val="zh-CN"/>
        </w:rPr>
        <w:t>协议</w:t>
      </w:r>
      <w:r>
        <w:rPr>
          <w:rFonts w:hint="eastAsia" w:cs="宋体"/>
          <w:b/>
          <w:i w:val="0"/>
          <w:iCs w:val="0"/>
          <w:color w:val="auto"/>
          <w:kern w:val="0"/>
          <w:sz w:val="24"/>
          <w:highlight w:val="none"/>
          <w:lang w:val="en-US" w:eastAsia="zh-CN"/>
        </w:rPr>
        <w:t>书</w:t>
      </w:r>
      <w:r>
        <w:rPr>
          <w:rFonts w:hint="eastAsia" w:ascii="宋体" w:hAnsi="宋体" w:cs="宋体"/>
          <w:b/>
          <w:i w:val="0"/>
          <w:iCs w:val="0"/>
          <w:color w:val="auto"/>
          <w:kern w:val="0"/>
          <w:sz w:val="24"/>
          <w:highlight w:val="none"/>
          <w:lang w:val="zh-CN"/>
        </w:rPr>
        <w:t>约定小微企业的合同份额占到合同总金额30%以上的，对联合体报价按评</w:t>
      </w:r>
      <w:r>
        <w:rPr>
          <w:rFonts w:hint="eastAsia" w:cs="宋体"/>
          <w:b/>
          <w:i w:val="0"/>
          <w:iCs w:val="0"/>
          <w:color w:val="auto"/>
          <w:kern w:val="0"/>
          <w:sz w:val="24"/>
          <w:highlight w:val="none"/>
          <w:lang w:val="en-US" w:eastAsia="zh-CN"/>
        </w:rPr>
        <w:t>审</w:t>
      </w:r>
      <w:r>
        <w:rPr>
          <w:rFonts w:hint="eastAsia" w:ascii="宋体" w:hAnsi="宋体" w:cs="宋体"/>
          <w:b/>
          <w:i w:val="0"/>
          <w:iCs w:val="0"/>
          <w:color w:val="auto"/>
          <w:kern w:val="0"/>
          <w:sz w:val="24"/>
          <w:highlight w:val="none"/>
          <w:lang w:val="zh-CN"/>
        </w:rPr>
        <w:t>标准确定的比例给予扣除。供应商</w:t>
      </w:r>
      <w:r>
        <w:rPr>
          <w:rFonts w:hint="eastAsia" w:ascii="宋体" w:hAnsi="宋体" w:cs="宋体"/>
          <w:b/>
          <w:i w:val="0"/>
          <w:iCs w:val="0"/>
          <w:color w:val="auto"/>
          <w:sz w:val="24"/>
          <w:highlight w:val="none"/>
        </w:rPr>
        <w:t>拟享受以上价格扣除政策的，填写有关内容。</w:t>
      </w:r>
      <w:r>
        <w:rPr>
          <w:rFonts w:hint="eastAsia" w:ascii="宋体" w:hAnsi="宋体" w:cs="宋体"/>
          <w:b/>
          <w:i w:val="0"/>
          <w:iCs w:val="0"/>
          <w:color w:val="auto"/>
          <w:kern w:val="0"/>
          <w:sz w:val="24"/>
          <w:highlight w:val="none"/>
          <w:lang w:val="zh-CN"/>
        </w:rPr>
        <w:t>）</w:t>
      </w:r>
    </w:p>
    <w:p w14:paraId="1C0B640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sz w:val="24"/>
          <w:highlight w:val="none"/>
        </w:rPr>
        <w:t>2、中小企业合同金额达到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%，其中小微企业合同金额达到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w:t>
      </w:r>
      <w:r>
        <w:rPr>
          <w:rFonts w:hint="eastAsia" w:ascii="宋体" w:hAnsi="宋体" w:cs="宋体"/>
          <w:b/>
          <w:bCs/>
          <w:i w:val="0"/>
          <w:iCs w:val="0"/>
          <w:color w:val="auto"/>
          <w:kern w:val="0"/>
          <w:sz w:val="24"/>
          <w:highlight w:val="none"/>
          <w:lang w:val="zh-CN"/>
        </w:rPr>
        <w:t>（</w:t>
      </w:r>
      <w:r>
        <w:rPr>
          <w:rFonts w:hint="eastAsia" w:ascii="宋体" w:hAnsi="宋体" w:cs="宋体"/>
          <w:b/>
          <w:bCs/>
          <w:i w:val="0"/>
          <w:iCs w:val="0"/>
          <w:color w:val="auto"/>
          <w:sz w:val="24"/>
          <w:highlight w:val="none"/>
        </w:rPr>
        <w:t>要求以联合体形式参加的项目或采购包，供应商按</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文件第一部分</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公告申请人的资格要求中规定的联合</w:t>
      </w:r>
      <w:r>
        <w:rPr>
          <w:rFonts w:hint="eastAsia" w:cs="宋体"/>
          <w:b/>
          <w:bCs/>
          <w:i w:val="0"/>
          <w:iCs w:val="0"/>
          <w:color w:val="auto"/>
          <w:sz w:val="24"/>
          <w:highlight w:val="none"/>
          <w:lang w:val="en-US" w:eastAsia="zh-CN"/>
        </w:rPr>
        <w:t>体</w:t>
      </w:r>
      <w:r>
        <w:rPr>
          <w:rFonts w:hint="eastAsia" w:ascii="宋体" w:hAnsi="宋体" w:cs="宋体"/>
          <w:b/>
          <w:bCs/>
          <w:i w:val="0"/>
          <w:iCs w:val="0"/>
          <w:color w:val="auto"/>
          <w:sz w:val="24"/>
          <w:highlight w:val="none"/>
        </w:rPr>
        <w:t>协议</w:t>
      </w:r>
      <w:r>
        <w:rPr>
          <w:rFonts w:hint="eastAsia" w:cs="宋体"/>
          <w:b/>
          <w:bCs/>
          <w:i w:val="0"/>
          <w:iCs w:val="0"/>
          <w:color w:val="auto"/>
          <w:sz w:val="24"/>
          <w:highlight w:val="none"/>
          <w:lang w:val="en-US" w:eastAsia="zh-CN"/>
        </w:rPr>
        <w:t>书</w:t>
      </w:r>
      <w:r>
        <w:rPr>
          <w:rFonts w:hint="eastAsia" w:ascii="宋体" w:hAnsi="宋体" w:cs="宋体"/>
          <w:b/>
          <w:bCs/>
          <w:i w:val="0"/>
          <w:iCs w:val="0"/>
          <w:color w:val="auto"/>
          <w:sz w:val="24"/>
          <w:highlight w:val="none"/>
        </w:rPr>
        <w:t>中中小企业、小微企业合同金额应当达到的比例要求填写。</w:t>
      </w:r>
      <w:r>
        <w:rPr>
          <w:rFonts w:hint="eastAsia" w:ascii="宋体" w:hAnsi="宋体" w:cs="宋体"/>
          <w:b/>
          <w:bCs/>
          <w:i w:val="0"/>
          <w:iCs w:val="0"/>
          <w:color w:val="auto"/>
          <w:kern w:val="0"/>
          <w:sz w:val="24"/>
          <w:highlight w:val="none"/>
          <w:lang w:val="zh-CN"/>
        </w:rPr>
        <w:t>）</w:t>
      </w:r>
    </w:p>
    <w:p w14:paraId="1EC462A4">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五、如果</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w:t>
      </w:r>
      <w:r>
        <w:rPr>
          <w:rFonts w:hint="eastAsia" w:ascii="宋体" w:hAnsi="宋体" w:cs="宋体"/>
          <w:i w:val="0"/>
          <w:iCs w:val="0"/>
          <w:color w:val="auto"/>
          <w:sz w:val="24"/>
          <w:highlight w:val="none"/>
        </w:rPr>
        <w:t>联合体各成员方共同与采购人签订</w:t>
      </w:r>
      <w:r>
        <w:rPr>
          <w:rFonts w:hint="eastAsia" w:ascii="宋体" w:hAnsi="宋体" w:cs="宋体"/>
          <w:i w:val="0"/>
          <w:iCs w:val="0"/>
          <w:color w:val="auto"/>
          <w:sz w:val="24"/>
          <w:highlight w:val="none"/>
          <w:lang w:val="en-US" w:eastAsia="zh-CN"/>
        </w:rPr>
        <w:t>采购</w:t>
      </w:r>
      <w:r>
        <w:rPr>
          <w:rFonts w:hint="eastAsia" w:ascii="宋体" w:hAnsi="宋体" w:cs="宋体"/>
          <w:i w:val="0"/>
          <w:iCs w:val="0"/>
          <w:color w:val="auto"/>
          <w:sz w:val="24"/>
          <w:highlight w:val="none"/>
        </w:rPr>
        <w:t>合同，并就采购合同约定的事项对采购人承担连带责任。</w:t>
      </w:r>
    </w:p>
    <w:p w14:paraId="0B6A82F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六、有关本次联合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的其他事宜：</w:t>
      </w:r>
    </w:p>
    <w:p w14:paraId="518CE91A">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1、联合体各方不再单独参加或者与其他供应商另外组成联合体参加同一合同项下的政府采购活动。</w:t>
      </w:r>
    </w:p>
    <w:p w14:paraId="23C062C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2、联合体中有同类资质的各方按照联合体分工承担相同工作的，按照资质等级较低的供应商确定资质等级。</w:t>
      </w:r>
    </w:p>
    <w:p w14:paraId="0DAC4003">
      <w:pPr>
        <w:snapToGrid w:val="0"/>
        <w:spacing w:line="360" w:lineRule="auto"/>
        <w:ind w:firstLine="576"/>
        <w:rPr>
          <w:rFonts w:hint="eastAsia"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3、本协议提交采购人、采购代理机构后，联合体各方不得以任何形式对上述内容进行修改或撤销。</w:t>
      </w:r>
    </w:p>
    <w:p w14:paraId="5B293209">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4、</w:t>
      </w:r>
      <w:r>
        <w:rPr>
          <w:rFonts w:hint="eastAsia" w:ascii="宋体" w:hAnsi="宋体" w:cs="宋体"/>
          <w:i w:val="0"/>
          <w:iCs w:val="0"/>
          <w:color w:val="auto"/>
          <w:kern w:val="0"/>
          <w:sz w:val="24"/>
          <w:highlight w:val="none"/>
          <w:lang w:val="zh-CN"/>
        </w:rPr>
        <w:t>其他：……</w:t>
      </w:r>
    </w:p>
    <w:p w14:paraId="43009373">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5、</w:t>
      </w:r>
      <w:r>
        <w:rPr>
          <w:rFonts w:hint="eastAsia" w:ascii="宋体" w:hAnsi="宋体" w:cs="宋体"/>
          <w:i w:val="0"/>
          <w:iCs w:val="0"/>
          <w:color w:val="auto"/>
          <w:kern w:val="0"/>
          <w:sz w:val="24"/>
          <w:highlight w:val="none"/>
          <w:lang w:val="zh-CN"/>
        </w:rPr>
        <w:t>本协议书自签署之日起生效，若未</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，自本</w:t>
      </w:r>
      <w:r>
        <w:rPr>
          <w:rFonts w:hint="eastAsia" w:cs="宋体"/>
          <w:i w:val="0"/>
          <w:iCs w:val="0"/>
          <w:color w:val="auto"/>
          <w:kern w:val="0"/>
          <w:sz w:val="24"/>
          <w:highlight w:val="none"/>
          <w:lang w:val="en-US" w:eastAsia="zh-CN"/>
        </w:rPr>
        <w:t>响应文件</w:t>
      </w:r>
      <w:r>
        <w:rPr>
          <w:rFonts w:hint="eastAsia" w:ascii="宋体" w:hAnsi="宋体" w:cs="宋体"/>
          <w:i w:val="0"/>
          <w:iCs w:val="0"/>
          <w:color w:val="auto"/>
          <w:kern w:val="0"/>
          <w:sz w:val="24"/>
          <w:highlight w:val="none"/>
          <w:lang w:val="zh-CN"/>
        </w:rPr>
        <w:t>有效期结束后自行失效；若</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，自合同书规定的期限之后自行失效。</w:t>
      </w:r>
    </w:p>
    <w:p w14:paraId="580F475F">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6、</w:t>
      </w:r>
      <w:r>
        <w:rPr>
          <w:rFonts w:hint="eastAsia" w:ascii="宋体" w:hAnsi="宋体" w:cs="宋体"/>
          <w:i w:val="0"/>
          <w:iCs w:val="0"/>
          <w:color w:val="auto"/>
          <w:kern w:val="0"/>
          <w:sz w:val="24"/>
          <w:highlight w:val="none"/>
          <w:lang w:val="zh-CN"/>
        </w:rPr>
        <w:t>本协议书正本一式</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份，联合体成员各执</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份；副本一式</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份，联合体成员各执</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w:t>
      </w:r>
    </w:p>
    <w:p w14:paraId="1797DC92">
      <w:pPr>
        <w:bidi w:val="0"/>
        <w:rPr>
          <w:lang w:val="zh-CN"/>
        </w:rPr>
      </w:pPr>
    </w:p>
    <w:p w14:paraId="6A1B5B57">
      <w:pPr>
        <w:snapToGrid w:val="0"/>
        <w:spacing w:line="360" w:lineRule="auto"/>
        <w:ind w:firstLine="3840" w:firstLineChars="16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联合体成员</w:t>
      </w:r>
      <w:r>
        <w:rPr>
          <w:rFonts w:hint="eastAsia" w:ascii="宋体" w:hAnsi="宋体" w:cs="宋体"/>
          <w:i w:val="0"/>
          <w:iCs w:val="0"/>
          <w:color w:val="auto"/>
          <w:kern w:val="0"/>
          <w:sz w:val="24"/>
          <w:highlight w:val="none"/>
          <w:lang w:val="en-US" w:eastAsia="zh-CN"/>
        </w:rPr>
        <w:t>1</w:t>
      </w:r>
      <w:r>
        <w:rPr>
          <w:rFonts w:hint="eastAsia" w:ascii="宋体" w:hAnsi="宋体" w:cs="宋体"/>
          <w:i w:val="0"/>
          <w:iCs w:val="0"/>
          <w:color w:val="auto"/>
          <w:kern w:val="0"/>
          <w:sz w:val="24"/>
          <w:highlight w:val="none"/>
          <w:lang w:val="zh-CN"/>
        </w:rPr>
        <w:t>名称(公章)：</w:t>
      </w:r>
    </w:p>
    <w:p w14:paraId="21DBA726">
      <w:pPr>
        <w:snapToGrid w:val="0"/>
        <w:spacing w:line="360" w:lineRule="auto"/>
        <w:ind w:firstLine="3840" w:firstLineChars="16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联合体成员</w:t>
      </w:r>
      <w:r>
        <w:rPr>
          <w:rFonts w:hint="eastAsia" w:ascii="宋体" w:hAnsi="宋体" w:cs="宋体"/>
          <w:i w:val="0"/>
          <w:iCs w:val="0"/>
          <w:color w:val="auto"/>
          <w:kern w:val="0"/>
          <w:sz w:val="24"/>
          <w:highlight w:val="none"/>
          <w:lang w:val="en-US" w:eastAsia="zh-CN"/>
        </w:rPr>
        <w:t>2</w:t>
      </w:r>
      <w:r>
        <w:rPr>
          <w:rFonts w:hint="eastAsia" w:ascii="宋体" w:hAnsi="宋体" w:cs="宋体"/>
          <w:i w:val="0"/>
          <w:iCs w:val="0"/>
          <w:color w:val="auto"/>
          <w:kern w:val="0"/>
          <w:sz w:val="24"/>
          <w:highlight w:val="none"/>
          <w:lang w:val="zh-CN"/>
        </w:rPr>
        <w:t>名称(公章)：</w:t>
      </w:r>
    </w:p>
    <w:p w14:paraId="2C01AA77">
      <w:pPr>
        <w:snapToGrid w:val="0"/>
        <w:spacing w:line="360" w:lineRule="auto"/>
        <w:ind w:right="960"/>
        <w:jc w:val="center"/>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w:t>
      </w:r>
    </w:p>
    <w:p w14:paraId="64D03F6B">
      <w:pPr>
        <w:snapToGrid w:val="0"/>
        <w:spacing w:line="360" w:lineRule="auto"/>
        <w:jc w:val="right"/>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日期：  年  月   日</w:t>
      </w:r>
    </w:p>
    <w:p w14:paraId="69BB115A">
      <w:pPr>
        <w:spacing w:line="360" w:lineRule="auto"/>
        <w:ind w:right="420"/>
        <w:rPr>
          <w:rFonts w:ascii="宋体" w:hAnsi="宋体" w:cs="宋体"/>
          <w:i w:val="0"/>
          <w:iCs w:val="0"/>
          <w:color w:val="auto"/>
          <w:sz w:val="21"/>
          <w:szCs w:val="21"/>
          <w:highlight w:val="none"/>
        </w:rPr>
      </w:pPr>
      <w:r>
        <w:rPr>
          <w:rFonts w:hint="eastAsia" w:ascii="宋体" w:hAnsi="宋体" w:cs="宋体"/>
          <w:i w:val="0"/>
          <w:iCs w:val="0"/>
          <w:color w:val="auto"/>
          <w:sz w:val="21"/>
          <w:szCs w:val="21"/>
          <w:highlight w:val="none"/>
        </w:rPr>
        <w:t>注：按本格式和要求提供。</w:t>
      </w:r>
    </w:p>
    <w:p w14:paraId="68A2ACB2">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i w:val="0"/>
          <w:iCs w:val="0"/>
          <w:color w:val="auto"/>
          <w:highlight w:val="none"/>
          <w:u w:val="single"/>
        </w:rPr>
      </w:pPr>
      <w:r>
        <w:rPr>
          <w:rFonts w:cs="Tahoma"/>
          <w:i w:val="0"/>
          <w:iCs w:val="0"/>
          <w:color w:val="auto"/>
          <w:highlight w:val="none"/>
          <w:u w:val="single"/>
        </w:rPr>
        <w:br w:type="page"/>
      </w:r>
    </w:p>
    <w:p w14:paraId="75121566">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1489" w:name="_Toc156490356"/>
      <w:bookmarkStart w:id="1490" w:name="_Toc162299566"/>
      <w:bookmarkStart w:id="1491" w:name="_Toc23993"/>
      <w:bookmarkStart w:id="1492" w:name="_Toc29352"/>
      <w:bookmarkStart w:id="1493" w:name="_Toc163492925"/>
      <w:bookmarkStart w:id="1494" w:name="_Toc18745"/>
      <w:bookmarkStart w:id="1495" w:name="_Hlk101169080"/>
      <w:r>
        <w:rPr>
          <w:rFonts w:hint="eastAsia" w:cstheme="majorBidi"/>
          <w:b/>
          <w:bCs/>
          <w:color w:val="auto"/>
          <w:kern w:val="2"/>
          <w:sz w:val="28"/>
          <w:szCs w:val="28"/>
          <w:highlight w:val="none"/>
          <w:lang w:val="en-US" w:eastAsia="zh-CN" w:bidi="ar-SA"/>
        </w:rPr>
        <w:t>三</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分包意向协议书</w:t>
      </w:r>
      <w:r>
        <w:rPr>
          <w:rFonts w:hint="eastAsia" w:ascii="宋体" w:hAnsi="宋体" w:eastAsia="宋体" w:cstheme="minorBidi"/>
          <w:b w:val="0"/>
          <w:bCs w:val="0"/>
          <w:color w:val="auto"/>
          <w:kern w:val="2"/>
          <w:sz w:val="28"/>
          <w:szCs w:val="28"/>
          <w:highlight w:val="none"/>
          <w:lang w:val="zh-CN" w:eastAsia="zh-CN" w:bidi="ar-SA"/>
        </w:rPr>
        <w:t>【如适用】</w:t>
      </w:r>
      <w:bookmarkEnd w:id="1489"/>
      <w:bookmarkEnd w:id="1490"/>
      <w:bookmarkEnd w:id="1491"/>
      <w:bookmarkEnd w:id="1492"/>
      <w:bookmarkEnd w:id="1493"/>
      <w:bookmarkEnd w:id="1494"/>
    </w:p>
    <w:p w14:paraId="72EF9FB2">
      <w:pPr>
        <w:bidi w:val="0"/>
        <w:rPr>
          <w:rFonts w:hint="eastAsia"/>
        </w:rPr>
      </w:pPr>
    </w:p>
    <w:p w14:paraId="14324193">
      <w:pPr>
        <w:snapToGrid w:val="0"/>
        <w:spacing w:line="360" w:lineRule="auto"/>
        <w:jc w:val="center"/>
        <w:outlineLvl w:val="0"/>
        <w:rPr>
          <w:rFonts w:hint="eastAsia" w:ascii="宋体" w:hAnsi="宋体" w:eastAsia="宋体" w:cs="宋体"/>
          <w:b/>
          <w:i w:val="0"/>
          <w:iCs w:val="0"/>
          <w:color w:val="auto"/>
          <w:kern w:val="0"/>
          <w:sz w:val="32"/>
          <w:szCs w:val="32"/>
          <w:highlight w:val="none"/>
          <w:lang w:val="en-US" w:eastAsia="zh-CN"/>
        </w:rPr>
      </w:pPr>
      <w:bookmarkStart w:id="1496" w:name="_Toc12761"/>
      <w:bookmarkStart w:id="1497" w:name="_Toc16310"/>
      <w:bookmarkStart w:id="1498" w:name="_Toc24049"/>
      <w:bookmarkStart w:id="1499" w:name="_Toc27198"/>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1496"/>
      <w:bookmarkEnd w:id="1497"/>
      <w:bookmarkEnd w:id="1498"/>
      <w:bookmarkEnd w:id="1499"/>
    </w:p>
    <w:p w14:paraId="4E9F0BF4">
      <w:pPr>
        <w:widowControl/>
        <w:spacing w:line="360" w:lineRule="auto"/>
        <w:ind w:firstLine="120" w:firstLineChars="50"/>
        <w:jc w:val="left"/>
        <w:rPr>
          <w:rFonts w:ascii="宋体" w:hAnsi="宋体" w:cs="宋体"/>
          <w:i w:val="0"/>
          <w:iCs w:val="0"/>
          <w:color w:val="auto"/>
          <w:sz w:val="24"/>
          <w:highlight w:val="none"/>
        </w:rPr>
      </w:pPr>
      <w:r>
        <w:rPr>
          <w:rFonts w:hint="eastAsia" w:ascii="宋体" w:hAnsi="宋体" w:cs="宋体"/>
          <w:i w:val="0"/>
          <w:iCs w:val="0"/>
          <w:color w:val="auto"/>
          <w:sz w:val="24"/>
          <w:highlight w:val="none"/>
        </w:rPr>
        <w:t>（</w:t>
      </w:r>
      <w:r>
        <w:rPr>
          <w:rFonts w:hint="eastAsia" w:cs="宋体"/>
          <w:b/>
          <w:i w:val="0"/>
          <w:iCs w:val="0"/>
          <w:color w:val="auto"/>
          <w:sz w:val="24"/>
          <w:highlight w:val="none"/>
          <w:lang w:val="en-US" w:eastAsia="zh-CN"/>
        </w:rPr>
        <w:t>成交</w:t>
      </w:r>
      <w:r>
        <w:rPr>
          <w:rFonts w:hint="eastAsia" w:ascii="宋体" w:hAnsi="宋体" w:cs="宋体"/>
          <w:b/>
          <w:i w:val="0"/>
          <w:iCs w:val="0"/>
          <w:color w:val="auto"/>
          <w:sz w:val="24"/>
          <w:highlight w:val="none"/>
        </w:rPr>
        <w:t>后以分包方式履行合同的，提供分包意向协议</w:t>
      </w:r>
      <w:r>
        <w:rPr>
          <w:rFonts w:hint="eastAsia" w:cs="宋体"/>
          <w:b/>
          <w:i w:val="0"/>
          <w:iCs w:val="0"/>
          <w:color w:val="auto"/>
          <w:sz w:val="24"/>
          <w:highlight w:val="none"/>
          <w:lang w:val="en-US" w:eastAsia="zh-CN"/>
        </w:rPr>
        <w:t>书</w:t>
      </w:r>
      <w:r>
        <w:rPr>
          <w:rFonts w:hint="eastAsia" w:ascii="宋体" w:hAnsi="宋体" w:cs="宋体"/>
          <w:b/>
          <w:i w:val="0"/>
          <w:iCs w:val="0"/>
          <w:color w:val="auto"/>
          <w:sz w:val="24"/>
          <w:highlight w:val="none"/>
        </w:rPr>
        <w:t>；采购人不同意分包或者</w:t>
      </w:r>
      <w:r>
        <w:rPr>
          <w:rFonts w:hint="eastAsia" w:cs="宋体"/>
          <w:b/>
          <w:i w:val="0"/>
          <w:iCs w:val="0"/>
          <w:color w:val="auto"/>
          <w:sz w:val="24"/>
          <w:highlight w:val="none"/>
          <w:lang w:val="en-US" w:eastAsia="zh-CN"/>
        </w:rPr>
        <w:t>供应商成交</w:t>
      </w:r>
      <w:r>
        <w:rPr>
          <w:rFonts w:hint="eastAsia" w:ascii="宋体" w:hAnsi="宋体" w:cs="宋体"/>
          <w:b/>
          <w:i w:val="0"/>
          <w:iCs w:val="0"/>
          <w:color w:val="auto"/>
          <w:sz w:val="24"/>
          <w:highlight w:val="none"/>
        </w:rPr>
        <w:t>后不以分包方式履行合同的，则不需要提供。</w:t>
      </w:r>
      <w:r>
        <w:rPr>
          <w:rFonts w:hint="eastAsia" w:ascii="宋体" w:hAnsi="宋体" w:cs="宋体"/>
          <w:i w:val="0"/>
          <w:iCs w:val="0"/>
          <w:color w:val="auto"/>
          <w:sz w:val="24"/>
          <w:highlight w:val="none"/>
        </w:rPr>
        <w:t>）</w:t>
      </w:r>
    </w:p>
    <w:p w14:paraId="5791A45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lang w:val="zh-CN"/>
        </w:rPr>
        <w:t>若成为</w:t>
      </w:r>
      <w:r>
        <w:rPr>
          <w:rFonts w:hint="eastAsia" w:ascii="宋体" w:hAnsi="宋体" w:cs="宋体"/>
          <w:i w:val="0"/>
          <w:iCs w:val="0"/>
          <w:color w:val="auto"/>
          <w:sz w:val="24"/>
          <w:highlight w:val="none"/>
          <w:u w:val="single"/>
        </w:rPr>
        <w:t>（项目名称）</w:t>
      </w:r>
      <w:r>
        <w:rPr>
          <w:rFonts w:hint="eastAsia"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的</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供应商，将依法采取分包方式履行合同。</w:t>
      </w: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rPr>
        <w:t>与</w:t>
      </w:r>
      <w:r>
        <w:rPr>
          <w:rFonts w:hint="eastAsia" w:ascii="宋体" w:hAnsi="宋体" w:cs="宋体"/>
          <w:i w:val="0"/>
          <w:iCs w:val="0"/>
          <w:color w:val="auto"/>
          <w:kern w:val="0"/>
          <w:sz w:val="24"/>
          <w:highlight w:val="none"/>
          <w:u w:val="single"/>
        </w:rPr>
        <w:t>（所有分包供应商名称）</w:t>
      </w:r>
      <w:r>
        <w:rPr>
          <w:rFonts w:hint="eastAsia" w:ascii="宋体" w:hAnsi="宋体" w:cs="宋体"/>
          <w:i w:val="0"/>
          <w:iCs w:val="0"/>
          <w:color w:val="auto"/>
          <w:kern w:val="0"/>
          <w:sz w:val="24"/>
          <w:highlight w:val="none"/>
        </w:rPr>
        <w:t>达成分包意向协议</w:t>
      </w:r>
      <w:r>
        <w:rPr>
          <w:rFonts w:hint="eastAsia" w:cs="宋体"/>
          <w:i w:val="0"/>
          <w:iCs w:val="0"/>
          <w:color w:val="auto"/>
          <w:kern w:val="0"/>
          <w:sz w:val="24"/>
          <w:highlight w:val="none"/>
          <w:lang w:val="en-US" w:eastAsia="zh-CN"/>
        </w:rPr>
        <w:t>书</w:t>
      </w:r>
      <w:r>
        <w:rPr>
          <w:rFonts w:hint="eastAsia" w:ascii="宋体" w:hAnsi="宋体" w:cs="宋体"/>
          <w:i w:val="0"/>
          <w:iCs w:val="0"/>
          <w:color w:val="auto"/>
          <w:kern w:val="0"/>
          <w:sz w:val="24"/>
          <w:highlight w:val="none"/>
          <w:lang w:val="zh-CN"/>
        </w:rPr>
        <w:t xml:space="preserve">。 </w:t>
      </w:r>
    </w:p>
    <w:p w14:paraId="545E9079">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一、分包标的及数量</w:t>
      </w:r>
    </w:p>
    <w:p w14:paraId="5E087378">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lang w:val="zh-CN"/>
        </w:rPr>
        <w:t>将</w:t>
      </w:r>
      <w:r>
        <w:rPr>
          <w:rFonts w:hint="eastAsia" w:ascii="宋体" w:hAnsi="宋体" w:cs="宋体"/>
          <w:i w:val="0"/>
          <w:iCs w:val="0"/>
          <w:color w:val="auto"/>
          <w:highlight w:val="none"/>
          <w:u w:val="single"/>
        </w:rPr>
        <w:t xml:space="preserve"> </w:t>
      </w:r>
      <w:r>
        <w:rPr>
          <w:rFonts w:ascii="宋体" w:hAnsi="宋体" w:cs="宋体"/>
          <w:i w:val="0"/>
          <w:iCs w:val="0"/>
          <w:color w:val="auto"/>
          <w:kern w:val="0"/>
          <w:sz w:val="24"/>
          <w:highlight w:val="none"/>
          <w:u w:val="single"/>
        </w:rPr>
        <w:t xml:space="preserve">  XX工作内容   </w:t>
      </w:r>
      <w:r>
        <w:rPr>
          <w:rFonts w:hint="eastAsia" w:ascii="宋体" w:hAnsi="宋体" w:cs="宋体"/>
          <w:i w:val="0"/>
          <w:iCs w:val="0"/>
          <w:color w:val="auto"/>
          <w:sz w:val="24"/>
          <w:highlight w:val="none"/>
        </w:rPr>
        <w:t>分包给</w:t>
      </w:r>
      <w:r>
        <w:rPr>
          <w:rFonts w:hint="eastAsia" w:ascii="宋体" w:hAnsi="宋体" w:cs="宋体"/>
          <w:i w:val="0"/>
          <w:iCs w:val="0"/>
          <w:color w:val="auto"/>
          <w:kern w:val="0"/>
          <w:sz w:val="24"/>
          <w:highlight w:val="none"/>
          <w:u w:val="single"/>
        </w:rPr>
        <w:t>（分包供应商1名称）</w:t>
      </w:r>
      <w:r>
        <w:rPr>
          <w:rFonts w:hint="eastAsia" w:ascii="宋体" w:hAnsi="宋体" w:cs="宋体"/>
          <w:i w:val="0"/>
          <w:iCs w:val="0"/>
          <w:color w:val="auto"/>
          <w:kern w:val="0"/>
          <w:sz w:val="24"/>
          <w:highlight w:val="none"/>
          <w:lang w:val="zh-CN"/>
        </w:rPr>
        <w:t>，</w:t>
      </w:r>
      <w:r>
        <w:rPr>
          <w:rFonts w:hint="eastAsia" w:ascii="宋体" w:hAnsi="宋体" w:cs="宋体"/>
          <w:i w:val="0"/>
          <w:iCs w:val="0"/>
          <w:color w:val="auto"/>
          <w:kern w:val="0"/>
          <w:sz w:val="24"/>
          <w:highlight w:val="none"/>
          <w:u w:val="single"/>
        </w:rPr>
        <w:t>（分包供应商1名称），</w:t>
      </w:r>
      <w:r>
        <w:rPr>
          <w:rFonts w:hint="eastAsia" w:ascii="宋体" w:hAnsi="宋体" w:cs="宋体"/>
          <w:i w:val="0"/>
          <w:iCs w:val="0"/>
          <w:color w:val="auto"/>
          <w:kern w:val="0"/>
          <w:sz w:val="24"/>
          <w:highlight w:val="none"/>
          <w:lang w:val="zh-CN"/>
        </w:rPr>
        <w:t>具备承</w:t>
      </w:r>
      <w:r>
        <w:rPr>
          <w:rFonts w:hint="eastAsia" w:ascii="宋体" w:hAnsi="宋体" w:cs="宋体"/>
          <w:i w:val="0"/>
          <w:iCs w:val="0"/>
          <w:color w:val="auto"/>
          <w:kern w:val="0"/>
          <w:sz w:val="24"/>
          <w:highlight w:val="none"/>
        </w:rPr>
        <w:t>担</w:t>
      </w:r>
      <w:r>
        <w:rPr>
          <w:rFonts w:hint="eastAsia" w:ascii="宋体" w:hAnsi="宋体" w:cs="宋体"/>
          <w:i w:val="0"/>
          <w:iCs w:val="0"/>
          <w:color w:val="auto"/>
          <w:kern w:val="0"/>
          <w:sz w:val="24"/>
          <w:highlight w:val="none"/>
          <w:u w:val="single"/>
          <w:lang w:val="zh-CN"/>
        </w:rPr>
        <w:t>XX工作内容</w:t>
      </w:r>
      <w:r>
        <w:rPr>
          <w:rFonts w:hint="eastAsia" w:ascii="宋体" w:hAnsi="宋体" w:cs="宋体"/>
          <w:i w:val="0"/>
          <w:iCs w:val="0"/>
          <w:color w:val="auto"/>
          <w:kern w:val="0"/>
          <w:sz w:val="24"/>
          <w:highlight w:val="none"/>
          <w:lang w:val="zh-CN"/>
        </w:rPr>
        <w:t>相应资质条件且不得再次分包；</w:t>
      </w:r>
    </w:p>
    <w:p w14:paraId="37B916C5">
      <w:pPr>
        <w:bidi w:val="0"/>
      </w:pPr>
      <w:bookmarkStart w:id="1500" w:name="_Toc21491"/>
      <w:bookmarkStart w:id="1501" w:name="_Toc24787"/>
      <w:bookmarkStart w:id="1502" w:name="_Toc26643"/>
      <w:r>
        <w:rPr>
          <w:rFonts w:hint="eastAsia"/>
        </w:rPr>
        <w:t>……</w:t>
      </w:r>
      <w:bookmarkEnd w:id="1500"/>
      <w:bookmarkEnd w:id="1501"/>
      <w:bookmarkEnd w:id="1502"/>
    </w:p>
    <w:p w14:paraId="04268894">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二、分包供应商中小企业合同份额</w:t>
      </w:r>
    </w:p>
    <w:p w14:paraId="188898B5">
      <w:pPr>
        <w:snapToGrid w:val="0"/>
        <w:spacing w:line="360" w:lineRule="auto"/>
        <w:ind w:firstLine="576"/>
        <w:rPr>
          <w:rFonts w:ascii="宋体" w:hAnsi="宋体" w:cs="宋体"/>
          <w:b/>
          <w:i w:val="0"/>
          <w:iCs w:val="0"/>
          <w:color w:val="auto"/>
          <w:kern w:val="0"/>
          <w:sz w:val="24"/>
          <w:highlight w:val="none"/>
          <w:lang w:val="zh-CN"/>
        </w:rPr>
      </w:pPr>
      <w:r>
        <w:rPr>
          <w:rFonts w:ascii="宋体" w:hAnsi="宋体" w:cs="宋体"/>
          <w:i w:val="0"/>
          <w:iCs w:val="0"/>
          <w:color w:val="auto"/>
          <w:kern w:val="0"/>
          <w:sz w:val="24"/>
          <w:highlight w:val="none"/>
        </w:rPr>
        <w:t>1、</w:t>
      </w:r>
      <w:r>
        <w:rPr>
          <w:rFonts w:hint="eastAsia" w:ascii="宋体" w:hAnsi="宋体" w:cs="宋体"/>
          <w:i w:val="0"/>
          <w:iCs w:val="0"/>
          <w:color w:val="auto"/>
          <w:kern w:val="0"/>
          <w:sz w:val="24"/>
          <w:highlight w:val="none"/>
          <w:u w:val="single"/>
        </w:rPr>
        <w:t>（分包供应商X</w:t>
      </w:r>
      <w:r>
        <w:rPr>
          <w:rFonts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u w:val="single"/>
        </w:rPr>
        <w:t>……）提供的</w:t>
      </w:r>
      <w:r>
        <w:rPr>
          <w:rFonts w:hint="eastAsia" w:cs="宋体"/>
          <w:i w:val="0"/>
          <w:iCs w:val="0"/>
          <w:color w:val="auto"/>
          <w:kern w:val="0"/>
          <w:sz w:val="24"/>
          <w:highlight w:val="none"/>
          <w:u w:val="single"/>
          <w:lang w:val="en-US" w:eastAsia="zh-CN"/>
        </w:rPr>
        <w:t>工程</w:t>
      </w:r>
      <w:r>
        <w:rPr>
          <w:rFonts w:hint="eastAsia" w:ascii="宋体" w:hAnsi="宋体" w:cs="宋体"/>
          <w:i w:val="0"/>
          <w:iCs w:val="0"/>
          <w:color w:val="auto"/>
          <w:kern w:val="0"/>
          <w:sz w:val="24"/>
          <w:highlight w:val="none"/>
          <w:u w:val="single"/>
        </w:rPr>
        <w:t>全部由小微企业</w:t>
      </w:r>
      <w:r>
        <w:rPr>
          <w:rFonts w:hint="eastAsia" w:cs="宋体"/>
          <w:i w:val="0"/>
          <w:iCs w:val="0"/>
          <w:color w:val="auto"/>
          <w:kern w:val="0"/>
          <w:sz w:val="24"/>
          <w:highlight w:val="none"/>
          <w:u w:val="single"/>
          <w:lang w:val="en-US" w:eastAsia="zh-CN"/>
        </w:rPr>
        <w:t>实施</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rPr>
        <w:t>其合同份额占到合同总金额</w:t>
      </w:r>
      <w:r>
        <w:rPr>
          <w:rFonts w:hint="eastAsia" w:ascii="宋体" w:hAnsi="宋体" w:cs="宋体"/>
          <w:i w:val="0"/>
          <w:iCs w:val="0"/>
          <w:color w:val="auto"/>
          <w:kern w:val="0"/>
          <w:sz w:val="24"/>
          <w:highlight w:val="none"/>
          <w:u w:val="single"/>
        </w:rPr>
        <w:t xml:space="preserve">     </w:t>
      </w:r>
      <w:r>
        <w:rPr>
          <w:rFonts w:hint="eastAsia" w:ascii="宋体" w:hAnsi="宋体" w:cs="宋体"/>
          <w:i w:val="0"/>
          <w:iCs w:val="0"/>
          <w:color w:val="auto"/>
          <w:kern w:val="0"/>
          <w:sz w:val="24"/>
          <w:highlight w:val="none"/>
        </w:rPr>
        <w:t>%以上</w:t>
      </w:r>
      <w:r>
        <w:rPr>
          <w:rFonts w:hint="eastAsia" w:ascii="宋体" w:hAnsi="宋体" w:cs="宋体"/>
          <w:i w:val="0"/>
          <w:iCs w:val="0"/>
          <w:color w:val="auto"/>
          <w:highlight w:val="none"/>
        </w:rPr>
        <w:t>。</w:t>
      </w:r>
      <w:r>
        <w:rPr>
          <w:rFonts w:hint="eastAsia" w:ascii="宋体" w:hAnsi="宋体" w:cs="宋体"/>
          <w:b/>
          <w:i w:val="0"/>
          <w:iCs w:val="0"/>
          <w:color w:val="auto"/>
          <w:kern w:val="0"/>
          <w:sz w:val="24"/>
          <w:highlight w:val="none"/>
          <w:lang w:val="zh-CN"/>
        </w:rPr>
        <w:t>（未预留份额专门面向中小企业采购的采购项目，以及预留份额中的非预留部分采购包，允许分包的，分包意向协议</w:t>
      </w:r>
      <w:r>
        <w:rPr>
          <w:rFonts w:hint="eastAsia" w:cs="宋体"/>
          <w:b/>
          <w:i w:val="0"/>
          <w:iCs w:val="0"/>
          <w:color w:val="auto"/>
          <w:kern w:val="0"/>
          <w:sz w:val="24"/>
          <w:highlight w:val="none"/>
          <w:lang w:val="en-US" w:eastAsia="zh-CN"/>
        </w:rPr>
        <w:t>书</w:t>
      </w:r>
      <w:r>
        <w:rPr>
          <w:rFonts w:hint="eastAsia" w:ascii="宋体" w:hAnsi="宋体" w:cs="宋体"/>
          <w:b/>
          <w:i w:val="0"/>
          <w:iCs w:val="0"/>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i w:val="0"/>
          <w:iCs w:val="0"/>
          <w:color w:val="auto"/>
          <w:sz w:val="24"/>
          <w:highlight w:val="none"/>
        </w:rPr>
        <w:t>拟享受以上价格扣除政策的，填写有关内容。</w:t>
      </w:r>
      <w:r>
        <w:rPr>
          <w:rFonts w:hint="eastAsia" w:ascii="宋体" w:hAnsi="宋体" w:cs="宋体"/>
          <w:b/>
          <w:i w:val="0"/>
          <w:iCs w:val="0"/>
          <w:color w:val="auto"/>
          <w:kern w:val="0"/>
          <w:sz w:val="24"/>
          <w:highlight w:val="none"/>
          <w:lang w:val="zh-CN"/>
        </w:rPr>
        <w:t>）</w:t>
      </w:r>
    </w:p>
    <w:p w14:paraId="145FF207">
      <w:pPr>
        <w:spacing w:line="360" w:lineRule="auto"/>
        <w:ind w:firstLine="480" w:firstLineChars="200"/>
        <w:rPr>
          <w:rFonts w:ascii="宋体" w:hAnsi="宋体" w:cs="宋体"/>
          <w:b/>
          <w:bCs/>
          <w:i w:val="0"/>
          <w:iCs w:val="0"/>
          <w:color w:val="auto"/>
          <w:kern w:val="0"/>
          <w:sz w:val="24"/>
          <w:highlight w:val="none"/>
          <w:lang w:val="zh-CN"/>
        </w:rPr>
      </w:pPr>
      <w:r>
        <w:rPr>
          <w:rFonts w:hint="eastAsia" w:ascii="宋体" w:hAnsi="宋体" w:cs="宋体"/>
          <w:i w:val="0"/>
          <w:iCs w:val="0"/>
          <w:color w:val="auto"/>
          <w:sz w:val="24"/>
          <w:highlight w:val="none"/>
        </w:rPr>
        <w:t>2、</w:t>
      </w:r>
      <w:bookmarkStart w:id="1503" w:name="_Hlk101133173"/>
      <w:r>
        <w:rPr>
          <w:rFonts w:hint="eastAsia" w:ascii="宋体" w:hAnsi="宋体" w:cs="宋体"/>
          <w:i w:val="0"/>
          <w:iCs w:val="0"/>
          <w:color w:val="auto"/>
          <w:sz w:val="24"/>
          <w:highlight w:val="none"/>
        </w:rPr>
        <w:t>中小企业合同金额达到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%，其中小微企业合同金额达到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w:t>
      </w:r>
      <w:r>
        <w:rPr>
          <w:rFonts w:hint="eastAsia" w:ascii="宋体" w:hAnsi="宋体" w:cs="宋体"/>
          <w:b/>
          <w:bCs/>
          <w:i w:val="0"/>
          <w:iCs w:val="0"/>
          <w:color w:val="auto"/>
          <w:kern w:val="0"/>
          <w:sz w:val="24"/>
          <w:highlight w:val="none"/>
          <w:lang w:val="zh-CN"/>
        </w:rPr>
        <w:t>（</w:t>
      </w:r>
      <w:r>
        <w:rPr>
          <w:rFonts w:hint="eastAsia" w:ascii="宋体" w:hAnsi="宋体" w:cs="宋体"/>
          <w:b/>
          <w:bCs/>
          <w:i w:val="0"/>
          <w:iCs w:val="0"/>
          <w:color w:val="auto"/>
          <w:sz w:val="24"/>
          <w:highlight w:val="none"/>
        </w:rPr>
        <w:t>要求合同分包形式参加的项目或采购包，供应商按招标文件第一部分</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公告申请人的资格要求中规定的</w:t>
      </w:r>
      <w:r>
        <w:rPr>
          <w:rFonts w:hint="eastAsia" w:ascii="宋体" w:hAnsi="宋体" w:cs="宋体"/>
          <w:b/>
          <w:i w:val="0"/>
          <w:iCs w:val="0"/>
          <w:color w:val="auto"/>
          <w:kern w:val="0"/>
          <w:sz w:val="24"/>
          <w:highlight w:val="none"/>
          <w:lang w:val="zh-CN"/>
        </w:rPr>
        <w:t>分包意向协议</w:t>
      </w:r>
      <w:r>
        <w:rPr>
          <w:rFonts w:hint="eastAsia" w:cs="宋体"/>
          <w:b/>
          <w:i w:val="0"/>
          <w:iCs w:val="0"/>
          <w:color w:val="auto"/>
          <w:kern w:val="0"/>
          <w:sz w:val="24"/>
          <w:highlight w:val="none"/>
          <w:lang w:val="en-US" w:eastAsia="zh-CN"/>
        </w:rPr>
        <w:t>书</w:t>
      </w:r>
      <w:r>
        <w:rPr>
          <w:rFonts w:hint="eastAsia" w:ascii="宋体" w:hAnsi="宋体" w:cs="宋体"/>
          <w:b/>
          <w:bCs/>
          <w:i w:val="0"/>
          <w:iCs w:val="0"/>
          <w:color w:val="auto"/>
          <w:sz w:val="24"/>
          <w:highlight w:val="none"/>
        </w:rPr>
        <w:t>中中小企业、小微企业合同金额应当达到的比例要求填写。</w:t>
      </w:r>
      <w:r>
        <w:rPr>
          <w:rFonts w:hint="eastAsia" w:ascii="宋体" w:hAnsi="宋体" w:cs="宋体"/>
          <w:b/>
          <w:bCs/>
          <w:i w:val="0"/>
          <w:iCs w:val="0"/>
          <w:color w:val="auto"/>
          <w:kern w:val="0"/>
          <w:sz w:val="24"/>
          <w:highlight w:val="none"/>
          <w:lang w:val="zh-CN"/>
        </w:rPr>
        <w:t>）</w:t>
      </w:r>
      <w:bookmarkEnd w:id="1503"/>
    </w:p>
    <w:p w14:paraId="51C56E7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三、分包工作履行期限、地点、方式</w:t>
      </w:r>
    </w:p>
    <w:p w14:paraId="7F26E4A3">
      <w:pPr>
        <w:snapToGrid w:val="0"/>
        <w:spacing w:line="360" w:lineRule="auto"/>
        <w:ind w:firstLine="576"/>
        <w:rPr>
          <w:rFonts w:ascii="宋体" w:hAnsi="宋体" w:cs="宋体"/>
          <w:i w:val="0"/>
          <w:iCs w:val="0"/>
          <w:color w:val="auto"/>
          <w:highlight w:val="none"/>
          <w:u w:val="single"/>
        </w:rPr>
      </w:pPr>
      <w:r>
        <w:rPr>
          <w:rFonts w:hint="eastAsia" w:ascii="宋体" w:hAnsi="宋体" w:cs="宋体"/>
          <w:i w:val="0"/>
          <w:iCs w:val="0"/>
          <w:color w:val="auto"/>
          <w:highlight w:val="none"/>
          <w:u w:val="single"/>
        </w:rPr>
        <w:t xml:space="preserve">                                                                                  </w:t>
      </w:r>
    </w:p>
    <w:p w14:paraId="7925029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四、质量</w:t>
      </w:r>
    </w:p>
    <w:p w14:paraId="7369B1B5">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0E7AB092">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五、价款或者报酬</w:t>
      </w:r>
    </w:p>
    <w:p w14:paraId="632B92C8">
      <w:pPr>
        <w:snapToGrid w:val="0"/>
        <w:spacing w:line="360" w:lineRule="auto"/>
        <w:ind w:left="655" w:leftChars="273"/>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0C79FAF7">
      <w:pPr>
        <w:snapToGrid w:val="0"/>
        <w:spacing w:line="360" w:lineRule="auto"/>
        <w:ind w:left="655" w:leftChars="273"/>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六、违约责任</w:t>
      </w:r>
    </w:p>
    <w:p w14:paraId="17F77B9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22CBB9BB">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七、争议解决的办法</w:t>
      </w:r>
    </w:p>
    <w:p w14:paraId="5D83C45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2A9066DF">
      <w:pPr>
        <w:snapToGrid w:val="0"/>
        <w:spacing w:line="360" w:lineRule="auto"/>
        <w:ind w:left="5861" w:leftChars="342" w:hanging="5040" w:hangingChars="21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w:t>
      </w:r>
      <w:r>
        <w:rPr>
          <w:rFonts w:hint="eastAsia" w:cs="宋体"/>
          <w:i w:val="0"/>
          <w:iCs w:val="0"/>
          <w:color w:val="auto"/>
          <w:kern w:val="0"/>
          <w:sz w:val="24"/>
          <w:highlight w:val="none"/>
          <w:lang w:val="en-US" w:eastAsia="zh-CN"/>
        </w:rPr>
        <w:t>供应商</w:t>
      </w:r>
      <w:r>
        <w:rPr>
          <w:rFonts w:hint="eastAsia" w:ascii="宋体" w:hAnsi="宋体" w:cs="宋体"/>
          <w:i w:val="0"/>
          <w:iCs w:val="0"/>
          <w:color w:val="auto"/>
          <w:kern w:val="0"/>
          <w:sz w:val="24"/>
          <w:highlight w:val="none"/>
          <w:lang w:val="zh-CN"/>
        </w:rPr>
        <w:t>名称(</w:t>
      </w:r>
      <w:r>
        <w:rPr>
          <w:rFonts w:hint="eastAsia" w:cs="宋体"/>
          <w:i w:val="0"/>
          <w:iCs w:val="0"/>
          <w:color w:val="auto"/>
          <w:kern w:val="0"/>
          <w:sz w:val="24"/>
          <w:highlight w:val="none"/>
          <w:lang w:val="en-US" w:eastAsia="zh-CN"/>
        </w:rPr>
        <w:t>公章</w:t>
      </w:r>
      <w:r>
        <w:rPr>
          <w:rFonts w:hint="eastAsia" w:ascii="宋体" w:hAnsi="宋体" w:cs="宋体"/>
          <w:i w:val="0"/>
          <w:iCs w:val="0"/>
          <w:color w:val="auto"/>
          <w:kern w:val="0"/>
          <w:sz w:val="24"/>
          <w:highlight w:val="none"/>
          <w:lang w:val="zh-CN"/>
        </w:rPr>
        <w:t>)：</w:t>
      </w:r>
    </w:p>
    <w:p w14:paraId="665C464B">
      <w:pPr>
        <w:snapToGrid w:val="0"/>
        <w:spacing w:line="360" w:lineRule="auto"/>
        <w:jc w:val="right"/>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分包供应商名称(公章)：</w:t>
      </w:r>
    </w:p>
    <w:p w14:paraId="102F6BD9">
      <w:pPr>
        <w:snapToGrid w:val="0"/>
        <w:spacing w:line="360" w:lineRule="auto"/>
        <w:ind w:firstLine="5760" w:firstLineChars="2400"/>
        <w:rPr>
          <w:rFonts w:ascii="宋体" w:hAnsi="宋体" w:cs="宋体"/>
          <w:i w:val="0"/>
          <w:iCs w:val="0"/>
          <w:color w:val="auto"/>
          <w:highlight w:val="none"/>
        </w:rPr>
      </w:pPr>
      <w:r>
        <w:rPr>
          <w:rFonts w:hint="eastAsia" w:ascii="宋体" w:hAnsi="宋体" w:cs="宋体"/>
          <w:i w:val="0"/>
          <w:iCs w:val="0"/>
          <w:color w:val="auto"/>
          <w:kern w:val="0"/>
          <w:sz w:val="24"/>
          <w:highlight w:val="none"/>
          <w:lang w:val="zh-CN"/>
        </w:rPr>
        <w:t>……</w:t>
      </w:r>
    </w:p>
    <w:p w14:paraId="22C38D7A">
      <w:pPr>
        <w:spacing w:line="360" w:lineRule="auto"/>
        <w:jc w:val="center"/>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日期：  年  月   日</w:t>
      </w:r>
    </w:p>
    <w:p w14:paraId="49A2F910">
      <w:pPr>
        <w:spacing w:line="360" w:lineRule="auto"/>
        <w:ind w:right="420"/>
        <w:rPr>
          <w:rFonts w:ascii="宋体" w:hAnsi="宋体" w:cs="宋体"/>
          <w:i w:val="0"/>
          <w:iCs w:val="0"/>
          <w:color w:val="auto"/>
          <w:sz w:val="24"/>
          <w:highlight w:val="none"/>
        </w:rPr>
      </w:pPr>
      <w:r>
        <w:rPr>
          <w:rFonts w:hint="eastAsia" w:ascii="宋体" w:hAnsi="宋体" w:cs="宋体"/>
          <w:i w:val="0"/>
          <w:iCs w:val="0"/>
          <w:color w:val="auto"/>
          <w:sz w:val="21"/>
          <w:szCs w:val="21"/>
          <w:highlight w:val="none"/>
        </w:rPr>
        <w:t>注：按本格式和要求提供。</w:t>
      </w:r>
    </w:p>
    <w:p w14:paraId="7F0D76CC">
      <w:pPr>
        <w:topLinePunct/>
        <w:ind w:firstLine="480" w:firstLineChars="200"/>
        <w:rPr>
          <w:rFonts w:hint="eastAsia"/>
          <w:i w:val="0"/>
          <w:iCs w:val="0"/>
          <w:color w:val="auto"/>
          <w:szCs w:val="32"/>
          <w:highlight w:val="none"/>
        </w:rPr>
      </w:pPr>
    </w:p>
    <w:p w14:paraId="5F400CB9">
      <w:pPr>
        <w:topLinePunct/>
        <w:ind w:firstLine="480" w:firstLineChars="200"/>
        <w:rPr>
          <w:rFonts w:hint="eastAsia"/>
          <w:i w:val="0"/>
          <w:iCs w:val="0"/>
          <w:color w:val="auto"/>
          <w:szCs w:val="32"/>
          <w:highlight w:val="none"/>
        </w:rPr>
      </w:pPr>
    </w:p>
    <w:p w14:paraId="11CAF290">
      <w:pPr>
        <w:topLinePunct/>
        <w:ind w:firstLine="480" w:firstLineChars="200"/>
        <w:rPr>
          <w:rFonts w:hint="eastAsia"/>
          <w:i w:val="0"/>
          <w:iCs w:val="0"/>
          <w:color w:val="auto"/>
          <w:szCs w:val="32"/>
          <w:highlight w:val="none"/>
        </w:rPr>
      </w:pPr>
    </w:p>
    <w:p w14:paraId="35CFE103">
      <w:pPr>
        <w:topLinePunct/>
        <w:ind w:firstLine="480" w:firstLineChars="200"/>
        <w:rPr>
          <w:rFonts w:hint="eastAsia"/>
          <w:i w:val="0"/>
          <w:iCs w:val="0"/>
          <w:color w:val="auto"/>
          <w:szCs w:val="32"/>
          <w:highlight w:val="none"/>
        </w:rPr>
      </w:pPr>
    </w:p>
    <w:bookmarkEnd w:id="1495"/>
    <w:p w14:paraId="5775F461">
      <w:pPr>
        <w:ind w:left="2520" w:leftChars="1050"/>
        <w:rPr>
          <w:i w:val="0"/>
          <w:iCs w:val="0"/>
          <w:color w:val="auto"/>
          <w:highlight w:val="none"/>
        </w:rPr>
      </w:pPr>
      <w:r>
        <w:rPr>
          <w:rFonts w:cs="Courier New"/>
          <w:i w:val="0"/>
          <w:iCs w:val="0"/>
          <w:color w:val="auto"/>
          <w:szCs w:val="24"/>
          <w:highlight w:val="none"/>
        </w:rPr>
        <w:br w:type="page"/>
      </w:r>
    </w:p>
    <w:p w14:paraId="27442EE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504" w:name="_Toc163492926"/>
      <w:bookmarkStart w:id="1505" w:name="_Toc155185932"/>
      <w:bookmarkStart w:id="1506" w:name="_Toc12828"/>
      <w:bookmarkStart w:id="1507" w:name="_Toc16782"/>
      <w:bookmarkStart w:id="1508" w:name="_Toc26579"/>
      <w:r>
        <w:rPr>
          <w:rFonts w:hint="eastAsia" w:cstheme="majorBidi"/>
          <w:b/>
          <w:bCs/>
          <w:color w:val="auto"/>
          <w:kern w:val="2"/>
          <w:sz w:val="28"/>
          <w:szCs w:val="28"/>
          <w:highlight w:val="none"/>
          <w:lang w:val="en-US" w:eastAsia="zh-CN" w:bidi="ar-SA"/>
        </w:rPr>
        <w:t>四</w:t>
      </w:r>
      <w:r>
        <w:rPr>
          <w:rFonts w:hint="eastAsia" w:eastAsia="宋体" w:asciiTheme="majorHAnsi" w:hAnsiTheme="majorHAnsi" w:cstheme="majorBidi"/>
          <w:b/>
          <w:bCs/>
          <w:color w:val="auto"/>
          <w:kern w:val="2"/>
          <w:sz w:val="28"/>
          <w:szCs w:val="28"/>
          <w:highlight w:val="none"/>
          <w:lang w:val="en-US" w:eastAsia="zh-CN" w:bidi="ar-SA"/>
        </w:rPr>
        <w:t>、</w:t>
      </w:r>
      <w:bookmarkEnd w:id="1504"/>
      <w:bookmarkEnd w:id="1505"/>
      <w:r>
        <w:rPr>
          <w:rFonts w:hint="eastAsia" w:eastAsia="宋体" w:asciiTheme="majorHAnsi" w:hAnsiTheme="majorHAnsi" w:cstheme="majorBidi"/>
          <w:b/>
          <w:bCs/>
          <w:color w:val="auto"/>
          <w:kern w:val="2"/>
          <w:sz w:val="28"/>
          <w:szCs w:val="28"/>
          <w:highlight w:val="none"/>
          <w:lang w:val="en-US" w:eastAsia="zh-CN" w:bidi="ar-SA"/>
        </w:rPr>
        <w:t>落实政府采购政策相关证明文件</w:t>
      </w:r>
      <w:bookmarkEnd w:id="1506"/>
      <w:bookmarkEnd w:id="1507"/>
      <w:bookmarkEnd w:id="1508"/>
    </w:p>
    <w:p w14:paraId="0BDCE4AB">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509" w:name="_Toc163492938"/>
      <w:r>
        <w:rPr>
          <w:rFonts w:hint="eastAsia" w:ascii="宋体" w:hAnsi="宋体" w:eastAsia="宋体" w:cs="宋体"/>
          <w:b/>
          <w:bCs/>
          <w:color w:val="auto"/>
          <w:kern w:val="2"/>
          <w:sz w:val="24"/>
          <w:szCs w:val="24"/>
          <w:highlight w:val="none"/>
          <w:lang w:val="en-US" w:eastAsia="zh-CN" w:bidi="ar-SA"/>
        </w:rPr>
        <w:t>（一）节能环保产品清单及证明材料</w:t>
      </w:r>
      <w:r>
        <w:rPr>
          <w:rFonts w:hint="eastAsia" w:ascii="宋体" w:hAnsi="宋体" w:eastAsia="宋体" w:cs="宋体"/>
          <w:b w:val="0"/>
          <w:bCs w:val="0"/>
          <w:color w:val="auto"/>
          <w:kern w:val="2"/>
          <w:sz w:val="24"/>
          <w:szCs w:val="24"/>
          <w:highlight w:val="none"/>
          <w:lang w:val="en-US" w:eastAsia="zh-CN" w:bidi="ar-SA"/>
        </w:rPr>
        <w:t>【如适用】</w:t>
      </w:r>
      <w:bookmarkEnd w:id="1509"/>
    </w:p>
    <w:p w14:paraId="738C7A23">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p>
    <w:p w14:paraId="74728550">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28"/>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0D71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FCF36A0">
            <w:pPr>
              <w:pStyle w:val="46"/>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454C6998">
            <w:pPr>
              <w:pStyle w:val="46"/>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4BB5F633">
            <w:pPr>
              <w:pStyle w:val="46"/>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05539A93">
            <w:pPr>
              <w:pStyle w:val="46"/>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0DDEEF99">
            <w:pPr>
              <w:pStyle w:val="46"/>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3F9D9ED4">
            <w:pPr>
              <w:pStyle w:val="46"/>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46E5422B">
            <w:pPr>
              <w:pStyle w:val="46"/>
              <w:jc w:val="center"/>
              <w:rPr>
                <w:color w:val="auto"/>
                <w:sz w:val="21"/>
                <w:szCs w:val="21"/>
                <w:highlight w:val="none"/>
              </w:rPr>
            </w:pPr>
            <w:r>
              <w:rPr>
                <w:rFonts w:hint="eastAsia"/>
                <w:color w:val="auto"/>
                <w:sz w:val="21"/>
                <w:szCs w:val="21"/>
                <w:highlight w:val="none"/>
              </w:rPr>
              <w:t>单价</w:t>
            </w:r>
          </w:p>
          <w:p w14:paraId="4D8AC9C4">
            <w:pPr>
              <w:pStyle w:val="46"/>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514FB4B3">
            <w:pPr>
              <w:pStyle w:val="46"/>
              <w:jc w:val="center"/>
              <w:rPr>
                <w:color w:val="auto"/>
                <w:sz w:val="21"/>
                <w:szCs w:val="21"/>
                <w:highlight w:val="none"/>
              </w:rPr>
            </w:pPr>
            <w:r>
              <w:rPr>
                <w:rFonts w:hint="eastAsia"/>
                <w:color w:val="auto"/>
                <w:sz w:val="21"/>
                <w:szCs w:val="21"/>
                <w:highlight w:val="none"/>
              </w:rPr>
              <w:t>总价</w:t>
            </w:r>
          </w:p>
          <w:p w14:paraId="4637FB3E">
            <w:pPr>
              <w:pStyle w:val="46"/>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3D113D7A">
            <w:pPr>
              <w:pStyle w:val="46"/>
              <w:jc w:val="center"/>
              <w:rPr>
                <w:color w:val="auto"/>
                <w:sz w:val="21"/>
                <w:szCs w:val="21"/>
                <w:highlight w:val="none"/>
              </w:rPr>
            </w:pPr>
            <w:r>
              <w:rPr>
                <w:rFonts w:hint="eastAsia"/>
                <w:color w:val="auto"/>
                <w:sz w:val="21"/>
                <w:szCs w:val="21"/>
                <w:highlight w:val="none"/>
              </w:rPr>
              <w:t>属强制采购或优先采购</w:t>
            </w:r>
          </w:p>
        </w:tc>
      </w:tr>
      <w:tr w14:paraId="18D7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95B8E6D">
            <w:pPr>
              <w:pStyle w:val="46"/>
              <w:numPr>
                <w:ilvl w:val="0"/>
                <w:numId w:val="2"/>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532E04E">
            <w:pPr>
              <w:pStyle w:val="46"/>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3CDFCC5">
            <w:pPr>
              <w:pStyle w:val="46"/>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A4E845A">
            <w:pPr>
              <w:pStyle w:val="46"/>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4348699">
            <w:pPr>
              <w:pStyle w:val="46"/>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CEBECC8">
            <w:pPr>
              <w:pStyle w:val="46"/>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782F642">
            <w:pPr>
              <w:pStyle w:val="46"/>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2EADA19A">
            <w:pPr>
              <w:pStyle w:val="46"/>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BC80F3F">
            <w:pPr>
              <w:pStyle w:val="46"/>
              <w:jc w:val="center"/>
              <w:rPr>
                <w:color w:val="auto"/>
                <w:sz w:val="21"/>
                <w:szCs w:val="21"/>
                <w:highlight w:val="none"/>
              </w:rPr>
            </w:pPr>
          </w:p>
        </w:tc>
      </w:tr>
      <w:tr w14:paraId="13A5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09443BF">
            <w:pPr>
              <w:pStyle w:val="46"/>
              <w:numPr>
                <w:ilvl w:val="0"/>
                <w:numId w:val="2"/>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FB1FB35">
            <w:pPr>
              <w:pStyle w:val="46"/>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219D569">
            <w:pPr>
              <w:pStyle w:val="46"/>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9AEC486">
            <w:pPr>
              <w:pStyle w:val="46"/>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1046AFD5">
            <w:pPr>
              <w:pStyle w:val="46"/>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19C65DA">
            <w:pPr>
              <w:pStyle w:val="46"/>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B1B3EB9">
            <w:pPr>
              <w:pStyle w:val="46"/>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894FDF6">
            <w:pPr>
              <w:pStyle w:val="46"/>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C379112">
            <w:pPr>
              <w:pStyle w:val="46"/>
              <w:jc w:val="center"/>
              <w:rPr>
                <w:color w:val="auto"/>
                <w:sz w:val="21"/>
                <w:szCs w:val="21"/>
                <w:highlight w:val="none"/>
              </w:rPr>
            </w:pPr>
          </w:p>
        </w:tc>
      </w:tr>
      <w:tr w14:paraId="1A33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14FA40F">
            <w:pPr>
              <w:pStyle w:val="46"/>
              <w:numPr>
                <w:ilvl w:val="0"/>
                <w:numId w:val="2"/>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087F5988">
            <w:pPr>
              <w:pStyle w:val="46"/>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790E1A28">
            <w:pPr>
              <w:pStyle w:val="46"/>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A0864AE">
            <w:pPr>
              <w:pStyle w:val="46"/>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4C9F1D0">
            <w:pPr>
              <w:pStyle w:val="46"/>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686AC29">
            <w:pPr>
              <w:pStyle w:val="46"/>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1343A306">
            <w:pPr>
              <w:pStyle w:val="46"/>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A6317B8">
            <w:pPr>
              <w:pStyle w:val="46"/>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0E24D072">
            <w:pPr>
              <w:pStyle w:val="46"/>
              <w:jc w:val="center"/>
              <w:rPr>
                <w:color w:val="auto"/>
                <w:sz w:val="21"/>
                <w:szCs w:val="21"/>
                <w:highlight w:val="none"/>
              </w:rPr>
            </w:pPr>
          </w:p>
        </w:tc>
      </w:tr>
    </w:tbl>
    <w:p w14:paraId="2831E0BE">
      <w:pPr>
        <w:spacing w:line="300" w:lineRule="auto"/>
        <w:rPr>
          <w:rFonts w:ascii="Arial" w:hAnsi="Arial" w:cs="Arial"/>
          <w:color w:val="auto"/>
          <w:szCs w:val="21"/>
          <w:highlight w:val="none"/>
        </w:rPr>
      </w:pPr>
    </w:p>
    <w:p w14:paraId="60D44E3F">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28"/>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1D26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57131EF">
            <w:pPr>
              <w:pStyle w:val="46"/>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B75546E">
            <w:pPr>
              <w:pStyle w:val="46"/>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48807FE9">
            <w:pPr>
              <w:pStyle w:val="46"/>
              <w:jc w:val="center"/>
              <w:rPr>
                <w:color w:val="auto"/>
                <w:sz w:val="21"/>
                <w:szCs w:val="21"/>
                <w:highlight w:val="none"/>
              </w:rPr>
            </w:pPr>
            <w:r>
              <w:rPr>
                <w:rFonts w:hint="eastAsia"/>
                <w:color w:val="auto"/>
                <w:sz w:val="21"/>
                <w:szCs w:val="21"/>
                <w:highlight w:val="none"/>
              </w:rPr>
              <w:t>制造商</w:t>
            </w:r>
          </w:p>
          <w:p w14:paraId="6871D586">
            <w:pPr>
              <w:pStyle w:val="46"/>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63CB73BC">
            <w:pPr>
              <w:pStyle w:val="46"/>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46FFC544">
            <w:pPr>
              <w:pStyle w:val="46"/>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067CEFC8">
            <w:pPr>
              <w:pStyle w:val="46"/>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37A87868">
            <w:pPr>
              <w:pStyle w:val="46"/>
              <w:jc w:val="center"/>
              <w:rPr>
                <w:color w:val="auto"/>
                <w:sz w:val="21"/>
                <w:szCs w:val="21"/>
                <w:highlight w:val="none"/>
              </w:rPr>
            </w:pPr>
            <w:r>
              <w:rPr>
                <w:rFonts w:hint="eastAsia"/>
                <w:color w:val="auto"/>
                <w:sz w:val="21"/>
                <w:szCs w:val="21"/>
                <w:highlight w:val="none"/>
              </w:rPr>
              <w:t>单价</w:t>
            </w:r>
          </w:p>
          <w:p w14:paraId="09FBCB92">
            <w:pPr>
              <w:pStyle w:val="46"/>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0A825EE6">
            <w:pPr>
              <w:pStyle w:val="46"/>
              <w:jc w:val="center"/>
              <w:rPr>
                <w:color w:val="auto"/>
                <w:sz w:val="21"/>
                <w:szCs w:val="21"/>
                <w:highlight w:val="none"/>
              </w:rPr>
            </w:pPr>
            <w:r>
              <w:rPr>
                <w:rFonts w:hint="eastAsia"/>
                <w:color w:val="auto"/>
                <w:sz w:val="21"/>
                <w:szCs w:val="21"/>
                <w:highlight w:val="none"/>
              </w:rPr>
              <w:t>总价</w:t>
            </w:r>
          </w:p>
          <w:p w14:paraId="33CDE01B">
            <w:pPr>
              <w:pStyle w:val="46"/>
              <w:jc w:val="center"/>
              <w:rPr>
                <w:color w:val="auto"/>
                <w:sz w:val="21"/>
                <w:szCs w:val="21"/>
                <w:highlight w:val="none"/>
              </w:rPr>
            </w:pPr>
            <w:r>
              <w:rPr>
                <w:rFonts w:hint="eastAsia"/>
                <w:color w:val="auto"/>
                <w:sz w:val="21"/>
                <w:szCs w:val="21"/>
                <w:highlight w:val="none"/>
              </w:rPr>
              <w:t>（万元）</w:t>
            </w:r>
          </w:p>
        </w:tc>
      </w:tr>
      <w:tr w14:paraId="7304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6FF683B">
            <w:pPr>
              <w:pStyle w:val="46"/>
              <w:numPr>
                <w:ilvl w:val="0"/>
                <w:numId w:val="3"/>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02A116FE">
            <w:pPr>
              <w:pStyle w:val="46"/>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737EAFD8">
            <w:pPr>
              <w:pStyle w:val="4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148B80C">
            <w:pPr>
              <w:pStyle w:val="4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46C9D21">
            <w:pPr>
              <w:pStyle w:val="46"/>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6E01E2C">
            <w:pPr>
              <w:pStyle w:val="46"/>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6EBB7355">
            <w:pPr>
              <w:pStyle w:val="46"/>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400014CA">
            <w:pPr>
              <w:pStyle w:val="46"/>
              <w:jc w:val="center"/>
              <w:rPr>
                <w:color w:val="auto"/>
                <w:sz w:val="21"/>
                <w:szCs w:val="21"/>
                <w:highlight w:val="none"/>
              </w:rPr>
            </w:pPr>
          </w:p>
        </w:tc>
      </w:tr>
      <w:tr w14:paraId="7D13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AE9564A">
            <w:pPr>
              <w:pStyle w:val="46"/>
              <w:numPr>
                <w:ilvl w:val="0"/>
                <w:numId w:val="3"/>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7E2EB56">
            <w:pPr>
              <w:pStyle w:val="46"/>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88C31A9">
            <w:pPr>
              <w:pStyle w:val="4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90A4A93">
            <w:pPr>
              <w:pStyle w:val="4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6DA7E15">
            <w:pPr>
              <w:pStyle w:val="46"/>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037ECDB">
            <w:pPr>
              <w:pStyle w:val="46"/>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23BD0E45">
            <w:pPr>
              <w:pStyle w:val="46"/>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5D0710D8">
            <w:pPr>
              <w:pStyle w:val="46"/>
              <w:jc w:val="center"/>
              <w:rPr>
                <w:color w:val="auto"/>
                <w:sz w:val="21"/>
                <w:szCs w:val="21"/>
                <w:highlight w:val="none"/>
              </w:rPr>
            </w:pPr>
          </w:p>
        </w:tc>
      </w:tr>
      <w:tr w14:paraId="7AC8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631B4FC">
            <w:pPr>
              <w:pStyle w:val="46"/>
              <w:numPr>
                <w:ilvl w:val="0"/>
                <w:numId w:val="3"/>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A83E45D">
            <w:pPr>
              <w:pStyle w:val="46"/>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13CA41C">
            <w:pPr>
              <w:pStyle w:val="4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553DA88">
            <w:pPr>
              <w:pStyle w:val="46"/>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DE0615D">
            <w:pPr>
              <w:pStyle w:val="46"/>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874A069">
            <w:pPr>
              <w:pStyle w:val="46"/>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065BE9E4">
            <w:pPr>
              <w:pStyle w:val="46"/>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2910C53">
            <w:pPr>
              <w:pStyle w:val="46"/>
              <w:jc w:val="center"/>
              <w:rPr>
                <w:color w:val="auto"/>
                <w:sz w:val="21"/>
                <w:szCs w:val="21"/>
                <w:highlight w:val="none"/>
              </w:rPr>
            </w:pPr>
          </w:p>
        </w:tc>
      </w:tr>
    </w:tbl>
    <w:p w14:paraId="141E07B3">
      <w:pPr>
        <w:spacing w:line="300" w:lineRule="auto"/>
        <w:rPr>
          <w:rFonts w:ascii="Arial" w:hAnsi="Arial" w:cs="Arial"/>
          <w:color w:val="auto"/>
          <w:szCs w:val="21"/>
          <w:highlight w:val="none"/>
        </w:rPr>
      </w:pPr>
    </w:p>
    <w:p w14:paraId="606E5A08">
      <w:pPr>
        <w:rPr>
          <w:rFonts w:ascii="Arial" w:hAnsi="Arial" w:cs="Arial"/>
          <w:b/>
          <w:i w:val="0"/>
          <w:iCs w:val="0"/>
          <w:color w:val="auto"/>
          <w:sz w:val="21"/>
          <w:szCs w:val="21"/>
          <w:highlight w:val="none"/>
        </w:rPr>
      </w:pPr>
      <w:r>
        <w:rPr>
          <w:rFonts w:hint="eastAsia" w:ascii="Arial" w:hAnsi="Arial" w:cs="Arial"/>
          <w:b/>
          <w:i w:val="0"/>
          <w:iCs w:val="0"/>
          <w:color w:val="auto"/>
          <w:sz w:val="21"/>
          <w:szCs w:val="21"/>
          <w:highlight w:val="none"/>
        </w:rPr>
        <w:t>特别说明：</w:t>
      </w:r>
      <w:r>
        <w:rPr>
          <w:rFonts w:hint="eastAsia" w:ascii="Arial" w:hAnsi="Arial" w:cs="Arial"/>
          <w:b/>
          <w:i w:val="0"/>
          <w:iCs w:val="0"/>
          <w:color w:val="auto"/>
          <w:sz w:val="21"/>
          <w:szCs w:val="21"/>
          <w:highlight w:val="none"/>
          <w:lang w:val="en-US" w:eastAsia="zh-CN"/>
        </w:rPr>
        <w:t>供应商</w:t>
      </w:r>
      <w:r>
        <w:rPr>
          <w:rFonts w:hint="eastAsia" w:ascii="Arial" w:hAnsi="Arial" w:cs="Arial"/>
          <w:b/>
          <w:i w:val="0"/>
          <w:iCs w:val="0"/>
          <w:color w:val="auto"/>
          <w:sz w:val="21"/>
          <w:szCs w:val="21"/>
          <w:highlight w:val="none"/>
        </w:rPr>
        <w:t>应将所投产品中节能、环保产品分别列入上表中，并按本</w:t>
      </w:r>
      <w:r>
        <w:rPr>
          <w:rFonts w:hint="eastAsia" w:ascii="Arial" w:hAnsi="Arial" w:cs="Arial"/>
          <w:b/>
          <w:i w:val="0"/>
          <w:iCs w:val="0"/>
          <w:color w:val="auto"/>
          <w:sz w:val="21"/>
          <w:szCs w:val="21"/>
          <w:highlight w:val="none"/>
          <w:lang w:val="en-US" w:eastAsia="zh-CN"/>
        </w:rPr>
        <w:t>竞争性磋商</w:t>
      </w:r>
      <w:r>
        <w:rPr>
          <w:rFonts w:hint="eastAsia" w:ascii="Arial" w:hAnsi="Arial" w:cs="Arial"/>
          <w:b/>
          <w:i w:val="0"/>
          <w:iCs w:val="0"/>
          <w:color w:val="auto"/>
          <w:sz w:val="21"/>
          <w:szCs w:val="21"/>
          <w:highlight w:val="none"/>
        </w:rPr>
        <w:t>文件</w:t>
      </w:r>
      <w:r>
        <w:rPr>
          <w:rFonts w:hint="eastAsia" w:ascii="Arial" w:hAnsi="Arial" w:cs="Arial"/>
          <w:b/>
          <w:i w:val="0"/>
          <w:iCs w:val="0"/>
          <w:color w:val="auto"/>
          <w:sz w:val="21"/>
          <w:szCs w:val="21"/>
          <w:highlight w:val="none"/>
          <w:lang w:val="en-US" w:eastAsia="zh-CN"/>
        </w:rPr>
        <w:t>“</w:t>
      </w:r>
      <w:r>
        <w:rPr>
          <w:rFonts w:hint="eastAsia" w:ascii="Arial" w:hAnsi="Arial" w:cs="Arial"/>
          <w:b/>
          <w:i w:val="0"/>
          <w:iCs w:val="0"/>
          <w:color w:val="auto"/>
          <w:sz w:val="21"/>
          <w:szCs w:val="21"/>
          <w:highlight w:val="none"/>
        </w:rPr>
        <w:t>第二章</w:t>
      </w:r>
      <w:r>
        <w:rPr>
          <w:rFonts w:hint="eastAsia" w:ascii="Arial" w:hAnsi="Arial" w:cs="Arial"/>
          <w:b/>
          <w:i w:val="0"/>
          <w:iCs w:val="0"/>
          <w:color w:val="auto"/>
          <w:sz w:val="21"/>
          <w:szCs w:val="21"/>
          <w:highlight w:val="none"/>
          <w:lang w:val="en-US" w:eastAsia="zh-CN"/>
        </w:rPr>
        <w:t>供应商须知”</w:t>
      </w:r>
      <w:r>
        <w:rPr>
          <w:rFonts w:hint="eastAsia" w:ascii="Arial" w:hAnsi="Arial" w:cs="Arial"/>
          <w:b/>
          <w:i w:val="0"/>
          <w:iCs w:val="0"/>
          <w:color w:val="auto"/>
          <w:sz w:val="21"/>
          <w:szCs w:val="21"/>
          <w:highlight w:val="none"/>
        </w:rPr>
        <w:t>提供相关证明材料，未填写本表或未提供有效认证证书</w:t>
      </w:r>
      <w:r>
        <w:rPr>
          <w:rFonts w:ascii="Arial" w:hAnsi="Arial" w:cs="Arial"/>
          <w:b/>
          <w:i w:val="0"/>
          <w:iCs w:val="0"/>
          <w:color w:val="auto"/>
          <w:sz w:val="21"/>
          <w:szCs w:val="21"/>
          <w:highlight w:val="none"/>
        </w:rPr>
        <w:t>的</w:t>
      </w:r>
      <w:r>
        <w:rPr>
          <w:rFonts w:hint="eastAsia" w:ascii="Arial" w:hAnsi="Arial" w:cs="Arial"/>
          <w:b/>
          <w:i w:val="0"/>
          <w:iCs w:val="0"/>
          <w:color w:val="auto"/>
          <w:sz w:val="21"/>
          <w:szCs w:val="21"/>
          <w:highlight w:val="none"/>
        </w:rPr>
        <w:t>不给予</w:t>
      </w:r>
      <w:r>
        <w:rPr>
          <w:rFonts w:hint="eastAsia" w:ascii="Arial" w:hAnsi="Arial" w:cs="Arial"/>
          <w:b/>
          <w:i w:val="0"/>
          <w:iCs w:val="0"/>
          <w:color w:val="auto"/>
          <w:sz w:val="21"/>
          <w:szCs w:val="21"/>
          <w:highlight w:val="none"/>
          <w:lang w:val="en-US" w:eastAsia="zh-CN"/>
        </w:rPr>
        <w:t>评审优惠</w:t>
      </w:r>
      <w:r>
        <w:rPr>
          <w:rFonts w:hint="eastAsia" w:ascii="Arial" w:hAnsi="Arial" w:cs="Arial"/>
          <w:b/>
          <w:i w:val="0"/>
          <w:iCs w:val="0"/>
          <w:color w:val="auto"/>
          <w:sz w:val="21"/>
          <w:szCs w:val="21"/>
          <w:highlight w:val="none"/>
        </w:rPr>
        <w:t>。</w:t>
      </w:r>
    </w:p>
    <w:p w14:paraId="675C9164">
      <w:pPr>
        <w:spacing w:line="300" w:lineRule="auto"/>
        <w:rPr>
          <w:rFonts w:ascii="Arial" w:hAnsi="Arial" w:cs="Arial"/>
          <w:i w:val="0"/>
          <w:iCs w:val="0"/>
          <w:color w:val="auto"/>
          <w:szCs w:val="21"/>
          <w:highlight w:val="none"/>
        </w:rPr>
      </w:pPr>
    </w:p>
    <w:p w14:paraId="402F965E">
      <w:pPr>
        <w:spacing w:line="300" w:lineRule="auto"/>
        <w:rPr>
          <w:rFonts w:ascii="Arial" w:hAnsi="Arial" w:cs="Arial"/>
          <w:i w:val="0"/>
          <w:iCs w:val="0"/>
          <w:color w:val="auto"/>
          <w:szCs w:val="21"/>
          <w:highlight w:val="none"/>
        </w:rPr>
      </w:pPr>
      <w:r>
        <w:rPr>
          <w:rFonts w:hint="eastAsia" w:ascii="Arial" w:hAnsi="Arial" w:cs="Arial"/>
          <w:i w:val="0"/>
          <w:iCs w:val="0"/>
          <w:color w:val="auto"/>
          <w:szCs w:val="21"/>
          <w:highlight w:val="none"/>
          <w:lang w:val="en-US" w:eastAsia="zh-CN"/>
        </w:rPr>
        <w:t>供应商</w:t>
      </w:r>
      <w:r>
        <w:rPr>
          <w:rFonts w:ascii="Arial" w:hAnsi="Arial" w:cs="Arial"/>
          <w:i w:val="0"/>
          <w:iCs w:val="0"/>
          <w:color w:val="auto"/>
          <w:szCs w:val="21"/>
          <w:highlight w:val="none"/>
        </w:rPr>
        <w:t>名称：</w:t>
      </w:r>
    </w:p>
    <w:p w14:paraId="3068A70D">
      <w:pPr>
        <w:rPr>
          <w:rFonts w:ascii="Arial" w:hAnsi="Arial" w:cs="Arial"/>
          <w:i w:val="0"/>
          <w:iCs w:val="0"/>
          <w:color w:val="auto"/>
          <w:szCs w:val="21"/>
          <w:highlight w:val="none"/>
        </w:rPr>
      </w:pPr>
      <w:r>
        <w:rPr>
          <w:rFonts w:ascii="Arial" w:hAnsi="Arial" w:cs="Arial"/>
          <w:i w:val="0"/>
          <w:iCs w:val="0"/>
          <w:color w:val="auto"/>
          <w:szCs w:val="21"/>
          <w:highlight w:val="none"/>
        </w:rPr>
        <w:t>日期：</w:t>
      </w:r>
    </w:p>
    <w:p w14:paraId="70617D68">
      <w:pPr>
        <w:rPr>
          <w:rFonts w:ascii="Arial" w:hAnsi="Arial" w:cs="Arial"/>
          <w:i w:val="0"/>
          <w:iCs w:val="0"/>
          <w:color w:val="auto"/>
          <w:szCs w:val="21"/>
          <w:highlight w:val="none"/>
        </w:rPr>
      </w:pPr>
      <w:r>
        <w:rPr>
          <w:rFonts w:ascii="Arial" w:hAnsi="Arial" w:cs="Arial"/>
          <w:i w:val="0"/>
          <w:iCs w:val="0"/>
          <w:color w:val="auto"/>
          <w:szCs w:val="21"/>
          <w:highlight w:val="none"/>
        </w:rPr>
        <w:br w:type="page"/>
      </w:r>
    </w:p>
    <w:p w14:paraId="711C0C58">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1510" w:name="_Toc163492939"/>
      <w:r>
        <w:rPr>
          <w:rFonts w:hint="eastAsia" w:ascii="宋体" w:hAnsi="宋体" w:eastAsia="宋体" w:cstheme="minorBidi"/>
          <w:b/>
          <w:bCs/>
          <w:color w:val="auto"/>
          <w:kern w:val="2"/>
          <w:sz w:val="24"/>
          <w:szCs w:val="24"/>
          <w:highlight w:val="none"/>
          <w:lang w:val="en-US" w:eastAsia="zh-CN" w:bidi="ar-SA"/>
        </w:rPr>
        <w:t>（二）中小企业声明函</w:t>
      </w:r>
      <w:r>
        <w:rPr>
          <w:rFonts w:hint="eastAsia" w:ascii="宋体" w:hAnsi="宋体" w:eastAsia="宋体" w:cstheme="minorBidi"/>
          <w:b w:val="0"/>
          <w:b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lang w:val="en-US" w:eastAsia="zh-CN" w:bidi="ar-SA"/>
        </w:rPr>
        <w:t>】</w:t>
      </w:r>
      <w:bookmarkEnd w:id="1510"/>
    </w:p>
    <w:p w14:paraId="17DF8322">
      <w:pPr>
        <w:pStyle w:val="39"/>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53FBBEA6">
      <w:pPr>
        <w:spacing w:line="360" w:lineRule="auto"/>
        <w:jc w:val="center"/>
        <w:rPr>
          <w:rFonts w:ascii="宋体" w:hAnsi="宋体" w:cs="宋体"/>
          <w:b/>
          <w:i w:val="0"/>
          <w:iCs w:val="0"/>
          <w:color w:val="auto"/>
          <w:sz w:val="32"/>
          <w:szCs w:val="32"/>
          <w:highlight w:val="none"/>
        </w:rPr>
      </w:pPr>
      <w:r>
        <w:rPr>
          <w:rFonts w:hint="eastAsia"/>
          <w:b/>
          <w:bCs/>
          <w:color w:val="auto"/>
          <w:sz w:val="32"/>
          <w:szCs w:val="32"/>
          <w:highlight w:val="none"/>
        </w:rPr>
        <w:t>中小企业声明函</w:t>
      </w:r>
    </w:p>
    <w:p w14:paraId="220BFBEA">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i w:val="0"/>
          <w:iCs w:val="0"/>
          <w:color w:val="auto"/>
          <w:sz w:val="24"/>
          <w:highlight w:val="none"/>
          <w:u w:val="single"/>
        </w:rPr>
        <w:t>（</w:t>
      </w:r>
      <w:r>
        <w:rPr>
          <w:rFonts w:hint="eastAsia" w:cs="宋体"/>
          <w:i w:val="0"/>
          <w:iCs w:val="0"/>
          <w:color w:val="auto"/>
          <w:sz w:val="24"/>
          <w:highlight w:val="none"/>
          <w:u w:val="single"/>
          <w:lang w:val="en-US" w:eastAsia="zh-CN"/>
        </w:rPr>
        <w:t>单位名称</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的</w:t>
      </w:r>
      <w:r>
        <w:rPr>
          <w:rFonts w:hint="eastAsia" w:ascii="宋体" w:hAnsi="宋体" w:eastAsia="宋体" w:cs="宋体"/>
          <w:i w:val="0"/>
          <w:iCs w:val="0"/>
          <w:color w:val="auto"/>
          <w:sz w:val="24"/>
          <w:highlight w:val="none"/>
          <w:u w:val="single"/>
        </w:rPr>
        <w:t xml:space="preserve"> （项目名称） </w:t>
      </w:r>
      <w:r>
        <w:rPr>
          <w:rFonts w:hint="eastAsia" w:ascii="宋体" w:hAnsi="宋体" w:eastAsia="宋体" w:cs="宋体"/>
          <w:i w:val="0"/>
          <w:iCs w:val="0"/>
          <w:color w:val="auto"/>
          <w:sz w:val="24"/>
          <w:highlight w:val="none"/>
        </w:rPr>
        <w:t>采购活动，工程的施工单位全部为符合政策要求的中小企业。相关企业（含联合体中的中小企业、签订分包意向协议的中小企业）的具体情况如下：</w:t>
      </w:r>
    </w:p>
    <w:p w14:paraId="04EA303F">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r>
        <w:rPr>
          <w:rFonts w:hint="eastAsia" w:ascii="宋体" w:hAnsi="宋体" w:eastAsia="宋体" w:cs="宋体"/>
          <w:i w:val="0"/>
          <w:iCs w:val="0"/>
          <w:color w:val="auto"/>
          <w:highlight w:val="none"/>
        </w:rPr>
        <w:t xml:space="preserve"> </w:t>
      </w:r>
      <w:r>
        <w:rPr>
          <w:rFonts w:hint="eastAsia" w:ascii="宋体" w:hAnsi="宋体" w:eastAsia="宋体" w:cs="宋体"/>
          <w:i w:val="0"/>
          <w:iCs w:val="0"/>
          <w:color w:val="auto"/>
          <w:sz w:val="24"/>
          <w:highlight w:val="none"/>
          <w:u w:val="single"/>
        </w:rPr>
        <w:t>（标的名称）</w:t>
      </w:r>
      <w:r>
        <w:rPr>
          <w:rFonts w:hint="eastAsia" w:ascii="宋体" w:hAnsi="宋体" w:eastAsia="宋体" w:cs="宋体"/>
          <w:i w:val="0"/>
          <w:iCs w:val="0"/>
          <w:color w:val="auto"/>
          <w:sz w:val="24"/>
          <w:highlight w:val="none"/>
        </w:rPr>
        <w:t xml:space="preserve">，属于 </w:t>
      </w:r>
      <w:r>
        <w:rPr>
          <w:rFonts w:hint="eastAsia" w:ascii="宋体" w:hAnsi="宋体" w:eastAsia="宋体" w:cs="宋体"/>
          <w:i w:val="0"/>
          <w:iCs w:val="0"/>
          <w:color w:val="auto"/>
          <w:sz w:val="24"/>
          <w:highlight w:val="none"/>
          <w:u w:val="single"/>
        </w:rPr>
        <w:t>（采购文件中明确的所属行业）</w:t>
      </w:r>
      <w:r>
        <w:rPr>
          <w:rFonts w:hint="eastAsia" w:ascii="宋体" w:hAnsi="宋体" w:eastAsia="宋体" w:cs="宋体"/>
          <w:i w:val="0"/>
          <w:iCs w:val="0"/>
          <w:color w:val="auto"/>
          <w:sz w:val="24"/>
          <w:highlight w:val="none"/>
        </w:rPr>
        <w:t xml:space="preserve"> ；承建企业为 </w:t>
      </w:r>
      <w:r>
        <w:rPr>
          <w:rFonts w:hint="eastAsia" w:ascii="宋体" w:hAnsi="宋体" w:eastAsia="宋体" w:cs="宋体"/>
          <w:i w:val="0"/>
          <w:iCs w:val="0"/>
          <w:color w:val="auto"/>
          <w:sz w:val="24"/>
          <w:highlight w:val="none"/>
          <w:u w:val="single"/>
        </w:rPr>
        <w:t>（企业名称）</w:t>
      </w:r>
      <w:r>
        <w:rPr>
          <w:rFonts w:hint="eastAsia" w:ascii="宋体" w:hAnsi="宋体" w:eastAsia="宋体" w:cs="宋体"/>
          <w:i w:val="0"/>
          <w:iCs w:val="0"/>
          <w:color w:val="auto"/>
          <w:sz w:val="24"/>
          <w:highlight w:val="none"/>
        </w:rPr>
        <w:t xml:space="preserve"> ，从业人员</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人，营业收入为</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万元，资产总额为</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w:t>
      </w:r>
      <w:r>
        <w:rPr>
          <w:rFonts w:hint="eastAsia" w:cs="宋体"/>
          <w:i w:val="0"/>
          <w:iCs w:val="0"/>
          <w:color w:val="auto"/>
          <w:sz w:val="24"/>
          <w:highlight w:val="none"/>
          <w:lang w:eastAsia="zh-CN"/>
        </w:rPr>
        <w:t>，</w:t>
      </w:r>
      <w:r>
        <w:rPr>
          <w:rFonts w:hint="eastAsia" w:ascii="宋体" w:hAnsi="宋体" w:eastAsia="宋体" w:cs="宋体"/>
          <w:i w:val="0"/>
          <w:iCs w:val="0"/>
          <w:color w:val="auto"/>
          <w:sz w:val="24"/>
          <w:highlight w:val="none"/>
        </w:rPr>
        <w:t>属于</w:t>
      </w:r>
      <w:r>
        <w:rPr>
          <w:rFonts w:hint="eastAsia" w:ascii="宋体" w:hAnsi="宋体" w:eastAsia="宋体" w:cs="宋体"/>
          <w:i w:val="0"/>
          <w:iCs w:val="0"/>
          <w:color w:val="auto"/>
          <w:sz w:val="24"/>
          <w:highlight w:val="none"/>
          <w:u w:val="single"/>
        </w:rPr>
        <w:t xml:space="preserve"> （中型企业、小型企业、微型企业） </w:t>
      </w:r>
      <w:r>
        <w:rPr>
          <w:rFonts w:hint="eastAsia" w:ascii="宋体" w:hAnsi="宋体" w:eastAsia="宋体" w:cs="宋体"/>
          <w:i w:val="0"/>
          <w:iCs w:val="0"/>
          <w:color w:val="auto"/>
          <w:sz w:val="24"/>
          <w:highlight w:val="none"/>
        </w:rPr>
        <w:t>；</w:t>
      </w:r>
    </w:p>
    <w:p w14:paraId="4F02369D">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r>
        <w:rPr>
          <w:rFonts w:hint="eastAsia" w:ascii="宋体" w:hAnsi="宋体" w:eastAsia="宋体" w:cs="宋体"/>
          <w:i w:val="0"/>
          <w:iCs w:val="0"/>
          <w:color w:val="auto"/>
          <w:highlight w:val="none"/>
        </w:rPr>
        <w:t xml:space="preserve"> </w:t>
      </w:r>
      <w:r>
        <w:rPr>
          <w:rFonts w:hint="eastAsia" w:ascii="宋体" w:hAnsi="宋体" w:eastAsia="宋体" w:cs="宋体"/>
          <w:i w:val="0"/>
          <w:iCs w:val="0"/>
          <w:color w:val="auto"/>
          <w:sz w:val="24"/>
          <w:highlight w:val="none"/>
          <w:u w:val="single"/>
        </w:rPr>
        <w:t>（标的名称）</w:t>
      </w:r>
      <w:r>
        <w:rPr>
          <w:rFonts w:hint="eastAsia" w:ascii="宋体" w:hAnsi="宋体" w:eastAsia="宋体" w:cs="宋体"/>
          <w:i w:val="0"/>
          <w:iCs w:val="0"/>
          <w:color w:val="auto"/>
          <w:sz w:val="24"/>
          <w:highlight w:val="none"/>
        </w:rPr>
        <w:t xml:space="preserve">，属于 </w:t>
      </w:r>
      <w:r>
        <w:rPr>
          <w:rFonts w:hint="eastAsia" w:ascii="宋体" w:hAnsi="宋体" w:eastAsia="宋体" w:cs="宋体"/>
          <w:i w:val="0"/>
          <w:iCs w:val="0"/>
          <w:color w:val="auto"/>
          <w:sz w:val="24"/>
          <w:highlight w:val="none"/>
          <w:u w:val="single"/>
        </w:rPr>
        <w:t>（采购文件中明确的所属行业）</w:t>
      </w:r>
      <w:r>
        <w:rPr>
          <w:rFonts w:hint="eastAsia" w:ascii="宋体" w:hAnsi="宋体" w:eastAsia="宋体" w:cs="宋体"/>
          <w:i w:val="0"/>
          <w:iCs w:val="0"/>
          <w:color w:val="auto"/>
          <w:sz w:val="24"/>
          <w:highlight w:val="none"/>
        </w:rPr>
        <w:t xml:space="preserve"> ；承建企业为 </w:t>
      </w:r>
      <w:r>
        <w:rPr>
          <w:rFonts w:hint="eastAsia" w:ascii="宋体" w:hAnsi="宋体" w:eastAsia="宋体" w:cs="宋体"/>
          <w:i w:val="0"/>
          <w:iCs w:val="0"/>
          <w:color w:val="auto"/>
          <w:sz w:val="24"/>
          <w:highlight w:val="none"/>
          <w:u w:val="single"/>
        </w:rPr>
        <w:t>（企业名称）</w:t>
      </w:r>
      <w:r>
        <w:rPr>
          <w:rFonts w:hint="eastAsia" w:ascii="宋体" w:hAnsi="宋体" w:eastAsia="宋体" w:cs="宋体"/>
          <w:i w:val="0"/>
          <w:iCs w:val="0"/>
          <w:color w:val="auto"/>
          <w:sz w:val="24"/>
          <w:highlight w:val="none"/>
        </w:rPr>
        <w:t xml:space="preserve"> ，从业人员</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人，营业收入为</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万元，资产总额为</w:t>
      </w:r>
      <w:r>
        <w:rPr>
          <w:rFonts w:hint="eastAsia" w:ascii="宋体" w:hAnsi="宋体" w:eastAsia="宋体" w:cs="宋体"/>
          <w:i w:val="0"/>
          <w:iCs w:val="0"/>
          <w:color w:val="auto"/>
          <w:sz w:val="24"/>
          <w:highlight w:val="none"/>
          <w:u w:val="single"/>
        </w:rPr>
        <w:t xml:space="preserve">  </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万元</w:t>
      </w:r>
      <w:r>
        <w:rPr>
          <w:rFonts w:hint="eastAsia" w:cs="宋体"/>
          <w:i w:val="0"/>
          <w:iCs w:val="0"/>
          <w:color w:val="auto"/>
          <w:sz w:val="24"/>
          <w:highlight w:val="none"/>
          <w:lang w:eastAsia="zh-CN"/>
        </w:rPr>
        <w:t>，</w:t>
      </w:r>
      <w:r>
        <w:rPr>
          <w:rFonts w:hint="eastAsia" w:ascii="宋体" w:hAnsi="宋体" w:eastAsia="宋体" w:cs="宋体"/>
          <w:i w:val="0"/>
          <w:iCs w:val="0"/>
          <w:color w:val="auto"/>
          <w:sz w:val="24"/>
          <w:highlight w:val="none"/>
        </w:rPr>
        <w:t>属于</w:t>
      </w:r>
      <w:r>
        <w:rPr>
          <w:rFonts w:hint="eastAsia" w:ascii="宋体" w:hAnsi="宋体" w:eastAsia="宋体" w:cs="宋体"/>
          <w:i w:val="0"/>
          <w:iCs w:val="0"/>
          <w:color w:val="auto"/>
          <w:sz w:val="24"/>
          <w:highlight w:val="none"/>
          <w:u w:val="single"/>
        </w:rPr>
        <w:t xml:space="preserve"> （中型企业、小型企业、微型企业） </w:t>
      </w:r>
      <w:r>
        <w:rPr>
          <w:rFonts w:hint="eastAsia" w:ascii="宋体" w:hAnsi="宋体" w:eastAsia="宋体" w:cs="宋体"/>
          <w:i w:val="0"/>
          <w:iCs w:val="0"/>
          <w:color w:val="auto"/>
          <w:sz w:val="24"/>
          <w:highlight w:val="none"/>
        </w:rPr>
        <w:t>；</w:t>
      </w:r>
    </w:p>
    <w:p w14:paraId="58DDA894">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w:t>
      </w:r>
    </w:p>
    <w:p w14:paraId="68292050">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以上企业，不属于大企业的分支机构，不存在控股股东为大企业的情形，也不存在与大企业的负责人为同一人的情形。</w:t>
      </w:r>
    </w:p>
    <w:p w14:paraId="6474980D">
      <w:pPr>
        <w:spacing w:line="360" w:lineRule="auto"/>
        <w:ind w:firstLine="480" w:firstLineChars="200"/>
        <w:jc w:val="left"/>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本企业对上述声明内容的真实性负责。如有虚假，将依法承担相应责任。</w:t>
      </w:r>
    </w:p>
    <w:p w14:paraId="6F144CE6">
      <w:pPr>
        <w:spacing w:line="360" w:lineRule="auto"/>
        <w:ind w:firstLine="480" w:firstLineChars="200"/>
        <w:rPr>
          <w:rFonts w:hint="eastAsia" w:ascii="宋体" w:hAnsi="宋体" w:eastAsia="宋体" w:cs="宋体"/>
          <w:i w:val="0"/>
          <w:iCs w:val="0"/>
          <w:color w:val="auto"/>
          <w:sz w:val="24"/>
          <w:highlight w:val="none"/>
        </w:rPr>
      </w:pPr>
    </w:p>
    <w:p w14:paraId="2A781C2A">
      <w:pPr>
        <w:snapToGrid w:val="0"/>
        <w:spacing w:line="360" w:lineRule="auto"/>
        <w:ind w:firstLine="5160" w:firstLineChars="2150"/>
        <w:rPr>
          <w:rFonts w:hint="eastAsia" w:ascii="宋体" w:hAnsi="宋体" w:eastAsia="宋体" w:cs="宋体"/>
          <w:i w:val="0"/>
          <w:iCs w:val="0"/>
          <w:color w:val="auto"/>
          <w:kern w:val="0"/>
          <w:sz w:val="24"/>
          <w:highlight w:val="none"/>
        </w:rPr>
      </w:pPr>
      <w:r>
        <w:rPr>
          <w:rFonts w:hint="eastAsia" w:ascii="宋体" w:hAnsi="宋体" w:eastAsia="宋体" w:cs="宋体"/>
          <w:i w:val="0"/>
          <w:iCs w:val="0"/>
          <w:color w:val="auto"/>
          <w:kern w:val="0"/>
          <w:sz w:val="24"/>
          <w:highlight w:val="none"/>
          <w:lang w:val="zh-CN"/>
        </w:rPr>
        <w:t>供应商名称(</w:t>
      </w:r>
      <w:r>
        <w:rPr>
          <w:rFonts w:hint="eastAsia" w:cs="宋体"/>
          <w:i w:val="0"/>
          <w:iCs w:val="0"/>
          <w:color w:val="auto"/>
          <w:kern w:val="0"/>
          <w:sz w:val="24"/>
          <w:highlight w:val="none"/>
          <w:lang w:val="en-US" w:eastAsia="zh-CN"/>
        </w:rPr>
        <w:t>公章</w:t>
      </w:r>
      <w:r>
        <w:rPr>
          <w:rFonts w:hint="eastAsia" w:ascii="宋体" w:hAnsi="宋体" w:eastAsia="宋体" w:cs="宋体"/>
          <w:i w:val="0"/>
          <w:iCs w:val="0"/>
          <w:color w:val="auto"/>
          <w:kern w:val="0"/>
          <w:sz w:val="24"/>
          <w:highlight w:val="none"/>
          <w:lang w:val="zh-CN"/>
        </w:rPr>
        <w:t>)：</w:t>
      </w:r>
    </w:p>
    <w:p w14:paraId="6457F571">
      <w:pPr>
        <w:snapToGrid w:val="0"/>
        <w:spacing w:line="360" w:lineRule="auto"/>
        <w:rPr>
          <w:rFonts w:hint="eastAsia" w:ascii="宋体" w:hAnsi="宋体" w:eastAsia="宋体" w:cs="宋体"/>
          <w:i w:val="0"/>
          <w:iCs w:val="0"/>
          <w:color w:val="auto"/>
          <w:kern w:val="0"/>
          <w:sz w:val="24"/>
          <w:highlight w:val="none"/>
          <w:lang w:val="zh-CN"/>
        </w:rPr>
      </w:pPr>
      <w:r>
        <w:rPr>
          <w:rFonts w:hint="eastAsia" w:ascii="宋体" w:hAnsi="宋体" w:eastAsia="宋体" w:cs="宋体"/>
          <w:i w:val="0"/>
          <w:iCs w:val="0"/>
          <w:color w:val="auto"/>
          <w:kern w:val="0"/>
          <w:sz w:val="24"/>
          <w:highlight w:val="none"/>
          <w:lang w:val="zh-CN"/>
        </w:rPr>
        <w:t xml:space="preserve">                                           日期</w:t>
      </w:r>
      <w:r>
        <w:rPr>
          <w:rFonts w:hint="eastAsia" w:ascii="宋体" w:hAnsi="宋体" w:eastAsia="宋体" w:cs="宋体"/>
          <w:i w:val="0"/>
          <w:iCs w:val="0"/>
          <w:color w:val="auto"/>
          <w:kern w:val="0"/>
          <w:sz w:val="24"/>
          <w:highlight w:val="none"/>
        </w:rPr>
        <w:t xml:space="preserve">：  年  </w:t>
      </w:r>
      <w:r>
        <w:rPr>
          <w:rFonts w:hint="eastAsia" w:ascii="宋体" w:hAnsi="宋体" w:eastAsia="宋体" w:cs="宋体"/>
          <w:i w:val="0"/>
          <w:iCs w:val="0"/>
          <w:color w:val="auto"/>
          <w:kern w:val="0"/>
          <w:sz w:val="24"/>
          <w:highlight w:val="none"/>
          <w:lang w:val="zh-CN"/>
        </w:rPr>
        <w:t>月</w:t>
      </w:r>
      <w:r>
        <w:rPr>
          <w:rFonts w:hint="eastAsia" w:ascii="宋体" w:hAnsi="宋体" w:eastAsia="宋体" w:cs="宋体"/>
          <w:i w:val="0"/>
          <w:iCs w:val="0"/>
          <w:color w:val="auto"/>
          <w:kern w:val="0"/>
          <w:sz w:val="24"/>
          <w:highlight w:val="none"/>
        </w:rPr>
        <w:t xml:space="preserve">   </w:t>
      </w:r>
      <w:r>
        <w:rPr>
          <w:rFonts w:hint="eastAsia" w:ascii="宋体" w:hAnsi="宋体" w:eastAsia="宋体" w:cs="宋体"/>
          <w:i w:val="0"/>
          <w:iCs w:val="0"/>
          <w:color w:val="auto"/>
          <w:kern w:val="0"/>
          <w:sz w:val="24"/>
          <w:highlight w:val="none"/>
          <w:lang w:val="zh-CN"/>
        </w:rPr>
        <w:t>日</w:t>
      </w:r>
    </w:p>
    <w:p w14:paraId="459B85C0">
      <w:pPr>
        <w:snapToGrid w:val="0"/>
        <w:spacing w:line="360" w:lineRule="auto"/>
        <w:ind w:firstLine="420" w:firstLineChars="200"/>
        <w:rPr>
          <w:rFonts w:hint="eastAsia" w:ascii="宋体" w:hAnsi="宋体" w:eastAsia="宋体" w:cs="宋体"/>
          <w:i w:val="0"/>
          <w:iCs w:val="0"/>
          <w:color w:val="auto"/>
          <w:sz w:val="21"/>
          <w:szCs w:val="21"/>
          <w:highlight w:val="none"/>
        </w:rPr>
      </w:pPr>
    </w:p>
    <w:p w14:paraId="748B4DD4">
      <w:pPr>
        <w:rPr>
          <w:rFonts w:hint="default" w:cs="宋体"/>
          <w:b/>
          <w:bCs/>
          <w:i w:val="0"/>
          <w:iCs w:val="0"/>
          <w:color w:val="auto"/>
          <w:spacing w:val="6"/>
          <w:sz w:val="21"/>
          <w:szCs w:val="21"/>
          <w:highlight w:val="none"/>
          <w:lang w:val="en-US" w:eastAsia="zh-CN"/>
        </w:rPr>
      </w:pPr>
      <w:r>
        <w:rPr>
          <w:rFonts w:hint="eastAsia" w:cs="宋体"/>
          <w:b/>
          <w:bCs/>
          <w:i w:val="0"/>
          <w:iCs w:val="0"/>
          <w:color w:val="auto"/>
          <w:spacing w:val="6"/>
          <w:sz w:val="21"/>
          <w:szCs w:val="21"/>
          <w:highlight w:val="none"/>
        </w:rPr>
        <w:t>说明：</w:t>
      </w:r>
      <w:r>
        <w:rPr>
          <w:rFonts w:hint="eastAsia" w:cs="宋体"/>
          <w:b/>
          <w:bCs/>
          <w:i w:val="0"/>
          <w:iCs w:val="0"/>
          <w:color w:val="auto"/>
          <w:spacing w:val="6"/>
          <w:sz w:val="21"/>
          <w:szCs w:val="21"/>
          <w:highlight w:val="none"/>
          <w:lang w:val="en-US" w:eastAsia="zh-CN"/>
        </w:rPr>
        <w:t>1.重要提示：供应商应仔细阅读本函附件1关于“中小企业声明函”的填写要求及提交要求，否则，因填写或提交等产生的一切不利后果，须自行承担。</w:t>
      </w:r>
    </w:p>
    <w:p w14:paraId="645259F9">
      <w:pPr>
        <w:ind w:firstLine="446" w:firstLineChars="200"/>
        <w:rPr>
          <w:rFonts w:hint="eastAsia" w:cs="宋体"/>
          <w:i w:val="0"/>
          <w:iCs w:val="0"/>
          <w:color w:val="auto"/>
          <w:spacing w:val="6"/>
          <w:sz w:val="21"/>
          <w:szCs w:val="21"/>
          <w:highlight w:val="none"/>
        </w:rPr>
      </w:pPr>
      <w:r>
        <w:rPr>
          <w:rFonts w:hint="eastAsia" w:cs="宋体"/>
          <w:b/>
          <w:bCs/>
          <w:i w:val="0"/>
          <w:iCs w:val="0"/>
          <w:color w:val="auto"/>
          <w:spacing w:val="6"/>
          <w:sz w:val="21"/>
          <w:szCs w:val="21"/>
          <w:highlight w:val="none"/>
          <w:lang w:val="en-US" w:eastAsia="zh-CN"/>
        </w:rPr>
        <w:t>2.</w:t>
      </w:r>
      <w:r>
        <w:rPr>
          <w:rFonts w:hint="eastAsia" w:cs="宋体"/>
          <w:i w:val="0"/>
          <w:iCs w:val="0"/>
          <w:color w:val="auto"/>
          <w:spacing w:val="6"/>
          <w:sz w:val="21"/>
          <w:szCs w:val="21"/>
          <w:highlight w:val="none"/>
        </w:rPr>
        <w:t>从业人员、营业收入、资产总额填报上一年度数据，无上一年度数据的新成立企业可不填报。</w:t>
      </w:r>
    </w:p>
    <w:p w14:paraId="012BEE83">
      <w:pPr>
        <w:snapToGrid w:val="0"/>
        <w:spacing w:line="360" w:lineRule="auto"/>
        <w:ind w:firstLine="420" w:firstLineChars="200"/>
        <w:rPr>
          <w:rFonts w:hint="eastAsia" w:ascii="宋体" w:hAnsi="宋体" w:eastAsia="宋体" w:cs="宋体"/>
          <w:i w:val="0"/>
          <w:iCs w:val="0"/>
          <w:color w:val="auto"/>
          <w:sz w:val="21"/>
          <w:szCs w:val="21"/>
          <w:highlight w:val="none"/>
        </w:rPr>
      </w:pPr>
    </w:p>
    <w:p w14:paraId="600935B0">
      <w:pPr>
        <w:rPr>
          <w:rFonts w:cs="宋体"/>
          <w:i w:val="0"/>
          <w:iCs w:val="0"/>
          <w:color w:val="auto"/>
          <w:spacing w:val="6"/>
          <w:sz w:val="21"/>
          <w:szCs w:val="21"/>
          <w:highlight w:val="none"/>
        </w:rPr>
      </w:pPr>
    </w:p>
    <w:p w14:paraId="149F21C9">
      <w:pPr>
        <w:rPr>
          <w:rFonts w:cs="宋体"/>
          <w:i w:val="0"/>
          <w:iCs w:val="0"/>
          <w:color w:val="auto"/>
          <w:spacing w:val="6"/>
          <w:sz w:val="21"/>
          <w:szCs w:val="21"/>
          <w:highlight w:val="none"/>
        </w:rPr>
      </w:pPr>
    </w:p>
    <w:p w14:paraId="60EFE5EE">
      <w:pPr>
        <w:rPr>
          <w:rFonts w:cs="宋体"/>
          <w:i w:val="0"/>
          <w:iCs w:val="0"/>
          <w:color w:val="auto"/>
          <w:spacing w:val="6"/>
          <w:sz w:val="21"/>
          <w:szCs w:val="21"/>
          <w:highlight w:val="none"/>
        </w:rPr>
      </w:pPr>
    </w:p>
    <w:p w14:paraId="3EAEDF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7006C7B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0A0B18BB">
      <w:pPr>
        <w:keepNext w:val="0"/>
        <w:keepLines w:val="0"/>
        <w:widowControl/>
        <w:suppressLineNumbers w:val="0"/>
        <w:ind w:firstLine="562" w:firstLineChars="200"/>
        <w:jc w:val="left"/>
        <w:rPr>
          <w:rStyle w:val="31"/>
          <w:rFonts w:hint="eastAsia" w:ascii="宋体" w:hAnsi="宋体" w:eastAsia="宋体" w:cs="宋体"/>
          <w:color w:val="auto"/>
          <w:kern w:val="0"/>
          <w:sz w:val="28"/>
          <w:szCs w:val="28"/>
          <w:highlight w:val="none"/>
          <w:lang w:val="en-US" w:eastAsia="zh-CN" w:bidi="ar"/>
        </w:rPr>
      </w:pPr>
    </w:p>
    <w:p w14:paraId="2C71B7D1">
      <w:pPr>
        <w:keepNext w:val="0"/>
        <w:keepLines w:val="0"/>
        <w:widowControl/>
        <w:suppressLineNumbers w:val="0"/>
        <w:ind w:firstLine="482" w:firstLineChars="200"/>
        <w:jc w:val="left"/>
        <w:rPr>
          <w:rStyle w:val="31"/>
          <w:rFonts w:hint="eastAsia" w:ascii="宋体" w:hAnsi="宋体" w:eastAsia="宋体" w:cs="宋体"/>
          <w:i w:val="0"/>
          <w:iCs w:val="0"/>
          <w:color w:val="auto"/>
          <w:kern w:val="0"/>
          <w:sz w:val="28"/>
          <w:szCs w:val="28"/>
          <w:highlight w:val="none"/>
          <w:lang w:val="en-US" w:eastAsia="zh-CN" w:bidi="ar"/>
        </w:rPr>
      </w:pPr>
      <w:r>
        <w:rPr>
          <w:rStyle w:val="31"/>
          <w:rFonts w:hint="eastAsia" w:ascii="宋体" w:hAnsi="宋体" w:eastAsia="宋体" w:cs="宋体"/>
          <w:color w:val="auto"/>
          <w:kern w:val="0"/>
          <w:sz w:val="24"/>
          <w:szCs w:val="24"/>
          <w:highlight w:val="none"/>
          <w:lang w:val="en-US" w:eastAsia="zh-CN" w:bidi="ar"/>
        </w:rPr>
        <w:t>（一）关于</w:t>
      </w:r>
      <w:r>
        <w:rPr>
          <w:rStyle w:val="31"/>
          <w:rFonts w:hint="eastAsia" w:cs="宋体"/>
          <w:color w:val="auto"/>
          <w:kern w:val="0"/>
          <w:sz w:val="24"/>
          <w:szCs w:val="24"/>
          <w:highlight w:val="none"/>
          <w:lang w:val="en-US" w:eastAsia="zh-CN" w:bidi="ar"/>
        </w:rPr>
        <w:t>“</w:t>
      </w:r>
      <w:r>
        <w:rPr>
          <w:rStyle w:val="31"/>
          <w:rFonts w:hint="eastAsia" w:ascii="宋体" w:hAnsi="宋体" w:eastAsia="宋体" w:cs="宋体"/>
          <w:color w:val="auto"/>
          <w:kern w:val="0"/>
          <w:sz w:val="24"/>
          <w:szCs w:val="24"/>
          <w:highlight w:val="none"/>
          <w:lang w:val="en-US" w:eastAsia="zh-CN" w:bidi="ar"/>
        </w:rPr>
        <w:t>中小企业声明函</w:t>
      </w:r>
      <w:r>
        <w:rPr>
          <w:rStyle w:val="31"/>
          <w:rFonts w:hint="eastAsia" w:cs="宋体"/>
          <w:color w:val="auto"/>
          <w:kern w:val="0"/>
          <w:sz w:val="24"/>
          <w:szCs w:val="24"/>
          <w:highlight w:val="none"/>
          <w:lang w:val="en-US" w:eastAsia="zh-CN" w:bidi="ar"/>
        </w:rPr>
        <w:t>”</w:t>
      </w:r>
      <w:r>
        <w:rPr>
          <w:rStyle w:val="31"/>
          <w:rFonts w:hint="eastAsia" w:ascii="宋体" w:hAnsi="宋体" w:eastAsia="宋体" w:cs="宋体"/>
          <w:color w:val="auto"/>
          <w:kern w:val="0"/>
          <w:sz w:val="24"/>
          <w:szCs w:val="24"/>
          <w:highlight w:val="none"/>
          <w:lang w:val="en-US" w:eastAsia="zh-CN" w:bidi="ar"/>
        </w:rPr>
        <w:t>的填写要求</w:t>
      </w:r>
    </w:p>
    <w:p w14:paraId="6BC4DF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具体填写要求如下：</w:t>
      </w:r>
    </w:p>
    <w:p w14:paraId="414BDE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1.“单位名称”应填写采购人名称。</w:t>
      </w:r>
    </w:p>
    <w:p w14:paraId="3C1114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634D66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5.“企业名称”应填写投标（响应）的货物制造商/服务承接商/工程承建商（根据项目属性确定）。</w:t>
      </w:r>
    </w:p>
    <w:p w14:paraId="1A04AF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对于分包方式面向中小企业采购的项目，“企业名称”应填写分包部分采购标的对应的货物制造商/服务承接商/工程承建商（根据项目属性确定）。</w:t>
      </w:r>
    </w:p>
    <w:p w14:paraId="67D008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47482C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6.从业人员、资产总额指标以上年度末数据为依据，营业收入指标以上年度累计数据为依据。无上年度数据的新成立企业可不填报。</w:t>
      </w:r>
    </w:p>
    <w:p w14:paraId="417BBF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载明的货物制造商/服务承接商/工程承建商（根据项目属性确定）是否属于采购文件所属行业的中型企业/小型企业/微型企业。</w:t>
      </w:r>
    </w:p>
    <w:p w14:paraId="0A3DD5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keepNext w:val="0"/>
        <w:keepLines w:val="0"/>
        <w:widowControl/>
        <w:suppressLineNumbers w:val="0"/>
        <w:ind w:firstLine="482" w:firstLineChars="200"/>
        <w:jc w:val="left"/>
        <w:rPr>
          <w:rStyle w:val="31"/>
          <w:rFonts w:hint="eastAsia" w:ascii="宋体" w:hAnsi="宋体" w:eastAsia="宋体" w:cs="宋体"/>
          <w:color w:val="auto"/>
          <w:kern w:val="0"/>
          <w:sz w:val="24"/>
          <w:szCs w:val="24"/>
          <w:highlight w:val="none"/>
          <w:lang w:val="en-US" w:eastAsia="zh-CN" w:bidi="ar"/>
        </w:rPr>
      </w:pPr>
      <w:r>
        <w:rPr>
          <w:rStyle w:val="31"/>
          <w:rFonts w:hint="eastAsia" w:ascii="宋体" w:hAnsi="宋体" w:eastAsia="宋体" w:cs="宋体"/>
          <w:color w:val="auto"/>
          <w:kern w:val="0"/>
          <w:sz w:val="24"/>
          <w:szCs w:val="24"/>
          <w:highlight w:val="none"/>
          <w:lang w:val="en-US" w:eastAsia="zh-CN" w:bidi="ar"/>
        </w:rPr>
        <w:t>（二）关于“中小企业声明函”的提交要求</w:t>
      </w:r>
    </w:p>
    <w:p w14:paraId="5F29A0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1.投标（响应）供应商对</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w:t>
      </w:r>
    </w:p>
    <w:p w14:paraId="49FFD3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2.鼓励供应商在投标（响应）时一并提供对货物制造商、服务承接商、工程承建商相关信息的核实核验情况以及其他佐证材料。</w:t>
      </w:r>
    </w:p>
    <w:p w14:paraId="75B198BB">
      <w:pPr>
        <w:ind w:firstLine="480" w:firstLineChars="200"/>
        <w:rPr>
          <w:rFonts w:cs="宋体"/>
          <w:i w:val="0"/>
          <w:iCs w:val="0"/>
          <w:color w:val="auto"/>
          <w:spacing w:val="6"/>
          <w:sz w:val="21"/>
          <w:szCs w:val="21"/>
          <w:highlight w:val="none"/>
        </w:rPr>
      </w:pPr>
      <w:r>
        <w:rPr>
          <w:rFonts w:hint="eastAsia" w:ascii="宋体" w:hAnsi="宋体" w:eastAsia="宋体" w:cs="宋体"/>
          <w:i w:val="0"/>
          <w:iCs w:val="0"/>
          <w:color w:val="auto"/>
          <w:kern w:val="0"/>
          <w:sz w:val="24"/>
          <w:szCs w:val="28"/>
          <w:highlight w:val="none"/>
          <w:lang w:val="en-US" w:eastAsia="zh-CN" w:bidi="ar"/>
        </w:rPr>
        <w:t>3.如供应商提供的</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704D8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i w:val="0"/>
          <w:iCs w:val="0"/>
          <w:color w:val="auto"/>
          <w:highlight w:val="none"/>
          <w:lang w:val="en-US" w:eastAsia="zh-CN"/>
        </w:rPr>
      </w:pPr>
    </w:p>
    <w:p w14:paraId="6E224C04">
      <w:pPr>
        <w:rPr>
          <w:rFonts w:cs="宋体"/>
          <w:color w:val="auto"/>
          <w:spacing w:val="6"/>
          <w:sz w:val="21"/>
          <w:szCs w:val="21"/>
          <w:highlight w:val="none"/>
        </w:rPr>
      </w:pPr>
    </w:p>
    <w:p w14:paraId="511B2BB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243BB2FE">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7FFC0F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1"/>
          <w:rFonts w:hint="eastAsia" w:ascii="宋体" w:hAnsi="宋体" w:eastAsia="宋体" w:cs="宋体"/>
          <w:b w:val="0"/>
          <w:color w:val="auto"/>
          <w:sz w:val="24"/>
          <w:szCs w:val="24"/>
          <w:highlight w:val="none"/>
        </w:rPr>
      </w:pPr>
      <w:r>
        <w:rPr>
          <w:rStyle w:val="31"/>
          <w:rFonts w:hint="eastAsia" w:ascii="宋体" w:hAnsi="宋体" w:eastAsia="宋体" w:cs="宋体"/>
          <w:b w:val="0"/>
          <w:color w:val="auto"/>
          <w:sz w:val="24"/>
          <w:szCs w:val="24"/>
          <w:highlight w:val="none"/>
        </w:rPr>
        <w:t>工信部联企业〔2011〕300号</w:t>
      </w:r>
    </w:p>
    <w:p w14:paraId="0E959B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1"/>
          <w:rFonts w:hint="eastAsia" w:ascii="宋体" w:hAnsi="宋体" w:eastAsia="宋体" w:cs="宋体"/>
          <w:b w:val="0"/>
          <w:color w:val="auto"/>
          <w:sz w:val="24"/>
          <w:szCs w:val="24"/>
          <w:highlight w:val="none"/>
        </w:rPr>
      </w:pPr>
    </w:p>
    <w:p w14:paraId="289C59A7">
      <w:pPr>
        <w:keepNext w:val="0"/>
        <w:keepLines w:val="0"/>
        <w:pageBreakBefore w:val="0"/>
        <w:widowControl w:val="0"/>
        <w:kinsoku/>
        <w:wordWrap/>
        <w:overflowPunct/>
        <w:topLinePunct w:val="0"/>
        <w:autoSpaceDE/>
        <w:autoSpaceDN/>
        <w:bidi w:val="0"/>
        <w:adjustRightInd/>
        <w:snapToGrid/>
        <w:spacing w:line="360" w:lineRule="exact"/>
        <w:textAlignment w:val="auto"/>
        <w:rPr>
          <w:rStyle w:val="31"/>
          <w:rFonts w:hint="eastAsia" w:ascii="宋体" w:hAnsi="宋体" w:eastAsia="宋体" w:cs="宋体"/>
          <w:b w:val="0"/>
          <w:i w:val="0"/>
          <w:iCs w:val="0"/>
          <w:color w:val="auto"/>
          <w:sz w:val="24"/>
          <w:szCs w:val="24"/>
          <w:highlight w:val="none"/>
        </w:rPr>
      </w:pPr>
      <w:r>
        <w:rPr>
          <w:rStyle w:val="31"/>
          <w:rFonts w:hint="eastAsia" w:ascii="宋体" w:hAnsi="宋体" w:eastAsia="宋体" w:cs="宋体"/>
          <w:b w:val="0"/>
          <w:i w:val="0"/>
          <w:iCs w:val="0"/>
          <w:color w:val="auto"/>
          <w:sz w:val="24"/>
          <w:szCs w:val="24"/>
          <w:highlight w:val="none"/>
        </w:rPr>
        <w:t>各省、自治区、直辖市人民政府，国务院各部委、各直属机构及有关单位：</w:t>
      </w:r>
    </w:p>
    <w:p w14:paraId="11AACCD7">
      <w:pPr>
        <w:keepNext w:val="0"/>
        <w:keepLines w:val="0"/>
        <w:pageBreakBefore w:val="0"/>
        <w:widowControl w:val="0"/>
        <w:kinsoku/>
        <w:wordWrap/>
        <w:overflowPunct/>
        <w:topLinePunct w:val="0"/>
        <w:autoSpaceDE/>
        <w:autoSpaceDN/>
        <w:bidi w:val="0"/>
        <w:adjustRightInd/>
        <w:snapToGrid/>
        <w:spacing w:line="36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9C30634">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工业和信息化部　国家统计局</w:t>
      </w:r>
    </w:p>
    <w:p w14:paraId="5C55A29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国家发展和改革委员会　财政部</w:t>
      </w:r>
    </w:p>
    <w:p w14:paraId="6F52758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二○一一年六月十八日</w:t>
      </w:r>
    </w:p>
    <w:p w14:paraId="75F0B3C6">
      <w:pPr>
        <w:keepNext w:val="0"/>
        <w:keepLines w:val="0"/>
        <w:pageBreakBefore w:val="0"/>
        <w:widowControl w:val="0"/>
        <w:kinsoku/>
        <w:wordWrap/>
        <w:overflowPunct/>
        <w:topLinePunct w:val="0"/>
        <w:autoSpaceDE/>
        <w:autoSpaceDN/>
        <w:bidi w:val="0"/>
        <w:adjustRightInd/>
        <w:snapToGrid/>
        <w:spacing w:line="36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xml:space="preserve"> </w:t>
      </w:r>
    </w:p>
    <w:p w14:paraId="3E2FDB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31"/>
          <w:rFonts w:hint="eastAsia" w:ascii="宋体" w:hAnsi="宋体" w:eastAsia="宋体" w:cs="宋体"/>
          <w:b/>
          <w:bCs w:val="0"/>
          <w:i w:val="0"/>
          <w:iCs w:val="0"/>
          <w:color w:val="auto"/>
          <w:sz w:val="30"/>
          <w:szCs w:val="30"/>
          <w:highlight w:val="none"/>
        </w:rPr>
      </w:pPr>
      <w:r>
        <w:rPr>
          <w:rStyle w:val="31"/>
          <w:rFonts w:hint="eastAsia" w:ascii="宋体" w:hAnsi="宋体" w:eastAsia="宋体" w:cs="宋体"/>
          <w:b/>
          <w:bCs w:val="0"/>
          <w:color w:val="auto"/>
          <w:sz w:val="28"/>
          <w:szCs w:val="28"/>
          <w:highlight w:val="none"/>
        </w:rPr>
        <w:t>中小企业划型标准规定</w:t>
      </w:r>
    </w:p>
    <w:p w14:paraId="7440C465">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一、根据《中华人民共和国中小企业促进法》和《国务院关于进一步促进中小企业发展的若干意见》(国发〔2009〕36号)，制定本规定。</w:t>
      </w:r>
    </w:p>
    <w:p w14:paraId="507AD261">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二、中小企业划分为中型、小型、微型三种类型，具体标准根据企业从业人员、营业收入、资产总额等指标，结合行业特点制定。</w:t>
      </w:r>
    </w:p>
    <w:p w14:paraId="58A39619">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F5AE90D">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四、各行业划型标准为：</w:t>
      </w:r>
    </w:p>
    <w:p w14:paraId="6B4E2D0C">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79E2F5AC">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A582AE">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1D138B">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7EB3B7">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EB118A">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514A6D2">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FCEC98">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4D3E4D">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62725">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CBAA6">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0AAA96">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C394A7">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121D1E">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AB8718">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88139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509B953B">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五、企业类型的划分以统计部门的统计数据为依据。</w:t>
      </w:r>
    </w:p>
    <w:p w14:paraId="77228C0D">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六、本规定适用于在中华人民共和国境内依法设立的各类所有制和各种组织形式的企业。个体工商户和本规定以外的行业，参照本规定进行划型。</w:t>
      </w:r>
    </w:p>
    <w:p w14:paraId="5F4BB8EA">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450AEC1">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八、本规定由工业和信息化部、国家统计局会同有关部门根据《国民经济行业分类》修订情况和企业发展变化情况适时修订。</w:t>
      </w:r>
    </w:p>
    <w:p w14:paraId="69D789A4">
      <w:pPr>
        <w:keepNext w:val="0"/>
        <w:keepLines w:val="0"/>
        <w:pageBreakBefore w:val="0"/>
        <w:widowControl w:val="0"/>
        <w:kinsoku/>
        <w:wordWrap/>
        <w:overflowPunct/>
        <w:topLinePunct w:val="0"/>
        <w:autoSpaceDE/>
        <w:autoSpaceDN/>
        <w:bidi w:val="0"/>
        <w:adjustRightInd/>
        <w:snapToGrid/>
        <w:spacing w:line="40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九、本规定由工业和信息化部、国家统计局会同有关部门负责解释。</w:t>
      </w:r>
    </w:p>
    <w:p w14:paraId="4299A031">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i w:val="0"/>
          <w:iCs w:val="0"/>
          <w:color w:val="auto"/>
          <w:spacing w:val="6"/>
          <w:sz w:val="21"/>
          <w:szCs w:val="21"/>
          <w:highlight w:val="none"/>
        </w:rPr>
      </w:pPr>
      <w:r>
        <w:rPr>
          <w:rStyle w:val="31"/>
          <w:rFonts w:hint="eastAsia" w:ascii="宋体" w:hAnsi="宋体" w:eastAsia="宋体" w:cs="宋体"/>
          <w:b w:val="0"/>
          <w:bCs w:val="0"/>
          <w:i w:val="0"/>
          <w:iCs w:val="0"/>
          <w:color w:val="auto"/>
          <w:sz w:val="24"/>
          <w:szCs w:val="24"/>
          <w:highlight w:val="none"/>
        </w:rPr>
        <w:t>十、本规定自发布之日起执行，原国家经贸委、原国家计委、财政部和国家统计局2003年颁布的《中小企业标准暂行规定》同时废止。</w:t>
      </w:r>
    </w:p>
    <w:p w14:paraId="5BCE9D64">
      <w:pPr>
        <w:rPr>
          <w:rFonts w:cs="宋体"/>
          <w:i w:val="0"/>
          <w:iCs w:val="0"/>
          <w:color w:val="auto"/>
          <w:spacing w:val="6"/>
          <w:sz w:val="21"/>
          <w:szCs w:val="21"/>
          <w:highlight w:val="none"/>
        </w:rPr>
      </w:pPr>
      <w:r>
        <w:rPr>
          <w:rFonts w:cs="宋体"/>
          <w:i w:val="0"/>
          <w:iCs w:val="0"/>
          <w:color w:val="auto"/>
          <w:spacing w:val="6"/>
          <w:sz w:val="21"/>
          <w:szCs w:val="21"/>
          <w:highlight w:val="none"/>
        </w:rPr>
        <w:br w:type="page"/>
      </w:r>
    </w:p>
    <w:p w14:paraId="20B4770A">
      <w:pPr>
        <w:rPr>
          <w:rFonts w:cs="宋体"/>
          <w:color w:val="auto"/>
          <w:spacing w:val="6"/>
          <w:sz w:val="21"/>
          <w:szCs w:val="21"/>
          <w:highlight w:val="none"/>
        </w:rPr>
      </w:pPr>
      <w:bookmarkStart w:id="1511" w:name="_Toc163492940"/>
    </w:p>
    <w:p w14:paraId="5FA7D1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1AF7C83B">
      <w:pPr>
        <w:rPr>
          <w:rFonts w:hint="eastAsia" w:cs="宋体"/>
          <w:color w:val="auto"/>
          <w:spacing w:val="6"/>
          <w:sz w:val="21"/>
          <w:szCs w:val="21"/>
          <w:highlight w:val="none"/>
        </w:rPr>
      </w:pPr>
    </w:p>
    <w:p w14:paraId="134F6EBF">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0E9786C6">
      <w:pPr>
        <w:jc w:val="center"/>
        <w:rPr>
          <w:rStyle w:val="31"/>
          <w:rFonts w:hint="eastAsia" w:ascii="宋体" w:hAnsi="宋体" w:eastAsia="宋体" w:cs="宋体"/>
          <w:b w:val="0"/>
          <w:i w:val="0"/>
          <w:iCs w:val="0"/>
          <w:color w:val="auto"/>
          <w:sz w:val="24"/>
          <w:szCs w:val="24"/>
          <w:highlight w:val="none"/>
        </w:rPr>
      </w:pPr>
      <w:r>
        <w:rPr>
          <w:rStyle w:val="31"/>
          <w:rFonts w:hint="eastAsia" w:ascii="宋体" w:hAnsi="宋体" w:eastAsia="宋体" w:cs="宋体"/>
          <w:b w:val="0"/>
          <w:color w:val="auto"/>
          <w:sz w:val="24"/>
          <w:szCs w:val="24"/>
          <w:highlight w:val="none"/>
        </w:rPr>
        <w:t>银发〔2015〕309号</w:t>
      </w:r>
    </w:p>
    <w:p w14:paraId="6EBA1AEF">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12B6BFC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53F6A9E3">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1"/>
          <w:rFonts w:hint="eastAsia" w:ascii="宋体" w:hAnsi="宋体" w:eastAsia="宋体" w:cs="宋体"/>
          <w:b w:val="0"/>
          <w:bCs w:val="0"/>
          <w:i w:val="0"/>
          <w:iCs w:val="0"/>
          <w:color w:val="auto"/>
          <w:sz w:val="24"/>
          <w:szCs w:val="24"/>
          <w:highlight w:val="none"/>
        </w:rPr>
      </w:pPr>
    </w:p>
    <w:p w14:paraId="5AE5F476">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附件：金融业企业划型标准规定</w:t>
      </w:r>
    </w:p>
    <w:p w14:paraId="575D4BF4">
      <w:pPr>
        <w:keepNext w:val="0"/>
        <w:keepLines w:val="0"/>
        <w:pageBreakBefore w:val="0"/>
        <w:widowControl w:val="0"/>
        <w:kinsoku/>
        <w:wordWrap/>
        <w:overflowPunct/>
        <w:topLinePunct w:val="0"/>
        <w:autoSpaceDE/>
        <w:autoSpaceDN/>
        <w:bidi w:val="0"/>
        <w:adjustRightInd/>
        <w:snapToGrid/>
        <w:spacing w:line="460" w:lineRule="exact"/>
        <w:textAlignment w:val="auto"/>
        <w:rPr>
          <w:rStyle w:val="31"/>
          <w:rFonts w:hint="eastAsia" w:ascii="宋体" w:hAnsi="宋体" w:eastAsia="宋体" w:cs="宋体"/>
          <w:b w:val="0"/>
          <w:bCs w:val="0"/>
          <w:i w:val="0"/>
          <w:iCs w:val="0"/>
          <w:color w:val="auto"/>
          <w:sz w:val="24"/>
          <w:szCs w:val="24"/>
          <w:highlight w:val="none"/>
        </w:rPr>
      </w:pPr>
      <w:r>
        <w:rPr>
          <w:rFonts w:hint="eastAsia" w:cs="宋体"/>
          <w:i w:val="0"/>
          <w:iCs w:val="0"/>
          <w:color w:val="auto"/>
          <w:spacing w:val="6"/>
          <w:sz w:val="24"/>
          <w:szCs w:val="24"/>
          <w:highlight w:val="none"/>
        </w:rPr>
        <w:t>                                      </w:t>
      </w:r>
      <w:r>
        <w:rPr>
          <w:rStyle w:val="31"/>
          <w:rFonts w:hint="eastAsia" w:ascii="宋体" w:hAnsi="宋体" w:eastAsia="宋体" w:cs="宋体"/>
          <w:b w:val="0"/>
          <w:bCs w:val="0"/>
          <w:i w:val="0"/>
          <w:iCs w:val="0"/>
          <w:color w:val="auto"/>
          <w:sz w:val="24"/>
          <w:szCs w:val="24"/>
          <w:highlight w:val="none"/>
        </w:rPr>
        <w:t>       </w:t>
      </w:r>
      <w:r>
        <w:rPr>
          <w:rStyle w:val="31"/>
          <w:rFonts w:hint="eastAsia" w:cs="宋体"/>
          <w:b w:val="0"/>
          <w:bCs w:val="0"/>
          <w:i w:val="0"/>
          <w:iCs w:val="0"/>
          <w:color w:val="auto"/>
          <w:sz w:val="24"/>
          <w:szCs w:val="24"/>
          <w:highlight w:val="none"/>
          <w:lang w:val="en-US" w:eastAsia="zh-CN"/>
        </w:rPr>
        <w:t xml:space="preserve">                            </w:t>
      </w:r>
      <w:r>
        <w:rPr>
          <w:rStyle w:val="31"/>
          <w:rFonts w:hint="eastAsia" w:ascii="宋体" w:hAnsi="宋体" w:eastAsia="宋体" w:cs="宋体"/>
          <w:b w:val="0"/>
          <w:bCs w:val="0"/>
          <w:i w:val="0"/>
          <w:iCs w:val="0"/>
          <w:color w:val="auto"/>
          <w:sz w:val="24"/>
          <w:szCs w:val="24"/>
          <w:highlight w:val="none"/>
        </w:rPr>
        <w:t>中国人民银行</w:t>
      </w:r>
    </w:p>
    <w:p w14:paraId="0E162F05">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中国银行业监督管理委员会</w:t>
      </w:r>
    </w:p>
    <w:p w14:paraId="644A820C">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中国证券监督管理委员会</w:t>
      </w:r>
    </w:p>
    <w:p w14:paraId="13427FED">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中国保险监督管理委员会</w:t>
      </w:r>
    </w:p>
    <w:p w14:paraId="189E390E">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中华人民共和国国家统计局</w:t>
      </w:r>
    </w:p>
    <w:p w14:paraId="35EB1163">
      <w:pPr>
        <w:keepNext w:val="0"/>
        <w:keepLines w:val="0"/>
        <w:pageBreakBefore w:val="0"/>
        <w:widowControl w:val="0"/>
        <w:kinsoku/>
        <w:wordWrap/>
        <w:overflowPunct/>
        <w:topLinePunct w:val="0"/>
        <w:autoSpaceDE/>
        <w:autoSpaceDN/>
        <w:bidi w:val="0"/>
        <w:adjustRightInd/>
        <w:snapToGrid/>
        <w:spacing w:line="460" w:lineRule="exact"/>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                                                     </w:t>
      </w:r>
      <w:r>
        <w:rPr>
          <w:rStyle w:val="31"/>
          <w:rFonts w:hint="eastAsia" w:cs="宋体"/>
          <w:b w:val="0"/>
          <w:bCs w:val="0"/>
          <w:i w:val="0"/>
          <w:iCs w:val="0"/>
          <w:color w:val="auto"/>
          <w:sz w:val="24"/>
          <w:szCs w:val="24"/>
          <w:highlight w:val="none"/>
          <w:lang w:val="en-US" w:eastAsia="zh-CN"/>
        </w:rPr>
        <w:t xml:space="preserve">     </w:t>
      </w:r>
      <w:r>
        <w:rPr>
          <w:rStyle w:val="31"/>
          <w:rFonts w:hint="eastAsia" w:ascii="宋体" w:hAnsi="宋体" w:eastAsia="宋体" w:cs="宋体"/>
          <w:b w:val="0"/>
          <w:bCs w:val="0"/>
          <w:i w:val="0"/>
          <w:iCs w:val="0"/>
          <w:color w:val="auto"/>
          <w:sz w:val="24"/>
          <w:szCs w:val="24"/>
          <w:highlight w:val="none"/>
        </w:rPr>
        <w:t> 2015年9月28日</w:t>
      </w:r>
    </w:p>
    <w:p w14:paraId="2D875BF0">
      <w:pPr>
        <w:rPr>
          <w:rFonts w:hint="eastAsia" w:cs="宋体"/>
          <w:i w:val="0"/>
          <w:iCs w:val="0"/>
          <w:color w:val="auto"/>
          <w:spacing w:val="6"/>
          <w:sz w:val="21"/>
          <w:szCs w:val="21"/>
          <w:highlight w:val="none"/>
        </w:rPr>
      </w:pPr>
    </w:p>
    <w:p w14:paraId="3D3E2F07">
      <w:pPr>
        <w:rPr>
          <w:rFonts w:hint="eastAsia" w:cs="宋体"/>
          <w:i w:val="0"/>
          <w:iCs w:val="0"/>
          <w:color w:val="auto"/>
          <w:spacing w:val="6"/>
          <w:sz w:val="21"/>
          <w:szCs w:val="21"/>
          <w:highlight w:val="none"/>
          <w:lang w:val="en-US" w:eastAsia="zh-CN"/>
        </w:rPr>
      </w:pPr>
    </w:p>
    <w:p w14:paraId="7D55D2C4">
      <w:pPr>
        <w:rPr>
          <w:rFonts w:hint="eastAsia" w:cs="宋体"/>
          <w:i w:val="0"/>
          <w:iCs w:val="0"/>
          <w:color w:val="auto"/>
          <w:spacing w:val="6"/>
          <w:sz w:val="21"/>
          <w:szCs w:val="21"/>
          <w:highlight w:val="none"/>
          <w:lang w:val="en-US" w:eastAsia="zh-CN"/>
        </w:rPr>
      </w:pPr>
    </w:p>
    <w:p w14:paraId="535B7B3C">
      <w:pPr>
        <w:rPr>
          <w:rFonts w:hint="eastAsia" w:cs="宋体"/>
          <w:i w:val="0"/>
          <w:iCs w:val="0"/>
          <w:color w:val="auto"/>
          <w:spacing w:val="6"/>
          <w:sz w:val="21"/>
          <w:szCs w:val="21"/>
          <w:highlight w:val="none"/>
          <w:lang w:val="en-US" w:eastAsia="zh-CN"/>
        </w:rPr>
      </w:pPr>
    </w:p>
    <w:p w14:paraId="0003DA46">
      <w:pPr>
        <w:rPr>
          <w:rFonts w:hint="eastAsia" w:cs="宋体"/>
          <w:i w:val="0"/>
          <w:iCs w:val="0"/>
          <w:color w:val="auto"/>
          <w:spacing w:val="6"/>
          <w:sz w:val="21"/>
          <w:szCs w:val="21"/>
          <w:highlight w:val="none"/>
          <w:lang w:val="en-US" w:eastAsia="zh-CN"/>
        </w:rPr>
      </w:pPr>
    </w:p>
    <w:p w14:paraId="2EB5298D">
      <w:pPr>
        <w:rPr>
          <w:rFonts w:hint="eastAsia" w:cs="宋体"/>
          <w:i w:val="0"/>
          <w:iCs w:val="0"/>
          <w:color w:val="auto"/>
          <w:spacing w:val="6"/>
          <w:sz w:val="21"/>
          <w:szCs w:val="21"/>
          <w:highlight w:val="none"/>
          <w:lang w:val="en-US" w:eastAsia="zh-CN"/>
        </w:rPr>
      </w:pPr>
    </w:p>
    <w:p w14:paraId="04253368">
      <w:pPr>
        <w:rPr>
          <w:rFonts w:hint="eastAsia" w:cs="宋体"/>
          <w:color w:val="auto"/>
          <w:spacing w:val="6"/>
          <w:sz w:val="21"/>
          <w:szCs w:val="21"/>
          <w:highlight w:val="none"/>
          <w:lang w:val="en-US" w:eastAsia="zh-CN"/>
        </w:rPr>
      </w:pPr>
    </w:p>
    <w:p w14:paraId="0C202F82">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6F014A68">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Cs/>
          <w:i w:val="0"/>
          <w:iCs w:val="0"/>
          <w:color w:val="auto"/>
          <w:sz w:val="32"/>
          <w:szCs w:val="32"/>
          <w:highlight w:val="none"/>
        </w:rPr>
      </w:pPr>
      <w:r>
        <w:rPr>
          <w:rFonts w:hint="eastAsia" w:ascii="宋体" w:hAnsi="宋体" w:eastAsia="宋体" w:cs="宋体"/>
          <w:b/>
          <w:bCs w:val="0"/>
          <w:color w:val="auto"/>
          <w:sz w:val="28"/>
          <w:szCs w:val="28"/>
          <w:highlight w:val="none"/>
        </w:rPr>
        <w:t>金融业企业划型标准规定</w:t>
      </w:r>
    </w:p>
    <w:p w14:paraId="35BCA7B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465CF45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二、适用范围。本规定适用于从事《国民经济行业分类》（GB/T4754-2011）中J门类（金融业）活动的企业。</w:t>
      </w:r>
    </w:p>
    <w:p w14:paraId="777FDD5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2D97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3BF8380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五、指标标准值。依据指标标准值，将各类金融业企业划分为大、中、小、微四个规模类型，中型企业标准上限及以上的为大型企业。</w:t>
      </w:r>
    </w:p>
    <w:p w14:paraId="7425771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6C9C1B6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192CC4C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2B49DF9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0D837DC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266F6F9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2D1B4E7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0E5BB8B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lang w:eastAsia="zh-CN"/>
        </w:rPr>
      </w:pPr>
      <w:r>
        <w:rPr>
          <w:rStyle w:val="31"/>
          <w:rFonts w:hint="eastAsia" w:ascii="宋体" w:hAnsi="宋体" w:eastAsia="宋体" w:cs="宋体"/>
          <w:b w:val="0"/>
          <w:bCs w:val="0"/>
          <w:i w:val="0"/>
          <w:i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1"/>
          <w:rFonts w:hint="eastAsia" w:cs="宋体"/>
          <w:b w:val="0"/>
          <w:bCs w:val="0"/>
          <w:i w:val="0"/>
          <w:iCs w:val="0"/>
          <w:color w:val="auto"/>
          <w:sz w:val="24"/>
          <w:szCs w:val="24"/>
          <w:highlight w:val="none"/>
          <w:lang w:eastAsia="zh-CN"/>
        </w:rPr>
        <w:t>。</w:t>
      </w:r>
    </w:p>
    <w:p w14:paraId="32994D2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1"/>
          <w:rFonts w:hint="eastAsia" w:cs="宋体"/>
          <w:b w:val="0"/>
          <w:bCs w:val="0"/>
          <w:i w:val="0"/>
          <w:iCs w:val="0"/>
          <w:color w:val="auto"/>
          <w:sz w:val="24"/>
          <w:szCs w:val="24"/>
          <w:highlight w:val="none"/>
          <w:lang w:eastAsia="zh-CN"/>
        </w:rPr>
        <w:t>，</w:t>
      </w:r>
      <w:r>
        <w:rPr>
          <w:rStyle w:val="31"/>
          <w:rFonts w:hint="eastAsia" w:ascii="宋体" w:hAnsi="宋体" w:eastAsia="宋体" w:cs="宋体"/>
          <w:b w:val="0"/>
          <w:bCs w:val="0"/>
          <w:i w:val="0"/>
          <w:iCs w:val="0"/>
          <w:color w:val="auto"/>
          <w:sz w:val="24"/>
          <w:szCs w:val="24"/>
          <w:highlight w:val="none"/>
        </w:rPr>
        <w:t>方便政府部门和社会各界查询使用。</w:t>
      </w:r>
    </w:p>
    <w:p w14:paraId="034C483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七、标准值的评估和调整。金融业企业划型标准工作组每五年对划型标准值受经济发展与通货膨胀等因素的影响程度进行评估和调整。</w:t>
      </w:r>
    </w:p>
    <w:p w14:paraId="01F56FF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lang w:eastAsia="zh-CN"/>
        </w:rPr>
      </w:pPr>
      <w:r>
        <w:rPr>
          <w:rStyle w:val="31"/>
          <w:rFonts w:hint="eastAsia" w:ascii="宋体" w:hAnsi="宋体" w:eastAsia="宋体" w:cs="宋体"/>
          <w:b w:val="0"/>
          <w:bCs w:val="0"/>
          <w:i w:val="0"/>
          <w:i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1"/>
          <w:rFonts w:hint="eastAsia" w:cs="宋体"/>
          <w:b w:val="0"/>
          <w:bCs w:val="0"/>
          <w:i w:val="0"/>
          <w:iCs w:val="0"/>
          <w:color w:val="auto"/>
          <w:sz w:val="24"/>
          <w:szCs w:val="24"/>
          <w:highlight w:val="none"/>
          <w:lang w:eastAsia="zh-CN"/>
        </w:rPr>
        <w:t>。</w:t>
      </w:r>
    </w:p>
    <w:p w14:paraId="62B89F5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lang w:eastAsia="zh-CN"/>
        </w:rPr>
      </w:pPr>
      <w:r>
        <w:rPr>
          <w:rStyle w:val="31"/>
          <w:rFonts w:hint="eastAsia" w:ascii="宋体" w:hAnsi="宋体" w:eastAsia="宋体" w:cs="宋体"/>
          <w:b w:val="0"/>
          <w:bCs w:val="0"/>
          <w:i w:val="0"/>
          <w:iCs w:val="0"/>
          <w:color w:val="auto"/>
          <w:sz w:val="24"/>
          <w:szCs w:val="24"/>
          <w:highlight w:val="none"/>
        </w:rPr>
        <w:t>九、融资担保公司参照本规定中“除贷款公司、小额贷款公司、典当行以外的其他金融机构”标准划型</w:t>
      </w:r>
      <w:r>
        <w:rPr>
          <w:rStyle w:val="31"/>
          <w:rFonts w:hint="eastAsia" w:cs="宋体"/>
          <w:b w:val="0"/>
          <w:bCs w:val="0"/>
          <w:i w:val="0"/>
          <w:iCs w:val="0"/>
          <w:color w:val="auto"/>
          <w:sz w:val="24"/>
          <w:szCs w:val="24"/>
          <w:highlight w:val="none"/>
          <w:lang w:eastAsia="zh-CN"/>
        </w:rPr>
        <w:t>。</w:t>
      </w:r>
    </w:p>
    <w:p w14:paraId="5562FAB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十、本规定由人民银行会同银监会、证监会、保监会和统计局负责解释。</w:t>
      </w:r>
    </w:p>
    <w:p w14:paraId="0CD76B7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十一、本规定自发布之日起实施,</w:t>
      </w:r>
    </w:p>
    <w:p w14:paraId="5DAE7F9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p>
    <w:p w14:paraId="13D9865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1"/>
          <w:rFonts w:hint="eastAsia" w:ascii="宋体" w:hAnsi="宋体" w:eastAsia="宋体" w:cs="宋体"/>
          <w:b w:val="0"/>
          <w:bCs w:val="0"/>
          <w:i w:val="0"/>
          <w:iCs w:val="0"/>
          <w:color w:val="auto"/>
          <w:sz w:val="24"/>
          <w:szCs w:val="24"/>
          <w:highlight w:val="none"/>
        </w:rPr>
      </w:pPr>
      <w:r>
        <w:rPr>
          <w:rStyle w:val="31"/>
          <w:rFonts w:hint="eastAsia" w:ascii="宋体" w:hAnsi="宋体" w:eastAsia="宋体" w:cs="宋体"/>
          <w:b w:val="0"/>
          <w:bCs w:val="0"/>
          <w:i w:val="0"/>
          <w:iCs w:val="0"/>
          <w:color w:val="auto"/>
          <w:sz w:val="24"/>
          <w:szCs w:val="24"/>
          <w:highlight w:val="none"/>
        </w:rPr>
        <w:t>附:金融业企业划型标准</w:t>
      </w:r>
    </w:p>
    <w:p w14:paraId="4CB94869">
      <w:pPr>
        <w:rPr>
          <w:rFonts w:cs="宋体"/>
          <w:i w:val="0"/>
          <w:iCs w:val="0"/>
          <w:color w:val="auto"/>
          <w:spacing w:val="6"/>
          <w:sz w:val="21"/>
          <w:szCs w:val="21"/>
          <w:highlight w:val="none"/>
        </w:rPr>
      </w:pPr>
    </w:p>
    <w:p w14:paraId="018058A8">
      <w:pPr>
        <w:rPr>
          <w:rFonts w:hint="eastAsia" w:cs="宋体"/>
          <w:i w:val="0"/>
          <w:iCs w:val="0"/>
          <w:color w:val="auto"/>
          <w:spacing w:val="6"/>
          <w:sz w:val="24"/>
          <w:szCs w:val="24"/>
          <w:highlight w:val="none"/>
          <w:lang w:val="en-US" w:eastAsia="zh-CN"/>
        </w:rPr>
      </w:pPr>
    </w:p>
    <w:p w14:paraId="5023B69E">
      <w:pPr>
        <w:rPr>
          <w:rFonts w:hint="eastAsia" w:cs="宋体"/>
          <w:i w:val="0"/>
          <w:iCs w:val="0"/>
          <w:color w:val="auto"/>
          <w:spacing w:val="6"/>
          <w:sz w:val="24"/>
          <w:szCs w:val="24"/>
          <w:highlight w:val="none"/>
          <w:lang w:val="en-US" w:eastAsia="zh-CN"/>
        </w:rPr>
      </w:pPr>
    </w:p>
    <w:p w14:paraId="5F7D4B83">
      <w:pPr>
        <w:rPr>
          <w:rFonts w:hint="eastAsia" w:cs="宋体"/>
          <w:i w:val="0"/>
          <w:iCs w:val="0"/>
          <w:color w:val="auto"/>
          <w:spacing w:val="6"/>
          <w:sz w:val="24"/>
          <w:szCs w:val="24"/>
          <w:highlight w:val="none"/>
          <w:lang w:val="en-US" w:eastAsia="zh-CN"/>
        </w:rPr>
      </w:pPr>
    </w:p>
    <w:p w14:paraId="20B74F82">
      <w:pPr>
        <w:rPr>
          <w:rFonts w:hint="eastAsia" w:cs="宋体"/>
          <w:i w:val="0"/>
          <w:iCs w:val="0"/>
          <w:color w:val="auto"/>
          <w:spacing w:val="6"/>
          <w:sz w:val="24"/>
          <w:szCs w:val="24"/>
          <w:highlight w:val="none"/>
          <w:lang w:val="en-US" w:eastAsia="zh-CN"/>
        </w:rPr>
      </w:pPr>
    </w:p>
    <w:p w14:paraId="5D736742">
      <w:pPr>
        <w:rPr>
          <w:rFonts w:hint="eastAsia" w:cs="宋体"/>
          <w:color w:val="auto"/>
          <w:spacing w:val="6"/>
          <w:sz w:val="24"/>
          <w:szCs w:val="24"/>
          <w:highlight w:val="none"/>
          <w:lang w:val="en-US" w:eastAsia="zh-CN"/>
        </w:rPr>
      </w:pPr>
    </w:p>
    <w:p w14:paraId="226ECDE6">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74D37D23">
      <w:pPr>
        <w:pStyle w:val="1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Cs/>
          <w:i w:val="0"/>
          <w:iCs w:val="0"/>
          <w:color w:val="auto"/>
          <w:sz w:val="32"/>
          <w:szCs w:val="32"/>
          <w:highlight w:val="none"/>
        </w:rPr>
      </w:pPr>
      <w:r>
        <w:rPr>
          <w:rFonts w:hint="eastAsia" w:ascii="宋体" w:hAnsi="宋体" w:eastAsia="宋体" w:cs="宋体"/>
          <w:b/>
          <w:bCs w:val="0"/>
          <w:color w:val="auto"/>
          <w:sz w:val="28"/>
          <w:szCs w:val="28"/>
          <w:highlight w:val="none"/>
        </w:rPr>
        <w:t>金融业企业划型标准</w:t>
      </w:r>
    </w:p>
    <w:tbl>
      <w:tblPr>
        <w:tblStyle w:val="29"/>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26CB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Align w:val="center"/>
          </w:tcPr>
          <w:p w14:paraId="25F9841A">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行业</w:t>
            </w:r>
          </w:p>
        </w:tc>
        <w:tc>
          <w:tcPr>
            <w:tcW w:w="1817" w:type="dxa"/>
            <w:vAlign w:val="center"/>
          </w:tcPr>
          <w:p w14:paraId="3B4008BC">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类别</w:t>
            </w:r>
          </w:p>
        </w:tc>
        <w:tc>
          <w:tcPr>
            <w:tcW w:w="1143" w:type="dxa"/>
            <w:vAlign w:val="center"/>
          </w:tcPr>
          <w:p w14:paraId="199F0882">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类型</w:t>
            </w:r>
          </w:p>
        </w:tc>
        <w:tc>
          <w:tcPr>
            <w:tcW w:w="3251" w:type="dxa"/>
            <w:vAlign w:val="center"/>
          </w:tcPr>
          <w:p w14:paraId="715E5C3B">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资产总额</w:t>
            </w:r>
          </w:p>
        </w:tc>
      </w:tr>
      <w:tr w14:paraId="471A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233504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货币金融服务</w:t>
            </w:r>
          </w:p>
        </w:tc>
        <w:tc>
          <w:tcPr>
            <w:tcW w:w="1168" w:type="dxa"/>
            <w:vMerge w:val="restart"/>
            <w:vAlign w:val="center"/>
          </w:tcPr>
          <w:p w14:paraId="4350DE89">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货币银行服务</w:t>
            </w:r>
          </w:p>
        </w:tc>
        <w:tc>
          <w:tcPr>
            <w:tcW w:w="1817" w:type="dxa"/>
            <w:vMerge w:val="restart"/>
            <w:vAlign w:val="center"/>
          </w:tcPr>
          <w:p w14:paraId="6D5CDA82">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银行业存款类金融机构</w:t>
            </w:r>
          </w:p>
        </w:tc>
        <w:tc>
          <w:tcPr>
            <w:tcW w:w="1143" w:type="dxa"/>
            <w:vAlign w:val="center"/>
          </w:tcPr>
          <w:p w14:paraId="18DA8CED">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vAlign w:val="center"/>
          </w:tcPr>
          <w:p w14:paraId="6553EDDF">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5000亿元（含）至40000亿元</w:t>
            </w:r>
          </w:p>
        </w:tc>
      </w:tr>
      <w:tr w14:paraId="7DD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5D803A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5CFC2B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392AD96A">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vAlign w:val="center"/>
          </w:tcPr>
          <w:p w14:paraId="146F4352">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0C95576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50亿元（含）至5000亿元</w:t>
            </w:r>
          </w:p>
        </w:tc>
      </w:tr>
      <w:tr w14:paraId="7382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44DEC4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147E3A4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543C1290">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vAlign w:val="center"/>
          </w:tcPr>
          <w:p w14:paraId="0A8569B9">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vAlign w:val="center"/>
          </w:tcPr>
          <w:p w14:paraId="29C9E0F4">
            <w:pPr>
              <w:spacing w:line="240" w:lineRule="auto"/>
              <w:jc w:val="center"/>
              <w:rPr>
                <w:rFonts w:hint="eastAsia" w:ascii="宋体" w:hAnsi="宋体" w:eastAsia="宋体" w:cs="宋体"/>
                <w:i w:val="0"/>
                <w:iCs w:val="0"/>
                <w:color w:val="auto"/>
                <w:spacing w:val="6"/>
                <w:sz w:val="21"/>
                <w:szCs w:val="21"/>
                <w:highlight w:val="none"/>
                <w:vertAlign w:val="baseline"/>
                <w:lang w:val="en-US"/>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1C15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A12E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56574B6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非货币银行服务</w:t>
            </w:r>
          </w:p>
        </w:tc>
        <w:tc>
          <w:tcPr>
            <w:tcW w:w="1817" w:type="dxa"/>
            <w:vMerge w:val="restart"/>
            <w:vAlign w:val="center"/>
          </w:tcPr>
          <w:p w14:paraId="7DD2F497">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46609FB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288F5BE5">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29D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CFE49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1EF9025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CC015F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0699B1D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56E78EC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0CA5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EE674B4">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17EDCC4">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DEB5E2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24E9D4A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vAlign w:val="center"/>
          </w:tcPr>
          <w:p w14:paraId="00D701CA">
            <w:pPr>
              <w:spacing w:line="240" w:lineRule="auto"/>
              <w:jc w:val="center"/>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4B53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D041F7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95688A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restart"/>
            <w:vAlign w:val="center"/>
          </w:tcPr>
          <w:p w14:paraId="2420EBEF">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705DE84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007BBC2E">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39E6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180FDC1">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078270C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0CBA769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2EA1A43D">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220FC05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7A6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C9F23C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693061F1">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241FB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076913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03E9BD7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10E7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A884F55">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资本市场服务</w:t>
            </w:r>
          </w:p>
        </w:tc>
        <w:tc>
          <w:tcPr>
            <w:tcW w:w="1817" w:type="dxa"/>
            <w:vMerge w:val="restart"/>
            <w:vAlign w:val="center"/>
          </w:tcPr>
          <w:p w14:paraId="6E78CF8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证券业金融机构</w:t>
            </w:r>
          </w:p>
        </w:tc>
        <w:tc>
          <w:tcPr>
            <w:tcW w:w="1143" w:type="dxa"/>
            <w:shd w:val="clear" w:color="auto" w:fill="auto"/>
            <w:vAlign w:val="center"/>
          </w:tcPr>
          <w:p w14:paraId="0414261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4444928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100亿元（含）至1000亿元</w:t>
            </w:r>
          </w:p>
        </w:tc>
      </w:tr>
      <w:tr w14:paraId="0F1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3B06C7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59421CA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54B5A7F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1A9C4DF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10亿元（含）至100亿元</w:t>
            </w:r>
          </w:p>
        </w:tc>
      </w:tr>
      <w:tr w14:paraId="01E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65FECC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ADD78C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0F7AF91">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43D0131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10亿元以下</w:t>
            </w:r>
          </w:p>
        </w:tc>
      </w:tr>
      <w:tr w14:paraId="3314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FAED34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保险业</w:t>
            </w:r>
          </w:p>
        </w:tc>
        <w:tc>
          <w:tcPr>
            <w:tcW w:w="1817" w:type="dxa"/>
            <w:vMerge w:val="restart"/>
            <w:vAlign w:val="center"/>
          </w:tcPr>
          <w:p w14:paraId="73A1B699">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保险业金融机构</w:t>
            </w:r>
          </w:p>
        </w:tc>
        <w:tc>
          <w:tcPr>
            <w:tcW w:w="1143" w:type="dxa"/>
            <w:shd w:val="clear" w:color="auto" w:fill="auto"/>
            <w:vAlign w:val="center"/>
          </w:tcPr>
          <w:p w14:paraId="7046BDEC">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41B9BB4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400亿元（含）至5000亿元</w:t>
            </w:r>
          </w:p>
        </w:tc>
      </w:tr>
      <w:tr w14:paraId="386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C8613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2ACF5A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361981C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7F195A7E">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20亿元（含）至400亿元</w:t>
            </w:r>
          </w:p>
        </w:tc>
      </w:tr>
      <w:tr w14:paraId="1336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051FBA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1A95E0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5DD1435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9F4DBB0">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20亿元以下</w:t>
            </w:r>
          </w:p>
        </w:tc>
      </w:tr>
      <w:tr w14:paraId="1B38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A4EBA5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其他金融业</w:t>
            </w:r>
          </w:p>
        </w:tc>
        <w:tc>
          <w:tcPr>
            <w:tcW w:w="1168" w:type="dxa"/>
            <w:vMerge w:val="restart"/>
            <w:vAlign w:val="center"/>
          </w:tcPr>
          <w:p w14:paraId="741CF03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金融信托与管理服务</w:t>
            </w:r>
          </w:p>
        </w:tc>
        <w:tc>
          <w:tcPr>
            <w:tcW w:w="1817" w:type="dxa"/>
            <w:vMerge w:val="restart"/>
            <w:vAlign w:val="center"/>
          </w:tcPr>
          <w:p w14:paraId="70836B6C">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信托公司</w:t>
            </w:r>
          </w:p>
        </w:tc>
        <w:tc>
          <w:tcPr>
            <w:tcW w:w="1143" w:type="dxa"/>
            <w:shd w:val="clear" w:color="auto" w:fill="auto"/>
            <w:vAlign w:val="center"/>
          </w:tcPr>
          <w:p w14:paraId="03C999A9">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0C96EED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400亿元（含）至1000亿元</w:t>
            </w:r>
          </w:p>
        </w:tc>
      </w:tr>
      <w:tr w14:paraId="394A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38E5D4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343FC2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EB960A0">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D76C17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0E689FD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20亿元（含）至400亿元</w:t>
            </w:r>
          </w:p>
        </w:tc>
      </w:tr>
      <w:tr w14:paraId="3E94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1E32AA3">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41AB74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15F254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160C098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33182E4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20亿元以下</w:t>
            </w:r>
          </w:p>
        </w:tc>
      </w:tr>
      <w:tr w14:paraId="61C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3463A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65B75359">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控股公司服务</w:t>
            </w:r>
          </w:p>
        </w:tc>
        <w:tc>
          <w:tcPr>
            <w:tcW w:w="1817" w:type="dxa"/>
            <w:vMerge w:val="restart"/>
            <w:vAlign w:val="center"/>
          </w:tcPr>
          <w:p w14:paraId="5AA3A788">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金融控股公司</w:t>
            </w:r>
          </w:p>
        </w:tc>
        <w:tc>
          <w:tcPr>
            <w:tcW w:w="1143" w:type="dxa"/>
            <w:shd w:val="clear" w:color="auto" w:fill="auto"/>
            <w:vAlign w:val="center"/>
          </w:tcPr>
          <w:p w14:paraId="6A34EBF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2863D8FC">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5000亿元（含）至40000亿元</w:t>
            </w:r>
          </w:p>
        </w:tc>
      </w:tr>
      <w:tr w14:paraId="61E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F9BDD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774A559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58174A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43D84EB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434D1F5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50亿元（含）至5000亿元</w:t>
            </w:r>
          </w:p>
        </w:tc>
      </w:tr>
      <w:tr w14:paraId="245B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88472C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DB4D28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2B6EDD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472A904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FC344B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3F9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046E9137">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10B14656">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其他未包括的金融业</w:t>
            </w:r>
          </w:p>
        </w:tc>
        <w:tc>
          <w:tcPr>
            <w:tcW w:w="1817" w:type="dxa"/>
            <w:vMerge w:val="restart"/>
            <w:vAlign w:val="center"/>
          </w:tcPr>
          <w:p w14:paraId="3E665F4F">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00510279">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6033F5D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34EB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04848A28">
            <w:pPr>
              <w:spacing w:line="240" w:lineRule="auto"/>
              <w:rPr>
                <w:rFonts w:hint="eastAsia" w:ascii="宋体" w:hAnsi="宋体" w:eastAsia="宋体" w:cs="宋体"/>
                <w:i w:val="0"/>
                <w:iCs w:val="0"/>
                <w:color w:val="auto"/>
                <w:spacing w:val="6"/>
                <w:sz w:val="21"/>
                <w:szCs w:val="21"/>
                <w:highlight w:val="none"/>
                <w:vertAlign w:val="baseline"/>
              </w:rPr>
            </w:pPr>
          </w:p>
        </w:tc>
        <w:tc>
          <w:tcPr>
            <w:tcW w:w="1168" w:type="dxa"/>
            <w:vMerge w:val="continue"/>
          </w:tcPr>
          <w:p w14:paraId="2F2E72F9">
            <w:pPr>
              <w:spacing w:line="240" w:lineRule="auto"/>
              <w:rPr>
                <w:rFonts w:hint="eastAsia" w:ascii="宋体" w:hAnsi="宋体" w:eastAsia="宋体" w:cs="宋体"/>
                <w:i w:val="0"/>
                <w:iCs w:val="0"/>
                <w:color w:val="auto"/>
                <w:spacing w:val="6"/>
                <w:sz w:val="21"/>
                <w:szCs w:val="21"/>
                <w:highlight w:val="none"/>
                <w:vertAlign w:val="baseline"/>
              </w:rPr>
            </w:pPr>
          </w:p>
        </w:tc>
        <w:tc>
          <w:tcPr>
            <w:tcW w:w="1817" w:type="dxa"/>
            <w:vMerge w:val="continue"/>
          </w:tcPr>
          <w:p w14:paraId="179DE2D0">
            <w:pPr>
              <w:spacing w:line="240" w:lineRule="auto"/>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1E62333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12916BB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6DDC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0F1E7A7B">
            <w:pPr>
              <w:spacing w:line="240" w:lineRule="auto"/>
              <w:rPr>
                <w:rFonts w:hint="eastAsia" w:ascii="宋体" w:hAnsi="宋体" w:eastAsia="宋体" w:cs="宋体"/>
                <w:i w:val="0"/>
                <w:iCs w:val="0"/>
                <w:color w:val="auto"/>
                <w:spacing w:val="6"/>
                <w:sz w:val="21"/>
                <w:szCs w:val="21"/>
                <w:highlight w:val="none"/>
                <w:vertAlign w:val="baseline"/>
              </w:rPr>
            </w:pPr>
          </w:p>
        </w:tc>
        <w:tc>
          <w:tcPr>
            <w:tcW w:w="1168" w:type="dxa"/>
            <w:vMerge w:val="continue"/>
          </w:tcPr>
          <w:p w14:paraId="08010151">
            <w:pPr>
              <w:spacing w:line="240" w:lineRule="auto"/>
              <w:rPr>
                <w:rFonts w:hint="eastAsia" w:ascii="宋体" w:hAnsi="宋体" w:eastAsia="宋体" w:cs="宋体"/>
                <w:i w:val="0"/>
                <w:iCs w:val="0"/>
                <w:color w:val="auto"/>
                <w:spacing w:val="6"/>
                <w:sz w:val="21"/>
                <w:szCs w:val="21"/>
                <w:highlight w:val="none"/>
                <w:vertAlign w:val="baseline"/>
              </w:rPr>
            </w:pPr>
          </w:p>
        </w:tc>
        <w:tc>
          <w:tcPr>
            <w:tcW w:w="1817" w:type="dxa"/>
            <w:vMerge w:val="continue"/>
          </w:tcPr>
          <w:p w14:paraId="71A393FF">
            <w:pPr>
              <w:spacing w:line="240" w:lineRule="auto"/>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68714F1">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913FA3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bl>
    <w:p w14:paraId="4F673937">
      <w:pPr>
        <w:rPr>
          <w:rFonts w:cs="宋体"/>
          <w:i w:val="0"/>
          <w:iCs w:val="0"/>
          <w:color w:val="auto"/>
          <w:spacing w:val="6"/>
          <w:sz w:val="21"/>
          <w:szCs w:val="21"/>
          <w:highlight w:val="none"/>
        </w:rPr>
      </w:pPr>
      <w:r>
        <w:rPr>
          <w:rFonts w:cs="宋体"/>
          <w:i w:val="0"/>
          <w:iCs w:val="0"/>
          <w:color w:val="auto"/>
          <w:spacing w:val="6"/>
          <w:sz w:val="21"/>
          <w:szCs w:val="21"/>
          <w:highlight w:val="none"/>
        </w:rPr>
        <w:br w:type="page"/>
      </w:r>
    </w:p>
    <w:bookmarkEnd w:id="1511"/>
    <w:p w14:paraId="5D4F19F2">
      <w:pPr>
        <w:pStyle w:val="15"/>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小标宋_GBK" w:hAnsi="方正小标宋_GBK" w:eastAsia="方正小标宋_GBK" w:cs="方正小标宋_GBK"/>
          <w:bCs/>
          <w:color w:val="auto"/>
          <w:sz w:val="36"/>
          <w:szCs w:val="36"/>
          <w:highlight w:val="none"/>
          <w:lang w:val="en-US" w:eastAsia="zh-CN"/>
        </w:rPr>
      </w:pPr>
    </w:p>
    <w:p w14:paraId="14DDE05C">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r>
        <w:rPr>
          <w:rFonts w:hint="eastAsia" w:ascii="宋体" w:hAnsi="宋体" w:eastAsia="宋体" w:cstheme="minorBidi"/>
          <w:b/>
          <w:bCs/>
          <w:color w:val="auto"/>
          <w:kern w:val="2"/>
          <w:sz w:val="24"/>
          <w:szCs w:val="24"/>
          <w:highlight w:val="none"/>
          <w:lang w:val="en-US" w:eastAsia="zh-CN" w:bidi="ar-SA"/>
        </w:rPr>
        <w:t>（三）监狱企业证明文件</w:t>
      </w:r>
      <w:r>
        <w:rPr>
          <w:rFonts w:hint="eastAsia" w:ascii="宋体" w:hAnsi="宋体" w:eastAsia="宋体" w:cstheme="minorBidi"/>
          <w:b w:val="0"/>
          <w:bCs w:val="0"/>
          <w:color w:val="auto"/>
          <w:kern w:val="2"/>
          <w:sz w:val="24"/>
          <w:szCs w:val="24"/>
          <w:highlight w:val="none"/>
          <w:lang w:val="en-US" w:eastAsia="zh-CN" w:bidi="ar-SA"/>
        </w:rPr>
        <w:t>【如适用】</w:t>
      </w:r>
    </w:p>
    <w:p w14:paraId="28DED716">
      <w:pPr>
        <w:rPr>
          <w:rFonts w:cs="仿宋_GB2312"/>
          <w:b/>
          <w:color w:val="auto"/>
          <w:sz w:val="28"/>
          <w:szCs w:val="28"/>
          <w:highlight w:val="none"/>
        </w:rPr>
      </w:pPr>
    </w:p>
    <w:p w14:paraId="23D1BFCD">
      <w:pPr>
        <w:adjustRightInd w:val="0"/>
        <w:snapToGrid w:val="0"/>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【监狱企业应当提供由省级及以上监狱管理局、戒毒管理局出具的监狱企业的证明文件，格式</w:t>
      </w:r>
      <w:r>
        <w:rPr>
          <w:rFonts w:hint="eastAsia" w:ascii="宋体" w:hAnsi="宋体" w:eastAsia="宋体" w:cs="宋体"/>
          <w:i w:val="0"/>
          <w:iCs w:val="0"/>
          <w:color w:val="auto"/>
          <w:sz w:val="24"/>
          <w:szCs w:val="24"/>
          <w:highlight w:val="none"/>
          <w:lang w:val="en-US" w:eastAsia="zh-CN"/>
        </w:rPr>
        <w:t>如下</w:t>
      </w:r>
      <w:r>
        <w:rPr>
          <w:rFonts w:hint="eastAsia" w:ascii="宋体" w:hAnsi="宋体" w:eastAsia="宋体" w:cs="宋体"/>
          <w:i w:val="0"/>
          <w:iCs w:val="0"/>
          <w:color w:val="auto"/>
          <w:sz w:val="24"/>
          <w:szCs w:val="24"/>
          <w:highlight w:val="none"/>
        </w:rPr>
        <w:t>】。</w:t>
      </w:r>
    </w:p>
    <w:p w14:paraId="75238DB1">
      <w:pPr>
        <w:pStyle w:val="15"/>
        <w:spacing w:line="360" w:lineRule="auto"/>
        <w:jc w:val="center"/>
        <w:rPr>
          <w:rFonts w:hint="eastAsia" w:ascii="宋体" w:hAnsi="宋体" w:eastAsia="宋体" w:cs="宋体"/>
          <w:b/>
          <w:bCs w:val="0"/>
          <w:i w:val="0"/>
          <w:iCs w:val="0"/>
          <w:color w:val="auto"/>
          <w:sz w:val="32"/>
          <w:szCs w:val="32"/>
          <w:highlight w:val="none"/>
        </w:rPr>
      </w:pPr>
    </w:p>
    <w:p w14:paraId="3EAA5E2A">
      <w:pPr>
        <w:pStyle w:val="15"/>
        <w:spacing w:line="360" w:lineRule="auto"/>
        <w:jc w:val="center"/>
        <w:rPr>
          <w:rFonts w:hint="eastAsia" w:ascii="宋体" w:hAnsi="宋体" w:eastAsia="宋体" w:cs="宋体"/>
          <w:b/>
          <w:bCs w:val="0"/>
          <w:i w:val="0"/>
          <w:iCs w:val="0"/>
          <w:color w:val="auto"/>
          <w:sz w:val="32"/>
          <w:szCs w:val="32"/>
          <w:highlight w:val="none"/>
        </w:rPr>
      </w:pPr>
      <w:r>
        <w:rPr>
          <w:rFonts w:hint="eastAsia" w:ascii="宋体" w:hAnsi="宋体" w:eastAsia="宋体" w:cs="宋体"/>
          <w:b/>
          <w:bCs w:val="0"/>
          <w:i w:val="0"/>
          <w:iCs w:val="0"/>
          <w:color w:val="auto"/>
          <w:sz w:val="32"/>
          <w:szCs w:val="32"/>
          <w:highlight w:val="none"/>
        </w:rPr>
        <w:t>监狱企业证明函</w:t>
      </w:r>
    </w:p>
    <w:p w14:paraId="73EFA9C1">
      <w:pPr>
        <w:spacing w:line="360" w:lineRule="auto"/>
        <w:rPr>
          <w:rFonts w:hint="eastAsia" w:ascii="仿宋_GB2312" w:hAnsi="仿宋_GB2312" w:eastAsia="仿宋_GB2312" w:cs="仿宋_GB2312"/>
          <w:i w:val="0"/>
          <w:iCs w:val="0"/>
          <w:color w:val="auto"/>
          <w:sz w:val="32"/>
          <w:szCs w:val="32"/>
          <w:highlight w:val="none"/>
        </w:rPr>
      </w:pPr>
    </w:p>
    <w:p w14:paraId="7E6FDB37">
      <w:pPr>
        <w:ind w:firstLine="504" w:firstLineChars="200"/>
        <w:rPr>
          <w:rFonts w:hint="eastAsia" w:cs="宋体"/>
          <w:i w:val="0"/>
          <w:iCs w:val="0"/>
          <w:color w:val="auto"/>
          <w:spacing w:val="6"/>
          <w:szCs w:val="24"/>
          <w:highlight w:val="none"/>
        </w:rPr>
      </w:pPr>
      <w:r>
        <w:rPr>
          <w:rFonts w:hint="eastAsia" w:cs="宋体"/>
          <w:i w:val="0"/>
          <w:iCs w:val="0"/>
          <w:color w:val="auto"/>
          <w:spacing w:val="6"/>
          <w:szCs w:val="24"/>
          <w:highlight w:val="none"/>
        </w:rPr>
        <w:t>本公司郑重声明，根据财政部、司法部《关于政府采购支持监狱企业发展有关问题的通知》（财库【2014】68号）的规定，本公司为监狱企业。</w:t>
      </w:r>
    </w:p>
    <w:p w14:paraId="3C2CE4C6">
      <w:pPr>
        <w:spacing w:line="360" w:lineRule="auto"/>
        <w:rPr>
          <w:rFonts w:hint="eastAsia" w:ascii="宋体" w:hAnsi="宋体" w:eastAsia="宋体" w:cs="宋体"/>
          <w:i w:val="0"/>
          <w:iCs w:val="0"/>
          <w:color w:val="auto"/>
          <w:sz w:val="24"/>
          <w:szCs w:val="24"/>
          <w:highlight w:val="none"/>
        </w:rPr>
      </w:pPr>
    </w:p>
    <w:p w14:paraId="25406F97">
      <w:pPr>
        <w:ind w:firstLine="4440" w:firstLineChars="1850"/>
        <w:rPr>
          <w:rFonts w:hint="eastAsia" w:ascii="宋体" w:hAnsi="宋体" w:eastAsia="宋体" w:cs="宋体"/>
          <w:i w:val="0"/>
          <w:iCs w:val="0"/>
          <w:color w:val="auto"/>
          <w:sz w:val="24"/>
          <w:szCs w:val="24"/>
          <w:highlight w:val="none"/>
        </w:rPr>
      </w:pPr>
    </w:p>
    <w:p w14:paraId="44FF352C">
      <w:pPr>
        <w:ind w:firstLine="4440" w:firstLineChars="1850"/>
        <w:rPr>
          <w:rFonts w:hint="eastAsia" w:ascii="宋体" w:hAnsi="宋体" w:eastAsia="宋体" w:cs="宋体"/>
          <w:i w:val="0"/>
          <w:iCs w:val="0"/>
          <w:color w:val="auto"/>
          <w:sz w:val="24"/>
          <w:szCs w:val="24"/>
          <w:highlight w:val="none"/>
        </w:rPr>
      </w:pPr>
    </w:p>
    <w:p w14:paraId="0841D36F">
      <w:pPr>
        <w:ind w:right="1008" w:firstLine="4284" w:firstLineChars="1700"/>
        <w:rPr>
          <w:rFonts w:hint="eastAsia" w:ascii="宋体" w:hAnsi="宋体" w:eastAsia="宋体" w:cs="宋体"/>
          <w:i w:val="0"/>
          <w:iCs w:val="0"/>
          <w:color w:val="auto"/>
          <w:spacing w:val="6"/>
          <w:sz w:val="24"/>
          <w:szCs w:val="24"/>
          <w:highlight w:val="none"/>
        </w:rPr>
      </w:pPr>
      <w:r>
        <w:rPr>
          <w:rFonts w:hint="eastAsia" w:cs="宋体"/>
          <w:i w:val="0"/>
          <w:iCs w:val="0"/>
          <w:color w:val="auto"/>
          <w:spacing w:val="6"/>
          <w:sz w:val="24"/>
          <w:szCs w:val="24"/>
          <w:highlight w:val="none"/>
          <w:lang w:val="en-US" w:eastAsia="zh-CN"/>
        </w:rPr>
        <w:t>供应商</w:t>
      </w:r>
      <w:r>
        <w:rPr>
          <w:rFonts w:hint="eastAsia" w:ascii="宋体" w:hAnsi="宋体" w:eastAsia="宋体" w:cs="宋体"/>
          <w:i w:val="0"/>
          <w:iCs w:val="0"/>
          <w:color w:val="auto"/>
          <w:spacing w:val="6"/>
          <w:sz w:val="24"/>
          <w:szCs w:val="24"/>
          <w:highlight w:val="none"/>
        </w:rPr>
        <w:t>名称</w:t>
      </w:r>
      <w:r>
        <w:rPr>
          <w:rFonts w:hint="eastAsia" w:ascii="宋体" w:hAnsi="宋体" w:eastAsia="宋体" w:cs="宋体"/>
          <w:i w:val="0"/>
          <w:iCs w:val="0"/>
          <w:color w:val="auto"/>
          <w:spacing w:val="6"/>
          <w:sz w:val="24"/>
          <w:szCs w:val="24"/>
          <w:highlight w:val="none"/>
          <w:lang w:eastAsia="zh-CN"/>
        </w:rPr>
        <w:t>（</w:t>
      </w:r>
      <w:r>
        <w:rPr>
          <w:rFonts w:hint="eastAsia" w:cs="宋体"/>
          <w:i w:val="0"/>
          <w:iCs w:val="0"/>
          <w:color w:val="auto"/>
          <w:spacing w:val="6"/>
          <w:sz w:val="24"/>
          <w:szCs w:val="24"/>
          <w:highlight w:val="none"/>
          <w:lang w:val="en-US" w:eastAsia="zh-CN"/>
        </w:rPr>
        <w:t>公章</w:t>
      </w:r>
      <w:r>
        <w:rPr>
          <w:rFonts w:hint="eastAsia" w:ascii="宋体" w:hAnsi="宋体" w:eastAsia="宋体" w:cs="宋体"/>
          <w:i w:val="0"/>
          <w:iCs w:val="0"/>
          <w:color w:val="auto"/>
          <w:spacing w:val="6"/>
          <w:sz w:val="24"/>
          <w:szCs w:val="24"/>
          <w:highlight w:val="none"/>
          <w:lang w:eastAsia="zh-CN"/>
        </w:rPr>
        <w:t>）</w:t>
      </w:r>
      <w:r>
        <w:rPr>
          <w:rFonts w:hint="eastAsia" w:ascii="宋体" w:hAnsi="宋体" w:eastAsia="宋体" w:cs="宋体"/>
          <w:i w:val="0"/>
          <w:iCs w:val="0"/>
          <w:color w:val="auto"/>
          <w:spacing w:val="6"/>
          <w:sz w:val="24"/>
          <w:szCs w:val="24"/>
          <w:highlight w:val="none"/>
        </w:rPr>
        <w:t>：</w:t>
      </w:r>
    </w:p>
    <w:p w14:paraId="3678CEA7">
      <w:pPr>
        <w:ind w:right="1008" w:firstLine="4284" w:firstLineChars="1700"/>
        <w:rPr>
          <w:rFonts w:hint="eastAsia" w:ascii="宋体" w:hAnsi="宋体" w:eastAsia="宋体" w:cs="宋体"/>
          <w:i w:val="0"/>
          <w:iCs w:val="0"/>
          <w:color w:val="auto"/>
          <w:spacing w:val="6"/>
          <w:sz w:val="24"/>
          <w:szCs w:val="24"/>
          <w:highlight w:val="none"/>
          <w:lang w:val="en-US" w:eastAsia="zh-CN"/>
        </w:rPr>
      </w:pPr>
      <w:r>
        <w:rPr>
          <w:rFonts w:hint="eastAsia" w:ascii="宋体" w:hAnsi="宋体" w:eastAsia="宋体" w:cs="宋体"/>
          <w:i w:val="0"/>
          <w:iCs w:val="0"/>
          <w:color w:val="auto"/>
          <w:spacing w:val="6"/>
          <w:sz w:val="24"/>
          <w:szCs w:val="24"/>
          <w:highlight w:val="none"/>
        </w:rPr>
        <w:t>日期：</w:t>
      </w:r>
      <w:r>
        <w:rPr>
          <w:rFonts w:hint="eastAsia" w:ascii="宋体" w:hAnsi="宋体" w:eastAsia="宋体" w:cs="宋体"/>
          <w:i w:val="0"/>
          <w:iCs w:val="0"/>
          <w:color w:val="auto"/>
          <w:spacing w:val="6"/>
          <w:sz w:val="24"/>
          <w:szCs w:val="24"/>
          <w:highlight w:val="none"/>
          <w:lang w:val="en-US" w:eastAsia="zh-CN"/>
        </w:rPr>
        <w:t xml:space="preserve">   年  月  日</w:t>
      </w:r>
    </w:p>
    <w:p w14:paraId="75D11779">
      <w:pPr>
        <w:spacing w:line="360" w:lineRule="auto"/>
        <w:ind w:firstLine="240" w:firstLineChars="100"/>
        <w:rPr>
          <w:rFonts w:hint="eastAsia" w:ascii="宋体" w:hAnsi="宋体" w:eastAsia="宋体" w:cs="宋体"/>
          <w:i w:val="0"/>
          <w:iCs w:val="0"/>
          <w:color w:val="auto"/>
          <w:sz w:val="24"/>
          <w:szCs w:val="24"/>
          <w:highlight w:val="none"/>
        </w:rPr>
      </w:pPr>
    </w:p>
    <w:p w14:paraId="7B8735C9">
      <w:pPr>
        <w:spacing w:line="360" w:lineRule="auto"/>
        <w:ind w:firstLine="240" w:firstLineChars="100"/>
        <w:rPr>
          <w:rFonts w:hint="eastAsia" w:ascii="宋体" w:hAnsi="宋体" w:eastAsia="宋体" w:cs="宋体"/>
          <w:i w:val="0"/>
          <w:iCs w:val="0"/>
          <w:color w:val="auto"/>
          <w:sz w:val="24"/>
          <w:szCs w:val="24"/>
          <w:highlight w:val="none"/>
        </w:rPr>
      </w:pPr>
    </w:p>
    <w:p w14:paraId="20204BC0">
      <w:pPr>
        <w:spacing w:line="360" w:lineRule="auto"/>
        <w:ind w:firstLine="3360" w:firstLineChars="1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省级以上监狱管理局、戒毒管理局（盖章）：  </w:t>
      </w:r>
    </w:p>
    <w:p w14:paraId="456F79CF">
      <w:pPr>
        <w:ind w:firstLine="4320" w:firstLineChars="1800"/>
        <w:rPr>
          <w:rFonts w:hint="eastAsia" w:ascii="宋体" w:hAnsi="宋体" w:eastAsia="宋体" w:cs="宋体"/>
          <w:i w:val="0"/>
          <w:iCs w:val="0"/>
          <w:color w:val="auto"/>
          <w:sz w:val="24"/>
          <w:szCs w:val="24"/>
          <w:highlight w:val="none"/>
        </w:rPr>
      </w:pPr>
    </w:p>
    <w:p w14:paraId="4A414B41">
      <w:pPr>
        <w:ind w:firstLine="4320" w:firstLineChars="18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日期：</w:t>
      </w:r>
      <w:r>
        <w:rPr>
          <w:rFonts w:hint="eastAsia" w:ascii="宋体" w:hAnsi="宋体" w:eastAsia="宋体" w:cs="宋体"/>
          <w:i w:val="0"/>
          <w:iCs w:val="0"/>
          <w:color w:val="auto"/>
          <w:spacing w:val="6"/>
          <w:sz w:val="24"/>
          <w:szCs w:val="24"/>
          <w:highlight w:val="none"/>
          <w:lang w:val="en-US" w:eastAsia="zh-CN"/>
        </w:rPr>
        <w:t xml:space="preserve">   年  月  日</w:t>
      </w:r>
    </w:p>
    <w:p w14:paraId="028B0253">
      <w:pPr>
        <w:spacing w:line="360" w:lineRule="auto"/>
        <w:ind w:firstLine="240" w:firstLineChars="100"/>
        <w:rPr>
          <w:rFonts w:hint="eastAsia" w:ascii="宋体" w:hAnsi="宋体" w:eastAsia="宋体" w:cs="宋体"/>
          <w:i w:val="0"/>
          <w:iCs w:val="0"/>
          <w:color w:val="auto"/>
          <w:sz w:val="24"/>
          <w:szCs w:val="24"/>
          <w:highlight w:val="none"/>
        </w:rPr>
      </w:pPr>
    </w:p>
    <w:p w14:paraId="4A20867A">
      <w:pPr>
        <w:spacing w:line="360" w:lineRule="auto"/>
        <w:ind w:firstLine="4000" w:firstLineChars="1250"/>
        <w:rPr>
          <w:rFonts w:hint="eastAsia" w:ascii="仿宋_GB2312" w:hAnsi="仿宋_GB2312" w:eastAsia="仿宋_GB2312" w:cs="仿宋_GB2312"/>
          <w:i w:val="0"/>
          <w:iCs w:val="0"/>
          <w:color w:val="auto"/>
          <w:sz w:val="32"/>
          <w:szCs w:val="32"/>
          <w:highlight w:val="none"/>
        </w:rPr>
      </w:pPr>
    </w:p>
    <w:p w14:paraId="206A9633">
      <w:pPr>
        <w:spacing w:line="360" w:lineRule="auto"/>
        <w:rPr>
          <w:rFonts w:hint="eastAsia" w:ascii="仿宋_GB2312" w:hAnsi="仿宋_GB2312" w:eastAsia="仿宋_GB2312" w:cs="仿宋_GB2312"/>
          <w:i w:val="0"/>
          <w:iCs w:val="0"/>
          <w:color w:val="auto"/>
          <w:sz w:val="32"/>
          <w:szCs w:val="32"/>
          <w:highlight w:val="none"/>
        </w:rPr>
      </w:pPr>
    </w:p>
    <w:p w14:paraId="283F77FC">
      <w:pPr>
        <w:widowControl/>
        <w:spacing w:before="100" w:beforeAutospacing="1" w:after="100" w:afterAutospacing="1"/>
        <w:rPr>
          <w:rFonts w:ascii="Arial" w:hAnsi="Arial" w:cs="Arial"/>
          <w:i w:val="0"/>
          <w:iCs w:val="0"/>
          <w:color w:val="auto"/>
          <w:sz w:val="21"/>
          <w:szCs w:val="21"/>
          <w:highlight w:val="none"/>
        </w:rPr>
      </w:pPr>
    </w:p>
    <w:p w14:paraId="3ACDD48E">
      <w:pPr>
        <w:widowControl/>
        <w:spacing w:before="100" w:beforeAutospacing="1" w:after="100" w:afterAutospacing="1"/>
        <w:rPr>
          <w:rFonts w:ascii="Arial" w:hAnsi="Arial" w:cs="Arial"/>
          <w:i w:val="0"/>
          <w:iCs w:val="0"/>
          <w:color w:val="auto"/>
          <w:sz w:val="21"/>
          <w:szCs w:val="21"/>
          <w:highlight w:val="none"/>
        </w:rPr>
      </w:pPr>
    </w:p>
    <w:p w14:paraId="2AA0844D">
      <w:pPr>
        <w:bidi w:val="0"/>
        <w:rPr>
          <w:rFonts w:hint="eastAsia"/>
          <w:lang w:val="en-US" w:eastAsia="zh-CN"/>
        </w:rPr>
      </w:pPr>
      <w:bookmarkStart w:id="1512" w:name="_Toc163492941"/>
    </w:p>
    <w:p w14:paraId="69ACD5D5">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r>
        <w:rPr>
          <w:rFonts w:hint="eastAsia" w:ascii="宋体" w:hAnsi="宋体" w:eastAsia="宋体" w:cstheme="minorBidi"/>
          <w:b/>
          <w:bCs/>
          <w:color w:val="auto"/>
          <w:kern w:val="2"/>
          <w:sz w:val="24"/>
          <w:szCs w:val="24"/>
          <w:highlight w:val="none"/>
          <w:lang w:val="en-US" w:eastAsia="zh-CN" w:bidi="ar-SA"/>
        </w:rPr>
        <w:t>（四）残疾人福利性单位声明函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1512"/>
    </w:p>
    <w:p w14:paraId="57F303A4">
      <w:pPr>
        <w:pStyle w:val="39"/>
        <w:numPr>
          <w:ilvl w:val="0"/>
          <w:numId w:val="0"/>
        </w:numPr>
        <w:ind w:left="420" w:leftChars="0" w:hanging="420" w:firstLineChars="0"/>
        <w:jc w:val="center"/>
        <w:rPr>
          <w:rFonts w:hint="eastAsia"/>
          <w:b/>
          <w:bCs/>
          <w:color w:val="auto"/>
          <w:sz w:val="32"/>
          <w:szCs w:val="32"/>
          <w:highlight w:val="none"/>
        </w:rPr>
      </w:pPr>
    </w:p>
    <w:p w14:paraId="6582780B">
      <w:pPr>
        <w:pStyle w:val="39"/>
        <w:numPr>
          <w:ilvl w:val="0"/>
          <w:numId w:val="0"/>
        </w:numPr>
        <w:ind w:left="420" w:leftChars="0" w:hanging="420" w:firstLineChars="0"/>
        <w:jc w:val="center"/>
        <w:rPr>
          <w:b/>
          <w:bCs/>
          <w:i w:val="0"/>
          <w:iCs w:val="0"/>
          <w:color w:val="auto"/>
          <w:sz w:val="32"/>
          <w:szCs w:val="32"/>
          <w:highlight w:val="none"/>
        </w:rPr>
      </w:pPr>
      <w:r>
        <w:rPr>
          <w:rFonts w:hint="eastAsia"/>
          <w:b/>
          <w:bCs/>
          <w:color w:val="auto"/>
          <w:sz w:val="32"/>
          <w:szCs w:val="32"/>
          <w:highlight w:val="none"/>
        </w:rPr>
        <w:t>残疾人福利性单位声明函</w:t>
      </w:r>
    </w:p>
    <w:p w14:paraId="28D13EE8">
      <w:pPr>
        <w:wordWrap w:val="0"/>
        <w:ind w:firstLine="480" w:firstLineChars="200"/>
        <w:rPr>
          <w:rFonts w:hint="eastAsia"/>
          <w:i w:val="0"/>
          <w:iCs w:val="0"/>
          <w:color w:val="auto"/>
          <w:szCs w:val="24"/>
          <w:highlight w:val="none"/>
        </w:rPr>
      </w:pPr>
    </w:p>
    <w:p w14:paraId="2B2B6A0A">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w:t>
      </w:r>
      <w:r>
        <w:rPr>
          <w:rFonts w:hint="eastAsia"/>
          <w:i w:val="0"/>
          <w:iCs w:val="0"/>
          <w:color w:val="auto"/>
          <w:szCs w:val="24"/>
          <w:highlight w:val="none"/>
          <w:lang w:val="en-US" w:eastAsia="zh-CN"/>
        </w:rPr>
        <w:t>工程</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w:t>
      </w:r>
      <w:r>
        <w:rPr>
          <w:rFonts w:hint="eastAsia"/>
          <w:b/>
          <w:i w:val="0"/>
          <w:iCs w:val="0"/>
          <w:color w:val="auto"/>
          <w:szCs w:val="24"/>
          <w:highlight w:val="none"/>
          <w:lang w:val="en-US" w:eastAsia="zh-CN"/>
        </w:rPr>
        <w:t>承建</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2B0D31AB">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w:t>
      </w:r>
      <w:r>
        <w:rPr>
          <w:rFonts w:hint="eastAsia"/>
          <w:i w:val="0"/>
          <w:iCs w:val="0"/>
          <w:color w:val="auto"/>
          <w:szCs w:val="24"/>
          <w:highlight w:val="none"/>
          <w:lang w:val="en-US" w:eastAsia="zh-CN"/>
        </w:rPr>
        <w:t>承建单位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38F8FD5">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w:t>
      </w:r>
      <w:r>
        <w:rPr>
          <w:rFonts w:hint="eastAsia"/>
          <w:i w:val="0"/>
          <w:iCs w:val="0"/>
          <w:color w:val="auto"/>
          <w:szCs w:val="24"/>
          <w:highlight w:val="none"/>
          <w:lang w:val="en-US" w:eastAsia="zh-CN"/>
        </w:rPr>
        <w:t>承建单位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FB12063">
      <w:pPr>
        <w:wordWrap w:val="0"/>
        <w:ind w:firstLine="480" w:firstLineChars="200"/>
        <w:rPr>
          <w:i w:val="0"/>
          <w:iCs w:val="0"/>
          <w:color w:val="auto"/>
          <w:szCs w:val="24"/>
          <w:highlight w:val="none"/>
        </w:rPr>
      </w:pPr>
      <w:r>
        <w:rPr>
          <w:rFonts w:hint="eastAsia"/>
          <w:i w:val="0"/>
          <w:iCs w:val="0"/>
          <w:color w:val="auto"/>
          <w:szCs w:val="24"/>
          <w:highlight w:val="none"/>
        </w:rPr>
        <w:t>……</w:t>
      </w:r>
    </w:p>
    <w:p w14:paraId="7B8F3287">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18EB7223">
      <w:pPr>
        <w:wordWrap w:val="0"/>
        <w:ind w:left="1087" w:leftChars="200" w:hanging="607"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44C7A080">
      <w:pPr>
        <w:wordWrap w:val="0"/>
        <w:ind w:left="1091" w:hanging="1091" w:hangingChars="453"/>
        <w:rPr>
          <w:b/>
          <w:bCs/>
          <w:i w:val="0"/>
          <w:iCs w:val="0"/>
          <w:color w:val="auto"/>
          <w:szCs w:val="24"/>
          <w:highlight w:val="none"/>
        </w:rPr>
      </w:pPr>
    </w:p>
    <w:p w14:paraId="43523196">
      <w:pPr>
        <w:wordWrap w:val="0"/>
        <w:ind w:left="1091" w:hanging="1091"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en-US" w:eastAsia="zh-CN"/>
        </w:rPr>
        <w:t>工程</w:t>
      </w:r>
      <w:r>
        <w:rPr>
          <w:rFonts w:hint="eastAsia"/>
          <w:bCs/>
          <w:i w:val="0"/>
          <w:iCs w:val="0"/>
          <w:color w:val="auto"/>
          <w:szCs w:val="21"/>
          <w:highlight w:val="none"/>
          <w:lang w:val="zh-CN"/>
        </w:rPr>
        <w:t>应当全部由符合政策要求的残疾人福利性单位</w:t>
      </w:r>
      <w:r>
        <w:rPr>
          <w:rFonts w:hint="eastAsia"/>
          <w:bCs/>
          <w:i w:val="0"/>
          <w:iCs w:val="0"/>
          <w:color w:val="auto"/>
          <w:szCs w:val="21"/>
          <w:highlight w:val="none"/>
          <w:lang w:val="en-US" w:eastAsia="zh-CN"/>
        </w:rPr>
        <w:t>承建</w:t>
      </w:r>
      <w:r>
        <w:rPr>
          <w:rFonts w:hint="eastAsia"/>
          <w:bCs/>
          <w:i w:val="0"/>
          <w:iCs w:val="0"/>
          <w:color w:val="auto"/>
          <w:szCs w:val="21"/>
          <w:highlight w:val="none"/>
          <w:lang w:val="zh-CN"/>
        </w:rPr>
        <w:t>；应当严格按上述格式及内容进行填写（应当明确每个</w:t>
      </w:r>
      <w:r>
        <w:rPr>
          <w:rFonts w:hint="eastAsia"/>
          <w:bCs/>
          <w:i w:val="0"/>
          <w:iCs w:val="0"/>
          <w:color w:val="auto"/>
          <w:szCs w:val="21"/>
          <w:highlight w:val="none"/>
          <w:lang w:val="en-US" w:eastAsia="zh-CN"/>
        </w:rPr>
        <w:t>包</w:t>
      </w:r>
      <w:r>
        <w:rPr>
          <w:rFonts w:hint="eastAsia"/>
          <w:bCs/>
          <w:i w:val="0"/>
          <w:iCs w:val="0"/>
          <w:color w:val="auto"/>
          <w:szCs w:val="21"/>
          <w:highlight w:val="none"/>
          <w:lang w:val="zh-CN"/>
        </w:rPr>
        <w:t>的的</w:t>
      </w:r>
      <w:r>
        <w:rPr>
          <w:rFonts w:hint="eastAsia"/>
          <w:bCs/>
          <w:i w:val="0"/>
          <w:iCs w:val="0"/>
          <w:color w:val="auto"/>
          <w:szCs w:val="21"/>
          <w:highlight w:val="none"/>
          <w:lang w:val="en-US" w:eastAsia="zh-CN"/>
        </w:rPr>
        <w:t>实施单位</w:t>
      </w:r>
      <w:r>
        <w:rPr>
          <w:rFonts w:hint="eastAsia"/>
          <w:bCs/>
          <w:i w:val="0"/>
          <w:iCs w:val="0"/>
          <w:color w:val="auto"/>
          <w:szCs w:val="21"/>
          <w:highlight w:val="none"/>
          <w:lang w:val="zh-CN"/>
        </w:rPr>
        <w:t>及相关数据），否则导致的后果由</w:t>
      </w:r>
      <w:r>
        <w:rPr>
          <w:rFonts w:hint="eastAsia"/>
          <w:bCs/>
          <w:i w:val="0"/>
          <w:iCs w:val="0"/>
          <w:color w:val="auto"/>
          <w:szCs w:val="21"/>
          <w:highlight w:val="none"/>
          <w:lang w:val="en-US" w:eastAsia="zh-CN"/>
        </w:rPr>
        <w:t>供应商</w:t>
      </w:r>
      <w:r>
        <w:rPr>
          <w:rFonts w:hint="eastAsia"/>
          <w:bCs/>
          <w:i w:val="0"/>
          <w:iCs w:val="0"/>
          <w:color w:val="auto"/>
          <w:szCs w:val="21"/>
          <w:highlight w:val="none"/>
          <w:lang w:val="zh-CN"/>
        </w:rPr>
        <w:t>自行承担；</w:t>
      </w:r>
    </w:p>
    <w:p w14:paraId="2288B711">
      <w:pPr>
        <w:wordWrap w:val="0"/>
        <w:ind w:left="1087" w:hanging="1087" w:hangingChars="453"/>
        <w:rPr>
          <w:rFonts w:cs="Courier New"/>
          <w:i w:val="0"/>
          <w:iCs w:val="0"/>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71983F83">
      <w:pPr>
        <w:wordWrap w:val="0"/>
        <w:spacing w:before="100" w:beforeAutospacing="1" w:after="100" w:afterAutospacing="1"/>
        <w:ind w:firstLine="3316" w:firstLineChars="1382"/>
        <w:rPr>
          <w:bCs/>
          <w:i w:val="0"/>
          <w:iCs w:val="0"/>
          <w:color w:val="auto"/>
          <w:szCs w:val="21"/>
          <w:highlight w:val="none"/>
          <w:lang w:val="zh-CN"/>
        </w:rPr>
      </w:pPr>
      <w:r>
        <w:rPr>
          <w:rFonts w:hint="eastAsia"/>
          <w:bCs/>
          <w:i w:val="0"/>
          <w:iCs w:val="0"/>
          <w:color w:val="auto"/>
          <w:szCs w:val="21"/>
          <w:highlight w:val="none"/>
          <w:lang w:val="en-US" w:eastAsia="zh-CN"/>
        </w:rPr>
        <w:t>供应商名称（公章）</w:t>
      </w:r>
      <w:r>
        <w:rPr>
          <w:rFonts w:hint="eastAsia"/>
          <w:bCs/>
          <w:i w:val="0"/>
          <w:iCs w:val="0"/>
          <w:color w:val="auto"/>
          <w:szCs w:val="21"/>
          <w:highlight w:val="none"/>
          <w:lang w:val="zh-CN"/>
        </w:rPr>
        <w:t>：</w:t>
      </w:r>
      <w:r>
        <w:rPr>
          <w:rFonts w:hint="eastAsia"/>
          <w:bCs/>
          <w:i w:val="0"/>
          <w:iCs w:val="0"/>
          <w:color w:val="auto"/>
          <w:szCs w:val="21"/>
          <w:highlight w:val="none"/>
          <w:u w:val="single"/>
          <w:lang w:val="zh-CN"/>
        </w:rPr>
        <w:t xml:space="preserve">                </w:t>
      </w:r>
    </w:p>
    <w:p w14:paraId="3A972AC9">
      <w:pPr>
        <w:wordWrap w:val="0"/>
        <w:spacing w:before="100" w:beforeAutospacing="1" w:after="100" w:afterAutospacing="1"/>
        <w:ind w:firstLine="3316" w:firstLineChars="1382"/>
        <w:rPr>
          <w:i w:val="0"/>
          <w:iCs w:val="0"/>
          <w:color w:val="auto"/>
          <w:highlight w:val="none"/>
        </w:rPr>
      </w:pPr>
      <w:r>
        <w:rPr>
          <w:rFonts w:hint="eastAsia"/>
          <w:i w:val="0"/>
          <w:iCs w:val="0"/>
          <w:color w:val="auto"/>
          <w:szCs w:val="24"/>
          <w:highlight w:val="none"/>
        </w:rPr>
        <w:t>日</w:t>
      </w:r>
      <w:r>
        <w:rPr>
          <w:i w:val="0"/>
          <w:iCs w:val="0"/>
          <w:color w:val="auto"/>
          <w:szCs w:val="24"/>
          <w:highlight w:val="none"/>
        </w:rPr>
        <w:t xml:space="preserve">  </w:t>
      </w:r>
      <w:r>
        <w:rPr>
          <w:rFonts w:hint="eastAsia"/>
          <w:i w:val="0"/>
          <w:iCs w:val="0"/>
          <w:color w:val="auto"/>
          <w:szCs w:val="24"/>
          <w:highlight w:val="none"/>
        </w:rPr>
        <w:t>期：</w:t>
      </w:r>
      <w:r>
        <w:rPr>
          <w:bCs/>
          <w:i w:val="0"/>
          <w:iCs w:val="0"/>
          <w:color w:val="auto"/>
          <w:szCs w:val="24"/>
          <w:highlight w:val="none"/>
          <w:u w:val="single"/>
        </w:rPr>
        <w:t xml:space="preserve">             </w:t>
      </w:r>
      <w:r>
        <w:rPr>
          <w:rFonts w:hint="eastAsia"/>
          <w:bCs/>
          <w:i w:val="0"/>
          <w:iCs w:val="0"/>
          <w:color w:val="auto"/>
          <w:szCs w:val="24"/>
          <w:highlight w:val="none"/>
          <w:u w:val="single"/>
          <w:lang w:val="en-US" w:eastAsia="zh-CN"/>
        </w:rPr>
        <w:t xml:space="preserve">  </w:t>
      </w:r>
      <w:r>
        <w:rPr>
          <w:bCs/>
          <w:i w:val="0"/>
          <w:iCs w:val="0"/>
          <w:color w:val="auto"/>
          <w:szCs w:val="24"/>
          <w:highlight w:val="none"/>
          <w:u w:val="single"/>
        </w:rPr>
        <w:t xml:space="preserve">            </w:t>
      </w:r>
    </w:p>
    <w:p w14:paraId="6F5F8DCA">
      <w:pPr>
        <w:ind w:left="4620" w:firstLine="281" w:firstLineChars="100"/>
        <w:rPr>
          <w:rFonts w:cs="仿宋_GB2312"/>
          <w:b/>
          <w:i w:val="0"/>
          <w:iCs w:val="0"/>
          <w:color w:val="auto"/>
          <w:sz w:val="28"/>
          <w:szCs w:val="28"/>
          <w:highlight w:val="none"/>
        </w:rPr>
      </w:pPr>
    </w:p>
    <w:p w14:paraId="7BDD1A80">
      <w:pPr>
        <w:rPr>
          <w:i w:val="0"/>
          <w:iCs w:val="0"/>
          <w:color w:val="auto"/>
          <w:highlight w:val="none"/>
        </w:rPr>
      </w:pPr>
      <w:r>
        <w:rPr>
          <w:i w:val="0"/>
          <w:iCs w:val="0"/>
          <w:color w:val="auto"/>
          <w:highlight w:val="none"/>
        </w:rPr>
        <w:br w:type="page"/>
      </w:r>
    </w:p>
    <w:p w14:paraId="4044E1FE">
      <w:pPr>
        <w:bidi w:val="0"/>
        <w:rPr>
          <w:rFonts w:hint="eastAsia"/>
          <w:lang w:val="en-US" w:eastAsia="zh-CN"/>
        </w:rPr>
      </w:pPr>
      <w:bookmarkStart w:id="1513" w:name="_Toc163492942"/>
    </w:p>
    <w:p w14:paraId="14689676">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color w:val="auto"/>
          <w:kern w:val="2"/>
          <w:sz w:val="28"/>
          <w:szCs w:val="28"/>
          <w:highlight w:val="none"/>
          <w:lang w:val="en-US" w:eastAsia="zh-CN" w:bidi="ar-SA"/>
        </w:rPr>
      </w:pPr>
      <w:bookmarkStart w:id="1514" w:name="_Toc1407"/>
      <w:bookmarkStart w:id="1515" w:name="_Toc9010"/>
      <w:bookmarkStart w:id="1516" w:name="_Toc5385"/>
      <w:r>
        <w:rPr>
          <w:rFonts w:hint="eastAsia" w:cstheme="majorBidi"/>
          <w:b/>
          <w:bCs/>
          <w:color w:val="auto"/>
          <w:kern w:val="2"/>
          <w:sz w:val="28"/>
          <w:szCs w:val="28"/>
          <w:highlight w:val="none"/>
          <w:lang w:val="en-US" w:eastAsia="zh-CN" w:bidi="ar-SA"/>
        </w:rPr>
        <w:t>五、不参与围标串标承诺书</w:t>
      </w:r>
      <w:bookmarkEnd w:id="1514"/>
      <w:bookmarkEnd w:id="1515"/>
      <w:bookmarkEnd w:id="1516"/>
    </w:p>
    <w:p w14:paraId="415F309A">
      <w:pPr>
        <w:bidi w:val="0"/>
        <w:rPr>
          <w:rFonts w:hint="eastAsia"/>
          <w:lang w:val="en-US" w:eastAsia="zh-CN"/>
        </w:rPr>
      </w:pPr>
    </w:p>
    <w:p w14:paraId="593E065F">
      <w:pPr>
        <w:jc w:val="center"/>
        <w:rPr>
          <w:rFonts w:hint="eastAsia"/>
          <w:i w:val="0"/>
          <w:iCs w:val="0"/>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785BACB9">
      <w:pPr>
        <w:rPr>
          <w:rFonts w:hint="eastAsia"/>
          <w:i w:val="0"/>
          <w:iCs w:val="0"/>
          <w:color w:val="auto"/>
          <w:highlight w:val="none"/>
          <w:lang w:val="en-US" w:eastAsia="zh-CN"/>
        </w:rPr>
      </w:pPr>
      <w:r>
        <w:rPr>
          <w:rFonts w:hint="eastAsia"/>
          <w:i w:val="0"/>
          <w:iCs w:val="0"/>
          <w:color w:val="auto"/>
          <w:highlight w:val="none"/>
          <w:lang w:val="en-US" w:eastAsia="zh-CN"/>
        </w:rPr>
        <w:t>  </w:t>
      </w:r>
    </w:p>
    <w:p w14:paraId="65B53D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本人作为经授权的供应商代表,清楚知晓我单位参与本项目竞争性磋商活动,对以下事项作出承诺：</w:t>
      </w:r>
    </w:p>
    <w:p w14:paraId="4248D56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p>
    <w:p w14:paraId="291F85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一、我单位和我本人遵循公开透明、公平竞争、公正和诚实信用的原则,依法依规参与本项目竞标。</w:t>
      </w:r>
    </w:p>
    <w:p w14:paraId="0E49D4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二、我单位和我本人在本项目政府采购竞争性磋商活动中,未参与围标串标。</w:t>
      </w:r>
    </w:p>
    <w:p w14:paraId="5F1653C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三、我单位如被查实在本项目政府采购竞争性磋商活动中存在围标串标的，递交响应文件行为作为实施串通投标违法行为的关键环节,由我单位及法定代表人承担相应的法律责任，接受相应行政处罚和失信惩戒。</w:t>
      </w:r>
    </w:p>
    <w:p w14:paraId="4C8BE6CD">
      <w:pPr>
        <w:pStyle w:val="11"/>
        <w:rPr>
          <w:rFonts w:hint="eastAsia"/>
          <w:i w:val="0"/>
          <w:iCs w:val="0"/>
          <w:color w:val="auto"/>
          <w:highlight w:val="none"/>
          <w:lang w:val="en-US" w:eastAsia="zh-CN"/>
        </w:rPr>
      </w:pPr>
    </w:p>
    <w:p w14:paraId="47BB786F">
      <w:pPr>
        <w:spacing w:line="560" w:lineRule="exact"/>
        <w:rPr>
          <w:rFonts w:hint="eastAsia" w:ascii="宋体" w:hAnsi="宋体" w:eastAsia="宋体" w:cs="宋体"/>
          <w:i w:val="0"/>
          <w:iCs w:val="0"/>
          <w:color w:val="auto"/>
          <w:kern w:val="0"/>
          <w:sz w:val="24"/>
          <w:szCs w:val="24"/>
          <w:highlight w:val="none"/>
        </w:rPr>
      </w:pPr>
    </w:p>
    <w:p w14:paraId="02A7C720">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供应商</w:t>
      </w:r>
      <w:r>
        <w:rPr>
          <w:rFonts w:hint="eastAsia" w:cs="宋体"/>
          <w:i w:val="0"/>
          <w:iCs w:val="0"/>
          <w:color w:val="auto"/>
          <w:kern w:val="0"/>
          <w:sz w:val="24"/>
          <w:szCs w:val="24"/>
          <w:highlight w:val="none"/>
          <w:lang w:val="en-US" w:eastAsia="zh-CN"/>
        </w:rPr>
        <w:t>名称</w:t>
      </w:r>
      <w:r>
        <w:rPr>
          <w:rFonts w:hint="eastAsia" w:ascii="宋体" w:hAnsi="宋体" w:eastAsia="宋体" w:cs="宋体"/>
          <w:i w:val="0"/>
          <w:iCs w:val="0"/>
          <w:color w:val="auto"/>
          <w:kern w:val="0"/>
          <w:sz w:val="24"/>
          <w:szCs w:val="24"/>
          <w:highlight w:val="none"/>
          <w:lang w:eastAsia="zh-CN"/>
        </w:rPr>
        <w:t>（</w:t>
      </w:r>
      <w:r>
        <w:rPr>
          <w:rFonts w:hint="eastAsia" w:cs="宋体"/>
          <w:i w:val="0"/>
          <w:iCs w:val="0"/>
          <w:color w:val="auto"/>
          <w:kern w:val="0"/>
          <w:sz w:val="24"/>
          <w:szCs w:val="24"/>
          <w:highlight w:val="none"/>
          <w:lang w:eastAsia="zh-CN"/>
        </w:rPr>
        <w:t>公</w:t>
      </w:r>
      <w:r>
        <w:rPr>
          <w:rFonts w:hint="eastAsia" w:ascii="宋体" w:hAnsi="宋体" w:eastAsia="宋体" w:cs="宋体"/>
          <w:i w:val="0"/>
          <w:iCs w:val="0"/>
          <w:color w:val="auto"/>
          <w:kern w:val="0"/>
          <w:sz w:val="24"/>
          <w:szCs w:val="24"/>
          <w:highlight w:val="none"/>
          <w:lang w:eastAsia="zh-CN"/>
        </w:rPr>
        <w:t>章）</w:t>
      </w:r>
      <w:r>
        <w:rPr>
          <w:rFonts w:hint="eastAsia" w:ascii="宋体" w:hAnsi="宋体" w:eastAsia="宋体" w:cs="宋体"/>
          <w:i w:val="0"/>
          <w:iCs w:val="0"/>
          <w:color w:val="auto"/>
          <w:kern w:val="0"/>
          <w:sz w:val="24"/>
          <w:szCs w:val="24"/>
          <w:highlight w:val="none"/>
        </w:rPr>
        <w:t>：</w:t>
      </w:r>
    </w:p>
    <w:p w14:paraId="0B0B73CE">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法定代表人</w:t>
      </w:r>
      <w:r>
        <w:rPr>
          <w:rFonts w:hint="eastAsia"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负责人</w:t>
      </w:r>
      <w:r>
        <w:rPr>
          <w:rFonts w:hint="eastAsia" w:cs="宋体"/>
          <w:i w:val="0"/>
          <w:iCs w:val="0"/>
          <w:color w:val="auto"/>
          <w:kern w:val="0"/>
          <w:sz w:val="24"/>
          <w:szCs w:val="24"/>
          <w:highlight w:val="none"/>
          <w:lang w:val="en-US" w:eastAsia="zh-CN"/>
        </w:rPr>
        <w:t>或</w:t>
      </w:r>
      <w:r>
        <w:rPr>
          <w:rFonts w:hint="eastAsia" w:ascii="宋体" w:hAnsi="宋体" w:eastAsia="宋体" w:cs="宋体"/>
          <w:i w:val="0"/>
          <w:iCs w:val="0"/>
          <w:color w:val="auto"/>
          <w:kern w:val="0"/>
          <w:sz w:val="24"/>
          <w:szCs w:val="24"/>
          <w:highlight w:val="none"/>
        </w:rPr>
        <w:t>本人</w:t>
      </w:r>
      <w:r>
        <w:rPr>
          <w:rFonts w:hint="eastAsia"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或授权代表</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签字或印章</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65EDCBCE">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日期： 年 月 日</w:t>
      </w:r>
    </w:p>
    <w:p w14:paraId="5E08753D">
      <w:pPr>
        <w:spacing w:line="560" w:lineRule="exact"/>
        <w:rPr>
          <w:rFonts w:hint="eastAsia" w:ascii="宋体" w:hAnsi="宋体" w:eastAsia="宋体" w:cs="宋体"/>
          <w:i w:val="0"/>
          <w:iCs w:val="0"/>
          <w:color w:val="auto"/>
          <w:kern w:val="0"/>
          <w:sz w:val="24"/>
          <w:szCs w:val="24"/>
          <w:highlight w:val="none"/>
        </w:rPr>
      </w:pPr>
    </w:p>
    <w:p w14:paraId="13DA43E0">
      <w:pPr>
        <w:widowControl/>
        <w:spacing w:line="560" w:lineRule="exact"/>
        <w:ind w:firstLine="630"/>
        <w:jc w:val="left"/>
        <w:rPr>
          <w:rFonts w:hint="eastAsia" w:ascii="宋体" w:hAnsi="宋体" w:eastAsia="宋体" w:cs="宋体"/>
          <w:i w:val="0"/>
          <w:iCs w:val="0"/>
          <w:color w:val="auto"/>
          <w:kern w:val="0"/>
          <w:sz w:val="24"/>
          <w:szCs w:val="24"/>
          <w:highlight w:val="none"/>
        </w:rPr>
      </w:pPr>
    </w:p>
    <w:p w14:paraId="7CD72A88">
      <w:pPr>
        <w:pStyle w:val="11"/>
        <w:rPr>
          <w:rFonts w:hint="eastAsia"/>
          <w:i w:val="0"/>
          <w:iCs w:val="0"/>
          <w:color w:val="auto"/>
          <w:highlight w:val="none"/>
          <w:lang w:val="en-US" w:eastAsia="zh-CN"/>
        </w:rPr>
      </w:pPr>
    </w:p>
    <w:p w14:paraId="6FC519D1">
      <w:pPr>
        <w:pStyle w:val="11"/>
        <w:rPr>
          <w:rFonts w:hint="eastAsia"/>
          <w:i w:val="0"/>
          <w:iCs w:val="0"/>
          <w:color w:val="auto"/>
          <w:highlight w:val="none"/>
          <w:lang w:val="en-US" w:eastAsia="zh-CN"/>
        </w:rPr>
      </w:pPr>
    </w:p>
    <w:p w14:paraId="7500053D">
      <w:pPr>
        <w:pStyle w:val="11"/>
        <w:rPr>
          <w:rFonts w:hint="eastAsia"/>
          <w:i w:val="0"/>
          <w:iCs w:val="0"/>
          <w:color w:val="auto"/>
          <w:highlight w:val="none"/>
          <w:lang w:val="en-US" w:eastAsia="zh-CN"/>
        </w:rPr>
      </w:pPr>
    </w:p>
    <w:p w14:paraId="5BF64493">
      <w:pPr>
        <w:pStyle w:val="11"/>
        <w:rPr>
          <w:rFonts w:hint="eastAsia"/>
          <w:i w:val="0"/>
          <w:iCs w:val="0"/>
          <w:color w:val="auto"/>
          <w:highlight w:val="none"/>
          <w:lang w:val="en-US" w:eastAsia="zh-CN"/>
        </w:rPr>
      </w:pPr>
    </w:p>
    <w:p w14:paraId="5CA01A8B">
      <w:pPr>
        <w:pStyle w:val="11"/>
        <w:rPr>
          <w:rFonts w:hint="eastAsia"/>
          <w:i w:val="0"/>
          <w:iCs w:val="0"/>
          <w:color w:val="auto"/>
          <w:highlight w:val="none"/>
          <w:lang w:val="en-US" w:eastAsia="zh-CN"/>
        </w:rPr>
      </w:pPr>
    </w:p>
    <w:p w14:paraId="029F743D">
      <w:pPr>
        <w:pStyle w:val="11"/>
        <w:rPr>
          <w:rFonts w:hint="eastAsia"/>
          <w:i w:val="0"/>
          <w:iCs w:val="0"/>
          <w:color w:val="auto"/>
          <w:highlight w:val="none"/>
          <w:lang w:val="en-US" w:eastAsia="zh-CN"/>
        </w:rPr>
      </w:pPr>
    </w:p>
    <w:bookmarkEnd w:id="1513"/>
    <w:p w14:paraId="13DEAFB3">
      <w:pPr>
        <w:bidi w:val="0"/>
        <w:rPr>
          <w:rFonts w:hint="eastAsia"/>
          <w:lang w:val="en-US" w:eastAsia="zh-CN"/>
        </w:rPr>
      </w:pPr>
    </w:p>
    <w:p w14:paraId="2A0D0C5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i w:val="0"/>
          <w:iCs w:val="0"/>
          <w:color w:val="auto"/>
          <w:kern w:val="2"/>
          <w:sz w:val="32"/>
          <w:szCs w:val="32"/>
          <w:highlight w:val="none"/>
          <w:lang w:val="zh-CN" w:eastAsia="zh-CN" w:bidi="ar-SA"/>
        </w:rPr>
      </w:pPr>
      <w:bookmarkStart w:id="1517" w:name="_Toc14362"/>
      <w:bookmarkStart w:id="1518" w:name="_Toc32630"/>
      <w:bookmarkStart w:id="1519" w:name="_Toc12371"/>
      <w:r>
        <w:rPr>
          <w:rFonts w:hint="eastAsia" w:cstheme="majorBidi"/>
          <w:b/>
          <w:bCs/>
          <w:color w:val="auto"/>
          <w:kern w:val="2"/>
          <w:sz w:val="28"/>
          <w:szCs w:val="28"/>
          <w:highlight w:val="none"/>
          <w:lang w:val="en-US" w:eastAsia="zh-CN" w:bidi="ar-SA"/>
        </w:rPr>
        <w:t>六</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其他资格证明文件</w:t>
      </w:r>
      <w:bookmarkEnd w:id="1517"/>
      <w:bookmarkEnd w:id="1518"/>
      <w:bookmarkEnd w:id="1519"/>
    </w:p>
    <w:p w14:paraId="0C24F0AE">
      <w:pPr>
        <w:pStyle w:val="35"/>
        <w:rPr>
          <w:rFonts w:hint="eastAsia"/>
          <w:i w:val="0"/>
          <w:iCs w:val="0"/>
          <w:color w:val="auto"/>
          <w:highlight w:val="none"/>
        </w:rPr>
      </w:pPr>
      <w:r>
        <w:rPr>
          <w:rFonts w:hint="eastAsia" w:cs="Courier New"/>
          <w:i w:val="0"/>
          <w:iCs w:val="0"/>
          <w:color w:val="auto"/>
          <w:szCs w:val="24"/>
          <w:highlight w:val="none"/>
          <w:lang w:val="en-US" w:eastAsia="zh-CN"/>
        </w:rPr>
        <w:t>供应商</w:t>
      </w:r>
      <w:r>
        <w:rPr>
          <w:rFonts w:hint="eastAsia" w:cs="Courier New"/>
          <w:i w:val="0"/>
          <w:iCs w:val="0"/>
          <w:color w:val="auto"/>
          <w:szCs w:val="24"/>
          <w:highlight w:val="none"/>
        </w:rPr>
        <w:t>认为需提供的其它相关资格证明材料</w:t>
      </w:r>
    </w:p>
    <w:p w14:paraId="7C2C3E83">
      <w:pPr>
        <w:pStyle w:val="35"/>
        <w:rPr>
          <w:rFonts w:hint="eastAsia"/>
          <w:i w:val="0"/>
          <w:iCs w:val="0"/>
          <w:color w:val="auto"/>
          <w:highlight w:val="none"/>
        </w:rPr>
      </w:pPr>
    </w:p>
    <w:p w14:paraId="58A36194">
      <w:pPr>
        <w:pStyle w:val="35"/>
        <w:rPr>
          <w:rFonts w:hint="eastAsia"/>
          <w:i w:val="0"/>
          <w:iCs w:val="0"/>
          <w:color w:val="auto"/>
          <w:highlight w:val="none"/>
        </w:rPr>
      </w:pPr>
    </w:p>
    <w:p w14:paraId="3553B395">
      <w:pPr>
        <w:pStyle w:val="35"/>
        <w:rPr>
          <w:rFonts w:hint="eastAsia"/>
          <w:i w:val="0"/>
          <w:iCs w:val="0"/>
          <w:color w:val="auto"/>
          <w:highlight w:val="none"/>
        </w:rPr>
      </w:pPr>
    </w:p>
    <w:p w14:paraId="49D404FC">
      <w:pPr>
        <w:pStyle w:val="35"/>
        <w:rPr>
          <w:rFonts w:hint="eastAsia"/>
          <w:i w:val="0"/>
          <w:iCs w:val="0"/>
          <w:color w:val="auto"/>
          <w:highlight w:val="none"/>
        </w:rPr>
      </w:pPr>
    </w:p>
    <w:p w14:paraId="4B98E4B6">
      <w:pPr>
        <w:pStyle w:val="35"/>
        <w:rPr>
          <w:rFonts w:hint="eastAsia"/>
          <w:i w:val="0"/>
          <w:iCs w:val="0"/>
          <w:color w:val="auto"/>
          <w:highlight w:val="none"/>
        </w:rPr>
      </w:pPr>
    </w:p>
    <w:p w14:paraId="737FEDD3">
      <w:pPr>
        <w:pStyle w:val="35"/>
        <w:rPr>
          <w:rFonts w:hint="eastAsia"/>
          <w:i w:val="0"/>
          <w:iCs w:val="0"/>
          <w:color w:val="auto"/>
          <w:highlight w:val="none"/>
        </w:rPr>
      </w:pPr>
    </w:p>
    <w:p w14:paraId="1C876135">
      <w:pPr>
        <w:pStyle w:val="35"/>
        <w:rPr>
          <w:rFonts w:hint="eastAsia"/>
          <w:i w:val="0"/>
          <w:iCs w:val="0"/>
          <w:color w:val="auto"/>
          <w:highlight w:val="none"/>
        </w:rPr>
      </w:pPr>
    </w:p>
    <w:p w14:paraId="7E85C842">
      <w:pPr>
        <w:pStyle w:val="35"/>
        <w:rPr>
          <w:rFonts w:hint="eastAsia"/>
          <w:i w:val="0"/>
          <w:iCs w:val="0"/>
          <w:color w:val="auto"/>
          <w:highlight w:val="none"/>
        </w:rPr>
      </w:pPr>
    </w:p>
    <w:p w14:paraId="4CBE3B0D">
      <w:pPr>
        <w:pStyle w:val="35"/>
        <w:rPr>
          <w:rFonts w:hint="eastAsia"/>
          <w:i w:val="0"/>
          <w:iCs w:val="0"/>
          <w:color w:val="auto"/>
          <w:highlight w:val="none"/>
        </w:rPr>
      </w:pPr>
    </w:p>
    <w:p w14:paraId="2E6E451F">
      <w:pPr>
        <w:pStyle w:val="35"/>
        <w:rPr>
          <w:rFonts w:hint="eastAsia"/>
          <w:i w:val="0"/>
          <w:iCs w:val="0"/>
          <w:color w:val="auto"/>
          <w:highlight w:val="none"/>
        </w:rPr>
      </w:pPr>
    </w:p>
    <w:p w14:paraId="38DC2C55">
      <w:pPr>
        <w:pStyle w:val="35"/>
        <w:rPr>
          <w:rFonts w:hint="eastAsia"/>
          <w:i w:val="0"/>
          <w:iCs w:val="0"/>
          <w:color w:val="auto"/>
          <w:highlight w:val="none"/>
        </w:rPr>
      </w:pPr>
    </w:p>
    <w:p w14:paraId="04DAFD3C">
      <w:pPr>
        <w:pStyle w:val="35"/>
        <w:rPr>
          <w:rFonts w:hint="eastAsia"/>
          <w:i w:val="0"/>
          <w:iCs w:val="0"/>
          <w:color w:val="auto"/>
          <w:highlight w:val="none"/>
        </w:rPr>
      </w:pPr>
    </w:p>
    <w:p w14:paraId="51E24CDC">
      <w:pPr>
        <w:pStyle w:val="35"/>
        <w:rPr>
          <w:rFonts w:hint="eastAsia"/>
          <w:i w:val="0"/>
          <w:iCs w:val="0"/>
          <w:color w:val="auto"/>
          <w:highlight w:val="none"/>
        </w:rPr>
      </w:pPr>
    </w:p>
    <w:p w14:paraId="1AC1942E">
      <w:pPr>
        <w:pStyle w:val="35"/>
        <w:rPr>
          <w:rFonts w:hint="eastAsia"/>
          <w:i w:val="0"/>
          <w:iCs w:val="0"/>
          <w:color w:val="auto"/>
          <w:highlight w:val="none"/>
        </w:rPr>
      </w:pPr>
    </w:p>
    <w:p w14:paraId="4722E259">
      <w:pPr>
        <w:pStyle w:val="35"/>
        <w:rPr>
          <w:rFonts w:hint="eastAsia"/>
          <w:i w:val="0"/>
          <w:iCs w:val="0"/>
          <w:color w:val="auto"/>
          <w:highlight w:val="none"/>
        </w:rPr>
      </w:pPr>
    </w:p>
    <w:p w14:paraId="07033BD3">
      <w:pPr>
        <w:pStyle w:val="35"/>
        <w:rPr>
          <w:rFonts w:hint="eastAsia"/>
          <w:i w:val="0"/>
          <w:iCs w:val="0"/>
          <w:color w:val="auto"/>
          <w:highlight w:val="none"/>
        </w:rPr>
      </w:pPr>
    </w:p>
    <w:p w14:paraId="6E1D094D">
      <w:pPr>
        <w:pStyle w:val="35"/>
        <w:rPr>
          <w:rFonts w:hint="eastAsia"/>
          <w:i w:val="0"/>
          <w:iCs w:val="0"/>
          <w:color w:val="auto"/>
          <w:highlight w:val="none"/>
        </w:rPr>
      </w:pPr>
    </w:p>
    <w:p w14:paraId="23B0DB54">
      <w:pPr>
        <w:pStyle w:val="35"/>
        <w:rPr>
          <w:rFonts w:hint="eastAsia"/>
          <w:i w:val="0"/>
          <w:iCs w:val="0"/>
          <w:color w:val="auto"/>
          <w:highlight w:val="none"/>
        </w:rPr>
      </w:pPr>
    </w:p>
    <w:p w14:paraId="07159DF6">
      <w:pPr>
        <w:pStyle w:val="35"/>
        <w:rPr>
          <w:rFonts w:hint="eastAsia"/>
          <w:i w:val="0"/>
          <w:iCs w:val="0"/>
          <w:color w:val="auto"/>
          <w:highlight w:val="none"/>
        </w:rPr>
      </w:pPr>
    </w:p>
    <w:p w14:paraId="44B3A5AA">
      <w:pPr>
        <w:pStyle w:val="35"/>
        <w:rPr>
          <w:rFonts w:hint="eastAsia"/>
          <w:i w:val="0"/>
          <w:iCs w:val="0"/>
          <w:color w:val="auto"/>
          <w:highlight w:val="none"/>
        </w:rPr>
      </w:pPr>
    </w:p>
    <w:p w14:paraId="05BB178A">
      <w:pPr>
        <w:pStyle w:val="35"/>
        <w:rPr>
          <w:rFonts w:hint="eastAsia"/>
          <w:i w:val="0"/>
          <w:iCs w:val="0"/>
          <w:color w:val="auto"/>
          <w:highlight w:val="none"/>
        </w:rPr>
      </w:pPr>
    </w:p>
    <w:p w14:paraId="0E7980AB">
      <w:pPr>
        <w:pStyle w:val="35"/>
        <w:rPr>
          <w:rFonts w:hint="eastAsia"/>
          <w:i w:val="0"/>
          <w:iCs w:val="0"/>
          <w:color w:val="auto"/>
          <w:highlight w:val="none"/>
        </w:rPr>
      </w:pPr>
    </w:p>
    <w:p w14:paraId="5A09B930">
      <w:pPr>
        <w:pStyle w:val="35"/>
        <w:rPr>
          <w:rFonts w:hint="eastAsia"/>
          <w:i w:val="0"/>
          <w:iCs w:val="0"/>
          <w:color w:val="auto"/>
          <w:highlight w:val="none"/>
        </w:rPr>
      </w:pPr>
    </w:p>
    <w:p w14:paraId="3FB1F62E">
      <w:pPr>
        <w:pStyle w:val="35"/>
        <w:rPr>
          <w:rFonts w:hint="eastAsia"/>
          <w:i w:val="0"/>
          <w:iCs w:val="0"/>
          <w:color w:val="auto"/>
          <w:highlight w:val="none"/>
        </w:rPr>
      </w:pPr>
    </w:p>
    <w:p w14:paraId="674D4B47">
      <w:pPr>
        <w:pStyle w:val="35"/>
        <w:rPr>
          <w:rFonts w:hint="eastAsia"/>
          <w:i w:val="0"/>
          <w:iCs w:val="0"/>
          <w:color w:val="auto"/>
          <w:highlight w:val="none"/>
        </w:rPr>
      </w:pPr>
    </w:p>
    <w:p w14:paraId="04384634">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1047D3EE">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FC23E9A">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579E32CA">
      <w:pPr>
        <w:autoSpaceDE w:val="0"/>
        <w:autoSpaceDN w:val="0"/>
        <w:adjustRightInd w:val="0"/>
        <w:rPr>
          <w:color w:val="auto"/>
          <w:sz w:val="21"/>
          <w:szCs w:val="24"/>
          <w:highlight w:val="none"/>
        </w:rPr>
      </w:pPr>
    </w:p>
    <w:p w14:paraId="2CC27B4B">
      <w:pPr>
        <w:autoSpaceDE w:val="0"/>
        <w:autoSpaceDN w:val="0"/>
        <w:adjustRightInd w:val="0"/>
        <w:rPr>
          <w:color w:val="auto"/>
          <w:sz w:val="21"/>
          <w:szCs w:val="24"/>
          <w:highlight w:val="none"/>
        </w:rPr>
      </w:pPr>
    </w:p>
    <w:p w14:paraId="63CA31F9">
      <w:pPr>
        <w:autoSpaceDE w:val="0"/>
        <w:autoSpaceDN w:val="0"/>
        <w:adjustRightInd w:val="0"/>
        <w:jc w:val="center"/>
        <w:rPr>
          <w:color w:val="auto"/>
          <w:sz w:val="21"/>
          <w:szCs w:val="24"/>
          <w:highlight w:val="none"/>
        </w:rPr>
      </w:pPr>
    </w:p>
    <w:p w14:paraId="0F2A8793">
      <w:pPr>
        <w:pStyle w:val="2"/>
        <w:bidi w:val="0"/>
        <w:rPr>
          <w:color w:val="auto"/>
          <w:sz w:val="84"/>
          <w:szCs w:val="84"/>
          <w:highlight w:val="none"/>
        </w:rPr>
      </w:pPr>
      <w:bookmarkStart w:id="1520" w:name="_Toc28183"/>
      <w:r>
        <w:rPr>
          <w:rFonts w:hint="eastAsia"/>
          <w:color w:val="auto"/>
          <w:sz w:val="84"/>
          <w:szCs w:val="84"/>
          <w:highlight w:val="none"/>
          <w:lang w:val="en-US" w:eastAsia="zh-CN"/>
        </w:rPr>
        <w:t>响 应</w:t>
      </w:r>
      <w:r>
        <w:rPr>
          <w:rFonts w:hint="eastAsia"/>
          <w:color w:val="auto"/>
          <w:sz w:val="84"/>
          <w:szCs w:val="84"/>
          <w:highlight w:val="none"/>
        </w:rPr>
        <w:t xml:space="preserve"> 文 件</w:t>
      </w:r>
      <w:bookmarkEnd w:id="1520"/>
    </w:p>
    <w:p w14:paraId="383861DE">
      <w:pPr>
        <w:pStyle w:val="2"/>
        <w:bidi w:val="0"/>
        <w:rPr>
          <w:rFonts w:hint="eastAsia"/>
          <w:color w:val="auto"/>
          <w:sz w:val="84"/>
          <w:szCs w:val="84"/>
          <w:highlight w:val="none"/>
          <w:lang w:val="en-US" w:eastAsia="zh-CN"/>
        </w:rPr>
      </w:pPr>
      <w:bookmarkStart w:id="1521" w:name="_Toc9846"/>
      <w:r>
        <w:rPr>
          <w:rFonts w:hint="eastAsia"/>
          <w:color w:val="auto"/>
          <w:sz w:val="84"/>
          <w:szCs w:val="84"/>
          <w:highlight w:val="none"/>
          <w:lang w:val="en-US" w:eastAsia="zh-CN"/>
        </w:rPr>
        <w:t>报价文件</w:t>
      </w:r>
      <w:bookmarkEnd w:id="1521"/>
    </w:p>
    <w:p w14:paraId="213DD66C">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798A956E">
      <w:pPr>
        <w:bidi w:val="0"/>
      </w:pPr>
    </w:p>
    <w:p w14:paraId="24B6A268">
      <w:pPr>
        <w:rPr>
          <w:color w:val="auto"/>
          <w:sz w:val="21"/>
          <w:szCs w:val="21"/>
          <w:highlight w:val="none"/>
        </w:rPr>
      </w:pPr>
    </w:p>
    <w:p w14:paraId="3DC104B3">
      <w:pPr>
        <w:rPr>
          <w:color w:val="auto"/>
          <w:highlight w:val="none"/>
        </w:rPr>
      </w:pPr>
    </w:p>
    <w:p w14:paraId="74A7A117">
      <w:pPr>
        <w:autoSpaceDE w:val="0"/>
        <w:autoSpaceDN w:val="0"/>
        <w:adjustRightInd w:val="0"/>
        <w:rPr>
          <w:color w:val="auto"/>
          <w:sz w:val="21"/>
          <w:szCs w:val="21"/>
          <w:highlight w:val="none"/>
        </w:rPr>
      </w:pPr>
    </w:p>
    <w:p w14:paraId="6EE89269">
      <w:pPr>
        <w:autoSpaceDE w:val="0"/>
        <w:autoSpaceDN w:val="0"/>
        <w:adjustRightInd w:val="0"/>
        <w:rPr>
          <w:color w:val="auto"/>
          <w:sz w:val="21"/>
          <w:szCs w:val="21"/>
          <w:highlight w:val="none"/>
        </w:rPr>
      </w:pPr>
    </w:p>
    <w:p w14:paraId="6F47513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173F70E">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1680F9">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val="en-US" w:eastAsia="zh-CN"/>
        </w:rPr>
        <w:t>供 应 商</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B6644C">
      <w:pPr>
        <w:ind w:left="840" w:firstLine="420"/>
        <w:rPr>
          <w:b/>
          <w:bCs/>
          <w:color w:val="auto"/>
          <w:sz w:val="28"/>
          <w:szCs w:val="28"/>
          <w:highlight w:val="none"/>
        </w:rPr>
      </w:pPr>
    </w:p>
    <w:p w14:paraId="17D47AB2">
      <w:pPr>
        <w:ind w:left="840" w:firstLine="420"/>
        <w:rPr>
          <w:b/>
          <w:bCs/>
          <w:color w:val="auto"/>
          <w:sz w:val="28"/>
          <w:szCs w:val="28"/>
          <w:highlight w:val="none"/>
        </w:rPr>
      </w:pPr>
    </w:p>
    <w:p w14:paraId="0C84FB8A">
      <w:pPr>
        <w:jc w:val="center"/>
        <w:rPr>
          <w:rFonts w:ascii="黑体" w:hAnsi="黑体" w:eastAsia="黑体"/>
          <w:i w:val="0"/>
          <w:iCs w:val="0"/>
          <w:color w:val="auto"/>
          <w:sz w:val="32"/>
          <w:szCs w:val="32"/>
          <w:highlight w:val="none"/>
        </w:rPr>
      </w:pPr>
      <w:r>
        <w:rPr>
          <w:rFonts w:hint="eastAsia" w:ascii="宋体" w:hAnsi="宋体" w:eastAsia="宋体" w:cs="宋体"/>
          <w:color w:val="auto"/>
          <w:sz w:val="32"/>
          <w:szCs w:val="32"/>
          <w:highlight w:val="none"/>
        </w:rPr>
        <w:t>年   月    日</w:t>
      </w:r>
    </w:p>
    <w:p w14:paraId="2B025C97">
      <w:pPr>
        <w:rPr>
          <w:i w:val="0"/>
          <w:iCs w:val="0"/>
          <w:color w:val="auto"/>
          <w:highlight w:val="none"/>
          <w:lang w:val="zh-CN"/>
        </w:rPr>
      </w:pPr>
      <w:r>
        <w:rPr>
          <w:i w:val="0"/>
          <w:iCs w:val="0"/>
          <w:color w:val="auto"/>
          <w:highlight w:val="none"/>
          <w:lang w:val="zh-CN"/>
        </w:rPr>
        <w:br w:type="page"/>
      </w:r>
    </w:p>
    <w:p w14:paraId="5A6B7717">
      <w:pPr>
        <w:bidi w:val="0"/>
        <w:rPr>
          <w:rFonts w:hint="eastAsia"/>
          <w:lang w:val="en-US" w:eastAsia="zh-CN"/>
        </w:rPr>
      </w:pPr>
    </w:p>
    <w:p w14:paraId="730DA0B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i w:val="0"/>
          <w:iCs w:val="0"/>
          <w:color w:val="auto"/>
          <w:kern w:val="2"/>
          <w:sz w:val="32"/>
          <w:szCs w:val="32"/>
          <w:highlight w:val="none"/>
          <w:lang w:val="en-US" w:eastAsia="zh-CN" w:bidi="ar-SA"/>
        </w:rPr>
      </w:pPr>
      <w:bookmarkStart w:id="1522" w:name="_Toc32761"/>
      <w:bookmarkStart w:id="1523" w:name="_Toc1287"/>
      <w:bookmarkStart w:id="1524" w:name="_Toc13582"/>
      <w:r>
        <w:rPr>
          <w:rFonts w:hint="eastAsia" w:cstheme="majorBidi"/>
          <w:b/>
          <w:bCs/>
          <w:i w:val="0"/>
          <w:iCs w:val="0"/>
          <w:color w:val="auto"/>
          <w:kern w:val="2"/>
          <w:sz w:val="32"/>
          <w:szCs w:val="32"/>
          <w:highlight w:val="none"/>
          <w:lang w:val="en-US" w:eastAsia="zh-CN" w:bidi="ar-SA"/>
        </w:rPr>
        <w:t>一、报价一览表</w:t>
      </w:r>
      <w:bookmarkEnd w:id="1522"/>
      <w:bookmarkEnd w:id="1523"/>
      <w:bookmarkEnd w:id="1524"/>
    </w:p>
    <w:p w14:paraId="29B57BB7">
      <w:pPr>
        <w:snapToGrid w:val="0"/>
        <w:spacing w:line="360" w:lineRule="auto"/>
        <w:jc w:val="left"/>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项目名称：</w:t>
      </w:r>
      <w:r>
        <w:rPr>
          <w:rFonts w:hint="eastAsia" w:ascii="宋体" w:hAnsi="宋体" w:eastAsia="宋体" w:cs="宋体"/>
          <w:b w:val="0"/>
          <w:bCs/>
          <w:i w:val="0"/>
          <w:iCs w:val="0"/>
          <w:color w:val="auto"/>
          <w:kern w:val="2"/>
          <w:sz w:val="24"/>
          <w:szCs w:val="24"/>
          <w:highlight w:val="none"/>
          <w:u w:val="single"/>
        </w:rPr>
        <w:t xml:space="preserve"> </w:t>
      </w:r>
      <w:r>
        <w:rPr>
          <w:rFonts w:hint="eastAsia" w:ascii="宋体" w:hAnsi="宋体" w:eastAsia="宋体" w:cs="宋体"/>
          <w:b w:val="0"/>
          <w:bCs/>
          <w:i w:val="0"/>
          <w:iCs w:val="0"/>
          <w:color w:val="auto"/>
          <w:kern w:val="2"/>
          <w:sz w:val="24"/>
          <w:szCs w:val="24"/>
          <w:highlight w:val="none"/>
          <w:u w:val="single"/>
          <w:lang w:val="en-US" w:eastAsia="zh-CN"/>
        </w:rPr>
        <w:t xml:space="preserve">                    </w:t>
      </w:r>
      <w:r>
        <w:rPr>
          <w:rFonts w:hint="eastAsia" w:ascii="宋体" w:hAnsi="宋体" w:eastAsia="宋体" w:cs="宋体"/>
          <w:b w:val="0"/>
          <w:bCs/>
          <w:i w:val="0"/>
          <w:iCs w:val="0"/>
          <w:color w:val="auto"/>
          <w:kern w:val="2"/>
          <w:sz w:val="24"/>
          <w:szCs w:val="24"/>
          <w:highlight w:val="none"/>
          <w:u w:val="single"/>
        </w:rPr>
        <w:t xml:space="preserve">    </w:t>
      </w:r>
    </w:p>
    <w:p w14:paraId="4FA16203">
      <w:pPr>
        <w:snapToGrid w:val="0"/>
        <w:spacing w:after="156" w:afterLines="50" w:line="360" w:lineRule="auto"/>
        <w:jc w:val="left"/>
        <w:rPr>
          <w:rFonts w:hint="eastAsia" w:ascii="宋体" w:hAnsi="宋体" w:eastAsia="宋体" w:cs="宋体"/>
          <w:b w:val="0"/>
          <w:bCs/>
          <w:i w:val="0"/>
          <w:iCs w:val="0"/>
          <w:color w:val="auto"/>
          <w:kern w:val="2"/>
          <w:sz w:val="24"/>
          <w:szCs w:val="24"/>
          <w:highlight w:val="none"/>
          <w:u w:val="single"/>
        </w:rPr>
      </w:pPr>
      <w:r>
        <w:rPr>
          <w:rFonts w:hint="eastAsia" w:ascii="宋体" w:hAnsi="宋体" w:eastAsia="宋体" w:cs="宋体"/>
          <w:b w:val="0"/>
          <w:bCs/>
          <w:i w:val="0"/>
          <w:iCs w:val="0"/>
          <w:color w:val="auto"/>
          <w:kern w:val="2"/>
          <w:sz w:val="24"/>
          <w:szCs w:val="24"/>
          <w:highlight w:val="none"/>
        </w:rPr>
        <w:t>项目编号：</w:t>
      </w:r>
      <w:r>
        <w:rPr>
          <w:rFonts w:hint="eastAsia" w:ascii="宋体" w:hAnsi="宋体" w:eastAsia="宋体" w:cs="宋体"/>
          <w:b w:val="0"/>
          <w:bCs/>
          <w:i w:val="0"/>
          <w:iCs w:val="0"/>
          <w:color w:val="auto"/>
          <w:kern w:val="2"/>
          <w:sz w:val="24"/>
          <w:szCs w:val="24"/>
          <w:highlight w:val="none"/>
          <w:u w:val="single"/>
        </w:rPr>
        <w:t xml:space="preserve"> </w:t>
      </w:r>
      <w:r>
        <w:rPr>
          <w:rFonts w:hint="eastAsia" w:ascii="宋体" w:hAnsi="宋体" w:eastAsia="宋体" w:cs="宋体"/>
          <w:b w:val="0"/>
          <w:bCs/>
          <w:i w:val="0"/>
          <w:iCs w:val="0"/>
          <w:color w:val="auto"/>
          <w:kern w:val="2"/>
          <w:sz w:val="24"/>
          <w:szCs w:val="24"/>
          <w:highlight w:val="none"/>
          <w:u w:val="single"/>
          <w:lang w:val="en-US" w:eastAsia="zh-CN"/>
        </w:rPr>
        <w:t xml:space="preserve">                    </w:t>
      </w:r>
      <w:r>
        <w:rPr>
          <w:rFonts w:hint="eastAsia" w:ascii="宋体" w:hAnsi="宋体" w:eastAsia="宋体" w:cs="宋体"/>
          <w:b w:val="0"/>
          <w:bCs/>
          <w:i w:val="0"/>
          <w:iCs w:val="0"/>
          <w:color w:val="auto"/>
          <w:kern w:val="2"/>
          <w:sz w:val="24"/>
          <w:szCs w:val="24"/>
          <w:highlight w:val="none"/>
          <w:u w:val="single"/>
        </w:rPr>
        <w:t xml:space="preserve">    </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0"/>
        <w:gridCol w:w="6062"/>
      </w:tblGrid>
      <w:tr w14:paraId="366A9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2F78EDC1">
            <w:pPr>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供应商名称</w:t>
            </w:r>
          </w:p>
        </w:tc>
        <w:tc>
          <w:tcPr>
            <w:tcW w:w="3556" w:type="pct"/>
            <w:tcBorders>
              <w:left w:val="single" w:color="auto" w:sz="4" w:space="0"/>
            </w:tcBorders>
            <w:vAlign w:val="center"/>
          </w:tcPr>
          <w:p w14:paraId="37CB85C6">
            <w:pPr>
              <w:spacing w:line="240" w:lineRule="auto"/>
              <w:jc w:val="both"/>
              <w:rPr>
                <w:rFonts w:hint="eastAsia" w:ascii="宋体" w:hAnsi="宋体" w:eastAsia="宋体" w:cs="宋体"/>
                <w:b w:val="0"/>
                <w:bCs/>
                <w:i w:val="0"/>
                <w:iCs w:val="0"/>
                <w:color w:val="auto"/>
                <w:kern w:val="2"/>
                <w:sz w:val="24"/>
                <w:szCs w:val="24"/>
                <w:highlight w:val="none"/>
              </w:rPr>
            </w:pPr>
          </w:p>
        </w:tc>
      </w:tr>
      <w:tr w14:paraId="6038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216E7E9E">
            <w:pPr>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报价</w:t>
            </w:r>
          </w:p>
          <w:p w14:paraId="5F388EDB">
            <w:pPr>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（详见备注说明）</w:t>
            </w:r>
          </w:p>
        </w:tc>
        <w:tc>
          <w:tcPr>
            <w:tcW w:w="3556" w:type="pct"/>
            <w:vAlign w:val="center"/>
          </w:tcPr>
          <w:p w14:paraId="2F2F150D">
            <w:pPr>
              <w:snapToGrid w:val="0"/>
              <w:spacing w:line="240" w:lineRule="auto"/>
              <w:jc w:val="both"/>
              <w:rPr>
                <w:rFonts w:hint="eastAsia" w:ascii="宋体" w:hAnsi="宋体" w:eastAsia="宋体" w:cs="宋体"/>
                <w:b w:val="0"/>
                <w:bCs/>
                <w:i w:val="0"/>
                <w:iCs w:val="0"/>
                <w:color w:val="auto"/>
                <w:kern w:val="2"/>
                <w:sz w:val="24"/>
                <w:szCs w:val="24"/>
                <w:highlight w:val="none"/>
              </w:rPr>
            </w:pPr>
          </w:p>
          <w:p w14:paraId="3D4F3E9E">
            <w:pPr>
              <w:snapToGrid w:val="0"/>
              <w:spacing w:line="240" w:lineRule="auto"/>
              <w:jc w:val="both"/>
              <w:rPr>
                <w:rFonts w:hint="eastAsia" w:ascii="宋体" w:hAnsi="宋体" w:eastAsia="宋体" w:cs="宋体"/>
                <w:b w:val="0"/>
                <w:bCs/>
                <w:i w:val="0"/>
                <w:iCs w:val="0"/>
                <w:color w:val="auto"/>
                <w:sz w:val="24"/>
                <w:szCs w:val="24"/>
                <w:highlight w:val="none"/>
                <w:u w:val="single"/>
              </w:rPr>
            </w:pPr>
            <w:r>
              <w:rPr>
                <w:rFonts w:hint="eastAsia" w:ascii="宋体" w:hAnsi="宋体" w:eastAsia="宋体" w:cs="宋体"/>
                <w:b w:val="0"/>
                <w:bCs/>
                <w:i w:val="0"/>
                <w:iCs w:val="0"/>
                <w:color w:val="auto"/>
                <w:sz w:val="24"/>
                <w:szCs w:val="24"/>
                <w:highlight w:val="none"/>
              </w:rPr>
              <w:t>大写：</w:t>
            </w:r>
            <w:r>
              <w:rPr>
                <w:rFonts w:hint="eastAsia" w:ascii="宋体" w:hAnsi="宋体" w:eastAsia="宋体" w:cs="宋体"/>
                <w:b w:val="0"/>
                <w:bCs/>
                <w:i w:val="0"/>
                <w:iCs w:val="0"/>
                <w:color w:val="auto"/>
                <w:sz w:val="24"/>
                <w:szCs w:val="24"/>
                <w:highlight w:val="none"/>
                <w:u w:val="single"/>
              </w:rPr>
              <w:t xml:space="preserve">                     </w:t>
            </w:r>
          </w:p>
          <w:p w14:paraId="0CAE42C2">
            <w:pPr>
              <w:spacing w:line="240" w:lineRule="auto"/>
              <w:ind w:right="-670"/>
              <w:jc w:val="both"/>
              <w:rPr>
                <w:rFonts w:hint="eastAsia" w:ascii="宋体" w:hAnsi="宋体" w:eastAsia="宋体" w:cs="宋体"/>
                <w:b w:val="0"/>
                <w:bCs/>
                <w:i w:val="0"/>
                <w:iCs w:val="0"/>
                <w:color w:val="auto"/>
                <w:sz w:val="24"/>
                <w:szCs w:val="24"/>
                <w:highlight w:val="none"/>
              </w:rPr>
            </w:pPr>
            <w:r>
              <w:rPr>
                <w:rFonts w:hint="eastAsia" w:ascii="宋体" w:hAnsi="宋体" w:eastAsia="宋体" w:cs="宋体"/>
                <w:b w:val="0"/>
                <w:bCs/>
                <w:i w:val="0"/>
                <w:iCs w:val="0"/>
                <w:color w:val="auto"/>
                <w:sz w:val="24"/>
                <w:szCs w:val="24"/>
                <w:highlight w:val="none"/>
              </w:rPr>
              <w:t>小写：</w:t>
            </w:r>
            <w:r>
              <w:rPr>
                <w:rFonts w:hint="eastAsia" w:ascii="宋体" w:hAnsi="宋体" w:eastAsia="宋体" w:cs="宋体"/>
                <w:b w:val="0"/>
                <w:bCs/>
                <w:i w:val="0"/>
                <w:iCs w:val="0"/>
                <w:color w:val="auto"/>
                <w:sz w:val="24"/>
                <w:szCs w:val="24"/>
                <w:highlight w:val="none"/>
                <w:u w:val="single"/>
              </w:rPr>
              <w:t xml:space="preserve">                     </w:t>
            </w:r>
          </w:p>
          <w:p w14:paraId="3A1569B3">
            <w:pPr>
              <w:snapToGrid w:val="0"/>
              <w:spacing w:line="240" w:lineRule="auto"/>
              <w:jc w:val="both"/>
              <w:rPr>
                <w:rFonts w:hint="eastAsia" w:ascii="宋体" w:hAnsi="宋体" w:eastAsia="宋体" w:cs="宋体"/>
                <w:b w:val="0"/>
                <w:bCs/>
                <w:i w:val="0"/>
                <w:iCs w:val="0"/>
                <w:color w:val="auto"/>
                <w:kern w:val="2"/>
                <w:sz w:val="24"/>
                <w:szCs w:val="24"/>
                <w:highlight w:val="none"/>
              </w:rPr>
            </w:pPr>
          </w:p>
        </w:tc>
      </w:tr>
      <w:tr w14:paraId="37D4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179A7373">
            <w:pPr>
              <w:snapToGrid w:val="0"/>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质量标准</w:t>
            </w:r>
          </w:p>
        </w:tc>
        <w:tc>
          <w:tcPr>
            <w:tcW w:w="3556" w:type="pct"/>
            <w:vAlign w:val="center"/>
          </w:tcPr>
          <w:p w14:paraId="1E5D469E">
            <w:pPr>
              <w:snapToGrid w:val="0"/>
              <w:spacing w:line="240" w:lineRule="auto"/>
              <w:jc w:val="both"/>
              <w:rPr>
                <w:rFonts w:hint="eastAsia" w:ascii="宋体" w:hAnsi="宋体" w:eastAsia="宋体" w:cs="宋体"/>
                <w:b w:val="0"/>
                <w:bCs/>
                <w:i w:val="0"/>
                <w:iCs w:val="0"/>
                <w:color w:val="auto"/>
                <w:kern w:val="2"/>
                <w:sz w:val="24"/>
                <w:szCs w:val="24"/>
                <w:highlight w:val="none"/>
              </w:rPr>
            </w:pPr>
          </w:p>
        </w:tc>
      </w:tr>
      <w:tr w14:paraId="22223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443" w:type="pct"/>
            <w:tcBorders>
              <w:top w:val="single" w:color="auto" w:sz="4" w:space="0"/>
            </w:tcBorders>
            <w:vAlign w:val="center"/>
          </w:tcPr>
          <w:p w14:paraId="4E204255">
            <w:pPr>
              <w:snapToGrid w:val="0"/>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工    期</w:t>
            </w:r>
          </w:p>
        </w:tc>
        <w:tc>
          <w:tcPr>
            <w:tcW w:w="3556" w:type="pct"/>
            <w:vAlign w:val="center"/>
          </w:tcPr>
          <w:p w14:paraId="78146B7E">
            <w:pPr>
              <w:snapToGrid w:val="0"/>
              <w:spacing w:line="240" w:lineRule="auto"/>
              <w:jc w:val="both"/>
              <w:rPr>
                <w:rFonts w:hint="eastAsia" w:ascii="宋体" w:hAnsi="宋体" w:eastAsia="宋体" w:cs="宋体"/>
                <w:b w:val="0"/>
                <w:bCs/>
                <w:i w:val="0"/>
                <w:iCs w:val="0"/>
                <w:color w:val="auto"/>
                <w:kern w:val="2"/>
                <w:sz w:val="24"/>
                <w:szCs w:val="24"/>
                <w:highlight w:val="none"/>
              </w:rPr>
            </w:pPr>
          </w:p>
        </w:tc>
      </w:tr>
      <w:tr w14:paraId="08059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3" w:type="pct"/>
            <w:vAlign w:val="center"/>
          </w:tcPr>
          <w:p w14:paraId="71B51A75">
            <w:pPr>
              <w:spacing w:line="240" w:lineRule="auto"/>
              <w:jc w:val="center"/>
              <w:rPr>
                <w:rFonts w:hint="eastAsia" w:ascii="宋体" w:hAnsi="宋体" w:eastAsia="宋体" w:cs="宋体"/>
                <w:b w:val="0"/>
                <w:bCs/>
                <w:i w:val="0"/>
                <w:iCs w:val="0"/>
                <w:color w:val="auto"/>
                <w:kern w:val="2"/>
                <w:sz w:val="24"/>
                <w:szCs w:val="24"/>
                <w:highlight w:val="none"/>
              </w:rPr>
            </w:pPr>
            <w:r>
              <w:rPr>
                <w:rFonts w:hint="eastAsia" w:ascii="宋体" w:hAnsi="宋体" w:eastAsia="宋体" w:cs="宋体"/>
                <w:b w:val="0"/>
                <w:bCs/>
                <w:i w:val="0"/>
                <w:iCs w:val="0"/>
                <w:color w:val="auto"/>
                <w:kern w:val="2"/>
                <w:sz w:val="24"/>
                <w:szCs w:val="24"/>
                <w:highlight w:val="none"/>
              </w:rPr>
              <w:t>备注</w:t>
            </w:r>
          </w:p>
        </w:tc>
        <w:tc>
          <w:tcPr>
            <w:tcW w:w="3556" w:type="pct"/>
            <w:vAlign w:val="center"/>
          </w:tcPr>
          <w:p w14:paraId="73BFA4FB">
            <w:pPr>
              <w:spacing w:line="240" w:lineRule="auto"/>
              <w:jc w:val="both"/>
              <w:rPr>
                <w:rFonts w:hint="eastAsia" w:ascii="宋体" w:hAnsi="宋体" w:eastAsia="宋体" w:cs="宋体"/>
                <w:b w:val="0"/>
                <w:bCs/>
                <w:i w:val="0"/>
                <w:iCs w:val="0"/>
                <w:color w:val="auto"/>
                <w:kern w:val="2"/>
                <w:sz w:val="24"/>
                <w:szCs w:val="24"/>
                <w:highlight w:val="none"/>
              </w:rPr>
            </w:pPr>
          </w:p>
        </w:tc>
      </w:tr>
    </w:tbl>
    <w:p w14:paraId="40B6EF5A">
      <w:pPr>
        <w:spacing w:line="440" w:lineRule="exact"/>
        <w:rPr>
          <w:rFonts w:cs="@仿宋_GB2312"/>
          <w:i w:val="0"/>
          <w:iCs w:val="0"/>
          <w:color w:val="auto"/>
          <w:kern w:val="2"/>
          <w:sz w:val="24"/>
          <w:szCs w:val="24"/>
          <w:highlight w:val="none"/>
          <w:u w:val="single"/>
        </w:rPr>
      </w:pPr>
      <w:r>
        <w:rPr>
          <w:rFonts w:hint="eastAsia" w:cs="@仿宋_GB2312"/>
          <w:i w:val="0"/>
          <w:iCs w:val="0"/>
          <w:color w:val="auto"/>
          <w:kern w:val="2"/>
          <w:sz w:val="24"/>
          <w:szCs w:val="24"/>
          <w:highlight w:val="none"/>
        </w:rPr>
        <w:t>供应商</w:t>
      </w:r>
      <w:r>
        <w:rPr>
          <w:rFonts w:ascii="Arial" w:hAnsi="Arial" w:cs="Arial"/>
          <w:i w:val="0"/>
          <w:iCs w:val="0"/>
          <w:color w:val="auto"/>
          <w:szCs w:val="21"/>
          <w:highlight w:val="none"/>
        </w:rPr>
        <w:t>名称</w:t>
      </w:r>
      <w:r>
        <w:rPr>
          <w:rFonts w:hint="eastAsia" w:ascii="宋体" w:hAnsi="宋体" w:eastAsia="宋体" w:cs="宋体"/>
          <w:i w:val="0"/>
          <w:iCs w:val="0"/>
          <w:color w:val="auto"/>
          <w:kern w:val="0"/>
          <w:sz w:val="24"/>
          <w:szCs w:val="24"/>
          <w:highlight w:val="none"/>
          <w:lang w:eastAsia="zh-CN"/>
        </w:rPr>
        <w:t>（</w:t>
      </w:r>
      <w:r>
        <w:rPr>
          <w:rFonts w:hint="eastAsia" w:cs="宋体"/>
          <w:i w:val="0"/>
          <w:iCs w:val="0"/>
          <w:color w:val="auto"/>
          <w:kern w:val="0"/>
          <w:sz w:val="24"/>
          <w:szCs w:val="24"/>
          <w:highlight w:val="none"/>
          <w:lang w:eastAsia="zh-CN"/>
        </w:rPr>
        <w:t>公</w:t>
      </w:r>
      <w:r>
        <w:rPr>
          <w:rFonts w:hint="eastAsia" w:ascii="宋体" w:hAnsi="宋体" w:eastAsia="宋体" w:cs="宋体"/>
          <w:i w:val="0"/>
          <w:iCs w:val="0"/>
          <w:color w:val="auto"/>
          <w:kern w:val="0"/>
          <w:sz w:val="24"/>
          <w:szCs w:val="24"/>
          <w:highlight w:val="none"/>
          <w:lang w:eastAsia="zh-CN"/>
        </w:rPr>
        <w:t>章）</w:t>
      </w:r>
      <w:r>
        <w:rPr>
          <w:rFonts w:hint="eastAsia" w:cs="@仿宋_GB2312"/>
          <w:i w:val="0"/>
          <w:iCs w:val="0"/>
          <w:color w:val="auto"/>
          <w:kern w:val="2"/>
          <w:sz w:val="24"/>
          <w:szCs w:val="24"/>
          <w:highlight w:val="none"/>
        </w:rPr>
        <w:t>：</w:t>
      </w:r>
      <w:r>
        <w:rPr>
          <w:rFonts w:hint="eastAsia" w:cs="@仿宋_GB2312"/>
          <w:i w:val="0"/>
          <w:iCs w:val="0"/>
          <w:color w:val="auto"/>
          <w:kern w:val="2"/>
          <w:sz w:val="24"/>
          <w:szCs w:val="24"/>
          <w:highlight w:val="none"/>
          <w:u w:val="single"/>
        </w:rPr>
        <w:t xml:space="preserve">     </w:t>
      </w:r>
      <w:r>
        <w:rPr>
          <w:rFonts w:cs="@仿宋_GB2312"/>
          <w:i w:val="0"/>
          <w:iCs w:val="0"/>
          <w:color w:val="auto"/>
          <w:kern w:val="2"/>
          <w:sz w:val="24"/>
          <w:szCs w:val="24"/>
          <w:highlight w:val="none"/>
          <w:u w:val="single"/>
        </w:rPr>
        <w:t xml:space="preserve">    </w:t>
      </w:r>
      <w:r>
        <w:rPr>
          <w:rFonts w:hint="eastAsia" w:cs="@仿宋_GB2312"/>
          <w:i w:val="0"/>
          <w:iCs w:val="0"/>
          <w:color w:val="auto"/>
          <w:kern w:val="2"/>
          <w:sz w:val="24"/>
          <w:szCs w:val="24"/>
          <w:highlight w:val="none"/>
          <w:u w:val="single"/>
        </w:rPr>
        <w:t xml:space="preserve">    </w:t>
      </w:r>
    </w:p>
    <w:p w14:paraId="3D468598">
      <w:pPr>
        <w:spacing w:line="440" w:lineRule="exact"/>
        <w:rPr>
          <w:rFonts w:cs="@仿宋_GB2312"/>
          <w:i w:val="0"/>
          <w:iCs w:val="0"/>
          <w:color w:val="auto"/>
          <w:kern w:val="2"/>
          <w:sz w:val="24"/>
          <w:szCs w:val="24"/>
          <w:highlight w:val="none"/>
          <w:u w:val="single"/>
        </w:rPr>
      </w:pPr>
      <w:r>
        <w:rPr>
          <w:rFonts w:hint="eastAsia" w:cs="@仿宋_GB2312"/>
          <w:i w:val="0"/>
          <w:iCs w:val="0"/>
          <w:color w:val="auto"/>
          <w:kern w:val="2"/>
          <w:sz w:val="24"/>
          <w:szCs w:val="24"/>
          <w:highlight w:val="none"/>
        </w:rPr>
        <w:t xml:space="preserve">日     </w:t>
      </w:r>
      <w:r>
        <w:rPr>
          <w:rFonts w:cs="@仿宋_GB2312"/>
          <w:i w:val="0"/>
          <w:iCs w:val="0"/>
          <w:color w:val="auto"/>
          <w:kern w:val="2"/>
          <w:sz w:val="24"/>
          <w:szCs w:val="24"/>
          <w:highlight w:val="none"/>
        </w:rPr>
        <w:t xml:space="preserve">    </w:t>
      </w:r>
      <w:r>
        <w:rPr>
          <w:rFonts w:hint="eastAsia" w:cs="@仿宋_GB2312"/>
          <w:i w:val="0"/>
          <w:iCs w:val="0"/>
          <w:color w:val="auto"/>
          <w:kern w:val="2"/>
          <w:sz w:val="24"/>
          <w:szCs w:val="24"/>
          <w:highlight w:val="none"/>
        </w:rPr>
        <w:t xml:space="preserve"> 期：</w:t>
      </w:r>
      <w:r>
        <w:rPr>
          <w:rFonts w:hint="eastAsia" w:cs="@仿宋_GB2312"/>
          <w:i w:val="0"/>
          <w:iCs w:val="0"/>
          <w:color w:val="auto"/>
          <w:kern w:val="2"/>
          <w:sz w:val="24"/>
          <w:szCs w:val="24"/>
          <w:highlight w:val="none"/>
          <w:u w:val="single"/>
        </w:rPr>
        <w:t xml:space="preserve">       </w:t>
      </w:r>
      <w:r>
        <w:rPr>
          <w:rFonts w:hint="eastAsia" w:cs="@仿宋_GB2312"/>
          <w:i w:val="0"/>
          <w:iCs w:val="0"/>
          <w:color w:val="auto"/>
          <w:kern w:val="2"/>
          <w:sz w:val="24"/>
          <w:szCs w:val="24"/>
          <w:highlight w:val="none"/>
          <w:u w:val="single"/>
          <w:lang w:val="en-US" w:eastAsia="zh-CN"/>
        </w:rPr>
        <w:t xml:space="preserve">    </w:t>
      </w:r>
      <w:r>
        <w:rPr>
          <w:rFonts w:hint="eastAsia" w:cs="@仿宋_GB2312"/>
          <w:i w:val="0"/>
          <w:iCs w:val="0"/>
          <w:color w:val="auto"/>
          <w:kern w:val="2"/>
          <w:sz w:val="24"/>
          <w:szCs w:val="24"/>
          <w:highlight w:val="none"/>
          <w:u w:val="single"/>
        </w:rPr>
        <w:t xml:space="preserve">      </w:t>
      </w:r>
    </w:p>
    <w:p w14:paraId="2461B1D2">
      <w:pPr>
        <w:adjustRightInd w:val="0"/>
        <w:snapToGrid w:val="0"/>
        <w:spacing w:line="360" w:lineRule="auto"/>
        <w:rPr>
          <w:rFonts w:hint="eastAsia" w:ascii="宋体" w:hAnsi="宋体" w:eastAsia="宋体" w:cs="宋体"/>
          <w:b w:val="0"/>
          <w:bCs w:val="0"/>
          <w:i w:val="0"/>
          <w:iCs w:val="0"/>
          <w:color w:val="auto"/>
          <w:kern w:val="2"/>
          <w:sz w:val="24"/>
          <w:szCs w:val="24"/>
          <w:highlight w:val="none"/>
        </w:rPr>
      </w:pPr>
    </w:p>
    <w:p w14:paraId="442950C1">
      <w:pPr>
        <w:adjustRightInd w:val="0"/>
        <w:snapToGrid w:val="0"/>
        <w:spacing w:line="360" w:lineRule="auto"/>
        <w:rPr>
          <w:rFonts w:hint="eastAsia" w:ascii="宋体" w:hAnsi="宋体" w:eastAsia="宋体" w:cs="宋体"/>
          <w:b w:val="0"/>
          <w:bCs w:val="0"/>
          <w:i w:val="0"/>
          <w:iCs w:val="0"/>
          <w:color w:val="auto"/>
          <w:kern w:val="2"/>
          <w:sz w:val="24"/>
          <w:szCs w:val="24"/>
          <w:highlight w:val="none"/>
        </w:rPr>
      </w:pPr>
    </w:p>
    <w:p w14:paraId="385FAD34">
      <w:pPr>
        <w:adjustRightInd w:val="0"/>
        <w:snapToGrid w:val="0"/>
        <w:spacing w:line="360" w:lineRule="auto"/>
        <w:rPr>
          <w:rFonts w:hint="eastAsia" w:ascii="宋体" w:hAnsi="宋体" w:eastAsia="宋体" w:cs="宋体"/>
          <w:b w:val="0"/>
          <w:bCs w:val="0"/>
          <w:i w:val="0"/>
          <w:iCs w:val="0"/>
          <w:color w:val="auto"/>
          <w:kern w:val="2"/>
          <w:sz w:val="21"/>
          <w:szCs w:val="21"/>
          <w:highlight w:val="none"/>
        </w:rPr>
      </w:pPr>
      <w:r>
        <w:rPr>
          <w:rFonts w:hint="eastAsia" w:ascii="宋体" w:hAnsi="宋体" w:eastAsia="宋体" w:cs="宋体"/>
          <w:b/>
          <w:bCs/>
          <w:i w:val="0"/>
          <w:iCs w:val="0"/>
          <w:color w:val="auto"/>
          <w:kern w:val="2"/>
          <w:sz w:val="21"/>
          <w:szCs w:val="21"/>
          <w:highlight w:val="none"/>
        </w:rPr>
        <w:t>注：</w:t>
      </w:r>
    </w:p>
    <w:p w14:paraId="7AC2D20F">
      <w:pPr>
        <w:adjustRightInd w:val="0"/>
        <w:snapToGrid w:val="0"/>
        <w:spacing w:line="360" w:lineRule="auto"/>
        <w:ind w:firstLine="420" w:firstLineChars="200"/>
        <w:rPr>
          <w:rFonts w:hint="eastAsia" w:ascii="宋体" w:hAnsi="宋体" w:eastAsia="宋体" w:cs="宋体"/>
          <w:b w:val="0"/>
          <w:bCs w:val="0"/>
          <w:i w:val="0"/>
          <w:iCs w:val="0"/>
          <w:color w:val="auto"/>
          <w:kern w:val="2"/>
          <w:sz w:val="21"/>
          <w:szCs w:val="21"/>
          <w:highlight w:val="none"/>
        </w:rPr>
      </w:pPr>
      <w:r>
        <w:rPr>
          <w:rFonts w:hint="eastAsia" w:ascii="宋体" w:hAnsi="宋体" w:eastAsia="宋体" w:cs="宋体"/>
          <w:b w:val="0"/>
          <w:bCs w:val="0"/>
          <w:i w:val="0"/>
          <w:iCs w:val="0"/>
          <w:color w:val="auto"/>
          <w:kern w:val="2"/>
          <w:sz w:val="21"/>
          <w:szCs w:val="21"/>
          <w:highlight w:val="none"/>
        </w:rPr>
        <w:t>1.本表内容根据磋商文件要求包括了磋商文件要求提供的全部内容的所有费用。</w:t>
      </w:r>
    </w:p>
    <w:p w14:paraId="25395212">
      <w:pPr>
        <w:adjustRightInd w:val="0"/>
        <w:snapToGrid w:val="0"/>
        <w:spacing w:line="360" w:lineRule="auto"/>
        <w:ind w:firstLine="420" w:firstLineChars="200"/>
        <w:rPr>
          <w:rFonts w:hint="eastAsia" w:ascii="宋体" w:hAnsi="宋体" w:eastAsia="宋体" w:cs="宋体"/>
          <w:b w:val="0"/>
          <w:bCs w:val="0"/>
          <w:i w:val="0"/>
          <w:iCs w:val="0"/>
          <w:color w:val="auto"/>
          <w:kern w:val="2"/>
          <w:sz w:val="21"/>
          <w:szCs w:val="21"/>
          <w:highlight w:val="none"/>
        </w:rPr>
      </w:pPr>
      <w:r>
        <w:rPr>
          <w:rFonts w:hint="eastAsia" w:ascii="宋体" w:hAnsi="宋体" w:eastAsia="宋体" w:cs="宋体"/>
          <w:b w:val="0"/>
          <w:bCs w:val="0"/>
          <w:i w:val="0"/>
          <w:iCs w:val="0"/>
          <w:color w:val="auto"/>
          <w:kern w:val="2"/>
          <w:sz w:val="21"/>
          <w:szCs w:val="21"/>
          <w:highlight w:val="none"/>
        </w:rPr>
        <w:t>2.特殊事项在备注中注明。</w:t>
      </w:r>
    </w:p>
    <w:p w14:paraId="59454300">
      <w:pPr>
        <w:adjustRightInd w:val="0"/>
        <w:snapToGrid w:val="0"/>
        <w:spacing w:line="360" w:lineRule="auto"/>
        <w:ind w:firstLine="420" w:firstLineChars="200"/>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sz w:val="21"/>
          <w:szCs w:val="21"/>
          <w:highlight w:val="none"/>
          <w:lang w:val="en-US" w:eastAsia="zh-CN"/>
        </w:rPr>
        <w:t>3</w:t>
      </w:r>
      <w:r>
        <w:rPr>
          <w:rFonts w:hint="eastAsia" w:ascii="宋体" w:hAnsi="宋体" w:eastAsia="宋体" w:cs="宋体"/>
          <w:b w:val="0"/>
          <w:bCs w:val="0"/>
          <w:i w:val="0"/>
          <w:iCs w:val="0"/>
          <w:color w:val="auto"/>
          <w:sz w:val="21"/>
          <w:szCs w:val="21"/>
          <w:highlight w:val="none"/>
        </w:rPr>
        <w:t>.表中大写与小写不一致的，以大写为准。</w:t>
      </w:r>
    </w:p>
    <w:p w14:paraId="6B454A81">
      <w:pPr>
        <w:adjustRightInd w:val="0"/>
        <w:snapToGrid w:val="0"/>
        <w:spacing w:line="360" w:lineRule="auto"/>
        <w:ind w:firstLine="422" w:firstLineChars="200"/>
        <w:rPr>
          <w:rFonts w:hint="eastAsia" w:ascii="宋体" w:hAnsi="宋体" w:eastAsia="宋体" w:cs="宋体"/>
          <w:b/>
          <w:bCs/>
          <w:i w:val="0"/>
          <w:iCs w:val="0"/>
          <w:color w:val="auto"/>
          <w:sz w:val="21"/>
          <w:szCs w:val="21"/>
          <w:highlight w:val="none"/>
          <w:lang w:val="en-US" w:eastAsia="zh-CN"/>
        </w:rPr>
      </w:pPr>
      <w:r>
        <w:rPr>
          <w:rFonts w:hint="eastAsia" w:cs="宋体"/>
          <w:b/>
          <w:bCs/>
          <w:i w:val="0"/>
          <w:iCs w:val="0"/>
          <w:color w:val="auto"/>
          <w:sz w:val="21"/>
          <w:szCs w:val="21"/>
          <w:highlight w:val="none"/>
          <w:lang w:eastAsia="zh-CN"/>
        </w:rPr>
        <w:t>（</w:t>
      </w:r>
      <w:r>
        <w:rPr>
          <w:rFonts w:hint="eastAsia" w:cs="宋体"/>
          <w:b/>
          <w:bCs/>
          <w:i w:val="0"/>
          <w:iCs w:val="0"/>
          <w:color w:val="auto"/>
          <w:sz w:val="21"/>
          <w:szCs w:val="21"/>
          <w:highlight w:val="none"/>
          <w:lang w:val="en-US" w:eastAsia="zh-CN"/>
        </w:rPr>
        <w:t>本项目有二次报价，二次报价即为最终报价。最终清单价以二次报价下浮比例等比例下浮。</w:t>
      </w:r>
      <w:r>
        <w:rPr>
          <w:rFonts w:hint="eastAsia" w:cs="宋体"/>
          <w:b/>
          <w:bCs/>
          <w:i w:val="0"/>
          <w:iCs w:val="0"/>
          <w:color w:val="auto"/>
          <w:sz w:val="21"/>
          <w:szCs w:val="21"/>
          <w:highlight w:val="none"/>
          <w:lang w:eastAsia="zh-CN"/>
        </w:rPr>
        <w:t>）</w:t>
      </w:r>
    </w:p>
    <w:p w14:paraId="4CFFB9C9">
      <w:pPr>
        <w:spacing w:line="300" w:lineRule="auto"/>
        <w:rPr>
          <w:rFonts w:hint="eastAsia" w:ascii="宋体" w:hAnsi="宋体" w:eastAsia="宋体" w:cs="宋体"/>
          <w:b w:val="0"/>
          <w:bCs w:val="0"/>
          <w:i w:val="0"/>
          <w:iCs w:val="0"/>
          <w:color w:val="auto"/>
          <w:szCs w:val="24"/>
          <w:highlight w:val="none"/>
        </w:rPr>
      </w:pPr>
    </w:p>
    <w:p w14:paraId="27C73E89">
      <w:pPr>
        <w:rPr>
          <w:rFonts w:hint="eastAsia"/>
          <w:b w:val="0"/>
          <w:bCs/>
          <w:i w:val="0"/>
          <w:iCs w:val="0"/>
          <w:color w:val="auto"/>
          <w:szCs w:val="21"/>
          <w:highlight w:val="none"/>
          <w:lang w:val="zh-CN"/>
        </w:rPr>
      </w:pPr>
    </w:p>
    <w:p w14:paraId="758FF184">
      <w:pPr>
        <w:bidi w:val="0"/>
        <w:rPr>
          <w:rFonts w:hint="eastAsia"/>
          <w:lang w:val="en-US" w:eastAsia="zh-CN"/>
        </w:rPr>
      </w:pPr>
    </w:p>
    <w:p w14:paraId="7B2B178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i w:val="0"/>
          <w:iCs w:val="0"/>
          <w:color w:val="auto"/>
          <w:kern w:val="2"/>
          <w:sz w:val="32"/>
          <w:szCs w:val="32"/>
          <w:highlight w:val="none"/>
          <w:lang w:val="en-US" w:eastAsia="zh-CN" w:bidi="ar-SA"/>
        </w:rPr>
      </w:pPr>
      <w:bookmarkStart w:id="1525" w:name="_Toc15682"/>
      <w:bookmarkStart w:id="1526" w:name="_Toc7082"/>
      <w:bookmarkStart w:id="1527" w:name="_Toc20026"/>
      <w:r>
        <w:rPr>
          <w:rFonts w:hint="eastAsia" w:cstheme="majorBidi"/>
          <w:b/>
          <w:bCs/>
          <w:i w:val="0"/>
          <w:iCs w:val="0"/>
          <w:color w:val="auto"/>
          <w:kern w:val="2"/>
          <w:sz w:val="32"/>
          <w:szCs w:val="32"/>
          <w:highlight w:val="none"/>
          <w:lang w:val="en-US" w:eastAsia="zh-CN" w:bidi="ar-SA"/>
        </w:rPr>
        <w:t>二、已标价工程量清单</w:t>
      </w:r>
      <w:bookmarkEnd w:id="1525"/>
      <w:bookmarkEnd w:id="1526"/>
      <w:bookmarkEnd w:id="1527"/>
    </w:p>
    <w:p w14:paraId="4565E7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i w:val="0"/>
          <w:iCs w:val="0"/>
          <w:color w:val="auto"/>
          <w:szCs w:val="21"/>
          <w:highlight w:val="none"/>
          <w:lang w:val="zh-CN"/>
        </w:rPr>
      </w:pPr>
      <w:r>
        <w:rPr>
          <w:rFonts w:hint="eastAsia" w:ascii="宋体" w:hAnsi="宋体" w:cs="宋体"/>
          <w:i w:val="0"/>
          <w:iCs w:val="0"/>
          <w:color w:val="auto"/>
          <w:szCs w:val="21"/>
          <w:highlight w:val="none"/>
        </w:rPr>
        <w:t>已标价工程量清单</w:t>
      </w:r>
    </w:p>
    <w:p w14:paraId="10F0B41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i w:val="0"/>
          <w:iCs w:val="0"/>
          <w:color w:val="auto"/>
          <w:szCs w:val="21"/>
          <w:highlight w:val="none"/>
          <w:lang w:val="zh-CN"/>
        </w:rPr>
      </w:pPr>
      <w:r>
        <w:rPr>
          <w:rFonts w:hint="eastAsia"/>
          <w:b w:val="0"/>
          <w:bCs/>
          <w:i w:val="0"/>
          <w:iCs w:val="0"/>
          <w:color w:val="auto"/>
          <w:szCs w:val="21"/>
          <w:highlight w:val="none"/>
          <w:lang w:val="zh-CN"/>
        </w:rPr>
        <w:t>（格式详见工程量清单）</w:t>
      </w:r>
    </w:p>
    <w:p w14:paraId="2F1CDA67">
      <w:pPr>
        <w:rPr>
          <w:rFonts w:hint="eastAsia"/>
          <w:b w:val="0"/>
          <w:bCs/>
          <w:i w:val="0"/>
          <w:iCs w:val="0"/>
          <w:color w:val="auto"/>
          <w:szCs w:val="21"/>
          <w:highlight w:val="none"/>
          <w:lang w:val="zh-CN"/>
        </w:rPr>
      </w:pPr>
      <w:r>
        <w:rPr>
          <w:rFonts w:hint="eastAsia"/>
          <w:b w:val="0"/>
          <w:bCs/>
          <w:i w:val="0"/>
          <w:iCs w:val="0"/>
          <w:color w:val="auto"/>
          <w:szCs w:val="21"/>
          <w:highlight w:val="none"/>
          <w:lang w:val="zh-CN"/>
        </w:rPr>
        <w:br w:type="page"/>
      </w:r>
    </w:p>
    <w:p w14:paraId="182ECC77">
      <w:pPr>
        <w:pStyle w:val="6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FEA1E8F">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138CF572">
      <w:pPr>
        <w:autoSpaceDE w:val="0"/>
        <w:autoSpaceDN w:val="0"/>
        <w:adjustRightInd w:val="0"/>
        <w:rPr>
          <w:color w:val="auto"/>
          <w:sz w:val="21"/>
          <w:szCs w:val="24"/>
          <w:highlight w:val="none"/>
        </w:rPr>
      </w:pPr>
    </w:p>
    <w:p w14:paraId="01DE1B7A">
      <w:pPr>
        <w:autoSpaceDE w:val="0"/>
        <w:autoSpaceDN w:val="0"/>
        <w:adjustRightInd w:val="0"/>
        <w:rPr>
          <w:color w:val="auto"/>
          <w:sz w:val="21"/>
          <w:szCs w:val="24"/>
          <w:highlight w:val="none"/>
        </w:rPr>
      </w:pPr>
    </w:p>
    <w:p w14:paraId="42EEFC45">
      <w:pPr>
        <w:autoSpaceDE w:val="0"/>
        <w:autoSpaceDN w:val="0"/>
        <w:adjustRightInd w:val="0"/>
        <w:jc w:val="center"/>
        <w:rPr>
          <w:color w:val="auto"/>
          <w:sz w:val="21"/>
          <w:szCs w:val="24"/>
          <w:highlight w:val="none"/>
        </w:rPr>
      </w:pPr>
    </w:p>
    <w:p w14:paraId="2985381A">
      <w:pPr>
        <w:pStyle w:val="2"/>
        <w:bidi w:val="0"/>
        <w:rPr>
          <w:color w:val="auto"/>
          <w:sz w:val="84"/>
          <w:szCs w:val="84"/>
          <w:highlight w:val="none"/>
        </w:rPr>
      </w:pPr>
      <w:bookmarkStart w:id="1528" w:name="_Toc4127"/>
      <w:r>
        <w:rPr>
          <w:rFonts w:hint="eastAsia"/>
          <w:color w:val="auto"/>
          <w:sz w:val="84"/>
          <w:szCs w:val="84"/>
          <w:highlight w:val="none"/>
          <w:lang w:val="en-US" w:eastAsia="zh-CN"/>
        </w:rPr>
        <w:t>响应</w:t>
      </w:r>
      <w:r>
        <w:rPr>
          <w:rFonts w:hint="eastAsia"/>
          <w:color w:val="auto"/>
          <w:sz w:val="84"/>
          <w:szCs w:val="84"/>
          <w:highlight w:val="none"/>
        </w:rPr>
        <w:t>文件</w:t>
      </w:r>
      <w:bookmarkEnd w:id="1528"/>
    </w:p>
    <w:p w14:paraId="6117C88A">
      <w:pPr>
        <w:pStyle w:val="2"/>
        <w:bidi w:val="0"/>
        <w:rPr>
          <w:rFonts w:hint="eastAsia"/>
          <w:color w:val="auto"/>
          <w:sz w:val="84"/>
          <w:szCs w:val="84"/>
          <w:highlight w:val="none"/>
          <w:lang w:val="en-US" w:eastAsia="zh-CN"/>
        </w:rPr>
      </w:pPr>
      <w:bookmarkStart w:id="1529" w:name="_Toc19808"/>
      <w:r>
        <w:rPr>
          <w:rFonts w:hint="eastAsia"/>
          <w:color w:val="auto"/>
          <w:sz w:val="84"/>
          <w:szCs w:val="84"/>
          <w:highlight w:val="none"/>
          <w:lang w:val="en-US" w:eastAsia="zh-CN"/>
        </w:rPr>
        <w:t>商务技术文件</w:t>
      </w:r>
      <w:bookmarkEnd w:id="1529"/>
    </w:p>
    <w:p w14:paraId="48FD7799">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E248DF9">
      <w:pPr>
        <w:bidi w:val="0"/>
      </w:pPr>
    </w:p>
    <w:p w14:paraId="207E2924">
      <w:pPr>
        <w:rPr>
          <w:color w:val="auto"/>
          <w:sz w:val="21"/>
          <w:szCs w:val="21"/>
          <w:highlight w:val="none"/>
        </w:rPr>
      </w:pPr>
    </w:p>
    <w:p w14:paraId="15C28DB8">
      <w:pPr>
        <w:rPr>
          <w:color w:val="auto"/>
          <w:highlight w:val="none"/>
        </w:rPr>
      </w:pPr>
    </w:p>
    <w:p w14:paraId="3C33BDD9">
      <w:pPr>
        <w:autoSpaceDE w:val="0"/>
        <w:autoSpaceDN w:val="0"/>
        <w:adjustRightInd w:val="0"/>
        <w:rPr>
          <w:color w:val="auto"/>
          <w:sz w:val="21"/>
          <w:szCs w:val="21"/>
          <w:highlight w:val="none"/>
        </w:rPr>
      </w:pPr>
    </w:p>
    <w:p w14:paraId="2F863FAA">
      <w:pPr>
        <w:autoSpaceDE w:val="0"/>
        <w:autoSpaceDN w:val="0"/>
        <w:adjustRightInd w:val="0"/>
        <w:rPr>
          <w:color w:val="auto"/>
          <w:sz w:val="21"/>
          <w:szCs w:val="21"/>
          <w:highlight w:val="none"/>
        </w:rPr>
      </w:pPr>
    </w:p>
    <w:p w14:paraId="0798FBB9">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B1E4C1D">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86FB53">
      <w:pP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val="en-US" w:eastAsia="zh-CN"/>
        </w:rPr>
        <w:t>供 应 商</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7C5E0224">
      <w:pPr>
        <w:jc w:val="center"/>
        <w:rPr>
          <w:rFonts w:ascii="黑体" w:hAnsi="黑体" w:eastAsia="黑体"/>
          <w:color w:val="auto"/>
          <w:sz w:val="32"/>
          <w:szCs w:val="32"/>
          <w:highlight w:val="none"/>
        </w:rPr>
      </w:pPr>
    </w:p>
    <w:p w14:paraId="23AF064E">
      <w:pPr>
        <w:jc w:val="center"/>
        <w:rPr>
          <w:rFonts w:ascii="黑体" w:hAnsi="黑体" w:eastAsia="黑体"/>
          <w:i w:val="0"/>
          <w:iCs w:val="0"/>
          <w:color w:val="auto"/>
          <w:sz w:val="32"/>
          <w:szCs w:val="32"/>
          <w:highlight w:val="none"/>
        </w:rPr>
      </w:pPr>
    </w:p>
    <w:p w14:paraId="5C2AEB63">
      <w:pPr>
        <w:rPr>
          <w:i w:val="0"/>
          <w:iCs w:val="0"/>
          <w:color w:val="auto"/>
          <w:highlight w:val="none"/>
          <w:lang w:val="zh-CN"/>
        </w:rPr>
      </w:pPr>
      <w:r>
        <w:rPr>
          <w:i w:val="0"/>
          <w:iCs w:val="0"/>
          <w:color w:val="auto"/>
          <w:highlight w:val="none"/>
          <w:lang w:val="zh-CN"/>
        </w:rPr>
        <w:br w:type="page"/>
      </w:r>
    </w:p>
    <w:p w14:paraId="374BEE88">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30" w:name="_Toc109899489"/>
      <w:bookmarkStart w:id="1531" w:name="_Toc15392"/>
      <w:bookmarkStart w:id="1532" w:name="_Toc140132831"/>
      <w:bookmarkStart w:id="1533" w:name="_Toc3577"/>
      <w:bookmarkStart w:id="1534" w:name="_Toc109900327"/>
      <w:bookmarkStart w:id="1535" w:name="_Toc15220"/>
      <w:bookmarkStart w:id="1536" w:name="_Toc3677"/>
      <w:bookmarkStart w:id="1537" w:name="_Toc109899908"/>
      <w:bookmarkStart w:id="1538" w:name="_Toc155185921"/>
      <w:bookmarkStart w:id="1539" w:name="_Toc163492915"/>
      <w:bookmarkStart w:id="1540" w:name="_Toc25402"/>
      <w:r>
        <w:rPr>
          <w:rFonts w:hint="eastAsia" w:eastAsia="宋体" w:asciiTheme="majorHAnsi" w:hAnsiTheme="majorHAnsi" w:cstheme="majorBidi"/>
          <w:b/>
          <w:bCs/>
          <w:i w:val="0"/>
          <w:iCs w:val="0"/>
          <w:color w:val="auto"/>
          <w:kern w:val="2"/>
          <w:sz w:val="32"/>
          <w:szCs w:val="32"/>
          <w:highlight w:val="none"/>
          <w:lang w:val="en-US" w:eastAsia="zh-CN" w:bidi="ar-SA"/>
        </w:rPr>
        <w:t>一、</w:t>
      </w:r>
      <w:r>
        <w:rPr>
          <w:rFonts w:hint="eastAsia" w:cstheme="majorBidi"/>
          <w:b/>
          <w:bCs/>
          <w:i w:val="0"/>
          <w:iCs w:val="0"/>
          <w:color w:val="auto"/>
          <w:kern w:val="2"/>
          <w:sz w:val="32"/>
          <w:szCs w:val="32"/>
          <w:highlight w:val="none"/>
          <w:lang w:val="en-US" w:eastAsia="zh-CN" w:bidi="ar-SA"/>
        </w:rPr>
        <w:t>响应</w:t>
      </w:r>
      <w:r>
        <w:rPr>
          <w:rFonts w:hint="eastAsia" w:eastAsia="宋体" w:asciiTheme="majorHAnsi" w:hAnsiTheme="majorHAnsi" w:cstheme="majorBidi"/>
          <w:b/>
          <w:bCs/>
          <w:i w:val="0"/>
          <w:iCs w:val="0"/>
          <w:color w:val="auto"/>
          <w:kern w:val="2"/>
          <w:sz w:val="32"/>
          <w:szCs w:val="32"/>
          <w:highlight w:val="none"/>
          <w:lang w:val="en-US" w:eastAsia="zh-CN" w:bidi="ar-SA"/>
        </w:rPr>
        <w:t>函</w:t>
      </w:r>
      <w:bookmarkEnd w:id="1530"/>
      <w:bookmarkEnd w:id="1531"/>
      <w:bookmarkEnd w:id="1532"/>
      <w:bookmarkEnd w:id="1533"/>
      <w:bookmarkEnd w:id="1534"/>
      <w:bookmarkEnd w:id="1535"/>
      <w:bookmarkEnd w:id="1536"/>
      <w:bookmarkEnd w:id="1537"/>
      <w:bookmarkEnd w:id="1538"/>
      <w:bookmarkEnd w:id="1539"/>
      <w:bookmarkEnd w:id="1540"/>
    </w:p>
    <w:p w14:paraId="0ABD9EA3">
      <w:pPr>
        <w:rPr>
          <w:i w:val="0"/>
          <w:iCs w:val="0"/>
          <w:color w:val="auto"/>
          <w:highlight w:val="none"/>
        </w:rPr>
      </w:pPr>
      <w:r>
        <w:rPr>
          <w:rFonts w:hint="eastAsia"/>
          <w:i w:val="0"/>
          <w:iCs w:val="0"/>
          <w:color w:val="auto"/>
          <w:highlight w:val="none"/>
        </w:rPr>
        <w:t>致：（采购人）</w:t>
      </w:r>
    </w:p>
    <w:p w14:paraId="35C4266A">
      <w:pPr>
        <w:ind w:firstLine="480" w:firstLineChars="200"/>
        <w:rPr>
          <w:rFonts w:cs="仿宋_GB2312"/>
          <w:b/>
          <w:bCs/>
          <w:i w:val="0"/>
          <w:iCs w:val="0"/>
          <w:color w:val="auto"/>
          <w:szCs w:val="24"/>
          <w:highlight w:val="none"/>
        </w:rPr>
      </w:pPr>
      <w:r>
        <w:rPr>
          <w:rFonts w:hint="eastAsia" w:cs="仿宋_GB2312"/>
          <w:i w:val="0"/>
          <w:iCs w:val="0"/>
          <w:color w:val="auto"/>
          <w:szCs w:val="24"/>
          <w:highlight w:val="none"/>
        </w:rPr>
        <w:t>根据贵方</w:t>
      </w:r>
      <w:r>
        <w:rPr>
          <w:rFonts w:hint="eastAsia" w:cs="仿宋_GB2312"/>
          <w:i w:val="0"/>
          <w:iCs w:val="0"/>
          <w:color w:val="auto"/>
          <w:szCs w:val="24"/>
          <w:highlight w:val="none"/>
          <w:u w:val="single"/>
        </w:rPr>
        <w:t>（项目名称）（项目编号）</w:t>
      </w:r>
      <w:r>
        <w:rPr>
          <w:rFonts w:hint="eastAsia" w:cs="仿宋_GB2312"/>
          <w:i w:val="0"/>
          <w:iCs w:val="0"/>
          <w:color w:val="auto"/>
          <w:szCs w:val="24"/>
          <w:highlight w:val="none"/>
          <w:lang w:val="en-US" w:eastAsia="zh-CN"/>
        </w:rPr>
        <w:t>项目</w:t>
      </w:r>
      <w:r>
        <w:rPr>
          <w:rFonts w:hint="eastAsia" w:cs="仿宋_GB2312"/>
          <w:i w:val="0"/>
          <w:iCs w:val="0"/>
          <w:color w:val="auto"/>
          <w:szCs w:val="24"/>
          <w:highlight w:val="none"/>
        </w:rPr>
        <w:t>的</w:t>
      </w:r>
      <w:r>
        <w:rPr>
          <w:rFonts w:hint="eastAsia" w:cs="仿宋_GB2312"/>
          <w:i w:val="0"/>
          <w:iCs w:val="0"/>
          <w:color w:val="auto"/>
          <w:szCs w:val="24"/>
          <w:highlight w:val="none"/>
          <w:lang w:val="en-US" w:eastAsia="zh-CN"/>
        </w:rPr>
        <w:t>竞争性磋商公告</w:t>
      </w:r>
      <w:r>
        <w:rPr>
          <w:rFonts w:hint="eastAsia" w:cs="仿宋_GB2312"/>
          <w:i w:val="0"/>
          <w:iCs w:val="0"/>
          <w:color w:val="auto"/>
          <w:szCs w:val="24"/>
          <w:highlight w:val="none"/>
        </w:rPr>
        <w:t>，签字代表</w:t>
      </w:r>
      <w:r>
        <w:rPr>
          <w:rFonts w:hint="eastAsia" w:cs="仿宋_GB2312"/>
          <w:i w:val="0"/>
          <w:iCs w:val="0"/>
          <w:color w:val="auto"/>
          <w:szCs w:val="24"/>
          <w:highlight w:val="none"/>
          <w:u w:val="single"/>
        </w:rPr>
        <w:t>（姓名、职务）</w:t>
      </w:r>
      <w:r>
        <w:rPr>
          <w:rFonts w:hint="eastAsia" w:cs="仿宋_GB2312"/>
          <w:i w:val="0"/>
          <w:iCs w:val="0"/>
          <w:color w:val="auto"/>
          <w:szCs w:val="24"/>
          <w:highlight w:val="none"/>
        </w:rPr>
        <w:t>经正式授权并代表</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u w:val="single"/>
        </w:rPr>
        <w:t>（</w:t>
      </w:r>
      <w:r>
        <w:rPr>
          <w:rFonts w:hint="eastAsia" w:cs="仿宋_GB2312"/>
          <w:i w:val="0"/>
          <w:iCs w:val="0"/>
          <w:color w:val="auto"/>
          <w:szCs w:val="24"/>
          <w:highlight w:val="none"/>
          <w:u w:val="single"/>
          <w:lang w:val="en-US" w:eastAsia="zh-CN"/>
        </w:rPr>
        <w:t>供应商</w:t>
      </w:r>
      <w:r>
        <w:rPr>
          <w:rFonts w:hint="eastAsia" w:cs="仿宋_GB2312"/>
          <w:i w:val="0"/>
          <w:iCs w:val="0"/>
          <w:color w:val="auto"/>
          <w:szCs w:val="24"/>
          <w:highlight w:val="none"/>
          <w:u w:val="single"/>
        </w:rPr>
        <w:t>名称、地址）</w:t>
      </w:r>
      <w:r>
        <w:rPr>
          <w:rFonts w:hint="eastAsia" w:cs="仿宋_GB2312"/>
          <w:i w:val="0"/>
          <w:iCs w:val="0"/>
          <w:color w:val="auto"/>
          <w:szCs w:val="24"/>
          <w:highlight w:val="none"/>
        </w:rPr>
        <w:t>提交下述文件</w:t>
      </w:r>
      <w:r>
        <w:rPr>
          <w:rFonts w:hint="eastAsia" w:cs="仿宋_GB2312"/>
          <w:b/>
          <w:bCs/>
          <w:i w:val="0"/>
          <w:iCs w:val="0"/>
          <w:color w:val="auto"/>
          <w:szCs w:val="24"/>
          <w:highlight w:val="none"/>
        </w:rPr>
        <w:t>：</w:t>
      </w:r>
    </w:p>
    <w:p w14:paraId="31DE4B23">
      <w:pPr>
        <w:spacing w:line="324" w:lineRule="auto"/>
        <w:ind w:firstLine="480" w:firstLineChars="200"/>
        <w:rPr>
          <w:rFonts w:hint="eastAsia" w:cs="Arial"/>
          <w:i w:val="0"/>
          <w:iCs w:val="0"/>
          <w:color w:val="auto"/>
          <w:szCs w:val="24"/>
          <w:highlight w:val="none"/>
          <w:lang w:val="en-US" w:eastAsia="zh-CN"/>
        </w:rPr>
      </w:pPr>
      <w:r>
        <w:rPr>
          <w:rFonts w:hint="eastAsia" w:cs="Arial"/>
          <w:i w:val="0"/>
          <w:iCs w:val="0"/>
          <w:color w:val="auto"/>
          <w:szCs w:val="24"/>
          <w:highlight w:val="none"/>
          <w:lang w:val="en-US" w:eastAsia="zh-CN"/>
        </w:rPr>
        <w:t>1.资格证明文件；</w:t>
      </w:r>
    </w:p>
    <w:p w14:paraId="7E086E9D">
      <w:pPr>
        <w:spacing w:line="324" w:lineRule="auto"/>
        <w:ind w:firstLine="480" w:firstLineChars="200"/>
        <w:rPr>
          <w:rFonts w:hint="eastAsia" w:cs="Arial"/>
          <w:i w:val="0"/>
          <w:iCs w:val="0"/>
          <w:color w:val="auto"/>
          <w:szCs w:val="24"/>
          <w:highlight w:val="none"/>
          <w:lang w:val="en-US" w:eastAsia="zh-CN"/>
        </w:rPr>
      </w:pPr>
      <w:r>
        <w:rPr>
          <w:rFonts w:hint="eastAsia" w:cs="Arial"/>
          <w:i w:val="0"/>
          <w:iCs w:val="0"/>
          <w:color w:val="auto"/>
          <w:szCs w:val="24"/>
          <w:highlight w:val="none"/>
          <w:lang w:val="en-US" w:eastAsia="zh-CN"/>
        </w:rPr>
        <w:t>2.报价文件；</w:t>
      </w:r>
    </w:p>
    <w:p w14:paraId="7C008F28">
      <w:pPr>
        <w:numPr>
          <w:ilvl w:val="0"/>
          <w:numId w:val="0"/>
        </w:numPr>
        <w:spacing w:line="324" w:lineRule="auto"/>
        <w:ind w:firstLine="480" w:firstLineChars="200"/>
        <w:jc w:val="both"/>
        <w:rPr>
          <w:rFonts w:cs="Arial"/>
          <w:i w:val="0"/>
          <w:iCs w:val="0"/>
          <w:color w:val="auto"/>
          <w:szCs w:val="24"/>
          <w:highlight w:val="none"/>
        </w:rPr>
      </w:pPr>
      <w:r>
        <w:rPr>
          <w:rFonts w:hint="eastAsia" w:cs="Arial"/>
          <w:i w:val="0"/>
          <w:iCs w:val="0"/>
          <w:color w:val="auto"/>
          <w:szCs w:val="24"/>
          <w:highlight w:val="none"/>
          <w:lang w:val="en-US" w:eastAsia="zh-CN"/>
        </w:rPr>
        <w:t>3.商务技术文件</w:t>
      </w:r>
      <w:r>
        <w:rPr>
          <w:rFonts w:cs="Arial"/>
          <w:i w:val="0"/>
          <w:iCs w:val="0"/>
          <w:color w:val="auto"/>
          <w:szCs w:val="24"/>
          <w:highlight w:val="none"/>
        </w:rPr>
        <w:t>。</w:t>
      </w:r>
    </w:p>
    <w:p w14:paraId="2038C573">
      <w:pPr>
        <w:spacing w:line="324" w:lineRule="auto"/>
        <w:ind w:firstLine="480" w:firstLineChars="200"/>
        <w:rPr>
          <w:rFonts w:cs="Arial"/>
          <w:i w:val="0"/>
          <w:iCs w:val="0"/>
          <w:color w:val="auto"/>
          <w:szCs w:val="24"/>
          <w:highlight w:val="none"/>
        </w:rPr>
      </w:pPr>
      <w:r>
        <w:rPr>
          <w:rFonts w:cs="Arial"/>
          <w:i w:val="0"/>
          <w:iCs w:val="0"/>
          <w:color w:val="auto"/>
          <w:szCs w:val="24"/>
          <w:highlight w:val="none"/>
        </w:rPr>
        <w:t>根据此函，签字代表宣布同意如下：</w:t>
      </w:r>
    </w:p>
    <w:p w14:paraId="7021F257">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1.</w:t>
      </w:r>
      <w:r>
        <w:rPr>
          <w:rFonts w:cs="Arial"/>
          <w:i w:val="0"/>
          <w:iCs w:val="0"/>
          <w:color w:val="auto"/>
          <w:szCs w:val="24"/>
          <w:highlight w:val="none"/>
        </w:rPr>
        <w:t>所附</w:t>
      </w:r>
      <w:r>
        <w:rPr>
          <w:rFonts w:hint="eastAsia" w:cs="Arial"/>
          <w:i w:val="0"/>
          <w:iCs w:val="0"/>
          <w:color w:val="auto"/>
          <w:szCs w:val="24"/>
          <w:highlight w:val="none"/>
          <w:lang w:val="en-US" w:eastAsia="zh-CN"/>
        </w:rPr>
        <w:t>报价一览</w:t>
      </w:r>
      <w:r>
        <w:rPr>
          <w:rFonts w:cs="Arial"/>
          <w:i w:val="0"/>
          <w:iCs w:val="0"/>
          <w:color w:val="auto"/>
          <w:szCs w:val="24"/>
          <w:highlight w:val="none"/>
        </w:rPr>
        <w:t>表中规定的应提交和交付的</w:t>
      </w:r>
      <w:r>
        <w:rPr>
          <w:rFonts w:hint="eastAsia" w:cs="Arial"/>
          <w:i w:val="0"/>
          <w:iCs w:val="0"/>
          <w:color w:val="auto"/>
          <w:szCs w:val="24"/>
          <w:highlight w:val="none"/>
          <w:lang w:val="en-US" w:eastAsia="zh-CN"/>
        </w:rPr>
        <w:t>工程及相关的</w:t>
      </w:r>
      <w:r>
        <w:rPr>
          <w:rFonts w:hint="eastAsia" w:cs="Arial"/>
          <w:i w:val="0"/>
          <w:iCs w:val="0"/>
          <w:color w:val="auto"/>
          <w:szCs w:val="24"/>
          <w:highlight w:val="none"/>
        </w:rPr>
        <w:t>货物</w:t>
      </w:r>
      <w:r>
        <w:rPr>
          <w:rFonts w:cs="Arial"/>
          <w:i w:val="0"/>
          <w:iCs w:val="0"/>
          <w:color w:val="auto"/>
          <w:szCs w:val="24"/>
          <w:highlight w:val="none"/>
        </w:rPr>
        <w:t>和服务</w:t>
      </w:r>
      <w:r>
        <w:rPr>
          <w:rFonts w:hint="eastAsia" w:cs="Arial"/>
          <w:i w:val="0"/>
          <w:iCs w:val="0"/>
          <w:color w:val="auto"/>
          <w:szCs w:val="24"/>
          <w:highlight w:val="none"/>
        </w:rPr>
        <w:t>（如有）</w:t>
      </w:r>
      <w:r>
        <w:rPr>
          <w:rFonts w:cs="Arial"/>
          <w:i w:val="0"/>
          <w:iCs w:val="0"/>
          <w:color w:val="auto"/>
          <w:szCs w:val="24"/>
          <w:highlight w:val="none"/>
        </w:rPr>
        <w:t>的</w:t>
      </w:r>
      <w:r>
        <w:rPr>
          <w:rFonts w:hint="eastAsia" w:cs="Arial"/>
          <w:i w:val="0"/>
          <w:iCs w:val="0"/>
          <w:color w:val="auto"/>
          <w:szCs w:val="24"/>
          <w:highlight w:val="none"/>
        </w:rPr>
        <w:t>报价</w:t>
      </w:r>
      <w:r>
        <w:rPr>
          <w:rFonts w:cs="Arial"/>
          <w:i w:val="0"/>
          <w:iCs w:val="0"/>
          <w:color w:val="auto"/>
          <w:szCs w:val="24"/>
          <w:highlight w:val="none"/>
        </w:rPr>
        <w:t>为</w:t>
      </w:r>
      <w:r>
        <w:rPr>
          <w:rFonts w:hint="eastAsia" w:cs="Arial"/>
          <w:i w:val="0"/>
          <w:iCs w:val="0"/>
          <w:color w:val="auto"/>
          <w:szCs w:val="24"/>
          <w:highlight w:val="none"/>
        </w:rPr>
        <w:t xml:space="preserve"> </w:t>
      </w:r>
      <w:r>
        <w:rPr>
          <w:rFonts w:hint="eastAsia" w:cs="Arial"/>
          <w:i w:val="0"/>
          <w:iCs w:val="0"/>
          <w:color w:val="auto"/>
          <w:szCs w:val="24"/>
          <w:highlight w:val="none"/>
          <w:u w:val="single"/>
        </w:rPr>
        <w:t xml:space="preserve">                  </w:t>
      </w:r>
      <w:r>
        <w:rPr>
          <w:rFonts w:cs="Arial"/>
          <w:i w:val="0"/>
          <w:iCs w:val="0"/>
          <w:color w:val="auto"/>
          <w:szCs w:val="24"/>
          <w:highlight w:val="none"/>
        </w:rPr>
        <w:t>。</w:t>
      </w:r>
    </w:p>
    <w:p w14:paraId="3FF1B405">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2.</w:t>
      </w:r>
      <w:r>
        <w:rPr>
          <w:rFonts w:hint="eastAsia" w:cs="Arial"/>
          <w:i w:val="0"/>
          <w:iCs w:val="0"/>
          <w:color w:val="auto"/>
          <w:szCs w:val="24"/>
          <w:highlight w:val="none"/>
        </w:rPr>
        <w:t>我方</w:t>
      </w:r>
      <w:r>
        <w:rPr>
          <w:rFonts w:cs="Arial"/>
          <w:i w:val="0"/>
          <w:iCs w:val="0"/>
          <w:color w:val="auto"/>
          <w:szCs w:val="24"/>
          <w:highlight w:val="none"/>
        </w:rPr>
        <w:t>将按</w:t>
      </w:r>
      <w:r>
        <w:rPr>
          <w:rFonts w:hint="eastAsia" w:cs="仿宋_GB2312"/>
          <w:i w:val="0"/>
          <w:iCs w:val="0"/>
          <w:color w:val="auto"/>
          <w:szCs w:val="24"/>
          <w:highlight w:val="none"/>
          <w:lang w:val="en-US" w:eastAsia="zh-CN"/>
        </w:rPr>
        <w:t>竞争性磋商</w:t>
      </w:r>
      <w:r>
        <w:rPr>
          <w:rFonts w:cs="Arial"/>
          <w:i w:val="0"/>
          <w:iCs w:val="0"/>
          <w:color w:val="auto"/>
          <w:szCs w:val="24"/>
          <w:highlight w:val="none"/>
        </w:rPr>
        <w:t>文件的规定履行合同责任和义务。</w:t>
      </w:r>
    </w:p>
    <w:p w14:paraId="464D767C">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3.</w:t>
      </w:r>
      <w:r>
        <w:rPr>
          <w:rFonts w:hint="eastAsia" w:cs="Arial"/>
          <w:i w:val="0"/>
          <w:iCs w:val="0"/>
          <w:color w:val="auto"/>
          <w:szCs w:val="24"/>
          <w:highlight w:val="none"/>
        </w:rPr>
        <w:t>我方</w:t>
      </w:r>
      <w:r>
        <w:rPr>
          <w:rFonts w:cs="Arial"/>
          <w:i w:val="0"/>
          <w:iCs w:val="0"/>
          <w:color w:val="auto"/>
          <w:szCs w:val="24"/>
          <w:highlight w:val="none"/>
        </w:rPr>
        <w:t>已详细审查全部</w:t>
      </w:r>
      <w:r>
        <w:rPr>
          <w:rFonts w:hint="eastAsia" w:cs="仿宋_GB2312"/>
          <w:i w:val="0"/>
          <w:iCs w:val="0"/>
          <w:color w:val="auto"/>
          <w:szCs w:val="24"/>
          <w:highlight w:val="none"/>
          <w:lang w:val="en-US" w:eastAsia="zh-CN"/>
        </w:rPr>
        <w:t>竞争性磋商</w:t>
      </w:r>
      <w:r>
        <w:rPr>
          <w:rFonts w:cs="Arial"/>
          <w:i w:val="0"/>
          <w:iCs w:val="0"/>
          <w:color w:val="auto"/>
          <w:szCs w:val="24"/>
          <w:highlight w:val="none"/>
        </w:rPr>
        <w:t>文件，包括第</w:t>
      </w:r>
      <w:r>
        <w:rPr>
          <w:rFonts w:cs="Arial"/>
          <w:i w:val="0"/>
          <w:iCs w:val="0"/>
          <w:color w:val="auto"/>
          <w:szCs w:val="24"/>
          <w:highlight w:val="none"/>
          <w:u w:val="single"/>
        </w:rPr>
        <w:t>（编号、补遗书）（如果有的话）</w:t>
      </w:r>
      <w:r>
        <w:rPr>
          <w:rFonts w:cs="Arial"/>
          <w:i w:val="0"/>
          <w:iCs w:val="0"/>
          <w:color w:val="auto"/>
          <w:szCs w:val="24"/>
          <w:highlight w:val="none"/>
        </w:rPr>
        <w:t>。我</w:t>
      </w:r>
      <w:r>
        <w:rPr>
          <w:rFonts w:hint="eastAsia" w:cs="Arial"/>
          <w:i w:val="0"/>
          <w:iCs w:val="0"/>
          <w:color w:val="auto"/>
          <w:szCs w:val="24"/>
          <w:highlight w:val="none"/>
        </w:rPr>
        <w:t>方</w:t>
      </w:r>
      <w:r>
        <w:rPr>
          <w:rFonts w:cs="Arial"/>
          <w:i w:val="0"/>
          <w:iCs w:val="0"/>
          <w:color w:val="auto"/>
          <w:szCs w:val="24"/>
          <w:highlight w:val="none"/>
        </w:rPr>
        <w:t>完全理解并同意放弃对这方面有不明及误解的权力。</w:t>
      </w:r>
    </w:p>
    <w:p w14:paraId="70CAE828">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4.</w:t>
      </w:r>
      <w:r>
        <w:rPr>
          <w:rFonts w:hint="eastAsia" w:cs="Arial"/>
          <w:i w:val="0"/>
          <w:iCs w:val="0"/>
          <w:color w:val="auto"/>
          <w:szCs w:val="24"/>
          <w:highlight w:val="none"/>
        </w:rPr>
        <w:t>响应有效期为自提交响应文件的截止之日起</w:t>
      </w:r>
      <w:r>
        <w:rPr>
          <w:rFonts w:hint="eastAsia" w:cs="Arial"/>
          <w:i w:val="0"/>
          <w:iCs w:val="0"/>
          <w:color w:val="auto"/>
          <w:szCs w:val="24"/>
          <w:highlight w:val="none"/>
          <w:u w:val="single"/>
          <w:lang w:val="en-US" w:eastAsia="zh-CN"/>
        </w:rPr>
        <w:t>90</w:t>
      </w:r>
      <w:r>
        <w:rPr>
          <w:rFonts w:cs="Arial"/>
          <w:i w:val="0"/>
          <w:iCs w:val="0"/>
          <w:color w:val="auto"/>
          <w:szCs w:val="24"/>
          <w:highlight w:val="none"/>
        </w:rPr>
        <w:t>个日历天。</w:t>
      </w:r>
    </w:p>
    <w:p w14:paraId="52EDF2A7">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5.</w:t>
      </w:r>
      <w:r>
        <w:rPr>
          <w:rFonts w:hint="eastAsia" w:cs="Arial"/>
          <w:i w:val="0"/>
          <w:iCs w:val="0"/>
          <w:color w:val="auto"/>
          <w:szCs w:val="24"/>
          <w:highlight w:val="none"/>
        </w:rPr>
        <w:t>我方</w:t>
      </w:r>
      <w:r>
        <w:rPr>
          <w:rFonts w:cs="Arial"/>
          <w:i w:val="0"/>
          <w:iCs w:val="0"/>
          <w:color w:val="auto"/>
          <w:szCs w:val="24"/>
          <w:highlight w:val="none"/>
        </w:rPr>
        <w:t>同意提供按照贵方</w:t>
      </w:r>
      <w:r>
        <w:rPr>
          <w:rFonts w:hint="eastAsia" w:cs="Arial"/>
          <w:i w:val="0"/>
          <w:iCs w:val="0"/>
          <w:color w:val="auto"/>
          <w:szCs w:val="24"/>
          <w:highlight w:val="none"/>
          <w:lang w:val="en-US" w:eastAsia="zh-CN"/>
        </w:rPr>
        <w:t>竞争性磋商</w:t>
      </w:r>
      <w:r>
        <w:rPr>
          <w:rFonts w:hint="eastAsia" w:cs="Arial"/>
          <w:i w:val="0"/>
          <w:iCs w:val="0"/>
          <w:color w:val="auto"/>
          <w:szCs w:val="24"/>
          <w:highlight w:val="none"/>
        </w:rPr>
        <w:t>文件</w:t>
      </w:r>
      <w:r>
        <w:rPr>
          <w:rFonts w:cs="Arial"/>
          <w:i w:val="0"/>
          <w:iCs w:val="0"/>
          <w:color w:val="auto"/>
          <w:szCs w:val="24"/>
          <w:highlight w:val="none"/>
        </w:rPr>
        <w:t>要求的与其</w:t>
      </w:r>
      <w:r>
        <w:rPr>
          <w:rFonts w:hint="eastAsia" w:cs="Arial"/>
          <w:i w:val="0"/>
          <w:iCs w:val="0"/>
          <w:color w:val="auto"/>
          <w:szCs w:val="24"/>
          <w:highlight w:val="none"/>
          <w:lang w:val="en-US" w:eastAsia="zh-CN"/>
        </w:rPr>
        <w:t>磋商响应</w:t>
      </w:r>
      <w:r>
        <w:rPr>
          <w:rFonts w:cs="Arial"/>
          <w:i w:val="0"/>
          <w:iCs w:val="0"/>
          <w:color w:val="auto"/>
          <w:szCs w:val="24"/>
          <w:highlight w:val="none"/>
        </w:rPr>
        <w:t>有关的一切数据或资料，</w:t>
      </w:r>
      <w:r>
        <w:rPr>
          <w:rFonts w:hint="eastAsia" w:cs="Arial"/>
          <w:i w:val="0"/>
          <w:iCs w:val="0"/>
          <w:color w:val="auto"/>
          <w:szCs w:val="24"/>
          <w:highlight w:val="none"/>
        </w:rPr>
        <w:t>采用综合评分法时，我方</w:t>
      </w:r>
      <w:r>
        <w:rPr>
          <w:rFonts w:cs="Arial"/>
          <w:i w:val="0"/>
          <w:iCs w:val="0"/>
          <w:color w:val="auto"/>
          <w:szCs w:val="24"/>
          <w:highlight w:val="none"/>
        </w:rPr>
        <w:t>完全理解贵方不一定接受最低价的</w:t>
      </w:r>
      <w:r>
        <w:rPr>
          <w:rFonts w:hint="eastAsia" w:cs="Arial"/>
          <w:i w:val="0"/>
          <w:iCs w:val="0"/>
          <w:color w:val="auto"/>
          <w:szCs w:val="24"/>
          <w:highlight w:val="none"/>
          <w:lang w:val="en-US" w:eastAsia="zh-CN"/>
        </w:rPr>
        <w:t>响应</w:t>
      </w:r>
      <w:r>
        <w:rPr>
          <w:rFonts w:cs="Arial"/>
          <w:i w:val="0"/>
          <w:iCs w:val="0"/>
          <w:color w:val="auto"/>
          <w:szCs w:val="24"/>
          <w:highlight w:val="none"/>
        </w:rPr>
        <w:t>。</w:t>
      </w:r>
    </w:p>
    <w:p w14:paraId="3CF5A666">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6.</w:t>
      </w:r>
      <w:r>
        <w:rPr>
          <w:rFonts w:hint="eastAsia" w:cs="Arial"/>
          <w:i w:val="0"/>
          <w:iCs w:val="0"/>
          <w:color w:val="auto"/>
          <w:szCs w:val="24"/>
          <w:highlight w:val="none"/>
        </w:rPr>
        <w:t>本项目如由</w:t>
      </w:r>
      <w:r>
        <w:rPr>
          <w:rFonts w:hint="eastAsia" w:cs="Arial"/>
          <w:i w:val="0"/>
          <w:iCs w:val="0"/>
          <w:color w:val="auto"/>
          <w:szCs w:val="24"/>
          <w:highlight w:val="none"/>
          <w:lang w:val="en-US" w:eastAsia="zh-CN"/>
        </w:rPr>
        <w:t>成交</w:t>
      </w:r>
      <w:r>
        <w:rPr>
          <w:rFonts w:hint="eastAsia" w:cs="Arial"/>
          <w:i w:val="0"/>
          <w:iCs w:val="0"/>
          <w:color w:val="auto"/>
          <w:szCs w:val="24"/>
          <w:highlight w:val="none"/>
        </w:rPr>
        <w:t>人支付采购代理服务费，我方同意按</w:t>
      </w:r>
      <w:r>
        <w:rPr>
          <w:rFonts w:hint="eastAsia" w:cs="Arial"/>
          <w:i w:val="0"/>
          <w:iCs w:val="0"/>
          <w:color w:val="auto"/>
          <w:szCs w:val="24"/>
          <w:highlight w:val="none"/>
          <w:lang w:val="en-US" w:eastAsia="zh-CN"/>
        </w:rPr>
        <w:t>供应商</w:t>
      </w:r>
      <w:r>
        <w:rPr>
          <w:rFonts w:hint="eastAsia" w:cs="Arial"/>
          <w:i w:val="0"/>
          <w:iCs w:val="0"/>
          <w:color w:val="auto"/>
          <w:szCs w:val="24"/>
          <w:highlight w:val="none"/>
        </w:rPr>
        <w:t>须知前附表中规定向采购代理机构支付采购代理服务费。</w:t>
      </w:r>
    </w:p>
    <w:p w14:paraId="6A150207">
      <w:pPr>
        <w:numPr>
          <w:ilvl w:val="0"/>
          <w:numId w:val="0"/>
        </w:numPr>
        <w:snapToGrid w:val="0"/>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7.</w:t>
      </w:r>
      <w:r>
        <w:rPr>
          <w:rFonts w:hint="eastAsia" w:cs="Arial"/>
          <w:i w:val="0"/>
          <w:iCs w:val="0"/>
          <w:color w:val="auto"/>
          <w:szCs w:val="24"/>
          <w:highlight w:val="none"/>
        </w:rPr>
        <w:t>重要声明：</w:t>
      </w:r>
    </w:p>
    <w:p w14:paraId="40AFB77A">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1）与我方单位负责人为同一人的其他单位名称：</w:t>
      </w:r>
    </w:p>
    <w:p w14:paraId="409D2F71">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无；</w:t>
      </w:r>
      <w:r>
        <w:rPr>
          <w:rFonts w:hint="eastAsia"/>
          <w:i w:val="0"/>
          <w:iCs w:val="0"/>
          <w:color w:val="auto"/>
          <w:szCs w:val="24"/>
          <w:highlight w:val="none"/>
          <w:lang w:eastAsia="zh-CN"/>
        </w:rPr>
        <w:t>□</w:t>
      </w:r>
      <w:r>
        <w:rPr>
          <w:rFonts w:hint="eastAsia"/>
          <w:i w:val="0"/>
          <w:iCs w:val="0"/>
          <w:color w:val="auto"/>
          <w:szCs w:val="24"/>
          <w:highlight w:val="none"/>
        </w:rPr>
        <w:t>有，具体单位名称为：</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0B2F52C6">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2）与我方存在控股、管理关系的其他单位的名称：</w:t>
      </w:r>
    </w:p>
    <w:p w14:paraId="3BE8BBB8">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无；□有，具体单位名称为：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1103F8A2">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3）参与本项目采购活动前，是否为本项目前期准备提供过整体设计、规范编制或者项目管理、监理、检测等服务：</w:t>
      </w:r>
    </w:p>
    <w:p w14:paraId="73BE978C">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无；□有，已提供的具体服务内容为：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4FC84088">
      <w:pPr>
        <w:spacing w:line="324" w:lineRule="auto"/>
        <w:ind w:firstLine="480" w:firstLineChars="200"/>
        <w:rPr>
          <w:i w:val="0"/>
          <w:iCs w:val="0"/>
          <w:color w:val="auto"/>
          <w:szCs w:val="24"/>
          <w:highlight w:val="none"/>
        </w:rPr>
      </w:pPr>
      <w:r>
        <w:rPr>
          <w:rFonts w:hint="eastAsia"/>
          <w:i w:val="0"/>
          <w:iCs w:val="0"/>
          <w:color w:val="auto"/>
          <w:szCs w:val="24"/>
          <w:highlight w:val="none"/>
        </w:rPr>
        <w:t>（备注：以上</w:t>
      </w:r>
      <w:r>
        <w:rPr>
          <w:i w:val="0"/>
          <w:iCs w:val="0"/>
          <w:color w:val="auto"/>
          <w:szCs w:val="24"/>
          <w:highlight w:val="none"/>
        </w:rPr>
        <w:t>3</w:t>
      </w:r>
      <w:r>
        <w:rPr>
          <w:rFonts w:hint="eastAsia"/>
          <w:i w:val="0"/>
          <w:iCs w:val="0"/>
          <w:color w:val="auto"/>
          <w:szCs w:val="24"/>
          <w:highlight w:val="none"/>
        </w:rPr>
        <w:t>项声明，必须如实选择，选中项用</w:t>
      </w:r>
      <w:r>
        <w:rPr>
          <w:rFonts w:hint="eastAsia"/>
          <w:i w:val="0"/>
          <w:iCs w:val="0"/>
          <w:color w:val="auto"/>
          <w:szCs w:val="24"/>
          <w:highlight w:val="none"/>
          <w:lang w:eastAsia="zh-CN"/>
        </w:rPr>
        <w:t>☑</w:t>
      </w:r>
      <w:r>
        <w:rPr>
          <w:rFonts w:hint="eastAsia"/>
          <w:i w:val="0"/>
          <w:iCs w:val="0"/>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19A44DC4">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4）我方在本</w:t>
      </w:r>
      <w:r>
        <w:rPr>
          <w:rFonts w:hint="eastAsia"/>
          <w:i w:val="0"/>
          <w:iCs w:val="0"/>
          <w:color w:val="auto"/>
          <w:szCs w:val="24"/>
          <w:highlight w:val="none"/>
          <w:lang w:val="en-US" w:eastAsia="zh-CN"/>
        </w:rPr>
        <w:t>响应</w:t>
      </w:r>
      <w:r>
        <w:rPr>
          <w:rFonts w:hint="eastAsia"/>
          <w:i w:val="0"/>
          <w:iCs w:val="0"/>
          <w:color w:val="auto"/>
          <w:szCs w:val="24"/>
          <w:highlight w:val="none"/>
        </w:rPr>
        <w:t>文件中所提供的全部资料均真实有效，我方承诺对其真实性负责并承担相应后果。</w:t>
      </w:r>
    </w:p>
    <w:p w14:paraId="5FB2607B">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5）我方承诺本《</w:t>
      </w:r>
      <w:r>
        <w:rPr>
          <w:rFonts w:hint="eastAsia"/>
          <w:i w:val="0"/>
          <w:iCs w:val="0"/>
          <w:color w:val="auto"/>
          <w:szCs w:val="24"/>
          <w:highlight w:val="none"/>
          <w:lang w:val="en-US" w:eastAsia="zh-CN"/>
        </w:rPr>
        <w:t>响应</w:t>
      </w:r>
      <w:r>
        <w:rPr>
          <w:rFonts w:hint="eastAsia"/>
          <w:i w:val="0"/>
          <w:iCs w:val="0"/>
          <w:color w:val="auto"/>
          <w:szCs w:val="24"/>
          <w:highlight w:val="none"/>
        </w:rPr>
        <w:t>函》的签章对本</w:t>
      </w:r>
      <w:r>
        <w:rPr>
          <w:rFonts w:hint="eastAsia"/>
          <w:i w:val="0"/>
          <w:iCs w:val="0"/>
          <w:color w:val="auto"/>
          <w:szCs w:val="24"/>
          <w:highlight w:val="none"/>
          <w:lang w:val="en-US" w:eastAsia="zh-CN"/>
        </w:rPr>
        <w:t>响应</w:t>
      </w:r>
      <w:r>
        <w:rPr>
          <w:rFonts w:hint="eastAsia"/>
          <w:i w:val="0"/>
          <w:iCs w:val="0"/>
          <w:color w:val="auto"/>
          <w:szCs w:val="24"/>
          <w:highlight w:val="none"/>
        </w:rPr>
        <w:t>文件全部内容具有约束力并承担法律责任。</w:t>
      </w:r>
    </w:p>
    <w:p w14:paraId="2A195747">
      <w:pPr>
        <w:spacing w:line="300" w:lineRule="auto"/>
        <w:rPr>
          <w:rFonts w:cs="Arial"/>
          <w:i w:val="0"/>
          <w:iCs w:val="0"/>
          <w:color w:val="auto"/>
          <w:szCs w:val="24"/>
          <w:highlight w:val="none"/>
        </w:rPr>
      </w:pPr>
    </w:p>
    <w:p w14:paraId="3F664789">
      <w:pPr>
        <w:spacing w:line="300" w:lineRule="auto"/>
        <w:rPr>
          <w:rFonts w:cs="Arial"/>
          <w:i w:val="0"/>
          <w:iCs w:val="0"/>
          <w:color w:val="auto"/>
          <w:szCs w:val="24"/>
          <w:highlight w:val="none"/>
        </w:rPr>
      </w:pPr>
    </w:p>
    <w:p w14:paraId="6C365FF0">
      <w:pPr>
        <w:spacing w:line="300" w:lineRule="auto"/>
        <w:rPr>
          <w:rFonts w:cs="Arial"/>
          <w:i w:val="0"/>
          <w:iCs w:val="0"/>
          <w:color w:val="auto"/>
          <w:szCs w:val="24"/>
          <w:highlight w:val="none"/>
        </w:rPr>
      </w:pPr>
    </w:p>
    <w:p w14:paraId="2DB608AC">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lang w:val="en-US" w:eastAsia="zh-CN"/>
        </w:rPr>
        <w:t>供    应    商</w:t>
      </w:r>
      <w:r>
        <w:rPr>
          <w:rFonts w:hint="eastAsia" w:cs="宋体"/>
          <w:i w:val="0"/>
          <w:iCs w:val="0"/>
          <w:color w:val="auto"/>
          <w:highlight w:val="none"/>
        </w:rPr>
        <w:t>：（公章）</w:t>
      </w:r>
    </w:p>
    <w:p w14:paraId="0AC96C0B">
      <w:pPr>
        <w:autoSpaceDE w:val="0"/>
        <w:autoSpaceDN w:val="0"/>
        <w:adjustRightInd w:val="0"/>
        <w:snapToGrid w:val="0"/>
        <w:ind w:firstLine="480" w:firstLineChars="200"/>
        <w:rPr>
          <w:rFonts w:hint="eastAsia" w:cs="宋体"/>
          <w:i w:val="0"/>
          <w:iCs w:val="0"/>
          <w:color w:val="auto"/>
          <w:highlight w:val="none"/>
          <w:lang w:val="en-US" w:eastAsia="zh-CN"/>
        </w:rPr>
      </w:pPr>
      <w:r>
        <w:rPr>
          <w:rFonts w:hint="eastAsia" w:cs="宋体"/>
          <w:i w:val="0"/>
          <w:iCs w:val="0"/>
          <w:color w:val="auto"/>
          <w:highlight w:val="none"/>
          <w:lang w:val="en-US" w:eastAsia="zh-CN"/>
        </w:rPr>
        <w:t>法定代表人或授权代表（签字或印章）：</w:t>
      </w:r>
    </w:p>
    <w:p w14:paraId="4CCC9D16">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通  讯  地  址：</w:t>
      </w:r>
    </w:p>
    <w:p w14:paraId="268281DA">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 xml:space="preserve">传       </w:t>
      </w:r>
      <w:r>
        <w:rPr>
          <w:rFonts w:cs="宋体"/>
          <w:i w:val="0"/>
          <w:iCs w:val="0"/>
          <w:color w:val="auto"/>
          <w:highlight w:val="none"/>
        </w:rPr>
        <w:t xml:space="preserve">   </w:t>
      </w:r>
      <w:r>
        <w:rPr>
          <w:rFonts w:hint="eastAsia" w:cs="宋体"/>
          <w:i w:val="0"/>
          <w:iCs w:val="0"/>
          <w:color w:val="auto"/>
          <w:highlight w:val="none"/>
        </w:rPr>
        <w:t>真：</w:t>
      </w:r>
    </w:p>
    <w:p w14:paraId="0A396883">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电          话：</w:t>
      </w:r>
    </w:p>
    <w:p w14:paraId="63C92097">
      <w:pPr>
        <w:ind w:firstLine="480" w:firstLineChars="200"/>
        <w:rPr>
          <w:rFonts w:cs="Arial"/>
          <w:i w:val="0"/>
          <w:iCs w:val="0"/>
          <w:color w:val="auto"/>
          <w:szCs w:val="24"/>
          <w:highlight w:val="none"/>
        </w:rPr>
      </w:pPr>
      <w:r>
        <w:rPr>
          <w:rFonts w:hint="eastAsia" w:cs="宋体"/>
          <w:i w:val="0"/>
          <w:iCs w:val="0"/>
          <w:color w:val="auto"/>
          <w:highlight w:val="none"/>
        </w:rPr>
        <w:t xml:space="preserve">日     </w:t>
      </w:r>
      <w:r>
        <w:rPr>
          <w:rFonts w:cs="宋体"/>
          <w:i w:val="0"/>
          <w:iCs w:val="0"/>
          <w:color w:val="auto"/>
          <w:highlight w:val="none"/>
        </w:rPr>
        <w:t xml:space="preserve">  </w:t>
      </w:r>
      <w:r>
        <w:rPr>
          <w:rFonts w:hint="eastAsia" w:cs="宋体"/>
          <w:i w:val="0"/>
          <w:iCs w:val="0"/>
          <w:color w:val="auto"/>
          <w:highlight w:val="none"/>
        </w:rPr>
        <w:t xml:space="preserve">    期：</w:t>
      </w:r>
    </w:p>
    <w:p w14:paraId="6674502E">
      <w:pPr>
        <w:rPr>
          <w:rFonts w:cs="Arial"/>
          <w:i w:val="0"/>
          <w:iCs w:val="0"/>
          <w:color w:val="auto"/>
          <w:szCs w:val="24"/>
          <w:highlight w:val="none"/>
          <w:u w:val="single"/>
        </w:rPr>
      </w:pPr>
    </w:p>
    <w:p w14:paraId="478BFBB8">
      <w:pPr>
        <w:rPr>
          <w:rFonts w:cs="Arial"/>
          <w:i w:val="0"/>
          <w:iCs w:val="0"/>
          <w:color w:val="auto"/>
          <w:szCs w:val="24"/>
          <w:highlight w:val="none"/>
          <w:u w:val="single"/>
        </w:rPr>
      </w:pPr>
      <w:r>
        <w:rPr>
          <w:rFonts w:cs="Arial"/>
          <w:i w:val="0"/>
          <w:iCs w:val="0"/>
          <w:color w:val="auto"/>
          <w:szCs w:val="24"/>
          <w:highlight w:val="none"/>
          <w:u w:val="single"/>
        </w:rPr>
        <w:br w:type="page"/>
      </w:r>
    </w:p>
    <w:p w14:paraId="24B4BD6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41" w:name="_Toc163492918"/>
      <w:bookmarkStart w:id="1542" w:name="_Toc155185924"/>
      <w:bookmarkStart w:id="1543" w:name="_Toc1489"/>
      <w:bookmarkStart w:id="1544" w:name="_Toc31448"/>
      <w:bookmarkStart w:id="1545" w:name="_Toc28627"/>
      <w:r>
        <w:rPr>
          <w:rFonts w:hint="eastAsia" w:cstheme="majorBidi"/>
          <w:b/>
          <w:bCs/>
          <w:i w:val="0"/>
          <w:iCs w:val="0"/>
          <w:color w:val="auto"/>
          <w:kern w:val="2"/>
          <w:sz w:val="32"/>
          <w:szCs w:val="32"/>
          <w:highlight w:val="none"/>
          <w:lang w:val="en-US" w:eastAsia="zh-CN" w:bidi="ar-SA"/>
        </w:rPr>
        <w:t>二</w:t>
      </w:r>
      <w:r>
        <w:rPr>
          <w:rFonts w:hint="eastAsia" w:eastAsia="宋体" w:asciiTheme="majorHAnsi" w:hAnsiTheme="majorHAnsi" w:cstheme="majorBidi"/>
          <w:b/>
          <w:bCs/>
          <w:i w:val="0"/>
          <w:iCs w:val="0"/>
          <w:color w:val="auto"/>
          <w:kern w:val="2"/>
          <w:sz w:val="32"/>
          <w:szCs w:val="32"/>
          <w:highlight w:val="none"/>
          <w:lang w:val="en-US" w:eastAsia="zh-CN" w:bidi="ar-SA"/>
        </w:rPr>
        <w:t>、法定代表人（单位负责人）身份证明</w:t>
      </w:r>
      <w:bookmarkEnd w:id="1541"/>
      <w:bookmarkEnd w:id="1542"/>
      <w:bookmarkEnd w:id="1543"/>
      <w:bookmarkEnd w:id="1544"/>
      <w:bookmarkEnd w:id="1545"/>
    </w:p>
    <w:p w14:paraId="46CF1AA3">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致：（采购人或采购代理机构） </w:t>
      </w:r>
    </w:p>
    <w:p w14:paraId="3DE52D6F">
      <w:pPr>
        <w:spacing w:line="480" w:lineRule="auto"/>
        <w:ind w:firstLine="960" w:firstLineChars="4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兹证明， </w:t>
      </w:r>
    </w:p>
    <w:p w14:paraId="1D36B9E0">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姓名：____性别：____年龄：____职务：____ </w:t>
      </w:r>
    </w:p>
    <w:p w14:paraId="38746EB6">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系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lang w:val="en-US" w:eastAsia="zh-CN"/>
        </w:rPr>
        <w:t xml:space="preserve">（供应商名称）的法定代表人（单位负责人）。 </w:t>
      </w:r>
    </w:p>
    <w:p w14:paraId="3B002BC6">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附：法定代表人（单位负责人）身份证、护照等身份证明文件电子件： </w:t>
      </w:r>
    </w:p>
    <w:p w14:paraId="60A8C36F">
      <w:pPr>
        <w:spacing w:line="480" w:lineRule="auto"/>
        <w:ind w:firstLine="480" w:firstLineChars="200"/>
        <w:rPr>
          <w:rFonts w:cs="仿宋_GB2312"/>
          <w:i w:val="0"/>
          <w:iCs w:val="0"/>
          <w:color w:val="auto"/>
          <w:szCs w:val="24"/>
          <w:highlight w:val="none"/>
        </w:rPr>
      </w:pPr>
    </w:p>
    <w:p w14:paraId="473563CD">
      <w:pPr>
        <w:rPr>
          <w:rFonts w:cs="Arial"/>
          <w:i w:val="0"/>
          <w:iCs w:val="0"/>
          <w:color w:val="auto"/>
          <w:sz w:val="21"/>
          <w:szCs w:val="21"/>
          <w:highlight w:val="none"/>
        </w:rPr>
      </w:pPr>
    </w:p>
    <w:tbl>
      <w:tblPr>
        <w:tblStyle w:val="28"/>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rPr>
                <w:rFonts w:cs="Arial"/>
                <w:i w:val="0"/>
                <w:iCs w:val="0"/>
                <w:color w:val="auto"/>
                <w:highlight w:val="none"/>
              </w:rPr>
            </w:pPr>
          </w:p>
        </w:tc>
      </w:tr>
    </w:tbl>
    <w:p w14:paraId="76B5C725">
      <w:pPr>
        <w:ind w:firstLine="840" w:firstLineChars="350"/>
        <w:jc w:val="center"/>
        <w:rPr>
          <w:rFonts w:cs="Arial"/>
          <w:i w:val="0"/>
          <w:iCs w:val="0"/>
          <w:color w:val="auto"/>
          <w:highlight w:val="none"/>
        </w:rPr>
      </w:pPr>
    </w:p>
    <w:p w14:paraId="4AD74708">
      <w:pPr>
        <w:keepNext w:val="0"/>
        <w:keepLines w:val="0"/>
        <w:widowControl/>
        <w:suppressLineNumbers w:val="0"/>
        <w:jc w:val="left"/>
        <w:rPr>
          <w:i w:val="0"/>
          <w:iCs w:val="0"/>
          <w:color w:val="auto"/>
          <w:highlight w:val="none"/>
        </w:rPr>
      </w:pPr>
      <w:r>
        <w:rPr>
          <w:rFonts w:hint="eastAsia" w:cs="宋体"/>
          <w:i w:val="0"/>
          <w:iCs w:val="0"/>
          <w:color w:val="auto"/>
          <w:kern w:val="0"/>
          <w:sz w:val="24"/>
          <w:szCs w:val="24"/>
          <w:highlight w:val="none"/>
          <w:lang w:val="en-US" w:eastAsia="zh-CN" w:bidi="ar"/>
        </w:rPr>
        <w:t>供应商</w:t>
      </w:r>
      <w:r>
        <w:rPr>
          <w:rFonts w:hint="eastAsia" w:ascii="宋体" w:hAnsi="宋体" w:eastAsia="宋体" w:cs="宋体"/>
          <w:i w:val="0"/>
          <w:iCs w:val="0"/>
          <w:color w:val="auto"/>
          <w:kern w:val="0"/>
          <w:sz w:val="24"/>
          <w:szCs w:val="24"/>
          <w:highlight w:val="none"/>
          <w:lang w:val="en-US" w:eastAsia="zh-CN" w:bidi="ar"/>
        </w:rPr>
        <w:t>名称（加盖公章）：</w:t>
      </w:r>
      <w:r>
        <w:rPr>
          <w:rFonts w:ascii="DejaVuSans" w:hAnsi="DejaVuSans" w:eastAsia="DejaVuSans" w:cs="DejaVuSans"/>
          <w:i w:val="0"/>
          <w:iCs w:val="0"/>
          <w:color w:val="auto"/>
          <w:kern w:val="0"/>
          <w:sz w:val="24"/>
          <w:szCs w:val="24"/>
          <w:highlight w:val="none"/>
          <w:lang w:val="en-US" w:eastAsia="zh-CN" w:bidi="ar"/>
        </w:rPr>
        <w:t xml:space="preserve">________________ </w:t>
      </w:r>
    </w:p>
    <w:p w14:paraId="364A1245">
      <w:pPr>
        <w:keepNext w:val="0"/>
        <w:keepLines w:val="0"/>
        <w:widowControl/>
        <w:suppressLineNumbers w:val="0"/>
        <w:jc w:val="left"/>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法定代表人（单位负责人）（签字或签章）：</w:t>
      </w:r>
      <w:r>
        <w:rPr>
          <w:rFonts w:hint="default" w:ascii="DejaVuSans" w:hAnsi="DejaVuSans" w:eastAsia="DejaVuSans" w:cs="DejaVuSans"/>
          <w:i w:val="0"/>
          <w:iCs w:val="0"/>
          <w:color w:val="auto"/>
          <w:kern w:val="0"/>
          <w:sz w:val="24"/>
          <w:szCs w:val="24"/>
          <w:highlight w:val="none"/>
          <w:lang w:val="en-US" w:eastAsia="zh-CN" w:bidi="ar"/>
        </w:rPr>
        <w:t xml:space="preserve">_______ </w:t>
      </w:r>
    </w:p>
    <w:p w14:paraId="10B3C29F">
      <w:pPr>
        <w:keepNext w:val="0"/>
        <w:keepLines w:val="0"/>
        <w:widowControl/>
        <w:suppressLineNumbers w:val="0"/>
        <w:jc w:val="left"/>
        <w:rPr>
          <w:rFonts w:hint="eastAsia" w:ascii="宋体" w:hAnsi="宋体" w:eastAsia="宋体" w:cs="宋体"/>
          <w:i w:val="0"/>
          <w:iCs w:val="0"/>
          <w:color w:val="auto"/>
          <w:kern w:val="0"/>
          <w:sz w:val="24"/>
          <w:szCs w:val="24"/>
          <w:highlight w:val="none"/>
          <w:lang w:val="en-US" w:eastAsia="zh-CN" w:bidi="ar"/>
        </w:rPr>
      </w:pPr>
    </w:p>
    <w:p w14:paraId="7239FE13">
      <w:pPr>
        <w:keepNext w:val="0"/>
        <w:keepLines w:val="0"/>
        <w:widowControl/>
        <w:suppressLineNumbers w:val="0"/>
        <w:jc w:val="left"/>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日期：</w:t>
      </w:r>
      <w:r>
        <w:rPr>
          <w:rFonts w:hint="default" w:ascii="DejaVuSans" w:hAnsi="DejaVuSans" w:eastAsia="DejaVuSans" w:cs="DejaVuSans"/>
          <w:i w:val="0"/>
          <w:iCs w:val="0"/>
          <w:color w:val="auto"/>
          <w:kern w:val="0"/>
          <w:sz w:val="24"/>
          <w:szCs w:val="24"/>
          <w:highlight w:val="none"/>
          <w:lang w:val="en-US" w:eastAsia="zh-CN" w:bidi="ar"/>
        </w:rPr>
        <w:t>_____</w:t>
      </w:r>
      <w:r>
        <w:rPr>
          <w:rFonts w:hint="eastAsia" w:ascii="宋体" w:hAnsi="宋体" w:eastAsia="宋体" w:cs="宋体"/>
          <w:i w:val="0"/>
          <w:iCs w:val="0"/>
          <w:color w:val="auto"/>
          <w:kern w:val="0"/>
          <w:sz w:val="24"/>
          <w:szCs w:val="24"/>
          <w:highlight w:val="none"/>
          <w:lang w:val="en-US" w:eastAsia="zh-CN" w:bidi="ar"/>
        </w:rPr>
        <w:t>年</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月</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日</w:t>
      </w:r>
    </w:p>
    <w:p w14:paraId="6948CD78">
      <w:pPr>
        <w:rPr>
          <w:b/>
          <w:i w:val="0"/>
          <w:iCs w:val="0"/>
          <w:color w:val="auto"/>
          <w:sz w:val="28"/>
          <w:szCs w:val="28"/>
          <w:highlight w:val="none"/>
        </w:rPr>
      </w:pPr>
    </w:p>
    <w:p w14:paraId="04FDD702">
      <w:pPr>
        <w:rPr>
          <w:b/>
          <w:i w:val="0"/>
          <w:iCs w:val="0"/>
          <w:color w:val="auto"/>
          <w:sz w:val="28"/>
          <w:szCs w:val="28"/>
          <w:highlight w:val="none"/>
        </w:rPr>
      </w:pPr>
      <w:r>
        <w:rPr>
          <w:b/>
          <w:i w:val="0"/>
          <w:iCs w:val="0"/>
          <w:color w:val="auto"/>
          <w:sz w:val="28"/>
          <w:szCs w:val="28"/>
          <w:highlight w:val="none"/>
        </w:rPr>
        <w:br w:type="page"/>
      </w:r>
    </w:p>
    <w:p w14:paraId="0EEE8A2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46" w:name="_Toc163492919"/>
      <w:bookmarkStart w:id="1547" w:name="_Toc28592"/>
      <w:bookmarkStart w:id="1548" w:name="_Toc155185925"/>
      <w:bookmarkStart w:id="1549" w:name="_Toc25665"/>
      <w:bookmarkStart w:id="1550" w:name="_Toc15883"/>
      <w:r>
        <w:rPr>
          <w:rFonts w:hint="eastAsia" w:cstheme="majorBidi"/>
          <w:b/>
          <w:bCs/>
          <w:i w:val="0"/>
          <w:iCs w:val="0"/>
          <w:color w:val="auto"/>
          <w:kern w:val="2"/>
          <w:sz w:val="32"/>
          <w:szCs w:val="32"/>
          <w:highlight w:val="none"/>
          <w:lang w:val="en-US" w:eastAsia="zh-CN" w:bidi="ar-SA"/>
        </w:rPr>
        <w:t>三</w:t>
      </w:r>
      <w:r>
        <w:rPr>
          <w:rFonts w:hint="eastAsia" w:eastAsia="宋体" w:asciiTheme="majorHAnsi" w:hAnsiTheme="majorHAnsi" w:cstheme="majorBidi"/>
          <w:b/>
          <w:bCs/>
          <w:i w:val="0"/>
          <w:iCs w:val="0"/>
          <w:color w:val="auto"/>
          <w:kern w:val="2"/>
          <w:sz w:val="32"/>
          <w:szCs w:val="32"/>
          <w:highlight w:val="none"/>
          <w:lang w:val="en-US" w:eastAsia="zh-CN" w:bidi="ar-SA"/>
        </w:rPr>
        <w:t>、授权委托书</w:t>
      </w:r>
      <w:bookmarkEnd w:id="1546"/>
      <w:bookmarkEnd w:id="1547"/>
      <w:bookmarkEnd w:id="1548"/>
      <w:bookmarkEnd w:id="1549"/>
      <w:bookmarkEnd w:id="1550"/>
    </w:p>
    <w:p w14:paraId="593F068D">
      <w:pPr>
        <w:ind w:firstLine="480" w:firstLineChars="200"/>
        <w:rPr>
          <w:rFonts w:cs="仿宋_GB2312"/>
          <w:i w:val="0"/>
          <w:iCs w:val="0"/>
          <w:color w:val="auto"/>
          <w:szCs w:val="24"/>
          <w:highlight w:val="none"/>
        </w:rPr>
      </w:pPr>
      <w:r>
        <w:rPr>
          <w:rFonts w:hint="eastAsia" w:cs="仿宋_GB2312"/>
          <w:i w:val="0"/>
          <w:iCs w:val="0"/>
          <w:color w:val="auto"/>
          <w:szCs w:val="24"/>
          <w:highlight w:val="none"/>
        </w:rPr>
        <w:t>本人</w:t>
      </w:r>
      <w:r>
        <w:rPr>
          <w:rFonts w:cs="仿宋_GB2312"/>
          <w:i w:val="0"/>
          <w:iCs w:val="0"/>
          <w:color w:val="auto"/>
          <w:szCs w:val="24"/>
          <w:highlight w:val="none"/>
          <w:u w:val="single"/>
        </w:rPr>
        <w:t xml:space="preserve">     </w:t>
      </w:r>
      <w:r>
        <w:rPr>
          <w:rFonts w:hint="eastAsia" w:cs="仿宋_GB2312"/>
          <w:i w:val="0"/>
          <w:iCs w:val="0"/>
          <w:color w:val="auto"/>
          <w:szCs w:val="24"/>
          <w:highlight w:val="none"/>
          <w:u w:val="none"/>
        </w:rPr>
        <w:t>（姓名）</w:t>
      </w:r>
      <w:r>
        <w:rPr>
          <w:rFonts w:hint="eastAsia" w:cs="仿宋_GB2312"/>
          <w:i w:val="0"/>
          <w:iCs w:val="0"/>
          <w:color w:val="auto"/>
          <w:szCs w:val="24"/>
          <w:highlight w:val="none"/>
        </w:rPr>
        <w:t>系</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none"/>
        </w:rPr>
        <w:t>（</w:t>
      </w:r>
      <w:r>
        <w:rPr>
          <w:rFonts w:hint="eastAsia" w:cs="仿宋_GB2312"/>
          <w:i w:val="0"/>
          <w:iCs w:val="0"/>
          <w:color w:val="auto"/>
          <w:szCs w:val="24"/>
          <w:highlight w:val="none"/>
          <w:u w:val="none"/>
          <w:lang w:val="en-US" w:eastAsia="zh-CN"/>
        </w:rPr>
        <w:t>供应商</w:t>
      </w:r>
      <w:r>
        <w:rPr>
          <w:rFonts w:hint="eastAsia" w:cs="仿宋_GB2312"/>
          <w:i w:val="0"/>
          <w:iCs w:val="0"/>
          <w:color w:val="auto"/>
          <w:szCs w:val="24"/>
          <w:highlight w:val="none"/>
          <w:u w:val="none"/>
        </w:rPr>
        <w:t>名称）</w:t>
      </w:r>
      <w:r>
        <w:rPr>
          <w:rFonts w:hint="eastAsia" w:cs="仿宋_GB2312"/>
          <w:i w:val="0"/>
          <w:iCs w:val="0"/>
          <w:color w:val="auto"/>
          <w:szCs w:val="24"/>
          <w:highlight w:val="none"/>
        </w:rPr>
        <w:t>的法定代表人</w:t>
      </w:r>
      <w:r>
        <w:rPr>
          <w:rFonts w:hint="eastAsia"/>
          <w:i w:val="0"/>
          <w:iCs w:val="0"/>
          <w:color w:val="auto"/>
          <w:highlight w:val="none"/>
        </w:rPr>
        <w:t>（</w:t>
      </w:r>
      <w:r>
        <w:rPr>
          <w:rFonts w:hint="eastAsia"/>
          <w:i w:val="0"/>
          <w:iCs w:val="0"/>
          <w:color w:val="auto"/>
          <w:highlight w:val="none"/>
          <w:lang w:val="en-US" w:eastAsia="zh-CN"/>
        </w:rPr>
        <w:t>单位</w:t>
      </w:r>
      <w:r>
        <w:rPr>
          <w:rFonts w:hint="eastAsia"/>
          <w:i w:val="0"/>
          <w:iCs w:val="0"/>
          <w:color w:val="auto"/>
          <w:highlight w:val="none"/>
        </w:rPr>
        <w:t>负责人）</w:t>
      </w:r>
      <w:r>
        <w:rPr>
          <w:rFonts w:hint="eastAsia" w:cs="仿宋_GB2312"/>
          <w:i w:val="0"/>
          <w:iCs w:val="0"/>
          <w:color w:val="auto"/>
          <w:szCs w:val="24"/>
          <w:highlight w:val="none"/>
        </w:rPr>
        <w:t>，现委托</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rPr>
        <w:t>（姓名）为我方代理人。代理人根据授权，以我方名义签署、澄清</w:t>
      </w:r>
      <w:r>
        <w:rPr>
          <w:rFonts w:hint="eastAsia" w:cs="仿宋_GB2312"/>
          <w:i w:val="0"/>
          <w:iCs w:val="0"/>
          <w:color w:val="auto"/>
          <w:szCs w:val="24"/>
          <w:highlight w:val="none"/>
          <w:lang w:val="en-US" w:eastAsia="zh-CN"/>
        </w:rPr>
        <w:t>确认</w:t>
      </w:r>
      <w:r>
        <w:rPr>
          <w:rFonts w:hint="eastAsia" w:cs="仿宋_GB2312"/>
          <w:i w:val="0"/>
          <w:iCs w:val="0"/>
          <w:color w:val="auto"/>
          <w:szCs w:val="24"/>
          <w:highlight w:val="none"/>
        </w:rPr>
        <w:t>、说明、补正、递交、撤回、修改</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rPr>
        <w:t>（项目名称）</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文件、签订合同和处理有关事宜，其法律后果由我方承担。</w:t>
      </w:r>
    </w:p>
    <w:p w14:paraId="56B80D1C">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rPr>
        <w:t>委托期限：</w:t>
      </w:r>
      <w:r>
        <w:rPr>
          <w:rFonts w:hint="eastAsia" w:cs="仿宋_GB2312"/>
          <w:i w:val="0"/>
          <w:iCs w:val="0"/>
          <w:color w:val="auto"/>
          <w:szCs w:val="24"/>
          <w:highlight w:val="none"/>
          <w:lang w:val="en-US" w:eastAsia="zh-CN"/>
        </w:rPr>
        <w:t>自本授权委托书签署之日起至响应文件有效期届满之日止。</w:t>
      </w:r>
    </w:p>
    <w:p w14:paraId="0A605ABE">
      <w:pPr>
        <w:ind w:firstLine="480" w:firstLineChars="200"/>
        <w:rPr>
          <w:rFonts w:cs="仿宋_GB2312"/>
          <w:i w:val="0"/>
          <w:iCs w:val="0"/>
          <w:color w:val="auto"/>
          <w:szCs w:val="24"/>
          <w:highlight w:val="none"/>
        </w:rPr>
      </w:pPr>
      <w:r>
        <w:rPr>
          <w:rFonts w:hint="eastAsia" w:cs="仿宋_GB2312"/>
          <w:i w:val="0"/>
          <w:iCs w:val="0"/>
          <w:color w:val="auto"/>
          <w:szCs w:val="24"/>
          <w:highlight w:val="none"/>
        </w:rPr>
        <w:t>代理人无转委托权。</w:t>
      </w:r>
    </w:p>
    <w:p w14:paraId="03C5EAD4">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i w:val="0"/>
          <w:iCs w:val="0"/>
          <w:color w:val="auto"/>
          <w:szCs w:val="24"/>
          <w:highlight w:val="none"/>
        </w:rPr>
      </w:pPr>
    </w:p>
    <w:p w14:paraId="27333291">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cs="宋体"/>
          <w:i w:val="0"/>
          <w:iCs w:val="0"/>
          <w:color w:val="auto"/>
          <w:kern w:val="0"/>
          <w:sz w:val="24"/>
          <w:szCs w:val="24"/>
          <w:highlight w:val="none"/>
          <w:lang w:val="en-US" w:eastAsia="zh-CN" w:bidi="ar"/>
        </w:rPr>
        <w:t>供应商</w:t>
      </w:r>
      <w:r>
        <w:rPr>
          <w:rFonts w:hint="eastAsia" w:ascii="宋体" w:hAnsi="宋体" w:eastAsia="宋体" w:cs="宋体"/>
          <w:i w:val="0"/>
          <w:iCs w:val="0"/>
          <w:color w:val="auto"/>
          <w:kern w:val="0"/>
          <w:sz w:val="24"/>
          <w:szCs w:val="24"/>
          <w:highlight w:val="none"/>
          <w:lang w:val="en-US" w:eastAsia="zh-CN" w:bidi="ar"/>
        </w:rPr>
        <w:t>名称（加盖公章）：</w:t>
      </w:r>
      <w:r>
        <w:rPr>
          <w:rFonts w:ascii="DejaVuSans" w:hAnsi="DejaVuSans" w:eastAsia="DejaVuSans" w:cs="DejaVuSans"/>
          <w:i w:val="0"/>
          <w:iCs w:val="0"/>
          <w:color w:val="auto"/>
          <w:kern w:val="0"/>
          <w:sz w:val="24"/>
          <w:szCs w:val="24"/>
          <w:highlight w:val="none"/>
          <w:lang w:val="en-US" w:eastAsia="zh-CN" w:bidi="ar"/>
        </w:rPr>
        <w:t xml:space="preserve">________________ </w:t>
      </w:r>
    </w:p>
    <w:p w14:paraId="4CD5B2EF">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法定代表人（单位负责人）（签字或签章）：</w:t>
      </w:r>
      <w:r>
        <w:rPr>
          <w:rFonts w:hint="default" w:ascii="DejaVuSans" w:hAnsi="DejaVuSans" w:eastAsia="DejaVuSans" w:cs="DejaVuSans"/>
          <w:i w:val="0"/>
          <w:iCs w:val="0"/>
          <w:color w:val="auto"/>
          <w:kern w:val="0"/>
          <w:sz w:val="24"/>
          <w:szCs w:val="24"/>
          <w:highlight w:val="none"/>
          <w:lang w:val="en-US" w:eastAsia="zh-CN" w:bidi="ar"/>
        </w:rPr>
        <w:t xml:space="preserve">________________ </w:t>
      </w:r>
    </w:p>
    <w:p w14:paraId="77AA3C36">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委托代理人（签字或签章）：</w:t>
      </w:r>
      <w:r>
        <w:rPr>
          <w:rFonts w:hint="default" w:ascii="DejaVuSans" w:hAnsi="DejaVuSans" w:eastAsia="DejaVuSans" w:cs="DejaVuSans"/>
          <w:i w:val="0"/>
          <w:iCs w:val="0"/>
          <w:color w:val="auto"/>
          <w:kern w:val="0"/>
          <w:sz w:val="24"/>
          <w:szCs w:val="24"/>
          <w:highlight w:val="none"/>
          <w:lang w:val="en-US" w:eastAsia="zh-CN" w:bidi="ar"/>
        </w:rPr>
        <w:t xml:space="preserve">________________ </w:t>
      </w:r>
      <w:r>
        <w:rPr>
          <w:rFonts w:hint="eastAsia" w:ascii="DejaVuSans" w:hAnsi="DejaVuSans" w:eastAsia="DejaVuSans" w:cs="DejaVuSans"/>
          <w:i w:val="0"/>
          <w:iCs w:val="0"/>
          <w:color w:val="auto"/>
          <w:kern w:val="0"/>
          <w:sz w:val="24"/>
          <w:szCs w:val="24"/>
          <w:highlight w:val="none"/>
          <w:lang w:val="en-US" w:eastAsia="zh-CN" w:bidi="ar"/>
        </w:rPr>
        <w:t xml:space="preserve">  联系电话：</w:t>
      </w:r>
      <w:r>
        <w:rPr>
          <w:rFonts w:hint="eastAsia" w:ascii="DejaVuSans" w:hAnsi="DejaVuSans" w:eastAsia="DejaVuSans" w:cs="DejaVuSans"/>
          <w:i w:val="0"/>
          <w:iCs w:val="0"/>
          <w:color w:val="auto"/>
          <w:kern w:val="0"/>
          <w:sz w:val="24"/>
          <w:szCs w:val="24"/>
          <w:highlight w:val="none"/>
          <w:u w:val="single"/>
          <w:lang w:val="en-US" w:eastAsia="zh-CN" w:bidi="ar"/>
        </w:rPr>
        <w:t xml:space="preserve">              </w:t>
      </w:r>
      <w:r>
        <w:rPr>
          <w:rFonts w:hint="default" w:ascii="DejaVuSans" w:hAnsi="DejaVuSans" w:eastAsia="DejaVuSans" w:cs="DejaVuSans"/>
          <w:i w:val="0"/>
          <w:iCs w:val="0"/>
          <w:color w:val="auto"/>
          <w:kern w:val="0"/>
          <w:sz w:val="24"/>
          <w:szCs w:val="24"/>
          <w:highlight w:val="none"/>
          <w:lang w:val="en-US" w:eastAsia="zh-CN" w:bidi="ar"/>
        </w:rPr>
        <w:t xml:space="preserve"> </w:t>
      </w:r>
    </w:p>
    <w:p w14:paraId="4FD66B47">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日期：</w:t>
      </w:r>
      <w:r>
        <w:rPr>
          <w:rFonts w:hint="default" w:ascii="DejaVuSans" w:hAnsi="DejaVuSans" w:eastAsia="DejaVuSans" w:cs="DejaVuSans"/>
          <w:i w:val="0"/>
          <w:iCs w:val="0"/>
          <w:color w:val="auto"/>
          <w:kern w:val="0"/>
          <w:sz w:val="24"/>
          <w:szCs w:val="24"/>
          <w:highlight w:val="none"/>
          <w:lang w:val="en-US" w:eastAsia="zh-CN" w:bidi="ar"/>
        </w:rPr>
        <w:t>_____</w:t>
      </w:r>
      <w:r>
        <w:rPr>
          <w:rFonts w:hint="eastAsia" w:ascii="宋体" w:hAnsi="宋体" w:eastAsia="宋体" w:cs="宋体"/>
          <w:i w:val="0"/>
          <w:iCs w:val="0"/>
          <w:color w:val="auto"/>
          <w:kern w:val="0"/>
          <w:sz w:val="24"/>
          <w:szCs w:val="24"/>
          <w:highlight w:val="none"/>
          <w:lang w:val="en-US" w:eastAsia="zh-CN" w:bidi="ar"/>
        </w:rPr>
        <w:t>年</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月</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 xml:space="preserve">日 </w:t>
      </w:r>
    </w:p>
    <w:p w14:paraId="0D7E210D">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i w:val="0"/>
          <w:iCs w:val="0"/>
          <w:color w:val="auto"/>
          <w:szCs w:val="24"/>
          <w:highlight w:val="none"/>
          <w:lang w:val="en-US" w:eastAsia="zh-CN"/>
        </w:rPr>
      </w:pPr>
    </w:p>
    <w:p w14:paraId="7CE346A7">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 xml:space="preserve">附：法定代表人及委托代理人身份证明文件电子件： </w:t>
      </w:r>
    </w:p>
    <w:tbl>
      <w:tblPr>
        <w:tblStyle w:val="28"/>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rPr>
                <w:rFonts w:cs="Arial"/>
                <w:i w:val="0"/>
                <w:iCs w:val="0"/>
                <w:color w:val="auto"/>
                <w:highlight w:val="none"/>
              </w:rPr>
            </w:pPr>
          </w:p>
        </w:tc>
      </w:tr>
    </w:tbl>
    <w:p w14:paraId="003FC2D7">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说明： </w:t>
      </w:r>
    </w:p>
    <w:p w14:paraId="6A6FAC65">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1.若供应商为事业单位或其他组织或分支机构，则法定代表人（单位负责人）处的签署人可为单位负责人。 </w:t>
      </w:r>
    </w:p>
    <w:p w14:paraId="7579C425">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2.</w:t>
      </w:r>
      <w:r>
        <w:rPr>
          <w:rFonts w:hint="eastAsia" w:cs="仿宋_GB2312"/>
          <w:i w:val="0"/>
          <w:iCs w:val="0"/>
          <w:color w:val="auto"/>
          <w:szCs w:val="24"/>
          <w:highlight w:val="none"/>
          <w:lang w:val="en-US" w:eastAsia="zh-CN"/>
        </w:rPr>
        <w:t xml:space="preserve">若响应文件中签字之处均为法定代表人（单位负责人）本人签署，则可不提供本《授权委托书》，但须提供《法定代表人（单位负责人）身份证明》。 </w:t>
      </w:r>
    </w:p>
    <w:p w14:paraId="7D81952A">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3.</w:t>
      </w:r>
      <w:r>
        <w:rPr>
          <w:rFonts w:hint="eastAsia" w:cs="仿宋_GB2312"/>
          <w:i w:val="0"/>
          <w:iCs w:val="0"/>
          <w:color w:val="auto"/>
          <w:szCs w:val="24"/>
          <w:highlight w:val="none"/>
          <w:lang w:val="en-US" w:eastAsia="zh-CN"/>
        </w:rPr>
        <w:t xml:space="preserve">供应商为自然人的情形，可不提供本《授权委托书》。 </w:t>
      </w:r>
    </w:p>
    <w:p w14:paraId="16E91B57">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4.</w:t>
      </w:r>
      <w:r>
        <w:rPr>
          <w:rFonts w:hint="eastAsia" w:cs="仿宋_GB2312"/>
          <w:i w:val="0"/>
          <w:iCs w:val="0"/>
          <w:color w:val="auto"/>
          <w:szCs w:val="24"/>
          <w:highlight w:val="none"/>
          <w:lang w:val="en-US" w:eastAsia="zh-CN"/>
        </w:rPr>
        <w:t>供应商应随本《授权委托书》同时提供法定代表人（单位负责人）及委托代理人的有效的身份证、护照等身份证明文件电子件。提供身份证的，应同时提供身份证</w:t>
      </w:r>
      <w:r>
        <w:rPr>
          <w:rFonts w:hint="eastAsia" w:cs="仿宋_GB2312"/>
          <w:b/>
          <w:bCs/>
          <w:i w:val="0"/>
          <w:iCs w:val="0"/>
          <w:color w:val="auto"/>
          <w:szCs w:val="24"/>
          <w:highlight w:val="none"/>
          <w:lang w:val="en-US" w:eastAsia="zh-CN"/>
        </w:rPr>
        <w:t>双面</w:t>
      </w:r>
      <w:r>
        <w:rPr>
          <w:rFonts w:hint="eastAsia" w:cs="仿宋_GB2312"/>
          <w:i w:val="0"/>
          <w:iCs w:val="0"/>
          <w:color w:val="auto"/>
          <w:szCs w:val="24"/>
          <w:highlight w:val="none"/>
          <w:lang w:val="en-US" w:eastAsia="zh-CN"/>
        </w:rPr>
        <w:t>电子件。</w:t>
      </w:r>
    </w:p>
    <w:p w14:paraId="0B2EBA16">
      <w:pPr>
        <w:rPr>
          <w:i w:val="0"/>
          <w:iCs w:val="0"/>
          <w:color w:val="auto"/>
          <w:highlight w:val="none"/>
        </w:rPr>
      </w:pPr>
      <w:r>
        <w:rPr>
          <w:i w:val="0"/>
          <w:iCs w:val="0"/>
          <w:color w:val="auto"/>
          <w:highlight w:val="none"/>
        </w:rPr>
        <w:br w:type="page"/>
      </w:r>
    </w:p>
    <w:p w14:paraId="117D25C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51" w:name="_Toc163492928"/>
      <w:bookmarkStart w:id="1552" w:name="_Toc155185934"/>
      <w:bookmarkStart w:id="1553" w:name="_Toc9718"/>
      <w:bookmarkStart w:id="1554" w:name="_Toc17579"/>
      <w:bookmarkStart w:id="1555" w:name="_Toc26823"/>
      <w:r>
        <w:rPr>
          <w:rFonts w:hint="eastAsia" w:cstheme="majorBidi"/>
          <w:b/>
          <w:bCs/>
          <w:i w:val="0"/>
          <w:iCs w:val="0"/>
          <w:color w:val="auto"/>
          <w:kern w:val="2"/>
          <w:sz w:val="32"/>
          <w:szCs w:val="32"/>
          <w:highlight w:val="none"/>
          <w:lang w:val="en-US" w:eastAsia="zh-CN" w:bidi="ar-SA"/>
        </w:rPr>
        <w:t>四</w:t>
      </w:r>
      <w:r>
        <w:rPr>
          <w:rFonts w:hint="eastAsia" w:eastAsia="宋体" w:asciiTheme="majorHAnsi" w:hAnsiTheme="majorHAnsi" w:cstheme="majorBidi"/>
          <w:b/>
          <w:bCs/>
          <w:i w:val="0"/>
          <w:iCs w:val="0"/>
          <w:color w:val="auto"/>
          <w:kern w:val="2"/>
          <w:sz w:val="32"/>
          <w:szCs w:val="32"/>
          <w:highlight w:val="none"/>
          <w:lang w:val="en-US" w:eastAsia="zh-CN" w:bidi="ar-SA"/>
        </w:rPr>
        <w:t>、</w:t>
      </w:r>
      <w:bookmarkEnd w:id="1551"/>
      <w:bookmarkEnd w:id="1552"/>
      <w:bookmarkStart w:id="1556" w:name="_Toc163492929"/>
      <w:r>
        <w:rPr>
          <w:rFonts w:hint="eastAsia" w:eastAsia="宋体" w:asciiTheme="majorHAnsi" w:hAnsiTheme="majorHAnsi" w:cstheme="majorBidi"/>
          <w:b/>
          <w:bCs/>
          <w:i w:val="0"/>
          <w:iCs w:val="0"/>
          <w:color w:val="auto"/>
          <w:kern w:val="2"/>
          <w:sz w:val="32"/>
          <w:szCs w:val="32"/>
          <w:highlight w:val="none"/>
          <w:lang w:val="zh-CN" w:eastAsia="zh-CN" w:bidi="ar-SA"/>
        </w:rPr>
        <w:t>政府采购供应商廉洁自律承诺书</w:t>
      </w:r>
      <w:bookmarkEnd w:id="1553"/>
      <w:bookmarkEnd w:id="1554"/>
      <w:bookmarkEnd w:id="1555"/>
    </w:p>
    <w:p w14:paraId="2AB445CF">
      <w:pPr>
        <w:pStyle w:val="11"/>
        <w:rPr>
          <w:i w:val="0"/>
          <w:iCs w:val="0"/>
          <w:color w:val="auto"/>
          <w:highlight w:val="none"/>
        </w:rPr>
      </w:pPr>
    </w:p>
    <w:p w14:paraId="2CE177B4">
      <w:pPr>
        <w:snapToGrid w:val="0"/>
        <w:spacing w:line="360" w:lineRule="auto"/>
        <w:rPr>
          <w:rFonts w:ascii="宋体" w:hAnsi="宋体" w:cs="宋体"/>
          <w:i w:val="0"/>
          <w:iCs w:val="0"/>
          <w:color w:val="auto"/>
          <w:kern w:val="0"/>
          <w:sz w:val="24"/>
          <w:szCs w:val="24"/>
          <w:highlight w:val="none"/>
        </w:rPr>
      </w:pPr>
      <w:r>
        <w:rPr>
          <w:rFonts w:hint="eastAsia" w:ascii="宋体" w:hAnsi="宋体" w:cs="宋体"/>
          <w:i w:val="0"/>
          <w:iCs w:val="0"/>
          <w:color w:val="auto"/>
          <w:sz w:val="24"/>
          <w:szCs w:val="24"/>
          <w:highlight w:val="none"/>
        </w:rPr>
        <w:t>（采购人）、（采购代理机构）</w:t>
      </w:r>
      <w:r>
        <w:rPr>
          <w:rFonts w:hint="eastAsia" w:ascii="宋体" w:hAnsi="宋体" w:cs="宋体"/>
          <w:i w:val="0"/>
          <w:iCs w:val="0"/>
          <w:color w:val="auto"/>
          <w:kern w:val="0"/>
          <w:sz w:val="24"/>
          <w:szCs w:val="24"/>
          <w:highlight w:val="none"/>
          <w:lang w:val="zh-CN"/>
        </w:rPr>
        <w:t>：</w:t>
      </w:r>
    </w:p>
    <w:p w14:paraId="2139BFB4">
      <w:pPr>
        <w:autoSpaceDE w:val="0"/>
        <w:autoSpaceDN w:val="0"/>
        <w:spacing w:line="360" w:lineRule="auto"/>
        <w:ind w:left="2" w:leftChars="1" w:firstLine="480" w:firstLineChars="200"/>
        <w:jc w:val="left"/>
        <w:rPr>
          <w:rFonts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我单位响应你</w:t>
      </w:r>
      <w:r>
        <w:rPr>
          <w:rFonts w:hint="eastAsia" w:ascii="宋体" w:hAnsi="宋体" w:cs="宋体"/>
          <w:i w:val="0"/>
          <w:iCs w:val="0"/>
          <w:color w:val="auto"/>
          <w:sz w:val="24"/>
          <w:szCs w:val="24"/>
          <w:highlight w:val="none"/>
        </w:rPr>
        <w:t>单位</w:t>
      </w:r>
      <w:r>
        <w:rPr>
          <w:rFonts w:hint="eastAsia" w:ascii="宋体" w:hAnsi="宋体" w:cs="宋体"/>
          <w:i w:val="0"/>
          <w:iCs w:val="0"/>
          <w:color w:val="auto"/>
          <w:kern w:val="0"/>
          <w:sz w:val="24"/>
          <w:szCs w:val="24"/>
          <w:highlight w:val="none"/>
          <w:lang w:val="zh-CN"/>
        </w:rPr>
        <w:t>项目</w:t>
      </w:r>
      <w:r>
        <w:rPr>
          <w:rFonts w:hint="eastAsia" w:cs="宋体"/>
          <w:i w:val="0"/>
          <w:iCs w:val="0"/>
          <w:color w:val="auto"/>
          <w:kern w:val="0"/>
          <w:sz w:val="24"/>
          <w:szCs w:val="24"/>
          <w:highlight w:val="none"/>
          <w:lang w:val="en-US" w:eastAsia="zh-CN"/>
        </w:rPr>
        <w:t>竞争性磋</w:t>
      </w:r>
      <w:r>
        <w:rPr>
          <w:rFonts w:hint="eastAsia" w:ascii="宋体" w:hAnsi="宋体" w:cs="宋体"/>
          <w:i w:val="0"/>
          <w:iCs w:val="0"/>
          <w:color w:val="auto"/>
          <w:kern w:val="0"/>
          <w:sz w:val="24"/>
          <w:szCs w:val="24"/>
          <w:highlight w:val="none"/>
          <w:lang w:val="en-US" w:eastAsia="zh-CN"/>
        </w:rPr>
        <w:t>商文件</w:t>
      </w:r>
      <w:r>
        <w:rPr>
          <w:rFonts w:hint="eastAsia" w:ascii="宋体" w:hAnsi="宋体" w:cs="宋体"/>
          <w:i w:val="0"/>
          <w:iCs w:val="0"/>
          <w:color w:val="auto"/>
          <w:kern w:val="0"/>
          <w:sz w:val="24"/>
          <w:szCs w:val="24"/>
          <w:highlight w:val="none"/>
          <w:lang w:val="zh-CN"/>
        </w:rPr>
        <w:t>要求参加</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。在这次</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过程中和</w:t>
      </w:r>
      <w:r>
        <w:rPr>
          <w:rFonts w:hint="eastAsia" w:cs="宋体"/>
          <w:i w:val="0"/>
          <w:iCs w:val="0"/>
          <w:color w:val="auto"/>
          <w:kern w:val="0"/>
          <w:sz w:val="24"/>
          <w:szCs w:val="24"/>
          <w:highlight w:val="none"/>
          <w:lang w:val="en-US" w:eastAsia="zh-CN"/>
        </w:rPr>
        <w:t>成交</w:t>
      </w:r>
      <w:r>
        <w:rPr>
          <w:rFonts w:hint="eastAsia" w:ascii="宋体" w:hAnsi="宋体" w:cs="宋体"/>
          <w:i w:val="0"/>
          <w:iCs w:val="0"/>
          <w:color w:val="auto"/>
          <w:kern w:val="0"/>
          <w:sz w:val="24"/>
          <w:szCs w:val="24"/>
          <w:highlight w:val="none"/>
          <w:lang w:val="zh-CN"/>
        </w:rPr>
        <w:t>后，我们将严格遵守国家法律法规要求，并郑重承诺：</w:t>
      </w:r>
    </w:p>
    <w:p w14:paraId="2B87D13C">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一、不向项目有关人员及部门赠送礼金礼物、有价证券、回扣以及中介费、介绍费、咨询费等好处费； </w:t>
      </w:r>
    </w:p>
    <w:p w14:paraId="063D62B4">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二、不为项目有关人员及部门报销应由你方单位或个人支付的费用； </w:t>
      </w:r>
    </w:p>
    <w:p w14:paraId="5ADDE615">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三、不向项目有关人员及部门提供有可能影响公正的宴请和健身娱乐等活动；</w:t>
      </w:r>
    </w:p>
    <w:p w14:paraId="6B70337F">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四、不为项目有关人员及部门出国（境）、旅游等提供方便；</w:t>
      </w:r>
    </w:p>
    <w:p w14:paraId="6421E616">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五、不为项目有关人员个人装修住房、婚丧嫁娶、配偶子女工作安排等提供好处；</w:t>
      </w:r>
    </w:p>
    <w:p w14:paraId="663761CE">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5C8FD2B8">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如违反上述承诺，你单位有权立即取消我单位</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w:t>
      </w:r>
      <w:r>
        <w:rPr>
          <w:rFonts w:hint="eastAsia" w:cs="宋体"/>
          <w:i w:val="0"/>
          <w:iCs w:val="0"/>
          <w:color w:val="auto"/>
          <w:kern w:val="0"/>
          <w:sz w:val="24"/>
          <w:szCs w:val="24"/>
          <w:highlight w:val="none"/>
          <w:lang w:val="en-US" w:eastAsia="zh-CN"/>
        </w:rPr>
        <w:t>成交</w:t>
      </w:r>
      <w:r>
        <w:rPr>
          <w:rFonts w:hint="eastAsia" w:ascii="宋体" w:hAnsi="宋体" w:cs="宋体"/>
          <w:i w:val="0"/>
          <w:iCs w:val="0"/>
          <w:color w:val="auto"/>
          <w:kern w:val="0"/>
          <w:sz w:val="24"/>
          <w:szCs w:val="24"/>
          <w:highlight w:val="none"/>
          <w:lang w:val="zh-CN"/>
        </w:rPr>
        <w:t>或在建项目的建设资格，有权拒绝我单位在一定时期内进入你单位进行项目建设或其他经营活动，并通报财政局。由此引起的相应损失均由我单位承担。</w:t>
      </w:r>
    </w:p>
    <w:p w14:paraId="5E22ECB4">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0914ACDE">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02E01AF0">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3EA46769">
      <w:pPr>
        <w:autoSpaceDE w:val="0"/>
        <w:autoSpaceDN w:val="0"/>
        <w:spacing w:line="360" w:lineRule="auto"/>
        <w:ind w:left="2" w:leftChars="1" w:right="1120" w:firstLine="4560" w:firstLineChars="1900"/>
        <w:jc w:val="left"/>
        <w:rPr>
          <w:rFonts w:ascii="宋体" w:hAnsi="宋体" w:cs="宋体"/>
          <w:i w:val="0"/>
          <w:iCs w:val="0"/>
          <w:color w:val="auto"/>
          <w:kern w:val="0"/>
          <w:sz w:val="24"/>
          <w:szCs w:val="24"/>
          <w:highlight w:val="none"/>
          <w:lang w:val="zh-CN"/>
        </w:rPr>
      </w:pPr>
      <w:r>
        <w:rPr>
          <w:rFonts w:hint="eastAsia" w:cs="宋体"/>
          <w:i w:val="0"/>
          <w:iCs w:val="0"/>
          <w:color w:val="auto"/>
          <w:kern w:val="0"/>
          <w:sz w:val="24"/>
          <w:szCs w:val="24"/>
          <w:highlight w:val="none"/>
          <w:lang w:val="en-US" w:eastAsia="zh-CN"/>
        </w:rPr>
        <w:t>供应商</w:t>
      </w:r>
      <w:r>
        <w:rPr>
          <w:rFonts w:hint="eastAsia" w:ascii="宋体" w:hAnsi="宋体" w:cs="宋体"/>
          <w:i w:val="0"/>
          <w:iCs w:val="0"/>
          <w:color w:val="auto"/>
          <w:kern w:val="0"/>
          <w:sz w:val="24"/>
          <w:szCs w:val="24"/>
          <w:highlight w:val="none"/>
          <w:lang w:val="zh-CN"/>
        </w:rPr>
        <w:t>名称（</w:t>
      </w:r>
      <w:r>
        <w:rPr>
          <w:rFonts w:hint="eastAsia" w:cs="宋体"/>
          <w:i w:val="0"/>
          <w:iCs w:val="0"/>
          <w:color w:val="auto"/>
          <w:sz w:val="24"/>
          <w:szCs w:val="24"/>
          <w:highlight w:val="none"/>
          <w:lang w:eastAsia="zh-CN"/>
        </w:rPr>
        <w:t>公章</w:t>
      </w:r>
      <w:r>
        <w:rPr>
          <w:rFonts w:hint="eastAsia" w:ascii="宋体" w:hAnsi="宋体" w:cs="宋体"/>
          <w:i w:val="0"/>
          <w:iCs w:val="0"/>
          <w:color w:val="auto"/>
          <w:kern w:val="0"/>
          <w:sz w:val="24"/>
          <w:szCs w:val="24"/>
          <w:highlight w:val="none"/>
          <w:lang w:val="zh-CN"/>
        </w:rPr>
        <w:t xml:space="preserve">）：                                                                                                                                                                                                               </w:t>
      </w:r>
    </w:p>
    <w:p w14:paraId="0FD8A2DC">
      <w:pPr>
        <w:ind w:firstLine="4560" w:firstLineChars="1900"/>
        <w:rPr>
          <w:rFonts w:hint="eastAsia" w:eastAsia="宋体" w:asciiTheme="majorHAnsi" w:hAnsiTheme="majorHAnsi" w:cstheme="majorBidi"/>
          <w:b/>
          <w:bCs/>
          <w:i w:val="0"/>
          <w:iCs w:val="0"/>
          <w:color w:val="auto"/>
          <w:kern w:val="2"/>
          <w:sz w:val="24"/>
          <w:szCs w:val="24"/>
          <w:highlight w:val="none"/>
          <w:lang w:val="en-US" w:eastAsia="zh-CN" w:bidi="ar-SA"/>
        </w:rPr>
      </w:pPr>
      <w:r>
        <w:rPr>
          <w:rFonts w:hint="eastAsia" w:ascii="宋体" w:hAnsi="宋体" w:cs="宋体"/>
          <w:i w:val="0"/>
          <w:iCs w:val="0"/>
          <w:color w:val="auto"/>
          <w:kern w:val="0"/>
          <w:sz w:val="24"/>
          <w:szCs w:val="24"/>
          <w:highlight w:val="none"/>
          <w:lang w:val="zh-CN"/>
        </w:rPr>
        <w:t>日期</w:t>
      </w:r>
      <w:r>
        <w:rPr>
          <w:rFonts w:hint="eastAsia" w:ascii="宋体" w:hAnsi="宋体" w:cs="宋体"/>
          <w:i w:val="0"/>
          <w:iCs w:val="0"/>
          <w:color w:val="auto"/>
          <w:kern w:val="0"/>
          <w:sz w:val="24"/>
          <w:szCs w:val="24"/>
          <w:highlight w:val="none"/>
        </w:rPr>
        <w:t>：</w:t>
      </w:r>
      <w:r>
        <w:rPr>
          <w:rFonts w:hint="eastAsia" w:ascii="宋体" w:hAnsi="宋体" w:cs="宋体"/>
          <w:i w:val="0"/>
          <w:iCs w:val="0"/>
          <w:color w:val="auto"/>
          <w:kern w:val="0"/>
          <w:sz w:val="24"/>
          <w:szCs w:val="24"/>
          <w:highlight w:val="none"/>
          <w:lang w:val="zh-CN"/>
        </w:rPr>
        <w:t xml:space="preserve">   年   月   日</w:t>
      </w:r>
    </w:p>
    <w:p w14:paraId="5AA40BF9">
      <w:pPr>
        <w:rPr>
          <w:rFonts w:hint="eastAsia" w:eastAsia="宋体" w:asciiTheme="majorHAnsi" w:hAnsiTheme="majorHAnsi" w:cstheme="majorBidi"/>
          <w:b/>
          <w:bCs/>
          <w:i w:val="0"/>
          <w:iCs w:val="0"/>
          <w:color w:val="auto"/>
          <w:kern w:val="2"/>
          <w:sz w:val="24"/>
          <w:szCs w:val="24"/>
          <w:highlight w:val="none"/>
          <w:lang w:val="en-US" w:eastAsia="zh-CN" w:bidi="ar-SA"/>
        </w:rPr>
      </w:pPr>
    </w:p>
    <w:p w14:paraId="2917743B">
      <w:pPr>
        <w:pStyle w:val="11"/>
        <w:rPr>
          <w:rFonts w:hint="eastAsia" w:eastAsia="宋体" w:asciiTheme="majorHAnsi" w:hAnsiTheme="majorHAnsi" w:cstheme="majorBidi"/>
          <w:b/>
          <w:bCs/>
          <w:i w:val="0"/>
          <w:iCs w:val="0"/>
          <w:color w:val="auto"/>
          <w:kern w:val="2"/>
          <w:sz w:val="24"/>
          <w:szCs w:val="24"/>
          <w:highlight w:val="none"/>
          <w:lang w:val="en-US" w:eastAsia="zh-CN" w:bidi="ar-SA"/>
        </w:rPr>
      </w:pPr>
    </w:p>
    <w:p w14:paraId="2CC927CA">
      <w:pPr>
        <w:pStyle w:val="11"/>
        <w:rPr>
          <w:rFonts w:hint="eastAsia" w:eastAsia="宋体" w:asciiTheme="majorHAnsi" w:hAnsiTheme="majorHAnsi" w:cstheme="majorBidi"/>
          <w:b/>
          <w:bCs/>
          <w:i w:val="0"/>
          <w:iCs w:val="0"/>
          <w:color w:val="auto"/>
          <w:kern w:val="2"/>
          <w:sz w:val="24"/>
          <w:szCs w:val="24"/>
          <w:highlight w:val="none"/>
          <w:lang w:val="en-US" w:eastAsia="zh-CN" w:bidi="ar-SA"/>
        </w:rPr>
      </w:pPr>
    </w:p>
    <w:p w14:paraId="18FDCDE0">
      <w:pPr>
        <w:pStyle w:val="11"/>
        <w:rPr>
          <w:rFonts w:hint="eastAsia" w:eastAsia="宋体" w:asciiTheme="majorHAnsi" w:hAnsiTheme="majorHAnsi" w:cstheme="majorBidi"/>
          <w:b/>
          <w:bCs/>
          <w:i w:val="0"/>
          <w:iCs w:val="0"/>
          <w:color w:val="auto"/>
          <w:kern w:val="2"/>
          <w:sz w:val="24"/>
          <w:szCs w:val="24"/>
          <w:highlight w:val="none"/>
          <w:lang w:val="en-US" w:eastAsia="zh-CN" w:bidi="ar-SA"/>
        </w:rPr>
      </w:pPr>
    </w:p>
    <w:p w14:paraId="626EF50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57" w:name="_Toc18680"/>
      <w:bookmarkStart w:id="1558" w:name="_Toc8410"/>
      <w:bookmarkStart w:id="1559" w:name="_Toc6053"/>
      <w:r>
        <w:rPr>
          <w:rFonts w:hint="eastAsia" w:cstheme="majorBidi"/>
          <w:b/>
          <w:bCs/>
          <w:i w:val="0"/>
          <w:iCs w:val="0"/>
          <w:color w:val="auto"/>
          <w:kern w:val="2"/>
          <w:sz w:val="32"/>
          <w:szCs w:val="32"/>
          <w:highlight w:val="none"/>
          <w:lang w:val="en-US" w:eastAsia="zh-CN" w:bidi="ar-SA"/>
        </w:rPr>
        <w:t>五</w:t>
      </w:r>
      <w:r>
        <w:rPr>
          <w:rFonts w:hint="eastAsia" w:eastAsia="宋体" w:asciiTheme="majorHAnsi" w:hAnsiTheme="majorHAnsi" w:cstheme="majorBidi"/>
          <w:b/>
          <w:bCs/>
          <w:i w:val="0"/>
          <w:iCs w:val="0"/>
          <w:color w:val="auto"/>
          <w:kern w:val="2"/>
          <w:sz w:val="32"/>
          <w:szCs w:val="32"/>
          <w:highlight w:val="none"/>
          <w:lang w:val="en-US" w:eastAsia="zh-CN" w:bidi="ar-SA"/>
        </w:rPr>
        <w:t>、商务响应偏离表</w:t>
      </w:r>
      <w:bookmarkEnd w:id="1556"/>
      <w:bookmarkEnd w:id="1557"/>
      <w:bookmarkEnd w:id="1558"/>
      <w:bookmarkEnd w:id="1559"/>
    </w:p>
    <w:p w14:paraId="21AF32D6">
      <w:pPr>
        <w:rPr>
          <w:rFonts w:cs="仿宋_GB2312"/>
          <w:i w:val="0"/>
          <w:iCs w:val="0"/>
          <w:color w:val="auto"/>
          <w:szCs w:val="24"/>
          <w:highlight w:val="none"/>
        </w:rPr>
      </w:pPr>
      <w:r>
        <w:rPr>
          <w:rFonts w:hint="eastAsia" w:cs="仿宋_GB2312"/>
          <w:i w:val="0"/>
          <w:iCs w:val="0"/>
          <w:color w:val="auto"/>
          <w:szCs w:val="24"/>
          <w:highlight w:val="none"/>
        </w:rPr>
        <w:t xml:space="preserve">项目名称：                                         </w:t>
      </w:r>
    </w:p>
    <w:p w14:paraId="0424C095">
      <w:pPr>
        <w:rPr>
          <w:rFonts w:cs="仿宋_GB2312"/>
          <w:i w:val="0"/>
          <w:iCs w:val="0"/>
          <w:color w:val="auto"/>
          <w:szCs w:val="24"/>
          <w:highlight w:val="none"/>
        </w:rPr>
      </w:pPr>
      <w:r>
        <w:rPr>
          <w:rFonts w:hint="eastAsia" w:cs="仿宋_GB2312"/>
          <w:i w:val="0"/>
          <w:iCs w:val="0"/>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i w:val="0"/>
          <w:iCs w:val="0"/>
          <w:color w:val="auto"/>
          <w:szCs w:val="24"/>
          <w:highlight w:val="none"/>
        </w:rPr>
        <w:t xml:space="preserve">：        </w:t>
      </w:r>
    </w:p>
    <w:tbl>
      <w:tblPr>
        <w:tblStyle w:val="28"/>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46"/>
              <w:jc w:val="center"/>
              <w:rPr>
                <w:i w:val="0"/>
                <w:iCs w:val="0"/>
                <w:color w:val="auto"/>
                <w:highlight w:val="none"/>
              </w:rPr>
            </w:pPr>
            <w:r>
              <w:rPr>
                <w:rFonts w:hint="eastAsia"/>
                <w:i w:val="0"/>
                <w:iCs w:val="0"/>
                <w:color w:val="auto"/>
                <w:highlight w:val="none"/>
              </w:rPr>
              <w:t>序号</w:t>
            </w:r>
          </w:p>
        </w:tc>
        <w:tc>
          <w:tcPr>
            <w:tcW w:w="1395" w:type="pct"/>
            <w:vAlign w:val="center"/>
          </w:tcPr>
          <w:p w14:paraId="7CB83CD6">
            <w:pPr>
              <w:pStyle w:val="46"/>
              <w:jc w:val="center"/>
              <w:rPr>
                <w:i w:val="0"/>
                <w:iCs w:val="0"/>
                <w:color w:val="auto"/>
                <w:highlight w:val="none"/>
              </w:rPr>
            </w:pPr>
            <w:r>
              <w:rPr>
                <w:rFonts w:hint="eastAsia"/>
                <w:i w:val="0"/>
                <w:iCs w:val="0"/>
                <w:color w:val="auto"/>
                <w:highlight w:val="none"/>
                <w:lang w:val="en-US" w:eastAsia="zh-CN"/>
              </w:rPr>
              <w:t>竞争性磋商</w:t>
            </w:r>
            <w:r>
              <w:rPr>
                <w:rFonts w:hint="eastAsia"/>
                <w:i w:val="0"/>
                <w:iCs w:val="0"/>
                <w:color w:val="auto"/>
                <w:highlight w:val="none"/>
              </w:rPr>
              <w:t>文件的商务条款</w:t>
            </w:r>
          </w:p>
        </w:tc>
        <w:tc>
          <w:tcPr>
            <w:tcW w:w="1002" w:type="pct"/>
            <w:vAlign w:val="center"/>
          </w:tcPr>
          <w:p w14:paraId="55A47B57">
            <w:pPr>
              <w:pStyle w:val="46"/>
              <w:jc w:val="center"/>
              <w:rPr>
                <w:i w:val="0"/>
                <w:iCs w:val="0"/>
                <w:color w:val="auto"/>
                <w:highlight w:val="none"/>
              </w:rPr>
            </w:pPr>
            <w:r>
              <w:rPr>
                <w:rFonts w:hint="eastAsia"/>
                <w:i w:val="0"/>
                <w:iCs w:val="0"/>
                <w:color w:val="auto"/>
                <w:highlight w:val="none"/>
                <w:lang w:val="en-US" w:eastAsia="zh-CN"/>
              </w:rPr>
              <w:t>响应</w:t>
            </w:r>
            <w:r>
              <w:rPr>
                <w:rFonts w:hint="eastAsia"/>
                <w:i w:val="0"/>
                <w:iCs w:val="0"/>
                <w:color w:val="auto"/>
                <w:highlight w:val="none"/>
              </w:rPr>
              <w:t>文件的响应内容</w:t>
            </w:r>
          </w:p>
        </w:tc>
        <w:tc>
          <w:tcPr>
            <w:tcW w:w="1090" w:type="pct"/>
            <w:vAlign w:val="center"/>
          </w:tcPr>
          <w:p w14:paraId="2572E859">
            <w:pPr>
              <w:pStyle w:val="46"/>
              <w:jc w:val="center"/>
              <w:rPr>
                <w:i w:val="0"/>
                <w:iCs w:val="0"/>
                <w:color w:val="auto"/>
                <w:highlight w:val="none"/>
              </w:rPr>
            </w:pPr>
            <w:r>
              <w:rPr>
                <w:rFonts w:hint="eastAsia"/>
                <w:i w:val="0"/>
                <w:iCs w:val="0"/>
                <w:color w:val="auto"/>
                <w:highlight w:val="none"/>
              </w:rPr>
              <w:t>响应情况</w:t>
            </w:r>
          </w:p>
        </w:tc>
        <w:tc>
          <w:tcPr>
            <w:tcW w:w="1090" w:type="pct"/>
            <w:vAlign w:val="center"/>
          </w:tcPr>
          <w:p w14:paraId="7884F206">
            <w:pPr>
              <w:pStyle w:val="46"/>
              <w:jc w:val="center"/>
              <w:rPr>
                <w:i w:val="0"/>
                <w:iCs w:val="0"/>
                <w:color w:val="auto"/>
                <w:highlight w:val="none"/>
              </w:rPr>
            </w:pPr>
            <w:r>
              <w:rPr>
                <w:rFonts w:hint="eastAsia"/>
                <w:i w:val="0"/>
                <w:iCs w:val="0"/>
                <w:color w:val="auto"/>
                <w:highlight w:val="none"/>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46"/>
              <w:jc w:val="center"/>
              <w:rPr>
                <w:i w:val="0"/>
                <w:iCs w:val="0"/>
                <w:color w:val="auto"/>
                <w:highlight w:val="none"/>
              </w:rPr>
            </w:pPr>
            <w:r>
              <w:rPr>
                <w:rFonts w:hint="eastAsia"/>
                <w:i w:val="0"/>
                <w:iCs w:val="0"/>
                <w:color w:val="auto"/>
                <w:highlight w:val="none"/>
              </w:rPr>
              <w:t>1</w:t>
            </w:r>
          </w:p>
        </w:tc>
        <w:tc>
          <w:tcPr>
            <w:tcW w:w="1395" w:type="pct"/>
            <w:vAlign w:val="center"/>
          </w:tcPr>
          <w:p w14:paraId="34566CA0">
            <w:pPr>
              <w:pStyle w:val="46"/>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1C6482B4">
            <w:pPr>
              <w:pStyle w:val="46"/>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1BBD0417">
            <w:pPr>
              <w:pStyle w:val="46"/>
              <w:jc w:val="center"/>
              <w:rPr>
                <w:i w:val="0"/>
                <w:iCs w:val="0"/>
                <w:color w:val="auto"/>
                <w:highlight w:val="none"/>
              </w:rPr>
            </w:pPr>
            <w:r>
              <w:rPr>
                <w:rFonts w:hint="eastAsia"/>
                <w:i w:val="0"/>
                <w:iCs w:val="0"/>
                <w:color w:val="auto"/>
                <w:highlight w:val="none"/>
              </w:rPr>
              <w:t>响应</w:t>
            </w:r>
            <w:r>
              <w:rPr>
                <w:i w:val="0"/>
                <w:iCs w:val="0"/>
                <w:color w:val="auto"/>
                <w:highlight w:val="none"/>
              </w:rPr>
              <w:t>/偏离</w:t>
            </w:r>
          </w:p>
        </w:tc>
        <w:tc>
          <w:tcPr>
            <w:tcW w:w="1090" w:type="pct"/>
            <w:vAlign w:val="center"/>
          </w:tcPr>
          <w:p w14:paraId="1A90E39C">
            <w:pPr>
              <w:pStyle w:val="46"/>
              <w:jc w:val="center"/>
              <w:rPr>
                <w:i w:val="0"/>
                <w:iCs w:val="0"/>
                <w:color w:val="auto"/>
                <w:highlight w:val="none"/>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46"/>
              <w:jc w:val="center"/>
              <w:rPr>
                <w:i w:val="0"/>
                <w:iCs w:val="0"/>
                <w:color w:val="auto"/>
                <w:highlight w:val="none"/>
              </w:rPr>
            </w:pPr>
            <w:r>
              <w:rPr>
                <w:rFonts w:hint="eastAsia"/>
                <w:i w:val="0"/>
                <w:iCs w:val="0"/>
                <w:color w:val="auto"/>
                <w:highlight w:val="none"/>
              </w:rPr>
              <w:t>2</w:t>
            </w:r>
          </w:p>
        </w:tc>
        <w:tc>
          <w:tcPr>
            <w:tcW w:w="1395" w:type="pct"/>
            <w:vAlign w:val="center"/>
          </w:tcPr>
          <w:p w14:paraId="2A717A55">
            <w:pPr>
              <w:pStyle w:val="46"/>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20EC7575">
            <w:pPr>
              <w:pStyle w:val="46"/>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5923E58D">
            <w:pPr>
              <w:pStyle w:val="46"/>
              <w:jc w:val="center"/>
              <w:rPr>
                <w:i w:val="0"/>
                <w:iCs w:val="0"/>
                <w:color w:val="auto"/>
                <w:highlight w:val="none"/>
              </w:rPr>
            </w:pPr>
          </w:p>
        </w:tc>
        <w:tc>
          <w:tcPr>
            <w:tcW w:w="1090" w:type="pct"/>
            <w:vAlign w:val="center"/>
          </w:tcPr>
          <w:p w14:paraId="59C2C317">
            <w:pPr>
              <w:pStyle w:val="46"/>
              <w:jc w:val="center"/>
              <w:rPr>
                <w:i w:val="0"/>
                <w:iCs w:val="0"/>
                <w:color w:val="auto"/>
                <w:highlight w:val="none"/>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46"/>
              <w:jc w:val="center"/>
              <w:rPr>
                <w:i w:val="0"/>
                <w:iCs w:val="0"/>
                <w:color w:val="auto"/>
                <w:highlight w:val="none"/>
              </w:rPr>
            </w:pPr>
            <w:r>
              <w:rPr>
                <w:rFonts w:hint="eastAsia"/>
                <w:i w:val="0"/>
                <w:iCs w:val="0"/>
                <w:color w:val="auto"/>
                <w:highlight w:val="none"/>
              </w:rPr>
              <w:t>3</w:t>
            </w:r>
          </w:p>
        </w:tc>
        <w:tc>
          <w:tcPr>
            <w:tcW w:w="1395" w:type="pct"/>
            <w:vAlign w:val="center"/>
          </w:tcPr>
          <w:p w14:paraId="595245DB">
            <w:pPr>
              <w:pStyle w:val="46"/>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0A16B4B6">
            <w:pPr>
              <w:pStyle w:val="46"/>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58535F72">
            <w:pPr>
              <w:pStyle w:val="46"/>
              <w:jc w:val="center"/>
              <w:rPr>
                <w:i w:val="0"/>
                <w:iCs w:val="0"/>
                <w:color w:val="auto"/>
                <w:highlight w:val="none"/>
              </w:rPr>
            </w:pPr>
          </w:p>
        </w:tc>
        <w:tc>
          <w:tcPr>
            <w:tcW w:w="1090" w:type="pct"/>
            <w:vAlign w:val="center"/>
          </w:tcPr>
          <w:p w14:paraId="50AB520B">
            <w:pPr>
              <w:pStyle w:val="46"/>
              <w:jc w:val="center"/>
              <w:rPr>
                <w:i w:val="0"/>
                <w:iCs w:val="0"/>
                <w:color w:val="auto"/>
                <w:highlight w:val="none"/>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46"/>
              <w:jc w:val="center"/>
              <w:rPr>
                <w:i w:val="0"/>
                <w:iCs w:val="0"/>
                <w:color w:val="auto"/>
                <w:highlight w:val="none"/>
              </w:rPr>
            </w:pPr>
          </w:p>
        </w:tc>
        <w:tc>
          <w:tcPr>
            <w:tcW w:w="1395" w:type="pct"/>
            <w:vAlign w:val="center"/>
          </w:tcPr>
          <w:p w14:paraId="14968038">
            <w:pPr>
              <w:pStyle w:val="46"/>
              <w:jc w:val="center"/>
              <w:rPr>
                <w:i w:val="0"/>
                <w:iCs w:val="0"/>
                <w:color w:val="auto"/>
                <w:highlight w:val="none"/>
              </w:rPr>
            </w:pPr>
          </w:p>
        </w:tc>
        <w:tc>
          <w:tcPr>
            <w:tcW w:w="1002" w:type="pct"/>
            <w:vAlign w:val="center"/>
          </w:tcPr>
          <w:p w14:paraId="10A6B59E">
            <w:pPr>
              <w:pStyle w:val="46"/>
              <w:jc w:val="center"/>
              <w:rPr>
                <w:i w:val="0"/>
                <w:iCs w:val="0"/>
                <w:color w:val="auto"/>
                <w:highlight w:val="none"/>
              </w:rPr>
            </w:pPr>
          </w:p>
        </w:tc>
        <w:tc>
          <w:tcPr>
            <w:tcW w:w="1090" w:type="pct"/>
            <w:vAlign w:val="center"/>
          </w:tcPr>
          <w:p w14:paraId="61702DF6">
            <w:pPr>
              <w:pStyle w:val="46"/>
              <w:jc w:val="center"/>
              <w:rPr>
                <w:i w:val="0"/>
                <w:iCs w:val="0"/>
                <w:color w:val="auto"/>
                <w:highlight w:val="none"/>
              </w:rPr>
            </w:pPr>
          </w:p>
        </w:tc>
        <w:tc>
          <w:tcPr>
            <w:tcW w:w="1090" w:type="pct"/>
            <w:vAlign w:val="center"/>
          </w:tcPr>
          <w:p w14:paraId="0CC18FC2">
            <w:pPr>
              <w:pStyle w:val="46"/>
              <w:jc w:val="center"/>
              <w:rPr>
                <w:i w:val="0"/>
                <w:iCs w:val="0"/>
                <w:color w:val="auto"/>
                <w:highlight w:val="none"/>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46"/>
              <w:jc w:val="center"/>
              <w:rPr>
                <w:i w:val="0"/>
                <w:iCs w:val="0"/>
                <w:color w:val="auto"/>
                <w:highlight w:val="none"/>
              </w:rPr>
            </w:pPr>
          </w:p>
        </w:tc>
        <w:tc>
          <w:tcPr>
            <w:tcW w:w="1395" w:type="pct"/>
            <w:vAlign w:val="center"/>
          </w:tcPr>
          <w:p w14:paraId="5DDD9937">
            <w:pPr>
              <w:pStyle w:val="46"/>
              <w:jc w:val="center"/>
              <w:rPr>
                <w:i w:val="0"/>
                <w:iCs w:val="0"/>
                <w:color w:val="auto"/>
                <w:highlight w:val="none"/>
              </w:rPr>
            </w:pPr>
          </w:p>
        </w:tc>
        <w:tc>
          <w:tcPr>
            <w:tcW w:w="1002" w:type="pct"/>
            <w:vAlign w:val="center"/>
          </w:tcPr>
          <w:p w14:paraId="0B29A018">
            <w:pPr>
              <w:pStyle w:val="46"/>
              <w:jc w:val="center"/>
              <w:rPr>
                <w:i w:val="0"/>
                <w:iCs w:val="0"/>
                <w:color w:val="auto"/>
                <w:highlight w:val="none"/>
              </w:rPr>
            </w:pPr>
          </w:p>
        </w:tc>
        <w:tc>
          <w:tcPr>
            <w:tcW w:w="1090" w:type="pct"/>
            <w:vAlign w:val="center"/>
          </w:tcPr>
          <w:p w14:paraId="1FA693DE">
            <w:pPr>
              <w:pStyle w:val="46"/>
              <w:jc w:val="center"/>
              <w:rPr>
                <w:i w:val="0"/>
                <w:iCs w:val="0"/>
                <w:color w:val="auto"/>
                <w:highlight w:val="none"/>
              </w:rPr>
            </w:pPr>
          </w:p>
        </w:tc>
        <w:tc>
          <w:tcPr>
            <w:tcW w:w="1090" w:type="pct"/>
            <w:vAlign w:val="center"/>
          </w:tcPr>
          <w:p w14:paraId="3D633AB6">
            <w:pPr>
              <w:pStyle w:val="46"/>
              <w:jc w:val="center"/>
              <w:rPr>
                <w:i w:val="0"/>
                <w:iCs w:val="0"/>
                <w:color w:val="auto"/>
                <w:highlight w:val="none"/>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46"/>
              <w:jc w:val="center"/>
              <w:rPr>
                <w:i w:val="0"/>
                <w:iCs w:val="0"/>
                <w:color w:val="auto"/>
                <w:highlight w:val="none"/>
              </w:rPr>
            </w:pPr>
          </w:p>
        </w:tc>
        <w:tc>
          <w:tcPr>
            <w:tcW w:w="1395" w:type="pct"/>
            <w:vAlign w:val="center"/>
          </w:tcPr>
          <w:p w14:paraId="014A297F">
            <w:pPr>
              <w:pStyle w:val="46"/>
              <w:jc w:val="center"/>
              <w:rPr>
                <w:i w:val="0"/>
                <w:iCs w:val="0"/>
                <w:color w:val="auto"/>
                <w:highlight w:val="none"/>
              </w:rPr>
            </w:pPr>
          </w:p>
        </w:tc>
        <w:tc>
          <w:tcPr>
            <w:tcW w:w="1002" w:type="pct"/>
            <w:vAlign w:val="center"/>
          </w:tcPr>
          <w:p w14:paraId="51467013">
            <w:pPr>
              <w:pStyle w:val="46"/>
              <w:jc w:val="center"/>
              <w:rPr>
                <w:i w:val="0"/>
                <w:iCs w:val="0"/>
                <w:color w:val="auto"/>
                <w:highlight w:val="none"/>
              </w:rPr>
            </w:pPr>
          </w:p>
        </w:tc>
        <w:tc>
          <w:tcPr>
            <w:tcW w:w="1090" w:type="pct"/>
            <w:vAlign w:val="center"/>
          </w:tcPr>
          <w:p w14:paraId="011E40CA">
            <w:pPr>
              <w:pStyle w:val="46"/>
              <w:jc w:val="center"/>
              <w:rPr>
                <w:i w:val="0"/>
                <w:iCs w:val="0"/>
                <w:color w:val="auto"/>
                <w:highlight w:val="none"/>
              </w:rPr>
            </w:pPr>
          </w:p>
        </w:tc>
        <w:tc>
          <w:tcPr>
            <w:tcW w:w="1090" w:type="pct"/>
            <w:vAlign w:val="center"/>
          </w:tcPr>
          <w:p w14:paraId="7062C313">
            <w:pPr>
              <w:pStyle w:val="46"/>
              <w:jc w:val="center"/>
              <w:rPr>
                <w:i w:val="0"/>
                <w:iCs w:val="0"/>
                <w:color w:val="auto"/>
                <w:highlight w:val="none"/>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46"/>
              <w:jc w:val="center"/>
              <w:rPr>
                <w:i w:val="0"/>
                <w:iCs w:val="0"/>
                <w:color w:val="auto"/>
                <w:highlight w:val="none"/>
              </w:rPr>
            </w:pPr>
          </w:p>
        </w:tc>
        <w:tc>
          <w:tcPr>
            <w:tcW w:w="1395" w:type="pct"/>
            <w:vAlign w:val="center"/>
          </w:tcPr>
          <w:p w14:paraId="010A1BB0">
            <w:pPr>
              <w:pStyle w:val="46"/>
              <w:jc w:val="center"/>
              <w:rPr>
                <w:i w:val="0"/>
                <w:iCs w:val="0"/>
                <w:color w:val="auto"/>
                <w:highlight w:val="none"/>
              </w:rPr>
            </w:pPr>
          </w:p>
        </w:tc>
        <w:tc>
          <w:tcPr>
            <w:tcW w:w="1002" w:type="pct"/>
            <w:vAlign w:val="center"/>
          </w:tcPr>
          <w:p w14:paraId="1EE22C75">
            <w:pPr>
              <w:pStyle w:val="46"/>
              <w:jc w:val="center"/>
              <w:rPr>
                <w:i w:val="0"/>
                <w:iCs w:val="0"/>
                <w:color w:val="auto"/>
                <w:highlight w:val="none"/>
              </w:rPr>
            </w:pPr>
          </w:p>
        </w:tc>
        <w:tc>
          <w:tcPr>
            <w:tcW w:w="1090" w:type="pct"/>
            <w:vAlign w:val="center"/>
          </w:tcPr>
          <w:p w14:paraId="3C86F2CC">
            <w:pPr>
              <w:pStyle w:val="46"/>
              <w:jc w:val="center"/>
              <w:rPr>
                <w:i w:val="0"/>
                <w:iCs w:val="0"/>
                <w:color w:val="auto"/>
                <w:highlight w:val="none"/>
              </w:rPr>
            </w:pPr>
          </w:p>
        </w:tc>
        <w:tc>
          <w:tcPr>
            <w:tcW w:w="1090" w:type="pct"/>
            <w:vAlign w:val="center"/>
          </w:tcPr>
          <w:p w14:paraId="515EA04E">
            <w:pPr>
              <w:pStyle w:val="46"/>
              <w:jc w:val="center"/>
              <w:rPr>
                <w:i w:val="0"/>
                <w:iCs w:val="0"/>
                <w:color w:val="auto"/>
                <w:highlight w:val="none"/>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46"/>
              <w:jc w:val="center"/>
              <w:rPr>
                <w:i w:val="0"/>
                <w:iCs w:val="0"/>
                <w:color w:val="auto"/>
                <w:highlight w:val="none"/>
              </w:rPr>
            </w:pPr>
          </w:p>
        </w:tc>
        <w:tc>
          <w:tcPr>
            <w:tcW w:w="1395" w:type="pct"/>
            <w:vAlign w:val="center"/>
          </w:tcPr>
          <w:p w14:paraId="1C7A6406">
            <w:pPr>
              <w:pStyle w:val="46"/>
              <w:jc w:val="center"/>
              <w:rPr>
                <w:i w:val="0"/>
                <w:iCs w:val="0"/>
                <w:color w:val="auto"/>
                <w:highlight w:val="none"/>
              </w:rPr>
            </w:pPr>
          </w:p>
        </w:tc>
        <w:tc>
          <w:tcPr>
            <w:tcW w:w="1002" w:type="pct"/>
            <w:vAlign w:val="center"/>
          </w:tcPr>
          <w:p w14:paraId="7F774DAF">
            <w:pPr>
              <w:pStyle w:val="46"/>
              <w:jc w:val="center"/>
              <w:rPr>
                <w:i w:val="0"/>
                <w:iCs w:val="0"/>
                <w:color w:val="auto"/>
                <w:highlight w:val="none"/>
              </w:rPr>
            </w:pPr>
          </w:p>
        </w:tc>
        <w:tc>
          <w:tcPr>
            <w:tcW w:w="1090" w:type="pct"/>
            <w:vAlign w:val="center"/>
          </w:tcPr>
          <w:p w14:paraId="66A55C54">
            <w:pPr>
              <w:pStyle w:val="46"/>
              <w:jc w:val="center"/>
              <w:rPr>
                <w:i w:val="0"/>
                <w:iCs w:val="0"/>
                <w:color w:val="auto"/>
                <w:highlight w:val="none"/>
              </w:rPr>
            </w:pPr>
          </w:p>
        </w:tc>
        <w:tc>
          <w:tcPr>
            <w:tcW w:w="1090" w:type="pct"/>
            <w:vAlign w:val="center"/>
          </w:tcPr>
          <w:p w14:paraId="6FC3A7DB">
            <w:pPr>
              <w:pStyle w:val="46"/>
              <w:jc w:val="center"/>
              <w:rPr>
                <w:i w:val="0"/>
                <w:iCs w:val="0"/>
                <w:color w:val="auto"/>
                <w:highlight w:val="none"/>
              </w:rPr>
            </w:pPr>
          </w:p>
        </w:tc>
      </w:tr>
      <w:tr w14:paraId="2B93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D84A230">
            <w:pPr>
              <w:pStyle w:val="46"/>
              <w:jc w:val="center"/>
              <w:rPr>
                <w:i w:val="0"/>
                <w:iCs w:val="0"/>
                <w:color w:val="auto"/>
                <w:highlight w:val="none"/>
              </w:rPr>
            </w:pPr>
          </w:p>
        </w:tc>
        <w:tc>
          <w:tcPr>
            <w:tcW w:w="1395" w:type="pct"/>
            <w:vAlign w:val="center"/>
          </w:tcPr>
          <w:p w14:paraId="5A1690B5">
            <w:pPr>
              <w:pStyle w:val="46"/>
              <w:jc w:val="center"/>
              <w:rPr>
                <w:i w:val="0"/>
                <w:iCs w:val="0"/>
                <w:color w:val="auto"/>
                <w:highlight w:val="none"/>
              </w:rPr>
            </w:pPr>
          </w:p>
        </w:tc>
        <w:tc>
          <w:tcPr>
            <w:tcW w:w="1002" w:type="pct"/>
            <w:vAlign w:val="center"/>
          </w:tcPr>
          <w:p w14:paraId="735418C2">
            <w:pPr>
              <w:pStyle w:val="46"/>
              <w:jc w:val="center"/>
              <w:rPr>
                <w:i w:val="0"/>
                <w:iCs w:val="0"/>
                <w:color w:val="auto"/>
                <w:highlight w:val="none"/>
              </w:rPr>
            </w:pPr>
          </w:p>
        </w:tc>
        <w:tc>
          <w:tcPr>
            <w:tcW w:w="1090" w:type="pct"/>
            <w:vAlign w:val="center"/>
          </w:tcPr>
          <w:p w14:paraId="13F6671D">
            <w:pPr>
              <w:pStyle w:val="46"/>
              <w:jc w:val="center"/>
              <w:rPr>
                <w:i w:val="0"/>
                <w:iCs w:val="0"/>
                <w:color w:val="auto"/>
                <w:highlight w:val="none"/>
              </w:rPr>
            </w:pPr>
          </w:p>
        </w:tc>
        <w:tc>
          <w:tcPr>
            <w:tcW w:w="1090" w:type="pct"/>
            <w:vAlign w:val="center"/>
          </w:tcPr>
          <w:p w14:paraId="3DC0B3BB">
            <w:pPr>
              <w:pStyle w:val="46"/>
              <w:jc w:val="center"/>
              <w:rPr>
                <w:i w:val="0"/>
                <w:iCs w:val="0"/>
                <w:color w:val="auto"/>
                <w:highlight w:val="none"/>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46"/>
              <w:jc w:val="center"/>
              <w:rPr>
                <w:i w:val="0"/>
                <w:iCs w:val="0"/>
                <w:color w:val="auto"/>
                <w:highlight w:val="none"/>
              </w:rPr>
            </w:pPr>
            <w:r>
              <w:rPr>
                <w:rFonts w:hint="eastAsia"/>
                <w:i w:val="0"/>
                <w:iCs w:val="0"/>
                <w:color w:val="auto"/>
                <w:highlight w:val="none"/>
              </w:rPr>
              <w:t>……</w:t>
            </w:r>
          </w:p>
        </w:tc>
        <w:tc>
          <w:tcPr>
            <w:tcW w:w="1395" w:type="pct"/>
            <w:vAlign w:val="center"/>
          </w:tcPr>
          <w:p w14:paraId="6324A49D">
            <w:pPr>
              <w:pStyle w:val="46"/>
              <w:jc w:val="center"/>
              <w:rPr>
                <w:i w:val="0"/>
                <w:iCs w:val="0"/>
                <w:color w:val="auto"/>
                <w:highlight w:val="none"/>
              </w:rPr>
            </w:pPr>
            <w:r>
              <w:rPr>
                <w:rFonts w:hint="eastAsia"/>
                <w:i w:val="0"/>
                <w:iCs w:val="0"/>
                <w:color w:val="auto"/>
                <w:highlight w:val="none"/>
              </w:rPr>
              <w:t>…………</w:t>
            </w:r>
          </w:p>
        </w:tc>
        <w:tc>
          <w:tcPr>
            <w:tcW w:w="1002" w:type="pct"/>
            <w:vAlign w:val="center"/>
          </w:tcPr>
          <w:p w14:paraId="0EE83785">
            <w:pPr>
              <w:pStyle w:val="46"/>
              <w:jc w:val="center"/>
              <w:rPr>
                <w:i w:val="0"/>
                <w:iCs w:val="0"/>
                <w:color w:val="auto"/>
                <w:highlight w:val="none"/>
              </w:rPr>
            </w:pPr>
            <w:r>
              <w:rPr>
                <w:rFonts w:hint="eastAsia"/>
                <w:i w:val="0"/>
                <w:iCs w:val="0"/>
                <w:color w:val="auto"/>
                <w:highlight w:val="none"/>
              </w:rPr>
              <w:t>…………</w:t>
            </w:r>
          </w:p>
        </w:tc>
        <w:tc>
          <w:tcPr>
            <w:tcW w:w="1090" w:type="pct"/>
            <w:vAlign w:val="center"/>
          </w:tcPr>
          <w:p w14:paraId="7A24BB2D">
            <w:pPr>
              <w:pStyle w:val="46"/>
              <w:jc w:val="center"/>
              <w:rPr>
                <w:i w:val="0"/>
                <w:iCs w:val="0"/>
                <w:color w:val="auto"/>
                <w:highlight w:val="none"/>
              </w:rPr>
            </w:pPr>
            <w:r>
              <w:rPr>
                <w:rFonts w:hint="eastAsia"/>
                <w:i w:val="0"/>
                <w:iCs w:val="0"/>
                <w:color w:val="auto"/>
                <w:highlight w:val="none"/>
              </w:rPr>
              <w:t>……</w:t>
            </w:r>
          </w:p>
        </w:tc>
        <w:tc>
          <w:tcPr>
            <w:tcW w:w="1090" w:type="pct"/>
            <w:vAlign w:val="center"/>
          </w:tcPr>
          <w:p w14:paraId="7CC08218">
            <w:pPr>
              <w:pStyle w:val="46"/>
              <w:jc w:val="center"/>
              <w:rPr>
                <w:i w:val="0"/>
                <w:iCs w:val="0"/>
                <w:color w:val="auto"/>
                <w:highlight w:val="none"/>
              </w:rPr>
            </w:pPr>
          </w:p>
        </w:tc>
      </w:tr>
    </w:tbl>
    <w:p w14:paraId="5CB06622">
      <w:pPr>
        <w:ind w:firstLine="480" w:firstLineChars="200"/>
        <w:rPr>
          <w:rFonts w:cs="仿宋_GB2312"/>
          <w:i w:val="0"/>
          <w:iCs w:val="0"/>
          <w:color w:val="auto"/>
          <w:szCs w:val="24"/>
          <w:highlight w:val="none"/>
        </w:rPr>
      </w:pPr>
    </w:p>
    <w:p w14:paraId="2E8083B6">
      <w:pPr>
        <w:ind w:firstLine="480" w:firstLineChars="200"/>
        <w:rPr>
          <w:rFonts w:cs="仿宋_GB2312"/>
          <w:i w:val="0"/>
          <w:iCs w:val="0"/>
          <w:color w:val="auto"/>
          <w:szCs w:val="24"/>
          <w:highlight w:val="none"/>
        </w:rPr>
      </w:pP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rPr>
        <w:t>名称</w:t>
      </w:r>
      <w:r>
        <w:rPr>
          <w:rFonts w:hint="eastAsia" w:ascii="宋体" w:hAnsi="宋体" w:cs="宋体"/>
          <w:i w:val="0"/>
          <w:iCs w:val="0"/>
          <w:color w:val="auto"/>
          <w:kern w:val="0"/>
          <w:sz w:val="24"/>
          <w:szCs w:val="24"/>
          <w:highlight w:val="none"/>
          <w:lang w:val="zh-CN"/>
        </w:rPr>
        <w:t>（</w:t>
      </w:r>
      <w:r>
        <w:rPr>
          <w:rFonts w:hint="eastAsia" w:cs="宋体"/>
          <w:i w:val="0"/>
          <w:iCs w:val="0"/>
          <w:color w:val="auto"/>
          <w:sz w:val="24"/>
          <w:szCs w:val="24"/>
          <w:highlight w:val="none"/>
          <w:lang w:eastAsia="zh-CN"/>
        </w:rPr>
        <w:t>公章</w:t>
      </w:r>
      <w:r>
        <w:rPr>
          <w:rFonts w:hint="eastAsia" w:ascii="宋体" w:hAnsi="宋体" w:cs="宋体"/>
          <w:i w:val="0"/>
          <w:iCs w:val="0"/>
          <w:color w:val="auto"/>
          <w:kern w:val="0"/>
          <w:sz w:val="24"/>
          <w:szCs w:val="24"/>
          <w:highlight w:val="none"/>
          <w:lang w:val="zh-CN"/>
        </w:rPr>
        <w:t>）</w:t>
      </w:r>
      <w:r>
        <w:rPr>
          <w:rFonts w:hint="eastAsia" w:cs="仿宋_GB2312"/>
          <w:i w:val="0"/>
          <w:iCs w:val="0"/>
          <w:color w:val="auto"/>
          <w:szCs w:val="24"/>
          <w:highlight w:val="none"/>
        </w:rPr>
        <w:t>：</w:t>
      </w:r>
      <w:r>
        <w:rPr>
          <w:rFonts w:cs="仿宋_GB2312"/>
          <w:i w:val="0"/>
          <w:iCs w:val="0"/>
          <w:color w:val="auto"/>
          <w:szCs w:val="24"/>
          <w:highlight w:val="none"/>
        </w:rPr>
        <w:t xml:space="preserve"> </w:t>
      </w:r>
    </w:p>
    <w:p w14:paraId="77655944">
      <w:pPr>
        <w:ind w:firstLine="420"/>
        <w:rPr>
          <w:rFonts w:cs="仿宋_GB2312"/>
          <w:i w:val="0"/>
          <w:iCs w:val="0"/>
          <w:color w:val="auto"/>
          <w:szCs w:val="24"/>
          <w:highlight w:val="none"/>
        </w:rPr>
      </w:pPr>
      <w:r>
        <w:rPr>
          <w:rFonts w:hint="eastAsia" w:ascii="宋体" w:hAnsi="宋体" w:cs="宋体"/>
          <w:i w:val="0"/>
          <w:iCs w:val="0"/>
          <w:color w:val="auto"/>
          <w:kern w:val="0"/>
          <w:sz w:val="24"/>
          <w:szCs w:val="24"/>
          <w:highlight w:val="none"/>
          <w:lang w:val="zh-CN"/>
        </w:rPr>
        <w:t>日期</w:t>
      </w:r>
      <w:r>
        <w:rPr>
          <w:rFonts w:hint="eastAsia" w:ascii="宋体" w:hAnsi="宋体" w:cs="宋体"/>
          <w:i w:val="0"/>
          <w:iCs w:val="0"/>
          <w:color w:val="auto"/>
          <w:kern w:val="0"/>
          <w:sz w:val="24"/>
          <w:szCs w:val="24"/>
          <w:highlight w:val="none"/>
        </w:rPr>
        <w:t>：</w:t>
      </w:r>
      <w:r>
        <w:rPr>
          <w:rFonts w:hint="eastAsia" w:ascii="宋体" w:hAnsi="宋体" w:cs="宋体"/>
          <w:i w:val="0"/>
          <w:iCs w:val="0"/>
          <w:color w:val="auto"/>
          <w:kern w:val="0"/>
          <w:sz w:val="24"/>
          <w:szCs w:val="24"/>
          <w:highlight w:val="none"/>
          <w:lang w:val="zh-CN"/>
        </w:rPr>
        <w:t xml:space="preserve">   年   月   日</w:t>
      </w:r>
    </w:p>
    <w:p w14:paraId="41349030">
      <w:pPr>
        <w:ind w:firstLine="420"/>
        <w:rPr>
          <w:rFonts w:cs="仿宋_GB2312"/>
          <w:i w:val="0"/>
          <w:iCs w:val="0"/>
          <w:color w:val="auto"/>
          <w:szCs w:val="24"/>
          <w:highlight w:val="none"/>
        </w:rPr>
      </w:pPr>
    </w:p>
    <w:p w14:paraId="3F428C59">
      <w:pPr>
        <w:ind w:firstLine="420" w:firstLineChars="200"/>
        <w:rPr>
          <w:rFonts w:cs="仿宋_GB2312"/>
          <w:color w:val="auto"/>
          <w:szCs w:val="24"/>
          <w:highlight w:val="none"/>
        </w:rPr>
      </w:pPr>
      <w:r>
        <w:rPr>
          <w:rFonts w:hint="eastAsia" w:cs="仿宋_GB2312"/>
          <w:color w:val="auto"/>
          <w:sz w:val="21"/>
          <w:szCs w:val="21"/>
          <w:highlight w:val="none"/>
        </w:rPr>
        <w:t>注：</w:t>
      </w:r>
      <w:r>
        <w:rPr>
          <w:rFonts w:hint="eastAsia" w:cs="仿宋_GB2312"/>
          <w:color w:val="auto"/>
          <w:sz w:val="21"/>
          <w:szCs w:val="21"/>
          <w:highlight w:val="none"/>
          <w:lang w:val="en-US" w:eastAsia="zh-CN"/>
        </w:rPr>
        <w:t>供应商</w:t>
      </w:r>
      <w:r>
        <w:rPr>
          <w:rFonts w:hint="eastAsia" w:cs="仿宋_GB2312"/>
          <w:color w:val="auto"/>
          <w:sz w:val="21"/>
          <w:szCs w:val="21"/>
          <w:highlight w:val="none"/>
        </w:rPr>
        <w:t>应按照</w:t>
      </w:r>
      <w:r>
        <w:rPr>
          <w:rFonts w:hint="eastAsia" w:cs="仿宋_GB2312"/>
          <w:color w:val="auto"/>
          <w:sz w:val="21"/>
          <w:szCs w:val="21"/>
          <w:highlight w:val="none"/>
          <w:lang w:val="en-US" w:eastAsia="zh-CN"/>
        </w:rPr>
        <w:t>竞争性磋商</w:t>
      </w:r>
      <w:r>
        <w:rPr>
          <w:rFonts w:hint="eastAsia" w:cs="仿宋_GB2312"/>
          <w:color w:val="auto"/>
          <w:sz w:val="21"/>
          <w:szCs w:val="21"/>
          <w:highlight w:val="none"/>
        </w:rPr>
        <w:t>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16749689">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1.“竞争性磋商文件的商务条款”栏应详细列明竞争性磋商文件中的商务要求。 </w:t>
      </w:r>
    </w:p>
    <w:p w14:paraId="5CB91061">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2.“响应文件的响应内容”栏填写供应商对竞争性磋商文件提出的商务条款作出的明确响应，并列明具体响应数值或内容，只注明符合、满足等无具体内容表述的，将视为未实质性满足竞争性磋商文件要求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0F3502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B002B53">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4.“说明及索引”栏可填写偏离情况的具体说明及索引。</w:t>
      </w:r>
    </w:p>
    <w:p w14:paraId="598C43A6">
      <w:pPr>
        <w:ind w:firstLine="420"/>
        <w:rPr>
          <w:rFonts w:cs="仿宋_GB2312"/>
          <w:i w:val="0"/>
          <w:iCs w:val="0"/>
          <w:color w:val="auto"/>
          <w:szCs w:val="24"/>
          <w:highlight w:val="none"/>
        </w:rPr>
      </w:pPr>
      <w:r>
        <w:rPr>
          <w:rFonts w:hint="eastAsia" w:cs="仿宋_GB2312"/>
          <w:color w:val="auto"/>
          <w:sz w:val="21"/>
          <w:szCs w:val="21"/>
          <w:highlight w:val="none"/>
          <w:lang w:val="en-US" w:eastAsia="zh-CN"/>
        </w:rPr>
        <w:t>5.对竞争性磋商文件中的所有商务要求，除本表所列明的所有偏离外，均视作供应商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default" w:cs="仿宋_GB2312"/>
          <w:color w:val="auto"/>
          <w:sz w:val="21"/>
          <w:szCs w:val="21"/>
          <w:highlight w:val="none"/>
          <w:lang w:val="en-US" w:eastAsia="zh-CN"/>
        </w:rPr>
        <w:t>。</w:t>
      </w:r>
      <w:r>
        <w:rPr>
          <w:rFonts w:cs="仿宋_GB2312"/>
          <w:i w:val="0"/>
          <w:iCs w:val="0"/>
          <w:color w:val="auto"/>
          <w:szCs w:val="24"/>
          <w:highlight w:val="none"/>
        </w:rPr>
        <w:br w:type="page"/>
      </w:r>
    </w:p>
    <w:p w14:paraId="287724F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60" w:name="_Toc19426"/>
      <w:bookmarkStart w:id="1561" w:name="_Toc9855"/>
      <w:bookmarkStart w:id="1562" w:name="_Toc16833"/>
      <w:bookmarkStart w:id="1563" w:name="_Toc163492930"/>
      <w:r>
        <w:rPr>
          <w:rFonts w:hint="eastAsia" w:cstheme="majorBidi"/>
          <w:b/>
          <w:bCs/>
          <w:i w:val="0"/>
          <w:iCs w:val="0"/>
          <w:color w:val="auto"/>
          <w:kern w:val="2"/>
          <w:sz w:val="32"/>
          <w:szCs w:val="32"/>
          <w:highlight w:val="none"/>
          <w:lang w:val="en-US" w:eastAsia="zh-CN" w:bidi="ar-SA"/>
        </w:rPr>
        <w:t>六</w:t>
      </w:r>
      <w:r>
        <w:rPr>
          <w:rFonts w:hint="eastAsia" w:eastAsia="宋体" w:asciiTheme="majorHAnsi" w:hAnsiTheme="majorHAnsi" w:cstheme="majorBidi"/>
          <w:b/>
          <w:bCs/>
          <w:i w:val="0"/>
          <w:iCs w:val="0"/>
          <w:color w:val="auto"/>
          <w:kern w:val="2"/>
          <w:sz w:val="32"/>
          <w:szCs w:val="32"/>
          <w:highlight w:val="none"/>
          <w:lang w:val="en-US" w:eastAsia="zh-CN" w:bidi="ar-SA"/>
        </w:rPr>
        <w:t>、业绩证明文件</w:t>
      </w:r>
      <w:bookmarkEnd w:id="1560"/>
      <w:bookmarkEnd w:id="1561"/>
      <w:bookmarkEnd w:id="1562"/>
      <w:bookmarkEnd w:id="1563"/>
    </w:p>
    <w:p w14:paraId="4541380C">
      <w:pPr>
        <w:rPr>
          <w:rFonts w:cs="仿宋_GB2312"/>
          <w:i w:val="0"/>
          <w:iCs w:val="0"/>
          <w:color w:val="auto"/>
          <w:szCs w:val="24"/>
          <w:highlight w:val="none"/>
        </w:rPr>
      </w:pPr>
      <w:r>
        <w:rPr>
          <w:rFonts w:cs="Arial"/>
          <w:bCs/>
          <w:i w:val="0"/>
          <w:iCs w:val="0"/>
          <w:color w:val="auto"/>
          <w:szCs w:val="21"/>
          <w:highlight w:val="none"/>
        </w:rPr>
        <w:fldChar w:fldCharType="begin"/>
      </w:r>
      <w:r>
        <w:rPr>
          <w:rFonts w:cs="Arial"/>
          <w:bCs/>
          <w:i w:val="0"/>
          <w:iCs w:val="0"/>
          <w:color w:val="auto"/>
          <w:szCs w:val="21"/>
          <w:highlight w:val="none"/>
        </w:rPr>
        <w:instrText xml:space="preserve"> LINK Word.Document.8 "D:\\音乐厅\\4通用设备\\招标文件\\音乐厅空调设备招标文件v1.0.doc" "OLE_LINK8" \r  \* MERGEFORMAT </w:instrText>
      </w:r>
      <w:r>
        <w:rPr>
          <w:rFonts w:cs="Arial"/>
          <w:bCs/>
          <w:i w:val="0"/>
          <w:iCs w:val="0"/>
          <w:color w:val="auto"/>
          <w:szCs w:val="21"/>
          <w:highlight w:val="none"/>
        </w:rPr>
        <w:fldChar w:fldCharType="separate"/>
      </w:r>
      <w:r>
        <w:rPr>
          <w:rFonts w:hint="eastAsia" w:cs="仿宋_GB2312"/>
          <w:i w:val="0"/>
          <w:iCs w:val="0"/>
          <w:color w:val="auto"/>
          <w:szCs w:val="24"/>
          <w:highlight w:val="none"/>
        </w:rPr>
        <w:t xml:space="preserve">项目名称：                                         </w:t>
      </w:r>
    </w:p>
    <w:p w14:paraId="159B24BA">
      <w:pPr>
        <w:rPr>
          <w:rFonts w:cs="Arial"/>
          <w:bCs/>
          <w:i w:val="0"/>
          <w:iCs w:val="0"/>
          <w:color w:val="auto"/>
          <w:szCs w:val="21"/>
          <w:highlight w:val="none"/>
        </w:rPr>
      </w:pPr>
      <w:r>
        <w:rPr>
          <w:rFonts w:hint="eastAsia" w:cs="仿宋_GB2312"/>
          <w:i w:val="0"/>
          <w:iCs w:val="0"/>
          <w:color w:val="auto"/>
          <w:szCs w:val="24"/>
          <w:highlight w:val="none"/>
        </w:rPr>
        <w:t xml:space="preserve">项目编号：      </w:t>
      </w:r>
      <w:r>
        <w:rPr>
          <w:rFonts w:cs="Arial"/>
          <w:bCs/>
          <w:i w:val="0"/>
          <w:iCs w:val="0"/>
          <w:color w:val="auto"/>
          <w:szCs w:val="21"/>
          <w:highlight w:val="none"/>
        </w:rPr>
        <w:fldChar w:fldCharType="end"/>
      </w:r>
    </w:p>
    <w:tbl>
      <w:tblPr>
        <w:tblStyle w:val="28"/>
        <w:tblW w:w="8896" w:type="dxa"/>
        <w:tblInd w:w="-3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16"/>
        <w:gridCol w:w="1316"/>
        <w:gridCol w:w="1360"/>
        <w:gridCol w:w="1439"/>
        <w:gridCol w:w="1585"/>
        <w:gridCol w:w="1085"/>
      </w:tblGrid>
      <w:tr w14:paraId="387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95" w:type="dxa"/>
            <w:vAlign w:val="center"/>
          </w:tcPr>
          <w:p w14:paraId="4E9572F9">
            <w:pPr>
              <w:jc w:val="center"/>
              <w:rPr>
                <w:rFonts w:cs="仿宋_GB2312"/>
                <w:i w:val="0"/>
                <w:iCs w:val="0"/>
                <w:color w:val="auto"/>
                <w:sz w:val="24"/>
                <w:szCs w:val="24"/>
                <w:highlight w:val="none"/>
              </w:rPr>
            </w:pPr>
            <w:bookmarkStart w:id="1564" w:name="_Hlk46779239"/>
            <w:r>
              <w:rPr>
                <w:rFonts w:hint="eastAsia" w:cs="仿宋_GB2312"/>
                <w:i w:val="0"/>
                <w:iCs w:val="0"/>
                <w:color w:val="auto"/>
                <w:sz w:val="24"/>
                <w:szCs w:val="24"/>
                <w:highlight w:val="none"/>
              </w:rPr>
              <w:t>序号</w:t>
            </w:r>
          </w:p>
        </w:tc>
        <w:tc>
          <w:tcPr>
            <w:tcW w:w="1316" w:type="dxa"/>
            <w:shd w:val="clear" w:color="auto" w:fill="auto"/>
            <w:vAlign w:val="center"/>
          </w:tcPr>
          <w:p w14:paraId="51F55A40">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项目名称</w:t>
            </w:r>
          </w:p>
        </w:tc>
        <w:tc>
          <w:tcPr>
            <w:tcW w:w="1316" w:type="dxa"/>
            <w:shd w:val="clear" w:color="auto" w:fill="auto"/>
            <w:vAlign w:val="center"/>
          </w:tcPr>
          <w:p w14:paraId="4D5C38D5">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360" w:type="dxa"/>
            <w:shd w:val="clear" w:color="auto" w:fill="auto"/>
            <w:vAlign w:val="center"/>
          </w:tcPr>
          <w:p w14:paraId="69717F2A">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439" w:type="dxa"/>
            <w:shd w:val="clear" w:color="auto" w:fill="auto"/>
            <w:vAlign w:val="center"/>
          </w:tcPr>
          <w:p w14:paraId="57C35070">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中标（成交）金额</w:t>
            </w:r>
          </w:p>
        </w:tc>
        <w:tc>
          <w:tcPr>
            <w:tcW w:w="1585" w:type="dxa"/>
            <w:shd w:val="clear" w:color="auto" w:fill="auto"/>
            <w:vAlign w:val="center"/>
          </w:tcPr>
          <w:p w14:paraId="0236C23C">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采购合同签订时间</w:t>
            </w:r>
          </w:p>
        </w:tc>
        <w:tc>
          <w:tcPr>
            <w:tcW w:w="1085" w:type="dxa"/>
            <w:shd w:val="clear" w:color="auto" w:fill="auto"/>
            <w:vAlign w:val="center"/>
          </w:tcPr>
          <w:p w14:paraId="01352CB9">
            <w:pPr>
              <w:jc w:val="center"/>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备注</w:t>
            </w:r>
          </w:p>
        </w:tc>
      </w:tr>
      <w:tr w14:paraId="259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95" w:type="dxa"/>
            <w:vAlign w:val="center"/>
          </w:tcPr>
          <w:p w14:paraId="27508E81">
            <w:pPr>
              <w:jc w:val="center"/>
              <w:rPr>
                <w:rFonts w:cs="仿宋_GB2312"/>
                <w:i w:val="0"/>
                <w:iCs w:val="0"/>
                <w:color w:val="auto"/>
                <w:sz w:val="24"/>
                <w:szCs w:val="24"/>
                <w:highlight w:val="none"/>
              </w:rPr>
            </w:pPr>
            <w:r>
              <w:rPr>
                <w:rFonts w:hint="eastAsia" w:cs="仿宋_GB2312"/>
                <w:i w:val="0"/>
                <w:iCs w:val="0"/>
                <w:color w:val="auto"/>
                <w:sz w:val="24"/>
                <w:szCs w:val="24"/>
                <w:highlight w:val="none"/>
              </w:rPr>
              <w:t>1</w:t>
            </w:r>
          </w:p>
        </w:tc>
        <w:tc>
          <w:tcPr>
            <w:tcW w:w="1316" w:type="dxa"/>
            <w:vAlign w:val="center"/>
          </w:tcPr>
          <w:p w14:paraId="27562AF7">
            <w:pPr>
              <w:rPr>
                <w:rFonts w:cs="仿宋_GB2312"/>
                <w:i w:val="0"/>
                <w:iCs w:val="0"/>
                <w:color w:val="auto"/>
                <w:sz w:val="24"/>
                <w:szCs w:val="24"/>
                <w:highlight w:val="none"/>
              </w:rPr>
            </w:pPr>
          </w:p>
        </w:tc>
        <w:tc>
          <w:tcPr>
            <w:tcW w:w="1316" w:type="dxa"/>
            <w:vAlign w:val="center"/>
          </w:tcPr>
          <w:p w14:paraId="02799269">
            <w:pPr>
              <w:rPr>
                <w:rFonts w:cs="仿宋_GB2312"/>
                <w:i w:val="0"/>
                <w:iCs w:val="0"/>
                <w:color w:val="auto"/>
                <w:sz w:val="24"/>
                <w:szCs w:val="24"/>
                <w:highlight w:val="none"/>
              </w:rPr>
            </w:pPr>
          </w:p>
        </w:tc>
        <w:tc>
          <w:tcPr>
            <w:tcW w:w="1360" w:type="dxa"/>
            <w:vAlign w:val="center"/>
          </w:tcPr>
          <w:p w14:paraId="6449ADDF">
            <w:pPr>
              <w:rPr>
                <w:rFonts w:cs="仿宋_GB2312"/>
                <w:i w:val="0"/>
                <w:iCs w:val="0"/>
                <w:color w:val="auto"/>
                <w:sz w:val="24"/>
                <w:szCs w:val="24"/>
                <w:highlight w:val="none"/>
              </w:rPr>
            </w:pPr>
          </w:p>
        </w:tc>
        <w:tc>
          <w:tcPr>
            <w:tcW w:w="1439" w:type="dxa"/>
            <w:vAlign w:val="center"/>
          </w:tcPr>
          <w:p w14:paraId="183C0714">
            <w:pPr>
              <w:rPr>
                <w:rFonts w:cs="仿宋_GB2312"/>
                <w:i w:val="0"/>
                <w:iCs w:val="0"/>
                <w:color w:val="auto"/>
                <w:sz w:val="24"/>
                <w:szCs w:val="24"/>
                <w:highlight w:val="none"/>
              </w:rPr>
            </w:pPr>
          </w:p>
        </w:tc>
        <w:tc>
          <w:tcPr>
            <w:tcW w:w="1585" w:type="dxa"/>
            <w:vAlign w:val="center"/>
          </w:tcPr>
          <w:p w14:paraId="4F169081">
            <w:pPr>
              <w:rPr>
                <w:rFonts w:cs="仿宋_GB2312"/>
                <w:i w:val="0"/>
                <w:iCs w:val="0"/>
                <w:color w:val="auto"/>
                <w:sz w:val="24"/>
                <w:szCs w:val="24"/>
                <w:highlight w:val="none"/>
              </w:rPr>
            </w:pPr>
          </w:p>
        </w:tc>
        <w:tc>
          <w:tcPr>
            <w:tcW w:w="1085" w:type="dxa"/>
            <w:vAlign w:val="center"/>
          </w:tcPr>
          <w:p w14:paraId="14FB4C57">
            <w:pPr>
              <w:rPr>
                <w:rFonts w:cs="仿宋_GB2312"/>
                <w:i w:val="0"/>
                <w:iCs w:val="0"/>
                <w:color w:val="auto"/>
                <w:sz w:val="24"/>
                <w:szCs w:val="24"/>
                <w:highlight w:val="none"/>
              </w:rPr>
            </w:pPr>
          </w:p>
        </w:tc>
      </w:tr>
      <w:tr w14:paraId="79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95" w:type="dxa"/>
            <w:vAlign w:val="center"/>
          </w:tcPr>
          <w:p w14:paraId="4A21BB39">
            <w:pPr>
              <w:jc w:val="center"/>
              <w:rPr>
                <w:rFonts w:cs="仿宋_GB2312"/>
                <w:i w:val="0"/>
                <w:iCs w:val="0"/>
                <w:color w:val="auto"/>
                <w:sz w:val="24"/>
                <w:szCs w:val="24"/>
                <w:highlight w:val="none"/>
              </w:rPr>
            </w:pPr>
            <w:r>
              <w:rPr>
                <w:rFonts w:hint="eastAsia" w:cs="仿宋_GB2312"/>
                <w:i w:val="0"/>
                <w:iCs w:val="0"/>
                <w:color w:val="auto"/>
                <w:sz w:val="24"/>
                <w:szCs w:val="24"/>
                <w:highlight w:val="none"/>
              </w:rPr>
              <w:t>2</w:t>
            </w:r>
          </w:p>
        </w:tc>
        <w:tc>
          <w:tcPr>
            <w:tcW w:w="1316" w:type="dxa"/>
            <w:vAlign w:val="center"/>
          </w:tcPr>
          <w:p w14:paraId="7CA4B3F3">
            <w:pPr>
              <w:rPr>
                <w:rFonts w:cs="仿宋_GB2312"/>
                <w:i w:val="0"/>
                <w:iCs w:val="0"/>
                <w:color w:val="auto"/>
                <w:sz w:val="24"/>
                <w:szCs w:val="24"/>
                <w:highlight w:val="none"/>
              </w:rPr>
            </w:pPr>
          </w:p>
        </w:tc>
        <w:tc>
          <w:tcPr>
            <w:tcW w:w="1316" w:type="dxa"/>
            <w:vAlign w:val="center"/>
          </w:tcPr>
          <w:p w14:paraId="59CCECB1">
            <w:pPr>
              <w:rPr>
                <w:rFonts w:cs="仿宋_GB2312"/>
                <w:i w:val="0"/>
                <w:iCs w:val="0"/>
                <w:color w:val="auto"/>
                <w:sz w:val="24"/>
                <w:szCs w:val="24"/>
                <w:highlight w:val="none"/>
              </w:rPr>
            </w:pPr>
          </w:p>
        </w:tc>
        <w:tc>
          <w:tcPr>
            <w:tcW w:w="1360" w:type="dxa"/>
            <w:vAlign w:val="center"/>
          </w:tcPr>
          <w:p w14:paraId="4E8043C4">
            <w:pPr>
              <w:rPr>
                <w:rFonts w:cs="仿宋_GB2312"/>
                <w:i w:val="0"/>
                <w:iCs w:val="0"/>
                <w:color w:val="auto"/>
                <w:sz w:val="24"/>
                <w:szCs w:val="24"/>
                <w:highlight w:val="none"/>
              </w:rPr>
            </w:pPr>
          </w:p>
        </w:tc>
        <w:tc>
          <w:tcPr>
            <w:tcW w:w="1439" w:type="dxa"/>
            <w:vAlign w:val="center"/>
          </w:tcPr>
          <w:p w14:paraId="2E195778">
            <w:pPr>
              <w:rPr>
                <w:rFonts w:cs="仿宋_GB2312"/>
                <w:i w:val="0"/>
                <w:iCs w:val="0"/>
                <w:color w:val="auto"/>
                <w:sz w:val="24"/>
                <w:szCs w:val="24"/>
                <w:highlight w:val="none"/>
              </w:rPr>
            </w:pPr>
          </w:p>
        </w:tc>
        <w:tc>
          <w:tcPr>
            <w:tcW w:w="1585" w:type="dxa"/>
            <w:vAlign w:val="center"/>
          </w:tcPr>
          <w:p w14:paraId="49A8CC13">
            <w:pPr>
              <w:rPr>
                <w:rFonts w:cs="仿宋_GB2312"/>
                <w:i w:val="0"/>
                <w:iCs w:val="0"/>
                <w:color w:val="auto"/>
                <w:sz w:val="24"/>
                <w:szCs w:val="24"/>
                <w:highlight w:val="none"/>
              </w:rPr>
            </w:pPr>
          </w:p>
        </w:tc>
        <w:tc>
          <w:tcPr>
            <w:tcW w:w="1085" w:type="dxa"/>
            <w:vAlign w:val="center"/>
          </w:tcPr>
          <w:p w14:paraId="2B509829">
            <w:pPr>
              <w:rPr>
                <w:rFonts w:cs="仿宋_GB2312"/>
                <w:i w:val="0"/>
                <w:iCs w:val="0"/>
                <w:color w:val="auto"/>
                <w:sz w:val="24"/>
                <w:szCs w:val="24"/>
                <w:highlight w:val="none"/>
              </w:rPr>
            </w:pPr>
          </w:p>
        </w:tc>
      </w:tr>
      <w:tr w14:paraId="624A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795" w:type="dxa"/>
            <w:vAlign w:val="center"/>
          </w:tcPr>
          <w:p w14:paraId="4428D324">
            <w:pPr>
              <w:jc w:val="center"/>
              <w:rPr>
                <w:rFonts w:cs="仿宋_GB2312"/>
                <w:i w:val="0"/>
                <w:iCs w:val="0"/>
                <w:color w:val="auto"/>
                <w:sz w:val="24"/>
                <w:szCs w:val="24"/>
                <w:highlight w:val="none"/>
              </w:rPr>
            </w:pPr>
            <w:r>
              <w:rPr>
                <w:rFonts w:hint="eastAsia" w:cs="仿宋_GB2312"/>
                <w:i w:val="0"/>
                <w:iCs w:val="0"/>
                <w:color w:val="auto"/>
                <w:sz w:val="24"/>
                <w:szCs w:val="24"/>
                <w:highlight w:val="none"/>
              </w:rPr>
              <w:t>3</w:t>
            </w:r>
          </w:p>
        </w:tc>
        <w:tc>
          <w:tcPr>
            <w:tcW w:w="1316" w:type="dxa"/>
            <w:vAlign w:val="center"/>
          </w:tcPr>
          <w:p w14:paraId="46AEF6AC">
            <w:pPr>
              <w:rPr>
                <w:rFonts w:cs="仿宋_GB2312"/>
                <w:i w:val="0"/>
                <w:iCs w:val="0"/>
                <w:color w:val="auto"/>
                <w:sz w:val="24"/>
                <w:szCs w:val="24"/>
                <w:highlight w:val="none"/>
              </w:rPr>
            </w:pPr>
          </w:p>
        </w:tc>
        <w:tc>
          <w:tcPr>
            <w:tcW w:w="1316" w:type="dxa"/>
            <w:vAlign w:val="center"/>
          </w:tcPr>
          <w:p w14:paraId="601B0208">
            <w:pPr>
              <w:rPr>
                <w:rFonts w:cs="仿宋_GB2312"/>
                <w:i w:val="0"/>
                <w:iCs w:val="0"/>
                <w:color w:val="auto"/>
                <w:sz w:val="24"/>
                <w:szCs w:val="24"/>
                <w:highlight w:val="none"/>
              </w:rPr>
            </w:pPr>
          </w:p>
        </w:tc>
        <w:tc>
          <w:tcPr>
            <w:tcW w:w="1360" w:type="dxa"/>
            <w:vAlign w:val="center"/>
          </w:tcPr>
          <w:p w14:paraId="56885EE6">
            <w:pPr>
              <w:rPr>
                <w:rFonts w:cs="仿宋_GB2312"/>
                <w:i w:val="0"/>
                <w:iCs w:val="0"/>
                <w:color w:val="auto"/>
                <w:sz w:val="24"/>
                <w:szCs w:val="24"/>
                <w:highlight w:val="none"/>
              </w:rPr>
            </w:pPr>
          </w:p>
        </w:tc>
        <w:tc>
          <w:tcPr>
            <w:tcW w:w="1439" w:type="dxa"/>
            <w:vAlign w:val="center"/>
          </w:tcPr>
          <w:p w14:paraId="00552B19">
            <w:pPr>
              <w:rPr>
                <w:rFonts w:cs="仿宋_GB2312"/>
                <w:i w:val="0"/>
                <w:iCs w:val="0"/>
                <w:color w:val="auto"/>
                <w:sz w:val="24"/>
                <w:szCs w:val="24"/>
                <w:highlight w:val="none"/>
              </w:rPr>
            </w:pPr>
          </w:p>
        </w:tc>
        <w:tc>
          <w:tcPr>
            <w:tcW w:w="1585" w:type="dxa"/>
            <w:vAlign w:val="center"/>
          </w:tcPr>
          <w:p w14:paraId="77BC6128">
            <w:pPr>
              <w:rPr>
                <w:rFonts w:cs="仿宋_GB2312"/>
                <w:i w:val="0"/>
                <w:iCs w:val="0"/>
                <w:color w:val="auto"/>
                <w:sz w:val="24"/>
                <w:szCs w:val="24"/>
                <w:highlight w:val="none"/>
              </w:rPr>
            </w:pPr>
          </w:p>
        </w:tc>
        <w:tc>
          <w:tcPr>
            <w:tcW w:w="1085" w:type="dxa"/>
            <w:vAlign w:val="center"/>
          </w:tcPr>
          <w:p w14:paraId="143DFC44">
            <w:pPr>
              <w:rPr>
                <w:rFonts w:cs="仿宋_GB2312"/>
                <w:i w:val="0"/>
                <w:iCs w:val="0"/>
                <w:color w:val="auto"/>
                <w:sz w:val="24"/>
                <w:szCs w:val="24"/>
                <w:highlight w:val="none"/>
              </w:rPr>
            </w:pPr>
          </w:p>
        </w:tc>
      </w:tr>
      <w:tr w14:paraId="3BC2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795" w:type="dxa"/>
            <w:vAlign w:val="center"/>
          </w:tcPr>
          <w:p w14:paraId="433A34E7">
            <w:pPr>
              <w:jc w:val="center"/>
              <w:rPr>
                <w:rFonts w:cs="仿宋_GB2312"/>
                <w:i w:val="0"/>
                <w:iCs w:val="0"/>
                <w:color w:val="auto"/>
                <w:sz w:val="24"/>
                <w:szCs w:val="24"/>
                <w:highlight w:val="none"/>
              </w:rPr>
            </w:pPr>
            <w:r>
              <w:rPr>
                <w:rFonts w:hint="eastAsia" w:cs="仿宋_GB2312"/>
                <w:i w:val="0"/>
                <w:iCs w:val="0"/>
                <w:color w:val="auto"/>
                <w:sz w:val="24"/>
                <w:szCs w:val="24"/>
                <w:highlight w:val="none"/>
              </w:rPr>
              <w:t>…</w:t>
            </w:r>
          </w:p>
        </w:tc>
        <w:tc>
          <w:tcPr>
            <w:tcW w:w="1316" w:type="dxa"/>
            <w:vAlign w:val="center"/>
          </w:tcPr>
          <w:p w14:paraId="5D94CAA1">
            <w:pPr>
              <w:rPr>
                <w:rFonts w:cs="仿宋_GB2312"/>
                <w:i w:val="0"/>
                <w:iCs w:val="0"/>
                <w:color w:val="auto"/>
                <w:sz w:val="24"/>
                <w:szCs w:val="24"/>
                <w:highlight w:val="none"/>
              </w:rPr>
            </w:pPr>
          </w:p>
        </w:tc>
        <w:tc>
          <w:tcPr>
            <w:tcW w:w="1316" w:type="dxa"/>
            <w:vAlign w:val="center"/>
          </w:tcPr>
          <w:p w14:paraId="48AC7386">
            <w:pPr>
              <w:rPr>
                <w:rFonts w:cs="仿宋_GB2312"/>
                <w:i w:val="0"/>
                <w:iCs w:val="0"/>
                <w:color w:val="auto"/>
                <w:sz w:val="24"/>
                <w:szCs w:val="24"/>
                <w:highlight w:val="none"/>
              </w:rPr>
            </w:pPr>
          </w:p>
        </w:tc>
        <w:tc>
          <w:tcPr>
            <w:tcW w:w="1360" w:type="dxa"/>
            <w:vAlign w:val="center"/>
          </w:tcPr>
          <w:p w14:paraId="20172F35">
            <w:pPr>
              <w:rPr>
                <w:rFonts w:cs="仿宋_GB2312"/>
                <w:i w:val="0"/>
                <w:iCs w:val="0"/>
                <w:color w:val="auto"/>
                <w:sz w:val="24"/>
                <w:szCs w:val="24"/>
                <w:highlight w:val="none"/>
              </w:rPr>
            </w:pPr>
          </w:p>
        </w:tc>
        <w:tc>
          <w:tcPr>
            <w:tcW w:w="1439" w:type="dxa"/>
            <w:vAlign w:val="center"/>
          </w:tcPr>
          <w:p w14:paraId="75CF74D1">
            <w:pPr>
              <w:rPr>
                <w:rFonts w:cs="仿宋_GB2312"/>
                <w:i w:val="0"/>
                <w:iCs w:val="0"/>
                <w:color w:val="auto"/>
                <w:sz w:val="24"/>
                <w:szCs w:val="24"/>
                <w:highlight w:val="none"/>
              </w:rPr>
            </w:pPr>
          </w:p>
        </w:tc>
        <w:tc>
          <w:tcPr>
            <w:tcW w:w="1585" w:type="dxa"/>
            <w:vAlign w:val="center"/>
          </w:tcPr>
          <w:p w14:paraId="52CF4BF0">
            <w:pPr>
              <w:rPr>
                <w:rFonts w:cs="仿宋_GB2312"/>
                <w:i w:val="0"/>
                <w:iCs w:val="0"/>
                <w:color w:val="auto"/>
                <w:sz w:val="24"/>
                <w:szCs w:val="24"/>
                <w:highlight w:val="none"/>
              </w:rPr>
            </w:pPr>
          </w:p>
        </w:tc>
        <w:tc>
          <w:tcPr>
            <w:tcW w:w="1085" w:type="dxa"/>
            <w:vAlign w:val="center"/>
          </w:tcPr>
          <w:p w14:paraId="13901816">
            <w:pPr>
              <w:rPr>
                <w:rFonts w:cs="仿宋_GB2312"/>
                <w:i w:val="0"/>
                <w:iCs w:val="0"/>
                <w:color w:val="auto"/>
                <w:sz w:val="24"/>
                <w:szCs w:val="24"/>
                <w:highlight w:val="none"/>
              </w:rPr>
            </w:pPr>
          </w:p>
        </w:tc>
      </w:tr>
      <w:bookmarkEnd w:id="1564"/>
    </w:tbl>
    <w:p w14:paraId="35F0281E">
      <w:pPr>
        <w:rPr>
          <w:rFonts w:hint="eastAsia" w:cs="仿宋_GB2312"/>
          <w:i w:val="0"/>
          <w:iCs w:val="0"/>
          <w:color w:val="auto"/>
          <w:szCs w:val="24"/>
          <w:highlight w:val="none"/>
        </w:rPr>
      </w:pPr>
    </w:p>
    <w:p w14:paraId="58FF379C">
      <w:pPr>
        <w:rPr>
          <w:rFonts w:cs="仿宋_GB2312"/>
          <w:i w:val="0"/>
          <w:iCs w:val="0"/>
          <w:color w:val="auto"/>
          <w:sz w:val="21"/>
          <w:szCs w:val="21"/>
          <w:highlight w:val="none"/>
        </w:rPr>
      </w:pPr>
      <w:r>
        <w:rPr>
          <w:rFonts w:hint="eastAsia" w:cs="仿宋_GB2312"/>
          <w:i w:val="0"/>
          <w:iCs w:val="0"/>
          <w:color w:val="auto"/>
          <w:sz w:val="21"/>
          <w:szCs w:val="21"/>
          <w:highlight w:val="none"/>
        </w:rPr>
        <w:t>注：</w:t>
      </w:r>
      <w:r>
        <w:rPr>
          <w:rFonts w:hint="eastAsia" w:cs="仿宋_GB2312"/>
          <w:i w:val="0"/>
          <w:iCs w:val="0"/>
          <w:color w:val="auto"/>
          <w:sz w:val="21"/>
          <w:szCs w:val="21"/>
          <w:highlight w:val="none"/>
          <w:lang w:val="en-US" w:eastAsia="zh-CN"/>
        </w:rPr>
        <w:t>供应商</w:t>
      </w:r>
      <w:r>
        <w:rPr>
          <w:rFonts w:hint="eastAsia" w:cs="仿宋_GB2312"/>
          <w:i w:val="0"/>
          <w:iCs w:val="0"/>
          <w:color w:val="auto"/>
          <w:sz w:val="21"/>
          <w:szCs w:val="21"/>
          <w:highlight w:val="none"/>
        </w:rPr>
        <w:t>须按上表提供相应的</w:t>
      </w:r>
      <w:r>
        <w:rPr>
          <w:rFonts w:hint="eastAsia" w:cs="仿宋_GB2312"/>
          <w:i w:val="0"/>
          <w:iCs w:val="0"/>
          <w:color w:val="auto"/>
          <w:sz w:val="21"/>
          <w:szCs w:val="21"/>
          <w:highlight w:val="none"/>
          <w:lang w:val="en-US" w:eastAsia="zh-CN"/>
        </w:rPr>
        <w:t>中标（成交）通知书、采购合同、履约评价等</w:t>
      </w:r>
      <w:r>
        <w:rPr>
          <w:rFonts w:hint="eastAsia" w:cs="仿宋_GB2312"/>
          <w:i w:val="0"/>
          <w:iCs w:val="0"/>
          <w:color w:val="auto"/>
          <w:sz w:val="21"/>
          <w:szCs w:val="21"/>
          <w:highlight w:val="none"/>
        </w:rPr>
        <w:t>业绩证明资料。</w:t>
      </w:r>
    </w:p>
    <w:p w14:paraId="5DB99613">
      <w:pPr>
        <w:widowControl/>
        <w:spacing w:before="100" w:beforeAutospacing="1" w:after="100" w:afterAutospacing="1"/>
        <w:rPr>
          <w:rFonts w:cs="Arial"/>
          <w:i w:val="0"/>
          <w:iCs w:val="0"/>
          <w:color w:val="auto"/>
          <w:szCs w:val="21"/>
          <w:highlight w:val="none"/>
        </w:rPr>
      </w:pPr>
    </w:p>
    <w:p w14:paraId="24086818">
      <w:pPr>
        <w:autoSpaceDE w:val="0"/>
        <w:autoSpaceDN w:val="0"/>
        <w:spacing w:line="360" w:lineRule="auto"/>
        <w:ind w:right="1120" w:firstLine="480" w:firstLineChars="200"/>
        <w:jc w:val="left"/>
        <w:rPr>
          <w:rFonts w:ascii="宋体" w:hAnsi="宋体" w:cs="宋体"/>
          <w:i w:val="0"/>
          <w:iCs w:val="0"/>
          <w:color w:val="auto"/>
          <w:kern w:val="0"/>
          <w:sz w:val="24"/>
          <w:szCs w:val="24"/>
          <w:highlight w:val="none"/>
          <w:lang w:val="zh-CN"/>
        </w:rPr>
      </w:pPr>
      <w:r>
        <w:rPr>
          <w:rFonts w:hint="eastAsia" w:cs="宋体"/>
          <w:i w:val="0"/>
          <w:iCs w:val="0"/>
          <w:color w:val="auto"/>
          <w:kern w:val="0"/>
          <w:sz w:val="24"/>
          <w:szCs w:val="24"/>
          <w:highlight w:val="none"/>
          <w:lang w:val="en-US" w:eastAsia="zh-CN"/>
        </w:rPr>
        <w:t>供应商</w:t>
      </w:r>
      <w:r>
        <w:rPr>
          <w:rFonts w:hint="eastAsia" w:ascii="宋体" w:hAnsi="宋体" w:cs="宋体"/>
          <w:i w:val="0"/>
          <w:iCs w:val="0"/>
          <w:color w:val="auto"/>
          <w:kern w:val="0"/>
          <w:sz w:val="24"/>
          <w:szCs w:val="24"/>
          <w:highlight w:val="none"/>
          <w:lang w:val="zh-CN"/>
        </w:rPr>
        <w:t>名称（</w:t>
      </w:r>
      <w:r>
        <w:rPr>
          <w:rFonts w:hint="eastAsia" w:cs="宋体"/>
          <w:i w:val="0"/>
          <w:iCs w:val="0"/>
          <w:color w:val="auto"/>
          <w:sz w:val="24"/>
          <w:szCs w:val="24"/>
          <w:highlight w:val="none"/>
          <w:lang w:eastAsia="zh-CN"/>
        </w:rPr>
        <w:t>公章</w:t>
      </w:r>
      <w:r>
        <w:rPr>
          <w:rFonts w:hint="eastAsia" w:ascii="宋体" w:hAnsi="宋体" w:cs="宋体"/>
          <w:i w:val="0"/>
          <w:iCs w:val="0"/>
          <w:color w:val="auto"/>
          <w:kern w:val="0"/>
          <w:sz w:val="24"/>
          <w:szCs w:val="24"/>
          <w:highlight w:val="none"/>
          <w:lang w:val="zh-CN"/>
        </w:rPr>
        <w:t xml:space="preserve">）：                                                                                                                                                                                                               </w:t>
      </w:r>
    </w:p>
    <w:p w14:paraId="0C8E7138">
      <w:pPr>
        <w:ind w:firstLine="420"/>
        <w:rPr>
          <w:rFonts w:cs="仿宋_GB2312"/>
          <w:i w:val="0"/>
          <w:iCs w:val="0"/>
          <w:color w:val="auto"/>
          <w:szCs w:val="24"/>
          <w:highlight w:val="none"/>
        </w:rPr>
      </w:pPr>
      <w:r>
        <w:rPr>
          <w:rFonts w:hint="eastAsia" w:ascii="宋体" w:hAnsi="宋体" w:cs="宋体"/>
          <w:i w:val="0"/>
          <w:iCs w:val="0"/>
          <w:color w:val="auto"/>
          <w:kern w:val="0"/>
          <w:sz w:val="24"/>
          <w:szCs w:val="24"/>
          <w:highlight w:val="none"/>
          <w:lang w:val="zh-CN"/>
        </w:rPr>
        <w:t>日期</w:t>
      </w:r>
      <w:r>
        <w:rPr>
          <w:rFonts w:hint="eastAsia" w:ascii="宋体" w:hAnsi="宋体" w:cs="宋体"/>
          <w:i w:val="0"/>
          <w:iCs w:val="0"/>
          <w:color w:val="auto"/>
          <w:kern w:val="0"/>
          <w:sz w:val="24"/>
          <w:szCs w:val="24"/>
          <w:highlight w:val="none"/>
        </w:rPr>
        <w:t>：</w:t>
      </w:r>
      <w:r>
        <w:rPr>
          <w:rFonts w:hint="eastAsia" w:ascii="宋体" w:hAnsi="宋体" w:cs="宋体"/>
          <w:i w:val="0"/>
          <w:iCs w:val="0"/>
          <w:color w:val="auto"/>
          <w:kern w:val="0"/>
          <w:sz w:val="24"/>
          <w:szCs w:val="24"/>
          <w:highlight w:val="none"/>
          <w:lang w:val="zh-CN"/>
        </w:rPr>
        <w:t xml:space="preserve">   年   月   日</w:t>
      </w:r>
    </w:p>
    <w:p w14:paraId="095105C8">
      <w:pPr>
        <w:ind w:firstLine="420"/>
        <w:rPr>
          <w:rFonts w:cs="仿宋_GB2312"/>
          <w:i w:val="0"/>
          <w:iCs w:val="0"/>
          <w:color w:val="auto"/>
          <w:szCs w:val="24"/>
          <w:highlight w:val="none"/>
        </w:rPr>
      </w:pPr>
      <w:r>
        <w:rPr>
          <w:rFonts w:cs="仿宋_GB2312"/>
          <w:i w:val="0"/>
          <w:iCs w:val="0"/>
          <w:color w:val="auto"/>
          <w:szCs w:val="24"/>
          <w:highlight w:val="none"/>
        </w:rPr>
        <w:br w:type="page"/>
      </w:r>
    </w:p>
    <w:p w14:paraId="4E924C8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65" w:name="_Toc163492931"/>
      <w:bookmarkStart w:id="1566" w:name="_Toc32472"/>
      <w:bookmarkStart w:id="1567" w:name="_Toc9069"/>
      <w:bookmarkStart w:id="1568" w:name="_Toc18405"/>
      <w:r>
        <w:rPr>
          <w:rFonts w:hint="eastAsia" w:cstheme="majorBidi"/>
          <w:b/>
          <w:bCs/>
          <w:i w:val="0"/>
          <w:iCs w:val="0"/>
          <w:color w:val="auto"/>
          <w:kern w:val="2"/>
          <w:sz w:val="32"/>
          <w:szCs w:val="32"/>
          <w:highlight w:val="none"/>
          <w:lang w:val="en-US" w:eastAsia="zh-CN" w:bidi="ar-SA"/>
        </w:rPr>
        <w:t>七</w:t>
      </w:r>
      <w:r>
        <w:rPr>
          <w:rFonts w:hint="eastAsia" w:eastAsia="宋体" w:asciiTheme="majorHAnsi" w:hAnsiTheme="majorHAnsi" w:cstheme="majorBidi"/>
          <w:b/>
          <w:bCs/>
          <w:i w:val="0"/>
          <w:iCs w:val="0"/>
          <w:color w:val="auto"/>
          <w:kern w:val="2"/>
          <w:sz w:val="32"/>
          <w:szCs w:val="32"/>
          <w:highlight w:val="none"/>
          <w:lang w:val="en-US" w:eastAsia="zh-CN" w:bidi="ar-SA"/>
        </w:rPr>
        <w:t>、拟派项目团队</w:t>
      </w:r>
      <w:bookmarkEnd w:id="1565"/>
      <w:bookmarkEnd w:id="1566"/>
      <w:bookmarkEnd w:id="1567"/>
      <w:bookmarkEnd w:id="1568"/>
    </w:p>
    <w:tbl>
      <w:tblPr>
        <w:tblStyle w:val="28"/>
        <w:tblW w:w="8945" w:type="dxa"/>
        <w:tblInd w:w="-1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143"/>
        <w:gridCol w:w="1204"/>
        <w:gridCol w:w="1140"/>
        <w:gridCol w:w="756"/>
        <w:gridCol w:w="1836"/>
        <w:gridCol w:w="1277"/>
        <w:gridCol w:w="816"/>
      </w:tblGrid>
      <w:tr w14:paraId="23B29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44A1D47D">
            <w:pPr>
              <w:pStyle w:val="46"/>
              <w:jc w:val="center"/>
              <w:rPr>
                <w:i w:val="0"/>
                <w:iCs w:val="0"/>
                <w:color w:val="auto"/>
                <w:highlight w:val="none"/>
              </w:rPr>
            </w:pPr>
            <w:r>
              <w:rPr>
                <w:rFonts w:hint="eastAsia"/>
                <w:i w:val="0"/>
                <w:iCs w:val="0"/>
                <w:color w:val="auto"/>
                <w:highlight w:val="none"/>
              </w:rPr>
              <w:t>序号</w:t>
            </w:r>
          </w:p>
        </w:tc>
        <w:tc>
          <w:tcPr>
            <w:tcW w:w="1143" w:type="dxa"/>
            <w:vAlign w:val="center"/>
          </w:tcPr>
          <w:p w14:paraId="06896F70">
            <w:pPr>
              <w:pStyle w:val="46"/>
              <w:jc w:val="center"/>
              <w:rPr>
                <w:i w:val="0"/>
                <w:iCs w:val="0"/>
                <w:color w:val="auto"/>
                <w:highlight w:val="none"/>
              </w:rPr>
            </w:pPr>
            <w:r>
              <w:rPr>
                <w:rFonts w:hint="eastAsia"/>
                <w:i w:val="0"/>
                <w:iCs w:val="0"/>
                <w:color w:val="auto"/>
                <w:highlight w:val="none"/>
                <w:lang w:val="en-US" w:eastAsia="zh-CN"/>
              </w:rPr>
              <w:t>团队成员</w:t>
            </w:r>
          </w:p>
          <w:p w14:paraId="4131E775">
            <w:pPr>
              <w:pStyle w:val="46"/>
              <w:jc w:val="center"/>
              <w:rPr>
                <w:i w:val="0"/>
                <w:iCs w:val="0"/>
                <w:color w:val="auto"/>
                <w:highlight w:val="none"/>
              </w:rPr>
            </w:pPr>
            <w:r>
              <w:rPr>
                <w:rFonts w:hint="eastAsia"/>
                <w:i w:val="0"/>
                <w:iCs w:val="0"/>
                <w:color w:val="auto"/>
                <w:highlight w:val="none"/>
              </w:rPr>
              <w:t>姓名</w:t>
            </w:r>
          </w:p>
        </w:tc>
        <w:tc>
          <w:tcPr>
            <w:tcW w:w="1204" w:type="dxa"/>
            <w:tcBorders>
              <w:right w:val="single" w:color="auto" w:sz="4" w:space="0"/>
            </w:tcBorders>
            <w:vAlign w:val="center"/>
          </w:tcPr>
          <w:p w14:paraId="7A003668">
            <w:pPr>
              <w:pStyle w:val="46"/>
              <w:jc w:val="center"/>
              <w:rPr>
                <w:i w:val="0"/>
                <w:iCs w:val="0"/>
                <w:color w:val="auto"/>
                <w:highlight w:val="none"/>
              </w:rPr>
            </w:pPr>
            <w:r>
              <w:rPr>
                <w:rFonts w:hint="eastAsia"/>
                <w:i w:val="0"/>
                <w:iCs w:val="0"/>
                <w:color w:val="auto"/>
                <w:highlight w:val="none"/>
              </w:rPr>
              <w:t>工作单位</w:t>
            </w:r>
          </w:p>
        </w:tc>
        <w:tc>
          <w:tcPr>
            <w:tcW w:w="1140" w:type="dxa"/>
            <w:tcBorders>
              <w:left w:val="single" w:color="auto" w:sz="4" w:space="0"/>
            </w:tcBorders>
            <w:vAlign w:val="center"/>
          </w:tcPr>
          <w:p w14:paraId="1E2760FF">
            <w:pPr>
              <w:pStyle w:val="46"/>
              <w:jc w:val="center"/>
              <w:rPr>
                <w:i w:val="0"/>
                <w:iCs w:val="0"/>
                <w:color w:val="auto"/>
                <w:highlight w:val="none"/>
              </w:rPr>
            </w:pPr>
            <w:r>
              <w:rPr>
                <w:rFonts w:hint="eastAsia"/>
                <w:i w:val="0"/>
                <w:iCs w:val="0"/>
                <w:color w:val="auto"/>
                <w:highlight w:val="none"/>
              </w:rPr>
              <w:t>身份证号</w:t>
            </w:r>
          </w:p>
        </w:tc>
        <w:tc>
          <w:tcPr>
            <w:tcW w:w="756" w:type="dxa"/>
            <w:tcBorders>
              <w:left w:val="single" w:color="auto" w:sz="4" w:space="0"/>
            </w:tcBorders>
            <w:vAlign w:val="center"/>
          </w:tcPr>
          <w:p w14:paraId="1955E989">
            <w:pPr>
              <w:pStyle w:val="46"/>
              <w:jc w:val="center"/>
              <w:rPr>
                <w:i w:val="0"/>
                <w:iCs w:val="0"/>
                <w:color w:val="auto"/>
                <w:highlight w:val="none"/>
              </w:rPr>
            </w:pPr>
            <w:r>
              <w:rPr>
                <w:rFonts w:hint="eastAsia"/>
                <w:i w:val="0"/>
                <w:iCs w:val="0"/>
                <w:color w:val="auto"/>
                <w:highlight w:val="none"/>
              </w:rPr>
              <w:t>职称</w:t>
            </w:r>
          </w:p>
        </w:tc>
        <w:tc>
          <w:tcPr>
            <w:tcW w:w="1836" w:type="dxa"/>
            <w:vAlign w:val="center"/>
          </w:tcPr>
          <w:p w14:paraId="57503923">
            <w:pPr>
              <w:pStyle w:val="46"/>
              <w:jc w:val="center"/>
              <w:rPr>
                <w:rFonts w:hint="default" w:eastAsia="宋体"/>
                <w:i w:val="0"/>
                <w:iCs w:val="0"/>
                <w:color w:val="auto"/>
                <w:highlight w:val="none"/>
                <w:lang w:val="en-US" w:eastAsia="zh-CN"/>
              </w:rPr>
            </w:pPr>
            <w:r>
              <w:rPr>
                <w:rFonts w:hint="eastAsia"/>
                <w:i w:val="0"/>
                <w:iCs w:val="0"/>
                <w:color w:val="auto"/>
                <w:highlight w:val="none"/>
                <w:lang w:val="en-US" w:eastAsia="zh-CN"/>
              </w:rPr>
              <w:t>注册证书（岗位证书）名称及编号</w:t>
            </w:r>
          </w:p>
        </w:tc>
        <w:tc>
          <w:tcPr>
            <w:tcW w:w="1277" w:type="dxa"/>
            <w:vAlign w:val="center"/>
          </w:tcPr>
          <w:p w14:paraId="7D2284E1">
            <w:pPr>
              <w:pStyle w:val="46"/>
              <w:jc w:val="center"/>
              <w:rPr>
                <w:i w:val="0"/>
                <w:iCs w:val="0"/>
                <w:color w:val="auto"/>
                <w:highlight w:val="none"/>
              </w:rPr>
            </w:pPr>
            <w:r>
              <w:rPr>
                <w:rFonts w:hint="eastAsia" w:eastAsia="宋体"/>
                <w:i w:val="0"/>
                <w:iCs w:val="0"/>
                <w:color w:val="auto"/>
                <w:highlight w:val="none"/>
                <w:lang w:val="en-US" w:eastAsia="zh-CN"/>
              </w:rPr>
              <w:t>在团队中职务（岗位）</w:t>
            </w:r>
          </w:p>
        </w:tc>
        <w:tc>
          <w:tcPr>
            <w:tcW w:w="816" w:type="dxa"/>
            <w:vAlign w:val="center"/>
          </w:tcPr>
          <w:p w14:paraId="626902B6">
            <w:pPr>
              <w:pStyle w:val="46"/>
              <w:jc w:val="center"/>
              <w:rPr>
                <w:i w:val="0"/>
                <w:iCs w:val="0"/>
                <w:color w:val="auto"/>
                <w:highlight w:val="none"/>
              </w:rPr>
            </w:pPr>
            <w:r>
              <w:rPr>
                <w:rFonts w:hint="eastAsia"/>
                <w:i w:val="0"/>
                <w:iCs w:val="0"/>
                <w:color w:val="auto"/>
                <w:highlight w:val="none"/>
              </w:rPr>
              <w:t>自有</w:t>
            </w:r>
            <w:r>
              <w:rPr>
                <w:i w:val="0"/>
                <w:iCs w:val="0"/>
                <w:color w:val="auto"/>
                <w:highlight w:val="none"/>
              </w:rPr>
              <w:t>/外聘</w:t>
            </w:r>
          </w:p>
        </w:tc>
      </w:tr>
      <w:tr w14:paraId="09202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5DBB5AA">
            <w:pPr>
              <w:pStyle w:val="46"/>
              <w:jc w:val="center"/>
              <w:rPr>
                <w:i w:val="0"/>
                <w:iCs w:val="0"/>
                <w:color w:val="auto"/>
                <w:highlight w:val="none"/>
              </w:rPr>
            </w:pPr>
            <w:bookmarkStart w:id="1569" w:name="_Toc100090784"/>
            <w:bookmarkStart w:id="1570" w:name="_Toc99533292"/>
            <w:r>
              <w:rPr>
                <w:rFonts w:hint="eastAsia"/>
                <w:i w:val="0"/>
                <w:iCs w:val="0"/>
                <w:color w:val="auto"/>
                <w:highlight w:val="none"/>
              </w:rPr>
              <w:t>1</w:t>
            </w:r>
            <w:bookmarkEnd w:id="1569"/>
            <w:bookmarkEnd w:id="1570"/>
          </w:p>
        </w:tc>
        <w:tc>
          <w:tcPr>
            <w:tcW w:w="1143" w:type="dxa"/>
            <w:vAlign w:val="center"/>
          </w:tcPr>
          <w:p w14:paraId="0D3CEC33">
            <w:pPr>
              <w:pStyle w:val="46"/>
              <w:jc w:val="center"/>
              <w:rPr>
                <w:i w:val="0"/>
                <w:iCs w:val="0"/>
                <w:color w:val="auto"/>
                <w:highlight w:val="none"/>
              </w:rPr>
            </w:pPr>
          </w:p>
        </w:tc>
        <w:tc>
          <w:tcPr>
            <w:tcW w:w="1204" w:type="dxa"/>
            <w:tcBorders>
              <w:right w:val="single" w:color="auto" w:sz="4" w:space="0"/>
            </w:tcBorders>
            <w:vAlign w:val="center"/>
          </w:tcPr>
          <w:p w14:paraId="12684669">
            <w:pPr>
              <w:pStyle w:val="46"/>
              <w:jc w:val="center"/>
              <w:rPr>
                <w:i w:val="0"/>
                <w:iCs w:val="0"/>
                <w:color w:val="auto"/>
                <w:highlight w:val="none"/>
              </w:rPr>
            </w:pPr>
          </w:p>
        </w:tc>
        <w:tc>
          <w:tcPr>
            <w:tcW w:w="1140" w:type="dxa"/>
            <w:tcBorders>
              <w:left w:val="single" w:color="auto" w:sz="4" w:space="0"/>
            </w:tcBorders>
            <w:vAlign w:val="center"/>
          </w:tcPr>
          <w:p w14:paraId="3952353B">
            <w:pPr>
              <w:pStyle w:val="46"/>
              <w:jc w:val="center"/>
              <w:rPr>
                <w:i w:val="0"/>
                <w:iCs w:val="0"/>
                <w:color w:val="auto"/>
                <w:highlight w:val="none"/>
              </w:rPr>
            </w:pPr>
          </w:p>
        </w:tc>
        <w:tc>
          <w:tcPr>
            <w:tcW w:w="756" w:type="dxa"/>
            <w:tcBorders>
              <w:left w:val="single" w:color="auto" w:sz="4" w:space="0"/>
            </w:tcBorders>
            <w:vAlign w:val="center"/>
          </w:tcPr>
          <w:p w14:paraId="36890BC1">
            <w:pPr>
              <w:pStyle w:val="46"/>
              <w:jc w:val="center"/>
              <w:rPr>
                <w:i w:val="0"/>
                <w:iCs w:val="0"/>
                <w:color w:val="auto"/>
                <w:highlight w:val="none"/>
              </w:rPr>
            </w:pPr>
          </w:p>
        </w:tc>
        <w:tc>
          <w:tcPr>
            <w:tcW w:w="1836" w:type="dxa"/>
            <w:vAlign w:val="center"/>
          </w:tcPr>
          <w:p w14:paraId="66425032">
            <w:pPr>
              <w:pStyle w:val="46"/>
              <w:jc w:val="center"/>
              <w:rPr>
                <w:i w:val="0"/>
                <w:iCs w:val="0"/>
                <w:color w:val="auto"/>
                <w:highlight w:val="none"/>
              </w:rPr>
            </w:pPr>
          </w:p>
        </w:tc>
        <w:tc>
          <w:tcPr>
            <w:tcW w:w="1277" w:type="dxa"/>
            <w:vAlign w:val="center"/>
          </w:tcPr>
          <w:p w14:paraId="2148FD62">
            <w:pPr>
              <w:pStyle w:val="46"/>
              <w:jc w:val="center"/>
              <w:rPr>
                <w:i w:val="0"/>
                <w:iCs w:val="0"/>
                <w:color w:val="auto"/>
                <w:highlight w:val="none"/>
              </w:rPr>
            </w:pPr>
          </w:p>
        </w:tc>
        <w:tc>
          <w:tcPr>
            <w:tcW w:w="816" w:type="dxa"/>
            <w:vAlign w:val="center"/>
          </w:tcPr>
          <w:p w14:paraId="69E0652E">
            <w:pPr>
              <w:pStyle w:val="46"/>
              <w:jc w:val="center"/>
              <w:rPr>
                <w:i w:val="0"/>
                <w:iCs w:val="0"/>
                <w:color w:val="auto"/>
                <w:highlight w:val="none"/>
              </w:rPr>
            </w:pPr>
          </w:p>
        </w:tc>
      </w:tr>
      <w:tr w14:paraId="0C38B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A0B7EE5">
            <w:pPr>
              <w:pStyle w:val="46"/>
              <w:jc w:val="center"/>
              <w:rPr>
                <w:i w:val="0"/>
                <w:iCs w:val="0"/>
                <w:color w:val="auto"/>
                <w:highlight w:val="none"/>
              </w:rPr>
            </w:pPr>
            <w:bookmarkStart w:id="1571" w:name="_Toc99533293"/>
            <w:bookmarkStart w:id="1572" w:name="_Toc100090785"/>
            <w:r>
              <w:rPr>
                <w:rFonts w:hint="eastAsia"/>
                <w:i w:val="0"/>
                <w:iCs w:val="0"/>
                <w:color w:val="auto"/>
                <w:highlight w:val="none"/>
              </w:rPr>
              <w:t>2</w:t>
            </w:r>
            <w:bookmarkEnd w:id="1571"/>
            <w:bookmarkEnd w:id="1572"/>
          </w:p>
        </w:tc>
        <w:tc>
          <w:tcPr>
            <w:tcW w:w="1143" w:type="dxa"/>
            <w:vAlign w:val="center"/>
          </w:tcPr>
          <w:p w14:paraId="0DE2AA09">
            <w:pPr>
              <w:pStyle w:val="46"/>
              <w:jc w:val="center"/>
              <w:rPr>
                <w:i w:val="0"/>
                <w:iCs w:val="0"/>
                <w:color w:val="auto"/>
                <w:highlight w:val="none"/>
              </w:rPr>
            </w:pPr>
          </w:p>
        </w:tc>
        <w:tc>
          <w:tcPr>
            <w:tcW w:w="1204" w:type="dxa"/>
            <w:tcBorders>
              <w:right w:val="single" w:color="auto" w:sz="4" w:space="0"/>
            </w:tcBorders>
            <w:vAlign w:val="center"/>
          </w:tcPr>
          <w:p w14:paraId="65B29372">
            <w:pPr>
              <w:pStyle w:val="46"/>
              <w:jc w:val="center"/>
              <w:rPr>
                <w:i w:val="0"/>
                <w:iCs w:val="0"/>
                <w:color w:val="auto"/>
                <w:highlight w:val="none"/>
              </w:rPr>
            </w:pPr>
          </w:p>
        </w:tc>
        <w:tc>
          <w:tcPr>
            <w:tcW w:w="1140" w:type="dxa"/>
            <w:tcBorders>
              <w:left w:val="single" w:color="auto" w:sz="4" w:space="0"/>
            </w:tcBorders>
            <w:vAlign w:val="center"/>
          </w:tcPr>
          <w:p w14:paraId="32395576">
            <w:pPr>
              <w:pStyle w:val="46"/>
              <w:jc w:val="center"/>
              <w:rPr>
                <w:i w:val="0"/>
                <w:iCs w:val="0"/>
                <w:color w:val="auto"/>
                <w:highlight w:val="none"/>
              </w:rPr>
            </w:pPr>
          </w:p>
        </w:tc>
        <w:tc>
          <w:tcPr>
            <w:tcW w:w="756" w:type="dxa"/>
            <w:tcBorders>
              <w:left w:val="single" w:color="auto" w:sz="4" w:space="0"/>
            </w:tcBorders>
            <w:vAlign w:val="center"/>
          </w:tcPr>
          <w:p w14:paraId="79F4FDA7">
            <w:pPr>
              <w:pStyle w:val="46"/>
              <w:jc w:val="center"/>
              <w:rPr>
                <w:i w:val="0"/>
                <w:iCs w:val="0"/>
                <w:color w:val="auto"/>
                <w:highlight w:val="none"/>
              </w:rPr>
            </w:pPr>
          </w:p>
        </w:tc>
        <w:tc>
          <w:tcPr>
            <w:tcW w:w="1836" w:type="dxa"/>
            <w:vAlign w:val="center"/>
          </w:tcPr>
          <w:p w14:paraId="7C034AB7">
            <w:pPr>
              <w:pStyle w:val="46"/>
              <w:jc w:val="center"/>
              <w:rPr>
                <w:i w:val="0"/>
                <w:iCs w:val="0"/>
                <w:color w:val="auto"/>
                <w:highlight w:val="none"/>
              </w:rPr>
            </w:pPr>
          </w:p>
        </w:tc>
        <w:tc>
          <w:tcPr>
            <w:tcW w:w="1277" w:type="dxa"/>
            <w:vAlign w:val="center"/>
          </w:tcPr>
          <w:p w14:paraId="77E48E09">
            <w:pPr>
              <w:pStyle w:val="46"/>
              <w:jc w:val="center"/>
              <w:rPr>
                <w:i w:val="0"/>
                <w:iCs w:val="0"/>
                <w:color w:val="auto"/>
                <w:highlight w:val="none"/>
              </w:rPr>
            </w:pPr>
          </w:p>
        </w:tc>
        <w:tc>
          <w:tcPr>
            <w:tcW w:w="816" w:type="dxa"/>
            <w:vAlign w:val="center"/>
          </w:tcPr>
          <w:p w14:paraId="5F5A41B2">
            <w:pPr>
              <w:pStyle w:val="46"/>
              <w:jc w:val="center"/>
              <w:rPr>
                <w:i w:val="0"/>
                <w:iCs w:val="0"/>
                <w:color w:val="auto"/>
                <w:highlight w:val="none"/>
              </w:rPr>
            </w:pPr>
          </w:p>
        </w:tc>
      </w:tr>
      <w:tr w14:paraId="364DC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1098136">
            <w:pPr>
              <w:pStyle w:val="46"/>
              <w:jc w:val="center"/>
              <w:rPr>
                <w:i w:val="0"/>
                <w:iCs w:val="0"/>
                <w:color w:val="auto"/>
                <w:highlight w:val="none"/>
              </w:rPr>
            </w:pPr>
            <w:bookmarkStart w:id="1573" w:name="_Toc99533294"/>
            <w:bookmarkStart w:id="1574" w:name="_Toc100090786"/>
            <w:r>
              <w:rPr>
                <w:rFonts w:hint="eastAsia"/>
                <w:i w:val="0"/>
                <w:iCs w:val="0"/>
                <w:color w:val="auto"/>
                <w:highlight w:val="none"/>
              </w:rPr>
              <w:t>3</w:t>
            </w:r>
            <w:bookmarkEnd w:id="1573"/>
            <w:bookmarkEnd w:id="1574"/>
          </w:p>
        </w:tc>
        <w:tc>
          <w:tcPr>
            <w:tcW w:w="1143" w:type="dxa"/>
            <w:vAlign w:val="center"/>
          </w:tcPr>
          <w:p w14:paraId="65BF25AF">
            <w:pPr>
              <w:pStyle w:val="46"/>
              <w:jc w:val="center"/>
              <w:rPr>
                <w:i w:val="0"/>
                <w:iCs w:val="0"/>
                <w:color w:val="auto"/>
                <w:highlight w:val="none"/>
              </w:rPr>
            </w:pPr>
          </w:p>
        </w:tc>
        <w:tc>
          <w:tcPr>
            <w:tcW w:w="1204" w:type="dxa"/>
            <w:tcBorders>
              <w:right w:val="single" w:color="auto" w:sz="4" w:space="0"/>
            </w:tcBorders>
            <w:vAlign w:val="center"/>
          </w:tcPr>
          <w:p w14:paraId="4557A193">
            <w:pPr>
              <w:pStyle w:val="46"/>
              <w:jc w:val="center"/>
              <w:rPr>
                <w:i w:val="0"/>
                <w:iCs w:val="0"/>
                <w:color w:val="auto"/>
                <w:highlight w:val="none"/>
              </w:rPr>
            </w:pPr>
          </w:p>
        </w:tc>
        <w:tc>
          <w:tcPr>
            <w:tcW w:w="1140" w:type="dxa"/>
            <w:tcBorders>
              <w:left w:val="single" w:color="auto" w:sz="4" w:space="0"/>
            </w:tcBorders>
            <w:vAlign w:val="center"/>
          </w:tcPr>
          <w:p w14:paraId="2409DFBA">
            <w:pPr>
              <w:pStyle w:val="46"/>
              <w:jc w:val="center"/>
              <w:rPr>
                <w:i w:val="0"/>
                <w:iCs w:val="0"/>
                <w:color w:val="auto"/>
                <w:highlight w:val="none"/>
              </w:rPr>
            </w:pPr>
          </w:p>
        </w:tc>
        <w:tc>
          <w:tcPr>
            <w:tcW w:w="756" w:type="dxa"/>
            <w:tcBorders>
              <w:left w:val="single" w:color="auto" w:sz="4" w:space="0"/>
            </w:tcBorders>
            <w:vAlign w:val="center"/>
          </w:tcPr>
          <w:p w14:paraId="069AB07B">
            <w:pPr>
              <w:pStyle w:val="46"/>
              <w:jc w:val="center"/>
              <w:rPr>
                <w:i w:val="0"/>
                <w:iCs w:val="0"/>
                <w:color w:val="auto"/>
                <w:highlight w:val="none"/>
              </w:rPr>
            </w:pPr>
          </w:p>
        </w:tc>
        <w:tc>
          <w:tcPr>
            <w:tcW w:w="1836" w:type="dxa"/>
            <w:vAlign w:val="center"/>
          </w:tcPr>
          <w:p w14:paraId="68C1087B">
            <w:pPr>
              <w:pStyle w:val="46"/>
              <w:jc w:val="center"/>
              <w:rPr>
                <w:i w:val="0"/>
                <w:iCs w:val="0"/>
                <w:color w:val="auto"/>
                <w:highlight w:val="none"/>
              </w:rPr>
            </w:pPr>
          </w:p>
        </w:tc>
        <w:tc>
          <w:tcPr>
            <w:tcW w:w="1277" w:type="dxa"/>
            <w:vAlign w:val="center"/>
          </w:tcPr>
          <w:p w14:paraId="107FDE9E">
            <w:pPr>
              <w:pStyle w:val="46"/>
              <w:jc w:val="center"/>
              <w:rPr>
                <w:i w:val="0"/>
                <w:iCs w:val="0"/>
                <w:color w:val="auto"/>
                <w:highlight w:val="none"/>
              </w:rPr>
            </w:pPr>
          </w:p>
        </w:tc>
        <w:tc>
          <w:tcPr>
            <w:tcW w:w="816" w:type="dxa"/>
            <w:vAlign w:val="center"/>
          </w:tcPr>
          <w:p w14:paraId="35A7CF6F">
            <w:pPr>
              <w:pStyle w:val="46"/>
              <w:jc w:val="center"/>
              <w:rPr>
                <w:i w:val="0"/>
                <w:iCs w:val="0"/>
                <w:color w:val="auto"/>
                <w:highlight w:val="none"/>
              </w:rPr>
            </w:pPr>
          </w:p>
        </w:tc>
      </w:tr>
      <w:tr w14:paraId="74F5E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EB655AF">
            <w:pPr>
              <w:pStyle w:val="46"/>
              <w:jc w:val="center"/>
              <w:rPr>
                <w:i w:val="0"/>
                <w:iCs w:val="0"/>
                <w:color w:val="auto"/>
                <w:highlight w:val="none"/>
              </w:rPr>
            </w:pPr>
            <w:bookmarkStart w:id="1575" w:name="_Toc99533295"/>
            <w:bookmarkStart w:id="1576" w:name="_Toc100090787"/>
            <w:r>
              <w:rPr>
                <w:rFonts w:hint="eastAsia"/>
                <w:i w:val="0"/>
                <w:iCs w:val="0"/>
                <w:color w:val="auto"/>
                <w:highlight w:val="none"/>
              </w:rPr>
              <w:t>4</w:t>
            </w:r>
            <w:bookmarkEnd w:id="1575"/>
            <w:bookmarkEnd w:id="1576"/>
          </w:p>
        </w:tc>
        <w:tc>
          <w:tcPr>
            <w:tcW w:w="1143" w:type="dxa"/>
            <w:vAlign w:val="center"/>
          </w:tcPr>
          <w:p w14:paraId="4FD9BC22">
            <w:pPr>
              <w:pStyle w:val="46"/>
              <w:jc w:val="center"/>
              <w:rPr>
                <w:i w:val="0"/>
                <w:iCs w:val="0"/>
                <w:color w:val="auto"/>
                <w:highlight w:val="none"/>
              </w:rPr>
            </w:pPr>
          </w:p>
        </w:tc>
        <w:tc>
          <w:tcPr>
            <w:tcW w:w="1204" w:type="dxa"/>
            <w:tcBorders>
              <w:right w:val="single" w:color="auto" w:sz="4" w:space="0"/>
            </w:tcBorders>
            <w:vAlign w:val="center"/>
          </w:tcPr>
          <w:p w14:paraId="3072B13C">
            <w:pPr>
              <w:pStyle w:val="46"/>
              <w:jc w:val="center"/>
              <w:rPr>
                <w:i w:val="0"/>
                <w:iCs w:val="0"/>
                <w:color w:val="auto"/>
                <w:highlight w:val="none"/>
              </w:rPr>
            </w:pPr>
          </w:p>
        </w:tc>
        <w:tc>
          <w:tcPr>
            <w:tcW w:w="1140" w:type="dxa"/>
            <w:tcBorders>
              <w:left w:val="single" w:color="auto" w:sz="4" w:space="0"/>
            </w:tcBorders>
            <w:vAlign w:val="center"/>
          </w:tcPr>
          <w:p w14:paraId="7CF007DD">
            <w:pPr>
              <w:pStyle w:val="46"/>
              <w:jc w:val="center"/>
              <w:rPr>
                <w:i w:val="0"/>
                <w:iCs w:val="0"/>
                <w:color w:val="auto"/>
                <w:highlight w:val="none"/>
              </w:rPr>
            </w:pPr>
          </w:p>
        </w:tc>
        <w:tc>
          <w:tcPr>
            <w:tcW w:w="756" w:type="dxa"/>
            <w:tcBorders>
              <w:left w:val="single" w:color="auto" w:sz="4" w:space="0"/>
            </w:tcBorders>
            <w:vAlign w:val="center"/>
          </w:tcPr>
          <w:p w14:paraId="1ECAB603">
            <w:pPr>
              <w:pStyle w:val="46"/>
              <w:jc w:val="center"/>
              <w:rPr>
                <w:i w:val="0"/>
                <w:iCs w:val="0"/>
                <w:color w:val="auto"/>
                <w:highlight w:val="none"/>
              </w:rPr>
            </w:pPr>
          </w:p>
        </w:tc>
        <w:tc>
          <w:tcPr>
            <w:tcW w:w="1836" w:type="dxa"/>
            <w:vAlign w:val="center"/>
          </w:tcPr>
          <w:p w14:paraId="3A3079A1">
            <w:pPr>
              <w:pStyle w:val="46"/>
              <w:jc w:val="center"/>
              <w:rPr>
                <w:i w:val="0"/>
                <w:iCs w:val="0"/>
                <w:color w:val="auto"/>
                <w:highlight w:val="none"/>
              </w:rPr>
            </w:pPr>
          </w:p>
        </w:tc>
        <w:tc>
          <w:tcPr>
            <w:tcW w:w="1277" w:type="dxa"/>
            <w:vAlign w:val="center"/>
          </w:tcPr>
          <w:p w14:paraId="7A6D63FA">
            <w:pPr>
              <w:pStyle w:val="46"/>
              <w:jc w:val="center"/>
              <w:rPr>
                <w:i w:val="0"/>
                <w:iCs w:val="0"/>
                <w:color w:val="auto"/>
                <w:highlight w:val="none"/>
              </w:rPr>
            </w:pPr>
          </w:p>
        </w:tc>
        <w:tc>
          <w:tcPr>
            <w:tcW w:w="816" w:type="dxa"/>
            <w:vAlign w:val="center"/>
          </w:tcPr>
          <w:p w14:paraId="0BEC0EB5">
            <w:pPr>
              <w:pStyle w:val="46"/>
              <w:jc w:val="center"/>
              <w:rPr>
                <w:i w:val="0"/>
                <w:iCs w:val="0"/>
                <w:color w:val="auto"/>
                <w:highlight w:val="none"/>
              </w:rPr>
            </w:pPr>
          </w:p>
        </w:tc>
      </w:tr>
      <w:tr w14:paraId="7DC6F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9B75283">
            <w:pPr>
              <w:pStyle w:val="46"/>
              <w:jc w:val="center"/>
              <w:rPr>
                <w:i w:val="0"/>
                <w:iCs w:val="0"/>
                <w:color w:val="auto"/>
                <w:highlight w:val="none"/>
              </w:rPr>
            </w:pPr>
            <w:bookmarkStart w:id="1577" w:name="_Toc99533296"/>
            <w:bookmarkStart w:id="1578" w:name="_Toc100090788"/>
            <w:r>
              <w:rPr>
                <w:rFonts w:hint="eastAsia"/>
                <w:i w:val="0"/>
                <w:iCs w:val="0"/>
                <w:color w:val="auto"/>
                <w:highlight w:val="none"/>
              </w:rPr>
              <w:t>5</w:t>
            </w:r>
            <w:bookmarkEnd w:id="1577"/>
            <w:bookmarkEnd w:id="1578"/>
          </w:p>
        </w:tc>
        <w:tc>
          <w:tcPr>
            <w:tcW w:w="1143" w:type="dxa"/>
            <w:vAlign w:val="center"/>
          </w:tcPr>
          <w:p w14:paraId="7571DCBB">
            <w:pPr>
              <w:pStyle w:val="46"/>
              <w:jc w:val="center"/>
              <w:rPr>
                <w:i w:val="0"/>
                <w:iCs w:val="0"/>
                <w:color w:val="auto"/>
                <w:highlight w:val="none"/>
              </w:rPr>
            </w:pPr>
          </w:p>
        </w:tc>
        <w:tc>
          <w:tcPr>
            <w:tcW w:w="1204" w:type="dxa"/>
            <w:tcBorders>
              <w:right w:val="single" w:color="auto" w:sz="4" w:space="0"/>
            </w:tcBorders>
            <w:vAlign w:val="center"/>
          </w:tcPr>
          <w:p w14:paraId="3AEFCEE4">
            <w:pPr>
              <w:pStyle w:val="46"/>
              <w:jc w:val="center"/>
              <w:rPr>
                <w:i w:val="0"/>
                <w:iCs w:val="0"/>
                <w:color w:val="auto"/>
                <w:highlight w:val="none"/>
              </w:rPr>
            </w:pPr>
          </w:p>
        </w:tc>
        <w:tc>
          <w:tcPr>
            <w:tcW w:w="1140" w:type="dxa"/>
            <w:tcBorders>
              <w:left w:val="single" w:color="auto" w:sz="4" w:space="0"/>
            </w:tcBorders>
            <w:vAlign w:val="center"/>
          </w:tcPr>
          <w:p w14:paraId="0DE56CC6">
            <w:pPr>
              <w:pStyle w:val="46"/>
              <w:jc w:val="center"/>
              <w:rPr>
                <w:i w:val="0"/>
                <w:iCs w:val="0"/>
                <w:color w:val="auto"/>
                <w:highlight w:val="none"/>
              </w:rPr>
            </w:pPr>
          </w:p>
        </w:tc>
        <w:tc>
          <w:tcPr>
            <w:tcW w:w="756" w:type="dxa"/>
            <w:tcBorders>
              <w:left w:val="single" w:color="auto" w:sz="4" w:space="0"/>
            </w:tcBorders>
            <w:vAlign w:val="center"/>
          </w:tcPr>
          <w:p w14:paraId="719499C3">
            <w:pPr>
              <w:pStyle w:val="46"/>
              <w:jc w:val="center"/>
              <w:rPr>
                <w:i w:val="0"/>
                <w:iCs w:val="0"/>
                <w:color w:val="auto"/>
                <w:highlight w:val="none"/>
              </w:rPr>
            </w:pPr>
          </w:p>
        </w:tc>
        <w:tc>
          <w:tcPr>
            <w:tcW w:w="1836" w:type="dxa"/>
            <w:vAlign w:val="center"/>
          </w:tcPr>
          <w:p w14:paraId="2D71EF98">
            <w:pPr>
              <w:pStyle w:val="46"/>
              <w:jc w:val="center"/>
              <w:rPr>
                <w:i w:val="0"/>
                <w:iCs w:val="0"/>
                <w:color w:val="auto"/>
                <w:highlight w:val="none"/>
              </w:rPr>
            </w:pPr>
          </w:p>
        </w:tc>
        <w:tc>
          <w:tcPr>
            <w:tcW w:w="1277" w:type="dxa"/>
            <w:vAlign w:val="center"/>
          </w:tcPr>
          <w:p w14:paraId="3943C72A">
            <w:pPr>
              <w:pStyle w:val="46"/>
              <w:jc w:val="center"/>
              <w:rPr>
                <w:i w:val="0"/>
                <w:iCs w:val="0"/>
                <w:color w:val="auto"/>
                <w:highlight w:val="none"/>
              </w:rPr>
            </w:pPr>
          </w:p>
        </w:tc>
        <w:tc>
          <w:tcPr>
            <w:tcW w:w="816" w:type="dxa"/>
            <w:vAlign w:val="center"/>
          </w:tcPr>
          <w:p w14:paraId="736CF79C">
            <w:pPr>
              <w:pStyle w:val="46"/>
              <w:jc w:val="center"/>
              <w:rPr>
                <w:i w:val="0"/>
                <w:iCs w:val="0"/>
                <w:color w:val="auto"/>
                <w:highlight w:val="none"/>
              </w:rPr>
            </w:pPr>
          </w:p>
        </w:tc>
      </w:tr>
      <w:tr w14:paraId="51731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D6C5DEB">
            <w:pPr>
              <w:pStyle w:val="46"/>
              <w:jc w:val="center"/>
              <w:rPr>
                <w:i w:val="0"/>
                <w:iCs w:val="0"/>
                <w:color w:val="auto"/>
                <w:highlight w:val="none"/>
              </w:rPr>
            </w:pPr>
            <w:bookmarkStart w:id="1579" w:name="_Toc100090789"/>
            <w:bookmarkStart w:id="1580" w:name="_Toc99533297"/>
            <w:r>
              <w:rPr>
                <w:rFonts w:hint="eastAsia"/>
                <w:i w:val="0"/>
                <w:iCs w:val="0"/>
                <w:color w:val="auto"/>
                <w:highlight w:val="none"/>
              </w:rPr>
              <w:t>6</w:t>
            </w:r>
            <w:bookmarkEnd w:id="1579"/>
            <w:bookmarkEnd w:id="1580"/>
          </w:p>
        </w:tc>
        <w:tc>
          <w:tcPr>
            <w:tcW w:w="1143" w:type="dxa"/>
            <w:vAlign w:val="center"/>
          </w:tcPr>
          <w:p w14:paraId="3ACC18A2">
            <w:pPr>
              <w:pStyle w:val="46"/>
              <w:jc w:val="center"/>
              <w:rPr>
                <w:i w:val="0"/>
                <w:iCs w:val="0"/>
                <w:color w:val="auto"/>
                <w:highlight w:val="none"/>
              </w:rPr>
            </w:pPr>
          </w:p>
        </w:tc>
        <w:tc>
          <w:tcPr>
            <w:tcW w:w="1204" w:type="dxa"/>
            <w:tcBorders>
              <w:right w:val="single" w:color="auto" w:sz="4" w:space="0"/>
            </w:tcBorders>
            <w:vAlign w:val="center"/>
          </w:tcPr>
          <w:p w14:paraId="68D4F678">
            <w:pPr>
              <w:pStyle w:val="46"/>
              <w:jc w:val="center"/>
              <w:rPr>
                <w:i w:val="0"/>
                <w:iCs w:val="0"/>
                <w:color w:val="auto"/>
                <w:highlight w:val="none"/>
              </w:rPr>
            </w:pPr>
          </w:p>
        </w:tc>
        <w:tc>
          <w:tcPr>
            <w:tcW w:w="1140" w:type="dxa"/>
            <w:tcBorders>
              <w:left w:val="single" w:color="auto" w:sz="4" w:space="0"/>
            </w:tcBorders>
            <w:vAlign w:val="center"/>
          </w:tcPr>
          <w:p w14:paraId="4C384F48">
            <w:pPr>
              <w:pStyle w:val="46"/>
              <w:jc w:val="center"/>
              <w:rPr>
                <w:i w:val="0"/>
                <w:iCs w:val="0"/>
                <w:color w:val="auto"/>
                <w:highlight w:val="none"/>
              </w:rPr>
            </w:pPr>
          </w:p>
        </w:tc>
        <w:tc>
          <w:tcPr>
            <w:tcW w:w="756" w:type="dxa"/>
            <w:tcBorders>
              <w:left w:val="single" w:color="auto" w:sz="4" w:space="0"/>
            </w:tcBorders>
            <w:vAlign w:val="center"/>
          </w:tcPr>
          <w:p w14:paraId="1D0C7379">
            <w:pPr>
              <w:pStyle w:val="46"/>
              <w:jc w:val="center"/>
              <w:rPr>
                <w:i w:val="0"/>
                <w:iCs w:val="0"/>
                <w:color w:val="auto"/>
                <w:highlight w:val="none"/>
              </w:rPr>
            </w:pPr>
          </w:p>
        </w:tc>
        <w:tc>
          <w:tcPr>
            <w:tcW w:w="1836" w:type="dxa"/>
            <w:vAlign w:val="center"/>
          </w:tcPr>
          <w:p w14:paraId="51660AF8">
            <w:pPr>
              <w:pStyle w:val="46"/>
              <w:jc w:val="center"/>
              <w:rPr>
                <w:i w:val="0"/>
                <w:iCs w:val="0"/>
                <w:color w:val="auto"/>
                <w:highlight w:val="none"/>
              </w:rPr>
            </w:pPr>
          </w:p>
        </w:tc>
        <w:tc>
          <w:tcPr>
            <w:tcW w:w="1277" w:type="dxa"/>
            <w:vAlign w:val="center"/>
          </w:tcPr>
          <w:p w14:paraId="6FF03D95">
            <w:pPr>
              <w:pStyle w:val="46"/>
              <w:jc w:val="center"/>
              <w:rPr>
                <w:i w:val="0"/>
                <w:iCs w:val="0"/>
                <w:color w:val="auto"/>
                <w:highlight w:val="none"/>
              </w:rPr>
            </w:pPr>
          </w:p>
        </w:tc>
        <w:tc>
          <w:tcPr>
            <w:tcW w:w="816" w:type="dxa"/>
            <w:vAlign w:val="center"/>
          </w:tcPr>
          <w:p w14:paraId="2CE761E9">
            <w:pPr>
              <w:pStyle w:val="46"/>
              <w:jc w:val="center"/>
              <w:rPr>
                <w:i w:val="0"/>
                <w:iCs w:val="0"/>
                <w:color w:val="auto"/>
                <w:highlight w:val="none"/>
              </w:rPr>
            </w:pPr>
          </w:p>
        </w:tc>
      </w:tr>
      <w:tr w14:paraId="0B455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B4D2698">
            <w:pPr>
              <w:pStyle w:val="46"/>
              <w:jc w:val="center"/>
              <w:rPr>
                <w:i w:val="0"/>
                <w:iCs w:val="0"/>
                <w:color w:val="auto"/>
                <w:highlight w:val="none"/>
              </w:rPr>
            </w:pPr>
            <w:bookmarkStart w:id="1581" w:name="_Toc100090790"/>
            <w:bookmarkStart w:id="1582" w:name="_Toc99533298"/>
            <w:r>
              <w:rPr>
                <w:rFonts w:hint="eastAsia"/>
                <w:i w:val="0"/>
                <w:iCs w:val="0"/>
                <w:color w:val="auto"/>
                <w:highlight w:val="none"/>
              </w:rPr>
              <w:t>7</w:t>
            </w:r>
            <w:bookmarkEnd w:id="1581"/>
            <w:bookmarkEnd w:id="1582"/>
          </w:p>
        </w:tc>
        <w:tc>
          <w:tcPr>
            <w:tcW w:w="1143" w:type="dxa"/>
            <w:vAlign w:val="center"/>
          </w:tcPr>
          <w:p w14:paraId="67876EF6">
            <w:pPr>
              <w:pStyle w:val="46"/>
              <w:jc w:val="center"/>
              <w:rPr>
                <w:i w:val="0"/>
                <w:iCs w:val="0"/>
                <w:color w:val="auto"/>
                <w:highlight w:val="none"/>
              </w:rPr>
            </w:pPr>
          </w:p>
        </w:tc>
        <w:tc>
          <w:tcPr>
            <w:tcW w:w="1204" w:type="dxa"/>
            <w:tcBorders>
              <w:right w:val="single" w:color="auto" w:sz="4" w:space="0"/>
            </w:tcBorders>
            <w:vAlign w:val="center"/>
          </w:tcPr>
          <w:p w14:paraId="547BE1BD">
            <w:pPr>
              <w:pStyle w:val="46"/>
              <w:jc w:val="center"/>
              <w:rPr>
                <w:i w:val="0"/>
                <w:iCs w:val="0"/>
                <w:color w:val="auto"/>
                <w:highlight w:val="none"/>
              </w:rPr>
            </w:pPr>
          </w:p>
        </w:tc>
        <w:tc>
          <w:tcPr>
            <w:tcW w:w="1140" w:type="dxa"/>
            <w:tcBorders>
              <w:left w:val="single" w:color="auto" w:sz="4" w:space="0"/>
            </w:tcBorders>
            <w:vAlign w:val="center"/>
          </w:tcPr>
          <w:p w14:paraId="77C6C698">
            <w:pPr>
              <w:pStyle w:val="46"/>
              <w:jc w:val="center"/>
              <w:rPr>
                <w:i w:val="0"/>
                <w:iCs w:val="0"/>
                <w:color w:val="auto"/>
                <w:highlight w:val="none"/>
              </w:rPr>
            </w:pPr>
          </w:p>
        </w:tc>
        <w:tc>
          <w:tcPr>
            <w:tcW w:w="756" w:type="dxa"/>
            <w:tcBorders>
              <w:left w:val="single" w:color="auto" w:sz="4" w:space="0"/>
            </w:tcBorders>
            <w:vAlign w:val="center"/>
          </w:tcPr>
          <w:p w14:paraId="0D9D0032">
            <w:pPr>
              <w:pStyle w:val="46"/>
              <w:jc w:val="center"/>
              <w:rPr>
                <w:i w:val="0"/>
                <w:iCs w:val="0"/>
                <w:color w:val="auto"/>
                <w:highlight w:val="none"/>
              </w:rPr>
            </w:pPr>
          </w:p>
        </w:tc>
        <w:tc>
          <w:tcPr>
            <w:tcW w:w="1836" w:type="dxa"/>
            <w:vAlign w:val="center"/>
          </w:tcPr>
          <w:p w14:paraId="7CC4B080">
            <w:pPr>
              <w:pStyle w:val="46"/>
              <w:jc w:val="center"/>
              <w:rPr>
                <w:i w:val="0"/>
                <w:iCs w:val="0"/>
                <w:color w:val="auto"/>
                <w:highlight w:val="none"/>
              </w:rPr>
            </w:pPr>
          </w:p>
        </w:tc>
        <w:tc>
          <w:tcPr>
            <w:tcW w:w="1277" w:type="dxa"/>
            <w:vAlign w:val="center"/>
          </w:tcPr>
          <w:p w14:paraId="5FBF328E">
            <w:pPr>
              <w:pStyle w:val="46"/>
              <w:jc w:val="center"/>
              <w:rPr>
                <w:i w:val="0"/>
                <w:iCs w:val="0"/>
                <w:color w:val="auto"/>
                <w:highlight w:val="none"/>
              </w:rPr>
            </w:pPr>
          </w:p>
        </w:tc>
        <w:tc>
          <w:tcPr>
            <w:tcW w:w="816" w:type="dxa"/>
            <w:vAlign w:val="center"/>
          </w:tcPr>
          <w:p w14:paraId="4CC06498">
            <w:pPr>
              <w:pStyle w:val="46"/>
              <w:jc w:val="center"/>
              <w:rPr>
                <w:i w:val="0"/>
                <w:iCs w:val="0"/>
                <w:color w:val="auto"/>
                <w:highlight w:val="none"/>
              </w:rPr>
            </w:pPr>
          </w:p>
        </w:tc>
      </w:tr>
      <w:tr w14:paraId="2BAB5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F7A2FA1">
            <w:pPr>
              <w:pStyle w:val="46"/>
              <w:jc w:val="center"/>
              <w:rPr>
                <w:i w:val="0"/>
                <w:iCs w:val="0"/>
                <w:color w:val="auto"/>
                <w:highlight w:val="none"/>
              </w:rPr>
            </w:pPr>
            <w:bookmarkStart w:id="1583" w:name="_Toc99533299"/>
            <w:bookmarkStart w:id="1584" w:name="_Toc100090791"/>
            <w:r>
              <w:rPr>
                <w:rFonts w:hint="eastAsia"/>
                <w:i w:val="0"/>
                <w:iCs w:val="0"/>
                <w:color w:val="auto"/>
                <w:highlight w:val="none"/>
              </w:rPr>
              <w:t>8</w:t>
            </w:r>
            <w:bookmarkEnd w:id="1583"/>
            <w:bookmarkEnd w:id="1584"/>
          </w:p>
        </w:tc>
        <w:tc>
          <w:tcPr>
            <w:tcW w:w="1143" w:type="dxa"/>
            <w:vAlign w:val="center"/>
          </w:tcPr>
          <w:p w14:paraId="783E8C54">
            <w:pPr>
              <w:pStyle w:val="46"/>
              <w:jc w:val="center"/>
              <w:rPr>
                <w:i w:val="0"/>
                <w:iCs w:val="0"/>
                <w:color w:val="auto"/>
                <w:highlight w:val="none"/>
              </w:rPr>
            </w:pPr>
          </w:p>
        </w:tc>
        <w:tc>
          <w:tcPr>
            <w:tcW w:w="1204" w:type="dxa"/>
            <w:tcBorders>
              <w:right w:val="single" w:color="auto" w:sz="4" w:space="0"/>
            </w:tcBorders>
            <w:vAlign w:val="center"/>
          </w:tcPr>
          <w:p w14:paraId="16080438">
            <w:pPr>
              <w:pStyle w:val="46"/>
              <w:jc w:val="center"/>
              <w:rPr>
                <w:i w:val="0"/>
                <w:iCs w:val="0"/>
                <w:color w:val="auto"/>
                <w:highlight w:val="none"/>
              </w:rPr>
            </w:pPr>
          </w:p>
        </w:tc>
        <w:tc>
          <w:tcPr>
            <w:tcW w:w="1140" w:type="dxa"/>
            <w:tcBorders>
              <w:left w:val="single" w:color="auto" w:sz="4" w:space="0"/>
            </w:tcBorders>
            <w:vAlign w:val="center"/>
          </w:tcPr>
          <w:p w14:paraId="4608C235">
            <w:pPr>
              <w:pStyle w:val="46"/>
              <w:jc w:val="center"/>
              <w:rPr>
                <w:i w:val="0"/>
                <w:iCs w:val="0"/>
                <w:color w:val="auto"/>
                <w:highlight w:val="none"/>
              </w:rPr>
            </w:pPr>
          </w:p>
        </w:tc>
        <w:tc>
          <w:tcPr>
            <w:tcW w:w="756" w:type="dxa"/>
            <w:tcBorders>
              <w:left w:val="single" w:color="auto" w:sz="4" w:space="0"/>
            </w:tcBorders>
            <w:vAlign w:val="center"/>
          </w:tcPr>
          <w:p w14:paraId="4082BDDF">
            <w:pPr>
              <w:pStyle w:val="46"/>
              <w:jc w:val="center"/>
              <w:rPr>
                <w:i w:val="0"/>
                <w:iCs w:val="0"/>
                <w:color w:val="auto"/>
                <w:highlight w:val="none"/>
              </w:rPr>
            </w:pPr>
          </w:p>
        </w:tc>
        <w:tc>
          <w:tcPr>
            <w:tcW w:w="1836" w:type="dxa"/>
            <w:vAlign w:val="center"/>
          </w:tcPr>
          <w:p w14:paraId="65185B57">
            <w:pPr>
              <w:pStyle w:val="46"/>
              <w:jc w:val="center"/>
              <w:rPr>
                <w:i w:val="0"/>
                <w:iCs w:val="0"/>
                <w:color w:val="auto"/>
                <w:highlight w:val="none"/>
              </w:rPr>
            </w:pPr>
          </w:p>
        </w:tc>
        <w:tc>
          <w:tcPr>
            <w:tcW w:w="1277" w:type="dxa"/>
            <w:vAlign w:val="center"/>
          </w:tcPr>
          <w:p w14:paraId="7107F6B0">
            <w:pPr>
              <w:pStyle w:val="46"/>
              <w:jc w:val="center"/>
              <w:rPr>
                <w:i w:val="0"/>
                <w:iCs w:val="0"/>
                <w:color w:val="auto"/>
                <w:highlight w:val="none"/>
              </w:rPr>
            </w:pPr>
          </w:p>
        </w:tc>
        <w:tc>
          <w:tcPr>
            <w:tcW w:w="816" w:type="dxa"/>
            <w:vAlign w:val="center"/>
          </w:tcPr>
          <w:p w14:paraId="2A255265">
            <w:pPr>
              <w:pStyle w:val="46"/>
              <w:jc w:val="center"/>
              <w:rPr>
                <w:i w:val="0"/>
                <w:iCs w:val="0"/>
                <w:color w:val="auto"/>
                <w:highlight w:val="none"/>
              </w:rPr>
            </w:pPr>
          </w:p>
        </w:tc>
      </w:tr>
      <w:tr w14:paraId="5B1CC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F66056B">
            <w:pPr>
              <w:pStyle w:val="46"/>
              <w:jc w:val="center"/>
              <w:rPr>
                <w:i w:val="0"/>
                <w:iCs w:val="0"/>
                <w:color w:val="auto"/>
                <w:highlight w:val="none"/>
              </w:rPr>
            </w:pPr>
            <w:bookmarkStart w:id="1585" w:name="_Toc100090792"/>
            <w:bookmarkStart w:id="1586" w:name="_Toc99533300"/>
            <w:r>
              <w:rPr>
                <w:rFonts w:hint="eastAsia"/>
                <w:i w:val="0"/>
                <w:iCs w:val="0"/>
                <w:color w:val="auto"/>
                <w:highlight w:val="none"/>
              </w:rPr>
              <w:t>9</w:t>
            </w:r>
            <w:bookmarkEnd w:id="1585"/>
            <w:bookmarkEnd w:id="1586"/>
          </w:p>
        </w:tc>
        <w:tc>
          <w:tcPr>
            <w:tcW w:w="1143" w:type="dxa"/>
            <w:vAlign w:val="center"/>
          </w:tcPr>
          <w:p w14:paraId="1EAC117F">
            <w:pPr>
              <w:pStyle w:val="46"/>
              <w:jc w:val="center"/>
              <w:rPr>
                <w:i w:val="0"/>
                <w:iCs w:val="0"/>
                <w:color w:val="auto"/>
                <w:highlight w:val="none"/>
              </w:rPr>
            </w:pPr>
          </w:p>
        </w:tc>
        <w:tc>
          <w:tcPr>
            <w:tcW w:w="1204" w:type="dxa"/>
            <w:tcBorders>
              <w:right w:val="single" w:color="auto" w:sz="4" w:space="0"/>
            </w:tcBorders>
            <w:vAlign w:val="center"/>
          </w:tcPr>
          <w:p w14:paraId="0C56C72E">
            <w:pPr>
              <w:pStyle w:val="46"/>
              <w:jc w:val="center"/>
              <w:rPr>
                <w:i w:val="0"/>
                <w:iCs w:val="0"/>
                <w:color w:val="auto"/>
                <w:highlight w:val="none"/>
              </w:rPr>
            </w:pPr>
          </w:p>
        </w:tc>
        <w:tc>
          <w:tcPr>
            <w:tcW w:w="1140" w:type="dxa"/>
            <w:tcBorders>
              <w:left w:val="single" w:color="auto" w:sz="4" w:space="0"/>
            </w:tcBorders>
            <w:vAlign w:val="center"/>
          </w:tcPr>
          <w:p w14:paraId="53D85840">
            <w:pPr>
              <w:pStyle w:val="46"/>
              <w:jc w:val="center"/>
              <w:rPr>
                <w:i w:val="0"/>
                <w:iCs w:val="0"/>
                <w:color w:val="auto"/>
                <w:highlight w:val="none"/>
              </w:rPr>
            </w:pPr>
          </w:p>
        </w:tc>
        <w:tc>
          <w:tcPr>
            <w:tcW w:w="756" w:type="dxa"/>
            <w:tcBorders>
              <w:left w:val="single" w:color="auto" w:sz="4" w:space="0"/>
            </w:tcBorders>
            <w:vAlign w:val="center"/>
          </w:tcPr>
          <w:p w14:paraId="6C7CE02A">
            <w:pPr>
              <w:pStyle w:val="46"/>
              <w:jc w:val="center"/>
              <w:rPr>
                <w:i w:val="0"/>
                <w:iCs w:val="0"/>
                <w:color w:val="auto"/>
                <w:highlight w:val="none"/>
              </w:rPr>
            </w:pPr>
          </w:p>
        </w:tc>
        <w:tc>
          <w:tcPr>
            <w:tcW w:w="1836" w:type="dxa"/>
            <w:vAlign w:val="center"/>
          </w:tcPr>
          <w:p w14:paraId="2AB0E034">
            <w:pPr>
              <w:pStyle w:val="46"/>
              <w:jc w:val="center"/>
              <w:rPr>
                <w:i w:val="0"/>
                <w:iCs w:val="0"/>
                <w:color w:val="auto"/>
                <w:highlight w:val="none"/>
              </w:rPr>
            </w:pPr>
          </w:p>
        </w:tc>
        <w:tc>
          <w:tcPr>
            <w:tcW w:w="1277" w:type="dxa"/>
            <w:vAlign w:val="center"/>
          </w:tcPr>
          <w:p w14:paraId="6968EA5F">
            <w:pPr>
              <w:pStyle w:val="46"/>
              <w:jc w:val="center"/>
              <w:rPr>
                <w:i w:val="0"/>
                <w:iCs w:val="0"/>
                <w:color w:val="auto"/>
                <w:highlight w:val="none"/>
              </w:rPr>
            </w:pPr>
          </w:p>
        </w:tc>
        <w:tc>
          <w:tcPr>
            <w:tcW w:w="816" w:type="dxa"/>
            <w:vAlign w:val="center"/>
          </w:tcPr>
          <w:p w14:paraId="7D8C1BDF">
            <w:pPr>
              <w:pStyle w:val="46"/>
              <w:jc w:val="center"/>
              <w:rPr>
                <w:i w:val="0"/>
                <w:iCs w:val="0"/>
                <w:color w:val="auto"/>
                <w:highlight w:val="none"/>
              </w:rPr>
            </w:pPr>
          </w:p>
        </w:tc>
      </w:tr>
      <w:tr w14:paraId="0D50E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216F2C57">
            <w:pPr>
              <w:pStyle w:val="46"/>
              <w:jc w:val="center"/>
              <w:rPr>
                <w:i w:val="0"/>
                <w:iCs w:val="0"/>
                <w:color w:val="auto"/>
                <w:highlight w:val="none"/>
              </w:rPr>
            </w:pPr>
            <w:bookmarkStart w:id="1587" w:name="_Toc100090793"/>
            <w:bookmarkStart w:id="1588" w:name="_Toc99533301"/>
            <w:r>
              <w:rPr>
                <w:rFonts w:hint="eastAsia"/>
                <w:i w:val="0"/>
                <w:iCs w:val="0"/>
                <w:color w:val="auto"/>
                <w:highlight w:val="none"/>
              </w:rPr>
              <w:t>10</w:t>
            </w:r>
            <w:bookmarkEnd w:id="1587"/>
            <w:bookmarkEnd w:id="1588"/>
          </w:p>
        </w:tc>
        <w:tc>
          <w:tcPr>
            <w:tcW w:w="1143" w:type="dxa"/>
            <w:vAlign w:val="center"/>
          </w:tcPr>
          <w:p w14:paraId="7811E0AD">
            <w:pPr>
              <w:pStyle w:val="46"/>
              <w:jc w:val="center"/>
              <w:rPr>
                <w:i w:val="0"/>
                <w:iCs w:val="0"/>
                <w:color w:val="auto"/>
                <w:highlight w:val="none"/>
              </w:rPr>
            </w:pPr>
          </w:p>
        </w:tc>
        <w:tc>
          <w:tcPr>
            <w:tcW w:w="1204" w:type="dxa"/>
            <w:tcBorders>
              <w:right w:val="single" w:color="auto" w:sz="4" w:space="0"/>
            </w:tcBorders>
            <w:vAlign w:val="center"/>
          </w:tcPr>
          <w:p w14:paraId="62E7AF22">
            <w:pPr>
              <w:pStyle w:val="46"/>
              <w:jc w:val="center"/>
              <w:rPr>
                <w:i w:val="0"/>
                <w:iCs w:val="0"/>
                <w:color w:val="auto"/>
                <w:highlight w:val="none"/>
              </w:rPr>
            </w:pPr>
          </w:p>
        </w:tc>
        <w:tc>
          <w:tcPr>
            <w:tcW w:w="1140" w:type="dxa"/>
            <w:tcBorders>
              <w:left w:val="single" w:color="auto" w:sz="4" w:space="0"/>
            </w:tcBorders>
            <w:vAlign w:val="center"/>
          </w:tcPr>
          <w:p w14:paraId="34B04CA5">
            <w:pPr>
              <w:pStyle w:val="46"/>
              <w:jc w:val="center"/>
              <w:rPr>
                <w:i w:val="0"/>
                <w:iCs w:val="0"/>
                <w:color w:val="auto"/>
                <w:highlight w:val="none"/>
              </w:rPr>
            </w:pPr>
          </w:p>
        </w:tc>
        <w:tc>
          <w:tcPr>
            <w:tcW w:w="756" w:type="dxa"/>
            <w:tcBorders>
              <w:left w:val="single" w:color="auto" w:sz="4" w:space="0"/>
            </w:tcBorders>
            <w:vAlign w:val="center"/>
          </w:tcPr>
          <w:p w14:paraId="05EAA54E">
            <w:pPr>
              <w:pStyle w:val="46"/>
              <w:jc w:val="center"/>
              <w:rPr>
                <w:i w:val="0"/>
                <w:iCs w:val="0"/>
                <w:color w:val="auto"/>
                <w:highlight w:val="none"/>
              </w:rPr>
            </w:pPr>
          </w:p>
        </w:tc>
        <w:tc>
          <w:tcPr>
            <w:tcW w:w="1836" w:type="dxa"/>
            <w:vAlign w:val="center"/>
          </w:tcPr>
          <w:p w14:paraId="55197B5F">
            <w:pPr>
              <w:pStyle w:val="46"/>
              <w:jc w:val="center"/>
              <w:rPr>
                <w:i w:val="0"/>
                <w:iCs w:val="0"/>
                <w:color w:val="auto"/>
                <w:highlight w:val="none"/>
              </w:rPr>
            </w:pPr>
          </w:p>
        </w:tc>
        <w:tc>
          <w:tcPr>
            <w:tcW w:w="1277" w:type="dxa"/>
            <w:vAlign w:val="center"/>
          </w:tcPr>
          <w:p w14:paraId="292E64B7">
            <w:pPr>
              <w:pStyle w:val="46"/>
              <w:jc w:val="center"/>
              <w:rPr>
                <w:i w:val="0"/>
                <w:iCs w:val="0"/>
                <w:color w:val="auto"/>
                <w:highlight w:val="none"/>
              </w:rPr>
            </w:pPr>
          </w:p>
        </w:tc>
        <w:tc>
          <w:tcPr>
            <w:tcW w:w="816" w:type="dxa"/>
            <w:vAlign w:val="center"/>
          </w:tcPr>
          <w:p w14:paraId="6F333150">
            <w:pPr>
              <w:pStyle w:val="46"/>
              <w:jc w:val="center"/>
              <w:rPr>
                <w:i w:val="0"/>
                <w:iCs w:val="0"/>
                <w:color w:val="auto"/>
                <w:highlight w:val="none"/>
              </w:rPr>
            </w:pPr>
          </w:p>
        </w:tc>
      </w:tr>
    </w:tbl>
    <w:p w14:paraId="3CBF9299">
      <w:pPr>
        <w:rPr>
          <w:rFonts w:hint="eastAsia" w:cs="仿宋_GB2312"/>
          <w:color w:val="auto"/>
          <w:sz w:val="21"/>
          <w:szCs w:val="21"/>
          <w:highlight w:val="none"/>
          <w:lang w:val="en-US" w:eastAsia="zh-CN"/>
        </w:rPr>
      </w:pPr>
    </w:p>
    <w:p w14:paraId="1EAF0062">
      <w:pPr>
        <w:rPr>
          <w:rFonts w:hint="default" w:cs="仿宋_GB2312"/>
          <w:color w:val="auto"/>
          <w:sz w:val="21"/>
          <w:szCs w:val="21"/>
          <w:highlight w:val="none"/>
          <w:lang w:val="en-US"/>
        </w:rPr>
      </w:pPr>
      <w:r>
        <w:rPr>
          <w:rFonts w:hint="eastAsia" w:cs="仿宋_GB2312"/>
          <w:color w:val="auto"/>
          <w:sz w:val="21"/>
          <w:szCs w:val="21"/>
          <w:highlight w:val="none"/>
          <w:lang w:val="en-US" w:eastAsia="zh-CN"/>
        </w:rPr>
        <w:t>注：按竞争性磋商文件要求在本表后附相关人员证书。</w:t>
      </w:r>
    </w:p>
    <w:p w14:paraId="3B621572">
      <w:pPr>
        <w:ind w:firstLine="420" w:firstLineChars="200"/>
        <w:rPr>
          <w:rFonts w:hint="eastAsia" w:cs="仿宋_GB2312"/>
          <w:color w:val="auto"/>
          <w:sz w:val="21"/>
          <w:szCs w:val="21"/>
          <w:highlight w:val="none"/>
          <w:lang w:val="en-US" w:eastAsia="zh-CN"/>
        </w:rPr>
      </w:pPr>
    </w:p>
    <w:p w14:paraId="178B25F9">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 xml:space="preserve">说明： </w:t>
      </w:r>
    </w:p>
    <w:p w14:paraId="442D33DF">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1.“在团队中职务（岗位）”栏应包括但不限于：项目负责人（项目经理）、项目技术负责人、施工员等。 </w:t>
      </w:r>
    </w:p>
    <w:p w14:paraId="51ED7B0D">
      <w:pPr>
        <w:ind w:firstLine="420" w:firstLineChars="200"/>
        <w:rPr>
          <w:i w:val="0"/>
          <w:iCs w:val="0"/>
          <w:color w:val="auto"/>
          <w:highlight w:val="none"/>
        </w:rPr>
      </w:pPr>
      <w:r>
        <w:rPr>
          <w:rFonts w:hint="eastAsia" w:cs="仿宋_GB2312"/>
          <w:color w:val="auto"/>
          <w:sz w:val="21"/>
          <w:szCs w:val="21"/>
          <w:highlight w:val="none"/>
          <w:lang w:val="en-US" w:eastAsia="zh-CN"/>
        </w:rPr>
        <w:t>2.如供应商成交，须按本表项目组成人员操作，不得随意更换。</w:t>
      </w:r>
      <w:r>
        <w:rPr>
          <w:i w:val="0"/>
          <w:iCs w:val="0"/>
          <w:color w:val="auto"/>
          <w:highlight w:val="none"/>
        </w:rPr>
        <w:br w:type="page"/>
      </w:r>
    </w:p>
    <w:p w14:paraId="06C98EB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89" w:name="_Toc163492935"/>
      <w:bookmarkStart w:id="1590" w:name="_Toc25032"/>
      <w:bookmarkStart w:id="1591" w:name="_Toc1540"/>
      <w:bookmarkStart w:id="1592" w:name="_Toc18473"/>
      <w:r>
        <w:rPr>
          <w:rFonts w:hint="eastAsia" w:cstheme="majorBidi"/>
          <w:b/>
          <w:bCs/>
          <w:i w:val="0"/>
          <w:iCs w:val="0"/>
          <w:color w:val="auto"/>
          <w:kern w:val="2"/>
          <w:sz w:val="32"/>
          <w:szCs w:val="32"/>
          <w:highlight w:val="none"/>
          <w:lang w:val="en-US" w:eastAsia="zh-CN" w:bidi="ar-SA"/>
        </w:rPr>
        <w:t>八</w:t>
      </w:r>
      <w:r>
        <w:rPr>
          <w:rFonts w:hint="eastAsia" w:eastAsia="宋体" w:asciiTheme="majorHAnsi" w:hAnsiTheme="majorHAnsi" w:cstheme="majorBidi"/>
          <w:b/>
          <w:bCs/>
          <w:i w:val="0"/>
          <w:iCs w:val="0"/>
          <w:color w:val="auto"/>
          <w:kern w:val="2"/>
          <w:sz w:val="32"/>
          <w:szCs w:val="32"/>
          <w:highlight w:val="none"/>
          <w:lang w:val="en-US" w:eastAsia="zh-CN" w:bidi="ar-SA"/>
        </w:rPr>
        <w:t>、技术方案</w:t>
      </w:r>
      <w:bookmarkEnd w:id="1589"/>
      <w:bookmarkEnd w:id="1590"/>
      <w:bookmarkEnd w:id="1591"/>
      <w:bookmarkEnd w:id="1592"/>
    </w:p>
    <w:p w14:paraId="3878D3F5">
      <w:pPr>
        <w:pStyle w:val="35"/>
        <w:rPr>
          <w:i w:val="0"/>
          <w:iCs w:val="0"/>
          <w:color w:val="auto"/>
          <w:highlight w:val="none"/>
        </w:rPr>
      </w:pPr>
      <w:r>
        <w:rPr>
          <w:rFonts w:hint="eastAsia"/>
          <w:i w:val="0"/>
          <w:iCs w:val="0"/>
          <w:color w:val="auto"/>
          <w:highlight w:val="none"/>
          <w:lang w:val="en-US" w:eastAsia="zh-CN"/>
        </w:rPr>
        <w:t>供应商</w:t>
      </w:r>
      <w:r>
        <w:rPr>
          <w:rFonts w:hint="eastAsia"/>
          <w:i w:val="0"/>
          <w:iCs w:val="0"/>
          <w:color w:val="auto"/>
          <w:highlight w:val="none"/>
        </w:rPr>
        <w:t>应按照</w:t>
      </w:r>
      <w:r>
        <w:rPr>
          <w:rFonts w:hint="eastAsia"/>
          <w:i w:val="0"/>
          <w:iCs w:val="0"/>
          <w:color w:val="auto"/>
          <w:highlight w:val="none"/>
          <w:lang w:val="en-US" w:eastAsia="zh-CN"/>
        </w:rPr>
        <w:t>竞争性磋商</w:t>
      </w:r>
      <w:r>
        <w:rPr>
          <w:rFonts w:hint="eastAsia"/>
          <w:i w:val="0"/>
          <w:iCs w:val="0"/>
          <w:color w:val="auto"/>
          <w:highlight w:val="none"/>
        </w:rPr>
        <w:t>文件的要求，提供详细的</w:t>
      </w:r>
      <w:r>
        <w:rPr>
          <w:rFonts w:hint="eastAsia"/>
          <w:i w:val="0"/>
          <w:iCs w:val="0"/>
          <w:color w:val="auto"/>
          <w:highlight w:val="none"/>
          <w:lang w:val="en-US" w:eastAsia="zh-CN"/>
        </w:rPr>
        <w:t>工程实施及相关</w:t>
      </w:r>
      <w:r>
        <w:rPr>
          <w:rFonts w:hint="eastAsia"/>
          <w:i w:val="0"/>
          <w:iCs w:val="0"/>
          <w:color w:val="auto"/>
          <w:highlight w:val="none"/>
        </w:rPr>
        <w:t>服务方案，包括文字描述或图表显示。格式自拟。</w:t>
      </w:r>
    </w:p>
    <w:p w14:paraId="7EE77353">
      <w:pPr>
        <w:pStyle w:val="35"/>
        <w:rPr>
          <w:i w:val="0"/>
          <w:iCs w:val="0"/>
          <w:color w:val="auto"/>
          <w:highlight w:val="none"/>
        </w:rPr>
      </w:pPr>
      <w:r>
        <w:rPr>
          <w:i w:val="0"/>
          <w:iCs w:val="0"/>
          <w:color w:val="auto"/>
          <w:highlight w:val="none"/>
        </w:rPr>
        <w:br w:type="page"/>
      </w:r>
    </w:p>
    <w:p w14:paraId="68D392B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1593" w:name="_Toc1675"/>
      <w:bookmarkStart w:id="1594" w:name="_Toc298"/>
      <w:bookmarkStart w:id="1595" w:name="_Toc17503"/>
      <w:bookmarkStart w:id="1596" w:name="_Toc163492936"/>
      <w:r>
        <w:rPr>
          <w:rFonts w:hint="eastAsia" w:cstheme="majorBidi"/>
          <w:b/>
          <w:bCs/>
          <w:i w:val="0"/>
          <w:iCs w:val="0"/>
          <w:color w:val="auto"/>
          <w:kern w:val="2"/>
          <w:sz w:val="32"/>
          <w:szCs w:val="32"/>
          <w:highlight w:val="none"/>
          <w:lang w:val="en-US" w:eastAsia="zh-CN" w:bidi="ar-SA"/>
        </w:rPr>
        <w:t>九</w:t>
      </w:r>
      <w:r>
        <w:rPr>
          <w:rFonts w:hint="eastAsia" w:eastAsia="宋体" w:asciiTheme="majorHAnsi" w:hAnsiTheme="majorHAnsi" w:cstheme="majorBidi"/>
          <w:b/>
          <w:bCs/>
          <w:i w:val="0"/>
          <w:iCs w:val="0"/>
          <w:color w:val="auto"/>
          <w:kern w:val="2"/>
          <w:sz w:val="32"/>
          <w:szCs w:val="32"/>
          <w:highlight w:val="none"/>
          <w:lang w:val="en-US" w:eastAsia="zh-CN" w:bidi="ar-SA"/>
        </w:rPr>
        <w:t>、其他文件</w:t>
      </w:r>
      <w:bookmarkEnd w:id="1593"/>
      <w:bookmarkEnd w:id="1594"/>
      <w:bookmarkEnd w:id="1595"/>
      <w:bookmarkEnd w:id="1596"/>
    </w:p>
    <w:p w14:paraId="6EF40482">
      <w:pPr>
        <w:pStyle w:val="35"/>
        <w:ind w:left="0" w:leftChars="0" w:firstLine="0" w:firstLineChars="0"/>
        <w:rPr>
          <w:rFonts w:hint="eastAsia"/>
          <w:b/>
          <w:bCs/>
          <w:iCs/>
          <w:color w:val="auto"/>
          <w:sz w:val="24"/>
          <w:szCs w:val="24"/>
          <w:highlight w:val="none"/>
          <w:shd w:val="clear" w:color="auto" w:fill="FFFFFF" w:themeFill="background1"/>
          <w:lang w:val="zh-CN" w:eastAsia="zh-CN"/>
        </w:rPr>
      </w:pPr>
      <w:r>
        <w:rPr>
          <w:rFonts w:hint="eastAsia"/>
          <w:b/>
          <w:bCs/>
          <w:iCs/>
          <w:color w:val="auto"/>
          <w:sz w:val="24"/>
          <w:szCs w:val="24"/>
          <w:highlight w:val="none"/>
          <w:shd w:val="clear" w:color="auto" w:fill="FFFFFF" w:themeFill="background1"/>
          <w:lang w:val="en-US" w:eastAsia="zh-CN"/>
        </w:rPr>
        <w:t>（一）竞争性磋商</w:t>
      </w:r>
      <w:r>
        <w:rPr>
          <w:rFonts w:hint="eastAsia"/>
          <w:b/>
          <w:bCs/>
          <w:iCs/>
          <w:color w:val="auto"/>
          <w:sz w:val="24"/>
          <w:szCs w:val="24"/>
          <w:highlight w:val="none"/>
          <w:shd w:val="clear" w:color="auto" w:fill="FFFFFF" w:themeFill="background1"/>
          <w:lang w:val="zh-CN" w:eastAsia="zh-CN"/>
        </w:rPr>
        <w:t>文件要求提供的其它商务、技术资料和证明材料；</w:t>
      </w:r>
    </w:p>
    <w:p w14:paraId="48C74519">
      <w:pPr>
        <w:pStyle w:val="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1.1供应商信息采集表</w:t>
      </w:r>
    </w:p>
    <w:tbl>
      <w:tblPr>
        <w:tblStyle w:val="29"/>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195F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29648684">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vAlign w:val="center"/>
          </w:tcPr>
          <w:p w14:paraId="59089373">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vAlign w:val="center"/>
          </w:tcPr>
          <w:p w14:paraId="5F046EFB">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6134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DE14BE8">
            <w:pPr>
              <w:pStyle w:val="35"/>
              <w:rPr>
                <w:rFonts w:hint="eastAsia" w:ascii="宋体" w:hAnsi="宋体" w:eastAsia="宋体" w:cs="宋体"/>
                <w:color w:val="auto"/>
                <w:sz w:val="24"/>
                <w:szCs w:val="24"/>
                <w:highlight w:val="none"/>
                <w:vertAlign w:val="baseline"/>
                <w:lang w:val="en-US" w:eastAsia="zh-CN"/>
              </w:rPr>
            </w:pPr>
          </w:p>
        </w:tc>
        <w:tc>
          <w:tcPr>
            <w:tcW w:w="2841" w:type="dxa"/>
          </w:tcPr>
          <w:p w14:paraId="2128E8D2">
            <w:pPr>
              <w:pStyle w:val="35"/>
              <w:rPr>
                <w:rFonts w:hint="eastAsia" w:ascii="宋体" w:hAnsi="宋体" w:eastAsia="宋体" w:cs="宋体"/>
                <w:color w:val="auto"/>
                <w:sz w:val="24"/>
                <w:szCs w:val="24"/>
                <w:highlight w:val="none"/>
                <w:vertAlign w:val="baseline"/>
                <w:lang w:val="en-US" w:eastAsia="zh-CN"/>
              </w:rPr>
            </w:pPr>
          </w:p>
        </w:tc>
        <w:tc>
          <w:tcPr>
            <w:tcW w:w="2743" w:type="dxa"/>
          </w:tcPr>
          <w:p w14:paraId="2062793F">
            <w:pPr>
              <w:pStyle w:val="35"/>
              <w:rPr>
                <w:rFonts w:hint="eastAsia" w:ascii="宋体" w:hAnsi="宋体" w:eastAsia="宋体" w:cs="宋体"/>
                <w:color w:val="auto"/>
                <w:sz w:val="24"/>
                <w:szCs w:val="24"/>
                <w:highlight w:val="none"/>
                <w:vertAlign w:val="baseline"/>
                <w:lang w:val="en-US" w:eastAsia="zh-CN"/>
              </w:rPr>
            </w:pPr>
          </w:p>
        </w:tc>
      </w:tr>
      <w:tr w14:paraId="211A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3E7A68A">
            <w:pPr>
              <w:pStyle w:val="35"/>
              <w:rPr>
                <w:rFonts w:hint="eastAsia" w:ascii="宋体" w:hAnsi="宋体" w:eastAsia="宋体" w:cs="宋体"/>
                <w:color w:val="auto"/>
                <w:sz w:val="24"/>
                <w:szCs w:val="24"/>
                <w:highlight w:val="none"/>
                <w:vertAlign w:val="baseline"/>
                <w:lang w:val="en-US" w:eastAsia="zh-CN"/>
              </w:rPr>
            </w:pPr>
          </w:p>
        </w:tc>
        <w:tc>
          <w:tcPr>
            <w:tcW w:w="2841" w:type="dxa"/>
          </w:tcPr>
          <w:p w14:paraId="1C079DA0">
            <w:pPr>
              <w:pStyle w:val="35"/>
              <w:rPr>
                <w:rFonts w:hint="eastAsia" w:ascii="宋体" w:hAnsi="宋体" w:eastAsia="宋体" w:cs="宋体"/>
                <w:color w:val="auto"/>
                <w:sz w:val="24"/>
                <w:szCs w:val="24"/>
                <w:highlight w:val="none"/>
                <w:vertAlign w:val="baseline"/>
                <w:lang w:val="en-US" w:eastAsia="zh-CN"/>
              </w:rPr>
            </w:pPr>
          </w:p>
        </w:tc>
        <w:tc>
          <w:tcPr>
            <w:tcW w:w="2743" w:type="dxa"/>
          </w:tcPr>
          <w:p w14:paraId="299E6465">
            <w:pPr>
              <w:pStyle w:val="35"/>
              <w:rPr>
                <w:rFonts w:hint="eastAsia" w:ascii="宋体" w:hAnsi="宋体" w:eastAsia="宋体" w:cs="宋体"/>
                <w:color w:val="auto"/>
                <w:sz w:val="24"/>
                <w:szCs w:val="24"/>
                <w:highlight w:val="none"/>
                <w:vertAlign w:val="baseline"/>
                <w:lang w:val="en-US" w:eastAsia="zh-CN"/>
              </w:rPr>
            </w:pPr>
          </w:p>
        </w:tc>
      </w:tr>
      <w:tr w14:paraId="4E8F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046698E8">
            <w:pPr>
              <w:pStyle w:val="35"/>
              <w:rPr>
                <w:rFonts w:hint="eastAsia" w:ascii="宋体" w:hAnsi="宋体" w:eastAsia="宋体" w:cs="宋体"/>
                <w:color w:val="auto"/>
                <w:sz w:val="24"/>
                <w:szCs w:val="24"/>
                <w:highlight w:val="none"/>
                <w:vertAlign w:val="baseline"/>
                <w:lang w:val="en-US" w:eastAsia="zh-CN"/>
              </w:rPr>
            </w:pPr>
          </w:p>
        </w:tc>
        <w:tc>
          <w:tcPr>
            <w:tcW w:w="2841" w:type="dxa"/>
          </w:tcPr>
          <w:p w14:paraId="5DE31D06">
            <w:pPr>
              <w:pStyle w:val="35"/>
              <w:rPr>
                <w:rFonts w:hint="eastAsia" w:ascii="宋体" w:hAnsi="宋体" w:eastAsia="宋体" w:cs="宋体"/>
                <w:color w:val="auto"/>
                <w:sz w:val="24"/>
                <w:szCs w:val="24"/>
                <w:highlight w:val="none"/>
                <w:vertAlign w:val="baseline"/>
                <w:lang w:val="en-US" w:eastAsia="zh-CN"/>
              </w:rPr>
            </w:pPr>
          </w:p>
        </w:tc>
        <w:tc>
          <w:tcPr>
            <w:tcW w:w="2743" w:type="dxa"/>
          </w:tcPr>
          <w:p w14:paraId="2EBF2A2E">
            <w:pPr>
              <w:pStyle w:val="35"/>
              <w:rPr>
                <w:rFonts w:hint="eastAsia" w:ascii="宋体" w:hAnsi="宋体" w:eastAsia="宋体" w:cs="宋体"/>
                <w:color w:val="auto"/>
                <w:sz w:val="24"/>
                <w:szCs w:val="24"/>
                <w:highlight w:val="none"/>
                <w:vertAlign w:val="baseline"/>
                <w:lang w:val="en-US" w:eastAsia="zh-CN"/>
              </w:rPr>
            </w:pPr>
          </w:p>
        </w:tc>
      </w:tr>
      <w:tr w14:paraId="1F66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62C8B53D">
            <w:pPr>
              <w:pStyle w:val="35"/>
              <w:rPr>
                <w:rFonts w:hint="eastAsia" w:ascii="宋体" w:hAnsi="宋体" w:eastAsia="宋体" w:cs="宋体"/>
                <w:color w:val="auto"/>
                <w:sz w:val="24"/>
                <w:szCs w:val="24"/>
                <w:highlight w:val="none"/>
                <w:vertAlign w:val="baseline"/>
                <w:lang w:val="en-US" w:eastAsia="zh-CN"/>
              </w:rPr>
            </w:pPr>
          </w:p>
        </w:tc>
        <w:tc>
          <w:tcPr>
            <w:tcW w:w="2841" w:type="dxa"/>
          </w:tcPr>
          <w:p w14:paraId="0AB8EE25">
            <w:pPr>
              <w:pStyle w:val="35"/>
              <w:rPr>
                <w:rFonts w:hint="eastAsia" w:ascii="宋体" w:hAnsi="宋体" w:eastAsia="宋体" w:cs="宋体"/>
                <w:color w:val="auto"/>
                <w:sz w:val="24"/>
                <w:szCs w:val="24"/>
                <w:highlight w:val="none"/>
                <w:vertAlign w:val="baseline"/>
                <w:lang w:val="en-US" w:eastAsia="zh-CN"/>
              </w:rPr>
            </w:pPr>
          </w:p>
        </w:tc>
        <w:tc>
          <w:tcPr>
            <w:tcW w:w="2743" w:type="dxa"/>
          </w:tcPr>
          <w:p w14:paraId="17F71402">
            <w:pPr>
              <w:pStyle w:val="35"/>
              <w:rPr>
                <w:rFonts w:hint="eastAsia" w:ascii="宋体" w:hAnsi="宋体" w:eastAsia="宋体" w:cs="宋体"/>
                <w:color w:val="auto"/>
                <w:sz w:val="24"/>
                <w:szCs w:val="24"/>
                <w:highlight w:val="none"/>
                <w:vertAlign w:val="baseline"/>
                <w:lang w:val="en-US" w:eastAsia="zh-CN"/>
              </w:rPr>
            </w:pPr>
          </w:p>
        </w:tc>
      </w:tr>
    </w:tbl>
    <w:p w14:paraId="181C01DA">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429C5533">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2.“供应商实际控制人性别”按供应商实际控制人性别划分请填写“男”或“女”，指拥有供应商 51%以上绝对所有权的性别；绝对所有权拥有者可以是一个人，也可以是多人合计计算。</w:t>
      </w:r>
    </w:p>
    <w:p w14:paraId="6C85D95C">
      <w:pPr>
        <w:pStyle w:val="35"/>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3.“外商投资类型”请填写“外商单独投资”、“外商部分投资”或“内资”。</w:t>
      </w:r>
    </w:p>
    <w:p w14:paraId="55FB009A">
      <w:pPr>
        <w:pStyle w:val="35"/>
        <w:rPr>
          <w:rFonts w:hint="eastAsia" w:ascii="宋体" w:hAnsi="宋体" w:eastAsia="宋体" w:cs="宋体"/>
          <w:color w:val="auto"/>
          <w:sz w:val="24"/>
          <w:szCs w:val="24"/>
          <w:highlight w:val="none"/>
          <w:lang w:val="en-US" w:eastAsia="zh-CN"/>
        </w:rPr>
      </w:pPr>
    </w:p>
    <w:p w14:paraId="70E3FED5">
      <w:pPr>
        <w:pStyle w:val="3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1.2其它商务、技术资料和证明材料</w:t>
      </w:r>
    </w:p>
    <w:p w14:paraId="1C94AC88">
      <w:pPr>
        <w:pStyle w:val="35"/>
        <w:rPr>
          <w:rFonts w:hint="default"/>
          <w:color w:val="auto"/>
          <w:sz w:val="28"/>
          <w:szCs w:val="28"/>
          <w:highlight w:val="none"/>
          <w:lang w:val="en-US" w:eastAsia="zh-CN"/>
        </w:rPr>
      </w:pPr>
    </w:p>
    <w:p w14:paraId="786C6365">
      <w:pPr>
        <w:pStyle w:val="35"/>
        <w:ind w:left="0" w:leftChars="0" w:firstLine="0" w:firstLineChars="0"/>
        <w:rPr>
          <w:rFonts w:hint="eastAsia"/>
          <w:b/>
          <w:bCs/>
          <w:iCs/>
          <w:color w:val="auto"/>
          <w:sz w:val="24"/>
          <w:szCs w:val="24"/>
          <w:highlight w:val="none"/>
          <w:shd w:val="clear" w:color="auto" w:fill="FFFFFF" w:themeFill="background1"/>
          <w:lang w:val="en-US" w:eastAsia="zh-CN"/>
        </w:rPr>
      </w:pPr>
      <w:r>
        <w:rPr>
          <w:rFonts w:hint="eastAsia"/>
          <w:b/>
          <w:bCs/>
          <w:iCs/>
          <w:color w:val="auto"/>
          <w:sz w:val="24"/>
          <w:szCs w:val="24"/>
          <w:highlight w:val="none"/>
          <w:shd w:val="clear" w:color="auto" w:fill="FFFFFF" w:themeFill="background1"/>
          <w:lang w:val="en-US" w:eastAsia="zh-CN"/>
        </w:rPr>
        <w:t>（二）供应商认为需要提供的其它商务、技术资料和说明。</w:t>
      </w:r>
    </w:p>
    <w:p w14:paraId="53038BD4">
      <w:pPr>
        <w:pStyle w:val="35"/>
        <w:rPr>
          <w:rFonts w:hint="eastAsia"/>
          <w:i w:val="0"/>
          <w:iCs w:val="0"/>
          <w:color w:val="auto"/>
          <w:highlight w:val="none"/>
        </w:rPr>
      </w:pPr>
    </w:p>
    <w:bookmarkEnd w:id="1462"/>
    <w:p w14:paraId="7CB0AFFA">
      <w:pPr>
        <w:rPr>
          <w:i w:val="0"/>
          <w:iCs w:val="0"/>
          <w:color w:val="auto"/>
          <w:highlight w:val="none"/>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872D51C-E3E8-44DE-A38A-E4B2231DC725}"/>
  </w:font>
  <w:font w:name="Arial">
    <w:panose1 w:val="020B0604020202020204"/>
    <w:charset w:val="01"/>
    <w:family w:val="swiss"/>
    <w:pitch w:val="default"/>
    <w:sig w:usb0="E0002EFF" w:usb1="C000785B" w:usb2="00000009" w:usb3="00000000" w:csb0="400001FF" w:csb1="FFFF0000"/>
    <w:embedRegular r:id="rId2" w:fontKey="{4031A442-4629-4E64-B274-6EB5EA84B0D6}"/>
  </w:font>
  <w:font w:name="黑体">
    <w:panose1 w:val="02010609060101010101"/>
    <w:charset w:val="86"/>
    <w:family w:val="auto"/>
    <w:pitch w:val="default"/>
    <w:sig w:usb0="800002BF" w:usb1="38CF7CFA" w:usb2="00000016" w:usb3="00000000" w:csb0="00040001" w:csb1="00000000"/>
    <w:embedRegular r:id="rId3" w:fontKey="{6994CE50-B053-482C-A1A3-D0754C0BA4D8}"/>
  </w:font>
  <w:font w:name="Courier New">
    <w:panose1 w:val="02070309020205020404"/>
    <w:charset w:val="01"/>
    <w:family w:val="modern"/>
    <w:pitch w:val="default"/>
    <w:sig w:usb0="E0002EFF" w:usb1="C0007843" w:usb2="00000009" w:usb3="00000000" w:csb0="400001FF" w:csb1="FFFF0000"/>
    <w:embedRegular r:id="rId4" w:fontKey="{86620371-2FD1-467E-9000-8542C144336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embedRegular r:id="rId5" w:fontKey="{032521F8-800F-49DF-B8C8-4F9E300A51B1}"/>
  </w:font>
  <w:font w:name="仿宋_GB2312">
    <w:altName w:val="仿宋"/>
    <w:panose1 w:val="02010609030101010101"/>
    <w:charset w:val="86"/>
    <w:family w:val="modern"/>
    <w:pitch w:val="default"/>
    <w:sig w:usb0="00000000" w:usb1="00000000" w:usb2="00000000" w:usb3="00000000" w:csb0="00040000" w:csb1="00000000"/>
    <w:embedRegular r:id="rId6" w:fontKey="{E585E335-6CD1-4E9B-A6E7-1F10AA9C4F59}"/>
  </w:font>
  <w:font w:name="仿宋">
    <w:panose1 w:val="02010609060101010101"/>
    <w:charset w:val="86"/>
    <w:family w:val="auto"/>
    <w:pitch w:val="default"/>
    <w:sig w:usb0="800002BF" w:usb1="38CF7CFA" w:usb2="00000016" w:usb3="00000000" w:csb0="00040001" w:csb1="00000000"/>
    <w:embedRegular r:id="rId7" w:fontKey="{9A282C14-7129-4947-84BA-B7E98BBFB5F2}"/>
  </w:font>
  <w:font w:name="..">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0" w:csb1="00000000"/>
    <w:embedRegular r:id="rId8" w:fontKey="{6B4F7C7B-1950-4DF4-BE89-F59B071AB541}"/>
  </w:font>
  <w:font w:name="Tahoma">
    <w:panose1 w:val="020B0604030504040204"/>
    <w:charset w:val="00"/>
    <w:family w:val="swiss"/>
    <w:pitch w:val="default"/>
    <w:sig w:usb0="E1002EFF" w:usb1="C000605B" w:usb2="00000029" w:usb3="00000000" w:csb0="200101FF" w:csb1="20280000"/>
    <w:embedRegular r:id="rId9" w:fontKey="{7F9F5088-8AA3-4C75-BA72-2E07D9B9BD9B}"/>
  </w:font>
  <w:font w:name="方正小标宋_GBK">
    <w:panose1 w:val="02000000000000000000"/>
    <w:charset w:val="86"/>
    <w:family w:val="auto"/>
    <w:pitch w:val="default"/>
    <w:sig w:usb0="A00002BF" w:usb1="38CF7CFA" w:usb2="00082016" w:usb3="00000000" w:csb0="00040001" w:csb1="00000000"/>
    <w:embedRegular r:id="rId10" w:fontKey="{B5A093D4-EAB8-462E-8163-FEFE2D7B86FC}"/>
  </w:font>
  <w:font w:name="@仿宋_GB2312">
    <w:altName w:val="仿宋"/>
    <w:panose1 w:val="02010609030101010101"/>
    <w:charset w:val="86"/>
    <w:family w:val="modern"/>
    <w:pitch w:val="default"/>
    <w:sig w:usb0="00000000" w:usb1="00000000" w:usb2="00000000" w:usb3="00000000" w:csb0="00040000" w:csb1="00000000"/>
    <w:embedRegular r:id="rId11" w:fontKey="{6B9F78C9-0213-4551-91BF-61C28493FF60}"/>
  </w:font>
  <w:font w:name="DejaVuSans">
    <w:altName w:val="Segoe Print"/>
    <w:panose1 w:val="00000000000000000000"/>
    <w:charset w:val="00"/>
    <w:family w:val="auto"/>
    <w:pitch w:val="default"/>
    <w:sig w:usb0="00000000" w:usb1="00000000" w:usb2="00000000" w:usb3="00000000" w:csb0="00000000" w:csb1="00000000"/>
    <w:embedRegular r:id="rId12" w:fontKey="{42B54791-7DD2-4FB1-AF1D-758D0A7B740E}"/>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WPSEMBED1">
    <w:panose1 w:val="02000000000000000000"/>
    <w:charset w:val="86"/>
    <w:family w:val="auto"/>
    <w:pitch w:val="default"/>
    <w:sig w:usb0="A00002BF" w:usb1="38CF7CFA" w:usb2="00082016" w:usb3="00000000" w:csb0="00040001" w:csb1="00000000"/>
  </w:font>
  <w:font w:name="KSOF7FC4CF2A">
    <w:panose1 w:val="020B0604020202020204"/>
    <w:charset w:val="00"/>
    <w:family w:val="auto"/>
    <w:pitch w:val="default"/>
    <w:sig w:usb0="00000001"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FFD85">
    <w:pPr>
      <w:pStyle w:val="1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94665"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9466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042"/>
                          </w:sdtPr>
                          <w:sdtContent>
                            <w:p w14:paraId="28C6C7C6">
                              <w:pPr>
                                <w:pStyle w:val="17"/>
                                <w:keepNext w:val="0"/>
                                <w:keepLines w:val="0"/>
                                <w:pageBreakBefore w:val="0"/>
                                <w:widowControl w:val="0"/>
                                <w:kinsoku/>
                                <w:wordWrap/>
                                <w:overflowPunct/>
                                <w:topLinePunct w:val="0"/>
                                <w:bidi w:val="0"/>
                                <w:adjustRightInd/>
                                <w:snapToGrid w:val="0"/>
                                <w:spacing w:line="240" w:lineRule="auto"/>
                                <w:jc w:val="center"/>
                                <w:textAlignment w:val="auto"/>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1BADDE22">
                          <w:pPr>
                            <w:pStyle w:val="11"/>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38.95pt;mso-position-horizontal:center;mso-position-horizontal-relative:margin;z-index:251660288;mso-width-relative:page;mso-height-relative:page;" filled="f" stroked="f" coordsize="21600,21600" o:gfxdata="UEsDBAoAAAAAAIdO4kAAAAAAAAAAAAAAAAAEAAAAZHJzL1BLAwQUAAAACACHTuJA+7fLvtMAAAAE&#10;AQAADwAAAGRycy9kb3ducmV2LnhtbE2PQU/DMAyF70j8h8hI3FiyHVgpTXdAsAOc6BDi6LVuU2ic&#10;qsm6wa/HcIGLpadnv/e52Jz8oGaaYh/YwnJhQBHXoem5s/Cye7jKQMWE3OAQmCx8UoRNeX5WYN6E&#10;Iz/TXKVOSQjHHC24lMZc61g78hgXYSQWrw2TxyRy6nQz4VHC/aBXxlxrjz1Lg8OR7hzVH9XBC8br&#10;k/Hbr9a9+UdsY+V28/b+3drLi6W5BZXolP6W4QdfbqAUpn04cBPVYEEeSb9TvPX6BtTewirLDOiy&#10;0P/hy29QSwMEFAAAAAgAh07iQKnFc8A4AgAAYgQAAA4AAABkcnMvZTJvRG9jLnhtbK1Uy24TMRTd&#10;I/EPlvd0ktBGIeqkCo2KkCJaKSDWjseTGckvbCcz4QPgD1h1w57v6ndw7JlJUWHRBRvnju/znHuc&#10;y6tWSXIQztdG53R8NqJEaG6KWu9y+unjzasZJT4wXTBptMjpUXh6tXj54rKxczExlZGFcARFtJ83&#10;NqdVCHaeZZ5XQjF/ZqzQcJbGKRbw6XZZ4ViD6kpmk9FomjXGFdYZLrzH7apz0r6ie05BU5Y1FyvD&#10;90ro0FV1QrIASL6qraeLNG1ZCh5uy9KLQGROgTSkE01gb+OZLS7ZfOeYrWrej8CeM8ITTIrVGk1P&#10;pVYsMLJ39V+lVM2d8aYMZ9yorAOSGAGK8egJN5uKWZGwgGpvT6T7/1eWfzjcOVIXUAIlmiks/OHH&#10;94f7Xw8/v5FxpKexfo6ojUVcaN+aNob29x6XEXVbOhV/gYfAD3KPJ3JFGwjH5fmb8+n0ghIO13g2&#10;mc1Gif3sMds6H94Jo0g0cuqwvMQpO6x9QEeEDiGxmTY3tZRpgVKTJqfT1xejlHDyIENqJEYM3azR&#10;Cu227QFsTXEELmc6YXjLb2o0XzMf7piDEgAFbyXc4iilQRPTW5RUxn39132Mx4LgpaSBsnLqv+yZ&#10;E5TI9xqrizIcDDcY28HQe3VtIFasA9MkEwkuyMEsnVGf8YSWsQtcTHP0ymkYzOvQ6RtPkIvlMgXt&#10;rat3VZcA4VkW1npjeWwTqfR2uQ+gM7EcKep46ZmD9BL5/TOJ2v7zO0U9/jU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7t8u+0wAAAAQBAAAPAAAAAAAAAAEAIAAAACIAAABkcnMvZG93bnJldi54&#10;bWxQSwECFAAUAAAACACHTuJAqcVzwDgCAABiBAAADgAAAAAAAAABACAAAAAiAQAAZHJzL2Uyb0Rv&#10;Yy54bWxQSwUGAAAAAAYABgBZAQAAzAUAAAAA&#10;">
              <v:fill on="f" focussize="0,0"/>
              <v:stroke on="f" weight="0.5pt"/>
              <v:imagedata o:title=""/>
              <o:lock v:ext="edit" aspectratio="f"/>
              <v:textbox inset="0mm,0mm,0mm,0mm" style="mso-fit-shape-to-text:t;">
                <w:txbxContent>
                  <w:sdt>
                    <w:sdtPr>
                      <w:id w:val="147468042"/>
                    </w:sdtPr>
                    <w:sdtContent>
                      <w:p w14:paraId="28C6C7C6">
                        <w:pPr>
                          <w:pStyle w:val="17"/>
                          <w:keepNext w:val="0"/>
                          <w:keepLines w:val="0"/>
                          <w:pageBreakBefore w:val="0"/>
                          <w:widowControl w:val="0"/>
                          <w:kinsoku/>
                          <w:wordWrap/>
                          <w:overflowPunct/>
                          <w:topLinePunct w:val="0"/>
                          <w:bidi w:val="0"/>
                          <w:adjustRightInd/>
                          <w:snapToGrid w:val="0"/>
                          <w:spacing w:line="240" w:lineRule="auto"/>
                          <w:jc w:val="center"/>
                          <w:textAlignment w:val="auto"/>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1BADDE22">
                    <w:pPr>
                      <w:pStyle w:val="11"/>
                    </w:pPr>
                  </w:p>
                </w:txbxContent>
              </v:textbox>
            </v:shape>
          </w:pict>
        </mc:Fallback>
      </mc:AlternateContent>
    </w:r>
  </w:p>
  <w:p w14:paraId="2397523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86791">
    <w:pPr>
      <w:pStyle w:val="1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15290" cy="401320"/>
              <wp:effectExtent l="0" t="0" r="0" b="0"/>
              <wp:wrapNone/>
              <wp:docPr id="2" name="文本框 2"/>
              <wp:cNvGraphicFramePr/>
              <a:graphic xmlns:a="http://schemas.openxmlformats.org/drawingml/2006/main">
                <a:graphicData uri="http://schemas.microsoft.com/office/word/2010/wordprocessingShape">
                  <wps:wsp>
                    <wps:cNvSpPr txBox="1"/>
                    <wps:spPr>
                      <a:xfrm>
                        <a:off x="0" y="0"/>
                        <a:ext cx="415290" cy="4013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219"/>
                            <w:docPartObj>
                              <w:docPartGallery w:val="autotext"/>
                            </w:docPartObj>
                          </w:sdtPr>
                          <w:sdtContent>
                            <w:p w14:paraId="2DEB1E82">
                              <w:pPr>
                                <w:pStyle w:val="17"/>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B85B52C">
                          <w:pPr>
                            <w:pStyle w:val="11"/>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31.6pt;width:32.7pt;mso-position-horizontal:center;mso-position-horizontal-relative:margin;z-index:251661312;mso-width-relative:page;mso-height-relative:page;" filled="f" stroked="f" coordsize="21600,21600" o:gfxdata="UEsDBAoAAAAAAIdO4kAAAAAAAAAAAAAAAAAEAAAAZHJzL1BLAwQUAAAACACHTuJA0XOhg9MAAAAD&#10;AQAADwAAAGRycy9kb3ducmV2LnhtbE2PS0/EMAyE70j8h8hI3NikC6xQaboHHjceywIS3NImtBWJ&#10;UyVud/n3GC5w8cgaa+Zztd4HL2aX8hBRQ7FQIBy20Q7YaXh5vj25AJHJoDU+otPw5TKs68ODypQ2&#10;7vDJzVvqBIdgLo2Gnmgspcxt74LJizg6ZO8jpmCI19RJm8yOw4OXS6VWMpgBuaE3o7vqXfu5nYIG&#10;/5bTXaPofb7u7mnzKKfXm+JB6+OjQl2CILenv2P4wWd0qJmpiRPaLLwGfoR+J3ur8zMQDevpEmRd&#10;yf/s9TdQSwMEFAAAAAgAh07iQOhAUvc2AgAAYQQAAA4AAABkcnMvZTJvRG9jLnhtbK1UzY7TMBC+&#10;I/EOlu80bfZHUDVdla2KkCp2pYI4u47TWLI9xnablAeAN+C0F+48V5+DsZN00cJhD1zcyfx/38x0&#10;dtNqRQ7CeQmmoJPRmBJhOJTS7Ar66ePq1WtKfGCmZAqMKOhReHozf/li1tipyKEGVQpHMInx08YW&#10;tA7BTrPM81po5kdghUFjBU6zgJ9ul5WONZhdqywfj6+zBlxpHXDhPWqXnZH2Gd1zEkJVSS6WwPda&#10;mNBldUKxgJB8La2n89RtVQke7qrKi0BUQRFpSC8WQXkb32w+Y9OdY7aWvG+BPaeFJ5g0kwaLnlMt&#10;WWBk7+RfqbTkDjxUYcRBZx2QxAiimIyfcLOpmRUJC1Lt7Zl0///S8g+He0dkWdCcEsM0Dvz04/vp&#10;4dfp5zeSR3oa66fotbHoF9q30OLSDHqPyoi6rZyOv4iHoB3JPZ7JFW0gHJWXk6v8DVo4mi7Hk4s8&#10;kZ89BlvnwzsBmkShoA5nlyhlh7UP2Ai6Di6xloGVVCrNTxnSFPT64mqcAs4WjFAGAyOErtUohXbb&#10;9ri2UB4RloNuL7zlK4nF18yHe+ZwEbBfPJVwh0+lAItAL1FSg/v6L330x/mglZIGF6ug/sueOUGJ&#10;em9wcpgyDIIbhO0gmL2+BdzVCR6h5UnEABfUIFYO9Ge8oEWsgiZmONYqaBjE29CtN14gF4tFctpb&#10;J3d1F4B7Z1lYm43lsUxH5WIfoJKJ5UhRx0vPHG5eIr+/krjaf34nr8d/hv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XOhg9MAAAADAQAADwAAAAAAAAABACAAAAAiAAAAZHJzL2Rvd25yZXYueG1s&#10;UEsBAhQAFAAAAAgAh07iQOhAUvc2AgAAYQQAAA4AAAAAAAAAAQAgAAAAIgEAAGRycy9lMm9Eb2Mu&#10;eG1sUEsFBgAAAAAGAAYAWQEAAMoFAAAAAA==&#10;">
              <v:fill on="f" focussize="0,0"/>
              <v:stroke on="f" weight="0.5pt"/>
              <v:imagedata o:title=""/>
              <o:lock v:ext="edit" aspectratio="f"/>
              <v:textbox inset="0mm,0mm,0mm,0mm">
                <w:txbxContent>
                  <w:sdt>
                    <w:sdtPr>
                      <w:id w:val="147470219"/>
                      <w:docPartObj>
                        <w:docPartGallery w:val="autotext"/>
                      </w:docPartObj>
                    </w:sdtPr>
                    <w:sdtContent>
                      <w:p w14:paraId="2DEB1E82">
                        <w:pPr>
                          <w:pStyle w:val="17"/>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B85B52C">
                    <w:pPr>
                      <w:pStyle w:val="11"/>
                    </w:pPr>
                  </w:p>
                </w:txbxContent>
              </v:textbox>
            </v:shape>
          </w:pict>
        </mc:Fallback>
      </mc:AlternateContent>
    </w:r>
  </w:p>
  <w:p w14:paraId="1D038EF8">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75335" cy="2286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775335" cy="228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757FD">
                          <w:pPr>
                            <w:pStyle w:val="17"/>
                            <w:spacing w:line="240" w:lineRule="auto"/>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8pt;width:61.05pt;mso-position-horizontal:center;mso-position-horizontal-relative:margin;z-index:251659264;mso-width-relative:page;mso-height-relative:page;" filled="f" stroked="f" coordsize="21600,21600" o:gfxdata="UEsDBAoAAAAAAIdO4kAAAAAAAAAAAAAAAAAEAAAAZHJzL1BLAwQUAAAACACHTuJAuI56DtMAAAAE&#10;AQAADwAAAGRycy9kb3ducmV2LnhtbE2PO0/EMBCEeyT+g7VIdJydIJ1QiHMFj47nARJ0TrwkEfY6&#10;sje549/jo4FmpdGMZr6tN3vvxIIxjYE0FCsFAqkLdqRew+vL7dkFiMSGrHGBUMM3Jtg0x0e1qWzY&#10;0TMuW+5FLqFUGQ0D81RJmboBvUmrMCFl7zNEbzjL2EsbzS6XeydLpdbSm5HywmAmvBqw+9rOXoN7&#10;T/GuVfyxXPf3/PQo57eb4kHr05NCXYJg3PNfGA74GR2azNSGmWwSTkN+hH/vwSvLAkSr4XytQDa1&#10;/A/f/ABQSwMEFAAAAAgAh07iQBLCSs44AgAAYQQAAA4AAABkcnMvZTJvRG9jLnhtbK1UzW4TMRC+&#10;I/EOlu9k89OkVZRNFRoFIUW0UkCcHa83a8n2GNvJbngAeANOvXDnufIcjL3ZFBUOPXBxZuf/+2Ym&#10;s9tGK3IQzkswOR30+pQIw6GQZpfTTx9Xb24o8YGZgikwIqdH4ent/PWrWW2nYggVqEI4gkmMn9Y2&#10;p1UIdpplnldCM98DKwwaS3CaBfx0u6xwrMbsWmXDfn+S1eAK64AL71G7bI30nNG9JCGUpeRiCXyv&#10;hQltVicUCwjJV9J6Ok/dlqXg4b4svQhE5RSRhvRiEZS38c3mMzbdOWYryc8tsJe08AyTZtJg0Uuq&#10;JQuM7J38K5WW3IGHMvQ46KwFkhhBFIP+M242FbMiYUGqvb2Q7v9fWv7h8OCILHJ6RYlhGgd++vH9&#10;9Pjr9PMbuYr01NZP0Wtj0S80b6HBpen0HpURdVM6HX8RD0E7knu8kCuaQDgqr6/Ho9GYEo6m4fBm&#10;0k/kZ0/B1vnwToAmUcipw9klStlh7QM2gq6dS6xlYCWVSvNThtQ5nYzG/RRwsWCEMhgYIbStRik0&#10;2+aMawvFEWE5aPfCW76SWHzNfHhgDhcBkeCphHt8SgVYBM4SJRW4r//SR3+cD1opqXGxcuq/7JkT&#10;lKj3BicXt7ATXCdsO8Hs9R3grg7wCC1PIga4oDqxdKA/4wUtYhU0McOxVk5DJ96Fdr3xArlYLJLT&#10;3jq5q9oA3DvLwtpsLI9lWioX+wClTCxHilpezszh5iXyz1cSV/vP7+T19M8w/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4jnoO0wAAAAQBAAAPAAAAAAAAAAEAIAAAACIAAABkcnMvZG93bnJldi54&#10;bWxQSwECFAAUAAAACACHTuJAEsJKzjgCAABhBAAADgAAAAAAAAABACAAAAAiAQAAZHJzL2Uyb0Rv&#10;Yy54bWxQSwUGAAAAAAYABgBZAQAAzAUAAAAA&#10;">
              <v:fill on="f" focussize="0,0"/>
              <v:stroke on="f" weight="0.5pt"/>
              <v:imagedata o:title=""/>
              <o:lock v:ext="edit" aspectratio="f"/>
              <v:textbox inset="0mm,0mm,0mm,0mm">
                <w:txbxContent>
                  <w:p w14:paraId="313757FD">
                    <w:pPr>
                      <w:pStyle w:val="17"/>
                      <w:spacing w:line="240" w:lineRule="auto"/>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8C037">
    <w:pPr>
      <w:pStyle w:val="18"/>
      <w:tabs>
        <w:tab w:val="left" w:pos="3120"/>
      </w:tabs>
      <w:spacing w:line="240" w:lineRule="auto"/>
      <w:jc w:val="right"/>
      <w:rPr>
        <w:sz w:val="21"/>
        <w:szCs w:val="21"/>
      </w:rPr>
    </w:pPr>
    <w:r>
      <w:rPr>
        <w:rFonts w:hint="eastAsia"/>
        <w:sz w:val="21"/>
        <w:szCs w:val="21"/>
        <w:lang w:val="en-US" w:eastAsia="zh-CN"/>
      </w:rPr>
      <w:t>东山生态园2026年维修改造沥青道路项目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F3D0">
    <w:pPr>
      <w:pStyle w:val="18"/>
      <w:jc w:val="right"/>
    </w:pPr>
    <w:r>
      <w:rPr>
        <w:rFonts w:hint="eastAsia"/>
        <w:lang w:val="en-US" w:eastAsia="zh-CN"/>
      </w:rPr>
      <w:t>东山生态园2026年维修改造沥青道路项目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4C8790"/>
    <w:multiLevelType w:val="singleLevel"/>
    <w:tmpl w:val="A04C8790"/>
    <w:lvl w:ilvl="0" w:tentative="0">
      <w:start w:val="3"/>
      <w:numFmt w:val="decimal"/>
      <w:lvlText w:val="%1."/>
      <w:lvlJc w:val="left"/>
      <w:pPr>
        <w:tabs>
          <w:tab w:val="left" w:pos="312"/>
        </w:tabs>
      </w:pPr>
    </w:lvl>
  </w:abstractNum>
  <w:abstractNum w:abstractNumId="1">
    <w:nsid w:val="1C761375"/>
    <w:multiLevelType w:val="multilevel"/>
    <w:tmpl w:val="1C761375"/>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5504026"/>
    <w:multiLevelType w:val="multilevel"/>
    <w:tmpl w:val="75504026"/>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DA2E46"/>
    <w:rsid w:val="00010DF5"/>
    <w:rsid w:val="0002050C"/>
    <w:rsid w:val="00031D74"/>
    <w:rsid w:val="00031EDA"/>
    <w:rsid w:val="00035FD6"/>
    <w:rsid w:val="00041275"/>
    <w:rsid w:val="00041E23"/>
    <w:rsid w:val="00057979"/>
    <w:rsid w:val="00062839"/>
    <w:rsid w:val="000640B1"/>
    <w:rsid w:val="0006527E"/>
    <w:rsid w:val="000716F8"/>
    <w:rsid w:val="000725C9"/>
    <w:rsid w:val="000751D5"/>
    <w:rsid w:val="00077F3F"/>
    <w:rsid w:val="00080BBF"/>
    <w:rsid w:val="00094137"/>
    <w:rsid w:val="000A301B"/>
    <w:rsid w:val="000A519B"/>
    <w:rsid w:val="000A7A3F"/>
    <w:rsid w:val="000B0E52"/>
    <w:rsid w:val="000B7490"/>
    <w:rsid w:val="000D18E4"/>
    <w:rsid w:val="000D1DA9"/>
    <w:rsid w:val="000D2926"/>
    <w:rsid w:val="000D48B5"/>
    <w:rsid w:val="0011305B"/>
    <w:rsid w:val="00115707"/>
    <w:rsid w:val="0012011D"/>
    <w:rsid w:val="0012733E"/>
    <w:rsid w:val="00127F58"/>
    <w:rsid w:val="00131A1C"/>
    <w:rsid w:val="001361D8"/>
    <w:rsid w:val="00140C6C"/>
    <w:rsid w:val="00144643"/>
    <w:rsid w:val="00160D0D"/>
    <w:rsid w:val="0016196A"/>
    <w:rsid w:val="00161FD2"/>
    <w:rsid w:val="00167161"/>
    <w:rsid w:val="0019372B"/>
    <w:rsid w:val="00197CB9"/>
    <w:rsid w:val="001D1DC9"/>
    <w:rsid w:val="001E2156"/>
    <w:rsid w:val="001F00D7"/>
    <w:rsid w:val="001F0B83"/>
    <w:rsid w:val="002232D4"/>
    <w:rsid w:val="00230459"/>
    <w:rsid w:val="002416CF"/>
    <w:rsid w:val="00247842"/>
    <w:rsid w:val="002554AB"/>
    <w:rsid w:val="002629DD"/>
    <w:rsid w:val="00262A33"/>
    <w:rsid w:val="002630BB"/>
    <w:rsid w:val="00264A6E"/>
    <w:rsid w:val="00266970"/>
    <w:rsid w:val="002746A9"/>
    <w:rsid w:val="00285085"/>
    <w:rsid w:val="00290F66"/>
    <w:rsid w:val="0029432F"/>
    <w:rsid w:val="002A1AEC"/>
    <w:rsid w:val="002A1FBA"/>
    <w:rsid w:val="002A5F16"/>
    <w:rsid w:val="002A6FAF"/>
    <w:rsid w:val="002B0E82"/>
    <w:rsid w:val="002C4B74"/>
    <w:rsid w:val="002C7C83"/>
    <w:rsid w:val="002D34F4"/>
    <w:rsid w:val="002D3A54"/>
    <w:rsid w:val="002D518A"/>
    <w:rsid w:val="002E0B52"/>
    <w:rsid w:val="002E34F0"/>
    <w:rsid w:val="002E6413"/>
    <w:rsid w:val="002E7870"/>
    <w:rsid w:val="002F0DD6"/>
    <w:rsid w:val="002F3C1F"/>
    <w:rsid w:val="003025BA"/>
    <w:rsid w:val="0030326B"/>
    <w:rsid w:val="00303828"/>
    <w:rsid w:val="00321CAC"/>
    <w:rsid w:val="00325002"/>
    <w:rsid w:val="003259BD"/>
    <w:rsid w:val="003327F2"/>
    <w:rsid w:val="00333AF9"/>
    <w:rsid w:val="0033438F"/>
    <w:rsid w:val="00343177"/>
    <w:rsid w:val="00343F73"/>
    <w:rsid w:val="00345C72"/>
    <w:rsid w:val="00345DEA"/>
    <w:rsid w:val="00346801"/>
    <w:rsid w:val="00346FB8"/>
    <w:rsid w:val="0034739D"/>
    <w:rsid w:val="00350BD8"/>
    <w:rsid w:val="00365E80"/>
    <w:rsid w:val="00381A77"/>
    <w:rsid w:val="00384C92"/>
    <w:rsid w:val="0038618F"/>
    <w:rsid w:val="003A07A4"/>
    <w:rsid w:val="003A4878"/>
    <w:rsid w:val="003B1785"/>
    <w:rsid w:val="003C4B9C"/>
    <w:rsid w:val="003C68DF"/>
    <w:rsid w:val="003E0B9F"/>
    <w:rsid w:val="003E2527"/>
    <w:rsid w:val="004017D6"/>
    <w:rsid w:val="0040190B"/>
    <w:rsid w:val="00411AB3"/>
    <w:rsid w:val="00411C17"/>
    <w:rsid w:val="00420DD8"/>
    <w:rsid w:val="00423A88"/>
    <w:rsid w:val="00425B35"/>
    <w:rsid w:val="0042756D"/>
    <w:rsid w:val="00427D0A"/>
    <w:rsid w:val="00437213"/>
    <w:rsid w:val="00443B3B"/>
    <w:rsid w:val="0044711D"/>
    <w:rsid w:val="00462EBD"/>
    <w:rsid w:val="0047182E"/>
    <w:rsid w:val="0048656E"/>
    <w:rsid w:val="00490932"/>
    <w:rsid w:val="00492077"/>
    <w:rsid w:val="00492402"/>
    <w:rsid w:val="004A5602"/>
    <w:rsid w:val="004B29A0"/>
    <w:rsid w:val="004C31F0"/>
    <w:rsid w:val="004D65D4"/>
    <w:rsid w:val="004E09FC"/>
    <w:rsid w:val="004E0CE0"/>
    <w:rsid w:val="004E5531"/>
    <w:rsid w:val="004E5E3E"/>
    <w:rsid w:val="005001D8"/>
    <w:rsid w:val="00512CBB"/>
    <w:rsid w:val="005232DC"/>
    <w:rsid w:val="00523D61"/>
    <w:rsid w:val="00535A35"/>
    <w:rsid w:val="00543B0C"/>
    <w:rsid w:val="00552FD8"/>
    <w:rsid w:val="00555F96"/>
    <w:rsid w:val="0055725A"/>
    <w:rsid w:val="00557310"/>
    <w:rsid w:val="00561A07"/>
    <w:rsid w:val="00562895"/>
    <w:rsid w:val="005714C6"/>
    <w:rsid w:val="00574A51"/>
    <w:rsid w:val="00582A20"/>
    <w:rsid w:val="00590283"/>
    <w:rsid w:val="00594A14"/>
    <w:rsid w:val="005A3570"/>
    <w:rsid w:val="005A7750"/>
    <w:rsid w:val="005B55AC"/>
    <w:rsid w:val="005B7E2F"/>
    <w:rsid w:val="005C18C8"/>
    <w:rsid w:val="005C30DA"/>
    <w:rsid w:val="005C3DD9"/>
    <w:rsid w:val="005C7693"/>
    <w:rsid w:val="005C77AF"/>
    <w:rsid w:val="005D689D"/>
    <w:rsid w:val="005E12E8"/>
    <w:rsid w:val="005E483B"/>
    <w:rsid w:val="005E4988"/>
    <w:rsid w:val="005E77BD"/>
    <w:rsid w:val="005F5FDD"/>
    <w:rsid w:val="00601022"/>
    <w:rsid w:val="0060162F"/>
    <w:rsid w:val="00602CF4"/>
    <w:rsid w:val="0060487D"/>
    <w:rsid w:val="00615D07"/>
    <w:rsid w:val="00623DA8"/>
    <w:rsid w:val="00626D3F"/>
    <w:rsid w:val="00630151"/>
    <w:rsid w:val="0064251F"/>
    <w:rsid w:val="00643F74"/>
    <w:rsid w:val="00662692"/>
    <w:rsid w:val="006664E4"/>
    <w:rsid w:val="00666E2F"/>
    <w:rsid w:val="00675096"/>
    <w:rsid w:val="006849F1"/>
    <w:rsid w:val="00687D2D"/>
    <w:rsid w:val="00691A5B"/>
    <w:rsid w:val="006926FF"/>
    <w:rsid w:val="006A28D1"/>
    <w:rsid w:val="006C0E57"/>
    <w:rsid w:val="006C30ED"/>
    <w:rsid w:val="006D2DE3"/>
    <w:rsid w:val="006D333D"/>
    <w:rsid w:val="006D6279"/>
    <w:rsid w:val="006E05F6"/>
    <w:rsid w:val="006E6126"/>
    <w:rsid w:val="006E7A70"/>
    <w:rsid w:val="006E7AAC"/>
    <w:rsid w:val="006F0A97"/>
    <w:rsid w:val="006F1007"/>
    <w:rsid w:val="006F1D7F"/>
    <w:rsid w:val="006F37E1"/>
    <w:rsid w:val="006F5BD9"/>
    <w:rsid w:val="00710747"/>
    <w:rsid w:val="00711E45"/>
    <w:rsid w:val="00712591"/>
    <w:rsid w:val="00714959"/>
    <w:rsid w:val="00720085"/>
    <w:rsid w:val="0072447B"/>
    <w:rsid w:val="007308A0"/>
    <w:rsid w:val="00733184"/>
    <w:rsid w:val="00735F23"/>
    <w:rsid w:val="00742B38"/>
    <w:rsid w:val="007439AE"/>
    <w:rsid w:val="00744ABD"/>
    <w:rsid w:val="00752609"/>
    <w:rsid w:val="0075271A"/>
    <w:rsid w:val="007625D0"/>
    <w:rsid w:val="0078326D"/>
    <w:rsid w:val="007840EB"/>
    <w:rsid w:val="007953A3"/>
    <w:rsid w:val="007953FA"/>
    <w:rsid w:val="007A3868"/>
    <w:rsid w:val="007B0927"/>
    <w:rsid w:val="007B31D2"/>
    <w:rsid w:val="007C1714"/>
    <w:rsid w:val="007C25B6"/>
    <w:rsid w:val="007C69D0"/>
    <w:rsid w:val="007C7E56"/>
    <w:rsid w:val="007D2501"/>
    <w:rsid w:val="007D3FAB"/>
    <w:rsid w:val="007E1B6D"/>
    <w:rsid w:val="007E1F79"/>
    <w:rsid w:val="007E27BF"/>
    <w:rsid w:val="007F2F74"/>
    <w:rsid w:val="007F7C6A"/>
    <w:rsid w:val="00805604"/>
    <w:rsid w:val="00814B4D"/>
    <w:rsid w:val="008155C5"/>
    <w:rsid w:val="00816516"/>
    <w:rsid w:val="00816A64"/>
    <w:rsid w:val="0083010B"/>
    <w:rsid w:val="0083496F"/>
    <w:rsid w:val="00836A98"/>
    <w:rsid w:val="00836FF3"/>
    <w:rsid w:val="00837654"/>
    <w:rsid w:val="0083775E"/>
    <w:rsid w:val="00837818"/>
    <w:rsid w:val="00847DE1"/>
    <w:rsid w:val="00861791"/>
    <w:rsid w:val="00866CA2"/>
    <w:rsid w:val="0086739C"/>
    <w:rsid w:val="0087004C"/>
    <w:rsid w:val="008700B2"/>
    <w:rsid w:val="00870A31"/>
    <w:rsid w:val="008744F5"/>
    <w:rsid w:val="00875ABA"/>
    <w:rsid w:val="00875E7B"/>
    <w:rsid w:val="008849F0"/>
    <w:rsid w:val="00884D19"/>
    <w:rsid w:val="0088780F"/>
    <w:rsid w:val="00893784"/>
    <w:rsid w:val="00896666"/>
    <w:rsid w:val="008A0CEF"/>
    <w:rsid w:val="008B0233"/>
    <w:rsid w:val="008B0B41"/>
    <w:rsid w:val="008B31A7"/>
    <w:rsid w:val="008D0B3B"/>
    <w:rsid w:val="008D33D3"/>
    <w:rsid w:val="008D5158"/>
    <w:rsid w:val="008D5F39"/>
    <w:rsid w:val="008D7F29"/>
    <w:rsid w:val="008E1419"/>
    <w:rsid w:val="008F3D10"/>
    <w:rsid w:val="008F4F88"/>
    <w:rsid w:val="009166DF"/>
    <w:rsid w:val="009312E6"/>
    <w:rsid w:val="0093260C"/>
    <w:rsid w:val="00937503"/>
    <w:rsid w:val="00942B9F"/>
    <w:rsid w:val="00943319"/>
    <w:rsid w:val="0094346F"/>
    <w:rsid w:val="00947447"/>
    <w:rsid w:val="009613A1"/>
    <w:rsid w:val="00973FB8"/>
    <w:rsid w:val="0097494E"/>
    <w:rsid w:val="00976A8C"/>
    <w:rsid w:val="00977FF3"/>
    <w:rsid w:val="0098091D"/>
    <w:rsid w:val="00980D3C"/>
    <w:rsid w:val="00984CC9"/>
    <w:rsid w:val="009941A6"/>
    <w:rsid w:val="0099510C"/>
    <w:rsid w:val="009A27AF"/>
    <w:rsid w:val="009A4A48"/>
    <w:rsid w:val="009A6DC0"/>
    <w:rsid w:val="009B74C7"/>
    <w:rsid w:val="009C06EE"/>
    <w:rsid w:val="009C4C40"/>
    <w:rsid w:val="009C5078"/>
    <w:rsid w:val="009F0E95"/>
    <w:rsid w:val="009F620C"/>
    <w:rsid w:val="00A00250"/>
    <w:rsid w:val="00A009BC"/>
    <w:rsid w:val="00A03C8F"/>
    <w:rsid w:val="00A208D0"/>
    <w:rsid w:val="00A2153A"/>
    <w:rsid w:val="00A3620F"/>
    <w:rsid w:val="00A36D87"/>
    <w:rsid w:val="00A42BA3"/>
    <w:rsid w:val="00A5026C"/>
    <w:rsid w:val="00A61ADA"/>
    <w:rsid w:val="00A67B9F"/>
    <w:rsid w:val="00A80437"/>
    <w:rsid w:val="00AA0034"/>
    <w:rsid w:val="00AA4E14"/>
    <w:rsid w:val="00AC1AE7"/>
    <w:rsid w:val="00AC7E4E"/>
    <w:rsid w:val="00B03E70"/>
    <w:rsid w:val="00B0667D"/>
    <w:rsid w:val="00B075F8"/>
    <w:rsid w:val="00B10CBD"/>
    <w:rsid w:val="00B15249"/>
    <w:rsid w:val="00B22126"/>
    <w:rsid w:val="00B23B20"/>
    <w:rsid w:val="00B24932"/>
    <w:rsid w:val="00B30024"/>
    <w:rsid w:val="00B35E10"/>
    <w:rsid w:val="00B67AB7"/>
    <w:rsid w:val="00B76EBE"/>
    <w:rsid w:val="00B807B2"/>
    <w:rsid w:val="00B81261"/>
    <w:rsid w:val="00B831FD"/>
    <w:rsid w:val="00B93E93"/>
    <w:rsid w:val="00BA0002"/>
    <w:rsid w:val="00BA7887"/>
    <w:rsid w:val="00BB0695"/>
    <w:rsid w:val="00BB0AA9"/>
    <w:rsid w:val="00BB389C"/>
    <w:rsid w:val="00BB5E22"/>
    <w:rsid w:val="00BC1538"/>
    <w:rsid w:val="00BC1927"/>
    <w:rsid w:val="00BC3D6E"/>
    <w:rsid w:val="00BC43BB"/>
    <w:rsid w:val="00BD0190"/>
    <w:rsid w:val="00BD36BD"/>
    <w:rsid w:val="00BD49FC"/>
    <w:rsid w:val="00BE027C"/>
    <w:rsid w:val="00BE229C"/>
    <w:rsid w:val="00BE2BE6"/>
    <w:rsid w:val="00BE359F"/>
    <w:rsid w:val="00BE6FC4"/>
    <w:rsid w:val="00BF2390"/>
    <w:rsid w:val="00BF2E8C"/>
    <w:rsid w:val="00BF513D"/>
    <w:rsid w:val="00BF52B9"/>
    <w:rsid w:val="00C2211B"/>
    <w:rsid w:val="00C24E2A"/>
    <w:rsid w:val="00C32FB4"/>
    <w:rsid w:val="00C34601"/>
    <w:rsid w:val="00C415A9"/>
    <w:rsid w:val="00C45CBF"/>
    <w:rsid w:val="00C47234"/>
    <w:rsid w:val="00C5578E"/>
    <w:rsid w:val="00C56F38"/>
    <w:rsid w:val="00C57229"/>
    <w:rsid w:val="00C57A04"/>
    <w:rsid w:val="00C74942"/>
    <w:rsid w:val="00C808EB"/>
    <w:rsid w:val="00C8512E"/>
    <w:rsid w:val="00C87E32"/>
    <w:rsid w:val="00C9657E"/>
    <w:rsid w:val="00CA1AB8"/>
    <w:rsid w:val="00CA3606"/>
    <w:rsid w:val="00CA5E59"/>
    <w:rsid w:val="00CB4EE6"/>
    <w:rsid w:val="00CB6539"/>
    <w:rsid w:val="00CC25B9"/>
    <w:rsid w:val="00CD5867"/>
    <w:rsid w:val="00CD6536"/>
    <w:rsid w:val="00CD674A"/>
    <w:rsid w:val="00CD73E5"/>
    <w:rsid w:val="00CE2D16"/>
    <w:rsid w:val="00CE2E34"/>
    <w:rsid w:val="00CE3408"/>
    <w:rsid w:val="00CE6C2F"/>
    <w:rsid w:val="00CE6E51"/>
    <w:rsid w:val="00CF3BE6"/>
    <w:rsid w:val="00D0326E"/>
    <w:rsid w:val="00D039E3"/>
    <w:rsid w:val="00D04025"/>
    <w:rsid w:val="00D11BF3"/>
    <w:rsid w:val="00D15C83"/>
    <w:rsid w:val="00D22E42"/>
    <w:rsid w:val="00D32675"/>
    <w:rsid w:val="00D337FF"/>
    <w:rsid w:val="00D36F93"/>
    <w:rsid w:val="00D43106"/>
    <w:rsid w:val="00D43B65"/>
    <w:rsid w:val="00D4715E"/>
    <w:rsid w:val="00D50483"/>
    <w:rsid w:val="00D50FA2"/>
    <w:rsid w:val="00D51CA5"/>
    <w:rsid w:val="00D605D6"/>
    <w:rsid w:val="00D91B19"/>
    <w:rsid w:val="00D93134"/>
    <w:rsid w:val="00D95972"/>
    <w:rsid w:val="00DA19EF"/>
    <w:rsid w:val="00DA2E46"/>
    <w:rsid w:val="00DA3EA5"/>
    <w:rsid w:val="00DA4062"/>
    <w:rsid w:val="00DB07DE"/>
    <w:rsid w:val="00DB6470"/>
    <w:rsid w:val="00DB648D"/>
    <w:rsid w:val="00DD2AE9"/>
    <w:rsid w:val="00DE21E8"/>
    <w:rsid w:val="00DE279C"/>
    <w:rsid w:val="00E131D1"/>
    <w:rsid w:val="00E22CBF"/>
    <w:rsid w:val="00E24A49"/>
    <w:rsid w:val="00E3190C"/>
    <w:rsid w:val="00E33B4C"/>
    <w:rsid w:val="00E346C5"/>
    <w:rsid w:val="00E40218"/>
    <w:rsid w:val="00E44C93"/>
    <w:rsid w:val="00E6060C"/>
    <w:rsid w:val="00E637A9"/>
    <w:rsid w:val="00E67DF9"/>
    <w:rsid w:val="00E71A4E"/>
    <w:rsid w:val="00E92BA7"/>
    <w:rsid w:val="00E957E7"/>
    <w:rsid w:val="00EB4AEC"/>
    <w:rsid w:val="00ED08EB"/>
    <w:rsid w:val="00ED4D5F"/>
    <w:rsid w:val="00ED6D28"/>
    <w:rsid w:val="00ED72DC"/>
    <w:rsid w:val="00EE1389"/>
    <w:rsid w:val="00EE3D1C"/>
    <w:rsid w:val="00EE3FF1"/>
    <w:rsid w:val="00EE6A89"/>
    <w:rsid w:val="00EF2CF1"/>
    <w:rsid w:val="00F02A03"/>
    <w:rsid w:val="00F16856"/>
    <w:rsid w:val="00F23C03"/>
    <w:rsid w:val="00F43B46"/>
    <w:rsid w:val="00F46C50"/>
    <w:rsid w:val="00F50DD6"/>
    <w:rsid w:val="00F517BA"/>
    <w:rsid w:val="00F538E2"/>
    <w:rsid w:val="00F76A89"/>
    <w:rsid w:val="00F8151A"/>
    <w:rsid w:val="00F822CF"/>
    <w:rsid w:val="00F93C6F"/>
    <w:rsid w:val="00F9418D"/>
    <w:rsid w:val="00F94BDC"/>
    <w:rsid w:val="00FA29A1"/>
    <w:rsid w:val="00FA7B4A"/>
    <w:rsid w:val="00FB50E5"/>
    <w:rsid w:val="00FB6912"/>
    <w:rsid w:val="00FC12AF"/>
    <w:rsid w:val="00FC1536"/>
    <w:rsid w:val="00FC2785"/>
    <w:rsid w:val="00FC4922"/>
    <w:rsid w:val="00FD19D9"/>
    <w:rsid w:val="00FD51C3"/>
    <w:rsid w:val="00FE4777"/>
    <w:rsid w:val="00FE4FF0"/>
    <w:rsid w:val="00FE551A"/>
    <w:rsid w:val="00FE60DA"/>
    <w:rsid w:val="00FE6DDE"/>
    <w:rsid w:val="00FF415F"/>
    <w:rsid w:val="00FF74A7"/>
    <w:rsid w:val="00FF75EA"/>
    <w:rsid w:val="01011432"/>
    <w:rsid w:val="010147E2"/>
    <w:rsid w:val="01161381"/>
    <w:rsid w:val="011A5E25"/>
    <w:rsid w:val="012A118F"/>
    <w:rsid w:val="012A6BDB"/>
    <w:rsid w:val="014F6641"/>
    <w:rsid w:val="01521C8D"/>
    <w:rsid w:val="0168325F"/>
    <w:rsid w:val="01A544B3"/>
    <w:rsid w:val="01AE3368"/>
    <w:rsid w:val="01BA61B0"/>
    <w:rsid w:val="01D17056"/>
    <w:rsid w:val="01F86CD9"/>
    <w:rsid w:val="021D673F"/>
    <w:rsid w:val="024E4B4B"/>
    <w:rsid w:val="02581525"/>
    <w:rsid w:val="025B2DC4"/>
    <w:rsid w:val="02C72207"/>
    <w:rsid w:val="02ED6112"/>
    <w:rsid w:val="02F94AB6"/>
    <w:rsid w:val="0317318F"/>
    <w:rsid w:val="035937A7"/>
    <w:rsid w:val="0387014A"/>
    <w:rsid w:val="03BB6210"/>
    <w:rsid w:val="03D64DF8"/>
    <w:rsid w:val="03D66BA6"/>
    <w:rsid w:val="040556DD"/>
    <w:rsid w:val="04212517"/>
    <w:rsid w:val="04730898"/>
    <w:rsid w:val="04842AA6"/>
    <w:rsid w:val="048C3708"/>
    <w:rsid w:val="049802FF"/>
    <w:rsid w:val="04A3117E"/>
    <w:rsid w:val="04B0389B"/>
    <w:rsid w:val="04BF588C"/>
    <w:rsid w:val="04DA4474"/>
    <w:rsid w:val="04F76DD4"/>
    <w:rsid w:val="05114316"/>
    <w:rsid w:val="05214D81"/>
    <w:rsid w:val="053B7608"/>
    <w:rsid w:val="054B2562"/>
    <w:rsid w:val="056805A2"/>
    <w:rsid w:val="056F2E0E"/>
    <w:rsid w:val="057743B8"/>
    <w:rsid w:val="05810D93"/>
    <w:rsid w:val="059565ED"/>
    <w:rsid w:val="05B44CC5"/>
    <w:rsid w:val="05DB04A3"/>
    <w:rsid w:val="05E530D0"/>
    <w:rsid w:val="06140B37"/>
    <w:rsid w:val="06500E91"/>
    <w:rsid w:val="069C40D7"/>
    <w:rsid w:val="06A15634"/>
    <w:rsid w:val="06A411DD"/>
    <w:rsid w:val="06B74FBC"/>
    <w:rsid w:val="06C07699"/>
    <w:rsid w:val="06F37A6F"/>
    <w:rsid w:val="070E75E1"/>
    <w:rsid w:val="07577FFE"/>
    <w:rsid w:val="076B1CFB"/>
    <w:rsid w:val="07B0770E"/>
    <w:rsid w:val="07C531B9"/>
    <w:rsid w:val="07CA07CF"/>
    <w:rsid w:val="07CF5DE6"/>
    <w:rsid w:val="07ED2710"/>
    <w:rsid w:val="08027530"/>
    <w:rsid w:val="08145258"/>
    <w:rsid w:val="086230FE"/>
    <w:rsid w:val="08691E27"/>
    <w:rsid w:val="08736DF0"/>
    <w:rsid w:val="08766BA9"/>
    <w:rsid w:val="088272FC"/>
    <w:rsid w:val="08872B64"/>
    <w:rsid w:val="088C3CD7"/>
    <w:rsid w:val="08907C6B"/>
    <w:rsid w:val="08BA08C0"/>
    <w:rsid w:val="08BC0A60"/>
    <w:rsid w:val="08E81CF0"/>
    <w:rsid w:val="092403B3"/>
    <w:rsid w:val="09246605"/>
    <w:rsid w:val="09414AC1"/>
    <w:rsid w:val="094C3466"/>
    <w:rsid w:val="097924AD"/>
    <w:rsid w:val="09B07E99"/>
    <w:rsid w:val="09BD6E87"/>
    <w:rsid w:val="09FC4E8C"/>
    <w:rsid w:val="0A257C17"/>
    <w:rsid w:val="0A314B36"/>
    <w:rsid w:val="0A73514E"/>
    <w:rsid w:val="0A7F7F97"/>
    <w:rsid w:val="0AA479FE"/>
    <w:rsid w:val="0ABF65E6"/>
    <w:rsid w:val="0ACC485F"/>
    <w:rsid w:val="0ADA3F4C"/>
    <w:rsid w:val="0B057D70"/>
    <w:rsid w:val="0B0E131B"/>
    <w:rsid w:val="0B116715"/>
    <w:rsid w:val="0B48482D"/>
    <w:rsid w:val="0B5A00BC"/>
    <w:rsid w:val="0B732363"/>
    <w:rsid w:val="0B7F5D75"/>
    <w:rsid w:val="0B9C6927"/>
    <w:rsid w:val="0BBF61BC"/>
    <w:rsid w:val="0BCB5C52"/>
    <w:rsid w:val="0BE300B2"/>
    <w:rsid w:val="0BE629C1"/>
    <w:rsid w:val="0BEF6A57"/>
    <w:rsid w:val="0BF71DAF"/>
    <w:rsid w:val="0C01678A"/>
    <w:rsid w:val="0C085D6A"/>
    <w:rsid w:val="0C142961"/>
    <w:rsid w:val="0C193AD3"/>
    <w:rsid w:val="0C475EF7"/>
    <w:rsid w:val="0C7B29E0"/>
    <w:rsid w:val="0C7D22B4"/>
    <w:rsid w:val="0C913FB2"/>
    <w:rsid w:val="0CA80F95"/>
    <w:rsid w:val="0D1424ED"/>
    <w:rsid w:val="0D5D3E94"/>
    <w:rsid w:val="0D8238FA"/>
    <w:rsid w:val="0D8C18C1"/>
    <w:rsid w:val="0DB74CD5"/>
    <w:rsid w:val="0E0013EF"/>
    <w:rsid w:val="0E0D58BA"/>
    <w:rsid w:val="0E2B3F92"/>
    <w:rsid w:val="0E75278D"/>
    <w:rsid w:val="0E8611C8"/>
    <w:rsid w:val="0E8B67DF"/>
    <w:rsid w:val="0E90419B"/>
    <w:rsid w:val="0E9B1118"/>
    <w:rsid w:val="0EB75826"/>
    <w:rsid w:val="0EC37B54"/>
    <w:rsid w:val="0ED10695"/>
    <w:rsid w:val="0ED32660"/>
    <w:rsid w:val="0EDB7766"/>
    <w:rsid w:val="0EEA79A9"/>
    <w:rsid w:val="0EEF3211"/>
    <w:rsid w:val="0EF3685E"/>
    <w:rsid w:val="0EFB1BB6"/>
    <w:rsid w:val="0F113188"/>
    <w:rsid w:val="0F29227F"/>
    <w:rsid w:val="0F3F7CF5"/>
    <w:rsid w:val="0F4F5A5E"/>
    <w:rsid w:val="0F6634D4"/>
    <w:rsid w:val="0F670FFA"/>
    <w:rsid w:val="0F694D72"/>
    <w:rsid w:val="0F6C4862"/>
    <w:rsid w:val="0F7200CA"/>
    <w:rsid w:val="0F760751"/>
    <w:rsid w:val="0F7F4595"/>
    <w:rsid w:val="0FB35FED"/>
    <w:rsid w:val="0FF07241"/>
    <w:rsid w:val="101E3DAE"/>
    <w:rsid w:val="10390BE8"/>
    <w:rsid w:val="10637A13"/>
    <w:rsid w:val="108979E3"/>
    <w:rsid w:val="10A36062"/>
    <w:rsid w:val="10A5627E"/>
    <w:rsid w:val="10B93AD7"/>
    <w:rsid w:val="10BD35C7"/>
    <w:rsid w:val="10C009C2"/>
    <w:rsid w:val="1160463D"/>
    <w:rsid w:val="119C0D76"/>
    <w:rsid w:val="11CE5360"/>
    <w:rsid w:val="11E626AA"/>
    <w:rsid w:val="1218364A"/>
    <w:rsid w:val="12241424"/>
    <w:rsid w:val="122F22A3"/>
    <w:rsid w:val="12404081"/>
    <w:rsid w:val="12505D75"/>
    <w:rsid w:val="126A32DB"/>
    <w:rsid w:val="12AA36D7"/>
    <w:rsid w:val="12B16E0A"/>
    <w:rsid w:val="12BB58E4"/>
    <w:rsid w:val="12C0739F"/>
    <w:rsid w:val="12F9465F"/>
    <w:rsid w:val="12FC7CAB"/>
    <w:rsid w:val="130F79DE"/>
    <w:rsid w:val="1319085D"/>
    <w:rsid w:val="136602E1"/>
    <w:rsid w:val="13931986"/>
    <w:rsid w:val="13A73607"/>
    <w:rsid w:val="13AC7923"/>
    <w:rsid w:val="13D03611"/>
    <w:rsid w:val="13F54E26"/>
    <w:rsid w:val="13FB7F63"/>
    <w:rsid w:val="14221993"/>
    <w:rsid w:val="1422618B"/>
    <w:rsid w:val="14733F9D"/>
    <w:rsid w:val="147C10A3"/>
    <w:rsid w:val="14C447F8"/>
    <w:rsid w:val="14D548B3"/>
    <w:rsid w:val="15115C90"/>
    <w:rsid w:val="151B4D60"/>
    <w:rsid w:val="152534E9"/>
    <w:rsid w:val="15657B9D"/>
    <w:rsid w:val="15853E70"/>
    <w:rsid w:val="15862B82"/>
    <w:rsid w:val="15AF7257"/>
    <w:rsid w:val="15E52C78"/>
    <w:rsid w:val="162E0AC3"/>
    <w:rsid w:val="163C5D9C"/>
    <w:rsid w:val="163D4862"/>
    <w:rsid w:val="164E4CC1"/>
    <w:rsid w:val="165247B2"/>
    <w:rsid w:val="16556050"/>
    <w:rsid w:val="168C1346"/>
    <w:rsid w:val="169923E1"/>
    <w:rsid w:val="16994D22"/>
    <w:rsid w:val="169D3553"/>
    <w:rsid w:val="16A6065A"/>
    <w:rsid w:val="16AC04CA"/>
    <w:rsid w:val="16B84207"/>
    <w:rsid w:val="16BC7E7D"/>
    <w:rsid w:val="16EB2510"/>
    <w:rsid w:val="17081314"/>
    <w:rsid w:val="170F1E76"/>
    <w:rsid w:val="17163A31"/>
    <w:rsid w:val="171C3957"/>
    <w:rsid w:val="172024A5"/>
    <w:rsid w:val="172D30C4"/>
    <w:rsid w:val="17326391"/>
    <w:rsid w:val="17416ECA"/>
    <w:rsid w:val="175C6F6A"/>
    <w:rsid w:val="1780534F"/>
    <w:rsid w:val="17AF1790"/>
    <w:rsid w:val="17B2302E"/>
    <w:rsid w:val="17F83137"/>
    <w:rsid w:val="17FF44C5"/>
    <w:rsid w:val="183D6D9C"/>
    <w:rsid w:val="183F0D66"/>
    <w:rsid w:val="184D2180"/>
    <w:rsid w:val="18553F11"/>
    <w:rsid w:val="186407CC"/>
    <w:rsid w:val="18644328"/>
    <w:rsid w:val="18934C0E"/>
    <w:rsid w:val="189B3AC2"/>
    <w:rsid w:val="18A707E9"/>
    <w:rsid w:val="18B21538"/>
    <w:rsid w:val="18D70F9E"/>
    <w:rsid w:val="18E67433"/>
    <w:rsid w:val="190478B9"/>
    <w:rsid w:val="19063631"/>
    <w:rsid w:val="191775ED"/>
    <w:rsid w:val="19392391"/>
    <w:rsid w:val="194523AC"/>
    <w:rsid w:val="196934AD"/>
    <w:rsid w:val="197762DD"/>
    <w:rsid w:val="197E58BE"/>
    <w:rsid w:val="199D21E8"/>
    <w:rsid w:val="19A277FE"/>
    <w:rsid w:val="19E45129"/>
    <w:rsid w:val="1A172451"/>
    <w:rsid w:val="1A240213"/>
    <w:rsid w:val="1A5B175B"/>
    <w:rsid w:val="1A705206"/>
    <w:rsid w:val="1A8D2B13"/>
    <w:rsid w:val="1AC92B69"/>
    <w:rsid w:val="1ADF238C"/>
    <w:rsid w:val="1AEB0D31"/>
    <w:rsid w:val="1AF92BB3"/>
    <w:rsid w:val="1B0E4A1F"/>
    <w:rsid w:val="1B3C158C"/>
    <w:rsid w:val="1B574618"/>
    <w:rsid w:val="1B684130"/>
    <w:rsid w:val="1B697EA8"/>
    <w:rsid w:val="1B7A3E63"/>
    <w:rsid w:val="1BC7354C"/>
    <w:rsid w:val="1BCA303C"/>
    <w:rsid w:val="1C033E58"/>
    <w:rsid w:val="1C071B9A"/>
    <w:rsid w:val="1C0C0F5F"/>
    <w:rsid w:val="1C0F6CA1"/>
    <w:rsid w:val="1C387FA6"/>
    <w:rsid w:val="1C4C3A51"/>
    <w:rsid w:val="1C766D20"/>
    <w:rsid w:val="1C9D24FF"/>
    <w:rsid w:val="1CA05B4B"/>
    <w:rsid w:val="1CAB69CA"/>
    <w:rsid w:val="1CBC0BD7"/>
    <w:rsid w:val="1CEE68B6"/>
    <w:rsid w:val="1D320E99"/>
    <w:rsid w:val="1DA56929"/>
    <w:rsid w:val="1DAB47A7"/>
    <w:rsid w:val="1DBE44DB"/>
    <w:rsid w:val="1DDC5D1E"/>
    <w:rsid w:val="1DE66C86"/>
    <w:rsid w:val="1DFB74DD"/>
    <w:rsid w:val="1E0839A8"/>
    <w:rsid w:val="1E0C793C"/>
    <w:rsid w:val="1E252D30"/>
    <w:rsid w:val="1E293FBC"/>
    <w:rsid w:val="1E2A6014"/>
    <w:rsid w:val="1E311151"/>
    <w:rsid w:val="1E3D3153"/>
    <w:rsid w:val="1E5866DD"/>
    <w:rsid w:val="1E5E7A6C"/>
    <w:rsid w:val="1E914811"/>
    <w:rsid w:val="1EC04283"/>
    <w:rsid w:val="1EE77A61"/>
    <w:rsid w:val="1EEE7042"/>
    <w:rsid w:val="1EF328AA"/>
    <w:rsid w:val="1EF53F2C"/>
    <w:rsid w:val="1F2111C5"/>
    <w:rsid w:val="1F4C5B16"/>
    <w:rsid w:val="1F5164BE"/>
    <w:rsid w:val="1F9A4AD4"/>
    <w:rsid w:val="1FA63478"/>
    <w:rsid w:val="1FB042F7"/>
    <w:rsid w:val="1FBF278C"/>
    <w:rsid w:val="1FEA5A5B"/>
    <w:rsid w:val="1FFE5062"/>
    <w:rsid w:val="20126D60"/>
    <w:rsid w:val="20311090"/>
    <w:rsid w:val="20346E0E"/>
    <w:rsid w:val="204F3443"/>
    <w:rsid w:val="205E01F7"/>
    <w:rsid w:val="20B9542D"/>
    <w:rsid w:val="20D02EA3"/>
    <w:rsid w:val="211014F1"/>
    <w:rsid w:val="21254871"/>
    <w:rsid w:val="212C5BFF"/>
    <w:rsid w:val="213056EF"/>
    <w:rsid w:val="215A09BE"/>
    <w:rsid w:val="216B497A"/>
    <w:rsid w:val="21937A2C"/>
    <w:rsid w:val="21992A01"/>
    <w:rsid w:val="21A8155E"/>
    <w:rsid w:val="21C85928"/>
    <w:rsid w:val="21E40288"/>
    <w:rsid w:val="220426D8"/>
    <w:rsid w:val="22124DF5"/>
    <w:rsid w:val="222608A0"/>
    <w:rsid w:val="224F1BA5"/>
    <w:rsid w:val="228D1E28"/>
    <w:rsid w:val="228D6B72"/>
    <w:rsid w:val="229323DA"/>
    <w:rsid w:val="22B20386"/>
    <w:rsid w:val="22CE1AC1"/>
    <w:rsid w:val="22F547E2"/>
    <w:rsid w:val="230E1A60"/>
    <w:rsid w:val="23377209"/>
    <w:rsid w:val="233D2B25"/>
    <w:rsid w:val="235A6A54"/>
    <w:rsid w:val="238E0DF3"/>
    <w:rsid w:val="239F090A"/>
    <w:rsid w:val="23B56380"/>
    <w:rsid w:val="23C6058D"/>
    <w:rsid w:val="23C72304"/>
    <w:rsid w:val="23F46EA8"/>
    <w:rsid w:val="241F37F9"/>
    <w:rsid w:val="245E4322"/>
    <w:rsid w:val="24653902"/>
    <w:rsid w:val="247D50F0"/>
    <w:rsid w:val="24AF254A"/>
    <w:rsid w:val="24AF7273"/>
    <w:rsid w:val="24C525F3"/>
    <w:rsid w:val="24C90335"/>
    <w:rsid w:val="24CA19B7"/>
    <w:rsid w:val="25096983"/>
    <w:rsid w:val="25107333"/>
    <w:rsid w:val="25145213"/>
    <w:rsid w:val="25270BB7"/>
    <w:rsid w:val="255B6AB3"/>
    <w:rsid w:val="25853B30"/>
    <w:rsid w:val="25950217"/>
    <w:rsid w:val="25A20B86"/>
    <w:rsid w:val="25B74631"/>
    <w:rsid w:val="25BD32CA"/>
    <w:rsid w:val="25C40AFC"/>
    <w:rsid w:val="25CE197B"/>
    <w:rsid w:val="25D725DE"/>
    <w:rsid w:val="25E847EB"/>
    <w:rsid w:val="25EE7927"/>
    <w:rsid w:val="25EF3DCB"/>
    <w:rsid w:val="2628108B"/>
    <w:rsid w:val="26526108"/>
    <w:rsid w:val="265E3193"/>
    <w:rsid w:val="26667E05"/>
    <w:rsid w:val="26771661"/>
    <w:rsid w:val="268F4C66"/>
    <w:rsid w:val="26976211"/>
    <w:rsid w:val="26B4291F"/>
    <w:rsid w:val="27157820"/>
    <w:rsid w:val="271B0BF0"/>
    <w:rsid w:val="271C2272"/>
    <w:rsid w:val="272F1FA5"/>
    <w:rsid w:val="273A72C8"/>
    <w:rsid w:val="2767173F"/>
    <w:rsid w:val="27AE55C0"/>
    <w:rsid w:val="27BB320F"/>
    <w:rsid w:val="27C13D12"/>
    <w:rsid w:val="27C43F9E"/>
    <w:rsid w:val="27D8263D"/>
    <w:rsid w:val="27EB6814"/>
    <w:rsid w:val="27F06E9B"/>
    <w:rsid w:val="27FD0DC1"/>
    <w:rsid w:val="28177609"/>
    <w:rsid w:val="281C2BC6"/>
    <w:rsid w:val="281C4C20"/>
    <w:rsid w:val="28235FAE"/>
    <w:rsid w:val="282F32ED"/>
    <w:rsid w:val="28327F9F"/>
    <w:rsid w:val="283C2BCC"/>
    <w:rsid w:val="283E4BF7"/>
    <w:rsid w:val="285F4B0C"/>
    <w:rsid w:val="28757E8C"/>
    <w:rsid w:val="28AD1D1C"/>
    <w:rsid w:val="28B22E8E"/>
    <w:rsid w:val="28C02B57"/>
    <w:rsid w:val="28D41056"/>
    <w:rsid w:val="28DC7F0B"/>
    <w:rsid w:val="28F416F8"/>
    <w:rsid w:val="28F811E9"/>
    <w:rsid w:val="29001E4B"/>
    <w:rsid w:val="295978DD"/>
    <w:rsid w:val="298F1421"/>
    <w:rsid w:val="29927937"/>
    <w:rsid w:val="29BF3AB4"/>
    <w:rsid w:val="29C91AA7"/>
    <w:rsid w:val="29CE019B"/>
    <w:rsid w:val="29D11A3A"/>
    <w:rsid w:val="29D62BAC"/>
    <w:rsid w:val="2A1262DA"/>
    <w:rsid w:val="2A23065A"/>
    <w:rsid w:val="2A32072A"/>
    <w:rsid w:val="2A391AB9"/>
    <w:rsid w:val="2A4B359A"/>
    <w:rsid w:val="2A976EE2"/>
    <w:rsid w:val="2ABB0720"/>
    <w:rsid w:val="2ACA0377"/>
    <w:rsid w:val="2ADE440E"/>
    <w:rsid w:val="2AFB4FC0"/>
    <w:rsid w:val="2B147E30"/>
    <w:rsid w:val="2B6F32B8"/>
    <w:rsid w:val="2B786611"/>
    <w:rsid w:val="2B9601FE"/>
    <w:rsid w:val="2BD25682"/>
    <w:rsid w:val="2BE27F2E"/>
    <w:rsid w:val="2C155C0E"/>
    <w:rsid w:val="2C414C55"/>
    <w:rsid w:val="2C475FE3"/>
    <w:rsid w:val="2C4C5A92"/>
    <w:rsid w:val="2C83526D"/>
    <w:rsid w:val="2CAB47C4"/>
    <w:rsid w:val="2CC33AC9"/>
    <w:rsid w:val="2CC633AC"/>
    <w:rsid w:val="2CD05FD9"/>
    <w:rsid w:val="2CD23AFF"/>
    <w:rsid w:val="2CDE6947"/>
    <w:rsid w:val="2CEF7A50"/>
    <w:rsid w:val="2D3227EF"/>
    <w:rsid w:val="2D3E2F42"/>
    <w:rsid w:val="2D71156A"/>
    <w:rsid w:val="2DE27D71"/>
    <w:rsid w:val="2DEE4968"/>
    <w:rsid w:val="2DF80D85"/>
    <w:rsid w:val="2E310CF9"/>
    <w:rsid w:val="2E3F6F72"/>
    <w:rsid w:val="2E6764C9"/>
    <w:rsid w:val="2E7555D3"/>
    <w:rsid w:val="2EB536D8"/>
    <w:rsid w:val="2EB712DA"/>
    <w:rsid w:val="2ECA005F"/>
    <w:rsid w:val="2ECB2EFB"/>
    <w:rsid w:val="2ECD316E"/>
    <w:rsid w:val="2EDA313F"/>
    <w:rsid w:val="2F065CE2"/>
    <w:rsid w:val="2F0E760F"/>
    <w:rsid w:val="2F1C6FCF"/>
    <w:rsid w:val="2F5C3519"/>
    <w:rsid w:val="2F5C7FF7"/>
    <w:rsid w:val="2F5E167A"/>
    <w:rsid w:val="2F880DEC"/>
    <w:rsid w:val="2F886E61"/>
    <w:rsid w:val="300F6E18"/>
    <w:rsid w:val="3034062C"/>
    <w:rsid w:val="30536D05"/>
    <w:rsid w:val="305B3E0B"/>
    <w:rsid w:val="305F1B4D"/>
    <w:rsid w:val="30705B08"/>
    <w:rsid w:val="30AC639E"/>
    <w:rsid w:val="30AF3584"/>
    <w:rsid w:val="30E56588"/>
    <w:rsid w:val="30E91417"/>
    <w:rsid w:val="31293F09"/>
    <w:rsid w:val="31350B00"/>
    <w:rsid w:val="3159659D"/>
    <w:rsid w:val="315C608D"/>
    <w:rsid w:val="3194582D"/>
    <w:rsid w:val="31A83080"/>
    <w:rsid w:val="31B41A25"/>
    <w:rsid w:val="31BC6B2B"/>
    <w:rsid w:val="320504D2"/>
    <w:rsid w:val="32513718"/>
    <w:rsid w:val="326A47D9"/>
    <w:rsid w:val="327C0595"/>
    <w:rsid w:val="32B048E2"/>
    <w:rsid w:val="32B1065A"/>
    <w:rsid w:val="32E4458C"/>
    <w:rsid w:val="33174961"/>
    <w:rsid w:val="33242BDA"/>
    <w:rsid w:val="332D26D2"/>
    <w:rsid w:val="33443C83"/>
    <w:rsid w:val="33705E1F"/>
    <w:rsid w:val="33745910"/>
    <w:rsid w:val="33953AD8"/>
    <w:rsid w:val="33997124"/>
    <w:rsid w:val="33CC574C"/>
    <w:rsid w:val="34256C0A"/>
    <w:rsid w:val="345968B4"/>
    <w:rsid w:val="348D41C6"/>
    <w:rsid w:val="34E41874"/>
    <w:rsid w:val="35156C7E"/>
    <w:rsid w:val="35352E7D"/>
    <w:rsid w:val="3538471B"/>
    <w:rsid w:val="3566572C"/>
    <w:rsid w:val="3571636E"/>
    <w:rsid w:val="358362DE"/>
    <w:rsid w:val="35843E04"/>
    <w:rsid w:val="3589141A"/>
    <w:rsid w:val="358F4AB7"/>
    <w:rsid w:val="35BE10C4"/>
    <w:rsid w:val="35C506A4"/>
    <w:rsid w:val="35C8047F"/>
    <w:rsid w:val="35CF5D2A"/>
    <w:rsid w:val="35F04FF6"/>
    <w:rsid w:val="36021D61"/>
    <w:rsid w:val="36213401"/>
    <w:rsid w:val="36392E40"/>
    <w:rsid w:val="36794FEB"/>
    <w:rsid w:val="3687595A"/>
    <w:rsid w:val="368816D2"/>
    <w:rsid w:val="368D6CE8"/>
    <w:rsid w:val="369E0EF6"/>
    <w:rsid w:val="36AC716F"/>
    <w:rsid w:val="36AF6C5F"/>
    <w:rsid w:val="36D6243D"/>
    <w:rsid w:val="36D87F64"/>
    <w:rsid w:val="36E42DAC"/>
    <w:rsid w:val="36F32FEF"/>
    <w:rsid w:val="371A057C"/>
    <w:rsid w:val="373B4810"/>
    <w:rsid w:val="373B6744"/>
    <w:rsid w:val="373D24BC"/>
    <w:rsid w:val="37444515"/>
    <w:rsid w:val="37490E61"/>
    <w:rsid w:val="37695060"/>
    <w:rsid w:val="377D0B0B"/>
    <w:rsid w:val="37865C12"/>
    <w:rsid w:val="37991DE9"/>
    <w:rsid w:val="37A662B4"/>
    <w:rsid w:val="37A83DDA"/>
    <w:rsid w:val="37B24C58"/>
    <w:rsid w:val="37BE35FD"/>
    <w:rsid w:val="37C14E9C"/>
    <w:rsid w:val="37C956E6"/>
    <w:rsid w:val="37D72911"/>
    <w:rsid w:val="37DF17C6"/>
    <w:rsid w:val="381D3A0B"/>
    <w:rsid w:val="3825542A"/>
    <w:rsid w:val="38451629"/>
    <w:rsid w:val="38714956"/>
    <w:rsid w:val="38AF451F"/>
    <w:rsid w:val="38C5276A"/>
    <w:rsid w:val="38DE382B"/>
    <w:rsid w:val="392C27E9"/>
    <w:rsid w:val="394C69E7"/>
    <w:rsid w:val="39F41558"/>
    <w:rsid w:val="3A1C0AAF"/>
    <w:rsid w:val="3A2636DC"/>
    <w:rsid w:val="3A6B5230"/>
    <w:rsid w:val="3A916DA7"/>
    <w:rsid w:val="3AA36ADA"/>
    <w:rsid w:val="3B0F23C2"/>
    <w:rsid w:val="3B60677A"/>
    <w:rsid w:val="3B862684"/>
    <w:rsid w:val="3B8B7C9A"/>
    <w:rsid w:val="3B8E4123"/>
    <w:rsid w:val="3BAC19BF"/>
    <w:rsid w:val="3BD038FF"/>
    <w:rsid w:val="3BD11425"/>
    <w:rsid w:val="3BDD7DCA"/>
    <w:rsid w:val="3BEB698B"/>
    <w:rsid w:val="3BF55114"/>
    <w:rsid w:val="3C043F0E"/>
    <w:rsid w:val="3C371BD0"/>
    <w:rsid w:val="3CA8662A"/>
    <w:rsid w:val="3CAA23A2"/>
    <w:rsid w:val="3CB72D11"/>
    <w:rsid w:val="3CBA010B"/>
    <w:rsid w:val="3CE533DA"/>
    <w:rsid w:val="3D0870C9"/>
    <w:rsid w:val="3D390965"/>
    <w:rsid w:val="3D4A5E08"/>
    <w:rsid w:val="3D5B019B"/>
    <w:rsid w:val="3D69400B"/>
    <w:rsid w:val="3D7724B9"/>
    <w:rsid w:val="3D8C7CFA"/>
    <w:rsid w:val="3DC56D68"/>
    <w:rsid w:val="3E10092B"/>
    <w:rsid w:val="3E18333B"/>
    <w:rsid w:val="3E261EFC"/>
    <w:rsid w:val="3E3E7246"/>
    <w:rsid w:val="3E4B1963"/>
    <w:rsid w:val="3E75253C"/>
    <w:rsid w:val="3E774506"/>
    <w:rsid w:val="3E7C7D6E"/>
    <w:rsid w:val="3E8135D7"/>
    <w:rsid w:val="3E8978EB"/>
    <w:rsid w:val="3EB94B1E"/>
    <w:rsid w:val="3ECD05CA"/>
    <w:rsid w:val="3EE26BC7"/>
    <w:rsid w:val="3EEC127F"/>
    <w:rsid w:val="3EFE4C27"/>
    <w:rsid w:val="3F787ECB"/>
    <w:rsid w:val="3F830C89"/>
    <w:rsid w:val="3F9133A5"/>
    <w:rsid w:val="3FA806EF"/>
    <w:rsid w:val="3FB11C9A"/>
    <w:rsid w:val="3FCE0156"/>
    <w:rsid w:val="3FE54EAF"/>
    <w:rsid w:val="401B1A9A"/>
    <w:rsid w:val="40580367"/>
    <w:rsid w:val="405A7C3B"/>
    <w:rsid w:val="406B009A"/>
    <w:rsid w:val="40833636"/>
    <w:rsid w:val="40890521"/>
    <w:rsid w:val="408D0011"/>
    <w:rsid w:val="40BC4713"/>
    <w:rsid w:val="40D43E92"/>
    <w:rsid w:val="412546ED"/>
    <w:rsid w:val="41456B3D"/>
    <w:rsid w:val="418F600A"/>
    <w:rsid w:val="41911D83"/>
    <w:rsid w:val="41933E73"/>
    <w:rsid w:val="41C21F3C"/>
    <w:rsid w:val="41C652D3"/>
    <w:rsid w:val="41CA2B9F"/>
    <w:rsid w:val="41E023C2"/>
    <w:rsid w:val="41EA1493"/>
    <w:rsid w:val="41FF6CEC"/>
    <w:rsid w:val="421D7172"/>
    <w:rsid w:val="422B7AE1"/>
    <w:rsid w:val="42786A9F"/>
    <w:rsid w:val="427C033D"/>
    <w:rsid w:val="428E1E1E"/>
    <w:rsid w:val="429733C9"/>
    <w:rsid w:val="42A87384"/>
    <w:rsid w:val="42E63A08"/>
    <w:rsid w:val="42E90FF2"/>
    <w:rsid w:val="43056584"/>
    <w:rsid w:val="431762B8"/>
    <w:rsid w:val="432664FB"/>
    <w:rsid w:val="432A5FEB"/>
    <w:rsid w:val="434370AD"/>
    <w:rsid w:val="43544E16"/>
    <w:rsid w:val="437454B8"/>
    <w:rsid w:val="438020AF"/>
    <w:rsid w:val="43866F99"/>
    <w:rsid w:val="43B27D8E"/>
    <w:rsid w:val="43DD4E0B"/>
    <w:rsid w:val="43EC32A0"/>
    <w:rsid w:val="43FE2FD4"/>
    <w:rsid w:val="43FF1225"/>
    <w:rsid w:val="441B5933"/>
    <w:rsid w:val="444C01E3"/>
    <w:rsid w:val="44507CD3"/>
    <w:rsid w:val="44623562"/>
    <w:rsid w:val="447137A5"/>
    <w:rsid w:val="449000D0"/>
    <w:rsid w:val="44C24001"/>
    <w:rsid w:val="44DA57EF"/>
    <w:rsid w:val="44DC50C3"/>
    <w:rsid w:val="44E4041B"/>
    <w:rsid w:val="4508235C"/>
    <w:rsid w:val="450D7972"/>
    <w:rsid w:val="450F56AA"/>
    <w:rsid w:val="45126D36"/>
    <w:rsid w:val="452623BD"/>
    <w:rsid w:val="452B4BB5"/>
    <w:rsid w:val="452B604A"/>
    <w:rsid w:val="453B44DF"/>
    <w:rsid w:val="45603F46"/>
    <w:rsid w:val="45660E30"/>
    <w:rsid w:val="457B0D80"/>
    <w:rsid w:val="46144D30"/>
    <w:rsid w:val="461B7E6D"/>
    <w:rsid w:val="46477F15"/>
    <w:rsid w:val="46511AE0"/>
    <w:rsid w:val="46516DE2"/>
    <w:rsid w:val="465B57DC"/>
    <w:rsid w:val="469C3B23"/>
    <w:rsid w:val="469F260E"/>
    <w:rsid w:val="46CC1167"/>
    <w:rsid w:val="473E02B7"/>
    <w:rsid w:val="47460F19"/>
    <w:rsid w:val="47632D59"/>
    <w:rsid w:val="47857C94"/>
    <w:rsid w:val="47863A0C"/>
    <w:rsid w:val="478B4B7E"/>
    <w:rsid w:val="47B73BC5"/>
    <w:rsid w:val="47B73EFD"/>
    <w:rsid w:val="47E00AF1"/>
    <w:rsid w:val="47EC5378"/>
    <w:rsid w:val="47FE35A2"/>
    <w:rsid w:val="4832149E"/>
    <w:rsid w:val="483416BA"/>
    <w:rsid w:val="48396CD0"/>
    <w:rsid w:val="483B65A4"/>
    <w:rsid w:val="483E7E42"/>
    <w:rsid w:val="48660E58"/>
    <w:rsid w:val="48741AB6"/>
    <w:rsid w:val="488241D3"/>
    <w:rsid w:val="48961A2D"/>
    <w:rsid w:val="489B34E7"/>
    <w:rsid w:val="48B85E47"/>
    <w:rsid w:val="48CB5B7A"/>
    <w:rsid w:val="48EC00C7"/>
    <w:rsid w:val="48EE2BC9"/>
    <w:rsid w:val="491C4628"/>
    <w:rsid w:val="49743D8F"/>
    <w:rsid w:val="49B06B1E"/>
    <w:rsid w:val="49B72A97"/>
    <w:rsid w:val="49E54A1A"/>
    <w:rsid w:val="49E8275C"/>
    <w:rsid w:val="4A0B36CD"/>
    <w:rsid w:val="4A52668E"/>
    <w:rsid w:val="4A630034"/>
    <w:rsid w:val="4A69564B"/>
    <w:rsid w:val="4A881849"/>
    <w:rsid w:val="4AA30431"/>
    <w:rsid w:val="4ABB39CC"/>
    <w:rsid w:val="4B2F01A0"/>
    <w:rsid w:val="4B3A7B4E"/>
    <w:rsid w:val="4B3F63AB"/>
    <w:rsid w:val="4B490FD8"/>
    <w:rsid w:val="4B555BCF"/>
    <w:rsid w:val="4B58746D"/>
    <w:rsid w:val="4B614574"/>
    <w:rsid w:val="4B771FE9"/>
    <w:rsid w:val="4BBE19C6"/>
    <w:rsid w:val="4BCE772F"/>
    <w:rsid w:val="4C235CCD"/>
    <w:rsid w:val="4C8A5D4C"/>
    <w:rsid w:val="4C8F3363"/>
    <w:rsid w:val="4CAC5CC3"/>
    <w:rsid w:val="4CC50B32"/>
    <w:rsid w:val="4CC72AFC"/>
    <w:rsid w:val="4CFB4554"/>
    <w:rsid w:val="4D043409"/>
    <w:rsid w:val="4D31441A"/>
    <w:rsid w:val="4D3A5B11"/>
    <w:rsid w:val="4D3D691B"/>
    <w:rsid w:val="4DD74FC1"/>
    <w:rsid w:val="4DFC0584"/>
    <w:rsid w:val="4E0631B0"/>
    <w:rsid w:val="4E0B07C7"/>
    <w:rsid w:val="4E2A50F1"/>
    <w:rsid w:val="4E342F84"/>
    <w:rsid w:val="4E395334"/>
    <w:rsid w:val="4E4F7A0A"/>
    <w:rsid w:val="4E656129"/>
    <w:rsid w:val="4E8A5B90"/>
    <w:rsid w:val="4EA76741"/>
    <w:rsid w:val="4EAF3848"/>
    <w:rsid w:val="4ED92673"/>
    <w:rsid w:val="4EEC684A"/>
    <w:rsid w:val="4F3855EC"/>
    <w:rsid w:val="4F391364"/>
    <w:rsid w:val="4F585C8E"/>
    <w:rsid w:val="4F5A7C58"/>
    <w:rsid w:val="4F7F321A"/>
    <w:rsid w:val="4F895E47"/>
    <w:rsid w:val="4F90367A"/>
    <w:rsid w:val="4F9D5D96"/>
    <w:rsid w:val="4FB76E58"/>
    <w:rsid w:val="4FF9121F"/>
    <w:rsid w:val="4FF97471"/>
    <w:rsid w:val="50033E4B"/>
    <w:rsid w:val="50062B38"/>
    <w:rsid w:val="506D7517"/>
    <w:rsid w:val="50B52C6C"/>
    <w:rsid w:val="50BB64D4"/>
    <w:rsid w:val="50BD049E"/>
    <w:rsid w:val="50D2079F"/>
    <w:rsid w:val="50D92DFE"/>
    <w:rsid w:val="50EE68AA"/>
    <w:rsid w:val="51087240"/>
    <w:rsid w:val="510F4A72"/>
    <w:rsid w:val="512322CB"/>
    <w:rsid w:val="5139564B"/>
    <w:rsid w:val="51894824"/>
    <w:rsid w:val="51AE7DE7"/>
    <w:rsid w:val="51D57A6A"/>
    <w:rsid w:val="51EB4B97"/>
    <w:rsid w:val="521560B8"/>
    <w:rsid w:val="52775DEE"/>
    <w:rsid w:val="5290573F"/>
    <w:rsid w:val="52B15DE1"/>
    <w:rsid w:val="52D95337"/>
    <w:rsid w:val="52DD4E28"/>
    <w:rsid w:val="52E166C3"/>
    <w:rsid w:val="52ED0DE3"/>
    <w:rsid w:val="531620E8"/>
    <w:rsid w:val="53226CDE"/>
    <w:rsid w:val="53285977"/>
    <w:rsid w:val="532E5683"/>
    <w:rsid w:val="533F5EBA"/>
    <w:rsid w:val="53422EDD"/>
    <w:rsid w:val="538C23AA"/>
    <w:rsid w:val="539F3E8B"/>
    <w:rsid w:val="53B17155"/>
    <w:rsid w:val="53B61F77"/>
    <w:rsid w:val="53C02053"/>
    <w:rsid w:val="53DC50DF"/>
    <w:rsid w:val="53E46B80"/>
    <w:rsid w:val="53E775E0"/>
    <w:rsid w:val="53EE2FD4"/>
    <w:rsid w:val="541D74A6"/>
    <w:rsid w:val="54422A68"/>
    <w:rsid w:val="544E11C2"/>
    <w:rsid w:val="5463310B"/>
    <w:rsid w:val="54662BFB"/>
    <w:rsid w:val="54A51975"/>
    <w:rsid w:val="54F71AA5"/>
    <w:rsid w:val="55114BEC"/>
    <w:rsid w:val="551E7032"/>
    <w:rsid w:val="55392A77"/>
    <w:rsid w:val="555E38D2"/>
    <w:rsid w:val="55A439DB"/>
    <w:rsid w:val="55AE2AAB"/>
    <w:rsid w:val="55C05FE5"/>
    <w:rsid w:val="55CA0F67"/>
    <w:rsid w:val="560E70A6"/>
    <w:rsid w:val="563805C7"/>
    <w:rsid w:val="565076BF"/>
    <w:rsid w:val="567D13ED"/>
    <w:rsid w:val="56BD287A"/>
    <w:rsid w:val="56D57BC4"/>
    <w:rsid w:val="56DB78D0"/>
    <w:rsid w:val="56ED7603"/>
    <w:rsid w:val="56F3629C"/>
    <w:rsid w:val="56F72230"/>
    <w:rsid w:val="56FC7846"/>
    <w:rsid w:val="5719555B"/>
    <w:rsid w:val="57212E09"/>
    <w:rsid w:val="572C6290"/>
    <w:rsid w:val="57603931"/>
    <w:rsid w:val="57741E27"/>
    <w:rsid w:val="57833AC4"/>
    <w:rsid w:val="57A23F4A"/>
    <w:rsid w:val="57B343A9"/>
    <w:rsid w:val="57C57C38"/>
    <w:rsid w:val="57CC7219"/>
    <w:rsid w:val="57D1482F"/>
    <w:rsid w:val="57ED10AC"/>
    <w:rsid w:val="583C7C96"/>
    <w:rsid w:val="5875340D"/>
    <w:rsid w:val="588C69A8"/>
    <w:rsid w:val="58931AE5"/>
    <w:rsid w:val="58BA19B2"/>
    <w:rsid w:val="58CD149A"/>
    <w:rsid w:val="58F72073"/>
    <w:rsid w:val="58FC3B2E"/>
    <w:rsid w:val="590D1897"/>
    <w:rsid w:val="5919023C"/>
    <w:rsid w:val="59284923"/>
    <w:rsid w:val="593432C8"/>
    <w:rsid w:val="593B28A8"/>
    <w:rsid w:val="5943175D"/>
    <w:rsid w:val="594D25DB"/>
    <w:rsid w:val="594E4DC3"/>
    <w:rsid w:val="59561490"/>
    <w:rsid w:val="59570D64"/>
    <w:rsid w:val="595A0F3F"/>
    <w:rsid w:val="59705BA9"/>
    <w:rsid w:val="59747B68"/>
    <w:rsid w:val="598D700C"/>
    <w:rsid w:val="598F04FE"/>
    <w:rsid w:val="59D64D5C"/>
    <w:rsid w:val="59F36CDF"/>
    <w:rsid w:val="5A105AE3"/>
    <w:rsid w:val="5A2A0227"/>
    <w:rsid w:val="5A382944"/>
    <w:rsid w:val="5A3966BC"/>
    <w:rsid w:val="5A3B4BCC"/>
    <w:rsid w:val="5A584D94"/>
    <w:rsid w:val="5A602C61"/>
    <w:rsid w:val="5A7871E4"/>
    <w:rsid w:val="5AB9459A"/>
    <w:rsid w:val="5AC05B82"/>
    <w:rsid w:val="5ACE32A8"/>
    <w:rsid w:val="5AD22074"/>
    <w:rsid w:val="5AEB20AC"/>
    <w:rsid w:val="5B1A029B"/>
    <w:rsid w:val="5B2829B8"/>
    <w:rsid w:val="5B3A26EB"/>
    <w:rsid w:val="5B5913F8"/>
    <w:rsid w:val="5B6360E6"/>
    <w:rsid w:val="5B8E314C"/>
    <w:rsid w:val="5B955B74"/>
    <w:rsid w:val="5B9B5880"/>
    <w:rsid w:val="5BA67D81"/>
    <w:rsid w:val="5BED775E"/>
    <w:rsid w:val="5BF907F8"/>
    <w:rsid w:val="5C3D6937"/>
    <w:rsid w:val="5C464A56"/>
    <w:rsid w:val="5C6A7000"/>
    <w:rsid w:val="5C920267"/>
    <w:rsid w:val="5C9F6CAA"/>
    <w:rsid w:val="5CA02A22"/>
    <w:rsid w:val="5CCC1A69"/>
    <w:rsid w:val="5D153410"/>
    <w:rsid w:val="5D1F428F"/>
    <w:rsid w:val="5D235B2D"/>
    <w:rsid w:val="5D5201C0"/>
    <w:rsid w:val="5D7A14C5"/>
    <w:rsid w:val="5D93100C"/>
    <w:rsid w:val="5DEB15DF"/>
    <w:rsid w:val="5E135D11"/>
    <w:rsid w:val="5E6F08FE"/>
    <w:rsid w:val="5E7D126D"/>
    <w:rsid w:val="5E7F3237"/>
    <w:rsid w:val="5E9B59CB"/>
    <w:rsid w:val="5EB10F16"/>
    <w:rsid w:val="5ECE6AE2"/>
    <w:rsid w:val="5EF57055"/>
    <w:rsid w:val="5F0C439F"/>
    <w:rsid w:val="5F180C0B"/>
    <w:rsid w:val="5F313E05"/>
    <w:rsid w:val="5F3F0259"/>
    <w:rsid w:val="5F645F89"/>
    <w:rsid w:val="5F6B7317"/>
    <w:rsid w:val="5F775CBC"/>
    <w:rsid w:val="5F8D1984"/>
    <w:rsid w:val="5F961333"/>
    <w:rsid w:val="5F990328"/>
    <w:rsid w:val="5FC058B5"/>
    <w:rsid w:val="5FC30F01"/>
    <w:rsid w:val="5FCD3B2E"/>
    <w:rsid w:val="5FDC6467"/>
    <w:rsid w:val="5FE31328"/>
    <w:rsid w:val="5FEA2932"/>
    <w:rsid w:val="5FF732A1"/>
    <w:rsid w:val="60114363"/>
    <w:rsid w:val="60257C1D"/>
    <w:rsid w:val="602B6AA7"/>
    <w:rsid w:val="60433DF0"/>
    <w:rsid w:val="604C539B"/>
    <w:rsid w:val="6065645C"/>
    <w:rsid w:val="60681AA9"/>
    <w:rsid w:val="608A5EC3"/>
    <w:rsid w:val="609F196E"/>
    <w:rsid w:val="60A26D69"/>
    <w:rsid w:val="60B62814"/>
    <w:rsid w:val="60DC59A2"/>
    <w:rsid w:val="60E23123"/>
    <w:rsid w:val="61045C75"/>
    <w:rsid w:val="610C4B2A"/>
    <w:rsid w:val="61306A6A"/>
    <w:rsid w:val="61565DA5"/>
    <w:rsid w:val="616109D2"/>
    <w:rsid w:val="6171498D"/>
    <w:rsid w:val="61750921"/>
    <w:rsid w:val="618C1561"/>
    <w:rsid w:val="618D5C6B"/>
    <w:rsid w:val="619012B7"/>
    <w:rsid w:val="61B64F19"/>
    <w:rsid w:val="61CD7F83"/>
    <w:rsid w:val="61D7354F"/>
    <w:rsid w:val="61ED495B"/>
    <w:rsid w:val="61EE5FDE"/>
    <w:rsid w:val="61FA0313"/>
    <w:rsid w:val="61FE26C5"/>
    <w:rsid w:val="62083543"/>
    <w:rsid w:val="620D2908"/>
    <w:rsid w:val="623F15C0"/>
    <w:rsid w:val="62516C98"/>
    <w:rsid w:val="625C73EB"/>
    <w:rsid w:val="626F5370"/>
    <w:rsid w:val="627B5AC3"/>
    <w:rsid w:val="62A74B0A"/>
    <w:rsid w:val="62B249B4"/>
    <w:rsid w:val="62DE6052"/>
    <w:rsid w:val="62FA7330"/>
    <w:rsid w:val="630A6E47"/>
    <w:rsid w:val="63212B0F"/>
    <w:rsid w:val="632A1297"/>
    <w:rsid w:val="63700E68"/>
    <w:rsid w:val="63732C3E"/>
    <w:rsid w:val="63BC2837"/>
    <w:rsid w:val="640D6BEF"/>
    <w:rsid w:val="64340620"/>
    <w:rsid w:val="64356146"/>
    <w:rsid w:val="643979E4"/>
    <w:rsid w:val="64686B51"/>
    <w:rsid w:val="646D1D84"/>
    <w:rsid w:val="647A41FA"/>
    <w:rsid w:val="64A62BA0"/>
    <w:rsid w:val="64C23E7D"/>
    <w:rsid w:val="65000502"/>
    <w:rsid w:val="65110961"/>
    <w:rsid w:val="651A39E8"/>
    <w:rsid w:val="654E5711"/>
    <w:rsid w:val="65554CF2"/>
    <w:rsid w:val="656863A9"/>
    <w:rsid w:val="65907AD8"/>
    <w:rsid w:val="65984BDE"/>
    <w:rsid w:val="65B23EF2"/>
    <w:rsid w:val="6618187B"/>
    <w:rsid w:val="662D17CA"/>
    <w:rsid w:val="664B39FF"/>
    <w:rsid w:val="664F7923"/>
    <w:rsid w:val="6659611C"/>
    <w:rsid w:val="667747F4"/>
    <w:rsid w:val="667E2026"/>
    <w:rsid w:val="66C37A39"/>
    <w:rsid w:val="66CF2882"/>
    <w:rsid w:val="66E71979"/>
    <w:rsid w:val="66EA1469"/>
    <w:rsid w:val="670544F5"/>
    <w:rsid w:val="670C5884"/>
    <w:rsid w:val="673B7F17"/>
    <w:rsid w:val="673D3C8F"/>
    <w:rsid w:val="6759039D"/>
    <w:rsid w:val="67A818B0"/>
    <w:rsid w:val="67B850C4"/>
    <w:rsid w:val="67BF46A4"/>
    <w:rsid w:val="67E802BB"/>
    <w:rsid w:val="6804655B"/>
    <w:rsid w:val="6828049B"/>
    <w:rsid w:val="68525518"/>
    <w:rsid w:val="68555BA1"/>
    <w:rsid w:val="68733C9B"/>
    <w:rsid w:val="688A2F04"/>
    <w:rsid w:val="68907DEF"/>
    <w:rsid w:val="68BA5D49"/>
    <w:rsid w:val="68C36416"/>
    <w:rsid w:val="690600B1"/>
    <w:rsid w:val="69112CDD"/>
    <w:rsid w:val="69194288"/>
    <w:rsid w:val="69221092"/>
    <w:rsid w:val="69280027"/>
    <w:rsid w:val="69354EFB"/>
    <w:rsid w:val="6937396B"/>
    <w:rsid w:val="696B4AA2"/>
    <w:rsid w:val="697119CE"/>
    <w:rsid w:val="697414BE"/>
    <w:rsid w:val="69BD0841"/>
    <w:rsid w:val="69C04704"/>
    <w:rsid w:val="69C75B99"/>
    <w:rsid w:val="69D96E6D"/>
    <w:rsid w:val="69E9754E"/>
    <w:rsid w:val="69F50851"/>
    <w:rsid w:val="6A211646"/>
    <w:rsid w:val="6A3550F2"/>
    <w:rsid w:val="6A570BC4"/>
    <w:rsid w:val="6A627569"/>
    <w:rsid w:val="6A6D6639"/>
    <w:rsid w:val="6A841BD5"/>
    <w:rsid w:val="6A9C2A7B"/>
    <w:rsid w:val="6AB11AD1"/>
    <w:rsid w:val="6AB53B3C"/>
    <w:rsid w:val="6AF24D91"/>
    <w:rsid w:val="6B036F9E"/>
    <w:rsid w:val="6B1B6095"/>
    <w:rsid w:val="6B321631"/>
    <w:rsid w:val="6B562347"/>
    <w:rsid w:val="6B821888"/>
    <w:rsid w:val="6B824366"/>
    <w:rsid w:val="6B9D1512"/>
    <w:rsid w:val="6BD149A6"/>
    <w:rsid w:val="6BD6020E"/>
    <w:rsid w:val="6C041279"/>
    <w:rsid w:val="6C270A6A"/>
    <w:rsid w:val="6C3F4006"/>
    <w:rsid w:val="6C4A26C6"/>
    <w:rsid w:val="6C4E249B"/>
    <w:rsid w:val="6C4E4249"/>
    <w:rsid w:val="6C7E41A5"/>
    <w:rsid w:val="6C841DBF"/>
    <w:rsid w:val="6C8C6B1F"/>
    <w:rsid w:val="6C8D3707"/>
    <w:rsid w:val="6CA83959"/>
    <w:rsid w:val="6CF748E0"/>
    <w:rsid w:val="6D0668D1"/>
    <w:rsid w:val="6D2C27DC"/>
    <w:rsid w:val="6D2F7BD6"/>
    <w:rsid w:val="6D604233"/>
    <w:rsid w:val="6D785A21"/>
    <w:rsid w:val="6D7E0B5E"/>
    <w:rsid w:val="6D920165"/>
    <w:rsid w:val="6DAF51BB"/>
    <w:rsid w:val="6DD8026E"/>
    <w:rsid w:val="6DDB7D5E"/>
    <w:rsid w:val="6E005A16"/>
    <w:rsid w:val="6E073DBF"/>
    <w:rsid w:val="6E1F649C"/>
    <w:rsid w:val="6E427DDD"/>
    <w:rsid w:val="6E4C47B8"/>
    <w:rsid w:val="6E7066F8"/>
    <w:rsid w:val="6E8E4DD0"/>
    <w:rsid w:val="6EA6036C"/>
    <w:rsid w:val="6EA939B8"/>
    <w:rsid w:val="6EDC1FE0"/>
    <w:rsid w:val="6EF015E7"/>
    <w:rsid w:val="6F07701B"/>
    <w:rsid w:val="6F0B4673"/>
    <w:rsid w:val="6F0F4163"/>
    <w:rsid w:val="6F2A4AF9"/>
    <w:rsid w:val="6F4162E7"/>
    <w:rsid w:val="6F651FD5"/>
    <w:rsid w:val="6F7867C3"/>
    <w:rsid w:val="6F795A80"/>
    <w:rsid w:val="6F863CF9"/>
    <w:rsid w:val="6F9208F0"/>
    <w:rsid w:val="6F944668"/>
    <w:rsid w:val="6FAA3E8C"/>
    <w:rsid w:val="6FB940CF"/>
    <w:rsid w:val="6FE54EC4"/>
    <w:rsid w:val="6FE729EA"/>
    <w:rsid w:val="6FEF0E67"/>
    <w:rsid w:val="7012394F"/>
    <w:rsid w:val="7020414E"/>
    <w:rsid w:val="70585696"/>
    <w:rsid w:val="70A332E1"/>
    <w:rsid w:val="70AB1C6A"/>
    <w:rsid w:val="70BB28C7"/>
    <w:rsid w:val="70CB230C"/>
    <w:rsid w:val="71093911"/>
    <w:rsid w:val="710B6BAC"/>
    <w:rsid w:val="711315BD"/>
    <w:rsid w:val="71306613"/>
    <w:rsid w:val="713559D7"/>
    <w:rsid w:val="7141612A"/>
    <w:rsid w:val="714874B8"/>
    <w:rsid w:val="714D216E"/>
    <w:rsid w:val="714F4CEB"/>
    <w:rsid w:val="71526589"/>
    <w:rsid w:val="71630796"/>
    <w:rsid w:val="716342F2"/>
    <w:rsid w:val="719C5A56"/>
    <w:rsid w:val="71B44B4E"/>
    <w:rsid w:val="71B763EC"/>
    <w:rsid w:val="71C254BD"/>
    <w:rsid w:val="71C50B09"/>
    <w:rsid w:val="71D90A58"/>
    <w:rsid w:val="724F4877"/>
    <w:rsid w:val="72AA0ADE"/>
    <w:rsid w:val="72C9533D"/>
    <w:rsid w:val="72D54D7C"/>
    <w:rsid w:val="72D57472"/>
    <w:rsid w:val="72EF7CA5"/>
    <w:rsid w:val="72FD42D3"/>
    <w:rsid w:val="73261A7B"/>
    <w:rsid w:val="73267CCD"/>
    <w:rsid w:val="733107D8"/>
    <w:rsid w:val="737B21A7"/>
    <w:rsid w:val="737C169B"/>
    <w:rsid w:val="738D4B62"/>
    <w:rsid w:val="73C41CC8"/>
    <w:rsid w:val="73C84053"/>
    <w:rsid w:val="73E536E4"/>
    <w:rsid w:val="73F92CEC"/>
    <w:rsid w:val="73FE47A6"/>
    <w:rsid w:val="73FE6554"/>
    <w:rsid w:val="740B2A1F"/>
    <w:rsid w:val="743B3304"/>
    <w:rsid w:val="745D6531"/>
    <w:rsid w:val="74600FBD"/>
    <w:rsid w:val="749D3FBF"/>
    <w:rsid w:val="749E5660"/>
    <w:rsid w:val="74AE3AD6"/>
    <w:rsid w:val="74DD362F"/>
    <w:rsid w:val="750E6C6B"/>
    <w:rsid w:val="751E11CC"/>
    <w:rsid w:val="753B10E2"/>
    <w:rsid w:val="75952EE8"/>
    <w:rsid w:val="75D91027"/>
    <w:rsid w:val="75E83018"/>
    <w:rsid w:val="75E85738"/>
    <w:rsid w:val="760342F6"/>
    <w:rsid w:val="761E2EDE"/>
    <w:rsid w:val="7625426C"/>
    <w:rsid w:val="76437692"/>
    <w:rsid w:val="76562678"/>
    <w:rsid w:val="765B5EE0"/>
    <w:rsid w:val="7671125F"/>
    <w:rsid w:val="76DD06A3"/>
    <w:rsid w:val="76FB321F"/>
    <w:rsid w:val="772067E2"/>
    <w:rsid w:val="772905BC"/>
    <w:rsid w:val="77342D4E"/>
    <w:rsid w:val="7746449A"/>
    <w:rsid w:val="776112D4"/>
    <w:rsid w:val="77664B3C"/>
    <w:rsid w:val="776B1C7B"/>
    <w:rsid w:val="777C4360"/>
    <w:rsid w:val="777E63ED"/>
    <w:rsid w:val="77882D05"/>
    <w:rsid w:val="77950F7E"/>
    <w:rsid w:val="77955421"/>
    <w:rsid w:val="77BC29AE"/>
    <w:rsid w:val="77C43611"/>
    <w:rsid w:val="77D203C7"/>
    <w:rsid w:val="77D45F4A"/>
    <w:rsid w:val="77E37F3B"/>
    <w:rsid w:val="77FA7033"/>
    <w:rsid w:val="780F19B8"/>
    <w:rsid w:val="7819395D"/>
    <w:rsid w:val="782E6CB4"/>
    <w:rsid w:val="7840538D"/>
    <w:rsid w:val="785C1A9B"/>
    <w:rsid w:val="786D1EFA"/>
    <w:rsid w:val="78746DE5"/>
    <w:rsid w:val="78760DAF"/>
    <w:rsid w:val="788A2AAC"/>
    <w:rsid w:val="789A3CEC"/>
    <w:rsid w:val="78A376CA"/>
    <w:rsid w:val="78EA5EF2"/>
    <w:rsid w:val="791A5BDE"/>
    <w:rsid w:val="791B3704"/>
    <w:rsid w:val="7924080B"/>
    <w:rsid w:val="7956298E"/>
    <w:rsid w:val="795A422D"/>
    <w:rsid w:val="795F5CE7"/>
    <w:rsid w:val="797B5EDA"/>
    <w:rsid w:val="79823784"/>
    <w:rsid w:val="799314ED"/>
    <w:rsid w:val="79A100AE"/>
    <w:rsid w:val="79BA191D"/>
    <w:rsid w:val="79C1605A"/>
    <w:rsid w:val="79D12015"/>
    <w:rsid w:val="79E306C6"/>
    <w:rsid w:val="79ED6E4F"/>
    <w:rsid w:val="79F3642F"/>
    <w:rsid w:val="79F857F4"/>
    <w:rsid w:val="7A275176"/>
    <w:rsid w:val="7A320D06"/>
    <w:rsid w:val="7A3D6F22"/>
    <w:rsid w:val="7A520562"/>
    <w:rsid w:val="7A5C3FD5"/>
    <w:rsid w:val="7ACF29F8"/>
    <w:rsid w:val="7AD149C3"/>
    <w:rsid w:val="7AE2097E"/>
    <w:rsid w:val="7B0A68E9"/>
    <w:rsid w:val="7B0D52CF"/>
    <w:rsid w:val="7B227779"/>
    <w:rsid w:val="7B354F51"/>
    <w:rsid w:val="7B3B1E3C"/>
    <w:rsid w:val="7B811F45"/>
    <w:rsid w:val="7B887F83"/>
    <w:rsid w:val="7BAB5214"/>
    <w:rsid w:val="7BC71922"/>
    <w:rsid w:val="7BD057ED"/>
    <w:rsid w:val="7BDA6D21"/>
    <w:rsid w:val="7BDA78A7"/>
    <w:rsid w:val="7C0C5586"/>
    <w:rsid w:val="7C10151B"/>
    <w:rsid w:val="7C240B22"/>
    <w:rsid w:val="7C392A74"/>
    <w:rsid w:val="7C694787"/>
    <w:rsid w:val="7C8F0691"/>
    <w:rsid w:val="7CAB4D9F"/>
    <w:rsid w:val="7CBE4AD3"/>
    <w:rsid w:val="7CBF5669"/>
    <w:rsid w:val="7CC55E61"/>
    <w:rsid w:val="7CD460A4"/>
    <w:rsid w:val="7CFE5817"/>
    <w:rsid w:val="7D2C7C8E"/>
    <w:rsid w:val="7D397EFB"/>
    <w:rsid w:val="7D484F9C"/>
    <w:rsid w:val="7D586CD5"/>
    <w:rsid w:val="7D6722A4"/>
    <w:rsid w:val="7D8555F0"/>
    <w:rsid w:val="7DA4016C"/>
    <w:rsid w:val="7DB879A9"/>
    <w:rsid w:val="7DE40569"/>
    <w:rsid w:val="7E114D79"/>
    <w:rsid w:val="7E1F3C97"/>
    <w:rsid w:val="7E2B6198"/>
    <w:rsid w:val="7E350DC4"/>
    <w:rsid w:val="7E3E236F"/>
    <w:rsid w:val="7E5A082B"/>
    <w:rsid w:val="7E7A2C7B"/>
    <w:rsid w:val="7E801D18"/>
    <w:rsid w:val="7E90249F"/>
    <w:rsid w:val="7EAD4DFF"/>
    <w:rsid w:val="7EBC14E6"/>
    <w:rsid w:val="7EED306E"/>
    <w:rsid w:val="7F032C71"/>
    <w:rsid w:val="7F08472B"/>
    <w:rsid w:val="7F0D7F93"/>
    <w:rsid w:val="7F21759B"/>
    <w:rsid w:val="7F2826CD"/>
    <w:rsid w:val="7F3C6183"/>
    <w:rsid w:val="7F511C2E"/>
    <w:rsid w:val="7F7122D0"/>
    <w:rsid w:val="7F784D57"/>
    <w:rsid w:val="7F8567C3"/>
    <w:rsid w:val="7F86582B"/>
    <w:rsid w:val="7F930498"/>
    <w:rsid w:val="7FA77AA0"/>
    <w:rsid w:val="7FC00B62"/>
    <w:rsid w:val="7FE72592"/>
    <w:rsid w:val="7FF16F6D"/>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qFormat="1"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38"/>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0"/>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0"/>
    <w:unhideWhenUsed/>
    <w:qFormat/>
    <w:uiPriority w:val="9"/>
    <w:pPr>
      <w:keepNext/>
      <w:keepLines/>
      <w:spacing w:before="280" w:after="290" w:line="376" w:lineRule="auto"/>
      <w:outlineLvl w:val="3"/>
    </w:pPr>
    <w:rPr>
      <w:rFonts w:asciiTheme="majorHAnsi" w:hAnsiTheme="majorHAnsi" w:cstheme="majorBidi"/>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1440"/>
    </w:pPr>
    <w:rPr>
      <w:rFonts w:asciiTheme="minorHAnsi" w:eastAsiaTheme="minorHAnsi"/>
      <w:sz w:val="18"/>
      <w:szCs w:val="18"/>
    </w:rPr>
  </w:style>
  <w:style w:type="paragraph" w:styleId="7">
    <w:name w:val="Normal Indent"/>
    <w:basedOn w:val="1"/>
    <w:next w:val="1"/>
    <w:unhideWhenUsed/>
    <w:qFormat/>
    <w:uiPriority w:val="0"/>
    <w:pPr>
      <w:ind w:firstLine="420" w:firstLineChars="200"/>
    </w:pPr>
    <w:rPr>
      <w:rFonts w:ascii="Calibri" w:hAnsi="Calibri"/>
      <w:szCs w:val="22"/>
    </w:rPr>
  </w:style>
  <w:style w:type="paragraph" w:styleId="8">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9">
    <w:name w:val="annotation text"/>
    <w:basedOn w:val="1"/>
    <w:link w:val="47"/>
    <w:qFormat/>
    <w:uiPriority w:val="0"/>
    <w:pPr>
      <w:spacing w:line="240" w:lineRule="auto"/>
    </w:pPr>
    <w:rPr>
      <w:rFonts w:asciiTheme="minorHAnsi" w:hAnsiTheme="minorHAnsi" w:eastAsiaTheme="minorEastAsia"/>
      <w:sz w:val="21"/>
      <w:szCs w:val="24"/>
    </w:rPr>
  </w:style>
  <w:style w:type="paragraph" w:styleId="10">
    <w:name w:val="Body Text 3"/>
    <w:basedOn w:val="1"/>
    <w:link w:val="43"/>
    <w:semiHidden/>
    <w:unhideWhenUsed/>
    <w:qFormat/>
    <w:uiPriority w:val="99"/>
    <w:pPr>
      <w:spacing w:after="120"/>
    </w:pPr>
    <w:rPr>
      <w:sz w:val="16"/>
      <w:szCs w:val="16"/>
    </w:rPr>
  </w:style>
  <w:style w:type="paragraph" w:styleId="11">
    <w:name w:val="Body Text"/>
    <w:basedOn w:val="1"/>
    <w:link w:val="42"/>
    <w:unhideWhenUsed/>
    <w:qFormat/>
    <w:uiPriority w:val="99"/>
    <w:pPr>
      <w:spacing w:after="120" w:line="240" w:lineRule="auto"/>
      <w:jc w:val="both"/>
    </w:pPr>
    <w:rPr>
      <w:rFonts w:ascii="Times New Roman" w:hAnsi="Times New Roman" w:cs="Times New Roman"/>
      <w:kern w:val="0"/>
      <w:sz w:val="20"/>
      <w:szCs w:val="20"/>
    </w:rPr>
  </w:style>
  <w:style w:type="paragraph" w:styleId="12">
    <w:name w:val="Body Text Indent"/>
    <w:basedOn w:val="1"/>
    <w:next w:val="1"/>
    <w:unhideWhenUsed/>
    <w:qFormat/>
    <w:uiPriority w:val="0"/>
    <w:pPr>
      <w:ind w:firstLine="630"/>
    </w:pPr>
    <w:rPr>
      <w:rFonts w:eastAsia="仿宋_GB2312"/>
      <w:kern w:val="0"/>
      <w:sz w:val="32"/>
      <w:szCs w:val="20"/>
    </w:rPr>
  </w:style>
  <w:style w:type="paragraph" w:styleId="13">
    <w:name w:val="toc 5"/>
    <w:basedOn w:val="1"/>
    <w:next w:val="1"/>
    <w:autoRedefine/>
    <w:unhideWhenUsed/>
    <w:qFormat/>
    <w:uiPriority w:val="39"/>
    <w:pPr>
      <w:ind w:left="960"/>
    </w:pPr>
    <w:rPr>
      <w:rFonts w:asciiTheme="minorHAnsi" w:eastAsiaTheme="minorHAnsi"/>
      <w:sz w:val="18"/>
      <w:szCs w:val="18"/>
    </w:rPr>
  </w:style>
  <w:style w:type="paragraph" w:styleId="14">
    <w:name w:val="toc 3"/>
    <w:basedOn w:val="1"/>
    <w:next w:val="1"/>
    <w:autoRedefine/>
    <w:unhideWhenUsed/>
    <w:qFormat/>
    <w:uiPriority w:val="39"/>
    <w:pPr>
      <w:ind w:left="480"/>
    </w:pPr>
    <w:rPr>
      <w:rFonts w:asciiTheme="minorHAnsi" w:eastAsiaTheme="minorHAnsi"/>
      <w:i/>
      <w:iCs/>
      <w:sz w:val="20"/>
      <w:szCs w:val="20"/>
    </w:rPr>
  </w:style>
  <w:style w:type="paragraph" w:styleId="15">
    <w:name w:val="Plain Text"/>
    <w:basedOn w:val="1"/>
    <w:unhideWhenUsed/>
    <w:qFormat/>
    <w:uiPriority w:val="0"/>
    <w:rPr>
      <w:rFonts w:ascii="宋体" w:hAnsi="Courier New"/>
      <w:kern w:val="0"/>
      <w:sz w:val="20"/>
      <w:szCs w:val="20"/>
    </w:rPr>
  </w:style>
  <w:style w:type="paragraph" w:styleId="16">
    <w:name w:val="toc 8"/>
    <w:basedOn w:val="1"/>
    <w:next w:val="1"/>
    <w:autoRedefine/>
    <w:unhideWhenUsed/>
    <w:qFormat/>
    <w:uiPriority w:val="39"/>
    <w:pPr>
      <w:ind w:left="1680"/>
    </w:pPr>
    <w:rPr>
      <w:rFonts w:asciiTheme="minorHAnsi" w:eastAsiaTheme="minorHAnsi"/>
      <w:sz w:val="18"/>
      <w:szCs w:val="18"/>
    </w:rPr>
  </w:style>
  <w:style w:type="paragraph" w:styleId="17">
    <w:name w:val="footer"/>
    <w:basedOn w:val="1"/>
    <w:link w:val="37"/>
    <w:unhideWhenUsed/>
    <w:qFormat/>
    <w:uiPriority w:val="99"/>
    <w:pPr>
      <w:tabs>
        <w:tab w:val="center" w:pos="4153"/>
        <w:tab w:val="right" w:pos="8306"/>
      </w:tabs>
      <w:snapToGrid w:val="0"/>
    </w:pPr>
    <w:rPr>
      <w:sz w:val="18"/>
      <w:szCs w:val="18"/>
    </w:rPr>
  </w:style>
  <w:style w:type="paragraph" w:styleId="18">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0">
    <w:name w:val="toc 4"/>
    <w:basedOn w:val="1"/>
    <w:next w:val="1"/>
    <w:autoRedefine/>
    <w:unhideWhenUsed/>
    <w:qFormat/>
    <w:uiPriority w:val="39"/>
    <w:pPr>
      <w:ind w:left="720"/>
    </w:pPr>
    <w:rPr>
      <w:rFonts w:asciiTheme="minorHAnsi" w:eastAsiaTheme="minorHAnsi"/>
      <w:sz w:val="18"/>
      <w:szCs w:val="18"/>
    </w:rPr>
  </w:style>
  <w:style w:type="paragraph" w:styleId="21">
    <w:name w:val="footnote text"/>
    <w:basedOn w:val="1"/>
    <w:qFormat/>
    <w:uiPriority w:val="0"/>
    <w:pPr>
      <w:widowControl/>
      <w:jc w:val="left"/>
    </w:pPr>
    <w:rPr>
      <w:kern w:val="0"/>
      <w:sz w:val="20"/>
      <w:szCs w:val="20"/>
      <w:lang w:val="de-DE"/>
    </w:rPr>
  </w:style>
  <w:style w:type="paragraph" w:styleId="22">
    <w:name w:val="toc 6"/>
    <w:basedOn w:val="1"/>
    <w:next w:val="1"/>
    <w:autoRedefine/>
    <w:unhideWhenUsed/>
    <w:qFormat/>
    <w:uiPriority w:val="39"/>
    <w:pPr>
      <w:ind w:left="1200"/>
    </w:pPr>
    <w:rPr>
      <w:rFonts w:asciiTheme="minorHAnsi" w:eastAsiaTheme="minorHAnsi"/>
      <w:sz w:val="18"/>
      <w:szCs w:val="18"/>
    </w:rPr>
  </w:style>
  <w:style w:type="paragraph" w:styleId="23">
    <w:name w:val="toc 2"/>
    <w:basedOn w:val="1"/>
    <w:next w:val="1"/>
    <w:autoRedefine/>
    <w:unhideWhenUsed/>
    <w:qFormat/>
    <w:uiPriority w:val="39"/>
    <w:pPr>
      <w:ind w:left="240"/>
    </w:pPr>
    <w:rPr>
      <w:rFonts w:asciiTheme="minorHAnsi" w:eastAsiaTheme="minorHAnsi"/>
      <w:smallCaps/>
      <w:sz w:val="20"/>
      <w:szCs w:val="20"/>
    </w:rPr>
  </w:style>
  <w:style w:type="paragraph" w:styleId="24">
    <w:name w:val="toc 9"/>
    <w:basedOn w:val="1"/>
    <w:next w:val="1"/>
    <w:autoRedefine/>
    <w:unhideWhenUsed/>
    <w:qFormat/>
    <w:uiPriority w:val="39"/>
    <w:pPr>
      <w:ind w:left="1920"/>
    </w:pPr>
    <w:rPr>
      <w:rFonts w:asciiTheme="minorHAnsi" w:eastAsiaTheme="minorHAnsi"/>
      <w:sz w:val="18"/>
      <w:szCs w:val="18"/>
    </w:rPr>
  </w:style>
  <w:style w:type="paragraph" w:styleId="25">
    <w:name w:val="Normal (Web)"/>
    <w:basedOn w:val="1"/>
    <w:next w:val="1"/>
    <w:qFormat/>
    <w:uiPriority w:val="0"/>
    <w:pPr>
      <w:widowControl/>
      <w:spacing w:before="100" w:beforeAutospacing="1" w:after="100" w:afterAutospacing="1" w:line="240" w:lineRule="auto"/>
    </w:pPr>
    <w:rPr>
      <w:rFonts w:cs="宋体"/>
      <w:kern w:val="0"/>
      <w:szCs w:val="20"/>
    </w:rPr>
  </w:style>
  <w:style w:type="paragraph" w:styleId="26">
    <w:name w:val="annotation subject"/>
    <w:basedOn w:val="9"/>
    <w:next w:val="9"/>
    <w:link w:val="52"/>
    <w:semiHidden/>
    <w:unhideWhenUsed/>
    <w:qFormat/>
    <w:uiPriority w:val="99"/>
    <w:pPr>
      <w:spacing w:line="360" w:lineRule="auto"/>
    </w:pPr>
    <w:rPr>
      <w:rFonts w:ascii="宋体" w:hAnsi="宋体" w:eastAsia="宋体"/>
      <w:b/>
      <w:bCs/>
      <w:sz w:val="24"/>
      <w:szCs w:val="22"/>
    </w:rPr>
  </w:style>
  <w:style w:type="paragraph" w:styleId="27">
    <w:name w:val="Body Text First Indent 2"/>
    <w:basedOn w:val="12"/>
    <w:next w:val="1"/>
    <w:unhideWhenUsed/>
    <w:qFormat/>
    <w:uiPriority w:val="0"/>
    <w:pPr>
      <w:ind w:firstLine="420" w:firstLineChars="200"/>
    </w:p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0"/>
    <w:rPr>
      <w:b/>
      <w:bCs/>
    </w:rPr>
  </w:style>
  <w:style w:type="character" w:styleId="32">
    <w:name w:val="Hyperlink"/>
    <w:basedOn w:val="30"/>
    <w:unhideWhenUsed/>
    <w:qFormat/>
    <w:uiPriority w:val="99"/>
    <w:rPr>
      <w:color w:val="0563C1" w:themeColor="hyperlink"/>
      <w:u w:val="single"/>
      <w14:textFill>
        <w14:solidFill>
          <w14:schemeClr w14:val="hlink"/>
        </w14:solidFill>
      </w14:textFill>
    </w:rPr>
  </w:style>
  <w:style w:type="character" w:styleId="33">
    <w:name w:val="annotation reference"/>
    <w:basedOn w:val="30"/>
    <w:semiHidden/>
    <w:unhideWhenUsed/>
    <w:qFormat/>
    <w:uiPriority w:val="99"/>
    <w:rPr>
      <w:sz w:val="21"/>
      <w:szCs w:val="21"/>
    </w:rPr>
  </w:style>
  <w:style w:type="character" w:styleId="34">
    <w:name w:val="HTML Sample"/>
    <w:basedOn w:val="30"/>
    <w:qFormat/>
    <w:uiPriority w:val="0"/>
    <w:rPr>
      <w:rFonts w:ascii="Courier New" w:hAnsi="Courier New"/>
    </w:rPr>
  </w:style>
  <w:style w:type="paragraph" w:customStyle="1" w:styleId="35">
    <w:name w:val="正文缩进2"/>
    <w:basedOn w:val="1"/>
    <w:qFormat/>
    <w:uiPriority w:val="0"/>
    <w:pPr>
      <w:wordWrap w:val="0"/>
      <w:ind w:firstLine="200" w:firstLineChars="200"/>
    </w:pPr>
  </w:style>
  <w:style w:type="character" w:customStyle="1" w:styleId="36">
    <w:name w:val="页眉 字符"/>
    <w:basedOn w:val="30"/>
    <w:link w:val="18"/>
    <w:qFormat/>
    <w:uiPriority w:val="99"/>
    <w:rPr>
      <w:rFonts w:eastAsia="宋体"/>
      <w:sz w:val="18"/>
      <w:szCs w:val="18"/>
    </w:rPr>
  </w:style>
  <w:style w:type="character" w:customStyle="1" w:styleId="37">
    <w:name w:val="页脚 字符"/>
    <w:basedOn w:val="30"/>
    <w:link w:val="17"/>
    <w:qFormat/>
    <w:uiPriority w:val="99"/>
    <w:rPr>
      <w:rFonts w:eastAsia="宋体"/>
      <w:sz w:val="18"/>
      <w:szCs w:val="18"/>
    </w:rPr>
  </w:style>
  <w:style w:type="character" w:customStyle="1" w:styleId="38">
    <w:name w:val="标题 1 字符"/>
    <w:basedOn w:val="30"/>
    <w:link w:val="2"/>
    <w:qFormat/>
    <w:uiPriority w:val="9"/>
    <w:rPr>
      <w:rFonts w:ascii="宋体" w:hAnsi="宋体" w:eastAsia="黑体"/>
      <w:b/>
      <w:bCs/>
      <w:kern w:val="44"/>
      <w:sz w:val="44"/>
      <w:szCs w:val="44"/>
    </w:rPr>
  </w:style>
  <w:style w:type="paragraph" w:styleId="39">
    <w:name w:val="List Paragraph"/>
    <w:basedOn w:val="1"/>
    <w:link w:val="48"/>
    <w:qFormat/>
    <w:uiPriority w:val="34"/>
    <w:pPr>
      <w:ind w:firstLine="420" w:firstLineChars="200"/>
    </w:pPr>
  </w:style>
  <w:style w:type="character" w:customStyle="1" w:styleId="40">
    <w:name w:val="标题 2 字符"/>
    <w:basedOn w:val="30"/>
    <w:link w:val="3"/>
    <w:qFormat/>
    <w:uiPriority w:val="9"/>
    <w:rPr>
      <w:rFonts w:eastAsia="宋体" w:asciiTheme="majorHAnsi" w:hAnsiTheme="majorHAnsi" w:cstheme="majorBidi"/>
      <w:b/>
      <w:bCs/>
      <w:sz w:val="32"/>
      <w:szCs w:val="32"/>
    </w:rPr>
  </w:style>
  <w:style w:type="character" w:customStyle="1" w:styleId="41">
    <w:name w:val="未处理的提及1"/>
    <w:basedOn w:val="30"/>
    <w:semiHidden/>
    <w:unhideWhenUsed/>
    <w:qFormat/>
    <w:uiPriority w:val="99"/>
    <w:rPr>
      <w:color w:val="605E5C"/>
      <w:shd w:val="clear" w:color="auto" w:fill="E1DFDD"/>
    </w:rPr>
  </w:style>
  <w:style w:type="character" w:customStyle="1" w:styleId="42">
    <w:name w:val="正文文本 字符"/>
    <w:basedOn w:val="30"/>
    <w:link w:val="11"/>
    <w:qFormat/>
    <w:uiPriority w:val="99"/>
    <w:rPr>
      <w:rFonts w:ascii="Times New Roman" w:hAnsi="Times New Roman" w:eastAsia="宋体" w:cs="Times New Roman"/>
      <w:kern w:val="0"/>
      <w:sz w:val="20"/>
      <w:szCs w:val="20"/>
    </w:rPr>
  </w:style>
  <w:style w:type="character" w:customStyle="1" w:styleId="43">
    <w:name w:val="正文文本 3 字符"/>
    <w:basedOn w:val="30"/>
    <w:link w:val="10"/>
    <w:semiHidden/>
    <w:qFormat/>
    <w:uiPriority w:val="99"/>
    <w:rPr>
      <w:rFonts w:ascii="宋体" w:hAnsi="宋体" w:eastAsia="宋体"/>
      <w:sz w:val="16"/>
      <w:szCs w:val="16"/>
    </w:rPr>
  </w:style>
  <w:style w:type="paragraph" w:customStyle="1" w:styleId="44">
    <w:name w:val="Default"/>
    <w:link w:val="45"/>
    <w:qFormat/>
    <w:uiPriority w:val="0"/>
    <w:pPr>
      <w:widowControl w:val="0"/>
      <w:autoSpaceDE w:val="0"/>
      <w:autoSpaceDN w:val="0"/>
      <w:adjustRightInd w:val="0"/>
    </w:pPr>
    <w:rPr>
      <w:rFonts w:ascii=".." w:hAnsi="Times New Roman" w:eastAsia=".." w:cs="Times New Roman"/>
      <w:color w:val="000000"/>
      <w:sz w:val="24"/>
      <w:szCs w:val="24"/>
      <w:lang w:val="en-US" w:eastAsia="zh-CN" w:bidi="ar-SA"/>
    </w:rPr>
  </w:style>
  <w:style w:type="character" w:customStyle="1" w:styleId="45">
    <w:name w:val="Default Char Char"/>
    <w:link w:val="44"/>
    <w:qFormat/>
    <w:uiPriority w:val="0"/>
    <w:rPr>
      <w:rFonts w:ascii=".." w:hAnsi="Times New Roman" w:eastAsia=".." w:cs="Times New Roman"/>
      <w:color w:val="000000"/>
      <w:kern w:val="0"/>
      <w:sz w:val="24"/>
      <w:szCs w:val="24"/>
    </w:rPr>
  </w:style>
  <w:style w:type="paragraph" w:styleId="46">
    <w:name w:val="No Spacing"/>
    <w:link w:val="51"/>
    <w:qFormat/>
    <w:uiPriority w:val="1"/>
    <w:pPr>
      <w:widowControl w:val="0"/>
    </w:pPr>
    <w:rPr>
      <w:rFonts w:ascii="宋体" w:hAnsi="宋体" w:eastAsia="宋体" w:cstheme="minorBidi"/>
      <w:kern w:val="2"/>
      <w:sz w:val="21"/>
      <w:szCs w:val="22"/>
      <w:lang w:val="en-US" w:eastAsia="zh-CN" w:bidi="ar-SA"/>
    </w:rPr>
  </w:style>
  <w:style w:type="character" w:customStyle="1" w:styleId="47">
    <w:name w:val="批注文字 字符"/>
    <w:basedOn w:val="30"/>
    <w:link w:val="9"/>
    <w:qFormat/>
    <w:uiPriority w:val="0"/>
    <w:rPr>
      <w:szCs w:val="24"/>
    </w:rPr>
  </w:style>
  <w:style w:type="character" w:customStyle="1" w:styleId="48">
    <w:name w:val="列表段落 字符"/>
    <w:link w:val="39"/>
    <w:qFormat/>
    <w:uiPriority w:val="34"/>
    <w:rPr>
      <w:rFonts w:ascii="宋体" w:hAnsi="宋体" w:eastAsia="宋体"/>
      <w:sz w:val="24"/>
    </w:rPr>
  </w:style>
  <w:style w:type="character" w:customStyle="1" w:styleId="49">
    <w:name w:val="标题 3 字符"/>
    <w:basedOn w:val="30"/>
    <w:link w:val="4"/>
    <w:autoRedefine/>
    <w:qFormat/>
    <w:uiPriority w:val="9"/>
    <w:rPr>
      <w:rFonts w:ascii="宋体" w:hAnsi="宋体" w:eastAsia="宋体"/>
      <w:b/>
      <w:bCs/>
      <w:sz w:val="32"/>
      <w:szCs w:val="32"/>
    </w:rPr>
  </w:style>
  <w:style w:type="character" w:customStyle="1" w:styleId="50">
    <w:name w:val="标题 4 字符"/>
    <w:basedOn w:val="30"/>
    <w:link w:val="5"/>
    <w:autoRedefine/>
    <w:qFormat/>
    <w:uiPriority w:val="9"/>
    <w:rPr>
      <w:rFonts w:eastAsia="宋体" w:asciiTheme="majorHAnsi" w:hAnsiTheme="majorHAnsi" w:cstheme="majorBidi"/>
      <w:b/>
      <w:bCs/>
      <w:sz w:val="28"/>
      <w:szCs w:val="28"/>
    </w:rPr>
  </w:style>
  <w:style w:type="character" w:customStyle="1" w:styleId="51">
    <w:name w:val="无间隔 字符"/>
    <w:link w:val="46"/>
    <w:qFormat/>
    <w:uiPriority w:val="1"/>
    <w:rPr>
      <w:rFonts w:ascii="宋体" w:hAnsi="宋体" w:eastAsia="宋体"/>
    </w:rPr>
  </w:style>
  <w:style w:type="character" w:customStyle="1" w:styleId="52">
    <w:name w:val="批注主题 字符"/>
    <w:basedOn w:val="47"/>
    <w:link w:val="26"/>
    <w:semiHidden/>
    <w:qFormat/>
    <w:uiPriority w:val="99"/>
    <w:rPr>
      <w:rFonts w:ascii="宋体" w:hAnsi="宋体" w:eastAsia="宋体"/>
      <w:b/>
      <w:bCs/>
      <w:kern w:val="2"/>
      <w:sz w:val="24"/>
      <w:szCs w:val="22"/>
    </w:rPr>
  </w:style>
  <w:style w:type="paragraph" w:customStyle="1" w:styleId="53">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4">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5">
    <w:name w:val="正文1"/>
    <w:autoRedefine/>
    <w:qFormat/>
    <w:uiPriority w:val="0"/>
    <w:pPr>
      <w:widowControl w:val="0"/>
      <w:jc w:val="both"/>
    </w:pPr>
    <w:rPr>
      <w:rFonts w:ascii="Calibri" w:hAnsi="Calibri" w:eastAsia="宋体" w:cs="Times New Roman"/>
      <w:lang w:val="en-US" w:eastAsia="zh-CN" w:bidi="ar-SA"/>
    </w:rPr>
  </w:style>
  <w:style w:type="paragraph" w:customStyle="1" w:styleId="56">
    <w:name w:val="正文_2"/>
    <w:autoRedefine/>
    <w:qFormat/>
    <w:uiPriority w:val="0"/>
    <w:pPr>
      <w:widowControl w:val="0"/>
      <w:jc w:val="both"/>
    </w:pPr>
    <w:rPr>
      <w:rFonts w:ascii="Calibri" w:hAnsi="Calibri" w:eastAsia="宋体" w:cs="Times New Roman"/>
      <w:lang w:val="en-US" w:eastAsia="zh-CN" w:bidi="ar-SA"/>
    </w:rPr>
  </w:style>
  <w:style w:type="paragraph" w:customStyle="1" w:styleId="57">
    <w:name w:val="Normal"/>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8">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60">
    <w:name w:val="列出段落1"/>
    <w:basedOn w:val="1"/>
    <w:autoRedefine/>
    <w:qFormat/>
    <w:uiPriority w:val="0"/>
    <w:pPr>
      <w:ind w:firstLine="420" w:firstLineChars="200"/>
    </w:pPr>
    <w:rPr>
      <w:szCs w:val="21"/>
    </w:rPr>
  </w:style>
  <w:style w:type="paragraph" w:customStyle="1" w:styleId="61">
    <w:name w:val="Normal_22"/>
    <w:autoRedefine/>
    <w:qFormat/>
    <w:uiPriority w:val="0"/>
    <w:rPr>
      <w:rFonts w:ascii="Times New Roman" w:hAnsi="Times New Roman" w:eastAsia="Times New Roman" w:cs="Times New Roman"/>
      <w:sz w:val="24"/>
      <w:szCs w:val="24"/>
      <w:lang w:bidi="ar-SA"/>
    </w:rPr>
  </w:style>
  <w:style w:type="paragraph" w:customStyle="1" w:styleId="62">
    <w:name w:val="Char Char Char Char Char Char Char1 Char"/>
    <w:basedOn w:val="1"/>
    <w:autoRedefine/>
    <w:qFormat/>
    <w:uiPriority w:val="0"/>
    <w:rPr>
      <w:rFonts w:ascii="Arial" w:hAnsi="Arial" w:eastAsia="宋体" w:cs="Arial"/>
      <w:sz w:val="24"/>
    </w:rPr>
  </w:style>
  <w:style w:type="paragraph" w:customStyle="1" w:styleId="63">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64">
    <w:name w:val="UserStyle_4"/>
    <w:basedOn w:val="1"/>
    <w:qFormat/>
    <w:uiPriority w:val="0"/>
  </w:style>
  <w:style w:type="character" w:customStyle="1" w:styleId="65">
    <w:name w:val="NormalCharacter"/>
    <w:qFormat/>
    <w:uiPriority w:val="0"/>
  </w:style>
  <w:style w:type="paragraph" w:customStyle="1" w:styleId="66">
    <w:name w:val="正文+缩进"/>
    <w:basedOn w:val="1"/>
    <w:qFormat/>
    <w:uiPriority w:val="0"/>
    <w:pPr>
      <w:ind w:firstLine="200" w:firstLineChars="200"/>
    </w:pPr>
  </w:style>
  <w:style w:type="paragraph" w:customStyle="1" w:styleId="67">
    <w:name w:val="Table Paragraph"/>
    <w:basedOn w:val="68"/>
    <w:qFormat/>
    <w:uiPriority w:val="1"/>
    <w:pPr>
      <w:widowControl w:val="0"/>
      <w:autoSpaceDE w:val="0"/>
      <w:autoSpaceDN w:val="0"/>
      <w:textAlignment w:val="auto"/>
    </w:pPr>
    <w:rPr>
      <w:rFonts w:cs="宋体"/>
      <w:lang w:eastAsia="zh-CN"/>
    </w:rPr>
  </w:style>
  <w:style w:type="paragraph" w:customStyle="1" w:styleId="68">
    <w:name w:val="正文_0_2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32483</Words>
  <Characters>34280</Characters>
  <Lines>294</Lines>
  <Paragraphs>82</Paragraphs>
  <TotalTime>19</TotalTime>
  <ScaleCrop>false</ScaleCrop>
  <LinksUpToDate>false</LinksUpToDate>
  <CharactersWithSpaces>35748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2024-02-04T06:30:00Z</dcterms:created>
  <dc:creator>admin</dc:creator>
  <cp:lastModifiedBy>阿凯</cp:lastModifiedBy>
  <cp:lastPrinted>2024-12-28T09:36:00Z</cp:lastPrinted>
  <dcterms:modified xsi:type="dcterms:W3CDTF">2026-04-29T01:09:15Z</dcterms:modified>
  <cp:revision>397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424510803FF348EF95A98F2139772B42_13</vt:lpwstr>
  </property>
  <property fmtid="{D5CDD505-2E9C-101B-9397-08002B2CF9AE}" pid="4" name="KSOTemplateDocerSaveRecord">
    <vt:lpwstr>eyJoZGlkIjoiYzk2NjRhMDFkMzQzZjM5ZWIxYzQ1YzRiYTNlZjM3NjMiLCJ1c2VySWQiOiI5ODQyMDU0NzYifQ==</vt:lpwstr>
  </property>
</Properties>
</file>