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EFCFF">
      <w:pPr>
        <w:kinsoku/>
        <w:overflowPunct/>
        <w:topLinePunct w:val="0"/>
        <w:bidi w:val="0"/>
        <w:spacing w:before="240" w:line="360" w:lineRule="auto"/>
        <w:jc w:val="right"/>
        <w:outlineLvl w:val="9"/>
        <w:rPr>
          <w:rFonts w:ascii="仿宋" w:hAnsi="仿宋" w:eastAsia="仿宋" w:cs="仿宋"/>
          <w:sz w:val="24"/>
          <w:lang w:eastAsia="zh-CN"/>
        </w:rPr>
      </w:pPr>
      <w:r>
        <w:rPr>
          <w:rFonts w:hint="eastAsia" w:ascii="仿宋" w:hAnsi="仿宋" w:eastAsia="仿宋" w:cs="仿宋"/>
          <w:sz w:val="24"/>
          <w:lang w:eastAsia="zh-CN"/>
        </w:rPr>
        <w:t>项目编号：XJXCT2026-ZB-100</w:t>
      </w:r>
    </w:p>
    <w:p w14:paraId="6EBDE018">
      <w:pPr>
        <w:kinsoku/>
        <w:overflowPunct/>
        <w:topLinePunct w:val="0"/>
        <w:bidi w:val="0"/>
        <w:spacing w:line="700" w:lineRule="exact"/>
        <w:jc w:val="center"/>
        <w:outlineLvl w:val="9"/>
        <w:rPr>
          <w:rFonts w:ascii="仿宋" w:hAnsi="仿宋" w:eastAsia="仿宋" w:cs="仿宋"/>
          <w:b/>
          <w:sz w:val="44"/>
          <w:szCs w:val="44"/>
          <w:lang w:eastAsia="zh-CN"/>
        </w:rPr>
      </w:pPr>
    </w:p>
    <w:p w14:paraId="20A7AD98">
      <w:pPr>
        <w:kinsoku/>
        <w:overflowPunct/>
        <w:topLinePunct w:val="0"/>
        <w:bidi w:val="0"/>
        <w:spacing w:line="900" w:lineRule="exact"/>
        <w:jc w:val="center"/>
        <w:outlineLvl w:val="9"/>
        <w:rPr>
          <w:rFonts w:ascii="仿宋" w:hAnsi="仿宋" w:eastAsia="仿宋" w:cs="仿宋"/>
          <w:b/>
          <w:sz w:val="72"/>
          <w:szCs w:val="84"/>
          <w:lang w:eastAsia="zh-CN"/>
        </w:rPr>
      </w:pPr>
      <w:r>
        <w:rPr>
          <w:rFonts w:hint="eastAsia" w:ascii="仿宋" w:hAnsi="仿宋" w:eastAsia="仿宋" w:cs="仿宋"/>
          <w:b/>
          <w:sz w:val="72"/>
          <w:szCs w:val="84"/>
          <w:lang w:eastAsia="zh-CN"/>
        </w:rPr>
        <w:t>竞争性磋商文件</w:t>
      </w:r>
    </w:p>
    <w:p w14:paraId="6B98C729">
      <w:pPr>
        <w:kinsoku/>
        <w:overflowPunct/>
        <w:topLinePunct w:val="0"/>
        <w:bidi w:val="0"/>
        <w:spacing w:line="680" w:lineRule="exact"/>
        <w:ind w:firstLine="602" w:firstLineChars="200"/>
        <w:outlineLvl w:val="9"/>
        <w:rPr>
          <w:rFonts w:hint="eastAsia" w:ascii="仿宋" w:hAnsi="仿宋" w:eastAsia="仿宋" w:cs="仿宋"/>
          <w:b/>
          <w:sz w:val="30"/>
          <w:szCs w:val="30"/>
          <w:lang w:eastAsia="zh-CN"/>
        </w:rPr>
      </w:pPr>
    </w:p>
    <w:p w14:paraId="197FF964">
      <w:pPr>
        <w:keepNext w:val="0"/>
        <w:keepLines w:val="0"/>
        <w:pageBreakBefore w:val="0"/>
        <w:widowControl/>
        <w:kinsoku/>
        <w:wordWrap/>
        <w:overflowPunct/>
        <w:topLinePunct w:val="0"/>
        <w:autoSpaceDE w:val="0"/>
        <w:autoSpaceDN w:val="0"/>
        <w:bidi w:val="0"/>
        <w:adjustRightInd w:val="0"/>
        <w:snapToGrid w:val="0"/>
        <w:spacing w:line="700" w:lineRule="exact"/>
        <w:ind w:firstLine="602" w:firstLineChars="200"/>
        <w:textAlignment w:val="baseline"/>
        <w:outlineLvl w:val="9"/>
        <w:rPr>
          <w:rFonts w:ascii="仿宋" w:hAnsi="仿宋" w:eastAsia="仿宋" w:cs="仿宋"/>
          <w:b/>
          <w:sz w:val="30"/>
          <w:szCs w:val="30"/>
          <w:lang w:eastAsia="zh-CN"/>
        </w:rPr>
      </w:pPr>
      <w:r>
        <w:rPr>
          <w:rFonts w:hint="eastAsia" w:ascii="仿宋" w:hAnsi="仿宋" w:eastAsia="仿宋" w:cs="仿宋"/>
          <w:b/>
          <w:sz w:val="30"/>
          <w:szCs w:val="30"/>
          <w:lang w:eastAsia="zh-CN"/>
        </w:rPr>
        <w:t>项目名称：乌鲁木齐市沙依巴克区仓房沟街道办事处清理五队山上国有储备用地建筑垃圾工程项目</w:t>
      </w:r>
    </w:p>
    <w:p w14:paraId="36357157">
      <w:pPr>
        <w:keepNext w:val="0"/>
        <w:keepLines w:val="0"/>
        <w:pageBreakBefore w:val="0"/>
        <w:widowControl/>
        <w:kinsoku/>
        <w:wordWrap/>
        <w:overflowPunct/>
        <w:topLinePunct w:val="0"/>
        <w:autoSpaceDE w:val="0"/>
        <w:autoSpaceDN w:val="0"/>
        <w:bidi w:val="0"/>
        <w:adjustRightInd w:val="0"/>
        <w:snapToGrid w:val="0"/>
        <w:spacing w:line="700" w:lineRule="exact"/>
        <w:ind w:firstLine="602" w:firstLineChars="200"/>
        <w:textAlignment w:val="baseline"/>
        <w:outlineLvl w:val="9"/>
        <w:rPr>
          <w:rFonts w:ascii="仿宋" w:hAnsi="仿宋" w:eastAsia="仿宋" w:cs="仿宋"/>
          <w:b/>
          <w:sz w:val="30"/>
          <w:szCs w:val="30"/>
          <w:lang w:eastAsia="zh-CN"/>
        </w:rPr>
      </w:pPr>
      <w:r>
        <w:rPr>
          <w:rFonts w:ascii="仿宋" w:hAnsi="仿宋" w:eastAsia="仿宋" w:cs="仿宋"/>
          <w:b/>
          <w:sz w:val="30"/>
          <w:szCs w:val="30"/>
          <w:lang w:eastAsia="zh-CN"/>
        </w:rPr>
        <w:t>采购人（盖章）：</w:t>
      </w:r>
      <w:r>
        <w:rPr>
          <w:rFonts w:hint="eastAsia" w:ascii="仿宋" w:hAnsi="仿宋" w:eastAsia="仿宋" w:cs="仿宋"/>
          <w:b/>
          <w:sz w:val="30"/>
          <w:szCs w:val="30"/>
          <w:lang w:eastAsia="zh-CN"/>
        </w:rPr>
        <w:t>乌鲁木齐市沙依巴克仓房沟街道办事处</w:t>
      </w:r>
    </w:p>
    <w:p w14:paraId="7681C1E9">
      <w:pPr>
        <w:keepNext w:val="0"/>
        <w:keepLines w:val="0"/>
        <w:pageBreakBefore w:val="0"/>
        <w:widowControl/>
        <w:kinsoku/>
        <w:wordWrap/>
        <w:overflowPunct/>
        <w:topLinePunct w:val="0"/>
        <w:autoSpaceDE w:val="0"/>
        <w:autoSpaceDN w:val="0"/>
        <w:bidi w:val="0"/>
        <w:adjustRightInd w:val="0"/>
        <w:snapToGrid w:val="0"/>
        <w:spacing w:line="700" w:lineRule="exact"/>
        <w:ind w:firstLine="602" w:firstLineChars="200"/>
        <w:textAlignment w:val="baseline"/>
        <w:outlineLvl w:val="9"/>
        <w:rPr>
          <w:rFonts w:hint="default" w:ascii="仿宋" w:hAnsi="仿宋" w:eastAsia="仿宋" w:cs="仿宋"/>
          <w:b/>
          <w:sz w:val="30"/>
          <w:szCs w:val="30"/>
          <w:lang w:val="en-US" w:eastAsia="zh-CN"/>
        </w:rPr>
      </w:pPr>
      <w:r>
        <w:rPr>
          <w:rFonts w:ascii="仿宋" w:hAnsi="仿宋" w:eastAsia="仿宋" w:cs="仿宋"/>
          <w:b/>
          <w:sz w:val="30"/>
          <w:szCs w:val="30"/>
          <w:lang w:eastAsia="zh-CN"/>
        </w:rPr>
        <w:t>项目联系人：</w:t>
      </w:r>
      <w:r>
        <w:rPr>
          <w:rFonts w:hint="eastAsia" w:ascii="仿宋" w:hAnsi="仿宋" w:eastAsia="仿宋" w:cs="仿宋"/>
          <w:b/>
          <w:sz w:val="30"/>
          <w:szCs w:val="30"/>
          <w:lang w:val="en-US" w:eastAsia="zh-CN"/>
        </w:rPr>
        <w:t>娜迪热</w:t>
      </w:r>
    </w:p>
    <w:p w14:paraId="2130E2D6">
      <w:pPr>
        <w:keepNext w:val="0"/>
        <w:keepLines w:val="0"/>
        <w:pageBreakBefore w:val="0"/>
        <w:widowControl/>
        <w:kinsoku/>
        <w:wordWrap/>
        <w:overflowPunct/>
        <w:topLinePunct w:val="0"/>
        <w:autoSpaceDE w:val="0"/>
        <w:autoSpaceDN w:val="0"/>
        <w:bidi w:val="0"/>
        <w:adjustRightInd w:val="0"/>
        <w:snapToGrid w:val="0"/>
        <w:spacing w:line="700" w:lineRule="exact"/>
        <w:ind w:firstLine="602" w:firstLineChars="200"/>
        <w:textAlignment w:val="baseline"/>
        <w:outlineLvl w:val="9"/>
        <w:rPr>
          <w:rFonts w:ascii="仿宋" w:hAnsi="仿宋" w:eastAsia="仿宋" w:cs="仿宋"/>
          <w:b/>
          <w:sz w:val="30"/>
          <w:szCs w:val="30"/>
          <w:lang w:eastAsia="zh-CN"/>
        </w:rPr>
      </w:pPr>
      <w:r>
        <w:rPr>
          <w:rFonts w:ascii="仿宋" w:hAnsi="仿宋" w:eastAsia="仿宋" w:cs="仿宋"/>
          <w:b/>
          <w:sz w:val="30"/>
          <w:szCs w:val="30"/>
          <w:lang w:eastAsia="zh-CN"/>
        </w:rPr>
        <w:t>联系电话：</w:t>
      </w:r>
      <w:r>
        <w:rPr>
          <w:rFonts w:hint="eastAsia" w:ascii="仿宋" w:hAnsi="仿宋" w:eastAsia="仿宋" w:cs="仿宋"/>
          <w:b/>
          <w:sz w:val="30"/>
          <w:szCs w:val="30"/>
          <w:lang w:eastAsia="zh-CN"/>
        </w:rPr>
        <w:t>0991-5626533</w:t>
      </w:r>
    </w:p>
    <w:p w14:paraId="4ADB1C0C">
      <w:pPr>
        <w:keepNext w:val="0"/>
        <w:keepLines w:val="0"/>
        <w:pageBreakBefore w:val="0"/>
        <w:widowControl/>
        <w:kinsoku/>
        <w:wordWrap/>
        <w:overflowPunct/>
        <w:topLinePunct w:val="0"/>
        <w:autoSpaceDE w:val="0"/>
        <w:autoSpaceDN w:val="0"/>
        <w:bidi w:val="0"/>
        <w:adjustRightInd w:val="0"/>
        <w:snapToGrid w:val="0"/>
        <w:spacing w:line="700" w:lineRule="exact"/>
        <w:ind w:firstLine="602" w:firstLineChars="200"/>
        <w:textAlignment w:val="baseline"/>
        <w:outlineLvl w:val="9"/>
        <w:rPr>
          <w:rFonts w:ascii="仿宋" w:hAnsi="仿宋" w:eastAsia="仿宋" w:cs="仿宋"/>
          <w:b/>
          <w:sz w:val="30"/>
          <w:szCs w:val="30"/>
          <w:lang w:eastAsia="zh-CN"/>
        </w:rPr>
      </w:pPr>
      <w:r>
        <w:rPr>
          <w:rFonts w:hint="eastAsia" w:ascii="仿宋" w:hAnsi="仿宋" w:eastAsia="仿宋" w:cs="仿宋"/>
          <w:b/>
          <w:sz w:val="30"/>
          <w:szCs w:val="30"/>
          <w:lang w:eastAsia="zh-CN"/>
        </w:rPr>
        <w:t>地</w:t>
      </w:r>
      <w:r>
        <w:rPr>
          <w:rFonts w:hint="eastAsia" w:ascii="仿宋" w:hAnsi="仿宋" w:eastAsia="仿宋" w:cs="仿宋"/>
          <w:b/>
          <w:sz w:val="30"/>
          <w:szCs w:val="30"/>
          <w:lang w:val="en-US" w:eastAsia="zh-CN"/>
        </w:rPr>
        <w:t xml:space="preserve"> </w:t>
      </w:r>
      <w:r>
        <w:rPr>
          <w:rFonts w:hint="eastAsia" w:ascii="仿宋" w:hAnsi="仿宋" w:eastAsia="仿宋" w:cs="仿宋"/>
          <w:b/>
          <w:sz w:val="30"/>
          <w:szCs w:val="30"/>
          <w:lang w:eastAsia="zh-CN"/>
        </w:rPr>
        <w:t>址：乌鲁木齐市沙依巴克区仓房沟片区街道</w:t>
      </w:r>
    </w:p>
    <w:p w14:paraId="1C03DD0A">
      <w:pPr>
        <w:keepNext w:val="0"/>
        <w:keepLines w:val="0"/>
        <w:pageBreakBefore w:val="0"/>
        <w:widowControl/>
        <w:kinsoku/>
        <w:wordWrap/>
        <w:overflowPunct/>
        <w:topLinePunct w:val="0"/>
        <w:autoSpaceDE w:val="0"/>
        <w:autoSpaceDN w:val="0"/>
        <w:bidi w:val="0"/>
        <w:adjustRightInd w:val="0"/>
        <w:snapToGrid w:val="0"/>
        <w:spacing w:line="700" w:lineRule="exact"/>
        <w:ind w:firstLine="602" w:firstLineChars="200"/>
        <w:textAlignment w:val="baseline"/>
        <w:outlineLvl w:val="9"/>
        <w:rPr>
          <w:rFonts w:ascii="仿宋" w:hAnsi="仿宋" w:eastAsia="仿宋" w:cs="仿宋"/>
          <w:b/>
          <w:sz w:val="30"/>
          <w:szCs w:val="30"/>
          <w:lang w:eastAsia="zh-CN"/>
        </w:rPr>
      </w:pPr>
    </w:p>
    <w:p w14:paraId="738D284D">
      <w:pPr>
        <w:pStyle w:val="13"/>
        <w:overflowPunct/>
        <w:topLinePunct w:val="0"/>
        <w:bidi w:val="0"/>
        <w:outlineLvl w:val="9"/>
        <w:rPr>
          <w:lang w:eastAsia="zh-CN"/>
        </w:rPr>
      </w:pPr>
    </w:p>
    <w:p w14:paraId="1FCBDB76">
      <w:pPr>
        <w:keepNext w:val="0"/>
        <w:keepLines w:val="0"/>
        <w:pageBreakBefore w:val="0"/>
        <w:widowControl/>
        <w:kinsoku/>
        <w:wordWrap/>
        <w:overflowPunct/>
        <w:topLinePunct w:val="0"/>
        <w:autoSpaceDE w:val="0"/>
        <w:autoSpaceDN w:val="0"/>
        <w:bidi w:val="0"/>
        <w:adjustRightInd w:val="0"/>
        <w:snapToGrid w:val="0"/>
        <w:spacing w:line="700" w:lineRule="exact"/>
        <w:ind w:firstLine="602" w:firstLineChars="200"/>
        <w:textAlignment w:val="baseline"/>
        <w:outlineLvl w:val="9"/>
        <w:rPr>
          <w:rFonts w:ascii="仿宋" w:hAnsi="仿宋" w:eastAsia="仿宋" w:cs="仿宋"/>
          <w:b/>
          <w:sz w:val="30"/>
          <w:szCs w:val="30"/>
          <w:lang w:eastAsia="zh-CN"/>
        </w:rPr>
      </w:pPr>
      <w:r>
        <w:rPr>
          <w:rFonts w:ascii="仿宋" w:hAnsi="仿宋" w:eastAsia="仿宋" w:cs="仿宋"/>
          <w:b/>
          <w:sz w:val="30"/>
          <w:szCs w:val="30"/>
          <w:lang w:eastAsia="zh-CN"/>
        </w:rPr>
        <w:t>采购代理机构（盖章）：</w:t>
      </w:r>
      <w:r>
        <w:rPr>
          <w:rFonts w:hint="eastAsia" w:ascii="仿宋" w:hAnsi="仿宋" w:eastAsia="仿宋" w:cs="仿宋"/>
          <w:b/>
          <w:sz w:val="30"/>
          <w:szCs w:val="30"/>
          <w:lang w:eastAsia="zh-CN"/>
        </w:rPr>
        <w:t>新疆新诚泰工程咨询有限公司</w:t>
      </w:r>
    </w:p>
    <w:p w14:paraId="040B1FAA">
      <w:pPr>
        <w:keepNext w:val="0"/>
        <w:keepLines w:val="0"/>
        <w:pageBreakBefore w:val="0"/>
        <w:widowControl/>
        <w:kinsoku/>
        <w:wordWrap/>
        <w:overflowPunct/>
        <w:topLinePunct w:val="0"/>
        <w:autoSpaceDE w:val="0"/>
        <w:autoSpaceDN w:val="0"/>
        <w:bidi w:val="0"/>
        <w:adjustRightInd w:val="0"/>
        <w:snapToGrid w:val="0"/>
        <w:spacing w:line="700" w:lineRule="exact"/>
        <w:ind w:firstLine="602" w:firstLineChars="200"/>
        <w:textAlignment w:val="baseline"/>
        <w:outlineLvl w:val="9"/>
        <w:rPr>
          <w:rFonts w:ascii="仿宋" w:hAnsi="仿宋" w:eastAsia="仿宋" w:cs="仿宋"/>
          <w:b/>
          <w:sz w:val="30"/>
          <w:szCs w:val="30"/>
          <w:lang w:eastAsia="zh-CN"/>
        </w:rPr>
      </w:pPr>
      <w:r>
        <w:rPr>
          <w:rFonts w:ascii="仿宋" w:hAnsi="仿宋" w:eastAsia="仿宋" w:cs="仿宋"/>
          <w:b/>
          <w:sz w:val="30"/>
          <w:szCs w:val="30"/>
          <w:lang w:eastAsia="zh-CN"/>
        </w:rPr>
        <w:t>项目联系人：</w:t>
      </w:r>
      <w:r>
        <w:rPr>
          <w:rFonts w:hint="eastAsia" w:ascii="仿宋" w:hAnsi="仿宋" w:eastAsia="仿宋" w:cs="仿宋"/>
          <w:b/>
          <w:sz w:val="30"/>
          <w:szCs w:val="30"/>
          <w:lang w:eastAsia="zh-CN"/>
        </w:rPr>
        <w:t>胡杨</w:t>
      </w:r>
    </w:p>
    <w:p w14:paraId="7814DEC6">
      <w:pPr>
        <w:keepNext w:val="0"/>
        <w:keepLines w:val="0"/>
        <w:pageBreakBefore w:val="0"/>
        <w:widowControl/>
        <w:kinsoku/>
        <w:wordWrap/>
        <w:overflowPunct/>
        <w:topLinePunct w:val="0"/>
        <w:autoSpaceDE w:val="0"/>
        <w:autoSpaceDN w:val="0"/>
        <w:bidi w:val="0"/>
        <w:adjustRightInd w:val="0"/>
        <w:snapToGrid w:val="0"/>
        <w:spacing w:line="700" w:lineRule="exact"/>
        <w:ind w:firstLine="602" w:firstLineChars="200"/>
        <w:textAlignment w:val="baseline"/>
        <w:outlineLvl w:val="9"/>
        <w:rPr>
          <w:rFonts w:ascii="仿宋" w:hAnsi="仿宋" w:eastAsia="仿宋" w:cs="仿宋"/>
          <w:b/>
          <w:sz w:val="30"/>
          <w:szCs w:val="30"/>
          <w:lang w:eastAsia="zh-CN"/>
        </w:rPr>
      </w:pPr>
      <w:r>
        <w:rPr>
          <w:rFonts w:ascii="仿宋" w:hAnsi="仿宋" w:eastAsia="仿宋" w:cs="仿宋"/>
          <w:b/>
          <w:sz w:val="30"/>
          <w:szCs w:val="30"/>
          <w:lang w:eastAsia="zh-CN"/>
        </w:rPr>
        <w:t>联系电话：</w:t>
      </w:r>
      <w:r>
        <w:rPr>
          <w:rFonts w:hint="eastAsia" w:ascii="仿宋" w:hAnsi="仿宋" w:eastAsia="仿宋" w:cs="仿宋"/>
          <w:b/>
          <w:sz w:val="30"/>
          <w:szCs w:val="30"/>
          <w:lang w:eastAsia="zh-CN"/>
        </w:rPr>
        <w:t>13999590969</w:t>
      </w:r>
    </w:p>
    <w:p w14:paraId="321353E7">
      <w:pPr>
        <w:keepNext w:val="0"/>
        <w:keepLines w:val="0"/>
        <w:pageBreakBefore w:val="0"/>
        <w:widowControl/>
        <w:kinsoku/>
        <w:wordWrap/>
        <w:overflowPunct/>
        <w:topLinePunct w:val="0"/>
        <w:autoSpaceDE w:val="0"/>
        <w:autoSpaceDN w:val="0"/>
        <w:bidi w:val="0"/>
        <w:adjustRightInd w:val="0"/>
        <w:snapToGrid w:val="0"/>
        <w:spacing w:line="700" w:lineRule="exact"/>
        <w:ind w:firstLine="602" w:firstLineChars="200"/>
        <w:textAlignment w:val="baseline"/>
        <w:outlineLvl w:val="9"/>
        <w:rPr>
          <w:rFonts w:ascii="仿宋" w:hAnsi="仿宋" w:eastAsia="仿宋" w:cs="仿宋"/>
          <w:b/>
          <w:sz w:val="30"/>
          <w:szCs w:val="30"/>
          <w:lang w:eastAsia="zh-CN"/>
        </w:rPr>
      </w:pPr>
      <w:r>
        <w:rPr>
          <w:rFonts w:hint="eastAsia" w:ascii="仿宋" w:hAnsi="仿宋" w:eastAsia="仿宋" w:cs="仿宋"/>
          <w:b/>
          <w:sz w:val="30"/>
          <w:szCs w:val="30"/>
          <w:lang w:eastAsia="zh-CN"/>
        </w:rPr>
        <w:t>地址：乌鲁木齐市水磨沟区鸿泰路66号万科大都会8号综合楼1003室</w:t>
      </w:r>
    </w:p>
    <w:p w14:paraId="1CAF561D">
      <w:pPr>
        <w:keepNext w:val="0"/>
        <w:keepLines w:val="0"/>
        <w:pageBreakBefore w:val="0"/>
        <w:widowControl/>
        <w:kinsoku/>
        <w:wordWrap/>
        <w:overflowPunct/>
        <w:topLinePunct w:val="0"/>
        <w:autoSpaceDE w:val="0"/>
        <w:autoSpaceDN w:val="0"/>
        <w:bidi w:val="0"/>
        <w:adjustRightInd w:val="0"/>
        <w:snapToGrid w:val="0"/>
        <w:spacing w:line="700" w:lineRule="exact"/>
        <w:ind w:firstLine="602" w:firstLineChars="200"/>
        <w:textAlignment w:val="baseline"/>
        <w:outlineLvl w:val="9"/>
        <w:rPr>
          <w:rFonts w:ascii="仿宋" w:hAnsi="仿宋" w:eastAsia="仿宋" w:cs="仿宋"/>
          <w:b/>
          <w:sz w:val="30"/>
          <w:szCs w:val="30"/>
          <w:lang w:eastAsia="zh-CN"/>
        </w:rPr>
      </w:pPr>
      <w:r>
        <w:rPr>
          <w:rFonts w:hint="eastAsia" w:ascii="仿宋" w:hAnsi="仿宋" w:eastAsia="仿宋" w:cs="仿宋"/>
          <w:b/>
          <w:sz w:val="30"/>
          <w:szCs w:val="30"/>
          <w:lang w:eastAsia="zh-CN"/>
        </w:rPr>
        <w:t>日期：2026年0</w:t>
      </w:r>
      <w:r>
        <w:rPr>
          <w:rFonts w:hint="eastAsia" w:ascii="仿宋" w:hAnsi="仿宋" w:eastAsia="仿宋" w:cs="仿宋"/>
          <w:b/>
          <w:sz w:val="30"/>
          <w:szCs w:val="30"/>
          <w:lang w:val="en-US" w:eastAsia="zh-CN"/>
        </w:rPr>
        <w:t>5</w:t>
      </w:r>
      <w:r>
        <w:rPr>
          <w:rFonts w:hint="eastAsia" w:ascii="仿宋" w:hAnsi="仿宋" w:eastAsia="仿宋" w:cs="仿宋"/>
          <w:b/>
          <w:sz w:val="30"/>
          <w:szCs w:val="30"/>
          <w:lang w:eastAsia="zh-CN"/>
        </w:rPr>
        <w:t>月</w:t>
      </w:r>
    </w:p>
    <w:p w14:paraId="7A7F053F">
      <w:pPr>
        <w:keepNext w:val="0"/>
        <w:keepLines w:val="0"/>
        <w:pageBreakBefore w:val="0"/>
        <w:widowControl/>
        <w:kinsoku/>
        <w:wordWrap/>
        <w:overflowPunct/>
        <w:topLinePunct w:val="0"/>
        <w:autoSpaceDE w:val="0"/>
        <w:autoSpaceDN w:val="0"/>
        <w:bidi w:val="0"/>
        <w:adjustRightInd w:val="0"/>
        <w:snapToGrid w:val="0"/>
        <w:spacing w:after="240" w:line="700" w:lineRule="exact"/>
        <w:textAlignment w:val="baseline"/>
        <w:outlineLvl w:val="9"/>
        <w:rPr>
          <w:rFonts w:ascii="仿宋" w:hAnsi="仿宋" w:eastAsia="仿宋" w:cs="仿宋"/>
          <w:color w:val="000000" w:themeColor="text1"/>
          <w:lang w:eastAsia="zh-CN"/>
          <w14:textFill>
            <w14:solidFill>
              <w14:schemeClr w14:val="tx1"/>
            </w14:solidFill>
          </w14:textFill>
        </w:rPr>
        <w:sectPr>
          <w:headerReference r:id="rId3" w:type="default"/>
          <w:footerReference r:id="rId4" w:type="default"/>
          <w:pgSz w:w="11905" w:h="16838"/>
          <w:pgMar w:top="1276" w:right="1786" w:bottom="1276" w:left="1786" w:header="867" w:footer="964" w:gutter="0"/>
          <w:cols w:space="720" w:num="1"/>
        </w:sectPr>
      </w:pPr>
    </w:p>
    <w:p w14:paraId="4B42CD7E">
      <w:pPr>
        <w:pStyle w:val="49"/>
        <w:overflowPunct/>
        <w:topLinePunct w:val="0"/>
        <w:bidi w:val="0"/>
        <w:jc w:val="center"/>
        <w:outlineLvl w:val="9"/>
        <w:rPr>
          <w:rFonts w:ascii="仿宋" w:hAnsi="仿宋" w:eastAsia="仿宋"/>
          <w:color w:val="000000" w:themeColor="text1"/>
          <w:sz w:val="56"/>
          <w:szCs w:val="32"/>
          <w:lang w:val="zh-CN"/>
          <w14:textFill>
            <w14:solidFill>
              <w14:schemeClr w14:val="tx1"/>
            </w14:solidFill>
          </w14:textFill>
        </w:rPr>
      </w:pPr>
      <w:r>
        <w:rPr>
          <w:rFonts w:ascii="仿宋" w:hAnsi="仿宋" w:eastAsia="仿宋"/>
          <w:color w:val="000000" w:themeColor="text1"/>
          <w:sz w:val="56"/>
          <w:szCs w:val="32"/>
          <w:lang w:val="zh-CN"/>
          <w14:textFill>
            <w14:solidFill>
              <w14:schemeClr w14:val="tx1"/>
            </w14:solidFill>
          </w14:textFill>
        </w:rPr>
        <w:t>目录</w:t>
      </w:r>
    </w:p>
    <w:p w14:paraId="34C086F7">
      <w:pPr>
        <w:rPr>
          <w:rFonts w:hint="eastAsia"/>
          <w:lang w:val="zh-CN"/>
        </w:rPr>
      </w:pPr>
    </w:p>
    <w:p w14:paraId="6E9DCDD3">
      <w:pPr>
        <w:pStyle w:val="22"/>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0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color w:val="000000" w:themeColor="text1"/>
          <w:sz w:val="24"/>
          <w:szCs w:val="24"/>
          <w:lang w:eastAsia="zh-CN"/>
          <w14:textFill>
            <w14:solidFill>
              <w14:schemeClr w14:val="tx1"/>
            </w14:solidFill>
          </w14:textFill>
        </w:rPr>
        <w:instrText xml:space="preserve"> TOC \o "1-3" \h \z \u </w:instrText>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separate"/>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sz w:val="24"/>
          <w:szCs w:val="24"/>
          <w:lang w:eastAsia="zh-CN"/>
        </w:rPr>
        <w:instrText xml:space="preserve"> HYPERLINK \l _Toc31724 </w:instrText>
      </w:r>
      <w:r>
        <w:rPr>
          <w:rFonts w:hint="eastAsia" w:ascii="仿宋" w:hAnsi="仿宋" w:eastAsia="仿宋" w:cs="仿宋"/>
          <w:b w:val="0"/>
          <w:bCs w:val="0"/>
          <w:sz w:val="24"/>
          <w:szCs w:val="24"/>
          <w:lang w:eastAsia="zh-CN"/>
        </w:rPr>
        <w:fldChar w:fldCharType="separate"/>
      </w:r>
      <w:r>
        <w:rPr>
          <w:rFonts w:hint="eastAsia" w:ascii="仿宋" w:hAnsi="仿宋" w:eastAsia="仿宋" w:cs="仿宋"/>
          <w:b w:val="0"/>
          <w:bCs w:val="0"/>
          <w:spacing w:val="5"/>
          <w:sz w:val="24"/>
          <w:szCs w:val="24"/>
          <w:lang w:eastAsia="zh-CN"/>
        </w:rPr>
        <w:t>第一章 竞争性磋商公告</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_Toc31724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w:t>
      </w:r>
      <w:r>
        <w:rPr>
          <w:rFonts w:hint="eastAsia" w:ascii="仿宋" w:hAnsi="仿宋" w:eastAsia="仿宋" w:cs="仿宋"/>
          <w:b w:val="0"/>
          <w:bCs w:val="0"/>
          <w:sz w:val="24"/>
          <w:szCs w:val="24"/>
        </w:rPr>
        <w:fldChar w:fldCharType="end"/>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0B1D9379">
      <w:pPr>
        <w:pStyle w:val="22"/>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0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sz w:val="24"/>
          <w:szCs w:val="24"/>
          <w:lang w:eastAsia="zh-CN"/>
        </w:rPr>
        <w:instrText xml:space="preserve"> HYPERLINK \l _Toc2606 </w:instrText>
      </w:r>
      <w:r>
        <w:rPr>
          <w:rFonts w:hint="eastAsia" w:ascii="仿宋" w:hAnsi="仿宋" w:eastAsia="仿宋" w:cs="仿宋"/>
          <w:b w:val="0"/>
          <w:bCs w:val="0"/>
          <w:sz w:val="24"/>
          <w:szCs w:val="24"/>
          <w:lang w:eastAsia="zh-CN"/>
        </w:rPr>
        <w:fldChar w:fldCharType="separate"/>
      </w:r>
      <w:r>
        <w:rPr>
          <w:rFonts w:hint="eastAsia" w:ascii="仿宋" w:hAnsi="仿宋" w:eastAsia="仿宋" w:cs="仿宋"/>
          <w:b w:val="0"/>
          <w:bCs w:val="0"/>
          <w:spacing w:val="5"/>
          <w:sz w:val="24"/>
          <w:szCs w:val="24"/>
          <w:lang w:eastAsia="zh-CN"/>
        </w:rPr>
        <w:t>第二章 供应商须知</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_Toc2606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7</w:t>
      </w:r>
      <w:r>
        <w:rPr>
          <w:rFonts w:hint="eastAsia" w:ascii="仿宋" w:hAnsi="仿宋" w:eastAsia="仿宋" w:cs="仿宋"/>
          <w:b w:val="0"/>
          <w:bCs w:val="0"/>
          <w:sz w:val="24"/>
          <w:szCs w:val="24"/>
        </w:rPr>
        <w:fldChar w:fldCharType="end"/>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35590CA0">
      <w:pPr>
        <w:pStyle w:val="26"/>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0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sz w:val="24"/>
          <w:szCs w:val="24"/>
          <w:lang w:eastAsia="zh-CN"/>
        </w:rPr>
        <w:instrText xml:space="preserve"> HYPERLINK \l _Toc18683 </w:instrText>
      </w:r>
      <w:r>
        <w:rPr>
          <w:rFonts w:hint="eastAsia" w:ascii="仿宋" w:hAnsi="仿宋" w:eastAsia="仿宋" w:cs="仿宋"/>
          <w:b w:val="0"/>
          <w:bCs w:val="0"/>
          <w:sz w:val="24"/>
          <w:szCs w:val="24"/>
          <w:lang w:eastAsia="zh-CN"/>
        </w:rPr>
        <w:fldChar w:fldCharType="separate"/>
      </w:r>
      <w:r>
        <w:rPr>
          <w:rFonts w:hint="eastAsia" w:ascii="仿宋" w:hAnsi="仿宋" w:eastAsia="仿宋" w:cs="仿宋"/>
          <w:b w:val="0"/>
          <w:bCs w:val="0"/>
          <w:spacing w:val="6"/>
          <w:sz w:val="24"/>
          <w:szCs w:val="24"/>
          <w:lang w:eastAsia="zh-CN"/>
        </w:rPr>
        <w:t>一、供应商须知前附表</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_Toc18683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7</w:t>
      </w:r>
      <w:r>
        <w:rPr>
          <w:rFonts w:hint="eastAsia" w:ascii="仿宋" w:hAnsi="仿宋" w:eastAsia="仿宋" w:cs="仿宋"/>
          <w:b w:val="0"/>
          <w:bCs w:val="0"/>
          <w:sz w:val="24"/>
          <w:szCs w:val="24"/>
        </w:rPr>
        <w:fldChar w:fldCharType="end"/>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3ACE7836">
      <w:pPr>
        <w:pStyle w:val="26"/>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0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sz w:val="24"/>
          <w:szCs w:val="24"/>
          <w:lang w:eastAsia="zh-CN"/>
        </w:rPr>
        <w:instrText xml:space="preserve"> HYPERLINK \l _Toc28872 </w:instrText>
      </w:r>
      <w:r>
        <w:rPr>
          <w:rFonts w:hint="eastAsia" w:ascii="仿宋" w:hAnsi="仿宋" w:eastAsia="仿宋" w:cs="仿宋"/>
          <w:b w:val="0"/>
          <w:bCs w:val="0"/>
          <w:sz w:val="24"/>
          <w:szCs w:val="24"/>
          <w:lang w:eastAsia="zh-CN"/>
        </w:rPr>
        <w:fldChar w:fldCharType="separate"/>
      </w:r>
      <w:r>
        <w:rPr>
          <w:rFonts w:hint="eastAsia" w:ascii="仿宋" w:hAnsi="仿宋" w:eastAsia="仿宋" w:cs="仿宋"/>
          <w:b w:val="0"/>
          <w:bCs w:val="0"/>
          <w:spacing w:val="6"/>
          <w:sz w:val="24"/>
          <w:szCs w:val="24"/>
          <w:lang w:eastAsia="zh-CN"/>
        </w:rPr>
        <w:t>二、供应商须知</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_Toc28872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12</w:t>
      </w:r>
      <w:r>
        <w:rPr>
          <w:rFonts w:hint="eastAsia" w:ascii="仿宋" w:hAnsi="仿宋" w:eastAsia="仿宋" w:cs="仿宋"/>
          <w:b w:val="0"/>
          <w:bCs w:val="0"/>
          <w:sz w:val="24"/>
          <w:szCs w:val="24"/>
        </w:rPr>
        <w:fldChar w:fldCharType="end"/>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4CB5120B">
      <w:pPr>
        <w:pStyle w:val="22"/>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0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sz w:val="24"/>
          <w:szCs w:val="24"/>
          <w:lang w:eastAsia="zh-CN"/>
        </w:rPr>
        <w:instrText xml:space="preserve"> HYPERLINK \l _Toc10737 </w:instrText>
      </w:r>
      <w:r>
        <w:rPr>
          <w:rFonts w:hint="eastAsia" w:ascii="仿宋" w:hAnsi="仿宋" w:eastAsia="仿宋" w:cs="仿宋"/>
          <w:b w:val="0"/>
          <w:bCs w:val="0"/>
          <w:sz w:val="24"/>
          <w:szCs w:val="24"/>
          <w:lang w:eastAsia="zh-CN"/>
        </w:rPr>
        <w:fldChar w:fldCharType="separate"/>
      </w:r>
      <w:r>
        <w:rPr>
          <w:rFonts w:hint="eastAsia" w:ascii="仿宋" w:hAnsi="仿宋" w:eastAsia="仿宋" w:cs="仿宋"/>
          <w:b w:val="0"/>
          <w:bCs w:val="0"/>
          <w:spacing w:val="5"/>
          <w:sz w:val="24"/>
          <w:szCs w:val="24"/>
          <w:lang w:eastAsia="zh-CN"/>
        </w:rPr>
        <w:t>第三章 项目采购需求</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_Toc10737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34</w:t>
      </w:r>
      <w:r>
        <w:rPr>
          <w:rFonts w:hint="eastAsia" w:ascii="仿宋" w:hAnsi="仿宋" w:eastAsia="仿宋" w:cs="仿宋"/>
          <w:b w:val="0"/>
          <w:bCs w:val="0"/>
          <w:sz w:val="24"/>
          <w:szCs w:val="24"/>
        </w:rPr>
        <w:fldChar w:fldCharType="end"/>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1DC6488C">
      <w:pPr>
        <w:pStyle w:val="22"/>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0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sz w:val="24"/>
          <w:szCs w:val="24"/>
          <w:lang w:eastAsia="zh-CN"/>
        </w:rPr>
        <w:instrText xml:space="preserve"> HYPERLINK \l _Toc5432 </w:instrText>
      </w:r>
      <w:r>
        <w:rPr>
          <w:rFonts w:hint="eastAsia" w:ascii="仿宋" w:hAnsi="仿宋" w:eastAsia="仿宋" w:cs="仿宋"/>
          <w:b w:val="0"/>
          <w:bCs w:val="0"/>
          <w:sz w:val="24"/>
          <w:szCs w:val="24"/>
          <w:lang w:eastAsia="zh-CN"/>
        </w:rPr>
        <w:fldChar w:fldCharType="separate"/>
      </w:r>
      <w:r>
        <w:rPr>
          <w:rFonts w:hint="eastAsia" w:ascii="仿宋" w:hAnsi="仿宋" w:eastAsia="仿宋" w:cs="仿宋"/>
          <w:b w:val="0"/>
          <w:bCs w:val="0"/>
          <w:spacing w:val="5"/>
          <w:sz w:val="24"/>
          <w:szCs w:val="24"/>
          <w:lang w:eastAsia="zh-CN"/>
        </w:rPr>
        <w:t>第四章 评审方法及标准</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_Toc5432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35</w:t>
      </w:r>
      <w:r>
        <w:rPr>
          <w:rFonts w:hint="eastAsia" w:ascii="仿宋" w:hAnsi="仿宋" w:eastAsia="仿宋" w:cs="仿宋"/>
          <w:b w:val="0"/>
          <w:bCs w:val="0"/>
          <w:sz w:val="24"/>
          <w:szCs w:val="24"/>
        </w:rPr>
        <w:fldChar w:fldCharType="end"/>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71D3C3CD">
      <w:pPr>
        <w:pStyle w:val="22"/>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0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sz w:val="24"/>
          <w:szCs w:val="24"/>
          <w:lang w:eastAsia="zh-CN"/>
        </w:rPr>
        <w:instrText xml:space="preserve"> HYPERLINK \l _Toc21966 </w:instrText>
      </w:r>
      <w:r>
        <w:rPr>
          <w:rFonts w:hint="eastAsia" w:ascii="仿宋" w:hAnsi="仿宋" w:eastAsia="仿宋" w:cs="仿宋"/>
          <w:b w:val="0"/>
          <w:bCs w:val="0"/>
          <w:sz w:val="24"/>
          <w:szCs w:val="24"/>
          <w:lang w:eastAsia="zh-CN"/>
        </w:rPr>
        <w:fldChar w:fldCharType="separate"/>
      </w:r>
      <w:r>
        <w:rPr>
          <w:rFonts w:hint="eastAsia" w:ascii="仿宋" w:hAnsi="仿宋" w:eastAsia="仿宋" w:cs="仿宋"/>
          <w:b w:val="0"/>
          <w:bCs w:val="0"/>
          <w:spacing w:val="5"/>
          <w:sz w:val="24"/>
          <w:szCs w:val="24"/>
          <w:lang w:eastAsia="zh-CN"/>
        </w:rPr>
        <w:t>第五章 合同草案</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_Toc21966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48</w:t>
      </w:r>
      <w:r>
        <w:rPr>
          <w:rFonts w:hint="eastAsia" w:ascii="仿宋" w:hAnsi="仿宋" w:eastAsia="仿宋" w:cs="仿宋"/>
          <w:b w:val="0"/>
          <w:bCs w:val="0"/>
          <w:sz w:val="24"/>
          <w:szCs w:val="24"/>
        </w:rPr>
        <w:fldChar w:fldCharType="end"/>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6D20961C">
      <w:pPr>
        <w:pStyle w:val="26"/>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0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sz w:val="24"/>
          <w:szCs w:val="24"/>
          <w:lang w:eastAsia="zh-CN"/>
        </w:rPr>
        <w:instrText xml:space="preserve"> HYPERLINK \l _Toc30909 </w:instrText>
      </w:r>
      <w:r>
        <w:rPr>
          <w:rFonts w:hint="eastAsia" w:ascii="仿宋" w:hAnsi="仿宋" w:eastAsia="仿宋" w:cs="仿宋"/>
          <w:b w:val="0"/>
          <w:bCs w:val="0"/>
          <w:sz w:val="24"/>
          <w:szCs w:val="24"/>
          <w:lang w:eastAsia="zh-CN"/>
        </w:rPr>
        <w:fldChar w:fldCharType="separate"/>
      </w:r>
      <w:r>
        <w:rPr>
          <w:rFonts w:hint="eastAsia" w:ascii="仿宋" w:hAnsi="仿宋" w:eastAsia="仿宋" w:cs="仿宋"/>
          <w:b w:val="0"/>
          <w:bCs w:val="0"/>
          <w:snapToGrid/>
          <w:kern w:val="2"/>
          <w:sz w:val="24"/>
          <w:szCs w:val="24"/>
          <w:lang w:eastAsia="zh-CN"/>
        </w:rPr>
        <w:t>第一部分 合同协议书</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_Toc30909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48</w:t>
      </w:r>
      <w:r>
        <w:rPr>
          <w:rFonts w:hint="eastAsia" w:ascii="仿宋" w:hAnsi="仿宋" w:eastAsia="仿宋" w:cs="仿宋"/>
          <w:b w:val="0"/>
          <w:bCs w:val="0"/>
          <w:sz w:val="24"/>
          <w:szCs w:val="24"/>
        </w:rPr>
        <w:fldChar w:fldCharType="end"/>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4A5660F7">
      <w:pPr>
        <w:pStyle w:val="26"/>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0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sz w:val="24"/>
          <w:szCs w:val="24"/>
          <w:lang w:eastAsia="zh-CN"/>
        </w:rPr>
        <w:instrText xml:space="preserve"> HYPERLINK \l _Toc24075 </w:instrText>
      </w:r>
      <w:r>
        <w:rPr>
          <w:rFonts w:hint="eastAsia" w:ascii="仿宋" w:hAnsi="仿宋" w:eastAsia="仿宋" w:cs="仿宋"/>
          <w:b w:val="0"/>
          <w:bCs w:val="0"/>
          <w:sz w:val="24"/>
          <w:szCs w:val="24"/>
          <w:lang w:eastAsia="zh-CN"/>
        </w:rPr>
        <w:fldChar w:fldCharType="separate"/>
      </w:r>
      <w:r>
        <w:rPr>
          <w:rFonts w:hint="eastAsia" w:ascii="仿宋" w:hAnsi="仿宋" w:eastAsia="仿宋" w:cs="仿宋"/>
          <w:b w:val="0"/>
          <w:bCs w:val="0"/>
          <w:snapToGrid/>
          <w:kern w:val="2"/>
          <w:sz w:val="24"/>
          <w:szCs w:val="24"/>
          <w:lang w:eastAsia="zh-CN"/>
        </w:rPr>
        <w:t>第二部分 通用合同条款</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_Toc24075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51</w:t>
      </w:r>
      <w:r>
        <w:rPr>
          <w:rFonts w:hint="eastAsia" w:ascii="仿宋" w:hAnsi="仿宋" w:eastAsia="仿宋" w:cs="仿宋"/>
          <w:b w:val="0"/>
          <w:bCs w:val="0"/>
          <w:sz w:val="24"/>
          <w:szCs w:val="24"/>
        </w:rPr>
        <w:fldChar w:fldCharType="end"/>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3C24923E">
      <w:pPr>
        <w:pStyle w:val="26"/>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0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sz w:val="24"/>
          <w:szCs w:val="24"/>
          <w:lang w:eastAsia="zh-CN"/>
        </w:rPr>
        <w:instrText xml:space="preserve"> HYPERLINK \l _Toc3900 </w:instrText>
      </w:r>
      <w:r>
        <w:rPr>
          <w:rFonts w:hint="eastAsia" w:ascii="仿宋" w:hAnsi="仿宋" w:eastAsia="仿宋" w:cs="仿宋"/>
          <w:b w:val="0"/>
          <w:bCs w:val="0"/>
          <w:sz w:val="24"/>
          <w:szCs w:val="24"/>
          <w:lang w:eastAsia="zh-CN"/>
        </w:rPr>
        <w:fldChar w:fldCharType="separate"/>
      </w:r>
      <w:r>
        <w:rPr>
          <w:rFonts w:hint="eastAsia" w:ascii="仿宋" w:hAnsi="仿宋" w:eastAsia="仿宋" w:cs="仿宋"/>
          <w:b w:val="0"/>
          <w:bCs w:val="0"/>
          <w:snapToGrid/>
          <w:kern w:val="2"/>
          <w:sz w:val="24"/>
          <w:szCs w:val="24"/>
          <w:lang w:eastAsia="zh-CN"/>
        </w:rPr>
        <w:t>第三部分 专用合同条款</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_Toc3900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52</w:t>
      </w:r>
      <w:r>
        <w:rPr>
          <w:rFonts w:hint="eastAsia" w:ascii="仿宋" w:hAnsi="仿宋" w:eastAsia="仿宋" w:cs="仿宋"/>
          <w:b w:val="0"/>
          <w:bCs w:val="0"/>
          <w:sz w:val="24"/>
          <w:szCs w:val="24"/>
        </w:rPr>
        <w:fldChar w:fldCharType="end"/>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57607677">
      <w:pPr>
        <w:pStyle w:val="22"/>
        <w:keepNext w:val="0"/>
        <w:keepLines w:val="0"/>
        <w:pageBreakBefore w:val="0"/>
        <w:widowControl/>
        <w:tabs>
          <w:tab w:val="right" w:leader="dot" w:pos="8333"/>
        </w:tabs>
        <w:kinsoku w:val="0"/>
        <w:wordWrap/>
        <w:overflowPunct/>
        <w:topLinePunct w:val="0"/>
        <w:autoSpaceDE w:val="0"/>
        <w:autoSpaceDN w:val="0"/>
        <w:bidi w:val="0"/>
        <w:adjustRightInd w:val="0"/>
        <w:snapToGrid w:val="0"/>
        <w:spacing w:line="90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begin"/>
      </w:r>
      <w:r>
        <w:rPr>
          <w:rFonts w:hint="eastAsia" w:ascii="仿宋" w:hAnsi="仿宋" w:eastAsia="仿宋" w:cs="仿宋"/>
          <w:b w:val="0"/>
          <w:bCs w:val="0"/>
          <w:sz w:val="24"/>
          <w:szCs w:val="24"/>
          <w:lang w:eastAsia="zh-CN"/>
        </w:rPr>
        <w:instrText xml:space="preserve"> HYPERLINK \l _Toc13831 </w:instrText>
      </w:r>
      <w:r>
        <w:rPr>
          <w:rFonts w:hint="eastAsia" w:ascii="仿宋" w:hAnsi="仿宋" w:eastAsia="仿宋" w:cs="仿宋"/>
          <w:b w:val="0"/>
          <w:bCs w:val="0"/>
          <w:sz w:val="24"/>
          <w:szCs w:val="24"/>
          <w:lang w:eastAsia="zh-CN"/>
        </w:rPr>
        <w:fldChar w:fldCharType="separate"/>
      </w:r>
      <w:r>
        <w:rPr>
          <w:rFonts w:hint="eastAsia" w:ascii="仿宋" w:hAnsi="仿宋" w:eastAsia="仿宋" w:cs="仿宋"/>
          <w:b w:val="0"/>
          <w:bCs w:val="0"/>
          <w:spacing w:val="5"/>
          <w:sz w:val="24"/>
          <w:szCs w:val="24"/>
          <w:lang w:eastAsia="zh-CN"/>
        </w:rPr>
        <w:t>第六章 响应文件的格式</w:t>
      </w:r>
      <w:r>
        <w:rPr>
          <w:rFonts w:hint="eastAsia" w:ascii="仿宋" w:hAnsi="仿宋" w:eastAsia="仿宋" w:cs="仿宋"/>
          <w:b w:val="0"/>
          <w:bCs w:val="0"/>
          <w:sz w:val="24"/>
          <w:szCs w:val="24"/>
        </w:rPr>
        <w:tab/>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PAGEREF _Toc13831 \h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83</w:t>
      </w:r>
      <w:r>
        <w:rPr>
          <w:rFonts w:hint="eastAsia" w:ascii="仿宋" w:hAnsi="仿宋" w:eastAsia="仿宋" w:cs="仿宋"/>
          <w:b w:val="0"/>
          <w:bCs w:val="0"/>
          <w:sz w:val="24"/>
          <w:szCs w:val="24"/>
        </w:rPr>
        <w:fldChar w:fldCharType="end"/>
      </w: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1F804199">
      <w:pPr>
        <w:pStyle w:val="22"/>
        <w:keepNext w:val="0"/>
        <w:keepLines w:val="0"/>
        <w:pageBreakBefore w:val="0"/>
        <w:widowControl/>
        <w:tabs>
          <w:tab w:val="right" w:leader="dot" w:pos="8323"/>
        </w:tabs>
        <w:kinsoku w:val="0"/>
        <w:wordWrap/>
        <w:overflowPunct/>
        <w:topLinePunct w:val="0"/>
        <w:autoSpaceDE w:val="0"/>
        <w:autoSpaceDN w:val="0"/>
        <w:bidi w:val="0"/>
        <w:adjustRightInd w:val="0"/>
        <w:snapToGrid w:val="0"/>
        <w:spacing w:line="900" w:lineRule="exact"/>
        <w:textAlignment w:val="baseline"/>
        <w:outlineLvl w:val="9"/>
        <w:rPr>
          <w:rFonts w:ascii="仿宋" w:hAnsi="仿宋" w:eastAsia="仿宋" w:cstheme="minorBidi"/>
          <w:snapToGrid/>
          <w:color w:val="auto"/>
          <w:kern w:val="2"/>
          <w:sz w:val="28"/>
          <w:szCs w:val="28"/>
          <w:lang w:eastAsia="zh-CN"/>
        </w:rPr>
      </w:pPr>
      <w:r>
        <w:rPr>
          <w:rFonts w:hint="eastAsia" w:ascii="仿宋" w:hAnsi="仿宋" w:eastAsia="仿宋" w:cs="仿宋"/>
          <w:b w:val="0"/>
          <w:bCs w:val="0"/>
          <w:color w:val="000000" w:themeColor="text1"/>
          <w:sz w:val="24"/>
          <w:szCs w:val="24"/>
          <w:lang w:eastAsia="zh-CN"/>
          <w14:textFill>
            <w14:solidFill>
              <w14:schemeClr w14:val="tx1"/>
            </w14:solidFill>
          </w14:textFill>
        </w:rPr>
        <w:fldChar w:fldCharType="end"/>
      </w:r>
    </w:p>
    <w:p w14:paraId="04A2C413">
      <w:pPr>
        <w:pStyle w:val="13"/>
        <w:keepNext w:val="0"/>
        <w:keepLines w:val="0"/>
        <w:pageBreakBefore/>
        <w:widowControl w:val="0"/>
        <w:kinsoku/>
        <w:wordWrap/>
        <w:overflowPunct/>
        <w:topLinePunct w:val="0"/>
        <w:autoSpaceDE w:val="0"/>
        <w:autoSpaceDN w:val="0"/>
        <w:bidi w:val="0"/>
        <w:adjustRightInd w:val="0"/>
        <w:snapToGrid w:val="0"/>
        <w:spacing w:before="140" w:line="226" w:lineRule="auto"/>
        <w:jc w:val="center"/>
        <w:textAlignment w:val="baseline"/>
        <w:outlineLvl w:val="0"/>
        <w:rPr>
          <w:rFonts w:ascii="仿宋" w:hAnsi="仿宋" w:eastAsia="仿宋"/>
          <w:color w:val="000000" w:themeColor="text1"/>
          <w:sz w:val="30"/>
          <w:szCs w:val="30"/>
          <w:lang w:eastAsia="zh-CN"/>
          <w14:textFill>
            <w14:solidFill>
              <w14:schemeClr w14:val="tx1"/>
            </w14:solidFill>
          </w14:textFill>
        </w:rPr>
      </w:pPr>
      <w:bookmarkStart w:id="0" w:name="_Toc31724"/>
      <w:r>
        <w:rPr>
          <w:rFonts w:ascii="仿宋" w:hAnsi="仿宋" w:eastAsia="仿宋"/>
          <w:b/>
          <w:bCs/>
          <w:color w:val="000000" w:themeColor="text1"/>
          <w:spacing w:val="5"/>
          <w:sz w:val="30"/>
          <w:szCs w:val="30"/>
          <w:lang w:eastAsia="zh-CN"/>
          <w14:textFill>
            <w14:solidFill>
              <w14:schemeClr w14:val="tx1"/>
            </w14:solidFill>
          </w14:textFill>
        </w:rPr>
        <w:t>第一章</w:t>
      </w:r>
      <w:r>
        <w:rPr>
          <w:rFonts w:hint="eastAsia" w:ascii="仿宋" w:hAnsi="仿宋" w:eastAsia="仿宋"/>
          <w:b/>
          <w:bCs/>
          <w:color w:val="000000" w:themeColor="text1"/>
          <w:spacing w:val="5"/>
          <w:sz w:val="30"/>
          <w:szCs w:val="30"/>
          <w:lang w:eastAsia="zh-CN"/>
          <w14:textFill>
            <w14:solidFill>
              <w14:schemeClr w14:val="tx1"/>
            </w14:solidFill>
          </w14:textFill>
        </w:rPr>
        <w:t xml:space="preserve"> </w:t>
      </w:r>
      <w:r>
        <w:rPr>
          <w:rFonts w:ascii="仿宋" w:hAnsi="仿宋" w:eastAsia="仿宋"/>
          <w:b/>
          <w:bCs/>
          <w:color w:val="000000" w:themeColor="text1"/>
          <w:spacing w:val="5"/>
          <w:sz w:val="30"/>
          <w:szCs w:val="30"/>
          <w:lang w:eastAsia="zh-CN"/>
          <w14:textFill>
            <w14:solidFill>
              <w14:schemeClr w14:val="tx1"/>
            </w14:solidFill>
          </w14:textFill>
        </w:rPr>
        <w:t>竞争性磋商公告</w:t>
      </w:r>
      <w:bookmarkEnd w:id="0"/>
    </w:p>
    <w:tbl>
      <w:tblPr>
        <w:tblStyle w:val="31"/>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451634C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69" w:hRule="atLeast"/>
        </w:trPr>
        <w:tc>
          <w:tcPr>
            <w:tcW w:w="8526" w:type="dxa"/>
          </w:tcPr>
          <w:p w14:paraId="59C2C192">
            <w:pPr>
              <w:pStyle w:val="47"/>
              <w:keepNext w:val="0"/>
              <w:keepLines w:val="0"/>
              <w:pageBreakBefore w:val="0"/>
              <w:widowControl/>
              <w:kinsoku/>
              <w:wordWrap/>
              <w:overflowPunct/>
              <w:topLinePunct w:val="0"/>
              <w:autoSpaceDE w:val="0"/>
              <w:autoSpaceDN w:val="0"/>
              <w:bidi w:val="0"/>
              <w:adjustRightInd w:val="0"/>
              <w:snapToGrid w:val="0"/>
              <w:spacing w:line="560" w:lineRule="exact"/>
              <w:ind w:left="125"/>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bookmarkStart w:id="1" w:name="_Toc195267906"/>
            <w:bookmarkStart w:id="2" w:name="_Toc221732342"/>
            <w:bookmarkStart w:id="3" w:name="_Toc10396"/>
            <w:bookmarkStart w:id="4" w:name="_Toc187421049"/>
            <w:r>
              <w:rPr>
                <w:rFonts w:hint="eastAsia" w:ascii="仿宋" w:hAnsi="仿宋" w:eastAsia="仿宋" w:cs="仿宋"/>
                <w:b/>
                <w:bCs/>
                <w:color w:val="000000" w:themeColor="text1"/>
                <w:spacing w:val="1"/>
                <w:sz w:val="24"/>
                <w:szCs w:val="24"/>
                <w:lang w:eastAsia="zh-CN"/>
                <w14:textFill>
                  <w14:solidFill>
                    <w14:schemeClr w14:val="tx1"/>
                  </w14:solidFill>
                </w14:textFill>
              </w:rPr>
              <w:t>项目概况：</w:t>
            </w:r>
            <w:bookmarkEnd w:id="1"/>
            <w:bookmarkEnd w:id="2"/>
            <w:bookmarkEnd w:id="3"/>
            <w:bookmarkEnd w:id="4"/>
          </w:p>
          <w:p w14:paraId="35FB7708">
            <w:pPr>
              <w:pStyle w:val="47"/>
              <w:keepNext w:val="0"/>
              <w:keepLines w:val="0"/>
              <w:pageBreakBefore w:val="0"/>
              <w:widowControl/>
              <w:tabs>
                <w:tab w:val="left" w:pos="759"/>
              </w:tabs>
              <w:kinsoku/>
              <w:wordWrap/>
              <w:overflowPunct/>
              <w:topLinePunct w:val="0"/>
              <w:autoSpaceDE w:val="0"/>
              <w:autoSpaceDN w:val="0"/>
              <w:bidi w:val="0"/>
              <w:adjustRightInd w:val="0"/>
              <w:snapToGrid w:val="0"/>
              <w:spacing w:line="560" w:lineRule="exact"/>
              <w:ind w:left="122" w:right="106" w:firstLine="464"/>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7"/>
                <w:sz w:val="24"/>
                <w:szCs w:val="24"/>
                <w:u w:val="single"/>
                <w:lang w:eastAsia="zh-CN"/>
                <w14:textFill>
                  <w14:solidFill>
                    <w14:schemeClr w14:val="tx1"/>
                  </w14:solidFill>
                </w14:textFill>
              </w:rPr>
              <w:t>乌鲁木齐市沙依巴克区仓房沟街道办事处清理五队山上国有储备用地建筑垃圾工程项目</w:t>
            </w:r>
            <w:r>
              <w:rPr>
                <w:rFonts w:hint="eastAsia" w:ascii="仿宋" w:hAnsi="仿宋" w:eastAsia="仿宋" w:cs="仿宋"/>
                <w:color w:val="000000" w:themeColor="text1"/>
                <w:spacing w:val="-7"/>
                <w:sz w:val="24"/>
                <w:szCs w:val="24"/>
                <w:lang w:eastAsia="zh-CN"/>
                <w14:textFill>
                  <w14:solidFill>
                    <w14:schemeClr w14:val="tx1"/>
                  </w14:solidFill>
                </w14:textFill>
              </w:rPr>
              <w:t>的潜在供应商应在</w:t>
            </w:r>
            <w:r>
              <w:rPr>
                <w:rFonts w:hint="eastAsia" w:ascii="仿宋" w:hAnsi="仿宋" w:eastAsia="仿宋" w:cs="仿宋"/>
                <w:color w:val="000000" w:themeColor="text1"/>
                <w:spacing w:val="-7"/>
                <w:sz w:val="24"/>
                <w:szCs w:val="24"/>
                <w:u w:val="single"/>
                <w:lang w:eastAsia="zh-CN"/>
                <w14:textFill>
                  <w14:solidFill>
                    <w14:schemeClr w14:val="tx1"/>
                  </w14:solidFill>
                </w14:textFill>
              </w:rPr>
              <w:t>政采云平台线上</w:t>
            </w:r>
            <w:r>
              <w:rPr>
                <w:rFonts w:hint="eastAsia" w:ascii="仿宋" w:hAnsi="仿宋" w:eastAsia="仿宋" w:cs="仿宋"/>
                <w:color w:val="000000" w:themeColor="text1"/>
                <w:spacing w:val="-8"/>
                <w:sz w:val="24"/>
                <w:szCs w:val="24"/>
                <w:lang w:eastAsia="zh-CN"/>
                <w14:textFill>
                  <w14:solidFill>
                    <w14:schemeClr w14:val="tx1"/>
                  </w14:solidFill>
                </w14:textFill>
              </w:rPr>
              <w:t>获取采购文件，</w:t>
            </w:r>
            <w:r>
              <w:rPr>
                <w:rFonts w:hint="eastAsia" w:ascii="仿宋" w:hAnsi="仿宋" w:eastAsia="仿宋" w:cs="仿宋"/>
                <w:color w:val="FF0000"/>
                <w:spacing w:val="-8"/>
                <w:sz w:val="24"/>
                <w:szCs w:val="24"/>
                <w:lang w:eastAsia="zh-CN"/>
              </w:rPr>
              <w:t>并于</w:t>
            </w:r>
            <w:r>
              <w:rPr>
                <w:rFonts w:hint="eastAsia" w:ascii="仿宋" w:hAnsi="仿宋" w:eastAsia="仿宋" w:cs="仿宋"/>
                <w:color w:val="FF0000"/>
                <w:spacing w:val="-8"/>
                <w:sz w:val="24"/>
                <w:szCs w:val="24"/>
                <w:u w:val="single"/>
                <w:lang w:eastAsia="zh-CN"/>
              </w:rPr>
              <w:t>2026年0</w:t>
            </w:r>
            <w:r>
              <w:rPr>
                <w:rFonts w:hint="eastAsia" w:ascii="仿宋" w:hAnsi="仿宋" w:eastAsia="仿宋" w:cs="仿宋"/>
                <w:color w:val="FF0000"/>
                <w:spacing w:val="-8"/>
                <w:sz w:val="24"/>
                <w:szCs w:val="24"/>
                <w:u w:val="single"/>
                <w:lang w:val="en-US" w:eastAsia="zh-CN"/>
              </w:rPr>
              <w:t>5</w:t>
            </w:r>
            <w:r>
              <w:rPr>
                <w:rFonts w:hint="eastAsia" w:ascii="仿宋" w:hAnsi="仿宋" w:eastAsia="仿宋" w:cs="仿宋"/>
                <w:color w:val="FF0000"/>
                <w:spacing w:val="-4"/>
                <w:sz w:val="24"/>
                <w:szCs w:val="24"/>
                <w:u w:val="single"/>
                <w:lang w:eastAsia="zh-CN"/>
              </w:rPr>
              <w:t>月</w:t>
            </w:r>
            <w:r>
              <w:rPr>
                <w:rFonts w:hint="eastAsia" w:ascii="仿宋" w:hAnsi="仿宋" w:eastAsia="仿宋" w:cs="仿宋"/>
                <w:color w:val="FF0000"/>
                <w:spacing w:val="-4"/>
                <w:sz w:val="24"/>
                <w:szCs w:val="24"/>
                <w:u w:val="single"/>
                <w:lang w:val="en-US" w:eastAsia="zh-CN"/>
              </w:rPr>
              <w:t>25</w:t>
            </w:r>
            <w:r>
              <w:rPr>
                <w:rFonts w:hint="eastAsia" w:ascii="仿宋" w:hAnsi="仿宋" w:eastAsia="仿宋" w:cs="仿宋"/>
                <w:color w:val="FF0000"/>
                <w:spacing w:val="-4"/>
                <w:sz w:val="24"/>
                <w:szCs w:val="24"/>
                <w:u w:val="single"/>
                <w:lang w:eastAsia="zh-CN"/>
              </w:rPr>
              <w:t>日11时00分</w:t>
            </w:r>
            <w:r>
              <w:rPr>
                <w:rFonts w:hint="eastAsia" w:ascii="仿宋" w:hAnsi="仿宋" w:eastAsia="仿宋" w:cs="仿宋"/>
                <w:color w:val="FF0000"/>
                <w:spacing w:val="-4"/>
                <w:sz w:val="24"/>
                <w:szCs w:val="24"/>
                <w:lang w:eastAsia="zh-CN"/>
              </w:rPr>
              <w:t>（北京时间）前提交响应文件。</w:t>
            </w:r>
          </w:p>
        </w:tc>
      </w:tr>
    </w:tbl>
    <w:p w14:paraId="1131E303">
      <w:pPr>
        <w:keepNext w:val="0"/>
        <w:keepLines w:val="0"/>
        <w:pageBreakBefore w:val="0"/>
        <w:widowControl/>
        <w:kinsoku/>
        <w:wordWrap/>
        <w:overflowPunct/>
        <w:topLinePunct w:val="0"/>
        <w:autoSpaceDE w:val="0"/>
        <w:autoSpaceDN w:val="0"/>
        <w:bidi w:val="0"/>
        <w:adjustRightInd w:val="0"/>
        <w:snapToGrid w:val="0"/>
        <w:spacing w:line="560" w:lineRule="exact"/>
        <w:ind w:left="130"/>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bookmarkStart w:id="5" w:name="bookmark5"/>
      <w:bookmarkEnd w:id="5"/>
      <w:bookmarkStart w:id="6" w:name="bookmark3"/>
      <w:bookmarkEnd w:id="6"/>
      <w:bookmarkStart w:id="7" w:name="_Toc195267907"/>
      <w:bookmarkStart w:id="8" w:name="_Toc221732343"/>
      <w:bookmarkStart w:id="9" w:name="_Toc27394"/>
      <w:bookmarkStart w:id="10" w:name="_Toc187421050"/>
      <w:r>
        <w:rPr>
          <w:rFonts w:hint="eastAsia" w:ascii="仿宋" w:hAnsi="仿宋" w:eastAsia="仿宋" w:cs="仿宋"/>
          <w:b/>
          <w:bCs/>
          <w:color w:val="000000" w:themeColor="text1"/>
          <w:spacing w:val="5"/>
          <w:sz w:val="24"/>
          <w:szCs w:val="24"/>
          <w:lang w:eastAsia="zh-CN"/>
          <w14:textFill>
            <w14:solidFill>
              <w14:schemeClr w14:val="tx1"/>
            </w14:solidFill>
          </w14:textFill>
        </w:rPr>
        <w:t>一、项目基本情况</w:t>
      </w:r>
      <w:bookmarkEnd w:id="7"/>
      <w:bookmarkEnd w:id="8"/>
      <w:bookmarkEnd w:id="9"/>
      <w:bookmarkEnd w:id="10"/>
    </w:p>
    <w:p w14:paraId="370F4A97">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项目编号：XJXCT2026-ZB-100</w:t>
      </w:r>
    </w:p>
    <w:p w14:paraId="2FA26634">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项目名称：乌鲁木齐市沙依巴克区仓房沟街道办事处清理五队山上国有储备用地建筑垃圾工程项目</w:t>
      </w:r>
    </w:p>
    <w:p w14:paraId="33B6543B">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采购方式：竞争性磋商</w:t>
      </w:r>
    </w:p>
    <w:p w14:paraId="3EA06C6A">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预算金额：</w:t>
      </w:r>
      <w:r>
        <w:rPr>
          <w:rFonts w:hint="eastAsia" w:ascii="仿宋" w:hAnsi="仿宋" w:eastAsia="仿宋" w:cs="仿宋"/>
          <w:color w:val="auto"/>
          <w:spacing w:val="-4"/>
          <w:sz w:val="24"/>
          <w:szCs w:val="24"/>
          <w:lang w:val="en-US" w:eastAsia="zh-CN"/>
        </w:rPr>
        <w:t>1800000.00</w:t>
      </w:r>
      <w:r>
        <w:rPr>
          <w:rFonts w:hint="eastAsia" w:ascii="仿宋" w:hAnsi="仿宋" w:eastAsia="仿宋" w:cs="仿宋"/>
          <w:color w:val="auto"/>
          <w:spacing w:val="-4"/>
          <w:sz w:val="24"/>
          <w:szCs w:val="24"/>
          <w:lang w:eastAsia="zh-CN"/>
        </w:rPr>
        <w:t>元</w:t>
      </w:r>
    </w:p>
    <w:p w14:paraId="0EF1EC4E">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FF0000"/>
          <w:spacing w:val="-4"/>
          <w:sz w:val="24"/>
          <w:szCs w:val="24"/>
          <w:lang w:eastAsia="zh-CN"/>
        </w:rPr>
      </w:pPr>
      <w:r>
        <w:rPr>
          <w:rFonts w:hint="eastAsia" w:ascii="仿宋" w:hAnsi="仿宋" w:eastAsia="仿宋" w:cs="仿宋"/>
          <w:color w:val="FF0000"/>
          <w:spacing w:val="-4"/>
          <w:sz w:val="24"/>
          <w:szCs w:val="24"/>
          <w:lang w:eastAsia="zh-CN"/>
        </w:rPr>
        <w:t>最高限价：</w:t>
      </w:r>
      <w:r>
        <w:rPr>
          <w:rFonts w:hint="eastAsia" w:ascii="仿宋" w:hAnsi="仿宋" w:eastAsia="仿宋" w:cs="仿宋"/>
          <w:color w:val="FF0000"/>
          <w:spacing w:val="-4"/>
          <w:sz w:val="24"/>
          <w:szCs w:val="24"/>
          <w:lang w:val="en-US" w:eastAsia="zh-CN"/>
        </w:rPr>
        <w:t>1764997.16</w:t>
      </w:r>
      <w:r>
        <w:rPr>
          <w:rFonts w:hint="eastAsia" w:ascii="仿宋" w:hAnsi="仿宋" w:eastAsia="仿宋" w:cs="仿宋"/>
          <w:color w:val="FF0000"/>
          <w:spacing w:val="-4"/>
          <w:sz w:val="24"/>
          <w:szCs w:val="24"/>
          <w:lang w:eastAsia="zh-CN"/>
        </w:rPr>
        <w:t>元</w:t>
      </w:r>
    </w:p>
    <w:p w14:paraId="78D7FB0D">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采购需求：</w:t>
      </w:r>
      <w:bookmarkStart w:id="11" w:name="_Toc185333152"/>
      <w:bookmarkStart w:id="12" w:name="_Toc11111"/>
      <w:bookmarkStart w:id="13" w:name="_Toc185333472"/>
    </w:p>
    <w:p w14:paraId="4AFB11DD">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标项名称：</w:t>
      </w:r>
      <w:bookmarkEnd w:id="11"/>
      <w:bookmarkEnd w:id="12"/>
      <w:bookmarkEnd w:id="13"/>
      <w:r>
        <w:rPr>
          <w:rFonts w:hint="eastAsia" w:ascii="仿宋" w:hAnsi="仿宋" w:eastAsia="仿宋" w:cs="仿宋"/>
          <w:color w:val="000000" w:themeColor="text1"/>
          <w:spacing w:val="-4"/>
          <w:sz w:val="24"/>
          <w:szCs w:val="24"/>
          <w:lang w:eastAsia="zh-CN"/>
          <w14:textFill>
            <w14:solidFill>
              <w14:schemeClr w14:val="tx1"/>
            </w14:solidFill>
          </w14:textFill>
        </w:rPr>
        <w:t>乌鲁木齐市沙依巴克区仓房沟街道办事处清理五队山上国有储备用地建筑垃圾工程项目</w:t>
      </w:r>
    </w:p>
    <w:p w14:paraId="045E5C0E">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数量：1</w:t>
      </w:r>
    </w:p>
    <w:p w14:paraId="710D9571">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auto"/>
          <w:spacing w:val="-4"/>
          <w:sz w:val="24"/>
          <w:szCs w:val="24"/>
          <w:lang w:eastAsia="zh-CN"/>
        </w:rPr>
      </w:pPr>
      <w:r>
        <w:rPr>
          <w:rFonts w:hint="eastAsia" w:ascii="仿宋" w:hAnsi="仿宋" w:eastAsia="仿宋" w:cs="仿宋"/>
          <w:color w:val="auto"/>
          <w:spacing w:val="-4"/>
          <w:sz w:val="24"/>
          <w:szCs w:val="24"/>
          <w:lang w:eastAsia="zh-CN"/>
        </w:rPr>
        <w:t>预算金额：</w:t>
      </w:r>
      <w:r>
        <w:rPr>
          <w:rFonts w:hint="eastAsia" w:ascii="仿宋" w:hAnsi="仿宋" w:eastAsia="仿宋" w:cs="仿宋"/>
          <w:color w:val="auto"/>
          <w:spacing w:val="-4"/>
          <w:sz w:val="24"/>
          <w:szCs w:val="24"/>
          <w:lang w:val="en-US" w:eastAsia="zh-CN"/>
        </w:rPr>
        <w:t>1800000.00</w:t>
      </w:r>
      <w:r>
        <w:rPr>
          <w:rFonts w:hint="eastAsia" w:ascii="仿宋" w:hAnsi="仿宋" w:eastAsia="仿宋" w:cs="仿宋"/>
          <w:color w:val="auto"/>
          <w:spacing w:val="-4"/>
          <w:sz w:val="24"/>
          <w:szCs w:val="24"/>
          <w:lang w:eastAsia="zh-CN"/>
        </w:rPr>
        <w:t>元</w:t>
      </w:r>
    </w:p>
    <w:p w14:paraId="5C8DC04D">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单位：项</w:t>
      </w:r>
    </w:p>
    <w:p w14:paraId="2E973F3F">
      <w:pPr>
        <w:keepNext w:val="0"/>
        <w:keepLines w:val="0"/>
        <w:pageBreakBefore w:val="0"/>
        <w:widowControl/>
        <w:kinsoku/>
        <w:wordWrap/>
        <w:overflowPunct/>
        <w:topLinePunct w:val="0"/>
        <w:autoSpaceDE w:val="0"/>
        <w:autoSpaceDN w:val="0"/>
        <w:bidi w:val="0"/>
        <w:adjustRightInd w:val="0"/>
        <w:snapToGrid w:val="0"/>
        <w:spacing w:line="560" w:lineRule="exact"/>
        <w:ind w:right="-28" w:firstLine="493"/>
        <w:jc w:val="both"/>
        <w:textAlignment w:val="baseline"/>
        <w:outlineLvl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简要规格描述：包括但不限于竞争性磋商文件、测绘图、工程量清单范围内的全部工作内容（包括设计变更、答疑及竞争性磋商文件补充等内容）。</w:t>
      </w:r>
    </w:p>
    <w:p w14:paraId="1AF91B68">
      <w:pPr>
        <w:keepNext w:val="0"/>
        <w:keepLines w:val="0"/>
        <w:pageBreakBefore w:val="0"/>
        <w:widowControl/>
        <w:kinsoku/>
        <w:wordWrap/>
        <w:overflowPunct/>
        <w:topLinePunct w:val="0"/>
        <w:autoSpaceDE w:val="0"/>
        <w:autoSpaceDN w:val="0"/>
        <w:bidi w:val="0"/>
        <w:adjustRightInd w:val="0"/>
        <w:snapToGrid w:val="0"/>
        <w:spacing w:line="560" w:lineRule="exact"/>
        <w:ind w:right="-28" w:firstLine="493"/>
        <w:jc w:val="both"/>
        <w:textAlignment w:val="baseline"/>
        <w:outlineLvl w:val="9"/>
        <w:rPr>
          <w:rFonts w:hint="eastAsia" w:ascii="仿宋" w:hAnsi="仿宋" w:eastAsia="仿宋" w:cs="仿宋"/>
          <w:color w:val="FF0000"/>
          <w:spacing w:val="-4"/>
          <w:sz w:val="24"/>
          <w:szCs w:val="24"/>
          <w:lang w:eastAsia="zh-CN"/>
        </w:rPr>
      </w:pPr>
      <w:r>
        <w:rPr>
          <w:rFonts w:hint="eastAsia" w:ascii="仿宋" w:hAnsi="仿宋" w:eastAsia="仿宋" w:cs="仿宋"/>
          <w:color w:val="FF0000"/>
          <w:sz w:val="24"/>
          <w:szCs w:val="24"/>
          <w:shd w:val="clear" w:color="auto" w:fill="FFFFFF"/>
          <w:lang w:eastAsia="zh-CN"/>
        </w:rPr>
        <w:t>备注：</w:t>
      </w:r>
      <w:r>
        <w:rPr>
          <w:rFonts w:hint="eastAsia" w:ascii="仿宋" w:hAnsi="仿宋" w:eastAsia="仿宋" w:cs="仿宋"/>
          <w:color w:val="FF0000"/>
          <w:sz w:val="24"/>
          <w:szCs w:val="24"/>
          <w:shd w:val="clear" w:color="auto" w:fill="FFFFFF"/>
          <w:lang w:val="en-US" w:eastAsia="zh-CN"/>
        </w:rPr>
        <w:t>沙区仓房沟方舱南侧北侧两处遗留土方清理外运及场地平整。</w:t>
      </w:r>
    </w:p>
    <w:p w14:paraId="7FB7298A">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FF0000"/>
          <w:sz w:val="24"/>
          <w:szCs w:val="24"/>
          <w:shd w:val="clear" w:color="auto" w:fill="FFFFFF"/>
          <w:lang w:eastAsia="zh-CN"/>
        </w:rPr>
      </w:pPr>
      <w:r>
        <w:rPr>
          <w:rFonts w:hint="eastAsia" w:ascii="仿宋" w:hAnsi="仿宋" w:eastAsia="仿宋" w:cs="仿宋"/>
          <w:color w:val="FF0000"/>
          <w:sz w:val="24"/>
          <w:szCs w:val="24"/>
          <w:lang w:eastAsia="zh-CN"/>
        </w:rPr>
        <w:t>合同履约期限</w:t>
      </w:r>
      <w:r>
        <w:rPr>
          <w:rFonts w:hint="eastAsia" w:ascii="仿宋" w:hAnsi="仿宋" w:eastAsia="仿宋" w:cs="仿宋"/>
          <w:color w:val="FF0000"/>
          <w:sz w:val="24"/>
          <w:szCs w:val="24"/>
          <w:shd w:val="clear" w:color="auto" w:fill="FFFFFF"/>
          <w:lang w:eastAsia="zh-CN"/>
        </w:rPr>
        <w:t>：</w:t>
      </w:r>
      <w:r>
        <w:rPr>
          <w:rFonts w:hint="eastAsia" w:ascii="仿宋" w:hAnsi="仿宋" w:eastAsia="仿宋" w:cs="仿宋"/>
          <w:color w:val="FF0000"/>
          <w:sz w:val="24"/>
          <w:szCs w:val="24"/>
          <w:shd w:val="clear" w:color="auto" w:fill="FFFFFF"/>
          <w:lang w:val="en-US" w:eastAsia="zh-CN"/>
        </w:rPr>
        <w:t>总工期：60个日历日</w:t>
      </w:r>
      <w:r>
        <w:rPr>
          <w:rFonts w:hint="eastAsia" w:ascii="仿宋" w:hAnsi="仿宋" w:eastAsia="仿宋" w:cs="仿宋"/>
          <w:color w:val="FF0000"/>
          <w:sz w:val="24"/>
          <w:szCs w:val="24"/>
          <w:shd w:val="clear" w:color="auto" w:fill="FFFFFF"/>
          <w:lang w:eastAsia="zh-CN"/>
        </w:rPr>
        <w:t>。</w:t>
      </w:r>
    </w:p>
    <w:p w14:paraId="5FCA4670">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本项目</w:t>
      </w:r>
      <w:r>
        <w:rPr>
          <w:rFonts w:hint="eastAsia" w:ascii="仿宋" w:hAnsi="仿宋" w:eastAsia="仿宋" w:cs="仿宋"/>
          <w:color w:val="FF0000"/>
          <w:sz w:val="24"/>
          <w:szCs w:val="24"/>
          <w:shd w:val="clear" w:color="auto" w:fill="FFFFFF"/>
          <w:lang w:eastAsia="zh-CN"/>
        </w:rPr>
        <w:t>（</w:t>
      </w:r>
      <w:r>
        <w:rPr>
          <w:rFonts w:hint="eastAsia" w:ascii="仿宋" w:hAnsi="仿宋" w:eastAsia="仿宋" w:cs="仿宋"/>
          <w:color w:val="FF0000"/>
          <w:sz w:val="24"/>
          <w:szCs w:val="24"/>
          <w:shd w:val="clear" w:color="auto" w:fill="FFFFFF"/>
          <w:lang w:val="en-US" w:eastAsia="zh-CN"/>
        </w:rPr>
        <w:t>是</w:t>
      </w:r>
      <w:r>
        <w:rPr>
          <w:rFonts w:hint="eastAsia" w:ascii="仿宋" w:hAnsi="仿宋" w:eastAsia="仿宋" w:cs="仿宋"/>
          <w:color w:val="FF0000"/>
          <w:sz w:val="24"/>
          <w:szCs w:val="24"/>
          <w:shd w:val="clear" w:color="auto" w:fill="FFFFFF"/>
          <w:lang w:eastAsia="zh-CN"/>
        </w:rPr>
        <w:t>）</w:t>
      </w: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接受联合体投标。</w:t>
      </w:r>
    </w:p>
    <w:p w14:paraId="6226F610">
      <w:pPr>
        <w:keepNext w:val="0"/>
        <w:keepLines w:val="0"/>
        <w:pageBreakBefore w:val="0"/>
        <w:widowControl/>
        <w:kinsoku/>
        <w:wordWrap/>
        <w:overflowPunct/>
        <w:topLinePunct w:val="0"/>
        <w:autoSpaceDE w:val="0"/>
        <w:autoSpaceDN w:val="0"/>
        <w:bidi w:val="0"/>
        <w:adjustRightInd w:val="0"/>
        <w:snapToGrid w:val="0"/>
        <w:spacing w:line="560" w:lineRule="exact"/>
        <w:ind w:left="130"/>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bookmarkStart w:id="14" w:name="bookmark4"/>
      <w:bookmarkEnd w:id="14"/>
      <w:bookmarkStart w:id="15" w:name="_Toc27230"/>
      <w:bookmarkStart w:id="16" w:name="_Toc221732344"/>
      <w:bookmarkStart w:id="17" w:name="_Toc195267908"/>
      <w:bookmarkStart w:id="18" w:name="_Toc187421051"/>
      <w:r>
        <w:rPr>
          <w:rFonts w:hint="eastAsia" w:ascii="仿宋" w:hAnsi="仿宋" w:eastAsia="仿宋" w:cs="仿宋"/>
          <w:b/>
          <w:bCs/>
          <w:color w:val="000000" w:themeColor="text1"/>
          <w:spacing w:val="6"/>
          <w:sz w:val="24"/>
          <w:szCs w:val="24"/>
          <w:lang w:eastAsia="zh-CN"/>
          <w14:textFill>
            <w14:solidFill>
              <w14:schemeClr w14:val="tx1"/>
            </w14:solidFill>
          </w14:textFill>
        </w:rPr>
        <w:t>二、申请人的资格要求</w:t>
      </w:r>
      <w:bookmarkEnd w:id="15"/>
      <w:bookmarkEnd w:id="16"/>
      <w:bookmarkEnd w:id="17"/>
      <w:bookmarkEnd w:id="18"/>
    </w:p>
    <w:p w14:paraId="6951E4F4">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1.满足《中华人民共和国政府采购法》第二十二条规定；</w:t>
      </w:r>
    </w:p>
    <w:p w14:paraId="082268DE">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2.落实政府采购政策需满足的资格要求：</w:t>
      </w:r>
      <w:r>
        <w:rPr>
          <w:rFonts w:hint="eastAsia" w:ascii="仿宋" w:hAnsi="仿宋" w:eastAsia="仿宋" w:cs="仿宋"/>
          <w:color w:val="FF0000"/>
          <w:spacing w:val="-4"/>
          <w:sz w:val="24"/>
          <w:szCs w:val="24"/>
          <w:lang w:eastAsia="zh-CN"/>
        </w:rPr>
        <w:t>本项目专门面向</w:t>
      </w:r>
      <w:r>
        <w:rPr>
          <w:rFonts w:hint="eastAsia" w:ascii="仿宋" w:hAnsi="仿宋" w:eastAsia="仿宋" w:cs="仿宋"/>
          <w:color w:val="FF0000"/>
          <w:spacing w:val="-4"/>
          <w:sz w:val="24"/>
          <w:szCs w:val="24"/>
          <w:lang w:val="en-US" w:eastAsia="zh-CN"/>
        </w:rPr>
        <w:t>小微</w:t>
      </w:r>
      <w:r>
        <w:rPr>
          <w:rFonts w:hint="eastAsia" w:ascii="仿宋" w:hAnsi="仿宋" w:eastAsia="仿宋" w:cs="仿宋"/>
          <w:color w:val="FF0000"/>
          <w:spacing w:val="-4"/>
          <w:sz w:val="24"/>
          <w:szCs w:val="24"/>
          <w:lang w:eastAsia="zh-CN"/>
        </w:rPr>
        <w:t>企业采购</w:t>
      </w:r>
      <w:r>
        <w:rPr>
          <w:rFonts w:hint="eastAsia" w:ascii="仿宋" w:hAnsi="仿宋" w:eastAsia="仿宋" w:cs="仿宋"/>
          <w:color w:val="000000" w:themeColor="text1"/>
          <w:spacing w:val="-4"/>
          <w:sz w:val="24"/>
          <w:szCs w:val="24"/>
          <w:lang w:eastAsia="zh-CN"/>
          <w14:textFill>
            <w14:solidFill>
              <w14:schemeClr w14:val="tx1"/>
            </w14:solidFill>
          </w14:textFill>
        </w:rPr>
        <w:t>。承建全部工程的供应商应为符合政策要求的</w:t>
      </w:r>
      <w:r>
        <w:rPr>
          <w:rFonts w:hint="eastAsia" w:ascii="仿宋" w:hAnsi="仿宋" w:eastAsia="仿宋" w:cs="仿宋"/>
          <w:color w:val="000000" w:themeColor="text1"/>
          <w:spacing w:val="-4"/>
          <w:sz w:val="24"/>
          <w:szCs w:val="24"/>
          <w:lang w:val="en-US" w:eastAsia="zh-CN"/>
          <w14:textFill>
            <w14:solidFill>
              <w14:schemeClr w14:val="tx1"/>
            </w14:solidFill>
          </w14:textFill>
        </w:rPr>
        <w:t>小微</w:t>
      </w:r>
      <w:r>
        <w:rPr>
          <w:rFonts w:hint="eastAsia" w:ascii="仿宋" w:hAnsi="仿宋" w:eastAsia="仿宋" w:cs="仿宋"/>
          <w:color w:val="000000" w:themeColor="text1"/>
          <w:spacing w:val="-4"/>
          <w:sz w:val="24"/>
          <w:szCs w:val="24"/>
          <w:lang w:eastAsia="zh-CN"/>
          <w14:textFill>
            <w14:solidFill>
              <w14:schemeClr w14:val="tx1"/>
            </w14:solidFill>
          </w14:textFill>
        </w:rPr>
        <w:t>企业或残疾人福利性单位或监狱企业承接。</w:t>
      </w:r>
    </w:p>
    <w:p w14:paraId="0E4623ED">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3.本项目的特定资格要求：</w:t>
      </w:r>
    </w:p>
    <w:p w14:paraId="3FCD7F25">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【标项1】</w:t>
      </w:r>
    </w:p>
    <w:p w14:paraId="34A4D6BE">
      <w:pPr>
        <w:keepNext w:val="0"/>
        <w:keepLines w:val="0"/>
        <w:pageBreakBefore w:val="0"/>
        <w:widowControl/>
        <w:numPr>
          <w:ilvl w:val="0"/>
          <w:numId w:val="3"/>
        </w:numPr>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供应商须具备</w:t>
      </w:r>
      <w:r>
        <w:rPr>
          <w:rFonts w:hint="eastAsia" w:ascii="仿宋" w:hAnsi="仿宋" w:eastAsia="仿宋" w:cs="仿宋"/>
          <w:color w:val="000000" w:themeColor="text1"/>
          <w:spacing w:val="-4"/>
          <w:sz w:val="24"/>
          <w:szCs w:val="24"/>
          <w:lang w:val="en-US" w:eastAsia="zh-CN"/>
          <w14:textFill>
            <w14:solidFill>
              <w14:schemeClr w14:val="tx1"/>
            </w14:solidFill>
          </w14:textFill>
        </w:rPr>
        <w:t>建筑</w:t>
      </w:r>
      <w:r>
        <w:rPr>
          <w:rFonts w:hint="eastAsia" w:ascii="仿宋" w:hAnsi="仿宋" w:eastAsia="仿宋" w:cs="仿宋"/>
          <w:color w:val="000000" w:themeColor="text1"/>
          <w:spacing w:val="-4"/>
          <w:sz w:val="24"/>
          <w:szCs w:val="24"/>
          <w:lang w:eastAsia="zh-CN"/>
          <w14:textFill>
            <w14:solidFill>
              <w14:schemeClr w14:val="tx1"/>
            </w14:solidFill>
          </w14:textFill>
        </w:rPr>
        <w:t>工程施工总承包三级及以上资质。</w:t>
      </w:r>
    </w:p>
    <w:p w14:paraId="090FFAD6">
      <w:pPr>
        <w:keepNext w:val="0"/>
        <w:keepLines w:val="0"/>
        <w:pageBreakBefore w:val="0"/>
        <w:widowControl/>
        <w:numPr>
          <w:ilvl w:val="0"/>
          <w:numId w:val="3"/>
        </w:numPr>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供应商</w:t>
      </w:r>
      <w:r>
        <w:rPr>
          <w:rFonts w:hint="eastAsia" w:ascii="仿宋" w:hAnsi="仿宋" w:eastAsia="仿宋" w:cs="仿宋"/>
          <w:color w:val="000000" w:themeColor="text1"/>
          <w:spacing w:val="-4"/>
          <w:sz w:val="24"/>
          <w:szCs w:val="24"/>
          <w:lang w:val="en-US" w:eastAsia="zh-CN"/>
          <w14:textFill>
            <w14:solidFill>
              <w14:schemeClr w14:val="tx1"/>
            </w14:solidFill>
          </w14:textFill>
        </w:rPr>
        <w:t>须取得有效的建筑垃圾准运证‌或处置核准文件。</w:t>
      </w:r>
    </w:p>
    <w:p w14:paraId="7D0E8DE1">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w:t>
      </w:r>
      <w:r>
        <w:rPr>
          <w:rFonts w:hint="eastAsia" w:ascii="仿宋" w:hAnsi="仿宋" w:eastAsia="仿宋" w:cs="仿宋"/>
          <w:color w:val="000000" w:themeColor="text1"/>
          <w:spacing w:val="-4"/>
          <w:sz w:val="24"/>
          <w:szCs w:val="24"/>
          <w:lang w:val="en-US" w:eastAsia="zh-CN"/>
          <w14:textFill>
            <w14:solidFill>
              <w14:schemeClr w14:val="tx1"/>
            </w14:solidFill>
          </w14:textFill>
        </w:rPr>
        <w:t>3</w:t>
      </w:r>
      <w:r>
        <w:rPr>
          <w:rFonts w:hint="eastAsia" w:ascii="仿宋" w:hAnsi="仿宋" w:eastAsia="仿宋" w:cs="仿宋"/>
          <w:color w:val="000000" w:themeColor="text1"/>
          <w:spacing w:val="-4"/>
          <w:sz w:val="24"/>
          <w:szCs w:val="24"/>
          <w:lang w:eastAsia="zh-CN"/>
          <w14:textFill>
            <w14:solidFill>
              <w14:schemeClr w14:val="tx1"/>
            </w14:solidFill>
          </w14:textFill>
        </w:rPr>
        <w:t>）供应商须具备有效的安全生产许可证。</w:t>
      </w:r>
    </w:p>
    <w:p w14:paraId="12E0FF67">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w:t>
      </w:r>
      <w:r>
        <w:rPr>
          <w:rFonts w:hint="eastAsia" w:ascii="仿宋" w:hAnsi="仿宋" w:eastAsia="仿宋" w:cs="仿宋"/>
          <w:color w:val="000000" w:themeColor="text1"/>
          <w:spacing w:val="-4"/>
          <w:sz w:val="24"/>
          <w:szCs w:val="24"/>
          <w:lang w:val="en-US" w:eastAsia="zh-CN"/>
          <w14:textFill>
            <w14:solidFill>
              <w14:schemeClr w14:val="tx1"/>
            </w14:solidFill>
          </w14:textFill>
        </w:rPr>
        <w:t>4</w:t>
      </w:r>
      <w:r>
        <w:rPr>
          <w:rFonts w:hint="eastAsia" w:ascii="仿宋" w:hAnsi="仿宋" w:eastAsia="仿宋" w:cs="仿宋"/>
          <w:color w:val="000000" w:themeColor="text1"/>
          <w:spacing w:val="-4"/>
          <w:sz w:val="24"/>
          <w:szCs w:val="24"/>
          <w:lang w:eastAsia="zh-CN"/>
          <w14:textFill>
            <w14:solidFill>
              <w14:schemeClr w14:val="tx1"/>
            </w14:solidFill>
          </w14:textFill>
        </w:rPr>
        <w:t>）项目负责人要求：二级及以上（含二级）注册建造师（</w:t>
      </w:r>
      <w:r>
        <w:rPr>
          <w:rFonts w:hint="eastAsia" w:ascii="仿宋" w:hAnsi="仿宋" w:eastAsia="仿宋" w:cs="仿宋"/>
          <w:color w:val="000000" w:themeColor="text1"/>
          <w:spacing w:val="-4"/>
          <w:sz w:val="24"/>
          <w:szCs w:val="24"/>
          <w:lang w:val="en-US" w:eastAsia="zh-CN"/>
          <w14:textFill>
            <w14:solidFill>
              <w14:schemeClr w14:val="tx1"/>
            </w14:solidFill>
          </w14:textFill>
        </w:rPr>
        <w:t>建筑</w:t>
      </w:r>
      <w:r>
        <w:rPr>
          <w:rFonts w:hint="eastAsia" w:ascii="仿宋" w:hAnsi="仿宋" w:eastAsia="仿宋" w:cs="仿宋"/>
          <w:color w:val="000000" w:themeColor="text1"/>
          <w:spacing w:val="-4"/>
          <w:sz w:val="24"/>
          <w:szCs w:val="24"/>
          <w:lang w:eastAsia="zh-CN"/>
          <w14:textFill>
            <w14:solidFill>
              <w14:schemeClr w14:val="tx1"/>
            </w14:solidFill>
          </w14:textFill>
        </w:rPr>
        <w:t>工程专业）和有效的安全生产考核合格证书（B类），在本单位注册（本项目不接受临时注册建造师）且该项目负责人无在建项目（提供无在建项目承诺函）。</w:t>
      </w:r>
    </w:p>
    <w:p w14:paraId="4F67FB38">
      <w:pPr>
        <w:keepNext w:val="0"/>
        <w:keepLines w:val="0"/>
        <w:pageBreakBefore w:val="0"/>
        <w:widowControl/>
        <w:kinsoku/>
        <w:wordWrap/>
        <w:overflowPunct/>
        <w:topLinePunct w:val="0"/>
        <w:autoSpaceDE w:val="0"/>
        <w:autoSpaceDN w:val="0"/>
        <w:bidi w:val="0"/>
        <w:adjustRightInd w:val="0"/>
        <w:snapToGrid w:val="0"/>
        <w:spacing w:line="560" w:lineRule="exact"/>
        <w:ind w:left="26"/>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bookmarkStart w:id="19" w:name="bookmark9"/>
      <w:bookmarkEnd w:id="19"/>
      <w:bookmarkStart w:id="20" w:name="_Toc195267909"/>
      <w:bookmarkStart w:id="21" w:name="_Toc221732345"/>
      <w:bookmarkStart w:id="22" w:name="_Toc5963"/>
      <w:bookmarkStart w:id="23" w:name="_Toc187421052"/>
      <w:r>
        <w:rPr>
          <w:rFonts w:hint="eastAsia" w:ascii="仿宋" w:hAnsi="仿宋" w:eastAsia="仿宋" w:cs="仿宋"/>
          <w:b/>
          <w:bCs/>
          <w:color w:val="000000" w:themeColor="text1"/>
          <w:spacing w:val="6"/>
          <w:sz w:val="24"/>
          <w:szCs w:val="24"/>
          <w:lang w:eastAsia="zh-CN"/>
          <w14:textFill>
            <w14:solidFill>
              <w14:schemeClr w14:val="tx1"/>
            </w14:solidFill>
          </w14:textFill>
        </w:rPr>
        <w:t>三、获取采购文件</w:t>
      </w:r>
      <w:bookmarkEnd w:id="20"/>
      <w:bookmarkEnd w:id="21"/>
      <w:bookmarkEnd w:id="22"/>
      <w:bookmarkEnd w:id="23"/>
    </w:p>
    <w:p w14:paraId="39510024">
      <w:pPr>
        <w:keepNext w:val="0"/>
        <w:keepLines w:val="0"/>
        <w:pageBreakBefore w:val="0"/>
        <w:widowControl/>
        <w:kinsoku/>
        <w:wordWrap/>
        <w:overflowPunct/>
        <w:topLinePunct w:val="0"/>
        <w:autoSpaceDE w:val="0"/>
        <w:autoSpaceDN w:val="0"/>
        <w:bidi w:val="0"/>
        <w:adjustRightInd w:val="0"/>
        <w:snapToGrid w:val="0"/>
        <w:spacing w:line="560" w:lineRule="exact"/>
        <w:ind w:left="24" w:right="-31" w:firstLine="556"/>
        <w:jc w:val="both"/>
        <w:textAlignment w:val="baseline"/>
        <w:outlineLvl w:val="9"/>
        <w:rPr>
          <w:rFonts w:hint="eastAsia" w:ascii="仿宋" w:hAnsi="仿宋" w:eastAsia="仿宋" w:cs="仿宋"/>
          <w:color w:val="FF0000"/>
          <w:sz w:val="24"/>
          <w:szCs w:val="24"/>
          <w:lang w:eastAsia="zh-CN"/>
        </w:rPr>
      </w:pPr>
      <w:r>
        <w:rPr>
          <w:rFonts w:hint="eastAsia" w:ascii="仿宋" w:hAnsi="仿宋" w:eastAsia="仿宋" w:cs="仿宋"/>
          <w:color w:val="FF0000"/>
          <w:spacing w:val="-5"/>
          <w:sz w:val="24"/>
          <w:szCs w:val="24"/>
          <w:lang w:eastAsia="zh-CN"/>
        </w:rPr>
        <w:t>1.时间：</w:t>
      </w:r>
      <w:r>
        <w:rPr>
          <w:rFonts w:hint="eastAsia" w:ascii="仿宋" w:hAnsi="仿宋" w:eastAsia="仿宋" w:cs="仿宋"/>
          <w:color w:val="FF0000"/>
          <w:spacing w:val="-5"/>
          <w:sz w:val="24"/>
          <w:szCs w:val="24"/>
          <w:u w:val="single"/>
          <w:lang w:eastAsia="zh-CN"/>
        </w:rPr>
        <w:t>2026年0</w:t>
      </w:r>
      <w:r>
        <w:rPr>
          <w:rFonts w:hint="eastAsia" w:ascii="仿宋" w:hAnsi="仿宋" w:eastAsia="仿宋" w:cs="仿宋"/>
          <w:color w:val="FF0000"/>
          <w:spacing w:val="-5"/>
          <w:sz w:val="24"/>
          <w:szCs w:val="24"/>
          <w:u w:val="single"/>
          <w:lang w:val="en-US" w:eastAsia="zh-CN"/>
        </w:rPr>
        <w:t>5</w:t>
      </w:r>
      <w:r>
        <w:rPr>
          <w:rFonts w:hint="eastAsia" w:ascii="仿宋" w:hAnsi="仿宋" w:eastAsia="仿宋" w:cs="仿宋"/>
          <w:color w:val="FF0000"/>
          <w:spacing w:val="-5"/>
          <w:sz w:val="24"/>
          <w:szCs w:val="24"/>
          <w:u w:val="single"/>
          <w:lang w:eastAsia="zh-CN"/>
        </w:rPr>
        <w:t>月</w:t>
      </w:r>
      <w:r>
        <w:rPr>
          <w:rFonts w:hint="eastAsia" w:ascii="仿宋" w:hAnsi="仿宋" w:eastAsia="仿宋" w:cs="仿宋"/>
          <w:color w:val="FF0000"/>
          <w:spacing w:val="-5"/>
          <w:sz w:val="24"/>
          <w:szCs w:val="24"/>
          <w:u w:val="single"/>
          <w:lang w:val="en-US" w:eastAsia="zh-CN"/>
        </w:rPr>
        <w:t>13</w:t>
      </w:r>
      <w:r>
        <w:rPr>
          <w:rFonts w:hint="eastAsia" w:ascii="仿宋" w:hAnsi="仿宋" w:eastAsia="仿宋" w:cs="仿宋"/>
          <w:color w:val="FF0000"/>
          <w:spacing w:val="-5"/>
          <w:sz w:val="24"/>
          <w:szCs w:val="24"/>
          <w:u w:val="single"/>
          <w:lang w:eastAsia="zh-CN"/>
        </w:rPr>
        <w:t>日</w:t>
      </w:r>
      <w:r>
        <w:rPr>
          <w:rFonts w:hint="eastAsia" w:ascii="仿宋" w:hAnsi="仿宋" w:eastAsia="仿宋" w:cs="仿宋"/>
          <w:color w:val="FF0000"/>
          <w:spacing w:val="-5"/>
          <w:sz w:val="24"/>
          <w:szCs w:val="24"/>
          <w:lang w:eastAsia="zh-CN"/>
        </w:rPr>
        <w:t>至</w:t>
      </w:r>
      <w:r>
        <w:rPr>
          <w:rFonts w:hint="eastAsia" w:ascii="仿宋" w:hAnsi="仿宋" w:eastAsia="仿宋" w:cs="仿宋"/>
          <w:color w:val="FF0000"/>
          <w:spacing w:val="-5"/>
          <w:sz w:val="24"/>
          <w:szCs w:val="24"/>
          <w:u w:val="single"/>
          <w:lang w:eastAsia="zh-CN"/>
        </w:rPr>
        <w:t>2026年0</w:t>
      </w:r>
      <w:r>
        <w:rPr>
          <w:rFonts w:hint="eastAsia" w:ascii="仿宋" w:hAnsi="仿宋" w:eastAsia="仿宋" w:cs="仿宋"/>
          <w:color w:val="FF0000"/>
          <w:spacing w:val="-5"/>
          <w:sz w:val="24"/>
          <w:szCs w:val="24"/>
          <w:u w:val="single"/>
          <w:lang w:val="en-US" w:eastAsia="zh-CN"/>
        </w:rPr>
        <w:t>5</w:t>
      </w:r>
      <w:r>
        <w:rPr>
          <w:rFonts w:hint="eastAsia" w:ascii="仿宋" w:hAnsi="仿宋" w:eastAsia="仿宋" w:cs="仿宋"/>
          <w:color w:val="FF0000"/>
          <w:spacing w:val="-5"/>
          <w:sz w:val="24"/>
          <w:szCs w:val="24"/>
          <w:u w:val="single"/>
          <w:lang w:eastAsia="zh-CN"/>
        </w:rPr>
        <w:t>月</w:t>
      </w:r>
      <w:r>
        <w:rPr>
          <w:rFonts w:hint="eastAsia" w:ascii="仿宋" w:hAnsi="仿宋" w:eastAsia="仿宋" w:cs="仿宋"/>
          <w:color w:val="FF0000"/>
          <w:spacing w:val="-5"/>
          <w:sz w:val="24"/>
          <w:szCs w:val="24"/>
          <w:u w:val="single"/>
          <w:lang w:val="en-US" w:eastAsia="zh-CN"/>
        </w:rPr>
        <w:t>20</w:t>
      </w:r>
      <w:r>
        <w:rPr>
          <w:rFonts w:hint="eastAsia" w:ascii="仿宋" w:hAnsi="仿宋" w:eastAsia="仿宋" w:cs="仿宋"/>
          <w:color w:val="FF0000"/>
          <w:spacing w:val="-5"/>
          <w:sz w:val="24"/>
          <w:szCs w:val="24"/>
          <w:u w:val="single"/>
          <w:lang w:eastAsia="zh-CN"/>
        </w:rPr>
        <w:t>日</w:t>
      </w:r>
      <w:r>
        <w:rPr>
          <w:rFonts w:hint="eastAsia" w:ascii="仿宋" w:hAnsi="仿宋" w:eastAsia="仿宋" w:cs="仿宋"/>
          <w:color w:val="FF0000"/>
          <w:spacing w:val="-3"/>
          <w:sz w:val="24"/>
          <w:szCs w:val="24"/>
          <w:lang w:eastAsia="zh-CN"/>
        </w:rPr>
        <w:t>，每天上午</w:t>
      </w:r>
      <w:r>
        <w:rPr>
          <w:rFonts w:hint="eastAsia" w:ascii="仿宋" w:hAnsi="仿宋" w:eastAsia="仿宋" w:cs="仿宋"/>
          <w:color w:val="FF0000"/>
          <w:spacing w:val="-3"/>
          <w:sz w:val="24"/>
          <w:szCs w:val="24"/>
          <w:u w:val="single"/>
          <w:lang w:eastAsia="zh-CN"/>
        </w:rPr>
        <w:t>00</w:t>
      </w:r>
      <w:r>
        <w:rPr>
          <w:rFonts w:hint="eastAsia" w:ascii="仿宋" w:hAnsi="仿宋" w:eastAsia="仿宋" w:cs="仿宋"/>
          <w:color w:val="FF0000"/>
          <w:spacing w:val="-4"/>
          <w:sz w:val="24"/>
          <w:szCs w:val="24"/>
          <w:u w:val="single"/>
          <w:lang w:eastAsia="zh-CN"/>
        </w:rPr>
        <w:t>:</w:t>
      </w:r>
      <w:r>
        <w:rPr>
          <w:rFonts w:hint="eastAsia" w:ascii="仿宋" w:hAnsi="仿宋" w:eastAsia="仿宋" w:cs="仿宋"/>
          <w:color w:val="FF0000"/>
          <w:spacing w:val="-3"/>
          <w:sz w:val="24"/>
          <w:szCs w:val="24"/>
          <w:u w:val="single"/>
          <w:lang w:eastAsia="zh-CN"/>
        </w:rPr>
        <w:t>00</w:t>
      </w:r>
      <w:r>
        <w:rPr>
          <w:rFonts w:hint="eastAsia" w:ascii="仿宋" w:hAnsi="仿宋" w:eastAsia="仿宋" w:cs="仿宋"/>
          <w:color w:val="FF0000"/>
          <w:spacing w:val="-3"/>
          <w:sz w:val="24"/>
          <w:szCs w:val="24"/>
          <w:lang w:eastAsia="zh-CN"/>
        </w:rPr>
        <w:t>至</w:t>
      </w:r>
      <w:r>
        <w:rPr>
          <w:rFonts w:hint="eastAsia" w:ascii="仿宋" w:hAnsi="仿宋" w:eastAsia="仿宋" w:cs="仿宋"/>
          <w:color w:val="FF0000"/>
          <w:spacing w:val="-3"/>
          <w:sz w:val="24"/>
          <w:szCs w:val="24"/>
          <w:u w:val="single"/>
          <w:lang w:eastAsia="zh-CN"/>
        </w:rPr>
        <w:t>14</w:t>
      </w:r>
      <w:r>
        <w:rPr>
          <w:rFonts w:hint="eastAsia" w:ascii="仿宋" w:hAnsi="仿宋" w:eastAsia="仿宋" w:cs="仿宋"/>
          <w:color w:val="FF0000"/>
          <w:spacing w:val="-4"/>
          <w:sz w:val="24"/>
          <w:szCs w:val="24"/>
          <w:u w:val="single"/>
          <w:lang w:eastAsia="zh-CN"/>
        </w:rPr>
        <w:t>:</w:t>
      </w:r>
      <w:r>
        <w:rPr>
          <w:rFonts w:hint="eastAsia" w:ascii="仿宋" w:hAnsi="仿宋" w:eastAsia="仿宋" w:cs="仿宋"/>
          <w:color w:val="FF0000"/>
          <w:spacing w:val="-3"/>
          <w:sz w:val="24"/>
          <w:szCs w:val="24"/>
          <w:u w:val="single"/>
          <w:lang w:eastAsia="zh-CN"/>
        </w:rPr>
        <w:t>00</w:t>
      </w:r>
      <w:r>
        <w:rPr>
          <w:rFonts w:hint="eastAsia" w:ascii="仿宋" w:hAnsi="仿宋" w:eastAsia="仿宋" w:cs="仿宋"/>
          <w:color w:val="FF0000"/>
          <w:spacing w:val="-4"/>
          <w:sz w:val="24"/>
          <w:szCs w:val="24"/>
          <w:lang w:eastAsia="zh-CN"/>
        </w:rPr>
        <w:t>，下午</w:t>
      </w:r>
      <w:r>
        <w:rPr>
          <w:rFonts w:hint="eastAsia" w:ascii="仿宋" w:hAnsi="仿宋" w:eastAsia="仿宋" w:cs="仿宋"/>
          <w:color w:val="FF0000"/>
          <w:spacing w:val="-4"/>
          <w:sz w:val="24"/>
          <w:szCs w:val="24"/>
          <w:u w:val="single"/>
          <w:lang w:eastAsia="zh-CN"/>
        </w:rPr>
        <w:t>14:00</w:t>
      </w:r>
      <w:r>
        <w:rPr>
          <w:rFonts w:hint="eastAsia" w:ascii="仿宋" w:hAnsi="仿宋" w:eastAsia="仿宋" w:cs="仿宋"/>
          <w:color w:val="FF0000"/>
          <w:spacing w:val="-4"/>
          <w:sz w:val="24"/>
          <w:szCs w:val="24"/>
          <w:lang w:eastAsia="zh-CN"/>
        </w:rPr>
        <w:t>至</w:t>
      </w:r>
      <w:r>
        <w:rPr>
          <w:rFonts w:hint="eastAsia" w:ascii="仿宋" w:hAnsi="仿宋" w:eastAsia="仿宋" w:cs="仿宋"/>
          <w:color w:val="FF0000"/>
          <w:spacing w:val="-4"/>
          <w:sz w:val="24"/>
          <w:szCs w:val="24"/>
          <w:u w:val="single"/>
          <w:lang w:eastAsia="zh-CN"/>
        </w:rPr>
        <w:t>23:59</w:t>
      </w:r>
      <w:r>
        <w:rPr>
          <w:rFonts w:hint="eastAsia" w:ascii="仿宋" w:hAnsi="仿宋" w:eastAsia="仿宋" w:cs="仿宋"/>
          <w:color w:val="FF0000"/>
          <w:spacing w:val="-4"/>
          <w:sz w:val="24"/>
          <w:szCs w:val="24"/>
          <w:lang w:eastAsia="zh-CN"/>
        </w:rPr>
        <w:t>（北京时间，</w:t>
      </w:r>
      <w:r>
        <w:rPr>
          <w:rFonts w:hint="eastAsia" w:ascii="仿宋" w:hAnsi="仿宋" w:eastAsia="仿宋" w:cs="仿宋"/>
          <w:color w:val="FF0000"/>
          <w:spacing w:val="-2"/>
          <w:sz w:val="24"/>
          <w:szCs w:val="24"/>
          <w:lang w:eastAsia="zh-CN"/>
        </w:rPr>
        <w:t>法定节假日除外）。</w:t>
      </w:r>
    </w:p>
    <w:p w14:paraId="552CD978">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2.地点：政采云平台线上。</w:t>
      </w:r>
    </w:p>
    <w:p w14:paraId="13C99A37">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3.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44C6B12">
      <w:pPr>
        <w:keepNext w:val="0"/>
        <w:keepLines w:val="0"/>
        <w:pageBreakBefore w:val="0"/>
        <w:widowControl/>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000000" w:themeColor="text1"/>
          <w:spacing w:val="-4"/>
          <w:sz w:val="24"/>
          <w:szCs w:val="24"/>
          <w:lang w:eastAsia="zh-CN"/>
          <w14:textFill>
            <w14:solidFill>
              <w14:schemeClr w14:val="tx1"/>
            </w14:solidFill>
          </w14:textFill>
        </w:rPr>
      </w:pPr>
      <w:r>
        <w:rPr>
          <w:rFonts w:hint="eastAsia" w:ascii="仿宋" w:hAnsi="仿宋" w:eastAsia="仿宋" w:cs="仿宋"/>
          <w:color w:val="000000" w:themeColor="text1"/>
          <w:spacing w:val="-4"/>
          <w:sz w:val="24"/>
          <w:szCs w:val="24"/>
          <w:lang w:eastAsia="zh-CN"/>
          <w14:textFill>
            <w14:solidFill>
              <w14:schemeClr w14:val="tx1"/>
            </w14:solidFill>
          </w14:textFill>
        </w:rPr>
        <w:t>4.售价：0元。</w:t>
      </w:r>
    </w:p>
    <w:p w14:paraId="37B4CD2A">
      <w:pPr>
        <w:keepNext w:val="0"/>
        <w:keepLines w:val="0"/>
        <w:pageBreakBefore w:val="0"/>
        <w:widowControl/>
        <w:kinsoku/>
        <w:wordWrap/>
        <w:overflowPunct/>
        <w:topLinePunct w:val="0"/>
        <w:autoSpaceDE w:val="0"/>
        <w:autoSpaceDN w:val="0"/>
        <w:bidi w:val="0"/>
        <w:adjustRightInd w:val="0"/>
        <w:snapToGrid w:val="0"/>
        <w:spacing w:line="560" w:lineRule="exact"/>
        <w:ind w:left="56"/>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bookmarkStart w:id="24" w:name="bookmark6"/>
      <w:bookmarkEnd w:id="24"/>
      <w:bookmarkStart w:id="25" w:name="_Toc195267910"/>
      <w:bookmarkStart w:id="26" w:name="_Toc21365"/>
      <w:bookmarkStart w:id="27" w:name="_Toc221732346"/>
      <w:bookmarkStart w:id="28" w:name="_Toc187421053"/>
      <w:r>
        <w:rPr>
          <w:rFonts w:hint="eastAsia" w:ascii="仿宋" w:hAnsi="仿宋" w:eastAsia="仿宋" w:cs="仿宋"/>
          <w:b/>
          <w:bCs/>
          <w:color w:val="000000" w:themeColor="text1"/>
          <w:spacing w:val="-6"/>
          <w:sz w:val="24"/>
          <w:szCs w:val="24"/>
          <w:lang w:eastAsia="zh-CN"/>
          <w14:textFill>
            <w14:solidFill>
              <w14:schemeClr w14:val="tx1"/>
            </w14:solidFill>
          </w14:textFill>
        </w:rPr>
        <w:t>四、响应文件提交</w:t>
      </w:r>
      <w:bookmarkEnd w:id="25"/>
      <w:bookmarkEnd w:id="26"/>
      <w:bookmarkEnd w:id="27"/>
      <w:bookmarkEnd w:id="28"/>
    </w:p>
    <w:p w14:paraId="29E2B15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FF0000"/>
          <w:sz w:val="24"/>
          <w:szCs w:val="24"/>
          <w:shd w:val="clear" w:color="auto" w:fill="FFFFFF"/>
          <w:lang w:eastAsia="zh-CN"/>
        </w:rPr>
      </w:pPr>
      <w:bookmarkStart w:id="29" w:name="bookmark7"/>
      <w:bookmarkEnd w:id="29"/>
      <w:r>
        <w:rPr>
          <w:rFonts w:hint="eastAsia" w:ascii="仿宋" w:hAnsi="仿宋" w:eastAsia="仿宋" w:cs="仿宋"/>
          <w:color w:val="FF0000"/>
          <w:sz w:val="24"/>
          <w:szCs w:val="24"/>
          <w:shd w:val="clear" w:color="auto" w:fill="FFFFFF"/>
          <w:lang w:eastAsia="zh-CN"/>
        </w:rPr>
        <w:t>提交响应文件截止时间：</w:t>
      </w:r>
      <w:bookmarkStart w:id="30" w:name="OLE_LINK1"/>
      <w:r>
        <w:rPr>
          <w:rFonts w:hint="eastAsia" w:ascii="仿宋" w:hAnsi="仿宋" w:eastAsia="仿宋" w:cs="仿宋"/>
          <w:color w:val="FF0000"/>
          <w:sz w:val="24"/>
          <w:szCs w:val="24"/>
          <w:shd w:val="clear" w:color="auto" w:fill="FFFFFF"/>
          <w:lang w:eastAsia="zh-CN"/>
        </w:rPr>
        <w:t>2026年0</w:t>
      </w:r>
      <w:r>
        <w:rPr>
          <w:rFonts w:hint="eastAsia" w:ascii="仿宋" w:hAnsi="仿宋" w:eastAsia="仿宋" w:cs="仿宋"/>
          <w:color w:val="FF0000"/>
          <w:sz w:val="24"/>
          <w:szCs w:val="24"/>
          <w:shd w:val="clear" w:color="auto" w:fill="FFFFFF"/>
          <w:lang w:val="en-US" w:eastAsia="zh-CN"/>
        </w:rPr>
        <w:t>5</w:t>
      </w:r>
      <w:r>
        <w:rPr>
          <w:rFonts w:hint="eastAsia" w:ascii="仿宋" w:hAnsi="仿宋" w:eastAsia="仿宋" w:cs="仿宋"/>
          <w:color w:val="FF0000"/>
          <w:sz w:val="24"/>
          <w:szCs w:val="24"/>
          <w:shd w:val="clear" w:color="auto" w:fill="FFFFFF"/>
          <w:lang w:eastAsia="zh-CN"/>
        </w:rPr>
        <w:t>月</w:t>
      </w:r>
      <w:r>
        <w:rPr>
          <w:rFonts w:hint="eastAsia" w:ascii="仿宋" w:hAnsi="仿宋" w:eastAsia="仿宋" w:cs="仿宋"/>
          <w:color w:val="FF0000"/>
          <w:sz w:val="24"/>
          <w:szCs w:val="24"/>
          <w:shd w:val="clear" w:color="auto" w:fill="FFFFFF"/>
          <w:lang w:val="en-US" w:eastAsia="zh-CN"/>
        </w:rPr>
        <w:t>25</w:t>
      </w:r>
      <w:r>
        <w:rPr>
          <w:rFonts w:hint="eastAsia" w:ascii="仿宋" w:hAnsi="仿宋" w:eastAsia="仿宋" w:cs="仿宋"/>
          <w:color w:val="FF0000"/>
          <w:sz w:val="24"/>
          <w:szCs w:val="24"/>
          <w:shd w:val="clear" w:color="auto" w:fill="FFFFFF"/>
          <w:lang w:eastAsia="zh-CN"/>
        </w:rPr>
        <w:t>日11时00分（北京时间）</w:t>
      </w:r>
    </w:p>
    <w:bookmarkEnd w:id="30"/>
    <w:p w14:paraId="44615A7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投标地点：请登录政采云投标客户端投标</w:t>
      </w:r>
    </w:p>
    <w:p w14:paraId="5504638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FF0000"/>
          <w:sz w:val="24"/>
          <w:szCs w:val="24"/>
          <w:shd w:val="clear" w:color="auto" w:fill="FFFFFF"/>
          <w:lang w:eastAsia="zh-CN"/>
        </w:rPr>
      </w:pPr>
      <w:r>
        <w:rPr>
          <w:rFonts w:hint="eastAsia" w:ascii="仿宋" w:hAnsi="仿宋" w:eastAsia="仿宋" w:cs="仿宋"/>
          <w:color w:val="FF0000"/>
          <w:sz w:val="24"/>
          <w:szCs w:val="24"/>
          <w:shd w:val="clear" w:color="auto" w:fill="FFFFFF"/>
          <w:lang w:eastAsia="zh-CN"/>
        </w:rPr>
        <w:t>磋商时间：2026年0</w:t>
      </w:r>
      <w:r>
        <w:rPr>
          <w:rFonts w:hint="eastAsia" w:ascii="仿宋" w:hAnsi="仿宋" w:eastAsia="仿宋" w:cs="仿宋"/>
          <w:color w:val="FF0000"/>
          <w:sz w:val="24"/>
          <w:szCs w:val="24"/>
          <w:shd w:val="clear" w:color="auto" w:fill="FFFFFF"/>
          <w:lang w:val="en-US" w:eastAsia="zh-CN"/>
        </w:rPr>
        <w:t>5</w:t>
      </w:r>
      <w:r>
        <w:rPr>
          <w:rFonts w:hint="eastAsia" w:ascii="仿宋" w:hAnsi="仿宋" w:eastAsia="仿宋" w:cs="仿宋"/>
          <w:color w:val="FF0000"/>
          <w:sz w:val="24"/>
          <w:szCs w:val="24"/>
          <w:shd w:val="clear" w:color="auto" w:fill="FFFFFF"/>
          <w:lang w:eastAsia="zh-CN"/>
        </w:rPr>
        <w:t>月</w:t>
      </w:r>
      <w:r>
        <w:rPr>
          <w:rFonts w:hint="eastAsia" w:ascii="仿宋" w:hAnsi="仿宋" w:eastAsia="仿宋" w:cs="仿宋"/>
          <w:color w:val="FF0000"/>
          <w:sz w:val="24"/>
          <w:szCs w:val="24"/>
          <w:shd w:val="clear" w:color="auto" w:fill="FFFFFF"/>
          <w:lang w:val="en-US" w:eastAsia="zh-CN"/>
        </w:rPr>
        <w:t>25</w:t>
      </w:r>
      <w:r>
        <w:rPr>
          <w:rFonts w:hint="eastAsia" w:ascii="仿宋" w:hAnsi="仿宋" w:eastAsia="仿宋" w:cs="仿宋"/>
          <w:color w:val="FF0000"/>
          <w:sz w:val="24"/>
          <w:szCs w:val="24"/>
          <w:shd w:val="clear" w:color="auto" w:fill="FFFFFF"/>
          <w:lang w:eastAsia="zh-CN"/>
        </w:rPr>
        <w:t>日11时00分（北京时间）</w:t>
      </w:r>
    </w:p>
    <w:p w14:paraId="1E16E43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磋商地点：供应商登录政采云平台https://www.zcygov.cn/，进入“项目采购-开标评标-右边选择对应项目点击“进入项目”进入开标大厅。</w:t>
      </w:r>
    </w:p>
    <w:p w14:paraId="11689C89">
      <w:pPr>
        <w:keepNext w:val="0"/>
        <w:keepLines w:val="0"/>
        <w:pageBreakBefore w:val="0"/>
        <w:widowControl/>
        <w:kinsoku/>
        <w:wordWrap/>
        <w:overflowPunct/>
        <w:topLinePunct w:val="0"/>
        <w:autoSpaceDE w:val="0"/>
        <w:autoSpaceDN w:val="0"/>
        <w:bidi w:val="0"/>
        <w:adjustRightInd w:val="0"/>
        <w:snapToGrid w:val="0"/>
        <w:spacing w:line="560" w:lineRule="exact"/>
        <w:ind w:left="56"/>
        <w:jc w:val="both"/>
        <w:textAlignment w:val="baseline"/>
        <w:outlineLvl w:val="9"/>
        <w:rPr>
          <w:rFonts w:hint="eastAsia" w:ascii="仿宋" w:hAnsi="仿宋" w:eastAsia="仿宋" w:cs="仿宋"/>
          <w:b/>
          <w:bCs/>
          <w:color w:val="000000" w:themeColor="text1"/>
          <w:spacing w:val="-6"/>
          <w:sz w:val="24"/>
          <w:szCs w:val="24"/>
          <w:lang w:eastAsia="zh-CN"/>
          <w14:textFill>
            <w14:solidFill>
              <w14:schemeClr w14:val="tx1"/>
            </w14:solidFill>
          </w14:textFill>
        </w:rPr>
      </w:pPr>
      <w:bookmarkStart w:id="31" w:name="_Toc19033"/>
      <w:bookmarkStart w:id="32" w:name="_Toc187421054"/>
      <w:bookmarkStart w:id="33" w:name="_Toc195267911"/>
      <w:bookmarkStart w:id="34" w:name="_Toc221732347"/>
      <w:r>
        <w:rPr>
          <w:rFonts w:hint="eastAsia" w:ascii="仿宋" w:hAnsi="仿宋" w:eastAsia="仿宋" w:cs="仿宋"/>
          <w:b/>
          <w:bCs/>
          <w:color w:val="000000" w:themeColor="text1"/>
          <w:spacing w:val="-6"/>
          <w:sz w:val="24"/>
          <w:szCs w:val="24"/>
          <w:lang w:eastAsia="zh-CN"/>
          <w14:textFill>
            <w14:solidFill>
              <w14:schemeClr w14:val="tx1"/>
            </w14:solidFill>
          </w14:textFill>
        </w:rPr>
        <w:t>五、开启</w:t>
      </w:r>
      <w:bookmarkEnd w:id="31"/>
      <w:bookmarkEnd w:id="32"/>
      <w:bookmarkEnd w:id="33"/>
      <w:bookmarkEnd w:id="34"/>
    </w:p>
    <w:p w14:paraId="691B631A">
      <w:pPr>
        <w:keepNext w:val="0"/>
        <w:keepLines w:val="0"/>
        <w:pageBreakBefore w:val="0"/>
        <w:widowControl/>
        <w:kinsoku/>
        <w:wordWrap/>
        <w:overflowPunct/>
        <w:topLinePunct w:val="0"/>
        <w:autoSpaceDE w:val="0"/>
        <w:autoSpaceDN w:val="0"/>
        <w:bidi w:val="0"/>
        <w:adjustRightInd w:val="0"/>
        <w:snapToGrid w:val="0"/>
        <w:spacing w:line="560" w:lineRule="exact"/>
        <w:ind w:left="16" w:firstLine="492"/>
        <w:jc w:val="both"/>
        <w:textAlignment w:val="baseline"/>
        <w:outlineLvl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1.时间：2026年0</w:t>
      </w:r>
      <w:r>
        <w:rPr>
          <w:rFonts w:hint="eastAsia" w:ascii="仿宋" w:hAnsi="仿宋" w:eastAsia="仿宋" w:cs="仿宋"/>
          <w:color w:val="FF0000"/>
          <w:sz w:val="24"/>
          <w:szCs w:val="24"/>
          <w:lang w:val="en-US" w:eastAsia="zh-CN"/>
        </w:rPr>
        <w:t>5</w:t>
      </w:r>
      <w:r>
        <w:rPr>
          <w:rFonts w:hint="eastAsia" w:ascii="仿宋" w:hAnsi="仿宋" w:eastAsia="仿宋" w:cs="仿宋"/>
          <w:color w:val="FF0000"/>
          <w:sz w:val="24"/>
          <w:szCs w:val="24"/>
          <w:lang w:eastAsia="zh-CN"/>
        </w:rPr>
        <w:t>月</w:t>
      </w:r>
      <w:r>
        <w:rPr>
          <w:rFonts w:hint="eastAsia" w:ascii="仿宋" w:hAnsi="仿宋" w:eastAsia="仿宋" w:cs="仿宋"/>
          <w:color w:val="FF0000"/>
          <w:sz w:val="24"/>
          <w:szCs w:val="24"/>
          <w:lang w:val="en-US" w:eastAsia="zh-CN"/>
        </w:rPr>
        <w:t>25</w:t>
      </w:r>
      <w:r>
        <w:rPr>
          <w:rFonts w:hint="eastAsia" w:ascii="仿宋" w:hAnsi="仿宋" w:eastAsia="仿宋" w:cs="仿宋"/>
          <w:color w:val="FF0000"/>
          <w:sz w:val="24"/>
          <w:szCs w:val="24"/>
          <w:lang w:eastAsia="zh-CN"/>
        </w:rPr>
        <w:t>日11时00分（北京时间）。</w:t>
      </w:r>
    </w:p>
    <w:p w14:paraId="3877545B">
      <w:pPr>
        <w:keepNext w:val="0"/>
        <w:keepLines w:val="0"/>
        <w:pageBreakBefore w:val="0"/>
        <w:widowControl/>
        <w:kinsoku/>
        <w:wordWrap/>
        <w:overflowPunct/>
        <w:topLinePunct w:val="0"/>
        <w:autoSpaceDE w:val="0"/>
        <w:autoSpaceDN w:val="0"/>
        <w:bidi w:val="0"/>
        <w:adjustRightInd w:val="0"/>
        <w:snapToGrid w:val="0"/>
        <w:spacing w:line="560" w:lineRule="exact"/>
        <w:ind w:left="16" w:firstLine="492"/>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2.地点：供应商登录政采云平台https://www.zcygov.cn/，进入“项目采购-开评标管理-右边选择对应项目点击“进入项目”进入开标大厅。</w:t>
      </w:r>
    </w:p>
    <w:p w14:paraId="0E946984">
      <w:pPr>
        <w:keepNext w:val="0"/>
        <w:keepLines w:val="0"/>
        <w:pageBreakBefore w:val="0"/>
        <w:widowControl/>
        <w:kinsoku/>
        <w:wordWrap/>
        <w:overflowPunct/>
        <w:topLinePunct w:val="0"/>
        <w:autoSpaceDE w:val="0"/>
        <w:autoSpaceDN w:val="0"/>
        <w:bidi w:val="0"/>
        <w:adjustRightInd w:val="0"/>
        <w:snapToGrid w:val="0"/>
        <w:spacing w:line="560" w:lineRule="exact"/>
        <w:ind w:left="29"/>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bookmarkStart w:id="35" w:name="bookmark8"/>
      <w:bookmarkEnd w:id="35"/>
      <w:bookmarkStart w:id="36" w:name="_Toc187421055"/>
      <w:bookmarkStart w:id="37" w:name="_Toc221732348"/>
      <w:bookmarkStart w:id="38" w:name="_Toc195267912"/>
      <w:bookmarkStart w:id="39" w:name="_Toc18165"/>
      <w:r>
        <w:rPr>
          <w:rFonts w:hint="eastAsia" w:ascii="仿宋" w:hAnsi="仿宋" w:eastAsia="仿宋" w:cs="仿宋"/>
          <w:b/>
          <w:bCs/>
          <w:color w:val="000000" w:themeColor="text1"/>
          <w:spacing w:val="5"/>
          <w:sz w:val="24"/>
          <w:szCs w:val="24"/>
          <w:lang w:eastAsia="zh-CN"/>
          <w14:textFill>
            <w14:solidFill>
              <w14:schemeClr w14:val="tx1"/>
            </w14:solidFill>
          </w14:textFill>
        </w:rPr>
        <w:t>六、公告期限</w:t>
      </w:r>
      <w:bookmarkEnd w:id="36"/>
      <w:bookmarkEnd w:id="37"/>
      <w:bookmarkEnd w:id="38"/>
      <w:bookmarkEnd w:id="39"/>
    </w:p>
    <w:p w14:paraId="2739D452">
      <w:pPr>
        <w:keepNext w:val="0"/>
        <w:keepLines w:val="0"/>
        <w:pageBreakBefore w:val="0"/>
        <w:widowControl/>
        <w:kinsoku/>
        <w:wordWrap/>
        <w:overflowPunct/>
        <w:topLinePunct w:val="0"/>
        <w:autoSpaceDE w:val="0"/>
        <w:autoSpaceDN w:val="0"/>
        <w:bidi w:val="0"/>
        <w:adjustRightInd w:val="0"/>
        <w:snapToGrid w:val="0"/>
        <w:spacing w:line="560" w:lineRule="exact"/>
        <w:ind w:left="542"/>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pacing w:val="-5"/>
          <w:sz w:val="24"/>
          <w:szCs w:val="24"/>
          <w:lang w:eastAsia="zh-CN"/>
          <w14:textFill>
            <w14:solidFill>
              <w14:schemeClr w14:val="tx1"/>
            </w14:solidFill>
          </w14:textFill>
        </w:rPr>
        <w:t>自本公告发布之日起3个工作日。</w:t>
      </w:r>
    </w:p>
    <w:p w14:paraId="12F31987">
      <w:pPr>
        <w:keepNext w:val="0"/>
        <w:keepLines w:val="0"/>
        <w:pageBreakBefore w:val="0"/>
        <w:widowControl/>
        <w:kinsoku/>
        <w:wordWrap/>
        <w:overflowPunct/>
        <w:topLinePunct w:val="0"/>
        <w:autoSpaceDE w:val="0"/>
        <w:autoSpaceDN w:val="0"/>
        <w:bidi w:val="0"/>
        <w:adjustRightInd w:val="0"/>
        <w:snapToGrid w:val="0"/>
        <w:spacing w:line="560" w:lineRule="exact"/>
        <w:ind w:left="29" w:right="80" w:hanging="4"/>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pacing w:val="7"/>
          <w:sz w:val="24"/>
          <w:szCs w:val="24"/>
          <w:lang w:eastAsia="zh-CN"/>
          <w14:textFill>
            <w14:solidFill>
              <w14:schemeClr w14:val="tx1"/>
            </w14:solidFill>
          </w14:textFill>
        </w:rPr>
        <w:t>七、其他补充事宜</w:t>
      </w:r>
    </w:p>
    <w:p w14:paraId="0B8C797F">
      <w:pPr>
        <w:keepNext w:val="0"/>
        <w:keepLines w:val="0"/>
        <w:pageBreakBefore w:val="0"/>
        <w:widowControl/>
        <w:kinsoku/>
        <w:wordWrap/>
        <w:overflowPunct/>
        <w:topLinePunct w:val="0"/>
        <w:autoSpaceDE w:val="0"/>
        <w:autoSpaceDN w:val="0"/>
        <w:bidi w:val="0"/>
        <w:adjustRightInd w:val="0"/>
        <w:snapToGrid w:val="0"/>
        <w:spacing w:line="560" w:lineRule="exact"/>
        <w:ind w:left="16" w:firstLine="492"/>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1、本项目实行网上投标，采用电子响应文件。</w:t>
      </w:r>
    </w:p>
    <w:p w14:paraId="75F31070">
      <w:pPr>
        <w:keepNext w:val="0"/>
        <w:keepLines w:val="0"/>
        <w:pageBreakBefore w:val="0"/>
        <w:widowControl/>
        <w:kinsoku/>
        <w:wordWrap/>
        <w:overflowPunct/>
        <w:topLinePunct w:val="0"/>
        <w:autoSpaceDE w:val="0"/>
        <w:autoSpaceDN w:val="0"/>
        <w:bidi w:val="0"/>
        <w:adjustRightInd w:val="0"/>
        <w:snapToGrid w:val="0"/>
        <w:spacing w:line="560" w:lineRule="exact"/>
        <w:ind w:left="16" w:firstLine="492"/>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0A3BF7D">
      <w:pPr>
        <w:keepNext w:val="0"/>
        <w:keepLines w:val="0"/>
        <w:pageBreakBefore w:val="0"/>
        <w:widowControl/>
        <w:kinsoku/>
        <w:wordWrap/>
        <w:overflowPunct/>
        <w:topLinePunct w:val="0"/>
        <w:autoSpaceDE w:val="0"/>
        <w:autoSpaceDN w:val="0"/>
        <w:bidi w:val="0"/>
        <w:adjustRightInd w:val="0"/>
        <w:snapToGrid w:val="0"/>
        <w:spacing w:line="560" w:lineRule="exact"/>
        <w:ind w:left="16" w:firstLine="492"/>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00BB7171">
      <w:pPr>
        <w:keepNext w:val="0"/>
        <w:keepLines w:val="0"/>
        <w:pageBreakBefore w:val="0"/>
        <w:widowControl/>
        <w:kinsoku/>
        <w:wordWrap/>
        <w:overflowPunct/>
        <w:topLinePunct w:val="0"/>
        <w:autoSpaceDE w:val="0"/>
        <w:autoSpaceDN w:val="0"/>
        <w:bidi w:val="0"/>
        <w:adjustRightInd w:val="0"/>
        <w:snapToGrid w:val="0"/>
        <w:spacing w:line="560" w:lineRule="exact"/>
        <w:ind w:left="31"/>
        <w:jc w:val="both"/>
        <w:textAlignment w:val="baseline"/>
        <w:outlineLvl w:val="9"/>
        <w:rPr>
          <w:rFonts w:hint="eastAsia" w:ascii="仿宋" w:hAnsi="仿宋" w:eastAsia="仿宋" w:cs="仿宋"/>
          <w:b/>
          <w:color w:val="000000" w:themeColor="text1"/>
          <w:sz w:val="24"/>
          <w:szCs w:val="24"/>
          <w:lang w:eastAsia="zh-CN"/>
          <w14:textFill>
            <w14:solidFill>
              <w14:schemeClr w14:val="tx1"/>
            </w14:solidFill>
          </w14:textFill>
        </w:rPr>
      </w:pPr>
      <w:bookmarkStart w:id="40" w:name="bookmark10"/>
      <w:bookmarkEnd w:id="40"/>
      <w:bookmarkStart w:id="41" w:name="_Toc221732349"/>
      <w:bookmarkStart w:id="42" w:name="_Toc17140"/>
      <w:bookmarkStart w:id="43" w:name="_Toc195267913"/>
      <w:bookmarkStart w:id="44" w:name="_Toc187421056"/>
      <w:r>
        <w:rPr>
          <w:rFonts w:hint="eastAsia" w:ascii="仿宋" w:hAnsi="仿宋" w:eastAsia="仿宋" w:cs="仿宋"/>
          <w:b/>
          <w:color w:val="000000" w:themeColor="text1"/>
          <w:sz w:val="24"/>
          <w:szCs w:val="24"/>
          <w:lang w:eastAsia="zh-CN"/>
          <w14:textFill>
            <w14:solidFill>
              <w14:schemeClr w14:val="tx1"/>
            </w14:solidFill>
          </w14:textFill>
        </w:rPr>
        <w:t>特别提示：</w:t>
      </w:r>
      <w:bookmarkEnd w:id="41"/>
    </w:p>
    <w:p w14:paraId="0E0D18BE">
      <w:pPr>
        <w:keepNext w:val="0"/>
        <w:keepLines w:val="0"/>
        <w:pageBreakBefore w:val="0"/>
        <w:widowControl/>
        <w:kinsoku/>
        <w:wordWrap/>
        <w:overflowPunct/>
        <w:topLinePunct w:val="0"/>
        <w:autoSpaceDE w:val="0"/>
        <w:autoSpaceDN w:val="0"/>
        <w:bidi w:val="0"/>
        <w:adjustRightInd w:val="0"/>
        <w:snapToGrid w:val="0"/>
        <w:spacing w:line="560" w:lineRule="exact"/>
        <w:ind w:left="16" w:firstLine="492"/>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591A6EB7">
      <w:pPr>
        <w:keepNext w:val="0"/>
        <w:keepLines w:val="0"/>
        <w:pageBreakBefore w:val="0"/>
        <w:widowControl/>
        <w:kinsoku/>
        <w:wordWrap/>
        <w:overflowPunct/>
        <w:topLinePunct w:val="0"/>
        <w:autoSpaceDE w:val="0"/>
        <w:autoSpaceDN w:val="0"/>
        <w:bidi w:val="0"/>
        <w:adjustRightInd w:val="0"/>
        <w:snapToGrid w:val="0"/>
        <w:spacing w:line="560" w:lineRule="exact"/>
        <w:ind w:left="16" w:firstLine="492"/>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2、超过200万元的货物和服务采购项目，预留该部分采购项目预算总额的30%以上专门面向中小企业采购，其中预留给小微企业的比例不低于60%。</w:t>
      </w:r>
    </w:p>
    <w:p w14:paraId="1B306A3A">
      <w:pPr>
        <w:keepNext w:val="0"/>
        <w:keepLines w:val="0"/>
        <w:pageBreakBefore w:val="0"/>
        <w:widowControl/>
        <w:kinsoku/>
        <w:wordWrap/>
        <w:overflowPunct/>
        <w:topLinePunct w:val="0"/>
        <w:autoSpaceDE w:val="0"/>
        <w:autoSpaceDN w:val="0"/>
        <w:bidi w:val="0"/>
        <w:adjustRightInd w:val="0"/>
        <w:snapToGrid w:val="0"/>
        <w:spacing w:line="560" w:lineRule="exact"/>
        <w:ind w:left="16" w:firstLine="492"/>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0AAAD098">
      <w:pPr>
        <w:keepNext w:val="0"/>
        <w:keepLines w:val="0"/>
        <w:pageBreakBefore w:val="0"/>
        <w:widowControl/>
        <w:kinsoku/>
        <w:wordWrap/>
        <w:overflowPunct/>
        <w:topLinePunct w:val="0"/>
        <w:autoSpaceDE w:val="0"/>
        <w:autoSpaceDN w:val="0"/>
        <w:bidi w:val="0"/>
        <w:adjustRightInd w:val="0"/>
        <w:snapToGrid w:val="0"/>
        <w:spacing w:line="560" w:lineRule="exact"/>
        <w:ind w:left="16" w:firstLine="492"/>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21E0381">
      <w:pPr>
        <w:keepNext w:val="0"/>
        <w:keepLines w:val="0"/>
        <w:pageBreakBefore w:val="0"/>
        <w:widowControl/>
        <w:kinsoku/>
        <w:wordWrap/>
        <w:overflowPunct/>
        <w:topLinePunct w:val="0"/>
        <w:autoSpaceDE w:val="0"/>
        <w:autoSpaceDN w:val="0"/>
        <w:bidi w:val="0"/>
        <w:adjustRightInd w:val="0"/>
        <w:snapToGrid w:val="0"/>
        <w:spacing w:line="560" w:lineRule="exact"/>
        <w:ind w:left="16" w:firstLine="492"/>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531F0AE">
      <w:pPr>
        <w:keepNext w:val="0"/>
        <w:keepLines w:val="0"/>
        <w:pageBreakBefore w:val="0"/>
        <w:widowControl/>
        <w:kinsoku/>
        <w:wordWrap/>
        <w:overflowPunct/>
        <w:topLinePunct w:val="0"/>
        <w:autoSpaceDE w:val="0"/>
        <w:autoSpaceDN w:val="0"/>
        <w:bidi w:val="0"/>
        <w:adjustRightInd w:val="0"/>
        <w:snapToGrid w:val="0"/>
        <w:spacing w:line="560" w:lineRule="exact"/>
        <w:ind w:left="31"/>
        <w:jc w:val="both"/>
        <w:textAlignment w:val="baseline"/>
        <w:outlineLvl w:val="9"/>
        <w:rPr>
          <w:rFonts w:hint="eastAsia" w:ascii="仿宋" w:hAnsi="仿宋" w:eastAsia="仿宋" w:cs="仿宋"/>
          <w:color w:val="000000" w:themeColor="text1"/>
          <w:sz w:val="24"/>
          <w:szCs w:val="24"/>
          <w:lang w:eastAsia="zh-CN"/>
          <w14:textFill>
            <w14:solidFill>
              <w14:schemeClr w14:val="tx1"/>
            </w14:solidFill>
          </w14:textFill>
        </w:rPr>
      </w:pPr>
      <w:bookmarkStart w:id="45" w:name="_Toc221732350"/>
      <w:r>
        <w:rPr>
          <w:rFonts w:hint="eastAsia" w:ascii="仿宋" w:hAnsi="仿宋" w:eastAsia="仿宋" w:cs="仿宋"/>
          <w:b/>
          <w:bCs/>
          <w:color w:val="000000" w:themeColor="text1"/>
          <w:spacing w:val="6"/>
          <w:sz w:val="24"/>
          <w:szCs w:val="24"/>
          <w:lang w:eastAsia="zh-CN"/>
          <w14:textFill>
            <w14:solidFill>
              <w14:schemeClr w14:val="tx1"/>
            </w14:solidFill>
          </w14:textFill>
        </w:rPr>
        <w:t>八、凡对本次采购提出询问，请按以下方式联系</w:t>
      </w:r>
      <w:bookmarkEnd w:id="42"/>
      <w:bookmarkEnd w:id="43"/>
      <w:bookmarkEnd w:id="44"/>
      <w:bookmarkEnd w:id="45"/>
    </w:p>
    <w:p w14:paraId="1269BAF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1.采购人信息</w:t>
      </w:r>
    </w:p>
    <w:p w14:paraId="5C39087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名 称：乌鲁木齐市沙依巴克仓房沟街道办事处</w:t>
      </w:r>
    </w:p>
    <w:p w14:paraId="58B21FA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地 址：乌鲁木齐市沙依巴克区仓房沟片区街道</w:t>
      </w:r>
    </w:p>
    <w:p w14:paraId="607AA437">
      <w:pPr>
        <w:keepNext w:val="0"/>
        <w:keepLines w:val="0"/>
        <w:pageBreakBefore w:val="0"/>
        <w:widowControl/>
        <w:tabs>
          <w:tab w:val="left" w:pos="6208"/>
        </w:tabs>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联系方式：</w:t>
      </w:r>
      <w:r>
        <w:rPr>
          <w:rFonts w:hint="eastAsia" w:ascii="仿宋" w:hAnsi="仿宋" w:eastAsia="仿宋" w:cs="仿宋"/>
          <w:bCs/>
          <w:color w:val="000000" w:themeColor="text1"/>
          <w:sz w:val="24"/>
          <w:szCs w:val="24"/>
          <w:shd w:val="clear" w:color="auto" w:fill="FFFFFF"/>
          <w:lang w:eastAsia="zh-CN"/>
          <w14:textFill>
            <w14:solidFill>
              <w14:schemeClr w14:val="tx1"/>
            </w14:solidFill>
          </w14:textFill>
        </w:rPr>
        <w:t>0991-5626533</w:t>
      </w:r>
    </w:p>
    <w:p w14:paraId="674AF32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2.采购代理机构信息</w:t>
      </w:r>
    </w:p>
    <w:p w14:paraId="500D4C5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名 称：新疆新诚泰工程咨询有限公司</w:t>
      </w:r>
    </w:p>
    <w:p w14:paraId="0C3999F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地 址：乌鲁木齐市水磨沟区鸿泰路66号万科大都会8号综合楼1003室</w:t>
      </w:r>
    </w:p>
    <w:p w14:paraId="25A87A8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联系方式：13999590969</w:t>
      </w:r>
    </w:p>
    <w:p w14:paraId="21294EA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3.项目联系方式</w:t>
      </w:r>
    </w:p>
    <w:p w14:paraId="322637D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项目联系人：胡杨</w:t>
      </w:r>
    </w:p>
    <w:p w14:paraId="437B19A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jc w:val="both"/>
        <w:textAlignment w:val="baseline"/>
        <w:outlineLvl w:val="9"/>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eastAsia="zh-CN"/>
          <w14:textFill>
            <w14:solidFill>
              <w14:schemeClr w14:val="tx1"/>
            </w14:solidFill>
          </w14:textFill>
        </w:rPr>
        <w:t>电 话：13999590969</w:t>
      </w:r>
    </w:p>
    <w:p w14:paraId="67B1BB14">
      <w:pPr>
        <w:kinsoku/>
        <w:overflowPunct/>
        <w:topLinePunct w:val="0"/>
        <w:bidi w:val="0"/>
        <w:spacing w:line="296" w:lineRule="auto"/>
        <w:outlineLvl w:val="9"/>
        <w:rPr>
          <w:rFonts w:ascii="宋体" w:hAnsi="宋体" w:cs="宋体"/>
          <w:color w:val="000000" w:themeColor="text1"/>
          <w:sz w:val="24"/>
          <w:szCs w:val="24"/>
          <w:lang w:eastAsia="zh-CN"/>
          <w14:textFill>
            <w14:solidFill>
              <w14:schemeClr w14:val="tx1"/>
            </w14:solidFill>
          </w14:textFill>
        </w:rPr>
        <w:sectPr>
          <w:headerReference r:id="rId5" w:type="default"/>
          <w:footerReference r:id="rId6" w:type="default"/>
          <w:pgSz w:w="11905" w:h="16838"/>
          <w:pgMar w:top="1276" w:right="1786" w:bottom="1276" w:left="1786" w:header="867" w:footer="964" w:gutter="0"/>
          <w:cols w:space="720" w:num="1"/>
          <w:docGrid w:linePitch="286" w:charSpace="0"/>
        </w:sectPr>
      </w:pPr>
    </w:p>
    <w:p w14:paraId="356A3B4A">
      <w:pPr>
        <w:pStyle w:val="13"/>
        <w:keepNext w:val="0"/>
        <w:keepLines w:val="0"/>
        <w:pageBreakBefore/>
        <w:widowControl w:val="0"/>
        <w:kinsoku/>
        <w:wordWrap/>
        <w:overflowPunct/>
        <w:topLinePunct w:val="0"/>
        <w:autoSpaceDE w:val="0"/>
        <w:autoSpaceDN w:val="0"/>
        <w:bidi w:val="0"/>
        <w:adjustRightInd w:val="0"/>
        <w:snapToGrid w:val="0"/>
        <w:spacing w:before="140" w:line="226" w:lineRule="auto"/>
        <w:jc w:val="center"/>
        <w:textAlignment w:val="baseline"/>
        <w:outlineLvl w:val="0"/>
        <w:rPr>
          <w:rFonts w:ascii="仿宋" w:hAnsi="仿宋" w:eastAsia="仿宋"/>
          <w:b/>
          <w:bCs/>
          <w:color w:val="000000" w:themeColor="text1"/>
          <w:spacing w:val="5"/>
          <w:sz w:val="30"/>
          <w:szCs w:val="30"/>
          <w:lang w:eastAsia="zh-CN"/>
          <w14:textFill>
            <w14:solidFill>
              <w14:schemeClr w14:val="tx1"/>
            </w14:solidFill>
          </w14:textFill>
        </w:rPr>
      </w:pPr>
      <w:bookmarkStart w:id="46" w:name="bookmark14"/>
      <w:bookmarkEnd w:id="46"/>
      <w:bookmarkStart w:id="47" w:name="bookmark11"/>
      <w:bookmarkEnd w:id="47"/>
      <w:bookmarkStart w:id="48" w:name="bookmark12"/>
      <w:bookmarkEnd w:id="48"/>
      <w:bookmarkStart w:id="49" w:name="_Toc2606"/>
      <w:r>
        <w:rPr>
          <w:rFonts w:ascii="仿宋" w:hAnsi="仿宋" w:eastAsia="仿宋"/>
          <w:b/>
          <w:bCs/>
          <w:color w:val="000000" w:themeColor="text1"/>
          <w:spacing w:val="5"/>
          <w:sz w:val="30"/>
          <w:szCs w:val="30"/>
          <w:lang w:eastAsia="zh-CN"/>
          <w14:textFill>
            <w14:solidFill>
              <w14:schemeClr w14:val="tx1"/>
            </w14:solidFill>
          </w14:textFill>
        </w:rPr>
        <w:t>第二章</w:t>
      </w:r>
      <w:r>
        <w:rPr>
          <w:rFonts w:hint="eastAsia" w:ascii="仿宋" w:hAnsi="仿宋" w:eastAsia="仿宋"/>
          <w:b/>
          <w:bCs/>
          <w:color w:val="000000" w:themeColor="text1"/>
          <w:spacing w:val="5"/>
          <w:sz w:val="30"/>
          <w:szCs w:val="30"/>
          <w:lang w:eastAsia="zh-CN"/>
          <w14:textFill>
            <w14:solidFill>
              <w14:schemeClr w14:val="tx1"/>
            </w14:solidFill>
          </w14:textFill>
        </w:rPr>
        <w:t xml:space="preserve"> </w:t>
      </w:r>
      <w:r>
        <w:rPr>
          <w:rFonts w:ascii="仿宋" w:hAnsi="仿宋" w:eastAsia="仿宋"/>
          <w:b/>
          <w:bCs/>
          <w:color w:val="000000" w:themeColor="text1"/>
          <w:spacing w:val="5"/>
          <w:sz w:val="30"/>
          <w:szCs w:val="30"/>
          <w:lang w:eastAsia="zh-CN"/>
          <w14:textFill>
            <w14:solidFill>
              <w14:schemeClr w14:val="tx1"/>
            </w14:solidFill>
          </w14:textFill>
        </w:rPr>
        <w:t>供应商须知</w:t>
      </w:r>
      <w:bookmarkEnd w:id="49"/>
    </w:p>
    <w:p w14:paraId="6CD66C7B">
      <w:pPr>
        <w:keepNext w:val="0"/>
        <w:keepLines w:val="0"/>
        <w:pageBreakBefore w:val="0"/>
        <w:widowControl/>
        <w:kinsoku/>
        <w:wordWrap/>
        <w:overflowPunct/>
        <w:topLinePunct w:val="0"/>
        <w:autoSpaceDE w:val="0"/>
        <w:autoSpaceDN w:val="0"/>
        <w:bidi w:val="0"/>
        <w:adjustRightInd w:val="0"/>
        <w:snapToGrid w:val="0"/>
        <w:spacing w:before="101" w:line="360" w:lineRule="auto"/>
        <w:jc w:val="center"/>
        <w:textAlignment w:val="baseline"/>
        <w:outlineLvl w:val="1"/>
        <w:rPr>
          <w:rFonts w:ascii="仿宋" w:hAnsi="仿宋" w:eastAsia="仿宋" w:cs="宋体"/>
          <w:color w:val="000000" w:themeColor="text1"/>
          <w:sz w:val="28"/>
          <w:szCs w:val="24"/>
          <w:lang w:eastAsia="zh-CN"/>
          <w14:textFill>
            <w14:solidFill>
              <w14:schemeClr w14:val="tx1"/>
            </w14:solidFill>
          </w14:textFill>
        </w:rPr>
      </w:pPr>
      <w:bookmarkStart w:id="50" w:name="bookmark13"/>
      <w:bookmarkEnd w:id="50"/>
      <w:bookmarkStart w:id="51" w:name="_Toc7883"/>
      <w:bookmarkStart w:id="52" w:name="_Toc18683"/>
      <w:r>
        <w:rPr>
          <w:rFonts w:ascii="仿宋" w:hAnsi="仿宋" w:eastAsia="仿宋" w:cs="宋体"/>
          <w:b/>
          <w:bCs/>
          <w:color w:val="000000" w:themeColor="text1"/>
          <w:spacing w:val="6"/>
          <w:sz w:val="28"/>
          <w:szCs w:val="24"/>
          <w:lang w:eastAsia="zh-CN"/>
          <w14:textFill>
            <w14:solidFill>
              <w14:schemeClr w14:val="tx1"/>
            </w14:solidFill>
          </w14:textFill>
        </w:rPr>
        <w:t>一、供应商须知前附表</w:t>
      </w:r>
      <w:bookmarkEnd w:id="51"/>
      <w:bookmarkEnd w:id="52"/>
    </w:p>
    <w:tbl>
      <w:tblPr>
        <w:tblStyle w:val="31"/>
        <w:tblW w:w="99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701"/>
        <w:gridCol w:w="7454"/>
      </w:tblGrid>
      <w:tr w14:paraId="12ADB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836" w:type="dxa"/>
            <w:shd w:val="clear" w:color="auto" w:fill="D8D8D8"/>
            <w:vAlign w:val="center"/>
          </w:tcPr>
          <w:p w14:paraId="60F098B3">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olor w:val="auto"/>
              </w:rPr>
            </w:pPr>
            <w:bookmarkStart w:id="609" w:name="_GoBack"/>
            <w:r>
              <w:rPr>
                <w:rFonts w:ascii="仿宋" w:hAnsi="仿宋" w:eastAsia="仿宋"/>
                <w:b/>
                <w:bCs/>
                <w:color w:val="auto"/>
                <w:spacing w:val="-6"/>
              </w:rPr>
              <w:t>条款号</w:t>
            </w:r>
          </w:p>
        </w:tc>
        <w:tc>
          <w:tcPr>
            <w:tcW w:w="1701" w:type="dxa"/>
            <w:shd w:val="clear" w:color="auto" w:fill="D8D8D8"/>
            <w:vAlign w:val="center"/>
          </w:tcPr>
          <w:p w14:paraId="0BE86743">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olor w:val="auto"/>
              </w:rPr>
            </w:pPr>
            <w:r>
              <w:rPr>
                <w:rFonts w:ascii="仿宋" w:hAnsi="仿宋" w:eastAsia="仿宋"/>
                <w:b/>
                <w:bCs/>
                <w:color w:val="auto"/>
                <w:spacing w:val="-5"/>
              </w:rPr>
              <w:t>条款名称</w:t>
            </w:r>
          </w:p>
        </w:tc>
        <w:tc>
          <w:tcPr>
            <w:tcW w:w="7454" w:type="dxa"/>
            <w:shd w:val="clear" w:color="auto" w:fill="D8D8D8"/>
            <w:vAlign w:val="center"/>
          </w:tcPr>
          <w:p w14:paraId="1C756274">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olor w:val="auto"/>
              </w:rPr>
            </w:pPr>
            <w:r>
              <w:rPr>
                <w:rFonts w:ascii="仿宋" w:hAnsi="仿宋" w:eastAsia="仿宋"/>
                <w:b/>
                <w:bCs/>
                <w:color w:val="auto"/>
                <w:spacing w:val="-22"/>
              </w:rPr>
              <w:t>内容</w:t>
            </w:r>
          </w:p>
        </w:tc>
      </w:tr>
      <w:tr w14:paraId="0E0F2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836" w:type="dxa"/>
            <w:vAlign w:val="center"/>
          </w:tcPr>
          <w:p w14:paraId="198244F3">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5"/>
                <w:lang w:eastAsia="zh-CN"/>
              </w:rPr>
            </w:pPr>
            <w:r>
              <w:rPr>
                <w:rFonts w:hint="eastAsia" w:ascii="仿宋" w:hAnsi="仿宋" w:eastAsia="仿宋" w:cs="仿宋"/>
                <w:color w:val="auto"/>
                <w:spacing w:val="-5"/>
                <w:lang w:eastAsia="zh-CN"/>
              </w:rPr>
              <w:t>2.2</w:t>
            </w:r>
          </w:p>
        </w:tc>
        <w:tc>
          <w:tcPr>
            <w:tcW w:w="1701" w:type="dxa"/>
            <w:vAlign w:val="center"/>
          </w:tcPr>
          <w:p w14:paraId="36F2C6E9">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4"/>
              </w:rPr>
            </w:pPr>
            <w:r>
              <w:rPr>
                <w:rFonts w:hint="eastAsia" w:ascii="仿宋" w:hAnsi="仿宋" w:eastAsia="仿宋" w:cs="仿宋"/>
                <w:color w:val="auto"/>
                <w:spacing w:val="-4"/>
              </w:rPr>
              <w:t>采购人</w:t>
            </w:r>
          </w:p>
        </w:tc>
        <w:tc>
          <w:tcPr>
            <w:tcW w:w="7454" w:type="dxa"/>
            <w:vAlign w:val="center"/>
          </w:tcPr>
          <w:p w14:paraId="11A0337A">
            <w:pPr>
              <w:keepNext w:val="0"/>
              <w:keepLines w:val="0"/>
              <w:pageBreakBefore w:val="0"/>
              <w:widowControl/>
              <w:kinsoku/>
              <w:wordWrap/>
              <w:overflowPunct/>
              <w:topLinePunct w:val="0"/>
              <w:autoSpaceDE w:val="0"/>
              <w:autoSpaceDN w:val="0"/>
              <w:bidi w:val="0"/>
              <w:adjustRightInd w:val="0"/>
              <w:snapToGrid w:val="0"/>
              <w:spacing w:line="370" w:lineRule="exact"/>
              <w:ind w:right="38"/>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采购人：乌鲁木齐市沙依巴克仓房沟街道办事处</w:t>
            </w:r>
          </w:p>
          <w:p w14:paraId="762D117D">
            <w:pPr>
              <w:keepNext w:val="0"/>
              <w:keepLines w:val="0"/>
              <w:pageBreakBefore w:val="0"/>
              <w:widowControl/>
              <w:kinsoku/>
              <w:wordWrap/>
              <w:overflowPunct/>
              <w:topLinePunct w:val="0"/>
              <w:autoSpaceDE w:val="0"/>
              <w:autoSpaceDN w:val="0"/>
              <w:bidi w:val="0"/>
              <w:adjustRightInd w:val="0"/>
              <w:snapToGrid w:val="0"/>
              <w:spacing w:line="370" w:lineRule="exact"/>
              <w:ind w:right="38" w:right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娜迪热</w:t>
            </w:r>
            <w:r>
              <w:rPr>
                <w:rFonts w:hint="eastAsia" w:ascii="仿宋" w:hAnsi="仿宋" w:eastAsia="仿宋" w:cs="仿宋"/>
                <w:color w:val="auto"/>
                <w:sz w:val="24"/>
                <w:szCs w:val="24"/>
                <w:lang w:eastAsia="zh-CN"/>
              </w:rPr>
              <w:t xml:space="preserve">       联系电话：</w:t>
            </w:r>
            <w:r>
              <w:rPr>
                <w:rFonts w:hint="eastAsia" w:ascii="仿宋" w:hAnsi="仿宋" w:eastAsia="仿宋" w:cs="仿宋"/>
                <w:color w:val="auto"/>
                <w:sz w:val="24"/>
                <w:shd w:val="clear" w:color="auto" w:fill="FFFFFF"/>
                <w:lang w:eastAsia="zh-CN"/>
              </w:rPr>
              <w:t>0991-5626533</w:t>
            </w:r>
          </w:p>
        </w:tc>
      </w:tr>
      <w:tr w14:paraId="4BFD9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836" w:type="dxa"/>
            <w:vAlign w:val="center"/>
          </w:tcPr>
          <w:p w14:paraId="6F937607">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5"/>
                <w:lang w:eastAsia="zh-CN"/>
              </w:rPr>
            </w:pPr>
            <w:r>
              <w:rPr>
                <w:rFonts w:hint="eastAsia" w:ascii="仿宋" w:hAnsi="仿宋" w:eastAsia="仿宋" w:cs="仿宋"/>
                <w:color w:val="auto"/>
                <w:spacing w:val="-5"/>
                <w:lang w:eastAsia="zh-CN"/>
              </w:rPr>
              <w:t>2.3</w:t>
            </w:r>
          </w:p>
        </w:tc>
        <w:tc>
          <w:tcPr>
            <w:tcW w:w="1701" w:type="dxa"/>
            <w:vAlign w:val="center"/>
          </w:tcPr>
          <w:p w14:paraId="43AA4608">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4"/>
              </w:rPr>
            </w:pPr>
            <w:r>
              <w:rPr>
                <w:rFonts w:hint="eastAsia" w:ascii="仿宋" w:hAnsi="仿宋" w:eastAsia="仿宋" w:cs="仿宋"/>
                <w:color w:val="auto"/>
                <w:lang w:eastAsia="zh-CN"/>
              </w:rPr>
              <w:t>采购代理机构</w:t>
            </w:r>
          </w:p>
        </w:tc>
        <w:tc>
          <w:tcPr>
            <w:tcW w:w="7454" w:type="dxa"/>
            <w:vAlign w:val="center"/>
          </w:tcPr>
          <w:p w14:paraId="44E04236">
            <w:pPr>
              <w:keepNext w:val="0"/>
              <w:keepLines w:val="0"/>
              <w:pageBreakBefore w:val="0"/>
              <w:widowControl/>
              <w:kinsoku/>
              <w:wordWrap/>
              <w:overflowPunct/>
              <w:topLinePunct w:val="0"/>
              <w:autoSpaceDE w:val="0"/>
              <w:autoSpaceDN w:val="0"/>
              <w:bidi w:val="0"/>
              <w:adjustRightInd w:val="0"/>
              <w:snapToGrid w:val="0"/>
              <w:spacing w:line="370" w:lineRule="exact"/>
              <w:ind w:right="38"/>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采购代理机构：新疆新诚泰工程咨询有限公司</w:t>
            </w:r>
          </w:p>
          <w:p w14:paraId="4C4D45DF">
            <w:pPr>
              <w:keepNext w:val="0"/>
              <w:keepLines w:val="0"/>
              <w:pageBreakBefore w:val="0"/>
              <w:widowControl/>
              <w:kinsoku/>
              <w:wordWrap/>
              <w:overflowPunct/>
              <w:topLinePunct w:val="0"/>
              <w:autoSpaceDE w:val="0"/>
              <w:autoSpaceDN w:val="0"/>
              <w:bidi w:val="0"/>
              <w:adjustRightInd w:val="0"/>
              <w:snapToGrid w:val="0"/>
              <w:spacing w:line="370" w:lineRule="exact"/>
              <w:ind w:right="38" w:right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联系人：胡杨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 xml:space="preserve">  联系电话：</w:t>
            </w:r>
            <w:r>
              <w:rPr>
                <w:rFonts w:hint="eastAsia" w:ascii="仿宋" w:hAnsi="仿宋" w:eastAsia="仿宋" w:cs="仿宋"/>
                <w:color w:val="auto"/>
                <w:sz w:val="24"/>
                <w:shd w:val="clear" w:color="auto" w:fill="FFFFFF"/>
                <w:lang w:eastAsia="zh-CN"/>
              </w:rPr>
              <w:t>13999590969</w:t>
            </w:r>
          </w:p>
        </w:tc>
      </w:tr>
      <w:tr w14:paraId="28E69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836" w:type="dxa"/>
            <w:vAlign w:val="center"/>
          </w:tcPr>
          <w:p w14:paraId="1CB504EA">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5"/>
                <w:lang w:eastAsia="zh-CN"/>
              </w:rPr>
            </w:pPr>
            <w:r>
              <w:rPr>
                <w:rFonts w:ascii="仿宋" w:hAnsi="仿宋" w:eastAsia="仿宋" w:cs="仿宋"/>
                <w:color w:val="auto"/>
                <w:spacing w:val="-5"/>
                <w:lang w:eastAsia="zh-CN"/>
              </w:rPr>
              <w:t>9.1</w:t>
            </w:r>
          </w:p>
        </w:tc>
        <w:tc>
          <w:tcPr>
            <w:tcW w:w="1701" w:type="dxa"/>
            <w:vAlign w:val="center"/>
          </w:tcPr>
          <w:p w14:paraId="11852340">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4"/>
              </w:rPr>
            </w:pPr>
            <w:r>
              <w:rPr>
                <w:rFonts w:ascii="仿宋" w:hAnsi="仿宋" w:eastAsia="仿宋" w:cs="仿宋"/>
                <w:color w:val="auto"/>
                <w:spacing w:val="-4"/>
              </w:rPr>
              <w:t>现场考察</w:t>
            </w:r>
          </w:p>
        </w:tc>
        <w:tc>
          <w:tcPr>
            <w:tcW w:w="7454" w:type="dxa"/>
            <w:vAlign w:val="center"/>
          </w:tcPr>
          <w:p w14:paraId="6B4053B7">
            <w:pPr>
              <w:keepNext w:val="0"/>
              <w:keepLines w:val="0"/>
              <w:pageBreakBefore w:val="0"/>
              <w:widowControl/>
              <w:kinsoku/>
              <w:wordWrap/>
              <w:overflowPunct/>
              <w:topLinePunct w:val="0"/>
              <w:autoSpaceDE w:val="0"/>
              <w:autoSpaceDN w:val="0"/>
              <w:bidi w:val="0"/>
              <w:adjustRightInd w:val="0"/>
              <w:snapToGrid w:val="0"/>
              <w:spacing w:line="370" w:lineRule="exact"/>
              <w:ind w:right="38"/>
              <w:jc w:val="both"/>
              <w:textAlignment w:val="baseline"/>
              <w:outlineLvl w:val="9"/>
              <w:rPr>
                <w:rFonts w:hint="default" w:ascii="仿宋" w:hAnsi="仿宋" w:eastAsia="仿宋" w:cs="仿宋"/>
                <w:color w:val="auto"/>
                <w:sz w:val="24"/>
                <w:szCs w:val="24"/>
                <w:lang w:val="en-US" w:eastAsia="zh-CN"/>
              </w:rPr>
            </w:pPr>
            <w:r>
              <w:rPr>
                <w:rFonts w:ascii="仿宋" w:hAnsi="仿宋" w:eastAsia="仿宋" w:cs="仿宋"/>
                <w:color w:val="auto"/>
                <w:sz w:val="24"/>
                <w:szCs w:val="24"/>
                <w:lang w:eastAsia="zh-CN"/>
              </w:rPr>
              <w:t>不</w:t>
            </w:r>
            <w:r>
              <w:rPr>
                <w:rFonts w:hint="eastAsia" w:ascii="仿宋" w:hAnsi="仿宋" w:eastAsia="仿宋" w:cs="仿宋"/>
                <w:color w:val="auto"/>
                <w:sz w:val="24"/>
                <w:szCs w:val="24"/>
                <w:lang w:val="en-US" w:eastAsia="zh-CN"/>
              </w:rPr>
              <w:t>统一</w:t>
            </w:r>
            <w:r>
              <w:rPr>
                <w:rFonts w:ascii="仿宋" w:hAnsi="仿宋" w:eastAsia="仿宋" w:cs="仿宋"/>
                <w:color w:val="auto"/>
                <w:sz w:val="24"/>
                <w:szCs w:val="24"/>
                <w:lang w:eastAsia="zh-CN"/>
              </w:rPr>
              <w:t>组织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可自行前往。</w:t>
            </w:r>
          </w:p>
        </w:tc>
      </w:tr>
      <w:tr w14:paraId="496D6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836" w:type="dxa"/>
            <w:vAlign w:val="center"/>
          </w:tcPr>
          <w:p w14:paraId="1BEA5112">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5"/>
                <w:lang w:eastAsia="zh-CN"/>
              </w:rPr>
            </w:pPr>
            <w:r>
              <w:rPr>
                <w:rFonts w:ascii="仿宋" w:hAnsi="仿宋" w:eastAsia="仿宋" w:cs="仿宋"/>
                <w:color w:val="auto"/>
                <w:spacing w:val="-5"/>
                <w:lang w:eastAsia="zh-CN"/>
              </w:rPr>
              <w:t>9.5</w:t>
            </w:r>
          </w:p>
        </w:tc>
        <w:tc>
          <w:tcPr>
            <w:tcW w:w="1701" w:type="dxa"/>
            <w:vAlign w:val="center"/>
          </w:tcPr>
          <w:p w14:paraId="4C3F135A">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4"/>
              </w:rPr>
            </w:pPr>
            <w:r>
              <w:rPr>
                <w:rFonts w:ascii="仿宋" w:hAnsi="仿宋" w:eastAsia="仿宋" w:cs="仿宋"/>
                <w:color w:val="auto"/>
                <w:spacing w:val="-4"/>
              </w:rPr>
              <w:t>答疑会</w:t>
            </w:r>
          </w:p>
        </w:tc>
        <w:tc>
          <w:tcPr>
            <w:tcW w:w="7454" w:type="dxa"/>
            <w:vAlign w:val="center"/>
          </w:tcPr>
          <w:p w14:paraId="42AC461F">
            <w:pPr>
              <w:keepNext w:val="0"/>
              <w:keepLines w:val="0"/>
              <w:pageBreakBefore w:val="0"/>
              <w:widowControl/>
              <w:kinsoku/>
              <w:wordWrap/>
              <w:overflowPunct/>
              <w:topLinePunct w:val="0"/>
              <w:autoSpaceDE w:val="0"/>
              <w:autoSpaceDN w:val="0"/>
              <w:bidi w:val="0"/>
              <w:adjustRightInd w:val="0"/>
              <w:snapToGrid w:val="0"/>
              <w:spacing w:line="370" w:lineRule="exact"/>
              <w:ind w:right="38"/>
              <w:jc w:val="both"/>
              <w:textAlignment w:val="baseline"/>
              <w:outlineLvl w:val="9"/>
              <w:rPr>
                <w:rFonts w:ascii="仿宋" w:hAnsi="仿宋" w:eastAsia="仿宋" w:cs="仿宋"/>
                <w:color w:val="auto"/>
                <w:sz w:val="24"/>
                <w:szCs w:val="24"/>
                <w:lang w:eastAsia="zh-CN"/>
              </w:rPr>
            </w:pPr>
            <w:r>
              <w:rPr>
                <w:rFonts w:ascii="仿宋" w:hAnsi="仿宋" w:eastAsia="仿宋" w:cs="仿宋"/>
                <w:color w:val="auto"/>
                <w:sz w:val="24"/>
                <w:szCs w:val="24"/>
                <w:lang w:eastAsia="zh-CN"/>
              </w:rPr>
              <w:t>不组织</w:t>
            </w:r>
          </w:p>
        </w:tc>
      </w:tr>
      <w:tr w14:paraId="599C7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836" w:type="dxa"/>
            <w:vAlign w:val="center"/>
          </w:tcPr>
          <w:p w14:paraId="35D3FDD5">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hint="default" w:ascii="仿宋" w:hAnsi="仿宋" w:eastAsia="仿宋" w:cs="仿宋"/>
                <w:color w:val="auto"/>
                <w:spacing w:val="-5"/>
                <w:lang w:val="en-US" w:eastAsia="zh-CN"/>
              </w:rPr>
            </w:pPr>
            <w:r>
              <w:rPr>
                <w:rFonts w:hint="eastAsia" w:ascii="仿宋" w:hAnsi="仿宋" w:eastAsia="仿宋" w:cs="仿宋"/>
                <w:color w:val="auto"/>
                <w:spacing w:val="-5"/>
                <w:lang w:val="en-US" w:eastAsia="zh-CN"/>
              </w:rPr>
              <w:t>12.1</w:t>
            </w:r>
          </w:p>
        </w:tc>
        <w:tc>
          <w:tcPr>
            <w:tcW w:w="1701" w:type="dxa"/>
            <w:vAlign w:val="center"/>
          </w:tcPr>
          <w:p w14:paraId="643FD57F">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4"/>
              </w:rPr>
            </w:pPr>
            <w:r>
              <w:rPr>
                <w:rFonts w:hint="eastAsia" w:ascii="仿宋" w:hAnsi="仿宋" w:eastAsia="仿宋" w:cs="仿宋"/>
                <w:color w:val="auto"/>
                <w:spacing w:val="-4"/>
              </w:rPr>
              <w:t>询问</w:t>
            </w:r>
          </w:p>
        </w:tc>
        <w:tc>
          <w:tcPr>
            <w:tcW w:w="7454" w:type="dxa"/>
            <w:vAlign w:val="center"/>
          </w:tcPr>
          <w:p w14:paraId="4C059E9A">
            <w:pPr>
              <w:keepNext w:val="0"/>
              <w:keepLines w:val="0"/>
              <w:pageBreakBefore w:val="0"/>
              <w:widowControl/>
              <w:kinsoku/>
              <w:wordWrap/>
              <w:overflowPunct/>
              <w:topLinePunct w:val="0"/>
              <w:autoSpaceDE w:val="0"/>
              <w:autoSpaceDN w:val="0"/>
              <w:bidi w:val="0"/>
              <w:adjustRightInd w:val="0"/>
              <w:snapToGrid w:val="0"/>
              <w:spacing w:line="370" w:lineRule="exact"/>
              <w:ind w:right="38"/>
              <w:jc w:val="both"/>
              <w:textAlignment w:val="baseline"/>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1.方式：在供应商客户端中按照格式填写询问函，并在生成询问函后加盖电子印章提交。</w:t>
            </w:r>
          </w:p>
          <w:p w14:paraId="40FFF120">
            <w:pPr>
              <w:keepNext w:val="0"/>
              <w:keepLines w:val="0"/>
              <w:pageBreakBefore w:val="0"/>
              <w:widowControl/>
              <w:kinsoku/>
              <w:wordWrap/>
              <w:overflowPunct/>
              <w:topLinePunct w:val="0"/>
              <w:autoSpaceDE w:val="0"/>
              <w:autoSpaceDN w:val="0"/>
              <w:bidi w:val="0"/>
              <w:adjustRightInd w:val="0"/>
              <w:snapToGrid w:val="0"/>
              <w:spacing w:line="370" w:lineRule="exact"/>
              <w:ind w:right="38"/>
              <w:jc w:val="both"/>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2.时间要求：自供应商获取招标文件之日起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个工作日内。</w:t>
            </w:r>
          </w:p>
        </w:tc>
      </w:tr>
      <w:tr w14:paraId="3C8B6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836" w:type="dxa"/>
            <w:vAlign w:val="center"/>
          </w:tcPr>
          <w:p w14:paraId="55B46242">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5"/>
                <w:lang w:eastAsia="zh-CN"/>
              </w:rPr>
            </w:pPr>
            <w:r>
              <w:rPr>
                <w:rFonts w:ascii="仿宋" w:hAnsi="仿宋" w:eastAsia="仿宋" w:cs="仿宋"/>
                <w:color w:val="auto"/>
                <w:spacing w:val="-5"/>
                <w:lang w:eastAsia="zh-CN"/>
              </w:rPr>
              <w:t>15.1</w:t>
            </w:r>
          </w:p>
        </w:tc>
        <w:tc>
          <w:tcPr>
            <w:tcW w:w="1701" w:type="dxa"/>
            <w:vAlign w:val="center"/>
          </w:tcPr>
          <w:p w14:paraId="1E4C8E3F">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4"/>
              </w:rPr>
            </w:pPr>
            <w:r>
              <w:rPr>
                <w:rFonts w:ascii="仿宋" w:hAnsi="仿宋" w:eastAsia="仿宋" w:cs="仿宋"/>
                <w:color w:val="auto"/>
                <w:spacing w:val="-4"/>
              </w:rPr>
              <w:t>响应文件有效期</w:t>
            </w:r>
          </w:p>
        </w:tc>
        <w:tc>
          <w:tcPr>
            <w:tcW w:w="7454" w:type="dxa"/>
            <w:vAlign w:val="center"/>
          </w:tcPr>
          <w:p w14:paraId="1156B081">
            <w:pPr>
              <w:pStyle w:val="47"/>
              <w:keepNext w:val="0"/>
              <w:keepLines w:val="0"/>
              <w:pageBreakBefore w:val="0"/>
              <w:widowControl/>
              <w:kinsoku/>
              <w:wordWrap/>
              <w:overflowPunct/>
              <w:topLinePunct w:val="0"/>
              <w:autoSpaceDE w:val="0"/>
              <w:autoSpaceDN w:val="0"/>
              <w:bidi w:val="0"/>
              <w:adjustRightInd w:val="0"/>
              <w:snapToGrid w:val="0"/>
              <w:spacing w:line="370" w:lineRule="exact"/>
              <w:ind w:right="38"/>
              <w:jc w:val="both"/>
              <w:textAlignment w:val="baseline"/>
              <w:outlineLvl w:val="9"/>
              <w:rPr>
                <w:rFonts w:ascii="仿宋" w:hAnsi="仿宋" w:eastAsia="仿宋"/>
                <w:color w:val="auto"/>
                <w:lang w:eastAsia="zh-CN"/>
              </w:rPr>
            </w:pPr>
            <w:r>
              <w:rPr>
                <w:rFonts w:ascii="仿宋" w:hAnsi="仿宋" w:eastAsia="仿宋"/>
                <w:color w:val="auto"/>
                <w:spacing w:val="-5"/>
                <w:lang w:eastAsia="zh-CN"/>
              </w:rPr>
              <w:t>响应文件递交截止日期后</w:t>
            </w:r>
            <w:r>
              <w:rPr>
                <w:rFonts w:ascii="仿宋" w:hAnsi="仿宋" w:eastAsia="仿宋"/>
                <w:color w:val="auto"/>
                <w:spacing w:val="-5"/>
                <w:u w:val="single"/>
                <w:lang w:eastAsia="zh-CN"/>
              </w:rPr>
              <w:t>90</w:t>
            </w:r>
            <w:r>
              <w:rPr>
                <w:rFonts w:ascii="仿宋" w:hAnsi="仿宋" w:eastAsia="仿宋"/>
                <w:color w:val="auto"/>
                <w:spacing w:val="-5"/>
                <w:lang w:eastAsia="zh-CN"/>
              </w:rPr>
              <w:t>日历日。</w:t>
            </w:r>
          </w:p>
        </w:tc>
      </w:tr>
      <w:tr w14:paraId="076C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jc w:val="center"/>
        </w:trPr>
        <w:tc>
          <w:tcPr>
            <w:tcW w:w="836" w:type="dxa"/>
            <w:vAlign w:val="center"/>
          </w:tcPr>
          <w:p w14:paraId="64F4852A">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5"/>
                <w:lang w:eastAsia="zh-CN"/>
              </w:rPr>
            </w:pPr>
            <w:r>
              <w:rPr>
                <w:rFonts w:ascii="仿宋" w:hAnsi="仿宋" w:eastAsia="仿宋" w:cs="仿宋"/>
                <w:color w:val="auto"/>
                <w:spacing w:val="-5"/>
                <w:lang w:eastAsia="zh-CN"/>
              </w:rPr>
              <w:t>17.1</w:t>
            </w:r>
          </w:p>
        </w:tc>
        <w:tc>
          <w:tcPr>
            <w:tcW w:w="1701" w:type="dxa"/>
            <w:vAlign w:val="center"/>
          </w:tcPr>
          <w:p w14:paraId="0D9FDC67">
            <w:pPr>
              <w:pStyle w:val="47"/>
              <w:keepNext w:val="0"/>
              <w:keepLines w:val="0"/>
              <w:pageBreakBefore w:val="0"/>
              <w:widowControl/>
              <w:kinsoku/>
              <w:wordWrap/>
              <w:overflowPunct/>
              <w:topLinePunct w:val="0"/>
              <w:autoSpaceDE w:val="0"/>
              <w:autoSpaceDN w:val="0"/>
              <w:bidi w:val="0"/>
              <w:adjustRightInd w:val="0"/>
              <w:snapToGrid w:val="0"/>
              <w:spacing w:line="370" w:lineRule="exact"/>
              <w:jc w:val="center"/>
              <w:textAlignment w:val="baseline"/>
              <w:outlineLvl w:val="9"/>
              <w:rPr>
                <w:rFonts w:ascii="仿宋" w:hAnsi="仿宋" w:eastAsia="仿宋" w:cs="仿宋"/>
                <w:color w:val="auto"/>
                <w:spacing w:val="-4"/>
              </w:rPr>
            </w:pPr>
            <w:r>
              <w:rPr>
                <w:rFonts w:ascii="仿宋" w:hAnsi="仿宋" w:eastAsia="仿宋" w:cs="仿宋"/>
                <w:color w:val="auto"/>
                <w:spacing w:val="-4"/>
              </w:rPr>
              <w:t>磋商保证金</w:t>
            </w:r>
          </w:p>
        </w:tc>
        <w:tc>
          <w:tcPr>
            <w:tcW w:w="7454" w:type="dxa"/>
          </w:tcPr>
          <w:p w14:paraId="5D9A6223">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5"/>
                <w:lang w:eastAsia="zh-CN"/>
              </w:rPr>
            </w:pPr>
            <w:r>
              <w:rPr>
                <w:rFonts w:hint="eastAsia" w:ascii="仿宋" w:hAnsi="仿宋" w:eastAsia="仿宋" w:cs="仿宋"/>
                <w:color w:val="auto"/>
                <w:spacing w:val="-3"/>
                <w:lang w:eastAsia="zh-CN"/>
              </w:rPr>
              <w:t>磋商</w:t>
            </w:r>
            <w:r>
              <w:rPr>
                <w:rFonts w:hint="eastAsia" w:ascii="仿宋" w:hAnsi="仿宋" w:eastAsia="仿宋" w:cs="仿宋"/>
                <w:color w:val="auto"/>
                <w:spacing w:val="-5"/>
                <w:lang w:eastAsia="zh-CN"/>
              </w:rPr>
              <w:t>保证金/电子保函：☑需要缴纳     □不需要缴纳</w:t>
            </w:r>
          </w:p>
          <w:p w14:paraId="415BF73F">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磋商保证金缴纳形式：银行转账、支票、汇票、本票或者金融机构、担保机构出具的保函等非现金形式交纳。</w:t>
            </w:r>
          </w:p>
          <w:p w14:paraId="7F063297">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缴纳维度：☑按项目    □ 按标项</w:t>
            </w:r>
          </w:p>
          <w:p w14:paraId="67327089">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缴纳响应截止时间：2026年0</w:t>
            </w:r>
            <w:r>
              <w:rPr>
                <w:rFonts w:hint="eastAsia" w:ascii="仿宋" w:hAnsi="仿宋" w:eastAsia="仿宋" w:cs="仿宋"/>
                <w:color w:val="auto"/>
                <w:spacing w:val="-3"/>
                <w:lang w:val="en-US" w:eastAsia="zh-CN"/>
              </w:rPr>
              <w:t>5</w:t>
            </w:r>
            <w:r>
              <w:rPr>
                <w:rFonts w:hint="eastAsia" w:ascii="仿宋" w:hAnsi="仿宋" w:eastAsia="仿宋" w:cs="仿宋"/>
                <w:color w:val="auto"/>
                <w:spacing w:val="-3"/>
                <w:lang w:eastAsia="zh-CN"/>
              </w:rPr>
              <w:t>月</w:t>
            </w:r>
            <w:r>
              <w:rPr>
                <w:rFonts w:hint="eastAsia" w:ascii="仿宋" w:hAnsi="仿宋" w:eastAsia="仿宋" w:cs="仿宋"/>
                <w:color w:val="auto"/>
                <w:spacing w:val="-3"/>
                <w:lang w:val="en-US" w:eastAsia="zh-CN"/>
              </w:rPr>
              <w:t>25</w:t>
            </w:r>
            <w:r>
              <w:rPr>
                <w:rFonts w:hint="eastAsia" w:ascii="仿宋" w:hAnsi="仿宋" w:eastAsia="仿宋" w:cs="仿宋"/>
                <w:color w:val="auto"/>
                <w:spacing w:val="-3"/>
                <w:lang w:eastAsia="zh-CN"/>
              </w:rPr>
              <w:t xml:space="preserve">日 11时00分（北京时间） </w:t>
            </w:r>
          </w:p>
          <w:p w14:paraId="2FC6490C">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磋商保证金金额：</w:t>
            </w:r>
            <w:r>
              <w:rPr>
                <w:rFonts w:hint="eastAsia" w:ascii="仿宋" w:hAnsi="仿宋" w:eastAsia="仿宋" w:cs="仿宋"/>
                <w:color w:val="auto"/>
                <w:spacing w:val="-3"/>
                <w:lang w:val="en-US" w:eastAsia="zh-CN"/>
              </w:rPr>
              <w:t>壹万元整</w:t>
            </w:r>
            <w:r>
              <w:rPr>
                <w:rFonts w:hint="eastAsia" w:ascii="仿宋" w:hAnsi="仿宋" w:eastAsia="仿宋" w:cs="仿宋"/>
                <w:color w:val="auto"/>
                <w:spacing w:val="-3"/>
                <w:lang w:eastAsia="zh-CN"/>
              </w:rPr>
              <w:t>（</w:t>
            </w:r>
            <w:r>
              <w:rPr>
                <w:rFonts w:hint="eastAsia" w:ascii="仿宋" w:hAnsi="仿宋" w:eastAsia="仿宋" w:cs="仿宋"/>
                <w:color w:val="auto"/>
                <w:spacing w:val="-3"/>
                <w:lang w:val="en-US" w:eastAsia="zh-CN"/>
              </w:rPr>
              <w:t>1</w:t>
            </w:r>
            <w:r>
              <w:rPr>
                <w:rFonts w:hint="eastAsia" w:ascii="仿宋" w:hAnsi="仿宋" w:eastAsia="仿宋" w:cs="仿宋"/>
                <w:color w:val="auto"/>
                <w:spacing w:val="-3"/>
                <w:lang w:eastAsia="zh-CN"/>
              </w:rPr>
              <w:t>00</w:t>
            </w:r>
            <w:r>
              <w:rPr>
                <w:rFonts w:hint="eastAsia" w:ascii="仿宋" w:hAnsi="仿宋" w:eastAsia="仿宋" w:cs="仿宋"/>
                <w:color w:val="auto"/>
                <w:spacing w:val="-3"/>
                <w:lang w:val="en-US" w:eastAsia="zh-CN"/>
              </w:rPr>
              <w:t>0</w:t>
            </w:r>
            <w:r>
              <w:rPr>
                <w:rFonts w:hint="eastAsia" w:ascii="仿宋" w:hAnsi="仿宋" w:eastAsia="仿宋" w:cs="仿宋"/>
                <w:color w:val="auto"/>
                <w:spacing w:val="-3"/>
                <w:lang w:eastAsia="zh-CN"/>
              </w:rPr>
              <w:t>0.00元）</w:t>
            </w:r>
          </w:p>
          <w:p w14:paraId="7F077830">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 xml:space="preserve">1）保证金账号信息： </w:t>
            </w:r>
          </w:p>
          <w:p w14:paraId="489E9936">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账户名：新疆新诚泰工程咨询有限公司</w:t>
            </w:r>
          </w:p>
          <w:p w14:paraId="7672F2E0">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开户行：中国银行股份有限公司乌鲁木齐市龙盛街支行</w:t>
            </w:r>
          </w:p>
          <w:p w14:paraId="659E8E24">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行号：104881004170</w:t>
            </w:r>
          </w:p>
          <w:p w14:paraId="102BEB57">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帐号：107675053625</w:t>
            </w:r>
          </w:p>
          <w:p w14:paraId="11DEDB0A">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招标代理服务费缴纳账号：（同上）</w:t>
            </w:r>
          </w:p>
          <w:p w14:paraId="302DCA91">
            <w:pPr>
              <w:pStyle w:val="47"/>
              <w:keepNext w:val="0"/>
              <w:keepLines w:val="0"/>
              <w:pageBreakBefore w:val="0"/>
              <w:widowControl/>
              <w:kinsoku/>
              <w:wordWrap/>
              <w:overflowPunct/>
              <w:topLinePunct w:val="0"/>
              <w:autoSpaceDE w:val="0"/>
              <w:autoSpaceDN w:val="0"/>
              <w:bidi w:val="0"/>
              <w:adjustRightInd w:val="0"/>
              <w:snapToGrid w:val="0"/>
              <w:spacing w:line="370" w:lineRule="exact"/>
              <w:ind w:left="14"/>
              <w:jc w:val="both"/>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2）保函信息</w:t>
            </w:r>
          </w:p>
          <w:p w14:paraId="20686AD8">
            <w:pPr>
              <w:pStyle w:val="47"/>
              <w:keepNext w:val="0"/>
              <w:keepLines w:val="0"/>
              <w:pageBreakBefore w:val="0"/>
              <w:widowControl/>
              <w:kinsoku/>
              <w:wordWrap/>
              <w:overflowPunct/>
              <w:topLinePunct w:val="0"/>
              <w:autoSpaceDE w:val="0"/>
              <w:autoSpaceDN w:val="0"/>
              <w:bidi w:val="0"/>
              <w:adjustRightInd w:val="0"/>
              <w:snapToGrid w:val="0"/>
              <w:spacing w:line="370" w:lineRule="exact"/>
              <w:ind w:right="38"/>
              <w:textAlignment w:val="baseline"/>
              <w:outlineLvl w:val="9"/>
              <w:rPr>
                <w:rFonts w:ascii="仿宋" w:hAnsi="仿宋" w:eastAsia="仿宋" w:cs="仿宋"/>
                <w:color w:val="auto"/>
                <w:spacing w:val="-3"/>
                <w:lang w:eastAsia="zh-CN"/>
              </w:rPr>
            </w:pPr>
            <w:r>
              <w:rPr>
                <w:rFonts w:hint="eastAsia" w:ascii="仿宋" w:hAnsi="仿宋" w:eastAsia="仿宋" w:cs="仿宋"/>
                <w:color w:val="auto"/>
                <w:spacing w:val="-3"/>
                <w:lang w:eastAsia="zh-CN"/>
              </w:rPr>
              <w:t>保函承保期限：2026-0</w:t>
            </w:r>
            <w:r>
              <w:rPr>
                <w:rFonts w:hint="eastAsia" w:ascii="仿宋" w:hAnsi="仿宋" w:eastAsia="仿宋" w:cs="仿宋"/>
                <w:color w:val="auto"/>
                <w:spacing w:val="-3"/>
                <w:lang w:val="en-US" w:eastAsia="zh-CN"/>
              </w:rPr>
              <w:t>5</w:t>
            </w:r>
            <w:r>
              <w:rPr>
                <w:rFonts w:hint="eastAsia" w:ascii="仿宋" w:hAnsi="仿宋" w:eastAsia="仿宋" w:cs="仿宋"/>
                <w:color w:val="auto"/>
                <w:spacing w:val="-3"/>
                <w:lang w:eastAsia="zh-CN"/>
              </w:rPr>
              <w:t>-</w:t>
            </w:r>
            <w:r>
              <w:rPr>
                <w:rFonts w:hint="eastAsia" w:ascii="仿宋" w:hAnsi="仿宋" w:eastAsia="仿宋" w:cs="仿宋"/>
                <w:color w:val="auto"/>
                <w:spacing w:val="-3"/>
                <w:lang w:val="en-US" w:eastAsia="zh-CN"/>
              </w:rPr>
              <w:t xml:space="preserve">25 </w:t>
            </w:r>
            <w:r>
              <w:rPr>
                <w:rFonts w:hint="eastAsia" w:ascii="仿宋" w:hAnsi="仿宋" w:eastAsia="仿宋" w:cs="仿宋"/>
                <w:color w:val="auto"/>
                <w:spacing w:val="-3"/>
                <w:lang w:eastAsia="zh-CN"/>
              </w:rPr>
              <w:t xml:space="preserve"> 11:00～2026-0</w:t>
            </w:r>
            <w:r>
              <w:rPr>
                <w:rFonts w:hint="eastAsia" w:ascii="仿宋" w:hAnsi="仿宋" w:eastAsia="仿宋" w:cs="仿宋"/>
                <w:color w:val="auto"/>
                <w:spacing w:val="-3"/>
                <w:lang w:val="en-US" w:eastAsia="zh-CN"/>
              </w:rPr>
              <w:t>8</w:t>
            </w:r>
            <w:r>
              <w:rPr>
                <w:rFonts w:hint="eastAsia" w:ascii="仿宋" w:hAnsi="仿宋" w:eastAsia="仿宋" w:cs="仿宋"/>
                <w:color w:val="auto"/>
                <w:spacing w:val="-3"/>
                <w:lang w:eastAsia="zh-CN"/>
              </w:rPr>
              <w:t>-</w:t>
            </w:r>
            <w:r>
              <w:rPr>
                <w:rFonts w:hint="eastAsia" w:ascii="仿宋" w:hAnsi="仿宋" w:eastAsia="仿宋" w:cs="仿宋"/>
                <w:color w:val="auto"/>
                <w:spacing w:val="-3"/>
                <w:lang w:val="en-US" w:eastAsia="zh-CN"/>
              </w:rPr>
              <w:t xml:space="preserve">23 </w:t>
            </w:r>
            <w:r>
              <w:rPr>
                <w:rFonts w:hint="eastAsia" w:ascii="仿宋" w:hAnsi="仿宋" w:eastAsia="仿宋" w:cs="仿宋"/>
                <w:color w:val="auto"/>
                <w:spacing w:val="-3"/>
                <w:lang w:eastAsia="zh-CN"/>
              </w:rPr>
              <w:t xml:space="preserve"> 11:00</w:t>
            </w:r>
          </w:p>
          <w:p w14:paraId="340B7AC7">
            <w:pPr>
              <w:pStyle w:val="47"/>
              <w:keepNext w:val="0"/>
              <w:keepLines w:val="0"/>
              <w:pageBreakBefore w:val="0"/>
              <w:widowControl/>
              <w:kinsoku/>
              <w:wordWrap/>
              <w:overflowPunct/>
              <w:topLinePunct w:val="0"/>
              <w:autoSpaceDE w:val="0"/>
              <w:autoSpaceDN w:val="0"/>
              <w:bidi w:val="0"/>
              <w:adjustRightInd w:val="0"/>
              <w:snapToGrid w:val="0"/>
              <w:spacing w:line="370" w:lineRule="exact"/>
              <w:ind w:right="38"/>
              <w:textAlignment w:val="baseline"/>
              <w:outlineLvl w:val="9"/>
              <w:rPr>
                <w:rFonts w:ascii="仿宋" w:hAnsi="仿宋" w:eastAsia="仿宋"/>
                <w:b/>
                <w:bCs/>
                <w:color w:val="auto"/>
                <w:spacing w:val="-4"/>
                <w:lang w:eastAsia="zh-CN"/>
              </w:rPr>
            </w:pPr>
            <w:r>
              <w:rPr>
                <w:rFonts w:ascii="仿宋" w:hAnsi="仿宋" w:eastAsia="仿宋"/>
                <w:b/>
                <w:bCs/>
                <w:color w:val="auto"/>
                <w:spacing w:val="-4"/>
                <w:lang w:eastAsia="zh-CN"/>
              </w:rPr>
              <w:t>注意事项：</w:t>
            </w:r>
          </w:p>
          <w:p w14:paraId="7C14C800">
            <w:pPr>
              <w:pStyle w:val="47"/>
              <w:keepNext w:val="0"/>
              <w:keepLines w:val="0"/>
              <w:pageBreakBefore w:val="0"/>
              <w:widowControl/>
              <w:kinsoku/>
              <w:wordWrap/>
              <w:overflowPunct/>
              <w:topLinePunct w:val="0"/>
              <w:autoSpaceDE w:val="0"/>
              <w:autoSpaceDN w:val="0"/>
              <w:bidi w:val="0"/>
              <w:adjustRightInd w:val="0"/>
              <w:snapToGrid w:val="0"/>
              <w:spacing w:line="370" w:lineRule="exact"/>
              <w:ind w:right="116"/>
              <w:textAlignment w:val="baseline"/>
              <w:outlineLvl w:val="9"/>
              <w:rPr>
                <w:rFonts w:ascii="仿宋" w:hAnsi="仿宋" w:eastAsia="仿宋" w:cs="仿宋"/>
                <w:color w:val="auto"/>
                <w:spacing w:val="9"/>
                <w:lang w:eastAsia="zh-CN"/>
              </w:rPr>
            </w:pPr>
            <w:r>
              <w:rPr>
                <w:rFonts w:hint="eastAsia" w:ascii="仿宋" w:hAnsi="仿宋" w:eastAsia="仿宋" w:cs="仿宋"/>
                <w:color w:val="auto"/>
                <w:spacing w:val="9"/>
                <w:lang w:eastAsia="zh-CN"/>
              </w:rPr>
              <w:t>（1）磋商保证金以银行转账、支票、汇票、本票方式缴纳的，必须在提交响应文件截止时间（开标时间）前缴纳至采购代理机构银行账户。供应商需自行评估因异地、跨行、公休日等因素造成的磋商保证金到账延迟风险，并承担相应责任。磋商保证金以到账信息为准，供应商未按照磋商文件要求提交响应保证金的，响应无效。（以银行记录确认到账为准，备注项目名称及项目编号，可简写）。</w:t>
            </w:r>
          </w:p>
          <w:p w14:paraId="4AD40302">
            <w:pPr>
              <w:pStyle w:val="47"/>
              <w:keepNext w:val="0"/>
              <w:keepLines w:val="0"/>
              <w:pageBreakBefore w:val="0"/>
              <w:widowControl/>
              <w:kinsoku/>
              <w:wordWrap/>
              <w:overflowPunct/>
              <w:topLinePunct w:val="0"/>
              <w:autoSpaceDE w:val="0"/>
              <w:autoSpaceDN w:val="0"/>
              <w:bidi w:val="0"/>
              <w:adjustRightInd w:val="0"/>
              <w:snapToGrid w:val="0"/>
              <w:spacing w:line="370" w:lineRule="exact"/>
              <w:ind w:right="116"/>
              <w:textAlignment w:val="baseline"/>
              <w:outlineLvl w:val="9"/>
              <w:rPr>
                <w:rFonts w:ascii="仿宋" w:hAnsi="仿宋" w:eastAsia="仿宋" w:cs="仿宋"/>
                <w:color w:val="auto"/>
                <w:spacing w:val="9"/>
                <w:lang w:eastAsia="zh-CN"/>
              </w:rPr>
            </w:pPr>
            <w:r>
              <w:rPr>
                <w:rFonts w:hint="eastAsia" w:ascii="仿宋" w:hAnsi="仿宋" w:eastAsia="仿宋" w:cs="仿宋"/>
                <w:color w:val="auto"/>
                <w:spacing w:val="9"/>
                <w:lang w:eastAsia="zh-CN"/>
              </w:rPr>
              <w:t>（2）磋商保证金以保函方式递交的，响应文件提交截止时间前将保函制作到电子响应文件即可。</w:t>
            </w:r>
          </w:p>
          <w:p w14:paraId="3EABEC81">
            <w:pPr>
              <w:pStyle w:val="47"/>
              <w:keepNext w:val="0"/>
              <w:keepLines w:val="0"/>
              <w:pageBreakBefore w:val="0"/>
              <w:widowControl/>
              <w:kinsoku/>
              <w:wordWrap/>
              <w:overflowPunct/>
              <w:topLinePunct w:val="0"/>
              <w:autoSpaceDE w:val="0"/>
              <w:autoSpaceDN w:val="0"/>
              <w:bidi w:val="0"/>
              <w:adjustRightInd w:val="0"/>
              <w:snapToGrid w:val="0"/>
              <w:spacing w:line="370" w:lineRule="exact"/>
              <w:ind w:right="116"/>
              <w:textAlignment w:val="baseline"/>
              <w:outlineLvl w:val="9"/>
              <w:rPr>
                <w:rFonts w:ascii="仿宋" w:hAnsi="仿宋" w:eastAsia="仿宋" w:cs="仿宋"/>
                <w:b/>
                <w:bCs/>
                <w:color w:val="auto"/>
                <w:spacing w:val="9"/>
                <w:lang w:eastAsia="zh-CN"/>
              </w:rPr>
            </w:pPr>
            <w:r>
              <w:rPr>
                <w:rFonts w:hint="eastAsia" w:ascii="仿宋" w:hAnsi="仿宋" w:eastAsia="仿宋" w:cs="仿宋"/>
                <w:b/>
                <w:bCs/>
                <w:color w:val="auto"/>
                <w:spacing w:val="9"/>
                <w:lang w:eastAsia="zh-CN"/>
              </w:rPr>
              <w:t>政采云电子保函须知：</w:t>
            </w:r>
          </w:p>
          <w:p w14:paraId="4E7B996D">
            <w:pPr>
              <w:pStyle w:val="47"/>
              <w:keepNext w:val="0"/>
              <w:keepLines w:val="0"/>
              <w:pageBreakBefore w:val="0"/>
              <w:widowControl/>
              <w:kinsoku/>
              <w:wordWrap/>
              <w:overflowPunct/>
              <w:topLinePunct w:val="0"/>
              <w:autoSpaceDE w:val="0"/>
              <w:autoSpaceDN w:val="0"/>
              <w:bidi w:val="0"/>
              <w:adjustRightInd w:val="0"/>
              <w:snapToGrid w:val="0"/>
              <w:spacing w:line="370" w:lineRule="exact"/>
              <w:ind w:right="116"/>
              <w:textAlignment w:val="baseline"/>
              <w:outlineLvl w:val="9"/>
              <w:rPr>
                <w:rFonts w:ascii="仿宋" w:hAnsi="仿宋" w:eastAsia="仿宋" w:cs="仿宋"/>
                <w:color w:val="auto"/>
                <w:spacing w:val="9"/>
                <w:lang w:eastAsia="zh-CN"/>
              </w:rPr>
            </w:pPr>
            <w:r>
              <w:rPr>
                <w:rFonts w:hint="eastAsia" w:ascii="仿宋" w:hAnsi="仿宋" w:eastAsia="仿宋" w:cs="仿宋"/>
                <w:color w:val="auto"/>
                <w:spacing w:val="9"/>
                <w:lang w:eastAsia="zh-CN"/>
              </w:rPr>
              <w:t>（1）为支持和促进中小企业发展，进一步发挥政府采购政策功能，本采购项目适用于政府采购融资优惠、政采贷、电子保函相关政策，鼓励供应商使用电子保函代替现金缴纳各类保证金，在线完成保函的申请、审核、开票、出函等环节，供应商注意区分办理保函类型，并确认磋商有效期。</w:t>
            </w:r>
          </w:p>
          <w:p w14:paraId="58AD6637">
            <w:pPr>
              <w:pStyle w:val="47"/>
              <w:keepNext w:val="0"/>
              <w:keepLines w:val="0"/>
              <w:pageBreakBefore w:val="0"/>
              <w:widowControl/>
              <w:kinsoku/>
              <w:wordWrap/>
              <w:overflowPunct/>
              <w:topLinePunct w:val="0"/>
              <w:autoSpaceDE w:val="0"/>
              <w:autoSpaceDN w:val="0"/>
              <w:bidi w:val="0"/>
              <w:adjustRightInd w:val="0"/>
              <w:snapToGrid w:val="0"/>
              <w:spacing w:line="370" w:lineRule="exact"/>
              <w:ind w:right="38"/>
              <w:textAlignment w:val="baseline"/>
              <w:outlineLvl w:val="9"/>
              <w:rPr>
                <w:rFonts w:ascii="仿宋" w:hAnsi="仿宋" w:eastAsia="仿宋"/>
                <w:color w:val="auto"/>
                <w:lang w:eastAsia="zh-CN"/>
              </w:rPr>
            </w:pPr>
            <w:r>
              <w:rPr>
                <w:rFonts w:hint="eastAsia" w:ascii="仿宋" w:hAnsi="仿宋" w:eastAsia="仿宋" w:cs="仿宋"/>
                <w:color w:val="auto"/>
                <w:spacing w:val="9"/>
                <w:lang w:eastAsia="zh-CN"/>
              </w:rPr>
              <w:t>（2）如采用政采云电子保函形式，可按照以下形式进行在线申请，电子保函申请链接（https://jinrong.zcygov.cn/luban/finance/letter/xinjiang?pageModelFlag=650000&amp;utm=site.site-PC-42055.1718-block_comp_1709189989843012.6.33f19dd0635411ef9be3cb6599db755d），如遇问题可拨打客服电话：95763。</w:t>
            </w:r>
          </w:p>
        </w:tc>
      </w:tr>
      <w:tr w14:paraId="3E507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36" w:type="dxa"/>
            <w:vAlign w:val="center"/>
          </w:tcPr>
          <w:p w14:paraId="341DD6D8">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hint="default" w:ascii="仿宋" w:hAnsi="仿宋" w:eastAsia="仿宋" w:cs="仿宋"/>
                <w:color w:val="auto"/>
                <w:spacing w:val="-5"/>
                <w:lang w:val="en-US" w:eastAsia="zh-CN"/>
              </w:rPr>
            </w:pPr>
            <w:r>
              <w:rPr>
                <w:rFonts w:hint="eastAsia" w:ascii="仿宋" w:hAnsi="仿宋" w:eastAsia="仿宋" w:cs="仿宋"/>
                <w:color w:val="auto"/>
                <w:spacing w:val="-5"/>
                <w:lang w:val="en-US" w:eastAsia="zh-CN"/>
              </w:rPr>
              <w:t>23.2</w:t>
            </w:r>
          </w:p>
        </w:tc>
        <w:tc>
          <w:tcPr>
            <w:tcW w:w="1701" w:type="dxa"/>
            <w:vAlign w:val="center"/>
          </w:tcPr>
          <w:p w14:paraId="61E2D08B">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4"/>
              </w:rPr>
            </w:pPr>
            <w:r>
              <w:rPr>
                <w:rFonts w:hint="eastAsia" w:ascii="仿宋" w:hAnsi="仿宋" w:eastAsia="仿宋" w:cs="仿宋"/>
                <w:color w:val="auto"/>
                <w:spacing w:val="-4"/>
              </w:rPr>
              <w:t>解密响应文件的时限</w:t>
            </w:r>
          </w:p>
        </w:tc>
        <w:tc>
          <w:tcPr>
            <w:tcW w:w="7454" w:type="dxa"/>
          </w:tcPr>
          <w:p w14:paraId="7EC2861E">
            <w:pPr>
              <w:pStyle w:val="47"/>
              <w:keepNext w:val="0"/>
              <w:keepLines w:val="0"/>
              <w:pageBreakBefore w:val="0"/>
              <w:widowControl/>
              <w:kinsoku/>
              <w:wordWrap/>
              <w:overflowPunct/>
              <w:topLinePunct w:val="0"/>
              <w:autoSpaceDE w:val="0"/>
              <w:autoSpaceDN w:val="0"/>
              <w:bidi w:val="0"/>
              <w:adjustRightInd w:val="0"/>
              <w:snapToGrid w:val="0"/>
              <w:spacing w:line="330" w:lineRule="exact"/>
              <w:ind w:right="38"/>
              <w:jc w:val="both"/>
              <w:textAlignment w:val="baseline"/>
              <w:outlineLvl w:val="9"/>
              <w:rPr>
                <w:rFonts w:ascii="仿宋" w:hAnsi="仿宋" w:eastAsia="仿宋" w:cs="仿宋"/>
                <w:color w:val="auto"/>
                <w:lang w:eastAsia="zh-CN"/>
              </w:rPr>
            </w:pPr>
            <w:r>
              <w:rPr>
                <w:rFonts w:hint="eastAsia" w:ascii="仿宋" w:hAnsi="仿宋" w:eastAsia="仿宋" w:cs="仿宋"/>
                <w:color w:val="auto"/>
                <w:spacing w:val="-2"/>
                <w:lang w:eastAsia="zh-CN"/>
              </w:rPr>
              <w:t>不见面开标默认解密时长：</w:t>
            </w:r>
            <w:r>
              <w:rPr>
                <w:rFonts w:hint="eastAsia" w:ascii="仿宋" w:hAnsi="仿宋" w:eastAsia="仿宋" w:cs="仿宋"/>
                <w:color w:val="auto"/>
                <w:spacing w:val="-11"/>
                <w:u w:val="single"/>
                <w:lang w:eastAsia="zh-CN"/>
              </w:rPr>
              <w:t xml:space="preserve">  30  </w:t>
            </w:r>
            <w:r>
              <w:rPr>
                <w:rFonts w:hint="eastAsia" w:ascii="仿宋" w:hAnsi="仿宋" w:eastAsia="仿宋" w:cs="仿宋"/>
                <w:color w:val="auto"/>
                <w:spacing w:val="-2"/>
                <w:lang w:eastAsia="zh-CN"/>
              </w:rPr>
              <w:t>分钟。</w:t>
            </w:r>
          </w:p>
          <w:p w14:paraId="71A6DAB6">
            <w:pPr>
              <w:pStyle w:val="47"/>
              <w:keepNext w:val="0"/>
              <w:keepLines w:val="0"/>
              <w:pageBreakBefore w:val="0"/>
              <w:widowControl/>
              <w:kinsoku/>
              <w:wordWrap/>
              <w:overflowPunct/>
              <w:topLinePunct w:val="0"/>
              <w:autoSpaceDE w:val="0"/>
              <w:autoSpaceDN w:val="0"/>
              <w:bidi w:val="0"/>
              <w:adjustRightInd w:val="0"/>
              <w:snapToGrid w:val="0"/>
              <w:spacing w:line="330" w:lineRule="exact"/>
              <w:ind w:right="38"/>
              <w:jc w:val="both"/>
              <w:textAlignment w:val="baseline"/>
              <w:outlineLvl w:val="9"/>
              <w:rPr>
                <w:rFonts w:ascii="仿宋" w:hAnsi="仿宋" w:eastAsia="仿宋" w:cs="仿宋"/>
                <w:color w:val="auto"/>
                <w:lang w:eastAsia="zh-CN"/>
              </w:rPr>
            </w:pPr>
            <w:r>
              <w:rPr>
                <w:rFonts w:hint="eastAsia" w:ascii="仿宋" w:hAnsi="仿宋" w:eastAsia="仿宋" w:cs="仿宋"/>
                <w:color w:val="auto"/>
                <w:spacing w:val="-1"/>
                <w:lang w:eastAsia="zh-CN"/>
              </w:rPr>
              <w:t>除因交易平台发生故障导致响应文件无法按时解密外，响应文件未按时解密的，视为未按规定提交响应文件，响应无效。</w:t>
            </w:r>
          </w:p>
        </w:tc>
      </w:tr>
      <w:tr w14:paraId="7F574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836" w:type="dxa"/>
            <w:vAlign w:val="center"/>
          </w:tcPr>
          <w:p w14:paraId="79F72D1A">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5"/>
                <w:lang w:eastAsia="zh-CN"/>
              </w:rPr>
            </w:pPr>
            <w:r>
              <w:rPr>
                <w:rFonts w:hint="eastAsia" w:ascii="仿宋" w:hAnsi="仿宋" w:eastAsia="仿宋" w:cs="仿宋"/>
                <w:color w:val="auto"/>
                <w:spacing w:val="-5"/>
                <w:lang w:eastAsia="zh-CN"/>
              </w:rPr>
              <w:t>2</w:t>
            </w:r>
            <w:r>
              <w:rPr>
                <w:rFonts w:hint="eastAsia" w:ascii="仿宋" w:hAnsi="仿宋" w:eastAsia="仿宋" w:cs="仿宋"/>
                <w:color w:val="auto"/>
                <w:spacing w:val="-5"/>
                <w:lang w:val="en-US" w:eastAsia="zh-CN"/>
              </w:rPr>
              <w:t>7</w:t>
            </w:r>
            <w:r>
              <w:rPr>
                <w:rFonts w:hint="eastAsia" w:ascii="仿宋" w:hAnsi="仿宋" w:eastAsia="仿宋" w:cs="仿宋"/>
                <w:color w:val="auto"/>
                <w:spacing w:val="-5"/>
                <w:lang w:eastAsia="zh-CN"/>
              </w:rPr>
              <w:t>.2</w:t>
            </w:r>
          </w:p>
        </w:tc>
        <w:tc>
          <w:tcPr>
            <w:tcW w:w="1701" w:type="dxa"/>
            <w:vAlign w:val="center"/>
          </w:tcPr>
          <w:p w14:paraId="41C32BE4">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4"/>
              </w:rPr>
            </w:pPr>
            <w:r>
              <w:rPr>
                <w:rFonts w:hint="eastAsia" w:ascii="仿宋" w:hAnsi="仿宋" w:eastAsia="仿宋" w:cs="仿宋"/>
                <w:color w:val="auto"/>
                <w:spacing w:val="-4"/>
              </w:rPr>
              <w:t>推荐成交候选人</w:t>
            </w:r>
          </w:p>
        </w:tc>
        <w:tc>
          <w:tcPr>
            <w:tcW w:w="7454" w:type="dxa"/>
            <w:vAlign w:val="center"/>
          </w:tcPr>
          <w:p w14:paraId="1E0A2879">
            <w:pPr>
              <w:pStyle w:val="47"/>
              <w:keepNext w:val="0"/>
              <w:keepLines w:val="0"/>
              <w:pageBreakBefore w:val="0"/>
              <w:widowControl/>
              <w:kinsoku/>
              <w:wordWrap/>
              <w:overflowPunct/>
              <w:topLinePunct w:val="0"/>
              <w:autoSpaceDE w:val="0"/>
              <w:autoSpaceDN w:val="0"/>
              <w:bidi w:val="0"/>
              <w:adjustRightInd w:val="0"/>
              <w:snapToGrid w:val="0"/>
              <w:spacing w:line="330" w:lineRule="exact"/>
              <w:jc w:val="both"/>
              <w:textAlignment w:val="baseline"/>
              <w:outlineLvl w:val="9"/>
              <w:rPr>
                <w:rFonts w:ascii="仿宋" w:hAnsi="仿宋" w:eastAsia="仿宋" w:cs="仿宋"/>
                <w:color w:val="auto"/>
              </w:rPr>
            </w:pPr>
            <w:r>
              <w:rPr>
                <w:rFonts w:hint="eastAsia" w:ascii="仿宋" w:hAnsi="仿宋" w:eastAsia="仿宋" w:cs="仿宋"/>
                <w:color w:val="auto"/>
                <w:spacing w:val="-3"/>
                <w:lang w:eastAsia="zh-CN"/>
              </w:rPr>
              <w:t>成交</w:t>
            </w:r>
            <w:r>
              <w:rPr>
                <w:rFonts w:hint="eastAsia" w:ascii="仿宋" w:hAnsi="仿宋" w:eastAsia="仿宋" w:cs="仿宋"/>
                <w:color w:val="auto"/>
                <w:spacing w:val="-3"/>
              </w:rPr>
              <w:t>候选人数量</w:t>
            </w:r>
            <w:r>
              <w:rPr>
                <w:rFonts w:hint="eastAsia" w:ascii="仿宋" w:hAnsi="仿宋" w:eastAsia="仿宋" w:cs="仿宋"/>
                <w:color w:val="auto"/>
                <w:spacing w:val="-11"/>
                <w:u w:val="single"/>
                <w:lang w:eastAsia="zh-CN"/>
              </w:rPr>
              <w:t xml:space="preserve">   3   </w:t>
            </w:r>
            <w:r>
              <w:rPr>
                <w:rFonts w:hint="eastAsia" w:ascii="仿宋" w:hAnsi="仿宋" w:eastAsia="仿宋" w:cs="仿宋"/>
                <w:color w:val="auto"/>
                <w:spacing w:val="-3"/>
              </w:rPr>
              <w:t>家</w:t>
            </w:r>
          </w:p>
        </w:tc>
      </w:tr>
      <w:tr w14:paraId="6A44D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836" w:type="dxa"/>
            <w:vAlign w:val="center"/>
          </w:tcPr>
          <w:p w14:paraId="4B364374">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5"/>
                <w:lang w:eastAsia="zh-CN"/>
              </w:rPr>
            </w:pPr>
            <w:r>
              <w:rPr>
                <w:rFonts w:hint="eastAsia" w:ascii="仿宋" w:hAnsi="仿宋" w:eastAsia="仿宋" w:cs="仿宋"/>
                <w:color w:val="auto"/>
                <w:spacing w:val="-5"/>
                <w:lang w:val="en-US" w:eastAsia="zh-CN"/>
              </w:rPr>
              <w:t>28</w:t>
            </w:r>
            <w:r>
              <w:rPr>
                <w:rFonts w:hint="eastAsia" w:ascii="仿宋" w:hAnsi="仿宋" w:eastAsia="仿宋" w:cs="仿宋"/>
                <w:color w:val="auto"/>
                <w:spacing w:val="-5"/>
                <w:lang w:eastAsia="zh-CN"/>
              </w:rPr>
              <w:t>.1</w:t>
            </w:r>
          </w:p>
        </w:tc>
        <w:tc>
          <w:tcPr>
            <w:tcW w:w="1701" w:type="dxa"/>
            <w:vAlign w:val="center"/>
          </w:tcPr>
          <w:p w14:paraId="3511175A">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4"/>
              </w:rPr>
            </w:pPr>
            <w:r>
              <w:rPr>
                <w:rFonts w:hint="eastAsia" w:ascii="仿宋" w:hAnsi="仿宋" w:eastAsia="仿宋" w:cs="仿宋"/>
                <w:color w:val="auto"/>
                <w:spacing w:val="-4"/>
              </w:rPr>
              <w:t>确定成交供应商</w:t>
            </w:r>
          </w:p>
        </w:tc>
        <w:tc>
          <w:tcPr>
            <w:tcW w:w="7454" w:type="dxa"/>
            <w:vAlign w:val="center"/>
          </w:tcPr>
          <w:p w14:paraId="77284D4E">
            <w:pPr>
              <w:pStyle w:val="85"/>
              <w:keepNext w:val="0"/>
              <w:keepLines w:val="0"/>
              <w:pageBreakBefore w:val="0"/>
              <w:widowControl/>
              <w:kinsoku/>
              <w:wordWrap/>
              <w:overflowPunct/>
              <w:topLinePunct w:val="0"/>
              <w:bidi w:val="0"/>
              <w:spacing w:line="330" w:lineRule="exact"/>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FE"/>
            </w:r>
            <w:r>
              <w:rPr>
                <w:rFonts w:hint="eastAsia" w:ascii="仿宋" w:hAnsi="仿宋" w:eastAsia="仿宋" w:cs="仿宋"/>
                <w:i w:val="0"/>
                <w:iCs w:val="0"/>
                <w:color w:val="auto"/>
                <w:sz w:val="24"/>
                <w:szCs w:val="24"/>
                <w:highlight w:val="none"/>
              </w:rPr>
              <w:t>采购人</w:t>
            </w:r>
            <w:r>
              <w:rPr>
                <w:rFonts w:hint="eastAsia" w:ascii="仿宋" w:hAnsi="仿宋" w:eastAsia="仿宋" w:cs="仿宋"/>
                <w:i w:val="0"/>
                <w:iCs w:val="0"/>
                <w:color w:val="auto"/>
                <w:sz w:val="24"/>
                <w:szCs w:val="24"/>
                <w:highlight w:val="none"/>
                <w:lang w:eastAsia="zh-CN"/>
              </w:rPr>
              <w:t>在</w:t>
            </w:r>
            <w:r>
              <w:rPr>
                <w:rFonts w:hint="eastAsia" w:ascii="仿宋" w:hAnsi="仿宋" w:eastAsia="仿宋" w:cs="仿宋"/>
                <w:i w:val="0"/>
                <w:iCs w:val="0"/>
                <w:color w:val="auto"/>
                <w:sz w:val="24"/>
                <w:szCs w:val="24"/>
                <w:highlight w:val="none"/>
              </w:rPr>
              <w:t>收到评审报告后5个工作日内，按评审报告中推荐的成交候选人排序确定成交供应商。</w:t>
            </w:r>
          </w:p>
          <w:p w14:paraId="54AE4A3D">
            <w:pPr>
              <w:pStyle w:val="47"/>
              <w:keepNext w:val="0"/>
              <w:keepLines w:val="0"/>
              <w:pageBreakBefore w:val="0"/>
              <w:widowControl/>
              <w:kinsoku/>
              <w:wordWrap/>
              <w:overflowPunct/>
              <w:topLinePunct w:val="0"/>
              <w:autoSpaceDE w:val="0"/>
              <w:autoSpaceDN w:val="0"/>
              <w:bidi w:val="0"/>
              <w:adjustRightInd w:val="0"/>
              <w:snapToGrid w:val="0"/>
              <w:spacing w:line="330" w:lineRule="exact"/>
              <w:jc w:val="both"/>
              <w:textAlignment w:val="baseline"/>
              <w:outlineLvl w:val="9"/>
              <w:rPr>
                <w:rFonts w:ascii="仿宋" w:hAnsi="仿宋" w:eastAsia="仿宋" w:cs="仿宋"/>
                <w:color w:val="auto"/>
                <w:lang w:eastAsia="zh-CN"/>
              </w:rPr>
            </w:pPr>
            <w:r>
              <w:rPr>
                <w:rFonts w:hint="eastAsia" w:ascii="仿宋" w:hAnsi="仿宋" w:eastAsia="仿宋" w:cs="仿宋"/>
                <w:i w:val="0"/>
                <w:iCs w:val="0"/>
                <w:color w:val="auto"/>
                <w:sz w:val="24"/>
                <w:szCs w:val="24"/>
                <w:highlight w:val="none"/>
              </w:rPr>
              <w:sym w:font="Wingdings" w:char="00A8"/>
            </w:r>
            <w:r>
              <w:rPr>
                <w:rFonts w:hint="eastAsia" w:ascii="仿宋" w:hAnsi="仿宋" w:eastAsia="仿宋" w:cs="仿宋"/>
                <w:i w:val="0"/>
                <w:iCs w:val="0"/>
                <w:color w:val="auto"/>
                <w:sz w:val="24"/>
                <w:szCs w:val="24"/>
                <w:highlight w:val="none"/>
              </w:rPr>
              <w:t>采购人委托磋商小组直接确定成交供应商。</w:t>
            </w:r>
          </w:p>
        </w:tc>
      </w:tr>
      <w:tr w14:paraId="7913E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836" w:type="dxa"/>
            <w:shd w:val="clear" w:color="auto" w:fill="auto"/>
            <w:vAlign w:val="center"/>
          </w:tcPr>
          <w:p w14:paraId="7F9A80FA">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rPr>
            </w:pPr>
            <w:r>
              <w:rPr>
                <w:rFonts w:hint="eastAsia" w:ascii="仿宋" w:hAnsi="仿宋" w:eastAsia="仿宋" w:cs="仿宋"/>
                <w:color w:val="auto"/>
                <w:spacing w:val="-4"/>
              </w:rPr>
              <w:t>3</w:t>
            </w:r>
            <w:r>
              <w:rPr>
                <w:rFonts w:hint="eastAsia" w:ascii="仿宋" w:hAnsi="仿宋" w:eastAsia="仿宋" w:cs="仿宋"/>
                <w:color w:val="auto"/>
                <w:spacing w:val="-4"/>
                <w:lang w:val="en-US" w:eastAsia="zh-CN"/>
              </w:rPr>
              <w:t>1</w:t>
            </w:r>
            <w:r>
              <w:rPr>
                <w:rFonts w:hint="eastAsia" w:ascii="仿宋" w:hAnsi="仿宋" w:eastAsia="仿宋" w:cs="仿宋"/>
                <w:color w:val="auto"/>
                <w:spacing w:val="-4"/>
              </w:rPr>
              <w:t>.1</w:t>
            </w:r>
          </w:p>
        </w:tc>
        <w:tc>
          <w:tcPr>
            <w:tcW w:w="1701" w:type="dxa"/>
            <w:shd w:val="clear" w:color="auto" w:fill="auto"/>
            <w:vAlign w:val="center"/>
          </w:tcPr>
          <w:p w14:paraId="312C149F">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4"/>
              </w:rPr>
            </w:pPr>
            <w:r>
              <w:rPr>
                <w:rFonts w:hint="eastAsia" w:ascii="仿宋" w:hAnsi="仿宋" w:eastAsia="仿宋" w:cs="仿宋"/>
                <w:color w:val="auto"/>
                <w:spacing w:val="-4"/>
              </w:rPr>
              <w:t>履约保证金</w:t>
            </w:r>
          </w:p>
        </w:tc>
        <w:tc>
          <w:tcPr>
            <w:tcW w:w="7454" w:type="dxa"/>
            <w:shd w:val="clear" w:color="auto" w:fill="auto"/>
            <w:vAlign w:val="center"/>
          </w:tcPr>
          <w:p w14:paraId="69FFB5A9">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hint="default" w:ascii="仿宋" w:hAnsi="仿宋" w:eastAsia="仿宋" w:cs="仿宋"/>
                <w:color w:val="auto"/>
                <w:spacing w:val="-1"/>
                <w:lang w:val="en-US" w:eastAsia="zh-CN"/>
              </w:rPr>
            </w:pPr>
            <w:r>
              <w:rPr>
                <w:rFonts w:hint="eastAsia" w:ascii="仿宋" w:hAnsi="仿宋" w:eastAsia="仿宋" w:cs="仿宋"/>
                <w:color w:val="auto"/>
                <w:spacing w:val="-1"/>
                <w:lang w:val="en-US" w:eastAsia="zh-CN"/>
              </w:rPr>
              <w:t>是否要求：是</w:t>
            </w:r>
          </w:p>
          <w:p w14:paraId="1DFF8541">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履约保证金的金额：合同价款的10%</w:t>
            </w:r>
          </w:p>
          <w:p w14:paraId="7A180D64">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履约保证金的形式：支票、汇票、本票、电汇、转账、网银、保函。</w:t>
            </w:r>
          </w:p>
          <w:p w14:paraId="3C4CF807">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履约保证金的期限及退还：至缺陷责任期满止</w:t>
            </w:r>
          </w:p>
          <w:p w14:paraId="2A9CAB01">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履约保证金的缴纳时间：成交人接到成交通知书后5日内</w:t>
            </w:r>
          </w:p>
        </w:tc>
      </w:tr>
      <w:tr w14:paraId="076B6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836" w:type="dxa"/>
            <w:vAlign w:val="center"/>
          </w:tcPr>
          <w:p w14:paraId="6165C1DE">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5"/>
                <w:lang w:eastAsia="zh-CN"/>
              </w:rPr>
            </w:pPr>
            <w:r>
              <w:rPr>
                <w:rFonts w:hint="eastAsia" w:ascii="仿宋" w:hAnsi="仿宋" w:eastAsia="仿宋" w:cs="仿宋"/>
                <w:color w:val="auto"/>
                <w:spacing w:val="-5"/>
                <w:lang w:eastAsia="zh-CN"/>
              </w:rPr>
              <w:t>3</w:t>
            </w:r>
            <w:r>
              <w:rPr>
                <w:rFonts w:hint="eastAsia" w:ascii="仿宋" w:hAnsi="仿宋" w:eastAsia="仿宋" w:cs="仿宋"/>
                <w:color w:val="auto"/>
                <w:spacing w:val="-5"/>
                <w:lang w:val="en-US" w:eastAsia="zh-CN"/>
              </w:rPr>
              <w:t>2</w:t>
            </w:r>
            <w:r>
              <w:rPr>
                <w:rFonts w:hint="eastAsia" w:ascii="仿宋" w:hAnsi="仿宋" w:eastAsia="仿宋" w:cs="仿宋"/>
                <w:color w:val="auto"/>
                <w:spacing w:val="-5"/>
                <w:lang w:eastAsia="zh-CN"/>
              </w:rPr>
              <w:t>.5</w:t>
            </w:r>
          </w:p>
        </w:tc>
        <w:tc>
          <w:tcPr>
            <w:tcW w:w="1701" w:type="dxa"/>
            <w:vAlign w:val="center"/>
          </w:tcPr>
          <w:p w14:paraId="4A1496D0">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4"/>
              </w:rPr>
            </w:pPr>
            <w:r>
              <w:rPr>
                <w:rFonts w:hint="eastAsia" w:ascii="仿宋" w:hAnsi="仿宋" w:eastAsia="仿宋" w:cs="仿宋"/>
                <w:color w:val="auto"/>
                <w:spacing w:val="-4"/>
              </w:rPr>
              <w:t>合同分包</w:t>
            </w:r>
          </w:p>
        </w:tc>
        <w:tc>
          <w:tcPr>
            <w:tcW w:w="7454" w:type="dxa"/>
          </w:tcPr>
          <w:p w14:paraId="137D0E64">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本项目的非主体、非关键性工作是否允许分包：</w:t>
            </w:r>
          </w:p>
          <w:p w14:paraId="1FDD7071">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☑不允许； □允许</w:t>
            </w:r>
          </w:p>
        </w:tc>
      </w:tr>
      <w:tr w14:paraId="37F64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836" w:type="dxa"/>
            <w:shd w:val="clear" w:color="auto" w:fill="auto"/>
            <w:vAlign w:val="center"/>
          </w:tcPr>
          <w:p w14:paraId="5C928A51">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5"/>
                <w:lang w:eastAsia="zh-CN"/>
              </w:rPr>
            </w:pPr>
            <w:r>
              <w:rPr>
                <w:rFonts w:hint="eastAsia" w:ascii="仿宋" w:hAnsi="仿宋" w:eastAsia="仿宋" w:cs="仿宋"/>
                <w:color w:val="auto"/>
                <w:spacing w:val="-5"/>
                <w:lang w:eastAsia="zh-CN"/>
              </w:rPr>
              <w:t>3</w:t>
            </w:r>
            <w:r>
              <w:rPr>
                <w:rFonts w:hint="eastAsia" w:ascii="仿宋" w:hAnsi="仿宋" w:eastAsia="仿宋" w:cs="仿宋"/>
                <w:color w:val="auto"/>
                <w:spacing w:val="-5"/>
                <w:lang w:val="en-US" w:eastAsia="zh-CN"/>
              </w:rPr>
              <w:t>3</w:t>
            </w:r>
            <w:r>
              <w:rPr>
                <w:rFonts w:hint="eastAsia" w:ascii="仿宋" w:hAnsi="仿宋" w:eastAsia="仿宋" w:cs="仿宋"/>
                <w:color w:val="auto"/>
                <w:spacing w:val="-5"/>
                <w:lang w:eastAsia="zh-CN"/>
              </w:rPr>
              <w:t>.1</w:t>
            </w:r>
          </w:p>
        </w:tc>
        <w:tc>
          <w:tcPr>
            <w:tcW w:w="1701" w:type="dxa"/>
            <w:shd w:val="clear" w:color="auto" w:fill="auto"/>
            <w:vAlign w:val="center"/>
          </w:tcPr>
          <w:p w14:paraId="509D6D5B">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4"/>
              </w:rPr>
            </w:pPr>
            <w:r>
              <w:rPr>
                <w:rFonts w:hint="eastAsia" w:ascii="仿宋" w:hAnsi="仿宋" w:eastAsia="仿宋" w:cs="仿宋"/>
                <w:color w:val="auto"/>
                <w:spacing w:val="-4"/>
              </w:rPr>
              <w:t>质疑</w:t>
            </w:r>
          </w:p>
        </w:tc>
        <w:tc>
          <w:tcPr>
            <w:tcW w:w="7454" w:type="dxa"/>
            <w:shd w:val="clear" w:color="auto" w:fill="auto"/>
          </w:tcPr>
          <w:p w14:paraId="3C13A233">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时间：获取磋商文件或者磋商文件公告期限届满之日起7个工作日内</w:t>
            </w:r>
          </w:p>
          <w:p w14:paraId="185BBA37">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递交方式：</w:t>
            </w:r>
            <w:r>
              <w:rPr>
                <w:rFonts w:hint="eastAsia" w:ascii="仿宋" w:hAnsi="仿宋" w:eastAsia="仿宋" w:cs="仿宋"/>
                <w:color w:val="auto"/>
                <w:spacing w:val="-1"/>
                <w:u w:val="single"/>
                <w:lang w:eastAsia="zh-CN"/>
              </w:rPr>
              <w:t>书面方式（加盖公章）</w:t>
            </w:r>
          </w:p>
          <w:p w14:paraId="4BB21928">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接收部门：</w:t>
            </w:r>
            <w:r>
              <w:rPr>
                <w:rFonts w:hint="eastAsia" w:ascii="仿宋" w:hAnsi="仿宋" w:eastAsia="仿宋" w:cs="仿宋"/>
                <w:color w:val="auto"/>
                <w:spacing w:val="-1"/>
                <w:u w:val="single"/>
                <w:lang w:eastAsia="zh-CN"/>
              </w:rPr>
              <w:t>采购人及采购代理机构</w:t>
            </w:r>
            <w:r>
              <w:rPr>
                <w:rFonts w:hint="eastAsia" w:ascii="仿宋" w:hAnsi="仿宋" w:eastAsia="仿宋" w:cs="仿宋"/>
                <w:color w:val="auto"/>
                <w:spacing w:val="-1"/>
                <w:lang w:eastAsia="zh-CN"/>
              </w:rPr>
              <w:tab/>
            </w:r>
          </w:p>
          <w:p w14:paraId="5AA08BA0">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针对同一采购程序环节的质疑次数：</w:t>
            </w:r>
            <w:r>
              <w:rPr>
                <w:rFonts w:hint="eastAsia" w:ascii="仿宋" w:hAnsi="仿宋" w:eastAsia="仿宋" w:cs="仿宋"/>
                <w:color w:val="auto"/>
                <w:spacing w:val="-1"/>
                <w:u w:val="single"/>
                <w:lang w:eastAsia="zh-CN"/>
              </w:rPr>
              <w:t>一次性提出</w:t>
            </w:r>
          </w:p>
        </w:tc>
      </w:tr>
      <w:tr w14:paraId="1A064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836" w:type="dxa"/>
            <w:vAlign w:val="center"/>
          </w:tcPr>
          <w:p w14:paraId="10EB5E29">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5"/>
                <w:lang w:eastAsia="zh-CN"/>
              </w:rPr>
            </w:pPr>
            <w:r>
              <w:rPr>
                <w:rFonts w:hint="eastAsia" w:ascii="仿宋" w:hAnsi="仿宋" w:eastAsia="仿宋" w:cs="仿宋"/>
                <w:color w:val="auto"/>
                <w:spacing w:val="-5"/>
                <w:lang w:eastAsia="zh-CN"/>
              </w:rPr>
              <w:t>3</w:t>
            </w:r>
            <w:r>
              <w:rPr>
                <w:rFonts w:hint="eastAsia" w:ascii="仿宋" w:hAnsi="仿宋" w:eastAsia="仿宋" w:cs="仿宋"/>
                <w:color w:val="auto"/>
                <w:spacing w:val="-5"/>
                <w:lang w:val="en-US" w:eastAsia="zh-CN"/>
              </w:rPr>
              <w:t>6</w:t>
            </w:r>
            <w:r>
              <w:rPr>
                <w:rFonts w:hint="eastAsia" w:ascii="仿宋" w:hAnsi="仿宋" w:eastAsia="仿宋" w:cs="仿宋"/>
                <w:color w:val="auto"/>
                <w:spacing w:val="-5"/>
                <w:lang w:eastAsia="zh-CN"/>
              </w:rPr>
              <w:t>.1</w:t>
            </w:r>
          </w:p>
        </w:tc>
        <w:tc>
          <w:tcPr>
            <w:tcW w:w="1701" w:type="dxa"/>
            <w:vAlign w:val="center"/>
          </w:tcPr>
          <w:p w14:paraId="0CA69F84">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4"/>
              </w:rPr>
            </w:pPr>
            <w:r>
              <w:rPr>
                <w:rFonts w:hint="eastAsia" w:ascii="仿宋" w:hAnsi="仿宋" w:eastAsia="仿宋" w:cs="仿宋"/>
                <w:color w:val="auto"/>
                <w:spacing w:val="-4"/>
              </w:rPr>
              <w:t>采购代理服务费</w:t>
            </w:r>
          </w:p>
        </w:tc>
        <w:tc>
          <w:tcPr>
            <w:tcW w:w="7454" w:type="dxa"/>
          </w:tcPr>
          <w:p w14:paraId="1A6695C4">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参照计价格[2002]1980号及发改价格[2011]534号文件的计算标准，由成交人支付。</w:t>
            </w:r>
          </w:p>
        </w:tc>
      </w:tr>
      <w:tr w14:paraId="5A767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836" w:type="dxa"/>
            <w:vAlign w:val="center"/>
          </w:tcPr>
          <w:p w14:paraId="13EABB83">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hint="default" w:ascii="仿宋" w:hAnsi="仿宋" w:eastAsia="仿宋" w:cs="仿宋"/>
                <w:color w:val="auto"/>
                <w:spacing w:val="-5"/>
                <w:lang w:val="en-US" w:eastAsia="zh-CN"/>
              </w:rPr>
            </w:pPr>
            <w:r>
              <w:rPr>
                <w:rFonts w:hint="eastAsia" w:ascii="仿宋" w:hAnsi="仿宋" w:eastAsia="仿宋" w:cs="仿宋"/>
                <w:color w:val="auto"/>
                <w:spacing w:val="-5"/>
                <w:lang w:val="en-US" w:eastAsia="zh-CN"/>
              </w:rPr>
              <w:t>39.2</w:t>
            </w:r>
          </w:p>
        </w:tc>
        <w:tc>
          <w:tcPr>
            <w:tcW w:w="1701" w:type="dxa"/>
            <w:vAlign w:val="center"/>
          </w:tcPr>
          <w:p w14:paraId="4C823BC8">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color w:val="auto"/>
                <w:spacing w:val="-4"/>
                <w:lang w:eastAsia="zh-CN"/>
              </w:rPr>
            </w:pPr>
            <w:r>
              <w:rPr>
                <w:rFonts w:hint="eastAsia" w:ascii="仿宋" w:hAnsi="仿宋" w:eastAsia="仿宋" w:cs="仿宋"/>
                <w:color w:val="auto"/>
                <w:spacing w:val="-4"/>
                <w:lang w:eastAsia="zh-CN"/>
              </w:rPr>
              <w:t>支持中小企业政策</w:t>
            </w:r>
            <w:r>
              <w:rPr>
                <w:rFonts w:hint="eastAsia" w:ascii="仿宋" w:hAnsi="仿宋" w:eastAsia="仿宋" w:cs="仿宋"/>
                <w:b/>
                <w:color w:val="auto"/>
                <w:spacing w:val="-4"/>
                <w:lang w:eastAsia="zh-CN"/>
              </w:rPr>
              <w:t>（非专门面向中小企业采购项目适用）</w:t>
            </w:r>
          </w:p>
        </w:tc>
        <w:tc>
          <w:tcPr>
            <w:tcW w:w="7454" w:type="dxa"/>
            <w:vAlign w:val="center"/>
          </w:tcPr>
          <w:p w14:paraId="3BB762AA">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1.小型和微型企业价格扣除：10%。</w:t>
            </w:r>
          </w:p>
          <w:p w14:paraId="5ADA5E12">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2.监狱企业价格扣除：同小型和微型企业。</w:t>
            </w:r>
          </w:p>
          <w:p w14:paraId="0094AC9C">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3.残疾人福利性单位价格扣除：同小型和微型企业。</w:t>
            </w:r>
          </w:p>
          <w:p w14:paraId="5555086F">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ascii="仿宋" w:hAnsi="仿宋" w:eastAsia="仿宋" w:cs="仿宋"/>
                <w:color w:val="auto"/>
                <w:spacing w:val="-1"/>
                <w:lang w:eastAsia="zh-CN"/>
              </w:rPr>
              <w:t>4.符合条件的联合体价格扣除：</w:t>
            </w:r>
            <w:r>
              <w:rPr>
                <w:rFonts w:hint="eastAsia" w:ascii="仿宋" w:hAnsi="仿宋" w:eastAsia="仿宋" w:cs="仿宋"/>
                <w:color w:val="auto"/>
                <w:spacing w:val="-1"/>
                <w:lang w:eastAsia="zh-CN"/>
              </w:rPr>
              <w:t>/</w:t>
            </w:r>
            <w:r>
              <w:rPr>
                <w:rFonts w:ascii="仿宋" w:hAnsi="仿宋" w:eastAsia="仿宋" w:cs="仿宋"/>
                <w:color w:val="auto"/>
                <w:spacing w:val="-1"/>
                <w:lang w:eastAsia="zh-CN"/>
              </w:rPr>
              <w:t>。</w:t>
            </w:r>
          </w:p>
          <w:p w14:paraId="1E332A59">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jc w:val="both"/>
              <w:textAlignment w:val="baseline"/>
              <w:outlineLvl w:val="9"/>
              <w:rPr>
                <w:rFonts w:ascii="仿宋" w:hAnsi="仿宋" w:eastAsia="仿宋" w:cs="仿宋"/>
                <w:color w:val="auto"/>
                <w:spacing w:val="-1"/>
                <w:lang w:eastAsia="zh-CN"/>
              </w:rPr>
            </w:pPr>
            <w:r>
              <w:rPr>
                <w:rFonts w:ascii="仿宋" w:hAnsi="仿宋" w:eastAsia="仿宋" w:cs="仿宋"/>
                <w:color w:val="auto"/>
                <w:spacing w:val="-1"/>
                <w:lang w:eastAsia="zh-CN"/>
              </w:rPr>
              <w:t>5.符合条件的向小微企业分包的大中型企业价格扣除：</w:t>
            </w:r>
            <w:r>
              <w:rPr>
                <w:rFonts w:hint="eastAsia" w:ascii="仿宋" w:hAnsi="仿宋" w:eastAsia="仿宋" w:cs="仿宋"/>
                <w:color w:val="auto"/>
                <w:spacing w:val="-1"/>
                <w:lang w:eastAsia="zh-CN"/>
              </w:rPr>
              <w:t>/</w:t>
            </w:r>
            <w:r>
              <w:rPr>
                <w:rFonts w:ascii="仿宋" w:hAnsi="仿宋" w:eastAsia="仿宋" w:cs="仿宋"/>
                <w:color w:val="auto"/>
                <w:spacing w:val="-1"/>
                <w:lang w:eastAsia="zh-CN"/>
              </w:rPr>
              <w:t>。</w:t>
            </w:r>
            <w:r>
              <w:rPr>
                <w:rFonts w:ascii="仿宋" w:hAnsi="仿宋" w:eastAsia="仿宋" w:cs="仿宋"/>
                <w:iCs/>
                <w:color w:val="auto"/>
                <w:spacing w:val="-1"/>
                <w:lang w:eastAsia="zh-CN"/>
              </w:rPr>
              <w:t>（允许大中型企业向小微企业分包的项目适用）</w:t>
            </w:r>
          </w:p>
        </w:tc>
      </w:tr>
      <w:tr w14:paraId="18141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jc w:val="center"/>
        </w:trPr>
        <w:tc>
          <w:tcPr>
            <w:tcW w:w="836" w:type="dxa"/>
            <w:vAlign w:val="center"/>
          </w:tcPr>
          <w:p w14:paraId="4EA1B53E">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b/>
                <w:color w:val="auto"/>
                <w:spacing w:val="-5"/>
                <w:lang w:eastAsia="zh-CN"/>
              </w:rPr>
            </w:pPr>
            <w:r>
              <w:rPr>
                <w:rFonts w:hint="eastAsia" w:ascii="仿宋" w:hAnsi="仿宋" w:eastAsia="仿宋" w:cs="仿宋"/>
                <w:b/>
                <w:color w:val="auto"/>
                <w:spacing w:val="-5"/>
                <w:lang w:val="en-US" w:eastAsia="zh-CN"/>
              </w:rPr>
              <w:t>39</w:t>
            </w:r>
            <w:r>
              <w:rPr>
                <w:rFonts w:hint="eastAsia" w:ascii="仿宋" w:hAnsi="仿宋" w:eastAsia="仿宋" w:cs="仿宋"/>
                <w:b/>
                <w:color w:val="auto"/>
                <w:spacing w:val="-5"/>
                <w:lang w:eastAsia="zh-CN"/>
              </w:rPr>
              <w:t>.9</w:t>
            </w:r>
          </w:p>
        </w:tc>
        <w:tc>
          <w:tcPr>
            <w:tcW w:w="1701" w:type="dxa"/>
            <w:vAlign w:val="center"/>
          </w:tcPr>
          <w:p w14:paraId="397A0347">
            <w:pPr>
              <w:pStyle w:val="47"/>
              <w:keepNext w:val="0"/>
              <w:keepLines w:val="0"/>
              <w:pageBreakBefore w:val="0"/>
              <w:widowControl/>
              <w:kinsoku/>
              <w:wordWrap/>
              <w:overflowPunct/>
              <w:topLinePunct w:val="0"/>
              <w:autoSpaceDE w:val="0"/>
              <w:autoSpaceDN w:val="0"/>
              <w:bidi w:val="0"/>
              <w:adjustRightInd w:val="0"/>
              <w:snapToGrid w:val="0"/>
              <w:spacing w:line="330" w:lineRule="exact"/>
              <w:jc w:val="center"/>
              <w:textAlignment w:val="baseline"/>
              <w:outlineLvl w:val="9"/>
              <w:rPr>
                <w:rFonts w:ascii="仿宋" w:hAnsi="仿宋" w:eastAsia="仿宋" w:cs="仿宋"/>
                <w:b/>
                <w:color w:val="auto"/>
                <w:spacing w:val="-4"/>
                <w:lang w:eastAsia="zh-CN"/>
              </w:rPr>
            </w:pPr>
            <w:r>
              <w:rPr>
                <w:rFonts w:hint="eastAsia" w:ascii="仿宋" w:hAnsi="仿宋" w:eastAsia="仿宋" w:cs="仿宋"/>
                <w:b/>
                <w:color w:val="auto"/>
                <w:spacing w:val="-4"/>
                <w:lang w:eastAsia="zh-CN"/>
              </w:rPr>
              <w:t>标的所属行业参照后附《工信部联企业〔2011〕300号》</w:t>
            </w:r>
          </w:p>
        </w:tc>
        <w:tc>
          <w:tcPr>
            <w:tcW w:w="7454" w:type="dxa"/>
            <w:vAlign w:val="center"/>
          </w:tcPr>
          <w:p w14:paraId="77914187">
            <w:pPr>
              <w:pStyle w:val="47"/>
              <w:keepNext w:val="0"/>
              <w:keepLines w:val="0"/>
              <w:pageBreakBefore w:val="0"/>
              <w:widowControl/>
              <w:kinsoku/>
              <w:wordWrap/>
              <w:overflowPunct/>
              <w:topLinePunct w:val="0"/>
              <w:autoSpaceDE w:val="0"/>
              <w:autoSpaceDN w:val="0"/>
              <w:bidi w:val="0"/>
              <w:adjustRightInd w:val="0"/>
              <w:snapToGrid w:val="0"/>
              <w:spacing w:line="330" w:lineRule="exact"/>
              <w:ind w:right="141"/>
              <w:textAlignment w:val="baseline"/>
              <w:outlineLvl w:val="9"/>
              <w:rPr>
                <w:rFonts w:ascii="仿宋" w:hAnsi="仿宋" w:eastAsia="仿宋" w:cs="仿宋"/>
                <w:b/>
                <w:color w:val="auto"/>
                <w:spacing w:val="-1"/>
                <w:lang w:eastAsia="zh-CN"/>
              </w:rPr>
            </w:pPr>
            <w:r>
              <w:rPr>
                <w:rFonts w:hint="eastAsia" w:ascii="仿宋" w:hAnsi="仿宋" w:eastAsia="仿宋" w:cs="仿宋"/>
                <w:b/>
                <w:color w:val="auto"/>
                <w:spacing w:val="-1"/>
                <w:lang w:eastAsia="zh-CN"/>
              </w:rPr>
              <w:t>本项目采购标的对应的中小企业划分标准所属行业：</w:t>
            </w:r>
            <w:r>
              <w:rPr>
                <w:rFonts w:hint="eastAsia" w:ascii="仿宋" w:hAnsi="仿宋" w:eastAsia="仿宋" w:cs="仿宋"/>
                <w:b/>
                <w:color w:val="auto"/>
                <w:spacing w:val="-1"/>
                <w:u w:val="single"/>
                <w:lang w:eastAsia="zh-CN"/>
              </w:rPr>
              <w:t>建筑业。</w:t>
            </w:r>
          </w:p>
        </w:tc>
      </w:tr>
      <w:tr w14:paraId="66462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836" w:type="dxa"/>
            <w:vAlign w:val="center"/>
          </w:tcPr>
          <w:p w14:paraId="71CEA2FC">
            <w:pPr>
              <w:pStyle w:val="47"/>
              <w:keepNext w:val="0"/>
              <w:keepLines w:val="0"/>
              <w:pageBreakBefore w:val="0"/>
              <w:widowControl/>
              <w:kinsoku/>
              <w:wordWrap/>
              <w:overflowPunct/>
              <w:topLinePunct w:val="0"/>
              <w:autoSpaceDE w:val="0"/>
              <w:autoSpaceDN w:val="0"/>
              <w:bidi w:val="0"/>
              <w:adjustRightInd w:val="0"/>
              <w:snapToGrid w:val="0"/>
              <w:spacing w:line="310" w:lineRule="exact"/>
              <w:jc w:val="center"/>
              <w:textAlignment w:val="baseline"/>
              <w:outlineLvl w:val="9"/>
              <w:rPr>
                <w:rFonts w:ascii="仿宋" w:hAnsi="仿宋" w:eastAsia="仿宋" w:cs="仿宋"/>
                <w:color w:val="auto"/>
                <w:spacing w:val="-5"/>
                <w:lang w:eastAsia="zh-CN"/>
              </w:rPr>
            </w:pPr>
            <w:r>
              <w:rPr>
                <w:rFonts w:hint="eastAsia" w:ascii="仿宋" w:hAnsi="仿宋" w:eastAsia="仿宋" w:cs="仿宋"/>
                <w:color w:val="auto"/>
                <w:spacing w:val="-5"/>
                <w:lang w:eastAsia="zh-CN"/>
              </w:rPr>
              <w:t>4</w:t>
            </w:r>
            <w:r>
              <w:rPr>
                <w:rFonts w:hint="eastAsia" w:ascii="仿宋" w:hAnsi="仿宋" w:eastAsia="仿宋" w:cs="仿宋"/>
                <w:color w:val="auto"/>
                <w:spacing w:val="-5"/>
                <w:lang w:val="en-US" w:eastAsia="zh-CN"/>
              </w:rPr>
              <w:t>0</w:t>
            </w:r>
            <w:r>
              <w:rPr>
                <w:rFonts w:hint="eastAsia" w:ascii="仿宋" w:hAnsi="仿宋" w:eastAsia="仿宋" w:cs="仿宋"/>
                <w:color w:val="auto"/>
                <w:spacing w:val="-5"/>
                <w:lang w:eastAsia="zh-CN"/>
              </w:rPr>
              <w:t>.5</w:t>
            </w:r>
          </w:p>
        </w:tc>
        <w:tc>
          <w:tcPr>
            <w:tcW w:w="1701" w:type="dxa"/>
            <w:vAlign w:val="center"/>
          </w:tcPr>
          <w:p w14:paraId="72E03470">
            <w:pPr>
              <w:pStyle w:val="47"/>
              <w:keepNext w:val="0"/>
              <w:keepLines w:val="0"/>
              <w:pageBreakBefore w:val="0"/>
              <w:widowControl/>
              <w:kinsoku/>
              <w:wordWrap/>
              <w:overflowPunct/>
              <w:topLinePunct w:val="0"/>
              <w:autoSpaceDE w:val="0"/>
              <w:autoSpaceDN w:val="0"/>
              <w:bidi w:val="0"/>
              <w:adjustRightInd w:val="0"/>
              <w:snapToGrid w:val="0"/>
              <w:spacing w:line="310" w:lineRule="exact"/>
              <w:jc w:val="center"/>
              <w:textAlignment w:val="baseline"/>
              <w:outlineLvl w:val="9"/>
              <w:rPr>
                <w:rFonts w:ascii="仿宋" w:hAnsi="仿宋" w:eastAsia="仿宋" w:cs="仿宋"/>
                <w:color w:val="auto"/>
                <w:spacing w:val="-4"/>
                <w:lang w:eastAsia="zh-CN"/>
              </w:rPr>
            </w:pPr>
            <w:r>
              <w:rPr>
                <w:rFonts w:hint="eastAsia" w:ascii="仿宋" w:hAnsi="仿宋" w:eastAsia="仿宋" w:cs="仿宋"/>
                <w:color w:val="auto"/>
                <w:spacing w:val="-4"/>
                <w:lang w:eastAsia="zh-CN"/>
              </w:rPr>
              <w:t>优先采购创新节能环保产品</w:t>
            </w:r>
          </w:p>
        </w:tc>
        <w:tc>
          <w:tcPr>
            <w:tcW w:w="7454" w:type="dxa"/>
            <w:vAlign w:val="center"/>
          </w:tcPr>
          <w:p w14:paraId="72CAF916">
            <w:pPr>
              <w:pStyle w:val="47"/>
              <w:keepNext w:val="0"/>
              <w:keepLines w:val="0"/>
              <w:pageBreakBefore w:val="0"/>
              <w:widowControl/>
              <w:kinsoku/>
              <w:wordWrap/>
              <w:overflowPunct/>
              <w:topLinePunct w:val="0"/>
              <w:autoSpaceDE w:val="0"/>
              <w:autoSpaceDN w:val="0"/>
              <w:bidi w:val="0"/>
              <w:adjustRightInd w:val="0"/>
              <w:snapToGrid w:val="0"/>
              <w:spacing w:line="310" w:lineRule="exact"/>
              <w:ind w:right="141"/>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spacing w:val="-1"/>
                <w:lang w:eastAsia="zh-CN"/>
              </w:rPr>
              <w:t>本项目不适用。</w:t>
            </w:r>
          </w:p>
        </w:tc>
      </w:tr>
      <w:tr w14:paraId="166CD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836" w:type="dxa"/>
            <w:vAlign w:val="center"/>
          </w:tcPr>
          <w:p w14:paraId="31D62905">
            <w:pPr>
              <w:pStyle w:val="47"/>
              <w:keepNext w:val="0"/>
              <w:keepLines w:val="0"/>
              <w:pageBreakBefore w:val="0"/>
              <w:widowControl/>
              <w:kinsoku/>
              <w:wordWrap/>
              <w:overflowPunct/>
              <w:topLinePunct w:val="0"/>
              <w:autoSpaceDE w:val="0"/>
              <w:autoSpaceDN w:val="0"/>
              <w:bidi w:val="0"/>
              <w:adjustRightInd w:val="0"/>
              <w:snapToGrid w:val="0"/>
              <w:spacing w:line="310" w:lineRule="exact"/>
              <w:jc w:val="center"/>
              <w:textAlignment w:val="baseline"/>
              <w:outlineLvl w:val="9"/>
              <w:rPr>
                <w:rFonts w:ascii="仿宋" w:hAnsi="仿宋" w:eastAsia="仿宋" w:cs="仿宋"/>
                <w:color w:val="auto"/>
                <w:spacing w:val="-5"/>
                <w:lang w:eastAsia="zh-CN"/>
              </w:rPr>
            </w:pPr>
            <w:r>
              <w:rPr>
                <w:rFonts w:hint="eastAsia" w:ascii="仿宋" w:hAnsi="仿宋" w:eastAsia="仿宋" w:cs="仿宋"/>
                <w:color w:val="auto"/>
                <w:spacing w:val="-5"/>
                <w:lang w:eastAsia="zh-CN"/>
              </w:rPr>
              <w:t>45.1</w:t>
            </w:r>
          </w:p>
        </w:tc>
        <w:tc>
          <w:tcPr>
            <w:tcW w:w="1701" w:type="dxa"/>
            <w:vAlign w:val="center"/>
          </w:tcPr>
          <w:p w14:paraId="6F29D241">
            <w:pPr>
              <w:pStyle w:val="47"/>
              <w:keepNext w:val="0"/>
              <w:keepLines w:val="0"/>
              <w:pageBreakBefore w:val="0"/>
              <w:widowControl/>
              <w:kinsoku/>
              <w:wordWrap/>
              <w:overflowPunct/>
              <w:topLinePunct w:val="0"/>
              <w:autoSpaceDE w:val="0"/>
              <w:autoSpaceDN w:val="0"/>
              <w:bidi w:val="0"/>
              <w:adjustRightInd w:val="0"/>
              <w:snapToGrid w:val="0"/>
              <w:spacing w:line="310" w:lineRule="exact"/>
              <w:jc w:val="center"/>
              <w:textAlignment w:val="baseline"/>
              <w:outlineLvl w:val="9"/>
              <w:rPr>
                <w:rFonts w:ascii="仿宋" w:hAnsi="仿宋" w:eastAsia="仿宋" w:cs="仿宋"/>
                <w:color w:val="auto"/>
                <w:spacing w:val="-4"/>
              </w:rPr>
            </w:pPr>
            <w:r>
              <w:rPr>
                <w:rFonts w:hint="eastAsia" w:ascii="仿宋" w:hAnsi="仿宋" w:eastAsia="仿宋" w:cs="仿宋"/>
                <w:color w:val="auto"/>
                <w:spacing w:val="-4"/>
              </w:rPr>
              <w:t>需要补充的其他内容</w:t>
            </w:r>
          </w:p>
        </w:tc>
        <w:tc>
          <w:tcPr>
            <w:tcW w:w="7454" w:type="dxa"/>
            <w:vAlign w:val="center"/>
          </w:tcPr>
          <w:p w14:paraId="5BAB93AF">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1、合同履约期限：</w:t>
            </w:r>
            <w:r>
              <w:rPr>
                <w:rFonts w:hint="eastAsia" w:ascii="仿宋" w:hAnsi="仿宋" w:eastAsia="仿宋" w:cs="仿宋"/>
                <w:color w:val="auto"/>
                <w:sz w:val="24"/>
                <w:szCs w:val="24"/>
                <w:shd w:val="clear" w:color="auto" w:fill="FFFFFF"/>
                <w:lang w:val="en-US" w:eastAsia="zh-CN"/>
              </w:rPr>
              <w:t>总工期：60个日历日</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p>
          <w:p w14:paraId="06EACA2F">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2、质量标准：合格</w:t>
            </w:r>
          </w:p>
          <w:p w14:paraId="48438A8B">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hint="eastAsia" w:ascii="仿宋" w:hAnsi="仿宋" w:eastAsia="仿宋" w:cs="仿宋"/>
                <w:color w:val="auto"/>
                <w:sz w:val="24"/>
                <w:szCs w:val="24"/>
                <w:shd w:val="clear" w:color="auto" w:fill="FFFFFF"/>
                <w:lang w:val="en-US" w:eastAsia="zh-CN"/>
              </w:rPr>
            </w:pPr>
            <w:r>
              <w:rPr>
                <w:rFonts w:hint="eastAsia" w:ascii="仿宋" w:hAnsi="仿宋" w:eastAsia="仿宋" w:cs="仿宋"/>
                <w:color w:val="auto"/>
                <w:sz w:val="24"/>
                <w:szCs w:val="24"/>
                <w:lang w:eastAsia="zh-CN"/>
              </w:rPr>
              <w:t>3、工程规模：</w:t>
            </w:r>
            <w:r>
              <w:rPr>
                <w:rFonts w:hint="eastAsia" w:ascii="仿宋" w:hAnsi="仿宋" w:eastAsia="仿宋" w:cs="仿宋"/>
                <w:color w:val="auto"/>
                <w:sz w:val="24"/>
                <w:szCs w:val="24"/>
                <w:shd w:val="clear" w:color="auto" w:fill="FFFFFF"/>
                <w:lang w:val="en-US" w:eastAsia="zh-CN"/>
              </w:rPr>
              <w:t>沙区仓房沟方舱南侧北侧两处遗留土方清理外运及场地平整。</w:t>
            </w:r>
          </w:p>
          <w:p w14:paraId="375E2700">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shd w:val="clear" w:color="auto" w:fill="FFFFFF"/>
                <w:lang w:val="en-US" w:eastAsia="zh-CN"/>
              </w:rPr>
              <w:t>4、付款方式：在合同中约定</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p>
          <w:p w14:paraId="7A7C1AEF">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b/>
                <w:color w:val="auto"/>
                <w:sz w:val="24"/>
                <w:szCs w:val="24"/>
                <w:lang w:eastAsia="zh-CN"/>
              </w:rPr>
            </w:pP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lang w:eastAsia="zh-CN"/>
              </w:rPr>
              <w:t>、本工程的响应报价采用总价方式进行报价。报价（含首次报价或最后报价）超出本项目最高限价(控制价）的为无效报价，其响应文件将被认定为无效响应。供应商最后报价下浮金额，视为总价让利（成交供应商应在成交后向采购人提交与最终报价相符的清单（软件版工程量清单报价）并存档）。</w:t>
            </w:r>
          </w:p>
          <w:p w14:paraId="7A8B7EBD">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本项目的扬尘污染防治措施增加费计取，依据《自治区建筑工地施工现场扬尘治理工作实施方案》（新建质（2019）7号、《建筑工程施工现场扬尘污染防治标准》（XJJ119-2020)等标准规定（注：此规定各项费用已按《关于新疆建设工程扬尘污染防治增加费计取方法的公告》新疆维吾尔自治区住房和城乡建设厅公告2020年第120号计取）。</w:t>
            </w:r>
          </w:p>
          <w:p w14:paraId="5235E413">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6、建筑工程施工现场扬尘污染防治的工作标准、各方主体责任、强化监管及工作保障措施标准必须严格执行《自治区建筑工地施工现场扬尘治理工作实施方案》（新建质〔2019〕7号）、《建筑工程施工现场扬尘污染防治标准》（XJJ119-2020）等标准规定。</w:t>
            </w:r>
          </w:p>
          <w:p w14:paraId="0CD0264C">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响应文件须执行《关于建筑业营业税改增值税调整新疆建设工程计价依据的实施意见》（税率执行新建标【2019】4号文件）其他规定仍按《关于实施建筑业增值税新税率调整建设工程计价依据的通知》（新建标【2018】6号文件）按照营改增的精神正规严谨的组价；若未用营改增组价且中标，将取消成交资格。</w:t>
            </w:r>
          </w:p>
          <w:p w14:paraId="0B8ABEB7">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8、本项目智慧工地基础配置费用依据《关于建设工程智慧工地基础配置费用计取事项（试行）的通知》（新建标函〔2021〕17号）的规定计入安全文明施工费中，单独列支，不得作为竞争性费用。</w:t>
            </w:r>
          </w:p>
          <w:p w14:paraId="271E468C">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9、区外建筑企业若中标应按新疆维吾尔自治区住建厅2018年4月24日发布的《关于进一步推动自治区建筑市场统一开放的通知》的规定，登录新疆工程建设云，网址：（http://jsy.xjjs.gov.cn ），注册报送企业基本信息和人员信息。</w:t>
            </w:r>
          </w:p>
          <w:p w14:paraId="6B09D1BB">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eastAsia="zh-CN"/>
              </w:rPr>
              <w:t>、供应商需自行准备电脑笔记本并调试好解密,在政采云远程不见面开标大厅进行响应文件解密，如因供应商自身原因导致在规定时间内无法正常解密的（如：浏览器故障、未安装相关驱动、网络故障、加密CA与解密 CA 不一致等），代理机构不予异常处理，视为供应商自动弃标。</w:t>
            </w:r>
          </w:p>
          <w:p w14:paraId="06952346">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、当出现下列情形之一，响应文件将予以退回：</w:t>
            </w:r>
          </w:p>
          <w:p w14:paraId="575D7EB5">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1）供应商在提交响应文件截止时间前未成功上传加密电子响应文件（ .bttf）；</w:t>
            </w:r>
          </w:p>
          <w:p w14:paraId="3F0A7BFB">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2）供应商开标现场携带CA数字证书与上传加密响应文件使用的 CA 数字证书不一致；</w:t>
            </w:r>
          </w:p>
          <w:p w14:paraId="278E1E03">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3）供应商解密时 CA 数字证书已过期，导致无法正常解密；</w:t>
            </w:r>
          </w:p>
          <w:p w14:paraId="0BE26193">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4）加密响应文件时，CA 数字证书未过期，开标解密时，显示CA数字证书已过期，导致无法正常解密；</w:t>
            </w:r>
          </w:p>
          <w:p w14:paraId="1B3C5248">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5）供应商个人原因导致无法解密的其他情形。</w:t>
            </w:r>
          </w:p>
          <w:p w14:paraId="55BB25E3">
            <w:pPr>
              <w:pStyle w:val="48"/>
              <w:keepNext w:val="0"/>
              <w:keepLines w:val="0"/>
              <w:pageBreakBefore w:val="0"/>
              <w:widowControl/>
              <w:kinsoku/>
              <w:wordWrap/>
              <w:overflowPunct/>
              <w:topLinePunct w:val="0"/>
              <w:autoSpaceDE w:val="0"/>
              <w:autoSpaceDN w:val="0"/>
              <w:bidi w:val="0"/>
              <w:adjustRightInd w:val="0"/>
              <w:snapToGrid w:val="0"/>
              <w:spacing w:line="310" w:lineRule="exact"/>
              <w:ind w:firstLine="0" w:firstLineChars="0"/>
              <w:textAlignment w:val="baseline"/>
              <w:outlineLvl w:val="9"/>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9、请各潜在供应商及时在政采云平台 https://www.zcygov.cn 上领取最新的采购文件制作响应文件。</w:t>
            </w:r>
          </w:p>
          <w:p w14:paraId="696CCDD4">
            <w:pPr>
              <w:pStyle w:val="47"/>
              <w:keepNext w:val="0"/>
              <w:keepLines w:val="0"/>
              <w:pageBreakBefore w:val="0"/>
              <w:widowControl/>
              <w:kinsoku/>
              <w:wordWrap/>
              <w:overflowPunct/>
              <w:topLinePunct w:val="0"/>
              <w:autoSpaceDE w:val="0"/>
              <w:autoSpaceDN w:val="0"/>
              <w:bidi w:val="0"/>
              <w:adjustRightInd w:val="0"/>
              <w:snapToGrid w:val="0"/>
              <w:spacing w:line="310" w:lineRule="exact"/>
              <w:jc w:val="both"/>
              <w:textAlignment w:val="baseline"/>
              <w:outlineLvl w:val="9"/>
              <w:rPr>
                <w:rFonts w:ascii="仿宋" w:hAnsi="仿宋" w:eastAsia="仿宋" w:cs="仿宋"/>
                <w:color w:val="auto"/>
                <w:spacing w:val="-1"/>
                <w:lang w:eastAsia="zh-CN"/>
              </w:rPr>
            </w:pPr>
            <w:r>
              <w:rPr>
                <w:rFonts w:hint="eastAsia" w:ascii="仿宋" w:hAnsi="仿宋" w:eastAsia="仿宋" w:cs="仿宋"/>
                <w:color w:val="auto"/>
                <w:lang w:val="en-US" w:eastAsia="zh-CN"/>
              </w:rPr>
              <w:t>12</w:t>
            </w:r>
            <w:r>
              <w:rPr>
                <w:rFonts w:hint="eastAsia" w:ascii="仿宋" w:hAnsi="仿宋" w:eastAsia="仿宋" w:cs="仿宋"/>
                <w:color w:val="auto"/>
                <w:lang w:eastAsia="zh-CN"/>
              </w:rPr>
              <w:t>、本项目的采购活动以及相关当事人须接受财政监督部门依法实施的监督。</w:t>
            </w:r>
          </w:p>
        </w:tc>
      </w:tr>
      <w:tr w14:paraId="4BAF9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2537" w:type="dxa"/>
            <w:gridSpan w:val="2"/>
            <w:shd w:val="clear" w:color="auto" w:fill="auto"/>
            <w:vAlign w:val="center"/>
          </w:tcPr>
          <w:p w14:paraId="23A60679">
            <w:pPr>
              <w:pStyle w:val="47"/>
              <w:keepNext w:val="0"/>
              <w:keepLines w:val="0"/>
              <w:pageBreakBefore w:val="0"/>
              <w:widowControl/>
              <w:kinsoku/>
              <w:wordWrap/>
              <w:overflowPunct/>
              <w:topLinePunct w:val="0"/>
              <w:autoSpaceDE w:val="0"/>
              <w:autoSpaceDN w:val="0"/>
              <w:bidi w:val="0"/>
              <w:adjustRightInd w:val="0"/>
              <w:snapToGrid w:val="0"/>
              <w:spacing w:line="310" w:lineRule="exact"/>
              <w:ind w:left="0" w:leftChars="0" w:right="0" w:rightChars="0"/>
              <w:jc w:val="center"/>
              <w:textAlignment w:val="baseline"/>
              <w:outlineLvl w:val="9"/>
              <w:rPr>
                <w:rFonts w:hint="eastAsia" w:ascii="仿宋" w:hAnsi="仿宋" w:eastAsia="仿宋" w:cs="仿宋"/>
                <w:snapToGrid w:val="0"/>
                <w:color w:val="auto"/>
                <w:spacing w:val="-4"/>
                <w:sz w:val="24"/>
                <w:szCs w:val="24"/>
                <w:lang w:val="en-US" w:eastAsia="en-US" w:bidi="ar-SA"/>
              </w:rPr>
            </w:pPr>
            <w:r>
              <w:rPr>
                <w:rFonts w:hint="eastAsia" w:ascii="仿宋" w:hAnsi="仿宋" w:eastAsia="仿宋" w:cs="仿宋"/>
                <w:b/>
                <w:bCs/>
                <w:color w:val="auto"/>
                <w:spacing w:val="-4"/>
                <w:sz w:val="24"/>
                <w:szCs w:val="24"/>
                <w:highlight w:val="none"/>
                <w:lang w:val="en-US" w:eastAsia="zh-CN"/>
              </w:rPr>
              <w:t>异常低价审查</w:t>
            </w:r>
          </w:p>
        </w:tc>
        <w:tc>
          <w:tcPr>
            <w:tcW w:w="7454" w:type="dxa"/>
            <w:shd w:val="clear" w:color="auto" w:fill="auto"/>
            <w:vAlign w:val="center"/>
          </w:tcPr>
          <w:p w14:paraId="7C2ACC50">
            <w:pPr>
              <w:pStyle w:val="48"/>
              <w:keepNext w:val="0"/>
              <w:keepLines w:val="0"/>
              <w:pageBreakBefore w:val="0"/>
              <w:widowControl/>
              <w:shd w:val="clear" w:color="auto" w:fill="FFFFFF"/>
              <w:kinsoku/>
              <w:wordWrap/>
              <w:overflowPunct/>
              <w:topLinePunct w:val="0"/>
              <w:autoSpaceDE w:val="0"/>
              <w:autoSpaceDN w:val="0"/>
              <w:bidi w:val="0"/>
              <w:adjustRightInd w:val="0"/>
              <w:snapToGrid w:val="0"/>
              <w:spacing w:line="310" w:lineRule="exact"/>
              <w:ind w:left="0" w:leftChars="0" w:right="0" w:firstLine="0" w:firstLineChars="0"/>
              <w:textAlignment w:val="baseline"/>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lang w:eastAsia="zh-CN"/>
              </w:rPr>
              <w:t>政府采购评审中出现下列情形之一的，评审委员会应当启动异常低价投标（响应）审查程序：</w:t>
            </w:r>
          </w:p>
          <w:p w14:paraId="1B343EA2">
            <w:pPr>
              <w:pStyle w:val="48"/>
              <w:keepNext w:val="0"/>
              <w:keepLines w:val="0"/>
              <w:pageBreakBefore w:val="0"/>
              <w:widowControl/>
              <w:shd w:val="clear" w:color="auto" w:fill="FFFFFF"/>
              <w:kinsoku/>
              <w:wordWrap/>
              <w:overflowPunct/>
              <w:topLinePunct w:val="0"/>
              <w:autoSpaceDE w:val="0"/>
              <w:autoSpaceDN w:val="0"/>
              <w:bidi w:val="0"/>
              <w:adjustRightInd w:val="0"/>
              <w:snapToGrid w:val="0"/>
              <w:spacing w:line="310" w:lineRule="exact"/>
              <w:ind w:left="0" w:leftChars="0" w:right="0" w:firstLine="0" w:firstLineChars="0"/>
              <w:textAlignment w:val="baseline"/>
              <w:outlineLvl w:val="9"/>
              <w:rPr>
                <w:rFonts w:hint="eastAsia" w:ascii="仿宋" w:hAnsi="仿宋" w:eastAsia="仿宋" w:cs="仿宋"/>
                <w:b w:val="0"/>
                <w:bCs w:val="0"/>
                <w:color w:val="auto"/>
                <w:sz w:val="24"/>
                <w:szCs w:val="24"/>
                <w:highlight w:val="none"/>
                <w:u w:val="none"/>
                <w:lang w:eastAsia="zh-CN"/>
              </w:rPr>
            </w:pPr>
            <w:r>
              <w:rPr>
                <w:rFonts w:hint="eastAsia" w:ascii="仿宋" w:hAnsi="仿宋" w:eastAsia="仿宋" w:cs="仿宋"/>
                <w:b w:val="0"/>
                <w:bCs w:val="0"/>
                <w:color w:val="auto"/>
                <w:sz w:val="24"/>
                <w:szCs w:val="24"/>
                <w:highlight w:val="none"/>
                <w:u w:val="none"/>
                <w:lang w:eastAsia="zh-CN"/>
              </w:rPr>
              <w:t>1、投标（响应）报价低于全部通过符合性审查供应商投标（响应）报价平均值50%的，即投标（响应）报价&lt;全部通过符合性审查供应商投标（响应）报价平均值×50%；</w:t>
            </w:r>
          </w:p>
          <w:p w14:paraId="011FF02D">
            <w:pPr>
              <w:pStyle w:val="48"/>
              <w:keepNext w:val="0"/>
              <w:keepLines w:val="0"/>
              <w:pageBreakBefore w:val="0"/>
              <w:widowControl/>
              <w:shd w:val="clear" w:color="auto" w:fill="FFFFFF"/>
              <w:kinsoku/>
              <w:wordWrap/>
              <w:overflowPunct/>
              <w:topLinePunct w:val="0"/>
              <w:autoSpaceDE w:val="0"/>
              <w:autoSpaceDN w:val="0"/>
              <w:bidi w:val="0"/>
              <w:adjustRightInd w:val="0"/>
              <w:snapToGrid w:val="0"/>
              <w:spacing w:line="310" w:lineRule="exact"/>
              <w:ind w:left="0" w:leftChars="0" w:right="0" w:firstLine="0" w:firstLineChars="0"/>
              <w:textAlignment w:val="baseline"/>
              <w:outlineLvl w:val="9"/>
              <w:rPr>
                <w:rFonts w:hint="eastAsia" w:ascii="仿宋" w:hAnsi="仿宋" w:eastAsia="仿宋" w:cs="仿宋"/>
                <w:b w:val="0"/>
                <w:bCs w:val="0"/>
                <w:color w:val="auto"/>
                <w:sz w:val="24"/>
                <w:szCs w:val="24"/>
                <w:highlight w:val="none"/>
                <w:u w:val="none"/>
                <w:lang w:eastAsia="zh-CN"/>
              </w:rPr>
            </w:pPr>
            <w:r>
              <w:rPr>
                <w:rFonts w:hint="eastAsia" w:ascii="仿宋" w:hAnsi="仿宋" w:eastAsia="仿宋" w:cs="仿宋"/>
                <w:b w:val="0"/>
                <w:bCs w:val="0"/>
                <w:color w:val="auto"/>
                <w:sz w:val="24"/>
                <w:szCs w:val="24"/>
                <w:highlight w:val="none"/>
                <w:u w:val="none"/>
                <w:lang w:eastAsia="zh-CN"/>
              </w:rPr>
              <w:t>2、投标（响应）报价低于通过符合性审查的次低报价供应商投标（响应）报价50%的，即投标（响应）报价&lt;通过符合性审查的次低报价供应商投标（响应）报价×50%；</w:t>
            </w:r>
          </w:p>
          <w:p w14:paraId="75CF84E7">
            <w:pPr>
              <w:pStyle w:val="48"/>
              <w:keepNext w:val="0"/>
              <w:keepLines w:val="0"/>
              <w:pageBreakBefore w:val="0"/>
              <w:widowControl/>
              <w:shd w:val="clear" w:color="auto" w:fill="FFFFFF"/>
              <w:kinsoku/>
              <w:wordWrap/>
              <w:overflowPunct/>
              <w:topLinePunct w:val="0"/>
              <w:autoSpaceDE w:val="0"/>
              <w:autoSpaceDN w:val="0"/>
              <w:bidi w:val="0"/>
              <w:adjustRightInd w:val="0"/>
              <w:snapToGrid w:val="0"/>
              <w:spacing w:line="310" w:lineRule="exact"/>
              <w:ind w:left="0" w:leftChars="0" w:right="0" w:firstLine="0" w:firstLineChars="0"/>
              <w:textAlignment w:val="baseline"/>
              <w:outlineLvl w:val="9"/>
              <w:rPr>
                <w:rFonts w:hint="eastAsia" w:ascii="仿宋" w:hAnsi="仿宋" w:eastAsia="仿宋" w:cs="仿宋"/>
                <w:b w:val="0"/>
                <w:bCs w:val="0"/>
                <w:color w:val="auto"/>
                <w:sz w:val="24"/>
                <w:szCs w:val="24"/>
                <w:highlight w:val="none"/>
                <w:u w:val="none"/>
                <w:lang w:eastAsia="zh-CN"/>
              </w:rPr>
            </w:pPr>
            <w:r>
              <w:rPr>
                <w:rFonts w:hint="eastAsia" w:ascii="仿宋" w:hAnsi="仿宋" w:eastAsia="仿宋" w:cs="仿宋"/>
                <w:b w:val="0"/>
                <w:bCs w:val="0"/>
                <w:color w:val="auto"/>
                <w:sz w:val="24"/>
                <w:szCs w:val="24"/>
                <w:highlight w:val="none"/>
                <w:u w:val="none"/>
                <w:lang w:eastAsia="zh-CN"/>
              </w:rPr>
              <w:t>3、投标（响应）报价低于采购项目最高限价45%的，即投标（响应）报价&lt;采购项目最高限价×45%；</w:t>
            </w:r>
          </w:p>
          <w:p w14:paraId="4C159752">
            <w:pPr>
              <w:pStyle w:val="48"/>
              <w:keepNext w:val="0"/>
              <w:keepLines w:val="0"/>
              <w:pageBreakBefore w:val="0"/>
              <w:widowControl/>
              <w:shd w:val="clear" w:color="auto" w:fill="FFFFFF"/>
              <w:kinsoku/>
              <w:wordWrap/>
              <w:overflowPunct/>
              <w:topLinePunct w:val="0"/>
              <w:autoSpaceDE w:val="0"/>
              <w:autoSpaceDN w:val="0"/>
              <w:bidi w:val="0"/>
              <w:adjustRightInd w:val="0"/>
              <w:snapToGrid w:val="0"/>
              <w:spacing w:line="310" w:lineRule="exact"/>
              <w:ind w:left="0" w:leftChars="0" w:right="0" w:firstLine="0" w:firstLineChars="0"/>
              <w:textAlignment w:val="baseline"/>
              <w:outlineLvl w:val="9"/>
              <w:rPr>
                <w:rFonts w:hint="eastAsia" w:ascii="仿宋" w:hAnsi="仿宋" w:eastAsia="仿宋" w:cs="仿宋"/>
                <w:b w:val="0"/>
                <w:bCs w:val="0"/>
                <w:color w:val="auto"/>
                <w:sz w:val="24"/>
                <w:szCs w:val="24"/>
                <w:highlight w:val="none"/>
                <w:u w:val="none"/>
                <w:lang w:eastAsia="zh-CN"/>
              </w:rPr>
            </w:pPr>
            <w:r>
              <w:rPr>
                <w:rFonts w:hint="eastAsia" w:ascii="仿宋" w:hAnsi="仿宋" w:eastAsia="仿宋" w:cs="仿宋"/>
                <w:b w:val="0"/>
                <w:bCs w:val="0"/>
                <w:color w:val="auto"/>
                <w:sz w:val="24"/>
                <w:szCs w:val="24"/>
                <w:highlight w:val="none"/>
                <w:u w:val="none"/>
                <w:lang w:eastAsia="zh-CN"/>
              </w:rPr>
              <w:t>4、评审委员会基于专业判断，认为供应商报价过低，有可能影响产品质量或者不能诚信履约的其他情形。</w:t>
            </w:r>
          </w:p>
          <w:p w14:paraId="7B6DD19C">
            <w:pPr>
              <w:pStyle w:val="48"/>
              <w:keepNext w:val="0"/>
              <w:keepLines w:val="0"/>
              <w:pageBreakBefore w:val="0"/>
              <w:widowControl/>
              <w:shd w:val="clear" w:color="auto" w:fill="FFFFFF"/>
              <w:kinsoku/>
              <w:wordWrap/>
              <w:overflowPunct/>
              <w:topLinePunct w:val="0"/>
              <w:autoSpaceDE w:val="0"/>
              <w:autoSpaceDN w:val="0"/>
              <w:bidi w:val="0"/>
              <w:adjustRightInd w:val="0"/>
              <w:snapToGrid w:val="0"/>
              <w:spacing w:line="310" w:lineRule="exact"/>
              <w:ind w:left="0" w:leftChars="0" w:right="0" w:firstLine="0" w:firstLineChars="0"/>
              <w:textAlignment w:val="baseline"/>
              <w:outlineLvl w:val="9"/>
              <w:rPr>
                <w:rFonts w:hint="eastAsia" w:ascii="仿宋" w:hAnsi="仿宋" w:eastAsia="仿宋" w:cs="仿宋"/>
                <w:b/>
                <w:bCs/>
                <w:color w:val="auto"/>
                <w:sz w:val="24"/>
                <w:szCs w:val="24"/>
                <w:highlight w:val="none"/>
                <w:u w:val="single"/>
                <w:lang w:eastAsia="zh-CN"/>
              </w:rPr>
            </w:pPr>
            <w:r>
              <w:rPr>
                <w:rFonts w:hint="eastAsia" w:ascii="仿宋" w:hAnsi="仿宋" w:eastAsia="仿宋" w:cs="仿宋"/>
                <w:b w:val="0"/>
                <w:bCs w:val="0"/>
                <w:color w:val="auto"/>
                <w:sz w:val="24"/>
                <w:szCs w:val="24"/>
                <w:highlight w:val="none"/>
                <w:u w:val="none"/>
                <w:lang w:eastAsia="zh-CN"/>
              </w:rPr>
              <w:t>采购人可以结合具体项目实际情况，提高上述第</w:t>
            </w:r>
            <w:r>
              <w:rPr>
                <w:rFonts w:hint="eastAsia" w:ascii="仿宋" w:hAnsi="仿宋" w:eastAsia="仿宋" w:cs="仿宋"/>
                <w:b w:val="0"/>
                <w:bCs w:val="0"/>
                <w:color w:val="auto"/>
                <w:sz w:val="24"/>
                <w:szCs w:val="24"/>
                <w:highlight w:val="none"/>
                <w:u w:val="none"/>
                <w:lang w:val="en-US" w:eastAsia="zh-CN"/>
              </w:rPr>
              <w:t>1</w:t>
            </w:r>
            <w:r>
              <w:rPr>
                <w:rFonts w:hint="eastAsia" w:ascii="仿宋" w:hAnsi="仿宋" w:eastAsia="仿宋" w:cs="仿宋"/>
                <w:b w:val="0"/>
                <w:bCs w:val="0"/>
                <w:color w:val="auto"/>
                <w:sz w:val="24"/>
                <w:szCs w:val="24"/>
                <w:highlight w:val="none"/>
                <w:u w:val="none"/>
                <w:lang w:eastAsia="zh-CN"/>
              </w:rPr>
              <w:t>项至第</w:t>
            </w:r>
            <w:r>
              <w:rPr>
                <w:rFonts w:hint="eastAsia" w:ascii="仿宋" w:hAnsi="仿宋" w:eastAsia="仿宋" w:cs="仿宋"/>
                <w:b w:val="0"/>
                <w:bCs w:val="0"/>
                <w:color w:val="auto"/>
                <w:sz w:val="24"/>
                <w:szCs w:val="24"/>
                <w:highlight w:val="none"/>
                <w:u w:val="none"/>
                <w:lang w:val="en-US" w:eastAsia="zh-CN"/>
              </w:rPr>
              <w:t>3</w:t>
            </w:r>
            <w:r>
              <w:rPr>
                <w:rFonts w:hint="eastAsia" w:ascii="仿宋" w:hAnsi="仿宋" w:eastAsia="仿宋" w:cs="仿宋"/>
                <w:b w:val="0"/>
                <w:bCs w:val="0"/>
                <w:color w:val="auto"/>
                <w:sz w:val="24"/>
                <w:szCs w:val="24"/>
                <w:highlight w:val="none"/>
                <w:u w:val="none"/>
                <w:lang w:eastAsia="zh-CN"/>
              </w:rPr>
              <w:t>项中启动异常低价投标（响应）审查的数值标准，但是最高不得超过65%。</w:t>
            </w:r>
            <w:r>
              <w:rPr>
                <w:rFonts w:hint="eastAsia" w:ascii="仿宋" w:hAnsi="仿宋" w:eastAsia="仿宋" w:cs="仿宋"/>
                <w:b/>
                <w:bCs/>
                <w:color w:val="auto"/>
                <w:sz w:val="24"/>
                <w:szCs w:val="24"/>
                <w:highlight w:val="none"/>
                <w:u w:val="single"/>
                <w:lang w:val="en-US" w:eastAsia="zh-CN"/>
              </w:rPr>
              <w:t>本项目</w:t>
            </w:r>
            <w:r>
              <w:rPr>
                <w:rFonts w:hint="eastAsia" w:ascii="仿宋" w:hAnsi="仿宋" w:eastAsia="仿宋" w:cs="仿宋"/>
                <w:b/>
                <w:bCs/>
                <w:color w:val="auto"/>
                <w:sz w:val="24"/>
                <w:szCs w:val="24"/>
                <w:highlight w:val="none"/>
                <w:u w:val="single"/>
                <w:lang w:eastAsia="zh-CN"/>
              </w:rPr>
              <w:t>启动异常低价投标（响应）审查的数值</w:t>
            </w:r>
            <w:r>
              <w:rPr>
                <w:rFonts w:hint="eastAsia" w:ascii="仿宋" w:hAnsi="仿宋" w:eastAsia="仿宋" w:cs="仿宋"/>
                <w:b/>
                <w:bCs/>
                <w:color w:val="auto"/>
                <w:sz w:val="24"/>
                <w:szCs w:val="24"/>
                <w:highlight w:val="none"/>
                <w:u w:val="single"/>
                <w:lang w:val="en-US" w:eastAsia="zh-CN"/>
              </w:rPr>
              <w:t>为65%。</w:t>
            </w:r>
          </w:p>
          <w:p w14:paraId="0133597A">
            <w:pPr>
              <w:pStyle w:val="48"/>
              <w:keepNext w:val="0"/>
              <w:keepLines w:val="0"/>
              <w:pageBreakBefore w:val="0"/>
              <w:widowControl/>
              <w:shd w:val="clear" w:color="auto" w:fill="FFFFFF"/>
              <w:kinsoku/>
              <w:wordWrap/>
              <w:overflowPunct/>
              <w:topLinePunct w:val="0"/>
              <w:autoSpaceDE w:val="0"/>
              <w:autoSpaceDN w:val="0"/>
              <w:bidi w:val="0"/>
              <w:adjustRightInd w:val="0"/>
              <w:snapToGrid w:val="0"/>
              <w:spacing w:line="310" w:lineRule="exact"/>
              <w:ind w:left="0" w:leftChars="0" w:right="0" w:firstLine="0" w:firstLineChars="0"/>
              <w:textAlignment w:val="baseline"/>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w:t>
            </w:r>
            <w:r>
              <w:rPr>
                <w:rFonts w:hint="eastAsia" w:ascii="仿宋" w:hAnsi="仿宋" w:eastAsia="仿宋" w:cs="宋体"/>
                <w:b w:val="0"/>
                <w:bCs w:val="0"/>
                <w:color w:val="auto"/>
                <w:spacing w:val="-3"/>
                <w:sz w:val="24"/>
                <w:szCs w:val="24"/>
                <w:highlight w:val="none"/>
                <w:lang w:eastAsia="zh-CN"/>
              </w:rPr>
              <w:t>给予相关供应商的合理时间一般不少于30分钟。</w:t>
            </w:r>
            <w:r>
              <w:rPr>
                <w:rFonts w:hint="eastAsia" w:ascii="仿宋" w:hAnsi="仿宋" w:eastAsia="仿宋" w:cs="宋体"/>
                <w:b/>
                <w:bCs/>
                <w:color w:val="auto"/>
                <w:spacing w:val="-3"/>
                <w:sz w:val="24"/>
                <w:szCs w:val="24"/>
                <w:highlight w:val="none"/>
                <w:lang w:val="en-US" w:eastAsia="zh-CN"/>
              </w:rPr>
              <w:t>本项目</w:t>
            </w:r>
            <w:r>
              <w:rPr>
                <w:rFonts w:hint="eastAsia" w:ascii="仿宋" w:hAnsi="仿宋" w:eastAsia="仿宋" w:cs="宋体"/>
                <w:b/>
                <w:bCs/>
                <w:color w:val="auto"/>
                <w:spacing w:val="-3"/>
                <w:sz w:val="24"/>
                <w:szCs w:val="24"/>
                <w:highlight w:val="none"/>
                <w:lang w:eastAsia="zh-CN"/>
              </w:rPr>
              <w:t>给予</w:t>
            </w:r>
            <w:r>
              <w:rPr>
                <w:rFonts w:hint="eastAsia" w:ascii="仿宋" w:hAnsi="仿宋" w:eastAsia="仿宋" w:cs="宋体"/>
                <w:b/>
                <w:bCs/>
                <w:color w:val="auto"/>
                <w:spacing w:val="-3"/>
                <w:sz w:val="24"/>
                <w:szCs w:val="24"/>
                <w:highlight w:val="none"/>
                <w:lang w:val="en-US" w:eastAsia="zh-CN"/>
              </w:rPr>
              <w:t>相关供应商</w:t>
            </w:r>
            <w:r>
              <w:rPr>
                <w:rFonts w:hint="eastAsia" w:ascii="仿宋" w:hAnsi="仿宋" w:eastAsia="仿宋" w:cs="宋体"/>
                <w:b/>
                <w:bCs/>
                <w:color w:val="auto"/>
                <w:spacing w:val="-3"/>
                <w:sz w:val="24"/>
                <w:szCs w:val="24"/>
                <w:highlight w:val="none"/>
                <w:lang w:eastAsia="zh-CN"/>
              </w:rPr>
              <w:t>的合理时间</w:t>
            </w:r>
            <w:r>
              <w:rPr>
                <w:rFonts w:hint="eastAsia" w:ascii="仿宋" w:hAnsi="仿宋" w:eastAsia="仿宋" w:cs="宋体"/>
                <w:b/>
                <w:bCs/>
                <w:color w:val="auto"/>
                <w:spacing w:val="-3"/>
                <w:sz w:val="24"/>
                <w:szCs w:val="24"/>
                <w:highlight w:val="none"/>
                <w:lang w:val="en-US" w:eastAsia="zh-CN"/>
              </w:rPr>
              <w:t>为30分钟。</w:t>
            </w:r>
            <w:r>
              <w:rPr>
                <w:rFonts w:hint="eastAsia" w:ascii="仿宋" w:hAnsi="仿宋" w:eastAsia="仿宋" w:cs="仿宋"/>
                <w:b w:val="0"/>
                <w:bCs w:val="0"/>
                <w:color w:val="auto"/>
                <w:sz w:val="24"/>
                <w:szCs w:val="24"/>
                <w:highlight w:val="none"/>
                <w:lang w:eastAsia="zh-CN"/>
              </w:rPr>
              <w:t>其中，属于第3项情形，供应商已随投标（响应）文件一并提交相关书面说明及必要的证明材料的，在评审现场可不再重复提交。</w:t>
            </w:r>
          </w:p>
          <w:p w14:paraId="32798057">
            <w:pPr>
              <w:pStyle w:val="48"/>
              <w:keepNext w:val="0"/>
              <w:keepLines w:val="0"/>
              <w:pageBreakBefore w:val="0"/>
              <w:widowControl/>
              <w:shd w:val="clear" w:color="auto" w:fill="FFFFFF"/>
              <w:kinsoku/>
              <w:wordWrap/>
              <w:overflowPunct/>
              <w:topLinePunct w:val="0"/>
              <w:autoSpaceDE w:val="0"/>
              <w:autoSpaceDN w:val="0"/>
              <w:bidi w:val="0"/>
              <w:adjustRightInd w:val="0"/>
              <w:snapToGrid w:val="0"/>
              <w:spacing w:line="310" w:lineRule="exact"/>
              <w:ind w:left="0" w:leftChars="0" w:right="0" w:firstLine="0" w:firstLineChars="0"/>
              <w:textAlignment w:val="baseline"/>
              <w:outlineLvl w:val="9"/>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cs="仿宋"/>
                <w:b/>
                <w:bCs/>
                <w:color w:val="auto"/>
                <w:sz w:val="24"/>
                <w:szCs w:val="24"/>
                <w:highlight w:val="none"/>
                <w:lang w:eastAsia="zh-CN"/>
              </w:rPr>
              <w:t>投标（响应）供应商不能提供书面说明、证明材料，或者提供的书面说明、证明材料不能证明其报价合理性的，评审委员会应当将其作为无效投标（响应）处理。</w:t>
            </w:r>
          </w:p>
          <w:p w14:paraId="4D6AF318">
            <w:pPr>
              <w:pStyle w:val="48"/>
              <w:keepNext w:val="0"/>
              <w:keepLines w:val="0"/>
              <w:pageBreakBefore w:val="0"/>
              <w:widowControl/>
              <w:shd w:val="clear" w:color="auto" w:fill="FFFFFF"/>
              <w:kinsoku/>
              <w:wordWrap/>
              <w:overflowPunct/>
              <w:topLinePunct w:val="0"/>
              <w:autoSpaceDE w:val="0"/>
              <w:autoSpaceDN w:val="0"/>
              <w:bidi w:val="0"/>
              <w:adjustRightInd w:val="0"/>
              <w:snapToGrid w:val="0"/>
              <w:spacing w:line="310" w:lineRule="exact"/>
              <w:ind w:left="0" w:leftChars="0" w:right="0" w:rightChars="0" w:firstLine="0" w:firstLineChars="0"/>
              <w:textAlignment w:val="baseline"/>
              <w:outlineLvl w:val="9"/>
              <w:rPr>
                <w:rFonts w:hint="eastAsia" w:ascii="仿宋" w:hAnsi="仿宋" w:eastAsia="仿宋" w:cs="仿宋"/>
                <w:snapToGrid w:val="0"/>
                <w:color w:val="auto"/>
                <w:sz w:val="31"/>
                <w:szCs w:val="20"/>
                <w:lang w:val="en-US" w:eastAsia="zh-CN" w:bidi="ar-SA"/>
              </w:rPr>
            </w:pPr>
            <w:r>
              <w:rPr>
                <w:rFonts w:hint="eastAsia" w:ascii="仿宋" w:hAnsi="仿宋" w:eastAsia="仿宋" w:cs="仿宋"/>
                <w:color w:val="auto"/>
                <w:sz w:val="24"/>
                <w:szCs w:val="24"/>
                <w:highlight w:val="none"/>
                <w:lang w:eastAsia="zh-CN"/>
              </w:rPr>
              <w:t>供应商也可以有预见性地准备好上述要求的书面说明和相关证明材料并加盖公章。</w:t>
            </w:r>
          </w:p>
        </w:tc>
      </w:tr>
      <w:tr w14:paraId="3A54D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jc w:val="center"/>
        </w:trPr>
        <w:tc>
          <w:tcPr>
            <w:tcW w:w="2537" w:type="dxa"/>
            <w:gridSpan w:val="2"/>
            <w:shd w:val="clear" w:color="auto" w:fill="auto"/>
            <w:vAlign w:val="center"/>
          </w:tcPr>
          <w:p w14:paraId="612974DB">
            <w:pPr>
              <w:pStyle w:val="47"/>
              <w:keepNext w:val="0"/>
              <w:keepLines w:val="0"/>
              <w:pageBreakBefore w:val="0"/>
              <w:widowControl/>
              <w:kinsoku/>
              <w:wordWrap/>
              <w:overflowPunct/>
              <w:topLinePunct w:val="0"/>
              <w:autoSpaceDE w:val="0"/>
              <w:autoSpaceDN w:val="0"/>
              <w:bidi w:val="0"/>
              <w:adjustRightInd w:val="0"/>
              <w:snapToGrid w:val="0"/>
              <w:spacing w:line="310" w:lineRule="exact"/>
              <w:ind w:left="0" w:leftChars="0" w:right="0" w:rightChars="0"/>
              <w:jc w:val="center"/>
              <w:textAlignment w:val="baseline"/>
              <w:outlineLvl w:val="9"/>
              <w:rPr>
                <w:rFonts w:hint="default" w:ascii="仿宋" w:hAnsi="仿宋" w:eastAsia="仿宋" w:cs="仿宋"/>
                <w:b/>
                <w:bCs/>
                <w:color w:val="auto"/>
                <w:spacing w:val="-4"/>
                <w:sz w:val="24"/>
                <w:szCs w:val="24"/>
                <w:highlight w:val="none"/>
                <w:lang w:val="en-US" w:eastAsia="zh-CN"/>
              </w:rPr>
            </w:pPr>
            <w:r>
              <w:rPr>
                <w:rFonts w:hint="eastAsia" w:ascii="仿宋" w:hAnsi="仿宋" w:eastAsia="仿宋" w:cs="仿宋"/>
                <w:b/>
                <w:bCs/>
                <w:color w:val="auto"/>
                <w:spacing w:val="-4"/>
                <w:sz w:val="24"/>
                <w:szCs w:val="24"/>
                <w:highlight w:val="none"/>
                <w:lang w:val="en-US" w:eastAsia="zh-CN"/>
              </w:rPr>
              <w:t>最高限价</w:t>
            </w:r>
          </w:p>
        </w:tc>
        <w:tc>
          <w:tcPr>
            <w:tcW w:w="7454" w:type="dxa"/>
            <w:shd w:val="clear" w:color="auto" w:fill="auto"/>
            <w:vAlign w:val="center"/>
          </w:tcPr>
          <w:p w14:paraId="11380BE5">
            <w:pPr>
              <w:pStyle w:val="48"/>
              <w:keepNext w:val="0"/>
              <w:keepLines w:val="0"/>
              <w:pageBreakBefore w:val="0"/>
              <w:widowControl/>
              <w:shd w:val="clear" w:color="auto" w:fill="FFFFFF"/>
              <w:kinsoku/>
              <w:wordWrap/>
              <w:overflowPunct/>
              <w:topLinePunct w:val="0"/>
              <w:autoSpaceDE w:val="0"/>
              <w:autoSpaceDN w:val="0"/>
              <w:bidi w:val="0"/>
              <w:adjustRightInd w:val="0"/>
              <w:snapToGrid w:val="0"/>
              <w:spacing w:line="310" w:lineRule="exact"/>
              <w:ind w:left="0" w:leftChars="0" w:right="0" w:rightChars="0" w:firstLine="0" w:firstLineChars="0"/>
              <w:textAlignment w:val="baseline"/>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最高限价：</w:t>
            </w:r>
            <w:r>
              <w:rPr>
                <w:rFonts w:hint="eastAsia" w:ascii="仿宋" w:hAnsi="仿宋" w:eastAsia="仿宋" w:cs="仿宋"/>
                <w:b/>
                <w:bCs/>
                <w:color w:val="auto"/>
                <w:sz w:val="24"/>
                <w:szCs w:val="24"/>
                <w:highlight w:val="none"/>
                <w:lang w:val="en-US" w:eastAsia="zh-CN"/>
              </w:rPr>
              <w:t>1764997.16</w:t>
            </w:r>
            <w:r>
              <w:rPr>
                <w:rFonts w:hint="eastAsia" w:ascii="仿宋" w:hAnsi="仿宋" w:eastAsia="仿宋" w:cs="仿宋"/>
                <w:b/>
                <w:bCs/>
                <w:color w:val="auto"/>
                <w:sz w:val="24"/>
                <w:szCs w:val="24"/>
                <w:highlight w:val="none"/>
                <w:lang w:eastAsia="zh-CN"/>
              </w:rPr>
              <w:t>元（大写：</w:t>
            </w:r>
            <w:r>
              <w:rPr>
                <w:rFonts w:hint="eastAsia" w:ascii="仿宋" w:hAnsi="仿宋" w:eastAsia="仿宋" w:cs="仿宋"/>
                <w:b/>
                <w:bCs/>
                <w:color w:val="auto"/>
                <w:sz w:val="24"/>
                <w:szCs w:val="24"/>
                <w:highlight w:val="none"/>
                <w:lang w:val="en-US" w:eastAsia="zh-CN"/>
              </w:rPr>
              <w:t>壹佰柒拾陆万肆仟玖佰玖拾柒元壹角陆分</w:t>
            </w:r>
            <w:r>
              <w:rPr>
                <w:rFonts w:hint="eastAsia" w:ascii="仿宋" w:hAnsi="仿宋" w:eastAsia="仿宋" w:cs="仿宋"/>
                <w:b/>
                <w:bCs/>
                <w:color w:val="auto"/>
                <w:sz w:val="24"/>
                <w:szCs w:val="24"/>
                <w:highlight w:val="none"/>
                <w:lang w:eastAsia="zh-CN"/>
              </w:rPr>
              <w:t>）。供应商在竞标报价时，不得超过采购人公布的最高限价，超过最高限价按竞标无效处理。</w:t>
            </w:r>
          </w:p>
        </w:tc>
      </w:tr>
      <w:tr w14:paraId="6C022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jc w:val="center"/>
        </w:trPr>
        <w:tc>
          <w:tcPr>
            <w:tcW w:w="9991" w:type="dxa"/>
            <w:gridSpan w:val="3"/>
            <w:vAlign w:val="center"/>
          </w:tcPr>
          <w:p w14:paraId="16AFA124">
            <w:pPr>
              <w:pStyle w:val="47"/>
              <w:keepNext w:val="0"/>
              <w:keepLines w:val="0"/>
              <w:pageBreakBefore w:val="0"/>
              <w:widowControl/>
              <w:kinsoku/>
              <w:wordWrap/>
              <w:overflowPunct/>
              <w:topLinePunct w:val="0"/>
              <w:autoSpaceDE w:val="0"/>
              <w:autoSpaceDN w:val="0"/>
              <w:bidi w:val="0"/>
              <w:adjustRightInd w:val="0"/>
              <w:snapToGrid w:val="0"/>
              <w:spacing w:line="310" w:lineRule="exact"/>
              <w:textAlignment w:val="baseline"/>
              <w:outlineLvl w:val="9"/>
              <w:rPr>
                <w:rFonts w:ascii="仿宋" w:hAnsi="仿宋" w:eastAsia="仿宋" w:cs="仿宋"/>
                <w:color w:val="auto"/>
                <w:lang w:eastAsia="zh-CN"/>
              </w:rPr>
            </w:pPr>
            <w:r>
              <w:rPr>
                <w:rFonts w:hint="eastAsia" w:ascii="仿宋" w:hAnsi="仿宋" w:eastAsia="仿宋" w:cs="仿宋"/>
                <w:color w:val="auto"/>
                <w:spacing w:val="10"/>
                <w:lang w:eastAsia="zh-CN"/>
              </w:rPr>
              <w:t>备注:</w:t>
            </w:r>
          </w:p>
          <w:p w14:paraId="41523400">
            <w:pPr>
              <w:pStyle w:val="47"/>
              <w:keepNext w:val="0"/>
              <w:keepLines w:val="0"/>
              <w:pageBreakBefore w:val="0"/>
              <w:widowControl/>
              <w:kinsoku/>
              <w:wordWrap/>
              <w:overflowPunct/>
              <w:topLinePunct w:val="0"/>
              <w:autoSpaceDE w:val="0"/>
              <w:autoSpaceDN w:val="0"/>
              <w:bidi w:val="0"/>
              <w:adjustRightInd w:val="0"/>
              <w:snapToGrid w:val="0"/>
              <w:spacing w:line="310" w:lineRule="exact"/>
              <w:textAlignment w:val="baseline"/>
              <w:outlineLvl w:val="9"/>
              <w:rPr>
                <w:rFonts w:ascii="仿宋" w:hAnsi="仿宋" w:eastAsia="仿宋" w:cs="仿宋"/>
                <w:color w:val="auto"/>
                <w:spacing w:val="10"/>
                <w:lang w:eastAsia="zh-CN"/>
              </w:rPr>
            </w:pPr>
            <w:r>
              <w:rPr>
                <w:rFonts w:hint="eastAsia" w:ascii="仿宋" w:hAnsi="仿宋" w:eastAsia="仿宋" w:cs="仿宋"/>
                <w:color w:val="auto"/>
                <w:spacing w:val="10"/>
                <w:lang w:eastAsia="zh-CN"/>
              </w:rPr>
              <w:t>1.除本采购文件另有规定外，采购文件中出现的类似于“近三年”或“前三年”、“近五年”或“前五年”均指递交响应文件截止时间之前三年或前五年，以此类推。</w:t>
            </w:r>
          </w:p>
          <w:p w14:paraId="576F9DA7">
            <w:pPr>
              <w:pStyle w:val="47"/>
              <w:keepNext w:val="0"/>
              <w:keepLines w:val="0"/>
              <w:pageBreakBefore w:val="0"/>
              <w:widowControl/>
              <w:kinsoku/>
              <w:wordWrap/>
              <w:overflowPunct/>
              <w:topLinePunct w:val="0"/>
              <w:autoSpaceDE w:val="0"/>
              <w:autoSpaceDN w:val="0"/>
              <w:bidi w:val="0"/>
              <w:adjustRightInd w:val="0"/>
              <w:snapToGrid w:val="0"/>
              <w:spacing w:line="310" w:lineRule="exact"/>
              <w:jc w:val="both"/>
              <w:textAlignment w:val="baseline"/>
              <w:outlineLvl w:val="9"/>
              <w:rPr>
                <w:rFonts w:ascii="仿宋" w:hAnsi="仿宋" w:eastAsia="仿宋" w:cs="仿宋"/>
                <w:color w:val="auto"/>
                <w:spacing w:val="10"/>
                <w:lang w:eastAsia="zh-CN"/>
              </w:rPr>
            </w:pPr>
            <w:r>
              <w:rPr>
                <w:rFonts w:hint="eastAsia" w:ascii="仿宋" w:hAnsi="仿宋" w:eastAsia="仿宋" w:cs="仿宋"/>
                <w:color w:val="auto"/>
                <w:spacing w:val="10"/>
                <w:lang w:eastAsia="zh-CN"/>
              </w:rPr>
              <w:t>2.本采购文件所称的“以上”、“以下”、“内”、“以内”，包括本数；所称的“不足”，不包括本数。</w:t>
            </w:r>
          </w:p>
          <w:p w14:paraId="5093E00F">
            <w:pPr>
              <w:pStyle w:val="47"/>
              <w:keepNext w:val="0"/>
              <w:keepLines w:val="0"/>
              <w:pageBreakBefore w:val="0"/>
              <w:widowControl/>
              <w:kinsoku/>
              <w:wordWrap/>
              <w:overflowPunct/>
              <w:topLinePunct w:val="0"/>
              <w:autoSpaceDE w:val="0"/>
              <w:autoSpaceDN w:val="0"/>
              <w:bidi w:val="0"/>
              <w:adjustRightInd w:val="0"/>
              <w:snapToGrid w:val="0"/>
              <w:spacing w:line="310" w:lineRule="exact"/>
              <w:jc w:val="both"/>
              <w:textAlignment w:val="baseline"/>
              <w:outlineLvl w:val="9"/>
              <w:rPr>
                <w:rFonts w:ascii="仿宋" w:hAnsi="仿宋" w:eastAsia="仿宋"/>
                <w:color w:val="auto"/>
                <w:spacing w:val="-6"/>
                <w:lang w:eastAsia="zh-CN"/>
              </w:rPr>
            </w:pPr>
            <w:r>
              <w:rPr>
                <w:rFonts w:hint="eastAsia" w:ascii="仿宋" w:hAnsi="仿宋" w:eastAsia="仿宋"/>
                <w:color w:val="auto"/>
                <w:spacing w:val="-6"/>
                <w:lang w:eastAsia="zh-CN"/>
              </w:rPr>
              <w:t>3.供应商须知正文内容与供应商须知前附表内容不一致时，以供应商须知前附表内容为准。</w:t>
            </w:r>
          </w:p>
        </w:tc>
      </w:tr>
      <w:bookmarkEnd w:id="609"/>
    </w:tbl>
    <w:p w14:paraId="07343919">
      <w:pPr>
        <w:keepNext w:val="0"/>
        <w:keepLines w:val="0"/>
        <w:pageBreakBefore/>
        <w:widowControl w:val="0"/>
        <w:kinsoku/>
        <w:wordWrap/>
        <w:overflowPunct/>
        <w:topLinePunct w:val="0"/>
        <w:autoSpaceDE w:val="0"/>
        <w:autoSpaceDN w:val="0"/>
        <w:bidi w:val="0"/>
        <w:adjustRightInd w:val="0"/>
        <w:snapToGrid w:val="0"/>
        <w:spacing w:before="101" w:line="360" w:lineRule="auto"/>
        <w:jc w:val="center"/>
        <w:textAlignment w:val="baseline"/>
        <w:outlineLvl w:val="1"/>
        <w:rPr>
          <w:rFonts w:ascii="仿宋" w:hAnsi="仿宋" w:eastAsia="仿宋" w:cs="宋体"/>
          <w:b/>
          <w:bCs/>
          <w:color w:val="000000" w:themeColor="text1"/>
          <w:spacing w:val="6"/>
          <w:sz w:val="28"/>
          <w:szCs w:val="24"/>
          <w:lang w:eastAsia="zh-CN"/>
          <w14:textFill>
            <w14:solidFill>
              <w14:schemeClr w14:val="tx1"/>
            </w14:solidFill>
          </w14:textFill>
        </w:rPr>
      </w:pPr>
      <w:bookmarkStart w:id="53" w:name="bookmark16"/>
      <w:bookmarkEnd w:id="53"/>
      <w:bookmarkStart w:id="54" w:name="bookmark15"/>
      <w:bookmarkEnd w:id="54"/>
      <w:bookmarkStart w:id="55" w:name="_Toc28872"/>
      <w:bookmarkStart w:id="56" w:name="_Toc19909"/>
      <w:r>
        <w:rPr>
          <w:rFonts w:ascii="仿宋" w:hAnsi="仿宋" w:eastAsia="仿宋" w:cs="宋体"/>
          <w:b/>
          <w:bCs/>
          <w:color w:val="000000" w:themeColor="text1"/>
          <w:spacing w:val="6"/>
          <w:sz w:val="28"/>
          <w:szCs w:val="24"/>
          <w:lang w:eastAsia="zh-CN"/>
          <w14:textFill>
            <w14:solidFill>
              <w14:schemeClr w14:val="tx1"/>
            </w14:solidFill>
          </w14:textFill>
        </w:rPr>
        <w:t>二、供应商须知</w:t>
      </w:r>
      <w:bookmarkEnd w:id="55"/>
      <w:bookmarkEnd w:id="56"/>
    </w:p>
    <w:p w14:paraId="04978FCD">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57" w:name="bookmark18"/>
      <w:bookmarkEnd w:id="57"/>
      <w:bookmarkStart w:id="58" w:name="bookmark47"/>
      <w:bookmarkEnd w:id="58"/>
      <w:bookmarkStart w:id="59" w:name="bookmark48"/>
      <w:bookmarkEnd w:id="59"/>
      <w:bookmarkStart w:id="60" w:name="bookmark52"/>
      <w:bookmarkEnd w:id="60"/>
      <w:bookmarkStart w:id="61" w:name="bookmark17"/>
      <w:bookmarkEnd w:id="61"/>
      <w:bookmarkStart w:id="62" w:name="bookmark53"/>
      <w:bookmarkEnd w:id="62"/>
      <w:bookmarkStart w:id="63" w:name="_Toc109899532"/>
      <w:bookmarkStart w:id="64" w:name="_Toc163493611"/>
      <w:bookmarkStart w:id="65" w:name="_Toc109897433"/>
      <w:bookmarkStart w:id="66" w:name="_Toc109900370"/>
      <w:bookmarkStart w:id="67" w:name="_Toc46771638"/>
      <w:bookmarkStart w:id="68" w:name="_Toc109899951"/>
      <w:bookmarkStart w:id="69" w:name="_Toc470172694"/>
      <w:r>
        <w:rPr>
          <w:rFonts w:hint="eastAsia" w:ascii="仿宋" w:hAnsi="仿宋" w:eastAsia="仿宋" w:cs="仿宋"/>
          <w:b/>
          <w:bCs/>
          <w:color w:val="auto"/>
          <w:kern w:val="2"/>
          <w:sz w:val="24"/>
          <w:szCs w:val="24"/>
          <w:highlight w:val="none"/>
          <w:lang w:val="en-US" w:eastAsia="zh-CN" w:bidi="ar-SA"/>
        </w:rPr>
        <w:t>（一）总则</w:t>
      </w:r>
      <w:bookmarkEnd w:id="63"/>
      <w:bookmarkEnd w:id="64"/>
      <w:bookmarkEnd w:id="65"/>
      <w:bookmarkEnd w:id="66"/>
      <w:bookmarkEnd w:id="67"/>
      <w:bookmarkEnd w:id="68"/>
    </w:p>
    <w:p w14:paraId="18977FAF">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70" w:name="_Toc27243"/>
      <w:bookmarkStart w:id="71" w:name="_Toc109900371"/>
      <w:bookmarkStart w:id="72" w:name="_Toc46772240"/>
      <w:bookmarkStart w:id="73" w:name="_Toc109899952"/>
      <w:bookmarkStart w:id="74" w:name="_Toc48688788"/>
      <w:bookmarkStart w:id="75" w:name="_Toc109899533"/>
      <w:bookmarkStart w:id="76" w:name="_Toc470172664"/>
      <w:bookmarkStart w:id="77" w:name="_Toc48846108"/>
      <w:bookmarkStart w:id="78" w:name="_Toc46771639"/>
      <w:bookmarkStart w:id="79" w:name="_Toc51674210"/>
      <w:bookmarkStart w:id="80" w:name="_Toc52962726"/>
      <w:bookmarkStart w:id="81" w:name="_Toc109897434"/>
      <w:bookmarkStart w:id="82" w:name="_Toc52960552"/>
      <w:r>
        <w:rPr>
          <w:rFonts w:hint="eastAsia" w:ascii="仿宋" w:hAnsi="仿宋" w:eastAsia="仿宋" w:cs="仿宋"/>
          <w:b/>
          <w:bCs/>
          <w:color w:val="auto"/>
          <w:kern w:val="2"/>
          <w:sz w:val="24"/>
          <w:szCs w:val="24"/>
          <w:highlight w:val="none"/>
          <w:lang w:val="en-US" w:eastAsia="zh-CN" w:bidi="ar-SA"/>
        </w:rPr>
        <w:t>1.适用范围</w:t>
      </w:r>
      <w:bookmarkEnd w:id="70"/>
      <w:bookmarkEnd w:id="71"/>
      <w:bookmarkEnd w:id="72"/>
      <w:bookmarkEnd w:id="73"/>
      <w:bookmarkEnd w:id="74"/>
      <w:bookmarkEnd w:id="75"/>
      <w:bookmarkEnd w:id="76"/>
      <w:bookmarkEnd w:id="77"/>
      <w:bookmarkEnd w:id="78"/>
      <w:bookmarkEnd w:id="79"/>
      <w:bookmarkEnd w:id="80"/>
      <w:bookmarkEnd w:id="81"/>
      <w:bookmarkEnd w:id="82"/>
    </w:p>
    <w:p w14:paraId="3FAC17DD">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rPr>
        <w:t>1.1本竞争性磋商文件（也称磋商文件或采购文件）仅适用于本次竞争性磋商中所述项目的采购活动。</w:t>
      </w:r>
    </w:p>
    <w:p w14:paraId="34F08411">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83" w:name="_Toc163492824"/>
      <w:r>
        <w:rPr>
          <w:rFonts w:hint="eastAsia" w:ascii="仿宋" w:hAnsi="仿宋" w:eastAsia="仿宋" w:cs="仿宋"/>
          <w:b/>
          <w:bCs/>
          <w:color w:val="auto"/>
          <w:kern w:val="2"/>
          <w:sz w:val="24"/>
          <w:szCs w:val="24"/>
          <w:highlight w:val="none"/>
          <w:lang w:val="en-US" w:eastAsia="zh-CN" w:bidi="ar-SA"/>
        </w:rPr>
        <w:t>2.基本定义</w:t>
      </w:r>
      <w:bookmarkEnd w:id="83"/>
    </w:p>
    <w:p w14:paraId="768D70C2">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spacing w:line="460" w:lineRule="exact"/>
        <w:ind w:left="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2.2采购人：</w:t>
      </w:r>
      <w:r>
        <w:rPr>
          <w:rFonts w:hint="eastAsia" w:ascii="仿宋" w:hAnsi="仿宋" w:eastAsia="仿宋" w:cs="仿宋"/>
          <w:i w:val="0"/>
          <w:iCs w:val="0"/>
          <w:color w:val="auto"/>
          <w:kern w:val="0"/>
          <w:sz w:val="24"/>
          <w:szCs w:val="24"/>
          <w:highlight w:val="none"/>
          <w:lang w:val="en-US" w:eastAsia="zh-CN" w:bidi="ar"/>
        </w:rPr>
        <w:t>指依法进行政府采购的国家机关、事业单位、团体组织</w:t>
      </w:r>
      <w:r>
        <w:rPr>
          <w:rFonts w:hint="eastAsia" w:ascii="仿宋" w:hAnsi="仿宋" w:eastAsia="仿宋" w:cs="仿宋"/>
          <w:i w:val="0"/>
          <w:iCs w:val="0"/>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spacing w:line="460" w:lineRule="exact"/>
        <w:ind w:left="0" w:firstLine="480" w:firstLineChars="200"/>
        <w:jc w:val="left"/>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2.3采购代理机构：</w:t>
      </w:r>
      <w:r>
        <w:rPr>
          <w:rFonts w:hint="eastAsia" w:ascii="仿宋" w:hAnsi="仿宋" w:eastAsia="仿宋" w:cs="仿宋"/>
          <w:i w:val="0"/>
          <w:iCs w:val="0"/>
          <w:color w:val="auto"/>
          <w:kern w:val="0"/>
          <w:sz w:val="24"/>
          <w:szCs w:val="24"/>
          <w:highlight w:val="none"/>
          <w:lang w:val="en-US" w:eastAsia="zh-CN" w:bidi="ar"/>
        </w:rPr>
        <w:t>指依法进行政府采购的国家机关、事业单位、团体组织</w:t>
      </w:r>
      <w:r>
        <w:rPr>
          <w:rFonts w:hint="eastAsia" w:ascii="仿宋" w:hAnsi="仿宋" w:eastAsia="仿宋" w:cs="仿宋"/>
          <w:i w:val="0"/>
          <w:iCs w:val="0"/>
          <w:color w:val="auto"/>
          <w:sz w:val="24"/>
          <w:szCs w:val="24"/>
          <w:highlight w:val="none"/>
          <w:lang w:val="en-US" w:eastAsia="zh-CN"/>
        </w:rPr>
        <w:t>委托的采购代理机构</w:t>
      </w:r>
      <w:r>
        <w:rPr>
          <w:rFonts w:hint="eastAsia" w:ascii="仿宋" w:hAnsi="仿宋" w:eastAsia="仿宋" w:cs="仿宋"/>
          <w:i w:val="0"/>
          <w:iCs w:val="0"/>
          <w:color w:val="auto"/>
          <w:sz w:val="24"/>
          <w:szCs w:val="24"/>
          <w:highlight w:val="none"/>
        </w:rPr>
        <w:t>。</w:t>
      </w:r>
    </w:p>
    <w:p w14:paraId="26D50742">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41307B6">
      <w:pPr>
        <w:keepNext w:val="0"/>
        <w:keepLines w:val="0"/>
        <w:pageBreakBefore w:val="0"/>
        <w:overflowPunct/>
        <w:topLinePunct w:val="0"/>
        <w:bidi w:val="0"/>
        <w:spacing w:line="460" w:lineRule="exact"/>
        <w:ind w:left="0" w:firstLine="480" w:firstLineChars="200"/>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2.5供应商（也称“申请人”）：指向采购人提供货物、工程或者服务的法人、其他组织或者自然人。</w:t>
      </w:r>
      <w:r>
        <w:rPr>
          <w:rFonts w:hint="eastAsia" w:ascii="仿宋" w:hAnsi="仿宋" w:eastAsia="仿宋" w:cs="仿宋"/>
          <w:i w:val="0"/>
          <w:iCs w:val="0"/>
          <w:color w:val="auto"/>
          <w:sz w:val="24"/>
          <w:szCs w:val="24"/>
          <w:highlight w:val="none"/>
        </w:rPr>
        <w:t>分支机构不得参加政府采购活动，但银行、保险、石油石化、电力、电信等</w:t>
      </w:r>
      <w:r>
        <w:rPr>
          <w:rFonts w:hint="eastAsia" w:ascii="仿宋" w:hAnsi="仿宋" w:eastAsia="仿宋" w:cs="仿宋"/>
          <w:i w:val="0"/>
          <w:iCs w:val="0"/>
          <w:color w:val="auto"/>
          <w:sz w:val="24"/>
          <w:szCs w:val="24"/>
          <w:highlight w:val="none"/>
          <w:lang w:val="en-US" w:eastAsia="zh-CN"/>
        </w:rPr>
        <w:t>有</w:t>
      </w:r>
      <w:r>
        <w:rPr>
          <w:rFonts w:hint="eastAsia" w:ascii="仿宋" w:hAnsi="仿宋" w:eastAsia="仿宋" w:cs="仿宋"/>
          <w:i w:val="0"/>
          <w:iCs w:val="0"/>
          <w:color w:val="auto"/>
          <w:sz w:val="24"/>
          <w:szCs w:val="24"/>
          <w:highlight w:val="none"/>
        </w:rPr>
        <w:t>行业特殊</w:t>
      </w:r>
      <w:r>
        <w:rPr>
          <w:rFonts w:hint="eastAsia" w:ascii="仿宋" w:hAnsi="仿宋" w:eastAsia="仿宋" w:cs="仿宋"/>
          <w:i w:val="0"/>
          <w:iCs w:val="0"/>
          <w:color w:val="auto"/>
          <w:sz w:val="24"/>
          <w:szCs w:val="24"/>
          <w:highlight w:val="none"/>
          <w:lang w:val="en-US" w:eastAsia="zh-CN"/>
        </w:rPr>
        <w:t>情况的</w:t>
      </w:r>
      <w:r>
        <w:rPr>
          <w:rFonts w:hint="eastAsia" w:ascii="仿宋" w:hAnsi="仿宋" w:eastAsia="仿宋" w:cs="仿宋"/>
          <w:i w:val="0"/>
          <w:iCs w:val="0"/>
          <w:color w:val="auto"/>
          <w:sz w:val="24"/>
          <w:szCs w:val="24"/>
          <w:highlight w:val="none"/>
        </w:rPr>
        <w:t>除外。本项目的</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须满足以下条件：</w:t>
      </w:r>
    </w:p>
    <w:p w14:paraId="11EA4CC6">
      <w:pPr>
        <w:keepNext w:val="0"/>
        <w:keepLines w:val="0"/>
        <w:pageBreakBefore w:val="0"/>
        <w:overflowPunct/>
        <w:topLinePunct w:val="0"/>
        <w:bidi w:val="0"/>
        <w:spacing w:line="460" w:lineRule="exact"/>
        <w:ind w:left="0" w:firstLine="480" w:firstLineChars="200"/>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具备《中华人民共和国政府采购法》第二十二条规定的</w:t>
      </w:r>
      <w:r>
        <w:rPr>
          <w:rFonts w:hint="eastAsia" w:ascii="仿宋" w:hAnsi="仿宋" w:eastAsia="仿宋" w:cs="仿宋"/>
          <w:i w:val="0"/>
          <w:iCs w:val="0"/>
          <w:color w:val="auto"/>
          <w:sz w:val="24"/>
          <w:szCs w:val="24"/>
          <w:highlight w:val="none"/>
          <w:lang w:val="en-US" w:eastAsia="zh-CN"/>
        </w:rPr>
        <w:t>条件</w:t>
      </w:r>
      <w:r>
        <w:rPr>
          <w:rFonts w:hint="eastAsia" w:ascii="仿宋" w:hAnsi="仿宋" w:eastAsia="仿宋" w:cs="仿宋"/>
          <w:i w:val="0"/>
          <w:iCs w:val="0"/>
          <w:color w:val="auto"/>
          <w:sz w:val="24"/>
          <w:szCs w:val="24"/>
          <w:highlight w:val="none"/>
        </w:rPr>
        <w:t>，遵守本项目采购人本级和上级财政部门政府采购的有关规定。</w:t>
      </w:r>
    </w:p>
    <w:p w14:paraId="766B5509">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以</w:t>
      </w:r>
      <w:r>
        <w:rPr>
          <w:rFonts w:hint="eastAsia" w:ascii="仿宋" w:hAnsi="仿宋" w:eastAsia="仿宋" w:cs="仿宋"/>
          <w:i w:val="0"/>
          <w:iCs w:val="0"/>
          <w:color w:val="auto"/>
          <w:sz w:val="24"/>
          <w:szCs w:val="24"/>
          <w:highlight w:val="none"/>
          <w:lang w:val="en-US" w:eastAsia="zh-CN"/>
        </w:rPr>
        <w:t>竞争性磋商公告中发布</w:t>
      </w:r>
      <w:r>
        <w:rPr>
          <w:rFonts w:hint="eastAsia" w:ascii="仿宋" w:hAnsi="仿宋" w:eastAsia="仿宋" w:cs="仿宋"/>
          <w:i w:val="0"/>
          <w:iCs w:val="0"/>
          <w:color w:val="auto"/>
          <w:sz w:val="24"/>
          <w:szCs w:val="24"/>
          <w:highlight w:val="none"/>
        </w:rPr>
        <w:t>的方式</w:t>
      </w:r>
      <w:r>
        <w:rPr>
          <w:rFonts w:hint="eastAsia" w:ascii="仿宋" w:hAnsi="仿宋" w:eastAsia="仿宋" w:cs="仿宋"/>
          <w:i w:val="0"/>
          <w:iCs w:val="0"/>
          <w:color w:val="auto"/>
          <w:sz w:val="24"/>
          <w:szCs w:val="24"/>
          <w:highlight w:val="none"/>
          <w:lang w:eastAsia="zh-CN"/>
        </w:rPr>
        <w:t>依法</w:t>
      </w:r>
      <w:r>
        <w:rPr>
          <w:rFonts w:hint="eastAsia" w:ascii="仿宋" w:hAnsi="仿宋" w:eastAsia="仿宋" w:cs="仿宋"/>
          <w:i w:val="0"/>
          <w:iCs w:val="0"/>
          <w:color w:val="auto"/>
          <w:sz w:val="24"/>
          <w:szCs w:val="24"/>
          <w:highlight w:val="none"/>
        </w:rPr>
        <w:t>获得了本项目的</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w:t>
      </w:r>
    </w:p>
    <w:p w14:paraId="07B83632">
      <w:pPr>
        <w:keepNext w:val="0"/>
        <w:keepLines w:val="0"/>
        <w:pageBreakBefore w:val="0"/>
        <w:overflowPunct/>
        <w:topLinePunct w:val="0"/>
        <w:bidi w:val="0"/>
        <w:spacing w:line="460" w:lineRule="exact"/>
        <w:ind w:left="0" w:firstLine="480" w:firstLineChars="200"/>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2.5.3符合本磋商文件规定并参加磋商的供应商。</w:t>
      </w:r>
    </w:p>
    <w:p w14:paraId="323DC0B9">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2.6</w:t>
      </w:r>
      <w:r>
        <w:rPr>
          <w:rFonts w:hint="eastAsia" w:ascii="仿宋" w:hAnsi="仿宋" w:eastAsia="仿宋" w:cs="仿宋"/>
          <w:i w:val="0"/>
          <w:iCs w:val="0"/>
          <w:color w:val="auto"/>
          <w:sz w:val="24"/>
          <w:szCs w:val="24"/>
          <w:highlight w:val="none"/>
          <w:shd w:val="clear" w:color="auto" w:fill="FFFFFF" w:themeFill="background1"/>
        </w:rPr>
        <w:t>潜在供应商</w:t>
      </w:r>
      <w:r>
        <w:rPr>
          <w:rFonts w:hint="eastAsia" w:ascii="仿宋" w:hAnsi="仿宋" w:eastAsia="仿宋" w:cs="仿宋"/>
          <w:i w:val="0"/>
          <w:iCs w:val="0"/>
          <w:color w:val="auto"/>
          <w:sz w:val="24"/>
          <w:szCs w:val="24"/>
          <w:highlight w:val="none"/>
          <w:shd w:val="clear" w:color="auto" w:fill="FFFFFF" w:themeFill="background1"/>
          <w:lang w:eastAsia="zh-CN"/>
        </w:rPr>
        <w:t>：</w:t>
      </w:r>
      <w:r>
        <w:rPr>
          <w:rFonts w:hint="eastAsia" w:ascii="仿宋" w:hAnsi="仿宋" w:eastAsia="仿宋" w:cs="仿宋"/>
          <w:i w:val="0"/>
          <w:iCs w:val="0"/>
          <w:color w:val="auto"/>
          <w:sz w:val="24"/>
          <w:szCs w:val="24"/>
          <w:highlight w:val="none"/>
          <w:shd w:val="clear" w:color="auto" w:fill="FFFFFF" w:themeFill="background1"/>
          <w:lang w:val="en-US" w:eastAsia="zh-CN"/>
        </w:rPr>
        <w:t>指</w:t>
      </w:r>
      <w:r>
        <w:rPr>
          <w:rFonts w:hint="eastAsia" w:ascii="仿宋" w:hAnsi="仿宋" w:eastAsia="仿宋" w:cs="仿宋"/>
          <w:i w:val="0"/>
          <w:iCs w:val="0"/>
          <w:color w:val="auto"/>
          <w:sz w:val="24"/>
          <w:szCs w:val="24"/>
          <w:highlight w:val="none"/>
          <w:lang w:val="en-US" w:eastAsia="zh-CN"/>
        </w:rPr>
        <w:t>符合本磋商文件规定的供应商</w:t>
      </w:r>
      <w:r>
        <w:rPr>
          <w:rFonts w:hint="eastAsia" w:ascii="仿宋" w:hAnsi="仿宋" w:eastAsia="仿宋" w:cs="仿宋"/>
          <w:i w:val="0"/>
          <w:iCs w:val="0"/>
          <w:color w:val="auto"/>
          <w:sz w:val="24"/>
          <w:szCs w:val="24"/>
          <w:highlight w:val="none"/>
        </w:rPr>
        <w:t>。</w:t>
      </w:r>
    </w:p>
    <w:p w14:paraId="4FFEB4B0">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84" w:name="_Toc9974"/>
      <w:bookmarkStart w:id="85" w:name="_Toc52960555"/>
      <w:bookmarkStart w:id="86" w:name="_Toc46772243"/>
      <w:bookmarkStart w:id="87" w:name="_Toc109897437"/>
      <w:bookmarkStart w:id="88" w:name="_Toc48846111"/>
      <w:bookmarkStart w:id="89" w:name="_Toc51674213"/>
      <w:bookmarkStart w:id="90" w:name="_Toc109900374"/>
      <w:bookmarkStart w:id="91" w:name="_Toc109899955"/>
      <w:bookmarkStart w:id="92" w:name="_Toc109899536"/>
      <w:bookmarkStart w:id="93" w:name="_Toc48688791"/>
      <w:bookmarkStart w:id="94" w:name="_Toc46771642"/>
      <w:bookmarkStart w:id="95" w:name="_Toc52962729"/>
      <w:bookmarkStart w:id="96" w:name="_Toc470172667"/>
      <w:r>
        <w:rPr>
          <w:rFonts w:hint="eastAsia" w:ascii="仿宋" w:hAnsi="仿宋" w:eastAsia="仿宋" w:cs="仿宋"/>
          <w:b/>
          <w:bCs/>
          <w:color w:val="auto"/>
          <w:kern w:val="2"/>
          <w:sz w:val="24"/>
          <w:szCs w:val="24"/>
          <w:highlight w:val="none"/>
          <w:lang w:val="en-US" w:eastAsia="zh-CN" w:bidi="ar-SA"/>
        </w:rPr>
        <w:t>3.资金来源</w:t>
      </w:r>
    </w:p>
    <w:p w14:paraId="7E10FE0B">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3.1资金来源：</w:t>
      </w:r>
      <w:r>
        <w:rPr>
          <w:rFonts w:hint="eastAsia" w:ascii="仿宋" w:hAnsi="仿宋" w:eastAsia="仿宋" w:cs="仿宋"/>
          <w:i w:val="0"/>
          <w:iCs w:val="0"/>
          <w:color w:val="auto"/>
          <w:sz w:val="24"/>
          <w:szCs w:val="24"/>
          <w:highlight w:val="none"/>
          <w:lang w:val="en-US" w:eastAsia="zh-CN"/>
        </w:rPr>
        <w:t>为财政性资金即</w:t>
      </w:r>
      <w:r>
        <w:rPr>
          <w:rFonts w:hint="eastAsia" w:ascii="仿宋" w:hAnsi="仿宋" w:eastAsia="仿宋" w:cs="仿宋"/>
          <w:i w:val="0"/>
          <w:iCs w:val="0"/>
          <w:color w:val="auto"/>
          <w:sz w:val="24"/>
          <w:szCs w:val="24"/>
          <w:highlight w:val="none"/>
        </w:rPr>
        <w:t>纳入预算管理的资金</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4.供应商资格要求</w:t>
      </w:r>
    </w:p>
    <w:p w14:paraId="13F68FEF">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4.1</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资格要求：见“</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rPr>
        <w:t>”；</w:t>
      </w:r>
    </w:p>
    <w:p w14:paraId="3F55018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lang w:val="zh-CN" w:eastAsia="zh-CN"/>
        </w:rPr>
        <w:t>”规定接受联合体</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lang w:val="zh-CN" w:eastAsia="zh-CN"/>
        </w:rPr>
        <w:t>的，还应遵守以下规定：</w:t>
      </w:r>
    </w:p>
    <w:p w14:paraId="56632A0C">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4A0EFAD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2.2</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体</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协议</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书</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体</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协议</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书</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作为</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响应</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体所有成员</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均具有法律约束力。</w:t>
      </w:r>
    </w:p>
    <w:p w14:paraId="078D2F2C">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4.2.3</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5FA7C088">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4.2</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同一合同项下的磋商</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，否则相关</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响应</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将被认定为</w:t>
      </w:r>
      <w:r>
        <w:rPr>
          <w:rFonts w:hint="eastAsia" w:ascii="仿宋" w:hAnsi="仿宋" w:eastAsia="仿宋" w:cs="仿宋"/>
          <w:b/>
          <w:bCs/>
          <w:i w:val="0"/>
          <w:iCs w:val="0"/>
          <w:color w:val="auto"/>
          <w:kern w:val="2"/>
          <w:sz w:val="24"/>
          <w:szCs w:val="24"/>
          <w:highlight w:val="none"/>
          <w:shd w:val="clear" w:color="auto" w:fill="FFFFFF" w:themeFill="background1"/>
          <w:lang w:val="en-US" w:eastAsia="zh-CN" w:bidi="ar-SA"/>
        </w:rPr>
        <w:t>响应</w:t>
      </w:r>
      <w:r>
        <w:rPr>
          <w:rFonts w:hint="eastAsia" w:ascii="仿宋" w:hAnsi="仿宋" w:eastAsia="仿宋" w:cs="仿宋"/>
          <w:b/>
          <w:bCs/>
          <w:i w:val="0"/>
          <w:iCs w:val="0"/>
          <w:color w:val="auto"/>
          <w:kern w:val="2"/>
          <w:sz w:val="24"/>
          <w:szCs w:val="24"/>
          <w:highlight w:val="none"/>
          <w:shd w:val="clear" w:color="auto" w:fill="FFFFFF" w:themeFill="background1"/>
          <w:lang w:val="zh-CN" w:eastAsia="zh-CN" w:bidi="ar-SA"/>
        </w:rPr>
        <w:t>无效</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p>
    <w:p w14:paraId="6F805391">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4.2</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磋商的</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，联合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体</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协议</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书</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体磋商合同</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总金额的比例。</w:t>
      </w:r>
    </w:p>
    <w:p w14:paraId="4BC56E59">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4.2</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.6</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联合体</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成交的</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采购</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合同应由</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联合体</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各成员的合法授权代表签字</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及</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加盖</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联合体</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各成员公章，</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并</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EEFD996">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4.2</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.7</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人</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磋商</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的全部相关规定。</w:t>
      </w:r>
    </w:p>
    <w:p w14:paraId="1C0E489A">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4.2</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8</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对联合体</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磋商</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的其他资格要求见“</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第一章 竞争性磋商公告</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中的“二、供应商的</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资格</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要求”</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p>
    <w:p w14:paraId="485F4964">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5.费用</w:t>
      </w:r>
      <w:bookmarkEnd w:id="84"/>
      <w:bookmarkEnd w:id="85"/>
      <w:bookmarkEnd w:id="86"/>
      <w:bookmarkEnd w:id="87"/>
      <w:bookmarkEnd w:id="88"/>
      <w:bookmarkEnd w:id="89"/>
      <w:bookmarkEnd w:id="90"/>
      <w:bookmarkEnd w:id="91"/>
      <w:bookmarkEnd w:id="92"/>
      <w:bookmarkEnd w:id="93"/>
      <w:bookmarkEnd w:id="94"/>
      <w:bookmarkEnd w:id="95"/>
      <w:bookmarkEnd w:id="96"/>
      <w:r>
        <w:rPr>
          <w:rFonts w:hint="eastAsia" w:ascii="仿宋" w:hAnsi="仿宋" w:eastAsia="仿宋" w:cs="仿宋"/>
          <w:b/>
          <w:bCs/>
          <w:color w:val="auto"/>
          <w:kern w:val="2"/>
          <w:sz w:val="24"/>
          <w:szCs w:val="24"/>
          <w:highlight w:val="none"/>
          <w:lang w:val="en-US" w:eastAsia="zh-CN" w:bidi="ar-SA"/>
        </w:rPr>
        <w:t>承担</w:t>
      </w:r>
    </w:p>
    <w:p w14:paraId="3C6741ED">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5.1</w:t>
      </w:r>
      <w:r>
        <w:rPr>
          <w:rFonts w:hint="eastAsia" w:ascii="仿宋" w:hAnsi="仿宋" w:eastAsia="仿宋" w:cs="仿宋"/>
          <w:i w:val="0"/>
          <w:iCs w:val="0"/>
          <w:snapToGrid w:val="0"/>
          <w:color w:val="auto"/>
          <w:sz w:val="24"/>
          <w:szCs w:val="24"/>
          <w:highlight w:val="none"/>
          <w:lang w:val="zh-CN" w:eastAsia="zh-CN"/>
        </w:rPr>
        <w:t>不论</w:t>
      </w:r>
      <w:r>
        <w:rPr>
          <w:rFonts w:hint="eastAsia" w:ascii="仿宋" w:hAnsi="仿宋" w:eastAsia="仿宋" w:cs="仿宋"/>
          <w:i w:val="0"/>
          <w:iCs w:val="0"/>
          <w:snapToGrid w:val="0"/>
          <w:color w:val="auto"/>
          <w:sz w:val="24"/>
          <w:szCs w:val="24"/>
          <w:highlight w:val="none"/>
          <w:lang w:val="en-US" w:eastAsia="zh-CN"/>
        </w:rPr>
        <w:t>磋商</w:t>
      </w:r>
      <w:r>
        <w:rPr>
          <w:rFonts w:hint="eastAsia" w:ascii="仿宋" w:hAnsi="仿宋" w:eastAsia="仿宋" w:cs="仿宋"/>
          <w:i w:val="0"/>
          <w:iCs w:val="0"/>
          <w:snapToGrid w:val="0"/>
          <w:color w:val="auto"/>
          <w:sz w:val="24"/>
          <w:szCs w:val="24"/>
          <w:highlight w:val="none"/>
          <w:lang w:val="zh-CN" w:eastAsia="zh-CN"/>
        </w:rPr>
        <w:t>的结果如何，</w:t>
      </w:r>
      <w:r>
        <w:rPr>
          <w:rFonts w:hint="eastAsia" w:ascii="仿宋" w:hAnsi="仿宋" w:eastAsia="仿宋" w:cs="仿宋"/>
          <w:i w:val="0"/>
          <w:iCs w:val="0"/>
          <w:snapToGrid w:val="0"/>
          <w:color w:val="auto"/>
          <w:sz w:val="24"/>
          <w:szCs w:val="24"/>
          <w:highlight w:val="none"/>
          <w:lang w:val="en-US" w:eastAsia="zh-CN"/>
        </w:rPr>
        <w:t>供应商</w:t>
      </w:r>
      <w:r>
        <w:rPr>
          <w:rFonts w:hint="eastAsia" w:ascii="仿宋" w:hAnsi="仿宋" w:eastAsia="仿宋" w:cs="仿宋"/>
          <w:i w:val="0"/>
          <w:iCs w:val="0"/>
          <w:snapToGrid w:val="0"/>
          <w:color w:val="auto"/>
          <w:sz w:val="24"/>
          <w:szCs w:val="24"/>
          <w:highlight w:val="none"/>
          <w:lang w:val="zh-CN" w:eastAsia="zh-CN"/>
        </w:rPr>
        <w:t>应承担所有与准备和参加</w:t>
      </w:r>
      <w:r>
        <w:rPr>
          <w:rFonts w:hint="eastAsia" w:ascii="仿宋" w:hAnsi="仿宋" w:eastAsia="仿宋" w:cs="仿宋"/>
          <w:i w:val="0"/>
          <w:iCs w:val="0"/>
          <w:snapToGrid w:val="0"/>
          <w:color w:val="auto"/>
          <w:sz w:val="24"/>
          <w:szCs w:val="24"/>
          <w:highlight w:val="none"/>
          <w:lang w:val="en-US" w:eastAsia="zh-CN"/>
        </w:rPr>
        <w:t>磋商</w:t>
      </w:r>
      <w:r>
        <w:rPr>
          <w:rFonts w:hint="eastAsia" w:ascii="仿宋" w:hAnsi="仿宋" w:eastAsia="仿宋" w:cs="仿宋"/>
          <w:i w:val="0"/>
          <w:iCs w:val="0"/>
          <w:snapToGrid w:val="0"/>
          <w:color w:val="auto"/>
          <w:sz w:val="24"/>
          <w:szCs w:val="24"/>
          <w:highlight w:val="none"/>
          <w:lang w:val="zh-CN" w:eastAsia="zh-CN"/>
        </w:rPr>
        <w:t>有关的费用。</w:t>
      </w:r>
    </w:p>
    <w:p w14:paraId="6DDD89BA">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97" w:name="_Toc161600293"/>
      <w:bookmarkStart w:id="98" w:name="_Toc140132761"/>
      <w:r>
        <w:rPr>
          <w:rFonts w:hint="eastAsia" w:ascii="仿宋" w:hAnsi="仿宋" w:eastAsia="仿宋" w:cs="仿宋"/>
          <w:b/>
          <w:bCs/>
          <w:color w:val="auto"/>
          <w:kern w:val="2"/>
          <w:sz w:val="24"/>
          <w:szCs w:val="24"/>
          <w:highlight w:val="none"/>
          <w:lang w:val="en-US" w:eastAsia="zh-CN" w:bidi="ar-SA"/>
        </w:rPr>
        <w:t>6.保密</w:t>
      </w:r>
      <w:bookmarkEnd w:id="97"/>
      <w:bookmarkEnd w:id="98"/>
    </w:p>
    <w:p w14:paraId="6F561E2B">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6.1</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参与磋商活动的各方应对竞争</w:t>
      </w:r>
      <w:r>
        <w:rPr>
          <w:rFonts w:hint="eastAsia" w:ascii="仿宋" w:hAnsi="仿宋" w:eastAsia="仿宋" w:cs="仿宋"/>
          <w:i w:val="0"/>
          <w:iCs w:val="0"/>
          <w:color w:val="auto"/>
          <w:sz w:val="24"/>
          <w:szCs w:val="24"/>
          <w:highlight w:val="none"/>
          <w:lang w:val="en-US" w:eastAsia="zh-CN"/>
        </w:rPr>
        <w:t>性</w:t>
      </w:r>
      <w:r>
        <w:rPr>
          <w:rFonts w:hint="eastAsia" w:ascii="仿宋" w:hAnsi="仿宋" w:eastAsia="仿宋" w:cs="仿宋"/>
          <w:i w:val="0"/>
          <w:iCs w:val="0"/>
          <w:color w:val="auto"/>
          <w:sz w:val="24"/>
          <w:szCs w:val="24"/>
          <w:highlight w:val="none"/>
        </w:rPr>
        <w:t>磋商文件和响应文件中的商业和技术等秘密保密，否则应承担相应的法律责任。</w:t>
      </w:r>
    </w:p>
    <w:p w14:paraId="577DB7C4">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lang w:val="en-US" w:eastAsia="zh-CN"/>
        </w:rPr>
        <w:t>6</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2 供应商</w:t>
      </w:r>
      <w:r>
        <w:rPr>
          <w:rFonts w:hint="eastAsia" w:ascii="仿宋" w:hAnsi="仿宋" w:eastAsia="仿宋" w:cs="仿宋"/>
          <w:i w:val="0"/>
          <w:iCs w:val="0"/>
          <w:color w:val="auto"/>
          <w:kern w:val="2"/>
          <w:sz w:val="24"/>
          <w:szCs w:val="24"/>
          <w:highlight w:val="none"/>
        </w:rPr>
        <w:t>自领取竞争</w:t>
      </w:r>
      <w:r>
        <w:rPr>
          <w:rFonts w:hint="eastAsia" w:ascii="仿宋" w:hAnsi="仿宋" w:eastAsia="仿宋" w:cs="仿宋"/>
          <w:i w:val="0"/>
          <w:iCs w:val="0"/>
          <w:color w:val="auto"/>
          <w:kern w:val="2"/>
          <w:sz w:val="24"/>
          <w:szCs w:val="24"/>
          <w:highlight w:val="none"/>
          <w:lang w:val="en-US" w:eastAsia="zh-CN"/>
        </w:rPr>
        <w:t>性</w:t>
      </w:r>
      <w:r>
        <w:rPr>
          <w:rFonts w:hint="eastAsia" w:ascii="仿宋" w:hAnsi="仿宋" w:eastAsia="仿宋" w:cs="仿宋"/>
          <w:i w:val="0"/>
          <w:iCs w:val="0"/>
          <w:color w:val="auto"/>
          <w:kern w:val="2"/>
          <w:sz w:val="24"/>
          <w:szCs w:val="24"/>
          <w:highlight w:val="none"/>
        </w:rPr>
        <w:t>磋商文件之日起，须承担本竞争</w:t>
      </w:r>
      <w:r>
        <w:rPr>
          <w:rFonts w:hint="eastAsia" w:ascii="仿宋" w:hAnsi="仿宋" w:eastAsia="仿宋" w:cs="仿宋"/>
          <w:i w:val="0"/>
          <w:iCs w:val="0"/>
          <w:color w:val="auto"/>
          <w:kern w:val="2"/>
          <w:sz w:val="24"/>
          <w:szCs w:val="24"/>
          <w:highlight w:val="none"/>
          <w:lang w:val="en-US" w:eastAsia="zh-CN"/>
        </w:rPr>
        <w:t>性</w:t>
      </w:r>
      <w:r>
        <w:rPr>
          <w:rFonts w:hint="eastAsia" w:ascii="仿宋" w:hAnsi="仿宋" w:eastAsia="仿宋" w:cs="仿宋"/>
          <w:i w:val="0"/>
          <w:iCs w:val="0"/>
          <w:color w:val="auto"/>
          <w:kern w:val="2"/>
          <w:sz w:val="24"/>
          <w:szCs w:val="24"/>
          <w:highlight w:val="none"/>
        </w:rPr>
        <w:t>磋商项目保密义务，不得将因本次竞争</w:t>
      </w:r>
      <w:r>
        <w:rPr>
          <w:rFonts w:hint="eastAsia" w:ascii="仿宋" w:hAnsi="仿宋" w:eastAsia="仿宋" w:cs="仿宋"/>
          <w:i w:val="0"/>
          <w:iCs w:val="0"/>
          <w:color w:val="auto"/>
          <w:kern w:val="2"/>
          <w:sz w:val="24"/>
          <w:szCs w:val="24"/>
          <w:highlight w:val="none"/>
          <w:lang w:val="en-US" w:eastAsia="zh-CN"/>
        </w:rPr>
        <w:t>性</w:t>
      </w:r>
      <w:r>
        <w:rPr>
          <w:rFonts w:hint="eastAsia" w:ascii="仿宋" w:hAnsi="仿宋" w:eastAsia="仿宋" w:cs="仿宋"/>
          <w:i w:val="0"/>
          <w:iCs w:val="0"/>
          <w:color w:val="auto"/>
          <w:kern w:val="2"/>
          <w:sz w:val="24"/>
          <w:szCs w:val="24"/>
          <w:highlight w:val="none"/>
        </w:rPr>
        <w:t>磋商获得的信息向第三人外传。由采购人向</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仿宋" w:hAnsi="仿宋" w:eastAsia="仿宋" w:cs="仿宋"/>
          <w:i w:val="0"/>
          <w:iCs w:val="0"/>
          <w:color w:val="auto"/>
          <w:kern w:val="2"/>
          <w:sz w:val="24"/>
          <w:szCs w:val="24"/>
          <w:highlight w:val="none"/>
          <w:lang w:val="en-US" w:eastAsia="zh-CN"/>
        </w:rPr>
        <w:t>性</w:t>
      </w:r>
      <w:r>
        <w:rPr>
          <w:rFonts w:hint="eastAsia" w:ascii="仿宋" w:hAnsi="仿宋" w:eastAsia="仿宋" w:cs="仿宋"/>
          <w:i w:val="0"/>
          <w:iCs w:val="0"/>
          <w:color w:val="auto"/>
          <w:kern w:val="2"/>
          <w:sz w:val="24"/>
          <w:szCs w:val="24"/>
          <w:highlight w:val="none"/>
        </w:rPr>
        <w:t>磋商结束后，应采购人要求，</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应归还所有从采购人处获得的保密资料。</w:t>
      </w:r>
    </w:p>
    <w:p w14:paraId="108AE9C4">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lang w:val="en-US" w:eastAsia="zh-CN"/>
        </w:rPr>
        <w:t>6</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 xml:space="preserve">3 </w:t>
      </w:r>
      <w:r>
        <w:rPr>
          <w:rFonts w:hint="eastAsia" w:ascii="仿宋" w:hAnsi="仿宋" w:eastAsia="仿宋" w:cs="仿宋"/>
          <w:i w:val="0"/>
          <w:iCs w:val="0"/>
          <w:color w:val="auto"/>
          <w:kern w:val="2"/>
          <w:sz w:val="24"/>
          <w:szCs w:val="24"/>
          <w:highlight w:val="none"/>
        </w:rPr>
        <w:t>采购代理机构有权将</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提供的所有资料向有关政府部门或竞争</w:t>
      </w:r>
      <w:r>
        <w:rPr>
          <w:rFonts w:hint="eastAsia" w:ascii="仿宋" w:hAnsi="仿宋" w:eastAsia="仿宋" w:cs="仿宋"/>
          <w:i w:val="0"/>
          <w:iCs w:val="0"/>
          <w:color w:val="auto"/>
          <w:kern w:val="2"/>
          <w:sz w:val="24"/>
          <w:szCs w:val="24"/>
          <w:highlight w:val="none"/>
          <w:lang w:val="en-US" w:eastAsia="zh-CN"/>
        </w:rPr>
        <w:t>性</w:t>
      </w:r>
      <w:r>
        <w:rPr>
          <w:rFonts w:hint="eastAsia" w:ascii="仿宋" w:hAnsi="仿宋" w:eastAsia="仿宋" w:cs="仿宋"/>
          <w:i w:val="0"/>
          <w:iCs w:val="0"/>
          <w:color w:val="auto"/>
          <w:kern w:val="2"/>
          <w:sz w:val="24"/>
          <w:szCs w:val="24"/>
          <w:highlight w:val="none"/>
        </w:rPr>
        <w:t>磋商的有关人员披露。</w:t>
      </w:r>
    </w:p>
    <w:p w14:paraId="232A1AD6">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2"/>
          <w:sz w:val="24"/>
          <w:szCs w:val="24"/>
          <w:highlight w:val="none"/>
          <w:lang w:val="en-US" w:eastAsia="zh-CN"/>
        </w:rPr>
        <w:t>6</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sz w:val="24"/>
          <w:szCs w:val="24"/>
          <w:highlight w:val="none"/>
        </w:rPr>
        <w:t xml:space="preserve"> </w:t>
      </w:r>
    </w:p>
    <w:p w14:paraId="47EBAEFC">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99" w:name="_Toc161600294"/>
      <w:bookmarkStart w:id="100" w:name="_Toc140132762"/>
      <w:r>
        <w:rPr>
          <w:rFonts w:hint="eastAsia" w:ascii="仿宋" w:hAnsi="仿宋" w:eastAsia="仿宋" w:cs="仿宋"/>
          <w:b/>
          <w:bCs/>
          <w:color w:val="auto"/>
          <w:kern w:val="2"/>
          <w:sz w:val="24"/>
          <w:szCs w:val="24"/>
          <w:highlight w:val="none"/>
          <w:lang w:val="en-US" w:eastAsia="zh-CN" w:bidi="ar-SA"/>
        </w:rPr>
        <w:t>7.语言文字</w:t>
      </w:r>
      <w:bookmarkEnd w:id="99"/>
      <w:bookmarkEnd w:id="100"/>
    </w:p>
    <w:p w14:paraId="3121AAFC">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7.1竞争</w:t>
      </w:r>
      <w:r>
        <w:rPr>
          <w:rFonts w:hint="eastAsia" w:ascii="仿宋" w:hAnsi="仿宋" w:eastAsia="仿宋" w:cs="仿宋"/>
          <w:i w:val="0"/>
          <w:iCs w:val="0"/>
          <w:color w:val="auto"/>
          <w:sz w:val="24"/>
          <w:szCs w:val="24"/>
          <w:highlight w:val="none"/>
          <w:lang w:val="en-US" w:eastAsia="zh-CN"/>
        </w:rPr>
        <w:t>性</w:t>
      </w:r>
      <w:r>
        <w:rPr>
          <w:rFonts w:hint="eastAsia" w:ascii="仿宋" w:hAnsi="仿宋" w:eastAsia="仿宋" w:cs="仿宋"/>
          <w:i w:val="0"/>
          <w:iCs w:val="0"/>
          <w:color w:val="auto"/>
          <w:sz w:val="24"/>
          <w:szCs w:val="24"/>
          <w:highlight w:val="none"/>
        </w:rPr>
        <w:t>磋商</w:t>
      </w:r>
      <w:r>
        <w:rPr>
          <w:rFonts w:hint="eastAsia" w:ascii="仿宋" w:hAnsi="仿宋" w:eastAsia="仿宋" w:cs="仿宋"/>
          <w:i w:val="0"/>
          <w:iCs w:val="0"/>
          <w:color w:val="auto"/>
          <w:sz w:val="24"/>
          <w:szCs w:val="24"/>
          <w:highlight w:val="none"/>
          <w:lang w:val="en-US" w:eastAsia="zh-CN"/>
        </w:rPr>
        <w:t>文件及响应</w:t>
      </w:r>
      <w:r>
        <w:rPr>
          <w:rFonts w:hint="eastAsia" w:ascii="仿宋" w:hAnsi="仿宋" w:eastAsia="仿宋" w:cs="仿宋"/>
          <w:i w:val="0"/>
          <w:iCs w:val="0"/>
          <w:color w:val="auto"/>
          <w:sz w:val="24"/>
          <w:szCs w:val="24"/>
          <w:highlight w:val="none"/>
        </w:rPr>
        <w:t>文件使用的语言文字为中文。专用术语使用外文的，应附有中文注释。</w:t>
      </w:r>
      <w:r>
        <w:rPr>
          <w:rFonts w:hint="eastAsia" w:ascii="仿宋" w:hAnsi="仿宋" w:eastAsia="仿宋" w:cs="仿宋"/>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101" w:name="_Toc140132763"/>
      <w:bookmarkStart w:id="102" w:name="_Toc161600295"/>
      <w:r>
        <w:rPr>
          <w:rFonts w:hint="eastAsia" w:ascii="仿宋" w:hAnsi="仿宋" w:eastAsia="仿宋" w:cs="仿宋"/>
          <w:b/>
          <w:bCs/>
          <w:color w:val="auto"/>
          <w:kern w:val="2"/>
          <w:sz w:val="24"/>
          <w:szCs w:val="24"/>
          <w:highlight w:val="none"/>
          <w:lang w:val="en-US" w:eastAsia="zh-CN" w:bidi="ar-SA"/>
        </w:rPr>
        <w:t>8.计量单位</w:t>
      </w:r>
      <w:bookmarkEnd w:id="101"/>
      <w:bookmarkEnd w:id="102"/>
    </w:p>
    <w:p w14:paraId="0DC441D4">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8.1所有计量均采用中华人民共和国法定计量单位。</w:t>
      </w:r>
    </w:p>
    <w:p w14:paraId="37E10A03">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103" w:name="_Toc140132764"/>
      <w:bookmarkStart w:id="104" w:name="_Toc161600296"/>
      <w:r>
        <w:rPr>
          <w:rFonts w:hint="eastAsia" w:ascii="仿宋" w:hAnsi="仿宋" w:eastAsia="仿宋" w:cs="仿宋"/>
          <w:b/>
          <w:bCs/>
          <w:color w:val="auto"/>
          <w:kern w:val="2"/>
          <w:sz w:val="24"/>
          <w:szCs w:val="24"/>
          <w:highlight w:val="none"/>
          <w:lang w:val="en-US" w:eastAsia="zh-CN" w:bidi="ar-SA"/>
        </w:rPr>
        <w:t>9.现场考察和答疑会</w:t>
      </w:r>
      <w:bookmarkEnd w:id="103"/>
      <w:bookmarkEnd w:id="104"/>
    </w:p>
    <w:p w14:paraId="70E7733A">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bookmarkStart w:id="105" w:name="_Hlk143529198"/>
      <w:r>
        <w:rPr>
          <w:rFonts w:hint="eastAsia" w:ascii="仿宋" w:hAnsi="仿宋" w:eastAsia="仿宋" w:cs="仿宋"/>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9.2 供应商现场考察发生的费用自理。</w:t>
      </w:r>
    </w:p>
    <w:p w14:paraId="417B1E0B">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9.3 在现场考察中，因供应商自身原因发生的人员伤亡和财产损失，由供应商自行负责。</w:t>
      </w:r>
    </w:p>
    <w:p w14:paraId="2BF7B5CD">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05"/>
    <w:p w14:paraId="020D8BF4">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106" w:name="_Toc161600298"/>
      <w:bookmarkStart w:id="107" w:name="_Toc155185858"/>
      <w:r>
        <w:rPr>
          <w:rFonts w:hint="eastAsia" w:ascii="仿宋" w:hAnsi="仿宋" w:eastAsia="仿宋" w:cs="仿宋"/>
          <w:b/>
          <w:bCs/>
          <w:color w:val="auto"/>
          <w:kern w:val="2"/>
          <w:sz w:val="24"/>
          <w:szCs w:val="24"/>
          <w:highlight w:val="none"/>
          <w:lang w:val="en-US" w:eastAsia="zh-CN" w:bidi="ar-SA"/>
        </w:rPr>
        <w:t>10.电子标说明</w:t>
      </w:r>
      <w:bookmarkEnd w:id="106"/>
      <w:bookmarkEnd w:id="107"/>
    </w:p>
    <w:p w14:paraId="21584B57">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bookmarkStart w:id="108" w:name="_Toc470172668"/>
      <w:bookmarkStart w:id="109" w:name="_Toc46771643"/>
      <w:bookmarkStart w:id="110" w:name="_Toc109900375"/>
      <w:bookmarkStart w:id="111" w:name="_Toc163493612"/>
      <w:bookmarkStart w:id="112" w:name="_Toc109897438"/>
      <w:bookmarkStart w:id="113" w:name="_Toc109899956"/>
      <w:bookmarkStart w:id="114" w:name="_Toc109899537"/>
      <w:r>
        <w:rPr>
          <w:rFonts w:hint="eastAsia" w:ascii="仿宋" w:hAnsi="仿宋" w:eastAsia="仿宋" w:cs="仿宋"/>
          <w:b w:val="0"/>
          <w:bCs w:val="0"/>
          <w:color w:val="auto"/>
          <w:kern w:val="2"/>
          <w:sz w:val="24"/>
          <w:szCs w:val="24"/>
          <w:highlight w:val="none"/>
          <w:lang w:val="en-US" w:eastAsia="zh-CN" w:bidi="ar-SA"/>
        </w:rPr>
        <w:t>10.1 本次采购采用电子交易方式，电子交易平台为新疆政府采购电子交易云平台（网址：https://www.zcygov.cn/）。供应商参与本项目电子交易活动前，应在政采云平台上注册供应商账号。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w:t>
      </w:r>
    </w:p>
    <w:p w14:paraId="3353234F">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10.2 供应商将新疆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44B679D7">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10.3 加密的电子响应文件应在响应文件递交截止时间前通过政采云平台上传完成。逾期上传或者未上传指定地点的响应文件，不予受理。</w:t>
      </w:r>
    </w:p>
    <w:p w14:paraId="17D1DFDD">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08CDD32B">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10.5 如遇“新疆政府采购电子交易云平台（网址：https://www.zcygov.cn/）”电子交易规则调整，以最新要求为准。</w:t>
      </w:r>
    </w:p>
    <w:p w14:paraId="75FF2B68">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10.6电子交易系统咨询：供应商应当充分考虑到电子响应可能会发生的各种问题和风险，特别是响应文件签署、提交等问题，可按照“第一章竞争性磋商公告”的联系方式咨询相关人员。</w:t>
      </w:r>
    </w:p>
    <w:p w14:paraId="0778FE9D">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10.7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（二）磋商文件</w:t>
      </w:r>
      <w:bookmarkEnd w:id="108"/>
      <w:bookmarkEnd w:id="109"/>
      <w:bookmarkEnd w:id="110"/>
      <w:bookmarkEnd w:id="111"/>
      <w:bookmarkEnd w:id="112"/>
      <w:bookmarkEnd w:id="113"/>
      <w:bookmarkEnd w:id="114"/>
    </w:p>
    <w:p w14:paraId="02C74752">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115" w:name="_Toc46771644"/>
      <w:bookmarkStart w:id="116" w:name="_Toc48846113"/>
      <w:bookmarkStart w:id="117" w:name="_Toc109900376"/>
      <w:bookmarkStart w:id="118" w:name="_Toc109899957"/>
      <w:bookmarkStart w:id="119" w:name="_Toc4547"/>
      <w:bookmarkStart w:id="120" w:name="_Toc51674215"/>
      <w:bookmarkStart w:id="121" w:name="_Toc109899538"/>
      <w:bookmarkStart w:id="122" w:name="_Toc48688793"/>
      <w:bookmarkStart w:id="123" w:name="_Toc52962731"/>
      <w:bookmarkStart w:id="124" w:name="_Toc109897439"/>
      <w:bookmarkStart w:id="125" w:name="_Toc52960557"/>
      <w:bookmarkStart w:id="126" w:name="_Toc470172669"/>
      <w:bookmarkStart w:id="127" w:name="_Toc46772245"/>
      <w:r>
        <w:rPr>
          <w:rFonts w:hint="eastAsia" w:ascii="仿宋" w:hAnsi="仿宋" w:eastAsia="仿宋" w:cs="仿宋"/>
          <w:b/>
          <w:bCs/>
          <w:color w:val="auto"/>
          <w:kern w:val="2"/>
          <w:sz w:val="24"/>
          <w:szCs w:val="24"/>
          <w:highlight w:val="none"/>
          <w:lang w:val="en-US" w:eastAsia="zh-CN" w:bidi="ar-SA"/>
        </w:rPr>
        <w:t>11.磋商文件的构成</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54909DE4">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eastAsia="zh-CN"/>
        </w:rPr>
      </w:pPr>
      <w:bookmarkStart w:id="128" w:name="_Toc109899539"/>
      <w:bookmarkStart w:id="129" w:name="_Toc478415174"/>
      <w:bookmarkStart w:id="130" w:name="_Toc48688794"/>
      <w:bookmarkStart w:id="131" w:name="_Toc51674216"/>
      <w:bookmarkStart w:id="132" w:name="_Toc46772246"/>
      <w:bookmarkStart w:id="133" w:name="_Toc46771645"/>
      <w:bookmarkStart w:id="134" w:name="_Toc109899958"/>
      <w:bookmarkStart w:id="135" w:name="_Toc109900377"/>
      <w:bookmarkStart w:id="136" w:name="_Toc52962732"/>
      <w:bookmarkStart w:id="137" w:name="_Toc109897440"/>
      <w:bookmarkStart w:id="138" w:name="_Toc48846114"/>
      <w:bookmarkStart w:id="139" w:name="_Toc52960558"/>
      <w:r>
        <w:rPr>
          <w:rFonts w:hint="eastAsia" w:ascii="仿宋" w:hAnsi="仿宋" w:eastAsia="仿宋" w:cs="仿宋"/>
          <w:i w:val="0"/>
          <w:iCs w:val="0"/>
          <w:color w:val="auto"/>
          <w:sz w:val="24"/>
          <w:szCs w:val="24"/>
          <w:highlight w:val="none"/>
        </w:rPr>
        <w:t>第一章 竞争性磋商</w:t>
      </w:r>
      <w:r>
        <w:rPr>
          <w:rFonts w:hint="eastAsia" w:ascii="仿宋" w:hAnsi="仿宋" w:eastAsia="仿宋" w:cs="仿宋"/>
          <w:i w:val="0"/>
          <w:iCs w:val="0"/>
          <w:color w:val="auto"/>
          <w:sz w:val="24"/>
          <w:szCs w:val="24"/>
          <w:highlight w:val="none"/>
          <w:lang w:val="en-US" w:eastAsia="zh-CN"/>
        </w:rPr>
        <w:t>公告</w:t>
      </w:r>
    </w:p>
    <w:p w14:paraId="7147E8B4">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第二章 供应商须知</w:t>
      </w:r>
    </w:p>
    <w:p w14:paraId="61D89D76">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第三章 </w:t>
      </w:r>
      <w:r>
        <w:rPr>
          <w:rFonts w:hint="eastAsia" w:ascii="仿宋" w:hAnsi="仿宋" w:eastAsia="仿宋" w:cs="仿宋"/>
          <w:i w:val="0"/>
          <w:iCs w:val="0"/>
          <w:color w:val="auto"/>
          <w:sz w:val="24"/>
          <w:szCs w:val="24"/>
          <w:highlight w:val="none"/>
          <w:lang w:val="en-US" w:eastAsia="zh-CN"/>
        </w:rPr>
        <w:t>项目</w:t>
      </w:r>
      <w:r>
        <w:rPr>
          <w:rFonts w:hint="eastAsia" w:ascii="仿宋" w:hAnsi="仿宋" w:eastAsia="仿宋" w:cs="仿宋"/>
          <w:i w:val="0"/>
          <w:iCs w:val="0"/>
          <w:color w:val="auto"/>
          <w:sz w:val="24"/>
          <w:szCs w:val="24"/>
          <w:highlight w:val="none"/>
        </w:rPr>
        <w:t>采购需求</w:t>
      </w:r>
    </w:p>
    <w:p w14:paraId="6D7BF4EF">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第四章 评审</w:t>
      </w:r>
      <w:r>
        <w:rPr>
          <w:rFonts w:hint="eastAsia" w:ascii="仿宋" w:hAnsi="仿宋" w:eastAsia="仿宋" w:cs="仿宋"/>
          <w:i w:val="0"/>
          <w:iCs w:val="0"/>
          <w:color w:val="auto"/>
          <w:sz w:val="24"/>
          <w:szCs w:val="24"/>
          <w:highlight w:val="none"/>
          <w:lang w:val="en-US" w:eastAsia="zh-CN"/>
        </w:rPr>
        <w:t>方</w:t>
      </w:r>
      <w:r>
        <w:rPr>
          <w:rFonts w:hint="eastAsia" w:ascii="仿宋" w:hAnsi="仿宋" w:eastAsia="仿宋" w:cs="仿宋"/>
          <w:i w:val="0"/>
          <w:iCs w:val="0"/>
          <w:color w:val="auto"/>
          <w:sz w:val="24"/>
          <w:szCs w:val="24"/>
          <w:highlight w:val="none"/>
        </w:rPr>
        <w:t>法及标准</w:t>
      </w:r>
    </w:p>
    <w:p w14:paraId="47AC85E7">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第五章 合同草案</w:t>
      </w:r>
    </w:p>
    <w:p w14:paraId="5706B4C2">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第六章 响应文件的格式</w:t>
      </w:r>
    </w:p>
    <w:p w14:paraId="2FA3C6F3">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12.磋商文件的澄清或修改</w:t>
      </w:r>
      <w:bookmarkEnd w:id="128"/>
      <w:bookmarkEnd w:id="129"/>
      <w:bookmarkEnd w:id="130"/>
      <w:bookmarkEnd w:id="131"/>
      <w:bookmarkEnd w:id="132"/>
      <w:bookmarkEnd w:id="133"/>
      <w:bookmarkEnd w:id="134"/>
      <w:bookmarkEnd w:id="135"/>
      <w:bookmarkEnd w:id="136"/>
      <w:bookmarkEnd w:id="137"/>
      <w:bookmarkEnd w:id="138"/>
      <w:bookmarkEnd w:id="139"/>
    </w:p>
    <w:p w14:paraId="2E6BAA48">
      <w:pPr>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.1供应商如对竞争性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文件内容有疑问，须在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供应商须知前附表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规定的询问</w:t>
      </w:r>
      <w:r>
        <w:rPr>
          <w:rFonts w:hint="eastAsia" w:ascii="仿宋" w:hAnsi="仿宋" w:eastAsia="仿宋" w:cs="仿宋"/>
          <w:color w:val="auto"/>
          <w:sz w:val="24"/>
          <w:szCs w:val="24"/>
          <w:highlight w:val="none"/>
          <w:lang w:val="en-US" w:eastAsia="zh-CN"/>
        </w:rPr>
        <w:t>方式和</w:t>
      </w:r>
      <w:r>
        <w:rPr>
          <w:rFonts w:hint="eastAsia" w:ascii="仿宋" w:hAnsi="仿宋" w:eastAsia="仿宋" w:cs="仿宋"/>
          <w:color w:val="auto"/>
          <w:sz w:val="24"/>
          <w:szCs w:val="24"/>
          <w:highlight w:val="none"/>
        </w:rPr>
        <w:t>时间提交给</w:t>
      </w:r>
      <w:r>
        <w:rPr>
          <w:rFonts w:hint="eastAsia" w:ascii="仿宋" w:hAnsi="仿宋" w:eastAsia="仿宋" w:cs="仿宋"/>
          <w:color w:val="auto"/>
          <w:sz w:val="24"/>
          <w:szCs w:val="24"/>
          <w:highlight w:val="none"/>
          <w:lang w:val="en-US" w:eastAsia="zh-CN"/>
        </w:rPr>
        <w:t>采购人或</w:t>
      </w:r>
      <w:r>
        <w:rPr>
          <w:rFonts w:hint="eastAsia" w:ascii="仿宋" w:hAnsi="仿宋" w:eastAsia="仿宋" w:cs="仿宋"/>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.2采购人可主动地或在</w:t>
      </w:r>
      <w:r>
        <w:rPr>
          <w:rFonts w:hint="eastAsia" w:ascii="仿宋" w:hAnsi="仿宋" w:eastAsia="仿宋" w:cs="仿宋"/>
          <w:color w:val="auto"/>
          <w:sz w:val="24"/>
          <w:szCs w:val="24"/>
          <w:highlight w:val="none"/>
          <w:lang w:val="en-US" w:eastAsia="zh-CN"/>
        </w:rPr>
        <w:t>答复</w:t>
      </w:r>
      <w:r>
        <w:rPr>
          <w:rFonts w:hint="eastAsia" w:ascii="仿宋" w:hAnsi="仿宋" w:eastAsia="仿宋" w:cs="仿宋"/>
          <w:color w:val="auto"/>
          <w:sz w:val="24"/>
          <w:szCs w:val="24"/>
          <w:highlight w:val="none"/>
        </w:rPr>
        <w:t>供应商提出的</w:t>
      </w:r>
      <w:r>
        <w:rPr>
          <w:rFonts w:hint="eastAsia" w:ascii="仿宋" w:hAnsi="仿宋" w:eastAsia="仿宋" w:cs="仿宋"/>
          <w:color w:val="auto"/>
          <w:sz w:val="24"/>
          <w:szCs w:val="24"/>
          <w:highlight w:val="none"/>
          <w:lang w:val="en-US" w:eastAsia="zh-CN"/>
        </w:rPr>
        <w:t>询问</w:t>
      </w:r>
      <w:r>
        <w:rPr>
          <w:rFonts w:hint="eastAsia" w:ascii="仿宋" w:hAnsi="仿宋" w:eastAsia="仿宋" w:cs="仿宋"/>
          <w:color w:val="auto"/>
          <w:sz w:val="24"/>
          <w:szCs w:val="24"/>
          <w:highlight w:val="none"/>
        </w:rPr>
        <w:t>时对竞争性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文件进行澄清与修改。采购代理机构将在</w:t>
      </w:r>
      <w:r>
        <w:rPr>
          <w:rFonts w:hint="eastAsia" w:ascii="仿宋" w:hAnsi="仿宋" w:eastAsia="仿宋" w:cs="仿宋"/>
          <w:color w:val="auto"/>
          <w:sz w:val="24"/>
          <w:szCs w:val="24"/>
          <w:highlight w:val="none"/>
          <w:lang w:val="en-US" w:eastAsia="zh-CN"/>
        </w:rPr>
        <w:t>兵团政府采购云平台</w:t>
      </w:r>
      <w:r>
        <w:rPr>
          <w:rFonts w:hint="eastAsia" w:ascii="仿宋" w:hAnsi="仿宋" w:eastAsia="仿宋" w:cs="仿宋"/>
          <w:color w:val="auto"/>
          <w:sz w:val="24"/>
          <w:szCs w:val="24"/>
          <w:highlight w:val="none"/>
        </w:rPr>
        <w:t>以发布更正公告的方式澄清或修改竞争性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文件，更正公告的内容作为竞争性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文件的组成部分，对供应商起约束作用。供应商应主动上网查询。采购代理机构不承担供应商未及时关注相关信息引发的相关责任。</w:t>
      </w:r>
    </w:p>
    <w:p w14:paraId="14950506">
      <w:pPr>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 竞争性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文件的澄清或者修改的内容可能影响</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文件编制的，</w:t>
      </w:r>
      <w:r>
        <w:rPr>
          <w:rFonts w:hint="eastAsia" w:ascii="仿宋" w:hAnsi="仿宋" w:eastAsia="仿宋" w:cs="仿宋"/>
          <w:color w:val="auto"/>
          <w:sz w:val="24"/>
          <w:szCs w:val="24"/>
          <w:highlight w:val="none"/>
          <w:lang w:val="zh-CN"/>
        </w:rPr>
        <w:t>采购人、采购代理机构或者磋商小组应当在提交首次响应文件截止之日5日前，以书面形式通知所有接收</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val="zh-CN"/>
        </w:rPr>
        <w:t>磋商文件的供应商，不足5日的，应当顺延提交首次响应文件</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val="zh-CN"/>
        </w:rPr>
        <w:t>截止时间</w:t>
      </w:r>
      <w:r>
        <w:rPr>
          <w:rFonts w:hint="eastAsia" w:ascii="仿宋" w:hAnsi="仿宋" w:eastAsia="仿宋" w:cs="仿宋"/>
          <w:color w:val="auto"/>
          <w:sz w:val="24"/>
          <w:szCs w:val="24"/>
          <w:highlight w:val="none"/>
        </w:rPr>
        <w:t>。</w:t>
      </w:r>
    </w:p>
    <w:p w14:paraId="593F433F">
      <w:pPr>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任何人或任何组织向</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提供的任何书面或口头资料，未经采购代理机构在网上发布或书面通知，均作无效处理，不得作为竞争性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文件的组成部分。采购代理机构对</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12.5</w:t>
      </w:r>
      <w:r>
        <w:rPr>
          <w:rFonts w:hint="eastAsia" w:ascii="仿宋" w:hAnsi="仿宋" w:eastAsia="仿宋" w:cs="仿宋"/>
          <w:color w:val="auto"/>
          <w:sz w:val="24"/>
          <w:szCs w:val="24"/>
          <w:highlight w:val="none"/>
        </w:rPr>
        <w:t>对于没有提出疑问又参与了本项目</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的供应商将被视为完全认同本竞争性</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文件（含更正公告的内容）。</w:t>
      </w:r>
    </w:p>
    <w:p w14:paraId="6F274E6E">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供应商须知”所称“书面形式”包括系统消息、政府采购</w:t>
      </w:r>
      <w:r>
        <w:rPr>
          <w:rFonts w:hint="eastAsia" w:ascii="仿宋" w:hAnsi="仿宋" w:eastAsia="仿宋" w:cs="仿宋"/>
          <w:color w:val="auto"/>
          <w:sz w:val="24"/>
          <w:szCs w:val="24"/>
          <w:highlight w:val="none"/>
          <w:lang w:val="en-US" w:eastAsia="zh-CN"/>
        </w:rPr>
        <w:t>云平台</w:t>
      </w:r>
      <w:r>
        <w:rPr>
          <w:rFonts w:hint="eastAsia" w:ascii="仿宋" w:hAnsi="仿宋" w:eastAsia="仿宋" w:cs="仿宋"/>
          <w:color w:val="auto"/>
          <w:sz w:val="24"/>
          <w:szCs w:val="24"/>
          <w:highlight w:val="none"/>
        </w:rPr>
        <w:t>发布的公告。</w:t>
      </w:r>
    </w:p>
    <w:p w14:paraId="6E542BA8">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rPr>
      </w:pPr>
      <w:r>
        <w:rPr>
          <w:rFonts w:hint="eastAsia" w:ascii="仿宋" w:hAnsi="仿宋" w:eastAsia="仿宋" w:cs="仿宋"/>
          <w:color w:val="auto"/>
          <w:kern w:val="2"/>
          <w:sz w:val="24"/>
          <w:szCs w:val="24"/>
          <w:highlight w:val="none"/>
          <w:lang w:val="en-US" w:eastAsia="zh-CN"/>
        </w:rPr>
        <w:t>12.7</w:t>
      </w:r>
      <w:r>
        <w:rPr>
          <w:rFonts w:hint="eastAsia" w:ascii="仿宋" w:hAnsi="仿宋" w:eastAsia="仿宋" w:cs="仿宋"/>
          <w:color w:val="auto"/>
          <w:kern w:val="2"/>
          <w:sz w:val="24"/>
          <w:szCs w:val="24"/>
          <w:highlight w:val="none"/>
        </w:rPr>
        <w:t>当竞争性</w:t>
      </w:r>
      <w:r>
        <w:rPr>
          <w:rFonts w:hint="eastAsia" w:ascii="仿宋" w:hAnsi="仿宋" w:eastAsia="仿宋" w:cs="仿宋"/>
          <w:color w:val="auto"/>
          <w:kern w:val="2"/>
          <w:sz w:val="24"/>
          <w:szCs w:val="24"/>
          <w:highlight w:val="none"/>
          <w:lang w:val="en-US" w:eastAsia="zh-CN"/>
        </w:rPr>
        <w:t>磋商</w:t>
      </w:r>
      <w:r>
        <w:rPr>
          <w:rFonts w:hint="eastAsia" w:ascii="仿宋" w:hAnsi="仿宋" w:eastAsia="仿宋" w:cs="仿宋"/>
          <w:color w:val="auto"/>
          <w:kern w:val="2"/>
          <w:sz w:val="24"/>
          <w:szCs w:val="24"/>
          <w:highlight w:val="none"/>
        </w:rPr>
        <w:t>文件的澄清、修改及其他答复等就同一内容的表述不一致时，以最后发布的内容为准。</w:t>
      </w:r>
    </w:p>
    <w:p w14:paraId="7D17D0F6">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140" w:name="_Toc109899541"/>
      <w:bookmarkStart w:id="141" w:name="_Toc470172672"/>
      <w:bookmarkStart w:id="142" w:name="_Toc46771647"/>
      <w:bookmarkStart w:id="143" w:name="_Toc109899960"/>
      <w:bookmarkStart w:id="144" w:name="_Toc109900379"/>
      <w:bookmarkStart w:id="145" w:name="_Toc163493613"/>
      <w:bookmarkStart w:id="146" w:name="_Toc109897442"/>
      <w:r>
        <w:rPr>
          <w:rFonts w:hint="eastAsia" w:ascii="仿宋" w:hAnsi="仿宋" w:eastAsia="仿宋" w:cs="仿宋"/>
          <w:b/>
          <w:bCs/>
          <w:color w:val="auto"/>
          <w:kern w:val="2"/>
          <w:sz w:val="24"/>
          <w:szCs w:val="24"/>
          <w:highlight w:val="none"/>
          <w:lang w:val="en-US" w:eastAsia="zh-CN" w:bidi="ar-SA"/>
        </w:rPr>
        <w:t>（三）响应文件</w:t>
      </w:r>
      <w:bookmarkEnd w:id="140"/>
      <w:bookmarkEnd w:id="141"/>
      <w:bookmarkEnd w:id="142"/>
      <w:bookmarkEnd w:id="143"/>
      <w:bookmarkEnd w:id="144"/>
      <w:bookmarkEnd w:id="145"/>
      <w:bookmarkEnd w:id="146"/>
    </w:p>
    <w:p w14:paraId="3A231C5B">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147" w:name="_Toc32272"/>
      <w:bookmarkStart w:id="148" w:name="_Toc109900381"/>
      <w:bookmarkStart w:id="149" w:name="_Toc46772250"/>
      <w:bookmarkStart w:id="150" w:name="_Toc109899543"/>
      <w:bookmarkStart w:id="151" w:name="_Toc48688798"/>
      <w:bookmarkStart w:id="152" w:name="_Toc109899962"/>
      <w:bookmarkStart w:id="153" w:name="_Toc46771649"/>
      <w:bookmarkStart w:id="154" w:name="_Toc52960562"/>
      <w:bookmarkStart w:id="155" w:name="_Toc109897444"/>
      <w:bookmarkStart w:id="156" w:name="_Toc48846118"/>
      <w:bookmarkStart w:id="157" w:name="_Toc52962736"/>
      <w:bookmarkStart w:id="158" w:name="_Toc470172674"/>
      <w:bookmarkStart w:id="159" w:name="_Toc51674220"/>
      <w:r>
        <w:rPr>
          <w:rFonts w:hint="eastAsia" w:ascii="仿宋" w:hAnsi="仿宋" w:eastAsia="仿宋" w:cs="仿宋"/>
          <w:b/>
          <w:bCs/>
          <w:color w:val="auto"/>
          <w:kern w:val="2"/>
          <w:sz w:val="24"/>
          <w:szCs w:val="24"/>
          <w:highlight w:val="none"/>
          <w:lang w:val="en-US" w:eastAsia="zh-CN" w:bidi="ar-SA"/>
        </w:rPr>
        <w:t>13.响应文件的</w:t>
      </w:r>
      <w:bookmarkEnd w:id="147"/>
      <w:bookmarkEnd w:id="148"/>
      <w:bookmarkEnd w:id="149"/>
      <w:bookmarkEnd w:id="150"/>
      <w:bookmarkEnd w:id="151"/>
      <w:bookmarkEnd w:id="152"/>
      <w:bookmarkEnd w:id="153"/>
      <w:bookmarkEnd w:id="154"/>
      <w:bookmarkEnd w:id="155"/>
      <w:bookmarkEnd w:id="156"/>
      <w:bookmarkEnd w:id="157"/>
      <w:bookmarkEnd w:id="158"/>
      <w:bookmarkEnd w:id="159"/>
      <w:r>
        <w:rPr>
          <w:rFonts w:hint="eastAsia" w:ascii="仿宋" w:hAnsi="仿宋" w:eastAsia="仿宋" w:cs="仿宋"/>
          <w:b/>
          <w:bCs/>
          <w:color w:val="auto"/>
          <w:kern w:val="2"/>
          <w:sz w:val="24"/>
          <w:szCs w:val="24"/>
          <w:highlight w:val="none"/>
          <w:lang w:val="en-US" w:eastAsia="zh-CN" w:bidi="ar-SA"/>
        </w:rPr>
        <w:t>组成</w:t>
      </w:r>
    </w:p>
    <w:p w14:paraId="174A0A3D">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lang w:val="en-US" w:eastAsia="zh-CN"/>
        </w:rPr>
        <w:t>13</w:t>
      </w:r>
      <w:r>
        <w:rPr>
          <w:rFonts w:hint="eastAsia" w:ascii="仿宋" w:hAnsi="仿宋" w:eastAsia="仿宋" w:cs="仿宋"/>
          <w:i w:val="0"/>
          <w:iCs w:val="0"/>
          <w:color w:val="auto"/>
          <w:kern w:val="2"/>
          <w:sz w:val="24"/>
          <w:szCs w:val="24"/>
          <w:highlight w:val="none"/>
        </w:rPr>
        <w:t>.1</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应完整地按竞争性</w:t>
      </w:r>
      <w:r>
        <w:rPr>
          <w:rFonts w:hint="eastAsia" w:ascii="仿宋" w:hAnsi="仿宋" w:eastAsia="仿宋" w:cs="仿宋"/>
          <w:i w:val="0"/>
          <w:iCs w:val="0"/>
          <w:color w:val="auto"/>
          <w:kern w:val="2"/>
          <w:sz w:val="24"/>
          <w:szCs w:val="24"/>
          <w:highlight w:val="none"/>
          <w:lang w:val="zh-CN"/>
        </w:rPr>
        <w:t>磋商</w:t>
      </w:r>
      <w:r>
        <w:rPr>
          <w:rFonts w:hint="eastAsia" w:ascii="仿宋" w:hAnsi="仿宋" w:eastAsia="仿宋" w:cs="仿宋"/>
          <w:i w:val="0"/>
          <w:iCs w:val="0"/>
          <w:color w:val="auto"/>
          <w:kern w:val="2"/>
          <w:sz w:val="24"/>
          <w:szCs w:val="24"/>
          <w:highlight w:val="none"/>
        </w:rPr>
        <w:t>文件提供的</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文件格式及要求编写</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文件，具体内容详见</w:t>
      </w:r>
      <w:r>
        <w:rPr>
          <w:rFonts w:hint="eastAsia" w:ascii="仿宋" w:hAnsi="仿宋" w:eastAsia="仿宋" w:cs="仿宋"/>
          <w:i w:val="0"/>
          <w:iCs w:val="0"/>
          <w:color w:val="auto"/>
          <w:kern w:val="2"/>
          <w:sz w:val="24"/>
          <w:szCs w:val="24"/>
          <w:highlight w:val="none"/>
          <w:lang w:eastAsia="zh-CN"/>
        </w:rPr>
        <w:t>“</w:t>
      </w:r>
      <w:r>
        <w:rPr>
          <w:rFonts w:hint="eastAsia" w:ascii="仿宋" w:hAnsi="仿宋" w:eastAsia="仿宋" w:cs="仿宋"/>
          <w:i w:val="0"/>
          <w:iCs w:val="0"/>
          <w:color w:val="auto"/>
          <w:kern w:val="2"/>
          <w:sz w:val="24"/>
          <w:szCs w:val="24"/>
          <w:highlight w:val="none"/>
          <w:lang w:val="en-US" w:eastAsia="zh-CN"/>
        </w:rPr>
        <w:t>第六章 响应</w:t>
      </w:r>
      <w:r>
        <w:rPr>
          <w:rFonts w:hint="eastAsia" w:ascii="仿宋" w:hAnsi="仿宋" w:eastAsia="仿宋" w:cs="仿宋"/>
          <w:i w:val="0"/>
          <w:iCs w:val="0"/>
          <w:color w:val="auto"/>
          <w:kern w:val="2"/>
          <w:sz w:val="24"/>
          <w:szCs w:val="24"/>
          <w:highlight w:val="none"/>
        </w:rPr>
        <w:t>文件</w:t>
      </w:r>
      <w:r>
        <w:rPr>
          <w:rFonts w:hint="eastAsia" w:ascii="仿宋" w:hAnsi="仿宋" w:eastAsia="仿宋" w:cs="仿宋"/>
          <w:i w:val="0"/>
          <w:iCs w:val="0"/>
          <w:color w:val="auto"/>
          <w:kern w:val="2"/>
          <w:sz w:val="24"/>
          <w:szCs w:val="24"/>
          <w:highlight w:val="none"/>
          <w:lang w:val="en-US" w:eastAsia="zh-CN"/>
        </w:rPr>
        <w:t>的</w:t>
      </w:r>
      <w:r>
        <w:rPr>
          <w:rFonts w:hint="eastAsia" w:ascii="仿宋" w:hAnsi="仿宋" w:eastAsia="仿宋" w:cs="仿宋"/>
          <w:i w:val="0"/>
          <w:iCs w:val="0"/>
          <w:color w:val="auto"/>
          <w:kern w:val="2"/>
          <w:sz w:val="24"/>
          <w:szCs w:val="24"/>
          <w:highlight w:val="none"/>
        </w:rPr>
        <w:t>格式</w:t>
      </w:r>
      <w:r>
        <w:rPr>
          <w:rFonts w:hint="eastAsia" w:ascii="仿宋" w:hAnsi="仿宋" w:eastAsia="仿宋" w:cs="仿宋"/>
          <w:i w:val="0"/>
          <w:iCs w:val="0"/>
          <w:color w:val="auto"/>
          <w:kern w:val="2"/>
          <w:sz w:val="24"/>
          <w:szCs w:val="24"/>
          <w:highlight w:val="none"/>
          <w:lang w:eastAsia="zh-CN"/>
        </w:rPr>
        <w:t>”</w:t>
      </w:r>
      <w:r>
        <w:rPr>
          <w:rFonts w:hint="eastAsia" w:ascii="仿宋" w:hAnsi="仿宋" w:eastAsia="仿宋" w:cs="仿宋"/>
          <w:i w:val="0"/>
          <w:iCs w:val="0"/>
          <w:color w:val="auto"/>
          <w:kern w:val="2"/>
          <w:sz w:val="24"/>
          <w:szCs w:val="24"/>
          <w:highlight w:val="none"/>
        </w:rPr>
        <w:t>的相关内容。</w:t>
      </w:r>
    </w:p>
    <w:p w14:paraId="3BB3A0B7">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13.2供应商</w:t>
      </w:r>
      <w:r>
        <w:rPr>
          <w:rFonts w:hint="eastAsia" w:ascii="仿宋" w:hAnsi="仿宋" w:eastAsia="仿宋" w:cs="仿宋"/>
          <w:i w:val="0"/>
          <w:iCs w:val="0"/>
          <w:color w:val="auto"/>
          <w:kern w:val="2"/>
          <w:sz w:val="24"/>
          <w:szCs w:val="24"/>
          <w:highlight w:val="none"/>
        </w:rPr>
        <w:t>应提交竞争性</w:t>
      </w:r>
      <w:r>
        <w:rPr>
          <w:rFonts w:hint="eastAsia" w:ascii="仿宋" w:hAnsi="仿宋" w:eastAsia="仿宋" w:cs="仿宋"/>
          <w:i w:val="0"/>
          <w:iCs w:val="0"/>
          <w:color w:val="auto"/>
          <w:kern w:val="2"/>
          <w:sz w:val="24"/>
          <w:szCs w:val="24"/>
          <w:highlight w:val="none"/>
          <w:lang w:val="zh-CN"/>
        </w:rPr>
        <w:t>磋商</w:t>
      </w:r>
      <w:r>
        <w:rPr>
          <w:rFonts w:hint="eastAsia" w:ascii="仿宋" w:hAnsi="仿宋" w:eastAsia="仿宋" w:cs="仿宋"/>
          <w:i w:val="0"/>
          <w:iCs w:val="0"/>
          <w:color w:val="auto"/>
          <w:kern w:val="2"/>
          <w:sz w:val="24"/>
          <w:szCs w:val="24"/>
          <w:highlight w:val="none"/>
        </w:rPr>
        <w:t>文件要求的证明文件，证明其</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内容符合竞争性</w:t>
      </w:r>
      <w:r>
        <w:rPr>
          <w:rFonts w:hint="eastAsia" w:ascii="仿宋" w:hAnsi="仿宋" w:eastAsia="仿宋" w:cs="仿宋"/>
          <w:i w:val="0"/>
          <w:iCs w:val="0"/>
          <w:color w:val="auto"/>
          <w:kern w:val="2"/>
          <w:sz w:val="24"/>
          <w:szCs w:val="24"/>
          <w:highlight w:val="none"/>
          <w:lang w:val="zh-CN"/>
        </w:rPr>
        <w:t>磋商</w:t>
      </w:r>
      <w:r>
        <w:rPr>
          <w:rFonts w:hint="eastAsia" w:ascii="仿宋" w:hAnsi="仿宋" w:eastAsia="仿宋" w:cs="仿宋"/>
          <w:i w:val="0"/>
          <w:iCs w:val="0"/>
          <w:color w:val="auto"/>
          <w:kern w:val="2"/>
          <w:sz w:val="24"/>
          <w:szCs w:val="24"/>
          <w:highlight w:val="none"/>
        </w:rPr>
        <w:t>文件规定</w:t>
      </w:r>
      <w:r>
        <w:rPr>
          <w:rFonts w:hint="eastAsia" w:ascii="仿宋" w:hAnsi="仿宋" w:eastAsia="仿宋" w:cs="仿宋"/>
          <w:i w:val="0"/>
          <w:iCs w:val="0"/>
          <w:color w:val="auto"/>
          <w:kern w:val="2"/>
          <w:sz w:val="24"/>
          <w:szCs w:val="24"/>
          <w:highlight w:val="none"/>
          <w:lang w:eastAsia="zh-CN"/>
        </w:rPr>
        <w:t>，</w:t>
      </w:r>
      <w:r>
        <w:rPr>
          <w:rFonts w:hint="eastAsia" w:ascii="仿宋" w:hAnsi="仿宋" w:eastAsia="仿宋" w:cs="仿宋"/>
          <w:i w:val="0"/>
          <w:iCs w:val="0"/>
          <w:color w:val="auto"/>
          <w:kern w:val="2"/>
          <w:sz w:val="24"/>
          <w:szCs w:val="24"/>
          <w:highlight w:val="none"/>
        </w:rPr>
        <w:t>该证明文件是</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文件的一部分</w:t>
      </w:r>
      <w:r>
        <w:rPr>
          <w:rFonts w:hint="eastAsia" w:ascii="仿宋" w:hAnsi="仿宋" w:eastAsia="仿宋" w:cs="仿宋"/>
          <w:i w:val="0"/>
          <w:iCs w:val="0"/>
          <w:color w:val="auto"/>
          <w:kern w:val="2"/>
          <w:sz w:val="24"/>
          <w:szCs w:val="24"/>
          <w:highlight w:val="none"/>
          <w:lang w:eastAsia="zh-CN"/>
        </w:rPr>
        <w:t>。</w:t>
      </w:r>
      <w:r>
        <w:rPr>
          <w:rFonts w:hint="eastAsia" w:ascii="仿宋" w:hAnsi="仿宋" w:eastAsia="仿宋" w:cs="仿宋"/>
          <w:i w:val="0"/>
          <w:iCs w:val="0"/>
          <w:color w:val="auto"/>
          <w:kern w:val="2"/>
          <w:sz w:val="24"/>
          <w:szCs w:val="24"/>
          <w:highlight w:val="none"/>
        </w:rPr>
        <w:t>证明文件</w:t>
      </w:r>
      <w:r>
        <w:rPr>
          <w:rFonts w:hint="eastAsia" w:ascii="仿宋" w:hAnsi="仿宋" w:eastAsia="仿宋" w:cs="仿宋"/>
          <w:i w:val="0"/>
          <w:iCs w:val="0"/>
          <w:color w:val="auto"/>
          <w:kern w:val="2"/>
          <w:sz w:val="24"/>
          <w:szCs w:val="24"/>
          <w:highlight w:val="none"/>
          <w:lang w:val="en-US" w:eastAsia="zh-CN"/>
        </w:rPr>
        <w:t>形式</w:t>
      </w:r>
      <w:r>
        <w:rPr>
          <w:rFonts w:hint="eastAsia" w:ascii="仿宋" w:hAnsi="仿宋" w:eastAsia="仿宋" w:cs="仿宋"/>
          <w:i w:val="0"/>
          <w:iCs w:val="0"/>
          <w:color w:val="auto"/>
          <w:kern w:val="2"/>
          <w:sz w:val="24"/>
          <w:szCs w:val="24"/>
          <w:highlight w:val="none"/>
        </w:rPr>
        <w:t>可以是文字资料、图纸和数据</w:t>
      </w:r>
      <w:bookmarkStart w:id="160" w:name="_Hlk11703583"/>
      <w:r>
        <w:rPr>
          <w:rFonts w:hint="eastAsia" w:ascii="仿宋" w:hAnsi="仿宋" w:eastAsia="仿宋" w:cs="仿宋"/>
          <w:i w:val="0"/>
          <w:iCs w:val="0"/>
          <w:color w:val="auto"/>
          <w:kern w:val="2"/>
          <w:sz w:val="24"/>
          <w:szCs w:val="24"/>
          <w:highlight w:val="none"/>
          <w:lang w:val="en-US" w:eastAsia="zh-CN"/>
        </w:rPr>
        <w:t>等。</w:t>
      </w:r>
    </w:p>
    <w:bookmarkEnd w:id="160"/>
    <w:p w14:paraId="781BBAEB">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13.3</w:t>
      </w:r>
      <w:r>
        <w:rPr>
          <w:rFonts w:hint="eastAsia" w:ascii="仿宋" w:hAnsi="仿宋" w:eastAsia="仿宋" w:cs="仿宋"/>
          <w:i w:val="0"/>
          <w:iCs w:val="0"/>
          <w:color w:val="auto"/>
          <w:kern w:val="2"/>
          <w:sz w:val="24"/>
          <w:szCs w:val="24"/>
          <w:highlight w:val="none"/>
        </w:rPr>
        <w:t>为保证公平公正，除非</w:t>
      </w:r>
      <w:r>
        <w:rPr>
          <w:rFonts w:hint="eastAsia" w:ascii="仿宋" w:hAnsi="仿宋" w:eastAsia="仿宋" w:cs="仿宋"/>
          <w:i w:val="0"/>
          <w:iCs w:val="0"/>
          <w:color w:val="auto"/>
          <w:kern w:val="2"/>
          <w:sz w:val="24"/>
          <w:szCs w:val="24"/>
          <w:highlight w:val="none"/>
          <w:lang w:val="en-US" w:eastAsia="zh-CN"/>
        </w:rPr>
        <w:t>本磋商文件</w:t>
      </w:r>
      <w:r>
        <w:rPr>
          <w:rFonts w:hint="eastAsia" w:ascii="仿宋" w:hAnsi="仿宋" w:eastAsia="仿宋" w:cs="仿宋"/>
          <w:i w:val="0"/>
          <w:iCs w:val="0"/>
          <w:color w:val="auto"/>
          <w:kern w:val="2"/>
          <w:sz w:val="24"/>
          <w:szCs w:val="24"/>
          <w:highlight w:val="none"/>
        </w:rPr>
        <w:t>另有规定或说明，</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对同一项目</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时，不得同时提供备选</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方案。</w:t>
      </w:r>
    </w:p>
    <w:p w14:paraId="5C8E7CA3">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161" w:name="_Toc48846120"/>
      <w:bookmarkStart w:id="162" w:name="_Toc52960564"/>
      <w:bookmarkStart w:id="163" w:name="_Toc48688800"/>
      <w:bookmarkStart w:id="164" w:name="_Toc46771651"/>
      <w:bookmarkStart w:id="165" w:name="_Toc46772252"/>
      <w:bookmarkStart w:id="166" w:name="_Toc52962738"/>
      <w:bookmarkStart w:id="167" w:name="_Toc24544"/>
      <w:bookmarkStart w:id="168" w:name="_Toc109897446"/>
      <w:bookmarkStart w:id="169" w:name="_Toc109899964"/>
      <w:bookmarkStart w:id="170" w:name="_Toc51674222"/>
      <w:bookmarkStart w:id="171" w:name="_Toc109900383"/>
      <w:bookmarkStart w:id="172" w:name="_Toc109899545"/>
      <w:bookmarkStart w:id="173" w:name="_Toc470172676"/>
      <w:bookmarkStart w:id="174" w:name="_Toc46772251"/>
      <w:bookmarkStart w:id="175" w:name="_Toc48846119"/>
      <w:bookmarkStart w:id="176" w:name="_Toc51674221"/>
      <w:bookmarkStart w:id="177" w:name="_Toc25217"/>
      <w:bookmarkStart w:id="178" w:name="_Toc52962737"/>
      <w:bookmarkStart w:id="179" w:name="_Toc52960563"/>
      <w:bookmarkStart w:id="180" w:name="_Toc109900382"/>
      <w:bookmarkStart w:id="181" w:name="_Toc48688799"/>
      <w:bookmarkStart w:id="182" w:name="_Toc470172675"/>
      <w:bookmarkStart w:id="183" w:name="_Toc109897445"/>
      <w:bookmarkStart w:id="184" w:name="_Toc46771650"/>
      <w:bookmarkStart w:id="185" w:name="_Toc109899963"/>
      <w:bookmarkStart w:id="186" w:name="_Toc109899544"/>
      <w:r>
        <w:rPr>
          <w:rFonts w:hint="eastAsia" w:ascii="仿宋" w:hAnsi="仿宋" w:eastAsia="仿宋" w:cs="仿宋"/>
          <w:b/>
          <w:bCs/>
          <w:color w:val="auto"/>
          <w:kern w:val="2"/>
          <w:sz w:val="24"/>
          <w:szCs w:val="24"/>
          <w:highlight w:val="none"/>
          <w:lang w:val="en-US" w:eastAsia="zh-CN" w:bidi="ar-SA"/>
        </w:rPr>
        <w:t>14.磋商报价</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0640D6E7">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仿宋" w:hAnsi="仿宋" w:eastAsia="仿宋" w:cs="仿宋"/>
          <w:i w:val="0"/>
          <w:iCs w:val="0"/>
          <w:snapToGrid w:val="0"/>
          <w:color w:val="auto"/>
          <w:sz w:val="24"/>
          <w:szCs w:val="24"/>
          <w:highlight w:val="none"/>
          <w:lang w:val="en-US" w:eastAsia="zh-CN"/>
        </w:rPr>
        <w:t>且均</w:t>
      </w:r>
      <w:r>
        <w:rPr>
          <w:rFonts w:hint="eastAsia" w:ascii="仿宋" w:hAnsi="仿宋" w:eastAsia="仿宋" w:cs="仿宋"/>
          <w:i w:val="0"/>
          <w:iCs w:val="0"/>
          <w:snapToGrid w:val="0"/>
          <w:color w:val="auto"/>
          <w:sz w:val="24"/>
          <w:szCs w:val="24"/>
          <w:highlight w:val="none"/>
          <w:lang w:val="zh-CN"/>
        </w:rPr>
        <w:t>不得超过</w:t>
      </w:r>
      <w:bookmarkStart w:id="187" w:name="_Hlk161703672"/>
      <w:r>
        <w:rPr>
          <w:rFonts w:hint="eastAsia" w:ascii="仿宋" w:hAnsi="仿宋" w:eastAsia="仿宋" w:cs="仿宋"/>
          <w:i w:val="0"/>
          <w:iCs w:val="0"/>
          <w:snapToGrid w:val="0"/>
          <w:color w:val="auto"/>
          <w:sz w:val="24"/>
          <w:szCs w:val="24"/>
          <w:highlight w:val="none"/>
          <w:lang w:val="zh-CN"/>
        </w:rPr>
        <w:t>“</w:t>
      </w:r>
      <w:r>
        <w:rPr>
          <w:rFonts w:hint="eastAsia" w:ascii="仿宋" w:hAnsi="仿宋" w:eastAsia="仿宋" w:cs="仿宋"/>
          <w:i w:val="0"/>
          <w:iCs w:val="0"/>
          <w:snapToGrid w:val="0"/>
          <w:color w:val="auto"/>
          <w:sz w:val="24"/>
          <w:szCs w:val="24"/>
          <w:highlight w:val="none"/>
          <w:lang w:val="en-US" w:eastAsia="zh-CN"/>
        </w:rPr>
        <w:t>第一章 竞争性磋商公告</w:t>
      </w:r>
      <w:r>
        <w:rPr>
          <w:rFonts w:hint="eastAsia" w:ascii="仿宋" w:hAnsi="仿宋" w:eastAsia="仿宋" w:cs="仿宋"/>
          <w:i w:val="0"/>
          <w:iCs w:val="0"/>
          <w:snapToGrid w:val="0"/>
          <w:color w:val="auto"/>
          <w:sz w:val="24"/>
          <w:szCs w:val="24"/>
          <w:highlight w:val="none"/>
          <w:lang w:val="zh-CN"/>
        </w:rPr>
        <w:t>”中规定</w:t>
      </w:r>
      <w:bookmarkEnd w:id="187"/>
      <w:r>
        <w:rPr>
          <w:rFonts w:hint="eastAsia" w:ascii="仿宋" w:hAnsi="仿宋" w:eastAsia="仿宋" w:cs="仿宋"/>
          <w:i w:val="0"/>
          <w:iCs w:val="0"/>
          <w:snapToGrid w:val="0"/>
          <w:color w:val="auto"/>
          <w:sz w:val="24"/>
          <w:szCs w:val="24"/>
          <w:highlight w:val="none"/>
          <w:lang w:val="zh-CN"/>
        </w:rPr>
        <w:t>的</w:t>
      </w:r>
      <w:r>
        <w:rPr>
          <w:rFonts w:hint="eastAsia" w:ascii="仿宋" w:hAnsi="仿宋" w:eastAsia="仿宋" w:cs="仿宋"/>
          <w:i w:val="0"/>
          <w:iCs w:val="0"/>
          <w:snapToGrid w:val="0"/>
          <w:color w:val="auto"/>
          <w:sz w:val="24"/>
          <w:szCs w:val="24"/>
          <w:highlight w:val="none"/>
          <w:lang w:val="zh-CN" w:eastAsia="zh-CN"/>
        </w:rPr>
        <w:t>最高限价或者预算金额</w:t>
      </w:r>
      <w:r>
        <w:rPr>
          <w:rFonts w:hint="eastAsia" w:ascii="仿宋" w:hAnsi="仿宋" w:eastAsia="仿宋" w:cs="仿宋"/>
          <w:i w:val="0"/>
          <w:iCs w:val="0"/>
          <w:snapToGrid w:val="0"/>
          <w:color w:val="auto"/>
          <w:sz w:val="24"/>
          <w:szCs w:val="24"/>
          <w:highlight w:val="none"/>
          <w:lang w:val="zh-CN"/>
        </w:rPr>
        <w:t>，否则其响应文件将被视为</w:t>
      </w:r>
      <w:r>
        <w:rPr>
          <w:rFonts w:hint="eastAsia" w:ascii="仿宋" w:hAnsi="仿宋" w:eastAsia="仿宋" w:cs="仿宋"/>
          <w:b/>
          <w:bCs/>
          <w:i w:val="0"/>
          <w:iCs w:val="0"/>
          <w:snapToGrid w:val="0"/>
          <w:color w:val="auto"/>
          <w:sz w:val="24"/>
          <w:szCs w:val="24"/>
          <w:highlight w:val="none"/>
          <w:lang w:val="zh-CN"/>
        </w:rPr>
        <w:t>无效文件</w:t>
      </w:r>
      <w:r>
        <w:rPr>
          <w:rFonts w:hint="eastAsia" w:ascii="仿宋" w:hAnsi="仿宋" w:eastAsia="仿宋" w:cs="仿宋"/>
          <w:i w:val="0"/>
          <w:iCs w:val="0"/>
          <w:snapToGrid w:val="0"/>
          <w:color w:val="auto"/>
          <w:sz w:val="24"/>
          <w:szCs w:val="24"/>
          <w:highlight w:val="none"/>
          <w:lang w:val="zh-CN"/>
        </w:rPr>
        <w:t>。</w:t>
      </w:r>
    </w:p>
    <w:p w14:paraId="300639DC">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.2供应商应按照本磋商文件规定的采购需求及合同条款进行报价，并按磋商文件确定的格式报出。</w:t>
      </w:r>
    </w:p>
    <w:p w14:paraId="487FB398">
      <w:pPr>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zh-CN" w:eastAsia="zh-CN" w:bidi="ar-SA"/>
        </w:rPr>
      </w:pPr>
      <w:r>
        <w:rPr>
          <w:rFonts w:hint="eastAsia" w:ascii="仿宋" w:hAnsi="仿宋" w:eastAsia="仿宋" w:cs="仿宋"/>
          <w:i w:val="0"/>
          <w:iCs w:val="0"/>
          <w:snapToGrid w:val="0"/>
          <w:color w:val="auto"/>
          <w:kern w:val="2"/>
          <w:sz w:val="24"/>
          <w:szCs w:val="24"/>
          <w:highlight w:val="none"/>
          <w:lang w:val="zh-CN" w:eastAsia="zh-CN" w:bidi="ar-SA"/>
        </w:rPr>
        <w:t>供应商</w:t>
      </w:r>
      <w:r>
        <w:rPr>
          <w:rFonts w:hint="eastAsia" w:ascii="仿宋" w:hAnsi="仿宋" w:eastAsia="仿宋" w:cs="仿宋"/>
          <w:i w:val="0"/>
          <w:iCs w:val="0"/>
          <w:snapToGrid w:val="0"/>
          <w:color w:val="auto"/>
          <w:kern w:val="2"/>
          <w:sz w:val="24"/>
          <w:szCs w:val="24"/>
          <w:highlight w:val="none"/>
          <w:lang w:val="en-US" w:eastAsia="zh-CN" w:bidi="ar-SA"/>
        </w:rPr>
        <w:t>的报价应包括为完成本项目所发生的一切费用和税费，采购人将不再支付报价以外的任何费用。</w:t>
      </w:r>
      <w:r>
        <w:rPr>
          <w:rFonts w:hint="eastAsia" w:ascii="仿宋" w:hAnsi="仿宋" w:eastAsia="仿宋" w:cs="仿宋"/>
          <w:i w:val="0"/>
          <w:iCs w:val="0"/>
          <w:snapToGrid w:val="0"/>
          <w:color w:val="auto"/>
          <w:kern w:val="2"/>
          <w:sz w:val="24"/>
          <w:szCs w:val="24"/>
          <w:highlight w:val="none"/>
          <w:lang w:val="zh-CN" w:eastAsia="zh-CN" w:bidi="ar-SA"/>
        </w:rPr>
        <w:t>只要投报了一个确定数额的总价，无论分项价格是否全部填报了相应的金额或免费字样，</w:t>
      </w:r>
      <w:r>
        <w:rPr>
          <w:rFonts w:hint="eastAsia" w:ascii="仿宋" w:hAnsi="仿宋" w:eastAsia="仿宋" w:cs="仿宋"/>
          <w:color w:val="auto"/>
          <w:kern w:val="2"/>
          <w:sz w:val="24"/>
          <w:szCs w:val="24"/>
          <w:highlight w:val="none"/>
          <w:lang w:val="en-US" w:eastAsia="zh-CN"/>
        </w:rPr>
        <w:t>该</w:t>
      </w:r>
      <w:r>
        <w:rPr>
          <w:rFonts w:hint="eastAsia" w:ascii="仿宋" w:hAnsi="仿宋" w:eastAsia="仿宋" w:cs="仿宋"/>
          <w:color w:val="auto"/>
          <w:kern w:val="2"/>
          <w:sz w:val="24"/>
          <w:szCs w:val="24"/>
          <w:highlight w:val="none"/>
        </w:rPr>
        <w:t>报价应被视为已包含但不限于</w:t>
      </w:r>
      <w:r>
        <w:rPr>
          <w:rFonts w:hint="eastAsia" w:ascii="仿宋" w:hAnsi="仿宋" w:eastAsia="仿宋" w:cs="仿宋"/>
          <w:i w:val="0"/>
          <w:iCs w:val="0"/>
          <w:snapToGrid w:val="0"/>
          <w:color w:val="auto"/>
          <w:kern w:val="2"/>
          <w:sz w:val="24"/>
          <w:szCs w:val="24"/>
          <w:highlight w:val="none"/>
          <w:lang w:val="zh-CN" w:eastAsia="zh-CN" w:bidi="ar-SA"/>
        </w:rPr>
        <w:t>各</w:t>
      </w:r>
      <w:r>
        <w:rPr>
          <w:rFonts w:hint="eastAsia" w:ascii="仿宋" w:hAnsi="仿宋" w:eastAsia="仿宋" w:cs="仿宋"/>
          <w:i w:val="0"/>
          <w:iCs w:val="0"/>
          <w:snapToGrid w:val="0"/>
          <w:color w:val="auto"/>
          <w:kern w:val="2"/>
          <w:sz w:val="24"/>
          <w:szCs w:val="24"/>
          <w:highlight w:val="none"/>
          <w:lang w:val="en-US" w:eastAsia="zh-CN" w:bidi="ar-SA"/>
        </w:rPr>
        <w:t>分</w:t>
      </w:r>
      <w:r>
        <w:rPr>
          <w:rFonts w:hint="eastAsia" w:ascii="仿宋" w:hAnsi="仿宋" w:eastAsia="仿宋" w:cs="仿宋"/>
          <w:i w:val="0"/>
          <w:iCs w:val="0"/>
          <w:snapToGrid w:val="0"/>
          <w:color w:val="auto"/>
          <w:kern w:val="2"/>
          <w:sz w:val="24"/>
          <w:szCs w:val="24"/>
          <w:highlight w:val="none"/>
          <w:lang w:val="zh-CN" w:eastAsia="zh-CN" w:bidi="ar-SA"/>
        </w:rPr>
        <w:t>项</w:t>
      </w:r>
      <w:r>
        <w:rPr>
          <w:rFonts w:hint="eastAsia" w:ascii="仿宋" w:hAnsi="仿宋" w:eastAsia="仿宋" w:cs="仿宋"/>
          <w:i w:val="0"/>
          <w:iCs w:val="0"/>
          <w:snapToGrid w:val="0"/>
          <w:color w:val="auto"/>
          <w:kern w:val="2"/>
          <w:sz w:val="24"/>
          <w:szCs w:val="24"/>
          <w:highlight w:val="none"/>
          <w:lang w:val="en-US" w:eastAsia="zh-CN" w:bidi="ar-SA"/>
        </w:rPr>
        <w:t>工程费用及</w:t>
      </w:r>
      <w:r>
        <w:rPr>
          <w:rFonts w:hint="eastAsia" w:ascii="仿宋" w:hAnsi="仿宋" w:eastAsia="仿宋" w:cs="仿宋"/>
          <w:i w:val="0"/>
          <w:iCs w:val="0"/>
          <w:snapToGrid w:val="0"/>
          <w:color w:val="auto"/>
          <w:kern w:val="2"/>
          <w:sz w:val="24"/>
          <w:szCs w:val="24"/>
          <w:highlight w:val="none"/>
          <w:lang w:val="zh-CN" w:eastAsia="zh-CN" w:bidi="ar-SA"/>
        </w:rPr>
        <w:t>购买货物及其运送、安装、调试、验收、保险和相关服务等的费用和所需缴纳的所有价格、税、费。在其他情况下，由于</w:t>
      </w:r>
      <w:r>
        <w:rPr>
          <w:rFonts w:hint="eastAsia" w:ascii="仿宋" w:hAnsi="仿宋" w:eastAsia="仿宋" w:cs="仿宋"/>
          <w:i w:val="0"/>
          <w:iCs w:val="0"/>
          <w:snapToGrid w:val="0"/>
          <w:color w:val="auto"/>
          <w:kern w:val="2"/>
          <w:sz w:val="24"/>
          <w:szCs w:val="24"/>
          <w:highlight w:val="none"/>
          <w:lang w:val="en-US" w:eastAsia="zh-CN" w:bidi="ar-SA"/>
        </w:rPr>
        <w:t>已标价工程量清单</w:t>
      </w:r>
      <w:r>
        <w:rPr>
          <w:rFonts w:hint="eastAsia" w:ascii="仿宋" w:hAnsi="仿宋" w:eastAsia="仿宋" w:cs="仿宋"/>
          <w:i w:val="0"/>
          <w:iCs w:val="0"/>
          <w:snapToGrid w:val="0"/>
          <w:color w:val="auto"/>
          <w:kern w:val="2"/>
          <w:sz w:val="24"/>
          <w:szCs w:val="24"/>
          <w:highlight w:val="none"/>
          <w:lang w:val="zh-CN" w:eastAsia="zh-CN" w:bidi="ar-SA"/>
        </w:rPr>
        <w:t>填报不完整、不清楚或存在其他任何失误，所导致的任何不利后果均应当由供应商自行承担。</w:t>
      </w:r>
    </w:p>
    <w:p w14:paraId="009FDB1D">
      <w:pPr>
        <w:pStyle w:val="10"/>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en-US" w:eastAsia="zh-CN" w:bidi="ar-SA"/>
        </w:rPr>
      </w:pPr>
      <w:r>
        <w:rPr>
          <w:rFonts w:hint="eastAsia" w:ascii="仿宋" w:hAnsi="仿宋" w:eastAsia="仿宋" w:cs="仿宋"/>
          <w:i w:val="0"/>
          <w:iCs w:val="0"/>
          <w:snapToGrid w:val="0"/>
          <w:color w:val="auto"/>
          <w:kern w:val="2"/>
          <w:sz w:val="24"/>
          <w:szCs w:val="24"/>
          <w:highlight w:val="none"/>
          <w:lang w:val="zh-CN" w:eastAsia="zh-CN" w:bidi="ar-SA"/>
        </w:rPr>
        <w:t>供应商</w:t>
      </w:r>
      <w:r>
        <w:rPr>
          <w:rFonts w:hint="eastAsia" w:ascii="仿宋" w:hAnsi="仿宋" w:eastAsia="仿宋" w:cs="仿宋"/>
          <w:i w:val="0"/>
          <w:iCs w:val="0"/>
          <w:snapToGrid w:val="0"/>
          <w:color w:val="auto"/>
          <w:kern w:val="2"/>
          <w:sz w:val="24"/>
          <w:szCs w:val="24"/>
          <w:highlight w:val="none"/>
          <w:lang w:val="en-US" w:eastAsia="zh-CN" w:bidi="ar-SA"/>
        </w:rPr>
        <w:t xml:space="preserve">的报价应包括但不限于下列内容： </w:t>
      </w:r>
    </w:p>
    <w:p w14:paraId="058AFCD3">
      <w:pPr>
        <w:pStyle w:val="10"/>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en-US" w:eastAsia="zh-CN" w:bidi="ar-SA"/>
        </w:rPr>
      </w:pPr>
      <w:r>
        <w:rPr>
          <w:rFonts w:hint="eastAsia" w:ascii="仿宋" w:hAnsi="仿宋" w:eastAsia="仿宋" w:cs="仿宋"/>
          <w:i w:val="0"/>
          <w:iCs w:val="0"/>
          <w:snapToGrid w:val="0"/>
          <w:color w:val="auto"/>
          <w:kern w:val="2"/>
          <w:sz w:val="24"/>
          <w:szCs w:val="24"/>
          <w:highlight w:val="none"/>
          <w:lang w:val="en-US" w:eastAsia="zh-CN" w:bidi="ar-SA"/>
        </w:rPr>
        <w:t xml:space="preserve">14.2.1 磋商工程费用及相关货物（含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ACD190C">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zh-CN" w:eastAsia="zh-CN" w:bidi="ar-SA"/>
        </w:rPr>
      </w:pPr>
      <w:r>
        <w:rPr>
          <w:rFonts w:hint="eastAsia" w:ascii="仿宋" w:hAnsi="仿宋" w:eastAsia="仿宋" w:cs="仿宋"/>
          <w:i w:val="0"/>
          <w:iCs w:val="0"/>
          <w:snapToGrid w:val="0"/>
          <w:color w:val="auto"/>
          <w:kern w:val="2"/>
          <w:sz w:val="24"/>
          <w:szCs w:val="24"/>
          <w:highlight w:val="none"/>
          <w:lang w:val="en-US" w:eastAsia="zh-CN" w:bidi="ar-SA"/>
        </w:rPr>
        <w:t>14.2.2 按照磋商文件要求完成本项目的全部相关费用。</w:t>
      </w:r>
    </w:p>
    <w:p w14:paraId="11C9B78F">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.3</w:t>
      </w:r>
      <w:r>
        <w:rPr>
          <w:rFonts w:hint="eastAsia" w:ascii="仿宋" w:hAnsi="仿宋" w:eastAsia="仿宋" w:cs="仿宋"/>
          <w:i w:val="0"/>
          <w:iCs w:val="0"/>
          <w:snapToGrid w:val="0"/>
          <w:color w:val="auto"/>
          <w:sz w:val="24"/>
          <w:szCs w:val="24"/>
          <w:highlight w:val="none"/>
          <w:lang w:val="en-US" w:eastAsia="zh-CN"/>
        </w:rPr>
        <w:t>供应商</w:t>
      </w:r>
      <w:r>
        <w:rPr>
          <w:rFonts w:hint="eastAsia" w:ascii="仿宋" w:hAnsi="仿宋" w:eastAsia="仿宋" w:cs="仿宋"/>
          <w:i w:val="0"/>
          <w:iCs w:val="0"/>
          <w:snapToGrid w:val="0"/>
          <w:color w:val="auto"/>
          <w:sz w:val="24"/>
          <w:szCs w:val="24"/>
          <w:highlight w:val="none"/>
          <w:lang w:val="zh-CN"/>
        </w:rPr>
        <w:t>须严格按照</w:t>
      </w:r>
      <w:r>
        <w:rPr>
          <w:rFonts w:hint="eastAsia" w:ascii="仿宋" w:hAnsi="仿宋" w:eastAsia="仿宋" w:cs="仿宋"/>
          <w:i w:val="0"/>
          <w:iCs w:val="0"/>
          <w:snapToGrid w:val="0"/>
          <w:color w:val="auto"/>
          <w:sz w:val="24"/>
          <w:szCs w:val="24"/>
          <w:highlight w:val="none"/>
          <w:lang w:val="en-US" w:eastAsia="zh-CN"/>
        </w:rPr>
        <w:t>工程量清单</w:t>
      </w:r>
      <w:r>
        <w:rPr>
          <w:rFonts w:hint="eastAsia" w:ascii="仿宋" w:hAnsi="仿宋" w:eastAsia="仿宋" w:cs="仿宋"/>
          <w:i w:val="0"/>
          <w:iCs w:val="0"/>
          <w:snapToGrid w:val="0"/>
          <w:color w:val="auto"/>
          <w:sz w:val="24"/>
          <w:szCs w:val="24"/>
          <w:highlight w:val="none"/>
          <w:lang w:val="zh-CN"/>
        </w:rPr>
        <w:t>规定的内容填写单价、</w:t>
      </w:r>
      <w:r>
        <w:rPr>
          <w:rFonts w:hint="eastAsia" w:ascii="仿宋" w:hAnsi="仿宋" w:eastAsia="仿宋" w:cs="仿宋"/>
          <w:i w:val="0"/>
          <w:iCs w:val="0"/>
          <w:snapToGrid w:val="0"/>
          <w:color w:val="auto"/>
          <w:sz w:val="24"/>
          <w:szCs w:val="24"/>
          <w:highlight w:val="none"/>
          <w:lang w:val="en-US" w:eastAsia="zh-CN"/>
        </w:rPr>
        <w:t>合价</w:t>
      </w:r>
      <w:r>
        <w:rPr>
          <w:rFonts w:hint="eastAsia" w:ascii="仿宋" w:hAnsi="仿宋" w:eastAsia="仿宋" w:cs="仿宋"/>
          <w:i w:val="0"/>
          <w:iCs w:val="0"/>
          <w:snapToGrid w:val="0"/>
          <w:color w:val="auto"/>
          <w:sz w:val="24"/>
          <w:szCs w:val="24"/>
          <w:highlight w:val="none"/>
          <w:lang w:val="zh-CN"/>
        </w:rPr>
        <w:t>以及其他事项。供应商应根据本磋商文件的规定和要求、市场价格水平及其走势、磋商供应商的管理水平、磋商供应商的方案和由这些因素决定的磋商供应商之于本项目的成本水平等提出自己的报价。报价应合理，并包含完成本磋商文件采购需求全部内容的所有费用，所有根据本磋商文件或其它原因应由磋商供应商支付的税款和其他应交纳的费用都应包括在报价中。</w:t>
      </w:r>
    </w:p>
    <w:p w14:paraId="3DB7F190">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zh-CN" w:eastAsia="zh-CN" w:bidi="ar-SA"/>
        </w:rPr>
      </w:pPr>
      <w:r>
        <w:rPr>
          <w:rFonts w:hint="eastAsia" w:ascii="仿宋" w:hAnsi="仿宋" w:eastAsia="仿宋" w:cs="仿宋"/>
          <w:i w:val="0"/>
          <w:iCs w:val="0"/>
          <w:snapToGrid w:val="0"/>
          <w:color w:val="auto"/>
          <w:kern w:val="2"/>
          <w:sz w:val="24"/>
          <w:szCs w:val="24"/>
          <w:highlight w:val="none"/>
          <w:lang w:val="zh-CN" w:eastAsia="zh-CN" w:bidi="ar-SA"/>
        </w:rPr>
        <w:t>1</w:t>
      </w:r>
      <w:r>
        <w:rPr>
          <w:rFonts w:hint="eastAsia" w:ascii="仿宋" w:hAnsi="仿宋" w:eastAsia="仿宋" w:cs="仿宋"/>
          <w:i w:val="0"/>
          <w:iCs w:val="0"/>
          <w:snapToGrid w:val="0"/>
          <w:color w:val="auto"/>
          <w:kern w:val="2"/>
          <w:sz w:val="24"/>
          <w:szCs w:val="24"/>
          <w:highlight w:val="none"/>
          <w:lang w:val="en-US" w:eastAsia="zh-CN" w:bidi="ar-SA"/>
        </w:rPr>
        <w:t>4</w:t>
      </w:r>
      <w:r>
        <w:rPr>
          <w:rFonts w:hint="eastAsia" w:ascii="仿宋" w:hAnsi="仿宋" w:eastAsia="仿宋" w:cs="仿宋"/>
          <w:i w:val="0"/>
          <w:iCs w:val="0"/>
          <w:snapToGrid w:val="0"/>
          <w:color w:val="auto"/>
          <w:kern w:val="2"/>
          <w:sz w:val="24"/>
          <w:szCs w:val="24"/>
          <w:highlight w:val="none"/>
          <w:lang w:val="zh-CN" w:eastAsia="zh-CN" w:bidi="ar-SA"/>
        </w:rPr>
        <w:t>.4供应商在响应文件中注明免费的项目将视为包含在报价中。</w:t>
      </w:r>
    </w:p>
    <w:p w14:paraId="5A2E805F">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zh-CN" w:eastAsia="zh-CN" w:bidi="ar-SA"/>
        </w:rPr>
      </w:pPr>
      <w:r>
        <w:rPr>
          <w:rFonts w:hint="eastAsia" w:ascii="仿宋" w:hAnsi="仿宋" w:eastAsia="仿宋" w:cs="仿宋"/>
          <w:i w:val="0"/>
          <w:iCs w:val="0"/>
          <w:snapToGrid w:val="0"/>
          <w:color w:val="auto"/>
          <w:kern w:val="2"/>
          <w:sz w:val="24"/>
          <w:szCs w:val="24"/>
          <w:highlight w:val="none"/>
          <w:lang w:val="zh-CN" w:eastAsia="zh-CN" w:bidi="ar-SA"/>
        </w:rPr>
        <w:t>1</w:t>
      </w:r>
      <w:r>
        <w:rPr>
          <w:rFonts w:hint="eastAsia" w:ascii="仿宋" w:hAnsi="仿宋" w:eastAsia="仿宋" w:cs="仿宋"/>
          <w:i w:val="0"/>
          <w:iCs w:val="0"/>
          <w:snapToGrid w:val="0"/>
          <w:color w:val="auto"/>
          <w:kern w:val="2"/>
          <w:sz w:val="24"/>
          <w:szCs w:val="24"/>
          <w:highlight w:val="none"/>
          <w:lang w:val="en-US" w:eastAsia="zh-CN" w:bidi="ar-SA"/>
        </w:rPr>
        <w:t>4</w:t>
      </w:r>
      <w:r>
        <w:rPr>
          <w:rFonts w:hint="eastAsia" w:ascii="仿宋" w:hAnsi="仿宋" w:eastAsia="仿宋" w:cs="仿宋"/>
          <w:i w:val="0"/>
          <w:iCs w:val="0"/>
          <w:snapToGrid w:val="0"/>
          <w:color w:val="auto"/>
          <w:kern w:val="2"/>
          <w:sz w:val="24"/>
          <w:szCs w:val="24"/>
          <w:highlight w:val="none"/>
          <w:lang w:val="zh-CN" w:eastAsia="zh-CN" w:bidi="ar-SA"/>
        </w:rPr>
        <w:t>.5每一种采购内容只允许有一个报价，否则其响应文件将被视为</w:t>
      </w:r>
      <w:r>
        <w:rPr>
          <w:rFonts w:hint="eastAsia" w:ascii="仿宋" w:hAnsi="仿宋" w:eastAsia="仿宋" w:cs="仿宋"/>
          <w:b/>
          <w:bCs/>
          <w:i w:val="0"/>
          <w:iCs w:val="0"/>
          <w:snapToGrid w:val="0"/>
          <w:color w:val="auto"/>
          <w:kern w:val="2"/>
          <w:sz w:val="24"/>
          <w:szCs w:val="24"/>
          <w:highlight w:val="none"/>
          <w:lang w:val="zh-CN" w:eastAsia="zh-CN" w:bidi="ar-SA"/>
        </w:rPr>
        <w:t>无效文件</w:t>
      </w:r>
      <w:r>
        <w:rPr>
          <w:rFonts w:hint="eastAsia" w:ascii="仿宋" w:hAnsi="仿宋" w:eastAsia="仿宋" w:cs="仿宋"/>
          <w:i w:val="0"/>
          <w:iCs w:val="0"/>
          <w:snapToGrid w:val="0"/>
          <w:color w:val="auto"/>
          <w:kern w:val="2"/>
          <w:sz w:val="24"/>
          <w:szCs w:val="24"/>
          <w:highlight w:val="none"/>
          <w:lang w:val="zh-CN" w:eastAsia="zh-CN" w:bidi="ar-SA"/>
        </w:rPr>
        <w:t>。</w:t>
      </w:r>
      <w:r>
        <w:rPr>
          <w:rFonts w:hint="eastAsia" w:ascii="仿宋" w:hAnsi="仿宋" w:eastAsia="仿宋" w:cs="仿宋"/>
          <w:i w:val="0"/>
          <w:iCs w:val="0"/>
          <w:snapToGrid w:val="0"/>
          <w:color w:val="auto"/>
          <w:kern w:val="2"/>
          <w:sz w:val="24"/>
          <w:szCs w:val="24"/>
          <w:highlight w:val="none"/>
          <w:lang w:val="en-US" w:eastAsia="zh-CN" w:bidi="ar-SA"/>
        </w:rPr>
        <w:t>除非磋商文件另有规定，不接受可选择或可调整的磋商方案和报价，任何有选择的或可调整的磋商方案和报价将</w:t>
      </w:r>
      <w:r>
        <w:rPr>
          <w:rFonts w:hint="eastAsia" w:ascii="仿宋" w:hAnsi="仿宋" w:eastAsia="仿宋" w:cs="仿宋"/>
          <w:b/>
          <w:bCs/>
          <w:i w:val="0"/>
          <w:iCs w:val="0"/>
          <w:snapToGrid w:val="0"/>
          <w:color w:val="auto"/>
          <w:kern w:val="2"/>
          <w:sz w:val="24"/>
          <w:szCs w:val="24"/>
          <w:highlight w:val="none"/>
          <w:lang w:val="en-US" w:eastAsia="zh-CN" w:bidi="ar-SA"/>
        </w:rPr>
        <w:t>被视为非响应性磋商而被拒绝</w:t>
      </w:r>
      <w:r>
        <w:rPr>
          <w:rFonts w:hint="eastAsia" w:ascii="仿宋" w:hAnsi="仿宋" w:eastAsia="仿宋" w:cs="仿宋"/>
          <w:i w:val="0"/>
          <w:iCs w:val="0"/>
          <w:snapToGrid w:val="0"/>
          <w:color w:val="auto"/>
          <w:kern w:val="2"/>
          <w:sz w:val="24"/>
          <w:szCs w:val="24"/>
          <w:highlight w:val="none"/>
          <w:lang w:val="en-US" w:eastAsia="zh-CN" w:bidi="ar-SA"/>
        </w:rPr>
        <w:t>。</w:t>
      </w:r>
    </w:p>
    <w:p w14:paraId="2D8474D4">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en-US" w:eastAsia="zh-CN" w:bidi="ar-SA"/>
        </w:rPr>
      </w:pPr>
      <w:r>
        <w:rPr>
          <w:rFonts w:hint="eastAsia" w:ascii="仿宋" w:hAnsi="仿宋" w:eastAsia="仿宋" w:cs="仿宋"/>
          <w:i w:val="0"/>
          <w:iCs w:val="0"/>
          <w:snapToGrid w:val="0"/>
          <w:color w:val="auto"/>
          <w:kern w:val="2"/>
          <w:sz w:val="24"/>
          <w:szCs w:val="24"/>
          <w:highlight w:val="none"/>
          <w:lang w:val="en-US" w:eastAsia="zh-CN" w:bidi="ar-SA"/>
        </w:rPr>
        <w:t xml:space="preserve">14.6 </w:t>
      </w:r>
      <w:r>
        <w:rPr>
          <w:rFonts w:hint="eastAsia" w:ascii="仿宋" w:hAnsi="仿宋" w:eastAsia="仿宋" w:cs="仿宋"/>
          <w:i w:val="0"/>
          <w:iCs w:val="0"/>
          <w:snapToGrid w:val="0"/>
          <w:color w:val="auto"/>
          <w:kern w:val="2"/>
          <w:sz w:val="24"/>
          <w:szCs w:val="24"/>
          <w:highlight w:val="none"/>
          <w:lang w:val="zh-CN" w:eastAsia="zh-CN" w:bidi="ar-SA"/>
        </w:rPr>
        <w:t>供应商</w:t>
      </w:r>
      <w:r>
        <w:rPr>
          <w:rFonts w:hint="eastAsia" w:ascii="仿宋" w:hAnsi="仿宋" w:eastAsia="仿宋" w:cs="仿宋"/>
          <w:i w:val="0"/>
          <w:iCs w:val="0"/>
          <w:snapToGrid w:val="0"/>
          <w:color w:val="auto"/>
          <w:kern w:val="2"/>
          <w:sz w:val="24"/>
          <w:szCs w:val="24"/>
          <w:highlight w:val="none"/>
          <w:lang w:val="en-US" w:eastAsia="zh-CN" w:bidi="ar-SA"/>
        </w:rPr>
        <w:t>对磋商报价若有说明应在响应文件中显著处注明。</w:t>
      </w:r>
    </w:p>
    <w:p w14:paraId="1719007D">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en-US" w:eastAsia="zh-CN" w:bidi="ar-SA"/>
        </w:rPr>
      </w:pPr>
      <w:r>
        <w:rPr>
          <w:rFonts w:hint="eastAsia" w:ascii="仿宋" w:hAnsi="仿宋" w:eastAsia="仿宋" w:cs="仿宋"/>
          <w:i w:val="0"/>
          <w:iCs w:val="0"/>
          <w:snapToGrid w:val="0"/>
          <w:color w:val="auto"/>
          <w:kern w:val="2"/>
          <w:sz w:val="24"/>
          <w:szCs w:val="24"/>
          <w:highlight w:val="none"/>
          <w:lang w:val="en-US" w:eastAsia="zh-CN" w:bidi="ar-SA"/>
        </w:rPr>
        <w:t>除政策性文件规定以外，</w:t>
      </w:r>
      <w:r>
        <w:rPr>
          <w:rFonts w:hint="eastAsia" w:ascii="仿宋" w:hAnsi="仿宋" w:eastAsia="仿宋" w:cs="仿宋"/>
          <w:i w:val="0"/>
          <w:iCs w:val="0"/>
          <w:snapToGrid w:val="0"/>
          <w:color w:val="auto"/>
          <w:kern w:val="2"/>
          <w:sz w:val="24"/>
          <w:szCs w:val="24"/>
          <w:highlight w:val="none"/>
          <w:lang w:val="zh-CN" w:eastAsia="zh-CN" w:bidi="ar-SA"/>
        </w:rPr>
        <w:t>供应商</w:t>
      </w:r>
      <w:r>
        <w:rPr>
          <w:rFonts w:hint="eastAsia" w:ascii="仿宋" w:hAnsi="仿宋" w:eastAsia="仿宋" w:cs="仿宋"/>
          <w:i w:val="0"/>
          <w:iCs w:val="0"/>
          <w:snapToGrid w:val="0"/>
          <w:color w:val="auto"/>
          <w:kern w:val="2"/>
          <w:sz w:val="24"/>
          <w:szCs w:val="24"/>
          <w:highlight w:val="none"/>
          <w:lang w:val="en-US" w:eastAsia="zh-CN" w:bidi="ar-SA"/>
        </w:rPr>
        <w:t>所报价格在合同实施期间不因市场变化因素而变动。</w:t>
      </w:r>
    </w:p>
    <w:p w14:paraId="749D37C5">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en-US" w:eastAsia="zh-CN" w:bidi="ar-SA"/>
        </w:rPr>
      </w:pPr>
      <w:r>
        <w:rPr>
          <w:rFonts w:hint="eastAsia" w:ascii="仿宋" w:hAnsi="仿宋" w:eastAsia="仿宋" w:cs="仿宋"/>
          <w:i w:val="0"/>
          <w:iCs w:val="0"/>
          <w:snapToGrid w:val="0"/>
          <w:color w:val="auto"/>
          <w:kern w:val="2"/>
          <w:sz w:val="24"/>
          <w:szCs w:val="24"/>
          <w:highlight w:val="none"/>
          <w:lang w:val="en-US" w:eastAsia="zh-CN" w:bidi="ar-SA"/>
        </w:rPr>
        <w:t>14.7 对于有配件、耗材、选件、备件和特殊工具的货物，还应填报磋商货物配件、耗材、选件表和备件及特殊工具清单，注明品牌、型号、产地、功能、单价、批量折扣等内容，该表格格式由</w:t>
      </w:r>
      <w:r>
        <w:rPr>
          <w:rFonts w:hint="eastAsia" w:ascii="仿宋" w:hAnsi="仿宋" w:eastAsia="仿宋" w:cs="仿宋"/>
          <w:i w:val="0"/>
          <w:iCs w:val="0"/>
          <w:snapToGrid w:val="0"/>
          <w:color w:val="auto"/>
          <w:kern w:val="2"/>
          <w:sz w:val="24"/>
          <w:szCs w:val="24"/>
          <w:highlight w:val="none"/>
          <w:lang w:val="zh-CN" w:eastAsia="zh-CN" w:bidi="ar-SA"/>
        </w:rPr>
        <w:t>供应商</w:t>
      </w:r>
      <w:r>
        <w:rPr>
          <w:rFonts w:hint="eastAsia" w:ascii="仿宋" w:hAnsi="仿宋" w:eastAsia="仿宋" w:cs="仿宋"/>
          <w:i w:val="0"/>
          <w:iCs w:val="0"/>
          <w:snapToGrid w:val="0"/>
          <w:color w:val="auto"/>
          <w:kern w:val="2"/>
          <w:sz w:val="24"/>
          <w:szCs w:val="24"/>
          <w:highlight w:val="none"/>
          <w:lang w:val="en-US" w:eastAsia="zh-CN" w:bidi="ar-SA"/>
        </w:rPr>
        <w:t>自行设计。</w:t>
      </w:r>
      <w:r>
        <w:rPr>
          <w:rFonts w:hint="eastAsia" w:ascii="仿宋" w:hAnsi="仿宋" w:eastAsia="仿宋" w:cs="仿宋"/>
          <w:i w:val="0"/>
          <w:iCs w:val="0"/>
          <w:snapToGrid w:val="0"/>
          <w:color w:val="auto"/>
          <w:kern w:val="2"/>
          <w:sz w:val="24"/>
          <w:szCs w:val="24"/>
          <w:highlight w:val="none"/>
          <w:lang w:val="zh-CN" w:eastAsia="zh-CN" w:bidi="ar-SA"/>
        </w:rPr>
        <w:t>供应商</w:t>
      </w:r>
      <w:r>
        <w:rPr>
          <w:rFonts w:hint="eastAsia" w:ascii="仿宋" w:hAnsi="仿宋" w:eastAsia="仿宋" w:cs="仿宋"/>
          <w:i w:val="0"/>
          <w:iCs w:val="0"/>
          <w:snapToGrid w:val="0"/>
          <w:color w:val="auto"/>
          <w:kern w:val="2"/>
          <w:sz w:val="24"/>
          <w:szCs w:val="24"/>
          <w:highlight w:val="none"/>
          <w:lang w:val="en-US" w:eastAsia="zh-CN" w:bidi="ar-SA"/>
        </w:rPr>
        <w:t>按照上述要求分类报价，其目的是便于评审，但在任何情况下并不限制采购人以其他条款签订合同的权利。</w:t>
      </w:r>
    </w:p>
    <w:p w14:paraId="0B64FFBB">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en-US" w:eastAsia="zh-CN" w:bidi="ar-SA"/>
        </w:rPr>
      </w:pPr>
      <w:r>
        <w:rPr>
          <w:rFonts w:hint="eastAsia" w:ascii="仿宋" w:hAnsi="仿宋" w:eastAsia="仿宋" w:cs="仿宋"/>
          <w:i w:val="0"/>
          <w:iCs w:val="0"/>
          <w:snapToGrid w:val="0"/>
          <w:color w:val="auto"/>
          <w:kern w:val="2"/>
          <w:sz w:val="24"/>
          <w:szCs w:val="24"/>
          <w:highlight w:val="none"/>
          <w:lang w:val="en-US" w:eastAsia="zh-CN" w:bidi="ar-SA"/>
        </w:rPr>
        <w:t>14.8 最低报价不能作为成交的保证。</w:t>
      </w:r>
    </w:p>
    <w:p w14:paraId="0A894227">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lang w:val="en-US" w:eastAsia="zh-CN" w:bidi="ar"/>
        </w:rPr>
        <w:t>14.9供应商不能提供任何有选择性或可调整的报价（磋商文件另有规定的除外），否则其</w:t>
      </w:r>
      <w:r>
        <w:rPr>
          <w:rFonts w:hint="eastAsia" w:ascii="仿宋" w:hAnsi="仿宋" w:eastAsia="仿宋" w:cs="仿宋"/>
          <w:b/>
          <w:bCs/>
          <w:i w:val="0"/>
          <w:iCs w:val="0"/>
          <w:color w:val="auto"/>
          <w:kern w:val="0"/>
          <w:sz w:val="24"/>
          <w:szCs w:val="24"/>
          <w:highlight w:val="none"/>
          <w:lang w:val="en-US" w:eastAsia="zh-CN" w:bidi="ar"/>
        </w:rPr>
        <w:t>响应无效</w:t>
      </w:r>
      <w:r>
        <w:rPr>
          <w:rFonts w:hint="eastAsia" w:ascii="仿宋" w:hAnsi="仿宋" w:eastAsia="仿宋" w:cs="仿宋"/>
          <w:i w:val="0"/>
          <w:iCs w:val="0"/>
          <w:color w:val="auto"/>
          <w:kern w:val="0"/>
          <w:sz w:val="24"/>
          <w:szCs w:val="24"/>
          <w:highlight w:val="none"/>
          <w:lang w:val="en-US" w:eastAsia="zh-CN" w:bidi="ar"/>
        </w:rPr>
        <w:t>。</w:t>
      </w:r>
    </w:p>
    <w:p w14:paraId="2AA144BC">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en-US" w:eastAsia="zh-CN" w:bidi="ar-SA"/>
        </w:rPr>
      </w:pPr>
      <w:r>
        <w:rPr>
          <w:rFonts w:hint="eastAsia" w:ascii="仿宋" w:hAnsi="仿宋" w:eastAsia="仿宋" w:cs="仿宋"/>
          <w:i w:val="0"/>
          <w:iCs w:val="0"/>
          <w:snapToGrid w:val="0"/>
          <w:color w:val="auto"/>
          <w:kern w:val="2"/>
          <w:sz w:val="24"/>
          <w:szCs w:val="24"/>
          <w:highlight w:val="none"/>
          <w:lang w:val="en-US" w:eastAsia="zh-CN" w:bidi="ar-SA"/>
        </w:rPr>
        <w:t>14.10采购人不得向供应商索要或者接受其给予的赠品、回扣或者与采购无关的其他商品、服务。</w:t>
      </w:r>
    </w:p>
    <w:p w14:paraId="0CD8AEF2">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188" w:name="_Toc109900388"/>
      <w:bookmarkStart w:id="189" w:name="_Toc46771657"/>
      <w:bookmarkStart w:id="190" w:name="_Toc109897451"/>
      <w:bookmarkStart w:id="191" w:name="_Toc48846126"/>
      <w:bookmarkStart w:id="192" w:name="_Toc48688806"/>
      <w:bookmarkStart w:id="193" w:name="_Toc109899550"/>
      <w:bookmarkStart w:id="194" w:name="_Toc46772258"/>
      <w:bookmarkStart w:id="195" w:name="_Toc52962744"/>
      <w:bookmarkStart w:id="196" w:name="_Toc470172682"/>
      <w:bookmarkStart w:id="197" w:name="_Toc5668"/>
      <w:bookmarkStart w:id="198" w:name="_Toc52960570"/>
      <w:bookmarkStart w:id="199" w:name="_Toc51674228"/>
      <w:bookmarkStart w:id="200" w:name="_Toc109899969"/>
      <w:bookmarkStart w:id="201" w:name="_Toc48846122"/>
      <w:bookmarkStart w:id="202" w:name="_Toc46771653"/>
      <w:bookmarkStart w:id="203" w:name="_Toc52960566"/>
      <w:bookmarkStart w:id="204" w:name="_Toc51674224"/>
      <w:bookmarkStart w:id="205" w:name="_Toc109897448"/>
      <w:bookmarkStart w:id="206" w:name="_Toc109899966"/>
      <w:bookmarkStart w:id="207" w:name="_Toc109900385"/>
      <w:bookmarkStart w:id="208" w:name="_Toc46772254"/>
      <w:bookmarkStart w:id="209" w:name="_Toc48688802"/>
      <w:bookmarkStart w:id="210" w:name="_Toc52962740"/>
      <w:bookmarkStart w:id="211" w:name="_Toc109899547"/>
      <w:bookmarkStart w:id="212" w:name="_Toc470172678"/>
      <w:bookmarkStart w:id="213" w:name="_Toc3324"/>
      <w:r>
        <w:rPr>
          <w:rFonts w:hint="eastAsia" w:ascii="仿宋" w:hAnsi="仿宋" w:eastAsia="仿宋" w:cs="仿宋"/>
          <w:b/>
          <w:bCs/>
          <w:color w:val="auto"/>
          <w:kern w:val="2"/>
          <w:sz w:val="24"/>
          <w:szCs w:val="24"/>
          <w:highlight w:val="none"/>
          <w:lang w:val="en-US" w:eastAsia="zh-CN" w:bidi="ar-SA"/>
        </w:rPr>
        <w:t>15.响应文件有效期</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6C3E470C">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5</w:t>
      </w: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供应商提交的</w:t>
      </w:r>
      <w:r>
        <w:rPr>
          <w:rFonts w:hint="eastAsia" w:ascii="仿宋" w:hAnsi="仿宋" w:eastAsia="仿宋" w:cs="仿宋"/>
          <w:i w:val="0"/>
          <w:iCs w:val="0"/>
          <w:snapToGrid w:val="0"/>
          <w:color w:val="auto"/>
          <w:sz w:val="24"/>
          <w:szCs w:val="24"/>
          <w:highlight w:val="none"/>
          <w:lang w:val="zh-CN"/>
        </w:rPr>
        <w:t>响应文件有效期见“供应商须知前附表”，磋商供应商承诺的响应文件</w:t>
      </w:r>
      <w:r>
        <w:rPr>
          <w:rFonts w:hint="eastAsia" w:ascii="仿宋" w:hAnsi="仿宋" w:eastAsia="仿宋" w:cs="仿宋"/>
          <w:i w:val="0"/>
          <w:iCs w:val="0"/>
          <w:snapToGrid w:val="0"/>
          <w:color w:val="auto"/>
          <w:sz w:val="24"/>
          <w:szCs w:val="24"/>
          <w:highlight w:val="none"/>
          <w:lang w:val="zh-CN" w:eastAsia="zh-CN"/>
        </w:rPr>
        <w:t>有效期少于</w:t>
      </w:r>
      <w:r>
        <w:rPr>
          <w:rFonts w:hint="eastAsia" w:ascii="仿宋" w:hAnsi="仿宋" w:eastAsia="仿宋" w:cs="仿宋"/>
          <w:i w:val="0"/>
          <w:iCs w:val="0"/>
          <w:snapToGrid w:val="0"/>
          <w:color w:val="auto"/>
          <w:sz w:val="24"/>
          <w:szCs w:val="24"/>
          <w:highlight w:val="none"/>
          <w:lang w:val="en-US" w:eastAsia="zh-CN"/>
        </w:rPr>
        <w:t>磋商</w:t>
      </w:r>
      <w:r>
        <w:rPr>
          <w:rFonts w:hint="eastAsia" w:ascii="仿宋" w:hAnsi="仿宋" w:eastAsia="仿宋" w:cs="仿宋"/>
          <w:i w:val="0"/>
          <w:iCs w:val="0"/>
          <w:snapToGrid w:val="0"/>
          <w:color w:val="auto"/>
          <w:sz w:val="24"/>
          <w:szCs w:val="24"/>
          <w:highlight w:val="none"/>
          <w:lang w:val="zh-CN" w:eastAsia="zh-CN"/>
        </w:rPr>
        <w:t>文件规定期限的，其</w:t>
      </w:r>
      <w:r>
        <w:rPr>
          <w:rFonts w:hint="eastAsia" w:ascii="仿宋" w:hAnsi="仿宋" w:eastAsia="仿宋" w:cs="仿宋"/>
          <w:b/>
          <w:bCs/>
          <w:i w:val="0"/>
          <w:iCs w:val="0"/>
          <w:snapToGrid w:val="0"/>
          <w:color w:val="auto"/>
          <w:sz w:val="24"/>
          <w:szCs w:val="24"/>
          <w:highlight w:val="none"/>
          <w:lang w:val="en-US" w:eastAsia="zh-CN"/>
        </w:rPr>
        <w:t>响应</w:t>
      </w:r>
      <w:r>
        <w:rPr>
          <w:rFonts w:hint="eastAsia" w:ascii="仿宋" w:hAnsi="仿宋" w:eastAsia="仿宋" w:cs="仿宋"/>
          <w:b/>
          <w:bCs/>
          <w:i w:val="0"/>
          <w:iCs w:val="0"/>
          <w:snapToGrid w:val="0"/>
          <w:color w:val="auto"/>
          <w:sz w:val="24"/>
          <w:szCs w:val="24"/>
          <w:highlight w:val="none"/>
          <w:lang w:val="zh-CN" w:eastAsia="zh-CN"/>
        </w:rPr>
        <w:t>无效</w:t>
      </w:r>
      <w:r>
        <w:rPr>
          <w:rFonts w:hint="eastAsia" w:ascii="仿宋" w:hAnsi="仿宋" w:eastAsia="仿宋" w:cs="仿宋"/>
          <w:i w:val="0"/>
          <w:iCs w:val="0"/>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kern w:val="2"/>
          <w:sz w:val="24"/>
          <w:szCs w:val="24"/>
          <w:highlight w:val="none"/>
          <w:lang w:val="en-US" w:eastAsia="zh-CN" w:bidi="ar-SA"/>
        </w:rPr>
      </w:pPr>
      <w:r>
        <w:rPr>
          <w:rFonts w:hint="eastAsia" w:ascii="仿宋" w:hAnsi="仿宋" w:eastAsia="仿宋" w:cs="仿宋"/>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kern w:val="2"/>
          <w:sz w:val="24"/>
          <w:szCs w:val="24"/>
          <w:highlight w:val="none"/>
          <w:lang w:val="zh-CN" w:eastAsia="zh-CN" w:bidi="ar-SA"/>
        </w:rPr>
        <w:t>1</w:t>
      </w:r>
      <w:r>
        <w:rPr>
          <w:rFonts w:hint="eastAsia" w:ascii="仿宋" w:hAnsi="仿宋" w:eastAsia="仿宋" w:cs="仿宋"/>
          <w:i w:val="0"/>
          <w:iCs w:val="0"/>
          <w:snapToGrid w:val="0"/>
          <w:color w:val="auto"/>
          <w:kern w:val="2"/>
          <w:sz w:val="24"/>
          <w:szCs w:val="24"/>
          <w:highlight w:val="none"/>
          <w:lang w:val="en-US" w:eastAsia="zh-CN" w:bidi="ar-SA"/>
        </w:rPr>
        <w:t>5</w:t>
      </w:r>
      <w:r>
        <w:rPr>
          <w:rFonts w:hint="eastAsia" w:ascii="仿宋" w:hAnsi="仿宋" w:eastAsia="仿宋" w:cs="仿宋"/>
          <w:i w:val="0"/>
          <w:iCs w:val="0"/>
          <w:snapToGrid w:val="0"/>
          <w:color w:val="auto"/>
          <w:kern w:val="2"/>
          <w:sz w:val="24"/>
          <w:szCs w:val="24"/>
          <w:highlight w:val="none"/>
          <w:lang w:val="zh-CN" w:eastAsia="zh-CN" w:bidi="ar-SA"/>
        </w:rPr>
        <w:t>.</w:t>
      </w:r>
      <w:r>
        <w:rPr>
          <w:rFonts w:hint="eastAsia" w:ascii="仿宋" w:hAnsi="仿宋" w:eastAsia="仿宋" w:cs="仿宋"/>
          <w:i w:val="0"/>
          <w:iCs w:val="0"/>
          <w:snapToGrid w:val="0"/>
          <w:color w:val="auto"/>
          <w:kern w:val="2"/>
          <w:sz w:val="24"/>
          <w:szCs w:val="24"/>
          <w:highlight w:val="none"/>
          <w:lang w:val="en-US" w:eastAsia="zh-CN" w:bidi="ar-SA"/>
        </w:rPr>
        <w:t>3</w:t>
      </w:r>
      <w:r>
        <w:rPr>
          <w:rFonts w:hint="eastAsia" w:ascii="仿宋" w:hAnsi="仿宋" w:eastAsia="仿宋" w:cs="仿宋"/>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仿宋" w:hAnsi="仿宋" w:eastAsia="仿宋" w:cs="仿宋"/>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kern w:val="2"/>
          <w:sz w:val="24"/>
          <w:szCs w:val="24"/>
          <w:highlight w:val="none"/>
          <w:lang w:val="zh-CN" w:eastAsia="zh-CN" w:bidi="ar-SA"/>
        </w:rPr>
        <w:t>1</w:t>
      </w:r>
      <w:r>
        <w:rPr>
          <w:rFonts w:hint="eastAsia" w:ascii="仿宋" w:hAnsi="仿宋" w:eastAsia="仿宋" w:cs="仿宋"/>
          <w:i w:val="0"/>
          <w:iCs w:val="0"/>
          <w:snapToGrid w:val="0"/>
          <w:color w:val="auto"/>
          <w:kern w:val="2"/>
          <w:sz w:val="24"/>
          <w:szCs w:val="24"/>
          <w:highlight w:val="none"/>
          <w:lang w:val="en-US" w:eastAsia="zh-CN" w:bidi="ar-SA"/>
        </w:rPr>
        <w:t>5</w:t>
      </w:r>
      <w:r>
        <w:rPr>
          <w:rFonts w:hint="eastAsia" w:ascii="仿宋" w:hAnsi="仿宋" w:eastAsia="仿宋" w:cs="仿宋"/>
          <w:i w:val="0"/>
          <w:iCs w:val="0"/>
          <w:snapToGrid w:val="0"/>
          <w:color w:val="auto"/>
          <w:kern w:val="2"/>
          <w:sz w:val="24"/>
          <w:szCs w:val="24"/>
          <w:highlight w:val="none"/>
          <w:lang w:val="zh-CN" w:eastAsia="zh-CN" w:bidi="ar-SA"/>
        </w:rPr>
        <w:t>.</w:t>
      </w:r>
      <w:r>
        <w:rPr>
          <w:rFonts w:hint="eastAsia" w:ascii="仿宋" w:hAnsi="仿宋" w:eastAsia="仿宋" w:cs="仿宋"/>
          <w:i w:val="0"/>
          <w:iCs w:val="0"/>
          <w:snapToGrid w:val="0"/>
          <w:color w:val="auto"/>
          <w:kern w:val="2"/>
          <w:sz w:val="24"/>
          <w:szCs w:val="24"/>
          <w:highlight w:val="none"/>
          <w:lang w:val="en-US" w:eastAsia="zh-CN" w:bidi="ar-SA"/>
        </w:rPr>
        <w:t>4</w:t>
      </w:r>
      <w:r>
        <w:rPr>
          <w:rFonts w:hint="eastAsia" w:ascii="仿宋" w:hAnsi="仿宋" w:eastAsia="仿宋" w:cs="仿宋"/>
          <w:i w:val="0"/>
          <w:iCs w:val="0"/>
          <w:snapToGrid w:val="0"/>
          <w:color w:val="auto"/>
          <w:kern w:val="2"/>
          <w:sz w:val="24"/>
          <w:szCs w:val="24"/>
          <w:highlight w:val="none"/>
          <w:lang w:val="zh-CN" w:eastAsia="zh-CN" w:bidi="ar-SA"/>
        </w:rPr>
        <w:t>供应商同意延长的，</w:t>
      </w:r>
      <w:r>
        <w:rPr>
          <w:rFonts w:hint="eastAsia" w:ascii="仿宋" w:hAnsi="仿宋" w:eastAsia="仿宋" w:cs="仿宋"/>
          <w:i w:val="0"/>
          <w:iCs w:val="0"/>
          <w:snapToGrid w:val="0"/>
          <w:color w:val="auto"/>
          <w:kern w:val="2"/>
          <w:sz w:val="24"/>
          <w:szCs w:val="24"/>
          <w:highlight w:val="none"/>
          <w:lang w:val="en-US" w:eastAsia="zh-CN" w:bidi="ar-SA"/>
        </w:rPr>
        <w:t>其磋商</w:t>
      </w:r>
      <w:r>
        <w:rPr>
          <w:rFonts w:hint="eastAsia" w:ascii="仿宋" w:hAnsi="仿宋" w:eastAsia="仿宋" w:cs="仿宋"/>
          <w:i w:val="0"/>
          <w:iCs w:val="0"/>
          <w:snapToGrid w:val="0"/>
          <w:color w:val="auto"/>
          <w:sz w:val="24"/>
          <w:szCs w:val="24"/>
          <w:highlight w:val="none"/>
          <w:lang w:val="zh-CN"/>
        </w:rPr>
        <w:t>保证金的有效期也相应延长</w:t>
      </w:r>
      <w:r>
        <w:rPr>
          <w:rFonts w:hint="eastAsia" w:ascii="仿宋" w:hAnsi="仿宋" w:eastAsia="仿宋" w:cs="仿宋"/>
          <w:i w:val="0"/>
          <w:iCs w:val="0"/>
          <w:snapToGrid w:val="0"/>
          <w:color w:val="auto"/>
          <w:sz w:val="24"/>
          <w:szCs w:val="24"/>
          <w:highlight w:val="none"/>
          <w:lang w:val="zh-CN" w:eastAsia="zh-CN"/>
        </w:rPr>
        <w:t>，</w:t>
      </w:r>
      <w:r>
        <w:rPr>
          <w:rFonts w:hint="eastAsia" w:ascii="仿宋" w:hAnsi="仿宋" w:eastAsia="仿宋" w:cs="仿宋"/>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但其提交的磋商保证金可予以退还</w:t>
      </w:r>
      <w:r>
        <w:rPr>
          <w:rFonts w:hint="eastAsia" w:ascii="仿宋" w:hAnsi="仿宋" w:eastAsia="仿宋" w:cs="仿宋"/>
          <w:i w:val="0"/>
          <w:iCs w:val="0"/>
          <w:snapToGrid w:val="0"/>
          <w:color w:val="auto"/>
          <w:sz w:val="24"/>
          <w:szCs w:val="24"/>
          <w:highlight w:val="none"/>
          <w:lang w:val="zh-CN"/>
        </w:rPr>
        <w:t>。</w:t>
      </w:r>
    </w:p>
    <w:bookmarkEnd w:id="201"/>
    <w:bookmarkEnd w:id="202"/>
    <w:bookmarkEnd w:id="203"/>
    <w:bookmarkEnd w:id="204"/>
    <w:bookmarkEnd w:id="205"/>
    <w:bookmarkEnd w:id="206"/>
    <w:bookmarkEnd w:id="207"/>
    <w:bookmarkEnd w:id="208"/>
    <w:bookmarkEnd w:id="209"/>
    <w:bookmarkEnd w:id="210"/>
    <w:bookmarkEnd w:id="211"/>
    <w:bookmarkEnd w:id="212"/>
    <w:bookmarkEnd w:id="213"/>
    <w:p w14:paraId="26D695E6">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16.响应文件的编制</w:t>
      </w:r>
      <w:bookmarkEnd w:id="174"/>
      <w:bookmarkEnd w:id="175"/>
      <w:bookmarkEnd w:id="176"/>
      <w:bookmarkEnd w:id="177"/>
      <w:bookmarkEnd w:id="178"/>
      <w:bookmarkEnd w:id="179"/>
      <w:bookmarkEnd w:id="180"/>
      <w:bookmarkEnd w:id="181"/>
      <w:bookmarkEnd w:id="182"/>
      <w:bookmarkEnd w:id="183"/>
      <w:bookmarkEnd w:id="184"/>
      <w:bookmarkEnd w:id="185"/>
      <w:bookmarkEnd w:id="186"/>
    </w:p>
    <w:p w14:paraId="710ABAB7">
      <w:pPr>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文件应在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i w:val="0"/>
          <w:iCs w:val="0"/>
          <w:color w:val="auto"/>
          <w:sz w:val="24"/>
          <w:szCs w:val="24"/>
          <w:highlight w:val="none"/>
        </w:rPr>
        <w:t>中进行编制，在</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文件中要求加盖印章的，除有特殊说明之外，</w:t>
      </w:r>
      <w:r>
        <w:rPr>
          <w:rFonts w:hint="eastAsia" w:ascii="仿宋" w:hAnsi="仿宋" w:eastAsia="仿宋" w:cs="仿宋"/>
          <w:i w:val="0"/>
          <w:iCs w:val="0"/>
          <w:color w:val="auto"/>
          <w:sz w:val="24"/>
          <w:szCs w:val="24"/>
          <w:highlight w:val="none"/>
          <w:lang w:val="en-US" w:eastAsia="zh-CN"/>
        </w:rPr>
        <w:t>可</w:t>
      </w:r>
      <w:r>
        <w:rPr>
          <w:rFonts w:hint="eastAsia" w:ascii="仿宋" w:hAnsi="仿宋" w:eastAsia="仿宋" w:cs="仿宋"/>
          <w:i w:val="0"/>
          <w:iCs w:val="0"/>
          <w:color w:val="auto"/>
          <w:sz w:val="24"/>
          <w:szCs w:val="24"/>
          <w:highlight w:val="none"/>
        </w:rPr>
        <w:t>使用电子签章签署。</w:t>
      </w:r>
    </w:p>
    <w:p w14:paraId="6FD5FFC6">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i w:val="0"/>
          <w:iCs w:val="0"/>
          <w:color w:val="auto"/>
          <w:sz w:val="24"/>
          <w:szCs w:val="24"/>
          <w:highlight w:val="none"/>
        </w:rPr>
        <w:t>中按照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i w:val="0"/>
          <w:iCs w:val="0"/>
          <w:color w:val="auto"/>
          <w:sz w:val="24"/>
          <w:szCs w:val="24"/>
          <w:highlight w:val="none"/>
        </w:rPr>
        <w:t>中的格式要求填写响应内容后，生成</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须按照</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文件的要求对要求加盖印章的部分逐一进行签章。</w:t>
      </w:r>
    </w:p>
    <w:p w14:paraId="4BB98241">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3供应商</w:t>
      </w:r>
      <w:r>
        <w:rPr>
          <w:rFonts w:hint="eastAsia" w:ascii="仿宋" w:hAnsi="仿宋" w:eastAsia="仿宋" w:cs="仿宋"/>
          <w:i w:val="0"/>
          <w:iCs w:val="0"/>
          <w:color w:val="auto"/>
          <w:sz w:val="24"/>
          <w:szCs w:val="24"/>
          <w:highlight w:val="none"/>
        </w:rPr>
        <w:t>应详细阅读</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文件的全部内容。</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文件须对</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文件中的内容作出实质性和完整的响应，如果</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文件填报的内容不详，或没有提供</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文件中所要求的全部资料及数据，</w:t>
      </w:r>
      <w:r>
        <w:rPr>
          <w:rFonts w:hint="eastAsia" w:ascii="仿宋" w:hAnsi="仿宋" w:eastAsia="仿宋" w:cs="仿宋"/>
          <w:b w:val="0"/>
          <w:bCs w:val="0"/>
          <w:i w:val="0"/>
          <w:iCs w:val="0"/>
          <w:color w:val="auto"/>
          <w:sz w:val="24"/>
          <w:szCs w:val="24"/>
          <w:highlight w:val="none"/>
        </w:rPr>
        <w:t>将可能</w:t>
      </w:r>
      <w:r>
        <w:rPr>
          <w:rFonts w:hint="eastAsia" w:ascii="仿宋" w:hAnsi="仿宋" w:eastAsia="仿宋" w:cs="仿宋"/>
          <w:b/>
          <w:bCs/>
          <w:i w:val="0"/>
          <w:iCs w:val="0"/>
          <w:color w:val="auto"/>
          <w:sz w:val="24"/>
          <w:szCs w:val="24"/>
          <w:highlight w:val="none"/>
        </w:rPr>
        <w:t>导致</w:t>
      </w:r>
      <w:r>
        <w:rPr>
          <w:rFonts w:hint="eastAsia" w:ascii="仿宋" w:hAnsi="仿宋" w:eastAsia="仿宋" w:cs="仿宋"/>
          <w:b/>
          <w:bCs/>
          <w:i w:val="0"/>
          <w:iCs w:val="0"/>
          <w:color w:val="auto"/>
          <w:sz w:val="24"/>
          <w:szCs w:val="24"/>
          <w:highlight w:val="none"/>
          <w:lang w:val="en-US" w:eastAsia="zh-CN"/>
        </w:rPr>
        <w:t>其</w:t>
      </w:r>
      <w:r>
        <w:rPr>
          <w:rFonts w:hint="eastAsia" w:ascii="仿宋" w:hAnsi="仿宋" w:eastAsia="仿宋" w:cs="仿宋"/>
          <w:b/>
          <w:bCs/>
          <w:i w:val="0"/>
          <w:iCs w:val="0"/>
          <w:color w:val="auto"/>
          <w:sz w:val="24"/>
          <w:szCs w:val="24"/>
          <w:highlight w:val="none"/>
          <w:lang w:eastAsia="zh-CN"/>
        </w:rPr>
        <w:t>响应</w:t>
      </w:r>
      <w:r>
        <w:rPr>
          <w:rFonts w:hint="eastAsia" w:ascii="仿宋" w:hAnsi="仿宋" w:eastAsia="仿宋" w:cs="仿宋"/>
          <w:b/>
          <w:bCs/>
          <w:i w:val="0"/>
          <w:iCs w:val="0"/>
          <w:color w:val="auto"/>
          <w:sz w:val="24"/>
          <w:szCs w:val="24"/>
          <w:highlight w:val="none"/>
          <w:lang w:val="en-US" w:eastAsia="zh-CN"/>
        </w:rPr>
        <w:t>无效</w:t>
      </w:r>
      <w:r>
        <w:rPr>
          <w:rFonts w:hint="eastAsia" w:ascii="仿宋" w:hAnsi="仿宋" w:eastAsia="仿宋" w:cs="仿宋"/>
          <w:i w:val="0"/>
          <w:iCs w:val="0"/>
          <w:color w:val="auto"/>
          <w:sz w:val="24"/>
          <w:szCs w:val="24"/>
          <w:highlight w:val="none"/>
        </w:rPr>
        <w:t>。</w:t>
      </w:r>
    </w:p>
    <w:p w14:paraId="2084E86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4响应</w:t>
      </w:r>
      <w:r>
        <w:rPr>
          <w:rFonts w:hint="eastAsia" w:ascii="仿宋" w:hAnsi="仿宋" w:eastAsia="仿宋" w:cs="仿宋"/>
          <w:i w:val="0"/>
          <w:iCs w:val="0"/>
          <w:color w:val="auto"/>
          <w:sz w:val="24"/>
          <w:szCs w:val="24"/>
          <w:highlight w:val="none"/>
        </w:rPr>
        <w:t>文件须严格按照</w:t>
      </w:r>
      <w:r>
        <w:rPr>
          <w:rFonts w:hint="eastAsia" w:ascii="仿宋" w:hAnsi="仿宋" w:eastAsia="仿宋" w:cs="仿宋"/>
          <w:i w:val="0"/>
          <w:iCs w:val="0"/>
          <w:color w:val="auto"/>
          <w:sz w:val="24"/>
          <w:szCs w:val="24"/>
          <w:highlight w:val="none"/>
          <w:lang w:val="en-US" w:eastAsia="zh-CN"/>
        </w:rPr>
        <w:t>本竞争性磋商</w:t>
      </w:r>
      <w:r>
        <w:rPr>
          <w:rFonts w:hint="eastAsia" w:ascii="仿宋" w:hAnsi="仿宋" w:eastAsia="仿宋" w:cs="仿宋"/>
          <w:i w:val="0"/>
          <w:iCs w:val="0"/>
          <w:color w:val="auto"/>
          <w:sz w:val="24"/>
          <w:szCs w:val="24"/>
          <w:highlight w:val="none"/>
        </w:rPr>
        <w:t>文件第</w:t>
      </w:r>
      <w:r>
        <w:rPr>
          <w:rFonts w:hint="eastAsia" w:ascii="仿宋" w:hAnsi="仿宋" w:eastAsia="仿宋" w:cs="仿宋"/>
          <w:i w:val="0"/>
          <w:iCs w:val="0"/>
          <w:color w:val="auto"/>
          <w:sz w:val="24"/>
          <w:szCs w:val="24"/>
          <w:highlight w:val="none"/>
          <w:lang w:val="en-US" w:eastAsia="zh-CN"/>
        </w:rPr>
        <w:t>六章</w:t>
      </w:r>
      <w:r>
        <w:rPr>
          <w:rFonts w:hint="eastAsia" w:ascii="仿宋" w:hAnsi="仿宋" w:eastAsia="仿宋" w:cs="仿宋"/>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文件被误读或查找不到，其责任由</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承担。</w:t>
      </w:r>
    </w:p>
    <w:p w14:paraId="71265CA2">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5供应商</w:t>
      </w:r>
      <w:r>
        <w:rPr>
          <w:rFonts w:hint="eastAsia" w:ascii="仿宋" w:hAnsi="仿宋" w:eastAsia="仿宋" w:cs="仿宋"/>
          <w:i w:val="0"/>
          <w:iCs w:val="0"/>
          <w:color w:val="auto"/>
          <w:sz w:val="24"/>
          <w:szCs w:val="24"/>
          <w:highlight w:val="none"/>
        </w:rPr>
        <w:t>须注意：为合理节约政府采购评审成本，提倡诚实信用的</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行为，特别要求</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应本着诚信精神，在本次</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文件的偏离表中，均以审慎的态度明确、清楚地披露各项偏离。若</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没有在偏离表中明确、清楚地披露的事项，包括可能属于被</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在偏离表中遗漏披露的事项，一旦在评审中被发现存在偏离或被认定为属于偏离，则评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委员会有权视具体情形评审时予以处理，</w:t>
      </w:r>
      <w:r>
        <w:rPr>
          <w:rFonts w:hint="eastAsia" w:ascii="仿宋" w:hAnsi="仿宋" w:eastAsia="仿宋" w:cs="仿宋"/>
          <w:b/>
          <w:bCs/>
          <w:i w:val="0"/>
          <w:iCs w:val="0"/>
          <w:color w:val="auto"/>
          <w:sz w:val="24"/>
          <w:szCs w:val="24"/>
          <w:highlight w:val="none"/>
        </w:rPr>
        <w:t>将可能导致</w:t>
      </w:r>
      <w:r>
        <w:rPr>
          <w:rFonts w:hint="eastAsia" w:ascii="仿宋" w:hAnsi="仿宋" w:eastAsia="仿宋" w:cs="仿宋"/>
          <w:b/>
          <w:bCs/>
          <w:i w:val="0"/>
          <w:iCs w:val="0"/>
          <w:color w:val="auto"/>
          <w:sz w:val="24"/>
          <w:szCs w:val="24"/>
          <w:highlight w:val="none"/>
          <w:lang w:eastAsia="zh-CN"/>
        </w:rPr>
        <w:t>响应</w:t>
      </w:r>
      <w:r>
        <w:rPr>
          <w:rFonts w:hint="eastAsia" w:ascii="仿宋" w:hAnsi="仿宋" w:eastAsia="仿宋" w:cs="仿宋"/>
          <w:b/>
          <w:bCs/>
          <w:i w:val="0"/>
          <w:iCs w:val="0"/>
          <w:color w:val="auto"/>
          <w:sz w:val="24"/>
          <w:szCs w:val="24"/>
          <w:highlight w:val="none"/>
          <w:lang w:val="en-US" w:eastAsia="zh-CN"/>
        </w:rPr>
        <w:t>无效</w:t>
      </w:r>
      <w:r>
        <w:rPr>
          <w:rFonts w:hint="eastAsia" w:ascii="仿宋" w:hAnsi="仿宋" w:eastAsia="仿宋" w:cs="仿宋"/>
          <w:i w:val="0"/>
          <w:iCs w:val="0"/>
          <w:color w:val="auto"/>
          <w:sz w:val="24"/>
          <w:szCs w:val="24"/>
          <w:highlight w:val="none"/>
        </w:rPr>
        <w:t>。</w:t>
      </w:r>
    </w:p>
    <w:p w14:paraId="76CE4755">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6供应商</w:t>
      </w:r>
      <w:r>
        <w:rPr>
          <w:rFonts w:hint="eastAsia" w:ascii="仿宋" w:hAnsi="仿宋" w:eastAsia="仿宋" w:cs="仿宋"/>
          <w:i w:val="0"/>
          <w:iCs w:val="0"/>
          <w:color w:val="auto"/>
          <w:sz w:val="24"/>
          <w:szCs w:val="24"/>
          <w:highlight w:val="none"/>
        </w:rPr>
        <w:t>必须保证</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文件所提供的全部资料</w:t>
      </w:r>
      <w:r>
        <w:rPr>
          <w:rFonts w:hint="eastAsia" w:ascii="仿宋" w:hAnsi="仿宋" w:eastAsia="仿宋" w:cs="仿宋"/>
          <w:i w:val="0"/>
          <w:iCs w:val="0"/>
          <w:color w:val="auto"/>
          <w:sz w:val="24"/>
          <w:szCs w:val="24"/>
          <w:highlight w:val="none"/>
          <w:lang w:eastAsia="zh-CN"/>
        </w:rPr>
        <w:t>合法、</w:t>
      </w:r>
      <w:r>
        <w:rPr>
          <w:rFonts w:hint="eastAsia" w:ascii="仿宋" w:hAnsi="仿宋" w:eastAsia="仿宋" w:cs="仿宋"/>
          <w:i w:val="0"/>
          <w:iCs w:val="0"/>
          <w:color w:val="auto"/>
          <w:sz w:val="24"/>
          <w:szCs w:val="24"/>
          <w:highlight w:val="none"/>
        </w:rPr>
        <w:t>真实可靠，并接受采购</w:t>
      </w:r>
      <w:r>
        <w:rPr>
          <w:rFonts w:hint="eastAsia" w:ascii="仿宋" w:hAnsi="仿宋" w:eastAsia="仿宋" w:cs="仿宋"/>
          <w:i w:val="0"/>
          <w:iCs w:val="0"/>
          <w:color w:val="auto"/>
          <w:sz w:val="24"/>
          <w:szCs w:val="24"/>
          <w:highlight w:val="none"/>
          <w:lang w:val="en-US" w:eastAsia="zh-CN"/>
        </w:rPr>
        <w:t>人、采购</w:t>
      </w:r>
      <w:r>
        <w:rPr>
          <w:rFonts w:hint="eastAsia" w:ascii="仿宋" w:hAnsi="仿宋" w:eastAsia="仿宋" w:cs="仿宋"/>
          <w:i w:val="0"/>
          <w:iCs w:val="0"/>
          <w:color w:val="auto"/>
          <w:sz w:val="24"/>
          <w:szCs w:val="24"/>
          <w:highlight w:val="none"/>
        </w:rPr>
        <w:t>代理机构或评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委员会对其中任何资料进一步审查的要求。</w:t>
      </w:r>
    </w:p>
    <w:p w14:paraId="4AA7F602">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7供应商</w:t>
      </w:r>
      <w:r>
        <w:rPr>
          <w:rFonts w:hint="eastAsia" w:ascii="仿宋" w:hAnsi="仿宋" w:eastAsia="仿宋" w:cs="仿宋"/>
          <w:i w:val="0"/>
          <w:iCs w:val="0"/>
          <w:color w:val="auto"/>
          <w:sz w:val="24"/>
          <w:szCs w:val="24"/>
          <w:highlight w:val="none"/>
        </w:rPr>
        <w:t>在</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i w:val="0"/>
          <w:iCs w:val="0"/>
          <w:color w:val="auto"/>
          <w:sz w:val="24"/>
          <w:szCs w:val="24"/>
          <w:highlight w:val="none"/>
        </w:rPr>
        <w:t>无效</w:t>
      </w:r>
      <w:r>
        <w:rPr>
          <w:rFonts w:hint="eastAsia" w:ascii="仿宋" w:hAnsi="仿宋" w:eastAsia="仿宋" w:cs="仿宋"/>
          <w:b/>
          <w:bCs/>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处理。</w:t>
      </w:r>
    </w:p>
    <w:p w14:paraId="1479B75C">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16.8电子响应文件的编制</w:t>
      </w:r>
    </w:p>
    <w:p w14:paraId="4E46BA5E">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被视为无效响应文件，</w:t>
      </w:r>
      <w:r>
        <w:rPr>
          <w:rFonts w:hint="eastAsia" w:ascii="仿宋" w:hAnsi="仿宋" w:eastAsia="仿宋" w:cs="仿宋"/>
          <w:b/>
          <w:bCs/>
          <w:i w:val="0"/>
          <w:iCs w:val="0"/>
          <w:color w:val="auto"/>
          <w:kern w:val="2"/>
          <w:sz w:val="24"/>
          <w:szCs w:val="24"/>
          <w:highlight w:val="none"/>
          <w:shd w:val="clear" w:color="auto" w:fill="FFFFFF" w:themeFill="background1"/>
          <w:lang w:val="en-US" w:eastAsia="zh-CN" w:bidi="ar-SA"/>
        </w:rPr>
        <w:t>其响应无效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w:t>
      </w:r>
    </w:p>
    <w:p w14:paraId="72852751">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14" w:name="_Toc109899971"/>
      <w:bookmarkStart w:id="215" w:name="_Toc109900390"/>
      <w:bookmarkStart w:id="216" w:name="_Toc470172684"/>
      <w:bookmarkStart w:id="217" w:name="_Toc109897453"/>
      <w:bookmarkStart w:id="218" w:name="_Toc109899552"/>
      <w:bookmarkStart w:id="219" w:name="_Toc46771659"/>
      <w:bookmarkStart w:id="220" w:name="_Toc163493614"/>
      <w:r>
        <w:rPr>
          <w:rFonts w:hint="eastAsia" w:ascii="仿宋" w:hAnsi="仿宋" w:eastAsia="仿宋" w:cs="仿宋"/>
          <w:b/>
          <w:bCs/>
          <w:color w:val="auto"/>
          <w:kern w:val="2"/>
          <w:sz w:val="24"/>
          <w:szCs w:val="24"/>
          <w:highlight w:val="none"/>
          <w:lang w:val="en-US" w:eastAsia="zh-CN" w:bidi="ar-SA"/>
        </w:rPr>
        <w:t>（四）响应文件的</w:t>
      </w:r>
      <w:bookmarkEnd w:id="214"/>
      <w:bookmarkEnd w:id="215"/>
      <w:bookmarkEnd w:id="216"/>
      <w:bookmarkEnd w:id="217"/>
      <w:bookmarkEnd w:id="218"/>
      <w:bookmarkEnd w:id="219"/>
      <w:r>
        <w:rPr>
          <w:rFonts w:hint="eastAsia" w:ascii="仿宋" w:hAnsi="仿宋" w:eastAsia="仿宋" w:cs="仿宋"/>
          <w:b/>
          <w:bCs/>
          <w:color w:val="auto"/>
          <w:kern w:val="2"/>
          <w:sz w:val="24"/>
          <w:szCs w:val="24"/>
          <w:highlight w:val="none"/>
          <w:lang w:val="en-US" w:eastAsia="zh-CN" w:bidi="ar-SA"/>
        </w:rPr>
        <w:t>递交</w:t>
      </w:r>
      <w:bookmarkEnd w:id="220"/>
    </w:p>
    <w:p w14:paraId="01810122">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21" w:name="_Toc109900489"/>
      <w:bookmarkStart w:id="222" w:name="_Toc109899651"/>
      <w:bookmarkStart w:id="223" w:name="_Toc109897552"/>
      <w:bookmarkStart w:id="224" w:name="_Toc109900070"/>
      <w:bookmarkStart w:id="225" w:name="_Toc155095707"/>
      <w:bookmarkStart w:id="226" w:name="_Toc156490296"/>
      <w:bookmarkStart w:id="227" w:name="_Toc109897553"/>
      <w:bookmarkStart w:id="228" w:name="_Toc109900490"/>
      <w:bookmarkStart w:id="229" w:name="_Toc109900071"/>
      <w:bookmarkStart w:id="230" w:name="_Toc109899652"/>
      <w:bookmarkStart w:id="231" w:name="_Toc156490297"/>
      <w:bookmarkStart w:id="232" w:name="_Toc155095708"/>
      <w:r>
        <w:rPr>
          <w:rFonts w:hint="eastAsia" w:ascii="仿宋" w:hAnsi="仿宋" w:eastAsia="仿宋" w:cs="仿宋"/>
          <w:b/>
          <w:bCs/>
          <w:color w:val="auto"/>
          <w:kern w:val="2"/>
          <w:sz w:val="24"/>
          <w:szCs w:val="24"/>
          <w:highlight w:val="none"/>
          <w:lang w:val="en-US" w:eastAsia="zh-CN" w:bidi="ar-SA"/>
        </w:rPr>
        <w:t>17.磋商保证金</w:t>
      </w:r>
    </w:p>
    <w:p w14:paraId="73827BBE">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597B8774">
      <w:pPr>
        <w:keepNext w:val="0"/>
        <w:keepLines w:val="0"/>
        <w:pageBreakBefore w:val="0"/>
        <w:widowControl w:val="0"/>
        <w:suppressLineNumbers w:val="0"/>
        <w:kinsoku/>
        <w:overflowPunct/>
        <w:topLinePunct w:val="0"/>
        <w:autoSpaceDE/>
        <w:autoSpaceDN/>
        <w:bidi w:val="0"/>
        <w:adjustRightInd/>
        <w:spacing w:line="460" w:lineRule="exact"/>
        <w:ind w:left="0" w:firstLine="480" w:firstLineChars="200"/>
        <w:jc w:val="left"/>
        <w:textAlignment w:val="auto"/>
        <w:outlineLvl w:val="9"/>
        <w:rPr>
          <w:rFonts w:hint="eastAsia" w:ascii="仿宋" w:hAnsi="仿宋" w:eastAsia="仿宋" w:cs="仿宋"/>
          <w:b/>
          <w:bCs/>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仿宋" w:hAnsi="仿宋" w:eastAsia="仿宋" w:cs="仿宋"/>
          <w:b/>
          <w:bCs/>
          <w:i w:val="0"/>
          <w:iCs w:val="0"/>
          <w:color w:val="auto"/>
          <w:kern w:val="2"/>
          <w:sz w:val="24"/>
          <w:szCs w:val="24"/>
          <w:highlight w:val="none"/>
          <w:shd w:val="clear" w:color="auto" w:fill="FFFFFF" w:themeFill="background1"/>
          <w:lang w:val="en-US" w:eastAsia="zh-CN" w:bidi="ar-SA"/>
        </w:rPr>
        <w:t>响应无效。</w:t>
      </w:r>
      <w:r>
        <w:rPr>
          <w:rFonts w:hint="eastAsia" w:ascii="仿宋" w:hAnsi="仿宋" w:eastAsia="仿宋" w:cs="仿宋"/>
          <w:i w:val="0"/>
          <w:iCs w:val="0"/>
          <w:color w:val="auto"/>
          <w:sz w:val="24"/>
          <w:szCs w:val="24"/>
          <w:highlight w:val="none"/>
          <w:lang w:val="en-US" w:eastAsia="zh-CN"/>
        </w:rPr>
        <w:t>磋商保证金有效期同响应文件有效期。</w:t>
      </w:r>
    </w:p>
    <w:p w14:paraId="2C5506AD">
      <w:pPr>
        <w:pStyle w:val="10"/>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件扫描后作为响应文件的组成部分与响应文件一起上传。由于到账时间晚于响应文件递交截止时间，或者票据错误、印鉴不清等原因导致不能到账的</w:t>
      </w:r>
      <w:r>
        <w:rPr>
          <w:rFonts w:hint="eastAsia" w:ascii="仿宋" w:hAnsi="仿宋" w:eastAsia="仿宋" w:cs="仿宋"/>
          <w:b w:val="0"/>
          <w:bCs w:val="0"/>
          <w:i w:val="0"/>
          <w:iCs w:val="0"/>
          <w:color w:val="auto"/>
          <w:kern w:val="2"/>
          <w:sz w:val="24"/>
          <w:szCs w:val="24"/>
          <w:highlight w:val="none"/>
          <w:shd w:val="clear" w:color="auto" w:fill="FFFFFF" w:themeFill="background1"/>
          <w:lang w:val="en-US" w:eastAsia="zh-CN" w:bidi="ar-SA"/>
        </w:rPr>
        <w:t>，</w:t>
      </w:r>
      <w:r>
        <w:rPr>
          <w:rFonts w:hint="eastAsia" w:ascii="仿宋" w:hAnsi="仿宋" w:eastAsia="仿宋" w:cs="仿宋"/>
          <w:b/>
          <w:bCs/>
          <w:i w:val="0"/>
          <w:iCs w:val="0"/>
          <w:color w:val="auto"/>
          <w:kern w:val="2"/>
          <w:sz w:val="24"/>
          <w:szCs w:val="24"/>
          <w:highlight w:val="none"/>
          <w:shd w:val="clear" w:color="auto" w:fill="FFFFFF" w:themeFill="background1"/>
          <w:lang w:val="en-US" w:eastAsia="zh-CN" w:bidi="ar-SA"/>
        </w:rPr>
        <w:t>其响应无效。</w:t>
      </w:r>
    </w:p>
    <w:p w14:paraId="4AA52D7E">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17.4 供应商为联合体的，可以由联合体中的一方或者多方共同交纳磋商保证金，其交纳的磋商保证金对联合体各方均具有约束力。</w:t>
      </w:r>
    </w:p>
    <w:p w14:paraId="25D6B141">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4DB32745">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仿宋" w:hAnsi="仿宋" w:eastAsia="仿宋" w:cs="仿宋"/>
          <w:i w:val="0"/>
          <w:iCs w:val="0"/>
          <w:color w:val="auto"/>
          <w:kern w:val="2"/>
          <w:sz w:val="24"/>
          <w:szCs w:val="24"/>
          <w:highlight w:val="none"/>
        </w:rPr>
        <w:t>情节严重的将其列入不良记录名单</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 xml:space="preserve">： </w:t>
      </w:r>
    </w:p>
    <w:p w14:paraId="5C9DB4AF">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6F6CEDEA">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5E5A9216">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32224D53">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224A39E4">
      <w:pPr>
        <w:pStyle w:val="87"/>
        <w:keepNext w:val="0"/>
        <w:keepLines w:val="0"/>
        <w:pageBreakBefore w:val="0"/>
        <w:widowControl w:val="0"/>
        <w:shd w:val="clear" w:color="auto" w:fill="auto"/>
        <w:kinsoku/>
        <w:wordWrap/>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17.8.5磋商文件规定的其他情形。</w:t>
      </w:r>
    </w:p>
    <w:p w14:paraId="784B786D">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18.响应文件的</w:t>
      </w:r>
      <w:bookmarkEnd w:id="221"/>
      <w:bookmarkEnd w:id="222"/>
      <w:bookmarkEnd w:id="223"/>
      <w:bookmarkEnd w:id="224"/>
      <w:r>
        <w:rPr>
          <w:rFonts w:hint="eastAsia" w:ascii="仿宋" w:hAnsi="仿宋" w:eastAsia="仿宋" w:cs="仿宋"/>
          <w:b/>
          <w:bCs/>
          <w:color w:val="auto"/>
          <w:kern w:val="2"/>
          <w:sz w:val="24"/>
          <w:szCs w:val="24"/>
          <w:highlight w:val="none"/>
          <w:lang w:val="en-US" w:eastAsia="zh-CN" w:bidi="ar-SA"/>
        </w:rPr>
        <w:t>加密</w:t>
      </w:r>
      <w:bookmarkEnd w:id="225"/>
      <w:bookmarkEnd w:id="226"/>
    </w:p>
    <w:p w14:paraId="59279DDF">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18.1 供应商在供应商客户端中生成响应文件并完成签章之后，使用CA证书在供应商客户端中对响应文件进行加密。</w:t>
      </w:r>
    </w:p>
    <w:p w14:paraId="77BF638A">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18.2 供应商应在供应商客户端中对加密的响应文件进行解密验证，以防止响应文件加密异常，在开启时无法解密。</w:t>
      </w:r>
    </w:p>
    <w:p w14:paraId="4929F17E">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18.3 供应商应保证加密响应文件的CA证书有效期在开启时间之前。若CA证书有效期临近开启时间，建议供应商提前办理CA证书续期，以免开启时无法进行解密。</w:t>
      </w:r>
    </w:p>
    <w:p w14:paraId="6B7B029A">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18.4供应商在响应文件递交截止时间前通过新疆政府采购网（https://www.zcygov.cn/）的”政采云登录入口”登录后，将加密电子响应文件上传到对应项目的指定位置，供应商认为有必要提交的其他资料请于响应文件递交截止时间前一并提交。</w:t>
      </w:r>
    </w:p>
    <w:p w14:paraId="5944FD2C">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18.5如果供应商未按上述要求加密并上传，采购代理机构对响应文件的误投、无法解密、传输错误等问题概不负责。对由此造成无法正常开启的响应文件，采购代理机构有权予以拒绝，并退回供应商。</w:t>
      </w:r>
    </w:p>
    <w:p w14:paraId="3B0421BF">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18.6本项目采用不见面开启方式，无需提供电子响应文件U盘。</w:t>
      </w:r>
    </w:p>
    <w:p w14:paraId="0EEE0E8A">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19.响应文件的</w:t>
      </w:r>
      <w:bookmarkEnd w:id="227"/>
      <w:bookmarkEnd w:id="228"/>
      <w:bookmarkEnd w:id="229"/>
      <w:bookmarkEnd w:id="230"/>
      <w:r>
        <w:rPr>
          <w:rFonts w:hint="eastAsia" w:ascii="仿宋" w:hAnsi="仿宋" w:eastAsia="仿宋" w:cs="仿宋"/>
          <w:b/>
          <w:bCs/>
          <w:color w:val="auto"/>
          <w:kern w:val="2"/>
          <w:sz w:val="24"/>
          <w:szCs w:val="24"/>
          <w:highlight w:val="none"/>
          <w:lang w:val="en-US" w:eastAsia="zh-CN" w:bidi="ar-SA"/>
        </w:rPr>
        <w:t>递交</w:t>
      </w:r>
      <w:bookmarkEnd w:id="231"/>
      <w:bookmarkEnd w:id="232"/>
      <w:r>
        <w:rPr>
          <w:rFonts w:hint="eastAsia" w:ascii="仿宋" w:hAnsi="仿宋" w:eastAsia="仿宋" w:cs="仿宋"/>
          <w:b/>
          <w:bCs/>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19.1 供应商应在“</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19.2 供应商递交（上传）响应文件的地点见“</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rPr>
        <w:t>”。</w:t>
      </w:r>
    </w:p>
    <w:p w14:paraId="74B3F1A5">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19.4 供应商应在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i w:val="0"/>
          <w:iCs w:val="0"/>
          <w:color w:val="auto"/>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19.5供应商所递交的响应文件不予退还。</w:t>
      </w:r>
    </w:p>
    <w:p w14:paraId="03DDA0A8">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33" w:name="_Toc155095709"/>
      <w:bookmarkStart w:id="234" w:name="_Toc156490298"/>
      <w:r>
        <w:rPr>
          <w:rFonts w:hint="eastAsia" w:ascii="仿宋" w:hAnsi="仿宋" w:eastAsia="仿宋" w:cs="仿宋"/>
          <w:b/>
          <w:bCs/>
          <w:color w:val="auto"/>
          <w:kern w:val="2"/>
          <w:sz w:val="24"/>
          <w:szCs w:val="24"/>
          <w:highlight w:val="none"/>
          <w:lang w:val="en-US" w:eastAsia="zh-CN" w:bidi="ar-SA"/>
        </w:rPr>
        <w:t>20.拒收</w:t>
      </w:r>
      <w:bookmarkEnd w:id="233"/>
      <w:bookmarkEnd w:id="234"/>
    </w:p>
    <w:p w14:paraId="6764A5C0">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20.1超过递交响应文件的截止时间或者不按照本章要求加密的响应文件，交易系统应当拒收。</w:t>
      </w:r>
    </w:p>
    <w:p w14:paraId="03C096FA">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35" w:name="_Toc109900073"/>
      <w:bookmarkStart w:id="236" w:name="_Toc109899654"/>
      <w:bookmarkStart w:id="237" w:name="_Toc109900492"/>
      <w:bookmarkStart w:id="238" w:name="_Toc156490299"/>
      <w:bookmarkStart w:id="239" w:name="_Toc155095710"/>
      <w:bookmarkStart w:id="240" w:name="_Toc109897555"/>
      <w:r>
        <w:rPr>
          <w:rFonts w:hint="eastAsia" w:ascii="仿宋" w:hAnsi="仿宋" w:eastAsia="仿宋" w:cs="仿宋"/>
          <w:b/>
          <w:bCs/>
          <w:color w:val="auto"/>
          <w:kern w:val="2"/>
          <w:sz w:val="24"/>
          <w:szCs w:val="24"/>
          <w:highlight w:val="none"/>
          <w:lang w:val="en-US" w:eastAsia="zh-CN" w:bidi="ar-SA"/>
        </w:rPr>
        <w:t>21.响应文件的修改与撤回</w:t>
      </w:r>
      <w:bookmarkEnd w:id="235"/>
      <w:bookmarkEnd w:id="236"/>
      <w:bookmarkEnd w:id="237"/>
      <w:bookmarkEnd w:id="238"/>
      <w:bookmarkEnd w:id="239"/>
      <w:bookmarkEnd w:id="240"/>
    </w:p>
    <w:p w14:paraId="7BDE0A2F">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0" w:firstLineChars="200"/>
        <w:textAlignment w:val="auto"/>
        <w:outlineLvl w:val="9"/>
        <w:rPr>
          <w:rFonts w:hint="eastAsia" w:ascii="仿宋" w:hAnsi="仿宋" w:eastAsia="仿宋" w:cs="仿宋"/>
          <w:b w:val="0"/>
          <w:bCs w:val="0"/>
          <w:color w:val="auto"/>
          <w:kern w:val="2"/>
          <w:sz w:val="24"/>
          <w:szCs w:val="24"/>
          <w:highlight w:val="none"/>
          <w:lang w:val="en-US" w:eastAsia="zh-CN" w:bidi="ar-SA"/>
        </w:rPr>
      </w:pPr>
      <w:bookmarkStart w:id="241" w:name="_Toc163493615"/>
      <w:bookmarkStart w:id="242" w:name="_Toc46771664"/>
      <w:bookmarkStart w:id="243" w:name="_Toc109899557"/>
      <w:bookmarkStart w:id="244" w:name="_Toc109899976"/>
      <w:bookmarkStart w:id="245" w:name="_Toc470172689"/>
      <w:bookmarkStart w:id="246" w:name="_Toc109897458"/>
      <w:bookmarkStart w:id="247" w:name="_Toc109900395"/>
      <w:r>
        <w:rPr>
          <w:rFonts w:hint="eastAsia" w:ascii="仿宋" w:hAnsi="仿宋" w:eastAsia="仿宋" w:cs="仿宋"/>
          <w:b w:val="0"/>
          <w:bCs w:val="0"/>
          <w:color w:val="auto"/>
          <w:kern w:val="2"/>
          <w:sz w:val="24"/>
          <w:szCs w:val="24"/>
          <w:highlight w:val="none"/>
          <w:lang w:val="en-US" w:eastAsia="zh-CN" w:bidi="ar-SA"/>
        </w:rPr>
        <w:t>21.1供应商在“第一章竞争性磋商公告”规定的响应文件递交截止时间之前，可在新疆政府采购电子交易云平台上随时撤回已上传的电子响应文件，将修改好的电子响应文件在响应文件递交截止时间前重新上传到新疆政府采购电子交易云平台的指定位置。</w:t>
      </w:r>
    </w:p>
    <w:p w14:paraId="6B46A24D">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（五）</w:t>
      </w:r>
      <w:bookmarkEnd w:id="241"/>
      <w:r>
        <w:rPr>
          <w:rFonts w:hint="eastAsia" w:ascii="仿宋" w:hAnsi="仿宋" w:eastAsia="仿宋" w:cs="仿宋"/>
          <w:b/>
          <w:bCs/>
          <w:color w:val="auto"/>
          <w:kern w:val="2"/>
          <w:sz w:val="24"/>
          <w:szCs w:val="24"/>
          <w:highlight w:val="none"/>
          <w:lang w:val="en-US" w:eastAsia="zh-CN" w:bidi="ar-SA"/>
        </w:rPr>
        <w:t>响应文件开启</w:t>
      </w:r>
    </w:p>
    <w:p w14:paraId="750D725B">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48" w:name="_Hlk161704700"/>
      <w:r>
        <w:rPr>
          <w:rFonts w:hint="eastAsia" w:ascii="仿宋" w:hAnsi="仿宋" w:eastAsia="仿宋" w:cs="仿宋"/>
          <w:b/>
          <w:bCs/>
          <w:color w:val="auto"/>
          <w:kern w:val="2"/>
          <w:sz w:val="24"/>
          <w:szCs w:val="24"/>
          <w:highlight w:val="none"/>
          <w:lang w:val="en-US" w:eastAsia="zh-CN" w:bidi="ar-SA"/>
        </w:rPr>
        <w:t>22.响应文件开启</w:t>
      </w:r>
    </w:p>
    <w:p w14:paraId="30320CCC">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bCs/>
          <w:i w:val="0"/>
          <w:iCs w:val="0"/>
          <w:color w:val="auto"/>
          <w:sz w:val="24"/>
          <w:szCs w:val="24"/>
          <w:highlight w:val="none"/>
        </w:rPr>
      </w:pPr>
      <w:bookmarkStart w:id="249" w:name="_Toc140132781"/>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.1供应商应按照“</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rPr>
        <w:t>”中的要求参与开启。</w:t>
      </w:r>
      <w:bookmarkEnd w:id="249"/>
    </w:p>
    <w:p w14:paraId="44C062AD">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50" w:name="_Toc161600316"/>
      <w:bookmarkStart w:id="251" w:name="_Toc140132782"/>
      <w:r>
        <w:rPr>
          <w:rFonts w:hint="eastAsia" w:ascii="仿宋" w:hAnsi="仿宋" w:eastAsia="仿宋" w:cs="仿宋"/>
          <w:b/>
          <w:bCs/>
          <w:color w:val="auto"/>
          <w:kern w:val="2"/>
          <w:sz w:val="24"/>
          <w:szCs w:val="24"/>
          <w:highlight w:val="none"/>
          <w:lang w:val="en-US" w:eastAsia="zh-CN" w:bidi="ar-SA"/>
        </w:rPr>
        <w:t>23.开启时间和地点</w:t>
      </w:r>
      <w:bookmarkEnd w:id="250"/>
      <w:bookmarkEnd w:id="251"/>
    </w:p>
    <w:p w14:paraId="19FC62D6">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.1开启时间和地点</w:t>
      </w:r>
    </w:p>
    <w:p w14:paraId="74263C6D">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递交</w:t>
      </w:r>
      <w:r>
        <w:rPr>
          <w:rFonts w:hint="eastAsia" w:ascii="仿宋" w:hAnsi="仿宋" w:eastAsia="仿宋" w:cs="仿宋"/>
          <w:i w:val="0"/>
          <w:iCs w:val="0"/>
          <w:color w:val="auto"/>
          <w:sz w:val="24"/>
          <w:szCs w:val="24"/>
          <w:highlight w:val="none"/>
        </w:rPr>
        <w:t>响应文件截止时间前，供应商登录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snapToGrid w:val="0"/>
          <w:color w:val="auto"/>
          <w:sz w:val="24"/>
          <w:szCs w:val="24"/>
          <w:highlight w:val="none"/>
          <w:lang w:val="zh-CN"/>
        </w:rPr>
        <w:t>通过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i w:val="0"/>
          <w:iCs w:val="0"/>
          <w:snapToGrid w:val="0"/>
          <w:color w:val="auto"/>
          <w:sz w:val="24"/>
          <w:szCs w:val="24"/>
          <w:highlight w:val="none"/>
          <w:lang w:val="zh-CN"/>
        </w:rPr>
        <w:t>进入交易系统</w:t>
      </w:r>
      <w:r>
        <w:rPr>
          <w:rFonts w:hint="eastAsia" w:ascii="仿宋" w:hAnsi="仿宋" w:eastAsia="仿宋" w:cs="仿宋"/>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zh-CN"/>
        </w:rPr>
        <w:t>（2）在</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规</w:t>
      </w:r>
      <w:r>
        <w:rPr>
          <w:rFonts w:hint="eastAsia" w:ascii="仿宋" w:hAnsi="仿宋" w:eastAsia="仿宋" w:cs="仿宋"/>
          <w:i w:val="0"/>
          <w:iCs w:val="0"/>
          <w:color w:val="auto"/>
          <w:sz w:val="24"/>
          <w:szCs w:val="24"/>
          <w:highlight w:val="none"/>
          <w:lang w:val="zh-CN"/>
        </w:rPr>
        <w:t>定的</w:t>
      </w:r>
      <w:r>
        <w:rPr>
          <w:rFonts w:hint="eastAsia" w:ascii="仿宋" w:hAnsi="仿宋" w:eastAsia="仿宋" w:cs="仿宋"/>
          <w:i w:val="0"/>
          <w:iCs w:val="0"/>
          <w:color w:val="auto"/>
          <w:sz w:val="24"/>
          <w:szCs w:val="24"/>
          <w:highlight w:val="none"/>
          <w:lang w:val="en-US" w:eastAsia="zh-CN"/>
        </w:rPr>
        <w:t>递交</w:t>
      </w:r>
      <w:r>
        <w:rPr>
          <w:rFonts w:hint="eastAsia" w:ascii="仿宋" w:hAnsi="仿宋" w:eastAsia="仿宋" w:cs="仿宋"/>
          <w:i w:val="0"/>
          <w:iCs w:val="0"/>
          <w:color w:val="auto"/>
          <w:sz w:val="24"/>
          <w:szCs w:val="24"/>
          <w:highlight w:val="none"/>
          <w:lang w:val="zh-CN"/>
        </w:rPr>
        <w:t>响应文件截止时间、开启时间及地点，采购代理机构通过</w:t>
      </w:r>
      <w:r>
        <w:rPr>
          <w:rFonts w:hint="eastAsia" w:ascii="仿宋" w:hAnsi="仿宋" w:eastAsia="仿宋" w:cs="仿宋"/>
          <w:i w:val="0"/>
          <w:iCs w:val="0"/>
          <w:color w:val="auto"/>
          <w:sz w:val="24"/>
          <w:szCs w:val="24"/>
          <w:highlight w:val="none"/>
          <w:lang w:val="zh-CN" w:eastAsia="zh-CN"/>
        </w:rPr>
        <w:t>新疆政府采购电子交易云平台</w:t>
      </w:r>
      <w:r>
        <w:rPr>
          <w:rFonts w:hint="eastAsia" w:ascii="仿宋" w:hAnsi="仿宋" w:eastAsia="仿宋" w:cs="仿宋"/>
          <w:i w:val="0"/>
          <w:iCs w:val="0"/>
          <w:color w:val="auto"/>
          <w:kern w:val="2"/>
          <w:sz w:val="24"/>
          <w:szCs w:val="24"/>
          <w:highlight w:val="none"/>
        </w:rPr>
        <w:t>的“政采云远程开标大厅”</w:t>
      </w:r>
      <w:r>
        <w:rPr>
          <w:rFonts w:hint="eastAsia" w:ascii="仿宋" w:hAnsi="仿宋" w:eastAsia="仿宋" w:cs="仿宋"/>
          <w:i w:val="0"/>
          <w:iCs w:val="0"/>
          <w:color w:val="auto"/>
          <w:sz w:val="24"/>
          <w:szCs w:val="24"/>
          <w:highlight w:val="none"/>
          <w:lang w:val="zh-CN"/>
        </w:rPr>
        <w:t>组织响应文件开启工作。</w:t>
      </w:r>
    </w:p>
    <w:p w14:paraId="66534CB4">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.2响应文件开启：</w:t>
      </w:r>
      <w:r>
        <w:rPr>
          <w:rFonts w:hint="eastAsia" w:ascii="仿宋" w:hAnsi="仿宋" w:eastAsia="仿宋" w:cs="仿宋"/>
          <w:i w:val="0"/>
          <w:iCs w:val="0"/>
          <w:color w:val="auto"/>
          <w:sz w:val="24"/>
          <w:szCs w:val="24"/>
          <w:highlight w:val="none"/>
          <w:lang w:val="en-US" w:eastAsia="zh-CN"/>
        </w:rPr>
        <w:t>递交</w:t>
      </w:r>
      <w:r>
        <w:rPr>
          <w:rFonts w:hint="eastAsia" w:ascii="仿宋" w:hAnsi="仿宋" w:eastAsia="仿宋" w:cs="仿宋"/>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.3规定的时间内，非因</w:t>
      </w:r>
      <w:r>
        <w:rPr>
          <w:rFonts w:hint="eastAsia" w:ascii="仿宋" w:hAnsi="仿宋" w:eastAsia="仿宋" w:cs="仿宋"/>
          <w:i w:val="0"/>
          <w:iCs w:val="0"/>
          <w:color w:val="auto"/>
          <w:sz w:val="24"/>
          <w:szCs w:val="24"/>
          <w:highlight w:val="none"/>
          <w:lang w:val="zh-CN" w:eastAsia="zh-CN"/>
        </w:rPr>
        <w:t>新疆政府采购电子交易云平台</w:t>
      </w:r>
      <w:r>
        <w:rPr>
          <w:rFonts w:hint="eastAsia" w:ascii="仿宋" w:hAnsi="仿宋" w:eastAsia="仿宋" w:cs="仿宋"/>
          <w:i w:val="0"/>
          <w:iCs w:val="0"/>
          <w:color w:val="auto"/>
          <w:sz w:val="24"/>
          <w:szCs w:val="24"/>
          <w:highlight w:val="none"/>
        </w:rPr>
        <w:t>原因造成响应文件未解密的，视为供应商撤回响应文件。停止解密后，已解密开启的响应文件不足3家的，应当终止采购活动。</w:t>
      </w:r>
    </w:p>
    <w:p w14:paraId="46075363">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.4供应商或其授权代表对响应文件开启过程有疑义的，以及认为采购人、采购代理机构相关工作人员有需要回避的情形的，应在开</w:t>
      </w:r>
      <w:r>
        <w:rPr>
          <w:rFonts w:hint="eastAsia" w:ascii="仿宋" w:hAnsi="仿宋" w:eastAsia="仿宋" w:cs="仿宋"/>
          <w:i w:val="0"/>
          <w:iCs w:val="0"/>
          <w:color w:val="auto"/>
          <w:sz w:val="24"/>
          <w:szCs w:val="24"/>
          <w:highlight w:val="none"/>
          <w:lang w:val="en-US" w:eastAsia="zh-CN"/>
        </w:rPr>
        <w:t>启</w:t>
      </w:r>
      <w:r>
        <w:rPr>
          <w:rFonts w:hint="eastAsia" w:ascii="仿宋" w:hAnsi="仿宋" w:eastAsia="仿宋" w:cs="仿宋"/>
          <w:i w:val="0"/>
          <w:iCs w:val="0"/>
          <w:color w:val="auto"/>
          <w:sz w:val="24"/>
          <w:szCs w:val="24"/>
          <w:highlight w:val="none"/>
        </w:rPr>
        <w:t>会议中提出询问或者回避申请。采购人、采购代理机构对</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授权代表提出的询问或者回避申请应当及时处理。</w:t>
      </w:r>
    </w:p>
    <w:p w14:paraId="0486AA50">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5供应商</w:t>
      </w:r>
      <w:r>
        <w:rPr>
          <w:rFonts w:hint="eastAsia" w:ascii="仿宋" w:hAnsi="仿宋" w:eastAsia="仿宋" w:cs="仿宋"/>
          <w:i w:val="0"/>
          <w:iCs w:val="0"/>
          <w:color w:val="auto"/>
          <w:sz w:val="24"/>
          <w:szCs w:val="24"/>
          <w:highlight w:val="none"/>
        </w:rPr>
        <w:t>未参加开</w:t>
      </w:r>
      <w:r>
        <w:rPr>
          <w:rFonts w:hint="eastAsia" w:ascii="仿宋" w:hAnsi="仿宋" w:eastAsia="仿宋" w:cs="仿宋"/>
          <w:i w:val="0"/>
          <w:iCs w:val="0"/>
          <w:color w:val="auto"/>
          <w:sz w:val="24"/>
          <w:szCs w:val="24"/>
          <w:highlight w:val="none"/>
          <w:lang w:val="en-US" w:eastAsia="zh-CN"/>
        </w:rPr>
        <w:t>启</w:t>
      </w:r>
      <w:r>
        <w:rPr>
          <w:rFonts w:hint="eastAsia" w:ascii="仿宋" w:hAnsi="仿宋" w:eastAsia="仿宋" w:cs="仿宋"/>
          <w:i w:val="0"/>
          <w:iCs w:val="0"/>
          <w:color w:val="auto"/>
          <w:sz w:val="24"/>
          <w:szCs w:val="24"/>
          <w:highlight w:val="none"/>
        </w:rPr>
        <w:t>的，视同认可开</w:t>
      </w:r>
      <w:r>
        <w:rPr>
          <w:rFonts w:hint="eastAsia" w:ascii="仿宋" w:hAnsi="仿宋" w:eastAsia="仿宋" w:cs="仿宋"/>
          <w:i w:val="0"/>
          <w:iCs w:val="0"/>
          <w:color w:val="auto"/>
          <w:sz w:val="24"/>
          <w:szCs w:val="24"/>
          <w:highlight w:val="none"/>
          <w:lang w:val="en-US" w:eastAsia="zh-CN"/>
        </w:rPr>
        <w:t>启</w:t>
      </w:r>
      <w:r>
        <w:rPr>
          <w:rFonts w:hint="eastAsia" w:ascii="仿宋" w:hAnsi="仿宋" w:eastAsia="仿宋" w:cs="仿宋"/>
          <w:i w:val="0"/>
          <w:iCs w:val="0"/>
          <w:color w:val="auto"/>
          <w:sz w:val="24"/>
          <w:szCs w:val="24"/>
          <w:highlight w:val="none"/>
        </w:rPr>
        <w:t>结果。</w:t>
      </w:r>
    </w:p>
    <w:bookmarkEnd w:id="242"/>
    <w:bookmarkEnd w:id="243"/>
    <w:bookmarkEnd w:id="244"/>
    <w:bookmarkEnd w:id="245"/>
    <w:bookmarkEnd w:id="246"/>
    <w:bookmarkEnd w:id="247"/>
    <w:bookmarkEnd w:id="248"/>
    <w:p w14:paraId="55D243EF">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52" w:name="_Toc155185877"/>
      <w:bookmarkStart w:id="253" w:name="_Toc140132785"/>
      <w:bookmarkStart w:id="254" w:name="_Toc163492854"/>
      <w:r>
        <w:rPr>
          <w:rFonts w:hint="eastAsia" w:ascii="仿宋" w:hAnsi="仿宋" w:eastAsia="仿宋" w:cs="仿宋"/>
          <w:b/>
          <w:bCs/>
          <w:color w:val="auto"/>
          <w:kern w:val="2"/>
          <w:sz w:val="24"/>
          <w:szCs w:val="24"/>
          <w:highlight w:val="none"/>
          <w:lang w:val="en-US" w:eastAsia="zh-CN" w:bidi="ar-SA"/>
        </w:rPr>
        <w:t>（六）资格审查</w:t>
      </w:r>
      <w:bookmarkEnd w:id="252"/>
      <w:bookmarkEnd w:id="253"/>
      <w:bookmarkEnd w:id="254"/>
    </w:p>
    <w:p w14:paraId="2C1B5FD6">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55" w:name="_Toc163492855"/>
      <w:r>
        <w:rPr>
          <w:rFonts w:hint="eastAsia" w:ascii="仿宋" w:hAnsi="仿宋" w:eastAsia="仿宋" w:cs="仿宋"/>
          <w:b/>
          <w:bCs/>
          <w:color w:val="auto"/>
          <w:kern w:val="2"/>
          <w:sz w:val="24"/>
          <w:szCs w:val="24"/>
          <w:highlight w:val="none"/>
          <w:lang w:val="en-US" w:eastAsia="zh-CN" w:bidi="ar-SA"/>
        </w:rPr>
        <w:t>24.资格审查及审查主体</w:t>
      </w:r>
      <w:bookmarkEnd w:id="255"/>
    </w:p>
    <w:p w14:paraId="0D27F8C1">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bookmarkStart w:id="256" w:name="_Toc140132786"/>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.1开</w:t>
      </w:r>
      <w:r>
        <w:rPr>
          <w:rFonts w:hint="eastAsia" w:ascii="仿宋" w:hAnsi="仿宋" w:eastAsia="仿宋" w:cs="仿宋"/>
          <w:i w:val="0"/>
          <w:iCs w:val="0"/>
          <w:color w:val="auto"/>
          <w:sz w:val="24"/>
          <w:szCs w:val="24"/>
          <w:highlight w:val="none"/>
          <w:lang w:val="en-US" w:eastAsia="zh-CN"/>
        </w:rPr>
        <w:t>启</w:t>
      </w:r>
      <w:r>
        <w:rPr>
          <w:rFonts w:hint="eastAsia" w:ascii="仿宋" w:hAnsi="仿宋" w:eastAsia="仿宋" w:cs="仿宋"/>
          <w:i w:val="0"/>
          <w:iCs w:val="0"/>
          <w:color w:val="auto"/>
          <w:sz w:val="24"/>
          <w:szCs w:val="24"/>
          <w:highlight w:val="none"/>
        </w:rPr>
        <w:t>结束后，采购人或磋商小组依据法律法规和本</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文件的规定，依法对</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资格进行审查，以确定</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是否具备</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资格。</w:t>
      </w:r>
      <w:bookmarkEnd w:id="256"/>
    </w:p>
    <w:p w14:paraId="77AFBA72">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bookmarkStart w:id="257" w:name="_Toc140132787"/>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.2资格审查按“第四章</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snapToGrid w:val="0"/>
          <w:color w:val="auto"/>
          <w:sz w:val="24"/>
          <w:szCs w:val="24"/>
          <w:highlight w:val="none"/>
          <w:lang w:val="zh-CN"/>
        </w:rPr>
        <w:t>评审</w:t>
      </w:r>
      <w:r>
        <w:rPr>
          <w:rFonts w:hint="eastAsia" w:ascii="仿宋" w:hAnsi="仿宋" w:eastAsia="仿宋" w:cs="仿宋"/>
          <w:i w:val="0"/>
          <w:iCs w:val="0"/>
          <w:snapToGrid w:val="0"/>
          <w:color w:val="auto"/>
          <w:sz w:val="24"/>
          <w:szCs w:val="24"/>
          <w:highlight w:val="none"/>
          <w:lang w:val="en-US" w:eastAsia="zh-CN"/>
        </w:rPr>
        <w:t>方</w:t>
      </w:r>
      <w:r>
        <w:rPr>
          <w:rFonts w:hint="eastAsia" w:ascii="仿宋" w:hAnsi="仿宋" w:eastAsia="仿宋" w:cs="仿宋"/>
          <w:i w:val="0"/>
          <w:iCs w:val="0"/>
          <w:snapToGrid w:val="0"/>
          <w:color w:val="auto"/>
          <w:sz w:val="24"/>
          <w:szCs w:val="24"/>
          <w:highlight w:val="none"/>
          <w:lang w:val="zh-CN"/>
        </w:rPr>
        <w:t>法及标准</w:t>
      </w:r>
      <w:r>
        <w:rPr>
          <w:rFonts w:hint="eastAsia" w:ascii="仿宋" w:hAnsi="仿宋" w:eastAsia="仿宋" w:cs="仿宋"/>
          <w:i w:val="0"/>
          <w:iCs w:val="0"/>
          <w:color w:val="auto"/>
          <w:sz w:val="24"/>
          <w:szCs w:val="24"/>
          <w:highlight w:val="none"/>
        </w:rPr>
        <w:t>”的规定进行。</w:t>
      </w:r>
      <w:bookmarkEnd w:id="257"/>
    </w:p>
    <w:p w14:paraId="0706620E">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bookmarkStart w:id="258" w:name="_Toc140132788"/>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.3资格审查结束后，应及时对资格审查结果进行复核，对资格审查错误进行及时纠正并记录。</w:t>
      </w:r>
      <w:bookmarkEnd w:id="258"/>
    </w:p>
    <w:p w14:paraId="450772BF">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24.4</w:t>
      </w:r>
      <w:r>
        <w:rPr>
          <w:rFonts w:hint="eastAsia" w:ascii="仿宋" w:hAnsi="仿宋" w:eastAsia="仿宋" w:cs="仿宋"/>
          <w:i w:val="0"/>
          <w:iCs w:val="0"/>
          <w:color w:val="auto"/>
          <w:sz w:val="24"/>
          <w:szCs w:val="24"/>
          <w:highlight w:val="none"/>
        </w:rPr>
        <w:t>资格审查合格</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不足3家的，不得评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w:t>
      </w:r>
    </w:p>
    <w:p w14:paraId="7A1F7D21">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59" w:name="_Toc163492856"/>
      <w:bookmarkStart w:id="260" w:name="_Toc140132789"/>
      <w:bookmarkStart w:id="261" w:name="_Toc155185878"/>
      <w:r>
        <w:rPr>
          <w:rFonts w:hint="eastAsia" w:ascii="仿宋" w:hAnsi="仿宋" w:eastAsia="仿宋" w:cs="仿宋"/>
          <w:b/>
          <w:bCs/>
          <w:color w:val="auto"/>
          <w:kern w:val="2"/>
          <w:sz w:val="24"/>
          <w:szCs w:val="24"/>
          <w:highlight w:val="none"/>
          <w:lang w:val="en-US" w:eastAsia="zh-CN" w:bidi="ar-SA"/>
        </w:rPr>
        <w:t>（七）项目评</w:t>
      </w:r>
      <w:bookmarkEnd w:id="259"/>
      <w:bookmarkEnd w:id="260"/>
      <w:bookmarkEnd w:id="261"/>
      <w:r>
        <w:rPr>
          <w:rFonts w:hint="eastAsia" w:ascii="仿宋" w:hAnsi="仿宋" w:eastAsia="仿宋" w:cs="仿宋"/>
          <w:b/>
          <w:bCs/>
          <w:color w:val="auto"/>
          <w:kern w:val="2"/>
          <w:sz w:val="24"/>
          <w:szCs w:val="24"/>
          <w:highlight w:val="none"/>
          <w:lang w:val="en-US" w:eastAsia="zh-CN" w:bidi="ar-SA"/>
        </w:rPr>
        <w:t>审</w:t>
      </w:r>
    </w:p>
    <w:p w14:paraId="4C04DF4E">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25.评审方法、程序及标准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zh-CN"/>
        </w:rPr>
        <w:t>2</w:t>
      </w:r>
      <w:r>
        <w:rPr>
          <w:rFonts w:hint="eastAsia" w:ascii="仿宋" w:hAnsi="仿宋" w:eastAsia="仿宋" w:cs="仿宋"/>
          <w:i w:val="0"/>
          <w:iCs w:val="0"/>
          <w:snapToGrid w:val="0"/>
          <w:color w:val="auto"/>
          <w:sz w:val="24"/>
          <w:szCs w:val="24"/>
          <w:highlight w:val="none"/>
          <w:lang w:val="en-US" w:eastAsia="zh-CN"/>
        </w:rPr>
        <w:t>5</w:t>
      </w: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22FC5B52">
      <w:pPr>
        <w:keepNext w:val="0"/>
        <w:keepLines w:val="0"/>
        <w:pageBreakBefore w:val="0"/>
        <w:widowControl w:val="0"/>
        <w:tabs>
          <w:tab w:val="left" w:pos="426"/>
        </w:tabs>
        <w:kinsoku/>
        <w:overflowPunct/>
        <w:topLinePunct w:val="0"/>
        <w:autoSpaceDE w:val="0"/>
        <w:autoSpaceDN w:val="0"/>
        <w:bidi w:val="0"/>
        <w:adjustRightInd w:val="0"/>
        <w:snapToGrid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en-US" w:eastAsia="zh-CN"/>
        </w:rPr>
        <w:t>本</w:t>
      </w:r>
      <w:r>
        <w:rPr>
          <w:rFonts w:hint="eastAsia" w:ascii="仿宋" w:hAnsi="仿宋" w:eastAsia="仿宋" w:cs="仿宋"/>
          <w:i w:val="0"/>
          <w:iCs w:val="0"/>
          <w:snapToGrid w:val="0"/>
          <w:color w:val="auto"/>
          <w:sz w:val="24"/>
          <w:szCs w:val="24"/>
          <w:highlight w:val="none"/>
          <w:lang w:val="zh-CN"/>
        </w:rPr>
        <w:t>项目评审方法、程序及标准详见“第</w:t>
      </w:r>
      <w:r>
        <w:rPr>
          <w:rFonts w:hint="eastAsia" w:ascii="仿宋" w:hAnsi="仿宋" w:eastAsia="仿宋" w:cs="仿宋"/>
          <w:i w:val="0"/>
          <w:iCs w:val="0"/>
          <w:snapToGrid w:val="0"/>
          <w:color w:val="auto"/>
          <w:sz w:val="24"/>
          <w:szCs w:val="24"/>
          <w:highlight w:val="none"/>
          <w:lang w:val="en-US" w:eastAsia="zh-CN"/>
        </w:rPr>
        <w:t>四</w:t>
      </w:r>
      <w:r>
        <w:rPr>
          <w:rFonts w:hint="eastAsia" w:ascii="仿宋" w:hAnsi="仿宋" w:eastAsia="仿宋" w:cs="仿宋"/>
          <w:i w:val="0"/>
          <w:iCs w:val="0"/>
          <w:snapToGrid w:val="0"/>
          <w:color w:val="auto"/>
          <w:sz w:val="24"/>
          <w:szCs w:val="24"/>
          <w:highlight w:val="none"/>
          <w:lang w:val="zh-CN"/>
        </w:rPr>
        <w:t>章 评审</w:t>
      </w:r>
      <w:r>
        <w:rPr>
          <w:rFonts w:hint="eastAsia" w:ascii="仿宋" w:hAnsi="仿宋" w:eastAsia="仿宋" w:cs="仿宋"/>
          <w:i w:val="0"/>
          <w:iCs w:val="0"/>
          <w:snapToGrid w:val="0"/>
          <w:color w:val="auto"/>
          <w:sz w:val="24"/>
          <w:szCs w:val="24"/>
          <w:highlight w:val="none"/>
          <w:lang w:val="en-US" w:eastAsia="zh-CN"/>
        </w:rPr>
        <w:t>方</w:t>
      </w:r>
      <w:r>
        <w:rPr>
          <w:rFonts w:hint="eastAsia" w:ascii="仿宋" w:hAnsi="仿宋" w:eastAsia="仿宋" w:cs="仿宋"/>
          <w:i w:val="0"/>
          <w:iCs w:val="0"/>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2</w:t>
      </w:r>
      <w:r>
        <w:rPr>
          <w:rFonts w:hint="eastAsia" w:ascii="仿宋" w:hAnsi="仿宋" w:eastAsia="仿宋" w:cs="仿宋"/>
          <w:i w:val="0"/>
          <w:iCs w:val="0"/>
          <w:snapToGrid w:val="0"/>
          <w:color w:val="auto"/>
          <w:sz w:val="24"/>
          <w:szCs w:val="24"/>
          <w:highlight w:val="none"/>
          <w:lang w:val="en-US" w:eastAsia="zh-CN"/>
        </w:rPr>
        <w:t>5</w:t>
      </w:r>
      <w:r>
        <w:rPr>
          <w:rFonts w:hint="eastAsia" w:ascii="仿宋" w:hAnsi="仿宋" w:eastAsia="仿宋" w:cs="仿宋"/>
          <w:i w:val="0"/>
          <w:iCs w:val="0"/>
          <w:snapToGrid w:val="0"/>
          <w:color w:val="auto"/>
          <w:sz w:val="24"/>
          <w:szCs w:val="24"/>
          <w:highlight w:val="none"/>
          <w:lang w:val="zh-CN"/>
        </w:rPr>
        <w:t>.2磋商准备：供应商应当按照“</w:t>
      </w:r>
      <w:r>
        <w:rPr>
          <w:rFonts w:hint="eastAsia" w:ascii="仿宋" w:hAnsi="仿宋" w:eastAsia="仿宋" w:cs="仿宋"/>
          <w:i w:val="0"/>
          <w:iCs w:val="0"/>
          <w:snapToGrid w:val="0"/>
          <w:color w:val="auto"/>
          <w:sz w:val="24"/>
          <w:szCs w:val="24"/>
          <w:highlight w:val="none"/>
          <w:lang w:val="zh-CN" w:eastAsia="zh-CN"/>
        </w:rPr>
        <w:t>第</w:t>
      </w:r>
      <w:r>
        <w:rPr>
          <w:rFonts w:hint="eastAsia" w:ascii="仿宋" w:hAnsi="仿宋" w:eastAsia="仿宋" w:cs="仿宋"/>
          <w:i w:val="0"/>
          <w:iCs w:val="0"/>
          <w:snapToGrid w:val="0"/>
          <w:color w:val="auto"/>
          <w:sz w:val="24"/>
          <w:szCs w:val="24"/>
          <w:highlight w:val="none"/>
          <w:lang w:val="en-US" w:eastAsia="zh-CN"/>
        </w:rPr>
        <w:t>二</w:t>
      </w:r>
      <w:r>
        <w:rPr>
          <w:rFonts w:hint="eastAsia" w:ascii="仿宋" w:hAnsi="仿宋" w:eastAsia="仿宋" w:cs="仿宋"/>
          <w:i w:val="0"/>
          <w:iCs w:val="0"/>
          <w:snapToGrid w:val="0"/>
          <w:color w:val="auto"/>
          <w:sz w:val="24"/>
          <w:szCs w:val="24"/>
          <w:highlight w:val="none"/>
          <w:lang w:val="zh-CN" w:eastAsia="zh-CN"/>
        </w:rPr>
        <w:t xml:space="preserve">章 </w:t>
      </w:r>
      <w:r>
        <w:rPr>
          <w:rFonts w:hint="eastAsia" w:ascii="仿宋" w:hAnsi="仿宋" w:eastAsia="仿宋" w:cs="仿宋"/>
          <w:i w:val="0"/>
          <w:iCs w:val="0"/>
          <w:snapToGrid w:val="0"/>
          <w:color w:val="auto"/>
          <w:sz w:val="24"/>
          <w:szCs w:val="24"/>
          <w:highlight w:val="none"/>
          <w:lang w:val="en-US" w:eastAsia="zh-CN"/>
        </w:rPr>
        <w:t>供应商须知</w:t>
      </w:r>
      <w:r>
        <w:rPr>
          <w:rFonts w:hint="eastAsia" w:ascii="仿宋" w:hAnsi="仿宋" w:eastAsia="仿宋" w:cs="仿宋"/>
          <w:i w:val="0"/>
          <w:iCs w:val="0"/>
          <w:snapToGrid w:val="0"/>
          <w:color w:val="auto"/>
          <w:sz w:val="24"/>
          <w:szCs w:val="24"/>
          <w:highlight w:val="none"/>
          <w:lang w:val="zh-CN"/>
        </w:rPr>
        <w:t>”</w:t>
      </w:r>
      <w:r>
        <w:rPr>
          <w:rFonts w:hint="eastAsia" w:ascii="仿宋" w:hAnsi="仿宋" w:eastAsia="仿宋" w:cs="仿宋"/>
          <w:i w:val="0"/>
          <w:iCs w:val="0"/>
          <w:snapToGrid w:val="0"/>
          <w:color w:val="auto"/>
          <w:sz w:val="24"/>
          <w:szCs w:val="24"/>
          <w:highlight w:val="none"/>
          <w:lang w:val="en-US" w:eastAsia="zh-CN"/>
        </w:rPr>
        <w:t>的</w:t>
      </w:r>
      <w:r>
        <w:rPr>
          <w:rFonts w:hint="eastAsia" w:ascii="仿宋" w:hAnsi="仿宋" w:eastAsia="仿宋" w:cs="仿宋"/>
          <w:i w:val="0"/>
          <w:iCs w:val="0"/>
          <w:snapToGrid w:val="0"/>
          <w:color w:val="auto"/>
          <w:sz w:val="24"/>
          <w:szCs w:val="24"/>
          <w:highlight w:val="none"/>
          <w:lang w:val="zh-CN"/>
        </w:rPr>
        <w:t>要求提前准备好磋商所需的设备，确保设备稳定可靠、互联网畅通。</w:t>
      </w:r>
      <w:r>
        <w:rPr>
          <w:rFonts w:hint="eastAsia" w:ascii="仿宋" w:hAnsi="仿宋" w:eastAsia="仿宋" w:cs="仿宋"/>
          <w:i w:val="0"/>
          <w:iCs w:val="0"/>
          <w:color w:val="auto"/>
          <w:sz w:val="24"/>
          <w:szCs w:val="24"/>
          <w:highlight w:val="none"/>
        </w:rPr>
        <w:t>供应商登录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snapToGrid w:val="0"/>
          <w:color w:val="auto"/>
          <w:sz w:val="24"/>
          <w:szCs w:val="24"/>
          <w:highlight w:val="none"/>
          <w:lang w:val="zh-CN"/>
        </w:rPr>
        <w:t>通过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客户端</w:t>
      </w:r>
      <w:r>
        <w:rPr>
          <w:rFonts w:hint="eastAsia" w:ascii="仿宋" w:hAnsi="仿宋" w:eastAsia="仿宋" w:cs="仿宋"/>
          <w:color w:val="auto"/>
          <w:sz w:val="24"/>
          <w:szCs w:val="24"/>
          <w:highlight w:val="none"/>
          <w:lang w:eastAsia="zh-CN"/>
        </w:rPr>
        <w:t>”</w:t>
      </w:r>
      <w:r>
        <w:rPr>
          <w:rFonts w:hint="eastAsia" w:ascii="仿宋" w:hAnsi="仿宋" w:eastAsia="仿宋" w:cs="仿宋"/>
          <w:i w:val="0"/>
          <w:iCs w:val="0"/>
          <w:snapToGrid w:val="0"/>
          <w:color w:val="auto"/>
          <w:sz w:val="24"/>
          <w:szCs w:val="24"/>
          <w:highlight w:val="none"/>
          <w:lang w:val="zh-CN"/>
        </w:rPr>
        <w:t>进入交易系统“</w:t>
      </w:r>
      <w:r>
        <w:rPr>
          <w:rFonts w:hint="eastAsia" w:ascii="仿宋" w:hAnsi="仿宋" w:eastAsia="仿宋" w:cs="仿宋"/>
          <w:i w:val="0"/>
          <w:iCs w:val="0"/>
          <w:snapToGrid w:val="0"/>
          <w:color w:val="auto"/>
          <w:sz w:val="24"/>
          <w:szCs w:val="24"/>
          <w:highlight w:val="none"/>
          <w:lang w:val="en-US" w:eastAsia="zh-CN"/>
        </w:rPr>
        <w:t>开</w:t>
      </w:r>
      <w:r>
        <w:rPr>
          <w:rFonts w:hint="eastAsia" w:ascii="仿宋" w:hAnsi="仿宋" w:eastAsia="仿宋" w:cs="仿宋"/>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21D93F4E">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62" w:name="_Toc140132790"/>
      <w:bookmarkStart w:id="263" w:name="_Toc163492857"/>
      <w:r>
        <w:rPr>
          <w:rFonts w:hint="eastAsia" w:ascii="仿宋" w:hAnsi="仿宋" w:eastAsia="仿宋" w:cs="仿宋"/>
          <w:b/>
          <w:bCs/>
          <w:color w:val="auto"/>
          <w:kern w:val="2"/>
          <w:sz w:val="24"/>
          <w:szCs w:val="24"/>
          <w:highlight w:val="none"/>
          <w:lang w:val="en-US" w:eastAsia="zh-CN" w:bidi="ar-SA"/>
        </w:rPr>
        <w:t>26.</w:t>
      </w:r>
      <w:bookmarkEnd w:id="262"/>
      <w:bookmarkEnd w:id="263"/>
      <w:r>
        <w:rPr>
          <w:rFonts w:hint="eastAsia" w:ascii="仿宋" w:hAnsi="仿宋" w:eastAsia="仿宋" w:cs="仿宋"/>
          <w:b/>
          <w:bCs/>
          <w:color w:val="auto"/>
          <w:kern w:val="2"/>
          <w:sz w:val="24"/>
          <w:szCs w:val="24"/>
          <w:highlight w:val="none"/>
          <w:lang w:val="en-US" w:eastAsia="zh-CN" w:bidi="ar-SA"/>
        </w:rPr>
        <w:t>磋商小组</w:t>
      </w:r>
    </w:p>
    <w:p w14:paraId="13BA3C1A">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7CA6B57">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.2 磋商小组成员有下列情形之一的，应当回避：</w:t>
      </w:r>
    </w:p>
    <w:p w14:paraId="6184A7E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（1）参加采购活动前3年内与</w:t>
      </w:r>
      <w:r>
        <w:rPr>
          <w:rFonts w:hint="eastAsia" w:ascii="仿宋" w:hAnsi="仿宋" w:eastAsia="仿宋" w:cs="仿宋"/>
          <w:i w:val="0"/>
          <w:iCs w:val="0"/>
          <w:color w:val="auto"/>
          <w:sz w:val="24"/>
          <w:szCs w:val="24"/>
          <w:highlight w:val="none"/>
          <w:lang w:val="en-US" w:eastAsia="zh-CN"/>
        </w:rPr>
        <w:t>磋商供应商</w:t>
      </w:r>
      <w:r>
        <w:rPr>
          <w:rFonts w:hint="eastAsia" w:ascii="仿宋" w:hAnsi="仿宋" w:eastAsia="仿宋" w:cs="仿宋"/>
          <w:i w:val="0"/>
          <w:iCs w:val="0"/>
          <w:color w:val="auto"/>
          <w:sz w:val="24"/>
          <w:szCs w:val="24"/>
          <w:highlight w:val="none"/>
        </w:rPr>
        <w:t>存在劳动关系；</w:t>
      </w:r>
    </w:p>
    <w:p w14:paraId="655F14B3">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（2）参加采购活动前3年内担任</w:t>
      </w:r>
      <w:r>
        <w:rPr>
          <w:rFonts w:hint="eastAsia" w:ascii="仿宋" w:hAnsi="仿宋" w:eastAsia="仿宋" w:cs="仿宋"/>
          <w:i w:val="0"/>
          <w:iCs w:val="0"/>
          <w:color w:val="auto"/>
          <w:sz w:val="24"/>
          <w:szCs w:val="24"/>
          <w:highlight w:val="none"/>
          <w:lang w:val="en-US" w:eastAsia="zh-CN"/>
        </w:rPr>
        <w:t>磋商供应商</w:t>
      </w:r>
      <w:r>
        <w:rPr>
          <w:rFonts w:hint="eastAsia" w:ascii="仿宋" w:hAnsi="仿宋" w:eastAsia="仿宋" w:cs="仿宋"/>
          <w:i w:val="0"/>
          <w:iCs w:val="0"/>
          <w:color w:val="auto"/>
          <w:sz w:val="24"/>
          <w:szCs w:val="24"/>
          <w:highlight w:val="none"/>
        </w:rPr>
        <w:t>的董事、监事；</w:t>
      </w:r>
    </w:p>
    <w:p w14:paraId="0A4A464C">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（3）参加采购活动前3年内是</w:t>
      </w:r>
      <w:r>
        <w:rPr>
          <w:rFonts w:hint="eastAsia" w:ascii="仿宋" w:hAnsi="仿宋" w:eastAsia="仿宋" w:cs="仿宋"/>
          <w:i w:val="0"/>
          <w:iCs w:val="0"/>
          <w:color w:val="auto"/>
          <w:sz w:val="24"/>
          <w:szCs w:val="24"/>
          <w:highlight w:val="none"/>
          <w:lang w:val="en-US" w:eastAsia="zh-CN"/>
        </w:rPr>
        <w:t>磋商供应商</w:t>
      </w:r>
      <w:r>
        <w:rPr>
          <w:rFonts w:hint="eastAsia" w:ascii="仿宋" w:hAnsi="仿宋" w:eastAsia="仿宋" w:cs="仿宋"/>
          <w:i w:val="0"/>
          <w:iCs w:val="0"/>
          <w:color w:val="auto"/>
          <w:sz w:val="24"/>
          <w:szCs w:val="24"/>
          <w:highlight w:val="none"/>
        </w:rPr>
        <w:t>的控股股东或者实际控制人；</w:t>
      </w:r>
    </w:p>
    <w:p w14:paraId="5811B10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（4）与</w:t>
      </w:r>
      <w:r>
        <w:rPr>
          <w:rFonts w:hint="eastAsia" w:ascii="仿宋" w:hAnsi="仿宋" w:eastAsia="仿宋" w:cs="仿宋"/>
          <w:i w:val="0"/>
          <w:iCs w:val="0"/>
          <w:color w:val="auto"/>
          <w:sz w:val="24"/>
          <w:szCs w:val="24"/>
          <w:highlight w:val="none"/>
          <w:lang w:val="en-US" w:eastAsia="zh-CN"/>
        </w:rPr>
        <w:t>磋商供应商</w:t>
      </w:r>
      <w:r>
        <w:rPr>
          <w:rFonts w:hint="eastAsia" w:ascii="仿宋" w:hAnsi="仿宋" w:eastAsia="仿宋" w:cs="仿宋"/>
          <w:i w:val="0"/>
          <w:iCs w:val="0"/>
          <w:color w:val="auto"/>
          <w:sz w:val="24"/>
          <w:szCs w:val="24"/>
          <w:highlight w:val="none"/>
        </w:rPr>
        <w:t>的法定代表人或者负责人有夫妻、直系血亲、三代以内旁系血亲或者近姻亲关系；</w:t>
      </w:r>
    </w:p>
    <w:p w14:paraId="20FB9B78">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（5）与</w:t>
      </w:r>
      <w:r>
        <w:rPr>
          <w:rFonts w:hint="eastAsia" w:ascii="仿宋" w:hAnsi="仿宋" w:eastAsia="仿宋" w:cs="仿宋"/>
          <w:i w:val="0"/>
          <w:iCs w:val="0"/>
          <w:color w:val="auto"/>
          <w:sz w:val="24"/>
          <w:szCs w:val="24"/>
          <w:highlight w:val="none"/>
          <w:lang w:val="en-US" w:eastAsia="zh-CN"/>
        </w:rPr>
        <w:t>磋商供应商</w:t>
      </w:r>
      <w:r>
        <w:rPr>
          <w:rFonts w:hint="eastAsia" w:ascii="仿宋" w:hAnsi="仿宋" w:eastAsia="仿宋" w:cs="仿宋"/>
          <w:i w:val="0"/>
          <w:iCs w:val="0"/>
          <w:color w:val="auto"/>
          <w:sz w:val="24"/>
          <w:szCs w:val="24"/>
          <w:highlight w:val="none"/>
        </w:rPr>
        <w:t>有其他可能影响采购活动公平、公正进行的关系。</w:t>
      </w:r>
    </w:p>
    <w:p w14:paraId="25BEA5A7">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64" w:name="_Toc163492858"/>
      <w:bookmarkStart w:id="265" w:name="_Toc140132791"/>
      <w:r>
        <w:rPr>
          <w:rFonts w:hint="eastAsia" w:ascii="仿宋" w:hAnsi="仿宋" w:eastAsia="仿宋" w:cs="仿宋"/>
          <w:b/>
          <w:bCs/>
          <w:color w:val="auto"/>
          <w:kern w:val="2"/>
          <w:sz w:val="24"/>
          <w:szCs w:val="24"/>
          <w:highlight w:val="none"/>
          <w:lang w:val="en-US" w:eastAsia="zh-CN" w:bidi="ar-SA"/>
        </w:rPr>
        <w:t>27.</w:t>
      </w:r>
      <w:bookmarkEnd w:id="264"/>
      <w:bookmarkEnd w:id="265"/>
      <w:r>
        <w:rPr>
          <w:rFonts w:hint="eastAsia" w:ascii="仿宋" w:hAnsi="仿宋" w:eastAsia="仿宋" w:cs="仿宋"/>
          <w:b/>
          <w:bCs/>
          <w:color w:val="auto"/>
          <w:kern w:val="2"/>
          <w:sz w:val="24"/>
          <w:szCs w:val="24"/>
          <w:highlight w:val="none"/>
          <w:lang w:val="en-US" w:eastAsia="zh-CN" w:bidi="ar-SA"/>
        </w:rPr>
        <w:t>评审</w:t>
      </w:r>
    </w:p>
    <w:p w14:paraId="4C6C36B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27</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 xml:space="preserve">1 </w:t>
      </w:r>
      <w:r>
        <w:rPr>
          <w:rFonts w:hint="eastAsia" w:ascii="仿宋" w:hAnsi="仿宋" w:eastAsia="仿宋" w:cs="仿宋"/>
          <w:i w:val="0"/>
          <w:iCs w:val="0"/>
          <w:color w:val="auto"/>
          <w:sz w:val="24"/>
          <w:szCs w:val="24"/>
          <w:highlight w:val="none"/>
        </w:rPr>
        <w:t>磋商小组按照“第</w:t>
      </w:r>
      <w:r>
        <w:rPr>
          <w:rFonts w:hint="eastAsia" w:ascii="仿宋" w:hAnsi="仿宋" w:eastAsia="仿宋" w:cs="仿宋"/>
          <w:i w:val="0"/>
          <w:iCs w:val="0"/>
          <w:color w:val="auto"/>
          <w:sz w:val="24"/>
          <w:szCs w:val="24"/>
          <w:highlight w:val="none"/>
          <w:lang w:val="en-US" w:eastAsia="zh-CN"/>
        </w:rPr>
        <w:t>四</w:t>
      </w:r>
      <w:r>
        <w:rPr>
          <w:rFonts w:hint="eastAsia" w:ascii="仿宋" w:hAnsi="仿宋" w:eastAsia="仿宋" w:cs="仿宋"/>
          <w:i w:val="0"/>
          <w:iCs w:val="0"/>
          <w:color w:val="auto"/>
          <w:sz w:val="24"/>
          <w:szCs w:val="24"/>
          <w:highlight w:val="none"/>
        </w:rPr>
        <w:t>章</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方法及标准”</w:t>
      </w:r>
      <w:r>
        <w:rPr>
          <w:rFonts w:hint="eastAsia" w:ascii="仿宋" w:hAnsi="仿宋" w:eastAsia="仿宋" w:cs="仿宋"/>
          <w:i w:val="0"/>
          <w:iCs w:val="0"/>
          <w:color w:val="auto"/>
          <w:sz w:val="24"/>
          <w:szCs w:val="24"/>
          <w:highlight w:val="none"/>
          <w:lang w:val="en-US" w:eastAsia="zh-CN"/>
        </w:rPr>
        <w:t>的</w:t>
      </w:r>
      <w:r>
        <w:rPr>
          <w:rFonts w:hint="eastAsia" w:ascii="仿宋" w:hAnsi="仿宋" w:eastAsia="仿宋" w:cs="仿宋"/>
          <w:i w:val="0"/>
          <w:iCs w:val="0"/>
          <w:color w:val="auto"/>
          <w:sz w:val="24"/>
          <w:szCs w:val="24"/>
          <w:highlight w:val="none"/>
        </w:rPr>
        <w:t>规定对</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文件进行评审。“第</w:t>
      </w:r>
      <w:r>
        <w:rPr>
          <w:rFonts w:hint="eastAsia" w:ascii="仿宋" w:hAnsi="仿宋" w:eastAsia="仿宋" w:cs="仿宋"/>
          <w:i w:val="0"/>
          <w:iCs w:val="0"/>
          <w:color w:val="auto"/>
          <w:sz w:val="24"/>
          <w:szCs w:val="24"/>
          <w:highlight w:val="none"/>
          <w:lang w:val="en-US" w:eastAsia="zh-CN"/>
        </w:rPr>
        <w:t>四</w:t>
      </w:r>
      <w:r>
        <w:rPr>
          <w:rFonts w:hint="eastAsia" w:ascii="仿宋" w:hAnsi="仿宋" w:eastAsia="仿宋" w:cs="仿宋"/>
          <w:i w:val="0"/>
          <w:iCs w:val="0"/>
          <w:color w:val="auto"/>
          <w:sz w:val="24"/>
          <w:szCs w:val="24"/>
          <w:highlight w:val="none"/>
        </w:rPr>
        <w:t>章</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方法及标准”没有规定的方法、评审因素和标准，不作为评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依据。</w:t>
      </w:r>
    </w:p>
    <w:p w14:paraId="420234D7">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27</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 xml:space="preserve">2 </w:t>
      </w:r>
      <w:r>
        <w:rPr>
          <w:rFonts w:hint="eastAsia" w:ascii="仿宋" w:hAnsi="仿宋" w:eastAsia="仿宋" w:cs="仿宋"/>
          <w:i w:val="0"/>
          <w:iCs w:val="0"/>
          <w:color w:val="auto"/>
          <w:sz w:val="24"/>
          <w:szCs w:val="24"/>
          <w:highlight w:val="none"/>
        </w:rPr>
        <w:t>磋商小组按“</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须知前附表”规定的</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候选人数量在评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报告中向采购人推荐</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候选人。</w:t>
      </w:r>
    </w:p>
    <w:p w14:paraId="06FF185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27.3 开启之后，直到签订合同止，凡是属于审查、澄清、评价和比较磋商的有关资料以及确定成交意向等，均不得向供应商或者其他与评审无关的人员透露。</w:t>
      </w:r>
    </w:p>
    <w:p w14:paraId="1655FB62">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27.4 在确定成交人之前，供应商试图在响应文件审查、澄清、比较和评审时对</w:t>
      </w:r>
      <w:r>
        <w:rPr>
          <w:rFonts w:hint="eastAsia" w:ascii="仿宋" w:hAnsi="仿宋" w:eastAsia="仿宋" w:cs="仿宋"/>
          <w:i w:val="0"/>
          <w:iCs w:val="0"/>
          <w:color w:val="auto"/>
          <w:sz w:val="24"/>
          <w:szCs w:val="24"/>
          <w:highlight w:val="none"/>
        </w:rPr>
        <w:t>磋商小组</w:t>
      </w:r>
      <w:r>
        <w:rPr>
          <w:rFonts w:hint="eastAsia" w:ascii="仿宋" w:hAnsi="仿宋" w:eastAsia="仿宋" w:cs="仿宋"/>
          <w:i w:val="0"/>
          <w:iCs w:val="0"/>
          <w:color w:val="auto"/>
          <w:sz w:val="24"/>
          <w:szCs w:val="24"/>
          <w:highlight w:val="none"/>
          <w:lang w:val="en-US" w:eastAsia="zh-CN"/>
        </w:rPr>
        <w:t>、采购人和采购代理机构施加任何影响都可能导致其</w:t>
      </w:r>
      <w:r>
        <w:rPr>
          <w:rFonts w:hint="eastAsia" w:ascii="仿宋" w:hAnsi="仿宋" w:eastAsia="仿宋" w:cs="仿宋"/>
          <w:b/>
          <w:bCs/>
          <w:i w:val="0"/>
          <w:iCs w:val="0"/>
          <w:color w:val="auto"/>
          <w:sz w:val="24"/>
          <w:szCs w:val="24"/>
          <w:highlight w:val="none"/>
          <w:lang w:val="en-US" w:eastAsia="zh-CN"/>
        </w:rPr>
        <w:t>响应无效</w:t>
      </w:r>
      <w:r>
        <w:rPr>
          <w:rFonts w:hint="eastAsia" w:ascii="仿宋" w:hAnsi="仿宋" w:eastAsia="仿宋" w:cs="仿宋"/>
          <w:i w:val="0"/>
          <w:iCs w:val="0"/>
          <w:color w:val="auto"/>
          <w:sz w:val="24"/>
          <w:szCs w:val="24"/>
          <w:highlight w:val="none"/>
          <w:lang w:val="en-US" w:eastAsia="zh-CN"/>
        </w:rPr>
        <w:t>。</w:t>
      </w:r>
    </w:p>
    <w:p w14:paraId="67DE196B">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27.5 电子招投标的应急措施</w:t>
      </w:r>
    </w:p>
    <w:p w14:paraId="40C422BF">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27.5.1电子开启、评审如出现下列原因，导致系统无法正常运行或无法正常评审时，应采取应急措施。</w:t>
      </w:r>
    </w:p>
    <w:p w14:paraId="4420F39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（1）系统服务器发生故障，无法访问或无法使用系统；</w:t>
      </w:r>
    </w:p>
    <w:p w14:paraId="28E034B3">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（2）系统的软件或数据库出现错误，不能进行正常操作；</w:t>
      </w:r>
    </w:p>
    <w:p w14:paraId="08E58AC6">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（3）系统发现有安全漏洞，有潜在的泄密危险；</w:t>
      </w:r>
    </w:p>
    <w:p w14:paraId="1C5B7708">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（4）病毒发作或受到外来病毒的攻击；</w:t>
      </w:r>
    </w:p>
    <w:p w14:paraId="45AC1753">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（5）出现其他不可抗拒的客观原因造成开评标系统无法正常使用。</w:t>
      </w:r>
    </w:p>
    <w:p w14:paraId="7B05A5B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3C2F79F8">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27.5.2因系统原因导致供应商均无法解密电子响应文件时，采购代理机构可在开启现场直接导入供应商在递交响应文件截止时间前递交的未加密的电子响应文件进行开启、评审。</w:t>
      </w:r>
    </w:p>
    <w:p w14:paraId="280DDAB9">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27.6 供应商瑕疵滞后发现的处理规则</w:t>
      </w:r>
    </w:p>
    <w:p w14:paraId="11E85EA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27.6.1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66" w:name="_Toc46771670"/>
      <w:bookmarkStart w:id="267" w:name="_Toc470172692"/>
      <w:bookmarkStart w:id="268" w:name="_Toc109900401"/>
      <w:bookmarkStart w:id="269" w:name="_Toc109899982"/>
      <w:bookmarkStart w:id="270" w:name="_Toc163493616"/>
      <w:bookmarkStart w:id="271" w:name="_Toc109897464"/>
      <w:bookmarkStart w:id="272" w:name="_Toc109899563"/>
      <w:r>
        <w:rPr>
          <w:rFonts w:hint="eastAsia" w:ascii="仿宋" w:hAnsi="仿宋" w:eastAsia="仿宋" w:cs="仿宋"/>
          <w:b/>
          <w:bCs/>
          <w:color w:val="auto"/>
          <w:kern w:val="2"/>
          <w:sz w:val="24"/>
          <w:szCs w:val="24"/>
          <w:highlight w:val="none"/>
          <w:lang w:val="en-US" w:eastAsia="zh-CN" w:bidi="ar-SA"/>
        </w:rPr>
        <w:t>（八）成交</w:t>
      </w:r>
      <w:bookmarkEnd w:id="266"/>
      <w:bookmarkEnd w:id="267"/>
      <w:bookmarkEnd w:id="268"/>
      <w:bookmarkEnd w:id="269"/>
      <w:bookmarkEnd w:id="270"/>
      <w:bookmarkEnd w:id="271"/>
      <w:bookmarkEnd w:id="272"/>
    </w:p>
    <w:p w14:paraId="59C81E92">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73" w:name="_Toc48846140"/>
      <w:bookmarkStart w:id="274" w:name="_Toc46772272"/>
      <w:bookmarkStart w:id="275" w:name="_Toc109899564"/>
      <w:bookmarkStart w:id="276" w:name="_Toc109899983"/>
      <w:bookmarkStart w:id="277" w:name="_Toc48688820"/>
      <w:bookmarkStart w:id="278" w:name="_Toc52962758"/>
      <w:bookmarkStart w:id="279" w:name="_Toc109900402"/>
      <w:bookmarkStart w:id="280" w:name="_Toc46771671"/>
      <w:bookmarkStart w:id="281" w:name="_Toc52960584"/>
      <w:bookmarkStart w:id="282" w:name="_Toc51674242"/>
      <w:bookmarkStart w:id="283" w:name="_Toc109897465"/>
      <w:bookmarkStart w:id="284" w:name="_Hlk143533953"/>
      <w:r>
        <w:rPr>
          <w:rFonts w:hint="eastAsia" w:ascii="仿宋" w:hAnsi="仿宋" w:eastAsia="仿宋" w:cs="仿宋"/>
          <w:b/>
          <w:bCs/>
          <w:color w:val="auto"/>
          <w:kern w:val="2"/>
          <w:sz w:val="24"/>
          <w:szCs w:val="24"/>
          <w:highlight w:val="none"/>
          <w:lang w:val="en-US" w:eastAsia="zh-CN" w:bidi="ar-SA"/>
        </w:rPr>
        <w:t>28.确定成交供应商</w:t>
      </w:r>
      <w:bookmarkEnd w:id="273"/>
      <w:bookmarkEnd w:id="274"/>
      <w:bookmarkEnd w:id="275"/>
      <w:bookmarkEnd w:id="276"/>
      <w:bookmarkEnd w:id="277"/>
      <w:bookmarkEnd w:id="278"/>
      <w:bookmarkEnd w:id="279"/>
      <w:bookmarkEnd w:id="280"/>
      <w:bookmarkEnd w:id="281"/>
      <w:bookmarkEnd w:id="282"/>
      <w:bookmarkEnd w:id="283"/>
    </w:p>
    <w:p w14:paraId="2A96CF82">
      <w:pPr>
        <w:keepNext w:val="0"/>
        <w:keepLines w:val="0"/>
        <w:pageBreakBefore w:val="0"/>
        <w:widowControl w:val="0"/>
        <w:tabs>
          <w:tab w:val="left" w:pos="426"/>
        </w:tabs>
        <w:kinsoku/>
        <w:overflowPunct/>
        <w:topLinePunct w:val="0"/>
        <w:autoSpaceDE w:val="0"/>
        <w:autoSpaceDN w:val="0"/>
        <w:bidi w:val="0"/>
        <w:adjustRightInd w:val="0"/>
        <w:snapToGrid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en-US" w:eastAsia="zh-CN"/>
        </w:rPr>
        <w:t>28</w:t>
      </w:r>
      <w:r>
        <w:rPr>
          <w:rFonts w:hint="eastAsia" w:ascii="仿宋" w:hAnsi="仿宋" w:eastAsia="仿宋" w:cs="仿宋"/>
          <w:i w:val="0"/>
          <w:iCs w:val="0"/>
          <w:snapToGrid w:val="0"/>
          <w:color w:val="auto"/>
          <w:sz w:val="24"/>
          <w:szCs w:val="24"/>
          <w:highlight w:val="none"/>
          <w:lang w:val="zh-CN"/>
        </w:rPr>
        <w:t>.1确定成交供应商详见“供应商须知前附表”。</w:t>
      </w:r>
    </w:p>
    <w:p w14:paraId="4B64349D">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29.成交结果公告</w:t>
      </w:r>
    </w:p>
    <w:p w14:paraId="165444EA">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bidi="ar"/>
        </w:rPr>
      </w:pPr>
      <w:r>
        <w:rPr>
          <w:rFonts w:hint="eastAsia" w:ascii="仿宋" w:hAnsi="仿宋" w:eastAsia="仿宋" w:cs="仿宋"/>
          <w:i w:val="0"/>
          <w:iCs w:val="0"/>
          <w:snapToGrid w:val="0"/>
          <w:color w:val="auto"/>
          <w:sz w:val="24"/>
          <w:szCs w:val="24"/>
          <w:highlight w:val="none"/>
          <w:lang w:val="en-US" w:eastAsia="zh-CN"/>
        </w:rPr>
        <w:t>29</w:t>
      </w: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仿宋" w:hAnsi="仿宋" w:eastAsia="仿宋" w:cs="仿宋"/>
          <w:i w:val="0"/>
          <w:iCs w:val="0"/>
          <w:color w:val="auto"/>
          <w:sz w:val="24"/>
          <w:szCs w:val="24"/>
          <w:highlight w:val="none"/>
          <w:lang w:eastAsia="zh-CN" w:bidi="ar"/>
        </w:rPr>
        <w:t>、</w:t>
      </w:r>
      <w:r>
        <w:rPr>
          <w:rFonts w:hint="eastAsia" w:ascii="仿宋" w:hAnsi="仿宋" w:eastAsia="仿宋" w:cs="仿宋"/>
          <w:bCs/>
          <w:i w:val="0"/>
          <w:iCs w:val="0"/>
          <w:color w:val="auto"/>
          <w:sz w:val="24"/>
          <w:szCs w:val="24"/>
          <w:highlight w:val="none"/>
          <w:lang w:eastAsia="zh-CN"/>
        </w:rPr>
        <w:t>成交</w:t>
      </w:r>
      <w:r>
        <w:rPr>
          <w:rFonts w:hint="eastAsia" w:ascii="仿宋" w:hAnsi="仿宋" w:eastAsia="仿宋" w:cs="仿宋"/>
          <w:bCs/>
          <w:i w:val="0"/>
          <w:iCs w:val="0"/>
          <w:color w:val="auto"/>
          <w:sz w:val="24"/>
          <w:szCs w:val="24"/>
          <w:highlight w:val="none"/>
          <w:lang w:val="en-US" w:eastAsia="zh-CN"/>
        </w:rPr>
        <w:t>供应商的评审总得分</w:t>
      </w:r>
      <w:r>
        <w:rPr>
          <w:rFonts w:hint="eastAsia" w:ascii="仿宋" w:hAnsi="仿宋" w:eastAsia="仿宋" w:cs="仿宋"/>
          <w:i w:val="0"/>
          <w:iCs w:val="0"/>
          <w:color w:val="auto"/>
          <w:sz w:val="24"/>
          <w:szCs w:val="24"/>
          <w:highlight w:val="none"/>
          <w:lang w:bidi="ar"/>
        </w:rPr>
        <w:t>随成交结果同时公告。</w:t>
      </w:r>
    </w:p>
    <w:p w14:paraId="31CA8053">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bidi="ar"/>
        </w:rPr>
      </w:pPr>
      <w:r>
        <w:rPr>
          <w:rFonts w:hint="eastAsia" w:ascii="仿宋" w:hAnsi="仿宋" w:eastAsia="仿宋" w:cs="仿宋"/>
          <w:bCs/>
          <w:i w:val="0"/>
          <w:iCs w:val="0"/>
          <w:color w:val="auto"/>
          <w:sz w:val="24"/>
          <w:szCs w:val="24"/>
          <w:highlight w:val="none"/>
          <w:lang w:val="en-US" w:eastAsia="zh-CN"/>
        </w:rPr>
        <w:t>29</w:t>
      </w:r>
      <w:r>
        <w:rPr>
          <w:rFonts w:hint="eastAsia" w:ascii="仿宋" w:hAnsi="仿宋" w:eastAsia="仿宋" w:cs="仿宋"/>
          <w:bCs/>
          <w:i w:val="0"/>
          <w:iCs w:val="0"/>
          <w:color w:val="auto"/>
          <w:sz w:val="24"/>
          <w:szCs w:val="24"/>
          <w:highlight w:val="none"/>
        </w:rPr>
        <w:t>.2</w:t>
      </w:r>
      <w:r>
        <w:rPr>
          <w:rFonts w:hint="eastAsia" w:ascii="仿宋" w:hAnsi="仿宋" w:eastAsia="仿宋" w:cs="仿宋"/>
          <w:bCs/>
          <w:i w:val="0"/>
          <w:iCs w:val="0"/>
          <w:color w:val="auto"/>
          <w:sz w:val="24"/>
          <w:szCs w:val="24"/>
          <w:highlight w:val="none"/>
          <w:lang w:eastAsia="zh-CN"/>
        </w:rPr>
        <w:t>成交</w:t>
      </w:r>
      <w:r>
        <w:rPr>
          <w:rFonts w:hint="eastAsia" w:ascii="仿宋" w:hAnsi="仿宋" w:eastAsia="仿宋" w:cs="仿宋"/>
          <w:bCs/>
          <w:i w:val="0"/>
          <w:iCs w:val="0"/>
          <w:color w:val="auto"/>
          <w:sz w:val="24"/>
          <w:szCs w:val="24"/>
          <w:highlight w:val="none"/>
          <w:lang w:val="en-US" w:eastAsia="zh-CN"/>
        </w:rPr>
        <w:t>人</w:t>
      </w:r>
      <w:r>
        <w:rPr>
          <w:rFonts w:hint="eastAsia" w:ascii="仿宋" w:hAnsi="仿宋" w:eastAsia="仿宋" w:cs="仿宋"/>
          <w:bCs/>
          <w:i w:val="0"/>
          <w:iCs w:val="0"/>
          <w:color w:val="auto"/>
          <w:sz w:val="24"/>
          <w:szCs w:val="24"/>
          <w:highlight w:val="none"/>
          <w:lang w:eastAsia="zh-CN"/>
        </w:rPr>
        <w:t>为中小企业</w:t>
      </w:r>
      <w:r>
        <w:rPr>
          <w:rFonts w:hint="eastAsia" w:ascii="仿宋" w:hAnsi="仿宋" w:eastAsia="仿宋" w:cs="仿宋"/>
          <w:bCs/>
          <w:i w:val="0"/>
          <w:iCs w:val="0"/>
          <w:color w:val="auto"/>
          <w:sz w:val="24"/>
          <w:szCs w:val="24"/>
          <w:highlight w:val="none"/>
          <w:lang w:val="en-US" w:eastAsia="zh-CN"/>
        </w:rPr>
        <w:t>享受中小企业扶持政策的</w:t>
      </w:r>
      <w:r>
        <w:rPr>
          <w:rFonts w:hint="eastAsia" w:ascii="仿宋" w:hAnsi="仿宋" w:eastAsia="仿宋" w:cs="仿宋"/>
          <w:bCs/>
          <w:i w:val="0"/>
          <w:iCs w:val="0"/>
          <w:color w:val="auto"/>
          <w:sz w:val="24"/>
          <w:szCs w:val="24"/>
          <w:highlight w:val="none"/>
          <w:lang w:eastAsia="zh-CN"/>
        </w:rPr>
        <w:t>，其“中小企业声明函”随成交结果同时公告。成交</w:t>
      </w:r>
      <w:r>
        <w:rPr>
          <w:rFonts w:hint="eastAsia" w:ascii="仿宋" w:hAnsi="仿宋" w:eastAsia="仿宋" w:cs="仿宋"/>
          <w:bCs/>
          <w:i w:val="0"/>
          <w:iCs w:val="0"/>
          <w:color w:val="auto"/>
          <w:sz w:val="24"/>
          <w:szCs w:val="24"/>
          <w:highlight w:val="none"/>
          <w:lang w:val="en-US" w:eastAsia="zh-CN"/>
        </w:rPr>
        <w:t>人</w:t>
      </w:r>
      <w:r>
        <w:rPr>
          <w:rFonts w:hint="eastAsia" w:ascii="仿宋" w:hAnsi="仿宋" w:eastAsia="仿宋" w:cs="仿宋"/>
          <w:bCs/>
          <w:i w:val="0"/>
          <w:iCs w:val="0"/>
          <w:color w:val="auto"/>
          <w:sz w:val="24"/>
          <w:szCs w:val="24"/>
          <w:highlight w:val="none"/>
          <w:lang w:eastAsia="zh-CN"/>
        </w:rPr>
        <w:t>为残疾人福利性单位的，其“残疾人福利性单位声明函”随成交结果同时公告</w:t>
      </w:r>
      <w:r>
        <w:rPr>
          <w:rFonts w:hint="eastAsia" w:ascii="仿宋" w:hAnsi="仿宋" w:eastAsia="仿宋" w:cs="仿宋"/>
          <w:i w:val="0"/>
          <w:iCs w:val="0"/>
          <w:color w:val="auto"/>
          <w:sz w:val="24"/>
          <w:szCs w:val="24"/>
          <w:highlight w:val="none"/>
          <w:lang w:bidi="ar"/>
        </w:rPr>
        <w:t>。</w:t>
      </w:r>
    </w:p>
    <w:p w14:paraId="4CB6B367">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30.成交通知书</w:t>
      </w:r>
    </w:p>
    <w:p w14:paraId="3F3AC502">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en-US" w:eastAsia="zh-CN"/>
        </w:rPr>
        <w:t>30</w:t>
      </w:r>
      <w:r>
        <w:rPr>
          <w:rFonts w:hint="eastAsia" w:ascii="仿宋" w:hAnsi="仿宋" w:eastAsia="仿宋" w:cs="仿宋"/>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85" w:name="_Toc163493617"/>
      <w:r>
        <w:rPr>
          <w:rFonts w:hint="eastAsia" w:ascii="仿宋" w:hAnsi="仿宋" w:eastAsia="仿宋" w:cs="仿宋"/>
          <w:b/>
          <w:bCs/>
          <w:color w:val="auto"/>
          <w:kern w:val="2"/>
          <w:sz w:val="24"/>
          <w:szCs w:val="24"/>
          <w:highlight w:val="none"/>
          <w:lang w:val="en-US" w:eastAsia="zh-CN" w:bidi="ar-SA"/>
        </w:rPr>
        <w:t>（九）签订合同</w:t>
      </w:r>
      <w:bookmarkEnd w:id="285"/>
    </w:p>
    <w:p w14:paraId="6F871425">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86" w:name="_Toc109897466"/>
      <w:bookmarkStart w:id="287" w:name="_Toc46771672"/>
      <w:bookmarkStart w:id="288" w:name="_Toc48688821"/>
      <w:bookmarkStart w:id="289" w:name="_Toc109900403"/>
      <w:bookmarkStart w:id="290" w:name="_Toc51674243"/>
      <w:bookmarkStart w:id="291" w:name="_Toc46772273"/>
      <w:bookmarkStart w:id="292" w:name="_Toc109899565"/>
      <w:bookmarkStart w:id="293" w:name="_Toc52960585"/>
      <w:bookmarkStart w:id="294" w:name="_Toc52962759"/>
      <w:bookmarkStart w:id="295" w:name="_Toc48846141"/>
      <w:bookmarkStart w:id="296" w:name="_Toc109899984"/>
      <w:r>
        <w:rPr>
          <w:rFonts w:hint="eastAsia" w:ascii="仿宋" w:hAnsi="仿宋" w:eastAsia="仿宋" w:cs="仿宋"/>
          <w:b/>
          <w:bCs/>
          <w:color w:val="auto"/>
          <w:kern w:val="2"/>
          <w:sz w:val="24"/>
          <w:szCs w:val="24"/>
          <w:highlight w:val="none"/>
          <w:lang w:val="en-US" w:eastAsia="zh-CN" w:bidi="ar-SA"/>
        </w:rPr>
        <w:t>31.履约保证金</w:t>
      </w:r>
    </w:p>
    <w:p w14:paraId="2934878C">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.2成交供应商不能按本章第3</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.1项要求提交履约担保的，视为放弃成交，给采购人造成损失的，成交供应商还应当承担民事责任。</w:t>
      </w:r>
    </w:p>
    <w:p w14:paraId="2B0382DC">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32.签订合同</w:t>
      </w:r>
      <w:bookmarkEnd w:id="286"/>
      <w:bookmarkEnd w:id="287"/>
      <w:bookmarkEnd w:id="288"/>
      <w:bookmarkEnd w:id="289"/>
      <w:bookmarkEnd w:id="290"/>
      <w:bookmarkEnd w:id="291"/>
      <w:bookmarkEnd w:id="292"/>
      <w:bookmarkEnd w:id="293"/>
      <w:bookmarkEnd w:id="294"/>
      <w:bookmarkEnd w:id="295"/>
      <w:bookmarkEnd w:id="296"/>
    </w:p>
    <w:p w14:paraId="3E1F8F97">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sz w:val="24"/>
          <w:szCs w:val="24"/>
          <w:highlight w:val="none"/>
          <w:lang w:val="zh-CN"/>
        </w:rPr>
        <w:t>3</w:t>
      </w:r>
      <w:r>
        <w:rPr>
          <w:rFonts w:hint="eastAsia" w:ascii="仿宋" w:hAnsi="仿宋" w:eastAsia="仿宋" w:cs="仿宋"/>
          <w:i w:val="0"/>
          <w:iCs w:val="0"/>
          <w:snapToGrid w:val="0"/>
          <w:color w:val="auto"/>
          <w:sz w:val="24"/>
          <w:szCs w:val="24"/>
          <w:highlight w:val="none"/>
          <w:lang w:val="en-US" w:eastAsia="zh-CN"/>
        </w:rPr>
        <w:t>2</w:t>
      </w:r>
      <w:r>
        <w:rPr>
          <w:rFonts w:hint="eastAsia" w:ascii="仿宋" w:hAnsi="仿宋" w:eastAsia="仿宋" w:cs="仿宋"/>
          <w:i w:val="0"/>
          <w:iCs w:val="0"/>
          <w:snapToGrid w:val="0"/>
          <w:color w:val="auto"/>
          <w:sz w:val="24"/>
          <w:szCs w:val="24"/>
          <w:highlight w:val="none"/>
          <w:lang w:val="zh-CN"/>
        </w:rPr>
        <w:t>.1采购人与成交供应商应当在成交通知书发出之日起</w:t>
      </w:r>
      <w:r>
        <w:rPr>
          <w:rFonts w:hint="eastAsia" w:ascii="仿宋" w:hAnsi="仿宋" w:eastAsia="仿宋" w:cs="仿宋"/>
          <w:i w:val="0"/>
          <w:iCs w:val="0"/>
          <w:snapToGrid w:val="0"/>
          <w:color w:val="auto"/>
          <w:sz w:val="24"/>
          <w:szCs w:val="24"/>
          <w:highlight w:val="none"/>
          <w:lang w:val="en-US" w:eastAsia="zh-CN"/>
        </w:rPr>
        <w:t>25</w:t>
      </w:r>
      <w:r>
        <w:rPr>
          <w:rFonts w:hint="eastAsia" w:ascii="仿宋" w:hAnsi="仿宋" w:eastAsia="仿宋" w:cs="仿宋"/>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仿宋" w:hAnsi="仿宋" w:eastAsia="仿宋" w:cs="仿宋"/>
          <w:i w:val="0"/>
          <w:iCs w:val="0"/>
          <w:color w:val="auto"/>
          <w:sz w:val="24"/>
          <w:szCs w:val="24"/>
          <w:highlight w:val="none"/>
        </w:rPr>
        <w:t>采购人因不可抗力原因迟延签订合同的，应当自不可抗力事由消除之日起</w:t>
      </w:r>
      <w:r>
        <w:rPr>
          <w:rFonts w:hint="eastAsia" w:ascii="仿宋" w:hAnsi="仿宋" w:eastAsia="仿宋" w:cs="仿宋"/>
          <w:i w:val="0"/>
          <w:iCs w:val="0"/>
          <w:color w:val="auto"/>
          <w:sz w:val="24"/>
          <w:szCs w:val="24"/>
          <w:highlight w:val="none"/>
          <w:lang w:val="en-US" w:eastAsia="zh-CN"/>
        </w:rPr>
        <w:t>30</w:t>
      </w:r>
      <w:r>
        <w:rPr>
          <w:rFonts w:hint="eastAsia" w:ascii="仿宋" w:hAnsi="仿宋" w:eastAsia="仿宋" w:cs="仿宋"/>
          <w:i w:val="0"/>
          <w:iCs w:val="0"/>
          <w:color w:val="auto"/>
          <w:sz w:val="24"/>
          <w:szCs w:val="24"/>
          <w:highlight w:val="none"/>
        </w:rPr>
        <w:t>日内完成合同签订事宜。所签订的合同不得对</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文件和</w:t>
      </w:r>
      <w:r>
        <w:rPr>
          <w:rFonts w:hint="eastAsia" w:ascii="仿宋" w:hAnsi="仿宋" w:eastAsia="仿宋" w:cs="仿宋"/>
          <w:i w:val="0"/>
          <w:iCs w:val="0"/>
          <w:color w:val="auto"/>
          <w:sz w:val="24"/>
          <w:szCs w:val="24"/>
          <w:highlight w:val="none"/>
          <w:lang w:val="en-US" w:eastAsia="zh-CN"/>
        </w:rPr>
        <w:t>成交供应商响应</w:t>
      </w:r>
      <w:r>
        <w:rPr>
          <w:rFonts w:hint="eastAsia" w:ascii="仿宋" w:hAnsi="仿宋" w:eastAsia="仿宋" w:cs="仿宋"/>
          <w:i w:val="0"/>
          <w:iCs w:val="0"/>
          <w:color w:val="auto"/>
          <w:sz w:val="24"/>
          <w:szCs w:val="24"/>
          <w:highlight w:val="none"/>
        </w:rPr>
        <w:t>文件作实质性修改。</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人无正当理由拒签合同，给采购人造成损失的，</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人还应当承担民事责任。</w:t>
      </w:r>
    </w:p>
    <w:p w14:paraId="4F6A5CF0">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zh-CN"/>
        </w:rPr>
        <w:t>成交供应商拒绝签订政府采购合同的，采购人可以</w:t>
      </w:r>
      <w:r>
        <w:rPr>
          <w:rFonts w:hint="eastAsia" w:ascii="仿宋" w:hAnsi="仿宋" w:eastAsia="仿宋" w:cs="仿宋"/>
          <w:i w:val="0"/>
          <w:iCs w:val="0"/>
          <w:color w:val="auto"/>
          <w:sz w:val="24"/>
          <w:szCs w:val="24"/>
          <w:highlight w:val="none"/>
          <w:lang w:val="en-US" w:eastAsia="zh-CN"/>
        </w:rPr>
        <w:t>按照</w:t>
      </w:r>
      <w:r>
        <w:rPr>
          <w:rFonts w:hint="eastAsia" w:ascii="仿宋" w:hAnsi="仿宋" w:eastAsia="仿宋" w:cs="仿宋"/>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2EAB2D84">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bCs/>
          <w:i w:val="0"/>
          <w:iCs w:val="0"/>
          <w:color w:val="auto"/>
          <w:sz w:val="24"/>
          <w:szCs w:val="24"/>
          <w:highlight w:val="none"/>
        </w:rPr>
        <w:t>3</w:t>
      </w:r>
      <w:r>
        <w:rPr>
          <w:rFonts w:hint="eastAsia" w:ascii="仿宋" w:hAnsi="仿宋" w:eastAsia="仿宋" w:cs="仿宋"/>
          <w:bCs/>
          <w:i w:val="0"/>
          <w:iCs w:val="0"/>
          <w:color w:val="auto"/>
          <w:sz w:val="24"/>
          <w:szCs w:val="24"/>
          <w:highlight w:val="none"/>
          <w:lang w:val="en-US" w:eastAsia="zh-CN"/>
        </w:rPr>
        <w:t>2</w:t>
      </w:r>
      <w:r>
        <w:rPr>
          <w:rFonts w:hint="eastAsia" w:ascii="仿宋" w:hAnsi="仿宋" w:eastAsia="仿宋" w:cs="仿宋"/>
          <w:bCs/>
          <w:i w:val="0"/>
          <w:iCs w:val="0"/>
          <w:color w:val="auto"/>
          <w:sz w:val="24"/>
          <w:szCs w:val="24"/>
          <w:highlight w:val="none"/>
        </w:rPr>
        <w:t>.3</w:t>
      </w:r>
      <w:r>
        <w:rPr>
          <w:rFonts w:hint="eastAsia" w:ascii="仿宋" w:hAnsi="仿宋" w:eastAsia="仿宋" w:cs="仿宋"/>
          <w:i w:val="0"/>
          <w:iCs w:val="0"/>
          <w:color w:val="auto"/>
          <w:sz w:val="24"/>
          <w:szCs w:val="24"/>
          <w:highlight w:val="none"/>
        </w:rPr>
        <w:t>采购人和</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供应商不得向对方提出任何不合理的要求，作为签订合同的条件，双方不得私下订立背离合同实质性内容的协议。</w:t>
      </w:r>
    </w:p>
    <w:p w14:paraId="0EC5E584">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32.4联合体成交的，联合体各方应当共同与采购人签订合同，就采购合同约定的事项向采购人承担连带责任。</w:t>
      </w:r>
    </w:p>
    <w:p w14:paraId="137E1005">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32.5本项目的非主体、非关键性工作是否允许分包，见“供应商须知前附表”。</w:t>
      </w:r>
      <w:r>
        <w:rPr>
          <w:rFonts w:hint="eastAsia" w:ascii="仿宋" w:hAnsi="仿宋" w:eastAsia="仿宋" w:cs="仿宋"/>
          <w:i w:val="0"/>
          <w:iCs w:val="0"/>
          <w:color w:val="auto"/>
          <w:sz w:val="24"/>
          <w:szCs w:val="24"/>
          <w:highlight w:val="none"/>
        </w:rPr>
        <w:t>供应商未遵守竞争性磋商文件分包规定的，其</w:t>
      </w:r>
      <w:r>
        <w:rPr>
          <w:rFonts w:hint="eastAsia" w:ascii="仿宋" w:hAnsi="仿宋" w:eastAsia="仿宋" w:cs="仿宋"/>
          <w:b/>
          <w:bCs/>
          <w:i w:val="0"/>
          <w:iCs w:val="0"/>
          <w:color w:val="auto"/>
          <w:sz w:val="24"/>
          <w:szCs w:val="24"/>
          <w:highlight w:val="none"/>
        </w:rPr>
        <w:t>响应无效</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仿宋" w:hAnsi="仿宋" w:eastAsia="仿宋" w:cs="仿宋"/>
          <w:b/>
          <w:bCs/>
          <w:i w:val="0"/>
          <w:iCs w:val="0"/>
          <w:color w:val="auto"/>
          <w:sz w:val="24"/>
          <w:szCs w:val="24"/>
          <w:highlight w:val="none"/>
          <w:lang w:val="en-US" w:eastAsia="zh-CN"/>
        </w:rPr>
        <w:t>成交无效</w:t>
      </w:r>
      <w:r>
        <w:rPr>
          <w:rFonts w:hint="eastAsia" w:ascii="仿宋" w:hAnsi="仿宋" w:eastAsia="仿宋" w:cs="仿宋"/>
          <w:i w:val="0"/>
          <w:iCs w:val="0"/>
          <w:color w:val="auto"/>
          <w:sz w:val="24"/>
          <w:szCs w:val="24"/>
          <w:highlight w:val="none"/>
          <w:lang w:val="en-US" w:eastAsia="zh-CN"/>
        </w:rPr>
        <w:t>。成交供应商就采购项目和分包项目向采购人负责，分包供应商就分包项目承担责任。</w:t>
      </w:r>
      <w:r>
        <w:rPr>
          <w:rFonts w:hint="eastAsia" w:ascii="仿宋" w:hAnsi="仿宋" w:eastAsia="仿宋" w:cs="仿宋"/>
          <w:b/>
          <w:bCs/>
          <w:i w:val="0"/>
          <w:iCs w:val="0"/>
          <w:color w:val="auto"/>
          <w:sz w:val="24"/>
          <w:szCs w:val="24"/>
          <w:highlight w:val="none"/>
          <w:lang w:val="en-US" w:eastAsia="zh-CN"/>
        </w:rPr>
        <w:t>政府采购合同不能转包。</w:t>
      </w:r>
    </w:p>
    <w:p w14:paraId="0341BE1D">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bCs/>
          <w:i w:val="0"/>
          <w:iCs w:val="0"/>
          <w:color w:val="auto"/>
          <w:sz w:val="24"/>
          <w:szCs w:val="24"/>
          <w:highlight w:val="none"/>
        </w:rPr>
        <w:t>3</w:t>
      </w:r>
      <w:r>
        <w:rPr>
          <w:rFonts w:hint="eastAsia" w:ascii="仿宋" w:hAnsi="仿宋" w:eastAsia="仿宋" w:cs="仿宋"/>
          <w:bCs/>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采购合同履行中，采购人需追加与合同标的相同的</w:t>
      </w:r>
      <w:r>
        <w:rPr>
          <w:rFonts w:hint="eastAsia" w:ascii="仿宋" w:hAnsi="仿宋" w:eastAsia="仿宋" w:cs="仿宋"/>
          <w:i w:val="0"/>
          <w:iCs w:val="0"/>
          <w:color w:val="auto"/>
          <w:sz w:val="24"/>
          <w:szCs w:val="24"/>
          <w:highlight w:val="none"/>
          <w:lang w:val="en-US" w:eastAsia="zh-CN"/>
        </w:rPr>
        <w:t>货物、工程或者服务</w:t>
      </w:r>
      <w:r>
        <w:rPr>
          <w:rFonts w:hint="eastAsia" w:ascii="仿宋" w:hAnsi="仿宋" w:eastAsia="仿宋" w:cs="仿宋"/>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32.7采购人应于签订合同之日起2个工作日内在政采云平台备案公示。</w:t>
      </w:r>
    </w:p>
    <w:bookmarkEnd w:id="284"/>
    <w:p w14:paraId="4252B453">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297" w:name="_Toc109899985"/>
      <w:bookmarkStart w:id="298" w:name="_Toc109900404"/>
      <w:bookmarkStart w:id="299" w:name="_Toc109897467"/>
      <w:bookmarkStart w:id="300" w:name="_Toc46771673"/>
      <w:bookmarkStart w:id="301" w:name="_Toc109899566"/>
      <w:bookmarkStart w:id="302" w:name="_Toc163493618"/>
      <w:bookmarkStart w:id="303" w:name="_Toc470172693"/>
      <w:r>
        <w:rPr>
          <w:rFonts w:hint="eastAsia" w:ascii="仿宋" w:hAnsi="仿宋" w:eastAsia="仿宋" w:cs="仿宋"/>
          <w:b/>
          <w:bCs/>
          <w:color w:val="auto"/>
          <w:kern w:val="2"/>
          <w:sz w:val="24"/>
          <w:szCs w:val="24"/>
          <w:highlight w:val="none"/>
          <w:lang w:val="en-US" w:eastAsia="zh-CN" w:bidi="ar-SA"/>
        </w:rPr>
        <w:t>（十）质疑和投诉</w:t>
      </w:r>
      <w:bookmarkEnd w:id="297"/>
      <w:bookmarkEnd w:id="298"/>
      <w:bookmarkEnd w:id="299"/>
      <w:bookmarkEnd w:id="300"/>
      <w:bookmarkEnd w:id="301"/>
      <w:bookmarkEnd w:id="302"/>
    </w:p>
    <w:p w14:paraId="000ACFE7">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04" w:name="_Toc48688823"/>
      <w:bookmarkStart w:id="305" w:name="_Toc109899986"/>
      <w:bookmarkStart w:id="306" w:name="_Toc52960587"/>
      <w:bookmarkStart w:id="307" w:name="_Toc109897468"/>
      <w:bookmarkStart w:id="308" w:name="_Toc46772275"/>
      <w:bookmarkStart w:id="309" w:name="_Toc109900405"/>
      <w:bookmarkStart w:id="310" w:name="_Toc48846143"/>
      <w:bookmarkStart w:id="311" w:name="_Toc46771674"/>
      <w:bookmarkStart w:id="312" w:name="_Toc109899567"/>
      <w:bookmarkStart w:id="313" w:name="_Toc52962761"/>
      <w:bookmarkStart w:id="314" w:name="_Toc51674245"/>
      <w:r>
        <w:rPr>
          <w:rFonts w:hint="eastAsia" w:ascii="仿宋" w:hAnsi="仿宋" w:eastAsia="仿宋" w:cs="仿宋"/>
          <w:b/>
          <w:bCs/>
          <w:color w:val="auto"/>
          <w:kern w:val="2"/>
          <w:sz w:val="24"/>
          <w:szCs w:val="24"/>
          <w:highlight w:val="none"/>
          <w:lang w:val="en-US" w:eastAsia="zh-CN" w:bidi="ar-SA"/>
        </w:rPr>
        <w:t>33.质疑</w:t>
      </w:r>
      <w:bookmarkEnd w:id="304"/>
      <w:bookmarkEnd w:id="305"/>
      <w:bookmarkEnd w:id="306"/>
      <w:bookmarkEnd w:id="307"/>
      <w:bookmarkEnd w:id="308"/>
      <w:bookmarkEnd w:id="309"/>
      <w:bookmarkEnd w:id="310"/>
      <w:bookmarkEnd w:id="311"/>
      <w:bookmarkEnd w:id="312"/>
      <w:bookmarkEnd w:id="313"/>
      <w:bookmarkEnd w:id="314"/>
    </w:p>
    <w:p w14:paraId="097AA162">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rPr>
        <w:t>3</w:t>
      </w:r>
      <w:r>
        <w:rPr>
          <w:rFonts w:hint="eastAsia" w:ascii="仿宋" w:hAnsi="仿宋" w:eastAsia="仿宋" w:cs="仿宋"/>
          <w:i w:val="0"/>
          <w:iCs w:val="0"/>
          <w:snapToGrid w:val="0"/>
          <w:color w:val="auto"/>
          <w:sz w:val="24"/>
          <w:szCs w:val="24"/>
          <w:highlight w:val="none"/>
          <w:lang w:val="en-US" w:eastAsia="zh-CN"/>
        </w:rPr>
        <w:t>3</w:t>
      </w: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color w:val="auto"/>
          <w:sz w:val="24"/>
          <w:szCs w:val="24"/>
          <w:highlight w:val="none"/>
        </w:rPr>
        <w:t>供应商认为</w:t>
      </w:r>
      <w:r>
        <w:rPr>
          <w:rFonts w:hint="eastAsia" w:ascii="仿宋" w:hAnsi="仿宋" w:eastAsia="仿宋" w:cs="仿宋"/>
          <w:i w:val="0"/>
          <w:iCs w:val="0"/>
          <w:color w:val="auto"/>
          <w:sz w:val="24"/>
          <w:szCs w:val="24"/>
          <w:highlight w:val="none"/>
          <w:lang w:eastAsia="zh-CN"/>
        </w:rPr>
        <w:t>磋商</w:t>
      </w:r>
      <w:r>
        <w:rPr>
          <w:rFonts w:hint="eastAsia" w:ascii="仿宋" w:hAnsi="仿宋" w:eastAsia="仿宋" w:cs="仿宋"/>
          <w:i w:val="0"/>
          <w:iCs w:val="0"/>
          <w:color w:val="auto"/>
          <w:sz w:val="24"/>
          <w:szCs w:val="24"/>
          <w:highlight w:val="none"/>
        </w:rPr>
        <w:t>文件、</w:t>
      </w:r>
      <w:r>
        <w:rPr>
          <w:rFonts w:hint="eastAsia" w:ascii="仿宋" w:hAnsi="仿宋" w:eastAsia="仿宋" w:cs="仿宋"/>
          <w:i w:val="0"/>
          <w:iCs w:val="0"/>
          <w:color w:val="auto"/>
          <w:sz w:val="24"/>
          <w:szCs w:val="24"/>
          <w:highlight w:val="none"/>
          <w:lang w:eastAsia="zh-CN"/>
        </w:rPr>
        <w:t>评审</w:t>
      </w:r>
      <w:r>
        <w:rPr>
          <w:rFonts w:hint="eastAsia" w:ascii="仿宋" w:hAnsi="仿宋" w:eastAsia="仿宋" w:cs="仿宋"/>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详见“供应商须知前附表”</w:t>
      </w:r>
      <w:r>
        <w:rPr>
          <w:rFonts w:hint="eastAsia" w:ascii="仿宋" w:hAnsi="仿宋" w:eastAsia="仿宋" w:cs="仿宋"/>
          <w:i w:val="0"/>
          <w:iCs w:val="0"/>
          <w:color w:val="auto"/>
          <w:sz w:val="24"/>
          <w:szCs w:val="24"/>
          <w:highlight w:val="none"/>
        </w:rPr>
        <w:t>。供应商在法定质疑期内一次性提出针对同一采购程序环节的质疑。</w:t>
      </w:r>
    </w:p>
    <w:p w14:paraId="35972B93">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bCs/>
          <w:i w:val="0"/>
          <w:iCs w:val="0"/>
          <w:color w:val="auto"/>
          <w:sz w:val="24"/>
          <w:szCs w:val="24"/>
          <w:highlight w:val="none"/>
        </w:rPr>
        <w:t>3</w:t>
      </w:r>
      <w:r>
        <w:rPr>
          <w:rFonts w:hint="eastAsia" w:ascii="仿宋" w:hAnsi="仿宋" w:eastAsia="仿宋" w:cs="仿宋"/>
          <w:bCs/>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.2提出质疑的供应商（以下简称质疑供应商）应当是参与所质疑项目采购活动的供应商。</w:t>
      </w:r>
    </w:p>
    <w:p w14:paraId="6503DC7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33.3</w:t>
      </w:r>
      <w:r>
        <w:rPr>
          <w:rFonts w:hint="eastAsia" w:ascii="仿宋" w:hAnsi="仿宋" w:eastAsia="仿宋" w:cs="仿宋"/>
          <w:i w:val="0"/>
          <w:iCs w:val="0"/>
          <w:color w:val="auto"/>
          <w:sz w:val="24"/>
          <w:szCs w:val="24"/>
          <w:highlight w:val="none"/>
        </w:rPr>
        <w:t>潜在供应商已依法获取其可质疑的</w:t>
      </w:r>
      <w:r>
        <w:rPr>
          <w:rFonts w:hint="eastAsia" w:ascii="仿宋" w:hAnsi="仿宋" w:eastAsia="仿宋" w:cs="仿宋"/>
          <w:i w:val="0"/>
          <w:iCs w:val="0"/>
          <w:color w:val="auto"/>
          <w:sz w:val="24"/>
          <w:szCs w:val="24"/>
          <w:highlight w:val="none"/>
          <w:lang w:eastAsia="zh-CN"/>
        </w:rPr>
        <w:t>磋商</w:t>
      </w:r>
      <w:r>
        <w:rPr>
          <w:rFonts w:hint="eastAsia" w:ascii="仿宋" w:hAnsi="仿宋" w:eastAsia="仿宋" w:cs="仿宋"/>
          <w:i w:val="0"/>
          <w:iCs w:val="0"/>
          <w:color w:val="auto"/>
          <w:sz w:val="24"/>
          <w:szCs w:val="24"/>
          <w:highlight w:val="none"/>
        </w:rPr>
        <w:t>文件的，可以对该文件提出质疑。对</w:t>
      </w:r>
      <w:r>
        <w:rPr>
          <w:rFonts w:hint="eastAsia" w:ascii="仿宋" w:hAnsi="仿宋" w:eastAsia="仿宋" w:cs="仿宋"/>
          <w:i w:val="0"/>
          <w:iCs w:val="0"/>
          <w:color w:val="auto"/>
          <w:sz w:val="24"/>
          <w:szCs w:val="24"/>
          <w:highlight w:val="none"/>
          <w:lang w:eastAsia="zh-CN"/>
        </w:rPr>
        <w:t>磋商</w:t>
      </w:r>
      <w:r>
        <w:rPr>
          <w:rFonts w:hint="eastAsia" w:ascii="仿宋" w:hAnsi="仿宋" w:eastAsia="仿宋" w:cs="仿宋"/>
          <w:i w:val="0"/>
          <w:iCs w:val="0"/>
          <w:color w:val="auto"/>
          <w:sz w:val="24"/>
          <w:szCs w:val="24"/>
          <w:highlight w:val="none"/>
        </w:rPr>
        <w:t>文件提出质疑的，应当在获取</w:t>
      </w:r>
      <w:r>
        <w:rPr>
          <w:rFonts w:hint="eastAsia" w:ascii="仿宋" w:hAnsi="仿宋" w:eastAsia="仿宋" w:cs="仿宋"/>
          <w:i w:val="0"/>
          <w:iCs w:val="0"/>
          <w:color w:val="auto"/>
          <w:sz w:val="24"/>
          <w:szCs w:val="24"/>
          <w:highlight w:val="none"/>
          <w:lang w:eastAsia="zh-CN"/>
        </w:rPr>
        <w:t>磋商</w:t>
      </w:r>
      <w:r>
        <w:rPr>
          <w:rFonts w:hint="eastAsia" w:ascii="仿宋" w:hAnsi="仿宋" w:eastAsia="仿宋" w:cs="仿宋"/>
          <w:i w:val="0"/>
          <w:iCs w:val="0"/>
          <w:color w:val="auto"/>
          <w:sz w:val="24"/>
          <w:szCs w:val="24"/>
          <w:highlight w:val="none"/>
        </w:rPr>
        <w:t>文件或者</w:t>
      </w:r>
      <w:r>
        <w:rPr>
          <w:rFonts w:hint="eastAsia" w:ascii="仿宋" w:hAnsi="仿宋" w:eastAsia="仿宋" w:cs="仿宋"/>
          <w:i w:val="0"/>
          <w:iCs w:val="0"/>
          <w:color w:val="auto"/>
          <w:sz w:val="24"/>
          <w:szCs w:val="24"/>
          <w:highlight w:val="none"/>
          <w:lang w:eastAsia="zh-CN"/>
        </w:rPr>
        <w:t>磋商</w:t>
      </w:r>
      <w:r>
        <w:rPr>
          <w:rFonts w:hint="eastAsia" w:ascii="仿宋" w:hAnsi="仿宋" w:eastAsia="仿宋" w:cs="仿宋"/>
          <w:i w:val="0"/>
          <w:iCs w:val="0"/>
          <w:color w:val="auto"/>
          <w:sz w:val="24"/>
          <w:szCs w:val="24"/>
          <w:highlight w:val="none"/>
        </w:rPr>
        <w:t>文件公告期限届满之日起7个工作日内提出。</w:t>
      </w:r>
    </w:p>
    <w:p w14:paraId="7A916D67">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33.4</w:t>
      </w:r>
      <w:r>
        <w:rPr>
          <w:rFonts w:hint="eastAsia" w:ascii="仿宋" w:hAnsi="仿宋" w:eastAsia="仿宋" w:cs="仿宋"/>
          <w:i w:val="0"/>
          <w:iCs w:val="0"/>
          <w:color w:val="auto"/>
          <w:sz w:val="24"/>
          <w:szCs w:val="24"/>
          <w:highlight w:val="none"/>
        </w:rPr>
        <w:t>供应商提出质疑应当提交质疑函和必要的证明材料。质疑函应当包括下列内容：</w:t>
      </w:r>
    </w:p>
    <w:p w14:paraId="57C1F480">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）供应商的姓名或者名称、地址、邮编、联系人及联系电话；</w:t>
      </w:r>
    </w:p>
    <w:p w14:paraId="2B1F4E61">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）质疑项目的名称、编号；</w:t>
      </w:r>
    </w:p>
    <w:p w14:paraId="1AA8BB7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）具体、明确的质疑事项和与质疑事项相关的请求；</w:t>
      </w:r>
    </w:p>
    <w:p w14:paraId="6456E8B1">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）事实依据；</w:t>
      </w:r>
    </w:p>
    <w:p w14:paraId="4D032ABB">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）必要的法律依据；</w:t>
      </w:r>
    </w:p>
    <w:p w14:paraId="2E14DE4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）提出质疑的日期。</w:t>
      </w:r>
    </w:p>
    <w:p w14:paraId="553B627B">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rPr>
        <w:t>3</w:t>
      </w:r>
      <w:r>
        <w:rPr>
          <w:rFonts w:hint="eastAsia" w:ascii="仿宋" w:hAnsi="仿宋" w:eastAsia="仿宋" w:cs="仿宋"/>
          <w:i w:val="0"/>
          <w:iCs w:val="0"/>
          <w:snapToGrid w:val="0"/>
          <w:color w:val="auto"/>
          <w:sz w:val="24"/>
          <w:szCs w:val="24"/>
          <w:highlight w:val="none"/>
          <w:lang w:val="en-US" w:eastAsia="zh-CN"/>
        </w:rPr>
        <w:t>3</w:t>
      </w:r>
      <w:r>
        <w:rPr>
          <w:rFonts w:hint="eastAsia" w:ascii="仿宋" w:hAnsi="仿宋" w:eastAsia="仿宋" w:cs="仿宋"/>
          <w:i w:val="0"/>
          <w:iCs w:val="0"/>
          <w:snapToGrid w:val="0"/>
          <w:color w:val="auto"/>
          <w:sz w:val="24"/>
          <w:szCs w:val="24"/>
          <w:highlight w:val="none"/>
        </w:rPr>
        <w:t>.</w:t>
      </w:r>
      <w:r>
        <w:rPr>
          <w:rFonts w:hint="eastAsia" w:ascii="仿宋" w:hAnsi="仿宋" w:eastAsia="仿宋" w:cs="仿宋"/>
          <w:i w:val="0"/>
          <w:iCs w:val="0"/>
          <w:snapToGrid w:val="0"/>
          <w:color w:val="auto"/>
          <w:sz w:val="24"/>
          <w:szCs w:val="24"/>
          <w:highlight w:val="none"/>
          <w:lang w:val="en-US" w:eastAsia="zh-CN"/>
        </w:rPr>
        <w:t>6供应商</w:t>
      </w:r>
      <w:r>
        <w:rPr>
          <w:rFonts w:hint="eastAsia" w:ascii="仿宋" w:hAnsi="仿宋" w:eastAsia="仿宋" w:cs="仿宋"/>
          <w:i w:val="0"/>
          <w:iCs w:val="0"/>
          <w:snapToGrid w:val="0"/>
          <w:color w:val="auto"/>
          <w:sz w:val="24"/>
          <w:szCs w:val="24"/>
          <w:highlight w:val="none"/>
        </w:rPr>
        <w:t>进行虚假和恶意</w:t>
      </w:r>
      <w:r>
        <w:rPr>
          <w:rFonts w:hint="eastAsia" w:ascii="仿宋" w:hAnsi="仿宋" w:eastAsia="仿宋" w:cs="仿宋"/>
          <w:i w:val="0"/>
          <w:iCs w:val="0"/>
          <w:snapToGrid w:val="0"/>
          <w:color w:val="auto"/>
          <w:sz w:val="24"/>
          <w:szCs w:val="24"/>
          <w:highlight w:val="none"/>
          <w:lang w:val="en-US" w:eastAsia="zh-CN"/>
        </w:rPr>
        <w:t>质疑投诉</w:t>
      </w:r>
      <w:r>
        <w:rPr>
          <w:rFonts w:hint="eastAsia" w:ascii="仿宋" w:hAnsi="仿宋" w:eastAsia="仿宋" w:cs="仿宋"/>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077D2B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33.7</w:t>
      </w:r>
      <w:r>
        <w:rPr>
          <w:rFonts w:hint="eastAsia" w:ascii="仿宋" w:hAnsi="仿宋" w:eastAsia="仿宋" w:cs="仿宋"/>
          <w:i w:val="0"/>
          <w:iCs w:val="0"/>
          <w:color w:val="auto"/>
          <w:sz w:val="24"/>
          <w:szCs w:val="24"/>
          <w:highlight w:val="none"/>
        </w:rPr>
        <w:t>质疑函</w:t>
      </w:r>
      <w:r>
        <w:rPr>
          <w:rFonts w:hint="eastAsia" w:ascii="仿宋" w:hAnsi="仿宋" w:eastAsia="仿宋" w:cs="仿宋"/>
          <w:i w:val="0"/>
          <w:iCs w:val="0"/>
          <w:color w:val="auto"/>
          <w:sz w:val="24"/>
          <w:szCs w:val="24"/>
          <w:highlight w:val="none"/>
          <w:lang w:val="en-US" w:eastAsia="zh-CN"/>
        </w:rPr>
        <w:t>应当使用中文，并采用财政部门制定的范本。</w:t>
      </w:r>
    </w:p>
    <w:p w14:paraId="007DBE44">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15" w:name="_Toc48688824"/>
      <w:bookmarkStart w:id="316" w:name="_Toc109897469"/>
      <w:bookmarkStart w:id="317" w:name="_Toc46772276"/>
      <w:bookmarkStart w:id="318" w:name="_Toc51674246"/>
      <w:bookmarkStart w:id="319" w:name="_Toc109899987"/>
      <w:bookmarkStart w:id="320" w:name="_Toc109900406"/>
      <w:bookmarkStart w:id="321" w:name="_Toc109899568"/>
      <w:bookmarkStart w:id="322" w:name="_Toc46771675"/>
      <w:bookmarkStart w:id="323" w:name="_Toc52962762"/>
      <w:bookmarkStart w:id="324" w:name="_Toc48846144"/>
      <w:bookmarkStart w:id="325" w:name="_Toc52960588"/>
      <w:r>
        <w:rPr>
          <w:rFonts w:hint="eastAsia" w:ascii="仿宋" w:hAnsi="仿宋" w:eastAsia="仿宋" w:cs="仿宋"/>
          <w:b/>
          <w:bCs/>
          <w:color w:val="auto"/>
          <w:kern w:val="2"/>
          <w:sz w:val="24"/>
          <w:szCs w:val="24"/>
          <w:highlight w:val="none"/>
          <w:lang w:val="en-US" w:eastAsia="zh-CN" w:bidi="ar-SA"/>
        </w:rPr>
        <w:t>34.质疑答复</w:t>
      </w:r>
      <w:bookmarkEnd w:id="315"/>
      <w:bookmarkEnd w:id="316"/>
      <w:bookmarkEnd w:id="317"/>
      <w:bookmarkEnd w:id="318"/>
      <w:bookmarkEnd w:id="319"/>
      <w:bookmarkEnd w:id="320"/>
      <w:bookmarkEnd w:id="321"/>
      <w:bookmarkEnd w:id="322"/>
      <w:bookmarkEnd w:id="323"/>
      <w:bookmarkEnd w:id="324"/>
      <w:bookmarkEnd w:id="325"/>
    </w:p>
    <w:p w14:paraId="43D7F91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sz w:val="24"/>
          <w:szCs w:val="24"/>
          <w:highlight w:val="none"/>
        </w:rPr>
        <w:t>3</w:t>
      </w: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color w:val="auto"/>
          <w:sz w:val="24"/>
          <w:szCs w:val="24"/>
          <w:highlight w:val="none"/>
        </w:rPr>
        <w:t>采购人、采购代理机构不得拒收质疑供应商在法定质疑期内发出的质疑函，应当在收到质疑函后7个工作日内作出答复，并以书面形式通知质疑供应商和其他有关供应商。</w:t>
      </w:r>
    </w:p>
    <w:p w14:paraId="6776834F">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34.2供应商对评审过程、成交结果提出质疑的，采购人、采购代理机构可以组织原竞争性磋商小组协助答复质疑。</w:t>
      </w:r>
    </w:p>
    <w:p w14:paraId="14E02AAA">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质疑答复应当包括下列内容：</w:t>
      </w:r>
    </w:p>
    <w:p w14:paraId="457CAA68">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val="zh-CN" w:eastAsia="zh-CN"/>
        </w:rPr>
        <w:t>）质疑供应商的姓名或者名称；</w:t>
      </w:r>
    </w:p>
    <w:p w14:paraId="462FCFC0">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val="zh-CN" w:eastAsia="zh-CN"/>
        </w:rPr>
        <w:t>）收到质疑函的日期、质疑项目名称及编号；</w:t>
      </w:r>
    </w:p>
    <w:p w14:paraId="18D72157">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val="zh-CN" w:eastAsia="zh-CN"/>
        </w:rPr>
        <w:t>）质疑事项、质疑答复的具体内容、事实依据和法律依据；</w:t>
      </w:r>
    </w:p>
    <w:p w14:paraId="416368F5">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lang w:val="zh-CN" w:eastAsia="zh-CN"/>
        </w:rPr>
        <w:t>）告知质疑供应商依法投诉的权利；</w:t>
      </w:r>
    </w:p>
    <w:p w14:paraId="36EE7969">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val="zh-CN" w:eastAsia="zh-CN"/>
        </w:rPr>
        <w:t>）质疑答复人名称；</w:t>
      </w:r>
    </w:p>
    <w:p w14:paraId="7E632C0C">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lang w:val="zh-CN" w:eastAsia="zh-CN"/>
        </w:rPr>
        <w:t>）答复质疑的日期。</w:t>
      </w:r>
    </w:p>
    <w:p w14:paraId="56A5E1E9">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en-US" w:eastAsia="zh-CN"/>
        </w:rPr>
        <w:t>34.3</w:t>
      </w:r>
      <w:r>
        <w:rPr>
          <w:rFonts w:hint="eastAsia" w:ascii="仿宋" w:hAnsi="仿宋" w:eastAsia="仿宋" w:cs="仿宋"/>
          <w:i w:val="0"/>
          <w:iCs w:val="0"/>
          <w:color w:val="auto"/>
          <w:sz w:val="24"/>
          <w:szCs w:val="24"/>
          <w:highlight w:val="none"/>
          <w:lang w:val="zh-CN" w:eastAsia="zh-CN"/>
        </w:rPr>
        <w:t>质疑答复的内容不得涉及商业秘密。</w:t>
      </w:r>
    </w:p>
    <w:p w14:paraId="64A43DE3">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35.投诉</w:t>
      </w:r>
    </w:p>
    <w:p w14:paraId="34C5EAA0">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35.1</w:t>
      </w:r>
      <w:r>
        <w:rPr>
          <w:rFonts w:hint="eastAsia" w:ascii="仿宋" w:hAnsi="仿宋" w:eastAsia="仿宋" w:cs="仿宋"/>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仿宋" w:hAnsi="仿宋" w:eastAsia="仿宋" w:cs="仿宋"/>
          <w:i w:val="0"/>
          <w:iCs w:val="0"/>
          <w:color w:val="auto"/>
          <w:sz w:val="24"/>
          <w:szCs w:val="24"/>
          <w:highlight w:val="none"/>
          <w:lang w:val="en-US" w:eastAsia="zh-CN"/>
        </w:rPr>
        <w:t>同级政府采购监督管理部门</w:t>
      </w:r>
      <w:r>
        <w:rPr>
          <w:rFonts w:hint="eastAsia" w:ascii="仿宋" w:hAnsi="仿宋" w:eastAsia="仿宋" w:cs="仿宋"/>
          <w:i w:val="0"/>
          <w:iCs w:val="0"/>
          <w:color w:val="auto"/>
          <w:sz w:val="24"/>
          <w:szCs w:val="24"/>
          <w:highlight w:val="none"/>
        </w:rPr>
        <w:t>提起投诉。</w:t>
      </w:r>
    </w:p>
    <w:p w14:paraId="7AE3C0F6">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35.2</w:t>
      </w:r>
      <w:r>
        <w:rPr>
          <w:rFonts w:hint="eastAsia" w:ascii="仿宋" w:hAnsi="仿宋" w:eastAsia="仿宋" w:cs="仿宋"/>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）投诉人和被投诉人的姓名或者名称、通讯地址、邮编、联系人及联系电话；</w:t>
      </w:r>
    </w:p>
    <w:p w14:paraId="1A65A103">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）质疑和质疑答复情况说明及相关证明材料；</w:t>
      </w:r>
    </w:p>
    <w:p w14:paraId="675A6D97">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）具体、明确的投诉事项和与投诉事项相关的投诉请求；</w:t>
      </w:r>
    </w:p>
    <w:p w14:paraId="4A0C1598">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）事实依据；</w:t>
      </w:r>
    </w:p>
    <w:p w14:paraId="4CFD3E01">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）法律依据；</w:t>
      </w:r>
    </w:p>
    <w:p w14:paraId="35FA6A4A">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）提起投诉的日期。</w:t>
      </w:r>
    </w:p>
    <w:p w14:paraId="4FC7C3AB">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bCs/>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35.3</w:t>
      </w:r>
      <w:r>
        <w:rPr>
          <w:rFonts w:hint="eastAsia" w:ascii="仿宋" w:hAnsi="仿宋" w:eastAsia="仿宋" w:cs="仿宋"/>
          <w:i w:val="0"/>
          <w:iCs w:val="0"/>
          <w:color w:val="auto"/>
          <w:sz w:val="24"/>
          <w:szCs w:val="24"/>
          <w:highlight w:val="none"/>
        </w:rPr>
        <w:t>供应商</w:t>
      </w:r>
      <w:r>
        <w:rPr>
          <w:rFonts w:hint="eastAsia" w:ascii="仿宋" w:hAnsi="仿宋" w:eastAsia="仿宋" w:cs="仿宋"/>
          <w:i w:val="0"/>
          <w:iCs w:val="0"/>
          <w:color w:val="auto"/>
          <w:sz w:val="24"/>
          <w:szCs w:val="24"/>
          <w:highlight w:val="none"/>
          <w:lang w:val="en-US" w:eastAsia="zh-CN"/>
        </w:rPr>
        <w:t>质疑、</w:t>
      </w:r>
      <w:r>
        <w:rPr>
          <w:rFonts w:hint="eastAsia" w:ascii="仿宋" w:hAnsi="仿宋" w:eastAsia="仿宋" w:cs="仿宋"/>
          <w:i w:val="0"/>
          <w:iCs w:val="0"/>
          <w:color w:val="auto"/>
          <w:sz w:val="24"/>
          <w:szCs w:val="24"/>
          <w:highlight w:val="none"/>
        </w:rPr>
        <w:t>投诉</w:t>
      </w:r>
      <w:r>
        <w:rPr>
          <w:rFonts w:hint="eastAsia" w:ascii="仿宋" w:hAnsi="仿宋" w:eastAsia="仿宋" w:cs="仿宋"/>
          <w:i w:val="0"/>
          <w:iCs w:val="0"/>
          <w:color w:val="auto"/>
          <w:sz w:val="24"/>
          <w:szCs w:val="24"/>
          <w:highlight w:val="none"/>
          <w:lang w:val="en-US" w:eastAsia="zh-CN"/>
        </w:rPr>
        <w:t>应当有明确的请求和必要的证明材料</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供应商投诉的事项不得超出</w:t>
      </w:r>
      <w:r>
        <w:rPr>
          <w:rFonts w:hint="eastAsia" w:ascii="仿宋" w:hAnsi="仿宋" w:eastAsia="仿宋" w:cs="仿宋"/>
          <w:i w:val="0"/>
          <w:iCs w:val="0"/>
          <w:color w:val="auto"/>
          <w:sz w:val="24"/>
          <w:szCs w:val="24"/>
          <w:highlight w:val="none"/>
          <w:lang w:val="en-US" w:eastAsia="zh-CN"/>
        </w:rPr>
        <w:t>已</w:t>
      </w:r>
      <w:r>
        <w:rPr>
          <w:rFonts w:hint="eastAsia" w:ascii="仿宋" w:hAnsi="仿宋" w:eastAsia="仿宋" w:cs="仿宋"/>
          <w:i w:val="0"/>
          <w:iCs w:val="0"/>
          <w:color w:val="auto"/>
          <w:sz w:val="24"/>
          <w:szCs w:val="24"/>
          <w:highlight w:val="none"/>
        </w:rPr>
        <w:t>质疑事项的范围，但基于质疑答复内容提出的投诉事项除外</w:t>
      </w:r>
      <w:r>
        <w:rPr>
          <w:rFonts w:hint="eastAsia" w:ascii="仿宋" w:hAnsi="仿宋" w:eastAsia="仿宋" w:cs="仿宋"/>
          <w:bCs/>
          <w:i w:val="0"/>
          <w:iCs w:val="0"/>
          <w:color w:val="auto"/>
          <w:sz w:val="24"/>
          <w:szCs w:val="24"/>
          <w:highlight w:val="none"/>
        </w:rPr>
        <w:t>。</w:t>
      </w:r>
    </w:p>
    <w:p w14:paraId="6BEA34E3">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en-US" w:eastAsia="zh-CN"/>
        </w:rPr>
        <w:t>35.4</w:t>
      </w:r>
      <w:r>
        <w:rPr>
          <w:rFonts w:hint="eastAsia" w:ascii="仿宋" w:hAnsi="仿宋" w:eastAsia="仿宋" w:cs="仿宋"/>
          <w:i w:val="0"/>
          <w:iCs w:val="0"/>
          <w:color w:val="auto"/>
          <w:sz w:val="24"/>
          <w:szCs w:val="24"/>
          <w:highlight w:val="none"/>
          <w:lang w:val="en-US" w:eastAsia="zh-CN"/>
        </w:rPr>
        <w:t>投诉书应当使用中文，并采用财政部门制定的范本。</w:t>
      </w:r>
    </w:p>
    <w:bookmarkEnd w:id="69"/>
    <w:bookmarkEnd w:id="303"/>
    <w:p w14:paraId="072EB102">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26" w:name="_Toc163493619"/>
      <w:bookmarkStart w:id="327" w:name="_Toc109899570"/>
      <w:bookmarkStart w:id="328" w:name="_Hlk60570485"/>
      <w:bookmarkStart w:id="329" w:name="_Toc109900408"/>
      <w:bookmarkStart w:id="330" w:name="_Toc109899989"/>
      <w:bookmarkStart w:id="331" w:name="_Toc109897471"/>
      <w:r>
        <w:rPr>
          <w:rFonts w:hint="eastAsia" w:ascii="仿宋" w:hAnsi="仿宋" w:eastAsia="仿宋" w:cs="仿宋"/>
          <w:b/>
          <w:bCs/>
          <w:color w:val="auto"/>
          <w:kern w:val="2"/>
          <w:sz w:val="24"/>
          <w:szCs w:val="24"/>
          <w:highlight w:val="none"/>
          <w:lang w:val="en-US" w:eastAsia="zh-CN" w:bidi="ar-SA"/>
        </w:rPr>
        <w:t>（十一）采购代理服务费</w:t>
      </w:r>
      <w:bookmarkEnd w:id="326"/>
    </w:p>
    <w:p w14:paraId="32832303">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36.收取方式和标准</w:t>
      </w:r>
    </w:p>
    <w:p w14:paraId="0F0CA960">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bCs/>
          <w:i w:val="0"/>
          <w:iCs w:val="0"/>
          <w:color w:val="auto"/>
          <w:sz w:val="24"/>
          <w:szCs w:val="24"/>
          <w:highlight w:val="none"/>
        </w:rPr>
        <w:t>3</w:t>
      </w:r>
      <w:r>
        <w:rPr>
          <w:rFonts w:hint="eastAsia" w:ascii="仿宋" w:hAnsi="仿宋" w:eastAsia="仿宋" w:cs="仿宋"/>
          <w:bCs/>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.1采购代理机构按“供应商须知前附表”规定的方式和标准收取采购代理服务费。</w:t>
      </w:r>
    </w:p>
    <w:p w14:paraId="5E6F9613">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32" w:name="_Toc163493620"/>
      <w:r>
        <w:rPr>
          <w:rFonts w:hint="eastAsia" w:ascii="仿宋" w:hAnsi="仿宋" w:eastAsia="仿宋" w:cs="仿宋"/>
          <w:b/>
          <w:bCs/>
          <w:color w:val="auto"/>
          <w:kern w:val="2"/>
          <w:sz w:val="24"/>
          <w:szCs w:val="24"/>
          <w:highlight w:val="none"/>
          <w:lang w:val="en-US" w:eastAsia="zh-CN" w:bidi="ar-SA"/>
        </w:rPr>
        <w:t>（十二）无效响应和终止采购活动</w:t>
      </w:r>
      <w:bookmarkEnd w:id="332"/>
    </w:p>
    <w:p w14:paraId="02780A34">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33" w:name="_Toc140132806"/>
      <w:bookmarkStart w:id="334" w:name="_Toc161600338"/>
      <w:r>
        <w:rPr>
          <w:rFonts w:hint="eastAsia" w:ascii="仿宋" w:hAnsi="仿宋" w:eastAsia="仿宋" w:cs="仿宋"/>
          <w:b/>
          <w:bCs/>
          <w:color w:val="auto"/>
          <w:kern w:val="2"/>
          <w:sz w:val="24"/>
          <w:szCs w:val="24"/>
          <w:highlight w:val="none"/>
          <w:lang w:val="en-US" w:eastAsia="zh-CN" w:bidi="ar-SA"/>
        </w:rPr>
        <w:t>37.无效</w:t>
      </w:r>
      <w:bookmarkEnd w:id="333"/>
      <w:bookmarkEnd w:id="334"/>
      <w:r>
        <w:rPr>
          <w:rFonts w:hint="eastAsia" w:ascii="仿宋" w:hAnsi="仿宋" w:eastAsia="仿宋" w:cs="仿宋"/>
          <w:b/>
          <w:bCs/>
          <w:color w:val="auto"/>
          <w:kern w:val="2"/>
          <w:sz w:val="24"/>
          <w:szCs w:val="24"/>
          <w:highlight w:val="none"/>
          <w:lang w:val="en-US" w:eastAsia="zh-CN" w:bidi="ar-SA"/>
        </w:rPr>
        <w:t>响应</w:t>
      </w:r>
    </w:p>
    <w:p w14:paraId="132D1B41">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7</w:t>
      </w:r>
      <w:r>
        <w:rPr>
          <w:rFonts w:hint="eastAsia" w:ascii="仿宋" w:hAnsi="仿宋" w:eastAsia="仿宋" w:cs="仿宋"/>
          <w:i w:val="0"/>
          <w:iCs w:val="0"/>
          <w:color w:val="auto"/>
          <w:sz w:val="24"/>
          <w:szCs w:val="24"/>
          <w:highlight w:val="none"/>
        </w:rPr>
        <w:t>.1响应文件存在“第</w:t>
      </w:r>
      <w:r>
        <w:rPr>
          <w:rFonts w:hint="eastAsia" w:ascii="仿宋" w:hAnsi="仿宋" w:eastAsia="仿宋" w:cs="仿宋"/>
          <w:i w:val="0"/>
          <w:iCs w:val="0"/>
          <w:color w:val="auto"/>
          <w:sz w:val="24"/>
          <w:szCs w:val="24"/>
          <w:highlight w:val="none"/>
          <w:lang w:val="en-US" w:eastAsia="zh-CN"/>
        </w:rPr>
        <w:t>四</w:t>
      </w:r>
      <w:r>
        <w:rPr>
          <w:rFonts w:hint="eastAsia" w:ascii="仿宋" w:hAnsi="仿宋" w:eastAsia="仿宋" w:cs="仿宋"/>
          <w:i w:val="0"/>
          <w:iCs w:val="0"/>
          <w:color w:val="auto"/>
          <w:sz w:val="24"/>
          <w:szCs w:val="24"/>
          <w:highlight w:val="none"/>
        </w:rPr>
        <w:t>章</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评审方法及标准”规定的</w:t>
      </w:r>
      <w:r>
        <w:rPr>
          <w:rFonts w:hint="eastAsia" w:ascii="仿宋" w:hAnsi="仿宋" w:eastAsia="仿宋" w:cs="仿宋"/>
          <w:b/>
          <w:bCs/>
          <w:i w:val="0"/>
          <w:iCs w:val="0"/>
          <w:color w:val="auto"/>
          <w:sz w:val="24"/>
          <w:szCs w:val="24"/>
          <w:highlight w:val="none"/>
        </w:rPr>
        <w:t>响应无效</w:t>
      </w:r>
      <w:r>
        <w:rPr>
          <w:rFonts w:hint="eastAsia" w:ascii="仿宋" w:hAnsi="仿宋" w:eastAsia="仿宋" w:cs="仿宋"/>
          <w:i w:val="0"/>
          <w:iCs w:val="0"/>
          <w:color w:val="auto"/>
          <w:sz w:val="24"/>
          <w:szCs w:val="24"/>
          <w:highlight w:val="none"/>
        </w:rPr>
        <w:t>情形的，做</w:t>
      </w:r>
      <w:r>
        <w:rPr>
          <w:rFonts w:hint="eastAsia" w:ascii="仿宋" w:hAnsi="仿宋" w:eastAsia="仿宋" w:cs="仿宋"/>
          <w:b/>
          <w:bCs/>
          <w:i w:val="0"/>
          <w:iCs w:val="0"/>
          <w:color w:val="auto"/>
          <w:sz w:val="24"/>
          <w:szCs w:val="24"/>
          <w:highlight w:val="none"/>
        </w:rPr>
        <w:t>无效响应</w:t>
      </w:r>
      <w:r>
        <w:rPr>
          <w:rFonts w:hint="eastAsia" w:ascii="仿宋" w:hAnsi="仿宋" w:eastAsia="仿宋" w:cs="仿宋"/>
          <w:i w:val="0"/>
          <w:iCs w:val="0"/>
          <w:color w:val="auto"/>
          <w:sz w:val="24"/>
          <w:szCs w:val="24"/>
          <w:highlight w:val="none"/>
        </w:rPr>
        <w:t>处理。</w:t>
      </w:r>
    </w:p>
    <w:p w14:paraId="631C56D4">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38.终止采购活动</w:t>
      </w:r>
    </w:p>
    <w:p w14:paraId="65CAB1F7">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38</w:t>
      </w:r>
      <w:r>
        <w:rPr>
          <w:rFonts w:hint="eastAsia" w:ascii="仿宋" w:hAnsi="仿宋" w:eastAsia="仿宋" w:cs="仿宋"/>
          <w:i w:val="0"/>
          <w:iCs w:val="0"/>
          <w:color w:val="auto"/>
          <w:sz w:val="24"/>
          <w:szCs w:val="24"/>
          <w:highlight w:val="none"/>
        </w:rPr>
        <w:t>.1出现下列情形之一的，应当终止竞争性磋商采购活动，发布项目终止公告并说明原因，重新开展采购活动：</w:t>
      </w:r>
    </w:p>
    <w:p w14:paraId="3F03AB90">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（1）因情况变化，不再符合规定的竞争性磋商采购方式适用情形的；</w:t>
      </w:r>
    </w:p>
    <w:p w14:paraId="34F0BDE0">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（2）出现影响采购公正的违法、违规行为的；</w:t>
      </w:r>
    </w:p>
    <w:p w14:paraId="3EDE2978">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62A80F80">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38.2在采购活动中因重大变故，采购任务取消的，采购人或者采购代理机构应当终止采购活动，通知所有参加采购活动的供应商，并将项目实施情况和采购任务取消原因报送本级财政部门。</w:t>
      </w:r>
    </w:p>
    <w:p w14:paraId="35C9F5A9">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35" w:name="_Toc161600340"/>
      <w:bookmarkStart w:id="336" w:name="_Toc140132766"/>
      <w:bookmarkStart w:id="337" w:name="_Toc163493621"/>
      <w:r>
        <w:rPr>
          <w:rFonts w:hint="eastAsia" w:ascii="仿宋" w:hAnsi="仿宋" w:eastAsia="仿宋" w:cs="仿宋"/>
          <w:b/>
          <w:bCs/>
          <w:color w:val="auto"/>
          <w:kern w:val="2"/>
          <w:sz w:val="24"/>
          <w:szCs w:val="24"/>
          <w:highlight w:val="none"/>
          <w:lang w:val="en-US" w:eastAsia="zh-CN" w:bidi="ar-SA"/>
        </w:rPr>
        <w:t>（十三）落实政府采购政策</w:t>
      </w:r>
      <w:bookmarkEnd w:id="335"/>
      <w:bookmarkEnd w:id="336"/>
      <w:bookmarkEnd w:id="337"/>
      <w:r>
        <w:rPr>
          <w:rFonts w:hint="eastAsia" w:ascii="仿宋" w:hAnsi="仿宋" w:eastAsia="仿宋" w:cs="仿宋"/>
          <w:b/>
          <w:bCs/>
          <w:color w:val="auto"/>
          <w:kern w:val="2"/>
          <w:sz w:val="24"/>
          <w:szCs w:val="24"/>
          <w:highlight w:val="none"/>
          <w:lang w:val="en-US" w:eastAsia="zh-CN" w:bidi="ar-SA"/>
        </w:rPr>
        <w:t>（包括但不限于下列具体政策要求）</w:t>
      </w:r>
    </w:p>
    <w:p w14:paraId="1F7E8604">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38" w:name="_Toc161600342"/>
      <w:r>
        <w:rPr>
          <w:rFonts w:hint="eastAsia" w:ascii="仿宋" w:hAnsi="仿宋" w:eastAsia="仿宋" w:cs="仿宋"/>
          <w:b/>
          <w:bCs/>
          <w:color w:val="auto"/>
          <w:kern w:val="2"/>
          <w:sz w:val="24"/>
          <w:szCs w:val="24"/>
          <w:highlight w:val="none"/>
          <w:lang w:val="en-US" w:eastAsia="zh-CN" w:bidi="ar-SA"/>
        </w:rPr>
        <w:t>39.中小企业、监狱企业及残疾人福利性单位</w:t>
      </w:r>
      <w:bookmarkEnd w:id="338"/>
    </w:p>
    <w:p w14:paraId="35BD2DE5">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39</w:t>
      </w:r>
      <w:r>
        <w:rPr>
          <w:rFonts w:hint="eastAsia" w:ascii="仿宋" w:hAnsi="仿宋" w:eastAsia="仿宋" w:cs="仿宋"/>
          <w:i w:val="0"/>
          <w:iCs w:val="0"/>
          <w:snapToGrid w:val="0"/>
          <w:color w:val="auto"/>
          <w:sz w:val="24"/>
          <w:szCs w:val="24"/>
          <w:highlight w:val="none"/>
        </w:rPr>
        <w:t>.1</w:t>
      </w:r>
      <w:r>
        <w:rPr>
          <w:rFonts w:hint="eastAsia" w:ascii="仿宋" w:hAnsi="仿宋" w:eastAsia="仿宋" w:cs="仿宋"/>
          <w:i w:val="0"/>
          <w:iCs w:val="0"/>
          <w:snapToGrid w:val="0"/>
          <w:color w:val="auto"/>
          <w:sz w:val="24"/>
          <w:szCs w:val="24"/>
          <w:highlight w:val="none"/>
          <w:lang w:val="en-US" w:eastAsia="zh-CN"/>
        </w:rPr>
        <w:t xml:space="preserve">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eastAsia="zh-CN"/>
        </w:rPr>
      </w:pPr>
      <w:r>
        <w:rPr>
          <w:rFonts w:hint="eastAsia" w:ascii="仿宋" w:hAnsi="仿宋" w:eastAsia="仿宋" w:cs="仿宋"/>
          <w:i w:val="0"/>
          <w:iCs w:val="0"/>
          <w:snapToGrid w:val="0"/>
          <w:color w:val="auto"/>
          <w:sz w:val="24"/>
          <w:szCs w:val="24"/>
          <w:highlight w:val="none"/>
          <w:lang w:val="en-US" w:eastAsia="zh-CN"/>
        </w:rPr>
        <w:t>39</w:t>
      </w:r>
      <w:r>
        <w:rPr>
          <w:rFonts w:hint="eastAsia" w:ascii="仿宋" w:hAnsi="仿宋" w:eastAsia="仿宋" w:cs="仿宋"/>
          <w:i w:val="0"/>
          <w:iCs w:val="0"/>
          <w:snapToGrid w:val="0"/>
          <w:color w:val="auto"/>
          <w:sz w:val="24"/>
          <w:szCs w:val="24"/>
          <w:highlight w:val="none"/>
        </w:rPr>
        <w:t>.</w:t>
      </w:r>
      <w:r>
        <w:rPr>
          <w:rFonts w:hint="eastAsia" w:ascii="仿宋" w:hAnsi="仿宋" w:eastAsia="仿宋" w:cs="仿宋"/>
          <w:i w:val="0"/>
          <w:iCs w:val="0"/>
          <w:snapToGrid w:val="0"/>
          <w:color w:val="auto"/>
          <w:sz w:val="24"/>
          <w:szCs w:val="24"/>
          <w:highlight w:val="none"/>
          <w:lang w:val="en-US" w:eastAsia="zh-CN"/>
        </w:rPr>
        <w:t>2</w:t>
      </w:r>
      <w:r>
        <w:rPr>
          <w:rFonts w:hint="eastAsia" w:ascii="仿宋" w:hAnsi="仿宋" w:eastAsia="仿宋" w:cs="仿宋"/>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仿宋" w:hAnsi="仿宋" w:eastAsia="仿宋" w:cs="仿宋"/>
          <w:i w:val="0"/>
          <w:iCs w:val="0"/>
          <w:snapToGrid w:val="0"/>
          <w:color w:val="auto"/>
          <w:sz w:val="24"/>
          <w:szCs w:val="24"/>
          <w:highlight w:val="none"/>
          <w:lang w:eastAsia="zh-CN"/>
        </w:rPr>
        <w:t>需享受中小企业相关政策的，且</w:t>
      </w:r>
      <w:r>
        <w:rPr>
          <w:rFonts w:hint="eastAsia" w:ascii="仿宋" w:hAnsi="仿宋" w:eastAsia="仿宋" w:cs="仿宋"/>
          <w:i w:val="0"/>
          <w:iCs w:val="0"/>
          <w:snapToGrid w:val="0"/>
          <w:color w:val="auto"/>
          <w:sz w:val="24"/>
          <w:szCs w:val="24"/>
          <w:highlight w:val="none"/>
        </w:rPr>
        <w:t>符合上述文件规定的，</w:t>
      </w:r>
      <w:r>
        <w:rPr>
          <w:rFonts w:hint="eastAsia" w:ascii="仿宋" w:hAnsi="仿宋" w:eastAsia="仿宋" w:cs="仿宋"/>
          <w:i w:val="0"/>
          <w:iCs w:val="0"/>
          <w:snapToGrid w:val="0"/>
          <w:color w:val="auto"/>
          <w:sz w:val="24"/>
          <w:szCs w:val="24"/>
          <w:highlight w:val="none"/>
          <w:lang w:eastAsia="zh-CN"/>
        </w:rPr>
        <w:t>应按本磋商文件规定格式</w:t>
      </w:r>
      <w:r>
        <w:rPr>
          <w:rFonts w:hint="eastAsia" w:ascii="仿宋" w:hAnsi="仿宋" w:eastAsia="仿宋" w:cs="仿宋"/>
          <w:i w:val="0"/>
          <w:iCs w:val="0"/>
          <w:snapToGrid w:val="0"/>
          <w:color w:val="auto"/>
          <w:sz w:val="24"/>
          <w:szCs w:val="24"/>
          <w:highlight w:val="none"/>
        </w:rPr>
        <w:t>提供</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rPr>
        <w:t>中小企业声明函</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lang w:val="en-US" w:eastAsia="zh-CN"/>
        </w:rPr>
        <w:t>或“</w:t>
      </w:r>
      <w:r>
        <w:rPr>
          <w:rFonts w:hint="eastAsia" w:ascii="仿宋" w:hAnsi="仿宋" w:eastAsia="仿宋" w:cs="仿宋"/>
          <w:i w:val="0"/>
          <w:iCs w:val="0"/>
          <w:snapToGrid w:val="0"/>
          <w:color w:val="auto"/>
          <w:sz w:val="24"/>
          <w:szCs w:val="24"/>
          <w:highlight w:val="none"/>
        </w:rPr>
        <w:t>监狱企业证明文件</w:t>
      </w:r>
      <w:r>
        <w:rPr>
          <w:rFonts w:hint="eastAsia" w:ascii="仿宋" w:hAnsi="仿宋" w:eastAsia="仿宋" w:cs="仿宋"/>
          <w:i w:val="0"/>
          <w:iCs w:val="0"/>
          <w:snapToGrid w:val="0"/>
          <w:color w:val="auto"/>
          <w:sz w:val="24"/>
          <w:szCs w:val="24"/>
          <w:highlight w:val="none"/>
          <w:lang w:val="en-US" w:eastAsia="zh-CN"/>
        </w:rPr>
        <w:t>”或</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rPr>
        <w:t>残疾人福利性单位声明函</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rPr>
        <w:t>，评审时，磋商小组将依据</w:t>
      </w:r>
      <w:r>
        <w:rPr>
          <w:rFonts w:hint="eastAsia" w:ascii="仿宋" w:hAnsi="仿宋" w:eastAsia="仿宋" w:cs="仿宋"/>
          <w:i w:val="0"/>
          <w:iCs w:val="0"/>
          <w:snapToGrid w:val="0"/>
          <w:color w:val="auto"/>
          <w:sz w:val="24"/>
          <w:szCs w:val="24"/>
          <w:highlight w:val="none"/>
          <w:lang w:eastAsia="zh-CN"/>
        </w:rPr>
        <w:t>本磋商文件</w:t>
      </w:r>
      <w:r>
        <w:rPr>
          <w:rFonts w:hint="eastAsia" w:ascii="仿宋" w:hAnsi="仿宋" w:eastAsia="仿宋" w:cs="仿宋"/>
          <w:i w:val="0"/>
          <w:iCs w:val="0"/>
          <w:snapToGrid w:val="0"/>
          <w:color w:val="auto"/>
          <w:sz w:val="24"/>
          <w:szCs w:val="24"/>
          <w:highlight w:val="none"/>
        </w:rPr>
        <w:t>“供应商须知前附表”规定的报价扣除比例，对供应商报价进行价格扣除，用扣除后的价格参与评审</w:t>
      </w:r>
      <w:r>
        <w:rPr>
          <w:rFonts w:hint="eastAsia" w:ascii="仿宋" w:hAnsi="仿宋" w:eastAsia="仿宋" w:cs="仿宋"/>
          <w:i w:val="0"/>
          <w:iCs w:val="0"/>
          <w:snapToGrid w:val="0"/>
          <w:color w:val="auto"/>
          <w:sz w:val="24"/>
          <w:szCs w:val="24"/>
          <w:highlight w:val="none"/>
          <w:lang w:eastAsia="zh-CN"/>
        </w:rPr>
        <w:t>；磋商公告中明确项目专门面向中小企业采购的，“</w:t>
      </w:r>
      <w:r>
        <w:rPr>
          <w:rFonts w:hint="eastAsia" w:ascii="仿宋" w:hAnsi="仿宋" w:eastAsia="仿宋" w:cs="仿宋"/>
          <w:i w:val="0"/>
          <w:iCs w:val="0"/>
          <w:snapToGrid w:val="0"/>
          <w:color w:val="auto"/>
          <w:sz w:val="24"/>
          <w:szCs w:val="24"/>
          <w:highlight w:val="none"/>
        </w:rPr>
        <w:t>中小企业声明函</w:t>
      </w:r>
      <w:r>
        <w:rPr>
          <w:rFonts w:hint="eastAsia" w:ascii="仿宋" w:hAnsi="仿宋" w:eastAsia="仿宋" w:cs="仿宋"/>
          <w:i w:val="0"/>
          <w:iCs w:val="0"/>
          <w:snapToGrid w:val="0"/>
          <w:color w:val="auto"/>
          <w:sz w:val="24"/>
          <w:szCs w:val="24"/>
          <w:highlight w:val="none"/>
          <w:lang w:eastAsia="zh-CN"/>
        </w:rPr>
        <w:t>”为资格要求文件，</w:t>
      </w:r>
      <w:r>
        <w:rPr>
          <w:rFonts w:hint="eastAsia" w:ascii="仿宋" w:hAnsi="仿宋" w:eastAsia="仿宋" w:cs="仿宋"/>
          <w:i w:val="0"/>
          <w:iCs w:val="0"/>
          <w:snapToGrid w:val="0"/>
          <w:color w:val="auto"/>
          <w:sz w:val="24"/>
          <w:szCs w:val="24"/>
          <w:highlight w:val="none"/>
        </w:rPr>
        <w:t>供应商</w:t>
      </w:r>
      <w:r>
        <w:rPr>
          <w:rFonts w:hint="eastAsia" w:ascii="仿宋" w:hAnsi="仿宋" w:eastAsia="仿宋" w:cs="仿宋"/>
          <w:i w:val="0"/>
          <w:iCs w:val="0"/>
          <w:snapToGrid w:val="0"/>
          <w:color w:val="auto"/>
          <w:sz w:val="24"/>
          <w:szCs w:val="24"/>
          <w:highlight w:val="none"/>
          <w:lang w:eastAsia="zh-CN"/>
        </w:rPr>
        <w:t>参与磋商须按本磋商文件规定格式</w:t>
      </w:r>
      <w:r>
        <w:rPr>
          <w:rFonts w:hint="eastAsia" w:ascii="仿宋" w:hAnsi="仿宋" w:eastAsia="仿宋" w:cs="仿宋"/>
          <w:i w:val="0"/>
          <w:iCs w:val="0"/>
          <w:snapToGrid w:val="0"/>
          <w:color w:val="auto"/>
          <w:sz w:val="24"/>
          <w:szCs w:val="24"/>
          <w:highlight w:val="none"/>
        </w:rPr>
        <w:t>提供</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rPr>
        <w:t>中小企业声明函</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lang w:val="en-US" w:eastAsia="zh-CN"/>
        </w:rPr>
        <w:t>或“</w:t>
      </w:r>
      <w:r>
        <w:rPr>
          <w:rFonts w:hint="eastAsia" w:ascii="仿宋" w:hAnsi="仿宋" w:eastAsia="仿宋" w:cs="仿宋"/>
          <w:i w:val="0"/>
          <w:iCs w:val="0"/>
          <w:snapToGrid w:val="0"/>
          <w:color w:val="auto"/>
          <w:sz w:val="24"/>
          <w:szCs w:val="24"/>
          <w:highlight w:val="none"/>
        </w:rPr>
        <w:t>监狱企业证明文件</w:t>
      </w:r>
      <w:r>
        <w:rPr>
          <w:rFonts w:hint="eastAsia" w:ascii="仿宋" w:hAnsi="仿宋" w:eastAsia="仿宋" w:cs="仿宋"/>
          <w:i w:val="0"/>
          <w:iCs w:val="0"/>
          <w:snapToGrid w:val="0"/>
          <w:color w:val="auto"/>
          <w:sz w:val="24"/>
          <w:szCs w:val="24"/>
          <w:highlight w:val="none"/>
          <w:lang w:val="en-US" w:eastAsia="zh-CN"/>
        </w:rPr>
        <w:t>”或</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rPr>
        <w:t>残疾人福利性单位声明函</w:t>
      </w:r>
      <w:r>
        <w:rPr>
          <w:rFonts w:hint="eastAsia" w:ascii="仿宋" w:hAnsi="仿宋" w:eastAsia="仿宋" w:cs="仿宋"/>
          <w:i w:val="0"/>
          <w:iCs w:val="0"/>
          <w:snapToGrid w:val="0"/>
          <w:color w:val="auto"/>
          <w:sz w:val="24"/>
          <w:szCs w:val="24"/>
          <w:highlight w:val="none"/>
          <w:lang w:eastAsia="zh-CN"/>
        </w:rPr>
        <w:t>”等作为资格证明文件。</w:t>
      </w:r>
    </w:p>
    <w:p w14:paraId="4D5E12B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39.3供应商提供的货物、工程或者服务符合下列情形的，享受中小企业扶持政策： </w:t>
      </w:r>
    </w:p>
    <w:p w14:paraId="28856AB5">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39.3.1在货物采购项目中，货物由中小企业制造，即货物由中小企业生产且使用该中小企业商号或者注册商标； </w:t>
      </w:r>
    </w:p>
    <w:p w14:paraId="54A96D92">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39.3.2在工程采购项目中，工程由中小企业承建，即工程施工单位为中小企业；</w:t>
      </w:r>
    </w:p>
    <w:p w14:paraId="48F17DE5">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39.3.3在服务采购项目中，服务由中小企业承接，即提供服务的人员为中小企业依照《中华人民共和国劳动合同法》订立劳动合同的从业人员。</w:t>
      </w:r>
    </w:p>
    <w:p w14:paraId="6564F25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39.4 在货物采购项目中，供应商提供的货物既有中小企业制造货物，也有大型企业制造货物的，不享受中小企业扶持政策。 </w:t>
      </w:r>
    </w:p>
    <w:p w14:paraId="68102C6E">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39.5 以联合体形式参加政府采购活动，联合体各方均为中小企业的，联合体视同中小企业。其中，联合体各方均为小微企业的，联合体视同小微企业。</w:t>
      </w:r>
    </w:p>
    <w:p w14:paraId="4ACE7CFF">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39.6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6CE3FE3">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39.7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3D1C25">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39.7.1 安置的残疾人占本单位在职职工人数的比例不低于 25% （含 25%），并且安置的残疾人人数不少于 10 人（含 10人）； </w:t>
      </w:r>
    </w:p>
    <w:p w14:paraId="69558579">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39.7.2 依法与安置的每位残疾人签订了1年以上（含1年）的劳动合同或服务协议； </w:t>
      </w:r>
    </w:p>
    <w:p w14:paraId="40185FCE">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39.7.3 为安置的每位残疾人按月足额缴纳了基本养老保险、基本医疗保险、失业保险、工伤保险和生育保险等社会保险费； </w:t>
      </w:r>
    </w:p>
    <w:p w14:paraId="45EC5F9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39.7.4 通过银行等金融机构向安置的每位残疾人，按月支付了不低于单位所在区县适用的经省级人民政府批准的月最低工资标准的工资； </w:t>
      </w:r>
    </w:p>
    <w:p w14:paraId="1C5031C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39.7.5 提供本单位制造的货物、承担的工程或者服务（以下简称产品），或者提供其他残疾人福利性单位制造的货物（不包括使用非残疾人福利性单位注册商标的货物）； </w:t>
      </w:r>
    </w:p>
    <w:p w14:paraId="678AAEEE">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39.7.6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2D1237DB">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39.8 本项目是否专门面向中小企业预留采购份额见“第一章 竞争性磋商邀请”。</w:t>
      </w:r>
    </w:p>
    <w:p w14:paraId="4C93A940">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39.9 采购标的对应的中小企业划分标准所属行业见“供应商须知前附表”。</w:t>
      </w:r>
    </w:p>
    <w:p w14:paraId="5A70CB6C">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39.10小微企业价格评审优惠的政策调整：见“第四章 评审方法及标准”。</w:t>
      </w:r>
    </w:p>
    <w:p w14:paraId="76C0345E">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39" w:name="_Toc161600343"/>
      <w:r>
        <w:rPr>
          <w:rFonts w:hint="eastAsia" w:ascii="仿宋" w:hAnsi="仿宋" w:eastAsia="仿宋" w:cs="仿宋"/>
          <w:b/>
          <w:bCs/>
          <w:color w:val="auto"/>
          <w:kern w:val="2"/>
          <w:sz w:val="24"/>
          <w:szCs w:val="24"/>
          <w:highlight w:val="none"/>
          <w:lang w:val="en-US" w:eastAsia="zh-CN" w:bidi="ar-SA"/>
        </w:rPr>
        <w:t>40.政府采购节能产品、环境标志产品</w:t>
      </w:r>
      <w:bookmarkEnd w:id="339"/>
    </w:p>
    <w:p w14:paraId="64FC5172">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40.1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 </w:t>
      </w:r>
    </w:p>
    <w:p w14:paraId="017FF1A4">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40.2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40.3 如本项目采购产品属于实施政府强制采购品目清单范围的节能产品，则供应商所报产品必须获得国家确定的认证机构出具的、处于有效期之内的节能产品认证证书，否则</w:t>
      </w:r>
      <w:r>
        <w:rPr>
          <w:rFonts w:hint="eastAsia" w:ascii="仿宋" w:hAnsi="仿宋" w:eastAsia="仿宋" w:cs="仿宋"/>
          <w:b/>
          <w:bCs/>
          <w:i w:val="0"/>
          <w:iCs w:val="0"/>
          <w:snapToGrid w:val="0"/>
          <w:color w:val="auto"/>
          <w:sz w:val="24"/>
          <w:szCs w:val="24"/>
          <w:highlight w:val="none"/>
          <w:lang w:val="en-US" w:eastAsia="zh-CN"/>
        </w:rPr>
        <w:t>响应无效</w:t>
      </w:r>
      <w:r>
        <w:rPr>
          <w:rFonts w:hint="eastAsia" w:ascii="仿宋" w:hAnsi="仿宋" w:eastAsia="仿宋" w:cs="仿宋"/>
          <w:i w:val="0"/>
          <w:iCs w:val="0"/>
          <w:snapToGrid w:val="0"/>
          <w:color w:val="auto"/>
          <w:sz w:val="24"/>
          <w:szCs w:val="24"/>
          <w:highlight w:val="none"/>
          <w:lang w:val="en-US" w:eastAsia="zh-CN"/>
        </w:rPr>
        <w:t xml:space="preserve">。 </w:t>
      </w:r>
    </w:p>
    <w:p w14:paraId="73ADF023">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40.4 非政府强制采购的节能产品或环境标志产品，依据品目清单和认证证书实施政府优先采购。优先采购的具体规定见“第四章 评审方法及标准”（如涉及）。</w:t>
      </w:r>
    </w:p>
    <w:p w14:paraId="1E54CD45">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40.5 供应商</w:t>
      </w:r>
      <w:r>
        <w:rPr>
          <w:rFonts w:hint="eastAsia" w:ascii="仿宋" w:hAnsi="仿宋" w:eastAsia="仿宋" w:cs="仿宋"/>
          <w:i w:val="0"/>
          <w:iCs w:val="0"/>
          <w:snapToGrid w:val="0"/>
          <w:color w:val="auto"/>
          <w:sz w:val="24"/>
          <w:szCs w:val="24"/>
          <w:highlight w:val="none"/>
        </w:rPr>
        <w:t>所</w:t>
      </w:r>
      <w:r>
        <w:rPr>
          <w:rFonts w:hint="eastAsia" w:ascii="仿宋" w:hAnsi="仿宋" w:eastAsia="仿宋" w:cs="仿宋"/>
          <w:i w:val="0"/>
          <w:iCs w:val="0"/>
          <w:snapToGrid w:val="0"/>
          <w:color w:val="auto"/>
          <w:sz w:val="24"/>
          <w:szCs w:val="24"/>
          <w:highlight w:val="none"/>
          <w:lang w:val="en-US" w:eastAsia="zh-CN"/>
        </w:rPr>
        <w:t>报</w:t>
      </w:r>
      <w:r>
        <w:rPr>
          <w:rFonts w:hint="eastAsia" w:ascii="仿宋" w:hAnsi="仿宋" w:eastAsia="仿宋" w:cs="仿宋"/>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仿宋" w:hAnsi="仿宋" w:eastAsia="仿宋" w:cs="仿宋"/>
          <w:i w:val="0"/>
          <w:iCs w:val="0"/>
          <w:snapToGrid w:val="0"/>
          <w:color w:val="auto"/>
          <w:sz w:val="24"/>
          <w:szCs w:val="24"/>
          <w:highlight w:val="none"/>
          <w:lang w:val="en-US" w:eastAsia="zh-CN"/>
        </w:rPr>
        <w:t>报</w:t>
      </w:r>
      <w:r>
        <w:rPr>
          <w:rFonts w:hint="eastAsia" w:ascii="仿宋" w:hAnsi="仿宋" w:eastAsia="仿宋" w:cs="仿宋"/>
          <w:i w:val="0"/>
          <w:iCs w:val="0"/>
          <w:snapToGrid w:val="0"/>
          <w:color w:val="auto"/>
          <w:sz w:val="24"/>
          <w:szCs w:val="24"/>
          <w:highlight w:val="none"/>
        </w:rPr>
        <w:t>产品不一致的，视为未提供。属于政府强制采购产品的，已作为</w:t>
      </w:r>
      <w:r>
        <w:rPr>
          <w:rFonts w:hint="eastAsia" w:ascii="仿宋" w:hAnsi="仿宋" w:eastAsia="仿宋" w:cs="仿宋"/>
          <w:i w:val="0"/>
          <w:iCs w:val="0"/>
          <w:snapToGrid w:val="0"/>
          <w:color w:val="auto"/>
          <w:sz w:val="24"/>
          <w:szCs w:val="24"/>
          <w:highlight w:val="none"/>
          <w:lang w:val="en-US" w:eastAsia="zh-CN"/>
        </w:rPr>
        <w:t>响应</w:t>
      </w:r>
      <w:r>
        <w:rPr>
          <w:rFonts w:hint="eastAsia" w:ascii="仿宋" w:hAnsi="仿宋" w:eastAsia="仿宋" w:cs="仿宋"/>
          <w:i w:val="0"/>
          <w:iCs w:val="0"/>
          <w:snapToGrid w:val="0"/>
          <w:color w:val="auto"/>
          <w:sz w:val="24"/>
          <w:szCs w:val="24"/>
          <w:highlight w:val="none"/>
        </w:rPr>
        <w:t>时强制性要求不再给予</w:t>
      </w:r>
      <w:r>
        <w:rPr>
          <w:rFonts w:hint="eastAsia" w:ascii="仿宋" w:hAnsi="仿宋" w:eastAsia="仿宋" w:cs="仿宋"/>
          <w:i w:val="0"/>
          <w:iCs w:val="0"/>
          <w:snapToGrid w:val="0"/>
          <w:color w:val="auto"/>
          <w:sz w:val="24"/>
          <w:szCs w:val="24"/>
          <w:highlight w:val="none"/>
          <w:lang w:val="en-US" w:eastAsia="zh-CN"/>
        </w:rPr>
        <w:t>评审优惠</w:t>
      </w:r>
      <w:r>
        <w:rPr>
          <w:rFonts w:hint="eastAsia" w:ascii="仿宋" w:hAnsi="仿宋" w:eastAsia="仿宋" w:cs="仿宋"/>
          <w:i w:val="0"/>
          <w:iCs w:val="0"/>
          <w:snapToGrid w:val="0"/>
          <w:color w:val="auto"/>
          <w:sz w:val="24"/>
          <w:szCs w:val="24"/>
          <w:highlight w:val="none"/>
        </w:rPr>
        <w:t>，未提供认证证书的视为</w:t>
      </w:r>
      <w:r>
        <w:rPr>
          <w:rFonts w:hint="eastAsia" w:ascii="仿宋" w:hAnsi="仿宋" w:eastAsia="仿宋" w:cs="仿宋"/>
          <w:b/>
          <w:bCs/>
          <w:i w:val="0"/>
          <w:iCs w:val="0"/>
          <w:snapToGrid w:val="0"/>
          <w:color w:val="auto"/>
          <w:sz w:val="24"/>
          <w:szCs w:val="24"/>
          <w:highlight w:val="none"/>
        </w:rPr>
        <w:t>无效响应</w:t>
      </w:r>
      <w:r>
        <w:rPr>
          <w:rFonts w:hint="eastAsia" w:ascii="仿宋" w:hAnsi="仿宋" w:eastAsia="仿宋" w:cs="仿宋"/>
          <w:i w:val="0"/>
          <w:iCs w:val="0"/>
          <w:snapToGrid w:val="0"/>
          <w:color w:val="auto"/>
          <w:sz w:val="24"/>
          <w:szCs w:val="24"/>
          <w:highlight w:val="none"/>
        </w:rPr>
        <w:t>。属于</w:t>
      </w:r>
      <w:r>
        <w:rPr>
          <w:rFonts w:hint="eastAsia" w:ascii="仿宋" w:hAnsi="仿宋" w:eastAsia="仿宋" w:cs="仿宋"/>
          <w:i w:val="0"/>
          <w:iCs w:val="0"/>
          <w:snapToGrid w:val="0"/>
          <w:color w:val="auto"/>
          <w:sz w:val="24"/>
          <w:szCs w:val="24"/>
          <w:highlight w:val="none"/>
          <w:lang w:val="en-US" w:eastAsia="zh-CN"/>
        </w:rPr>
        <w:t>优先采购</w:t>
      </w:r>
      <w:r>
        <w:rPr>
          <w:rFonts w:hint="eastAsia" w:ascii="仿宋" w:hAnsi="仿宋" w:eastAsia="仿宋" w:cs="仿宋"/>
          <w:i w:val="0"/>
          <w:iCs w:val="0"/>
          <w:snapToGrid w:val="0"/>
          <w:color w:val="auto"/>
          <w:sz w:val="24"/>
          <w:szCs w:val="24"/>
          <w:highlight w:val="none"/>
        </w:rPr>
        <w:t>节能产品政府采购品目清单、环境标志产品政府采购品目清单</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lang w:val="en-US" w:eastAsia="zh-CN"/>
        </w:rPr>
        <w:t>创新产品</w:t>
      </w:r>
      <w:r>
        <w:rPr>
          <w:rFonts w:hint="eastAsia" w:ascii="仿宋" w:hAnsi="仿宋" w:eastAsia="仿宋" w:cs="仿宋"/>
          <w:i w:val="0"/>
          <w:iCs w:val="0"/>
          <w:snapToGrid w:val="0"/>
          <w:color w:val="auto"/>
          <w:sz w:val="24"/>
          <w:szCs w:val="24"/>
          <w:highlight w:val="none"/>
        </w:rPr>
        <w:t>范围的，按照“</w:t>
      </w:r>
      <w:r>
        <w:rPr>
          <w:rFonts w:hint="eastAsia" w:ascii="仿宋" w:hAnsi="仿宋" w:eastAsia="仿宋" w:cs="仿宋"/>
          <w:i w:val="0"/>
          <w:iCs w:val="0"/>
          <w:snapToGrid w:val="0"/>
          <w:color w:val="auto"/>
          <w:sz w:val="24"/>
          <w:szCs w:val="24"/>
          <w:highlight w:val="none"/>
          <w:lang w:val="en-US" w:eastAsia="zh-CN"/>
        </w:rPr>
        <w:t>第四章 评审方法及标准</w:t>
      </w:r>
      <w:r>
        <w:rPr>
          <w:rFonts w:hint="eastAsia" w:ascii="仿宋" w:hAnsi="仿宋" w:eastAsia="仿宋" w:cs="仿宋"/>
          <w:i w:val="0"/>
          <w:iCs w:val="0"/>
          <w:snapToGrid w:val="0"/>
          <w:color w:val="auto"/>
          <w:sz w:val="24"/>
          <w:szCs w:val="24"/>
          <w:highlight w:val="none"/>
        </w:rPr>
        <w:t>”中相关规定</w:t>
      </w:r>
      <w:r>
        <w:rPr>
          <w:rFonts w:hint="eastAsia" w:ascii="仿宋" w:hAnsi="仿宋" w:eastAsia="仿宋" w:cs="仿宋"/>
          <w:i w:val="0"/>
          <w:iCs w:val="0"/>
          <w:color w:val="auto"/>
          <w:sz w:val="24"/>
          <w:szCs w:val="24"/>
          <w:highlight w:val="none"/>
          <w:lang w:val="en-US" w:eastAsia="zh-CN"/>
        </w:rPr>
        <w:t>在评审时给予</w:t>
      </w:r>
      <w:r>
        <w:rPr>
          <w:rFonts w:hint="eastAsia" w:ascii="仿宋" w:hAnsi="仿宋" w:eastAsia="仿宋" w:cs="仿宋"/>
          <w:i w:val="0"/>
          <w:iCs w:val="0"/>
          <w:snapToGrid w:val="0"/>
          <w:color w:val="auto"/>
          <w:sz w:val="24"/>
          <w:szCs w:val="24"/>
          <w:highlight w:val="none"/>
          <w:lang w:val="en-US" w:eastAsia="zh-CN"/>
        </w:rPr>
        <w:t>优惠</w:t>
      </w:r>
      <w:r>
        <w:rPr>
          <w:rFonts w:hint="eastAsia" w:ascii="仿宋" w:hAnsi="仿宋" w:eastAsia="仿宋" w:cs="仿宋"/>
          <w:i w:val="0"/>
          <w:iCs w:val="0"/>
          <w:color w:val="auto"/>
          <w:sz w:val="24"/>
          <w:szCs w:val="24"/>
          <w:highlight w:val="none"/>
          <w:lang w:val="en-US" w:eastAsia="zh-CN"/>
        </w:rPr>
        <w:t>，具体详见</w:t>
      </w:r>
      <w:r>
        <w:rPr>
          <w:rFonts w:hint="eastAsia" w:ascii="仿宋" w:hAnsi="仿宋" w:eastAsia="仿宋" w:cs="仿宋"/>
          <w:i w:val="0"/>
          <w:iCs w:val="0"/>
          <w:snapToGrid w:val="0"/>
          <w:color w:val="auto"/>
          <w:sz w:val="24"/>
          <w:szCs w:val="24"/>
          <w:highlight w:val="none"/>
          <w:lang w:val="en-US" w:eastAsia="zh-CN"/>
        </w:rPr>
        <w:t>“供应商须知前附表”及</w:t>
      </w:r>
      <w:r>
        <w:rPr>
          <w:rFonts w:hint="eastAsia" w:ascii="仿宋" w:hAnsi="仿宋" w:eastAsia="仿宋" w:cs="仿宋"/>
          <w:i w:val="0"/>
          <w:iCs w:val="0"/>
          <w:color w:val="auto"/>
          <w:sz w:val="24"/>
          <w:szCs w:val="24"/>
          <w:highlight w:val="none"/>
          <w:lang w:val="en-US" w:eastAsia="zh-CN"/>
        </w:rPr>
        <w:t>“第四章 评审方法及标准”</w:t>
      </w:r>
      <w:r>
        <w:rPr>
          <w:rFonts w:hint="eastAsia" w:ascii="仿宋" w:hAnsi="仿宋" w:eastAsia="仿宋" w:cs="仿宋"/>
          <w:i w:val="0"/>
          <w:iCs w:val="0"/>
          <w:color w:val="auto"/>
          <w:sz w:val="24"/>
          <w:szCs w:val="24"/>
          <w:highlight w:val="none"/>
        </w:rPr>
        <w:t>。</w:t>
      </w:r>
    </w:p>
    <w:p w14:paraId="17C511EA">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41.正版软件</w:t>
      </w:r>
    </w:p>
    <w:p w14:paraId="34806368">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 xml:space="preserve">41.1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42.网络安全专用产品 </w:t>
      </w:r>
    </w:p>
    <w:p w14:paraId="4CF97C48">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 xml:space="preserve">42.1 所报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 </w:t>
      </w:r>
    </w:p>
    <w:p w14:paraId="05D0648E">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 xml:space="preserve">43.采购需求标准 </w:t>
      </w:r>
    </w:p>
    <w:bookmarkEnd w:id="327"/>
    <w:bookmarkEnd w:id="328"/>
    <w:bookmarkEnd w:id="329"/>
    <w:bookmarkEnd w:id="330"/>
    <w:bookmarkEnd w:id="331"/>
    <w:p w14:paraId="12518086">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bookmarkStart w:id="340" w:name="_Toc109897475"/>
      <w:bookmarkStart w:id="341" w:name="_Toc109899574"/>
      <w:bookmarkStart w:id="342" w:name="_Toc163493622"/>
      <w:bookmarkStart w:id="343" w:name="_Toc109900412"/>
      <w:bookmarkStart w:id="344" w:name="_Toc109899993"/>
      <w:r>
        <w:rPr>
          <w:rFonts w:hint="eastAsia" w:ascii="仿宋" w:hAnsi="仿宋" w:eastAsia="仿宋" w:cs="仿宋"/>
          <w:i w:val="0"/>
          <w:iCs w:val="0"/>
          <w:snapToGrid w:val="0"/>
          <w:color w:val="auto"/>
          <w:sz w:val="24"/>
          <w:szCs w:val="24"/>
          <w:highlight w:val="none"/>
          <w:lang w:val="en-US" w:eastAsia="zh-CN"/>
        </w:rPr>
        <w:t xml:space="preserve">43.1 商品包装、快递包装政府采购需求标准（试行） </w:t>
      </w:r>
    </w:p>
    <w:p w14:paraId="527BC2D1">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 xml:space="preserve">43.2 绿色数据中心政府采购需求标准（试行） </w:t>
      </w:r>
    </w:p>
    <w:p w14:paraId="2BAD2545">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43.3台式计算机政府采购需求标准</w:t>
      </w:r>
    </w:p>
    <w:p w14:paraId="7FE94F3A">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43.4便携式计算机政府采购需求标准</w:t>
      </w:r>
    </w:p>
    <w:p w14:paraId="56D621A3">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43.5一体式计算机政府采购需求标准</w:t>
      </w:r>
    </w:p>
    <w:p w14:paraId="7A06F60A">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43.6工作站政府采购需求标准</w:t>
      </w:r>
    </w:p>
    <w:p w14:paraId="401E4836">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43.7通用服务器政府采购需求标准</w:t>
      </w:r>
    </w:p>
    <w:p w14:paraId="6FE6FE7A">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43.8操作系统政府采购需求标准</w:t>
      </w:r>
    </w:p>
    <w:p w14:paraId="71E70859">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43.9数据库政府采购需求标准</w:t>
      </w:r>
    </w:p>
    <w:p w14:paraId="4096E2F1">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43.10物业管理服务政府采购需求标准（办公场所类）（试行）</w:t>
      </w:r>
    </w:p>
    <w:p w14:paraId="0169F247">
      <w:pPr>
        <w:pStyle w:val="86"/>
        <w:keepNext w:val="0"/>
        <w:keepLines w:val="0"/>
        <w:pageBreakBefore w:val="0"/>
        <w:widowControl w:val="0"/>
        <w:kinsoku/>
        <w:overflowPunct/>
        <w:topLinePunct w:val="0"/>
        <w:autoSpaceDE/>
        <w:autoSpaceDN/>
        <w:bidi w:val="0"/>
        <w:adjustRightInd/>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（十四）政府采购合同融资政策</w:t>
      </w:r>
      <w:bookmarkEnd w:id="340"/>
      <w:bookmarkEnd w:id="341"/>
      <w:bookmarkEnd w:id="342"/>
      <w:bookmarkEnd w:id="343"/>
      <w:bookmarkEnd w:id="344"/>
    </w:p>
    <w:p w14:paraId="78CE466D">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45" w:name="_Toc161600345"/>
      <w:bookmarkStart w:id="346" w:name="_Toc109897476"/>
      <w:r>
        <w:rPr>
          <w:rFonts w:hint="eastAsia" w:ascii="仿宋" w:hAnsi="仿宋" w:eastAsia="仿宋" w:cs="仿宋"/>
          <w:b/>
          <w:bCs/>
          <w:color w:val="auto"/>
          <w:kern w:val="2"/>
          <w:sz w:val="24"/>
          <w:szCs w:val="24"/>
          <w:highlight w:val="none"/>
          <w:lang w:val="en-US" w:eastAsia="zh-CN" w:bidi="ar-SA"/>
        </w:rPr>
        <w:t>44.政府采购合同融资政策</w:t>
      </w:r>
      <w:bookmarkEnd w:id="345"/>
    </w:p>
    <w:p w14:paraId="59269D30">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.1政府采购合同融资政策：见供应商须知前附表。</w:t>
      </w:r>
    </w:p>
    <w:p w14:paraId="032E5A3C">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47" w:name="_Toc109899575"/>
      <w:bookmarkStart w:id="348" w:name="_Toc109899994"/>
      <w:bookmarkStart w:id="349" w:name="_Toc163493623"/>
      <w:bookmarkStart w:id="350" w:name="_Toc109900413"/>
      <w:r>
        <w:rPr>
          <w:rFonts w:hint="eastAsia" w:ascii="仿宋" w:hAnsi="仿宋" w:eastAsia="仿宋" w:cs="仿宋"/>
          <w:b/>
          <w:bCs/>
          <w:color w:val="auto"/>
          <w:kern w:val="2"/>
          <w:sz w:val="24"/>
          <w:szCs w:val="24"/>
          <w:highlight w:val="none"/>
          <w:lang w:val="en-US" w:eastAsia="zh-CN" w:bidi="ar-SA"/>
        </w:rPr>
        <w:t>（十五）其他</w:t>
      </w:r>
      <w:bookmarkEnd w:id="346"/>
      <w:bookmarkEnd w:id="347"/>
      <w:bookmarkEnd w:id="348"/>
      <w:bookmarkEnd w:id="349"/>
      <w:bookmarkEnd w:id="350"/>
    </w:p>
    <w:p w14:paraId="0C2C4C1A">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51" w:name="_Toc161600347"/>
      <w:r>
        <w:rPr>
          <w:rFonts w:hint="eastAsia" w:ascii="仿宋" w:hAnsi="仿宋" w:eastAsia="仿宋" w:cs="仿宋"/>
          <w:b/>
          <w:bCs/>
          <w:color w:val="auto"/>
          <w:kern w:val="2"/>
          <w:sz w:val="24"/>
          <w:szCs w:val="24"/>
          <w:highlight w:val="none"/>
          <w:lang w:val="en-US" w:eastAsia="zh-CN" w:bidi="ar-SA"/>
        </w:rPr>
        <w:t>45.需要补充的其他内容</w:t>
      </w:r>
      <w:bookmarkEnd w:id="351"/>
    </w:p>
    <w:p w14:paraId="3957C993">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.1需要补充的其他内容：见供应商须知前附表。</w:t>
      </w:r>
    </w:p>
    <w:p w14:paraId="740594BA">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52" w:name="_Toc109899995"/>
      <w:bookmarkStart w:id="353" w:name="_Toc109900414"/>
      <w:bookmarkStart w:id="354" w:name="_Toc109897477"/>
      <w:bookmarkStart w:id="355" w:name="_Toc109899576"/>
      <w:r>
        <w:rPr>
          <w:rFonts w:hint="eastAsia" w:ascii="仿宋" w:hAnsi="仿宋" w:eastAsia="仿宋" w:cs="仿宋"/>
          <w:b/>
          <w:bCs/>
          <w:color w:val="auto"/>
          <w:kern w:val="2"/>
          <w:sz w:val="24"/>
          <w:szCs w:val="24"/>
          <w:highlight w:val="none"/>
          <w:lang w:val="en-US" w:eastAsia="zh-CN" w:bidi="ar-SA"/>
        </w:rPr>
        <w:t>46.适用法律</w:t>
      </w:r>
      <w:bookmarkEnd w:id="352"/>
      <w:bookmarkEnd w:id="353"/>
      <w:bookmarkEnd w:id="354"/>
      <w:bookmarkEnd w:id="355"/>
    </w:p>
    <w:p w14:paraId="48B6B3FD">
      <w:pPr>
        <w:keepNext w:val="0"/>
        <w:keepLines w:val="0"/>
        <w:pageBreakBefore w:val="0"/>
        <w:widowControl w:val="0"/>
        <w:tabs>
          <w:tab w:val="left" w:pos="426"/>
        </w:tabs>
        <w:kinsoku/>
        <w:overflowPunct/>
        <w:topLinePunct w:val="0"/>
        <w:autoSpaceDE w:val="0"/>
        <w:autoSpaceDN w:val="0"/>
        <w:bidi w:val="0"/>
        <w:adjustRightInd w:val="0"/>
        <w:snapToGrid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4</w:t>
      </w:r>
      <w:r>
        <w:rPr>
          <w:rFonts w:hint="eastAsia" w:ascii="仿宋" w:hAnsi="仿宋" w:eastAsia="仿宋" w:cs="仿宋"/>
          <w:i w:val="0"/>
          <w:iCs w:val="0"/>
          <w:snapToGrid w:val="0"/>
          <w:color w:val="auto"/>
          <w:sz w:val="24"/>
          <w:szCs w:val="24"/>
          <w:highlight w:val="none"/>
          <w:lang w:val="en-US" w:eastAsia="zh-CN"/>
        </w:rPr>
        <w:t>6</w:t>
      </w:r>
      <w:r>
        <w:rPr>
          <w:rFonts w:hint="eastAsia" w:ascii="仿宋" w:hAnsi="仿宋" w:eastAsia="仿宋" w:cs="仿宋"/>
          <w:i w:val="0"/>
          <w:iCs w:val="0"/>
          <w:snapToGrid w:val="0"/>
          <w:color w:val="auto"/>
          <w:sz w:val="24"/>
          <w:szCs w:val="24"/>
          <w:highlight w:val="none"/>
          <w:lang w:val="zh-CN"/>
        </w:rPr>
        <w:t>.1采购人、采购代理机构及供应商的一切采购活动均适用《</w:t>
      </w:r>
      <w:r>
        <w:rPr>
          <w:rFonts w:hint="eastAsia" w:ascii="仿宋" w:hAnsi="仿宋" w:eastAsia="仿宋" w:cs="仿宋"/>
          <w:i w:val="0"/>
          <w:iCs w:val="0"/>
          <w:snapToGrid w:val="0"/>
          <w:color w:val="auto"/>
          <w:sz w:val="24"/>
          <w:szCs w:val="24"/>
          <w:highlight w:val="none"/>
        </w:rPr>
        <w:t>中华人民共和国</w:t>
      </w:r>
      <w:r>
        <w:rPr>
          <w:rFonts w:hint="eastAsia" w:ascii="仿宋" w:hAnsi="仿宋" w:eastAsia="仿宋" w:cs="仿宋"/>
          <w:i w:val="0"/>
          <w:iCs w:val="0"/>
          <w:snapToGrid w:val="0"/>
          <w:color w:val="auto"/>
          <w:sz w:val="24"/>
          <w:szCs w:val="24"/>
          <w:highlight w:val="none"/>
          <w:lang w:val="zh-CN"/>
        </w:rPr>
        <w:t>政府采购法》、《</w:t>
      </w:r>
      <w:r>
        <w:rPr>
          <w:rFonts w:hint="eastAsia" w:ascii="仿宋" w:hAnsi="仿宋" w:eastAsia="仿宋" w:cs="仿宋"/>
          <w:i w:val="0"/>
          <w:iCs w:val="0"/>
          <w:snapToGrid w:val="0"/>
          <w:color w:val="auto"/>
          <w:sz w:val="24"/>
          <w:szCs w:val="24"/>
          <w:highlight w:val="none"/>
        </w:rPr>
        <w:t>中华人民共和国</w:t>
      </w:r>
      <w:r>
        <w:rPr>
          <w:rFonts w:hint="eastAsia" w:ascii="仿宋" w:hAnsi="仿宋" w:eastAsia="仿宋" w:cs="仿宋"/>
          <w:i w:val="0"/>
          <w:iCs w:val="0"/>
          <w:snapToGrid w:val="0"/>
          <w:color w:val="auto"/>
          <w:sz w:val="24"/>
          <w:szCs w:val="24"/>
          <w:highlight w:val="none"/>
          <w:lang w:val="zh-CN"/>
        </w:rPr>
        <w:t>政府采购法实施条例》、</w:t>
      </w:r>
      <w:r>
        <w:rPr>
          <w:rFonts w:hint="eastAsia" w:ascii="仿宋" w:hAnsi="仿宋" w:eastAsia="仿宋" w:cs="仿宋"/>
          <w:i w:val="0"/>
          <w:iCs w:val="0"/>
          <w:color w:val="auto"/>
          <w:sz w:val="24"/>
          <w:szCs w:val="24"/>
          <w:highlight w:val="none"/>
        </w:rPr>
        <w:t>《政府采购竞争性磋商采购方式管理暂行办法》（财库〔2014〕214号）</w:t>
      </w:r>
      <w:r>
        <w:rPr>
          <w:rFonts w:hint="eastAsia" w:ascii="仿宋" w:hAnsi="仿宋" w:eastAsia="仿宋" w:cs="仿宋"/>
          <w:i w:val="0"/>
          <w:iCs w:val="0"/>
          <w:snapToGrid w:val="0"/>
          <w:color w:val="auto"/>
          <w:sz w:val="24"/>
          <w:szCs w:val="24"/>
          <w:highlight w:val="none"/>
          <w:lang w:val="zh-CN"/>
        </w:rPr>
        <w:t>及相关法律法规。</w:t>
      </w:r>
    </w:p>
    <w:p w14:paraId="7EF83039">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4</w:t>
      </w:r>
      <w:r>
        <w:rPr>
          <w:rFonts w:hint="eastAsia" w:ascii="仿宋" w:hAnsi="仿宋" w:eastAsia="仿宋" w:cs="仿宋"/>
          <w:i w:val="0"/>
          <w:iCs w:val="0"/>
          <w:snapToGrid w:val="0"/>
          <w:color w:val="auto"/>
          <w:sz w:val="24"/>
          <w:szCs w:val="24"/>
          <w:highlight w:val="none"/>
          <w:lang w:val="en-US" w:eastAsia="zh-CN"/>
        </w:rPr>
        <w:t>6</w:t>
      </w:r>
      <w:r>
        <w:rPr>
          <w:rFonts w:hint="eastAsia" w:ascii="仿宋" w:hAnsi="仿宋" w:eastAsia="仿宋" w:cs="仿宋"/>
          <w:i w:val="0"/>
          <w:iCs w:val="0"/>
          <w:snapToGrid w:val="0"/>
          <w:color w:val="auto"/>
          <w:sz w:val="24"/>
          <w:szCs w:val="24"/>
          <w:highlight w:val="none"/>
          <w:lang w:val="zh-CN"/>
        </w:rPr>
        <w:t>.2政府采购合同的履行、违约责任和解决争议的方法等适用《</w:t>
      </w:r>
      <w:r>
        <w:rPr>
          <w:rFonts w:hint="eastAsia" w:ascii="仿宋" w:hAnsi="仿宋" w:eastAsia="仿宋" w:cs="仿宋"/>
          <w:i w:val="0"/>
          <w:iCs w:val="0"/>
          <w:snapToGrid w:val="0"/>
          <w:color w:val="auto"/>
          <w:sz w:val="24"/>
          <w:szCs w:val="24"/>
          <w:highlight w:val="none"/>
        </w:rPr>
        <w:t>中华人民共和国</w:t>
      </w:r>
      <w:r>
        <w:rPr>
          <w:rFonts w:hint="eastAsia" w:ascii="仿宋" w:hAnsi="仿宋" w:eastAsia="仿宋" w:cs="仿宋"/>
          <w:i w:val="0"/>
          <w:iCs w:val="0"/>
          <w:snapToGrid w:val="0"/>
          <w:color w:val="auto"/>
          <w:sz w:val="24"/>
          <w:szCs w:val="24"/>
          <w:highlight w:val="none"/>
          <w:lang w:val="zh-CN"/>
        </w:rPr>
        <w:t>民法典》。</w:t>
      </w:r>
    </w:p>
    <w:p w14:paraId="5A914310">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left="0" w:leftChars="0" w:firstLine="482" w:firstLineChars="200"/>
        <w:textAlignment w:val="auto"/>
        <w:outlineLvl w:val="9"/>
        <w:rPr>
          <w:rFonts w:hint="eastAsia" w:ascii="仿宋" w:hAnsi="仿宋" w:eastAsia="仿宋" w:cs="仿宋"/>
          <w:b/>
          <w:bCs/>
          <w:color w:val="auto"/>
          <w:kern w:val="2"/>
          <w:sz w:val="24"/>
          <w:szCs w:val="24"/>
          <w:highlight w:val="none"/>
          <w:lang w:val="en-US" w:eastAsia="zh-CN" w:bidi="ar-SA"/>
        </w:rPr>
      </w:pPr>
      <w:bookmarkStart w:id="356" w:name="_Toc155185887"/>
      <w:bookmarkStart w:id="357" w:name="_Toc161600349"/>
      <w:r>
        <w:rPr>
          <w:rFonts w:hint="eastAsia" w:ascii="仿宋" w:hAnsi="仿宋" w:eastAsia="仿宋" w:cs="仿宋"/>
          <w:b/>
          <w:bCs/>
          <w:color w:val="auto"/>
          <w:kern w:val="2"/>
          <w:sz w:val="24"/>
          <w:szCs w:val="24"/>
          <w:highlight w:val="none"/>
          <w:lang w:val="en-US" w:eastAsia="zh-CN" w:bidi="ar-SA"/>
        </w:rPr>
        <w:t>47.解释权</w:t>
      </w:r>
      <w:bookmarkEnd w:id="356"/>
      <w:bookmarkEnd w:id="357"/>
    </w:p>
    <w:p w14:paraId="02BEF40F">
      <w:pPr>
        <w:pStyle w:val="86"/>
        <w:keepNext w:val="0"/>
        <w:keepLines w:val="0"/>
        <w:pageBreakBefore w:val="0"/>
        <w:widowControl w:val="0"/>
        <w:kinsoku/>
        <w:overflowPunct/>
        <w:topLinePunct w:val="0"/>
        <w:bidi w:val="0"/>
        <w:spacing w:line="460" w:lineRule="exact"/>
        <w:ind w:left="0" w:firstLine="480" w:firstLineChars="200"/>
        <w:textAlignment w:val="auto"/>
        <w:outlineLvl w:val="9"/>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47</w:t>
      </w:r>
      <w:r>
        <w:rPr>
          <w:rFonts w:hint="eastAsia" w:ascii="仿宋" w:hAnsi="仿宋" w:eastAsia="仿宋" w:cs="仿宋"/>
          <w:i w:val="0"/>
          <w:iCs w:val="0"/>
          <w:snapToGrid w:val="0"/>
          <w:color w:val="auto"/>
          <w:sz w:val="24"/>
          <w:szCs w:val="24"/>
          <w:highlight w:val="none"/>
        </w:rPr>
        <w:t>.1本竞争性磋商文件最终解释权归采购人或采购代理机构所有。</w:t>
      </w:r>
    </w:p>
    <w:p w14:paraId="28FBD6CF">
      <w:pPr>
        <w:pStyle w:val="13"/>
        <w:keepNext w:val="0"/>
        <w:keepLines w:val="0"/>
        <w:pageBreakBefore/>
        <w:widowControl w:val="0"/>
        <w:kinsoku/>
        <w:wordWrap/>
        <w:overflowPunct/>
        <w:topLinePunct w:val="0"/>
        <w:autoSpaceDE w:val="0"/>
        <w:autoSpaceDN w:val="0"/>
        <w:bidi w:val="0"/>
        <w:adjustRightInd w:val="0"/>
        <w:snapToGrid w:val="0"/>
        <w:spacing w:before="140" w:line="226" w:lineRule="auto"/>
        <w:jc w:val="center"/>
        <w:textAlignment w:val="baseline"/>
        <w:outlineLvl w:val="0"/>
        <w:rPr>
          <w:rFonts w:ascii="仿宋" w:hAnsi="仿宋" w:eastAsia="仿宋"/>
          <w:b/>
          <w:bCs/>
          <w:color w:val="000000" w:themeColor="text1"/>
          <w:spacing w:val="5"/>
          <w:sz w:val="30"/>
          <w:szCs w:val="30"/>
          <w:lang w:eastAsia="zh-CN"/>
          <w14:textFill>
            <w14:solidFill>
              <w14:schemeClr w14:val="tx1"/>
            </w14:solidFill>
          </w14:textFill>
        </w:rPr>
      </w:pPr>
      <w:bookmarkStart w:id="358" w:name="_Toc10737"/>
      <w:r>
        <w:rPr>
          <w:rFonts w:hint="eastAsia" w:ascii="仿宋" w:hAnsi="仿宋" w:eastAsia="仿宋"/>
          <w:b/>
          <w:bCs/>
          <w:color w:val="000000" w:themeColor="text1"/>
          <w:spacing w:val="5"/>
          <w:sz w:val="30"/>
          <w:szCs w:val="30"/>
          <w:lang w:eastAsia="zh-CN"/>
          <w14:textFill>
            <w14:solidFill>
              <w14:schemeClr w14:val="tx1"/>
            </w14:solidFill>
          </w14:textFill>
        </w:rPr>
        <w:t>第三章 项目采购需求</w:t>
      </w:r>
      <w:bookmarkEnd w:id="358"/>
    </w:p>
    <w:p w14:paraId="52FA3A32">
      <w:pPr>
        <w:kinsoku/>
        <w:overflowPunct/>
        <w:topLinePunct w:val="0"/>
        <w:bidi w:val="0"/>
        <w:spacing w:line="700" w:lineRule="exact"/>
        <w:ind w:firstLine="470" w:firstLineChars="200"/>
        <w:jc w:val="both"/>
        <w:outlineLvl w:val="9"/>
        <w:rPr>
          <w:rFonts w:hint="default" w:ascii="仿宋" w:hAnsi="仿宋" w:eastAsia="仿宋" w:cs="宋体"/>
          <w:b/>
          <w:bCs/>
          <w:color w:val="FF0000"/>
          <w:spacing w:val="-3"/>
          <w:sz w:val="24"/>
          <w:szCs w:val="24"/>
          <w:lang w:val="en-US" w:eastAsia="zh-CN"/>
        </w:rPr>
      </w:pPr>
      <w:r>
        <w:rPr>
          <w:rFonts w:hint="eastAsia" w:ascii="仿宋" w:hAnsi="仿宋" w:eastAsia="仿宋" w:cs="宋体"/>
          <w:b/>
          <w:bCs/>
          <w:color w:val="FF0000"/>
          <w:spacing w:val="-3"/>
          <w:sz w:val="24"/>
          <w:szCs w:val="24"/>
          <w:lang w:val="en-US" w:eastAsia="zh-CN"/>
        </w:rPr>
        <w:t>技术要求：</w:t>
      </w:r>
    </w:p>
    <w:p w14:paraId="201F16D3">
      <w:pPr>
        <w:kinsoku/>
        <w:overflowPunct/>
        <w:topLinePunct w:val="0"/>
        <w:bidi w:val="0"/>
        <w:spacing w:line="700" w:lineRule="exact"/>
        <w:ind w:firstLine="468" w:firstLineChars="200"/>
        <w:jc w:val="both"/>
        <w:outlineLvl w:val="9"/>
        <w:rPr>
          <w:rFonts w:ascii="仿宋" w:hAnsi="仿宋" w:eastAsia="仿宋" w:cs="宋体"/>
          <w:color w:val="FF0000"/>
          <w:spacing w:val="-3"/>
          <w:sz w:val="24"/>
          <w:szCs w:val="24"/>
          <w:lang w:eastAsia="zh-CN"/>
        </w:rPr>
      </w:pPr>
      <w:r>
        <w:rPr>
          <w:rFonts w:hint="eastAsia" w:ascii="仿宋" w:hAnsi="仿宋" w:eastAsia="仿宋" w:cs="宋体"/>
          <w:color w:val="FF0000"/>
          <w:spacing w:val="-3"/>
          <w:sz w:val="24"/>
          <w:szCs w:val="24"/>
          <w:lang w:eastAsia="zh-CN"/>
        </w:rPr>
        <w:t>1、本工程完成必须符合国家和地方现行相关质量评定标准和施工技术规范、施工图设计要求。</w:t>
      </w:r>
    </w:p>
    <w:p w14:paraId="2A073E4A">
      <w:pPr>
        <w:kinsoku/>
        <w:overflowPunct/>
        <w:topLinePunct w:val="0"/>
        <w:bidi w:val="0"/>
        <w:spacing w:line="700" w:lineRule="exact"/>
        <w:ind w:firstLine="468" w:firstLineChars="200"/>
        <w:jc w:val="both"/>
        <w:outlineLvl w:val="9"/>
        <w:rPr>
          <w:rFonts w:ascii="仿宋" w:hAnsi="仿宋" w:eastAsia="仿宋" w:cs="宋体"/>
          <w:color w:val="FF0000"/>
          <w:spacing w:val="-3"/>
          <w:sz w:val="24"/>
          <w:szCs w:val="24"/>
          <w:lang w:eastAsia="zh-CN"/>
        </w:rPr>
      </w:pPr>
      <w:r>
        <w:rPr>
          <w:rFonts w:hint="eastAsia" w:ascii="仿宋" w:hAnsi="仿宋" w:eastAsia="仿宋" w:cs="宋体"/>
          <w:color w:val="FF0000"/>
          <w:spacing w:val="-3"/>
          <w:sz w:val="24"/>
          <w:szCs w:val="24"/>
          <w:lang w:eastAsia="zh-CN"/>
        </w:rPr>
        <w:t>2、本工程的材料检验和质量、工艺试验按国家、地方现行相关规定执行。</w:t>
      </w:r>
    </w:p>
    <w:p w14:paraId="05E4C1D8">
      <w:pPr>
        <w:kinsoku/>
        <w:overflowPunct/>
        <w:topLinePunct w:val="0"/>
        <w:bidi w:val="0"/>
        <w:spacing w:line="700" w:lineRule="exact"/>
        <w:ind w:firstLine="468" w:firstLineChars="200"/>
        <w:jc w:val="both"/>
        <w:outlineLvl w:val="9"/>
        <w:rPr>
          <w:rFonts w:ascii="仿宋" w:hAnsi="仿宋" w:eastAsia="仿宋" w:cs="宋体"/>
          <w:color w:val="FF0000"/>
          <w:spacing w:val="-3"/>
          <w:sz w:val="24"/>
          <w:szCs w:val="24"/>
          <w:lang w:eastAsia="zh-CN"/>
        </w:rPr>
      </w:pPr>
      <w:r>
        <w:rPr>
          <w:rFonts w:hint="eastAsia" w:ascii="仿宋" w:hAnsi="仿宋" w:eastAsia="仿宋" w:cs="宋体"/>
          <w:color w:val="FF0000"/>
          <w:spacing w:val="-3"/>
          <w:sz w:val="24"/>
          <w:szCs w:val="24"/>
          <w:lang w:eastAsia="zh-CN"/>
        </w:rPr>
        <w:t>3、工程量清单及经济标应当按照《建设工程工程量清单计价规范》（GB50500-2013）有关规定编制。</w:t>
      </w:r>
    </w:p>
    <w:p w14:paraId="6E8A5A5C">
      <w:pPr>
        <w:kinsoku/>
        <w:overflowPunct/>
        <w:topLinePunct w:val="0"/>
        <w:bidi w:val="0"/>
        <w:spacing w:line="700" w:lineRule="exact"/>
        <w:ind w:firstLine="468" w:firstLineChars="200"/>
        <w:jc w:val="both"/>
        <w:outlineLvl w:val="9"/>
        <w:rPr>
          <w:rFonts w:hint="eastAsia" w:ascii="仿宋" w:hAnsi="仿宋" w:eastAsia="仿宋" w:cs="宋体"/>
          <w:color w:val="FF0000"/>
          <w:spacing w:val="-3"/>
          <w:sz w:val="24"/>
          <w:szCs w:val="24"/>
          <w:lang w:eastAsia="zh-CN"/>
        </w:rPr>
      </w:pPr>
      <w:r>
        <w:rPr>
          <w:rFonts w:hint="eastAsia" w:ascii="仿宋" w:hAnsi="仿宋" w:eastAsia="仿宋" w:cs="宋体"/>
          <w:color w:val="FF0000"/>
          <w:spacing w:val="-3"/>
          <w:sz w:val="24"/>
          <w:szCs w:val="24"/>
          <w:lang w:eastAsia="zh-CN"/>
        </w:rPr>
        <w:t>4、供应商编制经济标须严格按照本竞争性磋商文件附件（工程量清单）提供的表格填列。</w:t>
      </w:r>
    </w:p>
    <w:p w14:paraId="513AC889">
      <w:pPr>
        <w:kinsoku/>
        <w:overflowPunct/>
        <w:topLinePunct w:val="0"/>
        <w:bidi w:val="0"/>
        <w:spacing w:line="700" w:lineRule="exact"/>
        <w:ind w:firstLine="470" w:firstLineChars="200"/>
        <w:jc w:val="both"/>
        <w:outlineLvl w:val="9"/>
        <w:rPr>
          <w:rFonts w:hint="eastAsia" w:ascii="仿宋" w:hAnsi="仿宋" w:eastAsia="仿宋" w:cs="宋体"/>
          <w:b/>
          <w:bCs/>
          <w:color w:val="FF0000"/>
          <w:spacing w:val="-3"/>
          <w:sz w:val="24"/>
          <w:szCs w:val="24"/>
          <w:lang w:val="en-US" w:eastAsia="zh-CN"/>
        </w:rPr>
      </w:pPr>
      <w:r>
        <w:rPr>
          <w:rFonts w:hint="eastAsia" w:ascii="仿宋" w:hAnsi="仿宋" w:eastAsia="仿宋" w:cs="宋体"/>
          <w:b/>
          <w:bCs/>
          <w:color w:val="FF0000"/>
          <w:spacing w:val="-3"/>
          <w:sz w:val="24"/>
          <w:szCs w:val="24"/>
          <w:lang w:val="en-US" w:eastAsia="zh-CN"/>
        </w:rPr>
        <w:t>商务要求：</w:t>
      </w:r>
    </w:p>
    <w:p w14:paraId="76810D28">
      <w:pPr>
        <w:keepNext w:val="0"/>
        <w:keepLines w:val="0"/>
        <w:pageBreakBefore w:val="0"/>
        <w:widowControl/>
        <w:numPr>
          <w:ilvl w:val="0"/>
          <w:numId w:val="4"/>
        </w:numPr>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FF0000"/>
          <w:sz w:val="24"/>
          <w:szCs w:val="24"/>
          <w:shd w:val="clear" w:color="auto" w:fill="FFFFFF"/>
          <w:lang w:eastAsia="zh-CN"/>
        </w:rPr>
      </w:pPr>
      <w:r>
        <w:rPr>
          <w:rFonts w:hint="eastAsia" w:ascii="仿宋" w:hAnsi="仿宋" w:eastAsia="仿宋" w:cs="仿宋"/>
          <w:color w:val="FF0000"/>
          <w:sz w:val="24"/>
          <w:szCs w:val="24"/>
          <w:lang w:eastAsia="zh-CN"/>
        </w:rPr>
        <w:t>合同履约期限</w:t>
      </w:r>
      <w:r>
        <w:rPr>
          <w:rFonts w:hint="eastAsia" w:ascii="仿宋" w:hAnsi="仿宋" w:eastAsia="仿宋" w:cs="仿宋"/>
          <w:color w:val="FF0000"/>
          <w:sz w:val="24"/>
          <w:szCs w:val="24"/>
          <w:shd w:val="clear" w:color="auto" w:fill="FFFFFF"/>
          <w:lang w:eastAsia="zh-CN"/>
        </w:rPr>
        <w:t>：</w:t>
      </w:r>
      <w:r>
        <w:rPr>
          <w:rFonts w:hint="eastAsia" w:ascii="仿宋" w:hAnsi="仿宋" w:eastAsia="仿宋" w:cs="仿宋"/>
          <w:color w:val="FF0000"/>
          <w:sz w:val="24"/>
          <w:szCs w:val="24"/>
          <w:shd w:val="clear" w:color="auto" w:fill="FFFFFF"/>
          <w:lang w:val="en-US" w:eastAsia="zh-CN"/>
        </w:rPr>
        <w:t>总工期：60个日历日</w:t>
      </w:r>
      <w:r>
        <w:rPr>
          <w:rFonts w:hint="eastAsia" w:ascii="仿宋" w:hAnsi="仿宋" w:eastAsia="仿宋" w:cs="仿宋"/>
          <w:color w:val="FF0000"/>
          <w:sz w:val="24"/>
          <w:szCs w:val="24"/>
          <w:shd w:val="clear" w:color="auto" w:fill="FFFFFF"/>
          <w:lang w:eastAsia="zh-CN"/>
        </w:rPr>
        <w:t>。</w:t>
      </w:r>
    </w:p>
    <w:p w14:paraId="45C6122F">
      <w:pPr>
        <w:keepNext w:val="0"/>
        <w:keepLines w:val="0"/>
        <w:pageBreakBefore w:val="0"/>
        <w:widowControl/>
        <w:numPr>
          <w:ilvl w:val="0"/>
          <w:numId w:val="4"/>
        </w:numPr>
        <w:kinsoku/>
        <w:wordWrap/>
        <w:overflowPunct/>
        <w:topLinePunct w:val="0"/>
        <w:autoSpaceDE w:val="0"/>
        <w:autoSpaceDN w:val="0"/>
        <w:bidi w:val="0"/>
        <w:adjustRightInd w:val="0"/>
        <w:snapToGrid w:val="0"/>
        <w:spacing w:line="560" w:lineRule="exact"/>
        <w:ind w:right="-31" w:firstLine="496"/>
        <w:jc w:val="both"/>
        <w:textAlignment w:val="baseline"/>
        <w:outlineLvl w:val="9"/>
        <w:rPr>
          <w:rFonts w:hint="eastAsia" w:ascii="仿宋" w:hAnsi="仿宋" w:eastAsia="仿宋" w:cs="仿宋"/>
          <w:color w:val="FF0000"/>
          <w:sz w:val="24"/>
          <w:szCs w:val="24"/>
          <w:shd w:val="clear" w:color="auto" w:fill="FFFFFF"/>
          <w:lang w:eastAsia="zh-CN"/>
        </w:rPr>
      </w:pPr>
      <w:r>
        <w:rPr>
          <w:rFonts w:hint="eastAsia" w:ascii="仿宋" w:hAnsi="仿宋" w:eastAsia="仿宋" w:cs="仿宋"/>
          <w:color w:val="FF0000"/>
          <w:sz w:val="24"/>
          <w:szCs w:val="24"/>
          <w:shd w:val="clear" w:color="auto" w:fill="FFFFFF"/>
          <w:lang w:val="en-US" w:eastAsia="zh-CN"/>
        </w:rPr>
        <w:t>质量标准：合格。</w:t>
      </w:r>
    </w:p>
    <w:p w14:paraId="467BB569">
      <w:pPr>
        <w:kinsoku/>
        <w:overflowPunct/>
        <w:topLinePunct w:val="0"/>
        <w:bidi w:val="0"/>
        <w:spacing w:line="700" w:lineRule="exact"/>
        <w:ind w:firstLine="470" w:firstLineChars="200"/>
        <w:jc w:val="both"/>
        <w:outlineLvl w:val="9"/>
        <w:rPr>
          <w:rFonts w:hint="default" w:ascii="仿宋" w:hAnsi="仿宋" w:eastAsia="仿宋" w:cs="宋体"/>
          <w:b/>
          <w:bCs/>
          <w:color w:val="FF0000"/>
          <w:spacing w:val="-3"/>
          <w:sz w:val="24"/>
          <w:szCs w:val="24"/>
          <w:lang w:val="en-US" w:eastAsia="zh-CN"/>
        </w:rPr>
      </w:pPr>
    </w:p>
    <w:p w14:paraId="661A967D">
      <w:pPr>
        <w:pStyle w:val="13"/>
        <w:keepNext w:val="0"/>
        <w:keepLines w:val="0"/>
        <w:pageBreakBefore/>
        <w:widowControl w:val="0"/>
        <w:kinsoku/>
        <w:wordWrap/>
        <w:overflowPunct/>
        <w:topLinePunct w:val="0"/>
        <w:autoSpaceDE w:val="0"/>
        <w:autoSpaceDN w:val="0"/>
        <w:bidi w:val="0"/>
        <w:adjustRightInd w:val="0"/>
        <w:snapToGrid w:val="0"/>
        <w:spacing w:before="140" w:line="226" w:lineRule="auto"/>
        <w:jc w:val="center"/>
        <w:textAlignment w:val="baseline"/>
        <w:outlineLvl w:val="0"/>
        <w:rPr>
          <w:rFonts w:ascii="仿宋" w:hAnsi="仿宋" w:eastAsia="仿宋"/>
          <w:b/>
          <w:bCs/>
          <w:color w:val="000000" w:themeColor="text1"/>
          <w:spacing w:val="5"/>
          <w:sz w:val="30"/>
          <w:szCs w:val="30"/>
          <w:lang w:eastAsia="zh-CN"/>
          <w14:textFill>
            <w14:solidFill>
              <w14:schemeClr w14:val="tx1"/>
            </w14:solidFill>
          </w14:textFill>
        </w:rPr>
      </w:pPr>
      <w:bookmarkStart w:id="359" w:name="_Toc5432"/>
      <w:r>
        <w:rPr>
          <w:rFonts w:hint="eastAsia" w:ascii="仿宋" w:hAnsi="仿宋" w:eastAsia="仿宋"/>
          <w:b/>
          <w:bCs/>
          <w:color w:val="000000" w:themeColor="text1"/>
          <w:spacing w:val="5"/>
          <w:sz w:val="30"/>
          <w:szCs w:val="30"/>
          <w:lang w:eastAsia="zh-CN"/>
          <w14:textFill>
            <w14:solidFill>
              <w14:schemeClr w14:val="tx1"/>
            </w14:solidFill>
          </w14:textFill>
        </w:rPr>
        <w:t>第四章 评审方法及标准</w:t>
      </w:r>
      <w:bookmarkEnd w:id="359"/>
    </w:p>
    <w:p w14:paraId="790D8B06">
      <w:pPr>
        <w:kinsoku/>
        <w:overflowPunct/>
        <w:topLinePunct w:val="0"/>
        <w:bidi w:val="0"/>
        <w:spacing w:line="490" w:lineRule="exact"/>
        <w:ind w:firstLine="498" w:firstLineChars="200"/>
        <w:outlineLvl w:val="9"/>
        <w:rPr>
          <w:rFonts w:hint="eastAsia" w:ascii="仿宋" w:hAnsi="仿宋" w:eastAsia="仿宋" w:cs="仿宋"/>
          <w:color w:val="000000" w:themeColor="text1"/>
          <w:sz w:val="24"/>
          <w:szCs w:val="24"/>
          <w:lang w:eastAsia="zh-CN"/>
          <w14:textFill>
            <w14:solidFill>
              <w14:schemeClr w14:val="tx1"/>
            </w14:solidFill>
          </w14:textFill>
        </w:rPr>
      </w:pPr>
      <w:bookmarkStart w:id="360" w:name="bookmark54"/>
      <w:bookmarkEnd w:id="360"/>
      <w:bookmarkStart w:id="361" w:name="_Toc14842"/>
      <w:bookmarkStart w:id="362" w:name="_Toc221732372"/>
      <w:bookmarkStart w:id="363" w:name="_Toc195267937"/>
      <w:r>
        <w:rPr>
          <w:rFonts w:hint="eastAsia" w:ascii="仿宋" w:hAnsi="仿宋" w:eastAsia="仿宋" w:cs="仿宋"/>
          <w:b/>
          <w:bCs/>
          <w:color w:val="000000" w:themeColor="text1"/>
          <w:spacing w:val="4"/>
          <w:sz w:val="24"/>
          <w:szCs w:val="24"/>
          <w:lang w:eastAsia="zh-CN"/>
          <w14:textFill>
            <w14:solidFill>
              <w14:schemeClr w14:val="tx1"/>
            </w14:solidFill>
          </w14:textFill>
        </w:rPr>
        <w:t>一、评审方法</w:t>
      </w:r>
      <w:bookmarkEnd w:id="361"/>
      <w:bookmarkEnd w:id="362"/>
      <w:bookmarkEnd w:id="363"/>
    </w:p>
    <w:p w14:paraId="7014677F">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本项目采用综合评分法。综合评分法是指经磋商确定最终采购需求和提交最后报价（因落实政府采购政策进行价格调整的，以调整后的价格计算）的供应商的响应文件满足磋商文件全部实质性要求且按评审因素的量化指标评审得分最高的供应商为成交候选供应商的评审方法。</w:t>
      </w:r>
    </w:p>
    <w:p w14:paraId="5A28ACA2">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bookmarkStart w:id="364" w:name="bookmark57"/>
      <w:bookmarkEnd w:id="364"/>
      <w:bookmarkStart w:id="365" w:name="bookmark59"/>
      <w:bookmarkEnd w:id="365"/>
      <w:bookmarkStart w:id="366" w:name="bookmark56"/>
      <w:bookmarkEnd w:id="366"/>
      <w:bookmarkStart w:id="367" w:name="_Toc11621"/>
      <w:bookmarkStart w:id="368" w:name="_Toc221732373"/>
      <w:bookmarkStart w:id="369" w:name="_Toc195267938"/>
      <w:r>
        <w:rPr>
          <w:rFonts w:hint="eastAsia" w:ascii="仿宋" w:hAnsi="仿宋" w:eastAsia="仿宋" w:cs="仿宋"/>
          <w:b w:val="0"/>
          <w:bCs w:val="0"/>
          <w:color w:val="000000" w:themeColor="text1"/>
          <w:spacing w:val="4"/>
          <w:sz w:val="24"/>
          <w:szCs w:val="24"/>
          <w:lang w:eastAsia="zh-CN"/>
          <w14:textFill>
            <w14:solidFill>
              <w14:schemeClr w14:val="tx1"/>
            </w14:solidFill>
          </w14:textFill>
        </w:rPr>
        <w:t>二、评审程序</w:t>
      </w:r>
      <w:bookmarkEnd w:id="367"/>
      <w:bookmarkEnd w:id="368"/>
      <w:bookmarkEnd w:id="369"/>
    </w:p>
    <w:p w14:paraId="0251C7EC">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bookmarkStart w:id="370" w:name="bookmark58"/>
      <w:bookmarkEnd w:id="370"/>
      <w:bookmarkStart w:id="371" w:name="_Toc195267939"/>
      <w:bookmarkStart w:id="372" w:name="_Toc2866"/>
      <w:bookmarkStart w:id="373" w:name="_Toc221732374"/>
      <w:bookmarkStart w:id="374" w:name="_Toc187421080"/>
      <w:r>
        <w:rPr>
          <w:rFonts w:hint="eastAsia" w:ascii="仿宋" w:hAnsi="仿宋" w:eastAsia="仿宋" w:cs="仿宋"/>
          <w:b w:val="0"/>
          <w:bCs w:val="0"/>
          <w:color w:val="000000" w:themeColor="text1"/>
          <w:spacing w:val="4"/>
          <w:sz w:val="24"/>
          <w:szCs w:val="24"/>
          <w:lang w:eastAsia="zh-CN"/>
          <w14:textFill>
            <w14:solidFill>
              <w14:schemeClr w14:val="tx1"/>
            </w14:solidFill>
          </w14:textFill>
        </w:rPr>
        <w:t>（一）资格审查和符合性审查</w:t>
      </w:r>
      <w:bookmarkEnd w:id="371"/>
      <w:bookmarkEnd w:id="372"/>
      <w:bookmarkEnd w:id="373"/>
      <w:bookmarkEnd w:id="374"/>
    </w:p>
    <w:p w14:paraId="6504961B">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采购人或磋商小组根据磋商文件规定的供应商资格条件，对供应商的响应文件进行资格评审。磋商小组根据磋商文件规定的评审成交标准等，对供应商的响应文件进行符合性审查评审。资格审查和符合性审查不符合磋商文件要求的响应文件，按无效文件处理，不进入磋商，并告知有关供应商。</w:t>
      </w:r>
    </w:p>
    <w:p w14:paraId="6E41530A">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2.有效供应商不足3家的应当终止竞争性磋商采购活动，发布项目终止公告并说明原因，重新开展采购活动。</w:t>
      </w:r>
    </w:p>
    <w:p w14:paraId="66326C77">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1EABCB6">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bookmarkStart w:id="375" w:name="bookmark61"/>
      <w:bookmarkEnd w:id="375"/>
      <w:bookmarkStart w:id="376" w:name="bookmark60"/>
      <w:bookmarkEnd w:id="376"/>
      <w:bookmarkStart w:id="377" w:name="_Toc221732375"/>
      <w:bookmarkStart w:id="378" w:name="_Toc187421081"/>
      <w:bookmarkStart w:id="379" w:name="_Toc23180"/>
      <w:bookmarkStart w:id="380" w:name="_Toc195267940"/>
      <w:r>
        <w:rPr>
          <w:rFonts w:hint="eastAsia" w:ascii="仿宋" w:hAnsi="仿宋" w:eastAsia="仿宋" w:cs="仿宋"/>
          <w:b w:val="0"/>
          <w:bCs w:val="0"/>
          <w:color w:val="000000" w:themeColor="text1"/>
          <w:spacing w:val="4"/>
          <w:sz w:val="24"/>
          <w:szCs w:val="24"/>
          <w:lang w:eastAsia="zh-CN"/>
          <w14:textFill>
            <w14:solidFill>
              <w14:schemeClr w14:val="tx1"/>
            </w14:solidFill>
          </w14:textFill>
        </w:rPr>
        <w:t>（二）响应文件澄清</w:t>
      </w:r>
      <w:bookmarkEnd w:id="377"/>
      <w:bookmarkEnd w:id="378"/>
      <w:bookmarkEnd w:id="379"/>
      <w:bookmarkEnd w:id="380"/>
    </w:p>
    <w:p w14:paraId="004F61B9">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FAAFBB">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A70D0E">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bookmarkStart w:id="381" w:name="bookmark62"/>
      <w:bookmarkEnd w:id="381"/>
      <w:bookmarkStart w:id="382" w:name="bookmark63"/>
      <w:bookmarkEnd w:id="382"/>
      <w:bookmarkStart w:id="383" w:name="_Toc16234"/>
      <w:bookmarkStart w:id="384" w:name="_Toc187421082"/>
      <w:bookmarkStart w:id="385" w:name="_Toc221732376"/>
      <w:bookmarkStart w:id="386" w:name="_Toc195267941"/>
      <w:r>
        <w:rPr>
          <w:rFonts w:hint="eastAsia" w:ascii="仿宋" w:hAnsi="仿宋" w:eastAsia="仿宋" w:cs="仿宋"/>
          <w:b/>
          <w:bCs/>
          <w:color w:val="000000" w:themeColor="text1"/>
          <w:spacing w:val="-3"/>
          <w:sz w:val="24"/>
          <w:szCs w:val="24"/>
          <w:lang w:val="en-US" w:eastAsia="zh-CN"/>
          <w14:textFill>
            <w14:solidFill>
              <w14:schemeClr w14:val="tx1"/>
            </w14:solidFill>
          </w14:textFill>
        </w:rPr>
        <w:t>3</w:t>
      </w:r>
      <w:r>
        <w:rPr>
          <w:rFonts w:hint="eastAsia" w:ascii="仿宋" w:hAnsi="仿宋" w:eastAsia="仿宋" w:cs="仿宋"/>
          <w:b/>
          <w:bCs/>
          <w:color w:val="000000" w:themeColor="text1"/>
          <w:spacing w:val="-3"/>
          <w:sz w:val="24"/>
          <w:szCs w:val="24"/>
          <w:lang w:eastAsia="zh-CN"/>
          <w14:textFill>
            <w14:solidFill>
              <w14:schemeClr w14:val="tx1"/>
            </w14:solidFill>
          </w14:textFill>
        </w:rPr>
        <w:t>.</w:t>
      </w:r>
      <w:r>
        <w:rPr>
          <w:rFonts w:hint="eastAsia" w:ascii="仿宋" w:hAnsi="仿宋" w:eastAsia="仿宋" w:cs="仿宋"/>
          <w:b/>
          <w:bCs/>
          <w:color w:val="000000" w:themeColor="text1"/>
          <w:spacing w:val="-3"/>
          <w:sz w:val="24"/>
          <w:szCs w:val="24"/>
          <w:lang w:val="en-US" w:eastAsia="zh-CN"/>
          <w14:textFill>
            <w14:solidFill>
              <w14:schemeClr w14:val="tx1"/>
            </w14:solidFill>
          </w14:textFill>
        </w:rPr>
        <w:t>异常低价审查</w:t>
      </w:r>
      <w:r>
        <w:rPr>
          <w:rFonts w:hint="eastAsia" w:ascii="仿宋" w:hAnsi="仿宋" w:eastAsia="仿宋" w:cs="仿宋"/>
          <w:b/>
          <w:bCs/>
          <w:color w:val="000000" w:themeColor="text1"/>
          <w:spacing w:val="-3"/>
          <w:sz w:val="24"/>
          <w:szCs w:val="24"/>
          <w:lang w:eastAsia="zh-CN"/>
          <w14:textFill>
            <w14:solidFill>
              <w14:schemeClr w14:val="tx1"/>
            </w14:solidFill>
          </w14:textFill>
        </w:rPr>
        <w:t>：</w:t>
      </w:r>
    </w:p>
    <w:p w14:paraId="1B1811B2">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val="en-US" w:eastAsia="zh-CN"/>
          <w14:textFill>
            <w14:solidFill>
              <w14:schemeClr w14:val="tx1"/>
            </w14:solidFill>
          </w14:textFill>
        </w:rPr>
        <w:t>3.1</w:t>
      </w:r>
      <w:r>
        <w:rPr>
          <w:rFonts w:hint="eastAsia" w:ascii="仿宋" w:hAnsi="仿宋" w:eastAsia="仿宋" w:cs="仿宋"/>
          <w:b/>
          <w:bCs/>
          <w:color w:val="000000" w:themeColor="text1"/>
          <w:spacing w:val="-3"/>
          <w:sz w:val="24"/>
          <w:szCs w:val="24"/>
          <w:lang w:eastAsia="zh-CN"/>
          <w14:textFill>
            <w14:solidFill>
              <w14:schemeClr w14:val="tx1"/>
            </w14:solidFill>
          </w14:textFill>
        </w:rPr>
        <w:t>政府采购评审中出现下列情形之一的，评审委员会应当启动异常低价投标（响应）审查程序：</w:t>
      </w:r>
    </w:p>
    <w:p w14:paraId="068D5324">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eastAsia="zh-CN"/>
          <w14:textFill>
            <w14:solidFill>
              <w14:schemeClr w14:val="tx1"/>
            </w14:solidFill>
          </w14:textFill>
        </w:rPr>
        <w:t>（</w:t>
      </w:r>
      <w:r>
        <w:rPr>
          <w:rFonts w:hint="eastAsia" w:ascii="仿宋" w:hAnsi="仿宋" w:eastAsia="仿宋" w:cs="仿宋"/>
          <w:b/>
          <w:bCs/>
          <w:color w:val="000000" w:themeColor="text1"/>
          <w:spacing w:val="-3"/>
          <w:sz w:val="24"/>
          <w:szCs w:val="24"/>
          <w:lang w:val="en-US" w:eastAsia="zh-CN"/>
          <w14:textFill>
            <w14:solidFill>
              <w14:schemeClr w14:val="tx1"/>
            </w14:solidFill>
          </w14:textFill>
        </w:rPr>
        <w:t>1）</w:t>
      </w:r>
      <w:r>
        <w:rPr>
          <w:rFonts w:hint="eastAsia" w:ascii="仿宋" w:hAnsi="仿宋" w:eastAsia="仿宋" w:cs="仿宋"/>
          <w:b/>
          <w:bCs/>
          <w:color w:val="000000" w:themeColor="text1"/>
          <w:spacing w:val="-3"/>
          <w:sz w:val="24"/>
          <w:szCs w:val="24"/>
          <w:lang w:eastAsia="zh-CN"/>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7D48D8FF">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eastAsia="zh-CN"/>
          <w14:textFill>
            <w14:solidFill>
              <w14:schemeClr w14:val="tx1"/>
            </w14:solidFill>
          </w14:textFill>
        </w:rPr>
        <w:t>（</w:t>
      </w:r>
      <w:r>
        <w:rPr>
          <w:rFonts w:hint="eastAsia" w:ascii="仿宋" w:hAnsi="仿宋" w:eastAsia="仿宋" w:cs="仿宋"/>
          <w:b/>
          <w:bCs/>
          <w:color w:val="000000" w:themeColor="text1"/>
          <w:spacing w:val="-3"/>
          <w:sz w:val="24"/>
          <w:szCs w:val="24"/>
          <w:lang w:val="en-US" w:eastAsia="zh-CN"/>
          <w14:textFill>
            <w14:solidFill>
              <w14:schemeClr w14:val="tx1"/>
            </w14:solidFill>
          </w14:textFill>
        </w:rPr>
        <w:t>2）</w:t>
      </w:r>
      <w:r>
        <w:rPr>
          <w:rFonts w:hint="eastAsia" w:ascii="仿宋" w:hAnsi="仿宋" w:eastAsia="仿宋" w:cs="仿宋"/>
          <w:b/>
          <w:bCs/>
          <w:color w:val="000000" w:themeColor="text1"/>
          <w:spacing w:val="-3"/>
          <w:sz w:val="24"/>
          <w:szCs w:val="24"/>
          <w:lang w:eastAsia="zh-CN"/>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1543DB4E">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eastAsia="zh-CN"/>
          <w14:textFill>
            <w14:solidFill>
              <w14:schemeClr w14:val="tx1"/>
            </w14:solidFill>
          </w14:textFill>
        </w:rPr>
        <w:t>（</w:t>
      </w:r>
      <w:r>
        <w:rPr>
          <w:rFonts w:hint="eastAsia" w:ascii="仿宋" w:hAnsi="仿宋" w:eastAsia="仿宋" w:cs="仿宋"/>
          <w:b/>
          <w:bCs/>
          <w:color w:val="000000" w:themeColor="text1"/>
          <w:spacing w:val="-3"/>
          <w:sz w:val="24"/>
          <w:szCs w:val="24"/>
          <w:lang w:val="en-US" w:eastAsia="zh-CN"/>
          <w14:textFill>
            <w14:solidFill>
              <w14:schemeClr w14:val="tx1"/>
            </w14:solidFill>
          </w14:textFill>
        </w:rPr>
        <w:t>3）</w:t>
      </w:r>
      <w:r>
        <w:rPr>
          <w:rFonts w:hint="eastAsia" w:ascii="仿宋" w:hAnsi="仿宋" w:eastAsia="仿宋" w:cs="仿宋"/>
          <w:b/>
          <w:bCs/>
          <w:color w:val="000000" w:themeColor="text1"/>
          <w:spacing w:val="-3"/>
          <w:sz w:val="24"/>
          <w:szCs w:val="24"/>
          <w:lang w:eastAsia="zh-CN"/>
          <w14:textFill>
            <w14:solidFill>
              <w14:schemeClr w14:val="tx1"/>
            </w14:solidFill>
          </w14:textFill>
        </w:rPr>
        <w:t>投标（响应）报价低于采购项目最高限价45%的，即投标（响应）报价&lt;采购项目最高限价×45%；</w:t>
      </w:r>
    </w:p>
    <w:p w14:paraId="40CA74FB">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eastAsia="zh-CN"/>
          <w14:textFill>
            <w14:solidFill>
              <w14:schemeClr w14:val="tx1"/>
            </w14:solidFill>
          </w14:textFill>
        </w:rPr>
        <w:t>（</w:t>
      </w:r>
      <w:r>
        <w:rPr>
          <w:rFonts w:hint="eastAsia" w:ascii="仿宋" w:hAnsi="仿宋" w:eastAsia="仿宋" w:cs="仿宋"/>
          <w:b/>
          <w:bCs/>
          <w:color w:val="000000" w:themeColor="text1"/>
          <w:spacing w:val="-3"/>
          <w:sz w:val="24"/>
          <w:szCs w:val="24"/>
          <w:lang w:val="en-US" w:eastAsia="zh-CN"/>
          <w14:textFill>
            <w14:solidFill>
              <w14:schemeClr w14:val="tx1"/>
            </w14:solidFill>
          </w14:textFill>
        </w:rPr>
        <w:t>4）</w:t>
      </w:r>
      <w:r>
        <w:rPr>
          <w:rFonts w:hint="eastAsia" w:ascii="仿宋" w:hAnsi="仿宋" w:eastAsia="仿宋" w:cs="仿宋"/>
          <w:b/>
          <w:bCs/>
          <w:color w:val="000000" w:themeColor="text1"/>
          <w:spacing w:val="-3"/>
          <w:sz w:val="24"/>
          <w:szCs w:val="24"/>
          <w:lang w:eastAsia="zh-CN"/>
          <w14:textFill>
            <w14:solidFill>
              <w14:schemeClr w14:val="tx1"/>
            </w14:solidFill>
          </w14:textFill>
        </w:rPr>
        <w:t>评审委员会基于专业判断，认为供应商报价过低，有可能影响产品质量或者不能诚信履约的其他情形。</w:t>
      </w:r>
    </w:p>
    <w:p w14:paraId="54BB6FDA">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eastAsia="zh-CN"/>
          <w14:textFill>
            <w14:solidFill>
              <w14:schemeClr w14:val="tx1"/>
            </w14:solidFill>
          </w14:textFill>
        </w:rPr>
        <w:t>采购人可以结合具体项目实际情况，提高上述第（</w:t>
      </w:r>
      <w:r>
        <w:rPr>
          <w:rFonts w:hint="eastAsia" w:ascii="仿宋" w:hAnsi="仿宋" w:eastAsia="仿宋" w:cs="仿宋"/>
          <w:b/>
          <w:bCs/>
          <w:color w:val="000000" w:themeColor="text1"/>
          <w:spacing w:val="-3"/>
          <w:sz w:val="24"/>
          <w:szCs w:val="24"/>
          <w:lang w:val="en-US" w:eastAsia="zh-CN"/>
          <w14:textFill>
            <w14:solidFill>
              <w14:schemeClr w14:val="tx1"/>
            </w14:solidFill>
          </w14:textFill>
        </w:rPr>
        <w:t>1）</w:t>
      </w:r>
      <w:r>
        <w:rPr>
          <w:rFonts w:hint="eastAsia" w:ascii="仿宋" w:hAnsi="仿宋" w:eastAsia="仿宋" w:cs="仿宋"/>
          <w:b/>
          <w:bCs/>
          <w:color w:val="000000" w:themeColor="text1"/>
          <w:spacing w:val="-3"/>
          <w:sz w:val="24"/>
          <w:szCs w:val="24"/>
          <w:lang w:eastAsia="zh-CN"/>
          <w14:textFill>
            <w14:solidFill>
              <w14:schemeClr w14:val="tx1"/>
            </w14:solidFill>
          </w14:textFill>
        </w:rPr>
        <w:t>项至第（</w:t>
      </w:r>
      <w:r>
        <w:rPr>
          <w:rFonts w:hint="eastAsia" w:ascii="仿宋" w:hAnsi="仿宋" w:eastAsia="仿宋" w:cs="仿宋"/>
          <w:b/>
          <w:bCs/>
          <w:color w:val="000000" w:themeColor="text1"/>
          <w:spacing w:val="-3"/>
          <w:sz w:val="24"/>
          <w:szCs w:val="24"/>
          <w:lang w:val="en-US" w:eastAsia="zh-CN"/>
          <w14:textFill>
            <w14:solidFill>
              <w14:schemeClr w14:val="tx1"/>
            </w14:solidFill>
          </w14:textFill>
        </w:rPr>
        <w:t>3）</w:t>
      </w:r>
      <w:r>
        <w:rPr>
          <w:rFonts w:hint="eastAsia" w:ascii="仿宋" w:hAnsi="仿宋" w:eastAsia="仿宋" w:cs="仿宋"/>
          <w:b/>
          <w:bCs/>
          <w:color w:val="000000" w:themeColor="text1"/>
          <w:spacing w:val="-3"/>
          <w:sz w:val="24"/>
          <w:szCs w:val="24"/>
          <w:lang w:eastAsia="zh-CN"/>
          <w14:textFill>
            <w14:solidFill>
              <w14:schemeClr w14:val="tx1"/>
            </w14:solidFill>
          </w14:textFill>
        </w:rPr>
        <w:t>项中启动异常低价投标（响应）审查的数值标准，但是最高不得超过65%。</w:t>
      </w:r>
      <w:r>
        <w:rPr>
          <w:rFonts w:hint="eastAsia" w:ascii="仿宋" w:hAnsi="仿宋" w:eastAsia="仿宋" w:cs="仿宋"/>
          <w:b/>
          <w:bCs/>
          <w:color w:val="000000" w:themeColor="text1"/>
          <w:spacing w:val="-3"/>
          <w:sz w:val="24"/>
          <w:szCs w:val="24"/>
          <w:lang w:val="en-US" w:eastAsia="zh-CN"/>
          <w14:textFill>
            <w14:solidFill>
              <w14:schemeClr w14:val="tx1"/>
            </w14:solidFill>
          </w14:textFill>
        </w:rPr>
        <w:t>本项目</w:t>
      </w:r>
      <w:r>
        <w:rPr>
          <w:rFonts w:hint="eastAsia" w:ascii="仿宋" w:hAnsi="仿宋" w:eastAsia="仿宋" w:cs="仿宋"/>
          <w:b/>
          <w:bCs/>
          <w:color w:val="000000" w:themeColor="text1"/>
          <w:spacing w:val="-3"/>
          <w:sz w:val="24"/>
          <w:szCs w:val="24"/>
          <w:lang w:eastAsia="zh-CN"/>
          <w14:textFill>
            <w14:solidFill>
              <w14:schemeClr w14:val="tx1"/>
            </w14:solidFill>
          </w14:textFill>
        </w:rPr>
        <w:t>启动异常低价投标（响应）审查的数值</w:t>
      </w:r>
      <w:r>
        <w:rPr>
          <w:rFonts w:hint="eastAsia" w:ascii="仿宋" w:hAnsi="仿宋" w:eastAsia="仿宋" w:cs="仿宋"/>
          <w:b/>
          <w:bCs/>
          <w:color w:val="000000" w:themeColor="text1"/>
          <w:spacing w:val="-3"/>
          <w:sz w:val="24"/>
          <w:szCs w:val="24"/>
          <w:lang w:val="en-US" w:eastAsia="zh-CN"/>
          <w14:textFill>
            <w14:solidFill>
              <w14:schemeClr w14:val="tx1"/>
            </w14:solidFill>
          </w14:textFill>
        </w:rPr>
        <w:t>为65%。</w:t>
      </w:r>
    </w:p>
    <w:p w14:paraId="5E364074">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val="en-US" w:eastAsia="zh-CN"/>
          <w14:textFill>
            <w14:solidFill>
              <w14:schemeClr w14:val="tx1"/>
            </w14:solidFill>
          </w14:textFill>
        </w:rPr>
        <w:t>3.2</w:t>
      </w:r>
      <w:r>
        <w:rPr>
          <w:rFonts w:hint="eastAsia" w:ascii="仿宋" w:hAnsi="仿宋" w:eastAsia="仿宋" w:cs="仿宋"/>
          <w:b/>
          <w:bCs/>
          <w:color w:val="000000" w:themeColor="text1"/>
          <w:spacing w:val="-3"/>
          <w:sz w:val="24"/>
          <w:szCs w:val="24"/>
          <w:lang w:eastAsia="zh-CN"/>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仿宋" w:hAnsi="仿宋" w:eastAsia="仿宋" w:cs="仿宋"/>
          <w:b/>
          <w:bCs/>
          <w:color w:val="000000" w:themeColor="text1"/>
          <w:spacing w:val="-3"/>
          <w:sz w:val="24"/>
          <w:szCs w:val="24"/>
          <w:lang w:val="en-US" w:eastAsia="zh-CN"/>
          <w14:textFill>
            <w14:solidFill>
              <w14:schemeClr w14:val="tx1"/>
            </w14:solidFill>
          </w14:textFill>
        </w:rPr>
        <w:t>本项目</w:t>
      </w:r>
      <w:r>
        <w:rPr>
          <w:rFonts w:hint="eastAsia" w:ascii="仿宋" w:hAnsi="仿宋" w:eastAsia="仿宋" w:cs="仿宋"/>
          <w:b/>
          <w:bCs/>
          <w:color w:val="000000" w:themeColor="text1"/>
          <w:spacing w:val="-3"/>
          <w:sz w:val="24"/>
          <w:szCs w:val="24"/>
          <w:lang w:eastAsia="zh-CN"/>
          <w14:textFill>
            <w14:solidFill>
              <w14:schemeClr w14:val="tx1"/>
            </w14:solidFill>
          </w14:textFill>
        </w:rPr>
        <w:t>给予</w:t>
      </w:r>
      <w:r>
        <w:rPr>
          <w:rFonts w:hint="eastAsia" w:ascii="仿宋" w:hAnsi="仿宋" w:eastAsia="仿宋" w:cs="仿宋"/>
          <w:b/>
          <w:bCs/>
          <w:color w:val="000000" w:themeColor="text1"/>
          <w:spacing w:val="-3"/>
          <w:sz w:val="24"/>
          <w:szCs w:val="24"/>
          <w:lang w:val="en-US" w:eastAsia="zh-CN"/>
          <w14:textFill>
            <w14:solidFill>
              <w14:schemeClr w14:val="tx1"/>
            </w14:solidFill>
          </w14:textFill>
        </w:rPr>
        <w:t>相关供应商</w:t>
      </w:r>
      <w:r>
        <w:rPr>
          <w:rFonts w:hint="eastAsia" w:ascii="仿宋" w:hAnsi="仿宋" w:eastAsia="仿宋" w:cs="仿宋"/>
          <w:b/>
          <w:bCs/>
          <w:color w:val="000000" w:themeColor="text1"/>
          <w:spacing w:val="-3"/>
          <w:sz w:val="24"/>
          <w:szCs w:val="24"/>
          <w:lang w:eastAsia="zh-CN"/>
          <w14:textFill>
            <w14:solidFill>
              <w14:schemeClr w14:val="tx1"/>
            </w14:solidFill>
          </w14:textFill>
        </w:rPr>
        <w:t>的合理时间</w:t>
      </w:r>
      <w:r>
        <w:rPr>
          <w:rFonts w:hint="eastAsia" w:ascii="仿宋" w:hAnsi="仿宋" w:eastAsia="仿宋" w:cs="仿宋"/>
          <w:b/>
          <w:bCs/>
          <w:color w:val="000000" w:themeColor="text1"/>
          <w:spacing w:val="-3"/>
          <w:sz w:val="24"/>
          <w:szCs w:val="24"/>
          <w:lang w:val="en-US" w:eastAsia="zh-CN"/>
          <w14:textFill>
            <w14:solidFill>
              <w14:schemeClr w14:val="tx1"/>
            </w14:solidFill>
          </w14:textFill>
        </w:rPr>
        <w:t>为30分钟。</w:t>
      </w:r>
      <w:r>
        <w:rPr>
          <w:rFonts w:hint="eastAsia" w:ascii="仿宋" w:hAnsi="仿宋" w:eastAsia="仿宋" w:cs="仿宋"/>
          <w:b/>
          <w:bCs/>
          <w:color w:val="000000" w:themeColor="text1"/>
          <w:spacing w:val="-3"/>
          <w:sz w:val="24"/>
          <w:szCs w:val="24"/>
          <w:lang w:eastAsia="zh-CN"/>
          <w14:textFill>
            <w14:solidFill>
              <w14:schemeClr w14:val="tx1"/>
            </w14:solidFill>
          </w14:textFill>
        </w:rPr>
        <w:t>其中，属于第3项情形，供应商已随投标（响应）文件一并提交相关书面说明及必要的证明材料的，在评审现场可不再重复提交。</w:t>
      </w:r>
    </w:p>
    <w:p w14:paraId="6D4C35EA">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val="en-US" w:eastAsia="zh-CN"/>
          <w14:textFill>
            <w14:solidFill>
              <w14:schemeClr w14:val="tx1"/>
            </w14:solidFill>
          </w14:textFill>
        </w:rPr>
        <w:t>3.3</w:t>
      </w:r>
      <w:r>
        <w:rPr>
          <w:rFonts w:hint="eastAsia" w:ascii="仿宋" w:hAnsi="仿宋" w:eastAsia="仿宋" w:cs="仿宋"/>
          <w:b/>
          <w:bCs/>
          <w:color w:val="000000" w:themeColor="text1"/>
          <w:spacing w:val="-3"/>
          <w:sz w:val="24"/>
          <w:szCs w:val="24"/>
          <w:lang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AD12B0D">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val="en-US" w:eastAsia="zh-CN"/>
          <w14:textFill>
            <w14:solidFill>
              <w14:schemeClr w14:val="tx1"/>
            </w14:solidFill>
          </w14:textFill>
        </w:rPr>
        <w:t>3.4</w:t>
      </w:r>
      <w:r>
        <w:rPr>
          <w:rFonts w:hint="eastAsia" w:ascii="仿宋" w:hAnsi="仿宋" w:eastAsia="仿宋" w:cs="仿宋"/>
          <w:b/>
          <w:bCs/>
          <w:color w:val="000000" w:themeColor="text1"/>
          <w:spacing w:val="-3"/>
          <w:sz w:val="24"/>
          <w:szCs w:val="24"/>
          <w:lang w:eastAsia="zh-CN"/>
          <w14:textFill>
            <w14:solidFill>
              <w14:schemeClr w14:val="tx1"/>
            </w14:solidFill>
          </w14:textFill>
        </w:rPr>
        <w:t>供应商也可以有预见性地准备好上述要求的书面说明和相关证明材料并加盖公章。</w:t>
      </w:r>
    </w:p>
    <w:p w14:paraId="08951C3A">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val="en-US" w:eastAsia="zh-CN"/>
          <w14:textFill>
            <w14:solidFill>
              <w14:schemeClr w14:val="tx1"/>
            </w14:solidFill>
          </w14:textFill>
        </w:rPr>
        <w:t>4</w:t>
      </w:r>
      <w:r>
        <w:rPr>
          <w:rFonts w:hint="eastAsia" w:ascii="仿宋" w:hAnsi="仿宋" w:eastAsia="仿宋" w:cs="仿宋"/>
          <w:b/>
          <w:bCs/>
          <w:color w:val="000000" w:themeColor="text1"/>
          <w:spacing w:val="-3"/>
          <w:sz w:val="24"/>
          <w:szCs w:val="24"/>
          <w:lang w:eastAsia="zh-CN"/>
          <w14:textFill>
            <w14:solidFill>
              <w14:schemeClr w14:val="tx1"/>
            </w14:solidFill>
          </w14:textFill>
        </w:rPr>
        <w:t>.磋商响应报价须包含招标文件全部内容，如分项报价表有缺漏视为已含在其他各项报价中，将不对投标总价进行调整。评标委员会有权要求供应商在评标现场合理的时间内对此进行书面确认，供应商不确认的，视为将一个采购包中的内容拆分投标，其投标无效。</w:t>
      </w:r>
    </w:p>
    <w:p w14:paraId="3051A80D">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val="en-US" w:eastAsia="zh-CN"/>
          <w14:textFill>
            <w14:solidFill>
              <w14:schemeClr w14:val="tx1"/>
            </w14:solidFill>
          </w14:textFill>
        </w:rPr>
        <w:t>5</w:t>
      </w:r>
      <w:r>
        <w:rPr>
          <w:rFonts w:hint="eastAsia" w:ascii="仿宋" w:hAnsi="仿宋" w:eastAsia="仿宋" w:cs="仿宋"/>
          <w:b/>
          <w:bCs/>
          <w:color w:val="000000" w:themeColor="text1"/>
          <w:spacing w:val="-3"/>
          <w:sz w:val="24"/>
          <w:szCs w:val="24"/>
          <w:lang w:eastAsia="zh-CN"/>
          <w14:textFill>
            <w14:solidFill>
              <w14:schemeClr w14:val="tx1"/>
            </w14:solidFill>
          </w14:textFill>
        </w:rPr>
        <w:t>.磋商响应文件报价出现前后不一致的，除招标文件另有规定外，按照下列规定修正：</w:t>
      </w:r>
    </w:p>
    <w:p w14:paraId="6B67D6A4">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val="en-US" w:eastAsia="zh-CN"/>
          <w14:textFill>
            <w14:solidFill>
              <w14:schemeClr w14:val="tx1"/>
            </w14:solidFill>
          </w14:textFill>
        </w:rPr>
        <w:t>5</w:t>
      </w:r>
      <w:r>
        <w:rPr>
          <w:rFonts w:hint="eastAsia" w:ascii="仿宋" w:hAnsi="仿宋" w:eastAsia="仿宋" w:cs="仿宋"/>
          <w:b/>
          <w:bCs/>
          <w:color w:val="000000" w:themeColor="text1"/>
          <w:spacing w:val="-3"/>
          <w:sz w:val="24"/>
          <w:szCs w:val="24"/>
          <w:lang w:eastAsia="zh-CN"/>
          <w14:textFill>
            <w14:solidFill>
              <w14:schemeClr w14:val="tx1"/>
            </w14:solidFill>
          </w14:textFill>
        </w:rPr>
        <w:t>.1磋商响应文件中开标一览表（报价表）内容与磋商响应文件中相应内容不一致的，以开标一览表（报价表）为准；</w:t>
      </w:r>
    </w:p>
    <w:p w14:paraId="4F7408A0">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val="en-US" w:eastAsia="zh-CN"/>
          <w14:textFill>
            <w14:solidFill>
              <w14:schemeClr w14:val="tx1"/>
            </w14:solidFill>
          </w14:textFill>
        </w:rPr>
        <w:t>5</w:t>
      </w:r>
      <w:r>
        <w:rPr>
          <w:rFonts w:hint="eastAsia" w:ascii="仿宋" w:hAnsi="仿宋" w:eastAsia="仿宋" w:cs="仿宋"/>
          <w:b/>
          <w:bCs/>
          <w:color w:val="000000" w:themeColor="text1"/>
          <w:spacing w:val="-3"/>
          <w:sz w:val="24"/>
          <w:szCs w:val="24"/>
          <w:lang w:eastAsia="zh-CN"/>
          <w14:textFill>
            <w14:solidFill>
              <w14:schemeClr w14:val="tx1"/>
            </w14:solidFill>
          </w14:textFill>
        </w:rPr>
        <w:t>.2大写金额和小写金额不一致的，以大写金额为准；</w:t>
      </w:r>
    </w:p>
    <w:p w14:paraId="3554791E">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val="en-US" w:eastAsia="zh-CN"/>
          <w14:textFill>
            <w14:solidFill>
              <w14:schemeClr w14:val="tx1"/>
            </w14:solidFill>
          </w14:textFill>
        </w:rPr>
        <w:t>5</w:t>
      </w:r>
      <w:r>
        <w:rPr>
          <w:rFonts w:hint="eastAsia" w:ascii="仿宋" w:hAnsi="仿宋" w:eastAsia="仿宋" w:cs="仿宋"/>
          <w:b/>
          <w:bCs/>
          <w:color w:val="000000" w:themeColor="text1"/>
          <w:spacing w:val="-3"/>
          <w:sz w:val="24"/>
          <w:szCs w:val="24"/>
          <w:lang w:eastAsia="zh-CN"/>
          <w14:textFill>
            <w14:solidFill>
              <w14:schemeClr w14:val="tx1"/>
            </w14:solidFill>
          </w14:textFill>
        </w:rPr>
        <w:t>.3单价金额小数点或者百分比有明显错位的，以开标一览表的总价为准，并修改单价；</w:t>
      </w:r>
    </w:p>
    <w:p w14:paraId="7193E007">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val="en-US" w:eastAsia="zh-CN"/>
          <w14:textFill>
            <w14:solidFill>
              <w14:schemeClr w14:val="tx1"/>
            </w14:solidFill>
          </w14:textFill>
        </w:rPr>
        <w:t>5</w:t>
      </w:r>
      <w:r>
        <w:rPr>
          <w:rFonts w:hint="eastAsia" w:ascii="仿宋" w:hAnsi="仿宋" w:eastAsia="仿宋" w:cs="仿宋"/>
          <w:b/>
          <w:bCs/>
          <w:color w:val="000000" w:themeColor="text1"/>
          <w:spacing w:val="-3"/>
          <w:sz w:val="24"/>
          <w:szCs w:val="24"/>
          <w:lang w:eastAsia="zh-CN"/>
          <w14:textFill>
            <w14:solidFill>
              <w14:schemeClr w14:val="tx1"/>
            </w14:solidFill>
          </w14:textFill>
        </w:rPr>
        <w:t>.4总价金额与按单价汇总金额不一致的，以单价金额计算结果为准。</w:t>
      </w:r>
    </w:p>
    <w:p w14:paraId="49E7AABE">
      <w:pPr>
        <w:kinsoku/>
        <w:wordWrap/>
        <w:overflowPunct/>
        <w:topLinePunct w:val="0"/>
        <w:bidi w:val="0"/>
        <w:spacing w:line="490" w:lineRule="exact"/>
        <w:ind w:firstLine="470" w:firstLineChars="200"/>
        <w:outlineLvl w:val="9"/>
        <w:rPr>
          <w:rFonts w:hint="eastAsia" w:ascii="仿宋" w:hAnsi="仿宋" w:eastAsia="仿宋" w:cs="仿宋"/>
          <w:b/>
          <w:bCs/>
          <w:color w:val="000000" w:themeColor="text1"/>
          <w:spacing w:val="-3"/>
          <w:sz w:val="24"/>
          <w:szCs w:val="24"/>
          <w:lang w:eastAsia="zh-CN"/>
          <w14:textFill>
            <w14:solidFill>
              <w14:schemeClr w14:val="tx1"/>
            </w14:solidFill>
          </w14:textFill>
        </w:rPr>
      </w:pPr>
      <w:r>
        <w:rPr>
          <w:rFonts w:hint="eastAsia" w:ascii="仿宋" w:hAnsi="仿宋" w:eastAsia="仿宋" w:cs="仿宋"/>
          <w:b/>
          <w:bCs/>
          <w:color w:val="000000" w:themeColor="text1"/>
          <w:spacing w:val="-3"/>
          <w:sz w:val="24"/>
          <w:szCs w:val="24"/>
          <w:lang w:eastAsia="zh-CN"/>
          <w14:textFill>
            <w14:solidFill>
              <w14:schemeClr w14:val="tx1"/>
            </w14:solidFill>
          </w14:textFill>
        </w:rPr>
        <w:t>同时出现两种以上不一致的，按照</w:t>
      </w:r>
      <w:r>
        <w:rPr>
          <w:rFonts w:hint="eastAsia" w:ascii="仿宋" w:hAnsi="仿宋" w:eastAsia="仿宋" w:cs="仿宋"/>
          <w:b/>
          <w:bCs/>
          <w:color w:val="000000" w:themeColor="text1"/>
          <w:spacing w:val="-3"/>
          <w:sz w:val="24"/>
          <w:szCs w:val="24"/>
          <w:lang w:val="en-US" w:eastAsia="zh-CN"/>
          <w14:textFill>
            <w14:solidFill>
              <w14:schemeClr w14:val="tx1"/>
            </w14:solidFill>
          </w14:textFill>
        </w:rPr>
        <w:t>5</w:t>
      </w:r>
      <w:r>
        <w:rPr>
          <w:rFonts w:hint="eastAsia" w:ascii="仿宋" w:hAnsi="仿宋" w:eastAsia="仿宋" w:cs="仿宋"/>
          <w:b/>
          <w:bCs/>
          <w:color w:val="000000" w:themeColor="text1"/>
          <w:spacing w:val="-3"/>
          <w:sz w:val="24"/>
          <w:szCs w:val="24"/>
          <w:lang w:eastAsia="zh-CN"/>
          <w14:textFill>
            <w14:solidFill>
              <w14:schemeClr w14:val="tx1"/>
            </w14:solidFill>
          </w14:textFill>
        </w:rPr>
        <w:t>.1—</w:t>
      </w:r>
      <w:r>
        <w:rPr>
          <w:rFonts w:hint="eastAsia" w:ascii="仿宋" w:hAnsi="仿宋" w:eastAsia="仿宋" w:cs="仿宋"/>
          <w:b/>
          <w:bCs/>
          <w:color w:val="000000" w:themeColor="text1"/>
          <w:spacing w:val="-3"/>
          <w:sz w:val="24"/>
          <w:szCs w:val="24"/>
          <w:lang w:val="en-US" w:eastAsia="zh-CN"/>
          <w14:textFill>
            <w14:solidFill>
              <w14:schemeClr w14:val="tx1"/>
            </w14:solidFill>
          </w14:textFill>
        </w:rPr>
        <w:t>5</w:t>
      </w:r>
      <w:r>
        <w:rPr>
          <w:rFonts w:hint="eastAsia" w:ascii="仿宋" w:hAnsi="仿宋" w:eastAsia="仿宋" w:cs="仿宋"/>
          <w:b/>
          <w:bCs/>
          <w:color w:val="000000" w:themeColor="text1"/>
          <w:spacing w:val="-3"/>
          <w:sz w:val="24"/>
          <w:szCs w:val="24"/>
          <w:lang w:eastAsia="zh-CN"/>
          <w14:textFill>
            <w14:solidFill>
              <w14:schemeClr w14:val="tx1"/>
            </w14:solidFill>
          </w14:textFill>
        </w:rPr>
        <w:t>.4的顺序修正。修正后的报价采用书面形式，并加盖公章，或者由法定代表人或其授权的代表签字，经供应商确认后产生约束力，供应商不确认的，其投标无效。</w:t>
      </w:r>
    </w:p>
    <w:p w14:paraId="522B4C6C">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（三）磋商程序</w:t>
      </w:r>
      <w:bookmarkEnd w:id="383"/>
      <w:bookmarkEnd w:id="384"/>
      <w:bookmarkEnd w:id="385"/>
      <w:bookmarkEnd w:id="386"/>
    </w:p>
    <w:p w14:paraId="0DA9CD86">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磋商小组应当依据磋商文件规定的程序、评审成交的标准等事项与实质性响应磋商文件要求的供应商进行磋商。</w:t>
      </w:r>
    </w:p>
    <w:p w14:paraId="1D4C3B3C">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1.第一轮磋商</w:t>
      </w:r>
    </w:p>
    <w:p w14:paraId="79C5C8CB">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1.1磋商小组将按照系统随机的顺序决定供应商的磋商顺序，并集中与单一供应商分别进行磋商。</w:t>
      </w:r>
    </w:p>
    <w:p w14:paraId="6F2DE729">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38484F15">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1.3磋商过程中，磋商小组可以根据磋商文件和磋商情况实质性变动采购需求中的技术、服务要求以及合同草案条款，但不得变动磋商文件中的其他内容。实质性变动的内容，须经采购人代表确认。</w:t>
      </w:r>
    </w:p>
    <w:p w14:paraId="0EB9FF98">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1.4对磋商文件作出的实质性变动的内容是磋商文件的有效组成部分。磋商小组应将磋商文件的变动情况以书面形式通知所有参加磋商的供应商。</w:t>
      </w:r>
    </w:p>
    <w:p w14:paraId="7395C6D8">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5C6AB348">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2.多轮磋商</w:t>
      </w:r>
    </w:p>
    <w:p w14:paraId="710A1D39">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0D254D02">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2.3磋商程序同第一轮磋商。</w:t>
      </w:r>
    </w:p>
    <w:p w14:paraId="45F43AA9">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3.最后报价</w:t>
      </w:r>
    </w:p>
    <w:p w14:paraId="5D859017">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3.1磋商文件中能够详细列明采购标的的技术、服务要求的，磋商结束后，磋商小组应当要求所有实质性响应的供应商，在规定时间内，以书面的方式经授权代表签字（或加盖公章）后提交最后报价，提交最后报价的供应商不得少于3家（市场竞争不充分的科研项目，以及需要扶持的科技成果转化项目可以为2家，政府购买服务项目[含政府和社会资本合作项目]，在采购过程中符合要求的供应商[社会资本]只有2家的可以为2家）。</w:t>
      </w:r>
    </w:p>
    <w:p w14:paraId="3C79507C">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3.2磋商文件中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37CFC2B">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3.3最后报价是供应商响应文件的有效组成部分。逾时不提交的，视同退出磋商。</w:t>
      </w:r>
    </w:p>
    <w:p w14:paraId="38B4B0EF">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最后报价出现前后不一致的，按照下列规定修正：</w:t>
      </w:r>
    </w:p>
    <w:p w14:paraId="7194A03A">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（1）大写金额和小写金额不一致的，以大写金额为准；</w:t>
      </w:r>
    </w:p>
    <w:p w14:paraId="5E45E956">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（2）单价金额小数点或百分比有明显错位的，以最后报价表的总价为准，并修改单价；</w:t>
      </w:r>
    </w:p>
    <w:p w14:paraId="29408584">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（3）总价金额与按单价汇总金额不一致的，以单价金额计算结果为准；</w:t>
      </w:r>
    </w:p>
    <w:p w14:paraId="12529091">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（4）同时出现两种以上不一致的，按照前款规定的顺序修正；</w:t>
      </w:r>
    </w:p>
    <w:p w14:paraId="3BBEB41D">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（5）修正后的报价应通过书面方式通知供应商，由供应商授权代表签字（或加盖公章）确认后产生约束力，供应商不确认的，按照无效响应处理。</w:t>
      </w:r>
    </w:p>
    <w:p w14:paraId="547A763C">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3.4已提交响应文件的供应商，在提交最后报价之前，可以根据磋商情况退出磋商，退出磋商供应商的磋商保证金可予以退还。</w:t>
      </w:r>
    </w:p>
    <w:p w14:paraId="4D0355B2">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4.商务技术评审</w:t>
      </w:r>
    </w:p>
    <w:p w14:paraId="75FAB232">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4.1经磋商确定最终采购需求和提交最后报价的供应商后，由磋商小组采用综合评分法对提交最后报价的供应商的响应文件和最后报价进行综合评分。</w:t>
      </w:r>
    </w:p>
    <w:p w14:paraId="72D2D803">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5.报价评审</w:t>
      </w:r>
    </w:p>
    <w:p w14:paraId="2226D18E">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5.1报价合理性说明：磋商小组认为供应商的最后报价明显低于其他供应商最后报价，有可能影响服务质量或者不能诚信履约的，应当要求其在合理的时间内提供说明，必要时提交相关证明材料；供应商不能证明其最后报价合理性的，磋商小组应当将其作为无效响应处理。</w:t>
      </w:r>
    </w:p>
    <w:p w14:paraId="2147C117">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512845F4">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0EA7C866">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5.1.3供应商不能合理说明或者不能提供相关证明材料的，由磋商小组认定该供应商以低于成本报价竞标，有可能影响服务质量或者不能诚信履约，应当将其作为无效响应处理；</w:t>
      </w:r>
    </w:p>
    <w:p w14:paraId="2578981A">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5.1.4供应商也可以有预见性地准备好上述要求的书面说明和相关证明材料并加盖公章。</w:t>
      </w:r>
    </w:p>
    <w:p w14:paraId="37C276CA">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5.2价格扣除：</w:t>
      </w:r>
    </w:p>
    <w:p w14:paraId="516B3EB4">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采购产品纳入创新产品应用示范推荐目录内企业、采购产品获得节能产品或环境标志产品认证证书的企业报价按照本竞争性磋商文件“供应商须知前附表”中的规定扣除，用扣除后的价格计算评审基准价。</w:t>
      </w:r>
    </w:p>
    <w:p w14:paraId="1C826D5B">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08F43B18">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（3）组成联合体或者接受分包的小微企业与联合体内其他企业、分包企业之间存在直接控股、管理关系的，不享受价格扣除优惠政策。</w:t>
      </w:r>
    </w:p>
    <w:p w14:paraId="3C8D94E9">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（4）价格扣除比例对小型企业和微型企业同等对待，不作区分。</w:t>
      </w:r>
    </w:p>
    <w:p w14:paraId="1245F772">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（5）专门面向中小企业、预留部分采购份额面向中小企业采购的项目或采购包，评审时不再进行价格扣除。</w:t>
      </w:r>
    </w:p>
    <w:p w14:paraId="5333235E">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（6）若供应商同时属于小型或微型企业、监狱企业、残疾人福利性单位中的两种及以上，将不重复享受小微企业价格扣减的优惠政策。</w:t>
      </w:r>
    </w:p>
    <w:p w14:paraId="74C4EFD1">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5.3价格分采用低价优先法计算，即满足磋商文件要求且最后报价最低的供应商的价格为磋商基准价，其价格分为满分。其他供应商的价格分统一按照下列公式计算：</w:t>
      </w:r>
    </w:p>
    <w:p w14:paraId="69C481BF">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磋商报价得分=（磋商基准价/最后磋商报价）×价格分值</w:t>
      </w:r>
    </w:p>
    <w:p w14:paraId="6CF80C49">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项目评审过程中，不得去掉最后报价中的最高报价和最低报价。计算方法详见本章“三、评审标准”中的具体计算公式。</w:t>
      </w:r>
    </w:p>
    <w:p w14:paraId="46D236AC">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6.计分办法及复核</w:t>
      </w:r>
    </w:p>
    <w:p w14:paraId="7357B35F">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6.1评审过程中，各项分值一般精确到小数点后两位，评审得分应当为商务评分、技术评分、报价评分之和。磋商小组各成员应当汇总每个供应商的得分。</w:t>
      </w:r>
    </w:p>
    <w:p w14:paraId="5601698F">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6.2评审结果汇总完成后，采购代理机构应当对评审结果进行复核。经复核发现存在以下情形之一的，磋商小组应当当场修改评审结果，并在评审报告中记载：</w:t>
      </w:r>
    </w:p>
    <w:p w14:paraId="2D541631">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（1）资格性检查认定错误的；</w:t>
      </w:r>
    </w:p>
    <w:p w14:paraId="5F352D24">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（2）分值汇总计算错误的；</w:t>
      </w:r>
    </w:p>
    <w:p w14:paraId="542C4385">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（3）分项评分超出评分标准范围的；</w:t>
      </w:r>
    </w:p>
    <w:p w14:paraId="7F942F84">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（4）磋商小组成员对客观分评分不一致的；</w:t>
      </w:r>
    </w:p>
    <w:p w14:paraId="19E40E07">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（5）经磋商小组一致认定评分畸高、畸低的。</w:t>
      </w:r>
    </w:p>
    <w:p w14:paraId="51129ABC">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6.3各供应商的最终得分为磋商小组所有成员对各供应商评审得分汇总后的算术平均值。</w:t>
      </w:r>
    </w:p>
    <w:p w14:paraId="63DE4E37">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F68515D">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6.5采购人或者采购代理机构不得通过对样品进行检测、对供应商进行考察等方式改变评审结果。</w:t>
      </w:r>
    </w:p>
    <w:p w14:paraId="172EAC75">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7.评审报告</w:t>
      </w:r>
    </w:p>
    <w:p w14:paraId="1C1B3274">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7.1磋商小组从质量和服务均能满足磋商文件实质性要求的供应商中，按照评审得分由高到低的顺序推荐3名（市场竞争不充分的科研项目，以及需要扶持的科技成果转化项目可以为2家，政府购买服务项目[含政府和社会资本合作项目]，在采购过程中符合要求的供应商[社会资本]只有2家的可以为2家）以上成交候选供应商。评审得分相同的，磋商小组按照最后报价由低到高的顺序推荐；评审得分且最后报价相同的，按照技术指标优劣顺序推荐。响应文件满足磋商文件全部实质性要求且评审得分最高的供应商为排名第一的成交候选供应商。磋商小组依据评审结果形成评审报告。</w:t>
      </w:r>
    </w:p>
    <w:p w14:paraId="3C4234D1">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7.2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25E11C8">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8.响应无效的情形</w:t>
      </w:r>
    </w:p>
    <w:p w14:paraId="62F6C0CF">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8.1供应商存在下列情况之一的，其响应无效：</w:t>
      </w:r>
    </w:p>
    <w:p w14:paraId="0C8A3BBF">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（1）不同供应商的响应文件由同一单位或者个人编制；</w:t>
      </w:r>
    </w:p>
    <w:p w14:paraId="11EFAF34">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（2）不同供应商委托同一单位或者个人办理磋商响应事宜；</w:t>
      </w:r>
    </w:p>
    <w:p w14:paraId="34E6D2B4">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（3）不同供应商的响应文件载明的项目管理成员或者联系人员为同一人；</w:t>
      </w:r>
    </w:p>
    <w:p w14:paraId="13A395C6">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（4）不同供应商的响应文件异常一致或者磋商报价呈规律性差异；</w:t>
      </w:r>
    </w:p>
    <w:p w14:paraId="06C29B08">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（5）不同供应商的响应文件相互混装；</w:t>
      </w:r>
    </w:p>
    <w:p w14:paraId="1D464118">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（6）不同供应商的磋商保证金从同一单位或者个人的账户转出；</w:t>
      </w:r>
    </w:p>
    <w:p w14:paraId="011AA9D4">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（7）不同供应商使用同一电脑（机器特征值一致：如MAC地址等）或使用同一电子密钥，编制或上传电子响应文件；</w:t>
      </w:r>
    </w:p>
    <w:p w14:paraId="2A6EE2AD">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（8）法律、法规、规章和竞争性磋商文件规定的其他响应无效的情形。</w:t>
      </w:r>
    </w:p>
    <w:p w14:paraId="72C38A54">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8.2 磋商小组应当审查所有供应商的响应文件是否对竞争性磋商文件提出的所有实质性要求和条件做出响应。未能在实质上响应的供应商，其响应无效。</w:t>
      </w:r>
    </w:p>
    <w:p w14:paraId="0AAA9B59">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8.3 供应商不得误导、干扰磋商小组的评审活动，否则其响应无效。</w:t>
      </w:r>
    </w:p>
    <w:p w14:paraId="19094F86">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9.停止评审的情形</w:t>
      </w:r>
    </w:p>
    <w:p w14:paraId="5423AD2C">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9.1磋商小组在评审过程中发现供应商有行贿、提供虚假材料或者串通等违法行为的，应当及时向财政部门报告。</w:t>
      </w:r>
    </w:p>
    <w:p w14:paraId="67F03E0D">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r>
        <w:rPr>
          <w:rFonts w:hint="eastAsia" w:ascii="仿宋" w:hAnsi="仿宋" w:eastAsia="仿宋" w:cs="仿宋"/>
          <w:b w:val="0"/>
          <w:bCs w:val="0"/>
          <w:color w:val="000000" w:themeColor="text1"/>
          <w:spacing w:val="4"/>
          <w:sz w:val="24"/>
          <w:szCs w:val="24"/>
          <w:lang w:eastAsia="zh-CN"/>
          <w14:textFill>
            <w14:solidFill>
              <w14:schemeClr w14:val="tx1"/>
            </w14:solidFill>
          </w14:textFill>
        </w:rPr>
        <w:t>9.2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3C909F59">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bookmarkStart w:id="387" w:name="_Toc221732377"/>
      <w:bookmarkStart w:id="388" w:name="_Toc12413"/>
      <w:bookmarkStart w:id="389" w:name="_Toc195267942"/>
      <w:r>
        <w:rPr>
          <w:rFonts w:hint="eastAsia" w:ascii="仿宋" w:hAnsi="仿宋" w:eastAsia="仿宋" w:cs="仿宋"/>
          <w:b w:val="0"/>
          <w:bCs w:val="0"/>
          <w:color w:val="000000" w:themeColor="text1"/>
          <w:spacing w:val="4"/>
          <w:sz w:val="24"/>
          <w:szCs w:val="24"/>
          <w:lang w:eastAsia="zh-CN"/>
          <w14:textFill>
            <w14:solidFill>
              <w14:schemeClr w14:val="tx1"/>
            </w14:solidFill>
          </w14:textFill>
        </w:rPr>
        <w:t>三、评审其他要求：/</w:t>
      </w:r>
      <w:bookmarkEnd w:id="387"/>
      <w:bookmarkEnd w:id="388"/>
      <w:bookmarkEnd w:id="389"/>
    </w:p>
    <w:p w14:paraId="26C10471">
      <w:pPr>
        <w:kinsoku/>
        <w:overflowPunct/>
        <w:topLinePunct w:val="0"/>
        <w:bidi w:val="0"/>
        <w:spacing w:line="490" w:lineRule="exact"/>
        <w:ind w:firstLine="496" w:firstLineChars="200"/>
        <w:outlineLvl w:val="9"/>
        <w:rPr>
          <w:rFonts w:hint="eastAsia" w:ascii="仿宋" w:hAnsi="仿宋" w:eastAsia="仿宋" w:cs="仿宋"/>
          <w:b w:val="0"/>
          <w:bCs w:val="0"/>
          <w:color w:val="000000" w:themeColor="text1"/>
          <w:spacing w:val="4"/>
          <w:sz w:val="24"/>
          <w:szCs w:val="24"/>
          <w:lang w:eastAsia="zh-CN"/>
          <w14:textFill>
            <w14:solidFill>
              <w14:schemeClr w14:val="tx1"/>
            </w14:solidFill>
          </w14:textFill>
        </w:rPr>
      </w:pPr>
      <w:bookmarkStart w:id="390" w:name="bookmark65"/>
      <w:bookmarkEnd w:id="390"/>
      <w:bookmarkStart w:id="391" w:name="_Toc221732378"/>
      <w:bookmarkStart w:id="392" w:name="_Toc195267943"/>
      <w:bookmarkStart w:id="393" w:name="_Toc29931"/>
      <w:r>
        <w:rPr>
          <w:rFonts w:hint="eastAsia" w:ascii="仿宋" w:hAnsi="仿宋" w:eastAsia="仿宋" w:cs="仿宋"/>
          <w:b w:val="0"/>
          <w:bCs w:val="0"/>
          <w:color w:val="000000" w:themeColor="text1"/>
          <w:spacing w:val="4"/>
          <w:sz w:val="24"/>
          <w:szCs w:val="24"/>
          <w:lang w:eastAsia="zh-CN"/>
          <w14:textFill>
            <w14:solidFill>
              <w14:schemeClr w14:val="tx1"/>
            </w14:solidFill>
          </w14:textFill>
        </w:rPr>
        <w:t>四、评审标准</w:t>
      </w:r>
      <w:bookmarkEnd w:id="391"/>
      <w:bookmarkEnd w:id="392"/>
      <w:bookmarkEnd w:id="393"/>
    </w:p>
    <w:p w14:paraId="1325F5AF">
      <w:pPr>
        <w:pageBreakBefore/>
        <w:widowControl w:val="0"/>
        <w:kinsoku/>
        <w:overflowPunct/>
        <w:topLinePunct w:val="0"/>
        <w:bidi w:val="0"/>
        <w:spacing w:line="360" w:lineRule="auto"/>
        <w:ind w:firstLine="458" w:firstLineChars="200"/>
        <w:outlineLvl w:val="9"/>
        <w:rPr>
          <w:rFonts w:ascii="仿宋" w:hAnsi="仿宋" w:eastAsia="仿宋" w:cs="宋体"/>
          <w:color w:val="000000" w:themeColor="text1"/>
          <w:sz w:val="24"/>
          <w:szCs w:val="24"/>
          <w:lang w:eastAsia="zh-CN"/>
          <w14:textFill>
            <w14:solidFill>
              <w14:schemeClr w14:val="tx1"/>
            </w14:solidFill>
          </w14:textFill>
        </w:rPr>
      </w:pPr>
      <w:bookmarkStart w:id="394" w:name="bookmark66"/>
      <w:bookmarkEnd w:id="394"/>
      <w:bookmarkStart w:id="395" w:name="bookmark67"/>
      <w:bookmarkEnd w:id="395"/>
      <w:bookmarkStart w:id="396" w:name="_Toc15519"/>
      <w:bookmarkStart w:id="397" w:name="_Toc195267944"/>
      <w:bookmarkStart w:id="398" w:name="_Toc221732379"/>
      <w:bookmarkStart w:id="399" w:name="_Toc187421085"/>
      <w:r>
        <w:rPr>
          <w:rFonts w:hint="eastAsia" w:ascii="仿宋" w:hAnsi="仿宋" w:eastAsia="仿宋" w:cs="宋体"/>
          <w:b/>
          <w:bCs/>
          <w:color w:val="000000" w:themeColor="text1"/>
          <w:spacing w:val="-6"/>
          <w:sz w:val="24"/>
          <w:szCs w:val="24"/>
          <w:lang w:eastAsia="zh-CN"/>
          <w14:textFill>
            <w14:solidFill>
              <w14:schemeClr w14:val="tx1"/>
            </w14:solidFill>
          </w14:textFill>
        </w:rPr>
        <w:t>（一）资格审查表</w:t>
      </w:r>
      <w:bookmarkEnd w:id="396"/>
      <w:bookmarkEnd w:id="397"/>
      <w:bookmarkEnd w:id="398"/>
      <w:bookmarkEnd w:id="399"/>
    </w:p>
    <w:tbl>
      <w:tblPr>
        <w:tblStyle w:val="31"/>
        <w:tblW w:w="102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2732"/>
        <w:gridCol w:w="4914"/>
        <w:gridCol w:w="1924"/>
      </w:tblGrid>
      <w:tr w14:paraId="2CEB6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675" w:type="dxa"/>
            <w:shd w:val="clear" w:color="auto" w:fill="D8D8D8"/>
            <w:vAlign w:val="center"/>
          </w:tcPr>
          <w:p w14:paraId="39D1B2FC">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pacing w:val="3"/>
                <w:sz w:val="21"/>
                <w:szCs w:val="21"/>
                <w14:textFill>
                  <w14:solidFill>
                    <w14:schemeClr w14:val="tx1"/>
                  </w14:solidFill>
                </w14:textFill>
              </w:rPr>
              <w:t>序号</w:t>
            </w:r>
          </w:p>
        </w:tc>
        <w:tc>
          <w:tcPr>
            <w:tcW w:w="2732" w:type="dxa"/>
            <w:shd w:val="clear" w:color="auto" w:fill="D8D8D8"/>
            <w:vAlign w:val="center"/>
          </w:tcPr>
          <w:p w14:paraId="0588E863">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pacing w:val="3"/>
                <w:sz w:val="21"/>
                <w:szCs w:val="21"/>
                <w14:textFill>
                  <w14:solidFill>
                    <w14:schemeClr w14:val="tx1"/>
                  </w14:solidFill>
                </w14:textFill>
              </w:rPr>
              <w:t>审查因素</w:t>
            </w:r>
          </w:p>
        </w:tc>
        <w:tc>
          <w:tcPr>
            <w:tcW w:w="4914" w:type="dxa"/>
            <w:shd w:val="clear" w:color="auto" w:fill="D8D8D8"/>
            <w:vAlign w:val="center"/>
          </w:tcPr>
          <w:p w14:paraId="356C2E67">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pacing w:val="3"/>
                <w:sz w:val="21"/>
                <w:szCs w:val="21"/>
                <w14:textFill>
                  <w14:solidFill>
                    <w14:schemeClr w14:val="tx1"/>
                  </w14:solidFill>
                </w14:textFill>
              </w:rPr>
              <w:t>审查内容</w:t>
            </w:r>
          </w:p>
        </w:tc>
        <w:tc>
          <w:tcPr>
            <w:tcW w:w="1924" w:type="dxa"/>
            <w:shd w:val="clear" w:color="auto" w:fill="D8D8D8"/>
            <w:vAlign w:val="center"/>
          </w:tcPr>
          <w:p w14:paraId="05A3551A">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pacing w:val="6"/>
                <w:sz w:val="21"/>
                <w:szCs w:val="21"/>
                <w14:textFill>
                  <w14:solidFill>
                    <w14:schemeClr w14:val="tx1"/>
                  </w14:solidFill>
                </w14:textFill>
              </w:rPr>
              <w:t>格式要求</w:t>
            </w:r>
          </w:p>
        </w:tc>
      </w:tr>
      <w:tr w14:paraId="58AC7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675" w:type="dxa"/>
            <w:vAlign w:val="center"/>
          </w:tcPr>
          <w:p w14:paraId="15A2EC1D">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bCs/>
                <w:color w:val="000000" w:themeColor="text1"/>
                <w:spacing w:val="3"/>
                <w:sz w:val="21"/>
                <w:szCs w:val="21"/>
                <w14:textFill>
                  <w14:solidFill>
                    <w14:schemeClr w14:val="tx1"/>
                  </w14:solidFill>
                </w14:textFill>
              </w:rPr>
            </w:pPr>
            <w:r>
              <w:rPr>
                <w:rFonts w:hint="eastAsia" w:ascii="仿宋" w:hAnsi="仿宋" w:eastAsia="仿宋" w:cs="仿宋"/>
                <w:bCs/>
                <w:color w:val="000000" w:themeColor="text1"/>
                <w:spacing w:val="3"/>
                <w:sz w:val="21"/>
                <w:szCs w:val="21"/>
                <w14:textFill>
                  <w14:solidFill>
                    <w14:schemeClr w14:val="tx1"/>
                  </w14:solidFill>
                </w14:textFill>
              </w:rPr>
              <w:t>1</w:t>
            </w:r>
          </w:p>
        </w:tc>
        <w:tc>
          <w:tcPr>
            <w:tcW w:w="2732" w:type="dxa"/>
            <w:vAlign w:val="center"/>
          </w:tcPr>
          <w:p w14:paraId="416DD242">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olor w:val="000000" w:themeColor="text1"/>
                <w:spacing w:val="4"/>
                <w:sz w:val="21"/>
                <w:szCs w:val="21"/>
                <w:lang w:eastAsia="zh-CN"/>
                <w14:textFill>
                  <w14:solidFill>
                    <w14:schemeClr w14:val="tx1"/>
                  </w14:solidFill>
                </w14:textFill>
              </w:rPr>
            </w:pPr>
            <w:r>
              <w:rPr>
                <w:rFonts w:hint="eastAsia" w:ascii="仿宋" w:hAnsi="仿宋" w:eastAsia="仿宋"/>
                <w:color w:val="000000" w:themeColor="text1"/>
                <w:spacing w:val="4"/>
                <w:sz w:val="21"/>
                <w:szCs w:val="21"/>
                <w:lang w:eastAsia="zh-CN"/>
                <w14:textFill>
                  <w14:solidFill>
                    <w14:schemeClr w14:val="tx1"/>
                  </w14:solidFill>
                </w14:textFill>
              </w:rPr>
              <w:t>满足《政府采购法》第二十二条规定</w:t>
            </w:r>
          </w:p>
        </w:tc>
        <w:tc>
          <w:tcPr>
            <w:tcW w:w="4914" w:type="dxa"/>
            <w:vAlign w:val="center"/>
          </w:tcPr>
          <w:p w14:paraId="160DA22F">
            <w:pPr>
              <w:pStyle w:val="47"/>
              <w:keepNext w:val="0"/>
              <w:keepLines w:val="0"/>
              <w:pageBreakBefore w:val="0"/>
              <w:widowControl/>
              <w:kinsoku/>
              <w:wordWrap/>
              <w:overflowPunct/>
              <w:topLinePunct w:val="0"/>
              <w:autoSpaceDE w:val="0"/>
              <w:autoSpaceDN w:val="0"/>
              <w:bidi w:val="0"/>
              <w:adjustRightInd w:val="0"/>
              <w:snapToGrid w:val="0"/>
              <w:spacing w:line="280" w:lineRule="exact"/>
              <w:jc w:val="both"/>
              <w:textAlignment w:val="baseline"/>
              <w:outlineLvl w:val="9"/>
              <w:rPr>
                <w:rFonts w:ascii="仿宋" w:hAnsi="仿宋" w:eastAsia="仿宋"/>
                <w:color w:val="000000" w:themeColor="text1"/>
                <w:spacing w:val="4"/>
                <w:sz w:val="21"/>
                <w:szCs w:val="21"/>
                <w:lang w:eastAsia="zh-CN"/>
                <w14:textFill>
                  <w14:solidFill>
                    <w14:schemeClr w14:val="tx1"/>
                  </w14:solidFill>
                </w14:textFill>
              </w:rPr>
            </w:pPr>
            <w:r>
              <w:rPr>
                <w:rFonts w:hint="eastAsia" w:ascii="仿宋" w:hAnsi="仿宋" w:eastAsia="仿宋"/>
                <w:color w:val="000000" w:themeColor="text1"/>
                <w:spacing w:val="4"/>
                <w:sz w:val="21"/>
                <w:szCs w:val="21"/>
                <w:lang w:eastAsia="zh-CN"/>
                <w14:textFill>
                  <w14:solidFill>
                    <w14:schemeClr w14:val="tx1"/>
                  </w14:solidFill>
                </w14:textFill>
              </w:rPr>
              <w:t>具体规定见“第一章 竞争性磋商公告 ”</w:t>
            </w:r>
          </w:p>
        </w:tc>
        <w:tc>
          <w:tcPr>
            <w:tcW w:w="1924" w:type="dxa"/>
            <w:vAlign w:val="center"/>
          </w:tcPr>
          <w:p w14:paraId="5B77D442">
            <w:pPr>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r>
      <w:tr w14:paraId="31BBD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675" w:type="dxa"/>
            <w:vAlign w:val="center"/>
          </w:tcPr>
          <w:p w14:paraId="6AD88F39">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bCs/>
                <w:color w:val="000000" w:themeColor="text1"/>
                <w:spacing w:val="3"/>
                <w:sz w:val="21"/>
                <w:szCs w:val="21"/>
                <w14:textFill>
                  <w14:solidFill>
                    <w14:schemeClr w14:val="tx1"/>
                  </w14:solidFill>
                </w14:textFill>
              </w:rPr>
            </w:pPr>
            <w:r>
              <w:rPr>
                <w:rFonts w:hint="eastAsia" w:ascii="仿宋" w:hAnsi="仿宋" w:eastAsia="仿宋" w:cs="仿宋"/>
                <w:bCs/>
                <w:color w:val="000000" w:themeColor="text1"/>
                <w:spacing w:val="3"/>
                <w:sz w:val="21"/>
                <w:szCs w:val="21"/>
                <w14:textFill>
                  <w14:solidFill>
                    <w14:schemeClr w14:val="tx1"/>
                  </w14:solidFill>
                </w14:textFill>
              </w:rPr>
              <w:t>1-1</w:t>
            </w:r>
          </w:p>
        </w:tc>
        <w:tc>
          <w:tcPr>
            <w:tcW w:w="2732" w:type="dxa"/>
            <w:vAlign w:val="center"/>
          </w:tcPr>
          <w:p w14:paraId="46538B58">
            <w:pPr>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宋体"/>
                <w:color w:val="000000" w:themeColor="text1"/>
                <w:spacing w:val="4"/>
                <w:sz w:val="21"/>
                <w:szCs w:val="21"/>
                <w:lang w:eastAsia="zh-CN"/>
                <w14:textFill>
                  <w14:solidFill>
                    <w14:schemeClr w14:val="tx1"/>
                  </w14:solidFill>
                </w14:textFill>
              </w:rPr>
            </w:pPr>
            <w:r>
              <w:rPr>
                <w:rFonts w:hint="eastAsia" w:ascii="仿宋" w:hAnsi="仿宋" w:eastAsia="仿宋" w:cs="宋体"/>
                <w:color w:val="000000" w:themeColor="text1"/>
                <w:spacing w:val="4"/>
                <w:sz w:val="21"/>
                <w:szCs w:val="21"/>
                <w:lang w:eastAsia="zh-CN"/>
                <w14:textFill>
                  <w14:solidFill>
                    <w14:schemeClr w14:val="tx1"/>
                  </w14:solidFill>
                </w14:textFill>
              </w:rPr>
              <w:t>营业执照等证明文件</w:t>
            </w:r>
          </w:p>
        </w:tc>
        <w:tc>
          <w:tcPr>
            <w:tcW w:w="4914" w:type="dxa"/>
            <w:vAlign w:val="center"/>
          </w:tcPr>
          <w:p w14:paraId="41768BD6">
            <w:pPr>
              <w:keepNext w:val="0"/>
              <w:keepLines w:val="0"/>
              <w:pageBreakBefore w:val="0"/>
              <w:widowControl/>
              <w:kinsoku/>
              <w:wordWrap/>
              <w:overflowPunct/>
              <w:topLinePunct w:val="0"/>
              <w:autoSpaceDE w:val="0"/>
              <w:autoSpaceDN w:val="0"/>
              <w:bidi w:val="0"/>
              <w:adjustRightInd w:val="0"/>
              <w:snapToGrid w:val="0"/>
              <w:spacing w:line="280" w:lineRule="exact"/>
              <w:jc w:val="both"/>
              <w:textAlignment w:val="baseline"/>
              <w:outlineLvl w:val="9"/>
              <w:rPr>
                <w:rFonts w:ascii="仿宋" w:hAnsi="仿宋" w:eastAsia="仿宋" w:cs="宋体"/>
                <w:color w:val="000000" w:themeColor="text1"/>
                <w:spacing w:val="4"/>
                <w:sz w:val="21"/>
                <w:szCs w:val="21"/>
                <w:lang w:eastAsia="zh-CN"/>
                <w14:textFill>
                  <w14:solidFill>
                    <w14:schemeClr w14:val="tx1"/>
                  </w14:solidFill>
                </w14:textFill>
              </w:rPr>
            </w:pPr>
            <w:r>
              <w:rPr>
                <w:rFonts w:hint="eastAsia" w:ascii="仿宋" w:hAnsi="仿宋" w:eastAsia="仿宋" w:cs="宋体"/>
                <w:color w:val="000000" w:themeColor="text1"/>
                <w:spacing w:val="4"/>
                <w:sz w:val="21"/>
                <w:szCs w:val="21"/>
                <w:lang w:eastAsia="zh-CN"/>
                <w14:textFill>
                  <w14:solidFill>
                    <w14:schemeClr w14:val="tx1"/>
                  </w14:solidFill>
                </w14:textFill>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w:t>
            </w:r>
          </w:p>
        </w:tc>
        <w:tc>
          <w:tcPr>
            <w:tcW w:w="1924" w:type="dxa"/>
            <w:vAlign w:val="center"/>
          </w:tcPr>
          <w:p w14:paraId="77BE75FE">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7"/>
                <w:sz w:val="21"/>
                <w:szCs w:val="21"/>
                <w:lang w:eastAsia="zh-CN"/>
                <w14:textFill>
                  <w14:solidFill>
                    <w14:schemeClr w14:val="tx1"/>
                  </w14:solidFill>
                </w14:textFill>
              </w:rPr>
              <w:t>提供证明文</w:t>
            </w:r>
            <w:r>
              <w:rPr>
                <w:rFonts w:hint="eastAsia" w:ascii="仿宋" w:hAnsi="仿宋" w:eastAsia="仿宋" w:cs="仿宋"/>
                <w:color w:val="000000" w:themeColor="text1"/>
                <w:spacing w:val="8"/>
                <w:sz w:val="21"/>
                <w:szCs w:val="21"/>
                <w:lang w:eastAsia="zh-CN"/>
                <w14:textFill>
                  <w14:solidFill>
                    <w14:schemeClr w14:val="tx1"/>
                  </w14:solidFill>
                </w14:textFill>
              </w:rPr>
              <w:t>件的电子件或电子证照</w:t>
            </w:r>
          </w:p>
        </w:tc>
      </w:tr>
      <w:tr w14:paraId="1E3D9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675" w:type="dxa"/>
            <w:vAlign w:val="center"/>
          </w:tcPr>
          <w:p w14:paraId="2F231DE7">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bCs/>
                <w:color w:val="000000" w:themeColor="text1"/>
                <w:spacing w:val="3"/>
                <w:sz w:val="21"/>
                <w:szCs w:val="21"/>
                <w14:textFill>
                  <w14:solidFill>
                    <w14:schemeClr w14:val="tx1"/>
                  </w14:solidFill>
                </w14:textFill>
              </w:rPr>
            </w:pPr>
            <w:r>
              <w:rPr>
                <w:rFonts w:hint="eastAsia" w:ascii="仿宋" w:hAnsi="仿宋" w:eastAsia="仿宋" w:cs="仿宋"/>
                <w:bCs/>
                <w:color w:val="000000" w:themeColor="text1"/>
                <w:spacing w:val="3"/>
                <w:sz w:val="21"/>
                <w:szCs w:val="21"/>
                <w14:textFill>
                  <w14:solidFill>
                    <w14:schemeClr w14:val="tx1"/>
                  </w14:solidFill>
                </w14:textFill>
              </w:rPr>
              <w:t>1-2</w:t>
            </w:r>
          </w:p>
        </w:tc>
        <w:tc>
          <w:tcPr>
            <w:tcW w:w="2732" w:type="dxa"/>
            <w:vAlign w:val="center"/>
          </w:tcPr>
          <w:p w14:paraId="7B7E26EE">
            <w:pPr>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宋体"/>
                <w:color w:val="000000" w:themeColor="text1"/>
                <w:spacing w:val="4"/>
                <w:sz w:val="21"/>
                <w:szCs w:val="21"/>
                <w:lang w:eastAsia="zh-CN"/>
                <w14:textFill>
                  <w14:solidFill>
                    <w14:schemeClr w14:val="tx1"/>
                  </w14:solidFill>
                </w14:textFill>
              </w:rPr>
            </w:pPr>
            <w:r>
              <w:rPr>
                <w:rFonts w:hint="eastAsia" w:ascii="仿宋" w:hAnsi="仿宋" w:eastAsia="仿宋" w:cs="宋体"/>
                <w:color w:val="000000" w:themeColor="text1"/>
                <w:spacing w:val="4"/>
                <w:sz w:val="21"/>
                <w:szCs w:val="21"/>
                <w:lang w:eastAsia="zh-CN"/>
                <w14:textFill>
                  <w14:solidFill>
                    <w14:schemeClr w14:val="tx1"/>
                  </w14:solidFill>
                </w14:textFill>
              </w:rPr>
              <w:t>供应商信用承诺</w:t>
            </w:r>
          </w:p>
        </w:tc>
        <w:tc>
          <w:tcPr>
            <w:tcW w:w="4914" w:type="dxa"/>
            <w:vAlign w:val="center"/>
          </w:tcPr>
          <w:p w14:paraId="5DF552DE">
            <w:pPr>
              <w:pStyle w:val="47"/>
              <w:keepNext w:val="0"/>
              <w:keepLines w:val="0"/>
              <w:pageBreakBefore w:val="0"/>
              <w:widowControl/>
              <w:kinsoku/>
              <w:wordWrap/>
              <w:overflowPunct/>
              <w:topLinePunct w:val="0"/>
              <w:autoSpaceDE w:val="0"/>
              <w:autoSpaceDN w:val="0"/>
              <w:bidi w:val="0"/>
              <w:adjustRightInd w:val="0"/>
              <w:snapToGrid w:val="0"/>
              <w:spacing w:line="280" w:lineRule="exact"/>
              <w:jc w:val="both"/>
              <w:textAlignment w:val="baseline"/>
              <w:outlineLvl w:val="9"/>
              <w:rPr>
                <w:rFonts w:ascii="仿宋" w:hAnsi="仿宋" w:eastAsia="仿宋"/>
                <w:color w:val="000000" w:themeColor="text1"/>
                <w:spacing w:val="4"/>
                <w:sz w:val="21"/>
                <w:szCs w:val="21"/>
                <w:lang w:eastAsia="zh-CN"/>
                <w14:textFill>
                  <w14:solidFill>
                    <w14:schemeClr w14:val="tx1"/>
                  </w14:solidFill>
                </w14:textFill>
              </w:rPr>
            </w:pPr>
            <w:r>
              <w:rPr>
                <w:rFonts w:hint="eastAsia" w:ascii="仿宋" w:hAnsi="仿宋" w:eastAsia="仿宋"/>
                <w:color w:val="000000" w:themeColor="text1"/>
                <w:spacing w:val="4"/>
                <w:sz w:val="21"/>
                <w:szCs w:val="21"/>
                <w:lang w:eastAsia="zh-CN"/>
                <w14:textFill>
                  <w14:solidFill>
                    <w14:schemeClr w14:val="tx1"/>
                  </w14:solidFill>
                </w14:textFill>
              </w:rPr>
              <w:t>提供了符合竞争性磋商文件要求的《政府采购供应商信用承诺函》。</w:t>
            </w:r>
          </w:p>
        </w:tc>
        <w:tc>
          <w:tcPr>
            <w:tcW w:w="1924" w:type="dxa"/>
            <w:vAlign w:val="center"/>
          </w:tcPr>
          <w:p w14:paraId="23434E18">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bookmarkStart w:id="400" w:name="OLE_LINK84"/>
            <w:bookmarkStart w:id="401" w:name="OLE_LINK83"/>
            <w:r>
              <w:rPr>
                <w:rFonts w:hint="eastAsia" w:ascii="仿宋" w:hAnsi="仿宋" w:eastAsia="仿宋" w:cs="仿宋"/>
                <w:color w:val="000000" w:themeColor="text1"/>
                <w:spacing w:val="8"/>
                <w:sz w:val="21"/>
                <w:szCs w:val="21"/>
                <w:lang w:eastAsia="zh-CN"/>
                <w14:textFill>
                  <w14:solidFill>
                    <w14:schemeClr w14:val="tx1"/>
                  </w14:solidFill>
                </w14:textFill>
              </w:rPr>
              <w:t>格式见《第</w:t>
            </w:r>
            <w:r>
              <w:rPr>
                <w:rFonts w:hint="eastAsia" w:ascii="仿宋" w:hAnsi="仿宋" w:eastAsia="仿宋" w:cs="仿宋"/>
                <w:color w:val="000000" w:themeColor="text1"/>
                <w:spacing w:val="1"/>
                <w:sz w:val="21"/>
                <w:szCs w:val="21"/>
                <w:lang w:eastAsia="zh-CN"/>
                <w14:textFill>
                  <w14:solidFill>
                    <w14:schemeClr w14:val="tx1"/>
                  </w14:solidFill>
                </w14:textFill>
              </w:rPr>
              <w:t>六章响应</w:t>
            </w:r>
            <w:r>
              <w:rPr>
                <w:rFonts w:hint="eastAsia" w:ascii="仿宋" w:hAnsi="仿宋" w:eastAsia="仿宋" w:cs="仿宋"/>
                <w:color w:val="000000" w:themeColor="text1"/>
                <w:spacing w:val="5"/>
                <w:sz w:val="21"/>
                <w:szCs w:val="21"/>
                <w:lang w:eastAsia="zh-CN"/>
                <w14:textFill>
                  <w14:solidFill>
                    <w14:schemeClr w14:val="tx1"/>
                  </w14:solidFill>
                </w14:textFill>
              </w:rPr>
              <w:t>文件格式》</w:t>
            </w:r>
            <w:bookmarkEnd w:id="400"/>
            <w:bookmarkEnd w:id="401"/>
          </w:p>
        </w:tc>
      </w:tr>
      <w:tr w14:paraId="268A9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75" w:type="dxa"/>
            <w:vAlign w:val="center"/>
          </w:tcPr>
          <w:p w14:paraId="4855C9BC">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bCs/>
                <w:color w:val="000000" w:themeColor="text1"/>
                <w:spacing w:val="3"/>
                <w:sz w:val="21"/>
                <w:szCs w:val="21"/>
                <w14:textFill>
                  <w14:solidFill>
                    <w14:schemeClr w14:val="tx1"/>
                  </w14:solidFill>
                </w14:textFill>
              </w:rPr>
            </w:pPr>
            <w:r>
              <w:rPr>
                <w:rFonts w:hint="eastAsia" w:ascii="仿宋" w:hAnsi="仿宋" w:eastAsia="仿宋" w:cs="仿宋"/>
                <w:bCs/>
                <w:color w:val="000000" w:themeColor="text1"/>
                <w:spacing w:val="3"/>
                <w:sz w:val="21"/>
                <w:szCs w:val="21"/>
                <w14:textFill>
                  <w14:solidFill>
                    <w14:schemeClr w14:val="tx1"/>
                  </w14:solidFill>
                </w14:textFill>
              </w:rPr>
              <w:t>1-3</w:t>
            </w:r>
          </w:p>
        </w:tc>
        <w:tc>
          <w:tcPr>
            <w:tcW w:w="2732" w:type="dxa"/>
            <w:vAlign w:val="center"/>
          </w:tcPr>
          <w:p w14:paraId="5DDA45E5">
            <w:pPr>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宋体"/>
                <w:color w:val="000000" w:themeColor="text1"/>
                <w:spacing w:val="4"/>
                <w:sz w:val="21"/>
                <w:szCs w:val="21"/>
                <w:lang w:eastAsia="zh-CN"/>
                <w14:textFill>
                  <w14:solidFill>
                    <w14:schemeClr w14:val="tx1"/>
                  </w14:solidFill>
                </w14:textFill>
              </w:rPr>
            </w:pPr>
            <w:r>
              <w:rPr>
                <w:rFonts w:hint="eastAsia" w:ascii="仿宋" w:hAnsi="仿宋" w:eastAsia="仿宋" w:cs="宋体"/>
                <w:color w:val="000000" w:themeColor="text1"/>
                <w:spacing w:val="4"/>
                <w:sz w:val="21"/>
                <w:szCs w:val="21"/>
                <w:lang w:eastAsia="zh-CN"/>
                <w14:textFill>
                  <w14:solidFill>
                    <w14:schemeClr w14:val="tx1"/>
                  </w14:solidFill>
                </w14:textFill>
              </w:rPr>
              <w:t>供应商信用记录查询</w:t>
            </w:r>
          </w:p>
        </w:tc>
        <w:tc>
          <w:tcPr>
            <w:tcW w:w="4914" w:type="dxa"/>
            <w:vAlign w:val="center"/>
          </w:tcPr>
          <w:p w14:paraId="1FB73425">
            <w:pPr>
              <w:pStyle w:val="47"/>
              <w:keepNext w:val="0"/>
              <w:keepLines w:val="0"/>
              <w:pageBreakBefore w:val="0"/>
              <w:widowControl/>
              <w:kinsoku/>
              <w:wordWrap/>
              <w:overflowPunct/>
              <w:topLinePunct w:val="0"/>
              <w:autoSpaceDE w:val="0"/>
              <w:autoSpaceDN w:val="0"/>
              <w:bidi w:val="0"/>
              <w:adjustRightInd w:val="0"/>
              <w:snapToGrid w:val="0"/>
              <w:spacing w:line="280" w:lineRule="exact"/>
              <w:textAlignment w:val="baseline"/>
              <w:outlineLvl w:val="9"/>
              <w:rPr>
                <w:rFonts w:ascii="仿宋" w:hAnsi="仿宋" w:eastAsia="仿宋"/>
                <w:color w:val="000000" w:themeColor="text1"/>
                <w:spacing w:val="4"/>
                <w:sz w:val="21"/>
                <w:szCs w:val="21"/>
                <w:lang w:eastAsia="zh-CN"/>
                <w14:textFill>
                  <w14:solidFill>
                    <w14:schemeClr w14:val="tx1"/>
                  </w14:solidFill>
                </w14:textFill>
              </w:rPr>
            </w:pPr>
            <w:r>
              <w:rPr>
                <w:rFonts w:hint="eastAsia" w:ascii="仿宋" w:hAnsi="仿宋" w:eastAsia="仿宋"/>
                <w:color w:val="000000" w:themeColor="text1"/>
                <w:spacing w:val="4"/>
                <w:sz w:val="21"/>
                <w:szCs w:val="21"/>
                <w:lang w:eastAsia="zh-CN"/>
                <w14:textFill>
                  <w14:solidFill>
                    <w14:schemeClr w14:val="tx1"/>
                  </w14:solidFill>
                </w14:textFill>
              </w:rPr>
              <w:t>查询渠道：信用中国网站和中国政府采购网（www.creditchina.gov.cn 、www.ccgp.gov.cn）；截止时间：递交响应文件截止时间以后、资格审查阶段对 供应商信用记录的实际查询时间；信用信息查询记录和证据留存具体方式：查询结果网页打印页作为查询记录和证据，与其他采购文件一并保存；</w:t>
            </w:r>
          </w:p>
          <w:p w14:paraId="650853BA">
            <w:pPr>
              <w:pStyle w:val="47"/>
              <w:keepNext w:val="0"/>
              <w:keepLines w:val="0"/>
              <w:pageBreakBefore w:val="0"/>
              <w:widowControl/>
              <w:kinsoku/>
              <w:wordWrap/>
              <w:overflowPunct/>
              <w:topLinePunct w:val="0"/>
              <w:autoSpaceDE w:val="0"/>
              <w:autoSpaceDN w:val="0"/>
              <w:bidi w:val="0"/>
              <w:adjustRightInd w:val="0"/>
              <w:snapToGrid w:val="0"/>
              <w:spacing w:line="280" w:lineRule="exact"/>
              <w:jc w:val="both"/>
              <w:textAlignment w:val="baseline"/>
              <w:outlineLvl w:val="9"/>
              <w:rPr>
                <w:rFonts w:ascii="仿宋" w:hAnsi="仿宋" w:eastAsia="仿宋"/>
                <w:color w:val="000000" w:themeColor="text1"/>
                <w:spacing w:val="4"/>
                <w:sz w:val="21"/>
                <w:szCs w:val="21"/>
                <w:lang w:eastAsia="zh-CN"/>
                <w14:textFill>
                  <w14:solidFill>
                    <w14:schemeClr w14:val="tx1"/>
                  </w14:solidFill>
                </w14:textFill>
              </w:rPr>
            </w:pPr>
            <w:r>
              <w:rPr>
                <w:rFonts w:hint="eastAsia" w:ascii="仿宋" w:hAnsi="仿宋" w:eastAsia="仿宋"/>
                <w:color w:val="000000" w:themeColor="text1"/>
                <w:spacing w:val="4"/>
                <w:sz w:val="21"/>
                <w:szCs w:val="21"/>
                <w:lang w:eastAsia="zh-CN"/>
                <w14:textFill>
                  <w14:solidFill>
                    <w14:schemeClr w14:val="tx1"/>
                  </w14:solidFill>
                </w14:textFill>
              </w:rPr>
              <w:t>信用记录的使用原则：经认定被列入失信被执行人、重大税收 违法失信主体、政府采购严重违法失信行为记录名单的供应商，其磋商响应无效。联合体形式响应的，联合体成员存在不良信用记录，视同联合体存在不良信用记录。</w:t>
            </w:r>
          </w:p>
        </w:tc>
        <w:tc>
          <w:tcPr>
            <w:tcW w:w="1924" w:type="dxa"/>
            <w:vAlign w:val="center"/>
          </w:tcPr>
          <w:p w14:paraId="7048CB3C">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3"/>
                <w:sz w:val="21"/>
                <w:szCs w:val="21"/>
                <w:lang w:eastAsia="zh-CN"/>
                <w14:textFill>
                  <w14:solidFill>
                    <w14:schemeClr w14:val="tx1"/>
                  </w14:solidFill>
                </w14:textFill>
              </w:rPr>
              <w:t>无须供应商</w:t>
            </w:r>
            <w:r>
              <w:rPr>
                <w:rFonts w:hint="eastAsia" w:ascii="仿宋" w:hAnsi="仿宋" w:eastAsia="仿宋" w:cs="仿宋"/>
                <w:color w:val="000000" w:themeColor="text1"/>
                <w:spacing w:val="8"/>
                <w:sz w:val="21"/>
                <w:szCs w:val="21"/>
                <w:lang w:eastAsia="zh-CN"/>
                <w14:textFill>
                  <w14:solidFill>
                    <w14:schemeClr w14:val="tx1"/>
                  </w14:solidFill>
                </w14:textFill>
              </w:rPr>
              <w:t>提供，由采购人或采购代理机构查</w:t>
            </w:r>
            <w:r>
              <w:rPr>
                <w:rFonts w:hint="eastAsia" w:ascii="仿宋" w:hAnsi="仿宋" w:eastAsia="仿宋" w:cs="仿宋"/>
                <w:color w:val="000000" w:themeColor="text1"/>
                <w:spacing w:val="1"/>
                <w:sz w:val="21"/>
                <w:szCs w:val="21"/>
                <w:lang w:eastAsia="zh-CN"/>
                <w14:textFill>
                  <w14:solidFill>
                    <w14:schemeClr w14:val="tx1"/>
                  </w14:solidFill>
                </w14:textFill>
              </w:rPr>
              <w:t xml:space="preserve"> 询。</w:t>
            </w:r>
          </w:p>
        </w:tc>
      </w:tr>
      <w:tr w14:paraId="6CAD3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75" w:type="dxa"/>
            <w:vAlign w:val="center"/>
          </w:tcPr>
          <w:p w14:paraId="58FC48A8">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bCs/>
                <w:color w:val="000000" w:themeColor="text1"/>
                <w:spacing w:val="3"/>
                <w:sz w:val="21"/>
                <w:szCs w:val="21"/>
                <w14:textFill>
                  <w14:solidFill>
                    <w14:schemeClr w14:val="tx1"/>
                  </w14:solidFill>
                </w14:textFill>
              </w:rPr>
            </w:pPr>
            <w:r>
              <w:rPr>
                <w:rFonts w:hint="eastAsia" w:ascii="仿宋" w:hAnsi="仿宋" w:eastAsia="仿宋" w:cs="仿宋"/>
                <w:bCs/>
                <w:color w:val="000000" w:themeColor="text1"/>
                <w:spacing w:val="3"/>
                <w:sz w:val="21"/>
                <w:szCs w:val="21"/>
                <w14:textFill>
                  <w14:solidFill>
                    <w14:schemeClr w14:val="tx1"/>
                  </w14:solidFill>
                </w14:textFill>
              </w:rPr>
              <w:t>1-4</w:t>
            </w:r>
          </w:p>
        </w:tc>
        <w:tc>
          <w:tcPr>
            <w:tcW w:w="2732" w:type="dxa"/>
            <w:vAlign w:val="center"/>
          </w:tcPr>
          <w:p w14:paraId="7E747EF9">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olor w:val="000000" w:themeColor="text1"/>
                <w:spacing w:val="4"/>
                <w:sz w:val="21"/>
                <w:szCs w:val="21"/>
                <w:lang w:eastAsia="zh-CN"/>
                <w14:textFill>
                  <w14:solidFill>
                    <w14:schemeClr w14:val="tx1"/>
                  </w14:solidFill>
                </w14:textFill>
              </w:rPr>
            </w:pPr>
            <w:r>
              <w:rPr>
                <w:rFonts w:hint="eastAsia" w:ascii="仿宋" w:hAnsi="仿宋" w:eastAsia="仿宋"/>
                <w:color w:val="000000" w:themeColor="text1"/>
                <w:spacing w:val="4"/>
                <w:sz w:val="21"/>
                <w:szCs w:val="21"/>
                <w:lang w:eastAsia="zh-CN"/>
                <w14:textFill>
                  <w14:solidFill>
                    <w14:schemeClr w14:val="tx1"/>
                  </w14:solidFill>
                </w14:textFill>
              </w:rPr>
              <w:t>法律、行政法规规定的其他条件</w:t>
            </w:r>
          </w:p>
        </w:tc>
        <w:tc>
          <w:tcPr>
            <w:tcW w:w="4914" w:type="dxa"/>
            <w:vAlign w:val="center"/>
          </w:tcPr>
          <w:p w14:paraId="24AFD90F">
            <w:pPr>
              <w:pStyle w:val="47"/>
              <w:keepNext w:val="0"/>
              <w:keepLines w:val="0"/>
              <w:pageBreakBefore w:val="0"/>
              <w:widowControl/>
              <w:kinsoku/>
              <w:wordWrap/>
              <w:overflowPunct/>
              <w:topLinePunct w:val="0"/>
              <w:autoSpaceDE w:val="0"/>
              <w:autoSpaceDN w:val="0"/>
              <w:bidi w:val="0"/>
              <w:adjustRightInd w:val="0"/>
              <w:snapToGrid w:val="0"/>
              <w:spacing w:line="280" w:lineRule="exact"/>
              <w:jc w:val="both"/>
              <w:textAlignment w:val="baseline"/>
              <w:outlineLvl w:val="9"/>
              <w:rPr>
                <w:rFonts w:ascii="仿宋" w:hAnsi="仿宋" w:eastAsia="仿宋"/>
                <w:color w:val="000000" w:themeColor="text1"/>
                <w:spacing w:val="4"/>
                <w:sz w:val="21"/>
                <w:szCs w:val="21"/>
                <w:lang w:eastAsia="zh-CN"/>
                <w14:textFill>
                  <w14:solidFill>
                    <w14:schemeClr w14:val="tx1"/>
                  </w14:solidFill>
                </w14:textFill>
              </w:rPr>
            </w:pPr>
            <w:r>
              <w:rPr>
                <w:rFonts w:hint="eastAsia" w:ascii="仿宋" w:hAnsi="仿宋" w:eastAsia="仿宋"/>
                <w:color w:val="000000" w:themeColor="text1"/>
                <w:spacing w:val="4"/>
                <w:sz w:val="21"/>
                <w:szCs w:val="21"/>
                <w:lang w:eastAsia="zh-CN"/>
                <w14:textFill>
                  <w14:solidFill>
                    <w14:schemeClr w14:val="tx1"/>
                  </w14:solidFill>
                </w14:textFill>
              </w:rPr>
              <w:t>法律、行政法规规定的其他条件</w:t>
            </w:r>
          </w:p>
        </w:tc>
        <w:tc>
          <w:tcPr>
            <w:tcW w:w="1924" w:type="dxa"/>
            <w:vAlign w:val="center"/>
          </w:tcPr>
          <w:p w14:paraId="6085C483">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color w:val="000000" w:themeColor="text1"/>
                <w:spacing w:val="7"/>
                <w:sz w:val="21"/>
                <w:szCs w:val="21"/>
                <w:lang w:eastAsia="zh-CN"/>
                <w14:textFill>
                  <w14:solidFill>
                    <w14:schemeClr w14:val="tx1"/>
                  </w14:solidFill>
                </w14:textFill>
              </w:rPr>
            </w:pPr>
          </w:p>
        </w:tc>
      </w:tr>
      <w:tr w14:paraId="0B673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675" w:type="dxa"/>
            <w:vAlign w:val="center"/>
          </w:tcPr>
          <w:p w14:paraId="498DE375">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bCs/>
                <w:color w:val="000000" w:themeColor="text1"/>
                <w:spacing w:val="3"/>
                <w:sz w:val="21"/>
                <w:szCs w:val="21"/>
                <w14:textFill>
                  <w14:solidFill>
                    <w14:schemeClr w14:val="tx1"/>
                  </w14:solidFill>
                </w14:textFill>
              </w:rPr>
            </w:pPr>
            <w:r>
              <w:rPr>
                <w:rFonts w:hint="eastAsia" w:ascii="仿宋" w:hAnsi="仿宋" w:eastAsia="仿宋" w:cs="仿宋"/>
                <w:bCs/>
                <w:color w:val="000000" w:themeColor="text1"/>
                <w:spacing w:val="3"/>
                <w:sz w:val="21"/>
                <w:szCs w:val="21"/>
                <w14:textFill>
                  <w14:solidFill>
                    <w14:schemeClr w14:val="tx1"/>
                  </w14:solidFill>
                </w14:textFill>
              </w:rPr>
              <w:t>2</w:t>
            </w:r>
          </w:p>
        </w:tc>
        <w:tc>
          <w:tcPr>
            <w:tcW w:w="2732" w:type="dxa"/>
            <w:vAlign w:val="center"/>
          </w:tcPr>
          <w:p w14:paraId="3DDC82A1">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olor w:val="000000" w:themeColor="text1"/>
                <w:spacing w:val="4"/>
                <w:sz w:val="21"/>
                <w:szCs w:val="21"/>
                <w:lang w:eastAsia="zh-CN"/>
                <w14:textFill>
                  <w14:solidFill>
                    <w14:schemeClr w14:val="tx1"/>
                  </w14:solidFill>
                </w14:textFill>
              </w:rPr>
            </w:pPr>
            <w:r>
              <w:rPr>
                <w:rFonts w:hint="eastAsia" w:ascii="仿宋" w:hAnsi="仿宋" w:eastAsia="仿宋"/>
                <w:color w:val="000000" w:themeColor="text1"/>
                <w:spacing w:val="4"/>
                <w:sz w:val="21"/>
                <w:szCs w:val="21"/>
                <w:lang w:eastAsia="zh-CN"/>
                <w14:textFill>
                  <w14:solidFill>
                    <w14:schemeClr w14:val="tx1"/>
                  </w14:solidFill>
                </w14:textFill>
              </w:rPr>
              <w:t>落实政府采购政策需满足的资格要求</w:t>
            </w:r>
          </w:p>
        </w:tc>
        <w:tc>
          <w:tcPr>
            <w:tcW w:w="4914" w:type="dxa"/>
            <w:vAlign w:val="center"/>
          </w:tcPr>
          <w:p w14:paraId="64AAE92C">
            <w:pPr>
              <w:pStyle w:val="47"/>
              <w:keepNext w:val="0"/>
              <w:keepLines w:val="0"/>
              <w:pageBreakBefore w:val="0"/>
              <w:widowControl/>
              <w:kinsoku/>
              <w:wordWrap/>
              <w:overflowPunct/>
              <w:topLinePunct w:val="0"/>
              <w:autoSpaceDE w:val="0"/>
              <w:autoSpaceDN w:val="0"/>
              <w:bidi w:val="0"/>
              <w:adjustRightInd w:val="0"/>
              <w:snapToGrid w:val="0"/>
              <w:spacing w:line="280" w:lineRule="exact"/>
              <w:jc w:val="both"/>
              <w:textAlignment w:val="baseline"/>
              <w:outlineLvl w:val="9"/>
              <w:rPr>
                <w:rFonts w:ascii="仿宋" w:hAnsi="仿宋" w:eastAsia="仿宋"/>
                <w:color w:val="000000" w:themeColor="text1"/>
                <w:spacing w:val="4"/>
                <w:sz w:val="21"/>
                <w:szCs w:val="21"/>
                <w:lang w:eastAsia="zh-CN"/>
                <w14:textFill>
                  <w14:solidFill>
                    <w14:schemeClr w14:val="tx1"/>
                  </w14:solidFill>
                </w14:textFill>
              </w:rPr>
            </w:pPr>
            <w:r>
              <w:rPr>
                <w:rFonts w:hint="eastAsia" w:ascii="仿宋" w:hAnsi="仿宋" w:eastAsia="仿宋"/>
                <w:color w:val="000000" w:themeColor="text1"/>
                <w:spacing w:val="4"/>
                <w:sz w:val="21"/>
                <w:szCs w:val="21"/>
                <w:lang w:eastAsia="zh-CN"/>
                <w14:textFill>
                  <w14:solidFill>
                    <w14:schemeClr w14:val="tx1"/>
                  </w14:solidFill>
                </w14:textFill>
              </w:rPr>
              <w:t>承建全部工程的供应商应为符合政策要求的</w:t>
            </w:r>
            <w:r>
              <w:rPr>
                <w:rFonts w:hint="eastAsia" w:ascii="仿宋" w:hAnsi="仿宋" w:eastAsia="仿宋"/>
                <w:color w:val="000000" w:themeColor="text1"/>
                <w:spacing w:val="4"/>
                <w:sz w:val="21"/>
                <w:szCs w:val="21"/>
                <w:lang w:val="en-US" w:eastAsia="zh-CN"/>
                <w14:textFill>
                  <w14:solidFill>
                    <w14:schemeClr w14:val="tx1"/>
                  </w14:solidFill>
                </w14:textFill>
              </w:rPr>
              <w:t>小微</w:t>
            </w:r>
            <w:r>
              <w:rPr>
                <w:rFonts w:hint="eastAsia" w:ascii="仿宋" w:hAnsi="仿宋" w:eastAsia="仿宋"/>
                <w:color w:val="000000" w:themeColor="text1"/>
                <w:spacing w:val="4"/>
                <w:sz w:val="21"/>
                <w:szCs w:val="21"/>
                <w:lang w:eastAsia="zh-CN"/>
                <w14:textFill>
                  <w14:solidFill>
                    <w14:schemeClr w14:val="tx1"/>
                  </w14:solidFill>
                </w14:textFill>
              </w:rPr>
              <w:t>企业或残疾人福利性单位或监狱企业。</w:t>
            </w:r>
          </w:p>
        </w:tc>
        <w:tc>
          <w:tcPr>
            <w:tcW w:w="1924" w:type="dxa"/>
            <w:vAlign w:val="center"/>
          </w:tcPr>
          <w:p w14:paraId="2897C726">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color w:val="000000" w:themeColor="text1"/>
                <w:spacing w:val="7"/>
                <w:sz w:val="21"/>
                <w:szCs w:val="21"/>
                <w:lang w:eastAsia="zh-CN"/>
                <w14:textFill>
                  <w14:solidFill>
                    <w14:schemeClr w14:val="tx1"/>
                  </w14:solidFill>
                </w14:textFill>
              </w:rPr>
            </w:pPr>
            <w:r>
              <w:rPr>
                <w:rFonts w:hint="eastAsia" w:ascii="仿宋" w:hAnsi="仿宋" w:eastAsia="仿宋" w:cs="仿宋"/>
                <w:color w:val="000000" w:themeColor="text1"/>
                <w:spacing w:val="7"/>
                <w:sz w:val="21"/>
                <w:szCs w:val="21"/>
                <w:lang w:eastAsia="zh-CN"/>
                <w14:textFill>
                  <w14:solidFill>
                    <w14:schemeClr w14:val="tx1"/>
                  </w14:solidFill>
                </w14:textFill>
              </w:rPr>
              <w:t>格式见《第六章响应文件格式》</w:t>
            </w:r>
          </w:p>
        </w:tc>
      </w:tr>
      <w:tr w14:paraId="3A3E4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 w:hRule="atLeast"/>
          <w:jc w:val="center"/>
        </w:trPr>
        <w:tc>
          <w:tcPr>
            <w:tcW w:w="675" w:type="dxa"/>
            <w:vAlign w:val="center"/>
          </w:tcPr>
          <w:p w14:paraId="2B22EC05">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bCs/>
                <w:color w:val="000000" w:themeColor="text1"/>
                <w:spacing w:val="3"/>
                <w:sz w:val="21"/>
                <w:szCs w:val="21"/>
                <w14:textFill>
                  <w14:solidFill>
                    <w14:schemeClr w14:val="tx1"/>
                  </w14:solidFill>
                </w14:textFill>
              </w:rPr>
            </w:pPr>
            <w:r>
              <w:rPr>
                <w:rFonts w:hint="eastAsia" w:ascii="仿宋" w:hAnsi="仿宋" w:eastAsia="仿宋" w:cs="仿宋"/>
                <w:bCs/>
                <w:color w:val="000000" w:themeColor="text1"/>
                <w:spacing w:val="3"/>
                <w:sz w:val="21"/>
                <w:szCs w:val="21"/>
                <w14:textFill>
                  <w14:solidFill>
                    <w14:schemeClr w14:val="tx1"/>
                  </w14:solidFill>
                </w14:textFill>
              </w:rPr>
              <w:t>3</w:t>
            </w:r>
          </w:p>
        </w:tc>
        <w:tc>
          <w:tcPr>
            <w:tcW w:w="2732" w:type="dxa"/>
            <w:vAlign w:val="center"/>
          </w:tcPr>
          <w:p w14:paraId="17000343">
            <w:pPr>
              <w:pStyle w:val="47"/>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olor w:val="FF0000"/>
                <w:spacing w:val="4"/>
                <w:sz w:val="21"/>
                <w:szCs w:val="21"/>
                <w:lang w:eastAsia="zh-CN"/>
              </w:rPr>
            </w:pPr>
            <w:r>
              <w:rPr>
                <w:rFonts w:hint="eastAsia" w:ascii="仿宋" w:hAnsi="仿宋" w:eastAsia="仿宋"/>
                <w:color w:val="FF0000"/>
                <w:spacing w:val="4"/>
                <w:sz w:val="21"/>
                <w:szCs w:val="21"/>
                <w:lang w:eastAsia="zh-CN"/>
              </w:rPr>
              <w:t>本项目的特定的资格要求</w:t>
            </w:r>
          </w:p>
        </w:tc>
        <w:tc>
          <w:tcPr>
            <w:tcW w:w="4914" w:type="dxa"/>
            <w:vAlign w:val="center"/>
          </w:tcPr>
          <w:p w14:paraId="3BAB2899">
            <w:pPr>
              <w:pStyle w:val="47"/>
              <w:keepNext w:val="0"/>
              <w:keepLines w:val="0"/>
              <w:pageBreakBefore w:val="0"/>
              <w:widowControl/>
              <w:kinsoku/>
              <w:wordWrap/>
              <w:overflowPunct/>
              <w:topLinePunct w:val="0"/>
              <w:autoSpaceDE w:val="0"/>
              <w:autoSpaceDN w:val="0"/>
              <w:bidi w:val="0"/>
              <w:adjustRightInd w:val="0"/>
              <w:snapToGrid w:val="0"/>
              <w:spacing w:line="280" w:lineRule="exact"/>
              <w:jc w:val="both"/>
              <w:textAlignment w:val="baseline"/>
              <w:outlineLvl w:val="9"/>
              <w:rPr>
                <w:rFonts w:hint="eastAsia" w:ascii="仿宋" w:hAnsi="仿宋" w:eastAsia="仿宋"/>
                <w:color w:val="FF0000"/>
                <w:spacing w:val="4"/>
                <w:sz w:val="21"/>
                <w:szCs w:val="21"/>
                <w:lang w:eastAsia="zh-CN"/>
              </w:rPr>
            </w:pPr>
            <w:r>
              <w:rPr>
                <w:rFonts w:hint="eastAsia" w:ascii="仿宋" w:hAnsi="仿宋" w:eastAsia="仿宋"/>
                <w:color w:val="FF0000"/>
                <w:spacing w:val="4"/>
                <w:sz w:val="21"/>
                <w:szCs w:val="21"/>
                <w:lang w:eastAsia="zh-CN"/>
              </w:rPr>
              <w:t>（</w:t>
            </w:r>
            <w:r>
              <w:rPr>
                <w:rFonts w:hint="eastAsia" w:ascii="仿宋" w:hAnsi="仿宋" w:eastAsia="仿宋"/>
                <w:color w:val="FF0000"/>
                <w:spacing w:val="4"/>
                <w:sz w:val="21"/>
                <w:szCs w:val="21"/>
                <w:lang w:val="en-US" w:eastAsia="zh-CN"/>
              </w:rPr>
              <w:t>1</w:t>
            </w:r>
            <w:r>
              <w:rPr>
                <w:rFonts w:hint="eastAsia" w:ascii="仿宋" w:hAnsi="仿宋" w:eastAsia="仿宋"/>
                <w:color w:val="FF0000"/>
                <w:spacing w:val="4"/>
                <w:sz w:val="21"/>
                <w:szCs w:val="21"/>
                <w:lang w:eastAsia="zh-CN"/>
              </w:rPr>
              <w:t>）供应商须具备</w:t>
            </w:r>
            <w:r>
              <w:rPr>
                <w:rFonts w:hint="eastAsia" w:ascii="仿宋" w:hAnsi="仿宋" w:eastAsia="仿宋"/>
                <w:color w:val="FF0000"/>
                <w:spacing w:val="4"/>
                <w:sz w:val="21"/>
                <w:szCs w:val="21"/>
                <w:lang w:val="en-US" w:eastAsia="zh-CN"/>
              </w:rPr>
              <w:t>建筑</w:t>
            </w:r>
            <w:r>
              <w:rPr>
                <w:rFonts w:hint="eastAsia" w:ascii="仿宋" w:hAnsi="仿宋" w:eastAsia="仿宋"/>
                <w:color w:val="FF0000"/>
                <w:spacing w:val="4"/>
                <w:sz w:val="21"/>
                <w:szCs w:val="21"/>
                <w:lang w:eastAsia="zh-CN"/>
              </w:rPr>
              <w:t>工程施工总承包三级及以上资质。</w:t>
            </w:r>
          </w:p>
          <w:p w14:paraId="74BEBCA4">
            <w:pPr>
              <w:pStyle w:val="47"/>
              <w:keepNext w:val="0"/>
              <w:keepLines w:val="0"/>
              <w:pageBreakBefore w:val="0"/>
              <w:widowControl/>
              <w:kinsoku/>
              <w:wordWrap/>
              <w:overflowPunct/>
              <w:topLinePunct w:val="0"/>
              <w:autoSpaceDE w:val="0"/>
              <w:autoSpaceDN w:val="0"/>
              <w:bidi w:val="0"/>
              <w:adjustRightInd w:val="0"/>
              <w:snapToGrid w:val="0"/>
              <w:spacing w:line="280" w:lineRule="exact"/>
              <w:jc w:val="both"/>
              <w:textAlignment w:val="baseline"/>
              <w:outlineLvl w:val="9"/>
              <w:rPr>
                <w:rFonts w:hint="eastAsia" w:ascii="仿宋" w:hAnsi="仿宋" w:eastAsia="仿宋"/>
                <w:color w:val="FF0000"/>
                <w:spacing w:val="4"/>
                <w:sz w:val="21"/>
                <w:szCs w:val="21"/>
                <w:lang w:eastAsia="zh-CN"/>
              </w:rPr>
            </w:pPr>
            <w:r>
              <w:rPr>
                <w:rFonts w:hint="eastAsia" w:ascii="仿宋" w:hAnsi="仿宋" w:eastAsia="仿宋"/>
                <w:color w:val="FF0000"/>
                <w:spacing w:val="4"/>
                <w:sz w:val="21"/>
                <w:szCs w:val="21"/>
                <w:lang w:eastAsia="zh-CN"/>
              </w:rPr>
              <w:t>（</w:t>
            </w:r>
            <w:r>
              <w:rPr>
                <w:rFonts w:hint="eastAsia" w:ascii="仿宋" w:hAnsi="仿宋" w:eastAsia="仿宋"/>
                <w:color w:val="FF0000"/>
                <w:spacing w:val="4"/>
                <w:sz w:val="21"/>
                <w:szCs w:val="21"/>
                <w:lang w:val="en-US" w:eastAsia="zh-CN"/>
              </w:rPr>
              <w:t>2</w:t>
            </w:r>
            <w:r>
              <w:rPr>
                <w:rFonts w:hint="eastAsia" w:ascii="仿宋" w:hAnsi="仿宋" w:eastAsia="仿宋"/>
                <w:color w:val="FF0000"/>
                <w:spacing w:val="4"/>
                <w:sz w:val="21"/>
                <w:szCs w:val="21"/>
                <w:lang w:eastAsia="zh-CN"/>
              </w:rPr>
              <w:t>）供应商</w:t>
            </w:r>
            <w:r>
              <w:rPr>
                <w:rFonts w:hint="eastAsia" w:ascii="仿宋" w:hAnsi="仿宋" w:eastAsia="仿宋"/>
                <w:color w:val="FF0000"/>
                <w:spacing w:val="4"/>
                <w:sz w:val="21"/>
                <w:szCs w:val="21"/>
                <w:lang w:val="en-US" w:eastAsia="zh-CN"/>
              </w:rPr>
              <w:t>须取得有效的建筑垃圾准运证‌或处置核准文件。</w:t>
            </w:r>
          </w:p>
          <w:p w14:paraId="0C7444D5">
            <w:pPr>
              <w:pStyle w:val="47"/>
              <w:keepNext w:val="0"/>
              <w:keepLines w:val="0"/>
              <w:pageBreakBefore w:val="0"/>
              <w:widowControl/>
              <w:kinsoku/>
              <w:wordWrap/>
              <w:overflowPunct/>
              <w:topLinePunct w:val="0"/>
              <w:autoSpaceDE w:val="0"/>
              <w:autoSpaceDN w:val="0"/>
              <w:bidi w:val="0"/>
              <w:adjustRightInd w:val="0"/>
              <w:snapToGrid w:val="0"/>
              <w:spacing w:line="280" w:lineRule="exact"/>
              <w:jc w:val="both"/>
              <w:textAlignment w:val="baseline"/>
              <w:outlineLvl w:val="9"/>
              <w:rPr>
                <w:rFonts w:hint="eastAsia" w:ascii="仿宋" w:hAnsi="仿宋" w:eastAsia="仿宋"/>
                <w:color w:val="FF0000"/>
                <w:spacing w:val="4"/>
                <w:sz w:val="21"/>
                <w:szCs w:val="21"/>
                <w:lang w:eastAsia="zh-CN"/>
              </w:rPr>
            </w:pPr>
            <w:r>
              <w:rPr>
                <w:rFonts w:hint="eastAsia" w:ascii="仿宋" w:hAnsi="仿宋" w:eastAsia="仿宋"/>
                <w:color w:val="FF0000"/>
                <w:spacing w:val="4"/>
                <w:sz w:val="21"/>
                <w:szCs w:val="21"/>
                <w:lang w:eastAsia="zh-CN"/>
              </w:rPr>
              <w:t>（</w:t>
            </w:r>
            <w:r>
              <w:rPr>
                <w:rFonts w:hint="eastAsia" w:ascii="仿宋" w:hAnsi="仿宋" w:eastAsia="仿宋"/>
                <w:color w:val="FF0000"/>
                <w:spacing w:val="4"/>
                <w:sz w:val="21"/>
                <w:szCs w:val="21"/>
                <w:lang w:val="en-US" w:eastAsia="zh-CN"/>
              </w:rPr>
              <w:t>3</w:t>
            </w:r>
            <w:r>
              <w:rPr>
                <w:rFonts w:hint="eastAsia" w:ascii="仿宋" w:hAnsi="仿宋" w:eastAsia="仿宋"/>
                <w:color w:val="FF0000"/>
                <w:spacing w:val="4"/>
                <w:sz w:val="21"/>
                <w:szCs w:val="21"/>
                <w:lang w:eastAsia="zh-CN"/>
              </w:rPr>
              <w:t>）供应商须具备有效的安全生产许可证。</w:t>
            </w:r>
          </w:p>
          <w:p w14:paraId="32CAE355">
            <w:pPr>
              <w:pStyle w:val="47"/>
              <w:keepNext w:val="0"/>
              <w:keepLines w:val="0"/>
              <w:pageBreakBefore w:val="0"/>
              <w:widowControl/>
              <w:kinsoku/>
              <w:wordWrap/>
              <w:overflowPunct/>
              <w:topLinePunct w:val="0"/>
              <w:autoSpaceDE w:val="0"/>
              <w:autoSpaceDN w:val="0"/>
              <w:bidi w:val="0"/>
              <w:adjustRightInd w:val="0"/>
              <w:snapToGrid w:val="0"/>
              <w:spacing w:line="280" w:lineRule="exact"/>
              <w:jc w:val="both"/>
              <w:textAlignment w:val="baseline"/>
              <w:outlineLvl w:val="9"/>
              <w:rPr>
                <w:rFonts w:ascii="仿宋" w:hAnsi="仿宋" w:eastAsia="仿宋"/>
                <w:color w:val="FF0000"/>
                <w:spacing w:val="4"/>
                <w:sz w:val="21"/>
                <w:szCs w:val="21"/>
                <w:lang w:eastAsia="zh-CN"/>
              </w:rPr>
            </w:pPr>
            <w:r>
              <w:rPr>
                <w:rFonts w:hint="eastAsia" w:ascii="仿宋" w:hAnsi="仿宋" w:eastAsia="仿宋"/>
                <w:color w:val="FF0000"/>
                <w:spacing w:val="4"/>
                <w:sz w:val="21"/>
                <w:szCs w:val="21"/>
                <w:lang w:eastAsia="zh-CN"/>
              </w:rPr>
              <w:t>（</w:t>
            </w:r>
            <w:r>
              <w:rPr>
                <w:rFonts w:hint="eastAsia" w:ascii="仿宋" w:hAnsi="仿宋" w:eastAsia="仿宋"/>
                <w:color w:val="FF0000"/>
                <w:spacing w:val="4"/>
                <w:sz w:val="21"/>
                <w:szCs w:val="21"/>
                <w:lang w:val="en-US" w:eastAsia="zh-CN"/>
              </w:rPr>
              <w:t>4</w:t>
            </w:r>
            <w:r>
              <w:rPr>
                <w:rFonts w:hint="eastAsia" w:ascii="仿宋" w:hAnsi="仿宋" w:eastAsia="仿宋"/>
                <w:color w:val="FF0000"/>
                <w:spacing w:val="4"/>
                <w:sz w:val="21"/>
                <w:szCs w:val="21"/>
                <w:lang w:eastAsia="zh-CN"/>
              </w:rPr>
              <w:t>）项目负责人要求：二级及以上（含二级）注册建造师（</w:t>
            </w:r>
            <w:r>
              <w:rPr>
                <w:rFonts w:hint="eastAsia" w:ascii="仿宋" w:hAnsi="仿宋" w:eastAsia="仿宋"/>
                <w:color w:val="FF0000"/>
                <w:spacing w:val="4"/>
                <w:sz w:val="21"/>
                <w:szCs w:val="21"/>
                <w:lang w:val="en-US" w:eastAsia="zh-CN"/>
              </w:rPr>
              <w:t>建筑</w:t>
            </w:r>
            <w:r>
              <w:rPr>
                <w:rFonts w:hint="eastAsia" w:ascii="仿宋" w:hAnsi="仿宋" w:eastAsia="仿宋"/>
                <w:color w:val="FF0000"/>
                <w:spacing w:val="4"/>
                <w:sz w:val="21"/>
                <w:szCs w:val="21"/>
                <w:lang w:eastAsia="zh-CN"/>
              </w:rPr>
              <w:t>工程专业）和有效的安全生产考核合格证书（B类），在本单位注册（本项目不接受临时注册建造师）且该项目负责人无在建项目（提供无在建项目承诺函）。</w:t>
            </w:r>
          </w:p>
        </w:tc>
        <w:tc>
          <w:tcPr>
            <w:tcW w:w="1924" w:type="dxa"/>
            <w:vAlign w:val="center"/>
          </w:tcPr>
          <w:p w14:paraId="6452CB81">
            <w:pPr>
              <w:keepNext w:val="0"/>
              <w:keepLines w:val="0"/>
              <w:pageBreakBefore w:val="0"/>
              <w:widowControl/>
              <w:kinsoku/>
              <w:wordWrap/>
              <w:overflowPunct/>
              <w:topLinePunct w:val="0"/>
              <w:autoSpaceDE w:val="0"/>
              <w:autoSpaceDN w:val="0"/>
              <w:bidi w:val="0"/>
              <w:adjustRightInd w:val="0"/>
              <w:snapToGrid w:val="0"/>
              <w:spacing w:line="280" w:lineRule="exact"/>
              <w:jc w:val="center"/>
              <w:textAlignment w:val="baseline"/>
              <w:outlineLvl w:val="9"/>
              <w:rPr>
                <w:rFonts w:ascii="仿宋" w:hAnsi="仿宋" w:eastAsia="仿宋" w:cs="仿宋"/>
                <w:color w:val="FF0000"/>
                <w:sz w:val="21"/>
                <w:szCs w:val="21"/>
                <w:lang w:eastAsia="zh-CN"/>
              </w:rPr>
            </w:pPr>
            <w:r>
              <w:rPr>
                <w:rFonts w:hint="eastAsia" w:ascii="仿宋" w:hAnsi="仿宋" w:eastAsia="仿宋" w:cs="仿宋"/>
                <w:color w:val="FF0000"/>
                <w:sz w:val="21"/>
                <w:szCs w:val="21"/>
                <w:lang w:eastAsia="zh-CN"/>
              </w:rPr>
              <w:t>提供资质证书、</w:t>
            </w:r>
            <w:r>
              <w:rPr>
                <w:rFonts w:hint="eastAsia" w:ascii="仿宋" w:hAnsi="仿宋" w:eastAsia="仿宋"/>
                <w:color w:val="FF0000"/>
                <w:spacing w:val="4"/>
                <w:sz w:val="21"/>
                <w:szCs w:val="21"/>
                <w:lang w:val="en-US" w:eastAsia="zh-CN"/>
              </w:rPr>
              <w:t>准运证‌或处置核准文件、</w:t>
            </w:r>
            <w:r>
              <w:rPr>
                <w:rFonts w:hint="eastAsia" w:ascii="仿宋" w:hAnsi="仿宋" w:eastAsia="仿宋" w:cs="仿宋"/>
                <w:color w:val="FF0000"/>
                <w:sz w:val="21"/>
                <w:szCs w:val="21"/>
                <w:lang w:eastAsia="zh-CN"/>
              </w:rPr>
              <w:t>安全生产许可证、拟派负责人的相关证书及无在建项目承诺函证明材料等。</w:t>
            </w:r>
          </w:p>
        </w:tc>
      </w:tr>
    </w:tbl>
    <w:p w14:paraId="2FB87DE5">
      <w:pPr>
        <w:kinsoku/>
        <w:overflowPunct/>
        <w:topLinePunct w:val="0"/>
        <w:bidi w:val="0"/>
        <w:spacing w:line="280" w:lineRule="exact"/>
        <w:ind w:firstLine="454" w:firstLineChars="200"/>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b/>
          <w:bCs/>
          <w:color w:val="000000" w:themeColor="text1"/>
          <w:spacing w:val="-7"/>
          <w:sz w:val="24"/>
          <w:szCs w:val="24"/>
          <w:lang w:eastAsia="zh-CN"/>
          <w14:textFill>
            <w14:solidFill>
              <w14:schemeClr w14:val="tx1"/>
            </w14:solidFill>
          </w14:textFill>
        </w:rPr>
        <w:t>备注：</w:t>
      </w:r>
    </w:p>
    <w:p w14:paraId="3FA937EE">
      <w:pPr>
        <w:kinsoku/>
        <w:overflowPunct/>
        <w:topLinePunct w:val="0"/>
        <w:bidi w:val="0"/>
        <w:spacing w:line="280" w:lineRule="exact"/>
        <w:ind w:firstLine="496" w:firstLineChars="200"/>
        <w:outlineLvl w:val="9"/>
        <w:rPr>
          <w:rFonts w:ascii="仿宋" w:hAnsi="仿宋" w:eastAsia="仿宋" w:cs="宋体"/>
          <w:color w:val="000000" w:themeColor="text1"/>
          <w:spacing w:val="4"/>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1.</w:t>
      </w:r>
      <w:r>
        <w:rPr>
          <w:rFonts w:hint="eastAsia" w:ascii="仿宋" w:hAnsi="仿宋" w:eastAsia="仿宋" w:cs="宋体"/>
          <w:color w:val="000000" w:themeColor="text1"/>
          <w:spacing w:val="4"/>
          <w:sz w:val="24"/>
          <w:szCs w:val="24"/>
          <w:lang w:eastAsia="zh-CN"/>
          <w14:textFill>
            <w14:solidFill>
              <w14:schemeClr w14:val="tx1"/>
            </w14:solidFill>
          </w14:textFill>
        </w:rPr>
        <w:t>供应商须按上表格式要求提供相关证明文件，响应文件中须编入清晰的扫描件或网页截图。所有证明材料须清晰可辨认，如因证明材料模糊无法辨认，缺页、漏页导致无法进行评审认定的，责任由供应商承担。</w:t>
      </w:r>
    </w:p>
    <w:p w14:paraId="4C6A7A66">
      <w:pPr>
        <w:kinsoku/>
        <w:overflowPunct/>
        <w:topLinePunct w:val="0"/>
        <w:bidi w:val="0"/>
        <w:spacing w:line="280" w:lineRule="exact"/>
        <w:ind w:firstLine="496" w:firstLineChars="200"/>
        <w:outlineLvl w:val="9"/>
        <w:rPr>
          <w:rFonts w:ascii="仿宋" w:hAnsi="仿宋" w:eastAsia="仿宋" w:cs="宋体"/>
          <w:color w:val="000000" w:themeColor="text1"/>
          <w:spacing w:val="4"/>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2.</w:t>
      </w:r>
      <w:r>
        <w:rPr>
          <w:rFonts w:hint="eastAsia" w:ascii="仿宋" w:hAnsi="仿宋" w:eastAsia="仿宋" w:cs="宋体"/>
          <w:color w:val="000000" w:themeColor="text1"/>
          <w:spacing w:val="4"/>
          <w:sz w:val="24"/>
          <w:szCs w:val="24"/>
          <w:lang w:eastAsia="zh-CN"/>
          <w14:textFill>
            <w14:solidFill>
              <w14:schemeClr w14:val="tx1"/>
            </w14:solidFill>
          </w14:textFill>
        </w:rPr>
        <w:t>信用信息核查</w:t>
      </w:r>
    </w:p>
    <w:p w14:paraId="1BC94CB7">
      <w:pPr>
        <w:kinsoku/>
        <w:overflowPunct/>
        <w:topLinePunct w:val="0"/>
        <w:bidi w:val="0"/>
        <w:spacing w:line="280" w:lineRule="exact"/>
        <w:ind w:firstLine="496" w:firstLineChars="200"/>
        <w:outlineLvl w:val="9"/>
        <w:rPr>
          <w:rFonts w:ascii="仿宋" w:hAnsi="仿宋" w:eastAsia="仿宋" w:cs="宋体"/>
          <w:color w:val="000000" w:themeColor="text1"/>
          <w:spacing w:val="4"/>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2.1</w:t>
      </w:r>
      <w:r>
        <w:rPr>
          <w:rFonts w:hint="eastAsia" w:ascii="仿宋" w:hAnsi="仿宋" w:eastAsia="仿宋" w:cs="宋体"/>
          <w:color w:val="000000" w:themeColor="text1"/>
          <w:spacing w:val="4"/>
          <w:sz w:val="24"/>
          <w:szCs w:val="24"/>
          <w:lang w:eastAsia="zh-CN"/>
          <w14:textFill>
            <w14:solidFill>
              <w14:schemeClr w14:val="tx1"/>
            </w14:solidFill>
          </w14:textFill>
        </w:rPr>
        <w:t>资格审查阶段应当核查供应商信用记录，供应商被列入失信被执行人、重大税收违法失信主体、政府采购严重违法失信行为记录名单的，采购人拒绝其参与政府采购活动。</w:t>
      </w:r>
    </w:p>
    <w:p w14:paraId="146F82EF">
      <w:pPr>
        <w:kinsoku/>
        <w:overflowPunct/>
        <w:topLinePunct w:val="0"/>
        <w:bidi w:val="0"/>
        <w:spacing w:line="280" w:lineRule="exact"/>
        <w:ind w:firstLine="496" w:firstLineChars="200"/>
        <w:outlineLvl w:val="9"/>
        <w:rPr>
          <w:rFonts w:ascii="仿宋" w:hAnsi="仿宋" w:eastAsia="仿宋" w:cs="宋体"/>
          <w:color w:val="000000" w:themeColor="text1"/>
          <w:spacing w:val="4"/>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2.2</w:t>
      </w:r>
      <w:r>
        <w:rPr>
          <w:rFonts w:hint="eastAsia" w:ascii="仿宋" w:hAnsi="仿宋" w:eastAsia="仿宋" w:cs="宋体"/>
          <w:color w:val="000000" w:themeColor="text1"/>
          <w:spacing w:val="4"/>
          <w:sz w:val="24"/>
          <w:szCs w:val="24"/>
          <w:lang w:eastAsia="zh-CN"/>
          <w14:textFill>
            <w14:solidFill>
              <w14:schemeClr w14:val="tx1"/>
            </w14:solidFill>
          </w14:textFill>
        </w:rPr>
        <w:t>以联合体形式参与磋商的，应当核查联合体所有成员和信用记录，联合体成员存在不良信用记录的，视同联合体存在不良信用信息。</w:t>
      </w:r>
    </w:p>
    <w:p w14:paraId="227B7366">
      <w:pPr>
        <w:kinsoku/>
        <w:overflowPunct/>
        <w:topLinePunct w:val="0"/>
        <w:bidi w:val="0"/>
        <w:spacing w:line="280" w:lineRule="exact"/>
        <w:ind w:firstLine="496" w:firstLineChars="200"/>
        <w:outlineLvl w:val="9"/>
        <w:rPr>
          <w:rFonts w:ascii="仿宋" w:hAnsi="仿宋" w:eastAsia="仿宋" w:cs="宋体"/>
          <w:color w:val="000000" w:themeColor="text1"/>
          <w:spacing w:val="4"/>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3.</w:t>
      </w:r>
      <w:r>
        <w:rPr>
          <w:rFonts w:hint="eastAsia" w:ascii="仿宋" w:hAnsi="仿宋" w:eastAsia="仿宋" w:cs="宋体"/>
          <w:color w:val="000000" w:themeColor="text1"/>
          <w:spacing w:val="4"/>
          <w:sz w:val="24"/>
          <w:szCs w:val="24"/>
          <w:lang w:eastAsia="zh-CN"/>
          <w14:textFill>
            <w14:solidFill>
              <w14:schemeClr w14:val="tx1"/>
            </w14:solidFill>
          </w14:textFill>
        </w:rPr>
        <w:t>对于响应文件中有任意一条不满足上表要求的，将导致其</w:t>
      </w:r>
      <w:r>
        <w:rPr>
          <w:rFonts w:hint="eastAsia" w:ascii="仿宋" w:hAnsi="仿宋" w:eastAsia="仿宋" w:cs="宋体"/>
          <w:b/>
          <w:color w:val="000000" w:themeColor="text1"/>
          <w:spacing w:val="4"/>
          <w:sz w:val="24"/>
          <w:szCs w:val="24"/>
          <w:lang w:eastAsia="zh-CN"/>
          <w14:textFill>
            <w14:solidFill>
              <w14:schemeClr w14:val="tx1"/>
            </w14:solidFill>
          </w14:textFill>
        </w:rPr>
        <w:t>响应无效，</w:t>
      </w:r>
      <w:r>
        <w:rPr>
          <w:rFonts w:hint="eastAsia" w:ascii="仿宋" w:hAnsi="仿宋" w:eastAsia="仿宋" w:cs="宋体"/>
          <w:color w:val="000000" w:themeColor="text1"/>
          <w:spacing w:val="4"/>
          <w:sz w:val="24"/>
          <w:szCs w:val="24"/>
          <w:lang w:eastAsia="zh-CN"/>
          <w14:textFill>
            <w14:solidFill>
              <w14:schemeClr w14:val="tx1"/>
            </w14:solidFill>
          </w14:textFill>
        </w:rPr>
        <w:t>不得进入下一项评审。</w:t>
      </w:r>
    </w:p>
    <w:p w14:paraId="7D47569A">
      <w:pPr>
        <w:kinsoku/>
        <w:overflowPunct/>
        <w:topLinePunct w:val="0"/>
        <w:bidi w:val="0"/>
        <w:spacing w:line="360" w:lineRule="auto"/>
        <w:ind w:left="43" w:right="42" w:firstLine="524"/>
        <w:outlineLvl w:val="9"/>
        <w:rPr>
          <w:rFonts w:ascii="仿宋" w:hAnsi="仿宋" w:eastAsia="仿宋" w:cs="宋体"/>
          <w:color w:val="000000" w:themeColor="text1"/>
          <w:spacing w:val="4"/>
          <w:sz w:val="24"/>
          <w:szCs w:val="24"/>
          <w:lang w:eastAsia="zh-CN"/>
          <w14:textFill>
            <w14:solidFill>
              <w14:schemeClr w14:val="tx1"/>
            </w14:solidFill>
          </w14:textFill>
        </w:rPr>
        <w:sectPr>
          <w:footerReference r:id="rId7" w:type="default"/>
          <w:pgSz w:w="11905" w:h="16838"/>
          <w:pgMar w:top="1276" w:right="1499" w:bottom="1276" w:left="1586" w:header="867" w:footer="964" w:gutter="0"/>
          <w:cols w:space="720" w:num="1"/>
          <w:docGrid w:linePitch="286" w:charSpace="0"/>
        </w:sectPr>
      </w:pPr>
    </w:p>
    <w:p w14:paraId="413A640F">
      <w:pPr>
        <w:pageBreakBefore/>
        <w:widowControl w:val="0"/>
        <w:kinsoku/>
        <w:overflowPunct/>
        <w:topLinePunct w:val="0"/>
        <w:bidi w:val="0"/>
        <w:spacing w:line="360" w:lineRule="auto"/>
        <w:ind w:firstLine="458" w:firstLineChars="200"/>
        <w:outlineLvl w:val="9"/>
        <w:rPr>
          <w:rFonts w:ascii="仿宋" w:hAnsi="仿宋" w:eastAsia="仿宋" w:cs="宋体"/>
          <w:b/>
          <w:bCs/>
          <w:color w:val="000000" w:themeColor="text1"/>
          <w:spacing w:val="-6"/>
          <w:sz w:val="24"/>
          <w:szCs w:val="24"/>
          <w:lang w:eastAsia="zh-CN"/>
          <w14:textFill>
            <w14:solidFill>
              <w14:schemeClr w14:val="tx1"/>
            </w14:solidFill>
          </w14:textFill>
        </w:rPr>
      </w:pPr>
      <w:bookmarkStart w:id="402" w:name="bookmark71"/>
      <w:bookmarkEnd w:id="402"/>
      <w:bookmarkStart w:id="403" w:name="bookmark68"/>
      <w:bookmarkEnd w:id="403"/>
      <w:bookmarkStart w:id="404" w:name="bookmark69"/>
      <w:bookmarkEnd w:id="404"/>
      <w:bookmarkStart w:id="405" w:name="_Toc195267945"/>
      <w:bookmarkStart w:id="406" w:name="_Toc221732380"/>
      <w:bookmarkStart w:id="407" w:name="_Toc21178"/>
      <w:bookmarkStart w:id="408" w:name="_Toc187421086"/>
      <w:r>
        <w:rPr>
          <w:rFonts w:hint="eastAsia" w:ascii="仿宋" w:hAnsi="仿宋" w:eastAsia="仿宋" w:cs="宋体"/>
          <w:b/>
          <w:bCs/>
          <w:color w:val="000000" w:themeColor="text1"/>
          <w:spacing w:val="-6"/>
          <w:sz w:val="24"/>
          <w:szCs w:val="24"/>
          <w:lang w:eastAsia="zh-CN"/>
          <w14:textFill>
            <w14:solidFill>
              <w14:schemeClr w14:val="tx1"/>
            </w14:solidFill>
          </w14:textFill>
        </w:rPr>
        <w:t>（二）符合性审查表</w:t>
      </w:r>
      <w:bookmarkEnd w:id="405"/>
      <w:bookmarkEnd w:id="406"/>
      <w:bookmarkEnd w:id="407"/>
      <w:bookmarkEnd w:id="408"/>
    </w:p>
    <w:tbl>
      <w:tblPr>
        <w:tblStyle w:val="31"/>
        <w:tblW w:w="95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1984"/>
        <w:gridCol w:w="5167"/>
        <w:gridCol w:w="866"/>
        <w:gridCol w:w="928"/>
      </w:tblGrid>
      <w:tr w14:paraId="0D577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615" w:type="dxa"/>
            <w:vMerge w:val="restart"/>
            <w:tcBorders>
              <w:bottom w:val="nil"/>
            </w:tcBorders>
            <w:shd w:val="clear" w:color="auto" w:fill="D8D8D8"/>
            <w:vAlign w:val="center"/>
          </w:tcPr>
          <w:p w14:paraId="2B34772F">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pacing w:val="5"/>
                <w:sz w:val="21"/>
                <w:szCs w:val="21"/>
                <w14:textFill>
                  <w14:solidFill>
                    <w14:schemeClr w14:val="tx1"/>
                  </w14:solidFill>
                </w14:textFill>
              </w:rPr>
              <w:t>序号</w:t>
            </w:r>
          </w:p>
        </w:tc>
        <w:tc>
          <w:tcPr>
            <w:tcW w:w="1984" w:type="dxa"/>
            <w:vMerge w:val="restart"/>
            <w:tcBorders>
              <w:bottom w:val="nil"/>
            </w:tcBorders>
            <w:shd w:val="clear" w:color="auto" w:fill="D8D8D8"/>
            <w:vAlign w:val="center"/>
          </w:tcPr>
          <w:p w14:paraId="1D1791F0">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b/>
                <w:bCs/>
                <w:color w:val="000000" w:themeColor="text1"/>
                <w:spacing w:val="3"/>
                <w:sz w:val="21"/>
                <w:szCs w:val="21"/>
                <w14:textFill>
                  <w14:solidFill>
                    <w14:schemeClr w14:val="tx1"/>
                  </w14:solidFill>
                </w14:textFill>
              </w:rPr>
            </w:pPr>
            <w:r>
              <w:rPr>
                <w:rFonts w:hint="eastAsia" w:ascii="仿宋" w:hAnsi="仿宋" w:eastAsia="仿宋" w:cs="仿宋"/>
                <w:b/>
                <w:bCs/>
                <w:color w:val="000000" w:themeColor="text1"/>
                <w:spacing w:val="3"/>
                <w:sz w:val="21"/>
                <w:szCs w:val="21"/>
                <w14:textFill>
                  <w14:solidFill>
                    <w14:schemeClr w14:val="tx1"/>
                  </w14:solidFill>
                </w14:textFill>
              </w:rPr>
              <w:t>审查项名称</w:t>
            </w:r>
          </w:p>
        </w:tc>
        <w:tc>
          <w:tcPr>
            <w:tcW w:w="5167" w:type="dxa"/>
            <w:vMerge w:val="restart"/>
            <w:tcBorders>
              <w:bottom w:val="nil"/>
            </w:tcBorders>
            <w:shd w:val="clear" w:color="auto" w:fill="D8D8D8"/>
            <w:vAlign w:val="center"/>
          </w:tcPr>
          <w:p w14:paraId="5CE2C07A">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b/>
                <w:bCs/>
                <w:color w:val="000000" w:themeColor="text1"/>
                <w:spacing w:val="3"/>
                <w:sz w:val="21"/>
                <w:szCs w:val="21"/>
                <w14:textFill>
                  <w14:solidFill>
                    <w14:schemeClr w14:val="tx1"/>
                  </w14:solidFill>
                </w14:textFill>
              </w:rPr>
            </w:pPr>
            <w:r>
              <w:rPr>
                <w:rFonts w:hint="eastAsia" w:ascii="仿宋" w:hAnsi="仿宋" w:eastAsia="仿宋" w:cs="仿宋"/>
                <w:b/>
                <w:bCs/>
                <w:color w:val="000000" w:themeColor="text1"/>
                <w:spacing w:val="3"/>
                <w:sz w:val="21"/>
                <w:szCs w:val="21"/>
                <w14:textFill>
                  <w14:solidFill>
                    <w14:schemeClr w14:val="tx1"/>
                  </w14:solidFill>
                </w14:textFill>
              </w:rPr>
              <w:t>审查内容</w:t>
            </w:r>
          </w:p>
        </w:tc>
        <w:tc>
          <w:tcPr>
            <w:tcW w:w="1794" w:type="dxa"/>
            <w:gridSpan w:val="2"/>
            <w:shd w:val="clear" w:color="auto" w:fill="D8D8D8"/>
            <w:vAlign w:val="center"/>
          </w:tcPr>
          <w:p w14:paraId="0FDB4D26">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pacing w:val="3"/>
                <w:sz w:val="21"/>
                <w:szCs w:val="21"/>
                <w14:textFill>
                  <w14:solidFill>
                    <w14:schemeClr w14:val="tx1"/>
                  </w14:solidFill>
                </w14:textFill>
              </w:rPr>
              <w:t>审查结果</w:t>
            </w:r>
          </w:p>
        </w:tc>
      </w:tr>
      <w:tr w14:paraId="52CDF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615" w:type="dxa"/>
            <w:vMerge w:val="continue"/>
            <w:tcBorders>
              <w:top w:val="nil"/>
            </w:tcBorders>
            <w:shd w:val="clear" w:color="auto" w:fill="auto"/>
            <w:textDirection w:val="tbRlV"/>
            <w:vAlign w:val="center"/>
          </w:tcPr>
          <w:p w14:paraId="3849BE86">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p>
        </w:tc>
        <w:tc>
          <w:tcPr>
            <w:tcW w:w="1984" w:type="dxa"/>
            <w:vMerge w:val="continue"/>
            <w:tcBorders>
              <w:top w:val="nil"/>
            </w:tcBorders>
            <w:shd w:val="clear" w:color="auto" w:fill="auto"/>
            <w:vAlign w:val="center"/>
          </w:tcPr>
          <w:p w14:paraId="003A5163">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p>
        </w:tc>
        <w:tc>
          <w:tcPr>
            <w:tcW w:w="5167" w:type="dxa"/>
            <w:vMerge w:val="continue"/>
            <w:tcBorders>
              <w:top w:val="nil"/>
            </w:tcBorders>
            <w:shd w:val="clear" w:color="auto" w:fill="auto"/>
            <w:vAlign w:val="center"/>
          </w:tcPr>
          <w:p w14:paraId="34DD5171">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p>
        </w:tc>
        <w:tc>
          <w:tcPr>
            <w:tcW w:w="866" w:type="dxa"/>
            <w:shd w:val="clear" w:color="auto" w:fill="D8D8D8"/>
            <w:vAlign w:val="center"/>
          </w:tcPr>
          <w:p w14:paraId="4799D177">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pacing w:val="3"/>
                <w:sz w:val="21"/>
                <w:szCs w:val="21"/>
                <w14:textFill>
                  <w14:solidFill>
                    <w14:schemeClr w14:val="tx1"/>
                  </w14:solidFill>
                </w14:textFill>
              </w:rPr>
              <w:t>符合</w:t>
            </w:r>
          </w:p>
        </w:tc>
        <w:tc>
          <w:tcPr>
            <w:tcW w:w="928" w:type="dxa"/>
            <w:shd w:val="clear" w:color="auto" w:fill="D8D8D8"/>
            <w:vAlign w:val="center"/>
          </w:tcPr>
          <w:p w14:paraId="6A1CB332">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pacing w:val="4"/>
                <w:sz w:val="21"/>
                <w:szCs w:val="21"/>
                <w14:textFill>
                  <w14:solidFill>
                    <w14:schemeClr w14:val="tx1"/>
                  </w14:solidFill>
                </w14:textFill>
              </w:rPr>
              <w:t>不符合</w:t>
            </w:r>
          </w:p>
        </w:tc>
      </w:tr>
      <w:tr w14:paraId="1EA9A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615" w:type="dxa"/>
            <w:vAlign w:val="center"/>
          </w:tcPr>
          <w:p w14:paraId="0A7C902F">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w:t>
            </w:r>
          </w:p>
        </w:tc>
        <w:tc>
          <w:tcPr>
            <w:tcW w:w="1984" w:type="dxa"/>
            <w:vAlign w:val="center"/>
          </w:tcPr>
          <w:p w14:paraId="2679A03D">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pacing w:val="7"/>
                <w:sz w:val="21"/>
                <w:szCs w:val="21"/>
                <w14:textFill>
                  <w14:solidFill>
                    <w14:schemeClr w14:val="tx1"/>
                  </w14:solidFill>
                </w14:textFill>
              </w:rPr>
            </w:pPr>
            <w:r>
              <w:rPr>
                <w:rFonts w:hint="eastAsia" w:ascii="仿宋" w:hAnsi="仿宋" w:eastAsia="仿宋" w:cs="仿宋"/>
                <w:color w:val="000000" w:themeColor="text1"/>
                <w:spacing w:val="7"/>
                <w:sz w:val="21"/>
                <w:szCs w:val="21"/>
                <w14:textFill>
                  <w14:solidFill>
                    <w14:schemeClr w14:val="tx1"/>
                  </w14:solidFill>
                </w14:textFill>
              </w:rPr>
              <w:t>响应文件签署</w:t>
            </w:r>
          </w:p>
        </w:tc>
        <w:tc>
          <w:tcPr>
            <w:tcW w:w="5167" w:type="dxa"/>
            <w:vAlign w:val="center"/>
          </w:tcPr>
          <w:p w14:paraId="137A5707">
            <w:pPr>
              <w:pStyle w:val="47"/>
              <w:keepNext w:val="0"/>
              <w:keepLines w:val="0"/>
              <w:pageBreakBefore w:val="0"/>
              <w:widowControl/>
              <w:kinsoku/>
              <w:wordWrap/>
              <w:overflowPunct/>
              <w:topLinePunct w:val="0"/>
              <w:autoSpaceDE w:val="0"/>
              <w:autoSpaceDN w:val="0"/>
              <w:bidi w:val="0"/>
              <w:adjustRightInd w:val="0"/>
              <w:snapToGrid w:val="0"/>
              <w:spacing w:line="420" w:lineRule="exact"/>
              <w:ind w:left="113" w:right="116"/>
              <w:textAlignment w:val="baseline"/>
              <w:outlineLvl w:val="9"/>
              <w:rPr>
                <w:rFonts w:ascii="仿宋" w:hAnsi="仿宋" w:eastAsia="仿宋" w:cs="仿宋"/>
                <w:color w:val="000000" w:themeColor="text1"/>
                <w:spacing w:val="9"/>
                <w:sz w:val="21"/>
                <w:szCs w:val="21"/>
                <w:lang w:eastAsia="zh-CN"/>
                <w14:textFill>
                  <w14:solidFill>
                    <w14:schemeClr w14:val="tx1"/>
                  </w14:solidFill>
                </w14:textFill>
              </w:rPr>
            </w:pPr>
            <w:r>
              <w:rPr>
                <w:rFonts w:hint="eastAsia" w:ascii="仿宋" w:hAnsi="仿宋" w:eastAsia="仿宋" w:cs="仿宋"/>
                <w:color w:val="000000" w:themeColor="text1"/>
                <w:spacing w:val="9"/>
                <w:sz w:val="21"/>
                <w:szCs w:val="21"/>
                <w:lang w:eastAsia="zh-CN"/>
                <w14:textFill>
                  <w14:solidFill>
                    <w14:schemeClr w14:val="tx1"/>
                  </w14:solidFill>
                </w14:textFill>
              </w:rPr>
              <w:t>响应文件按磋商文件要求签署、盖章的。</w:t>
            </w:r>
          </w:p>
        </w:tc>
        <w:tc>
          <w:tcPr>
            <w:tcW w:w="866" w:type="dxa"/>
            <w:vAlign w:val="center"/>
          </w:tcPr>
          <w:p w14:paraId="1BB14764">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c>
          <w:tcPr>
            <w:tcW w:w="928" w:type="dxa"/>
            <w:vAlign w:val="center"/>
          </w:tcPr>
          <w:p w14:paraId="49C4290A">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r>
      <w:tr w14:paraId="33472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615" w:type="dxa"/>
            <w:vAlign w:val="center"/>
          </w:tcPr>
          <w:p w14:paraId="362BB047">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w:t>
            </w:r>
          </w:p>
        </w:tc>
        <w:tc>
          <w:tcPr>
            <w:tcW w:w="1984" w:type="dxa"/>
            <w:vAlign w:val="center"/>
          </w:tcPr>
          <w:p w14:paraId="74B23B4D">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hint="default" w:ascii="仿宋" w:hAnsi="仿宋" w:eastAsia="仿宋" w:cs="仿宋"/>
                <w:color w:val="FF0000"/>
                <w:spacing w:val="7"/>
                <w:sz w:val="21"/>
                <w:szCs w:val="21"/>
                <w:lang w:val="en-US"/>
              </w:rPr>
            </w:pPr>
            <w:r>
              <w:rPr>
                <w:rFonts w:hint="eastAsia" w:ascii="仿宋" w:hAnsi="仿宋" w:eastAsia="仿宋" w:cs="仿宋"/>
                <w:color w:val="FF0000"/>
                <w:spacing w:val="9"/>
                <w:sz w:val="21"/>
                <w:szCs w:val="21"/>
                <w:lang w:eastAsia="zh-CN"/>
              </w:rPr>
              <w:t>响应文件</w:t>
            </w:r>
            <w:r>
              <w:rPr>
                <w:rFonts w:hint="eastAsia" w:ascii="仿宋" w:hAnsi="仿宋" w:eastAsia="仿宋" w:cs="仿宋"/>
                <w:color w:val="FF0000"/>
                <w:spacing w:val="9"/>
                <w:sz w:val="21"/>
                <w:szCs w:val="21"/>
                <w:lang w:val="en-US" w:eastAsia="zh-CN"/>
              </w:rPr>
              <w:t>实质性条款</w:t>
            </w:r>
          </w:p>
        </w:tc>
        <w:tc>
          <w:tcPr>
            <w:tcW w:w="5167" w:type="dxa"/>
            <w:vAlign w:val="center"/>
          </w:tcPr>
          <w:p w14:paraId="50287957">
            <w:pPr>
              <w:pStyle w:val="47"/>
              <w:keepNext w:val="0"/>
              <w:keepLines w:val="0"/>
              <w:pageBreakBefore w:val="0"/>
              <w:widowControl/>
              <w:kinsoku/>
              <w:wordWrap/>
              <w:overflowPunct/>
              <w:topLinePunct w:val="0"/>
              <w:autoSpaceDE w:val="0"/>
              <w:autoSpaceDN w:val="0"/>
              <w:bidi w:val="0"/>
              <w:adjustRightInd w:val="0"/>
              <w:snapToGrid w:val="0"/>
              <w:spacing w:line="420" w:lineRule="exact"/>
              <w:ind w:left="113" w:right="116"/>
              <w:textAlignment w:val="baseline"/>
              <w:outlineLvl w:val="9"/>
              <w:rPr>
                <w:rFonts w:ascii="仿宋" w:hAnsi="仿宋" w:eastAsia="仿宋" w:cs="仿宋"/>
                <w:color w:val="FF0000"/>
                <w:spacing w:val="9"/>
                <w:sz w:val="21"/>
                <w:szCs w:val="21"/>
                <w:lang w:eastAsia="zh-CN"/>
              </w:rPr>
            </w:pPr>
            <w:bookmarkStart w:id="409" w:name="OLE_LINK87"/>
            <w:bookmarkStart w:id="410" w:name="OLE_LINK88"/>
            <w:r>
              <w:rPr>
                <w:rFonts w:hint="eastAsia" w:ascii="仿宋" w:hAnsi="仿宋" w:eastAsia="仿宋" w:cs="仿宋"/>
                <w:color w:val="FF0000"/>
                <w:spacing w:val="9"/>
                <w:sz w:val="21"/>
                <w:szCs w:val="21"/>
                <w:lang w:val="en-US" w:eastAsia="zh-CN"/>
              </w:rPr>
              <w:t>①</w:t>
            </w:r>
            <w:r>
              <w:rPr>
                <w:rFonts w:hint="eastAsia" w:ascii="仿宋" w:hAnsi="仿宋" w:eastAsia="仿宋" w:cs="仿宋"/>
                <w:color w:val="FF0000"/>
                <w:spacing w:val="9"/>
                <w:sz w:val="21"/>
                <w:szCs w:val="21"/>
                <w:lang w:eastAsia="zh-CN"/>
              </w:rPr>
              <w:t>响应文件有效期</w:t>
            </w:r>
            <w:bookmarkEnd w:id="409"/>
            <w:bookmarkEnd w:id="410"/>
            <w:r>
              <w:rPr>
                <w:rFonts w:hint="eastAsia" w:ascii="仿宋" w:hAnsi="仿宋" w:eastAsia="仿宋" w:cs="仿宋"/>
                <w:color w:val="FF0000"/>
                <w:spacing w:val="9"/>
                <w:sz w:val="21"/>
                <w:szCs w:val="21"/>
                <w:lang w:eastAsia="zh-CN"/>
              </w:rPr>
              <w:t>、合同履约期限、质量标准满足磋商文件要求。</w:t>
            </w:r>
            <w:r>
              <w:rPr>
                <w:rFonts w:hint="eastAsia" w:ascii="仿宋" w:hAnsi="仿宋" w:eastAsia="仿宋" w:cs="仿宋"/>
                <w:color w:val="FF0000"/>
                <w:spacing w:val="9"/>
                <w:sz w:val="21"/>
                <w:szCs w:val="21"/>
                <w:lang w:val="en-US" w:eastAsia="zh-CN"/>
              </w:rPr>
              <w:t>②</w:t>
            </w:r>
            <w:r>
              <w:rPr>
                <w:rFonts w:hint="eastAsia" w:ascii="仿宋" w:hAnsi="仿宋" w:eastAsia="仿宋" w:cs="仿宋"/>
                <w:color w:val="FF0000"/>
                <w:spacing w:val="9"/>
                <w:sz w:val="21"/>
                <w:szCs w:val="21"/>
                <w:lang w:eastAsia="zh-CN"/>
              </w:rPr>
              <w:t>分部分项工程量清单与计价表中项目编码、项目名称、项目特征、计量单位、工程量必须按分部分项工程量清单中的相应内容填写。</w:t>
            </w:r>
            <w:r>
              <w:rPr>
                <w:rFonts w:hint="eastAsia" w:ascii="仿宋" w:hAnsi="仿宋" w:eastAsia="仿宋" w:cs="仿宋"/>
                <w:color w:val="FF0000"/>
                <w:spacing w:val="9"/>
                <w:sz w:val="21"/>
                <w:szCs w:val="21"/>
                <w:lang w:val="en-US" w:eastAsia="zh-CN"/>
              </w:rPr>
              <w:t>③暂列金额、专业工程暂估价应按工程量清单中列出的金额填写，不得变动。④</w:t>
            </w:r>
            <w:r>
              <w:rPr>
                <w:rFonts w:hint="eastAsia" w:ascii="仿宋" w:hAnsi="仿宋" w:eastAsia="仿宋" w:cs="仿宋"/>
                <w:color w:val="FF0000"/>
                <w:spacing w:val="9"/>
                <w:sz w:val="21"/>
                <w:szCs w:val="21"/>
                <w:lang w:eastAsia="zh-CN"/>
              </w:rPr>
              <w:t>清单结构性检查、规费税金检查及其他不可竞争性费用检查是否符合清单计价规范相关规定。</w:t>
            </w:r>
          </w:p>
        </w:tc>
        <w:tc>
          <w:tcPr>
            <w:tcW w:w="866" w:type="dxa"/>
            <w:vAlign w:val="center"/>
          </w:tcPr>
          <w:p w14:paraId="78822CD8">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c>
          <w:tcPr>
            <w:tcW w:w="928" w:type="dxa"/>
            <w:vAlign w:val="center"/>
          </w:tcPr>
          <w:p w14:paraId="583B0F69">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r>
      <w:tr w14:paraId="68532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15" w:type="dxa"/>
            <w:vAlign w:val="center"/>
          </w:tcPr>
          <w:p w14:paraId="33760947">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w:t>
            </w:r>
          </w:p>
        </w:tc>
        <w:tc>
          <w:tcPr>
            <w:tcW w:w="1984" w:type="dxa"/>
            <w:vAlign w:val="center"/>
          </w:tcPr>
          <w:p w14:paraId="4DCF803E">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pacing w:val="7"/>
                <w:sz w:val="21"/>
                <w:szCs w:val="21"/>
                <w14:textFill>
                  <w14:solidFill>
                    <w14:schemeClr w14:val="tx1"/>
                  </w14:solidFill>
                </w14:textFill>
              </w:rPr>
            </w:pPr>
            <w:r>
              <w:rPr>
                <w:rFonts w:hint="eastAsia" w:ascii="仿宋" w:hAnsi="仿宋" w:eastAsia="仿宋" w:cs="仿宋"/>
                <w:color w:val="000000" w:themeColor="text1"/>
                <w:spacing w:val="7"/>
                <w:sz w:val="21"/>
                <w:szCs w:val="21"/>
                <w14:textFill>
                  <w14:solidFill>
                    <w14:schemeClr w14:val="tx1"/>
                  </w14:solidFill>
                </w14:textFill>
              </w:rPr>
              <w:t>磋商响应性报价</w:t>
            </w:r>
          </w:p>
        </w:tc>
        <w:tc>
          <w:tcPr>
            <w:tcW w:w="5167" w:type="dxa"/>
            <w:vAlign w:val="center"/>
          </w:tcPr>
          <w:p w14:paraId="1E962B53">
            <w:pPr>
              <w:pStyle w:val="47"/>
              <w:keepNext w:val="0"/>
              <w:keepLines w:val="0"/>
              <w:pageBreakBefore w:val="0"/>
              <w:widowControl/>
              <w:kinsoku/>
              <w:wordWrap/>
              <w:overflowPunct/>
              <w:topLinePunct w:val="0"/>
              <w:autoSpaceDE w:val="0"/>
              <w:autoSpaceDN w:val="0"/>
              <w:bidi w:val="0"/>
              <w:adjustRightInd w:val="0"/>
              <w:snapToGrid w:val="0"/>
              <w:spacing w:line="420" w:lineRule="exact"/>
              <w:ind w:left="113" w:right="116"/>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9"/>
                <w:sz w:val="21"/>
                <w:szCs w:val="21"/>
                <w:lang w:eastAsia="zh-CN"/>
                <w14:textFill>
                  <w14:solidFill>
                    <w14:schemeClr w14:val="tx1"/>
                  </w14:solidFill>
                </w14:textFill>
              </w:rPr>
              <w:t>供应商报价未超过磋商文件中规定的最高限价或者预算金</w:t>
            </w:r>
            <w:r>
              <w:rPr>
                <w:rFonts w:hint="eastAsia" w:ascii="仿宋" w:hAnsi="仿宋" w:eastAsia="仿宋" w:cs="仿宋"/>
                <w:color w:val="000000" w:themeColor="text1"/>
                <w:spacing w:val="4"/>
                <w:sz w:val="21"/>
                <w:szCs w:val="21"/>
                <w:lang w:eastAsia="zh-CN"/>
                <w14:textFill>
                  <w14:solidFill>
                    <w14:schemeClr w14:val="tx1"/>
                  </w14:solidFill>
                </w14:textFill>
              </w:rPr>
              <w:t>额的。</w:t>
            </w:r>
          </w:p>
        </w:tc>
        <w:tc>
          <w:tcPr>
            <w:tcW w:w="866" w:type="dxa"/>
            <w:vAlign w:val="center"/>
          </w:tcPr>
          <w:p w14:paraId="54DBE901">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c>
          <w:tcPr>
            <w:tcW w:w="928" w:type="dxa"/>
            <w:vAlign w:val="center"/>
          </w:tcPr>
          <w:p w14:paraId="5A14E129">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r>
      <w:tr w14:paraId="2E709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615" w:type="dxa"/>
            <w:vAlign w:val="center"/>
          </w:tcPr>
          <w:p w14:paraId="212C60A2">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4</w:t>
            </w:r>
          </w:p>
        </w:tc>
        <w:tc>
          <w:tcPr>
            <w:tcW w:w="1984" w:type="dxa"/>
            <w:vAlign w:val="center"/>
          </w:tcPr>
          <w:p w14:paraId="13125762">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pacing w:val="7"/>
                <w:sz w:val="21"/>
                <w:szCs w:val="21"/>
                <w14:textFill>
                  <w14:solidFill>
                    <w14:schemeClr w14:val="tx1"/>
                  </w14:solidFill>
                </w14:textFill>
              </w:rPr>
            </w:pPr>
            <w:r>
              <w:rPr>
                <w:rFonts w:hint="eastAsia" w:ascii="仿宋" w:hAnsi="仿宋" w:eastAsia="仿宋" w:cs="仿宋"/>
                <w:color w:val="000000" w:themeColor="text1"/>
                <w:spacing w:val="7"/>
                <w:sz w:val="21"/>
                <w:szCs w:val="21"/>
                <w14:textFill>
                  <w14:solidFill>
                    <w14:schemeClr w14:val="tx1"/>
                  </w14:solidFill>
                </w14:textFill>
              </w:rPr>
              <w:t>虚假材料</w:t>
            </w:r>
          </w:p>
        </w:tc>
        <w:tc>
          <w:tcPr>
            <w:tcW w:w="5167" w:type="dxa"/>
            <w:vAlign w:val="center"/>
          </w:tcPr>
          <w:p w14:paraId="4F338734">
            <w:pPr>
              <w:pStyle w:val="47"/>
              <w:keepNext w:val="0"/>
              <w:keepLines w:val="0"/>
              <w:pageBreakBefore w:val="0"/>
              <w:widowControl/>
              <w:kinsoku/>
              <w:wordWrap/>
              <w:overflowPunct/>
              <w:topLinePunct w:val="0"/>
              <w:autoSpaceDE w:val="0"/>
              <w:autoSpaceDN w:val="0"/>
              <w:bidi w:val="0"/>
              <w:adjustRightInd w:val="0"/>
              <w:snapToGrid w:val="0"/>
              <w:spacing w:line="420" w:lineRule="exact"/>
              <w:ind w:left="124"/>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8"/>
                <w:sz w:val="21"/>
                <w:szCs w:val="21"/>
                <w:lang w:eastAsia="zh-CN"/>
                <w14:textFill>
                  <w14:solidFill>
                    <w14:schemeClr w14:val="tx1"/>
                  </w14:solidFill>
                </w14:textFill>
              </w:rPr>
              <w:t>响应文件未提供虚假材料的。</w:t>
            </w:r>
          </w:p>
        </w:tc>
        <w:tc>
          <w:tcPr>
            <w:tcW w:w="866" w:type="dxa"/>
            <w:vAlign w:val="center"/>
          </w:tcPr>
          <w:p w14:paraId="08D74F2D">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c>
          <w:tcPr>
            <w:tcW w:w="928" w:type="dxa"/>
            <w:vAlign w:val="center"/>
          </w:tcPr>
          <w:p w14:paraId="1F0152A2">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r>
      <w:tr w14:paraId="08397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615" w:type="dxa"/>
            <w:tcBorders>
              <w:bottom w:val="single" w:color="auto" w:sz="4" w:space="0"/>
            </w:tcBorders>
            <w:vAlign w:val="center"/>
          </w:tcPr>
          <w:p w14:paraId="2F1E2622">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5</w:t>
            </w:r>
          </w:p>
        </w:tc>
        <w:tc>
          <w:tcPr>
            <w:tcW w:w="1984" w:type="dxa"/>
            <w:tcBorders>
              <w:bottom w:val="single" w:color="auto" w:sz="4" w:space="0"/>
            </w:tcBorders>
            <w:vAlign w:val="center"/>
          </w:tcPr>
          <w:p w14:paraId="507B941E">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pacing w:val="7"/>
                <w:sz w:val="21"/>
                <w:szCs w:val="21"/>
                <w14:textFill>
                  <w14:solidFill>
                    <w14:schemeClr w14:val="tx1"/>
                  </w14:solidFill>
                </w14:textFill>
              </w:rPr>
            </w:pPr>
            <w:r>
              <w:rPr>
                <w:rFonts w:hint="eastAsia" w:ascii="仿宋" w:hAnsi="仿宋" w:eastAsia="仿宋" w:cs="仿宋"/>
                <w:color w:val="000000" w:themeColor="text1"/>
                <w:spacing w:val="7"/>
                <w:sz w:val="21"/>
                <w:szCs w:val="21"/>
                <w14:textFill>
                  <w14:solidFill>
                    <w14:schemeClr w14:val="tx1"/>
                  </w14:solidFill>
                </w14:textFill>
              </w:rPr>
              <w:t>磋商保证金</w:t>
            </w:r>
          </w:p>
        </w:tc>
        <w:tc>
          <w:tcPr>
            <w:tcW w:w="5167" w:type="dxa"/>
            <w:tcBorders>
              <w:bottom w:val="single" w:color="auto" w:sz="4" w:space="0"/>
            </w:tcBorders>
            <w:vAlign w:val="center"/>
          </w:tcPr>
          <w:p w14:paraId="7ABA8627">
            <w:pPr>
              <w:pStyle w:val="47"/>
              <w:keepNext w:val="0"/>
              <w:keepLines w:val="0"/>
              <w:pageBreakBefore w:val="0"/>
              <w:widowControl/>
              <w:kinsoku/>
              <w:wordWrap/>
              <w:overflowPunct/>
              <w:topLinePunct w:val="0"/>
              <w:autoSpaceDE w:val="0"/>
              <w:autoSpaceDN w:val="0"/>
              <w:bidi w:val="0"/>
              <w:adjustRightInd w:val="0"/>
              <w:snapToGrid w:val="0"/>
              <w:spacing w:line="420" w:lineRule="exact"/>
              <w:ind w:left="113" w:right="116"/>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9"/>
                <w:sz w:val="21"/>
                <w:szCs w:val="21"/>
                <w:lang w:eastAsia="zh-CN"/>
                <w14:textFill>
                  <w14:solidFill>
                    <w14:schemeClr w14:val="tx1"/>
                  </w14:solidFill>
                </w14:textFill>
              </w:rPr>
              <w:t>磋商文件规定应当缴纳的，供应商按磋商文件的规定缴纳</w:t>
            </w:r>
            <w:r>
              <w:rPr>
                <w:rFonts w:hint="eastAsia" w:ascii="仿宋" w:hAnsi="仿宋" w:eastAsia="仿宋" w:cs="仿宋"/>
                <w:color w:val="000000" w:themeColor="text1"/>
                <w:spacing w:val="8"/>
                <w:sz w:val="21"/>
                <w:szCs w:val="21"/>
                <w:lang w:eastAsia="zh-CN"/>
                <w14:textFill>
                  <w14:solidFill>
                    <w14:schemeClr w14:val="tx1"/>
                  </w14:solidFill>
                </w14:textFill>
              </w:rPr>
              <w:t>磋商保证金的。</w:t>
            </w:r>
          </w:p>
        </w:tc>
        <w:tc>
          <w:tcPr>
            <w:tcW w:w="866" w:type="dxa"/>
            <w:tcBorders>
              <w:bottom w:val="single" w:color="auto" w:sz="4" w:space="0"/>
            </w:tcBorders>
            <w:vAlign w:val="center"/>
          </w:tcPr>
          <w:p w14:paraId="7F6132F1">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c>
          <w:tcPr>
            <w:tcW w:w="928" w:type="dxa"/>
            <w:tcBorders>
              <w:bottom w:val="single" w:color="auto" w:sz="4" w:space="0"/>
            </w:tcBorders>
            <w:vAlign w:val="center"/>
          </w:tcPr>
          <w:p w14:paraId="15B5795A">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r>
      <w:tr w14:paraId="7A830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64110A67">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6</w:t>
            </w:r>
          </w:p>
        </w:tc>
        <w:tc>
          <w:tcPr>
            <w:tcW w:w="1984" w:type="dxa"/>
            <w:tcBorders>
              <w:top w:val="single" w:color="auto" w:sz="4" w:space="0"/>
              <w:left w:val="single" w:color="auto" w:sz="4" w:space="0"/>
              <w:bottom w:val="single" w:color="auto" w:sz="4" w:space="0"/>
              <w:right w:val="single" w:color="auto" w:sz="4" w:space="0"/>
            </w:tcBorders>
            <w:vAlign w:val="center"/>
          </w:tcPr>
          <w:p w14:paraId="45E0B08D">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pacing w:val="7"/>
                <w:sz w:val="21"/>
                <w:szCs w:val="21"/>
                <w:lang w:eastAsia="zh-CN"/>
                <w14:textFill>
                  <w14:solidFill>
                    <w14:schemeClr w14:val="tx1"/>
                  </w14:solidFill>
                </w14:textFill>
              </w:rPr>
            </w:pPr>
            <w:r>
              <w:rPr>
                <w:rFonts w:hint="eastAsia" w:ascii="仿宋" w:hAnsi="仿宋" w:eastAsia="仿宋" w:cs="仿宋"/>
                <w:color w:val="000000" w:themeColor="text1"/>
                <w:spacing w:val="7"/>
                <w:sz w:val="21"/>
                <w:szCs w:val="21"/>
                <w:lang w:eastAsia="zh-CN"/>
                <w14:textFill>
                  <w14:solidFill>
                    <w14:schemeClr w14:val="tx1"/>
                  </w14:solidFill>
                </w14:textFill>
              </w:rPr>
              <w:t>响应文件的澄清、说明、补正</w:t>
            </w:r>
          </w:p>
        </w:tc>
        <w:tc>
          <w:tcPr>
            <w:tcW w:w="5167" w:type="dxa"/>
            <w:tcBorders>
              <w:top w:val="single" w:color="auto" w:sz="4" w:space="0"/>
              <w:left w:val="single" w:color="auto" w:sz="4" w:space="0"/>
              <w:bottom w:val="single" w:color="auto" w:sz="4" w:space="0"/>
              <w:right w:val="single" w:color="auto" w:sz="4" w:space="0"/>
            </w:tcBorders>
            <w:vAlign w:val="center"/>
          </w:tcPr>
          <w:p w14:paraId="4447659C">
            <w:pPr>
              <w:pStyle w:val="47"/>
              <w:keepNext w:val="0"/>
              <w:keepLines w:val="0"/>
              <w:pageBreakBefore w:val="0"/>
              <w:widowControl/>
              <w:kinsoku/>
              <w:wordWrap/>
              <w:overflowPunct/>
              <w:topLinePunct w:val="0"/>
              <w:autoSpaceDE w:val="0"/>
              <w:autoSpaceDN w:val="0"/>
              <w:bidi w:val="0"/>
              <w:adjustRightInd w:val="0"/>
              <w:snapToGrid w:val="0"/>
              <w:spacing w:line="420" w:lineRule="exact"/>
              <w:ind w:left="113"/>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9"/>
                <w:sz w:val="21"/>
                <w:szCs w:val="21"/>
                <w:lang w:eastAsia="zh-CN"/>
                <w14:textFill>
                  <w14:solidFill>
                    <w14:schemeClr w14:val="tx1"/>
                  </w14:solidFill>
                </w14:textFill>
              </w:rPr>
              <w:t>评审期间,供应商按磋商小组的要求提交经授权代表签字的澄清、说明、更正且澄清、说明、更正未超出响</w:t>
            </w:r>
            <w:r>
              <w:rPr>
                <w:rFonts w:hint="eastAsia" w:ascii="仿宋" w:hAnsi="仿宋" w:eastAsia="仿宋" w:cs="仿宋"/>
                <w:color w:val="000000" w:themeColor="text1"/>
                <w:spacing w:val="8"/>
                <w:sz w:val="21"/>
                <w:szCs w:val="21"/>
                <w:lang w:eastAsia="zh-CN"/>
                <w14:textFill>
                  <w14:solidFill>
                    <w14:schemeClr w14:val="tx1"/>
                  </w14:solidFill>
                </w14:textFill>
              </w:rPr>
              <w:t>应文件</w:t>
            </w:r>
            <w:r>
              <w:rPr>
                <w:rFonts w:hint="eastAsia" w:ascii="仿宋" w:hAnsi="仿宋" w:eastAsia="仿宋" w:cs="仿宋"/>
                <w:color w:val="000000" w:themeColor="text1"/>
                <w:spacing w:val="9"/>
                <w:sz w:val="21"/>
                <w:szCs w:val="21"/>
                <w:lang w:eastAsia="zh-CN"/>
                <w14:textFill>
                  <w14:solidFill>
                    <w14:schemeClr w14:val="tx1"/>
                  </w14:solidFill>
                </w14:textFill>
              </w:rPr>
              <w:t>范围或未改变响应文件的实质性内容。</w:t>
            </w:r>
          </w:p>
        </w:tc>
        <w:tc>
          <w:tcPr>
            <w:tcW w:w="866" w:type="dxa"/>
            <w:tcBorders>
              <w:top w:val="single" w:color="auto" w:sz="4" w:space="0"/>
              <w:left w:val="single" w:color="auto" w:sz="4" w:space="0"/>
              <w:bottom w:val="single" w:color="auto" w:sz="4" w:space="0"/>
              <w:right w:val="single" w:color="auto" w:sz="4" w:space="0"/>
            </w:tcBorders>
            <w:vAlign w:val="center"/>
          </w:tcPr>
          <w:p w14:paraId="0DA48D63">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c>
          <w:tcPr>
            <w:tcW w:w="928" w:type="dxa"/>
            <w:tcBorders>
              <w:top w:val="single" w:color="auto" w:sz="4" w:space="0"/>
              <w:left w:val="single" w:color="auto" w:sz="4" w:space="0"/>
              <w:bottom w:val="single" w:color="auto" w:sz="4" w:space="0"/>
              <w:right w:val="single" w:color="auto" w:sz="4" w:space="0"/>
            </w:tcBorders>
            <w:vAlign w:val="center"/>
          </w:tcPr>
          <w:p w14:paraId="4B5F68D9">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r>
      <w:tr w14:paraId="66559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6309D6AB">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7</w:t>
            </w:r>
          </w:p>
        </w:tc>
        <w:tc>
          <w:tcPr>
            <w:tcW w:w="1984" w:type="dxa"/>
            <w:tcBorders>
              <w:top w:val="single" w:color="auto" w:sz="4" w:space="0"/>
              <w:left w:val="single" w:color="auto" w:sz="4" w:space="0"/>
              <w:bottom w:val="single" w:color="auto" w:sz="4" w:space="0"/>
              <w:right w:val="single" w:color="auto" w:sz="4" w:space="0"/>
            </w:tcBorders>
            <w:vAlign w:val="center"/>
          </w:tcPr>
          <w:p w14:paraId="3FA71345">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pacing w:val="7"/>
                <w:sz w:val="21"/>
                <w:szCs w:val="21"/>
                <w14:textFill>
                  <w14:solidFill>
                    <w14:schemeClr w14:val="tx1"/>
                  </w14:solidFill>
                </w14:textFill>
              </w:rPr>
            </w:pPr>
            <w:r>
              <w:rPr>
                <w:rFonts w:hint="eastAsia" w:ascii="仿宋" w:hAnsi="仿宋" w:eastAsia="仿宋" w:cs="仿宋"/>
                <w:color w:val="000000" w:themeColor="text1"/>
                <w:spacing w:val="7"/>
                <w:sz w:val="21"/>
                <w:szCs w:val="21"/>
                <w14:textFill>
                  <w14:solidFill>
                    <w14:schemeClr w14:val="tx1"/>
                  </w14:solidFill>
                </w14:textFill>
              </w:rPr>
              <w:t>供应商影响评审</w:t>
            </w:r>
          </w:p>
        </w:tc>
        <w:tc>
          <w:tcPr>
            <w:tcW w:w="5167" w:type="dxa"/>
            <w:tcBorders>
              <w:top w:val="single" w:color="auto" w:sz="4" w:space="0"/>
              <w:left w:val="single" w:color="auto" w:sz="4" w:space="0"/>
              <w:bottom w:val="single" w:color="auto" w:sz="4" w:space="0"/>
              <w:right w:val="single" w:color="auto" w:sz="4" w:space="0"/>
            </w:tcBorders>
            <w:vAlign w:val="center"/>
          </w:tcPr>
          <w:p w14:paraId="7B69D920">
            <w:pPr>
              <w:pStyle w:val="47"/>
              <w:keepNext w:val="0"/>
              <w:keepLines w:val="0"/>
              <w:pageBreakBefore w:val="0"/>
              <w:widowControl/>
              <w:kinsoku/>
              <w:wordWrap/>
              <w:overflowPunct/>
              <w:topLinePunct w:val="0"/>
              <w:autoSpaceDE w:val="0"/>
              <w:autoSpaceDN w:val="0"/>
              <w:bidi w:val="0"/>
              <w:adjustRightInd w:val="0"/>
              <w:snapToGrid w:val="0"/>
              <w:spacing w:line="420" w:lineRule="exact"/>
              <w:ind w:left="113"/>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9"/>
                <w:sz w:val="21"/>
                <w:szCs w:val="21"/>
                <w:lang w:eastAsia="zh-CN"/>
                <w14:textFill>
                  <w14:solidFill>
                    <w14:schemeClr w14:val="tx1"/>
                  </w14:solidFill>
                </w14:textFill>
              </w:rPr>
              <w:t>供应商对采购人、采购代理机构、磋商小组及其工作人员</w:t>
            </w:r>
            <w:r>
              <w:rPr>
                <w:rFonts w:hint="eastAsia" w:ascii="仿宋" w:hAnsi="仿宋" w:eastAsia="仿宋" w:cs="仿宋"/>
                <w:color w:val="000000" w:themeColor="text1"/>
                <w:spacing w:val="8"/>
                <w:sz w:val="21"/>
                <w:szCs w:val="21"/>
                <w:lang w:eastAsia="zh-CN"/>
                <w14:textFill>
                  <w14:solidFill>
                    <w14:schemeClr w14:val="tx1"/>
                  </w14:solidFill>
                </w14:textFill>
              </w:rPr>
              <w:t>未施加影响,无有碍公平、公正行为的。</w:t>
            </w:r>
          </w:p>
        </w:tc>
        <w:tc>
          <w:tcPr>
            <w:tcW w:w="866" w:type="dxa"/>
            <w:tcBorders>
              <w:top w:val="single" w:color="auto" w:sz="4" w:space="0"/>
              <w:left w:val="single" w:color="auto" w:sz="4" w:space="0"/>
              <w:bottom w:val="single" w:color="auto" w:sz="4" w:space="0"/>
              <w:right w:val="single" w:color="auto" w:sz="4" w:space="0"/>
            </w:tcBorders>
            <w:vAlign w:val="center"/>
          </w:tcPr>
          <w:p w14:paraId="282CED0E">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c>
          <w:tcPr>
            <w:tcW w:w="928" w:type="dxa"/>
            <w:tcBorders>
              <w:top w:val="single" w:color="auto" w:sz="4" w:space="0"/>
              <w:left w:val="single" w:color="auto" w:sz="4" w:space="0"/>
              <w:bottom w:val="single" w:color="auto" w:sz="4" w:space="0"/>
              <w:right w:val="single" w:color="auto" w:sz="4" w:space="0"/>
            </w:tcBorders>
            <w:vAlign w:val="center"/>
          </w:tcPr>
          <w:p w14:paraId="28750F2F">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r>
      <w:tr w14:paraId="453B6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19528F16">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8</w:t>
            </w:r>
          </w:p>
        </w:tc>
        <w:tc>
          <w:tcPr>
            <w:tcW w:w="1984" w:type="dxa"/>
            <w:tcBorders>
              <w:top w:val="single" w:color="auto" w:sz="4" w:space="0"/>
              <w:left w:val="single" w:color="auto" w:sz="4" w:space="0"/>
              <w:bottom w:val="single" w:color="auto" w:sz="4" w:space="0"/>
              <w:right w:val="single" w:color="auto" w:sz="4" w:space="0"/>
            </w:tcBorders>
            <w:vAlign w:val="center"/>
          </w:tcPr>
          <w:p w14:paraId="1ED45301">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pacing w:val="7"/>
                <w:sz w:val="21"/>
                <w:szCs w:val="21"/>
                <w14:textFill>
                  <w14:solidFill>
                    <w14:schemeClr w14:val="tx1"/>
                  </w14:solidFill>
                </w14:textFill>
              </w:rPr>
            </w:pPr>
            <w:r>
              <w:rPr>
                <w:rFonts w:hint="eastAsia" w:ascii="仿宋" w:hAnsi="仿宋" w:eastAsia="仿宋" w:cs="仿宋"/>
                <w:color w:val="000000" w:themeColor="text1"/>
                <w:spacing w:val="7"/>
                <w:sz w:val="21"/>
                <w:szCs w:val="21"/>
                <w14:textFill>
                  <w14:solidFill>
                    <w14:schemeClr w14:val="tx1"/>
                  </w14:solidFill>
                </w14:textFill>
              </w:rPr>
              <w:t>附加条件</w:t>
            </w:r>
          </w:p>
        </w:tc>
        <w:tc>
          <w:tcPr>
            <w:tcW w:w="5167" w:type="dxa"/>
            <w:tcBorders>
              <w:top w:val="single" w:color="auto" w:sz="4" w:space="0"/>
              <w:left w:val="single" w:color="auto" w:sz="4" w:space="0"/>
              <w:bottom w:val="single" w:color="auto" w:sz="4" w:space="0"/>
              <w:right w:val="single" w:color="auto" w:sz="4" w:space="0"/>
            </w:tcBorders>
            <w:vAlign w:val="center"/>
          </w:tcPr>
          <w:p w14:paraId="13218E94">
            <w:pPr>
              <w:pStyle w:val="47"/>
              <w:keepNext w:val="0"/>
              <w:keepLines w:val="0"/>
              <w:pageBreakBefore w:val="0"/>
              <w:widowControl/>
              <w:kinsoku/>
              <w:wordWrap/>
              <w:overflowPunct/>
              <w:topLinePunct w:val="0"/>
              <w:autoSpaceDE w:val="0"/>
              <w:autoSpaceDN w:val="0"/>
              <w:bidi w:val="0"/>
              <w:adjustRightInd w:val="0"/>
              <w:snapToGrid w:val="0"/>
              <w:spacing w:line="420" w:lineRule="exact"/>
              <w:ind w:left="124"/>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8"/>
                <w:sz w:val="21"/>
                <w:szCs w:val="21"/>
                <w:lang w:eastAsia="zh-CN"/>
                <w14:textFill>
                  <w14:solidFill>
                    <w14:schemeClr w14:val="tx1"/>
                  </w14:solidFill>
                </w14:textFill>
              </w:rPr>
              <w:t>响应文件没有采购人不能接受的附加条件的。</w:t>
            </w:r>
          </w:p>
        </w:tc>
        <w:tc>
          <w:tcPr>
            <w:tcW w:w="866" w:type="dxa"/>
            <w:tcBorders>
              <w:top w:val="single" w:color="auto" w:sz="4" w:space="0"/>
              <w:left w:val="single" w:color="auto" w:sz="4" w:space="0"/>
              <w:bottom w:val="single" w:color="auto" w:sz="4" w:space="0"/>
              <w:right w:val="single" w:color="auto" w:sz="4" w:space="0"/>
            </w:tcBorders>
            <w:vAlign w:val="center"/>
          </w:tcPr>
          <w:p w14:paraId="034FBDA6">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c>
          <w:tcPr>
            <w:tcW w:w="928" w:type="dxa"/>
            <w:tcBorders>
              <w:top w:val="single" w:color="auto" w:sz="4" w:space="0"/>
              <w:left w:val="single" w:color="auto" w:sz="4" w:space="0"/>
              <w:bottom w:val="single" w:color="auto" w:sz="4" w:space="0"/>
              <w:right w:val="single" w:color="auto" w:sz="4" w:space="0"/>
            </w:tcBorders>
            <w:vAlign w:val="center"/>
          </w:tcPr>
          <w:p w14:paraId="6B733E6B">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r>
      <w:tr w14:paraId="76662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6F4BEC1">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9</w:t>
            </w:r>
          </w:p>
        </w:tc>
        <w:tc>
          <w:tcPr>
            <w:tcW w:w="1984" w:type="dxa"/>
            <w:tcBorders>
              <w:top w:val="single" w:color="auto" w:sz="4" w:space="0"/>
              <w:left w:val="single" w:color="auto" w:sz="4" w:space="0"/>
              <w:bottom w:val="single" w:color="auto" w:sz="4" w:space="0"/>
              <w:right w:val="single" w:color="auto" w:sz="4" w:space="0"/>
            </w:tcBorders>
            <w:vAlign w:val="center"/>
          </w:tcPr>
          <w:p w14:paraId="55B01A70">
            <w:pPr>
              <w:pStyle w:val="47"/>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pacing w:val="7"/>
                <w:sz w:val="21"/>
                <w:szCs w:val="21"/>
                <w14:textFill>
                  <w14:solidFill>
                    <w14:schemeClr w14:val="tx1"/>
                  </w14:solidFill>
                </w14:textFill>
              </w:rPr>
            </w:pPr>
            <w:r>
              <w:rPr>
                <w:rFonts w:hint="eastAsia" w:ascii="仿宋" w:hAnsi="仿宋" w:eastAsia="仿宋" w:cs="仿宋"/>
                <w:color w:val="000000" w:themeColor="text1"/>
                <w:spacing w:val="7"/>
                <w:sz w:val="21"/>
                <w:szCs w:val="21"/>
                <w14:textFill>
                  <w14:solidFill>
                    <w14:schemeClr w14:val="tx1"/>
                  </w14:solidFill>
                </w14:textFill>
              </w:rPr>
              <w:t>其他无效情形</w:t>
            </w:r>
          </w:p>
        </w:tc>
        <w:tc>
          <w:tcPr>
            <w:tcW w:w="5167" w:type="dxa"/>
            <w:tcBorders>
              <w:top w:val="single" w:color="auto" w:sz="4" w:space="0"/>
              <w:left w:val="single" w:color="auto" w:sz="4" w:space="0"/>
              <w:bottom w:val="single" w:color="auto" w:sz="4" w:space="0"/>
              <w:right w:val="single" w:color="auto" w:sz="4" w:space="0"/>
            </w:tcBorders>
            <w:vAlign w:val="center"/>
          </w:tcPr>
          <w:p w14:paraId="338E360E">
            <w:pPr>
              <w:pStyle w:val="47"/>
              <w:keepNext w:val="0"/>
              <w:keepLines w:val="0"/>
              <w:pageBreakBefore w:val="0"/>
              <w:widowControl/>
              <w:kinsoku/>
              <w:wordWrap/>
              <w:overflowPunct/>
              <w:topLinePunct w:val="0"/>
              <w:autoSpaceDE w:val="0"/>
              <w:autoSpaceDN w:val="0"/>
              <w:bidi w:val="0"/>
              <w:adjustRightInd w:val="0"/>
              <w:snapToGrid w:val="0"/>
              <w:spacing w:line="420" w:lineRule="exact"/>
              <w:ind w:left="117"/>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9"/>
                <w:sz w:val="21"/>
                <w:szCs w:val="21"/>
                <w:lang w:eastAsia="zh-CN"/>
                <w14:textFill>
                  <w14:solidFill>
                    <w14:schemeClr w14:val="tx1"/>
                  </w14:solidFill>
                </w14:textFill>
              </w:rPr>
              <w:t>未出现法律、法规、规章以及本磋商文件规定属于响应无</w:t>
            </w:r>
            <w:r>
              <w:rPr>
                <w:rFonts w:hint="eastAsia" w:ascii="仿宋" w:hAnsi="仿宋" w:eastAsia="仿宋" w:cs="仿宋"/>
                <w:color w:val="000000" w:themeColor="text1"/>
                <w:spacing w:val="6"/>
                <w:sz w:val="21"/>
                <w:szCs w:val="21"/>
                <w:lang w:eastAsia="zh-CN"/>
                <w14:textFill>
                  <w14:solidFill>
                    <w14:schemeClr w14:val="tx1"/>
                  </w14:solidFill>
                </w14:textFill>
              </w:rPr>
              <w:t>效的其他情形。</w:t>
            </w:r>
          </w:p>
        </w:tc>
        <w:tc>
          <w:tcPr>
            <w:tcW w:w="866" w:type="dxa"/>
            <w:tcBorders>
              <w:top w:val="single" w:color="auto" w:sz="4" w:space="0"/>
              <w:left w:val="single" w:color="auto" w:sz="4" w:space="0"/>
              <w:bottom w:val="single" w:color="auto" w:sz="4" w:space="0"/>
              <w:right w:val="single" w:color="auto" w:sz="4" w:space="0"/>
            </w:tcBorders>
            <w:vAlign w:val="center"/>
          </w:tcPr>
          <w:p w14:paraId="0293C197">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c>
          <w:tcPr>
            <w:tcW w:w="928" w:type="dxa"/>
            <w:tcBorders>
              <w:top w:val="single" w:color="auto" w:sz="4" w:space="0"/>
              <w:left w:val="single" w:color="auto" w:sz="4" w:space="0"/>
              <w:bottom w:val="single" w:color="auto" w:sz="4" w:space="0"/>
              <w:right w:val="single" w:color="auto" w:sz="4" w:space="0"/>
            </w:tcBorders>
            <w:vAlign w:val="center"/>
          </w:tcPr>
          <w:p w14:paraId="35D6FEA3">
            <w:pPr>
              <w:keepNext w:val="0"/>
              <w:keepLines w:val="0"/>
              <w:pageBreakBefore w:val="0"/>
              <w:widowControl/>
              <w:kinsoku/>
              <w:wordWrap/>
              <w:overflowPunct/>
              <w:topLinePunct w:val="0"/>
              <w:autoSpaceDE w:val="0"/>
              <w:autoSpaceDN w:val="0"/>
              <w:bidi w:val="0"/>
              <w:adjustRightInd w:val="0"/>
              <w:snapToGrid w:val="0"/>
              <w:spacing w:line="42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p>
        </w:tc>
      </w:tr>
    </w:tbl>
    <w:p w14:paraId="18708D7F">
      <w:pPr>
        <w:pageBreakBefore/>
        <w:widowControl w:val="0"/>
        <w:kinsoku/>
        <w:overflowPunct/>
        <w:topLinePunct w:val="0"/>
        <w:bidi w:val="0"/>
        <w:spacing w:line="360" w:lineRule="auto"/>
        <w:ind w:firstLine="458" w:firstLineChars="200"/>
        <w:outlineLvl w:val="9"/>
        <w:rPr>
          <w:rFonts w:ascii="仿宋" w:hAnsi="仿宋" w:eastAsia="仿宋" w:cs="宋体"/>
          <w:b/>
          <w:bCs/>
          <w:color w:val="000000" w:themeColor="text1"/>
          <w:spacing w:val="-6"/>
          <w:sz w:val="24"/>
          <w:szCs w:val="24"/>
          <w:lang w:eastAsia="zh-CN"/>
          <w14:textFill>
            <w14:solidFill>
              <w14:schemeClr w14:val="tx1"/>
            </w14:solidFill>
          </w14:textFill>
        </w:rPr>
      </w:pPr>
      <w:bookmarkStart w:id="411" w:name="_Toc221732381"/>
      <w:bookmarkStart w:id="412" w:name="_Toc187421088"/>
      <w:bookmarkStart w:id="413" w:name="_Toc195267946"/>
      <w:bookmarkStart w:id="414" w:name="_Toc8742"/>
      <w:r>
        <w:rPr>
          <w:rFonts w:hint="eastAsia" w:ascii="仿宋" w:hAnsi="仿宋" w:eastAsia="仿宋" w:cs="宋体"/>
          <w:b/>
          <w:bCs/>
          <w:color w:val="000000" w:themeColor="text1"/>
          <w:spacing w:val="-6"/>
          <w:sz w:val="24"/>
          <w:szCs w:val="24"/>
          <w:lang w:eastAsia="zh-CN"/>
          <w14:textFill>
            <w14:solidFill>
              <w14:schemeClr w14:val="tx1"/>
            </w14:solidFill>
          </w14:textFill>
        </w:rPr>
        <w:t>（三）评分标准</w:t>
      </w:r>
      <w:bookmarkEnd w:id="411"/>
      <w:bookmarkEnd w:id="412"/>
      <w:bookmarkEnd w:id="413"/>
      <w:bookmarkEnd w:id="414"/>
    </w:p>
    <w:tbl>
      <w:tblPr>
        <w:tblStyle w:val="31"/>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9"/>
        <w:gridCol w:w="7210"/>
        <w:gridCol w:w="713"/>
      </w:tblGrid>
      <w:tr w14:paraId="08A4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blHeader/>
          <w:jc w:val="center"/>
        </w:trPr>
        <w:tc>
          <w:tcPr>
            <w:tcW w:w="1061" w:type="dxa"/>
            <w:vAlign w:val="center"/>
          </w:tcPr>
          <w:p w14:paraId="64170460">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bookmarkStart w:id="415" w:name="bookmark73"/>
            <w:bookmarkEnd w:id="415"/>
            <w:bookmarkStart w:id="416" w:name="bookmark72"/>
            <w:bookmarkEnd w:id="416"/>
            <w:r>
              <w:rPr>
                <w:rFonts w:hint="eastAsia" w:ascii="仿宋" w:hAnsi="仿宋" w:eastAsia="仿宋" w:cs="仿宋"/>
                <w:color w:val="000000" w:themeColor="text1"/>
                <w:lang w:eastAsia="zh-CN"/>
                <w14:textFill>
                  <w14:solidFill>
                    <w14:schemeClr w14:val="tx1"/>
                  </w14:solidFill>
                </w14:textFill>
              </w:rPr>
              <w:t>评分项目</w:t>
            </w:r>
          </w:p>
        </w:tc>
        <w:tc>
          <w:tcPr>
            <w:tcW w:w="1289" w:type="dxa"/>
            <w:vAlign w:val="center"/>
          </w:tcPr>
          <w:p w14:paraId="62FC693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评分因素</w:t>
            </w:r>
          </w:p>
        </w:tc>
        <w:tc>
          <w:tcPr>
            <w:tcW w:w="7210" w:type="dxa"/>
            <w:vAlign w:val="center"/>
          </w:tcPr>
          <w:p w14:paraId="3F33FD76">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评审内容</w:t>
            </w:r>
          </w:p>
        </w:tc>
        <w:tc>
          <w:tcPr>
            <w:tcW w:w="713" w:type="dxa"/>
            <w:vAlign w:val="center"/>
          </w:tcPr>
          <w:p w14:paraId="27EEB9C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分值</w:t>
            </w:r>
          </w:p>
        </w:tc>
      </w:tr>
      <w:tr w14:paraId="5616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blHeader/>
          <w:jc w:val="center"/>
        </w:trPr>
        <w:tc>
          <w:tcPr>
            <w:tcW w:w="1061" w:type="dxa"/>
            <w:vAlign w:val="center"/>
          </w:tcPr>
          <w:p w14:paraId="21C410DA">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价格部分（</w:t>
            </w:r>
            <w:r>
              <w:rPr>
                <w:rFonts w:hint="eastAsia" w:ascii="仿宋" w:hAnsi="仿宋" w:eastAsia="仿宋" w:cs="仿宋"/>
                <w:color w:val="000000" w:themeColor="text1"/>
                <w:lang w:val="en-US" w:eastAsia="zh-CN"/>
                <w14:textFill>
                  <w14:solidFill>
                    <w14:schemeClr w14:val="tx1"/>
                  </w14:solidFill>
                </w14:textFill>
              </w:rPr>
              <w:t>30</w:t>
            </w:r>
            <w:r>
              <w:rPr>
                <w:rFonts w:hint="eastAsia" w:ascii="仿宋" w:hAnsi="仿宋" w:eastAsia="仿宋" w:cs="仿宋"/>
                <w:color w:val="000000" w:themeColor="text1"/>
                <w:lang w:eastAsia="zh-CN"/>
                <w14:textFill>
                  <w14:solidFill>
                    <w14:schemeClr w14:val="tx1"/>
                  </w14:solidFill>
                </w14:textFill>
              </w:rPr>
              <w:t>分）</w:t>
            </w:r>
          </w:p>
        </w:tc>
        <w:tc>
          <w:tcPr>
            <w:tcW w:w="1289" w:type="dxa"/>
            <w:vAlign w:val="center"/>
          </w:tcPr>
          <w:p w14:paraId="0BA0A4E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投标报价</w:t>
            </w:r>
          </w:p>
        </w:tc>
        <w:tc>
          <w:tcPr>
            <w:tcW w:w="7210" w:type="dxa"/>
            <w:vAlign w:val="center"/>
          </w:tcPr>
          <w:p w14:paraId="1B3201AA">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满足竞争性磋商文件要求且最后报价最低的报价为评审基准价，其价格分为满分。其他供应商的价格分统一按照下列公式计算：</w:t>
            </w:r>
          </w:p>
          <w:p w14:paraId="7521BB7D">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报价得分=（磋商基准价/最后磋商报价）×价格分值</w:t>
            </w:r>
          </w:p>
        </w:tc>
        <w:tc>
          <w:tcPr>
            <w:tcW w:w="713" w:type="dxa"/>
            <w:vAlign w:val="center"/>
          </w:tcPr>
          <w:p w14:paraId="2CEAEF2F">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30</w:t>
            </w:r>
          </w:p>
        </w:tc>
      </w:tr>
      <w:tr w14:paraId="32E4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blHeader/>
          <w:jc w:val="center"/>
        </w:trPr>
        <w:tc>
          <w:tcPr>
            <w:tcW w:w="1061" w:type="dxa"/>
            <w:vMerge w:val="restart"/>
            <w:shd w:val="clear" w:color="auto" w:fill="auto"/>
            <w:vAlign w:val="center"/>
          </w:tcPr>
          <w:p w14:paraId="50BFC91A">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商务部分（</w:t>
            </w:r>
            <w:r>
              <w:rPr>
                <w:rFonts w:hint="eastAsia" w:ascii="仿宋" w:hAnsi="仿宋" w:eastAsia="仿宋" w:cs="仿宋"/>
                <w:color w:val="000000" w:themeColor="text1"/>
                <w:lang w:val="en-US" w:eastAsia="zh-CN"/>
                <w14:textFill>
                  <w14:solidFill>
                    <w14:schemeClr w14:val="tx1"/>
                  </w14:solidFill>
                </w14:textFill>
              </w:rPr>
              <w:t>20</w:t>
            </w:r>
            <w:r>
              <w:rPr>
                <w:rFonts w:hint="eastAsia" w:ascii="仿宋" w:hAnsi="仿宋" w:eastAsia="仿宋" w:cs="仿宋"/>
                <w:color w:val="000000" w:themeColor="text1"/>
                <w:lang w:eastAsia="zh-CN"/>
                <w14:textFill>
                  <w14:solidFill>
                    <w14:schemeClr w14:val="tx1"/>
                  </w14:solidFill>
                </w14:textFill>
              </w:rPr>
              <w:t>分）</w:t>
            </w:r>
          </w:p>
        </w:tc>
        <w:tc>
          <w:tcPr>
            <w:tcW w:w="1289" w:type="dxa"/>
            <w:shd w:val="clear" w:color="auto" w:fill="auto"/>
            <w:vAlign w:val="center"/>
          </w:tcPr>
          <w:p w14:paraId="6275756A">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企业业绩</w:t>
            </w:r>
          </w:p>
        </w:tc>
        <w:tc>
          <w:tcPr>
            <w:tcW w:w="7210" w:type="dxa"/>
            <w:shd w:val="clear" w:color="auto" w:fill="auto"/>
            <w:vAlign w:val="center"/>
          </w:tcPr>
          <w:p w14:paraId="4B59DD24">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供应商近三年（</w:t>
            </w:r>
            <w:r>
              <w:rPr>
                <w:rFonts w:hint="eastAsia" w:ascii="仿宋" w:hAnsi="仿宋" w:eastAsia="仿宋" w:cs="仿宋"/>
                <w:color w:val="000000" w:themeColor="text1"/>
                <w:lang w:val="en-US" w:eastAsia="zh-CN"/>
                <w14:textFill>
                  <w14:solidFill>
                    <w14:schemeClr w14:val="tx1"/>
                  </w14:solidFill>
                </w14:textFill>
              </w:rPr>
              <w:t>2023年1月1日至今，</w:t>
            </w:r>
            <w:r>
              <w:rPr>
                <w:rFonts w:hint="eastAsia" w:ascii="仿宋" w:hAnsi="仿宋" w:eastAsia="仿宋" w:cs="仿宋"/>
                <w:color w:val="000000" w:themeColor="text1"/>
                <w:lang w:eastAsia="zh-CN"/>
                <w14:textFill>
                  <w14:solidFill>
                    <w14:schemeClr w14:val="tx1"/>
                  </w14:solidFill>
                </w14:textFill>
              </w:rPr>
              <w:t>以竣工验收资料时间为准）完成的类似业绩提供1项得</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lang w:eastAsia="zh-CN"/>
                <w14:textFill>
                  <w14:solidFill>
                    <w14:schemeClr w14:val="tx1"/>
                  </w14:solidFill>
                </w14:textFill>
              </w:rPr>
              <w:t>分，最多计</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lang w:eastAsia="zh-CN"/>
                <w14:textFill>
                  <w14:solidFill>
                    <w14:schemeClr w14:val="tx1"/>
                  </w14:solidFill>
                </w14:textFill>
              </w:rPr>
              <w:t>项，满分6分。</w:t>
            </w:r>
          </w:p>
          <w:p w14:paraId="2CE0BDD3">
            <w:pPr>
              <w:pStyle w:val="13"/>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outlineLvl w:val="9"/>
              <w:rPr>
                <w:rFonts w:ascii="仿宋" w:hAnsi="仿宋" w:eastAsia="仿宋"/>
                <w:sz w:val="21"/>
                <w:szCs w:val="21"/>
                <w:lang w:eastAsia="zh-CN"/>
              </w:rPr>
            </w:pPr>
            <w:r>
              <w:rPr>
                <w:rFonts w:hint="eastAsia" w:ascii="仿宋" w:hAnsi="仿宋" w:eastAsia="仿宋" w:cs="仿宋"/>
                <w:color w:val="000000" w:themeColor="text1"/>
                <w:sz w:val="21"/>
                <w:szCs w:val="21"/>
                <w:lang w:eastAsia="zh-CN"/>
                <w14:textFill>
                  <w14:solidFill>
                    <w14:schemeClr w14:val="tx1"/>
                  </w14:solidFill>
                </w14:textFill>
              </w:rPr>
              <w:t>注：须提供合同（合同须包含合同首页,服务内容页、签字盖章页）及竣工验收资料等扫描件，未提供或内容不全、模糊、无法辨认的不得分。</w:t>
            </w:r>
          </w:p>
        </w:tc>
        <w:tc>
          <w:tcPr>
            <w:tcW w:w="713" w:type="dxa"/>
            <w:shd w:val="clear" w:color="000000" w:fill="auto"/>
            <w:vAlign w:val="center"/>
          </w:tcPr>
          <w:p w14:paraId="70D645BB">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6</w:t>
            </w:r>
          </w:p>
        </w:tc>
      </w:tr>
      <w:tr w14:paraId="26DD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1061" w:type="dxa"/>
            <w:vMerge w:val="continue"/>
            <w:shd w:val="clear" w:color="auto" w:fill="auto"/>
            <w:vAlign w:val="center"/>
          </w:tcPr>
          <w:p w14:paraId="4E877A7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1289" w:type="dxa"/>
            <w:vMerge w:val="restart"/>
            <w:shd w:val="clear" w:color="auto" w:fill="auto"/>
            <w:vAlign w:val="center"/>
          </w:tcPr>
          <w:p w14:paraId="7719A6AA">
            <w:pPr>
              <w:pStyle w:val="4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ascii="仿宋" w:hAnsi="仿宋" w:eastAsia="仿宋" w:cs="仿宋"/>
                <w:color w:val="000000" w:themeColor="text1"/>
                <w:sz w:val="21"/>
                <w:szCs w:val="21"/>
                <w14:textFill>
                  <w14:solidFill>
                    <w14:schemeClr w14:val="tx1"/>
                  </w14:solidFill>
                </w14:textFill>
              </w:rPr>
              <w:t>项目负责人</w:t>
            </w:r>
          </w:p>
        </w:tc>
        <w:tc>
          <w:tcPr>
            <w:tcW w:w="7210" w:type="dxa"/>
            <w:shd w:val="clear" w:color="auto" w:fill="auto"/>
            <w:vAlign w:val="center"/>
          </w:tcPr>
          <w:p w14:paraId="361C424E">
            <w:pPr>
              <w:pStyle w:val="47"/>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outlineLvl w:val="9"/>
              <w:rPr>
                <w:rFonts w:ascii="仿宋" w:hAnsi="仿宋" w:eastAsia="仿宋" w:cs="仿宋"/>
                <w:color w:val="000000" w:themeColor="text1"/>
                <w:spacing w:val="5"/>
                <w:sz w:val="21"/>
                <w:szCs w:val="21"/>
                <w:lang w:eastAsia="zh-CN"/>
                <w14:textFill>
                  <w14:solidFill>
                    <w14:schemeClr w14:val="tx1"/>
                  </w14:solidFill>
                </w14:textFill>
              </w:rPr>
            </w:pPr>
            <w:r>
              <w:rPr>
                <w:rFonts w:hint="eastAsia" w:ascii="仿宋" w:hAnsi="仿宋" w:eastAsia="仿宋" w:cs="仿宋"/>
                <w:color w:val="000000" w:themeColor="text1"/>
                <w:spacing w:val="5"/>
                <w:sz w:val="21"/>
                <w:szCs w:val="21"/>
                <w:lang w:eastAsia="zh-CN"/>
                <w14:textFill>
                  <w14:solidFill>
                    <w14:schemeClr w14:val="tx1"/>
                  </w14:solidFill>
                </w14:textFill>
              </w:rPr>
              <w:t>项目负责人具有</w:t>
            </w:r>
            <w:r>
              <w:rPr>
                <w:rFonts w:hint="eastAsia" w:ascii="仿宋" w:hAnsi="仿宋" w:eastAsia="仿宋" w:cs="仿宋"/>
                <w:color w:val="000000" w:themeColor="text1"/>
                <w:spacing w:val="5"/>
                <w:sz w:val="21"/>
                <w:szCs w:val="21"/>
                <w:lang w:val="en-US" w:eastAsia="zh-CN"/>
                <w14:textFill>
                  <w14:solidFill>
                    <w14:schemeClr w14:val="tx1"/>
                  </w14:solidFill>
                </w14:textFill>
              </w:rPr>
              <w:t>建筑专业高级</w:t>
            </w:r>
            <w:r>
              <w:rPr>
                <w:rFonts w:hint="eastAsia" w:ascii="仿宋" w:hAnsi="仿宋" w:eastAsia="仿宋" w:cs="仿宋"/>
                <w:color w:val="000000" w:themeColor="text1"/>
                <w:spacing w:val="5"/>
                <w:sz w:val="21"/>
                <w:szCs w:val="21"/>
                <w:lang w:eastAsia="zh-CN"/>
                <w14:textFill>
                  <w14:solidFill>
                    <w14:schemeClr w14:val="tx1"/>
                  </w14:solidFill>
                </w14:textFill>
              </w:rPr>
              <w:t>及以上职称得</w:t>
            </w:r>
            <w:r>
              <w:rPr>
                <w:rFonts w:hint="eastAsia" w:ascii="仿宋" w:hAnsi="仿宋" w:eastAsia="仿宋" w:cs="仿宋"/>
                <w:color w:val="000000" w:themeColor="text1"/>
                <w:spacing w:val="5"/>
                <w:sz w:val="21"/>
                <w:szCs w:val="21"/>
                <w:lang w:val="en-US" w:eastAsia="zh-CN"/>
                <w14:textFill>
                  <w14:solidFill>
                    <w14:schemeClr w14:val="tx1"/>
                  </w14:solidFill>
                </w14:textFill>
              </w:rPr>
              <w:t>4</w:t>
            </w:r>
            <w:r>
              <w:rPr>
                <w:rFonts w:hint="eastAsia" w:ascii="仿宋" w:hAnsi="仿宋" w:eastAsia="仿宋" w:cs="仿宋"/>
                <w:color w:val="000000" w:themeColor="text1"/>
                <w:spacing w:val="5"/>
                <w:sz w:val="21"/>
                <w:szCs w:val="21"/>
                <w:lang w:eastAsia="zh-CN"/>
                <w14:textFill>
                  <w14:solidFill>
                    <w14:schemeClr w14:val="tx1"/>
                  </w14:solidFill>
                </w14:textFill>
              </w:rPr>
              <w:t>分，项目负责人具有</w:t>
            </w:r>
            <w:r>
              <w:rPr>
                <w:rFonts w:hint="eastAsia" w:ascii="仿宋" w:hAnsi="仿宋" w:eastAsia="仿宋" w:cs="仿宋"/>
                <w:color w:val="000000" w:themeColor="text1"/>
                <w:spacing w:val="5"/>
                <w:sz w:val="21"/>
                <w:szCs w:val="21"/>
                <w:lang w:val="en-US" w:eastAsia="zh-CN"/>
                <w14:textFill>
                  <w14:solidFill>
                    <w14:schemeClr w14:val="tx1"/>
                  </w14:solidFill>
                </w14:textFill>
              </w:rPr>
              <w:t>建筑专业中级</w:t>
            </w:r>
            <w:r>
              <w:rPr>
                <w:rFonts w:hint="eastAsia" w:ascii="仿宋" w:hAnsi="仿宋" w:eastAsia="仿宋" w:cs="仿宋"/>
                <w:color w:val="000000" w:themeColor="text1"/>
                <w:spacing w:val="5"/>
                <w:sz w:val="21"/>
                <w:szCs w:val="21"/>
                <w:lang w:eastAsia="zh-CN"/>
                <w14:textFill>
                  <w14:solidFill>
                    <w14:schemeClr w14:val="tx1"/>
                  </w14:solidFill>
                </w14:textFill>
              </w:rPr>
              <w:t>职称得</w:t>
            </w:r>
            <w:r>
              <w:rPr>
                <w:rFonts w:hint="eastAsia" w:ascii="仿宋" w:hAnsi="仿宋" w:eastAsia="仿宋" w:cs="仿宋"/>
                <w:color w:val="000000" w:themeColor="text1"/>
                <w:spacing w:val="5"/>
                <w:sz w:val="21"/>
                <w:szCs w:val="21"/>
                <w:lang w:val="en-US" w:eastAsia="zh-CN"/>
                <w14:textFill>
                  <w14:solidFill>
                    <w14:schemeClr w14:val="tx1"/>
                  </w14:solidFill>
                </w14:textFill>
              </w:rPr>
              <w:t>2</w:t>
            </w:r>
            <w:r>
              <w:rPr>
                <w:rFonts w:hint="eastAsia" w:ascii="仿宋" w:hAnsi="仿宋" w:eastAsia="仿宋" w:cs="仿宋"/>
                <w:color w:val="000000" w:themeColor="text1"/>
                <w:spacing w:val="5"/>
                <w:sz w:val="21"/>
                <w:szCs w:val="21"/>
                <w:lang w:eastAsia="zh-CN"/>
                <w14:textFill>
                  <w14:solidFill>
                    <w14:schemeClr w14:val="tx1"/>
                  </w14:solidFill>
                </w14:textFill>
              </w:rPr>
              <w:t>分，</w:t>
            </w:r>
            <w:r>
              <w:rPr>
                <w:rFonts w:hint="eastAsia" w:ascii="仿宋" w:hAnsi="仿宋" w:eastAsia="仿宋" w:cs="仿宋"/>
                <w:color w:val="000000" w:themeColor="text1"/>
                <w:spacing w:val="5"/>
                <w:sz w:val="21"/>
                <w:szCs w:val="21"/>
                <w:lang w:val="en-US" w:eastAsia="zh-CN"/>
                <w14:textFill>
                  <w14:solidFill>
                    <w14:schemeClr w14:val="tx1"/>
                  </w14:solidFill>
                </w14:textFill>
              </w:rPr>
              <w:t>其他不得分</w:t>
            </w:r>
            <w:r>
              <w:rPr>
                <w:rFonts w:hint="eastAsia" w:ascii="仿宋" w:hAnsi="仿宋" w:eastAsia="仿宋" w:cs="仿宋"/>
                <w:color w:val="000000" w:themeColor="text1"/>
                <w:spacing w:val="5"/>
                <w:sz w:val="21"/>
                <w:szCs w:val="21"/>
                <w:lang w:eastAsia="zh-CN"/>
                <w14:textFill>
                  <w14:solidFill>
                    <w14:schemeClr w14:val="tx1"/>
                  </w14:solidFill>
                </w14:textFill>
              </w:rPr>
              <w:t>（</w:t>
            </w:r>
            <w:r>
              <w:rPr>
                <w:rFonts w:hint="eastAsia" w:ascii="仿宋" w:hAnsi="仿宋" w:eastAsia="仿宋" w:cs="仿宋"/>
                <w:color w:val="000000" w:themeColor="text1"/>
                <w:spacing w:val="5"/>
                <w:sz w:val="21"/>
                <w:szCs w:val="21"/>
                <w:lang w:val="en-US" w:eastAsia="zh-CN"/>
                <w14:textFill>
                  <w14:solidFill>
                    <w14:schemeClr w14:val="tx1"/>
                  </w14:solidFill>
                </w14:textFill>
              </w:rPr>
              <w:t>须</w:t>
            </w:r>
            <w:r>
              <w:rPr>
                <w:rFonts w:hint="eastAsia" w:ascii="仿宋" w:hAnsi="仿宋" w:eastAsia="仿宋" w:cs="仿宋"/>
                <w:color w:val="000000" w:themeColor="text1"/>
                <w:spacing w:val="5"/>
                <w:sz w:val="21"/>
                <w:szCs w:val="21"/>
                <w:lang w:eastAsia="zh-CN"/>
                <w14:textFill>
                  <w14:solidFill>
                    <w14:schemeClr w14:val="tx1"/>
                  </w14:solidFill>
                </w14:textFill>
              </w:rPr>
              <w:t>提供</w:t>
            </w:r>
            <w:r>
              <w:rPr>
                <w:rFonts w:hint="eastAsia" w:ascii="仿宋" w:hAnsi="仿宋" w:eastAsia="仿宋" w:cs="仿宋"/>
                <w:color w:val="000000" w:themeColor="text1"/>
                <w:spacing w:val="5"/>
                <w:sz w:val="21"/>
                <w:szCs w:val="21"/>
                <w:lang w:val="en-US" w:eastAsia="zh-CN"/>
                <w14:textFill>
                  <w14:solidFill>
                    <w14:schemeClr w14:val="tx1"/>
                  </w14:solidFill>
                </w14:textFill>
              </w:rPr>
              <w:t>简历、身份证、</w:t>
            </w:r>
            <w:r>
              <w:rPr>
                <w:rFonts w:hint="eastAsia" w:ascii="仿宋" w:hAnsi="仿宋" w:eastAsia="仿宋" w:cs="仿宋"/>
                <w:color w:val="000000" w:themeColor="text1"/>
                <w:spacing w:val="5"/>
                <w:sz w:val="21"/>
                <w:szCs w:val="21"/>
                <w:lang w:eastAsia="zh-CN"/>
                <w14:textFill>
                  <w14:solidFill>
                    <w14:schemeClr w14:val="tx1"/>
                  </w14:solidFill>
                </w14:textFill>
              </w:rPr>
              <w:t>职称证书扫描件，</w:t>
            </w:r>
            <w:r>
              <w:rPr>
                <w:rFonts w:hint="eastAsia" w:ascii="仿宋" w:hAnsi="仿宋" w:eastAsia="仿宋" w:cs="仿宋"/>
                <w:color w:val="000000" w:themeColor="text1"/>
                <w:spacing w:val="5"/>
                <w:sz w:val="21"/>
                <w:szCs w:val="21"/>
                <w:lang w:val="en-US" w:eastAsia="zh-CN"/>
                <w14:textFill>
                  <w14:solidFill>
                    <w14:schemeClr w14:val="tx1"/>
                  </w14:solidFill>
                </w14:textFill>
              </w:rPr>
              <w:t>缺一不可</w:t>
            </w:r>
            <w:r>
              <w:rPr>
                <w:rFonts w:hint="eastAsia" w:ascii="仿宋" w:hAnsi="仿宋" w:eastAsia="仿宋" w:cs="仿宋"/>
                <w:color w:val="000000" w:themeColor="text1"/>
                <w:spacing w:val="5"/>
                <w:sz w:val="21"/>
                <w:szCs w:val="21"/>
                <w:lang w:eastAsia="zh-CN"/>
                <w14:textFill>
                  <w14:solidFill>
                    <w14:schemeClr w14:val="tx1"/>
                  </w14:solidFill>
                </w14:textFill>
              </w:rPr>
              <w:t>）。</w:t>
            </w:r>
          </w:p>
        </w:tc>
        <w:tc>
          <w:tcPr>
            <w:tcW w:w="713" w:type="dxa"/>
            <w:shd w:val="clear" w:color="000000" w:fill="auto"/>
            <w:vAlign w:val="center"/>
          </w:tcPr>
          <w:p w14:paraId="5846B44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w:t>
            </w:r>
          </w:p>
        </w:tc>
      </w:tr>
      <w:tr w14:paraId="1840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1" w:type="dxa"/>
            <w:vMerge w:val="continue"/>
            <w:shd w:val="clear" w:color="auto" w:fill="auto"/>
            <w:vAlign w:val="center"/>
          </w:tcPr>
          <w:p w14:paraId="3F95D54A">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1289" w:type="dxa"/>
            <w:vMerge w:val="continue"/>
            <w:shd w:val="clear" w:color="auto" w:fill="auto"/>
            <w:vAlign w:val="center"/>
          </w:tcPr>
          <w:p w14:paraId="3296EF0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7210" w:type="dxa"/>
            <w:shd w:val="clear" w:color="auto" w:fill="auto"/>
            <w:vAlign w:val="center"/>
          </w:tcPr>
          <w:p w14:paraId="7AFAC2C2">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项目负责人近三年（2023年1月1日至今，以竣工验收资料时间为准）完成的类似业绩提供1项得1分，最多计2项，满分2分。</w:t>
            </w:r>
          </w:p>
          <w:p w14:paraId="243D8950">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注：须提供合同（合同须包含合同首页,服务内容页、签字盖章页）及竣工验收资料等扫描件，业绩证明材料须反映项目负责人，未提供或内容不全、模糊、无法辨认的不得分。</w:t>
            </w:r>
          </w:p>
        </w:tc>
        <w:tc>
          <w:tcPr>
            <w:tcW w:w="713" w:type="dxa"/>
            <w:shd w:val="clear" w:color="000000" w:fill="auto"/>
            <w:vAlign w:val="center"/>
          </w:tcPr>
          <w:p w14:paraId="7CDC465C">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w:t>
            </w:r>
          </w:p>
        </w:tc>
      </w:tr>
      <w:tr w14:paraId="04BE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1" w:type="dxa"/>
            <w:vMerge w:val="continue"/>
            <w:shd w:val="clear" w:color="auto" w:fill="auto"/>
            <w:vAlign w:val="center"/>
          </w:tcPr>
          <w:p w14:paraId="6B7E1E5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1289" w:type="dxa"/>
            <w:shd w:val="clear" w:color="auto" w:fill="auto"/>
            <w:vAlign w:val="center"/>
          </w:tcPr>
          <w:p w14:paraId="66943792">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项目管理机构</w:t>
            </w:r>
          </w:p>
        </w:tc>
        <w:tc>
          <w:tcPr>
            <w:tcW w:w="7210" w:type="dxa"/>
            <w:shd w:val="clear" w:color="auto" w:fill="auto"/>
            <w:vAlign w:val="center"/>
          </w:tcPr>
          <w:p w14:paraId="22BF1C90">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outlineLvl w:val="9"/>
              <w:rPr>
                <w:rFonts w:ascii="仿宋" w:hAnsi="仿宋" w:eastAsia="仿宋" w:cs="仿宋"/>
                <w:color w:val="auto"/>
                <w:lang w:eastAsia="zh-CN"/>
              </w:rPr>
            </w:pPr>
            <w:r>
              <w:rPr>
                <w:rFonts w:hint="eastAsia" w:ascii="仿宋" w:hAnsi="仿宋" w:eastAsia="仿宋" w:cs="仿宋"/>
                <w:color w:val="000000" w:themeColor="text1"/>
                <w:lang w:eastAsia="zh-CN"/>
                <w14:textFill>
                  <w14:solidFill>
                    <w14:schemeClr w14:val="tx1"/>
                  </w14:solidFill>
                </w14:textFill>
              </w:rPr>
              <w:t>1管理机构完善、2专业齐全、3执业资格齐全</w:t>
            </w:r>
            <w:r>
              <w:rPr>
                <w:rFonts w:hint="eastAsia" w:ascii="仿宋" w:hAnsi="仿宋" w:eastAsia="仿宋" w:cs="仿宋"/>
                <w:color w:val="auto"/>
                <w:lang w:eastAsia="zh-CN"/>
              </w:rPr>
              <w:t>、满足</w:t>
            </w:r>
            <w:r>
              <w:rPr>
                <w:rFonts w:hint="eastAsia" w:ascii="仿宋" w:hAnsi="仿宋" w:eastAsia="仿宋" w:cs="仿宋"/>
                <w:color w:val="auto"/>
                <w:lang w:val="en-US" w:eastAsia="zh-CN"/>
              </w:rPr>
              <w:t>8</w:t>
            </w:r>
            <w:r>
              <w:rPr>
                <w:rFonts w:hint="eastAsia" w:ascii="仿宋" w:hAnsi="仿宋" w:eastAsia="仿宋" w:cs="仿宋"/>
                <w:color w:val="auto"/>
                <w:lang w:eastAsia="zh-CN"/>
              </w:rPr>
              <w:t>人的管理机构人员要求的得</w:t>
            </w:r>
            <w:r>
              <w:rPr>
                <w:rFonts w:hint="eastAsia" w:ascii="仿宋" w:hAnsi="仿宋" w:eastAsia="仿宋" w:cs="仿宋"/>
                <w:color w:val="auto"/>
                <w:lang w:val="en-US" w:eastAsia="zh-CN"/>
              </w:rPr>
              <w:t>8</w:t>
            </w:r>
            <w:r>
              <w:rPr>
                <w:rFonts w:hint="eastAsia" w:ascii="仿宋" w:hAnsi="仿宋" w:eastAsia="仿宋" w:cs="仿宋"/>
                <w:color w:val="auto"/>
                <w:lang w:eastAsia="zh-CN"/>
              </w:rPr>
              <w:t>分，每少一人的扣</w:t>
            </w:r>
            <w:r>
              <w:rPr>
                <w:rFonts w:hint="eastAsia" w:ascii="仿宋" w:hAnsi="仿宋" w:eastAsia="仿宋" w:cs="仿宋"/>
                <w:color w:val="auto"/>
                <w:lang w:val="en-US" w:eastAsia="zh-CN"/>
              </w:rPr>
              <w:t>1</w:t>
            </w:r>
            <w:r>
              <w:rPr>
                <w:rFonts w:hint="eastAsia" w:ascii="仿宋" w:hAnsi="仿宋" w:eastAsia="仿宋" w:cs="仿宋"/>
                <w:color w:val="auto"/>
                <w:lang w:eastAsia="zh-CN"/>
              </w:rPr>
              <w:t>分，扣完为止。</w:t>
            </w:r>
          </w:p>
          <w:p w14:paraId="1934C144">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auto"/>
                <w:lang w:eastAsia="zh-CN"/>
              </w:rPr>
              <w:t>注：应附</w:t>
            </w:r>
            <w:r>
              <w:rPr>
                <w:rFonts w:hint="eastAsia" w:ascii="仿宋" w:hAnsi="仿宋" w:eastAsia="仿宋" w:cs="仿宋"/>
                <w:color w:val="auto"/>
                <w:lang w:val="en-US" w:eastAsia="zh-CN"/>
              </w:rPr>
              <w:t>简历、</w:t>
            </w:r>
            <w:r>
              <w:rPr>
                <w:rFonts w:hint="eastAsia" w:ascii="仿宋" w:hAnsi="仿宋" w:eastAsia="仿宋" w:cs="仿宋"/>
                <w:color w:val="auto"/>
                <w:lang w:eastAsia="zh-CN"/>
              </w:rPr>
              <w:t>岗位证书、身份证及劳动合同或劳务合同或</w:t>
            </w:r>
            <w:r>
              <w:rPr>
                <w:rFonts w:hint="eastAsia" w:ascii="仿宋" w:hAnsi="仿宋" w:eastAsia="仿宋" w:cs="仿宋"/>
                <w:color w:val="000000" w:themeColor="text1"/>
                <w:lang w:eastAsia="zh-CN"/>
                <w14:textFill>
                  <w14:solidFill>
                    <w14:schemeClr w14:val="tx1"/>
                  </w14:solidFill>
                </w14:textFill>
              </w:rPr>
              <w:t>返聘协议的扫描件，</w:t>
            </w:r>
            <w:r>
              <w:rPr>
                <w:rFonts w:hint="eastAsia" w:ascii="仿宋" w:hAnsi="仿宋" w:eastAsia="仿宋" w:cs="仿宋"/>
                <w:color w:val="000000" w:themeColor="text1"/>
                <w:lang w:val="en-US" w:eastAsia="zh-CN"/>
                <w14:textFill>
                  <w14:solidFill>
                    <w14:schemeClr w14:val="tx1"/>
                  </w14:solidFill>
                </w14:textFill>
              </w:rPr>
              <w:t>缺一不可</w:t>
            </w:r>
            <w:r>
              <w:rPr>
                <w:rFonts w:hint="eastAsia" w:ascii="仿宋" w:hAnsi="仿宋" w:eastAsia="仿宋" w:cs="仿宋"/>
                <w:color w:val="000000" w:themeColor="text1"/>
                <w:lang w:eastAsia="zh-CN"/>
                <w14:textFill>
                  <w14:solidFill>
                    <w14:schemeClr w14:val="tx1"/>
                  </w14:solidFill>
                </w14:textFill>
              </w:rPr>
              <w:t>。</w:t>
            </w:r>
          </w:p>
        </w:tc>
        <w:tc>
          <w:tcPr>
            <w:tcW w:w="713" w:type="dxa"/>
            <w:shd w:val="clear" w:color="000000" w:fill="auto"/>
            <w:vAlign w:val="center"/>
          </w:tcPr>
          <w:p w14:paraId="1E46F4B1">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8</w:t>
            </w:r>
          </w:p>
        </w:tc>
      </w:tr>
      <w:tr w14:paraId="3F6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1" w:type="dxa"/>
            <w:vMerge w:val="restart"/>
            <w:shd w:val="clear" w:color="auto" w:fill="auto"/>
            <w:vAlign w:val="center"/>
          </w:tcPr>
          <w:p w14:paraId="15A0B5A6">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ascii="仿宋" w:hAnsi="仿宋" w:eastAsia="仿宋" w:cs="仿宋"/>
                <w:color w:val="000000" w:themeColor="text1"/>
                <w:lang w:eastAsia="zh-CN"/>
                <w14:textFill>
                  <w14:solidFill>
                    <w14:schemeClr w14:val="tx1"/>
                  </w14:solidFill>
                </w14:textFill>
              </w:rPr>
              <w:t>技术部分（</w:t>
            </w:r>
            <w:r>
              <w:rPr>
                <w:rFonts w:hint="eastAsia" w:ascii="仿宋" w:hAnsi="仿宋" w:eastAsia="仿宋" w:cs="仿宋"/>
                <w:color w:val="000000" w:themeColor="text1"/>
                <w:lang w:val="en-US" w:eastAsia="zh-CN"/>
                <w14:textFill>
                  <w14:solidFill>
                    <w14:schemeClr w14:val="tx1"/>
                  </w14:solidFill>
                </w14:textFill>
              </w:rPr>
              <w:t>50</w:t>
            </w:r>
            <w:r>
              <w:rPr>
                <w:rFonts w:hint="eastAsia" w:ascii="仿宋" w:hAnsi="仿宋" w:eastAsia="仿宋" w:cs="仿宋"/>
                <w:color w:val="000000" w:themeColor="text1"/>
                <w:lang w:eastAsia="zh-CN"/>
                <w14:textFill>
                  <w14:solidFill>
                    <w14:schemeClr w14:val="tx1"/>
                  </w14:solidFill>
                </w14:textFill>
              </w:rPr>
              <w:t>分</w:t>
            </w:r>
            <w:r>
              <w:rPr>
                <w:rFonts w:ascii="仿宋" w:hAnsi="仿宋" w:eastAsia="仿宋" w:cs="仿宋"/>
                <w:color w:val="000000" w:themeColor="text1"/>
                <w:lang w:eastAsia="zh-CN"/>
                <w14:textFill>
                  <w14:solidFill>
                    <w14:schemeClr w14:val="tx1"/>
                  </w14:solidFill>
                </w14:textFill>
              </w:rPr>
              <w:t>）</w:t>
            </w:r>
          </w:p>
        </w:tc>
        <w:tc>
          <w:tcPr>
            <w:tcW w:w="1289" w:type="dxa"/>
            <w:shd w:val="clear" w:color="auto" w:fill="auto"/>
            <w:vAlign w:val="center"/>
          </w:tcPr>
          <w:p w14:paraId="530F3D89">
            <w:pPr>
              <w:pStyle w:val="4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
                <w:sz w:val="22"/>
                <w:szCs w:val="22"/>
                <w14:textFill>
                  <w14:solidFill>
                    <w14:schemeClr w14:val="tx1"/>
                  </w14:solidFill>
                </w14:textFill>
              </w:rPr>
              <w:t>施工准备计划</w:t>
            </w:r>
          </w:p>
        </w:tc>
        <w:tc>
          <w:tcPr>
            <w:tcW w:w="7210" w:type="dxa"/>
            <w:shd w:val="clear" w:color="auto" w:fill="auto"/>
            <w:vAlign w:val="center"/>
          </w:tcPr>
          <w:p w14:paraId="1F901BE6">
            <w:pPr>
              <w:pStyle w:val="47"/>
              <w:keepNext w:val="0"/>
              <w:keepLines w:val="0"/>
              <w:pageBreakBefore w:val="0"/>
              <w:widowControl/>
              <w:kinsoku w:val="0"/>
              <w:wordWrap/>
              <w:overflowPunct/>
              <w:topLinePunct w:val="0"/>
              <w:autoSpaceDE w:val="0"/>
              <w:autoSpaceDN w:val="0"/>
              <w:bidi w:val="0"/>
              <w:adjustRightInd w:val="0"/>
              <w:snapToGrid w:val="0"/>
              <w:spacing w:line="480" w:lineRule="exact"/>
              <w:ind w:hanging="3" w:firstLineChars="0"/>
              <w:jc w:val="both"/>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7"/>
                <w:sz w:val="22"/>
                <w:szCs w:val="22"/>
                <w:lang w:eastAsia="zh-CN"/>
                <w14:textFill>
                  <w14:solidFill>
                    <w14:schemeClr w14:val="tx1"/>
                  </w14:solidFill>
                </w14:textFill>
              </w:rPr>
              <w:t>施工准备计划包含但不限于施工技术、现场</w:t>
            </w:r>
            <w:r>
              <w:rPr>
                <w:rFonts w:hint="eastAsia" w:ascii="仿宋" w:hAnsi="仿宋" w:eastAsia="仿宋" w:cs="仿宋"/>
                <w:color w:val="000000" w:themeColor="text1"/>
                <w:spacing w:val="6"/>
                <w:sz w:val="22"/>
                <w:szCs w:val="22"/>
                <w:lang w:eastAsia="zh-CN"/>
                <w14:textFill>
                  <w14:solidFill>
                    <w14:schemeClr w14:val="tx1"/>
                  </w14:solidFill>
                </w14:textFill>
              </w:rPr>
              <w:t>、物资与机械、队伍准</w:t>
            </w:r>
            <w:r>
              <w:rPr>
                <w:rFonts w:hint="eastAsia" w:ascii="仿宋" w:hAnsi="仿宋" w:eastAsia="仿宋" w:cs="仿宋"/>
                <w:color w:val="000000" w:themeColor="text1"/>
                <w:spacing w:val="13"/>
                <w:sz w:val="22"/>
                <w:szCs w:val="22"/>
                <w:lang w:eastAsia="zh-CN"/>
                <w14:textFill>
                  <w14:solidFill>
                    <w14:schemeClr w14:val="tx1"/>
                  </w14:solidFill>
                </w14:textFill>
              </w:rPr>
              <w:t>备计划应能充分保证工程需要，</w:t>
            </w:r>
            <w:r>
              <w:rPr>
                <w:rFonts w:hint="eastAsia" w:ascii="仿宋" w:hAnsi="仿宋" w:eastAsia="仿宋" w:cs="仿宋"/>
                <w:color w:val="000000" w:themeColor="text1"/>
                <w:lang w:eastAsia="zh-CN"/>
                <w14:textFill>
                  <w14:solidFill>
                    <w14:schemeClr w14:val="tx1"/>
                  </w14:solidFill>
                </w14:textFill>
              </w:rPr>
              <w:t>满足项目要求</w:t>
            </w:r>
            <w:r>
              <w:rPr>
                <w:rFonts w:hint="eastAsia" w:ascii="仿宋" w:hAnsi="仿宋" w:eastAsia="仿宋" w:cs="仿宋"/>
                <w:color w:val="000000" w:themeColor="text1"/>
                <w:spacing w:val="13"/>
                <w:sz w:val="22"/>
                <w:szCs w:val="22"/>
                <w:lang w:eastAsia="zh-CN"/>
                <w14:textFill>
                  <w14:solidFill>
                    <w14:schemeClr w14:val="tx1"/>
                  </w14:solidFill>
                </w14:textFill>
              </w:rPr>
              <w:t>得</w:t>
            </w:r>
            <w:r>
              <w:rPr>
                <w:rFonts w:hint="eastAsia" w:ascii="仿宋" w:hAnsi="仿宋" w:eastAsia="仿宋" w:cs="仿宋"/>
                <w:color w:val="000000" w:themeColor="text1"/>
                <w:spacing w:val="13"/>
                <w:sz w:val="22"/>
                <w:szCs w:val="22"/>
                <w:lang w:val="en-US" w:eastAsia="zh-CN"/>
                <w14:textFill>
                  <w14:solidFill>
                    <w14:schemeClr w14:val="tx1"/>
                  </w14:solidFill>
                </w14:textFill>
              </w:rPr>
              <w:t>8</w:t>
            </w:r>
            <w:r>
              <w:rPr>
                <w:rFonts w:hint="eastAsia" w:ascii="仿宋" w:hAnsi="仿宋" w:eastAsia="仿宋" w:cs="仿宋"/>
                <w:color w:val="000000" w:themeColor="text1"/>
                <w:spacing w:val="13"/>
                <w:sz w:val="22"/>
                <w:szCs w:val="22"/>
                <w:lang w:eastAsia="zh-CN"/>
                <w14:textFill>
                  <w14:solidFill>
                    <w14:schemeClr w14:val="tx1"/>
                  </w14:solidFill>
                </w14:textFill>
              </w:rPr>
              <w:t>分；</w:t>
            </w:r>
            <w:r>
              <w:rPr>
                <w:rFonts w:hint="eastAsia" w:ascii="仿宋" w:hAnsi="仿宋" w:eastAsia="仿宋" w:cs="仿宋"/>
                <w:color w:val="000000" w:themeColor="text1"/>
                <w:spacing w:val="-62"/>
                <w:sz w:val="22"/>
                <w:szCs w:val="22"/>
                <w:lang w:eastAsia="zh-CN"/>
                <w14:textFill>
                  <w14:solidFill>
                    <w14:schemeClr w14:val="tx1"/>
                  </w14:solidFill>
                </w14:textFill>
              </w:rPr>
              <w:t xml:space="preserve"> </w:t>
            </w:r>
            <w:r>
              <w:rPr>
                <w:rFonts w:hint="eastAsia" w:ascii="仿宋" w:hAnsi="仿宋" w:eastAsia="仿宋" w:cs="仿宋"/>
                <w:color w:val="000000" w:themeColor="text1"/>
                <w:spacing w:val="13"/>
                <w:sz w:val="22"/>
                <w:szCs w:val="22"/>
                <w:lang w:eastAsia="zh-CN"/>
                <w14:textFill>
                  <w14:solidFill>
                    <w14:schemeClr w14:val="tx1"/>
                  </w14:solidFill>
                </w14:textFill>
              </w:rPr>
              <w:t>每有一处内容</w:t>
            </w:r>
            <w:r>
              <w:rPr>
                <w:rFonts w:hint="eastAsia" w:ascii="仿宋" w:hAnsi="仿宋" w:eastAsia="仿宋" w:cs="仿宋"/>
                <w:color w:val="FF0000"/>
                <w:lang w:eastAsia="zh-CN"/>
              </w:rPr>
              <w:t>存在缺陷或漏洞不利于项目实施的</w:t>
            </w:r>
            <w:r>
              <w:rPr>
                <w:rFonts w:hint="eastAsia" w:ascii="仿宋" w:hAnsi="仿宋" w:eastAsia="仿宋" w:cs="仿宋"/>
                <w:color w:val="000000" w:themeColor="text1"/>
                <w:spacing w:val="13"/>
                <w:sz w:val="22"/>
                <w:szCs w:val="22"/>
                <w:lang w:eastAsia="zh-CN"/>
                <w14:textFill>
                  <w14:solidFill>
                    <w14:schemeClr w14:val="tx1"/>
                  </w14:solidFill>
                </w14:textFill>
              </w:rPr>
              <w:t>扣</w:t>
            </w:r>
            <w:r>
              <w:rPr>
                <w:rFonts w:hint="eastAsia" w:ascii="仿宋" w:hAnsi="仿宋" w:eastAsia="仿宋" w:cs="仿宋"/>
                <w:color w:val="000000" w:themeColor="text1"/>
                <w:spacing w:val="13"/>
                <w:sz w:val="22"/>
                <w:szCs w:val="22"/>
                <w:lang w:val="en-US" w:eastAsia="zh-CN"/>
                <w14:textFill>
                  <w14:solidFill>
                    <w14:schemeClr w14:val="tx1"/>
                  </w14:solidFill>
                </w14:textFill>
              </w:rPr>
              <w:t>2</w:t>
            </w:r>
            <w:r>
              <w:rPr>
                <w:rFonts w:hint="eastAsia" w:ascii="仿宋" w:hAnsi="仿宋" w:eastAsia="仿宋" w:cs="仿宋"/>
                <w:color w:val="000000" w:themeColor="text1"/>
                <w:spacing w:val="-2"/>
                <w:sz w:val="22"/>
                <w:szCs w:val="22"/>
                <w:lang w:eastAsia="zh-CN"/>
                <w14:textFill>
                  <w14:solidFill>
                    <w14:schemeClr w14:val="tx1"/>
                  </w14:solidFill>
                </w14:textFill>
              </w:rPr>
              <w:t>分，扣完为止。</w:t>
            </w:r>
          </w:p>
        </w:tc>
        <w:tc>
          <w:tcPr>
            <w:tcW w:w="713" w:type="dxa"/>
            <w:shd w:val="clear" w:color="000000" w:fill="auto"/>
            <w:vAlign w:val="center"/>
          </w:tcPr>
          <w:p w14:paraId="1825DDB8">
            <w:pPr>
              <w:pStyle w:val="4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8</w:t>
            </w:r>
          </w:p>
        </w:tc>
      </w:tr>
      <w:tr w14:paraId="47A1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1" w:type="dxa"/>
            <w:vMerge w:val="continue"/>
            <w:shd w:val="clear" w:color="auto" w:fill="auto"/>
            <w:vAlign w:val="center"/>
          </w:tcPr>
          <w:p w14:paraId="396FE35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1289" w:type="dxa"/>
            <w:shd w:val="clear" w:color="auto" w:fill="auto"/>
            <w:vAlign w:val="center"/>
          </w:tcPr>
          <w:p w14:paraId="16C9E9C5">
            <w:pPr>
              <w:pStyle w:val="4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2"/>
                <w:szCs w:val="22"/>
                <w14:textFill>
                  <w14:solidFill>
                    <w14:schemeClr w14:val="tx1"/>
                  </w14:solidFill>
                </w14:textFill>
              </w:rPr>
              <w:t>施工方案</w:t>
            </w:r>
          </w:p>
        </w:tc>
        <w:tc>
          <w:tcPr>
            <w:tcW w:w="7210" w:type="dxa"/>
            <w:shd w:val="clear" w:color="auto" w:fill="auto"/>
            <w:vAlign w:val="center"/>
          </w:tcPr>
          <w:p w14:paraId="19EFF76A">
            <w:pPr>
              <w:pStyle w:val="47"/>
              <w:keepNext w:val="0"/>
              <w:keepLines w:val="0"/>
              <w:pageBreakBefore w:val="0"/>
              <w:widowControl/>
              <w:kinsoku w:val="0"/>
              <w:wordWrap/>
              <w:overflowPunct/>
              <w:topLinePunct w:val="0"/>
              <w:autoSpaceDE w:val="0"/>
              <w:autoSpaceDN w:val="0"/>
              <w:bidi w:val="0"/>
              <w:adjustRightInd w:val="0"/>
              <w:snapToGrid w:val="0"/>
              <w:spacing w:line="480" w:lineRule="exact"/>
              <w:ind w:hanging="3" w:firstLineChars="0"/>
              <w:jc w:val="both"/>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7"/>
                <w:sz w:val="22"/>
                <w:szCs w:val="22"/>
                <w:lang w:eastAsia="zh-CN"/>
                <w14:textFill>
                  <w14:solidFill>
                    <w14:schemeClr w14:val="tx1"/>
                  </w14:solidFill>
                </w14:textFill>
              </w:rPr>
              <w:t>施工方案（含工程特点、施工重点与难点及绿色施工）应能符合工程实际情况，包含但不限于①提高生产率、②缩短工期提高质量、③降低消耗，满足项目要求得12分；每少一项扣4分，每有一处内容存在缺陷或漏洞不利于项目实施的扣2分，扣完为止。</w:t>
            </w:r>
          </w:p>
        </w:tc>
        <w:tc>
          <w:tcPr>
            <w:tcW w:w="713" w:type="dxa"/>
            <w:shd w:val="clear" w:color="000000" w:fill="auto"/>
            <w:vAlign w:val="center"/>
          </w:tcPr>
          <w:p w14:paraId="77E84D23">
            <w:pPr>
              <w:pStyle w:val="4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12</w:t>
            </w:r>
          </w:p>
        </w:tc>
      </w:tr>
      <w:tr w14:paraId="48B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1" w:type="dxa"/>
            <w:vMerge w:val="continue"/>
            <w:shd w:val="clear" w:color="auto" w:fill="auto"/>
            <w:vAlign w:val="center"/>
          </w:tcPr>
          <w:p w14:paraId="08A45E6E">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1289" w:type="dxa"/>
            <w:shd w:val="clear" w:color="auto" w:fill="auto"/>
            <w:vAlign w:val="center"/>
          </w:tcPr>
          <w:p w14:paraId="78FAEF2C">
            <w:pPr>
              <w:pStyle w:val="4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
                <w:sz w:val="22"/>
                <w:szCs w:val="22"/>
                <w14:textFill>
                  <w14:solidFill>
                    <w14:schemeClr w14:val="tx1"/>
                  </w14:solidFill>
                </w14:textFill>
              </w:rPr>
              <w:t>施工进度计划</w:t>
            </w:r>
          </w:p>
        </w:tc>
        <w:tc>
          <w:tcPr>
            <w:tcW w:w="7210" w:type="dxa"/>
            <w:shd w:val="clear" w:color="auto" w:fill="auto"/>
            <w:vAlign w:val="center"/>
          </w:tcPr>
          <w:p w14:paraId="7193DBA2">
            <w:pPr>
              <w:pStyle w:val="47"/>
              <w:keepNext w:val="0"/>
              <w:keepLines w:val="0"/>
              <w:pageBreakBefore w:val="0"/>
              <w:widowControl/>
              <w:kinsoku w:val="0"/>
              <w:wordWrap/>
              <w:overflowPunct/>
              <w:topLinePunct w:val="0"/>
              <w:autoSpaceDE w:val="0"/>
              <w:autoSpaceDN w:val="0"/>
              <w:bidi w:val="0"/>
              <w:adjustRightInd w:val="0"/>
              <w:snapToGrid w:val="0"/>
              <w:spacing w:line="480" w:lineRule="exact"/>
              <w:ind w:hanging="1" w:firstLineChars="0"/>
              <w:jc w:val="both"/>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7"/>
                <w:sz w:val="22"/>
                <w:szCs w:val="22"/>
                <w:lang w:eastAsia="zh-CN"/>
                <w14:textFill>
                  <w14:solidFill>
                    <w14:schemeClr w14:val="tx1"/>
                  </w14:solidFill>
                </w14:textFill>
              </w:rPr>
              <w:t>进度计划应在空间和时间上做合理的统筹安排</w:t>
            </w:r>
            <w:r>
              <w:rPr>
                <w:rFonts w:hint="eastAsia" w:ascii="仿宋" w:hAnsi="仿宋" w:eastAsia="仿宋" w:cs="仿宋"/>
                <w:color w:val="000000" w:themeColor="text1"/>
                <w:spacing w:val="6"/>
                <w:sz w:val="22"/>
                <w:szCs w:val="22"/>
                <w:lang w:eastAsia="zh-CN"/>
                <w14:textFill>
                  <w14:solidFill>
                    <w14:schemeClr w14:val="tx1"/>
                  </w14:solidFill>
                </w14:textFill>
              </w:rPr>
              <w:t>且符合施工的科学规</w:t>
            </w:r>
            <w:r>
              <w:rPr>
                <w:rFonts w:hint="eastAsia" w:ascii="仿宋" w:hAnsi="仿宋" w:eastAsia="仿宋" w:cs="仿宋"/>
                <w:color w:val="000000" w:themeColor="text1"/>
                <w:spacing w:val="-2"/>
                <w:sz w:val="22"/>
                <w:szCs w:val="22"/>
                <w:lang w:eastAsia="zh-CN"/>
                <w14:textFill>
                  <w14:solidFill>
                    <w14:schemeClr w14:val="tx1"/>
                  </w14:solidFill>
                </w14:textFill>
              </w:rPr>
              <w:t>律得，</w:t>
            </w:r>
            <w:r>
              <w:rPr>
                <w:rFonts w:hint="eastAsia" w:ascii="仿宋" w:hAnsi="仿宋" w:eastAsia="仿宋" w:cs="仿宋"/>
                <w:color w:val="000000" w:themeColor="text1"/>
                <w:lang w:eastAsia="zh-CN"/>
                <w14:textFill>
                  <w14:solidFill>
                    <w14:schemeClr w14:val="tx1"/>
                  </w14:solidFill>
                </w14:textFill>
              </w:rPr>
              <w:t>满足项目要求</w:t>
            </w:r>
            <w:r>
              <w:rPr>
                <w:rFonts w:hint="eastAsia" w:ascii="仿宋" w:hAnsi="仿宋" w:eastAsia="仿宋" w:cs="仿宋"/>
                <w:color w:val="000000" w:themeColor="text1"/>
                <w:spacing w:val="-2"/>
                <w:sz w:val="22"/>
                <w:szCs w:val="22"/>
                <w:lang w:eastAsia="zh-CN"/>
                <w14:textFill>
                  <w14:solidFill>
                    <w14:schemeClr w14:val="tx1"/>
                  </w14:solidFill>
                </w14:textFill>
              </w:rPr>
              <w:t>5分；每有一处内容</w:t>
            </w:r>
            <w:r>
              <w:rPr>
                <w:rFonts w:hint="eastAsia" w:ascii="仿宋" w:hAnsi="仿宋" w:eastAsia="仿宋" w:cs="仿宋"/>
                <w:color w:val="FF0000"/>
                <w:lang w:eastAsia="zh-CN"/>
              </w:rPr>
              <w:t>存在缺陷或漏洞不利于项目实施的</w:t>
            </w:r>
            <w:r>
              <w:rPr>
                <w:rFonts w:hint="eastAsia" w:ascii="仿宋" w:hAnsi="仿宋" w:eastAsia="仿宋" w:cs="仿宋"/>
                <w:color w:val="000000" w:themeColor="text1"/>
                <w:spacing w:val="-2"/>
                <w:sz w:val="22"/>
                <w:szCs w:val="22"/>
                <w:lang w:eastAsia="zh-CN"/>
                <w14:textFill>
                  <w14:solidFill>
                    <w14:schemeClr w14:val="tx1"/>
                  </w14:solidFill>
                </w14:textFill>
              </w:rPr>
              <w:t>扣1分，扣完为止。</w:t>
            </w:r>
          </w:p>
        </w:tc>
        <w:tc>
          <w:tcPr>
            <w:tcW w:w="713" w:type="dxa"/>
            <w:shd w:val="clear" w:color="000000" w:fill="auto"/>
            <w:vAlign w:val="center"/>
          </w:tcPr>
          <w:p w14:paraId="68B7C825">
            <w:pPr>
              <w:pStyle w:val="4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5</w:t>
            </w:r>
          </w:p>
        </w:tc>
      </w:tr>
      <w:tr w14:paraId="7CAE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1" w:type="dxa"/>
            <w:vMerge w:val="continue"/>
            <w:shd w:val="clear" w:color="auto" w:fill="auto"/>
            <w:vAlign w:val="center"/>
          </w:tcPr>
          <w:p w14:paraId="318195D7">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1289" w:type="dxa"/>
            <w:shd w:val="clear" w:color="auto" w:fill="auto"/>
            <w:vAlign w:val="center"/>
          </w:tcPr>
          <w:p w14:paraId="11520B92">
            <w:pPr>
              <w:pStyle w:val="4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2"/>
                <w:szCs w:val="22"/>
                <w14:textFill>
                  <w14:solidFill>
                    <w14:schemeClr w14:val="tx1"/>
                  </w14:solidFill>
                </w14:textFill>
              </w:rPr>
              <w:t>施工平面图</w:t>
            </w:r>
          </w:p>
        </w:tc>
        <w:tc>
          <w:tcPr>
            <w:tcW w:w="7210" w:type="dxa"/>
            <w:shd w:val="clear" w:color="auto" w:fill="auto"/>
            <w:vAlign w:val="center"/>
          </w:tcPr>
          <w:p w14:paraId="03D26FF5">
            <w:pPr>
              <w:pStyle w:val="47"/>
              <w:keepNext w:val="0"/>
              <w:keepLines w:val="0"/>
              <w:pageBreakBefore w:val="0"/>
              <w:widowControl/>
              <w:kinsoku w:val="0"/>
              <w:wordWrap/>
              <w:overflowPunct/>
              <w:topLinePunct w:val="0"/>
              <w:autoSpaceDE w:val="0"/>
              <w:autoSpaceDN w:val="0"/>
              <w:bidi w:val="0"/>
              <w:adjustRightInd w:val="0"/>
              <w:snapToGrid w:val="0"/>
              <w:spacing w:line="480" w:lineRule="exact"/>
              <w:ind w:hanging="1" w:firstLineChars="0"/>
              <w:jc w:val="both"/>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7"/>
                <w:sz w:val="22"/>
                <w:szCs w:val="22"/>
                <w:lang w:eastAsia="zh-CN"/>
                <w14:textFill>
                  <w14:solidFill>
                    <w14:schemeClr w14:val="tx1"/>
                  </w14:solidFill>
                </w14:textFill>
              </w:rPr>
              <w:t>施工平面图应符合工程实际，布置紧凑，便</w:t>
            </w:r>
            <w:r>
              <w:rPr>
                <w:rFonts w:hint="eastAsia" w:ascii="仿宋" w:hAnsi="仿宋" w:eastAsia="仿宋" w:cs="仿宋"/>
                <w:color w:val="000000" w:themeColor="text1"/>
                <w:spacing w:val="6"/>
                <w:sz w:val="22"/>
                <w:szCs w:val="22"/>
                <w:lang w:eastAsia="zh-CN"/>
                <w14:textFill>
                  <w14:solidFill>
                    <w14:schemeClr w14:val="tx1"/>
                  </w14:solidFill>
                </w14:textFill>
              </w:rPr>
              <w:t>于施工和管理并符合劳</w:t>
            </w:r>
            <w:r>
              <w:rPr>
                <w:rFonts w:hint="eastAsia" w:ascii="仿宋" w:hAnsi="仿宋" w:eastAsia="仿宋" w:cs="仿宋"/>
                <w:color w:val="000000" w:themeColor="text1"/>
                <w:spacing w:val="-1"/>
                <w:sz w:val="22"/>
                <w:szCs w:val="22"/>
                <w:lang w:eastAsia="zh-CN"/>
                <w14:textFill>
                  <w14:solidFill>
                    <w14:schemeClr w14:val="tx1"/>
                  </w14:solidFill>
                </w14:textFill>
              </w:rPr>
              <w:t>保、安全要求，</w:t>
            </w:r>
            <w:r>
              <w:rPr>
                <w:rFonts w:hint="eastAsia" w:ascii="仿宋" w:hAnsi="仿宋" w:eastAsia="仿宋" w:cs="仿宋"/>
                <w:color w:val="000000" w:themeColor="text1"/>
                <w:lang w:eastAsia="zh-CN"/>
                <w14:textFill>
                  <w14:solidFill>
                    <w14:schemeClr w14:val="tx1"/>
                  </w14:solidFill>
                </w14:textFill>
              </w:rPr>
              <w:t>满足项目要求</w:t>
            </w:r>
            <w:r>
              <w:rPr>
                <w:rFonts w:hint="eastAsia" w:ascii="仿宋" w:hAnsi="仿宋" w:eastAsia="仿宋" w:cs="仿宋"/>
                <w:color w:val="000000" w:themeColor="text1"/>
                <w:spacing w:val="-1"/>
                <w:sz w:val="22"/>
                <w:szCs w:val="22"/>
                <w:lang w:eastAsia="zh-CN"/>
                <w14:textFill>
                  <w14:solidFill>
                    <w14:schemeClr w14:val="tx1"/>
                  </w14:solidFill>
                </w14:textFill>
              </w:rPr>
              <w:t>得5分；每有一处内容</w:t>
            </w:r>
            <w:r>
              <w:rPr>
                <w:rFonts w:hint="eastAsia" w:ascii="仿宋" w:hAnsi="仿宋" w:eastAsia="仿宋" w:cs="仿宋"/>
                <w:color w:val="FF0000"/>
                <w:lang w:eastAsia="zh-CN"/>
              </w:rPr>
              <w:t>存在缺陷或漏洞不利于项目实施的</w:t>
            </w:r>
            <w:r>
              <w:rPr>
                <w:rFonts w:hint="eastAsia" w:ascii="仿宋" w:hAnsi="仿宋" w:eastAsia="仿宋" w:cs="仿宋"/>
                <w:color w:val="000000" w:themeColor="text1"/>
                <w:spacing w:val="-1"/>
                <w:sz w:val="22"/>
                <w:szCs w:val="22"/>
                <w:lang w:eastAsia="zh-CN"/>
                <w14:textFill>
                  <w14:solidFill>
                    <w14:schemeClr w14:val="tx1"/>
                  </w14:solidFill>
                </w14:textFill>
              </w:rPr>
              <w:t>扣1分，扣完为</w:t>
            </w:r>
            <w:r>
              <w:rPr>
                <w:rFonts w:hint="eastAsia" w:ascii="仿宋" w:hAnsi="仿宋" w:eastAsia="仿宋" w:cs="仿宋"/>
                <w:color w:val="000000" w:themeColor="text1"/>
                <w:spacing w:val="-2"/>
                <w:sz w:val="22"/>
                <w:szCs w:val="22"/>
                <w:lang w:eastAsia="zh-CN"/>
                <w14:textFill>
                  <w14:solidFill>
                    <w14:schemeClr w14:val="tx1"/>
                  </w14:solidFill>
                </w14:textFill>
              </w:rPr>
              <w:t>止。</w:t>
            </w:r>
          </w:p>
        </w:tc>
        <w:tc>
          <w:tcPr>
            <w:tcW w:w="713" w:type="dxa"/>
            <w:shd w:val="clear" w:color="000000" w:fill="auto"/>
            <w:vAlign w:val="center"/>
          </w:tcPr>
          <w:p w14:paraId="6B5718F4">
            <w:pPr>
              <w:pStyle w:val="47"/>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5</w:t>
            </w:r>
          </w:p>
        </w:tc>
      </w:tr>
      <w:tr w14:paraId="7FEA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1" w:type="dxa"/>
            <w:vMerge w:val="continue"/>
            <w:shd w:val="clear" w:color="auto" w:fill="auto"/>
            <w:vAlign w:val="center"/>
          </w:tcPr>
          <w:p w14:paraId="04B3539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1289" w:type="dxa"/>
            <w:shd w:val="clear" w:color="auto" w:fill="auto"/>
            <w:vAlign w:val="center"/>
          </w:tcPr>
          <w:p w14:paraId="6524E71D">
            <w:pPr>
              <w:pStyle w:val="4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4"/>
                <w:sz w:val="22"/>
                <w:szCs w:val="22"/>
                <w14:textFill>
                  <w14:solidFill>
                    <w14:schemeClr w14:val="tx1"/>
                  </w14:solidFill>
                </w14:textFill>
              </w:rPr>
              <w:t>需用量计划</w:t>
            </w:r>
          </w:p>
        </w:tc>
        <w:tc>
          <w:tcPr>
            <w:tcW w:w="7210" w:type="dxa"/>
            <w:shd w:val="clear" w:color="auto" w:fill="auto"/>
            <w:vAlign w:val="center"/>
          </w:tcPr>
          <w:p w14:paraId="4786DCA6">
            <w:pPr>
              <w:pStyle w:val="47"/>
              <w:keepNext w:val="0"/>
              <w:keepLines w:val="0"/>
              <w:pageBreakBefore w:val="0"/>
              <w:widowControl/>
              <w:kinsoku w:val="0"/>
              <w:wordWrap/>
              <w:overflowPunct/>
              <w:topLinePunct w:val="0"/>
              <w:autoSpaceDE w:val="0"/>
              <w:autoSpaceDN w:val="0"/>
              <w:bidi w:val="0"/>
              <w:adjustRightInd w:val="0"/>
              <w:snapToGrid w:val="0"/>
              <w:spacing w:line="400" w:lineRule="exact"/>
              <w:ind w:firstLine="12" w:firstLineChars="0"/>
              <w:jc w:val="both"/>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6"/>
                <w:sz w:val="22"/>
                <w:szCs w:val="22"/>
                <w:lang w:eastAsia="zh-CN"/>
                <w14:textFill>
                  <w14:solidFill>
                    <w14:schemeClr w14:val="tx1"/>
                  </w14:solidFill>
                </w14:textFill>
              </w:rPr>
              <w:t xml:space="preserve">需用量计划（劳动力、材料、机械设备）应是根据工程进度计划的 </w:t>
            </w:r>
            <w:r>
              <w:rPr>
                <w:rFonts w:hint="eastAsia" w:ascii="仿宋" w:hAnsi="仿宋" w:eastAsia="仿宋" w:cs="仿宋"/>
                <w:color w:val="000000" w:themeColor="text1"/>
                <w:spacing w:val="5"/>
                <w:sz w:val="22"/>
                <w:szCs w:val="22"/>
                <w:lang w:eastAsia="zh-CN"/>
                <w14:textFill>
                  <w14:solidFill>
                    <w14:schemeClr w14:val="tx1"/>
                  </w14:solidFill>
                </w14:textFill>
              </w:rPr>
              <w:t>安排计算出的，并与工程进度计划相一致，</w:t>
            </w:r>
            <w:r>
              <w:rPr>
                <w:rFonts w:hint="eastAsia" w:ascii="仿宋" w:hAnsi="仿宋" w:eastAsia="仿宋" w:cs="仿宋"/>
                <w:color w:val="000000" w:themeColor="text1"/>
                <w:lang w:eastAsia="zh-CN"/>
                <w14:textFill>
                  <w14:solidFill>
                    <w14:schemeClr w14:val="tx1"/>
                  </w14:solidFill>
                </w14:textFill>
              </w:rPr>
              <w:t>满足项目要求</w:t>
            </w:r>
            <w:r>
              <w:rPr>
                <w:rFonts w:hint="eastAsia" w:ascii="仿宋" w:hAnsi="仿宋" w:eastAsia="仿宋" w:cs="仿宋"/>
                <w:color w:val="000000" w:themeColor="text1"/>
                <w:spacing w:val="5"/>
                <w:sz w:val="22"/>
                <w:szCs w:val="22"/>
                <w:lang w:eastAsia="zh-CN"/>
                <w14:textFill>
                  <w14:solidFill>
                    <w14:schemeClr w14:val="tx1"/>
                  </w14:solidFill>
                </w14:textFill>
              </w:rPr>
              <w:t>得4分；每有一处内容</w:t>
            </w:r>
            <w:r>
              <w:rPr>
                <w:rFonts w:hint="eastAsia" w:ascii="仿宋" w:hAnsi="仿宋" w:eastAsia="仿宋" w:cs="仿宋"/>
                <w:color w:val="FF0000"/>
                <w:lang w:eastAsia="zh-CN"/>
              </w:rPr>
              <w:t>存在缺陷或漏洞不利于项目实施的</w:t>
            </w:r>
            <w:r>
              <w:rPr>
                <w:rFonts w:hint="eastAsia" w:ascii="仿宋" w:hAnsi="仿宋" w:eastAsia="仿宋" w:cs="仿宋"/>
                <w:color w:val="000000" w:themeColor="text1"/>
                <w:spacing w:val="-3"/>
                <w:sz w:val="22"/>
                <w:szCs w:val="22"/>
                <w:lang w:eastAsia="zh-CN"/>
                <w14:textFill>
                  <w14:solidFill>
                    <w14:schemeClr w14:val="tx1"/>
                  </w14:solidFill>
                </w14:textFill>
              </w:rPr>
              <w:t>扣1分，扣完为止。</w:t>
            </w:r>
          </w:p>
        </w:tc>
        <w:tc>
          <w:tcPr>
            <w:tcW w:w="713" w:type="dxa"/>
            <w:shd w:val="clear" w:color="000000" w:fill="auto"/>
            <w:vAlign w:val="center"/>
          </w:tcPr>
          <w:p w14:paraId="410F793F">
            <w:pPr>
              <w:pStyle w:val="4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13"/>
                <w:sz w:val="22"/>
                <w:szCs w:val="22"/>
                <w:lang w:eastAsia="zh-CN"/>
                <w14:textFill>
                  <w14:solidFill>
                    <w14:schemeClr w14:val="tx1"/>
                  </w14:solidFill>
                </w14:textFill>
              </w:rPr>
              <w:t>4</w:t>
            </w:r>
          </w:p>
        </w:tc>
      </w:tr>
      <w:tr w14:paraId="666D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1" w:type="dxa"/>
            <w:vMerge w:val="continue"/>
            <w:shd w:val="clear" w:color="auto" w:fill="auto"/>
            <w:vAlign w:val="center"/>
          </w:tcPr>
          <w:p w14:paraId="525D3EA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1289" w:type="dxa"/>
            <w:shd w:val="clear" w:color="auto" w:fill="auto"/>
            <w:vAlign w:val="center"/>
          </w:tcPr>
          <w:p w14:paraId="69EC0DAF">
            <w:pPr>
              <w:pStyle w:val="4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2"/>
                <w:szCs w:val="22"/>
                <w14:textFill>
                  <w14:solidFill>
                    <w14:schemeClr w14:val="tx1"/>
                  </w14:solidFill>
                </w14:textFill>
              </w:rPr>
              <w:t>保证措施和体</w:t>
            </w:r>
            <w:r>
              <w:rPr>
                <w:rFonts w:hint="eastAsia" w:ascii="仿宋" w:hAnsi="仿宋" w:eastAsia="仿宋" w:cs="仿宋"/>
                <w:color w:val="000000" w:themeColor="text1"/>
                <w:sz w:val="22"/>
                <w:szCs w:val="22"/>
                <w14:textFill>
                  <w14:solidFill>
                    <w14:schemeClr w14:val="tx1"/>
                  </w14:solidFill>
                </w14:textFill>
              </w:rPr>
              <w:t>系</w:t>
            </w:r>
          </w:p>
        </w:tc>
        <w:tc>
          <w:tcPr>
            <w:tcW w:w="7210" w:type="dxa"/>
            <w:shd w:val="clear" w:color="auto" w:fill="auto"/>
            <w:vAlign w:val="center"/>
          </w:tcPr>
          <w:p w14:paraId="4A437F90">
            <w:pPr>
              <w:pStyle w:val="4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6"/>
                <w:sz w:val="22"/>
                <w:szCs w:val="22"/>
                <w:lang w:eastAsia="zh-CN"/>
                <w14:textFill>
                  <w14:solidFill>
                    <w14:schemeClr w14:val="tx1"/>
                  </w14:solidFill>
                </w14:textFill>
              </w:rPr>
              <w:t>保证措施和体系（质量、工期、安全）应符合科学的施工规律、国家规定的强制性标准并有针对性，同时要符合实际情况，切实可行</w:t>
            </w:r>
            <w:r>
              <w:rPr>
                <w:rFonts w:hint="eastAsia" w:ascii="仿宋" w:hAnsi="仿宋" w:eastAsia="仿宋" w:cs="仿宋"/>
                <w:color w:val="000000" w:themeColor="text1"/>
                <w:spacing w:val="17"/>
                <w:sz w:val="22"/>
                <w:szCs w:val="22"/>
                <w:lang w:eastAsia="zh-CN"/>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满足项目要求</w:t>
            </w:r>
            <w:r>
              <w:rPr>
                <w:rFonts w:hint="eastAsia" w:ascii="仿宋" w:hAnsi="仿宋" w:eastAsia="仿宋" w:cs="仿宋"/>
                <w:color w:val="000000" w:themeColor="text1"/>
                <w:spacing w:val="-2"/>
                <w:sz w:val="22"/>
                <w:szCs w:val="22"/>
                <w:lang w:eastAsia="zh-CN"/>
                <w14:textFill>
                  <w14:solidFill>
                    <w14:schemeClr w14:val="tx1"/>
                  </w14:solidFill>
                </w14:textFill>
              </w:rPr>
              <w:t>得4分；每有一处内容</w:t>
            </w:r>
            <w:r>
              <w:rPr>
                <w:rFonts w:hint="eastAsia" w:ascii="仿宋" w:hAnsi="仿宋" w:eastAsia="仿宋" w:cs="仿宋"/>
                <w:color w:val="FF0000"/>
                <w:lang w:eastAsia="zh-CN"/>
              </w:rPr>
              <w:t>存在缺陷或漏洞不利于项目实施的</w:t>
            </w:r>
            <w:r>
              <w:rPr>
                <w:rFonts w:hint="eastAsia" w:ascii="仿宋" w:hAnsi="仿宋" w:eastAsia="仿宋" w:cs="仿宋"/>
                <w:color w:val="000000" w:themeColor="text1"/>
                <w:spacing w:val="-2"/>
                <w:sz w:val="22"/>
                <w:szCs w:val="22"/>
                <w:lang w:eastAsia="zh-CN"/>
                <w14:textFill>
                  <w14:solidFill>
                    <w14:schemeClr w14:val="tx1"/>
                  </w14:solidFill>
                </w14:textFill>
              </w:rPr>
              <w:t>扣1分，</w:t>
            </w:r>
            <w:r>
              <w:rPr>
                <w:rFonts w:hint="eastAsia" w:ascii="仿宋" w:hAnsi="仿宋" w:eastAsia="仿宋" w:cs="仿宋"/>
                <w:color w:val="000000" w:themeColor="text1"/>
                <w:spacing w:val="-3"/>
                <w:sz w:val="22"/>
                <w:szCs w:val="22"/>
                <w:lang w:eastAsia="zh-CN"/>
                <w14:textFill>
                  <w14:solidFill>
                    <w14:schemeClr w14:val="tx1"/>
                  </w14:solidFill>
                </w14:textFill>
              </w:rPr>
              <w:t>扣完为止。</w:t>
            </w:r>
          </w:p>
        </w:tc>
        <w:tc>
          <w:tcPr>
            <w:tcW w:w="713" w:type="dxa"/>
            <w:shd w:val="clear" w:color="000000" w:fill="auto"/>
            <w:vAlign w:val="center"/>
          </w:tcPr>
          <w:p w14:paraId="1500A866">
            <w:pPr>
              <w:pStyle w:val="4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13"/>
                <w:sz w:val="22"/>
                <w:szCs w:val="22"/>
                <w:lang w:eastAsia="zh-CN"/>
                <w14:textFill>
                  <w14:solidFill>
                    <w14:schemeClr w14:val="tx1"/>
                  </w14:solidFill>
                </w14:textFill>
              </w:rPr>
              <w:t>4</w:t>
            </w:r>
          </w:p>
        </w:tc>
      </w:tr>
      <w:tr w14:paraId="66BB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1" w:type="dxa"/>
            <w:vMerge w:val="continue"/>
            <w:shd w:val="clear" w:color="auto" w:fill="auto"/>
            <w:vAlign w:val="center"/>
          </w:tcPr>
          <w:p w14:paraId="04A1F8C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1289" w:type="dxa"/>
            <w:shd w:val="clear" w:color="auto" w:fill="auto"/>
            <w:vAlign w:val="center"/>
          </w:tcPr>
          <w:p w14:paraId="6FEF2EAB">
            <w:pPr>
              <w:pStyle w:val="4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2"/>
                <w:sz w:val="22"/>
                <w:szCs w:val="22"/>
                <w:lang w:eastAsia="zh-CN"/>
                <w14:textFill>
                  <w14:solidFill>
                    <w14:schemeClr w14:val="tx1"/>
                  </w14:solidFill>
                </w14:textFill>
              </w:rPr>
              <w:t>难点、重点及</w:t>
            </w:r>
            <w:r>
              <w:rPr>
                <w:rFonts w:hint="eastAsia" w:ascii="仿宋" w:hAnsi="仿宋" w:eastAsia="仿宋" w:cs="仿宋"/>
                <w:color w:val="000000" w:themeColor="text1"/>
                <w:spacing w:val="4"/>
                <w:sz w:val="22"/>
                <w:szCs w:val="22"/>
                <w:lang w:eastAsia="zh-CN"/>
                <w14:textFill>
                  <w14:solidFill>
                    <w14:schemeClr w14:val="tx1"/>
                  </w14:solidFill>
                </w14:textFill>
              </w:rPr>
              <w:t xml:space="preserve"> </w:t>
            </w:r>
            <w:r>
              <w:rPr>
                <w:rFonts w:hint="eastAsia" w:ascii="仿宋" w:hAnsi="仿宋" w:eastAsia="仿宋" w:cs="仿宋"/>
                <w:color w:val="000000" w:themeColor="text1"/>
                <w:spacing w:val="-2"/>
                <w:sz w:val="22"/>
                <w:szCs w:val="22"/>
                <w:lang w:eastAsia="zh-CN"/>
                <w14:textFill>
                  <w14:solidFill>
                    <w14:schemeClr w14:val="tx1"/>
                  </w14:solidFill>
                </w14:textFill>
              </w:rPr>
              <w:t>解决方案</w:t>
            </w:r>
          </w:p>
        </w:tc>
        <w:tc>
          <w:tcPr>
            <w:tcW w:w="7210" w:type="dxa"/>
            <w:shd w:val="clear" w:color="auto" w:fill="auto"/>
            <w:vAlign w:val="center"/>
          </w:tcPr>
          <w:p w14:paraId="538451C9">
            <w:pPr>
              <w:pStyle w:val="4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6"/>
                <w:sz w:val="22"/>
                <w:szCs w:val="22"/>
                <w:lang w:eastAsia="zh-CN"/>
                <w14:textFill>
                  <w14:solidFill>
                    <w14:schemeClr w14:val="tx1"/>
                  </w14:solidFill>
                </w14:textFill>
              </w:rPr>
              <w:t>供应商针对本项目提供详细的难点、重点、解决</w:t>
            </w:r>
            <w:r>
              <w:rPr>
                <w:rFonts w:hint="eastAsia" w:ascii="仿宋" w:hAnsi="仿宋" w:eastAsia="仿宋" w:cs="仿宋"/>
                <w:color w:val="000000" w:themeColor="text1"/>
                <w:spacing w:val="5"/>
                <w:sz w:val="22"/>
                <w:szCs w:val="22"/>
                <w:lang w:eastAsia="zh-CN"/>
                <w14:textFill>
                  <w14:solidFill>
                    <w14:schemeClr w14:val="tx1"/>
                  </w14:solidFill>
                </w14:textFill>
              </w:rPr>
              <w:t>方案，同时要符合本工程实际情况，切实可行，</w:t>
            </w:r>
            <w:r>
              <w:rPr>
                <w:rFonts w:hint="eastAsia" w:ascii="仿宋" w:hAnsi="仿宋" w:eastAsia="仿宋" w:cs="仿宋"/>
                <w:color w:val="000000" w:themeColor="text1"/>
                <w:lang w:eastAsia="zh-CN"/>
                <w14:textFill>
                  <w14:solidFill>
                    <w14:schemeClr w14:val="tx1"/>
                  </w14:solidFill>
                </w14:textFill>
              </w:rPr>
              <w:t>满足项目要求</w:t>
            </w:r>
            <w:r>
              <w:rPr>
                <w:rFonts w:hint="eastAsia" w:ascii="仿宋" w:hAnsi="仿宋" w:eastAsia="仿宋" w:cs="仿宋"/>
                <w:color w:val="000000" w:themeColor="text1"/>
                <w:spacing w:val="5"/>
                <w:sz w:val="22"/>
                <w:szCs w:val="22"/>
                <w:lang w:eastAsia="zh-CN"/>
                <w14:textFill>
                  <w14:solidFill>
                    <w14:schemeClr w14:val="tx1"/>
                  </w14:solidFill>
                </w14:textFill>
              </w:rPr>
              <w:t>得</w:t>
            </w:r>
            <w:r>
              <w:rPr>
                <w:rFonts w:hint="eastAsia" w:ascii="仿宋" w:hAnsi="仿宋" w:eastAsia="仿宋" w:cs="仿宋"/>
                <w:color w:val="000000" w:themeColor="text1"/>
                <w:spacing w:val="4"/>
                <w:sz w:val="22"/>
                <w:szCs w:val="22"/>
                <w:lang w:eastAsia="zh-CN"/>
                <w14:textFill>
                  <w14:solidFill>
                    <w14:schemeClr w14:val="tx1"/>
                  </w14:solidFill>
                </w14:textFill>
              </w:rPr>
              <w:t>4分，每有一处</w:t>
            </w:r>
            <w:r>
              <w:rPr>
                <w:rFonts w:hint="eastAsia" w:ascii="仿宋" w:hAnsi="仿宋" w:eastAsia="仿宋" w:cs="仿宋"/>
                <w:color w:val="000000" w:themeColor="text1"/>
                <w:spacing w:val="-3"/>
                <w:sz w:val="22"/>
                <w:szCs w:val="22"/>
                <w:lang w:eastAsia="zh-CN"/>
                <w14:textFill>
                  <w14:solidFill>
                    <w14:schemeClr w14:val="tx1"/>
                  </w14:solidFill>
                </w14:textFill>
              </w:rPr>
              <w:t>内容</w:t>
            </w:r>
            <w:r>
              <w:rPr>
                <w:rFonts w:hint="eastAsia" w:ascii="仿宋" w:hAnsi="仿宋" w:eastAsia="仿宋" w:cs="仿宋"/>
                <w:color w:val="FF0000"/>
                <w:lang w:eastAsia="zh-CN"/>
              </w:rPr>
              <w:t>存在缺陷或漏洞不利于项目实施的</w:t>
            </w:r>
            <w:r>
              <w:rPr>
                <w:rFonts w:hint="eastAsia" w:ascii="仿宋" w:hAnsi="仿宋" w:eastAsia="仿宋" w:cs="仿宋"/>
                <w:color w:val="000000" w:themeColor="text1"/>
                <w:spacing w:val="-3"/>
                <w:sz w:val="22"/>
                <w:szCs w:val="22"/>
                <w:lang w:eastAsia="zh-CN"/>
                <w14:textFill>
                  <w14:solidFill>
                    <w14:schemeClr w14:val="tx1"/>
                  </w14:solidFill>
                </w14:textFill>
              </w:rPr>
              <w:t>扣1分，扣完为止。</w:t>
            </w:r>
          </w:p>
        </w:tc>
        <w:tc>
          <w:tcPr>
            <w:tcW w:w="713" w:type="dxa"/>
            <w:shd w:val="clear" w:color="000000" w:fill="auto"/>
            <w:vAlign w:val="center"/>
          </w:tcPr>
          <w:p w14:paraId="1CB91B86">
            <w:pPr>
              <w:pStyle w:val="4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4</w:t>
            </w:r>
          </w:p>
        </w:tc>
      </w:tr>
      <w:tr w14:paraId="7FBB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1" w:type="dxa"/>
            <w:vMerge w:val="continue"/>
            <w:shd w:val="clear" w:color="auto" w:fill="auto"/>
            <w:vAlign w:val="center"/>
          </w:tcPr>
          <w:p w14:paraId="1DD0921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1289" w:type="dxa"/>
            <w:shd w:val="clear" w:color="auto" w:fill="auto"/>
            <w:vAlign w:val="center"/>
          </w:tcPr>
          <w:p w14:paraId="4A2DF306">
            <w:pPr>
              <w:pStyle w:val="47"/>
              <w:keepNext w:val="0"/>
              <w:keepLines w:val="0"/>
              <w:pageBreakBefore w:val="0"/>
              <w:widowControl/>
              <w:kinsoku w:val="0"/>
              <w:wordWrap/>
              <w:overflowPunct/>
              <w:topLinePunct w:val="0"/>
              <w:autoSpaceDE w:val="0"/>
              <w:autoSpaceDN w:val="0"/>
              <w:bidi w:val="0"/>
              <w:adjustRightInd w:val="0"/>
              <w:snapToGrid w:val="0"/>
              <w:spacing w:line="400" w:lineRule="exact"/>
              <w:ind w:firstLine="4" w:firstLineChars="0"/>
              <w:jc w:val="center"/>
              <w:textAlignment w:val="baseline"/>
              <w:outlineLvl w:val="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2"/>
                <w:szCs w:val="22"/>
                <w:lang w:eastAsia="zh-CN"/>
                <w14:textFill>
                  <w14:solidFill>
                    <w14:schemeClr w14:val="tx1"/>
                  </w14:solidFill>
                </w14:textFill>
              </w:rPr>
              <w:t>消防</w:t>
            </w:r>
            <w:r>
              <w:rPr>
                <w:rFonts w:hint="eastAsia" w:ascii="仿宋" w:hAnsi="仿宋" w:eastAsia="仿宋" w:cs="仿宋"/>
                <w:color w:val="000000" w:themeColor="text1"/>
                <w:spacing w:val="-2"/>
                <w:sz w:val="22"/>
                <w:szCs w:val="22"/>
                <w14:textFill>
                  <w14:solidFill>
                    <w14:schemeClr w14:val="tx1"/>
                  </w14:solidFill>
                </w14:textFill>
              </w:rPr>
              <w:t>安全保证措施</w:t>
            </w:r>
          </w:p>
        </w:tc>
        <w:tc>
          <w:tcPr>
            <w:tcW w:w="7210" w:type="dxa"/>
            <w:shd w:val="clear" w:color="auto" w:fill="auto"/>
            <w:vAlign w:val="center"/>
          </w:tcPr>
          <w:p w14:paraId="2227C391">
            <w:pPr>
              <w:pStyle w:val="47"/>
              <w:keepNext w:val="0"/>
              <w:keepLines w:val="0"/>
              <w:pageBreakBefore w:val="0"/>
              <w:widowControl/>
              <w:kinsoku w:val="0"/>
              <w:wordWrap/>
              <w:overflowPunct/>
              <w:topLinePunct w:val="0"/>
              <w:autoSpaceDE w:val="0"/>
              <w:autoSpaceDN w:val="0"/>
              <w:bidi w:val="0"/>
              <w:adjustRightInd w:val="0"/>
              <w:snapToGrid w:val="0"/>
              <w:spacing w:line="400" w:lineRule="exact"/>
              <w:ind w:hanging="3" w:firstLineChars="0"/>
              <w:jc w:val="both"/>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7"/>
                <w:sz w:val="22"/>
                <w:szCs w:val="22"/>
                <w:lang w:eastAsia="zh-CN"/>
                <w14:textFill>
                  <w14:solidFill>
                    <w14:schemeClr w14:val="tx1"/>
                  </w14:solidFill>
                </w14:textFill>
              </w:rPr>
              <w:t>施工过程中消防安全措施方案详细合理，对</w:t>
            </w:r>
            <w:r>
              <w:rPr>
                <w:rFonts w:hint="eastAsia" w:ascii="仿宋" w:hAnsi="仿宋" w:eastAsia="仿宋" w:cs="仿宋"/>
                <w:color w:val="000000" w:themeColor="text1"/>
                <w:spacing w:val="6"/>
                <w:sz w:val="22"/>
                <w:szCs w:val="22"/>
                <w:lang w:eastAsia="zh-CN"/>
                <w14:textFill>
                  <w14:solidFill>
                    <w14:schemeClr w14:val="tx1"/>
                  </w14:solidFill>
                </w14:textFill>
              </w:rPr>
              <w:t>安全预案、安全管理、检查、培训等的质量控制方法合理可</w:t>
            </w:r>
            <w:r>
              <w:rPr>
                <w:rFonts w:hint="eastAsia" w:ascii="仿宋" w:hAnsi="仿宋" w:eastAsia="仿宋" w:cs="仿宋"/>
                <w:color w:val="000000" w:themeColor="text1"/>
                <w:spacing w:val="5"/>
                <w:sz w:val="22"/>
                <w:szCs w:val="22"/>
                <w:lang w:eastAsia="zh-CN"/>
                <w14:textFill>
                  <w14:solidFill>
                    <w14:schemeClr w14:val="tx1"/>
                  </w14:solidFill>
                </w14:textFill>
              </w:rPr>
              <w:t>行，</w:t>
            </w:r>
            <w:r>
              <w:rPr>
                <w:rFonts w:hint="eastAsia" w:ascii="仿宋" w:hAnsi="仿宋" w:eastAsia="仿宋" w:cs="仿宋"/>
                <w:color w:val="FF0000"/>
                <w:lang w:eastAsia="zh-CN"/>
              </w:rPr>
              <w:t>满足项目要求</w:t>
            </w:r>
            <w:r>
              <w:rPr>
                <w:rFonts w:hint="eastAsia" w:ascii="仿宋" w:hAnsi="仿宋" w:eastAsia="仿宋" w:cs="仿宋"/>
                <w:color w:val="000000" w:themeColor="text1"/>
                <w:spacing w:val="5"/>
                <w:sz w:val="22"/>
                <w:szCs w:val="22"/>
                <w:lang w:eastAsia="zh-CN"/>
                <w14:textFill>
                  <w14:solidFill>
                    <w14:schemeClr w14:val="tx1"/>
                  </w14:solidFill>
                </w14:textFill>
              </w:rPr>
              <w:t>得4分；每有一处内</w:t>
            </w:r>
            <w:r>
              <w:rPr>
                <w:rFonts w:hint="eastAsia" w:ascii="仿宋" w:hAnsi="仿宋" w:eastAsia="仿宋" w:cs="仿宋"/>
                <w:color w:val="000000" w:themeColor="text1"/>
                <w:spacing w:val="-4"/>
                <w:sz w:val="22"/>
                <w:szCs w:val="22"/>
                <w:lang w:eastAsia="zh-CN"/>
                <w14:textFill>
                  <w14:solidFill>
                    <w14:schemeClr w14:val="tx1"/>
                  </w14:solidFill>
                </w14:textFill>
              </w:rPr>
              <w:t>容</w:t>
            </w:r>
            <w:r>
              <w:rPr>
                <w:rFonts w:hint="eastAsia" w:ascii="仿宋" w:hAnsi="仿宋" w:eastAsia="仿宋" w:cs="仿宋"/>
                <w:color w:val="FF0000"/>
                <w:lang w:eastAsia="zh-CN"/>
              </w:rPr>
              <w:t>存在缺陷或漏洞不利于项目实施的</w:t>
            </w:r>
            <w:r>
              <w:rPr>
                <w:rFonts w:hint="eastAsia" w:ascii="仿宋" w:hAnsi="仿宋" w:eastAsia="仿宋" w:cs="仿宋"/>
                <w:color w:val="000000" w:themeColor="text1"/>
                <w:spacing w:val="-4"/>
                <w:sz w:val="22"/>
                <w:szCs w:val="22"/>
                <w:lang w:eastAsia="zh-CN"/>
                <w14:textFill>
                  <w14:solidFill>
                    <w14:schemeClr w14:val="tx1"/>
                  </w14:solidFill>
                </w14:textFill>
              </w:rPr>
              <w:t>扣1分，扣完为止。</w:t>
            </w:r>
          </w:p>
        </w:tc>
        <w:tc>
          <w:tcPr>
            <w:tcW w:w="713" w:type="dxa"/>
            <w:shd w:val="clear" w:color="000000" w:fill="auto"/>
            <w:vAlign w:val="center"/>
          </w:tcPr>
          <w:p w14:paraId="3B30932E">
            <w:pPr>
              <w:pStyle w:val="4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4</w:t>
            </w:r>
          </w:p>
        </w:tc>
      </w:tr>
      <w:tr w14:paraId="66BA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1" w:type="dxa"/>
            <w:vMerge w:val="continue"/>
            <w:shd w:val="clear" w:color="auto" w:fill="auto"/>
            <w:vAlign w:val="center"/>
          </w:tcPr>
          <w:p w14:paraId="5A74B7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p>
        </w:tc>
        <w:tc>
          <w:tcPr>
            <w:tcW w:w="1289" w:type="dxa"/>
            <w:shd w:val="clear" w:color="auto" w:fill="auto"/>
            <w:vAlign w:val="center"/>
          </w:tcPr>
          <w:p w14:paraId="7BC5D557">
            <w:pPr>
              <w:pStyle w:val="47"/>
              <w:keepNext w:val="0"/>
              <w:keepLines w:val="0"/>
              <w:pageBreakBefore w:val="0"/>
              <w:widowControl/>
              <w:kinsoku w:val="0"/>
              <w:wordWrap/>
              <w:overflowPunct/>
              <w:topLinePunct w:val="0"/>
              <w:autoSpaceDE w:val="0"/>
              <w:autoSpaceDN w:val="0"/>
              <w:bidi w:val="0"/>
              <w:adjustRightInd w:val="0"/>
              <w:snapToGrid w:val="0"/>
              <w:spacing w:line="400" w:lineRule="exact"/>
              <w:ind w:hanging="2" w:firstLineChars="0"/>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2"/>
                <w:sz w:val="22"/>
                <w:szCs w:val="22"/>
                <w:lang w:eastAsia="zh-CN"/>
                <w14:textFill>
                  <w14:solidFill>
                    <w14:schemeClr w14:val="tx1"/>
                  </w14:solidFill>
                </w14:textFill>
              </w:rPr>
              <w:t>施工现场扬尘</w:t>
            </w:r>
            <w:r>
              <w:rPr>
                <w:rFonts w:hint="eastAsia" w:ascii="仿宋" w:hAnsi="仿宋" w:eastAsia="仿宋" w:cs="仿宋"/>
                <w:color w:val="000000" w:themeColor="text1"/>
                <w:spacing w:val="4"/>
                <w:sz w:val="22"/>
                <w:szCs w:val="22"/>
                <w:lang w:eastAsia="zh-CN"/>
                <w14:textFill>
                  <w14:solidFill>
                    <w14:schemeClr w14:val="tx1"/>
                  </w14:solidFill>
                </w14:textFill>
              </w:rPr>
              <w:t xml:space="preserve"> </w:t>
            </w:r>
            <w:r>
              <w:rPr>
                <w:rFonts w:hint="eastAsia" w:ascii="仿宋" w:hAnsi="仿宋" w:eastAsia="仿宋" w:cs="仿宋"/>
                <w:color w:val="000000" w:themeColor="text1"/>
                <w:spacing w:val="-2"/>
                <w:sz w:val="22"/>
                <w:szCs w:val="22"/>
                <w:lang w:eastAsia="zh-CN"/>
                <w14:textFill>
                  <w14:solidFill>
                    <w14:schemeClr w14:val="tx1"/>
                  </w14:solidFill>
                </w14:textFill>
              </w:rPr>
              <w:t>防治、降噪方</w:t>
            </w:r>
            <w:r>
              <w:rPr>
                <w:rFonts w:hint="eastAsia" w:ascii="仿宋" w:hAnsi="仿宋" w:eastAsia="仿宋" w:cs="仿宋"/>
                <w:color w:val="000000" w:themeColor="text1"/>
                <w:sz w:val="22"/>
                <w:szCs w:val="22"/>
                <w:lang w:eastAsia="zh-CN"/>
                <w14:textFill>
                  <w14:solidFill>
                    <w14:schemeClr w14:val="tx1"/>
                  </w14:solidFill>
                </w14:textFill>
              </w:rPr>
              <w:t>案</w:t>
            </w:r>
          </w:p>
        </w:tc>
        <w:tc>
          <w:tcPr>
            <w:tcW w:w="7210" w:type="dxa"/>
            <w:shd w:val="clear" w:color="auto" w:fill="auto"/>
            <w:vAlign w:val="center"/>
          </w:tcPr>
          <w:p w14:paraId="1BFD0F38">
            <w:pPr>
              <w:pStyle w:val="47"/>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6"/>
                <w:sz w:val="22"/>
                <w:szCs w:val="22"/>
                <w:lang w:eastAsia="zh-CN"/>
                <w14:textFill>
                  <w14:solidFill>
                    <w14:schemeClr w14:val="tx1"/>
                  </w14:solidFill>
                </w14:textFill>
              </w:rPr>
              <w:t>施工现场扬尘防治方案应根据关于修订《乌鲁木齐建筑工程施工现</w:t>
            </w:r>
            <w:r>
              <w:rPr>
                <w:rFonts w:hint="eastAsia" w:ascii="仿宋" w:hAnsi="仿宋" w:eastAsia="仿宋" w:cs="仿宋"/>
                <w:color w:val="000000" w:themeColor="text1"/>
                <w:spacing w:val="3"/>
                <w:sz w:val="22"/>
                <w:szCs w:val="22"/>
                <w:lang w:eastAsia="zh-CN"/>
                <w14:textFill>
                  <w14:solidFill>
                    <w14:schemeClr w14:val="tx1"/>
                  </w14:solidFill>
                </w14:textFill>
              </w:rPr>
              <w:t>场扬尘污染防治实施细则》的通知要求编制；</w:t>
            </w:r>
            <w:r>
              <w:rPr>
                <w:rFonts w:hint="eastAsia" w:ascii="仿宋" w:hAnsi="仿宋" w:eastAsia="仿宋" w:cs="仿宋"/>
                <w:color w:val="000000" w:themeColor="text1"/>
                <w:spacing w:val="2"/>
                <w:sz w:val="22"/>
                <w:szCs w:val="22"/>
                <w:lang w:eastAsia="zh-CN"/>
                <w14:textFill>
                  <w14:solidFill>
                    <w14:schemeClr w14:val="tx1"/>
                  </w14:solidFill>
                </w14:textFill>
              </w:rPr>
              <w:t>在不影响采购人正常</w:t>
            </w:r>
            <w:r>
              <w:rPr>
                <w:rFonts w:hint="eastAsia" w:ascii="仿宋" w:hAnsi="仿宋" w:eastAsia="仿宋" w:cs="仿宋"/>
                <w:color w:val="000000" w:themeColor="text1"/>
                <w:spacing w:val="3"/>
                <w:sz w:val="22"/>
                <w:szCs w:val="22"/>
                <w:lang w:eastAsia="zh-CN"/>
                <w14:textFill>
                  <w14:solidFill>
                    <w14:schemeClr w14:val="tx1"/>
                  </w14:solidFill>
                </w14:textFill>
              </w:rPr>
              <w:t>办公情况下提供降噪方案。施工现场扬尘防治</w:t>
            </w:r>
            <w:r>
              <w:rPr>
                <w:rFonts w:hint="eastAsia" w:ascii="仿宋" w:hAnsi="仿宋" w:eastAsia="仿宋" w:cs="仿宋"/>
                <w:color w:val="000000" w:themeColor="text1"/>
                <w:spacing w:val="2"/>
                <w:sz w:val="22"/>
                <w:szCs w:val="22"/>
                <w:lang w:eastAsia="zh-CN"/>
                <w14:textFill>
                  <w14:solidFill>
                    <w14:schemeClr w14:val="tx1"/>
                  </w14:solidFill>
                </w14:textFill>
              </w:rPr>
              <w:t>、降噪方案符合本工</w:t>
            </w:r>
            <w:r>
              <w:rPr>
                <w:rFonts w:hint="eastAsia" w:ascii="仿宋" w:hAnsi="仿宋" w:eastAsia="仿宋" w:cs="仿宋"/>
                <w:color w:val="000000" w:themeColor="text1"/>
                <w:spacing w:val="5"/>
                <w:sz w:val="22"/>
                <w:szCs w:val="22"/>
                <w:lang w:eastAsia="zh-CN"/>
                <w14:textFill>
                  <w14:solidFill>
                    <w14:schemeClr w14:val="tx1"/>
                  </w14:solidFill>
                </w14:textFill>
              </w:rPr>
              <w:t>程实际情况</w:t>
            </w:r>
            <w:r>
              <w:rPr>
                <w:rFonts w:hint="eastAsia" w:ascii="仿宋" w:hAnsi="仿宋" w:eastAsia="仿宋" w:cs="仿宋"/>
                <w:color w:val="000000" w:themeColor="text1"/>
                <w:spacing w:val="5"/>
                <w:sz w:val="22"/>
                <w:szCs w:val="22"/>
                <w:lang w:val="en-US" w:eastAsia="zh-CN"/>
                <w14:textFill>
                  <w14:solidFill>
                    <w14:schemeClr w14:val="tx1"/>
                  </w14:solidFill>
                </w14:textFill>
              </w:rPr>
              <w:t>且</w:t>
            </w:r>
            <w:r>
              <w:rPr>
                <w:rFonts w:hint="eastAsia" w:ascii="仿宋" w:hAnsi="仿宋" w:eastAsia="仿宋" w:cs="仿宋"/>
                <w:color w:val="FF0000"/>
                <w:lang w:eastAsia="zh-CN"/>
              </w:rPr>
              <w:t>满足项目要求</w:t>
            </w:r>
            <w:r>
              <w:rPr>
                <w:rFonts w:hint="eastAsia" w:ascii="仿宋" w:hAnsi="仿宋" w:eastAsia="仿宋" w:cs="仿宋"/>
                <w:color w:val="000000" w:themeColor="text1"/>
                <w:spacing w:val="5"/>
                <w:sz w:val="22"/>
                <w:szCs w:val="22"/>
                <w:lang w:eastAsia="zh-CN"/>
                <w14:textFill>
                  <w14:solidFill>
                    <w14:schemeClr w14:val="tx1"/>
                  </w14:solidFill>
                </w14:textFill>
              </w:rPr>
              <w:t>得4分；每有一处</w:t>
            </w:r>
            <w:r>
              <w:rPr>
                <w:rFonts w:hint="eastAsia" w:ascii="仿宋" w:hAnsi="仿宋" w:eastAsia="仿宋" w:cs="仿宋"/>
                <w:color w:val="FF0000"/>
                <w:lang w:eastAsia="zh-CN"/>
              </w:rPr>
              <w:t>存在缺陷或漏洞不利于项目实施的</w:t>
            </w:r>
            <w:r>
              <w:rPr>
                <w:rFonts w:hint="eastAsia" w:ascii="仿宋" w:hAnsi="仿宋" w:eastAsia="仿宋" w:cs="仿宋"/>
                <w:color w:val="000000" w:themeColor="text1"/>
                <w:spacing w:val="-4"/>
                <w:sz w:val="22"/>
                <w:szCs w:val="22"/>
                <w:lang w:eastAsia="zh-CN"/>
                <w14:textFill>
                  <w14:solidFill>
                    <w14:schemeClr w14:val="tx1"/>
                  </w14:solidFill>
                </w14:textFill>
              </w:rPr>
              <w:t>扣1分，扣完为止。</w:t>
            </w:r>
          </w:p>
        </w:tc>
        <w:tc>
          <w:tcPr>
            <w:tcW w:w="713" w:type="dxa"/>
            <w:shd w:val="clear" w:color="000000" w:fill="auto"/>
            <w:vAlign w:val="center"/>
          </w:tcPr>
          <w:p w14:paraId="25CF9B7E">
            <w:pPr>
              <w:pStyle w:val="47"/>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4</w:t>
            </w:r>
          </w:p>
        </w:tc>
      </w:tr>
      <w:tr w14:paraId="5B21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10273" w:type="dxa"/>
            <w:gridSpan w:val="4"/>
            <w:vAlign w:val="center"/>
          </w:tcPr>
          <w:p w14:paraId="067C79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合计</w:t>
            </w:r>
          </w:p>
        </w:tc>
      </w:tr>
      <w:tr w14:paraId="6C0C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jc w:val="center"/>
        </w:trPr>
        <w:tc>
          <w:tcPr>
            <w:tcW w:w="10273" w:type="dxa"/>
            <w:gridSpan w:val="4"/>
            <w:vAlign w:val="center"/>
          </w:tcPr>
          <w:p w14:paraId="3CE94C5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注：1、评分分值计算保留小数点后两位，小数点后第三位“四舍五入”。</w:t>
            </w:r>
          </w:p>
          <w:p w14:paraId="000FCB6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2、本评审内容中“</w:t>
            </w:r>
            <w:r>
              <w:rPr>
                <w:rFonts w:hint="eastAsia" w:ascii="仿宋" w:hAnsi="仿宋" w:eastAsia="仿宋" w:cs="仿宋"/>
                <w:color w:val="FF0000"/>
                <w:lang w:eastAsia="zh-CN"/>
              </w:rPr>
              <w:t>满足项目要求</w:t>
            </w:r>
            <w:r>
              <w:rPr>
                <w:rFonts w:hint="eastAsia" w:ascii="仿宋" w:hAnsi="仿宋" w:eastAsia="仿宋" w:cs="仿宋"/>
                <w:color w:val="000000" w:themeColor="text1"/>
                <w:lang w:eastAsia="zh-CN"/>
                <w14:textFill>
                  <w14:solidFill>
                    <w14:schemeClr w14:val="tx1"/>
                  </w14:solidFill>
                </w14:textFill>
              </w:rPr>
              <w:t>”是指：①内容与项目技术服务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p w14:paraId="4675F5F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outlineLvl w:val="9"/>
              <w:rPr>
                <w:rFonts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3、本评审内容中“</w:t>
            </w:r>
            <w:r>
              <w:rPr>
                <w:rFonts w:hint="eastAsia" w:ascii="仿宋" w:hAnsi="仿宋" w:eastAsia="仿宋" w:cs="仿宋"/>
                <w:color w:val="FF0000"/>
                <w:lang w:eastAsia="zh-CN"/>
              </w:rPr>
              <w:t>存在缺陷或漏洞不利于项目实施的</w:t>
            </w:r>
            <w:r>
              <w:rPr>
                <w:rFonts w:hint="eastAsia" w:ascii="仿宋" w:hAnsi="仿宋" w:eastAsia="仿宋" w:cs="仿宋"/>
                <w:color w:val="000000" w:themeColor="text1"/>
                <w:lang w:eastAsia="zh-CN"/>
                <w14:textFill>
                  <w14:solidFill>
                    <w14:schemeClr w14:val="tx1"/>
                  </w14:solidFill>
                </w14:textFill>
              </w:rPr>
              <w:t>”是指：①内容与实际情况不匹配；②不符合项目特点；③内容不完整或缺少关键节点；④未按采购需求针对描述；⑤缺失不全；⑥前后矛盾；⑦表述不清晰；⑧凭空编造；⑨逻辑混淆错误；⑩涉及的规范及标准错误不可能实现的情形等任意一种情形。</w:t>
            </w:r>
          </w:p>
        </w:tc>
      </w:tr>
    </w:tbl>
    <w:p w14:paraId="1C67C330">
      <w:pPr>
        <w:pStyle w:val="13"/>
        <w:keepNext w:val="0"/>
        <w:keepLines w:val="0"/>
        <w:pageBreakBefore/>
        <w:widowControl w:val="0"/>
        <w:kinsoku/>
        <w:wordWrap/>
        <w:overflowPunct/>
        <w:topLinePunct w:val="0"/>
        <w:autoSpaceDE w:val="0"/>
        <w:autoSpaceDN w:val="0"/>
        <w:bidi w:val="0"/>
        <w:adjustRightInd w:val="0"/>
        <w:snapToGrid w:val="0"/>
        <w:spacing w:before="140" w:line="226" w:lineRule="auto"/>
        <w:jc w:val="center"/>
        <w:textAlignment w:val="baseline"/>
        <w:outlineLvl w:val="0"/>
        <w:rPr>
          <w:rFonts w:ascii="仿宋" w:hAnsi="仿宋" w:eastAsia="仿宋"/>
          <w:b/>
          <w:bCs/>
          <w:color w:val="000000" w:themeColor="text1"/>
          <w:spacing w:val="5"/>
          <w:sz w:val="30"/>
          <w:szCs w:val="30"/>
          <w:lang w:eastAsia="zh-CN"/>
          <w14:textFill>
            <w14:solidFill>
              <w14:schemeClr w14:val="tx1"/>
            </w14:solidFill>
          </w14:textFill>
        </w:rPr>
      </w:pPr>
      <w:bookmarkStart w:id="417" w:name="_Toc21966"/>
      <w:r>
        <w:rPr>
          <w:rFonts w:ascii="仿宋" w:hAnsi="仿宋" w:eastAsia="仿宋"/>
          <w:b/>
          <w:bCs/>
          <w:color w:val="000000" w:themeColor="text1"/>
          <w:spacing w:val="5"/>
          <w:sz w:val="30"/>
          <w:szCs w:val="30"/>
          <w:lang w:eastAsia="zh-CN"/>
          <w14:textFill>
            <w14:solidFill>
              <w14:schemeClr w14:val="tx1"/>
            </w14:solidFill>
          </w14:textFill>
        </w:rPr>
        <w:t>第五章 合同草案</w:t>
      </w:r>
      <w:bookmarkEnd w:id="417"/>
    </w:p>
    <w:p w14:paraId="0C4E05B1">
      <w:pPr>
        <w:keepNext w:val="0"/>
        <w:keepLines w:val="0"/>
        <w:pageBreakBefore w:val="0"/>
        <w:wordWrap/>
        <w:overflowPunct/>
        <w:topLinePunct w:val="0"/>
        <w:bidi w:val="0"/>
        <w:spacing w:line="460" w:lineRule="exact"/>
        <w:jc w:val="center"/>
        <w:outlineLvl w:val="9"/>
        <w:rPr>
          <w:rFonts w:hint="eastAsia" w:ascii="仿宋" w:hAnsi="仿宋" w:eastAsia="仿宋" w:cs="仿宋"/>
          <w:b/>
          <w:color w:val="000000" w:themeColor="text1"/>
          <w:sz w:val="24"/>
          <w:szCs w:val="24"/>
          <w:lang w:eastAsia="zh-CN"/>
          <w14:textFill>
            <w14:solidFill>
              <w14:schemeClr w14:val="tx1"/>
            </w14:solidFill>
          </w14:textFill>
        </w:rPr>
      </w:pPr>
      <w:bookmarkStart w:id="418" w:name="OLE_LINK46"/>
      <w:bookmarkStart w:id="419" w:name="OLE_LINK45"/>
      <w:r>
        <w:rPr>
          <w:rFonts w:hint="eastAsia" w:ascii="仿宋" w:hAnsi="仿宋" w:eastAsia="仿宋" w:cs="仿宋"/>
          <w:b/>
          <w:color w:val="000000" w:themeColor="text1"/>
          <w:sz w:val="24"/>
          <w:szCs w:val="24"/>
          <w:lang w:eastAsia="zh-CN"/>
          <w14:textFill>
            <w14:solidFill>
              <w14:schemeClr w14:val="tx1"/>
            </w14:solidFill>
          </w14:textFill>
        </w:rPr>
        <w:t>（具体以实际签订为准，仅供参考）</w:t>
      </w:r>
    </w:p>
    <w:p w14:paraId="2C0AB66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仿宋" w:hAnsi="仿宋" w:eastAsia="仿宋" w:cs="仿宋"/>
          <w:b/>
          <w:bCs/>
          <w:snapToGrid/>
          <w:color w:val="auto"/>
          <w:kern w:val="2"/>
          <w:sz w:val="24"/>
          <w:szCs w:val="24"/>
          <w:lang w:eastAsia="zh-CN"/>
        </w:rPr>
      </w:pPr>
      <w:bookmarkStart w:id="420" w:name="_Toc30909"/>
      <w:r>
        <w:rPr>
          <w:rFonts w:hint="eastAsia" w:ascii="仿宋" w:hAnsi="仿宋" w:eastAsia="仿宋" w:cs="仿宋"/>
          <w:b/>
          <w:bCs/>
          <w:snapToGrid/>
          <w:color w:val="auto"/>
          <w:kern w:val="2"/>
          <w:sz w:val="24"/>
          <w:szCs w:val="24"/>
          <w:lang w:eastAsia="zh-CN"/>
        </w:rPr>
        <w:t>第一部分 合同协议书</w:t>
      </w:r>
      <w:bookmarkEnd w:id="420"/>
    </w:p>
    <w:p w14:paraId="68BD8D17">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default"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发包人（全称）：</w:t>
      </w:r>
      <w:r>
        <w:rPr>
          <w:rFonts w:hint="eastAsia" w:ascii="仿宋" w:hAnsi="仿宋" w:eastAsia="仿宋" w:cs="仿宋"/>
          <w:bCs/>
          <w:snapToGrid/>
          <w:color w:val="auto"/>
          <w:kern w:val="2"/>
          <w:sz w:val="24"/>
          <w:szCs w:val="24"/>
          <w:u w:val="single"/>
          <w:lang w:val="en-US" w:eastAsia="zh-CN"/>
        </w:rPr>
        <w:t xml:space="preserve">                                           </w:t>
      </w:r>
    </w:p>
    <w:p w14:paraId="1E9A2691">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承包人（全称）：</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u w:val="single"/>
          <w:lang w:val="en-US" w:eastAsia="zh-CN"/>
        </w:rPr>
        <w:t xml:space="preserve">  </w:t>
      </w:r>
      <w:r>
        <w:rPr>
          <w:rFonts w:hint="eastAsia" w:ascii="仿宋" w:hAnsi="仿宋" w:eastAsia="仿宋" w:cs="仿宋"/>
          <w:snapToGrid/>
          <w:color w:val="auto"/>
          <w:kern w:val="2"/>
          <w:sz w:val="24"/>
          <w:szCs w:val="24"/>
          <w:u w:val="single"/>
          <w:lang w:eastAsia="zh-CN"/>
        </w:rPr>
        <w:t xml:space="preserve">  </w:t>
      </w:r>
    </w:p>
    <w:p w14:paraId="217C76D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根据《中华人民共和国民法典》、《中华人民共和国建筑法》及有关法律规定，遵循平等、自愿、公平和诚实信用的原则，双方就</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snapToGrid/>
          <w:color w:val="auto"/>
          <w:kern w:val="2"/>
          <w:sz w:val="24"/>
          <w:szCs w:val="24"/>
          <w:lang w:eastAsia="zh-CN"/>
        </w:rPr>
        <w:t>施工及有关事项协商一致，共同达成如下协议：</w:t>
      </w:r>
    </w:p>
    <w:p w14:paraId="299A164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一、工程概况</w:t>
      </w:r>
    </w:p>
    <w:p w14:paraId="409AFF2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default" w:ascii="仿宋" w:hAnsi="仿宋" w:eastAsia="仿宋" w:cs="仿宋"/>
          <w:bCs/>
          <w:snapToGrid/>
          <w:color w:val="auto"/>
          <w:kern w:val="2"/>
          <w:sz w:val="24"/>
          <w:szCs w:val="24"/>
          <w:u w:val="single"/>
          <w:lang w:val="en-US" w:eastAsia="zh-CN"/>
        </w:rPr>
      </w:pPr>
      <w:r>
        <w:rPr>
          <w:rFonts w:hint="eastAsia" w:ascii="仿宋" w:hAnsi="仿宋" w:eastAsia="仿宋" w:cs="仿宋"/>
          <w:snapToGrid/>
          <w:color w:val="auto"/>
          <w:kern w:val="2"/>
          <w:sz w:val="24"/>
          <w:szCs w:val="24"/>
          <w:lang w:eastAsia="zh-CN"/>
        </w:rPr>
        <w:t>1.工程名称：</w:t>
      </w:r>
      <w:r>
        <w:rPr>
          <w:rFonts w:hint="eastAsia" w:ascii="仿宋" w:hAnsi="仿宋" w:eastAsia="仿宋" w:cs="仿宋"/>
          <w:bCs/>
          <w:snapToGrid/>
          <w:color w:val="auto"/>
          <w:kern w:val="2"/>
          <w:sz w:val="24"/>
          <w:szCs w:val="24"/>
          <w:u w:val="single"/>
          <w:lang w:val="en-US" w:eastAsia="zh-CN"/>
        </w:rPr>
        <w:t xml:space="preserve">                        </w:t>
      </w:r>
    </w:p>
    <w:p w14:paraId="74910361">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outlineLvl w:val="9"/>
        <w:rPr>
          <w:rFonts w:hint="default"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2.工程地点：</w:t>
      </w:r>
      <w:r>
        <w:rPr>
          <w:rFonts w:hint="eastAsia" w:ascii="仿宋" w:hAnsi="仿宋" w:eastAsia="仿宋" w:cs="仿宋"/>
          <w:bCs/>
          <w:snapToGrid/>
          <w:color w:val="auto"/>
          <w:kern w:val="2"/>
          <w:sz w:val="24"/>
          <w:szCs w:val="24"/>
          <w:u w:val="single"/>
          <w:lang w:val="en-US" w:eastAsia="zh-CN"/>
        </w:rPr>
        <w:t xml:space="preserve">                      </w:t>
      </w:r>
    </w:p>
    <w:p w14:paraId="40CC61C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3.工程立项批准文号：</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u w:val="single"/>
          <w:lang w:eastAsia="zh-CN"/>
        </w:rPr>
        <w:t>/ 。</w:t>
      </w:r>
    </w:p>
    <w:p w14:paraId="7426868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4.资金来源：</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Cs/>
          <w:snapToGrid/>
          <w:color w:val="auto"/>
          <w:kern w:val="2"/>
          <w:sz w:val="24"/>
          <w:szCs w:val="24"/>
          <w:u w:val="single"/>
          <w:lang w:eastAsia="zh-CN"/>
        </w:rPr>
        <w:t>。</w:t>
      </w:r>
    </w:p>
    <w:p w14:paraId="65B051D9">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5.工程内容：</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Cs/>
          <w:snapToGrid/>
          <w:color w:val="auto"/>
          <w:kern w:val="2"/>
          <w:sz w:val="24"/>
          <w:szCs w:val="24"/>
          <w:u w:val="single"/>
          <w:lang w:eastAsia="zh-CN"/>
        </w:rPr>
        <w:t>。</w:t>
      </w:r>
    </w:p>
    <w:p w14:paraId="050436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群体工程应附《承包人承揽工程项目一览表》（附件1）。</w:t>
      </w:r>
    </w:p>
    <w:p w14:paraId="793A0C1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6.工程承包范围：</w:t>
      </w:r>
      <w:r>
        <w:rPr>
          <w:rFonts w:hint="eastAsia" w:ascii="仿宋" w:hAnsi="仿宋" w:eastAsia="仿宋" w:cs="仿宋"/>
          <w:bCs/>
          <w:snapToGrid/>
          <w:color w:val="auto"/>
          <w:kern w:val="2"/>
          <w:sz w:val="24"/>
          <w:szCs w:val="24"/>
          <w:u w:val="single"/>
          <w:lang w:eastAsia="zh-CN"/>
        </w:rPr>
        <w:t>包括但不限于竞争性磋商文件、测绘图、工程量清单范围内的全部工作内容（包括设计变更、答疑及竞争性磋商文件补充等内容）。</w:t>
      </w:r>
    </w:p>
    <w:p w14:paraId="139D110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二、合同工期：</w:t>
      </w:r>
    </w:p>
    <w:p w14:paraId="7866A83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开工日期：</w:t>
      </w:r>
      <w:r>
        <w:rPr>
          <w:rFonts w:hint="eastAsia" w:ascii="仿宋" w:hAnsi="仿宋" w:eastAsia="仿宋" w:cs="仿宋"/>
          <w:snapToGrid/>
          <w:color w:val="auto"/>
          <w:kern w:val="2"/>
          <w:sz w:val="24"/>
          <w:szCs w:val="24"/>
          <w:u w:val="single"/>
          <w:lang w:eastAsia="zh-CN"/>
        </w:rPr>
        <w:t xml:space="preserve">        </w:t>
      </w:r>
    </w:p>
    <w:p w14:paraId="32904B0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竣工日期：</w:t>
      </w:r>
      <w:r>
        <w:rPr>
          <w:rFonts w:hint="eastAsia" w:ascii="仿宋" w:hAnsi="仿宋" w:eastAsia="仿宋" w:cs="仿宋"/>
          <w:snapToGrid/>
          <w:color w:val="auto"/>
          <w:kern w:val="2"/>
          <w:sz w:val="24"/>
          <w:szCs w:val="24"/>
          <w:u w:val="single"/>
          <w:lang w:eastAsia="zh-CN"/>
        </w:rPr>
        <w:t xml:space="preserve">         </w:t>
      </w:r>
    </w:p>
    <w:p w14:paraId="2124688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工期总日历天数：</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天。工期总日历天数与根据前述计划开竣工日期计算的工期天数不一致的，以工期总日历天数为准。</w:t>
      </w:r>
    </w:p>
    <w:p w14:paraId="15D926E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三、质量标准</w:t>
      </w:r>
    </w:p>
    <w:p w14:paraId="0512F51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工程质量符合</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标准。</w:t>
      </w:r>
    </w:p>
    <w:p w14:paraId="7AB67E1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四、签约合同价与合同价格形式</w:t>
      </w:r>
      <w:r>
        <w:rPr>
          <w:rFonts w:hint="eastAsia" w:ascii="仿宋" w:hAnsi="仿宋" w:eastAsia="仿宋" w:cs="仿宋"/>
          <w:snapToGrid/>
          <w:color w:val="auto"/>
          <w:kern w:val="2"/>
          <w:sz w:val="24"/>
          <w:szCs w:val="24"/>
          <w:lang w:eastAsia="zh-CN"/>
        </w:rPr>
        <w:tab/>
      </w:r>
    </w:p>
    <w:p w14:paraId="5C40CE7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1.签约合同价为：</w:t>
      </w:r>
    </w:p>
    <w:p w14:paraId="49B16D00">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人民币（大写）</w:t>
      </w:r>
      <w:r>
        <w:rPr>
          <w:rFonts w:hint="eastAsia" w:ascii="仿宋" w:hAnsi="仿宋" w:eastAsia="仿宋" w:cs="仿宋"/>
          <w:snapToGrid/>
          <w:color w:val="auto"/>
          <w:kern w:val="2"/>
          <w:sz w:val="24"/>
          <w:szCs w:val="24"/>
          <w:u w:val="single"/>
          <w:lang w:eastAsia="zh-CN"/>
        </w:rPr>
        <w:t xml:space="preserve">                  </w:t>
      </w:r>
    </w:p>
    <w:p w14:paraId="101B8D1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 xml:space="preserve">其中： </w:t>
      </w:r>
    </w:p>
    <w:p w14:paraId="7D30A11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bCs/>
          <w:snapToGrid/>
          <w:color w:val="auto"/>
          <w:kern w:val="2"/>
          <w:sz w:val="24"/>
          <w:szCs w:val="24"/>
          <w:lang w:eastAsia="zh-CN"/>
        </w:rPr>
        <w:t>（1）安全文明施工费：</w:t>
      </w:r>
    </w:p>
    <w:p w14:paraId="0183AE47">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人民币（大写）</w:t>
      </w:r>
      <w:r>
        <w:rPr>
          <w:rFonts w:hint="eastAsia" w:ascii="仿宋" w:hAnsi="仿宋" w:eastAsia="仿宋" w:cs="仿宋"/>
          <w:bCs/>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w:t>
      </w:r>
    </w:p>
    <w:p w14:paraId="26AE048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（2）</w:t>
      </w:r>
      <w:r>
        <w:rPr>
          <w:rFonts w:hint="eastAsia" w:ascii="仿宋" w:hAnsi="仿宋" w:eastAsia="仿宋" w:cs="仿宋"/>
          <w:bCs/>
          <w:snapToGrid/>
          <w:color w:val="auto"/>
          <w:kern w:val="2"/>
          <w:sz w:val="24"/>
          <w:szCs w:val="24"/>
          <w:lang w:eastAsia="zh-CN"/>
        </w:rPr>
        <w:t>材料和工程设备暂估价金额：</w:t>
      </w:r>
    </w:p>
    <w:p w14:paraId="411AACD5">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人民币（大写）</w:t>
      </w:r>
      <w:r>
        <w:rPr>
          <w:rFonts w:hint="eastAsia" w:ascii="仿宋" w:hAnsi="仿宋" w:eastAsia="仿宋" w:cs="仿宋"/>
          <w:bCs/>
          <w:snapToGrid/>
          <w:color w:val="auto"/>
          <w:kern w:val="2"/>
          <w:sz w:val="24"/>
          <w:szCs w:val="24"/>
          <w:u w:val="single"/>
          <w:lang w:eastAsia="zh-CN"/>
        </w:rPr>
        <w:t xml:space="preserve">    \    </w:t>
      </w:r>
      <w:r>
        <w:rPr>
          <w:rFonts w:hint="eastAsia" w:ascii="仿宋" w:hAnsi="仿宋" w:eastAsia="仿宋" w:cs="仿宋"/>
          <w:bCs/>
          <w:snapToGrid/>
          <w:color w:val="auto"/>
          <w:kern w:val="2"/>
          <w:sz w:val="24"/>
          <w:szCs w:val="24"/>
          <w:lang w:eastAsia="zh-CN"/>
        </w:rPr>
        <w:t>(¥</w:t>
      </w:r>
      <w:r>
        <w:rPr>
          <w:rFonts w:hint="eastAsia" w:ascii="仿宋" w:hAnsi="仿宋" w:eastAsia="仿宋" w:cs="仿宋"/>
          <w:bCs/>
          <w:snapToGrid/>
          <w:color w:val="auto"/>
          <w:kern w:val="2"/>
          <w:sz w:val="24"/>
          <w:szCs w:val="24"/>
          <w:u w:val="single"/>
          <w:lang w:eastAsia="zh-CN"/>
        </w:rPr>
        <w:t xml:space="preserve">    \    元</w:t>
      </w:r>
      <w:r>
        <w:rPr>
          <w:rFonts w:hint="eastAsia" w:ascii="仿宋" w:hAnsi="仿宋" w:eastAsia="仿宋" w:cs="仿宋"/>
          <w:bCs/>
          <w:snapToGrid/>
          <w:color w:val="auto"/>
          <w:kern w:val="2"/>
          <w:sz w:val="24"/>
          <w:szCs w:val="24"/>
          <w:lang w:eastAsia="zh-CN"/>
        </w:rPr>
        <w:t>)；</w:t>
      </w:r>
    </w:p>
    <w:p w14:paraId="4B5AFF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val="en-US" w:eastAsia="zh-CN" w:bidi="ar-SA"/>
        </w:rPr>
        <w:t>（3）</w:t>
      </w:r>
      <w:r>
        <w:rPr>
          <w:rFonts w:hint="eastAsia" w:ascii="仿宋" w:hAnsi="仿宋" w:eastAsia="仿宋" w:cs="仿宋"/>
          <w:bCs/>
          <w:snapToGrid/>
          <w:color w:val="auto"/>
          <w:kern w:val="2"/>
          <w:sz w:val="24"/>
          <w:szCs w:val="24"/>
          <w:lang w:eastAsia="zh-CN"/>
        </w:rPr>
        <w:t>专业工程暂估价金额：</w:t>
      </w:r>
    </w:p>
    <w:p w14:paraId="1845687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人民币（大写）</w:t>
      </w:r>
      <w:r>
        <w:rPr>
          <w:rFonts w:hint="eastAsia" w:ascii="仿宋" w:hAnsi="仿宋" w:eastAsia="仿宋" w:cs="仿宋"/>
          <w:bCs/>
          <w:snapToGrid/>
          <w:color w:val="auto"/>
          <w:kern w:val="2"/>
          <w:sz w:val="24"/>
          <w:szCs w:val="24"/>
          <w:u w:val="single"/>
          <w:lang w:eastAsia="zh-CN"/>
        </w:rPr>
        <w:t xml:space="preserve">    \    </w:t>
      </w:r>
      <w:r>
        <w:rPr>
          <w:rFonts w:hint="eastAsia" w:ascii="仿宋" w:hAnsi="仿宋" w:eastAsia="仿宋" w:cs="仿宋"/>
          <w:bCs/>
          <w:snapToGrid/>
          <w:color w:val="auto"/>
          <w:kern w:val="2"/>
          <w:sz w:val="24"/>
          <w:szCs w:val="24"/>
          <w:lang w:eastAsia="zh-CN"/>
        </w:rPr>
        <w:t>(¥</w:t>
      </w:r>
      <w:r>
        <w:rPr>
          <w:rFonts w:hint="eastAsia" w:ascii="仿宋" w:hAnsi="仿宋" w:eastAsia="仿宋" w:cs="仿宋"/>
          <w:bCs/>
          <w:snapToGrid/>
          <w:color w:val="auto"/>
          <w:kern w:val="2"/>
          <w:sz w:val="24"/>
          <w:szCs w:val="24"/>
          <w:u w:val="single"/>
          <w:lang w:eastAsia="zh-CN"/>
        </w:rPr>
        <w:t xml:space="preserve">    \    </w:t>
      </w:r>
      <w:r>
        <w:rPr>
          <w:rFonts w:hint="eastAsia" w:ascii="仿宋" w:hAnsi="仿宋" w:eastAsia="仿宋" w:cs="仿宋"/>
          <w:bCs/>
          <w:snapToGrid/>
          <w:color w:val="auto"/>
          <w:kern w:val="2"/>
          <w:sz w:val="24"/>
          <w:szCs w:val="24"/>
          <w:lang w:eastAsia="zh-CN"/>
        </w:rPr>
        <w:t>元)；</w:t>
      </w:r>
    </w:p>
    <w:p w14:paraId="74DFC376">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（4）暂列金额：人民币（大写）</w:t>
      </w:r>
      <w:r>
        <w:rPr>
          <w:rFonts w:hint="eastAsia" w:ascii="仿宋" w:hAnsi="仿宋" w:eastAsia="仿宋" w:cs="仿宋"/>
          <w:bCs/>
          <w:snapToGrid/>
          <w:color w:val="auto"/>
          <w:kern w:val="2"/>
          <w:sz w:val="24"/>
          <w:szCs w:val="24"/>
          <w:u w:val="single"/>
          <w:lang w:eastAsia="zh-CN"/>
        </w:rPr>
        <w:t xml:space="preserve">                           元)</w:t>
      </w:r>
      <w:r>
        <w:rPr>
          <w:rFonts w:hint="eastAsia" w:ascii="仿宋" w:hAnsi="仿宋" w:eastAsia="仿宋" w:cs="仿宋"/>
          <w:bCs/>
          <w:snapToGrid/>
          <w:color w:val="auto"/>
          <w:kern w:val="2"/>
          <w:sz w:val="24"/>
          <w:szCs w:val="24"/>
          <w:lang w:eastAsia="zh-CN"/>
        </w:rPr>
        <w:t>。</w:t>
      </w:r>
    </w:p>
    <w:p w14:paraId="6812D5C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2.合同价格形式：</w:t>
      </w:r>
      <w:r>
        <w:rPr>
          <w:rFonts w:hint="eastAsia" w:ascii="仿宋" w:hAnsi="仿宋" w:eastAsia="仿宋" w:cs="仿宋"/>
          <w:bCs/>
          <w:snapToGrid/>
          <w:color w:val="auto"/>
          <w:kern w:val="2"/>
          <w:sz w:val="24"/>
          <w:szCs w:val="24"/>
          <w:u w:val="single"/>
          <w:lang w:eastAsia="zh-CN"/>
        </w:rPr>
        <w:t>单价合同</w:t>
      </w:r>
      <w:r>
        <w:rPr>
          <w:rFonts w:hint="eastAsia" w:ascii="仿宋" w:hAnsi="仿宋" w:eastAsia="仿宋" w:cs="仿宋"/>
          <w:bCs/>
          <w:snapToGrid/>
          <w:color w:val="auto"/>
          <w:kern w:val="2"/>
          <w:sz w:val="24"/>
          <w:szCs w:val="24"/>
          <w:lang w:eastAsia="zh-CN"/>
        </w:rPr>
        <w:t>。</w:t>
      </w:r>
    </w:p>
    <w:p w14:paraId="1D309AC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五、项目经理</w:t>
      </w:r>
    </w:p>
    <w:p w14:paraId="5DEA4A2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承包人项目经理：</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lang w:eastAsia="zh-CN"/>
        </w:rPr>
        <w:t>。</w:t>
      </w:r>
    </w:p>
    <w:p w14:paraId="091BC42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lang w:eastAsia="zh-CN"/>
        </w:rPr>
      </w:pPr>
      <w:r>
        <w:rPr>
          <w:rFonts w:hint="eastAsia" w:ascii="仿宋" w:hAnsi="仿宋" w:eastAsia="仿宋" w:cs="仿宋"/>
          <w:bCs/>
          <w:snapToGrid/>
          <w:color w:val="auto"/>
          <w:kern w:val="2"/>
          <w:sz w:val="24"/>
          <w:szCs w:val="24"/>
          <w:lang w:eastAsia="zh-CN"/>
        </w:rPr>
        <w:t>六、合同文件构成</w:t>
      </w:r>
    </w:p>
    <w:p w14:paraId="31C3758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本协议书与下列文件一起构成合同文件：</w:t>
      </w:r>
    </w:p>
    <w:p w14:paraId="39DDA65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（1）中标通知书（如果有）；</w:t>
      </w:r>
    </w:p>
    <w:p w14:paraId="1174155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（2）投标函及其附录（如果有）；</w:t>
      </w:r>
    </w:p>
    <w:p w14:paraId="58C5D3B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（3）专用合同条款及其附件；</w:t>
      </w:r>
    </w:p>
    <w:p w14:paraId="1EABC5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（4）通用合同条款；</w:t>
      </w:r>
    </w:p>
    <w:p w14:paraId="7EFD6BF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（5）技术标准和要求；</w:t>
      </w:r>
    </w:p>
    <w:p w14:paraId="6A23651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（6）图纸；</w:t>
      </w:r>
    </w:p>
    <w:p w14:paraId="1215357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（7）已标价工程量清单或预算书；</w:t>
      </w:r>
    </w:p>
    <w:p w14:paraId="4FC67C8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（8）其他合同文件。</w:t>
      </w:r>
    </w:p>
    <w:p w14:paraId="4429A3E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在合同订立及履行过程中形成的与合同有关的文件均构成合同文件组成部分。</w:t>
      </w:r>
    </w:p>
    <w:p w14:paraId="6E39E63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上述各项合同文件包括合同当事人就该项合同文件所作出的补充和修改，属于同一类内容的文件，应以最新签署的为准。专用合同条款及其附件须经合同当事人签字或盖章。</w:t>
      </w:r>
    </w:p>
    <w:p w14:paraId="2273C10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七、承诺</w:t>
      </w:r>
    </w:p>
    <w:p w14:paraId="471F93E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1.发包人承诺按照法律规定履行项目审批手续、筹集工程建设资金并按照合同约定的期限和方式支付合同价款。</w:t>
      </w:r>
    </w:p>
    <w:p w14:paraId="6FD22F6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2.承包人承诺按照法律规定及合同约定组织完成工程施工，确保工程质量和安全，不进行转包及违法分包，并在缺陷责任期及保修期内承担相应的工程维修责任。</w:t>
      </w:r>
    </w:p>
    <w:p w14:paraId="60B5294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3.发包人和承包人通过招投标形式签订合同的，双方理解并承诺不再就同一工程另行签订与合同实质性内容相背离的协议。</w:t>
      </w:r>
    </w:p>
    <w:p w14:paraId="6F7B70A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八、词语含义</w:t>
      </w:r>
    </w:p>
    <w:p w14:paraId="527982B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本协议书中词语含义与第二部分通用合同条款中赋予的含义相同。</w:t>
      </w:r>
    </w:p>
    <w:p w14:paraId="12DBE15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九、签订时间</w:t>
      </w:r>
    </w:p>
    <w:p w14:paraId="645550A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本合同于</w:t>
      </w:r>
      <w:r>
        <w:rPr>
          <w:rFonts w:hint="eastAsia" w:ascii="仿宋" w:hAnsi="仿宋" w:eastAsia="仿宋" w:cs="仿宋"/>
          <w:bCs/>
          <w:snapToGrid/>
          <w:color w:val="auto"/>
          <w:kern w:val="2"/>
          <w:sz w:val="24"/>
          <w:szCs w:val="24"/>
          <w:u w:val="single"/>
          <w:lang w:eastAsia="zh-CN"/>
        </w:rPr>
        <w:t>202</w:t>
      </w:r>
      <w:r>
        <w:rPr>
          <w:rFonts w:hint="eastAsia" w:ascii="仿宋" w:hAnsi="仿宋" w:eastAsia="仿宋" w:cs="仿宋"/>
          <w:bCs/>
          <w:snapToGrid/>
          <w:color w:val="auto"/>
          <w:kern w:val="2"/>
          <w:sz w:val="24"/>
          <w:szCs w:val="24"/>
          <w:u w:val="single"/>
          <w:lang w:val="en-US" w:eastAsia="zh-CN"/>
        </w:rPr>
        <w:t>6</w:t>
      </w:r>
      <w:r>
        <w:rPr>
          <w:rFonts w:hint="eastAsia" w:ascii="仿宋" w:hAnsi="仿宋" w:eastAsia="仿宋" w:cs="仿宋"/>
          <w:bCs/>
          <w:snapToGrid/>
          <w:color w:val="auto"/>
          <w:kern w:val="2"/>
          <w:sz w:val="24"/>
          <w:szCs w:val="24"/>
          <w:u w:val="single"/>
          <w:lang w:eastAsia="zh-CN"/>
        </w:rPr>
        <w:t>年  月  日</w:t>
      </w:r>
      <w:r>
        <w:rPr>
          <w:rFonts w:hint="eastAsia" w:ascii="仿宋" w:hAnsi="仿宋" w:eastAsia="仿宋" w:cs="仿宋"/>
          <w:snapToGrid/>
          <w:color w:val="auto"/>
          <w:kern w:val="2"/>
          <w:sz w:val="24"/>
          <w:szCs w:val="24"/>
          <w:lang w:eastAsia="zh-CN"/>
        </w:rPr>
        <w:t>签订。</w:t>
      </w:r>
    </w:p>
    <w:p w14:paraId="627370B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十、签订地点</w:t>
      </w:r>
    </w:p>
    <w:p w14:paraId="79615C7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本合同在 </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签订</w:t>
      </w:r>
      <w:r>
        <w:rPr>
          <w:rFonts w:hint="eastAsia" w:ascii="仿宋" w:hAnsi="仿宋" w:eastAsia="仿宋" w:cs="仿宋"/>
          <w:bCs/>
          <w:snapToGrid/>
          <w:color w:val="auto"/>
          <w:kern w:val="2"/>
          <w:sz w:val="24"/>
          <w:szCs w:val="24"/>
          <w:lang w:eastAsia="zh-CN"/>
        </w:rPr>
        <w:t>。</w:t>
      </w:r>
    </w:p>
    <w:p w14:paraId="591FE44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十一、补充协议</w:t>
      </w:r>
    </w:p>
    <w:p w14:paraId="679047D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合同未尽事宜，合同当事人另行签订补充协议，补充协议是合同的组成部分。</w:t>
      </w:r>
    </w:p>
    <w:p w14:paraId="72D6956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十二、合同生效</w:t>
      </w:r>
    </w:p>
    <w:p w14:paraId="0DDB936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本合同自</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bCs/>
          <w:snapToGrid/>
          <w:color w:val="auto"/>
          <w:kern w:val="2"/>
          <w:sz w:val="24"/>
          <w:szCs w:val="24"/>
          <w:u w:val="single"/>
          <w:lang w:eastAsia="zh-CN"/>
        </w:rPr>
        <w:t>双方签订之日</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生效。</w:t>
      </w:r>
    </w:p>
    <w:p w14:paraId="752EC20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bCs/>
          <w:snapToGrid/>
          <w:color w:val="auto"/>
          <w:kern w:val="2"/>
          <w:sz w:val="24"/>
          <w:szCs w:val="24"/>
          <w:lang w:eastAsia="zh-CN"/>
        </w:rPr>
      </w:pPr>
      <w:r>
        <w:rPr>
          <w:rFonts w:hint="eastAsia" w:ascii="仿宋" w:hAnsi="仿宋" w:eastAsia="仿宋" w:cs="仿宋"/>
          <w:snapToGrid/>
          <w:color w:val="auto"/>
          <w:kern w:val="2"/>
          <w:sz w:val="24"/>
          <w:szCs w:val="24"/>
          <w:lang w:eastAsia="zh-CN"/>
        </w:rPr>
        <w:t>十三、合同份数</w:t>
      </w:r>
    </w:p>
    <w:p w14:paraId="1E8924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本合同一式</w:t>
      </w:r>
      <w:r>
        <w:rPr>
          <w:rFonts w:hint="eastAsia" w:ascii="仿宋" w:hAnsi="仿宋" w:eastAsia="仿宋" w:cs="仿宋"/>
          <w:bCs/>
          <w:snapToGrid/>
          <w:color w:val="auto"/>
          <w:kern w:val="2"/>
          <w:sz w:val="24"/>
          <w:szCs w:val="24"/>
          <w:u w:val="single"/>
          <w:lang w:eastAsia="zh-CN"/>
        </w:rPr>
        <w:t>拾</w:t>
      </w:r>
      <w:r>
        <w:rPr>
          <w:rFonts w:hint="eastAsia" w:ascii="仿宋" w:hAnsi="仿宋" w:eastAsia="仿宋" w:cs="仿宋"/>
          <w:snapToGrid/>
          <w:color w:val="auto"/>
          <w:kern w:val="2"/>
          <w:sz w:val="24"/>
          <w:szCs w:val="24"/>
          <w:lang w:eastAsia="zh-CN"/>
        </w:rPr>
        <w:t>份，均具有同等法律效力，发包人执</w:t>
      </w:r>
      <w:r>
        <w:rPr>
          <w:rFonts w:hint="eastAsia" w:ascii="仿宋" w:hAnsi="仿宋" w:eastAsia="仿宋" w:cs="仿宋"/>
          <w:bCs/>
          <w:snapToGrid/>
          <w:color w:val="auto"/>
          <w:kern w:val="2"/>
          <w:sz w:val="24"/>
          <w:szCs w:val="24"/>
          <w:u w:val="single"/>
          <w:lang w:eastAsia="zh-CN"/>
        </w:rPr>
        <w:t>伍</w:t>
      </w:r>
      <w:r>
        <w:rPr>
          <w:rFonts w:hint="eastAsia" w:ascii="仿宋" w:hAnsi="仿宋" w:eastAsia="仿宋" w:cs="仿宋"/>
          <w:snapToGrid/>
          <w:color w:val="auto"/>
          <w:kern w:val="2"/>
          <w:sz w:val="24"/>
          <w:szCs w:val="24"/>
          <w:lang w:eastAsia="zh-CN"/>
        </w:rPr>
        <w:t>份，承包人执</w:t>
      </w:r>
      <w:r>
        <w:rPr>
          <w:rFonts w:hint="eastAsia" w:ascii="仿宋" w:hAnsi="仿宋" w:eastAsia="仿宋" w:cs="仿宋"/>
          <w:bCs/>
          <w:snapToGrid/>
          <w:color w:val="auto"/>
          <w:kern w:val="2"/>
          <w:sz w:val="24"/>
          <w:szCs w:val="24"/>
          <w:u w:val="single"/>
          <w:lang w:eastAsia="zh-CN"/>
        </w:rPr>
        <w:t>伍</w:t>
      </w:r>
      <w:r>
        <w:rPr>
          <w:rFonts w:hint="eastAsia" w:ascii="仿宋" w:hAnsi="仿宋" w:eastAsia="仿宋" w:cs="仿宋"/>
          <w:snapToGrid/>
          <w:color w:val="auto"/>
          <w:kern w:val="2"/>
          <w:sz w:val="24"/>
          <w:szCs w:val="24"/>
          <w:lang w:eastAsia="zh-CN"/>
        </w:rPr>
        <w:t>份。</w:t>
      </w:r>
    </w:p>
    <w:p w14:paraId="5A10E80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p>
    <w:p w14:paraId="254CAAB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p>
    <w:p w14:paraId="1B56DE4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发包人：  (公章)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承包人：  (公章)</w:t>
      </w:r>
    </w:p>
    <w:p w14:paraId="417DBD3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                                 </w:t>
      </w:r>
    </w:p>
    <w:p w14:paraId="7B16F73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法定代表人或其委托代理人：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法定代表人或其委托代理人：</w:t>
      </w:r>
    </w:p>
    <w:p w14:paraId="164C2AF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（签字）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（签字）</w:t>
      </w:r>
    </w:p>
    <w:p w14:paraId="63FCFC1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组织机构代码：</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组织机构代码：</w:t>
      </w:r>
    </w:p>
    <w:p w14:paraId="721671A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地  址：</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地  址：</w:t>
      </w:r>
    </w:p>
    <w:p w14:paraId="7317915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   </w:t>
      </w:r>
    </w:p>
    <w:p w14:paraId="224EF40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邮政编码：830000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邮政编码：</w:t>
      </w:r>
    </w:p>
    <w:p w14:paraId="22D964D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法定代表人：</w:t>
      </w:r>
    </w:p>
    <w:p w14:paraId="4FCA9AD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委托代理人：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委托代理人：</w:t>
      </w:r>
    </w:p>
    <w:p w14:paraId="61033AF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电  话：</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电  话：</w:t>
      </w:r>
    </w:p>
    <w:p w14:paraId="7BE6335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传  真：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传  真：</w:t>
      </w:r>
    </w:p>
    <w:p w14:paraId="0F6052A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电子信箱：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电子信箱：   </w:t>
      </w:r>
    </w:p>
    <w:p w14:paraId="6B36D27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开户银行：</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开户银行：</w:t>
      </w:r>
    </w:p>
    <w:p w14:paraId="3FD843E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default"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r>
        <w:rPr>
          <w:rFonts w:hint="eastAsia" w:ascii="仿宋" w:hAnsi="仿宋" w:eastAsia="仿宋" w:cs="仿宋"/>
          <w:snapToGrid/>
          <w:color w:val="auto"/>
          <w:kern w:val="2"/>
          <w:sz w:val="24"/>
          <w:szCs w:val="24"/>
          <w:lang w:val="en-US" w:eastAsia="zh-CN"/>
        </w:rPr>
        <w:t xml:space="preserve">  </w:t>
      </w:r>
    </w:p>
    <w:p w14:paraId="607EFBC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账号：</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账  号：     </w:t>
      </w:r>
    </w:p>
    <w:bookmarkEnd w:id="418"/>
    <w:bookmarkEnd w:id="419"/>
    <w:p w14:paraId="00831A73">
      <w:pPr>
        <w:keepNext w:val="0"/>
        <w:keepLines w:val="0"/>
        <w:pageBreakBefore/>
        <w:widowControl w:val="0"/>
        <w:kinsoku/>
        <w:wordWrap/>
        <w:overflowPunct/>
        <w:topLinePunct w:val="0"/>
        <w:autoSpaceDE/>
        <w:autoSpaceDN/>
        <w:bidi w:val="0"/>
        <w:adjustRightInd/>
        <w:snapToGrid/>
        <w:spacing w:line="420" w:lineRule="exact"/>
        <w:jc w:val="center"/>
        <w:textAlignment w:val="auto"/>
        <w:outlineLvl w:val="1"/>
        <w:rPr>
          <w:rFonts w:hint="eastAsia" w:ascii="仿宋" w:hAnsi="仿宋" w:eastAsia="仿宋" w:cs="宋体"/>
          <w:b/>
          <w:bCs/>
          <w:snapToGrid/>
          <w:color w:val="auto"/>
          <w:kern w:val="2"/>
          <w:sz w:val="28"/>
          <w:szCs w:val="28"/>
          <w:lang w:eastAsia="zh-CN"/>
        </w:rPr>
      </w:pPr>
      <w:bookmarkStart w:id="421" w:name="_Toc24075"/>
      <w:r>
        <w:rPr>
          <w:rFonts w:ascii="仿宋" w:hAnsi="仿宋" w:eastAsia="仿宋" w:cs="宋体"/>
          <w:b/>
          <w:bCs/>
          <w:snapToGrid/>
          <w:color w:val="auto"/>
          <w:kern w:val="2"/>
          <w:sz w:val="28"/>
          <w:szCs w:val="28"/>
          <w:lang w:eastAsia="zh-CN"/>
        </w:rPr>
        <w:t>第二部分 通用合同条款</w:t>
      </w:r>
      <w:bookmarkEnd w:id="421"/>
      <w:bookmarkStart w:id="422" w:name="_Toc337558727"/>
    </w:p>
    <w:bookmarkEnd w:id="422"/>
    <w:p w14:paraId="2B4214A8">
      <w:pPr>
        <w:keepNext w:val="0"/>
        <w:keepLines w:val="0"/>
        <w:pageBreakBefore w:val="0"/>
        <w:widowControl/>
        <w:kinsoku w:val="0"/>
        <w:wordWrap/>
        <w:overflowPunct/>
        <w:topLinePunct w:val="0"/>
        <w:autoSpaceDE w:val="0"/>
        <w:autoSpaceDN w:val="0"/>
        <w:bidi w:val="0"/>
        <w:adjustRightInd w:val="0"/>
        <w:snapToGrid w:val="0"/>
        <w:spacing w:line="600" w:lineRule="exact"/>
        <w:ind w:firstLine="482" w:firstLineChars="200"/>
        <w:jc w:val="left"/>
        <w:textAlignment w:val="baseline"/>
        <w:outlineLvl w:val="9"/>
        <w:rPr>
          <w:rFonts w:hint="eastAsia" w:ascii="仿宋" w:hAnsi="仿宋" w:eastAsia="仿宋" w:cs="仿宋"/>
          <w:b/>
          <w:bCs/>
          <w:color w:val="000000" w:themeColor="text1"/>
          <w:sz w:val="24"/>
          <w:szCs w:val="24"/>
          <w:lang w:val="zh-CN"/>
          <w14:textFill>
            <w14:solidFill>
              <w14:schemeClr w14:val="tx1"/>
            </w14:solidFill>
          </w14:textFill>
        </w:rPr>
      </w:pPr>
      <w:r>
        <w:rPr>
          <w:rFonts w:hint="eastAsia" w:ascii="仿宋" w:hAnsi="仿宋" w:eastAsia="仿宋" w:cs="仿宋"/>
          <w:b/>
          <w:bCs/>
          <w:color w:val="000000" w:themeColor="text1"/>
          <w:sz w:val="24"/>
          <w:szCs w:val="24"/>
          <w:lang w:val="zh-CN"/>
          <w14:textFill>
            <w14:solidFill>
              <w14:schemeClr w14:val="tx1"/>
            </w14:solidFill>
          </w14:textFill>
        </w:rPr>
        <w:t>执行《建设工程施工合同（示范文本）》（GF-2017-0201）通用合同条款，此处略。</w:t>
      </w:r>
    </w:p>
    <w:p w14:paraId="0C0E511E">
      <w:pPr>
        <w:keepNext w:val="0"/>
        <w:keepLines w:val="0"/>
        <w:pageBreakBefore/>
        <w:widowControl w:val="0"/>
        <w:kinsoku/>
        <w:wordWrap/>
        <w:overflowPunct/>
        <w:topLinePunct w:val="0"/>
        <w:autoSpaceDE/>
        <w:autoSpaceDN/>
        <w:bidi w:val="0"/>
        <w:adjustRightInd/>
        <w:snapToGrid/>
        <w:spacing w:line="420" w:lineRule="exact"/>
        <w:jc w:val="center"/>
        <w:textAlignment w:val="auto"/>
        <w:outlineLvl w:val="1"/>
        <w:rPr>
          <w:rFonts w:hint="eastAsia" w:ascii="仿宋" w:hAnsi="仿宋" w:eastAsia="仿宋" w:cs="仿宋"/>
          <w:b/>
          <w:bCs/>
          <w:snapToGrid/>
          <w:color w:val="auto"/>
          <w:kern w:val="2"/>
          <w:sz w:val="24"/>
          <w:szCs w:val="24"/>
          <w:lang w:eastAsia="zh-CN"/>
        </w:rPr>
      </w:pPr>
      <w:bookmarkStart w:id="423" w:name="_Toc3900"/>
      <w:r>
        <w:rPr>
          <w:rFonts w:hint="eastAsia" w:ascii="仿宋" w:hAnsi="仿宋" w:eastAsia="仿宋" w:cs="仿宋"/>
          <w:b/>
          <w:bCs/>
          <w:snapToGrid/>
          <w:color w:val="auto"/>
          <w:kern w:val="2"/>
          <w:sz w:val="24"/>
          <w:szCs w:val="24"/>
          <w:lang w:eastAsia="zh-CN"/>
        </w:rPr>
        <w:t>第三部分 专用合同条款</w:t>
      </w:r>
      <w:bookmarkEnd w:id="423"/>
    </w:p>
    <w:p w14:paraId="07C5B0D6">
      <w:pPr>
        <w:bidi w:val="0"/>
        <w:rPr>
          <w:rFonts w:hint="eastAsia" w:ascii="Arial" w:hAnsi="Arial" w:eastAsia="宋体" w:cs="Arial"/>
          <w:snapToGrid w:val="0"/>
          <w:color w:val="000000"/>
          <w:sz w:val="21"/>
          <w:szCs w:val="21"/>
          <w:lang w:val="en-US" w:eastAsia="zh-CN" w:bidi="ar-SA"/>
        </w:rPr>
      </w:pPr>
    </w:p>
    <w:p w14:paraId="5BE012B3">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 一般约定</w:t>
      </w:r>
    </w:p>
    <w:p w14:paraId="6629699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 词语定义</w:t>
      </w:r>
    </w:p>
    <w:p w14:paraId="47436A7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1.1.1合同</w:t>
      </w:r>
    </w:p>
    <w:p w14:paraId="2A977A5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kern w:val="0"/>
          <w:sz w:val="24"/>
          <w:szCs w:val="24"/>
          <w:highlight w:val="none"/>
        </w:rPr>
        <w:t>1.1.1.10其他合同文件包括：</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sz w:val="24"/>
          <w:szCs w:val="24"/>
          <w:highlight w:val="none"/>
          <w:u w:val="single"/>
        </w:rPr>
        <w:t>。</w:t>
      </w:r>
    </w:p>
    <w:p w14:paraId="79118240">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 合同当事人及其他相关方</w:t>
      </w:r>
    </w:p>
    <w:p w14:paraId="52E293D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1.1.2.4监理人：</w:t>
      </w:r>
    </w:p>
    <w:p w14:paraId="26E2E3A6">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rPr>
        <w:t>；</w:t>
      </w:r>
    </w:p>
    <w:p w14:paraId="637D7DD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资质类别和等级：</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w:t>
      </w:r>
    </w:p>
    <w:p w14:paraId="548A4ABE">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4C8A3F1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2AA1F4E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u w:val="none"/>
          <w:lang w:val="en-US"/>
        </w:rPr>
      </w:pPr>
      <w:r>
        <w:rPr>
          <w:rFonts w:hint="eastAsia" w:ascii="仿宋" w:hAnsi="仿宋" w:eastAsia="仿宋" w:cs="仿宋"/>
          <w:sz w:val="24"/>
          <w:szCs w:val="24"/>
          <w:highlight w:val="none"/>
        </w:rPr>
        <w:t>通信地址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sz w:val="24"/>
          <w:szCs w:val="24"/>
          <w:highlight w:val="none"/>
          <w:u w:val="none"/>
          <w:lang w:val="en-US" w:eastAsia="zh-CN"/>
        </w:rPr>
        <w:t>。</w:t>
      </w:r>
    </w:p>
    <w:p w14:paraId="170FE4BF">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1.1.2.5 设计人：</w:t>
      </w:r>
    </w:p>
    <w:p w14:paraId="15BD14E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lang w:val="en-US"/>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14:paraId="1DD91ED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资质类别和等级：</w:t>
      </w:r>
      <w:r>
        <w:rPr>
          <w:rFonts w:hint="eastAsia" w:ascii="仿宋" w:hAnsi="仿宋" w:eastAsia="仿宋" w:cs="仿宋"/>
          <w:b/>
          <w:bCs/>
          <w:sz w:val="24"/>
          <w:szCs w:val="24"/>
          <w:highlight w:val="none"/>
          <w:u w:val="single"/>
          <w:lang w:val="en-US" w:eastAsia="zh-CN"/>
        </w:rPr>
        <w:t xml:space="preserve">                              </w:t>
      </w:r>
    </w:p>
    <w:p w14:paraId="1FA6E04F">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single"/>
          <w:lang w:val="en-US" w:eastAsia="zh-CN"/>
        </w:rPr>
        <w:t xml:space="preserve">                 </w:t>
      </w:r>
    </w:p>
    <w:p w14:paraId="6FB3EC0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电子信箱：</w:t>
      </w:r>
      <w:r>
        <w:rPr>
          <w:rFonts w:hint="eastAsia" w:ascii="仿宋" w:hAnsi="仿宋" w:eastAsia="仿宋" w:cs="仿宋"/>
          <w:bCs/>
          <w:sz w:val="24"/>
          <w:szCs w:val="24"/>
          <w:highlight w:val="none"/>
          <w:u w:val="single"/>
        </w:rPr>
        <w:t xml:space="preserve">  </w:t>
      </w:r>
      <w:r>
        <w:rPr>
          <w:rFonts w:hint="eastAsia" w:ascii="仿宋" w:hAnsi="仿宋" w:eastAsia="仿宋" w:cs="仿宋"/>
          <w:b/>
          <w:bCs w:val="0"/>
          <w:sz w:val="24"/>
          <w:szCs w:val="24"/>
          <w:highlight w:val="none"/>
          <w:u w:val="single"/>
          <w:lang w:val="en-US" w:eastAsia="zh-CN"/>
        </w:rPr>
        <w:t>/</w:t>
      </w:r>
      <w:r>
        <w:rPr>
          <w:rFonts w:hint="eastAsia" w:ascii="仿宋" w:hAnsi="仿宋" w:eastAsia="仿宋" w:cs="仿宋"/>
          <w:bCs/>
          <w:sz w:val="24"/>
          <w:szCs w:val="24"/>
          <w:highlight w:val="none"/>
          <w:u w:val="single"/>
        </w:rPr>
        <w:t xml:space="preserve">   </w:t>
      </w:r>
      <w:r>
        <w:rPr>
          <w:rFonts w:hint="eastAsia" w:ascii="仿宋" w:hAnsi="仿宋" w:eastAsia="仿宋" w:cs="仿宋"/>
          <w:sz w:val="24"/>
          <w:szCs w:val="24"/>
          <w:highlight w:val="none"/>
        </w:rPr>
        <w:t>；</w:t>
      </w:r>
    </w:p>
    <w:p w14:paraId="62BEC430">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none"/>
        </w:rPr>
        <w:t>通信地址：</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w:t>
      </w:r>
    </w:p>
    <w:p w14:paraId="67B684F6">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1.1.3 工程和设备 </w:t>
      </w:r>
    </w:p>
    <w:p w14:paraId="607B0E9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1.1.3.7 作为施工现场组成部分的其他场所包括：</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u w:val="none"/>
        </w:rPr>
        <w:t>。</w:t>
      </w:r>
    </w:p>
    <w:p w14:paraId="0BB2AD9D">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1.1.3.9 永久占地包括：</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val="0"/>
          <w:sz w:val="24"/>
          <w:szCs w:val="24"/>
          <w:highlight w:val="none"/>
          <w:u w:val="none"/>
        </w:rPr>
        <w:t>。</w:t>
      </w:r>
    </w:p>
    <w:p w14:paraId="08AAEF9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1.1.3.10 临时占地包括：</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Cs/>
          <w:kern w:val="0"/>
          <w:sz w:val="24"/>
          <w:szCs w:val="24"/>
          <w:highlight w:val="none"/>
        </w:rPr>
        <w:t>。</w:t>
      </w:r>
    </w:p>
    <w:p w14:paraId="5538E5B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1.3法律 </w:t>
      </w:r>
    </w:p>
    <w:p w14:paraId="0875587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适用于合同的其他规范性文件：</w:t>
      </w:r>
      <w:r>
        <w:rPr>
          <w:rFonts w:hint="eastAsia" w:ascii="仿宋" w:hAnsi="仿宋" w:eastAsia="仿宋" w:cs="仿宋"/>
          <w:b/>
          <w:bCs/>
          <w:sz w:val="24"/>
          <w:szCs w:val="24"/>
          <w:highlight w:val="none"/>
          <w:u w:val="single"/>
        </w:rPr>
        <w:t>《建设工程工程量清单计价规范》GB50500-2013 、《建设工程文件归档整理规范》（GB/T50328-2001）、国家重大建设项目文件归档要求与档案整理规范（DA/T28-2002），国家施工质量验收 规范、规程、施工技术标准、设计图纸及其他设计文件；现行的施工规范和技术标准等</w:t>
      </w:r>
      <w:r>
        <w:rPr>
          <w:rFonts w:hint="eastAsia" w:ascii="仿宋" w:hAnsi="仿宋" w:eastAsia="仿宋" w:cs="仿宋"/>
          <w:b/>
          <w:bCs/>
          <w:sz w:val="24"/>
          <w:szCs w:val="24"/>
          <w:highlight w:val="none"/>
          <w:u w:val="none"/>
          <w:lang w:eastAsia="zh-CN"/>
        </w:rPr>
        <w:t>。</w:t>
      </w:r>
    </w:p>
    <w:p w14:paraId="237D4009">
      <w:pPr>
        <w:pageBreakBefore w:val="0"/>
        <w:tabs>
          <w:tab w:val="left" w:pos="5490"/>
        </w:tabs>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 标准和规范</w:t>
      </w:r>
    </w:p>
    <w:p w14:paraId="7D3B7E41">
      <w:pPr>
        <w:pageBreakBefore w:val="0"/>
        <w:tabs>
          <w:tab w:val="left" w:pos="5490"/>
        </w:tabs>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none"/>
        </w:rPr>
      </w:pPr>
      <w:r>
        <w:rPr>
          <w:rFonts w:hint="eastAsia" w:ascii="仿宋" w:hAnsi="仿宋" w:eastAsia="仿宋" w:cs="仿宋"/>
          <w:sz w:val="24"/>
          <w:szCs w:val="24"/>
          <w:highlight w:val="none"/>
        </w:rPr>
        <w:t>1.4.1适用于工程的标准规范包括：</w:t>
      </w:r>
      <w:r>
        <w:rPr>
          <w:rFonts w:hint="eastAsia" w:ascii="仿宋" w:hAnsi="仿宋" w:eastAsia="仿宋" w:cs="仿宋"/>
          <w:b/>
          <w:bCs/>
          <w:sz w:val="24"/>
          <w:szCs w:val="24"/>
          <w:highlight w:val="none"/>
          <w:u w:val="single"/>
        </w:rPr>
        <w:t>《建设工程工程量清单计价规范》GB50500-2013</w:t>
      </w:r>
      <w:r>
        <w:rPr>
          <w:rFonts w:hint="eastAsia" w:ascii="仿宋" w:hAnsi="仿宋" w:eastAsia="仿宋" w:cs="仿宋"/>
          <w:b/>
          <w:bCs/>
          <w:sz w:val="24"/>
          <w:szCs w:val="24"/>
          <w:highlight w:val="none"/>
          <w:u w:val="single"/>
          <w:lang w:eastAsia="zh-CN"/>
        </w:rPr>
        <w:t>，</w:t>
      </w:r>
      <w:r>
        <w:rPr>
          <w:rFonts w:hint="eastAsia" w:ascii="仿宋" w:hAnsi="仿宋" w:eastAsia="仿宋" w:cs="仿宋"/>
          <w:b/>
          <w:bCs/>
          <w:sz w:val="24"/>
          <w:szCs w:val="24"/>
          <w:highlight w:val="none"/>
          <w:u w:val="single"/>
          <w:lang w:val="en-US" w:eastAsia="zh-CN"/>
        </w:rPr>
        <w:t>现行相关专业的计价定额，国家、地方或行业颁布的现行的相关施工规范及标准和有关工程施工验收规范及标准等</w:t>
      </w:r>
      <w:r>
        <w:rPr>
          <w:rFonts w:hint="eastAsia" w:ascii="仿宋" w:hAnsi="仿宋" w:eastAsia="仿宋" w:cs="仿宋"/>
          <w:b/>
          <w:bCs/>
          <w:sz w:val="24"/>
          <w:szCs w:val="24"/>
          <w:highlight w:val="none"/>
          <w:u w:val="none"/>
        </w:rPr>
        <w:t xml:space="preserve"> 。</w:t>
      </w:r>
    </w:p>
    <w:p w14:paraId="6180AC92">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1.4.2 发包人提供国外标准、规范的名称：</w:t>
      </w:r>
      <w:r>
        <w:rPr>
          <w:rFonts w:hint="eastAsia" w:ascii="仿宋" w:hAnsi="仿宋" w:eastAsia="仿宋" w:cs="仿宋"/>
          <w:kern w:val="0"/>
          <w:sz w:val="24"/>
          <w:szCs w:val="24"/>
          <w:highlight w:val="none"/>
          <w:u w:val="single"/>
        </w:rPr>
        <w:t xml:space="preserve"> </w:t>
      </w:r>
      <w:r>
        <w:rPr>
          <w:rFonts w:hint="eastAsia" w:ascii="仿宋" w:hAnsi="仿宋" w:eastAsia="仿宋" w:cs="仿宋"/>
          <w:b/>
          <w:bCs/>
          <w:kern w:val="0"/>
          <w:sz w:val="24"/>
          <w:szCs w:val="24"/>
          <w:highlight w:val="none"/>
          <w:u w:val="single"/>
        </w:rPr>
        <w:t>/</w:t>
      </w:r>
      <w:r>
        <w:rPr>
          <w:rFonts w:hint="eastAsia" w:ascii="仿宋" w:hAnsi="仿宋" w:eastAsia="仿宋" w:cs="仿宋"/>
          <w:b/>
          <w:bCs/>
          <w:sz w:val="24"/>
          <w:szCs w:val="24"/>
          <w:highlight w:val="none"/>
          <w:u w:val="single"/>
        </w:rPr>
        <w:t xml:space="preserve"> </w:t>
      </w:r>
      <w:r>
        <w:rPr>
          <w:rFonts w:hint="eastAsia" w:ascii="仿宋" w:hAnsi="仿宋" w:eastAsia="仿宋" w:cs="仿宋"/>
          <w:b/>
          <w:bCs/>
          <w:kern w:val="0"/>
          <w:sz w:val="24"/>
          <w:szCs w:val="24"/>
          <w:highlight w:val="none"/>
          <w:u w:val="single"/>
        </w:rPr>
        <w:t xml:space="preserve"> </w:t>
      </w:r>
      <w:r>
        <w:rPr>
          <w:rFonts w:hint="eastAsia" w:ascii="仿宋" w:hAnsi="仿宋" w:eastAsia="仿宋" w:cs="仿宋"/>
          <w:kern w:val="0"/>
          <w:sz w:val="24"/>
          <w:szCs w:val="24"/>
          <w:highlight w:val="none"/>
        </w:rPr>
        <w:t>；</w:t>
      </w:r>
    </w:p>
    <w:p w14:paraId="69B8ED9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发包人提供国外标准、规范的份数：</w:t>
      </w:r>
      <w:r>
        <w:rPr>
          <w:rFonts w:hint="eastAsia" w:ascii="仿宋" w:hAnsi="仿宋" w:eastAsia="仿宋" w:cs="仿宋"/>
          <w:kern w:val="0"/>
          <w:sz w:val="24"/>
          <w:szCs w:val="24"/>
          <w:highlight w:val="none"/>
          <w:u w:val="single"/>
        </w:rPr>
        <w:t xml:space="preserve"> </w:t>
      </w:r>
      <w:r>
        <w:rPr>
          <w:rFonts w:hint="eastAsia" w:ascii="仿宋" w:hAnsi="仿宋" w:eastAsia="仿宋" w:cs="仿宋"/>
          <w:b/>
          <w:bCs/>
          <w:kern w:val="0"/>
          <w:sz w:val="24"/>
          <w:szCs w:val="24"/>
          <w:highlight w:val="none"/>
          <w:u w:val="single"/>
        </w:rPr>
        <w:t xml:space="preserve"> / </w:t>
      </w:r>
      <w:r>
        <w:rPr>
          <w:rFonts w:hint="eastAsia" w:ascii="仿宋" w:hAnsi="仿宋" w:eastAsia="仿宋" w:cs="仿宋"/>
          <w:kern w:val="0"/>
          <w:sz w:val="24"/>
          <w:szCs w:val="24"/>
          <w:highlight w:val="none"/>
        </w:rPr>
        <w:t>；</w:t>
      </w:r>
    </w:p>
    <w:p w14:paraId="56357A2E">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发包人提供国外标准、规范的名称：</w:t>
      </w:r>
      <w:r>
        <w:rPr>
          <w:rFonts w:hint="eastAsia" w:ascii="仿宋" w:hAnsi="仿宋" w:eastAsia="仿宋" w:cs="仿宋"/>
          <w:kern w:val="0"/>
          <w:sz w:val="24"/>
          <w:szCs w:val="24"/>
          <w:highlight w:val="none"/>
          <w:u w:val="single"/>
        </w:rPr>
        <w:t xml:space="preserve">   </w:t>
      </w:r>
      <w:r>
        <w:rPr>
          <w:rFonts w:hint="eastAsia" w:ascii="仿宋" w:hAnsi="仿宋" w:eastAsia="仿宋" w:cs="仿宋"/>
          <w:b/>
          <w:bCs/>
          <w:kern w:val="0"/>
          <w:sz w:val="24"/>
          <w:szCs w:val="24"/>
          <w:highlight w:val="none"/>
          <w:u w:val="single"/>
        </w:rPr>
        <w:t xml:space="preserve">/  </w:t>
      </w:r>
      <w:r>
        <w:rPr>
          <w:rFonts w:hint="eastAsia" w:ascii="仿宋" w:hAnsi="仿宋" w:eastAsia="仿宋" w:cs="仿宋"/>
          <w:b/>
          <w:bCs/>
          <w:kern w:val="0"/>
          <w:sz w:val="24"/>
          <w:szCs w:val="24"/>
          <w:highlight w:val="none"/>
        </w:rPr>
        <w:t>。</w:t>
      </w:r>
    </w:p>
    <w:p w14:paraId="3159DF94">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1.4.3发包人对工程的技术标准和功能要求的特殊要求：</w:t>
      </w:r>
      <w:r>
        <w:rPr>
          <w:rFonts w:hint="eastAsia" w:ascii="仿宋" w:hAnsi="仿宋" w:eastAsia="仿宋" w:cs="仿宋"/>
          <w:b/>
          <w:bCs/>
          <w:kern w:val="0"/>
          <w:sz w:val="24"/>
          <w:szCs w:val="24"/>
          <w:highlight w:val="none"/>
          <w:u w:val="single"/>
        </w:rPr>
        <w:t xml:space="preserve">  /  </w:t>
      </w:r>
      <w:r>
        <w:rPr>
          <w:rFonts w:hint="eastAsia" w:ascii="仿宋" w:hAnsi="仿宋" w:eastAsia="仿宋" w:cs="仿宋"/>
          <w:b/>
          <w:bCs/>
          <w:sz w:val="24"/>
          <w:szCs w:val="24"/>
          <w:highlight w:val="none"/>
        </w:rPr>
        <w:t>。</w:t>
      </w:r>
    </w:p>
    <w:p w14:paraId="762C6B0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 合同文件的优先顺序</w:t>
      </w:r>
    </w:p>
    <w:p w14:paraId="4DBA8729">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kern w:val="0"/>
          <w:sz w:val="24"/>
          <w:szCs w:val="24"/>
          <w:highlight w:val="none"/>
          <w:u w:val="none"/>
        </w:rPr>
      </w:pPr>
      <w:r>
        <w:rPr>
          <w:rFonts w:hint="eastAsia" w:ascii="仿宋" w:hAnsi="仿宋" w:eastAsia="仿宋" w:cs="仿宋"/>
          <w:sz w:val="24"/>
          <w:szCs w:val="24"/>
          <w:highlight w:val="none"/>
        </w:rPr>
        <w:t>合同文件组成及优先顺序为：</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(l）合同协议书、(2）中标通知书、(3）投标函及投标函附录、(4）专用合同条款、(5）通用合同条款、(6）技术标准和要求、 (7）图纸、(8）中标价工程量清单、(9）其他合同文件</w:t>
      </w:r>
      <w:r>
        <w:rPr>
          <w:rFonts w:hint="eastAsia" w:ascii="仿宋" w:hAnsi="仿宋" w:eastAsia="仿宋" w:cs="仿宋"/>
          <w:sz w:val="24"/>
          <w:szCs w:val="24"/>
          <w:highlight w:val="none"/>
          <w:u w:val="none"/>
        </w:rPr>
        <w:t>。</w:t>
      </w:r>
    </w:p>
    <w:p w14:paraId="0C488773">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 图纸和承包人文件</w:t>
      </w:r>
      <w:r>
        <w:rPr>
          <w:rFonts w:hint="eastAsia" w:ascii="仿宋" w:hAnsi="仿宋" w:eastAsia="仿宋" w:cs="仿宋"/>
          <w:sz w:val="24"/>
          <w:szCs w:val="24"/>
          <w:highlight w:val="none"/>
        </w:rPr>
        <w:tab/>
      </w:r>
    </w:p>
    <w:p w14:paraId="619938B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 图纸的提供</w:t>
      </w:r>
    </w:p>
    <w:p w14:paraId="74C24572">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发包人向承包人提供图纸的期限：</w:t>
      </w:r>
      <w:r>
        <w:rPr>
          <w:rFonts w:hint="eastAsia" w:ascii="仿宋" w:hAnsi="仿宋" w:eastAsia="仿宋" w:cs="仿宋"/>
          <w:sz w:val="24"/>
          <w:szCs w:val="24"/>
          <w:highlight w:val="none"/>
          <w:u w:val="single"/>
        </w:rPr>
        <w:t xml:space="preserve">  </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p>
    <w:p w14:paraId="46B517A0">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发包人向承包人提供图纸的数量：</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5B66A16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发包人向承包人提供图纸的内容：</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rPr>
        <w:t>。</w:t>
      </w:r>
    </w:p>
    <w:p w14:paraId="686E85D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1.6.4 承包人文件</w:t>
      </w:r>
    </w:p>
    <w:p w14:paraId="096ECB5A">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需要由承包人提供的文件，包括：</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u w:val="none"/>
          <w:lang w:val="en-US" w:eastAsia="zh-CN"/>
        </w:rPr>
        <w:t xml:space="preserve"> </w:t>
      </w:r>
      <w:r>
        <w:rPr>
          <w:rFonts w:hint="eastAsia" w:ascii="仿宋" w:hAnsi="仿宋" w:eastAsia="仿宋" w:cs="仿宋"/>
          <w:b/>
          <w:bCs/>
          <w:sz w:val="24"/>
          <w:szCs w:val="24"/>
          <w:highlight w:val="none"/>
          <w:u w:val="none"/>
        </w:rPr>
        <w:t>；</w:t>
      </w:r>
    </w:p>
    <w:p w14:paraId="3119D3C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承包人提供的文件的期限为：</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rPr>
        <w:t>；</w:t>
      </w:r>
    </w:p>
    <w:p w14:paraId="508552D2">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承包人提供的文件的数量为：</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rPr>
        <w:t>；</w:t>
      </w:r>
    </w:p>
    <w:p w14:paraId="2D48CC26">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承包人提供的文件的形式为：</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u w:val="none"/>
        </w:rPr>
        <w:t>；</w:t>
      </w:r>
    </w:p>
    <w:p w14:paraId="506A36B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发包人审批承包人文件的期限：</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rPr>
        <w:t>。</w:t>
      </w:r>
    </w:p>
    <w:p w14:paraId="0E8EDA86">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1.6.5 现场图纸准备</w:t>
      </w:r>
    </w:p>
    <w:p w14:paraId="7386F9E7">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关于现场图纸准备的约定：</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 xml:space="preserve">   </w:t>
      </w:r>
    </w:p>
    <w:p w14:paraId="363C9F7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 联络</w:t>
      </w:r>
    </w:p>
    <w:p w14:paraId="0D1DAA0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1.7.1发包人和承包人应当在</w:t>
      </w:r>
      <w:r>
        <w:rPr>
          <w:rFonts w:hint="eastAsia" w:ascii="仿宋" w:hAnsi="仿宋" w:eastAsia="仿宋" w:cs="仿宋"/>
          <w:b/>
          <w:bCs/>
          <w:kern w:val="0"/>
          <w:sz w:val="24"/>
          <w:szCs w:val="24"/>
          <w:highlight w:val="none"/>
          <w:u w:val="single"/>
        </w:rPr>
        <w:t xml:space="preserve"> </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kern w:val="0"/>
          <w:sz w:val="24"/>
          <w:szCs w:val="24"/>
          <w:highlight w:val="none"/>
        </w:rPr>
        <w:t>天内将与合同有关的通知、批准、证明、证书、指示、指令、要求、请求、同意、意见、确定和决定等书面函件送达对方当事人。</w:t>
      </w:r>
    </w:p>
    <w:p w14:paraId="60DA6B3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1.7.2 发包人接收文件的地点：</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single"/>
          <w:lang w:val="en-US" w:eastAsia="zh-CN"/>
        </w:rPr>
        <w:t>/</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p>
    <w:p w14:paraId="74B6D79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发包人指定的接收人为：</w:t>
      </w:r>
      <w:r>
        <w:rPr>
          <w:rFonts w:hint="eastAsia" w:ascii="仿宋" w:hAnsi="仿宋" w:eastAsia="仿宋" w:cs="仿宋"/>
          <w:b/>
          <w:bCs/>
          <w:sz w:val="24"/>
          <w:szCs w:val="24"/>
          <w:highlight w:val="none"/>
          <w:u w:val="single"/>
        </w:rPr>
        <w:t xml:space="preserve"> </w:t>
      </w:r>
      <w:r>
        <w:rPr>
          <w:rFonts w:hint="eastAsia" w:ascii="仿宋" w:hAnsi="仿宋" w:eastAsia="仿宋" w:cs="仿宋"/>
          <w:b/>
          <w:bCs/>
          <w:kern w:val="0"/>
          <w:sz w:val="24"/>
          <w:szCs w:val="24"/>
          <w:highlight w:val="none"/>
          <w:u w:val="single"/>
          <w:lang w:val="en-US" w:eastAsia="zh-CN"/>
        </w:rPr>
        <w:t>/</w:t>
      </w:r>
      <w:r>
        <w:rPr>
          <w:rFonts w:hint="eastAsia" w:ascii="仿宋" w:hAnsi="仿宋" w:eastAsia="仿宋" w:cs="仿宋"/>
          <w:b/>
          <w:bCs/>
          <w:kern w:val="0"/>
          <w:sz w:val="24"/>
          <w:szCs w:val="24"/>
          <w:highlight w:val="none"/>
          <w:u w:val="single"/>
        </w:rPr>
        <w:t xml:space="preserve"> </w:t>
      </w:r>
      <w:r>
        <w:rPr>
          <w:rFonts w:hint="eastAsia" w:ascii="仿宋" w:hAnsi="仿宋" w:eastAsia="仿宋" w:cs="仿宋"/>
          <w:b/>
          <w:bCs/>
          <w:sz w:val="24"/>
          <w:szCs w:val="24"/>
          <w:highlight w:val="none"/>
        </w:rPr>
        <w:t>；</w:t>
      </w:r>
    </w:p>
    <w:p w14:paraId="3CBC9B8E">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承包人接收文件的地点：</w:t>
      </w:r>
      <w:r>
        <w:rPr>
          <w:rFonts w:hint="eastAsia" w:ascii="仿宋" w:hAnsi="仿宋" w:eastAsia="仿宋" w:cs="仿宋"/>
          <w:kern w:val="0"/>
          <w:sz w:val="24"/>
          <w:szCs w:val="24"/>
          <w:highlight w:val="none"/>
          <w:u w:val="single"/>
        </w:rPr>
        <w:t xml:space="preserve"> </w:t>
      </w:r>
      <w:r>
        <w:rPr>
          <w:rFonts w:hint="eastAsia" w:ascii="仿宋" w:hAnsi="仿宋" w:eastAsia="仿宋" w:cs="仿宋"/>
          <w:b/>
          <w:bCs/>
          <w:sz w:val="24"/>
          <w:szCs w:val="24"/>
          <w:highlight w:val="none"/>
          <w:u w:val="single"/>
          <w:lang w:val="en-US" w:eastAsia="zh-CN"/>
        </w:rPr>
        <w:t>/</w:t>
      </w:r>
      <w:r>
        <w:rPr>
          <w:rFonts w:hint="eastAsia" w:ascii="仿宋" w:hAnsi="仿宋" w:eastAsia="仿宋" w:cs="仿宋"/>
          <w:b/>
          <w:bCs/>
          <w:sz w:val="24"/>
          <w:szCs w:val="24"/>
          <w:highlight w:val="none"/>
          <w:u w:val="single"/>
        </w:rPr>
        <w:t xml:space="preserve"> </w:t>
      </w:r>
      <w:r>
        <w:rPr>
          <w:rFonts w:hint="eastAsia" w:ascii="仿宋" w:hAnsi="仿宋" w:eastAsia="仿宋" w:cs="仿宋"/>
          <w:kern w:val="0"/>
          <w:sz w:val="24"/>
          <w:szCs w:val="24"/>
          <w:highlight w:val="none"/>
        </w:rPr>
        <w:t>；</w:t>
      </w:r>
    </w:p>
    <w:p w14:paraId="014FBDF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承包人指定的接收人为：</w:t>
      </w:r>
      <w:r>
        <w:rPr>
          <w:rFonts w:hint="eastAsia" w:ascii="仿宋" w:hAnsi="仿宋" w:eastAsia="仿宋" w:cs="仿宋"/>
          <w:kern w:val="0"/>
          <w:sz w:val="24"/>
          <w:szCs w:val="24"/>
          <w:highlight w:val="none"/>
          <w:u w:val="single"/>
        </w:rPr>
        <w:t xml:space="preserve"> </w:t>
      </w:r>
      <w:r>
        <w:rPr>
          <w:rFonts w:hint="eastAsia" w:ascii="仿宋" w:hAnsi="仿宋" w:eastAsia="仿宋" w:cs="仿宋"/>
          <w:b/>
          <w:bCs/>
          <w:sz w:val="24"/>
          <w:szCs w:val="24"/>
          <w:highlight w:val="none"/>
          <w:u w:val="single"/>
          <w:lang w:val="en-US" w:eastAsia="zh-CN"/>
        </w:rPr>
        <w:t>/</w:t>
      </w:r>
      <w:r>
        <w:rPr>
          <w:rFonts w:hint="eastAsia" w:ascii="仿宋" w:hAnsi="仿宋" w:eastAsia="仿宋" w:cs="仿宋"/>
          <w:b/>
          <w:bCs/>
          <w:sz w:val="24"/>
          <w:szCs w:val="24"/>
          <w:highlight w:val="none"/>
          <w:u w:val="single"/>
        </w:rPr>
        <w:t xml:space="preserve"> </w:t>
      </w:r>
      <w:r>
        <w:rPr>
          <w:rFonts w:hint="eastAsia" w:ascii="仿宋" w:hAnsi="仿宋" w:eastAsia="仿宋" w:cs="仿宋"/>
          <w:kern w:val="0"/>
          <w:sz w:val="24"/>
          <w:szCs w:val="24"/>
          <w:highlight w:val="none"/>
        </w:rPr>
        <w:t>；</w:t>
      </w:r>
    </w:p>
    <w:p w14:paraId="1931999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监理人接收文件的地点：</w:t>
      </w:r>
      <w:r>
        <w:rPr>
          <w:rFonts w:hint="eastAsia" w:ascii="仿宋" w:hAnsi="仿宋" w:eastAsia="仿宋" w:cs="仿宋"/>
          <w:kern w:val="0"/>
          <w:sz w:val="24"/>
          <w:szCs w:val="24"/>
          <w:highlight w:val="none"/>
          <w:u w:val="single"/>
        </w:rPr>
        <w:t xml:space="preserve">  </w:t>
      </w:r>
      <w:r>
        <w:rPr>
          <w:rFonts w:hint="eastAsia" w:ascii="仿宋" w:hAnsi="仿宋" w:eastAsia="仿宋" w:cs="仿宋"/>
          <w:b/>
          <w:bCs/>
          <w:kern w:val="0"/>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kern w:val="0"/>
          <w:sz w:val="24"/>
          <w:szCs w:val="24"/>
          <w:highlight w:val="none"/>
        </w:rPr>
        <w:t>；</w:t>
      </w:r>
    </w:p>
    <w:p w14:paraId="72F53E87">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kern w:val="0"/>
          <w:sz w:val="24"/>
          <w:szCs w:val="24"/>
          <w:highlight w:val="none"/>
        </w:rPr>
        <w:t>监理人指定的接收人为：</w:t>
      </w:r>
      <w:r>
        <w:rPr>
          <w:rFonts w:hint="eastAsia" w:ascii="仿宋" w:hAnsi="仿宋" w:eastAsia="仿宋" w:cs="仿宋"/>
          <w:kern w:val="0"/>
          <w:sz w:val="24"/>
          <w:szCs w:val="24"/>
          <w:highlight w:val="none"/>
          <w:u w:val="single"/>
        </w:rPr>
        <w:t xml:space="preserve">  </w:t>
      </w:r>
      <w:r>
        <w:rPr>
          <w:rFonts w:hint="eastAsia" w:ascii="仿宋" w:hAnsi="仿宋" w:eastAsia="仿宋" w:cs="仿宋"/>
          <w:b/>
          <w:bCs/>
          <w:sz w:val="24"/>
          <w:szCs w:val="24"/>
          <w:highlight w:val="none"/>
          <w:u w:val="single"/>
          <w:lang w:val="en-US" w:eastAsia="zh-CN"/>
        </w:rPr>
        <w:t>/</w:t>
      </w:r>
      <w:r>
        <w:rPr>
          <w:rFonts w:hint="eastAsia" w:ascii="仿宋" w:hAnsi="仿宋" w:eastAsia="仿宋" w:cs="仿宋"/>
          <w:b/>
          <w:bCs/>
          <w:sz w:val="24"/>
          <w:szCs w:val="24"/>
          <w:highlight w:val="none"/>
          <w:u w:val="single"/>
        </w:rPr>
        <w:t xml:space="preserve">  </w:t>
      </w:r>
      <w:r>
        <w:rPr>
          <w:rFonts w:hint="eastAsia" w:ascii="仿宋" w:hAnsi="仿宋" w:eastAsia="仿宋" w:cs="仿宋"/>
          <w:kern w:val="0"/>
          <w:sz w:val="24"/>
          <w:szCs w:val="24"/>
          <w:highlight w:val="none"/>
        </w:rPr>
        <w:t>；</w:t>
      </w:r>
    </w:p>
    <w:p w14:paraId="4A88DD0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1.10 交通运输 </w:t>
      </w:r>
    </w:p>
    <w:p w14:paraId="6FD2744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1.10.1 出入现场的权利</w:t>
      </w:r>
    </w:p>
    <w:p w14:paraId="6360F40E">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关于出入现场的权利的约定：</w:t>
      </w:r>
      <w:r>
        <w:rPr>
          <w:rFonts w:hint="eastAsia" w:ascii="仿宋" w:hAnsi="仿宋" w:eastAsia="仿宋" w:cs="仿宋"/>
          <w:b/>
          <w:bCs/>
          <w:sz w:val="24"/>
          <w:szCs w:val="24"/>
          <w:highlight w:val="none"/>
          <w:u w:val="single"/>
        </w:rPr>
        <w:t>发包人协助办理各种手续，并由承包人按发包人需要，取得出入施工现场所需的批准手续和全部权利，以及取得因施工所需修建道路、桥梁以及其他基础设施的权利，并承担相关手续费用和建设费用</w:t>
      </w:r>
      <w:r>
        <w:rPr>
          <w:rFonts w:hint="eastAsia" w:ascii="仿宋" w:hAnsi="仿宋" w:eastAsia="仿宋" w:cs="仿宋"/>
          <w:b/>
          <w:bCs/>
          <w:sz w:val="24"/>
          <w:szCs w:val="24"/>
          <w:highlight w:val="none"/>
          <w:u w:val="none"/>
        </w:rPr>
        <w:t>。</w:t>
      </w:r>
    </w:p>
    <w:p w14:paraId="09D2C6D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1.10.3 场内交通</w:t>
      </w:r>
    </w:p>
    <w:p w14:paraId="5E2AC6A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关于场外交通和场内交通的边界的约定：</w:t>
      </w:r>
      <w:r>
        <w:rPr>
          <w:rFonts w:hint="eastAsia" w:ascii="仿宋" w:hAnsi="仿宋" w:eastAsia="仿宋" w:cs="仿宋"/>
          <w:b/>
          <w:bCs/>
          <w:sz w:val="24"/>
          <w:szCs w:val="24"/>
          <w:highlight w:val="none"/>
          <w:u w:val="single"/>
        </w:rPr>
        <w:t>根据实际情况约定</w:t>
      </w:r>
      <w:r>
        <w:rPr>
          <w:rFonts w:hint="eastAsia" w:ascii="仿宋" w:hAnsi="仿宋" w:eastAsia="仿宋" w:cs="仿宋"/>
          <w:sz w:val="24"/>
          <w:szCs w:val="24"/>
          <w:highlight w:val="none"/>
          <w:u w:val="single"/>
        </w:rPr>
        <w:t>。</w:t>
      </w:r>
    </w:p>
    <w:p w14:paraId="72B8251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关于发包人向承包人免费提供满足工程施工需要的场内道路和交通设施的约定：</w:t>
      </w:r>
      <w:r>
        <w:rPr>
          <w:rFonts w:hint="eastAsia" w:ascii="仿宋" w:hAnsi="仿宋" w:eastAsia="仿宋" w:cs="仿宋"/>
          <w:sz w:val="24"/>
          <w:szCs w:val="24"/>
          <w:highlight w:val="none"/>
          <w:u w:val="single"/>
        </w:rPr>
        <w:t xml:space="preserve"> </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u w:val="single"/>
        </w:rPr>
        <w:t>。</w:t>
      </w:r>
    </w:p>
    <w:p w14:paraId="42A6313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1.10.4超大件和超重件的运输</w:t>
      </w:r>
    </w:p>
    <w:p w14:paraId="6F33D95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运输超大件或超重件所需的道路和桥梁临时加固改造费用和其他有关费用由</w:t>
      </w:r>
      <w:r>
        <w:rPr>
          <w:rFonts w:hint="eastAsia" w:ascii="仿宋" w:hAnsi="仿宋" w:eastAsia="仿宋" w:cs="仿宋"/>
          <w:b/>
          <w:bCs/>
          <w:sz w:val="24"/>
          <w:szCs w:val="24"/>
          <w:highlight w:val="none"/>
          <w:u w:val="single"/>
        </w:rPr>
        <w:t>承包人</w:t>
      </w:r>
      <w:r>
        <w:rPr>
          <w:rFonts w:hint="eastAsia" w:ascii="仿宋" w:hAnsi="仿宋" w:eastAsia="仿宋" w:cs="仿宋"/>
          <w:sz w:val="24"/>
          <w:szCs w:val="24"/>
          <w:highlight w:val="none"/>
        </w:rPr>
        <w:t>承担。</w:t>
      </w:r>
    </w:p>
    <w:p w14:paraId="761098B6">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 知识产权</w:t>
      </w:r>
    </w:p>
    <w:p w14:paraId="4CD8735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rPr>
        <w:t>。</w:t>
      </w:r>
    </w:p>
    <w:p w14:paraId="7064E61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关于发包人提供的上述文件的使用限制的要求：</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rPr>
        <w:t>。</w:t>
      </w:r>
    </w:p>
    <w:p w14:paraId="5078A9A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1.11.2 关于承包人为实施工程所编制文件的著作权的归属：</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u w:val="none"/>
        </w:rPr>
        <w:t>。</w:t>
      </w:r>
    </w:p>
    <w:p w14:paraId="6952AD82">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关于承包人提供的上述文件的使用限制的要求：</w:t>
      </w:r>
      <w:r>
        <w:rPr>
          <w:rFonts w:hint="eastAsia" w:ascii="仿宋" w:hAnsi="仿宋" w:eastAsia="仿宋" w:cs="仿宋"/>
          <w:bCs/>
          <w:snapToGrid/>
          <w:color w:val="auto"/>
          <w:kern w:val="2"/>
          <w:sz w:val="24"/>
          <w:szCs w:val="24"/>
          <w:u w:val="single"/>
          <w:lang w:val="en-US" w:eastAsia="zh-CN"/>
        </w:rPr>
        <w:t xml:space="preserve">         </w:t>
      </w:r>
      <w:r>
        <w:rPr>
          <w:rFonts w:hint="eastAsia" w:ascii="仿宋" w:hAnsi="仿宋" w:eastAsia="仿宋" w:cs="仿宋"/>
          <w:b/>
          <w:bCs/>
          <w:sz w:val="24"/>
          <w:szCs w:val="24"/>
          <w:highlight w:val="none"/>
          <w:u w:val="none"/>
        </w:rPr>
        <w:t>。</w:t>
      </w:r>
    </w:p>
    <w:p w14:paraId="3D6B486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1.11.4 承包人在施工过程中所采用的专利、专有技术、技术秘密的使用费的承担方式：</w:t>
      </w:r>
      <w:r>
        <w:rPr>
          <w:rFonts w:hint="eastAsia" w:ascii="仿宋" w:hAnsi="仿宋" w:eastAsia="仿宋" w:cs="仿宋"/>
          <w:b/>
          <w:bCs/>
          <w:sz w:val="24"/>
          <w:szCs w:val="24"/>
          <w:highlight w:val="none"/>
          <w:u w:val="single"/>
        </w:rPr>
        <w:t>包含在合同价中</w:t>
      </w:r>
      <w:r>
        <w:rPr>
          <w:rFonts w:hint="eastAsia" w:ascii="仿宋" w:hAnsi="仿宋" w:eastAsia="仿宋" w:cs="仿宋"/>
          <w:sz w:val="24"/>
          <w:szCs w:val="24"/>
          <w:highlight w:val="none"/>
          <w:u w:val="none"/>
        </w:rPr>
        <w:t>。</w:t>
      </w:r>
    </w:p>
    <w:p w14:paraId="1FE97E7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1.13工程量清单错误的修正</w:t>
      </w:r>
    </w:p>
    <w:p w14:paraId="1F6C616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出现工程量清单错误时，是否调整合同价款：</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w:t>
      </w:r>
    </w:p>
    <w:p w14:paraId="39602231">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合同价格的工程量偏差范围：</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w:t>
      </w:r>
    </w:p>
    <w:p w14:paraId="387EE2C8">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2.发包人</w:t>
      </w:r>
    </w:p>
    <w:p w14:paraId="2B473CA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发包人代表</w:t>
      </w:r>
    </w:p>
    <w:p w14:paraId="674B3FD2">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14:paraId="45192EB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color w:val="auto"/>
          <w:sz w:val="24"/>
          <w:szCs w:val="24"/>
          <w:highlight w:val="none"/>
        </w:rPr>
        <w:t>姓    名：</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75F7662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w:t>
      </w:r>
    </w:p>
    <w:p w14:paraId="38C395D4">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w:t>
      </w:r>
    </w:p>
    <w:p w14:paraId="56FB0D1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 xml:space="preserve"> </w:t>
      </w:r>
    </w:p>
    <w:p w14:paraId="1A17C6F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w:t>
      </w:r>
    </w:p>
    <w:p w14:paraId="228BC40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rPr>
        <w:t>通信地址：</w:t>
      </w:r>
      <w:r>
        <w:rPr>
          <w:rFonts w:hint="eastAsia" w:ascii="仿宋" w:hAnsi="仿宋" w:eastAsia="仿宋" w:cs="仿宋"/>
          <w:b/>
          <w:bCs/>
          <w:color w:val="auto"/>
          <w:sz w:val="24"/>
          <w:szCs w:val="24"/>
          <w:highlight w:val="none"/>
          <w:u w:val="single"/>
          <w:lang w:val="en-US" w:eastAsia="zh-CN"/>
        </w:rPr>
        <w:t xml:space="preserve">        。</w:t>
      </w:r>
    </w:p>
    <w:p w14:paraId="6FAB8EEC">
      <w:pPr>
        <w:pStyle w:val="28"/>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kern w:val="2"/>
          <w:sz w:val="24"/>
          <w:szCs w:val="24"/>
          <w:highlight w:val="none"/>
          <w:u w:val="single"/>
        </w:rPr>
      </w:pPr>
      <w:r>
        <w:rPr>
          <w:rFonts w:hint="eastAsia" w:ascii="仿宋" w:hAnsi="仿宋" w:eastAsia="仿宋" w:cs="仿宋"/>
          <w:sz w:val="24"/>
          <w:szCs w:val="24"/>
          <w:highlight w:val="none"/>
        </w:rPr>
        <w:t>发包人对发包人代表的授权范围如下：</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kern w:val="2"/>
          <w:sz w:val="24"/>
          <w:szCs w:val="24"/>
          <w:highlight w:val="none"/>
          <w:u w:val="single"/>
        </w:rPr>
        <w:t>。</w:t>
      </w:r>
    </w:p>
    <w:p w14:paraId="1FC70E67">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 xml:space="preserve">2.4 </w:t>
      </w:r>
      <w:r>
        <w:rPr>
          <w:rFonts w:hint="eastAsia" w:ascii="仿宋" w:hAnsi="仿宋" w:eastAsia="仿宋" w:cs="仿宋"/>
          <w:sz w:val="24"/>
          <w:szCs w:val="24"/>
          <w:highlight w:val="none"/>
        </w:rPr>
        <w:t>施工现场、施工条件和基础资料的提供</w:t>
      </w:r>
    </w:p>
    <w:p w14:paraId="4C78E49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2.4.1 提供施工现场</w:t>
      </w:r>
    </w:p>
    <w:p w14:paraId="5B9DC1A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关于发包人移交施工现场的期限要求：</w:t>
      </w:r>
      <w:r>
        <w:rPr>
          <w:rFonts w:hint="eastAsia" w:ascii="仿宋" w:hAnsi="仿宋" w:eastAsia="仿宋" w:cs="仿宋"/>
          <w:sz w:val="24"/>
          <w:szCs w:val="24"/>
          <w:highlight w:val="none"/>
          <w:u w:val="single"/>
        </w:rPr>
        <w:tab/>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w:t>
      </w:r>
      <w:r>
        <w:rPr>
          <w:rFonts w:hint="eastAsia" w:ascii="仿宋" w:hAnsi="仿宋" w:eastAsia="仿宋" w:cs="仿宋"/>
          <w:sz w:val="24"/>
          <w:szCs w:val="24"/>
          <w:highlight w:val="none"/>
          <w:u w:val="single"/>
        </w:rPr>
        <w:t xml:space="preserve">  </w:t>
      </w:r>
    </w:p>
    <w:p w14:paraId="5567171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2.4.2 提供施工条件</w:t>
      </w:r>
    </w:p>
    <w:p w14:paraId="26A62A7D">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关于发包人应负责提供施工所需要的条件，包括</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w:t>
      </w:r>
    </w:p>
    <w:p w14:paraId="59A3F92F">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2.5 资金来源证明及支付担保</w:t>
      </w:r>
    </w:p>
    <w:p w14:paraId="519FBFEC">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发包人提供资金来源证明的期限要求：</w:t>
      </w:r>
      <w:r>
        <w:rPr>
          <w:rFonts w:hint="eastAsia" w:ascii="仿宋" w:hAnsi="仿宋" w:eastAsia="仿宋" w:cs="仿宋"/>
          <w:b/>
          <w:bCs/>
          <w:sz w:val="24"/>
          <w:szCs w:val="24"/>
          <w:highlight w:val="none"/>
          <w:u w:val="single"/>
        </w:rPr>
        <w:t>无</w:t>
      </w:r>
      <w:r>
        <w:rPr>
          <w:rFonts w:hint="eastAsia" w:ascii="仿宋" w:hAnsi="仿宋" w:eastAsia="仿宋" w:cs="仿宋"/>
          <w:b/>
          <w:bCs/>
          <w:sz w:val="24"/>
          <w:szCs w:val="24"/>
          <w:highlight w:val="none"/>
          <w:u w:val="none"/>
        </w:rPr>
        <w:t>。</w:t>
      </w:r>
    </w:p>
    <w:p w14:paraId="47C8A2D5">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发包人是否提供支付担保：</w:t>
      </w:r>
      <w:r>
        <w:rPr>
          <w:rFonts w:hint="eastAsia" w:ascii="仿宋" w:hAnsi="仿宋" w:eastAsia="仿宋" w:cs="仿宋"/>
          <w:b/>
          <w:bCs/>
          <w:sz w:val="24"/>
          <w:szCs w:val="24"/>
          <w:highlight w:val="none"/>
          <w:u w:val="single"/>
        </w:rPr>
        <w:t>无</w:t>
      </w:r>
      <w:r>
        <w:rPr>
          <w:rFonts w:hint="eastAsia" w:ascii="仿宋" w:hAnsi="仿宋" w:eastAsia="仿宋" w:cs="仿宋"/>
          <w:b/>
          <w:bCs/>
          <w:sz w:val="24"/>
          <w:szCs w:val="24"/>
          <w:highlight w:val="none"/>
          <w:u w:val="none"/>
        </w:rPr>
        <w:t>。</w:t>
      </w:r>
    </w:p>
    <w:p w14:paraId="7CCB7222">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发包人提供支付担保的形式：</w:t>
      </w:r>
      <w:r>
        <w:rPr>
          <w:rFonts w:hint="eastAsia" w:ascii="仿宋" w:hAnsi="仿宋" w:eastAsia="仿宋" w:cs="仿宋"/>
          <w:b/>
          <w:bCs/>
          <w:sz w:val="24"/>
          <w:szCs w:val="24"/>
          <w:highlight w:val="none"/>
          <w:u w:val="single"/>
        </w:rPr>
        <w:t>无</w:t>
      </w:r>
      <w:r>
        <w:rPr>
          <w:rFonts w:hint="eastAsia" w:ascii="仿宋" w:hAnsi="仿宋" w:eastAsia="仿宋" w:cs="仿宋"/>
          <w:b/>
          <w:bCs/>
          <w:sz w:val="24"/>
          <w:szCs w:val="24"/>
          <w:highlight w:val="none"/>
          <w:u w:val="none"/>
        </w:rPr>
        <w:t>。</w:t>
      </w:r>
    </w:p>
    <w:p w14:paraId="21AE9D22">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 承包人</w:t>
      </w:r>
    </w:p>
    <w:p w14:paraId="0A27BCC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 承包人的一般义务</w:t>
      </w:r>
    </w:p>
    <w:p w14:paraId="46D2D86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（1）承包人提交的工程资料的内容：</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w:t>
      </w:r>
    </w:p>
    <w:p w14:paraId="4B3C5E9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承包人需要提交的工程资料套数：</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w:t>
      </w:r>
    </w:p>
    <w:p w14:paraId="4ADB24F5">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承包人提交的工程资料的费用承担：</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w:t>
      </w:r>
    </w:p>
    <w:p w14:paraId="036C4959">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承包人提交的工程资料移交时间：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w:t>
      </w:r>
    </w:p>
    <w:p w14:paraId="658EB4E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承包人提交的竣工资料形式要求：</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w:t>
      </w:r>
    </w:p>
    <w:p w14:paraId="5415B25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kern w:val="0"/>
          <w:sz w:val="24"/>
          <w:szCs w:val="24"/>
          <w:highlight w:val="none"/>
        </w:rPr>
        <w:t>承包人应履行的其他义务</w:t>
      </w:r>
      <w:r>
        <w:rPr>
          <w:rFonts w:hint="eastAsia" w:ascii="仿宋" w:hAnsi="仿宋" w:eastAsia="仿宋" w:cs="仿宋"/>
          <w:b/>
          <w:bCs/>
          <w:sz w:val="24"/>
          <w:szCs w:val="24"/>
          <w:highlight w:val="non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w:t>
      </w:r>
    </w:p>
    <w:p w14:paraId="21A52A06">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 xml:space="preserve">3.2.1 </w:t>
      </w:r>
      <w:r>
        <w:rPr>
          <w:rFonts w:hint="eastAsia" w:ascii="仿宋" w:hAnsi="仿宋" w:eastAsia="仿宋" w:cs="仿宋"/>
          <w:sz w:val="24"/>
          <w:szCs w:val="24"/>
          <w:highlight w:val="none"/>
        </w:rPr>
        <w:t>项目负责人：</w:t>
      </w:r>
    </w:p>
    <w:p w14:paraId="269A3A27">
      <w:pPr>
        <w:pageBreakBefore w:val="0"/>
        <w:widowControl/>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57F9170D">
      <w:pPr>
        <w:pageBreakBefore w:val="0"/>
        <w:widowControl/>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身份证号</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w:t>
      </w:r>
    </w:p>
    <w:p w14:paraId="61FCD08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建造师执业资格等级</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5E8E40E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建造师注册证书号</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53A49974">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建造师执业印章号</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0A7E5366">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安全生产考核合格证书号</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36B4371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color w:val="auto"/>
          <w:kern w:val="0"/>
          <w:sz w:val="24"/>
          <w:szCs w:val="24"/>
          <w:highlight w:val="none"/>
        </w:rPr>
        <w:t>联系电话</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b/>
          <w:bCs/>
          <w:color w:val="auto"/>
          <w:sz w:val="24"/>
          <w:szCs w:val="24"/>
          <w:highlight w:val="none"/>
        </w:rPr>
        <w:t>；</w:t>
      </w:r>
    </w:p>
    <w:p w14:paraId="14E8E29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color w:val="auto"/>
          <w:kern w:val="0"/>
          <w:sz w:val="24"/>
          <w:szCs w:val="24"/>
          <w:highlight w:val="none"/>
        </w:rPr>
        <w:t>电子信箱</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b/>
          <w:bCs/>
          <w:color w:val="auto"/>
          <w:sz w:val="24"/>
          <w:szCs w:val="24"/>
          <w:highlight w:val="none"/>
        </w:rPr>
        <w:t>；</w:t>
      </w:r>
    </w:p>
    <w:p w14:paraId="5BB1A69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color w:val="auto"/>
          <w:kern w:val="0"/>
          <w:sz w:val="24"/>
          <w:szCs w:val="24"/>
          <w:highlight w:val="none"/>
        </w:rPr>
        <w:t>通信地址</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single"/>
          <w:lang w:val="en-US" w:eastAsia="zh-CN"/>
        </w:rPr>
        <w:t xml:space="preserve">  /   </w:t>
      </w:r>
      <w:r>
        <w:rPr>
          <w:rFonts w:hint="eastAsia" w:ascii="仿宋" w:hAnsi="仿宋" w:eastAsia="仿宋" w:cs="仿宋"/>
          <w:b/>
          <w:bCs/>
          <w:color w:val="auto"/>
          <w:sz w:val="24"/>
          <w:szCs w:val="24"/>
          <w:highlight w:val="none"/>
          <w:u w:val="single"/>
        </w:rPr>
        <w:t>；</w:t>
      </w:r>
    </w:p>
    <w:p w14:paraId="6AB1FA0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lang w:eastAsia="zh-CN"/>
        </w:rPr>
      </w:pPr>
      <w:r>
        <w:rPr>
          <w:rFonts w:hint="eastAsia" w:ascii="仿宋" w:hAnsi="仿宋" w:eastAsia="仿宋" w:cs="仿宋"/>
          <w:kern w:val="0"/>
          <w:sz w:val="24"/>
          <w:szCs w:val="24"/>
          <w:highlight w:val="none"/>
        </w:rPr>
        <w:t>承包人对项目经理的授权范围如下：</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lang w:eastAsia="zh-CN"/>
        </w:rPr>
        <w:t>。</w:t>
      </w:r>
    </w:p>
    <w:p w14:paraId="6426851F">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kern w:val="0"/>
          <w:sz w:val="24"/>
          <w:szCs w:val="24"/>
          <w:highlight w:val="none"/>
          <w:u w:val="single"/>
        </w:rPr>
      </w:pPr>
      <w:r>
        <w:rPr>
          <w:rFonts w:hint="eastAsia" w:ascii="仿宋" w:hAnsi="仿宋" w:eastAsia="仿宋" w:cs="仿宋"/>
          <w:kern w:val="0"/>
          <w:sz w:val="24"/>
          <w:szCs w:val="24"/>
          <w:highlight w:val="none"/>
        </w:rPr>
        <w:t>关于项目经理每月在施工现场的时间要求：</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lang w:val="en-US" w:eastAsia="zh-CN"/>
        </w:rPr>
        <w:t>。</w:t>
      </w:r>
    </w:p>
    <w:p w14:paraId="2AEFA7D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lang w:val="en-US" w:eastAsia="zh-CN"/>
        </w:rPr>
      </w:pPr>
      <w:r>
        <w:rPr>
          <w:rFonts w:hint="eastAsia" w:ascii="仿宋" w:hAnsi="仿宋" w:eastAsia="仿宋" w:cs="仿宋"/>
          <w:kern w:val="0"/>
          <w:sz w:val="24"/>
          <w:szCs w:val="24"/>
          <w:highlight w:val="none"/>
        </w:rPr>
        <w:t>承包人未提交劳动合同，以及没有为项目经理缴纳社会保险证明的违约责任</w:t>
      </w:r>
      <w:r>
        <w:rPr>
          <w:rFonts w:hint="eastAsia" w:ascii="仿宋" w:hAnsi="仿宋" w:eastAsia="仿宋" w:cs="仿宋"/>
          <w:kern w:val="0"/>
          <w:sz w:val="24"/>
          <w:szCs w:val="24"/>
          <w:highlight w:val="none"/>
          <w:lang w:eastAsia="zh-CN"/>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lang w:val="en-US" w:eastAsia="zh-CN"/>
        </w:rPr>
        <w:t>。</w:t>
      </w:r>
    </w:p>
    <w:p w14:paraId="2743ACD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lang w:val="en-US" w:eastAsia="zh-CN"/>
        </w:rPr>
      </w:pPr>
      <w:r>
        <w:rPr>
          <w:rFonts w:hint="eastAsia" w:ascii="仿宋" w:hAnsi="仿宋" w:eastAsia="仿宋" w:cs="仿宋"/>
          <w:kern w:val="0"/>
          <w:sz w:val="24"/>
          <w:szCs w:val="24"/>
          <w:highlight w:val="none"/>
        </w:rPr>
        <w:t>项目经理未经批准，擅自离开施工现场的违约责任：</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lang w:val="en-US" w:eastAsia="zh-CN"/>
        </w:rPr>
        <w:t>。</w:t>
      </w:r>
    </w:p>
    <w:p w14:paraId="4BF48FD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3.2.3 承包人擅自更换项目经理的违约责任：</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w:t>
      </w:r>
    </w:p>
    <w:p w14:paraId="089A2B4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none"/>
        </w:rPr>
      </w:pPr>
      <w:r>
        <w:rPr>
          <w:rFonts w:hint="eastAsia" w:ascii="仿宋" w:hAnsi="仿宋" w:eastAsia="仿宋" w:cs="仿宋"/>
          <w:sz w:val="24"/>
          <w:szCs w:val="24"/>
          <w:highlight w:val="none"/>
        </w:rPr>
        <w:t>3.2.4 承包人无正当理由拒绝更换项目经理的违约责任：</w:t>
      </w:r>
      <w:r>
        <w:rPr>
          <w:rFonts w:hint="eastAsia" w:ascii="仿宋" w:hAnsi="仿宋" w:eastAsia="仿宋" w:cs="仿宋"/>
          <w:color w:val="00008B"/>
          <w:spacing w:val="15"/>
          <w:sz w:val="24"/>
          <w:szCs w:val="24"/>
          <w:u w:val="single" w:color="auto"/>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1CAE7792">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 承包人人员</w:t>
      </w:r>
    </w:p>
    <w:p w14:paraId="3F8B365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none"/>
        </w:rPr>
      </w:pPr>
      <w:r>
        <w:rPr>
          <w:rFonts w:hint="eastAsia" w:ascii="仿宋" w:hAnsi="仿宋" w:eastAsia="仿宋" w:cs="仿宋"/>
          <w:sz w:val="24"/>
          <w:szCs w:val="24"/>
          <w:highlight w:val="none"/>
        </w:rPr>
        <w:t>3.3.1 承包人提交项目管理机构及施工现场管理人员安排报告的期限：</w:t>
      </w:r>
      <w:r>
        <w:rPr>
          <w:rFonts w:hint="eastAsia" w:ascii="仿宋" w:hAnsi="仿宋" w:eastAsia="仿宋" w:cs="仿宋"/>
          <w:color w:val="00008B"/>
          <w:spacing w:val="4"/>
          <w:sz w:val="24"/>
          <w:szCs w:val="24"/>
          <w:u w:val="single" w:color="auto"/>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0062604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none"/>
        </w:rPr>
      </w:pPr>
      <w:r>
        <w:rPr>
          <w:rFonts w:hint="eastAsia" w:ascii="仿宋" w:hAnsi="仿宋" w:eastAsia="仿宋" w:cs="仿宋"/>
          <w:sz w:val="24"/>
          <w:szCs w:val="24"/>
          <w:highlight w:val="none"/>
        </w:rPr>
        <w:t>3.3.3 承包人无正当理由拒绝撤换主要施工管理人员的违约责任：</w:t>
      </w:r>
      <w:r>
        <w:rPr>
          <w:rFonts w:hint="eastAsia" w:ascii="仿宋" w:hAnsi="仿宋" w:eastAsia="仿宋" w:cs="仿宋"/>
          <w:b/>
          <w:bCs/>
          <w:color w:val="000000"/>
          <w:kern w:val="0"/>
          <w:sz w:val="24"/>
          <w:szCs w:val="24"/>
          <w:highlight w:val="none"/>
          <w:u w:val="single"/>
          <w:lang w:val="en-US" w:eastAsia="zh-CN" w:bidi="ar"/>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28D79F0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rPr>
        <w:t>3.3.4 承包人主要施工管理人员离开施工现场的批准要求：</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rPr>
        <w:t>。</w:t>
      </w:r>
    </w:p>
    <w:p w14:paraId="0757192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none"/>
        </w:rPr>
      </w:pPr>
      <w:r>
        <w:rPr>
          <w:rFonts w:hint="eastAsia" w:ascii="仿宋" w:hAnsi="仿宋" w:eastAsia="仿宋" w:cs="仿宋"/>
          <w:sz w:val="24"/>
          <w:szCs w:val="24"/>
          <w:highlight w:val="none"/>
        </w:rPr>
        <w:t>3.3.5承包人擅自更换主要施工管理人员的违约责任：</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19A86D27">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 分包</w:t>
      </w:r>
    </w:p>
    <w:p w14:paraId="7D82CD1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3.5.1 分包的一般约定</w:t>
      </w:r>
    </w:p>
    <w:p w14:paraId="5EAB8A4F">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none"/>
        </w:rPr>
      </w:pPr>
      <w:r>
        <w:rPr>
          <w:rFonts w:hint="eastAsia" w:ascii="仿宋" w:hAnsi="仿宋" w:eastAsia="仿宋" w:cs="仿宋"/>
          <w:sz w:val="24"/>
          <w:szCs w:val="24"/>
          <w:highlight w:val="none"/>
        </w:rPr>
        <w:t>禁止分包的工程包括：</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46E83D9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主体结构、关键性工作的范围：</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000000"/>
          <w:kern w:val="0"/>
          <w:sz w:val="24"/>
          <w:szCs w:val="24"/>
          <w:highlight w:val="none"/>
          <w:u w:val="single"/>
          <w:lang w:val="en-US" w:eastAsia="zh-CN" w:bidi="ar"/>
        </w:rPr>
        <w:t>/</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p>
    <w:p w14:paraId="5FDAC927">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3.5.2分包的确定</w:t>
      </w:r>
    </w:p>
    <w:p w14:paraId="0245A07E">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允许分包的专业工程包括：</w:t>
      </w:r>
      <w:r>
        <w:rPr>
          <w:rFonts w:hint="eastAsia" w:ascii="仿宋" w:hAnsi="仿宋" w:eastAsia="仿宋" w:cs="仿宋"/>
          <w:sz w:val="24"/>
          <w:szCs w:val="24"/>
          <w:highlight w:val="none"/>
          <w:u w:val="single"/>
        </w:rPr>
        <w:t xml:space="preserve">  </w:t>
      </w:r>
      <w:r>
        <w:rPr>
          <w:rFonts w:hint="eastAsia" w:ascii="仿宋" w:hAnsi="仿宋" w:eastAsia="仿宋" w:cs="仿宋"/>
          <w:b/>
          <w:bCs/>
          <w:color w:val="000000"/>
          <w:kern w:val="0"/>
          <w:sz w:val="24"/>
          <w:szCs w:val="24"/>
          <w:highlight w:val="none"/>
          <w:u w:val="single"/>
          <w:lang w:val="en-US" w:eastAsia="zh-CN" w:bidi="ar"/>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p>
    <w:p w14:paraId="4128D9D4">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color w:val="000000"/>
          <w:kern w:val="0"/>
          <w:sz w:val="24"/>
          <w:szCs w:val="24"/>
          <w:highlight w:val="none"/>
          <w:u w:val="single"/>
          <w:lang w:val="en-US" w:eastAsia="zh-CN" w:bidi="ar"/>
        </w:rPr>
      </w:pPr>
      <w:r>
        <w:rPr>
          <w:rFonts w:hint="eastAsia" w:ascii="仿宋" w:hAnsi="仿宋" w:eastAsia="仿宋" w:cs="仿宋"/>
          <w:sz w:val="24"/>
          <w:szCs w:val="24"/>
          <w:highlight w:val="none"/>
        </w:rPr>
        <w:t>其他关于分包的约定：</w:t>
      </w:r>
      <w:r>
        <w:rPr>
          <w:rFonts w:hint="eastAsia" w:ascii="仿宋" w:hAnsi="仿宋" w:eastAsia="仿宋" w:cs="仿宋"/>
          <w:sz w:val="24"/>
          <w:szCs w:val="24"/>
          <w:highlight w:val="none"/>
          <w:u w:val="single"/>
        </w:rPr>
        <w:t xml:space="preserve">  </w:t>
      </w:r>
      <w:r>
        <w:rPr>
          <w:rFonts w:hint="eastAsia" w:ascii="仿宋" w:hAnsi="仿宋" w:eastAsia="仿宋" w:cs="仿宋"/>
          <w:b/>
          <w:bCs/>
          <w:color w:val="000000"/>
          <w:kern w:val="0"/>
          <w:sz w:val="24"/>
          <w:szCs w:val="24"/>
          <w:highlight w:val="none"/>
          <w:u w:val="single"/>
          <w:lang w:val="en-US" w:eastAsia="zh-CN" w:bidi="ar"/>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w:t>
      </w:r>
    </w:p>
    <w:p w14:paraId="7ED2EB3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3.5.4 分包合同价款</w:t>
      </w:r>
    </w:p>
    <w:p w14:paraId="0EDF65B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关于分包合同价款支付的约定：</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无 </w:t>
      </w:r>
      <w:r>
        <w:rPr>
          <w:rFonts w:hint="eastAsia" w:ascii="仿宋" w:hAnsi="仿宋" w:eastAsia="仿宋" w:cs="仿宋"/>
          <w:b/>
          <w:bCs/>
          <w:sz w:val="24"/>
          <w:szCs w:val="24"/>
          <w:highlight w:val="none"/>
          <w:u w:val="none"/>
          <w:lang w:eastAsia="zh-CN"/>
        </w:rPr>
        <w:t>。</w:t>
      </w:r>
    </w:p>
    <w:p w14:paraId="3E6F96E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3.6 工程照管与成品、半成品保护</w:t>
      </w:r>
    </w:p>
    <w:p w14:paraId="52EAA7E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承包人负责照管工程及工程相关的材料、工程设备的起始时间：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rPr>
        <w:t xml:space="preserve"> </w:t>
      </w:r>
    </w:p>
    <w:p w14:paraId="60F1AC5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3.7 履约担保</w:t>
      </w:r>
    </w:p>
    <w:p w14:paraId="415A02D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承包人是否提供履约担保：</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60EBDC30">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承包人提供履约担保的形式、金额及期限的：</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1162ACDB">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 监理人</w:t>
      </w:r>
    </w:p>
    <w:p w14:paraId="5407127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4.1监理人的一般规定</w:t>
      </w:r>
    </w:p>
    <w:p w14:paraId="725ACFC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关于监理人的监理内容：</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rPr>
        <w:t>。</w:t>
      </w:r>
    </w:p>
    <w:p w14:paraId="3871831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00008A"/>
          <w:sz w:val="24"/>
          <w:szCs w:val="24"/>
          <w:highlight w:val="none"/>
          <w:u w:val="single" w:color="00008A"/>
        </w:rPr>
      </w:pPr>
      <w:r>
        <w:rPr>
          <w:rFonts w:hint="eastAsia" w:ascii="仿宋" w:hAnsi="仿宋" w:eastAsia="仿宋" w:cs="仿宋"/>
          <w:sz w:val="24"/>
          <w:szCs w:val="24"/>
          <w:highlight w:val="none"/>
        </w:rPr>
        <w:t>关于监理人的监理权限：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rPr>
        <w:t>。</w:t>
      </w:r>
    </w:p>
    <w:p w14:paraId="7A8E3467">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关于监理人在施工现场的办公场所、生活场所的提供和费用承担的约定：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rPr>
        <w:t>。</w:t>
      </w:r>
    </w:p>
    <w:p w14:paraId="36D601F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 监理人员</w:t>
      </w:r>
    </w:p>
    <w:p w14:paraId="3594838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总监理工程师： </w:t>
      </w:r>
    </w:p>
    <w:p w14:paraId="62A0E1C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14:paraId="5533013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54B51077">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5319860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14:paraId="099B1B6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1F2A3E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p>
    <w:p w14:paraId="1C1C75E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color w:val="auto"/>
          <w:sz w:val="24"/>
          <w:szCs w:val="24"/>
          <w:highlight w:val="none"/>
          <w:u w:val="single"/>
          <w:lang w:eastAsia="zh-CN"/>
        </w:rPr>
      </w:pPr>
      <w:r>
        <w:rPr>
          <w:rFonts w:hint="eastAsia" w:ascii="仿宋" w:hAnsi="仿宋" w:eastAsia="仿宋" w:cs="仿宋"/>
          <w:color w:val="auto"/>
          <w:sz w:val="24"/>
          <w:szCs w:val="24"/>
          <w:highlight w:val="none"/>
        </w:rPr>
        <w:t>关于监理人的其他约定：</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eastAsia="zh-CN"/>
        </w:rPr>
        <w:t>。</w:t>
      </w:r>
    </w:p>
    <w:p w14:paraId="74EA9EC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4.4 商定或确定</w:t>
      </w:r>
    </w:p>
    <w:p w14:paraId="78092AE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在发包人和承包人不能通过协商达成一致意见时，发包人授权监理人对以下事项进行确定：</w:t>
      </w:r>
    </w:p>
    <w:p w14:paraId="40F6AB3B">
      <w:pPr>
        <w:pageBreakBefore w:val="0"/>
        <w:kinsoku/>
        <w:wordWrap/>
        <w:overflowPunct/>
        <w:topLinePunct w:val="0"/>
        <w:bidi w:val="0"/>
        <w:snapToGrid/>
        <w:spacing w:beforeAutospacing="0" w:afterAutospacing="0" w:line="450" w:lineRule="exact"/>
        <w:ind w:left="0" w:leftChars="0" w:right="0" w:firstLine="482"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（1）</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w:t>
      </w:r>
    </w:p>
    <w:p w14:paraId="72DB3597">
      <w:pPr>
        <w:pageBreakBefore w:val="0"/>
        <w:kinsoku/>
        <w:wordWrap/>
        <w:overflowPunct/>
        <w:topLinePunct w:val="0"/>
        <w:bidi w:val="0"/>
        <w:snapToGrid/>
        <w:spacing w:beforeAutospacing="0" w:afterAutospacing="0" w:line="450" w:lineRule="exact"/>
        <w:ind w:left="0" w:leftChars="0" w:right="0" w:firstLine="482" w:firstLineChars="200"/>
        <w:jc w:val="left"/>
        <w:textAlignment w:val="auto"/>
        <w:rPr>
          <w:rFonts w:hint="eastAsia" w:ascii="仿宋" w:hAnsi="仿宋" w:eastAsia="仿宋" w:cs="仿宋"/>
          <w:b/>
          <w:bCs/>
          <w:sz w:val="24"/>
          <w:szCs w:val="24"/>
          <w:highlight w:val="none"/>
          <w:u w:val="single"/>
          <w:lang w:eastAsia="zh-CN"/>
        </w:rPr>
      </w:pPr>
      <w:r>
        <w:rPr>
          <w:rFonts w:hint="eastAsia" w:ascii="仿宋" w:hAnsi="仿宋" w:eastAsia="仿宋" w:cs="仿宋"/>
          <w:b/>
          <w:bCs/>
          <w:sz w:val="24"/>
          <w:szCs w:val="24"/>
          <w:highlight w:val="none"/>
          <w:u w:val="single"/>
          <w:lang w:eastAsia="zh-CN"/>
        </w:rPr>
        <w:t>（</w:t>
      </w:r>
      <w:r>
        <w:rPr>
          <w:rFonts w:hint="eastAsia" w:ascii="仿宋" w:hAnsi="仿宋" w:eastAsia="仿宋" w:cs="仿宋"/>
          <w:b/>
          <w:bCs/>
          <w:sz w:val="24"/>
          <w:szCs w:val="24"/>
          <w:highlight w:val="none"/>
          <w:u w:val="single"/>
          <w:lang w:val="en-US" w:eastAsia="zh-CN"/>
        </w:rPr>
        <w:t>2</w:t>
      </w:r>
      <w:r>
        <w:rPr>
          <w:rFonts w:hint="eastAsia" w:ascii="仿宋" w:hAnsi="仿宋" w:eastAsia="仿宋" w:cs="仿宋"/>
          <w:b/>
          <w:bCs/>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lang w:eastAsia="zh-CN"/>
        </w:rPr>
        <w:t>。</w:t>
      </w:r>
    </w:p>
    <w:p w14:paraId="29D37E9B">
      <w:pPr>
        <w:pageBreakBefore w:val="0"/>
        <w:kinsoku/>
        <w:wordWrap/>
        <w:overflowPunct/>
        <w:topLinePunct w:val="0"/>
        <w:bidi w:val="0"/>
        <w:snapToGrid/>
        <w:spacing w:beforeAutospacing="0" w:afterAutospacing="0" w:line="450" w:lineRule="exact"/>
        <w:ind w:left="0" w:leftChars="0" w:right="0" w:firstLine="482" w:firstLineChars="200"/>
        <w:jc w:val="left"/>
        <w:textAlignment w:val="auto"/>
        <w:rPr>
          <w:rFonts w:hint="eastAsia" w:ascii="仿宋" w:hAnsi="仿宋" w:eastAsia="仿宋" w:cs="仿宋"/>
          <w:b/>
          <w:bCs/>
          <w:sz w:val="24"/>
          <w:szCs w:val="24"/>
          <w:highlight w:val="none"/>
          <w:u w:val="single"/>
          <w:lang w:eastAsia="zh-CN"/>
        </w:rPr>
      </w:pPr>
      <w:r>
        <w:rPr>
          <w:rFonts w:hint="eastAsia" w:ascii="仿宋" w:hAnsi="仿宋" w:eastAsia="仿宋" w:cs="仿宋"/>
          <w:b/>
          <w:bCs/>
          <w:sz w:val="24"/>
          <w:szCs w:val="24"/>
          <w:highlight w:val="none"/>
          <w:u w:val="single"/>
          <w:lang w:eastAsia="zh-CN"/>
        </w:rPr>
        <w:t>（</w:t>
      </w:r>
      <w:r>
        <w:rPr>
          <w:rFonts w:hint="eastAsia" w:ascii="仿宋" w:hAnsi="仿宋" w:eastAsia="仿宋" w:cs="仿宋"/>
          <w:b/>
          <w:bCs/>
          <w:sz w:val="24"/>
          <w:szCs w:val="24"/>
          <w:highlight w:val="none"/>
          <w:u w:val="single"/>
          <w:lang w:val="en-US" w:eastAsia="zh-CN"/>
        </w:rPr>
        <w:t>3</w:t>
      </w:r>
      <w:r>
        <w:rPr>
          <w:rFonts w:hint="eastAsia" w:ascii="仿宋" w:hAnsi="仿宋" w:eastAsia="仿宋" w:cs="仿宋"/>
          <w:b/>
          <w:bCs/>
          <w:sz w:val="24"/>
          <w:szCs w:val="24"/>
          <w:highlight w:val="none"/>
          <w:u w:val="single"/>
          <w:lang w:eastAsia="zh-CN"/>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single"/>
          <w:lang w:eastAsia="zh-CN"/>
        </w:rPr>
        <w:t>。</w:t>
      </w:r>
    </w:p>
    <w:p w14:paraId="68FDC05C">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 工程质量</w:t>
      </w:r>
    </w:p>
    <w:p w14:paraId="1088C98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 质量要求</w:t>
      </w:r>
    </w:p>
    <w:p w14:paraId="51173A8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5.1.1 特殊质量标准和要求：</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0BCF78D7">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关于工程奖项的约定：</w:t>
      </w:r>
      <w:r>
        <w:rPr>
          <w:rFonts w:hint="eastAsia" w:ascii="仿宋" w:hAnsi="仿宋" w:eastAsia="仿宋" w:cs="仿宋"/>
          <w:b/>
          <w:bCs/>
          <w:sz w:val="24"/>
          <w:szCs w:val="24"/>
          <w:highlight w:val="none"/>
          <w:u w:val="single"/>
          <w:lang w:val="en-US" w:eastAsia="zh-CN"/>
        </w:rPr>
        <w:t>无</w:t>
      </w:r>
      <w:r>
        <w:rPr>
          <w:rFonts w:hint="eastAsia" w:ascii="仿宋" w:hAnsi="仿宋" w:eastAsia="仿宋" w:cs="仿宋"/>
          <w:b/>
          <w:bCs/>
          <w:sz w:val="24"/>
          <w:szCs w:val="24"/>
          <w:highlight w:val="none"/>
          <w:u w:val="single"/>
        </w:rPr>
        <w:t xml:space="preserve"> </w:t>
      </w:r>
      <w:r>
        <w:rPr>
          <w:rFonts w:hint="eastAsia" w:ascii="仿宋" w:hAnsi="仿宋" w:eastAsia="仿宋" w:cs="仿宋"/>
          <w:sz w:val="24"/>
          <w:szCs w:val="24"/>
          <w:highlight w:val="none"/>
        </w:rPr>
        <w:t>。</w:t>
      </w:r>
    </w:p>
    <w:p w14:paraId="42AF8B60">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5.3 隐蔽工程检查</w:t>
      </w:r>
    </w:p>
    <w:p w14:paraId="0A69B4C1">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rPr>
        <w:t>5.3.2承包人提前通知监理人隐蔽工程检查的期限的约定：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55A276F0">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监理人不能按时进行检查时，应提前</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小时提交书面延期要求。</w:t>
      </w:r>
    </w:p>
    <w:p w14:paraId="15562ED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关于延期最长不得超过：</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小时。</w:t>
      </w:r>
    </w:p>
    <w:p w14:paraId="3DC9A122">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 安全文明施工与环境保护</w:t>
      </w:r>
    </w:p>
    <w:p w14:paraId="383C6BC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6.1安全文明施工</w:t>
      </w:r>
    </w:p>
    <w:p w14:paraId="62DE229A">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6.1.1 项目安全生产的达标目标及相应事项的约定：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 xml:space="preserve"> 。</w:t>
      </w:r>
    </w:p>
    <w:p w14:paraId="548514C5">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6.1.4 关于治安保卫的特别约定：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w:t>
      </w:r>
    </w:p>
    <w:p w14:paraId="50972C7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关于编制施工场地治安管理计划的约定：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rPr>
        <w:t>。</w:t>
      </w:r>
    </w:p>
    <w:p w14:paraId="6BAF88CE">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6.1.5 文明施工</w:t>
      </w:r>
    </w:p>
    <w:p w14:paraId="0046A7F7">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合同当事人对文明施工的要求：</w:t>
      </w:r>
      <w:bookmarkStart w:id="424" w:name="_Hlk19010771"/>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rPr>
        <w:t>。</w:t>
      </w:r>
    </w:p>
    <w:bookmarkEnd w:id="424"/>
    <w:p w14:paraId="48A3D88C">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6.1.6 关于安全文明施工费支付比例和支付期限的约定：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17DA27B9">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7. 工期和进度</w:t>
      </w:r>
    </w:p>
    <w:p w14:paraId="5F5AC6E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7.1 施工组织设计</w:t>
      </w:r>
    </w:p>
    <w:p w14:paraId="4AC7B73A">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none"/>
        </w:rPr>
      </w:pPr>
      <w:r>
        <w:rPr>
          <w:rFonts w:hint="eastAsia" w:ascii="仿宋" w:hAnsi="仿宋" w:eastAsia="仿宋" w:cs="仿宋"/>
          <w:sz w:val="24"/>
          <w:szCs w:val="24"/>
          <w:highlight w:val="none"/>
        </w:rPr>
        <w:t>7.1.1 合</w:t>
      </w:r>
      <w:r>
        <w:rPr>
          <w:rFonts w:hint="eastAsia" w:ascii="仿宋" w:hAnsi="仿宋" w:eastAsia="仿宋" w:cs="仿宋"/>
          <w:kern w:val="0"/>
          <w:sz w:val="24"/>
          <w:szCs w:val="24"/>
          <w:highlight w:val="none"/>
        </w:rPr>
        <w:t>同当事人约定的施工组织设计应包括的其他内容</w:t>
      </w:r>
      <w:r>
        <w:rPr>
          <w:rFonts w:hint="eastAsia" w:ascii="仿宋" w:hAnsi="仿宋" w:eastAsia="仿宋" w:cs="仿宋"/>
          <w:b/>
          <w:bCs/>
          <w:sz w:val="24"/>
          <w:szCs w:val="24"/>
          <w:highlight w:val="none"/>
          <w:u w:val="non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7EE24D32">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 xml:space="preserve">7.1.2 </w:t>
      </w:r>
      <w:r>
        <w:rPr>
          <w:rFonts w:hint="eastAsia" w:ascii="仿宋" w:hAnsi="仿宋" w:eastAsia="仿宋" w:cs="仿宋"/>
          <w:kern w:val="0"/>
          <w:sz w:val="24"/>
          <w:szCs w:val="24"/>
          <w:highlight w:val="none"/>
        </w:rPr>
        <w:t>施工组织设计的提交和修改</w:t>
      </w:r>
    </w:p>
    <w:p w14:paraId="6B40EEA6">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承包人提交详细施工组织设计的期限的约定：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660A32BA">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发包人和监理人在收到详细的施工组织设计后确认或提出修改意见的期限：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580C1D2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 施工进度计划</w:t>
      </w:r>
    </w:p>
    <w:p w14:paraId="677E431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7.2.2 施工进度计划的修订</w:t>
      </w:r>
    </w:p>
    <w:p w14:paraId="0FA06A7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发包人和监理人在收到修订的施工进度计划后确认或提出修改意见的期限：</w:t>
      </w:r>
      <w:r>
        <w:rPr>
          <w:rFonts w:hint="eastAsia" w:ascii="仿宋" w:hAnsi="仿宋" w:eastAsia="仿宋" w:cs="仿宋"/>
          <w:color w:val="00008B"/>
          <w:spacing w:val="1"/>
          <w:sz w:val="24"/>
          <w:szCs w:val="24"/>
          <w:u w:val="single" w:color="auto"/>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41389872">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 开工</w:t>
      </w:r>
    </w:p>
    <w:p w14:paraId="305296D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7.3.1 开工准备</w:t>
      </w:r>
    </w:p>
    <w:p w14:paraId="6CCF5F8F">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关于承包人提交</w:t>
      </w:r>
      <w:r>
        <w:rPr>
          <w:rFonts w:hint="eastAsia" w:ascii="仿宋" w:hAnsi="仿宋" w:eastAsia="仿宋" w:cs="仿宋"/>
          <w:kern w:val="0"/>
          <w:sz w:val="24"/>
          <w:szCs w:val="24"/>
          <w:highlight w:val="none"/>
        </w:rPr>
        <w:t>工程开工报审表的期限：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rPr>
        <w:t>。</w:t>
      </w:r>
    </w:p>
    <w:p w14:paraId="44AC352C">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关于发包人应完成的其他开工准备工作及期限：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none"/>
        </w:rPr>
        <w:t>。</w:t>
      </w:r>
    </w:p>
    <w:p w14:paraId="7F70986C">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关于承包人应完成的其他开工准备工作及期限：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4624938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7.3.2开工通知</w:t>
      </w:r>
    </w:p>
    <w:p w14:paraId="475D113D">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因发包人原因造成监理人未能在计划开工日期之日起</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sz w:val="24"/>
          <w:szCs w:val="24"/>
          <w:highlight w:val="none"/>
        </w:rPr>
        <w:t>天内发出开工通知的，承包人有权提出价格调整要求，或者解除合同。</w:t>
      </w:r>
    </w:p>
    <w:p w14:paraId="0C5BA08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 测量放线</w:t>
      </w:r>
    </w:p>
    <w:p w14:paraId="728D242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rPr>
        <w:t>7.4.1发包人通过监理人向承包人提供测量基准点、基准线和水准点及其书面资料的期限：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rPr>
        <w:t>。</w:t>
      </w:r>
    </w:p>
    <w:p w14:paraId="179B264E">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7.5 工期延误</w:t>
      </w:r>
    </w:p>
    <w:p w14:paraId="66335D87">
      <w:pPr>
        <w:keepNext w:val="0"/>
        <w:keepLines w:val="0"/>
        <w:pageBreakBefore w:val="0"/>
        <w:widowControl/>
        <w:suppressLineNumbers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highlight w:val="none"/>
        </w:rPr>
        <w:t>7.5.1 因发包人原因导致工期延误</w:t>
      </w:r>
      <w:r>
        <w:rPr>
          <w:rFonts w:hint="eastAsia" w:ascii="仿宋" w:hAnsi="仿宋" w:eastAsia="仿宋" w:cs="仿宋"/>
          <w:b/>
          <w:bCs/>
          <w:sz w:val="24"/>
          <w:szCs w:val="24"/>
          <w:highlight w:val="none"/>
          <w:u w:val="none"/>
          <w:lang w:val="en-US" w:eastAsia="zh-CN"/>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00008B"/>
          <w:kern w:val="0"/>
          <w:sz w:val="24"/>
          <w:szCs w:val="24"/>
          <w:lang w:val="en-US" w:eastAsia="zh-CN" w:bidi="ar"/>
        </w:rPr>
        <w:t xml:space="preserve">。 </w:t>
      </w:r>
    </w:p>
    <w:p w14:paraId="1AD0BB4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（7）因发包人原因导致工期延误的其他情形</w:t>
      </w:r>
      <w:r>
        <w:rPr>
          <w:rFonts w:hint="eastAsia" w:ascii="仿宋" w:hAnsi="仿宋" w:eastAsia="仿宋" w:cs="仿宋"/>
          <w:b/>
          <w:sz w:val="24"/>
          <w:szCs w:val="24"/>
          <w:highlight w:val="non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6047A7A7">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7.5.2 因承包人原因导致工期延误</w:t>
      </w:r>
    </w:p>
    <w:p w14:paraId="1CA15AB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因承包人原因造成工期延误，逾期竣工违约金的计算方法为</w:t>
      </w:r>
      <w:r>
        <w:rPr>
          <w:rFonts w:hint="eastAsia" w:ascii="仿宋" w:hAnsi="仿宋" w:eastAsia="仿宋" w:cs="仿宋"/>
          <w:b/>
          <w:bCs/>
          <w:sz w:val="24"/>
          <w:szCs w:val="24"/>
          <w:highlight w:val="none"/>
          <w:u w:val="singl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2DB912F5">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lang w:eastAsia="zh-CN"/>
        </w:rPr>
      </w:pPr>
      <w:r>
        <w:rPr>
          <w:rFonts w:hint="eastAsia" w:ascii="仿宋" w:hAnsi="仿宋" w:eastAsia="仿宋" w:cs="仿宋"/>
          <w:sz w:val="24"/>
          <w:szCs w:val="24"/>
          <w:highlight w:val="none"/>
        </w:rPr>
        <w:t>因承包人原因造成工期延误，逾期竣工违约金的上限：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lang w:eastAsia="zh-CN"/>
        </w:rPr>
        <w:t>。</w:t>
      </w:r>
    </w:p>
    <w:p w14:paraId="2DA44D5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7.6 不利物质条件</w:t>
      </w:r>
    </w:p>
    <w:p w14:paraId="00E3310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不利物质条件的其他情形和有关约定：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rPr>
        <w:t>。</w:t>
      </w:r>
    </w:p>
    <w:p w14:paraId="7E92D905">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7.7异常恶劣的气候条件</w:t>
      </w:r>
    </w:p>
    <w:p w14:paraId="0B92623A">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发包人和承包人同意以下情形视为异常恶劣的气候条件：</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lang w:eastAsia="zh-CN"/>
        </w:rPr>
        <w:t>。</w:t>
      </w:r>
    </w:p>
    <w:p w14:paraId="0DA8C6AF">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7.9 提前竣工的奖励</w:t>
      </w:r>
    </w:p>
    <w:p w14:paraId="20FD666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trike w:val="0"/>
          <w:dstrike w:val="0"/>
          <w:sz w:val="24"/>
          <w:szCs w:val="24"/>
          <w:highlight w:val="none"/>
          <w:u w:val="none"/>
        </w:rPr>
      </w:pPr>
      <w:r>
        <w:rPr>
          <w:rFonts w:hint="eastAsia" w:ascii="仿宋" w:hAnsi="仿宋" w:eastAsia="仿宋" w:cs="仿宋"/>
          <w:sz w:val="24"/>
          <w:szCs w:val="24"/>
          <w:highlight w:val="none"/>
        </w:rPr>
        <w:t>7.9.2提前竣工的奖励：</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trike w:val="0"/>
          <w:dstrike w:val="0"/>
          <w:sz w:val="24"/>
          <w:szCs w:val="24"/>
          <w:highlight w:val="none"/>
          <w:u w:val="none"/>
        </w:rPr>
        <w:t>。</w:t>
      </w:r>
    </w:p>
    <w:p w14:paraId="3CB8EDD3">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8. 材料与设备</w:t>
      </w:r>
    </w:p>
    <w:p w14:paraId="2E1C202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8.4材料与工程设备的保管与使用</w:t>
      </w:r>
    </w:p>
    <w:p w14:paraId="323CFCC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lang w:eastAsia="zh-CN"/>
        </w:rPr>
      </w:pPr>
      <w:r>
        <w:rPr>
          <w:rFonts w:hint="eastAsia" w:ascii="仿宋" w:hAnsi="仿宋" w:eastAsia="仿宋" w:cs="仿宋"/>
          <w:sz w:val="24"/>
          <w:szCs w:val="24"/>
          <w:highlight w:val="none"/>
        </w:rPr>
        <w:t>8.4.1发包人供应的材料设备的保管费用的承担：</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lang w:eastAsia="zh-CN"/>
        </w:rPr>
        <w:t>。</w:t>
      </w:r>
    </w:p>
    <w:p w14:paraId="2D63C240">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8.6 样品</w:t>
      </w:r>
    </w:p>
    <w:p w14:paraId="0E4747AB">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8.6.1样品的报送与封存</w:t>
      </w:r>
    </w:p>
    <w:p w14:paraId="43A154C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lang w:eastAsia="zh-CN"/>
        </w:rPr>
      </w:pPr>
      <w:r>
        <w:rPr>
          <w:rFonts w:hint="eastAsia" w:ascii="仿宋" w:hAnsi="仿宋" w:eastAsia="仿宋" w:cs="仿宋"/>
          <w:kern w:val="0"/>
          <w:sz w:val="24"/>
          <w:szCs w:val="24"/>
          <w:highlight w:val="none"/>
        </w:rPr>
        <w:t>需要承包人报送样品的材料或工程设备，样品的种类、名称、规格、数量要求：</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lang w:eastAsia="zh-CN"/>
        </w:rPr>
        <w:t>。</w:t>
      </w:r>
    </w:p>
    <w:p w14:paraId="3695C2DE">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8.8 施工设备和临时设施</w:t>
      </w:r>
    </w:p>
    <w:p w14:paraId="12869B6C">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8.8.1 承包人提供的施工设备和临时设施</w:t>
      </w:r>
    </w:p>
    <w:p w14:paraId="406A99DE">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none"/>
        </w:rPr>
      </w:pPr>
      <w:r>
        <w:rPr>
          <w:rFonts w:hint="eastAsia" w:ascii="仿宋" w:hAnsi="仿宋" w:eastAsia="仿宋" w:cs="仿宋"/>
          <w:sz w:val="24"/>
          <w:szCs w:val="24"/>
          <w:highlight w:val="none"/>
        </w:rPr>
        <w:t>关于修建临时设施费用承担的约定：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58861B6E">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 试验与检验</w:t>
      </w:r>
    </w:p>
    <w:p w14:paraId="400F5797">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9.1试验设备与试验人员</w:t>
      </w:r>
    </w:p>
    <w:p w14:paraId="75FE989C">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9.1.2 试验设备</w:t>
      </w:r>
    </w:p>
    <w:p w14:paraId="286E7B1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lang w:eastAsia="zh-CN"/>
        </w:rPr>
      </w:pPr>
      <w:r>
        <w:rPr>
          <w:rFonts w:hint="eastAsia" w:ascii="仿宋" w:hAnsi="仿宋" w:eastAsia="仿宋" w:cs="仿宋"/>
          <w:sz w:val="24"/>
          <w:szCs w:val="24"/>
          <w:highlight w:val="none"/>
        </w:rPr>
        <w:t>施工现场需要配置的试验场所：</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71D0CF6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施工现场需要配备的试验设备：</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rPr>
        <w:t>。</w:t>
      </w:r>
    </w:p>
    <w:p w14:paraId="74FCA9BD">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施工现场需要具备的其他试验条件：</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lang w:eastAsia="zh-CN"/>
        </w:rPr>
        <w:t>。</w:t>
      </w:r>
    </w:p>
    <w:p w14:paraId="54FC0C3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9.4 现场工艺试验 </w:t>
      </w:r>
    </w:p>
    <w:p w14:paraId="728B4F9A">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现场工艺试验的有关约定：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w:t>
      </w:r>
    </w:p>
    <w:p w14:paraId="7FB75104">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 变更</w:t>
      </w:r>
    </w:p>
    <w:p w14:paraId="760E6D6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u w:val="single" w:color="00008A"/>
        </w:rPr>
      </w:pPr>
      <w:r>
        <w:rPr>
          <w:rFonts w:hint="eastAsia" w:ascii="仿宋" w:hAnsi="仿宋" w:eastAsia="仿宋" w:cs="仿宋"/>
          <w:color w:val="auto"/>
          <w:sz w:val="24"/>
          <w:szCs w:val="24"/>
          <w:highlight w:val="none"/>
        </w:rPr>
        <w:t>10.1变更的范围</w:t>
      </w:r>
    </w:p>
    <w:p w14:paraId="69D3F7E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关于变更的范围的约定：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w:t>
      </w:r>
    </w:p>
    <w:p w14:paraId="67BA86BB">
      <w:pPr>
        <w:keepNext/>
        <w:keepLines/>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10.4 变更估价</w:t>
      </w:r>
    </w:p>
    <w:p w14:paraId="61F3A38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10.4.1 变更估价原则</w:t>
      </w:r>
    </w:p>
    <w:p w14:paraId="24511CE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color="00008A"/>
          <w:lang w:eastAsia="zh-CN"/>
        </w:rPr>
      </w:pPr>
      <w:r>
        <w:rPr>
          <w:rFonts w:hint="eastAsia" w:ascii="仿宋" w:hAnsi="仿宋" w:eastAsia="仿宋" w:cs="仿宋"/>
          <w:sz w:val="24"/>
          <w:szCs w:val="24"/>
          <w:highlight w:val="none"/>
        </w:rPr>
        <w:t>关于变更估价的约定:</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lang w:eastAsia="zh-CN"/>
        </w:rPr>
        <w:t>。</w:t>
      </w:r>
    </w:p>
    <w:p w14:paraId="3F262EF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10.5承包人的合理化建议</w:t>
      </w:r>
    </w:p>
    <w:p w14:paraId="5F82F7B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监理人审查承包人合理化建议的期限：</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363B5113">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发包人审批承包人合理化建议得期限：</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65276E8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none"/>
        </w:rPr>
      </w:pPr>
      <w:r>
        <w:rPr>
          <w:rFonts w:hint="eastAsia" w:ascii="仿宋" w:hAnsi="仿宋" w:eastAsia="仿宋" w:cs="仿宋"/>
          <w:sz w:val="24"/>
          <w:szCs w:val="24"/>
          <w:highlight w:val="none"/>
        </w:rPr>
        <w:t>承包人提出的合理化建议降低了合同价格或者提高了工程经济效益的奖励的方法和金额为：</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1386954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 暂估价</w:t>
      </w:r>
    </w:p>
    <w:p w14:paraId="73ECEFE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highlight w:val="none"/>
          <w:lang w:val="en-US" w:eastAsia="zh-CN"/>
        </w:rPr>
        <w:t>暂估价材料和工程设备采用以下</w:t>
      </w:r>
      <w:r>
        <w:rPr>
          <w:rFonts w:hint="eastAsia" w:ascii="仿宋" w:hAnsi="仿宋" w:eastAsia="仿宋" w:cs="仿宋"/>
          <w:kern w:val="0"/>
          <w:sz w:val="24"/>
          <w:szCs w:val="24"/>
          <w:highlight w:val="none"/>
          <w:u w:val="single"/>
          <w:lang w:val="en-US" w:eastAsia="zh-CN"/>
        </w:rPr>
        <w:t>第</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kern w:val="0"/>
          <w:sz w:val="24"/>
          <w:szCs w:val="24"/>
          <w:highlight w:val="none"/>
          <w:u w:val="single"/>
          <w:lang w:val="en-US" w:eastAsia="zh-CN"/>
        </w:rPr>
        <w:t xml:space="preserve"> 种方式</w:t>
      </w:r>
      <w:r>
        <w:rPr>
          <w:rFonts w:hint="eastAsia" w:ascii="仿宋" w:hAnsi="仿宋" w:eastAsia="仿宋" w:cs="仿宋"/>
          <w:kern w:val="0"/>
          <w:sz w:val="24"/>
          <w:szCs w:val="24"/>
          <w:highlight w:val="none"/>
          <w:lang w:val="en-US" w:eastAsia="zh-CN"/>
        </w:rPr>
        <w:t xml:space="preserve">： </w:t>
      </w:r>
    </w:p>
    <w:p w14:paraId="3775A0F0">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暂估价材料和工程设备的明细详见附件11：《</w:t>
      </w:r>
      <w:r>
        <w:rPr>
          <w:rFonts w:hint="eastAsia" w:ascii="仿宋" w:hAnsi="仿宋" w:eastAsia="仿宋" w:cs="仿宋"/>
          <w:sz w:val="24"/>
          <w:szCs w:val="24"/>
          <w:highlight w:val="none"/>
        </w:rPr>
        <w:t>暂估价一览表》</w:t>
      </w:r>
      <w:r>
        <w:rPr>
          <w:rFonts w:hint="eastAsia" w:ascii="仿宋" w:hAnsi="仿宋" w:eastAsia="仿宋" w:cs="仿宋"/>
          <w:kern w:val="0"/>
          <w:sz w:val="24"/>
          <w:szCs w:val="24"/>
          <w:highlight w:val="none"/>
        </w:rPr>
        <w:t>。</w:t>
      </w:r>
    </w:p>
    <w:p w14:paraId="1100D2F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10.7.1 依法必须招标的暂估价项目</w:t>
      </w:r>
    </w:p>
    <w:p w14:paraId="049171A1">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对于依法必须招标的暂估价项目的确认和批准采取</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w:t>
      </w:r>
    </w:p>
    <w:p w14:paraId="3770E8D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10.7.2 不属于依法必须招标的暂估价项目</w:t>
      </w:r>
    </w:p>
    <w:p w14:paraId="38B5917F">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对于不属于依法必须招标的暂估价项目的确认和批准：</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第3种方式：</w:t>
      </w:r>
      <w:r>
        <w:rPr>
          <w:rFonts w:hint="eastAsia" w:ascii="仿宋" w:hAnsi="仿宋" w:eastAsia="仿宋" w:cs="仿宋"/>
          <w:kern w:val="0"/>
          <w:sz w:val="24"/>
          <w:szCs w:val="24"/>
          <w:highlight w:val="none"/>
        </w:rPr>
        <w:t>承包人直接实施的暂估价项目</w:t>
      </w:r>
    </w:p>
    <w:p w14:paraId="2A605D81">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承包人直接实施的暂估价项目的约定：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29863F0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10.8 暂列金额</w:t>
      </w:r>
    </w:p>
    <w:p w14:paraId="4FD5CA59">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kern w:val="0"/>
          <w:sz w:val="24"/>
          <w:szCs w:val="24"/>
          <w:highlight w:val="none"/>
        </w:rPr>
        <w:t>合同当事人关于暂列金额使用的约定：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w:t>
      </w:r>
    </w:p>
    <w:p w14:paraId="2C40907C">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 价格调整</w:t>
      </w:r>
    </w:p>
    <w:p w14:paraId="369BB834">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 市场价格波动引起的调整</w:t>
      </w:r>
    </w:p>
    <w:p w14:paraId="5F83D5C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市场价格波动是否调整合同价格的约定：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w:t>
      </w:r>
    </w:p>
    <w:p w14:paraId="6350188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因市场价格波动调整合同价格，采用以下第 </w:t>
      </w:r>
      <w:r>
        <w:rPr>
          <w:rFonts w:hint="eastAsia" w:ascii="仿宋" w:hAnsi="仿宋" w:eastAsia="仿宋" w:cs="仿宋"/>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种方式对合同价格进行调整：</w:t>
      </w:r>
    </w:p>
    <w:p w14:paraId="2E0A2F47">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第1种方式：采用价格指数进行价格调整。</w:t>
      </w:r>
    </w:p>
    <w:p w14:paraId="27BF043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关于各可调因子、定值和变值权重，以及基本价格指数及其来源的约定：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 xml:space="preserve">；  </w:t>
      </w:r>
    </w:p>
    <w:p w14:paraId="38D37DEF">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第2种方式：</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lang w:val="en-US" w:eastAsia="zh-CN"/>
        </w:rPr>
        <w:t xml:space="preserve">。 </w:t>
      </w:r>
    </w:p>
    <w:p w14:paraId="17FF70F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%时，或材料单价跌幅以已标价工程量清单或预算书中载明材料单价为基础超过</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%时，其超过部分据实调整。</w:t>
      </w:r>
    </w:p>
    <w:p w14:paraId="4BE6194F">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%时，或材料单价</w:t>
      </w:r>
      <w:r>
        <w:rPr>
          <w:rFonts w:hint="eastAsia" w:ascii="仿宋" w:hAnsi="仿宋" w:eastAsia="仿宋" w:cs="仿宋"/>
          <w:sz w:val="24"/>
          <w:szCs w:val="24"/>
          <w:highlight w:val="none"/>
          <w:lang w:val="en-US" w:eastAsia="zh-CN"/>
        </w:rPr>
        <w:t>涨</w:t>
      </w:r>
      <w:r>
        <w:rPr>
          <w:rFonts w:hint="eastAsia" w:ascii="仿宋" w:hAnsi="仿宋" w:eastAsia="仿宋" w:cs="仿宋"/>
          <w:sz w:val="24"/>
          <w:szCs w:val="24"/>
          <w:highlight w:val="none"/>
        </w:rPr>
        <w:t>幅以已标价工程量清单或预算书中载明材料单价为基础超过</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%时，其超过部分据实调整。</w:t>
      </w:r>
    </w:p>
    <w:p w14:paraId="48B4D52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%时，其超过部分据实调整。</w:t>
      </w:r>
    </w:p>
    <w:p w14:paraId="1BA1EF40">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第3种方式：其他价格调整方式：</w:t>
      </w:r>
      <w:r>
        <w:rPr>
          <w:rFonts w:hint="eastAsia" w:ascii="仿宋" w:hAnsi="仿宋" w:eastAsia="仿宋" w:cs="仿宋"/>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sz w:val="24"/>
          <w:szCs w:val="24"/>
          <w:highlight w:val="none"/>
          <w:u w:val="single"/>
        </w:rPr>
        <w:t>。</w:t>
      </w:r>
    </w:p>
    <w:p w14:paraId="22E160AF">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 合同价格、计量与支付</w:t>
      </w:r>
    </w:p>
    <w:p w14:paraId="5AF0D3F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合同价格形式</w:t>
      </w:r>
    </w:p>
    <w:p w14:paraId="71BDCF2E">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14:paraId="1D0EB956">
      <w:pPr>
        <w:pStyle w:val="82"/>
        <w:pageBreakBefore w:val="0"/>
        <w:widowControl/>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kern w:val="2"/>
          <w:sz w:val="24"/>
          <w:szCs w:val="24"/>
          <w:highlight w:val="none"/>
          <w:u w:val="single"/>
        </w:rPr>
        <w:t>。</w:t>
      </w:r>
    </w:p>
    <w:p w14:paraId="0F1A3985">
      <w:pPr>
        <w:pStyle w:val="82"/>
        <w:pageBreakBefore w:val="0"/>
        <w:widowControl/>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color w:val="auto"/>
          <w:kern w:val="2"/>
          <w:sz w:val="24"/>
          <w:szCs w:val="24"/>
          <w:highlight w:val="none"/>
          <w:u w:val="single"/>
        </w:rPr>
      </w:pPr>
      <w:r>
        <w:rPr>
          <w:rFonts w:hint="eastAsia" w:ascii="仿宋" w:hAnsi="仿宋" w:eastAsia="仿宋" w:cs="仿宋"/>
          <w:color w:val="auto"/>
          <w:kern w:val="0"/>
          <w:sz w:val="24"/>
          <w:szCs w:val="24"/>
          <w:highlight w:val="none"/>
        </w:rPr>
        <w:t>风险费用的计算方法：</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kern w:val="2"/>
          <w:sz w:val="24"/>
          <w:szCs w:val="24"/>
          <w:highlight w:val="none"/>
          <w:u w:val="none"/>
        </w:rPr>
        <w:t>。</w:t>
      </w:r>
    </w:p>
    <w:p w14:paraId="090053C6">
      <w:pPr>
        <w:pStyle w:val="82"/>
        <w:pageBreakBefore w:val="0"/>
        <w:widowControl/>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风险范围以外合同价款调整方法：</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p>
    <w:p w14:paraId="31AC4F9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14:paraId="34A7F46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b/>
          <w:bCs/>
          <w:color w:val="auto"/>
          <w:sz w:val="24"/>
          <w:szCs w:val="24"/>
          <w:highlight w:val="none"/>
          <w:u w:val="none"/>
        </w:rPr>
        <w:t>。</w:t>
      </w:r>
    </w:p>
    <w:p w14:paraId="6DE5181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b/>
          <w:bCs/>
          <w:color w:val="auto"/>
          <w:sz w:val="24"/>
          <w:szCs w:val="24"/>
          <w:highlight w:val="none"/>
          <w:u w:val="none"/>
        </w:rPr>
        <w:t>。</w:t>
      </w:r>
    </w:p>
    <w:p w14:paraId="0D0E8E7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color w:val="auto"/>
          <w:sz w:val="24"/>
          <w:szCs w:val="24"/>
          <w:highlight w:val="none"/>
          <w:u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b/>
          <w:bCs/>
          <w:color w:val="auto"/>
          <w:sz w:val="24"/>
          <w:szCs w:val="24"/>
          <w:highlight w:val="none"/>
          <w:u w:val="none"/>
        </w:rPr>
        <w:t>。</w:t>
      </w:r>
    </w:p>
    <w:p w14:paraId="1E95D88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3、其他价格方式</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b/>
          <w:bCs/>
          <w:color w:val="auto"/>
          <w:sz w:val="24"/>
          <w:szCs w:val="24"/>
          <w:highlight w:val="none"/>
          <w:u w:val="none"/>
        </w:rPr>
        <w:t>。</w:t>
      </w:r>
    </w:p>
    <w:p w14:paraId="68659ED6">
      <w:pPr>
        <w:pageBreakBefore w:val="0"/>
        <w:kinsoku/>
        <w:wordWrap/>
        <w:overflowPunct/>
        <w:topLinePunct w:val="0"/>
        <w:bidi w:val="0"/>
        <w:snapToGrid/>
        <w:spacing w:beforeAutospacing="0" w:afterAutospacing="0" w:line="450" w:lineRule="exact"/>
        <w:ind w:left="0" w:leftChars="0"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12.2预付款 （预付款是否支付）</w:t>
      </w:r>
    </w:p>
    <w:p w14:paraId="37F86CF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12.2.1预付款的支付</w:t>
      </w:r>
    </w:p>
    <w:p w14:paraId="024AC332">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预付款支付比例或金额：</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none"/>
        </w:rPr>
        <w:t>。</w:t>
      </w:r>
    </w:p>
    <w:p w14:paraId="40AEAF5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预付款支付期限：</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none"/>
        </w:rPr>
        <w:t>。</w:t>
      </w:r>
    </w:p>
    <w:p w14:paraId="0B0B03D1">
      <w:pPr>
        <w:keepNext w:val="0"/>
        <w:keepLines w:val="0"/>
        <w:pageBreakBefore w:val="0"/>
        <w:widowControl/>
        <w:suppressLineNumbers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color w:val="auto"/>
          <w:kern w:val="2"/>
          <w:sz w:val="24"/>
          <w:szCs w:val="24"/>
          <w:highlight w:val="none"/>
          <w:u w:val="single"/>
          <w:lang w:val="en-US" w:eastAsia="zh-CN" w:bidi="zh-CN"/>
        </w:rPr>
      </w:pPr>
      <w:r>
        <w:rPr>
          <w:rFonts w:hint="eastAsia" w:ascii="仿宋" w:hAnsi="仿宋" w:eastAsia="仿宋" w:cs="仿宋"/>
          <w:b w:val="0"/>
          <w:bCs w:val="0"/>
          <w:color w:val="auto"/>
          <w:sz w:val="24"/>
          <w:szCs w:val="24"/>
          <w:highlight w:val="none"/>
        </w:rPr>
        <w:t>预付款扣回的方式：</w:t>
      </w:r>
      <w:r>
        <w:rPr>
          <w:rFonts w:hint="eastAsia" w:ascii="仿宋" w:hAnsi="仿宋" w:eastAsia="仿宋" w:cs="仿宋"/>
          <w:b/>
          <w:bCs/>
          <w:color w:val="auto"/>
          <w:sz w:val="24"/>
          <w:szCs w:val="24"/>
          <w:highlight w:val="none"/>
          <w:u w:val="single"/>
          <w:lang w:val="en-US" w:eastAsia="zh-CN"/>
        </w:rPr>
        <w:t xml:space="preserve">    。</w:t>
      </w:r>
    </w:p>
    <w:p w14:paraId="188E70A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12.2.2预付款担保</w:t>
      </w:r>
    </w:p>
    <w:p w14:paraId="4BB6494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承包人提交预付款担保的期限：</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b/>
          <w:bCs/>
          <w:color w:val="auto"/>
          <w:sz w:val="24"/>
          <w:szCs w:val="24"/>
          <w:highlight w:val="none"/>
          <w:u w:val="none"/>
        </w:rPr>
        <w:t>。</w:t>
      </w:r>
    </w:p>
    <w:p w14:paraId="143DAEA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预付款担保的形式为：</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b/>
          <w:bCs/>
          <w:color w:val="auto"/>
          <w:sz w:val="24"/>
          <w:szCs w:val="24"/>
          <w:highlight w:val="none"/>
          <w:u w:val="none"/>
        </w:rPr>
        <w:t>。</w:t>
      </w:r>
    </w:p>
    <w:p w14:paraId="48BBDACE">
      <w:pPr>
        <w:pageBreakBefore w:val="0"/>
        <w:kinsoku/>
        <w:wordWrap/>
        <w:overflowPunct/>
        <w:topLinePunct w:val="0"/>
        <w:bidi w:val="0"/>
        <w:snapToGrid/>
        <w:spacing w:beforeAutospacing="0" w:afterAutospacing="0" w:line="450" w:lineRule="exact"/>
        <w:ind w:left="0" w:leftChars="0" w:right="0" w:firstLine="482" w:firstLineChars="200"/>
        <w:textAlignment w:val="auto"/>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12.3计量</w:t>
      </w:r>
    </w:p>
    <w:p w14:paraId="359B4411">
      <w:pPr>
        <w:pStyle w:val="52"/>
        <w:keepNext w:val="0"/>
        <w:keepLines w:val="0"/>
        <w:pageBreakBefore w:val="0"/>
        <w:widowControl w:val="0"/>
        <w:tabs>
          <w:tab w:val="left" w:pos="1661"/>
        </w:tabs>
        <w:kinsoku/>
        <w:wordWrap/>
        <w:overflowPunct/>
        <w:topLinePunct w:val="0"/>
        <w:autoSpaceDE/>
        <w:autoSpaceDN/>
        <w:bidi w:val="0"/>
        <w:adjustRightInd/>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12.3.1计量原则</w:t>
      </w:r>
    </w:p>
    <w:p w14:paraId="67564E9D">
      <w:pPr>
        <w:pStyle w:val="52"/>
        <w:keepNext w:val="0"/>
        <w:keepLines w:val="0"/>
        <w:pageBreakBefore w:val="0"/>
        <w:widowControl w:val="0"/>
        <w:tabs>
          <w:tab w:val="left" w:pos="1661"/>
        </w:tabs>
        <w:kinsoku/>
        <w:wordWrap/>
        <w:overflowPunct/>
        <w:topLinePunct w:val="0"/>
        <w:autoSpaceDE/>
        <w:autoSpaceDN/>
        <w:bidi w:val="0"/>
        <w:adjustRightInd/>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lang w:val="en-US"/>
        </w:rPr>
      </w:pPr>
      <w:r>
        <w:rPr>
          <w:rFonts w:hint="eastAsia" w:ascii="仿宋" w:hAnsi="仿宋" w:eastAsia="仿宋" w:cs="仿宋"/>
          <w:sz w:val="24"/>
          <w:szCs w:val="24"/>
          <w:highlight w:val="none"/>
          <w:lang w:val="en-US"/>
        </w:rPr>
        <w:t>工程量计算规则：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sz w:val="24"/>
          <w:szCs w:val="24"/>
          <w:highlight w:val="none"/>
          <w:u w:val="none"/>
          <w:lang w:val="en-US"/>
        </w:rPr>
        <w:t>。</w:t>
      </w:r>
    </w:p>
    <w:p w14:paraId="4D0A3E38">
      <w:pPr>
        <w:pStyle w:val="52"/>
        <w:keepNext w:val="0"/>
        <w:keepLines w:val="0"/>
        <w:pageBreakBefore w:val="0"/>
        <w:widowControl w:val="0"/>
        <w:tabs>
          <w:tab w:val="left" w:pos="1661"/>
        </w:tabs>
        <w:kinsoku/>
        <w:wordWrap/>
        <w:overflowPunct/>
        <w:topLinePunct w:val="0"/>
        <w:autoSpaceDE/>
        <w:autoSpaceDN/>
        <w:bidi w:val="0"/>
        <w:adjustRightInd/>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12.3.2计量周期</w:t>
      </w:r>
    </w:p>
    <w:p w14:paraId="5BC6A9C0">
      <w:pPr>
        <w:pStyle w:val="52"/>
        <w:keepNext w:val="0"/>
        <w:keepLines w:val="0"/>
        <w:pageBreakBefore w:val="0"/>
        <w:widowControl w:val="0"/>
        <w:tabs>
          <w:tab w:val="left" w:pos="1661"/>
        </w:tabs>
        <w:kinsoku/>
        <w:wordWrap/>
        <w:overflowPunct/>
        <w:topLinePunct w:val="0"/>
        <w:autoSpaceDE/>
        <w:autoSpaceDN/>
        <w:bidi w:val="0"/>
        <w:adjustRightInd/>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关于计量周期的约定：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sz w:val="24"/>
          <w:szCs w:val="24"/>
          <w:highlight w:val="none"/>
          <w:lang w:val="en-US"/>
        </w:rPr>
        <w:t>。</w:t>
      </w:r>
    </w:p>
    <w:p w14:paraId="4BF6BD2B">
      <w:pPr>
        <w:pStyle w:val="52"/>
        <w:keepNext w:val="0"/>
        <w:keepLines w:val="0"/>
        <w:pageBreakBefore w:val="0"/>
        <w:widowControl w:val="0"/>
        <w:tabs>
          <w:tab w:val="left" w:pos="1661"/>
        </w:tabs>
        <w:kinsoku/>
        <w:wordWrap/>
        <w:overflowPunct/>
        <w:topLinePunct w:val="0"/>
        <w:autoSpaceDE/>
        <w:autoSpaceDN/>
        <w:bidi w:val="0"/>
        <w:adjustRightInd/>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12.3.3单价合同的计量</w:t>
      </w:r>
    </w:p>
    <w:p w14:paraId="10437F21">
      <w:pPr>
        <w:pStyle w:val="52"/>
        <w:keepNext w:val="0"/>
        <w:keepLines w:val="0"/>
        <w:pageBreakBefore w:val="0"/>
        <w:widowControl w:val="0"/>
        <w:tabs>
          <w:tab w:val="left" w:pos="1661"/>
        </w:tabs>
        <w:kinsoku/>
        <w:wordWrap/>
        <w:overflowPunct/>
        <w:topLinePunct w:val="0"/>
        <w:autoSpaceDE/>
        <w:autoSpaceDN/>
        <w:bidi w:val="0"/>
        <w:adjustRightInd/>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关于单价合同计量的约定：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sz w:val="24"/>
          <w:szCs w:val="24"/>
          <w:highlight w:val="none"/>
          <w:u w:val="single"/>
          <w:lang w:val="en-US"/>
        </w:rPr>
        <w:tab/>
      </w:r>
      <w:r>
        <w:rPr>
          <w:rFonts w:hint="eastAsia" w:ascii="仿宋" w:hAnsi="仿宋" w:eastAsia="仿宋" w:cs="仿宋"/>
          <w:sz w:val="24"/>
          <w:szCs w:val="24"/>
          <w:highlight w:val="none"/>
          <w:lang w:val="en-US"/>
        </w:rPr>
        <w:t>。</w:t>
      </w:r>
    </w:p>
    <w:p w14:paraId="40ABD653">
      <w:pPr>
        <w:pStyle w:val="52"/>
        <w:keepNext w:val="0"/>
        <w:keepLines w:val="0"/>
        <w:pageBreakBefore w:val="0"/>
        <w:widowControl w:val="0"/>
        <w:tabs>
          <w:tab w:val="left" w:pos="1661"/>
        </w:tabs>
        <w:kinsoku/>
        <w:wordWrap/>
        <w:overflowPunct/>
        <w:topLinePunct w:val="0"/>
        <w:autoSpaceDE/>
        <w:autoSpaceDN/>
        <w:bidi w:val="0"/>
        <w:adjustRightInd/>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12.3.4总价合同的计量</w:t>
      </w:r>
    </w:p>
    <w:p w14:paraId="4B4D9C37">
      <w:pPr>
        <w:pStyle w:val="52"/>
        <w:keepNext w:val="0"/>
        <w:keepLines w:val="0"/>
        <w:pageBreakBefore w:val="0"/>
        <w:widowControl w:val="0"/>
        <w:tabs>
          <w:tab w:val="left" w:pos="1661"/>
        </w:tabs>
        <w:kinsoku/>
        <w:wordWrap/>
        <w:overflowPunct/>
        <w:topLinePunct w:val="0"/>
        <w:autoSpaceDE/>
        <w:autoSpaceDN/>
        <w:bidi w:val="0"/>
        <w:adjustRightInd/>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关于总价合同计量的约定：</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none"/>
        </w:rPr>
        <w:t>。</w:t>
      </w:r>
    </w:p>
    <w:p w14:paraId="7E268710">
      <w:pPr>
        <w:keepNext w:val="0"/>
        <w:keepLines w:val="0"/>
        <w:pageBreakBefore w:val="0"/>
        <w:widowControl/>
        <w:suppressLineNumbers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12.3.5总价合同采用支付分解表计量支付的，是否适</w:t>
      </w:r>
      <w:r>
        <w:rPr>
          <w:rFonts w:hint="eastAsia" w:ascii="仿宋" w:hAnsi="仿宋" w:eastAsia="仿宋" w:cs="仿宋"/>
          <w:sz w:val="24"/>
          <w:szCs w:val="24"/>
          <w:highlight w:val="none"/>
          <w:lang w:val="en-US" w:eastAsia="zh-CN"/>
        </w:rPr>
        <w:t>用12.3.4〔总价合同的计量〕约定进行计量</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w:t>
      </w:r>
      <w:r>
        <w:rPr>
          <w:rFonts w:hint="eastAsia" w:ascii="仿宋" w:hAnsi="仿宋" w:eastAsia="仿宋" w:cs="仿宋"/>
          <w:color w:val="00008B"/>
          <w:kern w:val="0"/>
          <w:sz w:val="24"/>
          <w:szCs w:val="24"/>
          <w:lang w:val="en-US" w:eastAsia="zh-CN" w:bidi="ar"/>
        </w:rPr>
        <w:t xml:space="preserve"> </w:t>
      </w:r>
    </w:p>
    <w:p w14:paraId="18D07A90">
      <w:pPr>
        <w:pStyle w:val="52"/>
        <w:keepNext w:val="0"/>
        <w:keepLines w:val="0"/>
        <w:pageBreakBefore w:val="0"/>
        <w:widowControl w:val="0"/>
        <w:tabs>
          <w:tab w:val="left" w:pos="1661"/>
        </w:tabs>
        <w:kinsoku/>
        <w:wordWrap/>
        <w:overflowPunct/>
        <w:topLinePunct w:val="0"/>
        <w:autoSpaceDE/>
        <w:autoSpaceDN/>
        <w:bidi w:val="0"/>
        <w:adjustRightInd/>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12.3.6</w:t>
      </w:r>
      <w:r>
        <w:rPr>
          <w:rFonts w:hint="eastAsia" w:ascii="仿宋" w:hAnsi="仿宋" w:eastAsia="仿宋" w:cs="仿宋"/>
          <w:sz w:val="24"/>
          <w:szCs w:val="24"/>
          <w:highlight w:val="none"/>
        </w:rPr>
        <w:t>其他价格形式合同的计量</w:t>
      </w:r>
    </w:p>
    <w:p w14:paraId="3DD3CC9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其他价格形式的计量方式和程序：</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none"/>
        </w:rPr>
        <w:t>。</w:t>
      </w:r>
    </w:p>
    <w:p w14:paraId="25C631E8">
      <w:pPr>
        <w:pageBreakBefore w:val="0"/>
        <w:kinsoku/>
        <w:wordWrap/>
        <w:overflowPunct/>
        <w:topLinePunct w:val="0"/>
        <w:bidi w:val="0"/>
        <w:snapToGrid/>
        <w:spacing w:beforeAutospacing="0" w:afterAutospacing="0" w:line="450" w:lineRule="exact"/>
        <w:ind w:left="0" w:leftChars="0" w:right="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12.4工程进度款支付</w:t>
      </w:r>
    </w:p>
    <w:p w14:paraId="31909E50">
      <w:pPr>
        <w:pageBreakBefore w:val="0"/>
        <w:kinsoku/>
        <w:wordWrap/>
        <w:overflowPunct/>
        <w:topLinePunct w:val="0"/>
        <w:bidi w:val="0"/>
        <w:snapToGrid/>
        <w:spacing w:beforeAutospacing="0" w:afterAutospacing="0" w:line="450" w:lineRule="exact"/>
        <w:ind w:left="0" w:leftChars="0" w:right="0"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12.4.1 付款周期</w:t>
      </w:r>
    </w:p>
    <w:p w14:paraId="676F1A7E">
      <w:pPr>
        <w:pageBreakBefore w:val="0"/>
        <w:kinsoku/>
        <w:wordWrap/>
        <w:overflowPunct/>
        <w:topLinePunct w:val="0"/>
        <w:bidi w:val="0"/>
        <w:snapToGrid/>
        <w:spacing w:beforeAutospacing="0" w:afterAutospacing="0" w:line="450" w:lineRule="exact"/>
        <w:ind w:left="0" w:leftChars="0" w:right="0" w:firstLine="482" w:firstLineChars="200"/>
        <w:textAlignment w:val="auto"/>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rPr>
        <w:t>关于付款周期的约定：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none"/>
        </w:rPr>
        <w:t>。</w:t>
      </w:r>
    </w:p>
    <w:p w14:paraId="683DA49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u w:val="single"/>
        </w:rPr>
      </w:pPr>
      <w:r>
        <w:rPr>
          <w:rFonts w:hint="eastAsia" w:ascii="仿宋" w:hAnsi="仿宋" w:eastAsia="仿宋" w:cs="仿宋"/>
          <w:color w:val="auto"/>
          <w:sz w:val="24"/>
          <w:szCs w:val="24"/>
          <w:highlight w:val="none"/>
        </w:rPr>
        <w:t>12.4.2进度付款申请单的编制</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sz w:val="24"/>
          <w:szCs w:val="24"/>
          <w:highlight w:val="none"/>
          <w:u w:val="single"/>
        </w:rPr>
        <w:t xml:space="preserve"> </w:t>
      </w:r>
    </w:p>
    <w:p w14:paraId="0466BBCF">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color="00008A"/>
        </w:rPr>
      </w:pPr>
      <w:r>
        <w:rPr>
          <w:rFonts w:hint="eastAsia" w:ascii="仿宋" w:hAnsi="仿宋" w:eastAsia="仿宋" w:cs="仿宋"/>
          <w:sz w:val="24"/>
          <w:szCs w:val="24"/>
          <w:highlight w:val="none"/>
        </w:rPr>
        <w:t>12.4.3进度付款申请单的提交</w:t>
      </w:r>
    </w:p>
    <w:p w14:paraId="799A34C2">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color="00008A"/>
        </w:rPr>
      </w:pPr>
      <w:r>
        <w:rPr>
          <w:rFonts w:hint="eastAsia" w:ascii="仿宋" w:hAnsi="仿宋" w:eastAsia="仿宋" w:cs="仿宋"/>
          <w:sz w:val="24"/>
          <w:szCs w:val="24"/>
          <w:highlight w:val="none"/>
        </w:rPr>
        <w:t xml:space="preserve">（1）单价合同进度付款申请单提交的约定： </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sz w:val="24"/>
          <w:szCs w:val="24"/>
          <w:highlight w:val="none"/>
          <w:u w:val="none"/>
        </w:rPr>
        <w:t>。</w:t>
      </w:r>
    </w:p>
    <w:p w14:paraId="4AAF6436">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color="00008A"/>
        </w:rPr>
      </w:pPr>
      <w:r>
        <w:rPr>
          <w:rFonts w:hint="eastAsia" w:ascii="仿宋" w:hAnsi="仿宋" w:eastAsia="仿宋" w:cs="仿宋"/>
          <w:sz w:val="24"/>
          <w:szCs w:val="24"/>
          <w:highlight w:val="none"/>
        </w:rPr>
        <w:t>（2）总价合同进度付款申请单提交的约定：</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none"/>
        </w:rPr>
        <w:t>。</w:t>
      </w:r>
    </w:p>
    <w:p w14:paraId="7444ACC0">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color="00008A"/>
        </w:rPr>
      </w:pPr>
      <w:r>
        <w:rPr>
          <w:rFonts w:hint="eastAsia" w:ascii="仿宋" w:hAnsi="仿宋" w:eastAsia="仿宋" w:cs="仿宋"/>
          <w:sz w:val="24"/>
          <w:szCs w:val="24"/>
          <w:highlight w:val="none"/>
        </w:rPr>
        <w:t>（3）其他价格形式合同进度付款申请单提交的约定</w:t>
      </w:r>
      <w:r>
        <w:rPr>
          <w:rFonts w:hint="eastAsia" w:ascii="仿宋" w:hAnsi="仿宋" w:eastAsia="仿宋" w:cs="仿宋"/>
          <w:sz w:val="24"/>
          <w:szCs w:val="24"/>
          <w:highlight w:val="none"/>
          <w:lang w:eastAsia="zh-CN"/>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none"/>
        </w:rPr>
        <w:t>。</w:t>
      </w:r>
    </w:p>
    <w:p w14:paraId="106FBD5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12.4.4进度款审核和支付</w:t>
      </w:r>
    </w:p>
    <w:p w14:paraId="00A783E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rPr>
        <w:t>（1）监理人审查并报送发包人的期限：</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sz w:val="24"/>
          <w:szCs w:val="24"/>
          <w:highlight w:val="none"/>
          <w:u w:val="none" w:color="auto"/>
        </w:rPr>
        <w:t>。</w:t>
      </w:r>
    </w:p>
    <w:p w14:paraId="177D385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rPr>
        <w:t>发包人完成审批并签发进度款支付证书的期限</w:t>
      </w:r>
      <w:r>
        <w:rPr>
          <w:rFonts w:hint="eastAsia" w:ascii="仿宋" w:hAnsi="仿宋" w:eastAsia="仿宋" w:cs="仿宋"/>
          <w:sz w:val="24"/>
          <w:szCs w:val="24"/>
          <w:highlight w:val="none"/>
          <w:u w:val="single" w:color="00008A"/>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sz w:val="24"/>
          <w:szCs w:val="24"/>
          <w:highlight w:val="none"/>
          <w:u w:val="none" w:color="auto"/>
        </w:rPr>
        <w:t>。</w:t>
      </w:r>
    </w:p>
    <w:p w14:paraId="5ABD72A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color="00008A"/>
        </w:rPr>
      </w:pPr>
      <w:r>
        <w:rPr>
          <w:rFonts w:hint="eastAsia" w:ascii="仿宋" w:hAnsi="仿宋" w:eastAsia="仿宋" w:cs="仿宋"/>
          <w:sz w:val="24"/>
          <w:szCs w:val="24"/>
          <w:highlight w:val="none"/>
        </w:rPr>
        <w:t>（2）发包人支付进度款的期限：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sz w:val="24"/>
          <w:szCs w:val="24"/>
          <w:highlight w:val="none"/>
          <w:lang w:val="en-US"/>
        </w:rPr>
        <w:t>。</w:t>
      </w:r>
    </w:p>
    <w:p w14:paraId="2E31F19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color="00008A"/>
        </w:rPr>
      </w:pPr>
      <w:r>
        <w:rPr>
          <w:rFonts w:hint="eastAsia" w:ascii="仿宋" w:hAnsi="仿宋" w:eastAsia="仿宋" w:cs="仿宋"/>
          <w:sz w:val="24"/>
          <w:szCs w:val="24"/>
          <w:highlight w:val="none"/>
        </w:rPr>
        <w:t>发包人逾期支付进度款的违约金的计算方式</w:t>
      </w:r>
      <w:r>
        <w:rPr>
          <w:rFonts w:hint="eastAsia" w:ascii="仿宋" w:hAnsi="仿宋" w:eastAsia="仿宋" w:cs="仿宋"/>
          <w:sz w:val="24"/>
          <w:szCs w:val="24"/>
          <w:highlight w:val="none"/>
          <w:lang w:eastAsia="zh-CN"/>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sz w:val="24"/>
          <w:szCs w:val="24"/>
          <w:highlight w:val="none"/>
          <w:lang w:val="en-US"/>
        </w:rPr>
        <w:t>。</w:t>
      </w:r>
    </w:p>
    <w:p w14:paraId="42FFB55E">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12.4.6 支付分解表的编制</w:t>
      </w:r>
    </w:p>
    <w:p w14:paraId="1F20AE2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color="00008A"/>
        </w:rPr>
      </w:pPr>
      <w:r>
        <w:rPr>
          <w:rFonts w:hint="eastAsia" w:ascii="仿宋" w:hAnsi="仿宋" w:eastAsia="仿宋" w:cs="仿宋"/>
          <w:sz w:val="24"/>
          <w:szCs w:val="24"/>
          <w:highlight w:val="none"/>
        </w:rPr>
        <w:t>2、总价合同支付分解表的编制与审批：</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b/>
          <w:bCs/>
          <w:color w:val="auto"/>
          <w:sz w:val="24"/>
          <w:szCs w:val="24"/>
          <w:highlight w:val="none"/>
          <w:u w:val="none"/>
        </w:rPr>
        <w:t>。</w:t>
      </w:r>
    </w:p>
    <w:p w14:paraId="2F00325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u w:val="single" w:color="00008A"/>
        </w:rPr>
      </w:pPr>
      <w:r>
        <w:rPr>
          <w:rFonts w:hint="eastAsia" w:ascii="仿宋" w:hAnsi="仿宋" w:eastAsia="仿宋" w:cs="仿宋"/>
          <w:sz w:val="24"/>
          <w:szCs w:val="24"/>
          <w:highlight w:val="none"/>
        </w:rPr>
        <w:t>3、单价合同的总价项目支付分解表的编制与审批：</w:t>
      </w:r>
      <w:r>
        <w:rPr>
          <w:rFonts w:hint="eastAsia" w:ascii="仿宋" w:hAnsi="仿宋" w:eastAsia="仿宋" w:cs="仿宋"/>
          <w:b/>
          <w:bCs/>
          <w:color w:val="auto"/>
          <w:sz w:val="24"/>
          <w:szCs w:val="24"/>
          <w:highlight w:val="none"/>
          <w:u w:val="single"/>
        </w:rPr>
        <w:t xml:space="preserve"> /  </w:t>
      </w:r>
      <w:r>
        <w:rPr>
          <w:rFonts w:hint="eastAsia" w:ascii="仿宋" w:hAnsi="仿宋" w:eastAsia="仿宋" w:cs="仿宋"/>
          <w:b/>
          <w:bCs/>
          <w:color w:val="auto"/>
          <w:sz w:val="24"/>
          <w:szCs w:val="24"/>
          <w:highlight w:val="none"/>
          <w:u w:val="none"/>
        </w:rPr>
        <w:t>。</w:t>
      </w:r>
    </w:p>
    <w:p w14:paraId="44316FBC">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 验收和工程试车</w:t>
      </w:r>
    </w:p>
    <w:p w14:paraId="5ED3BDB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13.1 分部分项工程验收</w:t>
      </w:r>
    </w:p>
    <w:p w14:paraId="4665F26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13.1.2监理人不能按时进行验收时，应提前</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sz w:val="24"/>
          <w:szCs w:val="24"/>
          <w:highlight w:val="none"/>
        </w:rPr>
        <w:t>小时提交书面延期要求。</w:t>
      </w:r>
    </w:p>
    <w:p w14:paraId="16BCC3B1">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关于延期最长不得超过：</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sz w:val="24"/>
          <w:szCs w:val="24"/>
          <w:highlight w:val="none"/>
        </w:rPr>
        <w:t>小时。</w:t>
      </w:r>
    </w:p>
    <w:p w14:paraId="40D1BEB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 竣工验收</w:t>
      </w:r>
    </w:p>
    <w:p w14:paraId="401919F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13.2.2竣工验收程序</w:t>
      </w:r>
    </w:p>
    <w:p w14:paraId="37A19A5E">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kern w:val="0"/>
          <w:sz w:val="24"/>
          <w:szCs w:val="24"/>
          <w:highlight w:val="none"/>
          <w:u w:val="single"/>
        </w:rPr>
      </w:pPr>
      <w:r>
        <w:rPr>
          <w:rFonts w:hint="eastAsia" w:ascii="仿宋" w:hAnsi="仿宋" w:eastAsia="仿宋" w:cs="仿宋"/>
          <w:kern w:val="0"/>
          <w:sz w:val="24"/>
          <w:szCs w:val="24"/>
          <w:highlight w:val="none"/>
        </w:rPr>
        <w:t>关于竣工验收程序的约定：</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none"/>
        </w:rPr>
        <w:t>。</w:t>
      </w:r>
    </w:p>
    <w:p w14:paraId="5C8911B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发包人不按照本项约定组织竣工验收、颁发工程接收证书的违约金的计算方法：</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sz w:val="24"/>
          <w:szCs w:val="24"/>
          <w:highlight w:val="none"/>
        </w:rPr>
        <w:t>。</w:t>
      </w:r>
    </w:p>
    <w:p w14:paraId="63B39327">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13.2.5移交、接收全部与部分工程</w:t>
      </w:r>
    </w:p>
    <w:p w14:paraId="03BA2001">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kern w:val="0"/>
          <w:sz w:val="24"/>
          <w:szCs w:val="24"/>
          <w:highlight w:val="none"/>
          <w:u w:val="single"/>
        </w:rPr>
      </w:pPr>
      <w:r>
        <w:rPr>
          <w:rFonts w:hint="eastAsia" w:ascii="仿宋" w:hAnsi="仿宋" w:eastAsia="仿宋" w:cs="仿宋"/>
          <w:kern w:val="0"/>
          <w:sz w:val="24"/>
          <w:szCs w:val="24"/>
          <w:highlight w:val="none"/>
        </w:rPr>
        <w:t>承包人向发包人移交工程的期限：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kern w:val="0"/>
          <w:sz w:val="24"/>
          <w:szCs w:val="24"/>
          <w:highlight w:val="none"/>
          <w:u w:val="none"/>
        </w:rPr>
        <w:t>。</w:t>
      </w:r>
    </w:p>
    <w:p w14:paraId="5A0565C5">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kern w:val="0"/>
          <w:sz w:val="24"/>
          <w:szCs w:val="24"/>
          <w:highlight w:val="none"/>
        </w:rPr>
        <w:t>发包人未按本合同约定接收全部或部分工程的，违约金的计算方法为</w:t>
      </w:r>
      <w:r>
        <w:rPr>
          <w:rFonts w:hint="eastAsia" w:ascii="仿宋" w:hAnsi="仿宋" w:eastAsia="仿宋" w:cs="仿宋"/>
          <w:kern w:val="0"/>
          <w:sz w:val="24"/>
          <w:szCs w:val="24"/>
          <w:highlight w:val="none"/>
          <w:lang w:eastAsia="zh-CN"/>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none"/>
        </w:rPr>
        <w:t>。</w:t>
      </w:r>
    </w:p>
    <w:p w14:paraId="7EC1472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承包人未按时移交工程的，违约金的计算方法为：</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sz w:val="24"/>
          <w:szCs w:val="24"/>
          <w:highlight w:val="none"/>
          <w:u w:val="single"/>
        </w:rPr>
        <w:t>。</w:t>
      </w:r>
    </w:p>
    <w:p w14:paraId="103B7091">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13.3 工程试车</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p>
    <w:p w14:paraId="6CCFCFF1">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13.3.1 试车程序</w:t>
      </w:r>
    </w:p>
    <w:p w14:paraId="6837DDDE">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工程试车内容：</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sz w:val="24"/>
          <w:szCs w:val="24"/>
          <w:highlight w:val="none"/>
          <w:u w:val="none"/>
        </w:rPr>
        <w:t>。</w:t>
      </w:r>
    </w:p>
    <w:p w14:paraId="53D6C70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（1）单机无负荷试车费用由</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kern w:val="0"/>
          <w:sz w:val="24"/>
          <w:szCs w:val="24"/>
          <w:highlight w:val="none"/>
        </w:rPr>
        <w:t>承担；</w:t>
      </w:r>
    </w:p>
    <w:p w14:paraId="5DDA461E">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（2）无负荷联动试车费用由</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承担。</w:t>
      </w:r>
    </w:p>
    <w:p w14:paraId="44F16517">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13.3.3 投料试车</w:t>
      </w:r>
    </w:p>
    <w:p w14:paraId="3022E0C3">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关于投料试车相关事项的约定：</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sz w:val="24"/>
          <w:szCs w:val="24"/>
          <w:highlight w:val="none"/>
          <w:u w:val="none"/>
        </w:rPr>
        <w:t>。</w:t>
      </w:r>
    </w:p>
    <w:p w14:paraId="4CB386A2">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13.6 竣工退场</w:t>
      </w:r>
    </w:p>
    <w:p w14:paraId="484B00AC">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13.6.1 竣工退场</w:t>
      </w:r>
    </w:p>
    <w:p w14:paraId="29CABFA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承包人完成竣工退场的期限：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sz w:val="24"/>
          <w:szCs w:val="24"/>
          <w:highlight w:val="none"/>
          <w:u w:val="none"/>
        </w:rPr>
        <w:t>。</w:t>
      </w:r>
    </w:p>
    <w:p w14:paraId="4456C00B">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14. 竣工结算</w:t>
      </w:r>
    </w:p>
    <w:p w14:paraId="7AD9A197">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 竣工付款申请</w:t>
      </w:r>
    </w:p>
    <w:p w14:paraId="0D75443E">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承包人提交竣工付款申请单的期限：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sz w:val="24"/>
          <w:szCs w:val="24"/>
          <w:highlight w:val="none"/>
        </w:rPr>
        <w:t>。</w:t>
      </w:r>
    </w:p>
    <w:p w14:paraId="5B49DE3D">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none"/>
        </w:rPr>
      </w:pPr>
      <w:r>
        <w:rPr>
          <w:rFonts w:hint="eastAsia" w:ascii="仿宋" w:hAnsi="仿宋" w:eastAsia="仿宋" w:cs="仿宋"/>
          <w:sz w:val="24"/>
          <w:szCs w:val="24"/>
          <w:highlight w:val="none"/>
        </w:rPr>
        <w:t>竣工结算申请单应包括的内容：</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sz w:val="24"/>
          <w:szCs w:val="24"/>
          <w:highlight w:val="none"/>
          <w:u w:val="none"/>
        </w:rPr>
        <w:t>。</w:t>
      </w:r>
    </w:p>
    <w:p w14:paraId="6B3396B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color="00008A"/>
        </w:rPr>
      </w:pPr>
      <w:r>
        <w:rPr>
          <w:rFonts w:hint="eastAsia" w:ascii="仿宋" w:hAnsi="仿宋" w:eastAsia="仿宋" w:cs="仿宋"/>
          <w:sz w:val="24"/>
          <w:szCs w:val="24"/>
          <w:highlight w:val="none"/>
        </w:rPr>
        <w:t>承包人向监理人提交竣工付款申请单的份数和期限</w:t>
      </w:r>
      <w:r>
        <w:rPr>
          <w:rFonts w:hint="eastAsia" w:ascii="仿宋" w:hAnsi="仿宋" w:eastAsia="仿宋" w:cs="仿宋"/>
          <w:sz w:val="24"/>
          <w:szCs w:val="24"/>
          <w:highlight w:val="none"/>
          <w:u w:val="single" w:color="00008A"/>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sz w:val="24"/>
          <w:szCs w:val="24"/>
          <w:highlight w:val="none"/>
          <w:u w:val="none" w:color="auto"/>
        </w:rPr>
        <w:t>。</w:t>
      </w:r>
    </w:p>
    <w:p w14:paraId="5ECF662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color="00008A"/>
        </w:rPr>
      </w:pPr>
      <w:r>
        <w:rPr>
          <w:rFonts w:hint="eastAsia" w:ascii="仿宋" w:hAnsi="仿宋" w:eastAsia="仿宋" w:cs="仿宋"/>
          <w:sz w:val="24"/>
          <w:szCs w:val="24"/>
          <w:highlight w:val="none"/>
        </w:rPr>
        <w:t>竣工付款申请单应包括的内容</w:t>
      </w:r>
      <w:r>
        <w:rPr>
          <w:rFonts w:hint="eastAsia" w:ascii="仿宋" w:hAnsi="仿宋" w:eastAsia="仿宋" w:cs="仿宋"/>
          <w:sz w:val="24"/>
          <w:szCs w:val="24"/>
          <w:highlight w:val="none"/>
          <w:u w:val="single" w:color="00008A"/>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sz w:val="24"/>
          <w:szCs w:val="24"/>
          <w:highlight w:val="none"/>
          <w:u w:val="none"/>
        </w:rPr>
        <w:t>。</w:t>
      </w:r>
    </w:p>
    <w:p w14:paraId="14F5731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14.2 竣工结算审核</w:t>
      </w:r>
    </w:p>
    <w:p w14:paraId="01FC9B9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发包人审批竣工付款申请单的期限：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color="auto"/>
        </w:rPr>
        <w:t>。</w:t>
      </w:r>
    </w:p>
    <w:p w14:paraId="3A04DC7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发包人完成竣工付款的期限：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color="auto"/>
        </w:rPr>
        <w:t>。</w:t>
      </w:r>
    </w:p>
    <w:p w14:paraId="45F632B0">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lang w:eastAsia="zh-CN"/>
        </w:rPr>
      </w:pPr>
      <w:r>
        <w:rPr>
          <w:rFonts w:hint="eastAsia" w:ascii="仿宋" w:hAnsi="仿宋" w:eastAsia="仿宋" w:cs="仿宋"/>
          <w:sz w:val="24"/>
          <w:szCs w:val="24"/>
          <w:highlight w:val="none"/>
        </w:rPr>
        <w:t>关于竣工付款证书异议部分复核的方式和程序：</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lang w:eastAsia="zh-CN"/>
        </w:rPr>
        <w:t>。</w:t>
      </w:r>
    </w:p>
    <w:p w14:paraId="4A91366E">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 最终结清</w:t>
      </w:r>
    </w:p>
    <w:p w14:paraId="0064749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14.4.1 最终结清申请单</w:t>
      </w:r>
    </w:p>
    <w:p w14:paraId="6A7FE19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承包人提交最终结清申请单的份数：</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w:t>
      </w:r>
    </w:p>
    <w:p w14:paraId="51C73D2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承包人提交最终结算申请单的期限：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color="auto"/>
        </w:rPr>
        <w:t>。</w:t>
      </w:r>
    </w:p>
    <w:p w14:paraId="17D0BD90">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14.4.2 最终结清证书和支付</w:t>
      </w:r>
    </w:p>
    <w:p w14:paraId="14AA471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（1）发包人完成最终结清申请单的审批并颁发最终结清证书的期限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1DA4EEBE">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（2）发包人完成支付的期限：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u w:val="none" w:color="auto"/>
        </w:rPr>
        <w:t>。</w:t>
      </w:r>
    </w:p>
    <w:p w14:paraId="414428E6">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 缺陷责任期与保修</w:t>
      </w:r>
    </w:p>
    <w:p w14:paraId="13528A68">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15.2缺陷责任期</w:t>
      </w:r>
    </w:p>
    <w:p w14:paraId="4AB0B437">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缺陷责任期的具体期限：</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w:t>
      </w:r>
    </w:p>
    <w:p w14:paraId="3D9527D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质量保证金</w:t>
      </w:r>
    </w:p>
    <w:p w14:paraId="1BBDB43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w:t>
      </w:r>
    </w:p>
    <w:p w14:paraId="51EF8C8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承包人提供质量保证金的方式</w:t>
      </w:r>
    </w:p>
    <w:p w14:paraId="7823300E">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10CEAF4E">
      <w:pPr>
        <w:pageBreakBefore w:val="0"/>
        <w:numPr>
          <w:ilvl w:val="0"/>
          <w:numId w:val="0"/>
        </w:numPr>
        <w:kinsoku/>
        <w:wordWrap/>
        <w:overflowPunct/>
        <w:topLinePunct w:val="0"/>
        <w:autoSpaceDE w:val="0"/>
        <w:autoSpaceDN w:val="0"/>
        <w:bidi w:val="0"/>
        <w:adjustRightInd w:val="0"/>
        <w:snapToGrid/>
        <w:spacing w:beforeAutospacing="0" w:afterAutospacing="0" w:line="450" w:lineRule="exact"/>
        <w:ind w:left="0" w:leftChars="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highlight w:val="none"/>
        </w:rPr>
        <w:t>质量保证金保函，保证金额为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p>
    <w:p w14:paraId="79A68375">
      <w:pPr>
        <w:pageBreakBefore w:val="0"/>
        <w:numPr>
          <w:ilvl w:val="0"/>
          <w:numId w:val="0"/>
        </w:numPr>
        <w:kinsoku/>
        <w:wordWrap/>
        <w:overflowPunct/>
        <w:topLinePunct w:val="0"/>
        <w:autoSpaceDE w:val="0"/>
        <w:autoSpaceDN w:val="0"/>
        <w:bidi w:val="0"/>
        <w:adjustRightInd w:val="0"/>
        <w:snapToGrid/>
        <w:spacing w:beforeAutospacing="0" w:afterAutospacing="0" w:line="450" w:lineRule="exact"/>
        <w:ind w:left="0" w:leftChars="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bidi="ar-SA"/>
        </w:rPr>
        <w:t>（2）</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rPr>
        <w:t>的工程结算价款；</w:t>
      </w:r>
    </w:p>
    <w:p w14:paraId="65467672">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（3）其他方式:</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w:t>
      </w:r>
    </w:p>
    <w:p w14:paraId="70567DFD">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15.3.2 质量保证金的扣留 </w:t>
      </w:r>
    </w:p>
    <w:p w14:paraId="5AB17CA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种方式：</w:t>
      </w:r>
    </w:p>
    <w:p w14:paraId="122878CA">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14:paraId="763B10CD">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（2）工程竣工结算时一次性扣留质量保证金；</w:t>
      </w:r>
    </w:p>
    <w:p w14:paraId="1734B451">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w:t>
      </w:r>
    </w:p>
    <w:p w14:paraId="3287B1F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b/>
          <w:bCs/>
          <w:color w:val="auto"/>
          <w:sz w:val="24"/>
          <w:szCs w:val="24"/>
          <w:highlight w:val="none"/>
          <w:u w:val="singl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w:t>
      </w:r>
    </w:p>
    <w:p w14:paraId="498BD376">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15.4保修</w:t>
      </w:r>
    </w:p>
    <w:p w14:paraId="72849955">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15.4.1 保修责任</w:t>
      </w:r>
    </w:p>
    <w:p w14:paraId="155BE31C">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工程保修期为：</w:t>
      </w:r>
      <w:r>
        <w:rPr>
          <w:rFonts w:hint="eastAsia" w:ascii="仿宋" w:hAnsi="仿宋" w:eastAsia="仿宋" w:cs="仿宋"/>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kern w:val="0"/>
          <w:sz w:val="24"/>
          <w:szCs w:val="24"/>
          <w:highlight w:val="none"/>
          <w:u w:val="none"/>
        </w:rPr>
        <w:t>。</w:t>
      </w:r>
    </w:p>
    <w:p w14:paraId="2CC6883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15.4.3 修复通知</w:t>
      </w:r>
    </w:p>
    <w:p w14:paraId="2F0DCFA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lang w:eastAsia="zh-CN"/>
        </w:rPr>
      </w:pPr>
      <w:r>
        <w:rPr>
          <w:rFonts w:hint="eastAsia" w:ascii="仿宋" w:hAnsi="仿宋" w:eastAsia="仿宋" w:cs="仿宋"/>
          <w:kern w:val="0"/>
          <w:sz w:val="24"/>
          <w:szCs w:val="24"/>
          <w:highlight w:val="none"/>
        </w:rPr>
        <w:t>承包人收到保修通知并到达工程现场的合理时间：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5440E794">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16. 违约</w:t>
      </w:r>
    </w:p>
    <w:p w14:paraId="272196A9">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 发包人违约</w:t>
      </w:r>
    </w:p>
    <w:p w14:paraId="2C4F7B9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16.1.1发包人违约的情形</w:t>
      </w:r>
    </w:p>
    <w:p w14:paraId="578C206F">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none"/>
        </w:rPr>
      </w:pPr>
      <w:r>
        <w:rPr>
          <w:rFonts w:hint="eastAsia" w:ascii="仿宋" w:hAnsi="仿宋" w:eastAsia="仿宋" w:cs="仿宋"/>
          <w:kern w:val="0"/>
          <w:sz w:val="24"/>
          <w:szCs w:val="24"/>
          <w:highlight w:val="none"/>
        </w:rPr>
        <w:t>发包人违约的其他情形：</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4F40B035">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16.1.2 发包人违约的责任</w:t>
      </w:r>
    </w:p>
    <w:p w14:paraId="6FDFD1AC">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发包人违约责任的承担方式和计算方法：</w:t>
      </w:r>
    </w:p>
    <w:p w14:paraId="77AFE8A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kern w:val="0"/>
          <w:sz w:val="24"/>
          <w:szCs w:val="24"/>
          <w:highlight w:val="none"/>
        </w:rPr>
        <w:t>（1）因发包人原因未能在计划开工日期前7天内下达开工通知的违约责任：</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2CB840DF">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none"/>
        </w:rPr>
      </w:pPr>
      <w:r>
        <w:rPr>
          <w:rFonts w:hint="eastAsia" w:ascii="仿宋" w:hAnsi="仿宋" w:eastAsia="仿宋" w:cs="仿宋"/>
          <w:kern w:val="0"/>
          <w:sz w:val="24"/>
          <w:szCs w:val="24"/>
          <w:highlight w:val="none"/>
        </w:rPr>
        <w:t>（2）因发包人原因未能按合同约定支付合同价款的违约责任：</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087F1BE0">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（3）发包人违反第10.1款〔变更的范围〕第（2）项约定，自行实施被取消的工作或转由他人实施的违约责任：</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6F5584E5">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09BDC36D">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kern w:val="0"/>
          <w:sz w:val="24"/>
          <w:szCs w:val="24"/>
          <w:highlight w:val="none"/>
        </w:rPr>
      </w:pPr>
      <w:r>
        <w:rPr>
          <w:rFonts w:hint="eastAsia" w:ascii="仿宋" w:hAnsi="仿宋" w:eastAsia="仿宋" w:cs="仿宋"/>
          <w:kern w:val="0"/>
          <w:sz w:val="24"/>
          <w:szCs w:val="24"/>
          <w:highlight w:val="none"/>
        </w:rPr>
        <w:t>（5）因发包人违反合同约定造成暂停施工的违约责任：</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4B3D5B77">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（6）发包人无正当理由没有在约定期限内发出复工指示，导致承包人无法复工的违约责任：</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3B334547">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（7）其他：</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none"/>
        </w:rPr>
        <w:t>。</w:t>
      </w:r>
    </w:p>
    <w:p w14:paraId="2A7C956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16.1.3 因发包人违约解除合同</w:t>
      </w:r>
    </w:p>
    <w:p w14:paraId="603AA217">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承包人按16.1.1项〔发包人违约的情形〕约定暂停施工满</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kern w:val="0"/>
          <w:sz w:val="24"/>
          <w:szCs w:val="24"/>
          <w:highlight w:val="none"/>
        </w:rPr>
        <w:t>天后发包人仍不纠正其违约行为并致使合同目的不能实现的，承包人有权解除合同。</w:t>
      </w:r>
    </w:p>
    <w:p w14:paraId="3B20879A">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 承包人违约</w:t>
      </w:r>
    </w:p>
    <w:p w14:paraId="02834D5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16.2.1承包人违约的情形</w:t>
      </w:r>
    </w:p>
    <w:p w14:paraId="35CDC88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在合同履行过程中发生的下列情形，属于承包人违约： </w:t>
      </w:r>
    </w:p>
    <w:p w14:paraId="62E1563C">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（1）承包人违反合同约定进行转包或违法分包的； </w:t>
      </w:r>
    </w:p>
    <w:p w14:paraId="20D78B2D">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（2）承包人违反合同约定采购和使用不合格的材料和工程设备的； </w:t>
      </w:r>
    </w:p>
    <w:p w14:paraId="26E6E82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（3）因承包人原因导致工程质量不符合合同要求的； </w:t>
      </w:r>
    </w:p>
    <w:p w14:paraId="20715885">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（4）承包人违反第8.9款〔材料与设备专用要求〕的约定，未经批准，私自将已按照合同约定进入施工现场的材料或设备撤离施工现场的； </w:t>
      </w:r>
    </w:p>
    <w:p w14:paraId="42547C1F">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（5）承包人未能按施工进度计划及时完成合同约定的工作，造成工期延误的； </w:t>
      </w:r>
    </w:p>
    <w:p w14:paraId="3C13B340">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（6）承包人在缺陷责任期及保修期内，未能在合理期限对工程缺陷进行修复，或拒绝按发包人要求进行修复的； </w:t>
      </w:r>
    </w:p>
    <w:p w14:paraId="320E912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（7）承包人明确表示或者以其行为表明不履行合同主要义务的； </w:t>
      </w:r>
    </w:p>
    <w:p w14:paraId="67DB0EB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（8）承包人未能按照合同约定履行其他义务的。 </w:t>
      </w:r>
    </w:p>
    <w:p w14:paraId="00F54BF3">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承包人发生除本项第（7）目约定以外的其他违约情况时，监理人可向承包人发出整改通知，要求其在指定的期限内改正。 </w:t>
      </w:r>
    </w:p>
    <w:p w14:paraId="2667E84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承包人违约的其他情形：</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kern w:val="0"/>
          <w:sz w:val="24"/>
          <w:szCs w:val="24"/>
          <w:highlight w:val="none"/>
          <w:lang w:val="en-US" w:eastAsia="zh-CN"/>
        </w:rPr>
        <w:t xml:space="preserve">。 </w:t>
      </w:r>
    </w:p>
    <w:p w14:paraId="179895C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1、承包人违反通用条款第3.2.1项，承包人未提交劳动合同或没有为项目经理缴纳社保的证明，以及项目经理未经批准擅自离开施工现场，每发生一次，需向发包人赔偿违约金1000元； </w:t>
      </w:r>
    </w:p>
    <w:p w14:paraId="49668C5C">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2、承包人违反通用条款第3.2.2项，承包人擅自更换项目经理的，每发生一次，需向发包人赔偿违约金1000元； </w:t>
      </w:r>
    </w:p>
    <w:p w14:paraId="28230BF6">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3、承包人违反通用条款第3.2.4项，承包人无正当理由拒绝更换项目经理的，每发生一次，需向发包人赔偿违约金1000元； </w:t>
      </w:r>
    </w:p>
    <w:p w14:paraId="2DF5568D">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4、承包人违反通用条款第3.3.3项，承包人无正当理由拒绝撤换主要施工管理人员的，每发生一次，需向发包人赔偿违约金1000元； </w:t>
      </w:r>
    </w:p>
    <w:p w14:paraId="023B9459">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5、承包人违反通用条款第3.3.5项，承包人擅自更换主要施工管理人员以及承包人主要施工管理人员擅自离开施工现场的，每发生一次，需向发包人赔偿违约金1000元； </w:t>
      </w:r>
    </w:p>
    <w:p w14:paraId="6E04E767">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6、承包人违反通用条款第7.5.2项，因承包人原因造成工期延误的，每逾期一天向发包人赔偿违约金10000元，逾期达到30天以上的，发包人有权单方面解除本合同，并要求承包人一次性赔偿发包人工程总造价30%的违约金，违约金不足以补偿发包人损失的，承包人还应当承担损失赔偿责任。 </w:t>
      </w:r>
    </w:p>
    <w:p w14:paraId="55C3B1C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7、承包人违反通用条款第7.8.2项，因承包人原因引起暂停施工，且承包人在收到监理人复工指示后84天内仍未复工的，视为16.2.1项第（7）目约定的承包人无法继续履行合同的情形；发包人有权按照专用条款第16条约定执行。 </w:t>
      </w:r>
    </w:p>
    <w:p w14:paraId="4371417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 xml:space="preserve">8、承包人违反通用条款第13.2.5项，承包人未按时移交工程的，发包人有权按照专用条款第16条约定执行。 </w:t>
      </w:r>
    </w:p>
    <w:p w14:paraId="41CD3201">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16.2.2承包人违约的责任</w:t>
      </w:r>
    </w:p>
    <w:p w14:paraId="51EDF143">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kern w:val="0"/>
          <w:sz w:val="24"/>
          <w:szCs w:val="24"/>
          <w:highlight w:val="none"/>
        </w:rPr>
        <w:t>承包人违约责任的承担方式和计算方法：</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5156A01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16.2.3 因承包人违约解除合同</w:t>
      </w:r>
    </w:p>
    <w:p w14:paraId="0BE45B23">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关于承包人违约解除合同的特别约定：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kern w:val="0"/>
          <w:sz w:val="24"/>
          <w:szCs w:val="24"/>
          <w:highlight w:val="none"/>
          <w:u w:val="none"/>
        </w:rPr>
        <w:t>。</w:t>
      </w:r>
    </w:p>
    <w:p w14:paraId="2B913CB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kern w:val="0"/>
          <w:sz w:val="24"/>
          <w:szCs w:val="24"/>
          <w:highlight w:val="none"/>
          <w:u w:val="single"/>
        </w:rPr>
      </w:pPr>
      <w:r>
        <w:rPr>
          <w:rFonts w:hint="eastAsia" w:ascii="仿宋" w:hAnsi="仿宋" w:eastAsia="仿宋" w:cs="仿宋"/>
          <w:kern w:val="0"/>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b/>
          <w:bCs/>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 xml:space="preserve"> 。</w:t>
      </w:r>
    </w:p>
    <w:p w14:paraId="1C7ADEC9">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 不可抗力</w:t>
      </w:r>
    </w:p>
    <w:p w14:paraId="248B7EEC">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17.1 不可抗力的确认</w:t>
      </w:r>
    </w:p>
    <w:p w14:paraId="1E33F0E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除通用合同条款约定的不可抗力事件之外，视为不可抗力的其他情形：</w:t>
      </w:r>
      <w:r>
        <w:rPr>
          <w:rFonts w:hint="eastAsia" w:ascii="仿宋" w:hAnsi="仿宋" w:eastAsia="仿宋" w:cs="仿宋"/>
          <w:sz w:val="24"/>
          <w:szCs w:val="24"/>
          <w:highlight w:val="none"/>
          <w:u w:val="single"/>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33A7E410">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17.4 因不可抗力解除合同</w:t>
      </w:r>
    </w:p>
    <w:p w14:paraId="6E675E1B">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合同解除后，发包人应在商定或确定发包人应支付款项后</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天内完成款项的支付。</w:t>
      </w:r>
    </w:p>
    <w:p w14:paraId="3B371F3A">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18. 保险</w:t>
      </w:r>
    </w:p>
    <w:p w14:paraId="6CA39A2D">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 工程保险</w:t>
      </w:r>
    </w:p>
    <w:p w14:paraId="3BF02D15">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关于工程保险的特别约定：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60CF66D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18.3 其他保险</w:t>
      </w:r>
    </w:p>
    <w:p w14:paraId="298D3BE0">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b/>
          <w:bCs/>
          <w:sz w:val="24"/>
          <w:szCs w:val="24"/>
          <w:highlight w:val="none"/>
          <w:u w:val="single"/>
        </w:rPr>
      </w:pPr>
      <w:r>
        <w:rPr>
          <w:rFonts w:hint="eastAsia" w:ascii="仿宋" w:hAnsi="仿宋" w:eastAsia="仿宋" w:cs="仿宋"/>
          <w:sz w:val="24"/>
          <w:szCs w:val="24"/>
          <w:highlight w:val="none"/>
        </w:rPr>
        <w:t>关于其他保险的约定：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2B3E8DD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承包人是否应为其施工设备等办理财产保险：</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p>
    <w:p w14:paraId="6FE3F967">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18.7 通知义务</w:t>
      </w:r>
    </w:p>
    <w:p w14:paraId="422656B8">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rPr>
        <w:t>关于变更保险合同时的通知义务的约定：</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sz w:val="24"/>
          <w:szCs w:val="24"/>
          <w:highlight w:val="none"/>
          <w:u w:val="none"/>
        </w:rPr>
        <w:t>。</w:t>
      </w:r>
      <w:r>
        <w:rPr>
          <w:rFonts w:hint="eastAsia" w:ascii="仿宋" w:hAnsi="仿宋" w:eastAsia="仿宋" w:cs="仿宋"/>
          <w:kern w:val="0"/>
          <w:sz w:val="24"/>
          <w:szCs w:val="24"/>
          <w:highlight w:val="none"/>
          <w:u w:val="none"/>
        </w:rPr>
        <w:tab/>
      </w:r>
    </w:p>
    <w:p w14:paraId="51C1BFB8">
      <w:pPr>
        <w:pStyle w:val="5"/>
        <w:pageBreakBefore w:val="0"/>
        <w:widowControl/>
        <w:kinsoku/>
        <w:wordWrap/>
        <w:overflowPunct/>
        <w:topLinePunct w:val="0"/>
        <w:bidi w:val="0"/>
        <w:snapToGrid/>
        <w:spacing w:before="0" w:beforeAutospacing="0" w:after="0" w:afterAutospacing="0" w:line="45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20. 争议解决</w:t>
      </w:r>
    </w:p>
    <w:p w14:paraId="106F75A5">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20.3 争议评审</w:t>
      </w:r>
    </w:p>
    <w:p w14:paraId="46673AC2">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合同当事人是否同意将工程争议提交争议评审小组决定：</w:t>
      </w:r>
      <w:r>
        <w:rPr>
          <w:rFonts w:hint="eastAsia" w:ascii="仿宋" w:hAnsi="仿宋" w:eastAsia="仿宋" w:cs="仿宋"/>
          <w:b/>
          <w:bCs/>
          <w:sz w:val="24"/>
          <w:szCs w:val="24"/>
          <w:highlight w:val="none"/>
          <w:u w:val="single"/>
          <w:lang w:val="en-US" w:eastAsia="zh-CN"/>
        </w:rPr>
        <w:t>/</w:t>
      </w:r>
      <w:r>
        <w:rPr>
          <w:rFonts w:hint="eastAsia" w:ascii="仿宋" w:hAnsi="仿宋" w:eastAsia="仿宋" w:cs="仿宋"/>
          <w:kern w:val="0"/>
          <w:sz w:val="24"/>
          <w:szCs w:val="24"/>
          <w:highlight w:val="none"/>
          <w:u w:val="single"/>
        </w:rPr>
        <w:t>。</w:t>
      </w:r>
      <w:r>
        <w:rPr>
          <w:rFonts w:hint="eastAsia" w:ascii="仿宋" w:hAnsi="仿宋" w:eastAsia="仿宋" w:cs="仿宋"/>
          <w:b/>
          <w:bCs/>
          <w:kern w:val="0"/>
          <w:sz w:val="24"/>
          <w:szCs w:val="24"/>
          <w:highlight w:val="none"/>
          <w:u w:val="single"/>
        </w:rPr>
        <w:t xml:space="preserve"> </w:t>
      </w:r>
    </w:p>
    <w:p w14:paraId="18267B5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20.3.1 争议评审小组的确定</w:t>
      </w:r>
    </w:p>
    <w:p w14:paraId="27112C8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争议评审小组成员的确定：</w:t>
      </w:r>
      <w:r>
        <w:rPr>
          <w:rFonts w:hint="eastAsia" w:ascii="仿宋" w:hAnsi="仿宋" w:eastAsia="仿宋" w:cs="仿宋"/>
          <w:b/>
          <w:bCs/>
          <w:sz w:val="24"/>
          <w:szCs w:val="24"/>
          <w:highlight w:val="none"/>
          <w:u w:val="single"/>
          <w:lang w:val="en-US" w:eastAsia="zh-CN"/>
        </w:rPr>
        <w:t>/</w:t>
      </w:r>
      <w:r>
        <w:rPr>
          <w:rFonts w:hint="eastAsia" w:ascii="仿宋" w:hAnsi="仿宋" w:eastAsia="仿宋" w:cs="仿宋"/>
          <w:kern w:val="0"/>
          <w:sz w:val="24"/>
          <w:szCs w:val="24"/>
          <w:highlight w:val="none"/>
          <w:u w:val="single"/>
        </w:rPr>
        <w:t>。</w:t>
      </w:r>
    </w:p>
    <w:p w14:paraId="1CA2FE94">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选定争议评审员的期限：</w:t>
      </w:r>
      <w:r>
        <w:rPr>
          <w:rFonts w:hint="eastAsia" w:ascii="仿宋" w:hAnsi="仿宋" w:eastAsia="仿宋" w:cs="仿宋"/>
          <w:b/>
          <w:bCs/>
          <w:sz w:val="24"/>
          <w:szCs w:val="24"/>
          <w:highlight w:val="none"/>
          <w:u w:val="single"/>
          <w:lang w:val="en-US" w:eastAsia="zh-CN"/>
        </w:rPr>
        <w:t>/</w:t>
      </w:r>
      <w:r>
        <w:rPr>
          <w:rFonts w:hint="eastAsia" w:ascii="仿宋" w:hAnsi="仿宋" w:eastAsia="仿宋" w:cs="仿宋"/>
          <w:kern w:val="0"/>
          <w:sz w:val="24"/>
          <w:szCs w:val="24"/>
          <w:highlight w:val="none"/>
          <w:u w:val="single"/>
        </w:rPr>
        <w:t>。</w:t>
      </w:r>
    </w:p>
    <w:p w14:paraId="10A6A373">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争议评审小组成员的报酬承担方式：</w:t>
      </w:r>
      <w:r>
        <w:rPr>
          <w:rFonts w:hint="eastAsia" w:ascii="仿宋" w:hAnsi="仿宋" w:eastAsia="仿宋" w:cs="仿宋"/>
          <w:b/>
          <w:bCs/>
          <w:sz w:val="24"/>
          <w:szCs w:val="24"/>
          <w:highlight w:val="none"/>
          <w:u w:val="single"/>
          <w:lang w:val="en-US" w:eastAsia="zh-CN"/>
        </w:rPr>
        <w:t>/</w:t>
      </w:r>
      <w:r>
        <w:rPr>
          <w:rFonts w:hint="eastAsia" w:ascii="仿宋" w:hAnsi="仿宋" w:eastAsia="仿宋" w:cs="仿宋"/>
          <w:kern w:val="0"/>
          <w:sz w:val="24"/>
          <w:szCs w:val="24"/>
          <w:highlight w:val="none"/>
          <w:u w:val="single"/>
        </w:rPr>
        <w:t>。</w:t>
      </w:r>
    </w:p>
    <w:p w14:paraId="1C2D7E7F">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其他事项的约定：</w:t>
      </w:r>
      <w:r>
        <w:rPr>
          <w:rFonts w:hint="eastAsia" w:ascii="仿宋" w:hAnsi="仿宋" w:eastAsia="仿宋" w:cs="仿宋"/>
          <w:b/>
          <w:bCs/>
          <w:sz w:val="24"/>
          <w:szCs w:val="24"/>
          <w:highlight w:val="none"/>
          <w:u w:val="single"/>
          <w:lang w:val="en-US" w:eastAsia="zh-CN"/>
        </w:rPr>
        <w:t>/</w:t>
      </w:r>
      <w:r>
        <w:rPr>
          <w:rFonts w:hint="eastAsia" w:ascii="仿宋" w:hAnsi="仿宋" w:eastAsia="仿宋" w:cs="仿宋"/>
          <w:kern w:val="0"/>
          <w:sz w:val="24"/>
          <w:szCs w:val="24"/>
          <w:highlight w:val="none"/>
          <w:u w:val="single"/>
        </w:rPr>
        <w:t>。</w:t>
      </w:r>
    </w:p>
    <w:p w14:paraId="50DF9CB2">
      <w:pPr>
        <w:pageBreakBefore w:val="0"/>
        <w:kinsoku/>
        <w:wordWrap/>
        <w:overflowPunct/>
        <w:topLinePunct w:val="0"/>
        <w:autoSpaceDE w:val="0"/>
        <w:autoSpaceDN w:val="0"/>
        <w:bidi w:val="0"/>
        <w:adjustRightInd w:val="0"/>
        <w:snapToGrid/>
        <w:spacing w:beforeAutospacing="0" w:afterAutospacing="0" w:line="450" w:lineRule="exact"/>
        <w:ind w:left="0" w:leftChars="0" w:right="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20.3.2 争议评审小组的决定</w:t>
      </w:r>
    </w:p>
    <w:p w14:paraId="523152AA">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合同当事人关于本项的约定：</w:t>
      </w:r>
      <w:r>
        <w:rPr>
          <w:rFonts w:hint="eastAsia" w:ascii="仿宋" w:hAnsi="仿宋" w:eastAsia="仿宋" w:cs="仿宋"/>
          <w:b/>
          <w:bCs/>
          <w:sz w:val="24"/>
          <w:szCs w:val="24"/>
          <w:highlight w:val="none"/>
          <w:u w:val="single"/>
          <w:lang w:val="en-US" w:eastAsia="zh-CN"/>
        </w:rPr>
        <w:t>/</w:t>
      </w:r>
      <w:r>
        <w:rPr>
          <w:rFonts w:hint="eastAsia" w:ascii="仿宋" w:hAnsi="仿宋" w:eastAsia="仿宋" w:cs="仿宋"/>
          <w:kern w:val="0"/>
          <w:sz w:val="24"/>
          <w:szCs w:val="24"/>
          <w:highlight w:val="none"/>
          <w:u w:val="single"/>
        </w:rPr>
        <w:t>。</w:t>
      </w:r>
    </w:p>
    <w:p w14:paraId="1DECC46B">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20.4仲裁或诉讼</w:t>
      </w:r>
    </w:p>
    <w:p w14:paraId="3A18A5E7">
      <w:pPr>
        <w:pageBreakBefore w:val="0"/>
        <w:kinsoku/>
        <w:wordWrap/>
        <w:overflowPunct/>
        <w:topLinePunct w:val="0"/>
        <w:bidi w:val="0"/>
        <w:snapToGrid/>
        <w:spacing w:beforeAutospacing="0" w:afterAutospacing="0" w:line="45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因合同及合同有关事项发生的争议，按下列第</w:t>
      </w:r>
      <w:r>
        <w:rPr>
          <w:rFonts w:hint="eastAsia" w:ascii="仿宋" w:hAnsi="仿宋" w:eastAsia="仿宋" w:cs="仿宋"/>
          <w:b/>
          <w:bCs/>
          <w:sz w:val="24"/>
          <w:szCs w:val="24"/>
          <w:highlight w:val="none"/>
          <w:u w:val="single"/>
        </w:rPr>
        <w:t xml:space="preserve"> 2 </w:t>
      </w:r>
      <w:r>
        <w:rPr>
          <w:rFonts w:hint="eastAsia" w:ascii="仿宋" w:hAnsi="仿宋" w:eastAsia="仿宋" w:cs="仿宋"/>
          <w:sz w:val="24"/>
          <w:szCs w:val="24"/>
          <w:highlight w:val="none"/>
        </w:rPr>
        <w:t>种方式解决：</w:t>
      </w:r>
    </w:p>
    <w:p w14:paraId="3C880605">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（1）向</w:t>
      </w:r>
      <w:r>
        <w:rPr>
          <w:rFonts w:hint="eastAsia" w:ascii="仿宋" w:hAnsi="仿宋" w:eastAsia="仿宋" w:cs="仿宋"/>
          <w:b/>
          <w:bCs/>
          <w:sz w:val="24"/>
          <w:szCs w:val="24"/>
          <w:highlight w:val="none"/>
          <w:u w:val="single"/>
          <w:lang w:val="en-US" w:eastAsia="zh-CN"/>
        </w:rPr>
        <w:t>/</w:t>
      </w:r>
      <w:r>
        <w:rPr>
          <w:rFonts w:hint="eastAsia" w:ascii="仿宋" w:hAnsi="仿宋" w:eastAsia="仿宋" w:cs="仿宋"/>
          <w:sz w:val="24"/>
          <w:szCs w:val="24"/>
          <w:highlight w:val="none"/>
        </w:rPr>
        <w:t>仲裁委员会申请仲裁；</w:t>
      </w:r>
    </w:p>
    <w:p w14:paraId="0201079A">
      <w:pPr>
        <w:pageBreakBefore w:val="0"/>
        <w:kinsoku/>
        <w:wordWrap/>
        <w:overflowPunct/>
        <w:topLinePunct w:val="0"/>
        <w:bidi w:val="0"/>
        <w:snapToGrid/>
        <w:spacing w:beforeAutospacing="0" w:afterAutospacing="0" w:line="450" w:lineRule="exact"/>
        <w:ind w:left="0" w:leftChars="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（2）向</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sz w:val="24"/>
          <w:szCs w:val="24"/>
          <w:highlight w:val="none"/>
        </w:rPr>
        <w:t>人民法院起诉。</w:t>
      </w:r>
    </w:p>
    <w:p w14:paraId="2BF3C17D">
      <w:pPr>
        <w:pageBreakBefore/>
        <w:widowControl w:val="0"/>
        <w:kinsoku/>
        <w:overflowPunct/>
        <w:topLinePunct w:val="0"/>
        <w:autoSpaceDE/>
        <w:autoSpaceDN/>
        <w:bidi w:val="0"/>
        <w:adjustRightInd/>
        <w:snapToGrid/>
        <w:spacing w:line="700" w:lineRule="exact"/>
        <w:ind w:firstLine="482" w:firstLineChars="200"/>
        <w:jc w:val="both"/>
        <w:textAlignment w:val="auto"/>
        <w:outlineLvl w:val="9"/>
        <w:rPr>
          <w:rFonts w:hint="eastAsia" w:ascii="仿宋" w:hAnsi="仿宋" w:eastAsia="仿宋" w:cs="仿宋"/>
          <w:b/>
          <w:bCs/>
          <w:snapToGrid/>
          <w:color w:val="auto"/>
          <w:sz w:val="24"/>
          <w:szCs w:val="24"/>
          <w:lang w:eastAsia="zh-CN"/>
        </w:rPr>
      </w:pPr>
      <w:r>
        <w:rPr>
          <w:rFonts w:hint="eastAsia" w:ascii="仿宋" w:hAnsi="仿宋" w:eastAsia="仿宋" w:cs="仿宋"/>
          <w:b/>
          <w:bCs/>
          <w:snapToGrid/>
          <w:color w:val="auto"/>
          <w:sz w:val="24"/>
          <w:szCs w:val="24"/>
          <w:lang w:eastAsia="zh-CN"/>
        </w:rPr>
        <w:t>附件</w:t>
      </w:r>
    </w:p>
    <w:p w14:paraId="32996C66">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b/>
          <w:bCs/>
          <w:snapToGrid/>
          <w:color w:val="auto"/>
          <w:kern w:val="2"/>
          <w:sz w:val="24"/>
          <w:szCs w:val="24"/>
          <w:lang w:eastAsia="zh-CN"/>
        </w:rPr>
      </w:pPr>
      <w:r>
        <w:rPr>
          <w:rFonts w:hint="eastAsia" w:ascii="仿宋" w:hAnsi="仿宋" w:eastAsia="仿宋" w:cs="仿宋"/>
          <w:snapToGrid/>
          <w:color w:val="auto"/>
          <w:kern w:val="2"/>
          <w:sz w:val="24"/>
          <w:szCs w:val="24"/>
          <w:lang w:eastAsia="zh-CN"/>
        </w:rPr>
        <w:t>协议书附件</w:t>
      </w:r>
    </w:p>
    <w:p w14:paraId="50981B74">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附件1：承包人承揽工程项目一览表</w:t>
      </w:r>
    </w:p>
    <w:p w14:paraId="60ABFB1E">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专用合同条款附件</w:t>
      </w:r>
    </w:p>
    <w:p w14:paraId="0CBC74D5">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附件2：发包人供应材料设备一览表</w:t>
      </w:r>
    </w:p>
    <w:p w14:paraId="36A2FE6F">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附件3：工程质量保修书</w:t>
      </w:r>
    </w:p>
    <w:p w14:paraId="4C6CC220">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附件4：主要建设工程文件目录</w:t>
      </w:r>
    </w:p>
    <w:p w14:paraId="65329C77">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附件5：承包人用于本工程施工的机械设备表</w:t>
      </w:r>
    </w:p>
    <w:p w14:paraId="165EA89D">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附件6：承包人主要施工管理人员表</w:t>
      </w:r>
    </w:p>
    <w:p w14:paraId="010715B4">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附件7：分包人主要施工管理人员表</w:t>
      </w:r>
    </w:p>
    <w:p w14:paraId="4935D5EA">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附件8：履约担保格式</w:t>
      </w:r>
    </w:p>
    <w:p w14:paraId="05FF29B9">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附件9：预付款担保格式</w:t>
      </w:r>
    </w:p>
    <w:p w14:paraId="50EC776B">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附件10：支付担保格式</w:t>
      </w:r>
    </w:p>
    <w:p w14:paraId="451AA46C">
      <w:pPr>
        <w:widowControl w:val="0"/>
        <w:kinsoku/>
        <w:overflowPunct/>
        <w:topLinePunct w:val="0"/>
        <w:autoSpaceDE/>
        <w:autoSpaceDN/>
        <w:bidi w:val="0"/>
        <w:adjustRightInd/>
        <w:snapToGrid/>
        <w:spacing w:line="70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附件11：暂估价一览表</w:t>
      </w:r>
    </w:p>
    <w:p w14:paraId="2455F888">
      <w:pPr>
        <w:widowControl w:val="0"/>
        <w:kinsoku/>
        <w:overflowPunct/>
        <w:topLinePunct w:val="0"/>
        <w:autoSpaceDE/>
        <w:autoSpaceDN/>
        <w:bidi w:val="0"/>
        <w:adjustRightInd/>
        <w:snapToGrid/>
        <w:ind w:firstLine="878" w:firstLineChars="366"/>
        <w:jc w:val="both"/>
        <w:textAlignment w:val="auto"/>
        <w:outlineLvl w:val="9"/>
        <w:rPr>
          <w:rFonts w:hint="eastAsia" w:ascii="仿宋" w:hAnsi="仿宋" w:eastAsia="仿宋" w:cs="仿宋"/>
          <w:snapToGrid/>
          <w:color w:val="auto"/>
          <w:kern w:val="2"/>
          <w:sz w:val="24"/>
          <w:szCs w:val="24"/>
          <w:lang w:eastAsia="zh-CN"/>
        </w:rPr>
        <w:sectPr>
          <w:footerReference r:id="rId8" w:type="default"/>
          <w:pgSz w:w="11906" w:h="16838"/>
          <w:pgMar w:top="1134" w:right="1247" w:bottom="1134" w:left="1247" w:header="851" w:footer="850" w:gutter="0"/>
          <w:cols w:space="720" w:num="1"/>
          <w:docGrid w:type="lines" w:linePitch="312" w:charSpace="0"/>
        </w:sectPr>
      </w:pPr>
    </w:p>
    <w:p w14:paraId="3CCCBD4B">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b/>
          <w:bCs/>
          <w:snapToGrid/>
          <w:color w:val="auto"/>
          <w:sz w:val="24"/>
          <w:szCs w:val="24"/>
          <w:lang w:eastAsia="zh-CN"/>
        </w:rPr>
      </w:pPr>
      <w:r>
        <w:rPr>
          <w:rFonts w:hint="eastAsia" w:ascii="仿宋" w:hAnsi="仿宋" w:eastAsia="仿宋" w:cs="仿宋"/>
          <w:b/>
          <w:bCs/>
          <w:snapToGrid/>
          <w:color w:val="auto"/>
          <w:sz w:val="24"/>
          <w:szCs w:val="24"/>
          <w:lang w:eastAsia="zh-CN"/>
        </w:rPr>
        <w:t>附件1：</w:t>
      </w:r>
    </w:p>
    <w:p w14:paraId="2F2DD9A5">
      <w:pPr>
        <w:widowControl w:val="0"/>
        <w:kinsoku/>
        <w:overflowPunct/>
        <w:topLinePunct w:val="0"/>
        <w:autoSpaceDE/>
        <w:autoSpaceDN/>
        <w:bidi w:val="0"/>
        <w:adjustRightInd/>
        <w:snapToGrid/>
        <w:spacing w:line="520" w:lineRule="exact"/>
        <w:ind w:firstLine="482" w:firstLineChars="200"/>
        <w:jc w:val="center"/>
        <w:textAlignment w:val="auto"/>
        <w:outlineLvl w:val="9"/>
        <w:rPr>
          <w:rFonts w:hint="eastAsia" w:ascii="仿宋" w:hAnsi="仿宋" w:eastAsia="仿宋" w:cs="仿宋"/>
          <w:b/>
          <w:bCs/>
          <w:snapToGrid/>
          <w:color w:val="auto"/>
          <w:kern w:val="2"/>
          <w:sz w:val="24"/>
          <w:szCs w:val="24"/>
          <w:lang w:eastAsia="zh-CN"/>
        </w:rPr>
      </w:pPr>
      <w:r>
        <w:rPr>
          <w:rFonts w:hint="eastAsia" w:ascii="仿宋" w:hAnsi="仿宋" w:eastAsia="仿宋" w:cs="仿宋"/>
          <w:b/>
          <w:bCs/>
          <w:snapToGrid/>
          <w:color w:val="auto"/>
          <w:kern w:val="2"/>
          <w:sz w:val="24"/>
          <w:szCs w:val="24"/>
          <w:lang w:eastAsia="zh-CN"/>
        </w:rPr>
        <w:t>承包人承揽工程项目一览表</w:t>
      </w:r>
    </w:p>
    <w:tbl>
      <w:tblPr>
        <w:tblStyle w:val="31"/>
        <w:tblW w:w="14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424"/>
        <w:gridCol w:w="2700"/>
        <w:gridCol w:w="1340"/>
        <w:gridCol w:w="840"/>
        <w:gridCol w:w="675"/>
        <w:gridCol w:w="829"/>
        <w:gridCol w:w="1251"/>
        <w:gridCol w:w="1576"/>
        <w:gridCol w:w="1483"/>
        <w:gridCol w:w="1483"/>
      </w:tblGrid>
      <w:tr w14:paraId="0874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1" w:hRule="atLeast"/>
          <w:jc w:val="center"/>
        </w:trPr>
        <w:tc>
          <w:tcPr>
            <w:tcW w:w="2424" w:type="dxa"/>
            <w:vAlign w:val="center"/>
          </w:tcPr>
          <w:p w14:paraId="1417704C">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单位工程名称</w:t>
            </w:r>
          </w:p>
        </w:tc>
        <w:tc>
          <w:tcPr>
            <w:tcW w:w="2700" w:type="dxa"/>
            <w:vAlign w:val="center"/>
          </w:tcPr>
          <w:p w14:paraId="33C14EC4">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建设规模</w:t>
            </w:r>
          </w:p>
        </w:tc>
        <w:tc>
          <w:tcPr>
            <w:tcW w:w="1340" w:type="dxa"/>
            <w:vAlign w:val="center"/>
          </w:tcPr>
          <w:p w14:paraId="7AE0BEDE">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建筑面积</w:t>
            </w:r>
          </w:p>
          <w:p w14:paraId="1D1D0F6A">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(平方米)</w:t>
            </w:r>
          </w:p>
        </w:tc>
        <w:tc>
          <w:tcPr>
            <w:tcW w:w="840" w:type="dxa"/>
            <w:vAlign w:val="center"/>
          </w:tcPr>
          <w:p w14:paraId="1F83CA6E">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结构</w:t>
            </w:r>
          </w:p>
          <w:p w14:paraId="5CB18CA1">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形式</w:t>
            </w:r>
          </w:p>
        </w:tc>
        <w:tc>
          <w:tcPr>
            <w:tcW w:w="675" w:type="dxa"/>
            <w:vAlign w:val="center"/>
          </w:tcPr>
          <w:p w14:paraId="7BA13755">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层</w:t>
            </w:r>
          </w:p>
          <w:p w14:paraId="27E43B8F">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数</w:t>
            </w:r>
          </w:p>
        </w:tc>
        <w:tc>
          <w:tcPr>
            <w:tcW w:w="829" w:type="dxa"/>
            <w:vAlign w:val="center"/>
          </w:tcPr>
          <w:p w14:paraId="7F1B14AA">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生产</w:t>
            </w:r>
          </w:p>
          <w:p w14:paraId="508DCD55">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能力</w:t>
            </w:r>
          </w:p>
        </w:tc>
        <w:tc>
          <w:tcPr>
            <w:tcW w:w="1251" w:type="dxa"/>
            <w:vAlign w:val="center"/>
          </w:tcPr>
          <w:p w14:paraId="5AE9ABEC">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设备安装</w:t>
            </w:r>
          </w:p>
          <w:p w14:paraId="6C1E53BA">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内容</w:t>
            </w:r>
          </w:p>
        </w:tc>
        <w:tc>
          <w:tcPr>
            <w:tcW w:w="1576" w:type="dxa"/>
            <w:vAlign w:val="center"/>
          </w:tcPr>
          <w:p w14:paraId="758D7908">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合同价格</w:t>
            </w:r>
          </w:p>
          <w:p w14:paraId="197584E2">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（元）</w:t>
            </w:r>
          </w:p>
        </w:tc>
        <w:tc>
          <w:tcPr>
            <w:tcW w:w="1483" w:type="dxa"/>
            <w:vAlign w:val="center"/>
          </w:tcPr>
          <w:p w14:paraId="4B7A1A48">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开工</w:t>
            </w:r>
          </w:p>
          <w:p w14:paraId="2E0AF0E7">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w:t>
            </w:r>
          </w:p>
        </w:tc>
        <w:tc>
          <w:tcPr>
            <w:tcW w:w="1483" w:type="dxa"/>
            <w:vAlign w:val="center"/>
          </w:tcPr>
          <w:p w14:paraId="4BE9F34C">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竣工</w:t>
            </w:r>
          </w:p>
          <w:p w14:paraId="518DE91F">
            <w:pPr>
              <w:widowControl w:val="0"/>
              <w:kinsoku/>
              <w:overflowPunct/>
              <w:topLinePunct w:val="0"/>
              <w:autoSpaceDE/>
              <w:autoSpaceDN/>
              <w:bidi w:val="0"/>
              <w:adjustRightInd/>
              <w:snapToGrid/>
              <w:spacing w:line="36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日期</w:t>
            </w:r>
          </w:p>
        </w:tc>
      </w:tr>
      <w:tr w14:paraId="15DB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95" w:hRule="atLeast"/>
          <w:jc w:val="center"/>
        </w:trPr>
        <w:tc>
          <w:tcPr>
            <w:tcW w:w="2424" w:type="dxa"/>
            <w:vAlign w:val="center"/>
          </w:tcPr>
          <w:p w14:paraId="174B3A84">
            <w:pPr>
              <w:kinsoku/>
              <w:overflowPunct/>
              <w:topLinePunct w:val="0"/>
              <w:autoSpaceDE/>
              <w:autoSpaceDN/>
              <w:bidi w:val="0"/>
              <w:adjustRightInd/>
              <w:snapToGrid/>
              <w:textAlignment w:val="auto"/>
              <w:outlineLvl w:val="9"/>
              <w:rPr>
                <w:rFonts w:hint="eastAsia" w:ascii="仿宋" w:hAnsi="仿宋" w:eastAsia="仿宋" w:cs="仿宋"/>
                <w:snapToGrid/>
                <w:color w:val="auto"/>
                <w:kern w:val="2"/>
                <w:sz w:val="24"/>
                <w:szCs w:val="24"/>
                <w:lang w:eastAsia="zh-CN"/>
              </w:rPr>
            </w:pPr>
          </w:p>
          <w:p w14:paraId="7F465DF0">
            <w:pPr>
              <w:widowControl w:val="0"/>
              <w:kinsoku/>
              <w:overflowPunct/>
              <w:topLinePunct w:val="0"/>
              <w:autoSpaceDE/>
              <w:autoSpaceDN/>
              <w:bidi w:val="0"/>
              <w:adjustRightInd/>
              <w:snapToGrid/>
              <w:spacing w:line="320" w:lineRule="exact"/>
              <w:jc w:val="center"/>
              <w:textAlignment w:val="auto"/>
              <w:outlineLvl w:val="9"/>
              <w:rPr>
                <w:rFonts w:hint="eastAsia" w:ascii="仿宋" w:hAnsi="仿宋" w:eastAsia="仿宋" w:cs="仿宋"/>
                <w:snapToGrid/>
                <w:color w:val="auto"/>
                <w:kern w:val="2"/>
                <w:sz w:val="24"/>
                <w:szCs w:val="24"/>
                <w:lang w:eastAsia="zh-CN"/>
              </w:rPr>
            </w:pPr>
          </w:p>
        </w:tc>
        <w:tc>
          <w:tcPr>
            <w:tcW w:w="2700" w:type="dxa"/>
            <w:vAlign w:val="center"/>
          </w:tcPr>
          <w:p w14:paraId="74B9B0CC">
            <w:pPr>
              <w:widowControl w:val="0"/>
              <w:kinsoku/>
              <w:overflowPunct/>
              <w:topLinePunct w:val="0"/>
              <w:autoSpaceDE/>
              <w:autoSpaceDN/>
              <w:bidi w:val="0"/>
              <w:adjustRightInd/>
              <w:snapToGrid/>
              <w:spacing w:line="320" w:lineRule="exact"/>
              <w:textAlignment w:val="auto"/>
              <w:outlineLvl w:val="9"/>
              <w:rPr>
                <w:rFonts w:hint="eastAsia" w:ascii="仿宋" w:hAnsi="仿宋" w:eastAsia="仿宋" w:cs="仿宋"/>
                <w:snapToGrid/>
                <w:color w:val="auto"/>
                <w:kern w:val="2"/>
                <w:sz w:val="24"/>
                <w:szCs w:val="24"/>
                <w:lang w:eastAsia="zh-CN"/>
              </w:rPr>
            </w:pPr>
          </w:p>
        </w:tc>
        <w:tc>
          <w:tcPr>
            <w:tcW w:w="1340" w:type="dxa"/>
            <w:vAlign w:val="center"/>
          </w:tcPr>
          <w:p w14:paraId="799F762B">
            <w:pPr>
              <w:widowControl w:val="0"/>
              <w:kinsoku/>
              <w:overflowPunct/>
              <w:topLinePunct w:val="0"/>
              <w:autoSpaceDE/>
              <w:autoSpaceDN/>
              <w:bidi w:val="0"/>
              <w:adjustRightInd/>
              <w:snapToGrid/>
              <w:spacing w:line="32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 </w:t>
            </w:r>
          </w:p>
        </w:tc>
        <w:tc>
          <w:tcPr>
            <w:tcW w:w="840" w:type="dxa"/>
            <w:vAlign w:val="center"/>
          </w:tcPr>
          <w:p w14:paraId="21963ACE">
            <w:pPr>
              <w:widowControl w:val="0"/>
              <w:kinsoku/>
              <w:overflowPunct/>
              <w:topLinePunct w:val="0"/>
              <w:autoSpaceDE/>
              <w:autoSpaceDN/>
              <w:bidi w:val="0"/>
              <w:adjustRightInd/>
              <w:snapToGrid/>
              <w:spacing w:line="32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 </w:t>
            </w:r>
          </w:p>
        </w:tc>
        <w:tc>
          <w:tcPr>
            <w:tcW w:w="675" w:type="dxa"/>
            <w:vAlign w:val="center"/>
          </w:tcPr>
          <w:p w14:paraId="69A7BC82">
            <w:pPr>
              <w:widowControl w:val="0"/>
              <w:kinsoku/>
              <w:overflowPunct/>
              <w:topLinePunct w:val="0"/>
              <w:autoSpaceDE/>
              <w:autoSpaceDN/>
              <w:bidi w:val="0"/>
              <w:adjustRightInd/>
              <w:snapToGrid/>
              <w:spacing w:line="32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w:t>
            </w:r>
          </w:p>
        </w:tc>
        <w:tc>
          <w:tcPr>
            <w:tcW w:w="829" w:type="dxa"/>
            <w:vAlign w:val="center"/>
          </w:tcPr>
          <w:p w14:paraId="2700AADE">
            <w:pPr>
              <w:widowControl w:val="0"/>
              <w:kinsoku/>
              <w:overflowPunct/>
              <w:topLinePunct w:val="0"/>
              <w:autoSpaceDE/>
              <w:autoSpaceDN/>
              <w:bidi w:val="0"/>
              <w:adjustRightInd/>
              <w:snapToGrid/>
              <w:spacing w:line="32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w:t>
            </w:r>
          </w:p>
        </w:tc>
        <w:tc>
          <w:tcPr>
            <w:tcW w:w="1251" w:type="dxa"/>
            <w:vAlign w:val="center"/>
          </w:tcPr>
          <w:p w14:paraId="0998A94A">
            <w:pPr>
              <w:widowControl w:val="0"/>
              <w:kinsoku/>
              <w:overflowPunct/>
              <w:topLinePunct w:val="0"/>
              <w:autoSpaceDE/>
              <w:autoSpaceDN/>
              <w:bidi w:val="0"/>
              <w:adjustRightInd/>
              <w:snapToGrid/>
              <w:spacing w:line="32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w:t>
            </w:r>
          </w:p>
        </w:tc>
        <w:tc>
          <w:tcPr>
            <w:tcW w:w="1576" w:type="dxa"/>
            <w:vAlign w:val="center"/>
          </w:tcPr>
          <w:p w14:paraId="026FCA03">
            <w:pPr>
              <w:widowControl w:val="0"/>
              <w:kinsoku/>
              <w:overflowPunct/>
              <w:topLinePunct w:val="0"/>
              <w:autoSpaceDE/>
              <w:autoSpaceDN/>
              <w:bidi w:val="0"/>
              <w:adjustRightInd/>
              <w:snapToGrid/>
              <w:spacing w:line="320" w:lineRule="exact"/>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 </w:t>
            </w:r>
          </w:p>
        </w:tc>
        <w:tc>
          <w:tcPr>
            <w:tcW w:w="1483" w:type="dxa"/>
            <w:vAlign w:val="center"/>
          </w:tcPr>
          <w:p w14:paraId="771960A9">
            <w:pPr>
              <w:widowControl w:val="0"/>
              <w:kinsoku/>
              <w:overflowPunct/>
              <w:topLinePunct w:val="0"/>
              <w:autoSpaceDE/>
              <w:autoSpaceDN/>
              <w:bidi w:val="0"/>
              <w:adjustRightInd/>
              <w:snapToGrid/>
              <w:spacing w:line="320" w:lineRule="exact"/>
              <w:jc w:val="center"/>
              <w:textAlignment w:val="auto"/>
              <w:outlineLvl w:val="9"/>
              <w:rPr>
                <w:rFonts w:hint="eastAsia" w:ascii="仿宋" w:hAnsi="仿宋" w:eastAsia="仿宋" w:cs="仿宋"/>
                <w:snapToGrid/>
                <w:color w:val="auto"/>
                <w:kern w:val="2"/>
                <w:sz w:val="24"/>
                <w:szCs w:val="24"/>
                <w:lang w:eastAsia="zh-CN"/>
              </w:rPr>
            </w:pPr>
          </w:p>
        </w:tc>
        <w:tc>
          <w:tcPr>
            <w:tcW w:w="1483" w:type="dxa"/>
            <w:vAlign w:val="center"/>
          </w:tcPr>
          <w:p w14:paraId="54CC0973">
            <w:pPr>
              <w:widowControl w:val="0"/>
              <w:kinsoku/>
              <w:overflowPunct/>
              <w:topLinePunct w:val="0"/>
              <w:autoSpaceDE/>
              <w:autoSpaceDN/>
              <w:bidi w:val="0"/>
              <w:adjustRightInd/>
              <w:snapToGrid/>
              <w:spacing w:line="320" w:lineRule="exact"/>
              <w:jc w:val="center"/>
              <w:textAlignment w:val="auto"/>
              <w:outlineLvl w:val="9"/>
              <w:rPr>
                <w:rFonts w:hint="eastAsia" w:ascii="仿宋" w:hAnsi="仿宋" w:eastAsia="仿宋" w:cs="仿宋"/>
                <w:snapToGrid/>
                <w:color w:val="auto"/>
                <w:kern w:val="2"/>
                <w:sz w:val="24"/>
                <w:szCs w:val="24"/>
                <w:lang w:eastAsia="zh-CN"/>
              </w:rPr>
            </w:pPr>
          </w:p>
        </w:tc>
      </w:tr>
    </w:tbl>
    <w:p w14:paraId="049BA32A">
      <w:pPr>
        <w:widowControl w:val="0"/>
        <w:kinsoku/>
        <w:overflowPunct/>
        <w:topLinePunct w:val="0"/>
        <w:autoSpaceDE/>
        <w:autoSpaceDN/>
        <w:bidi w:val="0"/>
        <w:adjustRightInd/>
        <w:snapToGrid/>
        <w:spacing w:line="520" w:lineRule="exact"/>
        <w:ind w:firstLine="480" w:firstLineChars="200"/>
        <w:jc w:val="center"/>
        <w:textAlignment w:val="auto"/>
        <w:outlineLvl w:val="9"/>
        <w:rPr>
          <w:rFonts w:hint="eastAsia" w:ascii="仿宋" w:hAnsi="仿宋" w:eastAsia="仿宋" w:cs="仿宋"/>
          <w:snapToGrid/>
          <w:color w:val="auto"/>
          <w:kern w:val="2"/>
          <w:sz w:val="24"/>
          <w:szCs w:val="24"/>
          <w:lang w:eastAsia="zh-CN"/>
        </w:rPr>
        <w:sectPr>
          <w:pgSz w:w="16838" w:h="11906" w:orient="landscape"/>
          <w:pgMar w:top="1701" w:right="1247" w:bottom="1701" w:left="1474" w:header="851" w:footer="1417" w:gutter="0"/>
          <w:pgNumType w:fmt="numberInDash"/>
          <w:cols w:space="720" w:num="1"/>
          <w:docGrid w:type="lines" w:linePitch="314" w:charSpace="0"/>
        </w:sectPr>
      </w:pPr>
    </w:p>
    <w:p w14:paraId="7C40690D">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b/>
          <w:bCs/>
          <w:snapToGrid/>
          <w:color w:val="auto"/>
          <w:sz w:val="24"/>
          <w:szCs w:val="24"/>
          <w:lang w:eastAsia="zh-CN"/>
        </w:rPr>
        <w:t>附件2：</w:t>
      </w:r>
    </w:p>
    <w:p w14:paraId="346EBD2F">
      <w:pPr>
        <w:widowControl w:val="0"/>
        <w:kinsoku/>
        <w:overflowPunct/>
        <w:topLinePunct w:val="0"/>
        <w:autoSpaceDE/>
        <w:autoSpaceDN/>
        <w:bidi w:val="0"/>
        <w:adjustRightInd/>
        <w:snapToGrid/>
        <w:spacing w:line="520" w:lineRule="exact"/>
        <w:ind w:firstLine="482" w:firstLineChars="200"/>
        <w:jc w:val="center"/>
        <w:textAlignment w:val="auto"/>
        <w:outlineLvl w:val="9"/>
        <w:rPr>
          <w:rFonts w:hint="eastAsia" w:ascii="仿宋" w:hAnsi="仿宋" w:eastAsia="仿宋" w:cs="仿宋"/>
          <w:b/>
          <w:bCs/>
          <w:snapToGrid/>
          <w:color w:val="auto"/>
          <w:kern w:val="2"/>
          <w:sz w:val="24"/>
          <w:szCs w:val="24"/>
          <w:lang w:eastAsia="zh-CN"/>
        </w:rPr>
      </w:pPr>
      <w:r>
        <w:rPr>
          <w:rFonts w:hint="eastAsia" w:ascii="仿宋" w:hAnsi="仿宋" w:eastAsia="仿宋" w:cs="仿宋"/>
          <w:b/>
          <w:bCs/>
          <w:snapToGrid/>
          <w:color w:val="auto"/>
          <w:kern w:val="2"/>
          <w:sz w:val="24"/>
          <w:szCs w:val="24"/>
          <w:lang w:eastAsia="zh-CN"/>
        </w:rPr>
        <w:t>发包人供应材料设备一览表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4"/>
        <w:gridCol w:w="1411"/>
        <w:gridCol w:w="682"/>
        <w:gridCol w:w="544"/>
        <w:gridCol w:w="1225"/>
        <w:gridCol w:w="787"/>
        <w:gridCol w:w="919"/>
        <w:gridCol w:w="800"/>
        <w:gridCol w:w="731"/>
        <w:gridCol w:w="731"/>
      </w:tblGrid>
      <w:tr w14:paraId="3BD7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4" w:hRule="atLeast"/>
          <w:jc w:val="center"/>
        </w:trPr>
        <w:tc>
          <w:tcPr>
            <w:tcW w:w="564" w:type="dxa"/>
            <w:vAlign w:val="center"/>
          </w:tcPr>
          <w:p w14:paraId="437464B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序号</w:t>
            </w:r>
          </w:p>
        </w:tc>
        <w:tc>
          <w:tcPr>
            <w:tcW w:w="1411" w:type="dxa"/>
            <w:vAlign w:val="center"/>
          </w:tcPr>
          <w:p w14:paraId="5263341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材料、设备名种</w:t>
            </w:r>
          </w:p>
        </w:tc>
        <w:tc>
          <w:tcPr>
            <w:tcW w:w="682" w:type="dxa"/>
            <w:vAlign w:val="center"/>
          </w:tcPr>
          <w:p w14:paraId="2DF167C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规格型号</w:t>
            </w:r>
          </w:p>
        </w:tc>
        <w:tc>
          <w:tcPr>
            <w:tcW w:w="544" w:type="dxa"/>
            <w:vAlign w:val="center"/>
          </w:tcPr>
          <w:p w14:paraId="772CF84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单位</w:t>
            </w:r>
          </w:p>
        </w:tc>
        <w:tc>
          <w:tcPr>
            <w:tcW w:w="1225" w:type="dxa"/>
            <w:vAlign w:val="center"/>
          </w:tcPr>
          <w:p w14:paraId="2194297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数量</w:t>
            </w:r>
          </w:p>
        </w:tc>
        <w:tc>
          <w:tcPr>
            <w:tcW w:w="787" w:type="dxa"/>
            <w:vAlign w:val="center"/>
          </w:tcPr>
          <w:p w14:paraId="3B2205F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单价</w:t>
            </w:r>
          </w:p>
          <w:p w14:paraId="04BE28B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（元）</w:t>
            </w:r>
          </w:p>
        </w:tc>
        <w:tc>
          <w:tcPr>
            <w:tcW w:w="919" w:type="dxa"/>
            <w:vAlign w:val="center"/>
          </w:tcPr>
          <w:p w14:paraId="341ACF3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质量等级</w:t>
            </w:r>
          </w:p>
        </w:tc>
        <w:tc>
          <w:tcPr>
            <w:tcW w:w="800" w:type="dxa"/>
            <w:vAlign w:val="center"/>
          </w:tcPr>
          <w:p w14:paraId="36E43AF2">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供应时间</w:t>
            </w:r>
          </w:p>
        </w:tc>
        <w:tc>
          <w:tcPr>
            <w:tcW w:w="731" w:type="dxa"/>
            <w:vAlign w:val="center"/>
          </w:tcPr>
          <w:p w14:paraId="79EC09A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送达地点</w:t>
            </w:r>
          </w:p>
        </w:tc>
        <w:tc>
          <w:tcPr>
            <w:tcW w:w="731" w:type="dxa"/>
            <w:vAlign w:val="center"/>
          </w:tcPr>
          <w:p w14:paraId="5CC1429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备注</w:t>
            </w:r>
          </w:p>
        </w:tc>
      </w:tr>
      <w:tr w14:paraId="58DC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2" w:hRule="atLeast"/>
          <w:jc w:val="center"/>
        </w:trPr>
        <w:tc>
          <w:tcPr>
            <w:tcW w:w="564" w:type="dxa"/>
            <w:vAlign w:val="center"/>
          </w:tcPr>
          <w:p w14:paraId="5416A68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1</w:t>
            </w:r>
          </w:p>
        </w:tc>
        <w:tc>
          <w:tcPr>
            <w:tcW w:w="1411" w:type="dxa"/>
            <w:vAlign w:val="center"/>
          </w:tcPr>
          <w:p w14:paraId="159D4C6B">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59A1B86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2E6E796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300DF36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1CDB282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30AFD38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vAlign w:val="center"/>
          </w:tcPr>
          <w:p w14:paraId="40816E4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0B11967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1FBC7A5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1C70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0" w:hRule="atLeast"/>
          <w:jc w:val="center"/>
        </w:trPr>
        <w:tc>
          <w:tcPr>
            <w:tcW w:w="564" w:type="dxa"/>
            <w:vAlign w:val="center"/>
          </w:tcPr>
          <w:p w14:paraId="6499C4B2">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2</w:t>
            </w:r>
          </w:p>
        </w:tc>
        <w:tc>
          <w:tcPr>
            <w:tcW w:w="1411" w:type="dxa"/>
            <w:vAlign w:val="center"/>
          </w:tcPr>
          <w:p w14:paraId="0C1027EC">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682" w:type="dxa"/>
            <w:vAlign w:val="center"/>
          </w:tcPr>
          <w:p w14:paraId="60C69983">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544" w:type="dxa"/>
            <w:vAlign w:val="center"/>
          </w:tcPr>
          <w:p w14:paraId="66B02DF2">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1225" w:type="dxa"/>
          </w:tcPr>
          <w:p w14:paraId="122E72CD">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787" w:type="dxa"/>
          </w:tcPr>
          <w:p w14:paraId="45DA328B">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919" w:type="dxa"/>
            <w:vAlign w:val="center"/>
          </w:tcPr>
          <w:p w14:paraId="21E9CABE">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800" w:type="dxa"/>
            <w:vAlign w:val="center"/>
          </w:tcPr>
          <w:p w14:paraId="5149351B">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731" w:type="dxa"/>
            <w:vAlign w:val="center"/>
          </w:tcPr>
          <w:p w14:paraId="3C971B1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670D3732">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22F4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564" w:type="dxa"/>
            <w:vAlign w:val="center"/>
          </w:tcPr>
          <w:p w14:paraId="24ED30F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3</w:t>
            </w:r>
          </w:p>
        </w:tc>
        <w:tc>
          <w:tcPr>
            <w:tcW w:w="1411" w:type="dxa"/>
            <w:vAlign w:val="center"/>
          </w:tcPr>
          <w:p w14:paraId="3A21D65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0D5C574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66AFFB7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6E2FA9A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0543DB3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6B165AB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tcPr>
          <w:p w14:paraId="429F411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3B173C6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12C3659E">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3710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564" w:type="dxa"/>
            <w:vAlign w:val="center"/>
          </w:tcPr>
          <w:p w14:paraId="6192A9C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4</w:t>
            </w:r>
          </w:p>
        </w:tc>
        <w:tc>
          <w:tcPr>
            <w:tcW w:w="1411" w:type="dxa"/>
            <w:vAlign w:val="center"/>
          </w:tcPr>
          <w:p w14:paraId="3CD59E8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32A9E36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62B5A28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5338611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69D0CDE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3C43270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tcPr>
          <w:p w14:paraId="16EAB1C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177D0E9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7E91B64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92A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564" w:type="dxa"/>
            <w:vAlign w:val="center"/>
          </w:tcPr>
          <w:p w14:paraId="6AAE5DA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5</w:t>
            </w:r>
          </w:p>
        </w:tc>
        <w:tc>
          <w:tcPr>
            <w:tcW w:w="1411" w:type="dxa"/>
            <w:vAlign w:val="center"/>
          </w:tcPr>
          <w:p w14:paraId="2C90494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130D341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21510AD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3852763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35E892EB">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17AB4F5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vAlign w:val="center"/>
          </w:tcPr>
          <w:p w14:paraId="15C4169B">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1FF7EA0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6058168B">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4B27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564" w:type="dxa"/>
            <w:vAlign w:val="center"/>
          </w:tcPr>
          <w:p w14:paraId="5D810E0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6</w:t>
            </w:r>
          </w:p>
        </w:tc>
        <w:tc>
          <w:tcPr>
            <w:tcW w:w="1411" w:type="dxa"/>
            <w:vAlign w:val="center"/>
          </w:tcPr>
          <w:p w14:paraId="20BB61E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5A5E5B2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02EE791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1585A90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3DB1738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tcPr>
          <w:p w14:paraId="2D80B3A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tcPr>
          <w:p w14:paraId="724D93B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69E9198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3389889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B07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564" w:type="dxa"/>
            <w:vAlign w:val="center"/>
          </w:tcPr>
          <w:p w14:paraId="66D09E9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7</w:t>
            </w:r>
          </w:p>
        </w:tc>
        <w:tc>
          <w:tcPr>
            <w:tcW w:w="1411" w:type="dxa"/>
            <w:vAlign w:val="center"/>
          </w:tcPr>
          <w:p w14:paraId="2B78BB2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4C0C090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5077C76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3BE851B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285BAB9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3D3E7BA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vAlign w:val="center"/>
          </w:tcPr>
          <w:p w14:paraId="7C1335D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2C5E209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6960278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25B6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564" w:type="dxa"/>
            <w:vAlign w:val="center"/>
          </w:tcPr>
          <w:p w14:paraId="1817630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8</w:t>
            </w:r>
          </w:p>
        </w:tc>
        <w:tc>
          <w:tcPr>
            <w:tcW w:w="1411" w:type="dxa"/>
            <w:vAlign w:val="center"/>
          </w:tcPr>
          <w:p w14:paraId="2F6E380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5CB22C7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51C4C77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233DE27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043542E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5D0DCBA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vAlign w:val="center"/>
          </w:tcPr>
          <w:p w14:paraId="449BCA7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2952089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756A9692">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3928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564" w:type="dxa"/>
            <w:vAlign w:val="center"/>
          </w:tcPr>
          <w:p w14:paraId="6D52198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9</w:t>
            </w:r>
          </w:p>
        </w:tc>
        <w:tc>
          <w:tcPr>
            <w:tcW w:w="1411" w:type="dxa"/>
            <w:vAlign w:val="center"/>
          </w:tcPr>
          <w:p w14:paraId="328BC93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71F93D2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6C70B8B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0B88CB0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120962B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3EAA75E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vAlign w:val="center"/>
          </w:tcPr>
          <w:p w14:paraId="18FB576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5B87742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5D1683B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DF3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564" w:type="dxa"/>
            <w:vAlign w:val="center"/>
          </w:tcPr>
          <w:p w14:paraId="1552BA8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10</w:t>
            </w:r>
          </w:p>
        </w:tc>
        <w:tc>
          <w:tcPr>
            <w:tcW w:w="1411" w:type="dxa"/>
            <w:vAlign w:val="center"/>
          </w:tcPr>
          <w:p w14:paraId="1124E5F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0A7DA86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7939C92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130AC93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1F6A5AE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5FD72A8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vAlign w:val="center"/>
          </w:tcPr>
          <w:p w14:paraId="6023C0A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42E77B0B">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32BA289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D21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564" w:type="dxa"/>
            <w:vAlign w:val="center"/>
          </w:tcPr>
          <w:p w14:paraId="4DE13F0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11</w:t>
            </w:r>
          </w:p>
        </w:tc>
        <w:tc>
          <w:tcPr>
            <w:tcW w:w="1411" w:type="dxa"/>
            <w:vAlign w:val="center"/>
          </w:tcPr>
          <w:p w14:paraId="3D01ED3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185DF2D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418EE73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05AD877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48E7FD7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7AEB560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vAlign w:val="center"/>
          </w:tcPr>
          <w:p w14:paraId="028CF73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6ACE715B">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5035D04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499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564" w:type="dxa"/>
            <w:vAlign w:val="center"/>
          </w:tcPr>
          <w:p w14:paraId="768C426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12</w:t>
            </w:r>
          </w:p>
        </w:tc>
        <w:tc>
          <w:tcPr>
            <w:tcW w:w="1411" w:type="dxa"/>
            <w:vAlign w:val="center"/>
          </w:tcPr>
          <w:p w14:paraId="51946AF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37D1C7E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06029C7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08DC350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1F2A84C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74D70EA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vAlign w:val="center"/>
          </w:tcPr>
          <w:p w14:paraId="74F1086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55BC295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67B4371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1C7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564" w:type="dxa"/>
            <w:vAlign w:val="center"/>
          </w:tcPr>
          <w:p w14:paraId="03E2955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13</w:t>
            </w:r>
          </w:p>
        </w:tc>
        <w:tc>
          <w:tcPr>
            <w:tcW w:w="1411" w:type="dxa"/>
            <w:vAlign w:val="center"/>
          </w:tcPr>
          <w:p w14:paraId="033A3A9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36D2548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7722DBF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572D9F2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4529E79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0676266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vAlign w:val="center"/>
          </w:tcPr>
          <w:p w14:paraId="7081281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6307D65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2772F98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7AF9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5" w:hRule="atLeast"/>
          <w:jc w:val="center"/>
        </w:trPr>
        <w:tc>
          <w:tcPr>
            <w:tcW w:w="564" w:type="dxa"/>
            <w:vAlign w:val="center"/>
          </w:tcPr>
          <w:p w14:paraId="57E6551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14</w:t>
            </w:r>
          </w:p>
        </w:tc>
        <w:tc>
          <w:tcPr>
            <w:tcW w:w="1411" w:type="dxa"/>
            <w:vAlign w:val="center"/>
          </w:tcPr>
          <w:p w14:paraId="61753A4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682" w:type="dxa"/>
            <w:vAlign w:val="center"/>
          </w:tcPr>
          <w:p w14:paraId="5EE038E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44" w:type="dxa"/>
            <w:vAlign w:val="center"/>
          </w:tcPr>
          <w:p w14:paraId="69F6F00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225" w:type="dxa"/>
            <w:vAlign w:val="center"/>
          </w:tcPr>
          <w:p w14:paraId="4DDD87C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87" w:type="dxa"/>
            <w:vAlign w:val="center"/>
          </w:tcPr>
          <w:p w14:paraId="02F243C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919" w:type="dxa"/>
            <w:vAlign w:val="center"/>
          </w:tcPr>
          <w:p w14:paraId="5CDCD10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00" w:type="dxa"/>
            <w:vAlign w:val="center"/>
          </w:tcPr>
          <w:p w14:paraId="6B8FDB4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31" w:type="dxa"/>
            <w:vAlign w:val="center"/>
          </w:tcPr>
          <w:p w14:paraId="53E62E4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731" w:type="dxa"/>
            <w:vAlign w:val="center"/>
          </w:tcPr>
          <w:p w14:paraId="0511343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bl>
    <w:p w14:paraId="4156623F">
      <w:pPr>
        <w:widowControl w:val="0"/>
        <w:kinsoku/>
        <w:overflowPunct/>
        <w:topLinePunct w:val="0"/>
        <w:autoSpaceDE/>
        <w:autoSpaceDN/>
        <w:bidi w:val="0"/>
        <w:adjustRightInd/>
        <w:snapToGrid/>
        <w:spacing w:line="520" w:lineRule="exact"/>
        <w:jc w:val="both"/>
        <w:textAlignment w:val="auto"/>
        <w:outlineLvl w:val="9"/>
        <w:rPr>
          <w:rFonts w:hint="eastAsia" w:ascii="仿宋" w:hAnsi="仿宋" w:eastAsia="仿宋" w:cs="仿宋"/>
          <w:snapToGrid/>
          <w:color w:val="auto"/>
          <w:kern w:val="2"/>
          <w:sz w:val="24"/>
          <w:szCs w:val="24"/>
          <w:lang w:eastAsia="zh-CN"/>
        </w:rPr>
      </w:pPr>
    </w:p>
    <w:p w14:paraId="5A25EEDD">
      <w:pPr>
        <w:widowControl w:val="0"/>
        <w:kinsoku/>
        <w:overflowPunct/>
        <w:topLinePunct w:val="0"/>
        <w:autoSpaceDE/>
        <w:autoSpaceDN/>
        <w:bidi w:val="0"/>
        <w:adjustRightInd/>
        <w:snapToGrid/>
        <w:spacing w:line="520" w:lineRule="exact"/>
        <w:jc w:val="both"/>
        <w:textAlignment w:val="auto"/>
        <w:outlineLvl w:val="9"/>
        <w:rPr>
          <w:rFonts w:hint="eastAsia" w:ascii="仿宋" w:hAnsi="仿宋" w:eastAsia="仿宋" w:cs="仿宋"/>
          <w:snapToGrid/>
          <w:color w:val="auto"/>
          <w:kern w:val="2"/>
          <w:sz w:val="24"/>
          <w:szCs w:val="24"/>
          <w:lang w:eastAsia="zh-CN"/>
        </w:rPr>
      </w:pPr>
    </w:p>
    <w:p w14:paraId="399478A9">
      <w:pPr>
        <w:widowControl w:val="0"/>
        <w:kinsoku/>
        <w:overflowPunct/>
        <w:topLinePunct w:val="0"/>
        <w:autoSpaceDE/>
        <w:autoSpaceDN/>
        <w:bidi w:val="0"/>
        <w:adjustRightInd/>
        <w:snapToGrid/>
        <w:spacing w:line="520" w:lineRule="exact"/>
        <w:jc w:val="both"/>
        <w:textAlignment w:val="auto"/>
        <w:outlineLvl w:val="9"/>
        <w:rPr>
          <w:rFonts w:hint="eastAsia" w:ascii="仿宋" w:hAnsi="仿宋" w:eastAsia="仿宋" w:cs="仿宋"/>
          <w:snapToGrid/>
          <w:color w:val="auto"/>
          <w:kern w:val="2"/>
          <w:sz w:val="24"/>
          <w:szCs w:val="24"/>
          <w:lang w:eastAsia="zh-CN"/>
        </w:rPr>
      </w:pPr>
    </w:p>
    <w:p w14:paraId="4FC744D5">
      <w:pPr>
        <w:widowControl w:val="0"/>
        <w:kinsoku/>
        <w:overflowPunct/>
        <w:topLinePunct w:val="0"/>
        <w:autoSpaceDE/>
        <w:autoSpaceDN/>
        <w:bidi w:val="0"/>
        <w:adjustRightInd/>
        <w:snapToGrid/>
        <w:spacing w:line="520" w:lineRule="exact"/>
        <w:jc w:val="both"/>
        <w:textAlignment w:val="auto"/>
        <w:outlineLvl w:val="9"/>
        <w:rPr>
          <w:rFonts w:hint="eastAsia" w:ascii="仿宋" w:hAnsi="仿宋" w:eastAsia="仿宋" w:cs="仿宋"/>
          <w:snapToGrid/>
          <w:color w:val="auto"/>
          <w:kern w:val="2"/>
          <w:sz w:val="24"/>
          <w:szCs w:val="24"/>
          <w:lang w:eastAsia="zh-CN"/>
        </w:rPr>
      </w:pPr>
    </w:p>
    <w:p w14:paraId="06A95767">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b/>
          <w:bCs/>
          <w:snapToGrid/>
          <w:color w:val="auto"/>
          <w:sz w:val="24"/>
          <w:szCs w:val="24"/>
          <w:lang w:eastAsia="zh-CN"/>
        </w:rPr>
      </w:pPr>
      <w:r>
        <w:rPr>
          <w:rFonts w:hint="eastAsia" w:ascii="仿宋" w:hAnsi="仿宋" w:eastAsia="仿宋" w:cs="仿宋"/>
          <w:b/>
          <w:bCs/>
          <w:snapToGrid/>
          <w:color w:val="auto"/>
          <w:sz w:val="24"/>
          <w:szCs w:val="24"/>
          <w:lang w:eastAsia="zh-CN"/>
        </w:rPr>
        <w:t>附件3：</w:t>
      </w:r>
    </w:p>
    <w:p w14:paraId="44ACC1DF">
      <w:pPr>
        <w:widowControl w:val="0"/>
        <w:kinsoku/>
        <w:overflowPunct/>
        <w:topLinePunct w:val="0"/>
        <w:autoSpaceDE/>
        <w:autoSpaceDN/>
        <w:bidi w:val="0"/>
        <w:adjustRightInd/>
        <w:snapToGrid/>
        <w:spacing w:line="4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b/>
          <w:bCs/>
          <w:snapToGrid/>
          <w:color w:val="auto"/>
          <w:kern w:val="2"/>
          <w:sz w:val="24"/>
          <w:szCs w:val="24"/>
          <w:lang w:eastAsia="zh-CN"/>
        </w:rPr>
        <w:t>工程质量保修书</w:t>
      </w:r>
    </w:p>
    <w:p w14:paraId="561E676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default" w:ascii="仿宋" w:hAnsi="仿宋" w:eastAsia="仿宋" w:cs="仿宋"/>
          <w:bCs/>
          <w:snapToGrid/>
          <w:color w:val="auto"/>
          <w:kern w:val="2"/>
          <w:sz w:val="24"/>
          <w:szCs w:val="24"/>
          <w:u w:val="single"/>
          <w:lang w:val="en-US" w:eastAsia="zh-CN"/>
        </w:rPr>
      </w:pPr>
      <w:r>
        <w:rPr>
          <w:rFonts w:hint="eastAsia" w:ascii="仿宋" w:hAnsi="仿宋" w:eastAsia="仿宋" w:cs="仿宋"/>
          <w:snapToGrid/>
          <w:color w:val="auto"/>
          <w:kern w:val="2"/>
          <w:sz w:val="24"/>
          <w:szCs w:val="24"/>
          <w:lang w:eastAsia="zh-CN"/>
        </w:rPr>
        <w:t>发包人（全称）：</w:t>
      </w:r>
      <w:r>
        <w:rPr>
          <w:rFonts w:hint="eastAsia" w:ascii="仿宋" w:hAnsi="仿宋" w:eastAsia="仿宋" w:cs="仿宋"/>
          <w:bCs/>
          <w:snapToGrid/>
          <w:color w:val="auto"/>
          <w:kern w:val="2"/>
          <w:sz w:val="24"/>
          <w:szCs w:val="24"/>
          <w:u w:val="single"/>
          <w:lang w:val="en-US" w:eastAsia="zh-CN"/>
        </w:rPr>
        <w:t xml:space="preserve">                        </w:t>
      </w:r>
    </w:p>
    <w:p w14:paraId="4308A04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承包人（全称）：</w:t>
      </w:r>
      <w:r>
        <w:rPr>
          <w:rFonts w:hint="eastAsia" w:ascii="仿宋" w:hAnsi="仿宋" w:eastAsia="仿宋" w:cs="仿宋"/>
          <w:snapToGrid/>
          <w:color w:val="auto"/>
          <w:kern w:val="2"/>
          <w:sz w:val="24"/>
          <w:szCs w:val="24"/>
          <w:u w:val="single"/>
          <w:lang w:eastAsia="zh-CN"/>
        </w:rPr>
        <w:t xml:space="preserve">                           </w:t>
      </w:r>
    </w:p>
    <w:p w14:paraId="615444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bCs/>
          <w:snapToGrid/>
          <w:color w:val="auto"/>
          <w:kern w:val="2"/>
          <w:sz w:val="24"/>
          <w:szCs w:val="24"/>
          <w:u w:val="single"/>
          <w:lang w:eastAsia="zh-CN"/>
        </w:rPr>
      </w:pPr>
      <w:r>
        <w:rPr>
          <w:rFonts w:hint="eastAsia" w:ascii="仿宋" w:hAnsi="仿宋" w:eastAsia="仿宋" w:cs="仿宋"/>
          <w:snapToGrid/>
          <w:kern w:val="2"/>
          <w:sz w:val="24"/>
          <w:szCs w:val="24"/>
          <w:lang w:eastAsia="zh-CN"/>
        </w:rPr>
        <w:t>发包人和承包人根据《中华人民共和国建筑法》和《建设工程质量管理条例》， 经协商一致就</w:t>
      </w:r>
      <w:r>
        <w:rPr>
          <w:rFonts w:hint="eastAsia" w:ascii="仿宋" w:hAnsi="仿宋" w:eastAsia="仿宋" w:cs="仿宋"/>
          <w:bCs/>
          <w:snapToGrid/>
          <w:kern w:val="2"/>
          <w:sz w:val="24"/>
          <w:szCs w:val="24"/>
          <w:u w:val="single"/>
          <w:lang w:val="en-US" w:eastAsia="zh-CN"/>
        </w:rPr>
        <w:t xml:space="preserve">            </w:t>
      </w:r>
      <w:r>
        <w:rPr>
          <w:rFonts w:hint="eastAsia" w:ascii="仿宋" w:hAnsi="仿宋" w:eastAsia="仿宋" w:cs="仿宋"/>
          <w:bCs/>
          <w:snapToGrid/>
          <w:color w:val="auto"/>
          <w:kern w:val="2"/>
          <w:sz w:val="24"/>
          <w:szCs w:val="24"/>
          <w:lang w:eastAsia="zh-CN"/>
        </w:rPr>
        <w:t>（工程名称）</w:t>
      </w:r>
      <w:r>
        <w:rPr>
          <w:rFonts w:hint="eastAsia" w:ascii="仿宋" w:hAnsi="仿宋" w:eastAsia="仿宋" w:cs="仿宋"/>
          <w:snapToGrid/>
          <w:kern w:val="2"/>
          <w:sz w:val="24"/>
          <w:szCs w:val="24"/>
          <w:lang w:eastAsia="zh-CN"/>
        </w:rPr>
        <w:t>签订工程质量保修书</w:t>
      </w:r>
      <w:r>
        <w:rPr>
          <w:rFonts w:hint="eastAsia" w:ascii="仿宋" w:hAnsi="仿宋" w:eastAsia="仿宋" w:cs="仿宋"/>
          <w:snapToGrid/>
          <w:color w:val="auto"/>
          <w:kern w:val="2"/>
          <w:sz w:val="24"/>
          <w:szCs w:val="24"/>
          <w:lang w:eastAsia="zh-CN"/>
        </w:rPr>
        <w:t>。</w:t>
      </w:r>
    </w:p>
    <w:p w14:paraId="69B251F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bookmarkStart w:id="425" w:name="_Toc221732390"/>
      <w:bookmarkStart w:id="426" w:name="_Toc15706"/>
      <w:bookmarkStart w:id="427" w:name="_Toc1328"/>
      <w:r>
        <w:rPr>
          <w:rFonts w:hint="eastAsia" w:ascii="仿宋" w:hAnsi="仿宋" w:eastAsia="仿宋" w:cs="仿宋"/>
          <w:snapToGrid/>
          <w:kern w:val="2"/>
          <w:sz w:val="24"/>
          <w:szCs w:val="24"/>
          <w:lang w:eastAsia="zh-CN"/>
        </w:rPr>
        <w:t>一、工程质量保修范围和内容</w:t>
      </w:r>
      <w:bookmarkEnd w:id="425"/>
      <w:bookmarkEnd w:id="426"/>
      <w:bookmarkEnd w:id="427"/>
    </w:p>
    <w:p w14:paraId="3C17D9B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承包人在质量保修期内，按照有关法律规定和合同约定，承担工程质量保修责任。</w:t>
      </w:r>
    </w:p>
    <w:p w14:paraId="7CFA138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snapToGrid/>
          <w:kern w:val="2"/>
          <w:sz w:val="24"/>
          <w:szCs w:val="24"/>
          <w:u w:val="single"/>
          <w:lang w:eastAsia="zh-CN"/>
        </w:rPr>
        <w:t xml:space="preserve"> 承包人施工的全部工程内容 </w:t>
      </w:r>
      <w:r>
        <w:rPr>
          <w:rFonts w:hint="eastAsia" w:ascii="仿宋" w:hAnsi="仿宋" w:eastAsia="仿宋" w:cs="仿宋"/>
          <w:snapToGrid/>
          <w:kern w:val="2"/>
          <w:sz w:val="24"/>
          <w:szCs w:val="24"/>
          <w:lang w:eastAsia="zh-CN"/>
        </w:rPr>
        <w:t>。</w:t>
      </w:r>
    </w:p>
    <w:p w14:paraId="3B5CD71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bookmarkStart w:id="428" w:name="_Toc221732391"/>
      <w:bookmarkStart w:id="429" w:name="_Toc22643"/>
      <w:bookmarkStart w:id="430" w:name="_Toc3202"/>
      <w:r>
        <w:rPr>
          <w:rFonts w:hint="eastAsia" w:ascii="仿宋" w:hAnsi="仿宋" w:eastAsia="仿宋" w:cs="仿宋"/>
          <w:snapToGrid/>
          <w:kern w:val="2"/>
          <w:sz w:val="24"/>
          <w:szCs w:val="24"/>
          <w:lang w:eastAsia="zh-CN"/>
        </w:rPr>
        <w:t>二、质量保修期</w:t>
      </w:r>
      <w:bookmarkEnd w:id="428"/>
      <w:bookmarkEnd w:id="429"/>
      <w:bookmarkEnd w:id="430"/>
    </w:p>
    <w:p w14:paraId="23D161B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根据《建设工程质量管理条例》及有关规定，工程的质量保修期如下：</w:t>
      </w:r>
    </w:p>
    <w:p w14:paraId="42360BF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w:t>
      </w:r>
      <w:r>
        <w:rPr>
          <w:rFonts w:hint="eastAsia" w:ascii="仿宋" w:hAnsi="仿宋" w:eastAsia="仿宋" w:cs="仿宋"/>
          <w:snapToGrid/>
          <w:kern w:val="2"/>
          <w:sz w:val="24"/>
          <w:szCs w:val="24"/>
          <w:lang w:eastAsia="zh-CN"/>
        </w:rPr>
        <w:t>．</w:t>
      </w:r>
      <w:r>
        <w:rPr>
          <w:rFonts w:hint="eastAsia" w:ascii="仿宋" w:hAnsi="仿宋" w:eastAsia="仿宋" w:cs="仿宋"/>
          <w:snapToGrid/>
          <w:color w:val="auto"/>
          <w:kern w:val="2"/>
          <w:sz w:val="24"/>
          <w:szCs w:val="24"/>
          <w:lang w:eastAsia="zh-CN"/>
        </w:rPr>
        <w:t>地基基础工程和主体结构工程为设计文件规定的工程合理使用年限；</w:t>
      </w:r>
    </w:p>
    <w:p w14:paraId="36088C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kern w:val="2"/>
          <w:sz w:val="24"/>
          <w:szCs w:val="24"/>
          <w:lang w:eastAsia="zh-CN"/>
        </w:rPr>
        <w:t>屋面防水工程、有防水要求的卫生间、房间和外墙面的防渗为</w:t>
      </w:r>
      <w:r>
        <w:rPr>
          <w:rFonts w:hint="eastAsia" w:ascii="仿宋" w:hAnsi="仿宋" w:eastAsia="仿宋" w:cs="仿宋"/>
          <w:snapToGrid/>
          <w:kern w:val="2"/>
          <w:sz w:val="24"/>
          <w:szCs w:val="24"/>
          <w:u w:val="single"/>
          <w:lang w:eastAsia="zh-CN"/>
        </w:rPr>
        <w:t xml:space="preserve"> 5     </w:t>
      </w:r>
      <w:r>
        <w:rPr>
          <w:rFonts w:hint="eastAsia" w:ascii="仿宋" w:hAnsi="仿宋" w:eastAsia="仿宋" w:cs="仿宋"/>
          <w:snapToGrid/>
          <w:kern w:val="2"/>
          <w:sz w:val="24"/>
          <w:szCs w:val="24"/>
          <w:lang w:eastAsia="zh-CN"/>
        </w:rPr>
        <w:t>年；</w:t>
      </w:r>
    </w:p>
    <w:p w14:paraId="552B3BF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3</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kern w:val="2"/>
          <w:sz w:val="24"/>
          <w:szCs w:val="24"/>
          <w:lang w:eastAsia="zh-CN"/>
        </w:rPr>
        <w:t>装修工程为</w:t>
      </w:r>
      <w:r>
        <w:rPr>
          <w:rFonts w:hint="eastAsia" w:ascii="仿宋" w:hAnsi="仿宋" w:eastAsia="仿宋" w:cs="仿宋"/>
          <w:snapToGrid/>
          <w:kern w:val="2"/>
          <w:sz w:val="24"/>
          <w:szCs w:val="24"/>
          <w:u w:val="single"/>
          <w:lang w:eastAsia="zh-CN"/>
        </w:rPr>
        <w:t xml:space="preserve">  2  </w:t>
      </w:r>
      <w:r>
        <w:rPr>
          <w:rFonts w:hint="eastAsia" w:ascii="仿宋" w:hAnsi="仿宋" w:eastAsia="仿宋" w:cs="仿宋"/>
          <w:snapToGrid/>
          <w:kern w:val="2"/>
          <w:sz w:val="24"/>
          <w:szCs w:val="24"/>
          <w:lang w:eastAsia="zh-CN"/>
        </w:rPr>
        <w:t>年；</w:t>
      </w:r>
    </w:p>
    <w:p w14:paraId="22D947D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4</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kern w:val="2"/>
          <w:sz w:val="24"/>
          <w:szCs w:val="24"/>
          <w:lang w:eastAsia="zh-CN"/>
        </w:rPr>
        <w:t>电气管线、给排水管道、设备安装工程为</w:t>
      </w:r>
      <w:r>
        <w:rPr>
          <w:rFonts w:hint="eastAsia" w:ascii="仿宋" w:hAnsi="仿宋" w:eastAsia="仿宋" w:cs="仿宋"/>
          <w:snapToGrid/>
          <w:kern w:val="2"/>
          <w:sz w:val="24"/>
          <w:szCs w:val="24"/>
          <w:u w:val="single"/>
          <w:lang w:eastAsia="zh-CN"/>
        </w:rPr>
        <w:t xml:space="preserve">  2  </w:t>
      </w:r>
      <w:r>
        <w:rPr>
          <w:rFonts w:hint="eastAsia" w:ascii="仿宋" w:hAnsi="仿宋" w:eastAsia="仿宋" w:cs="仿宋"/>
          <w:snapToGrid/>
          <w:kern w:val="2"/>
          <w:sz w:val="24"/>
          <w:szCs w:val="24"/>
          <w:lang w:eastAsia="zh-CN"/>
        </w:rPr>
        <w:t>年；</w:t>
      </w:r>
    </w:p>
    <w:p w14:paraId="14BB297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5</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kern w:val="2"/>
          <w:sz w:val="24"/>
          <w:szCs w:val="24"/>
          <w:lang w:eastAsia="zh-CN"/>
        </w:rPr>
        <w:t>供热与供冷系统为</w:t>
      </w:r>
      <w:r>
        <w:rPr>
          <w:rFonts w:hint="eastAsia" w:ascii="仿宋" w:hAnsi="仿宋" w:eastAsia="仿宋" w:cs="仿宋"/>
          <w:snapToGrid/>
          <w:kern w:val="2"/>
          <w:sz w:val="24"/>
          <w:szCs w:val="24"/>
          <w:u w:val="single"/>
          <w:lang w:eastAsia="zh-CN"/>
        </w:rPr>
        <w:t xml:space="preserve">  1 </w:t>
      </w:r>
      <w:r>
        <w:rPr>
          <w:rFonts w:hint="eastAsia" w:ascii="仿宋" w:hAnsi="仿宋" w:eastAsia="仿宋" w:cs="仿宋"/>
          <w:snapToGrid/>
          <w:kern w:val="2"/>
          <w:sz w:val="24"/>
          <w:szCs w:val="24"/>
          <w:lang w:eastAsia="zh-CN"/>
        </w:rPr>
        <w:t>个采暖期、供冷期；</w:t>
      </w:r>
    </w:p>
    <w:p w14:paraId="56DDD30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6</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kern w:val="2"/>
          <w:sz w:val="24"/>
          <w:szCs w:val="24"/>
          <w:lang w:eastAsia="zh-CN"/>
        </w:rPr>
        <w:t>住宅小区内的给排水设施、道路等配套工程为</w:t>
      </w:r>
      <w:r>
        <w:rPr>
          <w:rFonts w:hint="eastAsia" w:ascii="仿宋" w:hAnsi="仿宋" w:eastAsia="仿宋" w:cs="仿宋"/>
          <w:snapToGrid/>
          <w:kern w:val="2"/>
          <w:sz w:val="24"/>
          <w:szCs w:val="24"/>
          <w:u w:val="single"/>
          <w:lang w:eastAsia="zh-CN"/>
        </w:rPr>
        <w:t xml:space="preserve">   2  </w:t>
      </w:r>
      <w:r>
        <w:rPr>
          <w:rFonts w:hint="eastAsia" w:ascii="仿宋" w:hAnsi="仿宋" w:eastAsia="仿宋" w:cs="仿宋"/>
          <w:snapToGrid/>
          <w:kern w:val="2"/>
          <w:sz w:val="24"/>
          <w:szCs w:val="24"/>
          <w:lang w:eastAsia="zh-CN"/>
        </w:rPr>
        <w:t>年；</w:t>
      </w:r>
    </w:p>
    <w:p w14:paraId="67C1B6C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7</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kern w:val="2"/>
          <w:sz w:val="24"/>
          <w:szCs w:val="24"/>
          <w:lang w:eastAsia="zh-CN"/>
        </w:rPr>
        <w:t>其他项目保修期限约定如下：</w:t>
      </w:r>
      <w:r>
        <w:rPr>
          <w:rFonts w:hint="eastAsia" w:ascii="仿宋" w:hAnsi="仿宋" w:eastAsia="仿宋" w:cs="仿宋"/>
          <w:snapToGrid/>
          <w:kern w:val="2"/>
          <w:sz w:val="24"/>
          <w:szCs w:val="24"/>
          <w:u w:val="single"/>
          <w:lang w:eastAsia="zh-CN"/>
        </w:rPr>
        <w:t>质量保修期自工程竣工验收合格之日起计算</w:t>
      </w:r>
      <w:r>
        <w:rPr>
          <w:rFonts w:hint="eastAsia" w:ascii="仿宋" w:hAnsi="仿宋" w:eastAsia="仿宋" w:cs="仿宋"/>
          <w:snapToGrid/>
          <w:kern w:val="2"/>
          <w:sz w:val="24"/>
          <w:szCs w:val="24"/>
          <w:lang w:eastAsia="zh-CN"/>
        </w:rPr>
        <w:t>。</w:t>
      </w:r>
    </w:p>
    <w:p w14:paraId="2191B12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bookmarkStart w:id="431" w:name="_Toc21241"/>
      <w:bookmarkStart w:id="432" w:name="_Toc14787"/>
      <w:bookmarkStart w:id="433" w:name="_Toc221732392"/>
      <w:r>
        <w:rPr>
          <w:rFonts w:hint="eastAsia" w:ascii="仿宋" w:hAnsi="仿宋" w:eastAsia="仿宋" w:cs="仿宋"/>
          <w:snapToGrid/>
          <w:kern w:val="2"/>
          <w:sz w:val="24"/>
          <w:szCs w:val="24"/>
          <w:lang w:eastAsia="zh-CN"/>
        </w:rPr>
        <w:t>三、缺陷责任期</w:t>
      </w:r>
      <w:bookmarkEnd w:id="431"/>
      <w:bookmarkEnd w:id="432"/>
      <w:bookmarkEnd w:id="433"/>
    </w:p>
    <w:p w14:paraId="0306FB5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工程缺陷责任期为</w:t>
      </w:r>
      <w:r>
        <w:rPr>
          <w:rFonts w:hint="eastAsia" w:ascii="仿宋" w:hAnsi="仿宋" w:eastAsia="仿宋" w:cs="仿宋"/>
          <w:snapToGrid/>
          <w:kern w:val="2"/>
          <w:sz w:val="24"/>
          <w:szCs w:val="24"/>
          <w:u w:val="single"/>
          <w:lang w:eastAsia="zh-CN"/>
        </w:rPr>
        <w:t xml:space="preserve"> 24 </w:t>
      </w:r>
      <w:r>
        <w:rPr>
          <w:rFonts w:hint="eastAsia" w:ascii="仿宋" w:hAnsi="仿宋" w:eastAsia="仿宋" w:cs="仿宋"/>
          <w:snapToGrid/>
          <w:kern w:val="2"/>
          <w:sz w:val="24"/>
          <w:szCs w:val="24"/>
          <w:lang w:eastAsia="zh-CN"/>
        </w:rPr>
        <w:t>个月，缺陷责任期自工程通过竣工验收之日起计算。单位工程先于全部工程进行验收，单位工程缺陷责任期自单位工程验收合格之日起算。缺陷责任期终止后，发包人应退还剩余的质量保证金。</w:t>
      </w:r>
    </w:p>
    <w:p w14:paraId="037EC22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bookmarkStart w:id="434" w:name="_Toc21571"/>
      <w:bookmarkStart w:id="435" w:name="_Toc221732393"/>
      <w:bookmarkStart w:id="436" w:name="_Toc23398"/>
      <w:r>
        <w:rPr>
          <w:rFonts w:hint="eastAsia" w:ascii="仿宋" w:hAnsi="仿宋" w:eastAsia="仿宋" w:cs="仿宋"/>
          <w:snapToGrid/>
          <w:kern w:val="2"/>
          <w:sz w:val="24"/>
          <w:szCs w:val="24"/>
          <w:lang w:eastAsia="zh-CN"/>
        </w:rPr>
        <w:t>四、质量保修责任</w:t>
      </w:r>
      <w:bookmarkEnd w:id="434"/>
      <w:bookmarkEnd w:id="435"/>
      <w:bookmarkEnd w:id="436"/>
    </w:p>
    <w:p w14:paraId="5874006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kern w:val="2"/>
          <w:sz w:val="24"/>
          <w:szCs w:val="24"/>
          <w:lang w:eastAsia="zh-CN"/>
        </w:rPr>
        <w:t>属于保修范围、内容的项目，承包人应当在接到保修通知之日起7天内派人保修。承包人不在约定期限内派人保修的，发包人可以委托他人修理。</w:t>
      </w:r>
    </w:p>
    <w:p w14:paraId="0F11CD2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kern w:val="2"/>
          <w:sz w:val="24"/>
          <w:szCs w:val="24"/>
          <w:lang w:eastAsia="zh-CN"/>
        </w:rPr>
        <w:t>发生紧急事故需抢修的，承包人在接到事故通知后，应当立即到达事故现场抢修。</w:t>
      </w:r>
    </w:p>
    <w:p w14:paraId="75BC846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3</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kern w:val="2"/>
          <w:sz w:val="24"/>
          <w:szCs w:val="24"/>
          <w:lang w:eastAsia="zh-CN"/>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2552E2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4</w:t>
      </w:r>
      <w:r>
        <w:rPr>
          <w:rFonts w:hint="eastAsia" w:ascii="仿宋" w:hAnsi="仿宋" w:eastAsia="仿宋" w:cs="仿宋"/>
          <w:snapToGrid/>
          <w:color w:val="auto"/>
          <w:kern w:val="2"/>
          <w:sz w:val="24"/>
          <w:szCs w:val="24"/>
          <w:lang w:eastAsia="zh-CN"/>
        </w:rPr>
        <w:t>．</w:t>
      </w:r>
      <w:r>
        <w:rPr>
          <w:rFonts w:hint="eastAsia" w:ascii="仿宋" w:hAnsi="仿宋" w:eastAsia="仿宋" w:cs="仿宋"/>
          <w:snapToGrid/>
          <w:kern w:val="2"/>
          <w:sz w:val="24"/>
          <w:szCs w:val="24"/>
          <w:lang w:eastAsia="zh-CN"/>
        </w:rPr>
        <w:t>质量保修完成后，由发包人组织验收。</w:t>
      </w:r>
    </w:p>
    <w:p w14:paraId="061F5F5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bookmarkStart w:id="437" w:name="_Toc1709"/>
      <w:bookmarkStart w:id="438" w:name="_Toc221732394"/>
      <w:bookmarkStart w:id="439" w:name="_Toc6996"/>
      <w:r>
        <w:rPr>
          <w:rFonts w:hint="eastAsia" w:ascii="仿宋" w:hAnsi="仿宋" w:eastAsia="仿宋" w:cs="仿宋"/>
          <w:snapToGrid/>
          <w:kern w:val="2"/>
          <w:sz w:val="24"/>
          <w:szCs w:val="24"/>
          <w:lang w:eastAsia="zh-CN"/>
        </w:rPr>
        <w:t>五、保修费用</w:t>
      </w:r>
      <w:bookmarkEnd w:id="437"/>
      <w:bookmarkEnd w:id="438"/>
      <w:bookmarkEnd w:id="439"/>
    </w:p>
    <w:p w14:paraId="29EE2CB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保修费用由造成质量缺陷的责任方承担。</w:t>
      </w:r>
    </w:p>
    <w:p w14:paraId="0B48E4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仿宋" w:hAnsi="仿宋" w:eastAsia="仿宋" w:cs="仿宋"/>
          <w:snapToGrid/>
          <w:kern w:val="2"/>
          <w:sz w:val="24"/>
          <w:szCs w:val="24"/>
          <w:lang w:eastAsia="zh-CN"/>
        </w:rPr>
      </w:pPr>
      <w:bookmarkStart w:id="440" w:name="_Toc28580"/>
      <w:bookmarkStart w:id="441" w:name="_Toc19548"/>
      <w:bookmarkStart w:id="442" w:name="_Toc221732395"/>
      <w:r>
        <w:rPr>
          <w:rFonts w:hint="eastAsia" w:ascii="仿宋" w:hAnsi="仿宋" w:eastAsia="仿宋" w:cs="仿宋"/>
          <w:snapToGrid/>
          <w:kern w:val="2"/>
          <w:sz w:val="24"/>
          <w:szCs w:val="24"/>
          <w:lang w:eastAsia="zh-CN"/>
        </w:rPr>
        <w:t>六、双方约定的其他工程质量保修事项：</w:t>
      </w:r>
      <w:r>
        <w:rPr>
          <w:rFonts w:hint="eastAsia" w:ascii="仿宋" w:hAnsi="仿宋" w:eastAsia="仿宋" w:cs="仿宋"/>
          <w:snapToGrid/>
          <w:kern w:val="2"/>
          <w:sz w:val="24"/>
          <w:szCs w:val="24"/>
          <w:u w:val="single"/>
          <w:lang w:eastAsia="zh-CN"/>
        </w:rPr>
        <w:t xml:space="preserve">     无</w:t>
      </w:r>
      <w:r>
        <w:rPr>
          <w:rFonts w:hint="eastAsia" w:ascii="仿宋" w:hAnsi="仿宋" w:eastAsia="仿宋" w:cs="仿宋"/>
          <w:bCs/>
          <w:snapToGrid/>
          <w:kern w:val="2"/>
          <w:sz w:val="24"/>
          <w:szCs w:val="24"/>
          <w:u w:val="single"/>
          <w:lang w:eastAsia="zh-CN"/>
        </w:rPr>
        <w:t xml:space="preserve"> </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bookmarkEnd w:id="440"/>
      <w:bookmarkEnd w:id="441"/>
      <w:bookmarkEnd w:id="442"/>
    </w:p>
    <w:p w14:paraId="7211578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工程质量保修书由发包人、承包人在工程竣工验收前共同签署，作为施工合同附件，其有效期限至保修期满。</w:t>
      </w:r>
    </w:p>
    <w:p w14:paraId="7B439CF2">
      <w:pPr>
        <w:keepNext w:val="0"/>
        <w:keepLines w:val="0"/>
        <w:pageBreakBefore w:val="0"/>
        <w:widowControl w:val="0"/>
        <w:kinsoku/>
        <w:wordWrap/>
        <w:overflowPunct/>
        <w:topLinePunct w:val="0"/>
        <w:autoSpaceDE/>
        <w:autoSpaceDN/>
        <w:bidi w:val="0"/>
        <w:adjustRightInd/>
        <w:snapToGrid/>
        <w:spacing w:line="460" w:lineRule="exact"/>
        <w:ind w:firstLine="456" w:firstLineChars="190"/>
        <w:jc w:val="both"/>
        <w:textAlignment w:val="auto"/>
        <w:outlineLvl w:val="9"/>
        <w:rPr>
          <w:rFonts w:hint="eastAsia" w:ascii="仿宋" w:hAnsi="仿宋" w:eastAsia="仿宋" w:cs="仿宋"/>
          <w:snapToGrid/>
          <w:kern w:val="2"/>
          <w:sz w:val="24"/>
          <w:szCs w:val="24"/>
          <w:lang w:eastAsia="zh-CN"/>
        </w:rPr>
      </w:pPr>
    </w:p>
    <w:p w14:paraId="32C8DB3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发包人：  (公章)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承包人：  (公章)</w:t>
      </w:r>
    </w:p>
    <w:p w14:paraId="075683A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                                 </w:t>
      </w:r>
    </w:p>
    <w:p w14:paraId="2C0E0E6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法定代表人或其委托代理人：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法定代表人或其委托代理人：</w:t>
      </w:r>
    </w:p>
    <w:p w14:paraId="715F1BD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（签字）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（签字）</w:t>
      </w:r>
    </w:p>
    <w:p w14:paraId="66D3AB4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组织机构代码：</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组织机构代码：</w:t>
      </w:r>
    </w:p>
    <w:p w14:paraId="340D877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地  址：</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地  址：</w:t>
      </w:r>
    </w:p>
    <w:p w14:paraId="580A6AD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p>
    <w:p w14:paraId="131F65D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邮政编码：</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邮政编码：</w:t>
      </w:r>
    </w:p>
    <w:p w14:paraId="5B742E0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法定代表人：</w:t>
      </w:r>
    </w:p>
    <w:p w14:paraId="62B8A2C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委托代理人：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委托代理人：</w:t>
      </w:r>
    </w:p>
    <w:p w14:paraId="08CC141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电  话：</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电  话：</w:t>
      </w:r>
    </w:p>
    <w:p w14:paraId="340ED6B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传  真：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传  真：</w:t>
      </w:r>
    </w:p>
    <w:p w14:paraId="3969C18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电子信箱：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电子信箱：   </w:t>
      </w:r>
    </w:p>
    <w:p w14:paraId="5B44428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开户银行：</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开户银行：</w:t>
      </w:r>
    </w:p>
    <w:p w14:paraId="518F867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 </w:t>
      </w:r>
    </w:p>
    <w:p w14:paraId="5EC99BA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账号：</w:t>
      </w:r>
      <w:r>
        <w:rPr>
          <w:rFonts w:hint="eastAsia" w:ascii="仿宋" w:hAnsi="仿宋" w:eastAsia="仿宋" w:cs="仿宋"/>
          <w:snapToGrid/>
          <w:color w:val="auto"/>
          <w:kern w:val="2"/>
          <w:sz w:val="24"/>
          <w:szCs w:val="24"/>
          <w:lang w:val="en-US" w:eastAsia="zh-CN"/>
        </w:rPr>
        <w:t xml:space="preserve">                                 </w:t>
      </w:r>
      <w:r>
        <w:rPr>
          <w:rFonts w:hint="eastAsia" w:ascii="仿宋" w:hAnsi="仿宋" w:eastAsia="仿宋" w:cs="仿宋"/>
          <w:snapToGrid/>
          <w:color w:val="auto"/>
          <w:kern w:val="2"/>
          <w:sz w:val="24"/>
          <w:szCs w:val="24"/>
          <w:lang w:eastAsia="zh-CN"/>
        </w:rPr>
        <w:t xml:space="preserve">账  号：      </w:t>
      </w:r>
    </w:p>
    <w:p w14:paraId="18596694">
      <w:pPr>
        <w:keepNext w:val="0"/>
        <w:keepLines w:val="0"/>
        <w:pageBreakBefore w:val="0"/>
        <w:widowControl w:val="0"/>
        <w:kinsoku/>
        <w:wordWrap/>
        <w:overflowPunct/>
        <w:topLinePunct w:val="0"/>
        <w:autoSpaceDE/>
        <w:autoSpaceDN/>
        <w:bidi w:val="0"/>
        <w:adjustRightInd/>
        <w:snapToGrid/>
        <w:spacing w:line="460" w:lineRule="exact"/>
        <w:jc w:val="both"/>
        <w:outlineLvl w:val="9"/>
        <w:rPr>
          <w:rFonts w:hint="eastAsia" w:ascii="仿宋" w:hAnsi="仿宋" w:eastAsia="仿宋" w:cs="仿宋"/>
          <w:snapToGrid/>
          <w:color w:val="auto"/>
          <w:kern w:val="2"/>
          <w:sz w:val="24"/>
          <w:szCs w:val="24"/>
          <w:lang w:eastAsia="zh-CN"/>
        </w:rPr>
      </w:pPr>
    </w:p>
    <w:p w14:paraId="6F6E0F67">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b/>
          <w:bCs/>
          <w:snapToGrid/>
          <w:color w:val="auto"/>
          <w:sz w:val="24"/>
          <w:szCs w:val="24"/>
          <w:lang w:eastAsia="zh-CN"/>
        </w:rPr>
      </w:pPr>
      <w:r>
        <w:rPr>
          <w:rFonts w:hint="eastAsia" w:ascii="仿宋" w:hAnsi="仿宋" w:eastAsia="仿宋" w:cs="仿宋"/>
          <w:b/>
          <w:bCs/>
          <w:snapToGrid/>
          <w:color w:val="auto"/>
          <w:sz w:val="24"/>
          <w:szCs w:val="24"/>
          <w:lang w:eastAsia="zh-CN"/>
        </w:rPr>
        <w:t>附件4：</w:t>
      </w:r>
    </w:p>
    <w:p w14:paraId="69999EC2">
      <w:pPr>
        <w:widowControl w:val="0"/>
        <w:kinsoku/>
        <w:overflowPunct/>
        <w:topLinePunct w:val="0"/>
        <w:autoSpaceDE/>
        <w:autoSpaceDN/>
        <w:bidi w:val="0"/>
        <w:adjustRightInd/>
        <w:snapToGrid/>
        <w:spacing w:before="120" w:beforeLines="50" w:after="120" w:afterLines="50" w:line="320" w:lineRule="exact"/>
        <w:ind w:firstLine="560"/>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主要建设工程文件目录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39"/>
        <w:gridCol w:w="798"/>
        <w:gridCol w:w="1683"/>
        <w:gridCol w:w="1034"/>
        <w:gridCol w:w="1419"/>
        <w:gridCol w:w="1764"/>
      </w:tblGrid>
      <w:tr w14:paraId="1A2C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1539" w:type="dxa"/>
            <w:vAlign w:val="center"/>
          </w:tcPr>
          <w:p w14:paraId="7BB47B6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文件名称</w:t>
            </w:r>
          </w:p>
        </w:tc>
        <w:tc>
          <w:tcPr>
            <w:tcW w:w="798" w:type="dxa"/>
            <w:vAlign w:val="center"/>
          </w:tcPr>
          <w:p w14:paraId="00D6FF9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套数</w:t>
            </w:r>
          </w:p>
        </w:tc>
        <w:tc>
          <w:tcPr>
            <w:tcW w:w="1683" w:type="dxa"/>
            <w:vAlign w:val="center"/>
          </w:tcPr>
          <w:p w14:paraId="5A186B9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费用（元）</w:t>
            </w:r>
          </w:p>
        </w:tc>
        <w:tc>
          <w:tcPr>
            <w:tcW w:w="1034" w:type="dxa"/>
            <w:vAlign w:val="center"/>
          </w:tcPr>
          <w:p w14:paraId="14AC95E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质量</w:t>
            </w:r>
          </w:p>
        </w:tc>
        <w:tc>
          <w:tcPr>
            <w:tcW w:w="1419" w:type="dxa"/>
            <w:vAlign w:val="center"/>
          </w:tcPr>
          <w:p w14:paraId="4E483B4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移交时间</w:t>
            </w:r>
          </w:p>
        </w:tc>
        <w:tc>
          <w:tcPr>
            <w:tcW w:w="1764" w:type="dxa"/>
            <w:vAlign w:val="center"/>
          </w:tcPr>
          <w:p w14:paraId="5C3EEF9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责任人</w:t>
            </w:r>
          </w:p>
        </w:tc>
      </w:tr>
      <w:tr w14:paraId="3A6F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2" w:hRule="atLeast"/>
          <w:jc w:val="center"/>
        </w:trPr>
        <w:tc>
          <w:tcPr>
            <w:tcW w:w="1539" w:type="dxa"/>
            <w:vAlign w:val="center"/>
          </w:tcPr>
          <w:p w14:paraId="0BF37BB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7E8016D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6C50AC1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21978E1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3A18232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vAlign w:val="center"/>
          </w:tcPr>
          <w:p w14:paraId="4612E58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3C16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jc w:val="center"/>
        </w:trPr>
        <w:tc>
          <w:tcPr>
            <w:tcW w:w="1539" w:type="dxa"/>
            <w:vAlign w:val="center"/>
          </w:tcPr>
          <w:p w14:paraId="04EEB8DD">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798" w:type="dxa"/>
            <w:vAlign w:val="center"/>
          </w:tcPr>
          <w:p w14:paraId="055F176D">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1683" w:type="dxa"/>
            <w:vAlign w:val="center"/>
          </w:tcPr>
          <w:p w14:paraId="64E93825">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1034" w:type="dxa"/>
          </w:tcPr>
          <w:p w14:paraId="659AC916">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1419" w:type="dxa"/>
          </w:tcPr>
          <w:p w14:paraId="51A27177">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1764" w:type="dxa"/>
            <w:vAlign w:val="center"/>
          </w:tcPr>
          <w:p w14:paraId="654E434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49A9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39" w:type="dxa"/>
            <w:vAlign w:val="center"/>
          </w:tcPr>
          <w:p w14:paraId="690F5A0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608ABEB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77F50CFB">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734BCD2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5C573EB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vAlign w:val="center"/>
          </w:tcPr>
          <w:p w14:paraId="755677E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62A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39" w:type="dxa"/>
            <w:vAlign w:val="center"/>
          </w:tcPr>
          <w:p w14:paraId="3DE6762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3975E87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6C5EB12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31609C0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198C0D1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vAlign w:val="center"/>
          </w:tcPr>
          <w:p w14:paraId="6680743B">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41FB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39" w:type="dxa"/>
            <w:vAlign w:val="center"/>
          </w:tcPr>
          <w:p w14:paraId="496A80F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1B5B496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2CA903A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4BE0094B">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4C68B90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vAlign w:val="center"/>
          </w:tcPr>
          <w:p w14:paraId="7AF1344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262F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5" w:hRule="atLeast"/>
          <w:jc w:val="center"/>
        </w:trPr>
        <w:tc>
          <w:tcPr>
            <w:tcW w:w="1539" w:type="dxa"/>
            <w:vAlign w:val="center"/>
          </w:tcPr>
          <w:p w14:paraId="7B3E67F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395EBAA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282FD11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4666903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6770B09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tcPr>
          <w:p w14:paraId="67188D3E">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12AD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5" w:hRule="atLeast"/>
          <w:jc w:val="center"/>
        </w:trPr>
        <w:tc>
          <w:tcPr>
            <w:tcW w:w="1539" w:type="dxa"/>
            <w:vAlign w:val="center"/>
          </w:tcPr>
          <w:p w14:paraId="7BC6950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4310266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6D272A7B">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4C0F31A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2312F71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vAlign w:val="center"/>
          </w:tcPr>
          <w:p w14:paraId="1B3843D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4CE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jc w:val="center"/>
        </w:trPr>
        <w:tc>
          <w:tcPr>
            <w:tcW w:w="1539" w:type="dxa"/>
            <w:vAlign w:val="center"/>
          </w:tcPr>
          <w:p w14:paraId="278C234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23BC113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23696EB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3A87FDA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4C57A23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vAlign w:val="center"/>
          </w:tcPr>
          <w:p w14:paraId="24C580B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4549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39" w:type="dxa"/>
            <w:vAlign w:val="center"/>
          </w:tcPr>
          <w:p w14:paraId="4E2AC5C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416DFD8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56E2DD2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7ED5F31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349BB26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vAlign w:val="center"/>
          </w:tcPr>
          <w:p w14:paraId="71DDF97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71C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39" w:type="dxa"/>
            <w:vAlign w:val="center"/>
          </w:tcPr>
          <w:p w14:paraId="186CEE9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65514BB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6AC1976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7C0CC64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484FB19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vAlign w:val="center"/>
          </w:tcPr>
          <w:p w14:paraId="71D2537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5F29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39" w:type="dxa"/>
            <w:vAlign w:val="center"/>
          </w:tcPr>
          <w:p w14:paraId="400EF0F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01875EB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0B69E47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463824D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58AA1EF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vAlign w:val="center"/>
          </w:tcPr>
          <w:p w14:paraId="740CB1D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568D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39" w:type="dxa"/>
            <w:vAlign w:val="center"/>
          </w:tcPr>
          <w:p w14:paraId="7053F9A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28AC9CB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18FFE9E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35FC0CE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7F3940D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vAlign w:val="center"/>
          </w:tcPr>
          <w:p w14:paraId="1796567E">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101D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39" w:type="dxa"/>
            <w:vAlign w:val="center"/>
          </w:tcPr>
          <w:p w14:paraId="2CF11D8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0643502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683" w:type="dxa"/>
            <w:vAlign w:val="center"/>
          </w:tcPr>
          <w:p w14:paraId="4CDD254B">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34" w:type="dxa"/>
            <w:vAlign w:val="center"/>
          </w:tcPr>
          <w:p w14:paraId="3624A26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419" w:type="dxa"/>
            <w:vAlign w:val="center"/>
          </w:tcPr>
          <w:p w14:paraId="45F8503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764" w:type="dxa"/>
            <w:vAlign w:val="center"/>
          </w:tcPr>
          <w:p w14:paraId="48D033A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bl>
    <w:p w14:paraId="226786F7">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b/>
          <w:bCs/>
          <w:snapToGrid/>
          <w:color w:val="auto"/>
          <w:sz w:val="24"/>
          <w:szCs w:val="24"/>
          <w:lang w:eastAsia="zh-CN"/>
        </w:rPr>
      </w:pPr>
      <w:r>
        <w:rPr>
          <w:rFonts w:hint="eastAsia" w:ascii="仿宋" w:hAnsi="仿宋" w:eastAsia="仿宋" w:cs="仿宋"/>
          <w:b/>
          <w:bCs/>
          <w:snapToGrid/>
          <w:color w:val="auto"/>
          <w:sz w:val="24"/>
          <w:szCs w:val="24"/>
          <w:lang w:eastAsia="zh-CN"/>
        </w:rPr>
        <w:t>附件5：</w:t>
      </w:r>
    </w:p>
    <w:p w14:paraId="7775A25A">
      <w:pPr>
        <w:widowControl w:val="0"/>
        <w:kinsoku/>
        <w:overflowPunct/>
        <w:topLinePunct w:val="0"/>
        <w:autoSpaceDE/>
        <w:autoSpaceDN/>
        <w:bidi w:val="0"/>
        <w:adjustRightInd/>
        <w:snapToGrid/>
        <w:spacing w:before="120" w:beforeLines="50" w:after="120" w:afterLines="50" w:line="320" w:lineRule="exact"/>
        <w:ind w:firstLine="560"/>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承包人用于本工程施工的机械设备表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6"/>
        <w:gridCol w:w="1539"/>
        <w:gridCol w:w="744"/>
        <w:gridCol w:w="594"/>
        <w:gridCol w:w="1336"/>
        <w:gridCol w:w="859"/>
        <w:gridCol w:w="1003"/>
        <w:gridCol w:w="873"/>
        <w:gridCol w:w="798"/>
      </w:tblGrid>
      <w:tr w14:paraId="2B87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616" w:type="dxa"/>
            <w:vAlign w:val="center"/>
          </w:tcPr>
          <w:p w14:paraId="6DC3824E">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序号</w:t>
            </w:r>
          </w:p>
        </w:tc>
        <w:tc>
          <w:tcPr>
            <w:tcW w:w="1539" w:type="dxa"/>
            <w:vAlign w:val="center"/>
          </w:tcPr>
          <w:p w14:paraId="2347EE9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机械或设备名称</w:t>
            </w:r>
          </w:p>
        </w:tc>
        <w:tc>
          <w:tcPr>
            <w:tcW w:w="744" w:type="dxa"/>
            <w:vAlign w:val="center"/>
          </w:tcPr>
          <w:p w14:paraId="1F12912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规格型号</w:t>
            </w:r>
          </w:p>
        </w:tc>
        <w:tc>
          <w:tcPr>
            <w:tcW w:w="594" w:type="dxa"/>
            <w:vAlign w:val="center"/>
          </w:tcPr>
          <w:p w14:paraId="43E17DE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数量</w:t>
            </w:r>
          </w:p>
        </w:tc>
        <w:tc>
          <w:tcPr>
            <w:tcW w:w="1336" w:type="dxa"/>
            <w:vAlign w:val="center"/>
          </w:tcPr>
          <w:p w14:paraId="178DEF7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产地</w:t>
            </w:r>
          </w:p>
        </w:tc>
        <w:tc>
          <w:tcPr>
            <w:tcW w:w="859" w:type="dxa"/>
            <w:vAlign w:val="center"/>
          </w:tcPr>
          <w:p w14:paraId="0737984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制造年份</w:t>
            </w:r>
          </w:p>
        </w:tc>
        <w:tc>
          <w:tcPr>
            <w:tcW w:w="1003" w:type="dxa"/>
            <w:vAlign w:val="center"/>
          </w:tcPr>
          <w:p w14:paraId="232ABF1B">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额定功率(kW)</w:t>
            </w:r>
          </w:p>
        </w:tc>
        <w:tc>
          <w:tcPr>
            <w:tcW w:w="873" w:type="dxa"/>
            <w:vAlign w:val="center"/>
          </w:tcPr>
          <w:p w14:paraId="5814364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生产能力</w:t>
            </w:r>
          </w:p>
        </w:tc>
        <w:tc>
          <w:tcPr>
            <w:tcW w:w="798" w:type="dxa"/>
            <w:vAlign w:val="center"/>
          </w:tcPr>
          <w:p w14:paraId="352D92D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备注</w:t>
            </w:r>
          </w:p>
        </w:tc>
      </w:tr>
      <w:tr w14:paraId="59C3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2" w:hRule="atLeast"/>
          <w:jc w:val="center"/>
        </w:trPr>
        <w:tc>
          <w:tcPr>
            <w:tcW w:w="616" w:type="dxa"/>
            <w:vAlign w:val="center"/>
          </w:tcPr>
          <w:p w14:paraId="0CCB7F5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1</w:t>
            </w:r>
          </w:p>
        </w:tc>
        <w:tc>
          <w:tcPr>
            <w:tcW w:w="1539" w:type="dxa"/>
            <w:vAlign w:val="center"/>
          </w:tcPr>
          <w:p w14:paraId="6A2E43F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16CA12B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109226E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1F526F8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57BA43A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580A088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vAlign w:val="center"/>
          </w:tcPr>
          <w:p w14:paraId="4B72D55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7B14BDF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w:t>
            </w:r>
          </w:p>
        </w:tc>
      </w:tr>
      <w:tr w14:paraId="62B2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jc w:val="center"/>
        </w:trPr>
        <w:tc>
          <w:tcPr>
            <w:tcW w:w="616" w:type="dxa"/>
            <w:vAlign w:val="center"/>
          </w:tcPr>
          <w:p w14:paraId="431DA6D2">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2</w:t>
            </w:r>
          </w:p>
        </w:tc>
        <w:tc>
          <w:tcPr>
            <w:tcW w:w="1539" w:type="dxa"/>
            <w:vAlign w:val="center"/>
          </w:tcPr>
          <w:p w14:paraId="2BE3FA05">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744" w:type="dxa"/>
            <w:vAlign w:val="center"/>
          </w:tcPr>
          <w:p w14:paraId="290B44E3">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594" w:type="dxa"/>
            <w:vAlign w:val="center"/>
          </w:tcPr>
          <w:p w14:paraId="5A53FCD5">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1336" w:type="dxa"/>
          </w:tcPr>
          <w:p w14:paraId="4D3A2862">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859" w:type="dxa"/>
          </w:tcPr>
          <w:p w14:paraId="0D569AD7">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1003" w:type="dxa"/>
            <w:vAlign w:val="center"/>
          </w:tcPr>
          <w:p w14:paraId="4960EA15">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873" w:type="dxa"/>
            <w:vAlign w:val="center"/>
          </w:tcPr>
          <w:p w14:paraId="4C558404">
            <w:pPr>
              <w:widowControl w:val="0"/>
              <w:kinsoku/>
              <w:overflowPunct/>
              <w:topLinePunct w:val="0"/>
              <w:autoSpaceDE/>
              <w:autoSpaceDN/>
              <w:bidi w:val="0"/>
              <w:adjustRightInd/>
              <w:snapToGrid/>
              <w:jc w:val="center"/>
              <w:textAlignment w:val="auto"/>
              <w:outlineLvl w:val="9"/>
              <w:rPr>
                <w:rFonts w:hint="eastAsia" w:ascii="仿宋" w:hAnsi="仿宋" w:eastAsia="仿宋" w:cs="仿宋"/>
                <w:bCs/>
                <w:snapToGrid/>
                <w:color w:val="auto"/>
                <w:kern w:val="2"/>
                <w:sz w:val="24"/>
                <w:szCs w:val="24"/>
                <w:lang w:eastAsia="zh-CN"/>
              </w:rPr>
            </w:pPr>
          </w:p>
        </w:tc>
        <w:tc>
          <w:tcPr>
            <w:tcW w:w="798" w:type="dxa"/>
            <w:vAlign w:val="center"/>
          </w:tcPr>
          <w:p w14:paraId="480384A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w:t>
            </w:r>
          </w:p>
        </w:tc>
      </w:tr>
      <w:tr w14:paraId="0CD4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6" w:type="dxa"/>
            <w:vAlign w:val="center"/>
          </w:tcPr>
          <w:p w14:paraId="44CE45B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3</w:t>
            </w:r>
          </w:p>
        </w:tc>
        <w:tc>
          <w:tcPr>
            <w:tcW w:w="1539" w:type="dxa"/>
            <w:vAlign w:val="center"/>
          </w:tcPr>
          <w:p w14:paraId="4F76985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6F23D93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0635F8F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1A5CCAA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76FDA46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61FB3AA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tcPr>
          <w:p w14:paraId="0FE5660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0750FDD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w:t>
            </w:r>
          </w:p>
        </w:tc>
      </w:tr>
      <w:tr w14:paraId="5A9A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6" w:type="dxa"/>
            <w:vAlign w:val="center"/>
          </w:tcPr>
          <w:p w14:paraId="2370BB8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4</w:t>
            </w:r>
          </w:p>
        </w:tc>
        <w:tc>
          <w:tcPr>
            <w:tcW w:w="1539" w:type="dxa"/>
            <w:vAlign w:val="center"/>
          </w:tcPr>
          <w:p w14:paraId="005B315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341F099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7746E85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553C199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72EB28E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5B6F1EE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tcPr>
          <w:p w14:paraId="534D36A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76EC52A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w:t>
            </w:r>
          </w:p>
        </w:tc>
      </w:tr>
      <w:tr w14:paraId="403E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6" w:type="dxa"/>
            <w:vAlign w:val="center"/>
          </w:tcPr>
          <w:p w14:paraId="11A3ADA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5</w:t>
            </w:r>
          </w:p>
        </w:tc>
        <w:tc>
          <w:tcPr>
            <w:tcW w:w="1539" w:type="dxa"/>
            <w:vAlign w:val="center"/>
          </w:tcPr>
          <w:p w14:paraId="4605170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75D34C6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22668F6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7B844E7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761E149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02F9659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vAlign w:val="center"/>
          </w:tcPr>
          <w:p w14:paraId="592AE08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3F2D1E1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w:t>
            </w:r>
          </w:p>
        </w:tc>
      </w:tr>
      <w:tr w14:paraId="3471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5" w:hRule="atLeast"/>
          <w:jc w:val="center"/>
        </w:trPr>
        <w:tc>
          <w:tcPr>
            <w:tcW w:w="616" w:type="dxa"/>
            <w:vAlign w:val="center"/>
          </w:tcPr>
          <w:p w14:paraId="5C6422D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6</w:t>
            </w:r>
          </w:p>
        </w:tc>
        <w:tc>
          <w:tcPr>
            <w:tcW w:w="1539" w:type="dxa"/>
            <w:vAlign w:val="center"/>
          </w:tcPr>
          <w:p w14:paraId="308FE1C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388C958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13ADCA1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0D1B919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1D5E287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tcPr>
          <w:p w14:paraId="7156C02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tcPr>
          <w:p w14:paraId="7E3D10A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0D34053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w:t>
            </w:r>
          </w:p>
        </w:tc>
      </w:tr>
      <w:tr w14:paraId="0E42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5" w:hRule="atLeast"/>
          <w:jc w:val="center"/>
        </w:trPr>
        <w:tc>
          <w:tcPr>
            <w:tcW w:w="616" w:type="dxa"/>
            <w:vAlign w:val="center"/>
          </w:tcPr>
          <w:p w14:paraId="624A539B">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7</w:t>
            </w:r>
          </w:p>
        </w:tc>
        <w:tc>
          <w:tcPr>
            <w:tcW w:w="1539" w:type="dxa"/>
            <w:vAlign w:val="center"/>
          </w:tcPr>
          <w:p w14:paraId="62C939E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0E6209C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00ADA82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38F128F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3894AB1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4FED318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vAlign w:val="center"/>
          </w:tcPr>
          <w:p w14:paraId="22B07CF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4EF4A36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w:t>
            </w:r>
          </w:p>
        </w:tc>
      </w:tr>
      <w:tr w14:paraId="4BA9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2" w:hRule="atLeast"/>
          <w:jc w:val="center"/>
        </w:trPr>
        <w:tc>
          <w:tcPr>
            <w:tcW w:w="616" w:type="dxa"/>
            <w:vAlign w:val="center"/>
          </w:tcPr>
          <w:p w14:paraId="399B2AB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8</w:t>
            </w:r>
          </w:p>
        </w:tc>
        <w:tc>
          <w:tcPr>
            <w:tcW w:w="1539" w:type="dxa"/>
            <w:vAlign w:val="center"/>
          </w:tcPr>
          <w:p w14:paraId="7081F3E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5AE0568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5AD0978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7E94401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2A2F09AB">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1B04D11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vAlign w:val="center"/>
          </w:tcPr>
          <w:p w14:paraId="1060DC9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70CF734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w:t>
            </w:r>
          </w:p>
        </w:tc>
      </w:tr>
      <w:tr w14:paraId="2908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6" w:type="dxa"/>
            <w:vAlign w:val="center"/>
          </w:tcPr>
          <w:p w14:paraId="2F3573F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9</w:t>
            </w:r>
          </w:p>
        </w:tc>
        <w:tc>
          <w:tcPr>
            <w:tcW w:w="1539" w:type="dxa"/>
            <w:vAlign w:val="center"/>
          </w:tcPr>
          <w:p w14:paraId="6EC4D93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4999CA5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63A3E37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304D72B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5B3BB72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160DE99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vAlign w:val="center"/>
          </w:tcPr>
          <w:p w14:paraId="115B90D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65D25F0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w:t>
            </w:r>
          </w:p>
        </w:tc>
      </w:tr>
      <w:tr w14:paraId="7906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6" w:type="dxa"/>
            <w:vAlign w:val="center"/>
          </w:tcPr>
          <w:p w14:paraId="42E544B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10</w:t>
            </w:r>
          </w:p>
        </w:tc>
        <w:tc>
          <w:tcPr>
            <w:tcW w:w="1539" w:type="dxa"/>
            <w:vAlign w:val="center"/>
          </w:tcPr>
          <w:p w14:paraId="2E9C8B3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7E5E3F7A">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2B6849F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2BED79C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1FADCF8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191E444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vAlign w:val="center"/>
          </w:tcPr>
          <w:p w14:paraId="18028B4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0DE86B9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5C49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6" w:type="dxa"/>
            <w:vAlign w:val="center"/>
          </w:tcPr>
          <w:p w14:paraId="7E555D6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11</w:t>
            </w:r>
          </w:p>
        </w:tc>
        <w:tc>
          <w:tcPr>
            <w:tcW w:w="1539" w:type="dxa"/>
            <w:vAlign w:val="center"/>
          </w:tcPr>
          <w:p w14:paraId="7FEDE60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7021584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3D4B30A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38EAF5B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135C0308">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4679CBC7">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vAlign w:val="center"/>
          </w:tcPr>
          <w:p w14:paraId="067351B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42597BF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19EA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6" w:type="dxa"/>
            <w:vAlign w:val="center"/>
          </w:tcPr>
          <w:p w14:paraId="7C2E515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12</w:t>
            </w:r>
          </w:p>
        </w:tc>
        <w:tc>
          <w:tcPr>
            <w:tcW w:w="1539" w:type="dxa"/>
            <w:vAlign w:val="center"/>
          </w:tcPr>
          <w:p w14:paraId="34944EF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016FA28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47A2291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3B6B5B7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0207AD2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5980519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vAlign w:val="center"/>
          </w:tcPr>
          <w:p w14:paraId="3CEACE4C">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63FBEC1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1686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6" w:type="dxa"/>
            <w:vAlign w:val="center"/>
          </w:tcPr>
          <w:p w14:paraId="2550C579">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13</w:t>
            </w:r>
          </w:p>
        </w:tc>
        <w:tc>
          <w:tcPr>
            <w:tcW w:w="1539" w:type="dxa"/>
            <w:vAlign w:val="center"/>
          </w:tcPr>
          <w:p w14:paraId="22E7ABC5">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7A81E1E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1612D98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7B94847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1DBE2DF0">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78A4FFDE">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vAlign w:val="center"/>
          </w:tcPr>
          <w:p w14:paraId="1154D2E4">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0C7A833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789A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616" w:type="dxa"/>
            <w:vAlign w:val="center"/>
          </w:tcPr>
          <w:p w14:paraId="169516FF">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14</w:t>
            </w:r>
          </w:p>
        </w:tc>
        <w:tc>
          <w:tcPr>
            <w:tcW w:w="1539" w:type="dxa"/>
            <w:vAlign w:val="center"/>
          </w:tcPr>
          <w:p w14:paraId="1EB17E9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44" w:type="dxa"/>
            <w:vAlign w:val="center"/>
          </w:tcPr>
          <w:p w14:paraId="65B6EB6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594" w:type="dxa"/>
            <w:vAlign w:val="center"/>
          </w:tcPr>
          <w:p w14:paraId="09CEA09D">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336" w:type="dxa"/>
            <w:vAlign w:val="center"/>
          </w:tcPr>
          <w:p w14:paraId="0C0C78E3">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59" w:type="dxa"/>
            <w:vAlign w:val="center"/>
          </w:tcPr>
          <w:p w14:paraId="42C3D166">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1003" w:type="dxa"/>
            <w:vAlign w:val="center"/>
          </w:tcPr>
          <w:p w14:paraId="2E04B121">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873" w:type="dxa"/>
            <w:vAlign w:val="center"/>
          </w:tcPr>
          <w:p w14:paraId="172010A2">
            <w:pPr>
              <w:widowControl w:val="0"/>
              <w:kinsoku/>
              <w:overflowPunct/>
              <w:topLinePunct w:val="0"/>
              <w:autoSpaceDE/>
              <w:autoSpaceDN/>
              <w:bidi w:val="0"/>
              <w:adjustRightInd/>
              <w:snapToGrid/>
              <w:jc w:val="center"/>
              <w:textAlignment w:val="auto"/>
              <w:outlineLvl w:val="9"/>
              <w:rPr>
                <w:rFonts w:hint="eastAsia" w:ascii="仿宋" w:hAnsi="仿宋" w:eastAsia="仿宋" w:cs="仿宋"/>
                <w:snapToGrid/>
                <w:color w:val="auto"/>
                <w:kern w:val="2"/>
                <w:sz w:val="24"/>
                <w:szCs w:val="24"/>
                <w:lang w:eastAsia="zh-CN"/>
              </w:rPr>
            </w:pPr>
          </w:p>
        </w:tc>
        <w:tc>
          <w:tcPr>
            <w:tcW w:w="798" w:type="dxa"/>
            <w:vAlign w:val="center"/>
          </w:tcPr>
          <w:p w14:paraId="273D61F2">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bl>
    <w:p w14:paraId="16084EA7">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b/>
          <w:bCs/>
          <w:snapToGrid/>
          <w:color w:val="auto"/>
          <w:sz w:val="24"/>
          <w:szCs w:val="24"/>
          <w:lang w:eastAsia="zh-CN"/>
        </w:rPr>
        <w:t>附件6：</w:t>
      </w:r>
    </w:p>
    <w:p w14:paraId="16DA1DB9">
      <w:pPr>
        <w:widowControl w:val="0"/>
        <w:kinsoku/>
        <w:overflowPunct/>
        <w:topLinePunct w:val="0"/>
        <w:autoSpaceDE/>
        <w:autoSpaceDN/>
        <w:bidi w:val="0"/>
        <w:adjustRightInd/>
        <w:snapToGrid/>
        <w:spacing w:before="120" w:beforeLines="50" w:after="120" w:afterLines="50" w:line="320" w:lineRule="exact"/>
        <w:ind w:firstLine="560"/>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承包人主要施工管理人员表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86"/>
        <w:gridCol w:w="1316"/>
        <w:gridCol w:w="2267"/>
        <w:gridCol w:w="1767"/>
        <w:gridCol w:w="1961"/>
      </w:tblGrid>
      <w:tr w14:paraId="426A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3" w:hRule="atLeast"/>
          <w:jc w:val="center"/>
        </w:trPr>
        <w:tc>
          <w:tcPr>
            <w:tcW w:w="1686" w:type="dxa"/>
            <w:tcBorders>
              <w:top w:val="single" w:color="auto" w:sz="4" w:space="0"/>
              <w:left w:val="single" w:color="auto" w:sz="4" w:space="0"/>
              <w:bottom w:val="single" w:color="auto" w:sz="4" w:space="0"/>
            </w:tcBorders>
            <w:vAlign w:val="center"/>
          </w:tcPr>
          <w:p w14:paraId="628FC25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名称</w:t>
            </w:r>
          </w:p>
        </w:tc>
        <w:tc>
          <w:tcPr>
            <w:tcW w:w="1316" w:type="dxa"/>
            <w:tcBorders>
              <w:top w:val="single" w:color="auto" w:sz="4" w:space="0"/>
              <w:bottom w:val="single" w:color="auto" w:sz="4" w:space="0"/>
            </w:tcBorders>
            <w:vAlign w:val="center"/>
          </w:tcPr>
          <w:p w14:paraId="6381B76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姓名</w:t>
            </w:r>
          </w:p>
        </w:tc>
        <w:tc>
          <w:tcPr>
            <w:tcW w:w="2267" w:type="dxa"/>
            <w:tcBorders>
              <w:top w:val="single" w:color="auto" w:sz="4" w:space="0"/>
              <w:bottom w:val="single" w:color="auto" w:sz="4" w:space="0"/>
            </w:tcBorders>
            <w:vAlign w:val="center"/>
          </w:tcPr>
          <w:p w14:paraId="30C8BE0E">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职务</w:t>
            </w:r>
          </w:p>
        </w:tc>
        <w:tc>
          <w:tcPr>
            <w:tcW w:w="1767" w:type="dxa"/>
            <w:tcBorders>
              <w:top w:val="single" w:color="auto" w:sz="4" w:space="0"/>
              <w:bottom w:val="single" w:color="auto" w:sz="4" w:space="0"/>
            </w:tcBorders>
            <w:vAlign w:val="center"/>
          </w:tcPr>
          <w:p w14:paraId="6985B4E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职称</w:t>
            </w:r>
          </w:p>
        </w:tc>
        <w:tc>
          <w:tcPr>
            <w:tcW w:w="1961" w:type="dxa"/>
            <w:tcBorders>
              <w:top w:val="single" w:color="auto" w:sz="4" w:space="0"/>
              <w:bottom w:val="single" w:color="auto" w:sz="4" w:space="0"/>
              <w:right w:val="single" w:color="auto" w:sz="4" w:space="0"/>
            </w:tcBorders>
            <w:vAlign w:val="center"/>
          </w:tcPr>
          <w:p w14:paraId="2A440A52">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主要资历、经验及承担过的项目</w:t>
            </w:r>
          </w:p>
        </w:tc>
      </w:tr>
      <w:tr w14:paraId="58DE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exact"/>
          <w:jc w:val="center"/>
        </w:trPr>
        <w:tc>
          <w:tcPr>
            <w:tcW w:w="8997" w:type="dxa"/>
            <w:gridSpan w:val="5"/>
            <w:tcBorders>
              <w:top w:val="single" w:color="auto" w:sz="4" w:space="0"/>
            </w:tcBorders>
            <w:vAlign w:val="center"/>
          </w:tcPr>
          <w:p w14:paraId="0E0E7DDD">
            <w:pPr>
              <w:keepNext/>
              <w:widowControl w:val="0"/>
              <w:kinsoku/>
              <w:overflowPunct/>
              <w:topLinePunct w:val="0"/>
              <w:autoSpaceDE/>
              <w:autoSpaceDN/>
              <w:bidi w:val="0"/>
              <w:snapToGrid/>
              <w:spacing w:line="320" w:lineRule="exact"/>
              <w:ind w:left="63" w:leftChars="30" w:right="63" w:rightChars="30" w:firstLine="501" w:firstLineChars="209"/>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一、总部人员</w:t>
            </w:r>
          </w:p>
        </w:tc>
      </w:tr>
      <w:tr w14:paraId="49EE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exact"/>
          <w:jc w:val="center"/>
        </w:trPr>
        <w:tc>
          <w:tcPr>
            <w:tcW w:w="1686" w:type="dxa"/>
            <w:tcBorders>
              <w:bottom w:val="single" w:color="auto" w:sz="4" w:space="0"/>
            </w:tcBorders>
            <w:vAlign w:val="center"/>
          </w:tcPr>
          <w:p w14:paraId="199F507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项目主管</w:t>
            </w:r>
          </w:p>
        </w:tc>
        <w:tc>
          <w:tcPr>
            <w:tcW w:w="1316" w:type="dxa"/>
            <w:vAlign w:val="center"/>
          </w:tcPr>
          <w:p w14:paraId="6992522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267" w:type="dxa"/>
            <w:vAlign w:val="center"/>
          </w:tcPr>
          <w:p w14:paraId="297D5B0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767" w:type="dxa"/>
            <w:vAlign w:val="center"/>
          </w:tcPr>
          <w:p w14:paraId="20E3542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961" w:type="dxa"/>
            <w:vAlign w:val="center"/>
          </w:tcPr>
          <w:p w14:paraId="23666A4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248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exact"/>
          <w:jc w:val="center"/>
        </w:trPr>
        <w:tc>
          <w:tcPr>
            <w:tcW w:w="1686" w:type="dxa"/>
            <w:vMerge w:val="restart"/>
            <w:tcBorders>
              <w:top w:val="single" w:color="auto" w:sz="4" w:space="0"/>
              <w:left w:val="single" w:color="auto" w:sz="4" w:space="0"/>
              <w:right w:val="single" w:color="auto" w:sz="4" w:space="0"/>
            </w:tcBorders>
            <w:vAlign w:val="center"/>
          </w:tcPr>
          <w:p w14:paraId="5BEAE7EB">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其他人员</w:t>
            </w:r>
          </w:p>
        </w:tc>
        <w:tc>
          <w:tcPr>
            <w:tcW w:w="1316" w:type="dxa"/>
            <w:tcBorders>
              <w:left w:val="single" w:color="auto" w:sz="4" w:space="0"/>
            </w:tcBorders>
            <w:vAlign w:val="center"/>
          </w:tcPr>
          <w:p w14:paraId="7126D0E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267" w:type="dxa"/>
            <w:vAlign w:val="center"/>
          </w:tcPr>
          <w:p w14:paraId="329B0D5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767" w:type="dxa"/>
            <w:vAlign w:val="center"/>
          </w:tcPr>
          <w:p w14:paraId="31309E4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961" w:type="dxa"/>
            <w:vAlign w:val="center"/>
          </w:tcPr>
          <w:p w14:paraId="2F27982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4400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exact"/>
          <w:jc w:val="center"/>
        </w:trPr>
        <w:tc>
          <w:tcPr>
            <w:tcW w:w="1686" w:type="dxa"/>
            <w:vMerge w:val="continue"/>
            <w:tcBorders>
              <w:left w:val="single" w:color="auto" w:sz="4" w:space="0"/>
              <w:right w:val="single" w:color="auto" w:sz="4" w:space="0"/>
            </w:tcBorders>
            <w:vAlign w:val="center"/>
          </w:tcPr>
          <w:p w14:paraId="6E45D80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316" w:type="dxa"/>
            <w:tcBorders>
              <w:left w:val="single" w:color="auto" w:sz="4" w:space="0"/>
            </w:tcBorders>
            <w:vAlign w:val="center"/>
          </w:tcPr>
          <w:p w14:paraId="117C835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267" w:type="dxa"/>
            <w:vAlign w:val="center"/>
          </w:tcPr>
          <w:p w14:paraId="4C129AB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767" w:type="dxa"/>
            <w:vAlign w:val="center"/>
          </w:tcPr>
          <w:p w14:paraId="2353C3E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961" w:type="dxa"/>
            <w:vAlign w:val="center"/>
          </w:tcPr>
          <w:p w14:paraId="1F82E7A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394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exact"/>
          <w:jc w:val="center"/>
        </w:trPr>
        <w:tc>
          <w:tcPr>
            <w:tcW w:w="1686" w:type="dxa"/>
            <w:vMerge w:val="continue"/>
            <w:tcBorders>
              <w:left w:val="single" w:color="auto" w:sz="4" w:space="0"/>
              <w:bottom w:val="single" w:color="auto" w:sz="4" w:space="0"/>
              <w:right w:val="single" w:color="auto" w:sz="4" w:space="0"/>
            </w:tcBorders>
            <w:vAlign w:val="center"/>
          </w:tcPr>
          <w:p w14:paraId="5E191AC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316" w:type="dxa"/>
            <w:tcBorders>
              <w:left w:val="single" w:color="auto" w:sz="4" w:space="0"/>
            </w:tcBorders>
            <w:vAlign w:val="center"/>
          </w:tcPr>
          <w:p w14:paraId="7BB3DA1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267" w:type="dxa"/>
            <w:vAlign w:val="center"/>
          </w:tcPr>
          <w:p w14:paraId="7F9C279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767" w:type="dxa"/>
            <w:vAlign w:val="center"/>
          </w:tcPr>
          <w:p w14:paraId="7CF42EF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961" w:type="dxa"/>
            <w:vAlign w:val="center"/>
          </w:tcPr>
          <w:p w14:paraId="2E37130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2E71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exact"/>
          <w:jc w:val="center"/>
        </w:trPr>
        <w:tc>
          <w:tcPr>
            <w:tcW w:w="8997" w:type="dxa"/>
            <w:gridSpan w:val="5"/>
            <w:vAlign w:val="center"/>
          </w:tcPr>
          <w:p w14:paraId="7F47050F">
            <w:pPr>
              <w:keepNext/>
              <w:widowControl w:val="0"/>
              <w:kinsoku/>
              <w:overflowPunct/>
              <w:topLinePunct w:val="0"/>
              <w:autoSpaceDE/>
              <w:autoSpaceDN/>
              <w:bidi w:val="0"/>
              <w:snapToGrid/>
              <w:spacing w:line="320" w:lineRule="exact"/>
              <w:ind w:left="63" w:leftChars="30" w:right="63" w:rightChars="30" w:firstLine="501" w:firstLineChars="209"/>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一、现场人员</w:t>
            </w:r>
          </w:p>
        </w:tc>
      </w:tr>
      <w:tr w14:paraId="57EF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exact"/>
          <w:jc w:val="center"/>
        </w:trPr>
        <w:tc>
          <w:tcPr>
            <w:tcW w:w="1686" w:type="dxa"/>
            <w:vAlign w:val="center"/>
          </w:tcPr>
          <w:p w14:paraId="7EAD818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316" w:type="dxa"/>
            <w:vAlign w:val="center"/>
          </w:tcPr>
          <w:p w14:paraId="3584928D">
            <w:pPr>
              <w:kinsoku/>
              <w:overflowPunct/>
              <w:topLinePunct w:val="0"/>
              <w:autoSpaceDE/>
              <w:autoSpaceDN/>
              <w:bidi w:val="0"/>
              <w:adjustRightInd/>
              <w:snapToGrid/>
              <w:jc w:val="center"/>
              <w:textAlignment w:val="auto"/>
              <w:outlineLvl w:val="9"/>
              <w:rPr>
                <w:rFonts w:hint="eastAsia" w:ascii="仿宋" w:hAnsi="仿宋" w:eastAsia="仿宋" w:cs="仿宋"/>
                <w:b/>
                <w:bCs/>
                <w:snapToGrid/>
                <w:color w:val="auto"/>
                <w:sz w:val="24"/>
                <w:szCs w:val="24"/>
                <w:lang w:eastAsia="zh-CN"/>
              </w:rPr>
            </w:pPr>
          </w:p>
        </w:tc>
        <w:tc>
          <w:tcPr>
            <w:tcW w:w="2267" w:type="dxa"/>
            <w:vAlign w:val="center"/>
          </w:tcPr>
          <w:p w14:paraId="1EDE474C">
            <w:pPr>
              <w:kinsoku/>
              <w:overflowPunct/>
              <w:topLinePunct w:val="0"/>
              <w:autoSpaceDE/>
              <w:autoSpaceDN/>
              <w:bidi w:val="0"/>
              <w:adjustRightInd/>
              <w:snapToGrid/>
              <w:jc w:val="center"/>
              <w:textAlignment w:val="auto"/>
              <w:outlineLvl w:val="9"/>
              <w:rPr>
                <w:rFonts w:hint="eastAsia" w:ascii="仿宋" w:hAnsi="仿宋" w:eastAsia="仿宋" w:cs="仿宋"/>
                <w:b/>
                <w:bCs/>
                <w:snapToGrid/>
                <w:color w:val="auto"/>
                <w:sz w:val="24"/>
                <w:szCs w:val="24"/>
                <w:lang w:eastAsia="zh-CN"/>
              </w:rPr>
            </w:pPr>
          </w:p>
        </w:tc>
        <w:tc>
          <w:tcPr>
            <w:tcW w:w="1767" w:type="dxa"/>
            <w:vAlign w:val="center"/>
          </w:tcPr>
          <w:p w14:paraId="49948838">
            <w:pPr>
              <w:kinsoku/>
              <w:overflowPunct/>
              <w:topLinePunct w:val="0"/>
              <w:autoSpaceDE/>
              <w:autoSpaceDN/>
              <w:bidi w:val="0"/>
              <w:adjustRightInd/>
              <w:snapToGrid/>
              <w:jc w:val="center"/>
              <w:textAlignment w:val="auto"/>
              <w:outlineLvl w:val="9"/>
              <w:rPr>
                <w:rFonts w:hint="eastAsia" w:ascii="仿宋" w:hAnsi="仿宋" w:eastAsia="仿宋" w:cs="仿宋"/>
                <w:b/>
                <w:bCs/>
                <w:snapToGrid/>
                <w:color w:val="auto"/>
                <w:sz w:val="24"/>
                <w:szCs w:val="24"/>
                <w:lang w:eastAsia="zh-CN"/>
              </w:rPr>
            </w:pPr>
          </w:p>
        </w:tc>
        <w:tc>
          <w:tcPr>
            <w:tcW w:w="1961" w:type="dxa"/>
            <w:vAlign w:val="center"/>
          </w:tcPr>
          <w:p w14:paraId="3316C86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r>
      <w:tr w14:paraId="16B5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exact"/>
          <w:jc w:val="center"/>
        </w:trPr>
        <w:tc>
          <w:tcPr>
            <w:tcW w:w="1686" w:type="dxa"/>
            <w:vAlign w:val="center"/>
          </w:tcPr>
          <w:p w14:paraId="4F73F32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316" w:type="dxa"/>
            <w:vAlign w:val="center"/>
          </w:tcPr>
          <w:p w14:paraId="66C0521E">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2267" w:type="dxa"/>
            <w:vAlign w:val="center"/>
          </w:tcPr>
          <w:p w14:paraId="246738A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767" w:type="dxa"/>
            <w:vAlign w:val="center"/>
          </w:tcPr>
          <w:p w14:paraId="37A4A2F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961" w:type="dxa"/>
            <w:vAlign w:val="center"/>
          </w:tcPr>
          <w:p w14:paraId="63E8F29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r>
      <w:tr w14:paraId="0FDA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exact"/>
          <w:jc w:val="center"/>
        </w:trPr>
        <w:tc>
          <w:tcPr>
            <w:tcW w:w="1686" w:type="dxa"/>
            <w:vAlign w:val="center"/>
          </w:tcPr>
          <w:p w14:paraId="50D41D5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316" w:type="dxa"/>
            <w:vAlign w:val="center"/>
          </w:tcPr>
          <w:p w14:paraId="65E77D55">
            <w:pPr>
              <w:kinsoku/>
              <w:overflowPunct/>
              <w:topLinePunct w:val="0"/>
              <w:autoSpaceDE/>
              <w:autoSpaceDN/>
              <w:bidi w:val="0"/>
              <w:adjustRightInd/>
              <w:snapToGrid/>
              <w:jc w:val="center"/>
              <w:textAlignment w:val="auto"/>
              <w:outlineLvl w:val="9"/>
              <w:rPr>
                <w:rFonts w:hint="eastAsia" w:ascii="仿宋" w:hAnsi="仿宋" w:eastAsia="仿宋" w:cs="仿宋"/>
                <w:b/>
                <w:bCs/>
                <w:snapToGrid/>
                <w:color w:val="auto"/>
                <w:sz w:val="24"/>
                <w:szCs w:val="24"/>
                <w:lang w:eastAsia="zh-CN"/>
              </w:rPr>
            </w:pPr>
          </w:p>
        </w:tc>
        <w:tc>
          <w:tcPr>
            <w:tcW w:w="2267" w:type="dxa"/>
            <w:vAlign w:val="center"/>
          </w:tcPr>
          <w:p w14:paraId="259ABF96">
            <w:pPr>
              <w:kinsoku/>
              <w:overflowPunct/>
              <w:topLinePunct w:val="0"/>
              <w:autoSpaceDE/>
              <w:autoSpaceDN/>
              <w:bidi w:val="0"/>
              <w:adjustRightInd/>
              <w:snapToGrid/>
              <w:jc w:val="center"/>
              <w:textAlignment w:val="auto"/>
              <w:outlineLvl w:val="9"/>
              <w:rPr>
                <w:rFonts w:hint="eastAsia" w:ascii="仿宋" w:hAnsi="仿宋" w:eastAsia="仿宋" w:cs="仿宋"/>
                <w:b/>
                <w:bCs/>
                <w:snapToGrid/>
                <w:color w:val="auto"/>
                <w:sz w:val="24"/>
                <w:szCs w:val="24"/>
                <w:lang w:eastAsia="zh-CN"/>
              </w:rPr>
            </w:pPr>
          </w:p>
        </w:tc>
        <w:tc>
          <w:tcPr>
            <w:tcW w:w="1767" w:type="dxa"/>
            <w:vAlign w:val="center"/>
          </w:tcPr>
          <w:p w14:paraId="5DA32563">
            <w:pPr>
              <w:kinsoku/>
              <w:overflowPunct/>
              <w:topLinePunct w:val="0"/>
              <w:autoSpaceDE/>
              <w:autoSpaceDN/>
              <w:bidi w:val="0"/>
              <w:adjustRightInd/>
              <w:snapToGrid/>
              <w:jc w:val="center"/>
              <w:textAlignment w:val="auto"/>
              <w:outlineLvl w:val="9"/>
              <w:rPr>
                <w:rFonts w:hint="eastAsia" w:ascii="仿宋" w:hAnsi="仿宋" w:eastAsia="仿宋" w:cs="仿宋"/>
                <w:b/>
                <w:bCs/>
                <w:snapToGrid/>
                <w:color w:val="auto"/>
                <w:sz w:val="24"/>
                <w:szCs w:val="24"/>
                <w:lang w:eastAsia="zh-CN"/>
              </w:rPr>
            </w:pPr>
          </w:p>
        </w:tc>
        <w:tc>
          <w:tcPr>
            <w:tcW w:w="1961" w:type="dxa"/>
            <w:vAlign w:val="center"/>
          </w:tcPr>
          <w:p w14:paraId="5ED64D02">
            <w:pPr>
              <w:keepNext/>
              <w:widowControl w:val="0"/>
              <w:kinsoku/>
              <w:overflowPunct/>
              <w:topLinePunct w:val="0"/>
              <w:autoSpaceDE/>
              <w:autoSpaceDN/>
              <w:bidi w:val="0"/>
              <w:adjustRightInd/>
              <w:snapToGrid/>
              <w:spacing w:line="320" w:lineRule="exact"/>
              <w:ind w:left="63" w:leftChars="30" w:right="63" w:rightChars="30" w:firstLine="24" w:firstLineChars="10"/>
              <w:jc w:val="center"/>
              <w:textAlignment w:val="auto"/>
              <w:outlineLvl w:val="9"/>
              <w:rPr>
                <w:rFonts w:hint="eastAsia" w:ascii="仿宋" w:hAnsi="仿宋" w:eastAsia="仿宋" w:cs="仿宋"/>
                <w:b/>
                <w:bCs/>
                <w:snapToGrid/>
                <w:color w:val="auto"/>
                <w:sz w:val="24"/>
                <w:szCs w:val="24"/>
                <w:lang w:eastAsia="zh-CN"/>
              </w:rPr>
            </w:pPr>
          </w:p>
        </w:tc>
      </w:tr>
      <w:tr w14:paraId="3119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exact"/>
          <w:jc w:val="center"/>
        </w:trPr>
        <w:tc>
          <w:tcPr>
            <w:tcW w:w="1686" w:type="dxa"/>
            <w:vAlign w:val="center"/>
          </w:tcPr>
          <w:p w14:paraId="414A5EA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316" w:type="dxa"/>
            <w:vAlign w:val="center"/>
          </w:tcPr>
          <w:p w14:paraId="5BB2B06D">
            <w:pPr>
              <w:kinsoku/>
              <w:overflowPunct/>
              <w:topLinePunct w:val="0"/>
              <w:autoSpaceDE/>
              <w:autoSpaceDN/>
              <w:bidi w:val="0"/>
              <w:adjustRightInd/>
              <w:snapToGrid/>
              <w:jc w:val="center"/>
              <w:textAlignment w:val="auto"/>
              <w:outlineLvl w:val="9"/>
              <w:rPr>
                <w:rFonts w:hint="eastAsia" w:ascii="仿宋" w:hAnsi="仿宋" w:eastAsia="仿宋" w:cs="仿宋"/>
                <w:b/>
                <w:bCs/>
                <w:snapToGrid/>
                <w:color w:val="auto"/>
                <w:sz w:val="24"/>
                <w:szCs w:val="24"/>
                <w:lang w:eastAsia="zh-CN"/>
              </w:rPr>
            </w:pPr>
          </w:p>
        </w:tc>
        <w:tc>
          <w:tcPr>
            <w:tcW w:w="2267" w:type="dxa"/>
            <w:vAlign w:val="center"/>
          </w:tcPr>
          <w:p w14:paraId="056E4197">
            <w:pPr>
              <w:kinsoku/>
              <w:overflowPunct/>
              <w:topLinePunct w:val="0"/>
              <w:autoSpaceDE/>
              <w:autoSpaceDN/>
              <w:bidi w:val="0"/>
              <w:adjustRightInd/>
              <w:snapToGrid/>
              <w:jc w:val="center"/>
              <w:textAlignment w:val="auto"/>
              <w:outlineLvl w:val="9"/>
              <w:rPr>
                <w:rFonts w:hint="eastAsia" w:ascii="仿宋" w:hAnsi="仿宋" w:eastAsia="仿宋" w:cs="仿宋"/>
                <w:b/>
                <w:bCs/>
                <w:snapToGrid/>
                <w:color w:val="auto"/>
                <w:sz w:val="24"/>
                <w:szCs w:val="24"/>
                <w:lang w:eastAsia="zh-CN"/>
              </w:rPr>
            </w:pPr>
          </w:p>
        </w:tc>
        <w:tc>
          <w:tcPr>
            <w:tcW w:w="1767" w:type="dxa"/>
            <w:vAlign w:val="center"/>
          </w:tcPr>
          <w:p w14:paraId="376E864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961" w:type="dxa"/>
            <w:vAlign w:val="center"/>
          </w:tcPr>
          <w:p w14:paraId="20E3E133">
            <w:pPr>
              <w:keepNext/>
              <w:widowControl w:val="0"/>
              <w:kinsoku/>
              <w:overflowPunct/>
              <w:topLinePunct w:val="0"/>
              <w:autoSpaceDE/>
              <w:autoSpaceDN/>
              <w:bidi w:val="0"/>
              <w:adjustRightInd/>
              <w:snapToGrid/>
              <w:spacing w:line="320" w:lineRule="exact"/>
              <w:ind w:left="63" w:leftChars="30" w:right="63" w:rightChars="30" w:firstLine="24" w:firstLineChars="10"/>
              <w:jc w:val="center"/>
              <w:textAlignment w:val="auto"/>
              <w:outlineLvl w:val="9"/>
              <w:rPr>
                <w:rFonts w:hint="eastAsia" w:ascii="仿宋" w:hAnsi="仿宋" w:eastAsia="仿宋" w:cs="仿宋"/>
                <w:b/>
                <w:bCs/>
                <w:snapToGrid/>
                <w:color w:val="auto"/>
                <w:sz w:val="24"/>
                <w:szCs w:val="24"/>
                <w:lang w:eastAsia="zh-CN"/>
              </w:rPr>
            </w:pPr>
          </w:p>
        </w:tc>
      </w:tr>
      <w:tr w14:paraId="7C51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7" w:hRule="exact"/>
          <w:jc w:val="center"/>
        </w:trPr>
        <w:tc>
          <w:tcPr>
            <w:tcW w:w="1686" w:type="dxa"/>
            <w:vAlign w:val="center"/>
          </w:tcPr>
          <w:p w14:paraId="526D288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316" w:type="dxa"/>
            <w:vAlign w:val="center"/>
          </w:tcPr>
          <w:p w14:paraId="14D2BFB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2267" w:type="dxa"/>
            <w:vAlign w:val="center"/>
          </w:tcPr>
          <w:p w14:paraId="4922DD3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767" w:type="dxa"/>
            <w:vAlign w:val="center"/>
          </w:tcPr>
          <w:p w14:paraId="3424857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961" w:type="dxa"/>
            <w:vAlign w:val="center"/>
          </w:tcPr>
          <w:p w14:paraId="7E7FFF8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r>
      <w:tr w14:paraId="1842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exact"/>
          <w:jc w:val="center"/>
        </w:trPr>
        <w:tc>
          <w:tcPr>
            <w:tcW w:w="1686" w:type="dxa"/>
            <w:vAlign w:val="center"/>
          </w:tcPr>
          <w:p w14:paraId="764917A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316" w:type="dxa"/>
            <w:vAlign w:val="center"/>
          </w:tcPr>
          <w:p w14:paraId="68509F9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2267" w:type="dxa"/>
            <w:vAlign w:val="center"/>
          </w:tcPr>
          <w:p w14:paraId="6590EA2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767" w:type="dxa"/>
            <w:vAlign w:val="center"/>
          </w:tcPr>
          <w:p w14:paraId="12CF1BDE">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961" w:type="dxa"/>
            <w:vAlign w:val="center"/>
          </w:tcPr>
          <w:p w14:paraId="45DD22F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r>
      <w:tr w14:paraId="6668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exact"/>
          <w:jc w:val="center"/>
        </w:trPr>
        <w:tc>
          <w:tcPr>
            <w:tcW w:w="1686" w:type="dxa"/>
            <w:vAlign w:val="center"/>
          </w:tcPr>
          <w:p w14:paraId="2D6EAED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316" w:type="dxa"/>
            <w:vAlign w:val="center"/>
          </w:tcPr>
          <w:p w14:paraId="25A1B4D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2267" w:type="dxa"/>
            <w:vAlign w:val="center"/>
          </w:tcPr>
          <w:p w14:paraId="33C1107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767" w:type="dxa"/>
            <w:vAlign w:val="center"/>
          </w:tcPr>
          <w:p w14:paraId="370E861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961" w:type="dxa"/>
            <w:vAlign w:val="center"/>
          </w:tcPr>
          <w:p w14:paraId="382694F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r>
      <w:tr w14:paraId="158D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4" w:hRule="exact"/>
          <w:jc w:val="center"/>
        </w:trPr>
        <w:tc>
          <w:tcPr>
            <w:tcW w:w="1686" w:type="dxa"/>
            <w:vAlign w:val="center"/>
          </w:tcPr>
          <w:p w14:paraId="22224D4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316" w:type="dxa"/>
            <w:vAlign w:val="center"/>
          </w:tcPr>
          <w:p w14:paraId="13A41B8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2267" w:type="dxa"/>
            <w:vAlign w:val="center"/>
          </w:tcPr>
          <w:p w14:paraId="3E1284E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767" w:type="dxa"/>
            <w:vAlign w:val="center"/>
          </w:tcPr>
          <w:p w14:paraId="5388B18E">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961" w:type="dxa"/>
            <w:vAlign w:val="center"/>
          </w:tcPr>
          <w:p w14:paraId="5597BCF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r>
      <w:tr w14:paraId="172C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4" w:hRule="exact"/>
          <w:jc w:val="center"/>
        </w:trPr>
        <w:tc>
          <w:tcPr>
            <w:tcW w:w="1686" w:type="dxa"/>
            <w:vAlign w:val="center"/>
          </w:tcPr>
          <w:p w14:paraId="7F66CAB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316" w:type="dxa"/>
            <w:vAlign w:val="center"/>
          </w:tcPr>
          <w:p w14:paraId="2EFE570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2267" w:type="dxa"/>
            <w:vAlign w:val="center"/>
          </w:tcPr>
          <w:p w14:paraId="1178802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767" w:type="dxa"/>
            <w:vAlign w:val="center"/>
          </w:tcPr>
          <w:p w14:paraId="7BDE644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961" w:type="dxa"/>
            <w:vAlign w:val="center"/>
          </w:tcPr>
          <w:p w14:paraId="168EF26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r>
      <w:tr w14:paraId="24FD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4" w:hRule="exact"/>
          <w:jc w:val="center"/>
        </w:trPr>
        <w:tc>
          <w:tcPr>
            <w:tcW w:w="1686" w:type="dxa"/>
            <w:vAlign w:val="center"/>
          </w:tcPr>
          <w:p w14:paraId="02F3263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316" w:type="dxa"/>
            <w:vAlign w:val="center"/>
          </w:tcPr>
          <w:p w14:paraId="0FB066A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2267" w:type="dxa"/>
            <w:vAlign w:val="center"/>
          </w:tcPr>
          <w:p w14:paraId="61E6046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767" w:type="dxa"/>
            <w:vAlign w:val="center"/>
          </w:tcPr>
          <w:p w14:paraId="3FDF619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961" w:type="dxa"/>
            <w:vAlign w:val="center"/>
          </w:tcPr>
          <w:p w14:paraId="62D597D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r>
      <w:tr w14:paraId="6685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4" w:hRule="exact"/>
          <w:jc w:val="center"/>
        </w:trPr>
        <w:tc>
          <w:tcPr>
            <w:tcW w:w="1686" w:type="dxa"/>
            <w:vAlign w:val="center"/>
          </w:tcPr>
          <w:p w14:paraId="20EE44AE">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316" w:type="dxa"/>
            <w:vAlign w:val="center"/>
          </w:tcPr>
          <w:p w14:paraId="4F3602CB">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2267" w:type="dxa"/>
            <w:vAlign w:val="center"/>
          </w:tcPr>
          <w:p w14:paraId="3BDD840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767" w:type="dxa"/>
            <w:vAlign w:val="center"/>
          </w:tcPr>
          <w:p w14:paraId="074DDB0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c>
          <w:tcPr>
            <w:tcW w:w="1961" w:type="dxa"/>
            <w:vAlign w:val="center"/>
          </w:tcPr>
          <w:p w14:paraId="081D01D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b/>
                <w:bCs/>
                <w:snapToGrid/>
                <w:color w:val="auto"/>
                <w:sz w:val="24"/>
                <w:szCs w:val="24"/>
                <w:lang w:eastAsia="zh-CN"/>
              </w:rPr>
            </w:pPr>
          </w:p>
        </w:tc>
      </w:tr>
    </w:tbl>
    <w:p w14:paraId="4B8BF458">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b/>
          <w:bCs/>
          <w:snapToGrid/>
          <w:color w:val="auto"/>
          <w:sz w:val="24"/>
          <w:szCs w:val="24"/>
          <w:lang w:eastAsia="zh-CN"/>
        </w:rPr>
        <w:t>附件7：</w:t>
      </w:r>
    </w:p>
    <w:p w14:paraId="4D327E96">
      <w:pPr>
        <w:widowControl w:val="0"/>
        <w:kinsoku/>
        <w:overflowPunct/>
        <w:topLinePunct w:val="0"/>
        <w:autoSpaceDE/>
        <w:autoSpaceDN/>
        <w:bidi w:val="0"/>
        <w:adjustRightInd/>
        <w:snapToGrid/>
        <w:spacing w:before="120" w:beforeLines="50" w:after="120" w:afterLines="50" w:line="320" w:lineRule="exact"/>
        <w:ind w:firstLine="560"/>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分包人主要施工管理人员表</w:t>
      </w:r>
    </w:p>
    <w:tbl>
      <w:tblPr>
        <w:tblStyle w:val="31"/>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12"/>
        <w:gridCol w:w="1433"/>
        <w:gridCol w:w="1624"/>
        <w:gridCol w:w="1234"/>
        <w:gridCol w:w="2817"/>
      </w:tblGrid>
      <w:tr w14:paraId="32AE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9" w:hRule="atLeast"/>
          <w:jc w:val="center"/>
        </w:trPr>
        <w:tc>
          <w:tcPr>
            <w:tcW w:w="1612" w:type="dxa"/>
            <w:vAlign w:val="center"/>
          </w:tcPr>
          <w:p w14:paraId="6EDAE14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名称</w:t>
            </w:r>
          </w:p>
        </w:tc>
        <w:tc>
          <w:tcPr>
            <w:tcW w:w="1433" w:type="dxa"/>
            <w:vAlign w:val="center"/>
          </w:tcPr>
          <w:p w14:paraId="3600306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姓名</w:t>
            </w:r>
          </w:p>
        </w:tc>
        <w:tc>
          <w:tcPr>
            <w:tcW w:w="1624" w:type="dxa"/>
            <w:vAlign w:val="center"/>
          </w:tcPr>
          <w:p w14:paraId="7FEA871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职务</w:t>
            </w:r>
          </w:p>
        </w:tc>
        <w:tc>
          <w:tcPr>
            <w:tcW w:w="1234" w:type="dxa"/>
            <w:vAlign w:val="center"/>
          </w:tcPr>
          <w:p w14:paraId="3922A4F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职称</w:t>
            </w:r>
          </w:p>
        </w:tc>
        <w:tc>
          <w:tcPr>
            <w:tcW w:w="2817" w:type="dxa"/>
            <w:vAlign w:val="center"/>
          </w:tcPr>
          <w:p w14:paraId="7976342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主要资历、经验及承担过的项目</w:t>
            </w:r>
          </w:p>
        </w:tc>
      </w:tr>
      <w:tr w14:paraId="25BA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20" w:type="dxa"/>
            <w:gridSpan w:val="5"/>
            <w:vAlign w:val="center"/>
          </w:tcPr>
          <w:p w14:paraId="1ADA0C5F">
            <w:pPr>
              <w:keepNext/>
              <w:widowControl w:val="0"/>
              <w:kinsoku/>
              <w:overflowPunct/>
              <w:topLinePunct w:val="0"/>
              <w:autoSpaceDE/>
              <w:autoSpaceDN/>
              <w:bidi w:val="0"/>
              <w:snapToGrid/>
              <w:spacing w:line="320" w:lineRule="exact"/>
              <w:ind w:left="63" w:leftChars="30" w:right="63" w:rightChars="30" w:firstLine="501" w:firstLineChars="209"/>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一、总部人员</w:t>
            </w:r>
          </w:p>
        </w:tc>
      </w:tr>
      <w:tr w14:paraId="692C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Align w:val="center"/>
          </w:tcPr>
          <w:p w14:paraId="6AAB893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项目主管</w:t>
            </w:r>
          </w:p>
        </w:tc>
        <w:tc>
          <w:tcPr>
            <w:tcW w:w="1433" w:type="dxa"/>
            <w:vAlign w:val="center"/>
          </w:tcPr>
          <w:p w14:paraId="3D5210B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6AB68EA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5115306E">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752D96C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554B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Merge w:val="restart"/>
            <w:vAlign w:val="center"/>
          </w:tcPr>
          <w:p w14:paraId="641E62E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其他人员</w:t>
            </w:r>
          </w:p>
        </w:tc>
        <w:tc>
          <w:tcPr>
            <w:tcW w:w="1433" w:type="dxa"/>
            <w:vAlign w:val="center"/>
          </w:tcPr>
          <w:p w14:paraId="2238CB7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1686989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4722E64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4FA4AE1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40F1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Merge w:val="continue"/>
            <w:vAlign w:val="center"/>
          </w:tcPr>
          <w:p w14:paraId="786FC58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433" w:type="dxa"/>
            <w:vAlign w:val="center"/>
          </w:tcPr>
          <w:p w14:paraId="29DD829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7F6FAD9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4A89F24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5C80FCE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3C47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Merge w:val="continue"/>
            <w:vAlign w:val="center"/>
          </w:tcPr>
          <w:p w14:paraId="15B894A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433" w:type="dxa"/>
            <w:vAlign w:val="center"/>
          </w:tcPr>
          <w:p w14:paraId="3206586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178E956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629A827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4330BEB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4A4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8720" w:type="dxa"/>
            <w:gridSpan w:val="5"/>
            <w:vAlign w:val="center"/>
          </w:tcPr>
          <w:p w14:paraId="47AB8F52">
            <w:pPr>
              <w:keepNext/>
              <w:widowControl w:val="0"/>
              <w:kinsoku/>
              <w:overflowPunct/>
              <w:topLinePunct w:val="0"/>
              <w:autoSpaceDE/>
              <w:autoSpaceDN/>
              <w:bidi w:val="0"/>
              <w:snapToGrid/>
              <w:spacing w:line="320" w:lineRule="exact"/>
              <w:ind w:left="63" w:leftChars="30" w:right="63" w:rightChars="30" w:firstLine="501" w:firstLineChars="209"/>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一、现场人员</w:t>
            </w:r>
          </w:p>
        </w:tc>
      </w:tr>
      <w:tr w14:paraId="6F2B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Align w:val="center"/>
          </w:tcPr>
          <w:p w14:paraId="19151B9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项目经理</w:t>
            </w:r>
          </w:p>
        </w:tc>
        <w:tc>
          <w:tcPr>
            <w:tcW w:w="1433" w:type="dxa"/>
            <w:vAlign w:val="center"/>
          </w:tcPr>
          <w:p w14:paraId="4AA7560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4A6AA1D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274A1BA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55F3BE7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59DB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12" w:type="dxa"/>
            <w:vAlign w:val="center"/>
          </w:tcPr>
          <w:p w14:paraId="5984D5F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项目副经理</w:t>
            </w:r>
          </w:p>
        </w:tc>
        <w:tc>
          <w:tcPr>
            <w:tcW w:w="1433" w:type="dxa"/>
            <w:vAlign w:val="center"/>
          </w:tcPr>
          <w:p w14:paraId="0212A4EB">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1E98313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3301E67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6339CCB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24C0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12" w:type="dxa"/>
            <w:vAlign w:val="center"/>
          </w:tcPr>
          <w:p w14:paraId="1DDC15B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技术负责人</w:t>
            </w:r>
          </w:p>
        </w:tc>
        <w:tc>
          <w:tcPr>
            <w:tcW w:w="1433" w:type="dxa"/>
            <w:vAlign w:val="center"/>
          </w:tcPr>
          <w:p w14:paraId="4A1F0CE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5B543F2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31BD1039">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50D5883B">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5B60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Align w:val="center"/>
          </w:tcPr>
          <w:p w14:paraId="643BAF3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造价管理</w:t>
            </w:r>
          </w:p>
        </w:tc>
        <w:tc>
          <w:tcPr>
            <w:tcW w:w="1433" w:type="dxa"/>
            <w:vAlign w:val="center"/>
          </w:tcPr>
          <w:p w14:paraId="1574F9C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29705DE2">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08AEF5E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1173A0D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56DC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Align w:val="center"/>
          </w:tcPr>
          <w:p w14:paraId="2E479DF7">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质量管理</w:t>
            </w:r>
          </w:p>
        </w:tc>
        <w:tc>
          <w:tcPr>
            <w:tcW w:w="1433" w:type="dxa"/>
            <w:vAlign w:val="center"/>
          </w:tcPr>
          <w:p w14:paraId="39E26DC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1E878C2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011EEE3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4D8C8D3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7CC1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Align w:val="center"/>
          </w:tcPr>
          <w:p w14:paraId="3DAFEFD5">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材料管理</w:t>
            </w:r>
          </w:p>
        </w:tc>
        <w:tc>
          <w:tcPr>
            <w:tcW w:w="1433" w:type="dxa"/>
            <w:vAlign w:val="center"/>
          </w:tcPr>
          <w:p w14:paraId="425C2F9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076EAFF6">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568E3F5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0F5BB8E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4E44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Align w:val="center"/>
          </w:tcPr>
          <w:p w14:paraId="08F01E52">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计划管理</w:t>
            </w:r>
          </w:p>
        </w:tc>
        <w:tc>
          <w:tcPr>
            <w:tcW w:w="1433" w:type="dxa"/>
            <w:vAlign w:val="center"/>
          </w:tcPr>
          <w:p w14:paraId="14A3889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579491E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2FFC65B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7AFCB4B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078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Align w:val="center"/>
          </w:tcPr>
          <w:p w14:paraId="096545B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安全管理</w:t>
            </w:r>
          </w:p>
        </w:tc>
        <w:tc>
          <w:tcPr>
            <w:tcW w:w="1433" w:type="dxa"/>
            <w:vAlign w:val="center"/>
          </w:tcPr>
          <w:p w14:paraId="7228F874">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19ADC9DD">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27C9B05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20B2B5E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5729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Merge w:val="restart"/>
            <w:vAlign w:val="center"/>
          </w:tcPr>
          <w:p w14:paraId="7761D36D">
            <w:pPr>
              <w:keepNext/>
              <w:widowControl w:val="0"/>
              <w:kinsoku/>
              <w:overflowPunct/>
              <w:topLinePunct w:val="0"/>
              <w:autoSpaceDE/>
              <w:autoSpaceDN/>
              <w:bidi w:val="0"/>
              <w:snapToGrid/>
              <w:spacing w:line="320" w:lineRule="exact"/>
              <w:ind w:right="63" w:rightChars="3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其他人员</w:t>
            </w:r>
          </w:p>
        </w:tc>
        <w:tc>
          <w:tcPr>
            <w:tcW w:w="1433" w:type="dxa"/>
            <w:vAlign w:val="center"/>
          </w:tcPr>
          <w:p w14:paraId="1D062382">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1A8F68E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3B29D80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76C0AD8A">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9C3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Merge w:val="continue"/>
            <w:vAlign w:val="center"/>
          </w:tcPr>
          <w:p w14:paraId="1506C2E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433" w:type="dxa"/>
            <w:vAlign w:val="center"/>
          </w:tcPr>
          <w:p w14:paraId="6023DB7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26687998">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0465567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2CCB35F3">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35A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exact"/>
          <w:jc w:val="center"/>
        </w:trPr>
        <w:tc>
          <w:tcPr>
            <w:tcW w:w="1612" w:type="dxa"/>
            <w:vMerge w:val="continue"/>
            <w:vAlign w:val="center"/>
          </w:tcPr>
          <w:p w14:paraId="2C3085EF">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433" w:type="dxa"/>
            <w:vAlign w:val="center"/>
          </w:tcPr>
          <w:p w14:paraId="680A358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624" w:type="dxa"/>
            <w:vAlign w:val="center"/>
          </w:tcPr>
          <w:p w14:paraId="0F9C8180">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1234" w:type="dxa"/>
            <w:vAlign w:val="center"/>
          </w:tcPr>
          <w:p w14:paraId="35DAE23C">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c>
          <w:tcPr>
            <w:tcW w:w="2817" w:type="dxa"/>
            <w:vAlign w:val="center"/>
          </w:tcPr>
          <w:p w14:paraId="7E2A7311">
            <w:pPr>
              <w:keepNext/>
              <w:widowControl w:val="0"/>
              <w:kinsoku/>
              <w:overflowPunct/>
              <w:topLinePunct w:val="0"/>
              <w:autoSpaceDE/>
              <w:autoSpaceDN/>
              <w:bidi w:val="0"/>
              <w:snapToGrid/>
              <w:spacing w:line="32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bl>
    <w:p w14:paraId="08FF9226">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b/>
          <w:bCs/>
          <w:snapToGrid/>
          <w:color w:val="auto"/>
          <w:sz w:val="24"/>
          <w:szCs w:val="24"/>
          <w:lang w:eastAsia="zh-CN"/>
        </w:rPr>
      </w:pPr>
      <w:r>
        <w:rPr>
          <w:rFonts w:hint="eastAsia" w:ascii="仿宋" w:hAnsi="仿宋" w:eastAsia="仿宋" w:cs="仿宋"/>
          <w:b/>
          <w:bCs/>
          <w:snapToGrid/>
          <w:color w:val="auto"/>
          <w:sz w:val="24"/>
          <w:szCs w:val="24"/>
          <w:lang w:eastAsia="zh-CN"/>
        </w:rPr>
        <w:t>附件 8：</w:t>
      </w:r>
    </w:p>
    <w:p w14:paraId="7F384664">
      <w:pPr>
        <w:widowControl w:val="0"/>
        <w:kinsoku/>
        <w:overflowPunct/>
        <w:topLinePunct w:val="0"/>
        <w:autoSpaceDE/>
        <w:autoSpaceDN/>
        <w:bidi w:val="0"/>
        <w:adjustRightInd/>
        <w:snapToGrid/>
        <w:spacing w:line="460" w:lineRule="exact"/>
        <w:ind w:firstLine="560"/>
        <w:jc w:val="center"/>
        <w:textAlignment w:val="auto"/>
        <w:outlineLvl w:val="9"/>
        <w:rPr>
          <w:rFonts w:hint="eastAsia" w:ascii="仿宋" w:hAnsi="仿宋" w:eastAsia="仿宋" w:cs="仿宋"/>
          <w:b/>
          <w:snapToGrid/>
          <w:color w:val="auto"/>
          <w:kern w:val="2"/>
          <w:sz w:val="24"/>
          <w:szCs w:val="24"/>
          <w:lang w:eastAsia="zh-CN"/>
        </w:rPr>
      </w:pPr>
      <w:r>
        <w:rPr>
          <w:rFonts w:hint="eastAsia" w:ascii="仿宋" w:hAnsi="仿宋" w:eastAsia="仿宋" w:cs="仿宋"/>
          <w:b/>
          <w:snapToGrid/>
          <w:color w:val="auto"/>
          <w:kern w:val="2"/>
          <w:sz w:val="24"/>
          <w:szCs w:val="24"/>
          <w:lang w:eastAsia="zh-CN"/>
        </w:rPr>
        <w:t>履约担保</w:t>
      </w:r>
    </w:p>
    <w:p w14:paraId="79756E9A">
      <w:pPr>
        <w:widowControl w:val="0"/>
        <w:kinsoku/>
        <w:overflowPunct/>
        <w:topLinePunct w:val="0"/>
        <w:autoSpaceDE/>
        <w:autoSpaceDN/>
        <w:bidi w:val="0"/>
        <w:adjustRightInd/>
        <w:snapToGrid/>
        <w:spacing w:line="460" w:lineRule="exact"/>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b/>
          <w:bCs/>
          <w:snapToGrid/>
          <w:color w:val="auto"/>
          <w:kern w:val="2"/>
          <w:sz w:val="24"/>
          <w:szCs w:val="24"/>
          <w:u w:val="single"/>
          <w:lang w:val="en-US" w:eastAsia="zh-CN"/>
        </w:rPr>
        <w:t xml:space="preserve">              </w:t>
      </w:r>
      <w:r>
        <w:rPr>
          <w:rFonts w:hint="eastAsia" w:ascii="仿宋" w:hAnsi="仿宋" w:eastAsia="仿宋" w:cs="仿宋"/>
          <w:snapToGrid/>
          <w:color w:val="auto"/>
          <w:kern w:val="2"/>
          <w:sz w:val="24"/>
          <w:szCs w:val="24"/>
          <w:lang w:eastAsia="zh-CN"/>
        </w:rPr>
        <w:t>（发包人名称）：</w:t>
      </w:r>
    </w:p>
    <w:p w14:paraId="686A5D64">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鉴于</w:t>
      </w:r>
      <w:r>
        <w:rPr>
          <w:rFonts w:hint="eastAsia" w:ascii="仿宋" w:hAnsi="仿宋" w:eastAsia="仿宋" w:cs="仿宋"/>
          <w:b/>
          <w:bCs/>
          <w:snapToGrid/>
          <w:color w:val="auto"/>
          <w:kern w:val="2"/>
          <w:sz w:val="24"/>
          <w:szCs w:val="24"/>
          <w:u w:val="single"/>
          <w:lang w:eastAsia="zh-CN"/>
        </w:rPr>
        <w:t>乌</w:t>
      </w:r>
      <w:r>
        <w:rPr>
          <w:rFonts w:hint="eastAsia" w:ascii="仿宋" w:hAnsi="仿宋" w:eastAsia="仿宋" w:cs="仿宋"/>
          <w:b/>
          <w:bCs/>
          <w:snapToGrid/>
          <w:color w:val="auto"/>
          <w:kern w:val="2"/>
          <w:sz w:val="24"/>
          <w:szCs w:val="24"/>
          <w:u w:val="single"/>
          <w:lang w:val="en-US" w:eastAsia="zh-CN"/>
        </w:rPr>
        <w:t xml:space="preserve">       </w:t>
      </w:r>
      <w:r>
        <w:rPr>
          <w:rFonts w:hint="eastAsia" w:ascii="仿宋" w:hAnsi="仿宋" w:eastAsia="仿宋" w:cs="仿宋"/>
          <w:snapToGrid/>
          <w:color w:val="auto"/>
          <w:kern w:val="2"/>
          <w:sz w:val="24"/>
          <w:szCs w:val="24"/>
          <w:lang w:eastAsia="zh-CN"/>
        </w:rPr>
        <w:t>（发包人名称，以下简称“发包人”）与</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（承包人名称）（以下称“承包人”）于</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年</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月</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日就</w:t>
      </w:r>
      <w:r>
        <w:rPr>
          <w:rFonts w:hint="eastAsia" w:ascii="仿宋" w:hAnsi="仿宋" w:eastAsia="仿宋" w:cs="仿宋"/>
          <w:b/>
          <w:bCs/>
          <w:snapToGrid/>
          <w:color w:val="auto"/>
          <w:kern w:val="2"/>
          <w:sz w:val="24"/>
          <w:szCs w:val="24"/>
          <w:u w:val="single"/>
          <w:lang w:val="en-US" w:eastAsia="zh-CN"/>
        </w:rPr>
        <w:t xml:space="preserve">     </w:t>
      </w:r>
      <w:r>
        <w:rPr>
          <w:rFonts w:hint="eastAsia" w:ascii="仿宋" w:hAnsi="仿宋" w:eastAsia="仿宋" w:cs="仿宋"/>
          <w:snapToGrid/>
          <w:color w:val="auto"/>
          <w:kern w:val="2"/>
          <w:sz w:val="24"/>
          <w:szCs w:val="24"/>
          <w:lang w:eastAsia="zh-CN"/>
        </w:rPr>
        <w:t xml:space="preserve">（工程名称）施工及有关事项协商一致共同签订《建设工程施工合同》。我方愿意无条件地、不可撤销地就承包人履行与你方签订的合同，向你方提供连带责任担保。 </w:t>
      </w:r>
    </w:p>
    <w:p w14:paraId="65CF9B06">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 担保金额人民币（大写）</w:t>
      </w:r>
      <w:r>
        <w:rPr>
          <w:rFonts w:hint="eastAsia" w:ascii="仿宋" w:hAnsi="仿宋" w:eastAsia="仿宋" w:cs="仿宋"/>
          <w:snapToGrid/>
          <w:color w:val="auto"/>
          <w:kern w:val="2"/>
          <w:sz w:val="24"/>
          <w:szCs w:val="24"/>
          <w:u w:val="single"/>
          <w:lang w:eastAsia="zh-CN"/>
        </w:rPr>
        <w:t xml:space="preserve">  /  </w:t>
      </w:r>
      <w:r>
        <w:rPr>
          <w:rFonts w:hint="eastAsia" w:ascii="仿宋" w:hAnsi="仿宋" w:eastAsia="仿宋" w:cs="仿宋"/>
          <w:snapToGrid/>
          <w:color w:val="auto"/>
          <w:kern w:val="2"/>
          <w:sz w:val="24"/>
          <w:szCs w:val="24"/>
          <w:lang w:eastAsia="zh-CN"/>
        </w:rPr>
        <w:t>。</w:t>
      </w:r>
    </w:p>
    <w:p w14:paraId="5A472C31">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2.担保有效期自你方与承包人签订的合同生效之日起至你方签发或应签发工程接收证书之日止。</w:t>
      </w:r>
    </w:p>
    <w:p w14:paraId="340F4688">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3.在本担保有效期内，因承包人违反合同约定的义务给你方造成经济损失时，我方在收到你方以书面形式提出的在担保金额内的赔偿要求后，在7天内无条件支付。</w:t>
      </w:r>
    </w:p>
    <w:p w14:paraId="1E554C43">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4.你方和承包人按合同约定变更合同时，我方承担本担保规定的义务不变。</w:t>
      </w:r>
    </w:p>
    <w:p w14:paraId="46815A7B">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5.因本保函发生的纠纷，可由双方协商解决，协商不成的，任何一方均可提请</w:t>
      </w:r>
      <w:r>
        <w:rPr>
          <w:rFonts w:hint="eastAsia" w:ascii="仿宋" w:hAnsi="仿宋" w:eastAsia="仿宋" w:cs="仿宋"/>
          <w:snapToGrid/>
          <w:color w:val="auto"/>
          <w:kern w:val="2"/>
          <w:sz w:val="24"/>
          <w:szCs w:val="24"/>
          <w:u w:val="single"/>
          <w:lang w:eastAsia="zh-CN"/>
        </w:rPr>
        <w:t>乌鲁木齐</w:t>
      </w:r>
      <w:r>
        <w:rPr>
          <w:rFonts w:hint="eastAsia" w:ascii="仿宋" w:hAnsi="仿宋" w:eastAsia="仿宋" w:cs="仿宋"/>
          <w:snapToGrid/>
          <w:color w:val="auto"/>
          <w:kern w:val="2"/>
          <w:sz w:val="24"/>
          <w:szCs w:val="24"/>
          <w:lang w:eastAsia="zh-CN"/>
        </w:rPr>
        <w:t>仲裁委员会仲裁。</w:t>
      </w:r>
    </w:p>
    <w:p w14:paraId="7B87E27D">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6.本保函自我方法定代表人（或其授权代理人）签字并加盖公章之日起生效。</w:t>
      </w:r>
    </w:p>
    <w:p w14:paraId="10C5D835">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担 保 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（盖单位章）</w:t>
      </w:r>
    </w:p>
    <w:p w14:paraId="728CB430">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法定代表人或其委托代理人：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（签字）</w:t>
      </w:r>
    </w:p>
    <w:p w14:paraId="221C51AE">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地    址：</w:t>
      </w:r>
      <w:r>
        <w:rPr>
          <w:rFonts w:hint="eastAsia" w:ascii="仿宋" w:hAnsi="仿宋" w:eastAsia="仿宋" w:cs="仿宋"/>
          <w:snapToGrid/>
          <w:color w:val="auto"/>
          <w:kern w:val="2"/>
          <w:sz w:val="24"/>
          <w:szCs w:val="24"/>
          <w:u w:val="single"/>
          <w:lang w:eastAsia="zh-CN"/>
        </w:rPr>
        <w:t xml:space="preserve">                                </w:t>
      </w:r>
    </w:p>
    <w:p w14:paraId="23DB1E6C">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邮政编码：</w:t>
      </w:r>
      <w:r>
        <w:rPr>
          <w:rFonts w:hint="eastAsia" w:ascii="仿宋" w:hAnsi="仿宋" w:eastAsia="仿宋" w:cs="仿宋"/>
          <w:snapToGrid/>
          <w:color w:val="auto"/>
          <w:kern w:val="2"/>
          <w:sz w:val="24"/>
          <w:szCs w:val="24"/>
          <w:u w:val="single"/>
          <w:lang w:eastAsia="zh-CN"/>
        </w:rPr>
        <w:t xml:space="preserve">                                </w:t>
      </w:r>
    </w:p>
    <w:p w14:paraId="6D8F899C">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电    话：</w:t>
      </w:r>
      <w:r>
        <w:rPr>
          <w:rFonts w:hint="eastAsia" w:ascii="仿宋" w:hAnsi="仿宋" w:eastAsia="仿宋" w:cs="仿宋"/>
          <w:snapToGrid/>
          <w:color w:val="auto"/>
          <w:kern w:val="2"/>
          <w:sz w:val="24"/>
          <w:szCs w:val="24"/>
          <w:u w:val="single"/>
          <w:lang w:eastAsia="zh-CN"/>
        </w:rPr>
        <w:t xml:space="preserve">                                </w:t>
      </w:r>
    </w:p>
    <w:p w14:paraId="707452F7">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传    真：</w:t>
      </w:r>
      <w:r>
        <w:rPr>
          <w:rFonts w:hint="eastAsia" w:ascii="仿宋" w:hAnsi="仿宋" w:eastAsia="仿宋" w:cs="仿宋"/>
          <w:snapToGrid/>
          <w:color w:val="auto"/>
          <w:kern w:val="2"/>
          <w:sz w:val="24"/>
          <w:szCs w:val="24"/>
          <w:u w:val="single"/>
          <w:lang w:eastAsia="zh-CN"/>
        </w:rPr>
        <w:t xml:space="preserve">                                </w:t>
      </w:r>
    </w:p>
    <w:p w14:paraId="3CE4E927">
      <w:pPr>
        <w:widowControl w:val="0"/>
        <w:kinsoku/>
        <w:overflowPunct/>
        <w:topLinePunct w:val="0"/>
        <w:autoSpaceDE/>
        <w:autoSpaceDN/>
        <w:bidi w:val="0"/>
        <w:adjustRightInd/>
        <w:snapToGrid/>
        <w:spacing w:line="460" w:lineRule="exact"/>
        <w:ind w:left="1772" w:hanging="1519" w:hangingChars="633"/>
        <w:jc w:val="right"/>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 xml:space="preserve">年 </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月</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日</w:t>
      </w:r>
    </w:p>
    <w:p w14:paraId="6C2894C5">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b/>
          <w:bCs/>
          <w:snapToGrid/>
          <w:color w:val="auto"/>
          <w:sz w:val="24"/>
          <w:szCs w:val="24"/>
          <w:lang w:eastAsia="zh-CN"/>
        </w:rPr>
        <w:t>附件 9：</w:t>
      </w:r>
    </w:p>
    <w:p w14:paraId="25FB7607">
      <w:pPr>
        <w:widowControl w:val="0"/>
        <w:kinsoku/>
        <w:overflowPunct/>
        <w:topLinePunct w:val="0"/>
        <w:autoSpaceDE/>
        <w:autoSpaceDN/>
        <w:bidi w:val="0"/>
        <w:adjustRightInd/>
        <w:snapToGrid/>
        <w:spacing w:before="120" w:beforeLines="50" w:after="120" w:afterLines="50" w:line="320" w:lineRule="exact"/>
        <w:jc w:val="center"/>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b/>
          <w:bCs/>
          <w:snapToGrid/>
          <w:color w:val="auto"/>
          <w:kern w:val="2"/>
          <w:sz w:val="24"/>
          <w:szCs w:val="24"/>
          <w:lang w:eastAsia="zh-CN"/>
        </w:rPr>
        <w:t>预付款担保</w:t>
      </w:r>
    </w:p>
    <w:p w14:paraId="6D77714C">
      <w:pPr>
        <w:widowControl w:val="0"/>
        <w:kinsoku/>
        <w:overflowPunct/>
        <w:topLinePunct w:val="0"/>
        <w:autoSpaceDE/>
        <w:autoSpaceDN/>
        <w:bidi w:val="0"/>
        <w:adjustRightInd/>
        <w:snapToGrid/>
        <w:spacing w:line="440" w:lineRule="exact"/>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b/>
          <w:bCs/>
          <w:snapToGrid/>
          <w:color w:val="auto"/>
          <w:kern w:val="2"/>
          <w:sz w:val="24"/>
          <w:szCs w:val="24"/>
          <w:u w:val="single"/>
          <w:lang w:val="en-US" w:eastAsia="zh-CN"/>
        </w:rPr>
        <w:t xml:space="preserve">      </w:t>
      </w:r>
      <w:r>
        <w:rPr>
          <w:rFonts w:hint="eastAsia" w:ascii="仿宋" w:hAnsi="仿宋" w:eastAsia="仿宋" w:cs="仿宋"/>
          <w:snapToGrid/>
          <w:color w:val="auto"/>
          <w:kern w:val="2"/>
          <w:sz w:val="24"/>
          <w:szCs w:val="24"/>
          <w:lang w:eastAsia="zh-CN"/>
        </w:rPr>
        <w:t>（发包人名称）:</w:t>
      </w:r>
    </w:p>
    <w:p w14:paraId="4C31BF89">
      <w:pPr>
        <w:widowControl w:val="0"/>
        <w:kinsoku/>
        <w:overflowPunct/>
        <w:topLinePunct w:val="0"/>
        <w:autoSpaceDE/>
        <w:autoSpaceDN/>
        <w:bidi w:val="0"/>
        <w:adjustRightInd/>
        <w:snapToGrid/>
        <w:spacing w:line="44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根据</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（承包人名称）（以下称“承包人” ）与</w:t>
      </w:r>
      <w:r>
        <w:rPr>
          <w:rFonts w:hint="eastAsia" w:ascii="仿宋" w:hAnsi="仿宋" w:eastAsia="仿宋" w:cs="仿宋"/>
          <w:b/>
          <w:bCs/>
          <w:snapToGrid/>
          <w:color w:val="auto"/>
          <w:kern w:val="2"/>
          <w:sz w:val="24"/>
          <w:szCs w:val="24"/>
          <w:u w:val="single"/>
          <w:lang w:val="en-US" w:eastAsia="zh-CN"/>
        </w:rPr>
        <w:t xml:space="preserve">     </w:t>
      </w:r>
      <w:r>
        <w:rPr>
          <w:rFonts w:hint="eastAsia" w:ascii="仿宋" w:hAnsi="仿宋" w:eastAsia="仿宋" w:cs="仿宋"/>
          <w:snapToGrid/>
          <w:color w:val="auto"/>
          <w:kern w:val="2"/>
          <w:sz w:val="24"/>
          <w:szCs w:val="24"/>
          <w:lang w:eastAsia="zh-CN"/>
        </w:rPr>
        <w:t>（发包人名称）（以下简称“发包人” ）于</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年</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月</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日签订的</w:t>
      </w:r>
      <w:r>
        <w:rPr>
          <w:rFonts w:hint="eastAsia" w:ascii="仿宋" w:hAnsi="仿宋" w:eastAsia="仿宋" w:cs="仿宋"/>
          <w:b/>
          <w:bCs/>
          <w:snapToGrid/>
          <w:color w:val="auto"/>
          <w:kern w:val="2"/>
          <w:sz w:val="24"/>
          <w:szCs w:val="24"/>
          <w:u w:val="single"/>
          <w:lang w:val="en-US" w:eastAsia="zh-CN"/>
        </w:rPr>
        <w:t xml:space="preserve">     </w:t>
      </w:r>
      <w:r>
        <w:rPr>
          <w:rFonts w:hint="eastAsia" w:ascii="仿宋" w:hAnsi="仿宋" w:eastAsia="仿宋" w:cs="仿宋"/>
          <w:bCs/>
          <w:snapToGrid/>
          <w:color w:val="auto"/>
          <w:kern w:val="2"/>
          <w:sz w:val="24"/>
          <w:szCs w:val="24"/>
          <w:lang w:eastAsia="zh-CN"/>
        </w:rPr>
        <w:t>工程名称）</w:t>
      </w:r>
      <w:r>
        <w:rPr>
          <w:rFonts w:hint="eastAsia" w:ascii="仿宋" w:hAnsi="仿宋" w:eastAsia="仿宋" w:cs="仿宋"/>
          <w:snapToGrid/>
          <w:color w:val="auto"/>
          <w:kern w:val="2"/>
          <w:sz w:val="24"/>
          <w:szCs w:val="24"/>
          <w:lang w:eastAsia="zh-CN"/>
        </w:rPr>
        <w:t>《建设工程施工合同》，承包人按约定的金额向你方提交一份预付款担保，即有权得到你方支付相等金额的预付款。我方愿意就你方提供给承包人的预付款为承包人提供连带责任担保。</w:t>
      </w:r>
    </w:p>
    <w:p w14:paraId="3E83C76E">
      <w:pPr>
        <w:widowControl w:val="0"/>
        <w:kinsoku/>
        <w:overflowPunct/>
        <w:topLinePunct w:val="0"/>
        <w:autoSpaceDE/>
        <w:autoSpaceDN/>
        <w:bidi w:val="0"/>
        <w:adjustRightInd/>
        <w:snapToGrid/>
        <w:spacing w:line="44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1．担保金额人民币（大写）</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 xml:space="preserve"> 元（¥ </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w:t>
      </w:r>
    </w:p>
    <w:p w14:paraId="5D6ADAAB">
      <w:pPr>
        <w:widowControl w:val="0"/>
        <w:kinsoku/>
        <w:overflowPunct/>
        <w:topLinePunct w:val="0"/>
        <w:autoSpaceDE/>
        <w:autoSpaceDN/>
        <w:bidi w:val="0"/>
        <w:adjustRightInd/>
        <w:snapToGrid/>
        <w:spacing w:line="44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2．担保有效期自预付款支付给承包人起生效，至你方签发的进度款支付证书说明已完全扣清止。</w:t>
      </w:r>
    </w:p>
    <w:p w14:paraId="4A38E8FE">
      <w:pPr>
        <w:widowControl w:val="0"/>
        <w:kinsoku/>
        <w:overflowPunct/>
        <w:topLinePunct w:val="0"/>
        <w:autoSpaceDE/>
        <w:autoSpaceDN/>
        <w:bidi w:val="0"/>
        <w:adjustRightInd/>
        <w:snapToGrid/>
        <w:spacing w:line="44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3. 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款支付证书中扣除的金额。</w:t>
      </w:r>
    </w:p>
    <w:p w14:paraId="10B9E99B">
      <w:pPr>
        <w:widowControl w:val="0"/>
        <w:kinsoku/>
        <w:overflowPunct/>
        <w:topLinePunct w:val="0"/>
        <w:autoSpaceDE/>
        <w:autoSpaceDN/>
        <w:bidi w:val="0"/>
        <w:adjustRightInd/>
        <w:snapToGrid/>
        <w:spacing w:line="44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4. 你方和承包人按合同约定变更合同时，我方承担本保函规定的义务不变。</w:t>
      </w:r>
    </w:p>
    <w:p w14:paraId="07EDE293">
      <w:pPr>
        <w:widowControl w:val="0"/>
        <w:kinsoku/>
        <w:overflowPunct/>
        <w:topLinePunct w:val="0"/>
        <w:autoSpaceDE/>
        <w:autoSpaceDN/>
        <w:bidi w:val="0"/>
        <w:adjustRightInd/>
        <w:snapToGrid/>
        <w:spacing w:line="44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5. 因本保函发生的纠纷，可由双方协商解决，协商不成的，任何一方均可提请</w:t>
      </w:r>
      <w:r>
        <w:rPr>
          <w:rFonts w:hint="eastAsia" w:ascii="仿宋" w:hAnsi="仿宋" w:eastAsia="仿宋" w:cs="仿宋"/>
          <w:snapToGrid/>
          <w:color w:val="auto"/>
          <w:kern w:val="2"/>
          <w:sz w:val="24"/>
          <w:szCs w:val="24"/>
          <w:u w:val="single"/>
          <w:lang w:eastAsia="zh-CN"/>
        </w:rPr>
        <w:t>乌鲁木齐市</w:t>
      </w:r>
      <w:r>
        <w:rPr>
          <w:rFonts w:hint="eastAsia" w:ascii="仿宋" w:hAnsi="仿宋" w:eastAsia="仿宋" w:cs="仿宋"/>
          <w:snapToGrid/>
          <w:color w:val="auto"/>
          <w:kern w:val="2"/>
          <w:sz w:val="24"/>
          <w:szCs w:val="24"/>
          <w:lang w:eastAsia="zh-CN"/>
        </w:rPr>
        <w:t>仲裁委员会仲裁。</w:t>
      </w:r>
    </w:p>
    <w:p w14:paraId="0129B199">
      <w:pPr>
        <w:widowControl w:val="0"/>
        <w:kinsoku/>
        <w:overflowPunct/>
        <w:topLinePunct w:val="0"/>
        <w:autoSpaceDE/>
        <w:autoSpaceDN/>
        <w:bidi w:val="0"/>
        <w:adjustRightInd/>
        <w:snapToGrid/>
        <w:spacing w:line="44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6. 本保函自我方法定代表人（或其授权代理人）签字并加盖公章之日起生效。</w:t>
      </w:r>
    </w:p>
    <w:p w14:paraId="117DAA40">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担 保 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（盖单位章）</w:t>
      </w:r>
    </w:p>
    <w:p w14:paraId="7DF741E5">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法定代表人或其委托代理人：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（签字）</w:t>
      </w:r>
    </w:p>
    <w:p w14:paraId="2BBFC051">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地    址：</w:t>
      </w:r>
      <w:r>
        <w:rPr>
          <w:rFonts w:hint="eastAsia" w:ascii="仿宋" w:hAnsi="仿宋" w:eastAsia="仿宋" w:cs="仿宋"/>
          <w:snapToGrid/>
          <w:color w:val="auto"/>
          <w:kern w:val="2"/>
          <w:sz w:val="24"/>
          <w:szCs w:val="24"/>
          <w:u w:val="single"/>
          <w:lang w:eastAsia="zh-CN"/>
        </w:rPr>
        <w:t xml:space="preserve">                                </w:t>
      </w:r>
    </w:p>
    <w:p w14:paraId="36AE741D">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邮政编码：</w:t>
      </w:r>
      <w:r>
        <w:rPr>
          <w:rFonts w:hint="eastAsia" w:ascii="仿宋" w:hAnsi="仿宋" w:eastAsia="仿宋" w:cs="仿宋"/>
          <w:snapToGrid/>
          <w:color w:val="auto"/>
          <w:kern w:val="2"/>
          <w:sz w:val="24"/>
          <w:szCs w:val="24"/>
          <w:u w:val="single"/>
          <w:lang w:eastAsia="zh-CN"/>
        </w:rPr>
        <w:t xml:space="preserve">                                </w:t>
      </w:r>
    </w:p>
    <w:p w14:paraId="693AACA9">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电    话：</w:t>
      </w:r>
      <w:r>
        <w:rPr>
          <w:rFonts w:hint="eastAsia" w:ascii="仿宋" w:hAnsi="仿宋" w:eastAsia="仿宋" w:cs="仿宋"/>
          <w:snapToGrid/>
          <w:color w:val="auto"/>
          <w:kern w:val="2"/>
          <w:sz w:val="24"/>
          <w:szCs w:val="24"/>
          <w:u w:val="single"/>
          <w:lang w:eastAsia="zh-CN"/>
        </w:rPr>
        <w:t xml:space="preserve">                                </w:t>
      </w:r>
    </w:p>
    <w:p w14:paraId="3BCE181C">
      <w:pPr>
        <w:widowControl w:val="0"/>
        <w:kinsoku/>
        <w:overflowPunct/>
        <w:topLinePunct w:val="0"/>
        <w:autoSpaceDE/>
        <w:autoSpaceDN/>
        <w:bidi w:val="0"/>
        <w:adjustRightInd/>
        <w:snapToGrid/>
        <w:spacing w:line="460" w:lineRule="exact"/>
        <w:ind w:firstLine="480" w:firstLineChars="200"/>
        <w:jc w:val="both"/>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传    真：</w:t>
      </w:r>
      <w:r>
        <w:rPr>
          <w:rFonts w:hint="eastAsia" w:ascii="仿宋" w:hAnsi="仿宋" w:eastAsia="仿宋" w:cs="仿宋"/>
          <w:snapToGrid/>
          <w:color w:val="auto"/>
          <w:kern w:val="2"/>
          <w:sz w:val="24"/>
          <w:szCs w:val="24"/>
          <w:u w:val="single"/>
          <w:lang w:eastAsia="zh-CN"/>
        </w:rPr>
        <w:t xml:space="preserve">                                </w:t>
      </w:r>
    </w:p>
    <w:p w14:paraId="734F508E">
      <w:pPr>
        <w:widowControl w:val="0"/>
        <w:kinsoku/>
        <w:overflowPunct/>
        <w:topLinePunct w:val="0"/>
        <w:autoSpaceDE/>
        <w:autoSpaceDN/>
        <w:bidi w:val="0"/>
        <w:adjustRightInd/>
        <w:snapToGrid/>
        <w:spacing w:line="460" w:lineRule="exact"/>
        <w:ind w:left="1772" w:hanging="1519" w:hangingChars="633"/>
        <w:jc w:val="right"/>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 xml:space="preserve">年 </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月</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日</w:t>
      </w:r>
    </w:p>
    <w:p w14:paraId="26D80786">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b/>
          <w:bCs/>
          <w:snapToGrid/>
          <w:color w:val="auto"/>
          <w:sz w:val="24"/>
          <w:szCs w:val="24"/>
          <w:lang w:eastAsia="zh-CN"/>
        </w:rPr>
        <w:t>附件10：</w:t>
      </w:r>
    </w:p>
    <w:p w14:paraId="5F3A4D79">
      <w:pPr>
        <w:widowControl w:val="0"/>
        <w:kinsoku/>
        <w:overflowPunct/>
        <w:topLinePunct w:val="0"/>
        <w:autoSpaceDE/>
        <w:autoSpaceDN/>
        <w:bidi w:val="0"/>
        <w:adjustRightInd/>
        <w:snapToGrid/>
        <w:spacing w:before="120" w:beforeLines="50" w:after="120" w:afterLines="50" w:line="380" w:lineRule="exact"/>
        <w:jc w:val="center"/>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b/>
          <w:bCs/>
          <w:snapToGrid/>
          <w:color w:val="auto"/>
          <w:kern w:val="2"/>
          <w:sz w:val="24"/>
          <w:szCs w:val="24"/>
          <w:lang w:eastAsia="zh-CN"/>
        </w:rPr>
        <w:t>支付担保</w:t>
      </w:r>
    </w:p>
    <w:p w14:paraId="0D3D2C42">
      <w:pPr>
        <w:widowControl w:val="0"/>
        <w:kinsoku/>
        <w:overflowPunct/>
        <w:topLinePunct w:val="0"/>
        <w:autoSpaceDE/>
        <w:autoSpaceDN/>
        <w:bidi w:val="0"/>
        <w:adjustRightInd/>
        <w:snapToGrid/>
        <w:spacing w:line="380" w:lineRule="exact"/>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（承包人名称）:</w:t>
      </w:r>
    </w:p>
    <w:p w14:paraId="47292E45">
      <w:pPr>
        <w:widowControl w:val="0"/>
        <w:kinsoku/>
        <w:overflowPunct/>
        <w:topLinePunct w:val="0"/>
        <w:autoSpaceDE/>
        <w:autoSpaceDN/>
        <w:bidi w:val="0"/>
        <w:adjustRightInd/>
        <w:snapToGrid/>
        <w:spacing w:line="38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鉴于你方作为承包人已经与</w:t>
      </w:r>
      <w:r>
        <w:rPr>
          <w:rFonts w:hint="eastAsia" w:ascii="仿宋" w:hAnsi="仿宋" w:eastAsia="仿宋" w:cs="仿宋"/>
          <w:b/>
          <w:bCs/>
          <w:snapToGrid/>
          <w:color w:val="auto"/>
          <w:kern w:val="2"/>
          <w:sz w:val="24"/>
          <w:szCs w:val="24"/>
          <w:u w:val="single"/>
          <w:lang w:val="en-US" w:eastAsia="zh-CN"/>
        </w:rPr>
        <w:t xml:space="preserve">      </w:t>
      </w:r>
      <w:r>
        <w:rPr>
          <w:rFonts w:hint="eastAsia" w:ascii="仿宋" w:hAnsi="仿宋" w:eastAsia="仿宋" w:cs="仿宋"/>
          <w:snapToGrid/>
          <w:color w:val="auto"/>
          <w:kern w:val="2"/>
          <w:sz w:val="24"/>
          <w:szCs w:val="24"/>
          <w:u w:val="single"/>
          <w:lang w:eastAsia="zh-CN"/>
        </w:rPr>
        <w:t>（发包人名称）</w:t>
      </w:r>
      <w:r>
        <w:rPr>
          <w:rFonts w:hint="eastAsia" w:ascii="仿宋" w:hAnsi="仿宋" w:eastAsia="仿宋" w:cs="仿宋"/>
          <w:snapToGrid/>
          <w:color w:val="auto"/>
          <w:kern w:val="2"/>
          <w:sz w:val="24"/>
          <w:szCs w:val="24"/>
          <w:lang w:eastAsia="zh-CN"/>
        </w:rPr>
        <w:t>（以下称“发包人” ）于</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年</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 xml:space="preserve">月 </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日签订的</w:t>
      </w:r>
      <w:r>
        <w:rPr>
          <w:rFonts w:hint="eastAsia" w:ascii="仿宋" w:hAnsi="仿宋" w:eastAsia="仿宋" w:cs="仿宋"/>
          <w:b/>
          <w:bCs/>
          <w:snapToGrid/>
          <w:color w:val="auto"/>
          <w:kern w:val="2"/>
          <w:sz w:val="24"/>
          <w:szCs w:val="24"/>
          <w:u w:val="single"/>
          <w:lang w:val="en-US" w:eastAsia="zh-CN"/>
        </w:rPr>
        <w:t xml:space="preserve">    </w:t>
      </w:r>
      <w:r>
        <w:rPr>
          <w:rFonts w:hint="eastAsia" w:ascii="仿宋" w:hAnsi="仿宋" w:eastAsia="仿宋" w:cs="仿宋"/>
          <w:bCs/>
          <w:snapToGrid/>
          <w:color w:val="auto"/>
          <w:kern w:val="2"/>
          <w:sz w:val="24"/>
          <w:szCs w:val="24"/>
          <w:lang w:eastAsia="zh-CN"/>
        </w:rPr>
        <w:t>（工程名称）</w:t>
      </w:r>
      <w:r>
        <w:rPr>
          <w:rFonts w:hint="eastAsia" w:ascii="仿宋" w:hAnsi="仿宋" w:eastAsia="仿宋" w:cs="仿宋"/>
          <w:snapToGrid/>
          <w:color w:val="auto"/>
          <w:kern w:val="2"/>
          <w:sz w:val="24"/>
          <w:szCs w:val="24"/>
          <w:lang w:eastAsia="zh-CN"/>
        </w:rPr>
        <w:t>《建设工程施工合同》（以下简称“主合同”），应发包人的申请，我方愿就发包人履行主合同约定的工程款支付义务以保证的方式向你方提供如下担保：</w:t>
      </w:r>
    </w:p>
    <w:p w14:paraId="0367D109">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一、保证的范围及保证金额。</w:t>
      </w:r>
    </w:p>
    <w:p w14:paraId="28FE3CB0">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1．我方的保证范围是主合同约定的工程款。</w:t>
      </w:r>
    </w:p>
    <w:p w14:paraId="2319A251">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 本保函所称主合同约定的工程款是指主合同约定的除工程质量保证金以外的合同价款。</w:t>
      </w:r>
    </w:p>
    <w:p w14:paraId="5FCEF85B">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3. 我方保证的金额是主合同约定的工程款的</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%，数额最高不超过人民币</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元（大写：</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w:t>
      </w:r>
    </w:p>
    <w:p w14:paraId="781DA011">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二、保证的范围及保证金额。</w:t>
      </w:r>
    </w:p>
    <w:p w14:paraId="5B947904">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 我方保证的方式为：连带责任担保。</w:t>
      </w:r>
    </w:p>
    <w:p w14:paraId="51981B13">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 我方保证的期间为：自本合同生效之日起至主合同约定的工程款支付完毕之日后</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日内。</w:t>
      </w:r>
    </w:p>
    <w:p w14:paraId="23B116F2">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3.你方与发包人协议变更工程款支付日期的，经我方书面同意后，保证期间按照变更后的支付日期做相应调整</w:t>
      </w:r>
    </w:p>
    <w:p w14:paraId="5CA1AE0E">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三、承担保证责任的形式。</w:t>
      </w:r>
    </w:p>
    <w:p w14:paraId="7D28DA11">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我方承担保证责任的形式是代为支付。发包人未按主合同约定向你方支付工程款的，由我方在保证金额内代为支付。</w:t>
      </w:r>
    </w:p>
    <w:p w14:paraId="2237ECA5">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四、代偿的安排。</w:t>
      </w:r>
    </w:p>
    <w:p w14:paraId="6230E29B">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1.你方要求我方承担保证责任的，应向我方发出书面索赔通知及发包人未支付主合同约定工程款的证明资料。索赔通知应写明要求索赔的金额，支付款项应到达的账号。</w:t>
      </w:r>
    </w:p>
    <w:p w14:paraId="6B715B4D">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2.在出现你方与发包人因工程质量发生争议，发包人拒绝向你方支付工程款的情形时，你方要求我方履行保证责任代为支付的，需提供符合相应条件要求的工程质量检测机构出具的质量说明材料。</w:t>
      </w:r>
    </w:p>
    <w:p w14:paraId="7BD66216">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3.我方收到你方的书面索赔通知及相应的证明材料后７天内无条件支付。</w:t>
      </w:r>
    </w:p>
    <w:p w14:paraId="4F059DCA">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五、保证责任的解除</w:t>
      </w:r>
    </w:p>
    <w:p w14:paraId="449A4407">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1.在本保函承诺的保证期间内，你方未书面向我方主张保证责任的，自保证期间届满次日起，我方保证责任解除。</w:t>
      </w:r>
    </w:p>
    <w:p w14:paraId="64BA9DA7">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2.发包人按主合同约定履行了工程款的全部支付义务的，自本保函承诺的保证期间届满次日起，我方保证责任解除。</w:t>
      </w:r>
    </w:p>
    <w:p w14:paraId="2EA04BFD">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3.我方按照本保函向你方履行保证责任所支付金额达到本保函保证金额时，自我方向你方支付（支付款项从我方账户划出）之日起，保证责任即解除。</w:t>
      </w:r>
    </w:p>
    <w:p w14:paraId="02B35A00">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4.按照法律法规的规定或出现应解除我方保证责任的其他情形的，我方在本保函项下的保证责任亦解除。</w:t>
      </w:r>
    </w:p>
    <w:p w14:paraId="3A3FAD4C">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5.我方解除保证责任后，你方应自我方保证责任解除之日起  个工作日内，将本保函原件返还我方。 </w:t>
      </w:r>
    </w:p>
    <w:p w14:paraId="3C9D8EF4">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六、免责条款</w:t>
      </w:r>
    </w:p>
    <w:p w14:paraId="4B3443E2">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1.因你方违约致使发包人不能履行义务的，我方不承担保证责任。</w:t>
      </w:r>
    </w:p>
    <w:p w14:paraId="47F93249">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2.依照法律法规的规定或你方与发包人的另行约定，免除发包人部分或全部义务的，我方亦免除其相应的保证责任。</w:t>
      </w:r>
    </w:p>
    <w:p w14:paraId="00AC552F">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3.你方与发包人协议变更主合同的，如加重发包人责任致使我方保证责任加重的，需征得我方书面同意，否则我方不再承担因此而加重部分的保证责任，但主合同第10条（变更）约定的变更不受本款限制。</w:t>
      </w:r>
    </w:p>
    <w:p w14:paraId="2B49445A">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4.因不可抗力造成发包人不能履行义务的，我方不承担保证责任。</w:t>
      </w:r>
    </w:p>
    <w:p w14:paraId="078FA2DE">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七、争议解决</w:t>
      </w:r>
    </w:p>
    <w:p w14:paraId="69F3231E">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因本保函或本保函相关事项发生的纠纷，可由双方协商解决，协商不成的，按下列第</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种方式解决：</w:t>
      </w:r>
    </w:p>
    <w:p w14:paraId="3A784DDF">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（一）向仲裁委员会申请仲裁；</w:t>
      </w:r>
    </w:p>
    <w:p w14:paraId="7D181A0B">
      <w:pPr>
        <w:widowControl w:val="0"/>
        <w:kinsoku/>
        <w:overflowPunct/>
        <w:topLinePunct w:val="0"/>
        <w:autoSpaceDE/>
        <w:autoSpaceDN/>
        <w:bidi w:val="0"/>
        <w:adjustRightInd/>
        <w:snapToGrid/>
        <w:spacing w:line="380" w:lineRule="exact"/>
        <w:ind w:firstLine="56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（二）向人民法院起诉。</w:t>
      </w:r>
    </w:p>
    <w:p w14:paraId="58774218">
      <w:pPr>
        <w:widowControl w:val="0"/>
        <w:kinsoku/>
        <w:overflowPunct/>
        <w:topLinePunct w:val="0"/>
        <w:autoSpaceDE/>
        <w:autoSpaceDN/>
        <w:bidi w:val="0"/>
        <w:adjustRightInd/>
        <w:snapToGrid/>
        <w:spacing w:line="38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八、保函的生效</w:t>
      </w:r>
    </w:p>
    <w:p w14:paraId="30BBBE79">
      <w:pPr>
        <w:widowControl w:val="0"/>
        <w:kinsoku/>
        <w:overflowPunct/>
        <w:topLinePunct w:val="0"/>
        <w:autoSpaceDE/>
        <w:autoSpaceDN/>
        <w:bidi w:val="0"/>
        <w:adjustRightInd/>
        <w:snapToGrid/>
        <w:spacing w:line="380" w:lineRule="exact"/>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 xml:space="preserve">     本保函自我方法定代表人（或其授权代理人）签字并加盖公章之日起生效。</w:t>
      </w:r>
    </w:p>
    <w:p w14:paraId="25189C5C">
      <w:pPr>
        <w:widowControl w:val="0"/>
        <w:kinsoku/>
        <w:overflowPunct/>
        <w:topLinePunct w:val="0"/>
        <w:autoSpaceDE/>
        <w:autoSpaceDN/>
        <w:bidi w:val="0"/>
        <w:adjustRightInd/>
        <w:snapToGrid/>
        <w:spacing w:line="38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担 保 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（盖单位章）</w:t>
      </w:r>
    </w:p>
    <w:p w14:paraId="77AC1D2E">
      <w:pPr>
        <w:widowControl w:val="0"/>
        <w:kinsoku/>
        <w:overflowPunct/>
        <w:topLinePunct w:val="0"/>
        <w:autoSpaceDE/>
        <w:autoSpaceDN/>
        <w:bidi w:val="0"/>
        <w:adjustRightInd/>
        <w:snapToGrid/>
        <w:spacing w:line="38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法定代表人或其委托代理人：</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（签字）</w:t>
      </w:r>
    </w:p>
    <w:p w14:paraId="2160260F">
      <w:pPr>
        <w:widowControl w:val="0"/>
        <w:kinsoku/>
        <w:overflowPunct/>
        <w:topLinePunct w:val="0"/>
        <w:autoSpaceDE/>
        <w:autoSpaceDN/>
        <w:bidi w:val="0"/>
        <w:adjustRightInd/>
        <w:snapToGrid/>
        <w:spacing w:line="380" w:lineRule="exact"/>
        <w:ind w:firstLine="480" w:firstLineChars="200"/>
        <w:jc w:val="both"/>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地    址：</w:t>
      </w:r>
      <w:r>
        <w:rPr>
          <w:rFonts w:hint="eastAsia" w:ascii="仿宋" w:hAnsi="仿宋" w:eastAsia="仿宋" w:cs="仿宋"/>
          <w:snapToGrid/>
          <w:color w:val="auto"/>
          <w:kern w:val="2"/>
          <w:sz w:val="24"/>
          <w:szCs w:val="24"/>
          <w:u w:val="single"/>
          <w:lang w:eastAsia="zh-CN"/>
        </w:rPr>
        <w:t xml:space="preserve">                                </w:t>
      </w:r>
    </w:p>
    <w:p w14:paraId="630885EF">
      <w:pPr>
        <w:widowControl w:val="0"/>
        <w:kinsoku/>
        <w:overflowPunct/>
        <w:topLinePunct w:val="0"/>
        <w:autoSpaceDE/>
        <w:autoSpaceDN/>
        <w:bidi w:val="0"/>
        <w:adjustRightInd/>
        <w:snapToGrid/>
        <w:spacing w:line="380" w:lineRule="exact"/>
        <w:ind w:firstLine="480" w:firstLineChars="2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邮政编码：</w:t>
      </w:r>
      <w:r>
        <w:rPr>
          <w:rFonts w:hint="eastAsia" w:ascii="仿宋" w:hAnsi="仿宋" w:eastAsia="仿宋" w:cs="仿宋"/>
          <w:snapToGrid/>
          <w:color w:val="auto"/>
          <w:kern w:val="2"/>
          <w:sz w:val="24"/>
          <w:szCs w:val="24"/>
          <w:u w:val="single"/>
          <w:lang w:eastAsia="zh-CN"/>
        </w:rPr>
        <w:t xml:space="preserve">                                </w:t>
      </w:r>
    </w:p>
    <w:p w14:paraId="32E09CFC">
      <w:pPr>
        <w:widowControl w:val="0"/>
        <w:kinsoku/>
        <w:overflowPunct/>
        <w:topLinePunct w:val="0"/>
        <w:autoSpaceDE/>
        <w:autoSpaceDN/>
        <w:bidi w:val="0"/>
        <w:adjustRightInd/>
        <w:snapToGrid/>
        <w:spacing w:line="380" w:lineRule="exact"/>
        <w:ind w:firstLine="480" w:firstLineChars="200"/>
        <w:jc w:val="both"/>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电    话：</w:t>
      </w:r>
      <w:r>
        <w:rPr>
          <w:rFonts w:hint="eastAsia" w:ascii="仿宋" w:hAnsi="仿宋" w:eastAsia="仿宋" w:cs="仿宋"/>
          <w:snapToGrid/>
          <w:color w:val="auto"/>
          <w:kern w:val="2"/>
          <w:sz w:val="24"/>
          <w:szCs w:val="24"/>
          <w:u w:val="single"/>
          <w:lang w:eastAsia="zh-CN"/>
        </w:rPr>
        <w:t xml:space="preserve">                                </w:t>
      </w:r>
    </w:p>
    <w:p w14:paraId="65CCCB06">
      <w:pPr>
        <w:widowControl w:val="0"/>
        <w:kinsoku/>
        <w:overflowPunct/>
        <w:topLinePunct w:val="0"/>
        <w:autoSpaceDE/>
        <w:autoSpaceDN/>
        <w:bidi w:val="0"/>
        <w:adjustRightInd/>
        <w:snapToGrid/>
        <w:spacing w:line="380" w:lineRule="exact"/>
        <w:ind w:firstLine="480" w:firstLineChars="200"/>
        <w:jc w:val="both"/>
        <w:textAlignment w:val="auto"/>
        <w:outlineLvl w:val="9"/>
        <w:rPr>
          <w:rFonts w:hint="eastAsia" w:ascii="仿宋" w:hAnsi="仿宋" w:eastAsia="仿宋" w:cs="仿宋"/>
          <w:snapToGrid/>
          <w:color w:val="auto"/>
          <w:kern w:val="2"/>
          <w:sz w:val="24"/>
          <w:szCs w:val="24"/>
          <w:u w:val="single"/>
          <w:lang w:eastAsia="zh-CN"/>
        </w:rPr>
      </w:pPr>
      <w:r>
        <w:rPr>
          <w:rFonts w:hint="eastAsia" w:ascii="仿宋" w:hAnsi="仿宋" w:eastAsia="仿宋" w:cs="仿宋"/>
          <w:snapToGrid/>
          <w:color w:val="auto"/>
          <w:kern w:val="2"/>
          <w:sz w:val="24"/>
          <w:szCs w:val="24"/>
          <w:lang w:eastAsia="zh-CN"/>
        </w:rPr>
        <w:t>传    真：</w:t>
      </w:r>
      <w:r>
        <w:rPr>
          <w:rFonts w:hint="eastAsia" w:ascii="仿宋" w:hAnsi="仿宋" w:eastAsia="仿宋" w:cs="仿宋"/>
          <w:snapToGrid/>
          <w:color w:val="auto"/>
          <w:kern w:val="2"/>
          <w:sz w:val="24"/>
          <w:szCs w:val="24"/>
          <w:u w:val="single"/>
          <w:lang w:eastAsia="zh-CN"/>
        </w:rPr>
        <w:t xml:space="preserve">                                </w:t>
      </w:r>
    </w:p>
    <w:p w14:paraId="2C572F17">
      <w:pPr>
        <w:widowControl w:val="0"/>
        <w:kinsoku/>
        <w:overflowPunct/>
        <w:topLinePunct w:val="0"/>
        <w:autoSpaceDE/>
        <w:autoSpaceDN/>
        <w:bidi w:val="0"/>
        <w:adjustRightInd/>
        <w:snapToGrid/>
        <w:spacing w:line="380" w:lineRule="exact"/>
        <w:ind w:left="1772" w:hanging="1519" w:hangingChars="633"/>
        <w:jc w:val="right"/>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 xml:space="preserve">年 </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月</w:t>
      </w:r>
      <w:r>
        <w:rPr>
          <w:rFonts w:hint="eastAsia" w:ascii="仿宋" w:hAnsi="仿宋" w:eastAsia="仿宋" w:cs="仿宋"/>
          <w:snapToGrid/>
          <w:color w:val="auto"/>
          <w:kern w:val="2"/>
          <w:sz w:val="24"/>
          <w:szCs w:val="24"/>
          <w:u w:val="single"/>
          <w:lang w:eastAsia="zh-CN"/>
        </w:rPr>
        <w:t xml:space="preserve">   </w:t>
      </w:r>
      <w:r>
        <w:rPr>
          <w:rFonts w:hint="eastAsia" w:ascii="仿宋" w:hAnsi="仿宋" w:eastAsia="仿宋" w:cs="仿宋"/>
          <w:snapToGrid/>
          <w:color w:val="auto"/>
          <w:kern w:val="2"/>
          <w:sz w:val="24"/>
          <w:szCs w:val="24"/>
          <w:lang w:eastAsia="zh-CN"/>
        </w:rPr>
        <w:t>日</w:t>
      </w:r>
    </w:p>
    <w:p w14:paraId="4F4A152D">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b/>
          <w:bCs/>
          <w:snapToGrid/>
          <w:color w:val="auto"/>
          <w:sz w:val="24"/>
          <w:szCs w:val="24"/>
          <w:lang w:eastAsia="zh-CN"/>
        </w:rPr>
      </w:pPr>
      <w:r>
        <w:rPr>
          <w:rFonts w:hint="eastAsia" w:ascii="仿宋" w:hAnsi="仿宋" w:eastAsia="仿宋" w:cs="仿宋"/>
          <w:b/>
          <w:bCs/>
          <w:snapToGrid/>
          <w:color w:val="auto"/>
          <w:sz w:val="24"/>
          <w:szCs w:val="24"/>
          <w:lang w:eastAsia="zh-CN"/>
        </w:rPr>
        <w:t>附件11：</w:t>
      </w:r>
    </w:p>
    <w:p w14:paraId="732B09DB">
      <w:pPr>
        <w:widowControl w:val="0"/>
        <w:kinsoku/>
        <w:overflowPunct/>
        <w:topLinePunct w:val="0"/>
        <w:autoSpaceDE/>
        <w:autoSpaceDN/>
        <w:bidi w:val="0"/>
        <w:adjustRightInd/>
        <w:snapToGrid/>
        <w:spacing w:before="120" w:beforeLines="50" w:after="120" w:afterLines="50" w:line="32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11-1：材料暂估价表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14"/>
        <w:gridCol w:w="1792"/>
        <w:gridCol w:w="840"/>
        <w:gridCol w:w="928"/>
        <w:gridCol w:w="1444"/>
        <w:gridCol w:w="1449"/>
        <w:gridCol w:w="1172"/>
      </w:tblGrid>
      <w:tr w14:paraId="6DB9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4" w:type="dxa"/>
            <w:vAlign w:val="center"/>
          </w:tcPr>
          <w:p w14:paraId="1701098F">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序号</w:t>
            </w:r>
          </w:p>
        </w:tc>
        <w:tc>
          <w:tcPr>
            <w:tcW w:w="1792" w:type="dxa"/>
            <w:vAlign w:val="center"/>
          </w:tcPr>
          <w:p w14:paraId="4585E276">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名称</w:t>
            </w:r>
          </w:p>
        </w:tc>
        <w:tc>
          <w:tcPr>
            <w:tcW w:w="840" w:type="dxa"/>
            <w:vAlign w:val="center"/>
          </w:tcPr>
          <w:p w14:paraId="65F207B1">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单位</w:t>
            </w:r>
          </w:p>
        </w:tc>
        <w:tc>
          <w:tcPr>
            <w:tcW w:w="928" w:type="dxa"/>
            <w:vAlign w:val="center"/>
          </w:tcPr>
          <w:p w14:paraId="1AECDBB6">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数量</w:t>
            </w:r>
          </w:p>
        </w:tc>
        <w:tc>
          <w:tcPr>
            <w:tcW w:w="1444" w:type="dxa"/>
            <w:vAlign w:val="center"/>
          </w:tcPr>
          <w:p w14:paraId="46C50558">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单价（元）</w:t>
            </w:r>
          </w:p>
        </w:tc>
        <w:tc>
          <w:tcPr>
            <w:tcW w:w="1449" w:type="dxa"/>
            <w:vAlign w:val="center"/>
          </w:tcPr>
          <w:p w14:paraId="32A7CF89">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合价（元）</w:t>
            </w:r>
          </w:p>
        </w:tc>
        <w:tc>
          <w:tcPr>
            <w:tcW w:w="1172" w:type="dxa"/>
            <w:vAlign w:val="center"/>
          </w:tcPr>
          <w:p w14:paraId="16AFFF04">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备注</w:t>
            </w:r>
          </w:p>
        </w:tc>
      </w:tr>
      <w:tr w14:paraId="40CF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55DF3354">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1</w:t>
            </w:r>
          </w:p>
        </w:tc>
        <w:tc>
          <w:tcPr>
            <w:tcW w:w="1792" w:type="dxa"/>
            <w:vAlign w:val="center"/>
          </w:tcPr>
          <w:p w14:paraId="5D801F9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6734801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03F7F8A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3C2971D6">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69F5650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3B8D3E4B">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072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16EEE749">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2</w:t>
            </w:r>
          </w:p>
        </w:tc>
        <w:tc>
          <w:tcPr>
            <w:tcW w:w="1792" w:type="dxa"/>
            <w:vAlign w:val="center"/>
          </w:tcPr>
          <w:p w14:paraId="5140DD5C">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840" w:type="dxa"/>
            <w:vAlign w:val="center"/>
          </w:tcPr>
          <w:p w14:paraId="358E4CE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928" w:type="dxa"/>
            <w:vAlign w:val="center"/>
          </w:tcPr>
          <w:p w14:paraId="2A0AFD25">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1444" w:type="dxa"/>
          </w:tcPr>
          <w:p w14:paraId="654E60EB">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1449" w:type="dxa"/>
          </w:tcPr>
          <w:p w14:paraId="5FB9A57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1172" w:type="dxa"/>
            <w:vAlign w:val="center"/>
          </w:tcPr>
          <w:p w14:paraId="7B276329">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2416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66CC6F67">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3</w:t>
            </w:r>
          </w:p>
        </w:tc>
        <w:tc>
          <w:tcPr>
            <w:tcW w:w="1792" w:type="dxa"/>
            <w:vAlign w:val="center"/>
          </w:tcPr>
          <w:p w14:paraId="5CD6520E">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05CA989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3CEBEF56">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3019F26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60AB2654">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74290B3B">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2B579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27CA802C">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4</w:t>
            </w:r>
          </w:p>
        </w:tc>
        <w:tc>
          <w:tcPr>
            <w:tcW w:w="1792" w:type="dxa"/>
            <w:vAlign w:val="center"/>
          </w:tcPr>
          <w:p w14:paraId="70562D97">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1517705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6B65F097">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736E2CC9">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46083E4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5346E65A">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3416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55814CF1">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5</w:t>
            </w:r>
          </w:p>
        </w:tc>
        <w:tc>
          <w:tcPr>
            <w:tcW w:w="1792" w:type="dxa"/>
            <w:vAlign w:val="center"/>
          </w:tcPr>
          <w:p w14:paraId="607937FF">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31641476">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62667BDB">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6C7CDA9E">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355FE988">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6CD249A7">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518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20F07A71">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6</w:t>
            </w:r>
          </w:p>
        </w:tc>
        <w:tc>
          <w:tcPr>
            <w:tcW w:w="1792" w:type="dxa"/>
            <w:vAlign w:val="center"/>
          </w:tcPr>
          <w:p w14:paraId="63BDD684">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5593ADB6">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26EF0FBF">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50FA1DA5">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6435994F">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5BD6BB91">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3C3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1E532F13">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7</w:t>
            </w:r>
          </w:p>
        </w:tc>
        <w:tc>
          <w:tcPr>
            <w:tcW w:w="1792" w:type="dxa"/>
            <w:vAlign w:val="center"/>
          </w:tcPr>
          <w:p w14:paraId="5A01FD8E">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35BEAC4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64847CB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753CDD3E">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4A21718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485D82FF">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55DE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1BC4C79C">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8</w:t>
            </w:r>
          </w:p>
        </w:tc>
        <w:tc>
          <w:tcPr>
            <w:tcW w:w="1792" w:type="dxa"/>
            <w:vAlign w:val="center"/>
          </w:tcPr>
          <w:p w14:paraId="4F74FFD9">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14124685">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505B96D5">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5C38F4E6">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788756DE">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386DA31B">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7BA7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0215B1A7">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9</w:t>
            </w:r>
          </w:p>
        </w:tc>
        <w:tc>
          <w:tcPr>
            <w:tcW w:w="1792" w:type="dxa"/>
            <w:vAlign w:val="center"/>
          </w:tcPr>
          <w:p w14:paraId="6807A4D9">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583C7602">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0496B3A4">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391A6E2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6C3D58C8">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1A72F2C9">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3D8D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3EC1F94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10</w:t>
            </w:r>
          </w:p>
        </w:tc>
        <w:tc>
          <w:tcPr>
            <w:tcW w:w="1792" w:type="dxa"/>
            <w:vAlign w:val="center"/>
          </w:tcPr>
          <w:p w14:paraId="3FD8671E">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5DF7B23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2925B9F0">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1842C030">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15201220">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787202B6">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98F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4669C8CF">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11</w:t>
            </w:r>
          </w:p>
        </w:tc>
        <w:tc>
          <w:tcPr>
            <w:tcW w:w="1792" w:type="dxa"/>
            <w:vAlign w:val="center"/>
          </w:tcPr>
          <w:p w14:paraId="2F836146">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4671963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22EC683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5F9C7BF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0AF88FD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3AE56BFC">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2A18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4" w:type="dxa"/>
            <w:vAlign w:val="center"/>
          </w:tcPr>
          <w:p w14:paraId="587C430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12</w:t>
            </w:r>
          </w:p>
        </w:tc>
        <w:tc>
          <w:tcPr>
            <w:tcW w:w="1792" w:type="dxa"/>
            <w:vAlign w:val="center"/>
          </w:tcPr>
          <w:p w14:paraId="4C541794">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01A87AE8">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76F4C6FF">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279770E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0ECCF32F">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6AFF0771">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57D0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14" w:type="dxa"/>
            <w:vAlign w:val="center"/>
          </w:tcPr>
          <w:p w14:paraId="59BA9652">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13</w:t>
            </w:r>
          </w:p>
        </w:tc>
        <w:tc>
          <w:tcPr>
            <w:tcW w:w="1792" w:type="dxa"/>
            <w:vAlign w:val="center"/>
          </w:tcPr>
          <w:p w14:paraId="21A38F39">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0" w:type="dxa"/>
            <w:vAlign w:val="center"/>
          </w:tcPr>
          <w:p w14:paraId="3A439205">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28" w:type="dxa"/>
            <w:vAlign w:val="center"/>
          </w:tcPr>
          <w:p w14:paraId="612143C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4" w:type="dxa"/>
            <w:vAlign w:val="center"/>
          </w:tcPr>
          <w:p w14:paraId="46647DB4">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49" w:type="dxa"/>
            <w:vAlign w:val="center"/>
          </w:tcPr>
          <w:p w14:paraId="35E3A4AC">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172" w:type="dxa"/>
            <w:vAlign w:val="center"/>
          </w:tcPr>
          <w:p w14:paraId="79AE5BED">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bl>
    <w:p w14:paraId="43631165">
      <w:pPr>
        <w:widowControl w:val="0"/>
        <w:kinsoku/>
        <w:overflowPunct/>
        <w:topLinePunct w:val="0"/>
        <w:autoSpaceDE/>
        <w:autoSpaceDN/>
        <w:bidi w:val="0"/>
        <w:adjustRightInd/>
        <w:snapToGrid/>
        <w:jc w:val="both"/>
        <w:textAlignment w:val="auto"/>
        <w:outlineLvl w:val="9"/>
        <w:rPr>
          <w:rFonts w:hint="eastAsia" w:ascii="仿宋" w:hAnsi="仿宋" w:eastAsia="仿宋" w:cs="仿宋"/>
          <w:b/>
          <w:bCs/>
          <w:snapToGrid/>
          <w:color w:val="auto"/>
          <w:kern w:val="2"/>
          <w:sz w:val="24"/>
          <w:szCs w:val="24"/>
          <w:lang w:eastAsia="zh-CN"/>
        </w:rPr>
      </w:pPr>
    </w:p>
    <w:p w14:paraId="07F4D44B">
      <w:pPr>
        <w:widowControl w:val="0"/>
        <w:kinsoku/>
        <w:overflowPunct/>
        <w:topLinePunct w:val="0"/>
        <w:autoSpaceDE/>
        <w:autoSpaceDN/>
        <w:bidi w:val="0"/>
        <w:adjustRightInd/>
        <w:snapToGrid/>
        <w:spacing w:before="120" w:beforeLines="50" w:after="120" w:afterLines="50" w:line="320" w:lineRule="exact"/>
        <w:ind w:firstLine="2160" w:firstLineChars="900"/>
        <w:jc w:val="both"/>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br w:type="page"/>
      </w:r>
    </w:p>
    <w:p w14:paraId="22EF1218">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snapToGrid/>
          <w:color w:val="auto"/>
          <w:kern w:val="2"/>
          <w:sz w:val="24"/>
          <w:szCs w:val="24"/>
          <w:lang w:eastAsia="zh-CN"/>
        </w:rPr>
      </w:pPr>
    </w:p>
    <w:p w14:paraId="613FB884">
      <w:pPr>
        <w:widowControl w:val="0"/>
        <w:kinsoku/>
        <w:overflowPunct/>
        <w:topLinePunct w:val="0"/>
        <w:autoSpaceDE/>
        <w:autoSpaceDN/>
        <w:bidi w:val="0"/>
        <w:adjustRightInd/>
        <w:snapToGrid/>
        <w:spacing w:before="120" w:beforeLines="50" w:after="120" w:afterLines="50" w:line="32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11-2：工程设备暂估价表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0"/>
        <w:gridCol w:w="1836"/>
        <w:gridCol w:w="848"/>
        <w:gridCol w:w="937"/>
        <w:gridCol w:w="1484"/>
        <w:gridCol w:w="1676"/>
        <w:gridCol w:w="944"/>
      </w:tblGrid>
      <w:tr w14:paraId="68EB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28BC5428">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序号</w:t>
            </w:r>
          </w:p>
        </w:tc>
        <w:tc>
          <w:tcPr>
            <w:tcW w:w="1836" w:type="dxa"/>
            <w:vAlign w:val="center"/>
          </w:tcPr>
          <w:p w14:paraId="198AA386">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名称</w:t>
            </w:r>
          </w:p>
        </w:tc>
        <w:tc>
          <w:tcPr>
            <w:tcW w:w="848" w:type="dxa"/>
            <w:vAlign w:val="center"/>
          </w:tcPr>
          <w:p w14:paraId="1B84DDFE">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单位</w:t>
            </w:r>
          </w:p>
        </w:tc>
        <w:tc>
          <w:tcPr>
            <w:tcW w:w="937" w:type="dxa"/>
            <w:vAlign w:val="center"/>
          </w:tcPr>
          <w:p w14:paraId="771C4D85">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数量</w:t>
            </w:r>
          </w:p>
        </w:tc>
        <w:tc>
          <w:tcPr>
            <w:tcW w:w="1484" w:type="dxa"/>
            <w:vAlign w:val="center"/>
          </w:tcPr>
          <w:p w14:paraId="08B5EBF2">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单价（元）</w:t>
            </w:r>
          </w:p>
        </w:tc>
        <w:tc>
          <w:tcPr>
            <w:tcW w:w="1676" w:type="dxa"/>
            <w:vAlign w:val="center"/>
          </w:tcPr>
          <w:p w14:paraId="7CE6D009">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合价（元）</w:t>
            </w:r>
          </w:p>
        </w:tc>
        <w:tc>
          <w:tcPr>
            <w:tcW w:w="944" w:type="dxa"/>
            <w:vAlign w:val="center"/>
          </w:tcPr>
          <w:p w14:paraId="18ECCED2">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备注</w:t>
            </w:r>
          </w:p>
        </w:tc>
      </w:tr>
      <w:tr w14:paraId="602D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3E711283">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1</w:t>
            </w:r>
          </w:p>
        </w:tc>
        <w:tc>
          <w:tcPr>
            <w:tcW w:w="1836" w:type="dxa"/>
            <w:vAlign w:val="center"/>
          </w:tcPr>
          <w:p w14:paraId="264FBE2F">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2891CE5C">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7459C42E">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4C7A974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6A15721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124EBF66">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4730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7D9EFD87">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2</w:t>
            </w:r>
          </w:p>
        </w:tc>
        <w:tc>
          <w:tcPr>
            <w:tcW w:w="1836" w:type="dxa"/>
            <w:vAlign w:val="center"/>
          </w:tcPr>
          <w:p w14:paraId="35B90A07">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848" w:type="dxa"/>
            <w:vAlign w:val="center"/>
          </w:tcPr>
          <w:p w14:paraId="02081F85">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937" w:type="dxa"/>
            <w:vAlign w:val="center"/>
          </w:tcPr>
          <w:p w14:paraId="3C603856">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1484" w:type="dxa"/>
          </w:tcPr>
          <w:p w14:paraId="1F41EA7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1676" w:type="dxa"/>
          </w:tcPr>
          <w:p w14:paraId="5ABE093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944" w:type="dxa"/>
            <w:vAlign w:val="center"/>
          </w:tcPr>
          <w:p w14:paraId="61A81EB2">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1D90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6C590051">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3</w:t>
            </w:r>
          </w:p>
        </w:tc>
        <w:tc>
          <w:tcPr>
            <w:tcW w:w="1836" w:type="dxa"/>
            <w:vAlign w:val="center"/>
          </w:tcPr>
          <w:p w14:paraId="4B24A322">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2804A17B">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6EE97852">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0F365EC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11D2233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162A5457">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5A71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5E3FBEC7">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4</w:t>
            </w:r>
          </w:p>
        </w:tc>
        <w:tc>
          <w:tcPr>
            <w:tcW w:w="1836" w:type="dxa"/>
            <w:vAlign w:val="center"/>
          </w:tcPr>
          <w:p w14:paraId="61380299">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11C9A1AE">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5C170FC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55FE3548">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6F48979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0BEFAA22">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8A8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07F88D77">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5</w:t>
            </w:r>
          </w:p>
        </w:tc>
        <w:tc>
          <w:tcPr>
            <w:tcW w:w="1836" w:type="dxa"/>
            <w:vAlign w:val="center"/>
          </w:tcPr>
          <w:p w14:paraId="60A28F3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737B153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5638A112">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489E9417">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2586DC45">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4930668A">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D01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61A8A0B3">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6</w:t>
            </w:r>
          </w:p>
        </w:tc>
        <w:tc>
          <w:tcPr>
            <w:tcW w:w="1836" w:type="dxa"/>
            <w:vAlign w:val="center"/>
          </w:tcPr>
          <w:p w14:paraId="2A1DFE39">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4CFD5145">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11C3AEA8">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310D4C12">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39683B1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4BE60B3B">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CED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4800D89C">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7</w:t>
            </w:r>
          </w:p>
        </w:tc>
        <w:tc>
          <w:tcPr>
            <w:tcW w:w="1836" w:type="dxa"/>
            <w:vAlign w:val="center"/>
          </w:tcPr>
          <w:p w14:paraId="5E084325">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52610F0F">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044BF35B">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01E11C9C">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17E5B9A0">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1977F133">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2A20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0B6B1B64">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8</w:t>
            </w:r>
          </w:p>
        </w:tc>
        <w:tc>
          <w:tcPr>
            <w:tcW w:w="1836" w:type="dxa"/>
            <w:vAlign w:val="center"/>
          </w:tcPr>
          <w:p w14:paraId="7799B19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44770E9E">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25185740">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0D9CC872">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1F5D040C">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284624A3">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F22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0DEA39D0">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9</w:t>
            </w:r>
          </w:p>
        </w:tc>
        <w:tc>
          <w:tcPr>
            <w:tcW w:w="1836" w:type="dxa"/>
            <w:vAlign w:val="center"/>
          </w:tcPr>
          <w:p w14:paraId="0CB028A5">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0C800D18">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6367E6A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71EBE939">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173F177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2D91A063">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7F72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2B92B19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10</w:t>
            </w:r>
          </w:p>
        </w:tc>
        <w:tc>
          <w:tcPr>
            <w:tcW w:w="1836" w:type="dxa"/>
            <w:vAlign w:val="center"/>
          </w:tcPr>
          <w:p w14:paraId="2C2FA8E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17681C40">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0462B83C">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3D4526EF">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10F4F72C">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3CDE66AE">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7C88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2534FFA7">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11</w:t>
            </w:r>
          </w:p>
        </w:tc>
        <w:tc>
          <w:tcPr>
            <w:tcW w:w="1836" w:type="dxa"/>
            <w:vAlign w:val="center"/>
          </w:tcPr>
          <w:p w14:paraId="0913E52C">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42FCD2F2">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35485D6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27533FC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1A9456BE">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44DC2068">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36A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03987A0C">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12</w:t>
            </w:r>
          </w:p>
        </w:tc>
        <w:tc>
          <w:tcPr>
            <w:tcW w:w="1836" w:type="dxa"/>
            <w:vAlign w:val="center"/>
          </w:tcPr>
          <w:p w14:paraId="0CFD805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424102A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65D6032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098DC1A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7F3B95A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63A99B3D">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2B03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0" w:type="dxa"/>
            <w:vAlign w:val="center"/>
          </w:tcPr>
          <w:p w14:paraId="2687872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13</w:t>
            </w:r>
          </w:p>
        </w:tc>
        <w:tc>
          <w:tcPr>
            <w:tcW w:w="1836" w:type="dxa"/>
            <w:vAlign w:val="center"/>
          </w:tcPr>
          <w:p w14:paraId="31670874">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848" w:type="dxa"/>
            <w:vAlign w:val="center"/>
          </w:tcPr>
          <w:p w14:paraId="24858F58">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37" w:type="dxa"/>
            <w:vAlign w:val="center"/>
          </w:tcPr>
          <w:p w14:paraId="04C1ABB4">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484" w:type="dxa"/>
            <w:vAlign w:val="center"/>
          </w:tcPr>
          <w:p w14:paraId="7147AB30">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676" w:type="dxa"/>
            <w:vAlign w:val="center"/>
          </w:tcPr>
          <w:p w14:paraId="33F210C0">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944" w:type="dxa"/>
            <w:vAlign w:val="center"/>
          </w:tcPr>
          <w:p w14:paraId="62E59D59">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bl>
    <w:p w14:paraId="2767F743">
      <w:pPr>
        <w:pageBreakBefore/>
        <w:widowControl w:val="0"/>
        <w:kinsoku/>
        <w:overflowPunct/>
        <w:topLinePunct w:val="0"/>
        <w:autoSpaceDE/>
        <w:autoSpaceDN/>
        <w:bidi w:val="0"/>
        <w:adjustRightInd/>
        <w:snapToGrid/>
        <w:spacing w:line="700" w:lineRule="exact"/>
        <w:jc w:val="both"/>
        <w:textAlignment w:val="auto"/>
        <w:outlineLvl w:val="9"/>
        <w:rPr>
          <w:rFonts w:hint="eastAsia" w:ascii="仿宋" w:hAnsi="仿宋" w:eastAsia="仿宋" w:cs="仿宋"/>
          <w:snapToGrid/>
          <w:color w:val="auto"/>
          <w:kern w:val="2"/>
          <w:sz w:val="24"/>
          <w:szCs w:val="24"/>
          <w:lang w:eastAsia="zh-CN"/>
        </w:rPr>
      </w:pPr>
    </w:p>
    <w:p w14:paraId="1D6D5783">
      <w:pPr>
        <w:widowControl w:val="0"/>
        <w:kinsoku/>
        <w:overflowPunct/>
        <w:topLinePunct w:val="0"/>
        <w:autoSpaceDE/>
        <w:autoSpaceDN/>
        <w:bidi w:val="0"/>
        <w:adjustRightInd/>
        <w:snapToGrid/>
        <w:spacing w:before="120" w:beforeLines="50" w:after="120" w:afterLines="50" w:line="32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11-3：专业工程暂估价表</w:t>
      </w:r>
    </w:p>
    <w:tbl>
      <w:tblPr>
        <w:tblStyle w:val="31"/>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3"/>
        <w:gridCol w:w="2378"/>
        <w:gridCol w:w="3491"/>
        <w:gridCol w:w="1929"/>
      </w:tblGrid>
      <w:tr w14:paraId="3A2D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09A007E6">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序号</w:t>
            </w:r>
          </w:p>
        </w:tc>
        <w:tc>
          <w:tcPr>
            <w:tcW w:w="2378" w:type="dxa"/>
            <w:vAlign w:val="center"/>
          </w:tcPr>
          <w:p w14:paraId="23BA4346">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专业工程名称</w:t>
            </w:r>
          </w:p>
        </w:tc>
        <w:tc>
          <w:tcPr>
            <w:tcW w:w="3491" w:type="dxa"/>
            <w:vAlign w:val="center"/>
          </w:tcPr>
          <w:p w14:paraId="45B85245">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工作内容</w:t>
            </w:r>
          </w:p>
        </w:tc>
        <w:tc>
          <w:tcPr>
            <w:tcW w:w="1929" w:type="dxa"/>
            <w:vAlign w:val="center"/>
          </w:tcPr>
          <w:p w14:paraId="3A94B7F4">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金额</w:t>
            </w:r>
          </w:p>
        </w:tc>
      </w:tr>
      <w:tr w14:paraId="38B3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49607692">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1</w:t>
            </w:r>
          </w:p>
        </w:tc>
        <w:tc>
          <w:tcPr>
            <w:tcW w:w="2378" w:type="dxa"/>
            <w:vAlign w:val="center"/>
          </w:tcPr>
          <w:p w14:paraId="05F3C667">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restart"/>
            <w:vAlign w:val="center"/>
          </w:tcPr>
          <w:p w14:paraId="447F51A8">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7B7DCCED">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38A7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389FFF69">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2</w:t>
            </w:r>
          </w:p>
        </w:tc>
        <w:tc>
          <w:tcPr>
            <w:tcW w:w="2378" w:type="dxa"/>
            <w:vAlign w:val="center"/>
          </w:tcPr>
          <w:p w14:paraId="4682D27F">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3491" w:type="dxa"/>
            <w:vMerge w:val="continue"/>
            <w:vAlign w:val="center"/>
          </w:tcPr>
          <w:p w14:paraId="39523CFB">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bCs/>
                <w:snapToGrid/>
                <w:color w:val="auto"/>
                <w:kern w:val="2"/>
                <w:sz w:val="24"/>
                <w:szCs w:val="24"/>
                <w:lang w:eastAsia="zh-CN"/>
              </w:rPr>
            </w:pPr>
          </w:p>
        </w:tc>
        <w:tc>
          <w:tcPr>
            <w:tcW w:w="1929" w:type="dxa"/>
            <w:vAlign w:val="center"/>
          </w:tcPr>
          <w:p w14:paraId="3A6C5DB9">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4B8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1592A443">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3</w:t>
            </w:r>
          </w:p>
        </w:tc>
        <w:tc>
          <w:tcPr>
            <w:tcW w:w="2378" w:type="dxa"/>
            <w:vAlign w:val="center"/>
          </w:tcPr>
          <w:p w14:paraId="5218AE18">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continue"/>
            <w:vAlign w:val="center"/>
          </w:tcPr>
          <w:p w14:paraId="0996DECD">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48A192B6">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38C3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5C029EB1">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4</w:t>
            </w:r>
          </w:p>
        </w:tc>
        <w:tc>
          <w:tcPr>
            <w:tcW w:w="2378" w:type="dxa"/>
            <w:vAlign w:val="center"/>
          </w:tcPr>
          <w:p w14:paraId="06BEBB57">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continue"/>
            <w:vAlign w:val="center"/>
          </w:tcPr>
          <w:p w14:paraId="4E75B629">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1889FDE0">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4F5B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24010BF7">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5</w:t>
            </w:r>
          </w:p>
        </w:tc>
        <w:tc>
          <w:tcPr>
            <w:tcW w:w="2378" w:type="dxa"/>
            <w:vAlign w:val="center"/>
          </w:tcPr>
          <w:p w14:paraId="0F702F20">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continue"/>
            <w:vAlign w:val="center"/>
          </w:tcPr>
          <w:p w14:paraId="52D9B5E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02903CB2">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2F97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591E4ABD">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6</w:t>
            </w:r>
          </w:p>
        </w:tc>
        <w:tc>
          <w:tcPr>
            <w:tcW w:w="2378" w:type="dxa"/>
            <w:vAlign w:val="center"/>
          </w:tcPr>
          <w:p w14:paraId="7C28546B">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continue"/>
            <w:vAlign w:val="center"/>
          </w:tcPr>
          <w:p w14:paraId="45F6BD76">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4F23AA07">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1502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2EC5460A">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7</w:t>
            </w:r>
          </w:p>
        </w:tc>
        <w:tc>
          <w:tcPr>
            <w:tcW w:w="2378" w:type="dxa"/>
            <w:vAlign w:val="center"/>
          </w:tcPr>
          <w:p w14:paraId="069DA522">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continue"/>
            <w:vAlign w:val="center"/>
          </w:tcPr>
          <w:p w14:paraId="7EBB7A0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458464DD">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79FF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12C23614">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8</w:t>
            </w:r>
          </w:p>
        </w:tc>
        <w:tc>
          <w:tcPr>
            <w:tcW w:w="2378" w:type="dxa"/>
            <w:vAlign w:val="center"/>
          </w:tcPr>
          <w:p w14:paraId="56AEAA2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continue"/>
            <w:vAlign w:val="center"/>
          </w:tcPr>
          <w:p w14:paraId="74D73930">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692BD154">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1CD4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5058EAB7">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r>
              <w:rPr>
                <w:rFonts w:hint="eastAsia" w:ascii="仿宋" w:hAnsi="仿宋" w:eastAsia="仿宋" w:cs="仿宋"/>
                <w:snapToGrid/>
                <w:color w:val="auto"/>
                <w:sz w:val="24"/>
                <w:szCs w:val="24"/>
                <w:lang w:eastAsia="zh-CN"/>
              </w:rPr>
              <w:t>9</w:t>
            </w:r>
          </w:p>
        </w:tc>
        <w:tc>
          <w:tcPr>
            <w:tcW w:w="2378" w:type="dxa"/>
            <w:vAlign w:val="center"/>
          </w:tcPr>
          <w:p w14:paraId="4991E204">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continue"/>
            <w:vAlign w:val="center"/>
          </w:tcPr>
          <w:p w14:paraId="0697DD0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5F7F7E56">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390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17E43522">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10</w:t>
            </w:r>
          </w:p>
        </w:tc>
        <w:tc>
          <w:tcPr>
            <w:tcW w:w="2378" w:type="dxa"/>
            <w:vAlign w:val="center"/>
          </w:tcPr>
          <w:p w14:paraId="3FB8B5C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continue"/>
            <w:vAlign w:val="center"/>
          </w:tcPr>
          <w:p w14:paraId="253D3F95">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16FEE19D">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4B43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6D8C463A">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11</w:t>
            </w:r>
          </w:p>
        </w:tc>
        <w:tc>
          <w:tcPr>
            <w:tcW w:w="2378" w:type="dxa"/>
            <w:vAlign w:val="center"/>
          </w:tcPr>
          <w:p w14:paraId="2763BCE3">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continue"/>
            <w:vAlign w:val="center"/>
          </w:tcPr>
          <w:p w14:paraId="4AA7D918">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2C25C6D0">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6D63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2B3807CE">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12</w:t>
            </w:r>
          </w:p>
        </w:tc>
        <w:tc>
          <w:tcPr>
            <w:tcW w:w="2378" w:type="dxa"/>
            <w:vAlign w:val="center"/>
          </w:tcPr>
          <w:p w14:paraId="1A846DC8">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continue"/>
            <w:vAlign w:val="center"/>
          </w:tcPr>
          <w:p w14:paraId="3A0A866C">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79768E40">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r w14:paraId="0A3F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83" w:type="dxa"/>
            <w:vAlign w:val="center"/>
          </w:tcPr>
          <w:p w14:paraId="0166DDE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13</w:t>
            </w:r>
          </w:p>
        </w:tc>
        <w:tc>
          <w:tcPr>
            <w:tcW w:w="2378" w:type="dxa"/>
            <w:vAlign w:val="center"/>
          </w:tcPr>
          <w:p w14:paraId="4D33F7DC">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3491" w:type="dxa"/>
            <w:vMerge w:val="continue"/>
            <w:vAlign w:val="center"/>
          </w:tcPr>
          <w:p w14:paraId="5F812461">
            <w:pPr>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仿宋" w:hAnsi="仿宋" w:eastAsia="仿宋" w:cs="仿宋"/>
                <w:snapToGrid/>
                <w:color w:val="auto"/>
                <w:kern w:val="2"/>
                <w:sz w:val="24"/>
                <w:szCs w:val="24"/>
                <w:lang w:eastAsia="zh-CN"/>
              </w:rPr>
            </w:pPr>
          </w:p>
        </w:tc>
        <w:tc>
          <w:tcPr>
            <w:tcW w:w="1929" w:type="dxa"/>
            <w:vAlign w:val="center"/>
          </w:tcPr>
          <w:p w14:paraId="0814EA98">
            <w:pPr>
              <w:keepNext/>
              <w:keepLines w:val="0"/>
              <w:pageBreakBefore w:val="0"/>
              <w:widowControl w:val="0"/>
              <w:kinsoku/>
              <w:wordWrap/>
              <w:overflowPunct/>
              <w:topLinePunct w:val="0"/>
              <w:autoSpaceDE/>
              <w:autoSpaceDN/>
              <w:bidi w:val="0"/>
              <w:snapToGrid/>
              <w:spacing w:line="700" w:lineRule="exact"/>
              <w:ind w:left="63" w:leftChars="30" w:right="63" w:rightChars="30" w:firstLine="24" w:firstLineChars="10"/>
              <w:jc w:val="center"/>
              <w:outlineLvl w:val="9"/>
              <w:rPr>
                <w:rFonts w:hint="eastAsia" w:ascii="仿宋" w:hAnsi="仿宋" w:eastAsia="仿宋" w:cs="仿宋"/>
                <w:snapToGrid/>
                <w:color w:val="auto"/>
                <w:sz w:val="24"/>
                <w:szCs w:val="24"/>
                <w:lang w:eastAsia="zh-CN"/>
              </w:rPr>
            </w:pPr>
          </w:p>
        </w:tc>
      </w:tr>
    </w:tbl>
    <w:p w14:paraId="24D7FE00">
      <w:pPr>
        <w:pStyle w:val="13"/>
        <w:keepNext w:val="0"/>
        <w:keepLines w:val="0"/>
        <w:pageBreakBefore/>
        <w:widowControl w:val="0"/>
        <w:kinsoku/>
        <w:wordWrap/>
        <w:overflowPunct/>
        <w:topLinePunct w:val="0"/>
        <w:autoSpaceDE w:val="0"/>
        <w:autoSpaceDN w:val="0"/>
        <w:bidi w:val="0"/>
        <w:adjustRightInd w:val="0"/>
        <w:snapToGrid w:val="0"/>
        <w:spacing w:before="140" w:line="226" w:lineRule="auto"/>
        <w:jc w:val="center"/>
        <w:textAlignment w:val="baseline"/>
        <w:outlineLvl w:val="0"/>
        <w:rPr>
          <w:rFonts w:ascii="仿宋" w:hAnsi="仿宋" w:eastAsia="仿宋"/>
          <w:b/>
          <w:bCs/>
          <w:color w:val="000000" w:themeColor="text1"/>
          <w:spacing w:val="5"/>
          <w:sz w:val="30"/>
          <w:szCs w:val="30"/>
          <w:lang w:eastAsia="zh-CN"/>
          <w14:textFill>
            <w14:solidFill>
              <w14:schemeClr w14:val="tx1"/>
            </w14:solidFill>
          </w14:textFill>
        </w:rPr>
      </w:pPr>
      <w:bookmarkStart w:id="443" w:name="_Toc13831"/>
      <w:r>
        <w:rPr>
          <w:rFonts w:ascii="仿宋" w:hAnsi="仿宋" w:eastAsia="仿宋"/>
          <w:b/>
          <w:bCs/>
          <w:color w:val="000000" w:themeColor="text1"/>
          <w:spacing w:val="5"/>
          <w:sz w:val="30"/>
          <w:szCs w:val="30"/>
          <w:lang w:eastAsia="zh-CN"/>
          <w14:textFill>
            <w14:solidFill>
              <w14:schemeClr w14:val="tx1"/>
            </w14:solidFill>
          </w14:textFill>
        </w:rPr>
        <w:t>第六章</w:t>
      </w:r>
      <w:r>
        <w:rPr>
          <w:rFonts w:hint="eastAsia" w:ascii="仿宋" w:hAnsi="仿宋" w:eastAsia="仿宋"/>
          <w:b/>
          <w:bCs/>
          <w:color w:val="000000" w:themeColor="text1"/>
          <w:spacing w:val="5"/>
          <w:sz w:val="30"/>
          <w:szCs w:val="30"/>
          <w:lang w:eastAsia="zh-CN"/>
          <w14:textFill>
            <w14:solidFill>
              <w14:schemeClr w14:val="tx1"/>
            </w14:solidFill>
          </w14:textFill>
        </w:rPr>
        <w:t xml:space="preserve"> </w:t>
      </w:r>
      <w:r>
        <w:rPr>
          <w:rFonts w:ascii="仿宋" w:hAnsi="仿宋" w:eastAsia="仿宋"/>
          <w:b/>
          <w:bCs/>
          <w:color w:val="000000" w:themeColor="text1"/>
          <w:spacing w:val="5"/>
          <w:sz w:val="30"/>
          <w:szCs w:val="30"/>
          <w:lang w:eastAsia="zh-CN"/>
          <w14:textFill>
            <w14:solidFill>
              <w14:schemeClr w14:val="tx1"/>
            </w14:solidFill>
          </w14:textFill>
        </w:rPr>
        <w:t>响应文件的格式</w:t>
      </w:r>
      <w:bookmarkEnd w:id="443"/>
    </w:p>
    <w:p w14:paraId="53F1E328">
      <w:pPr>
        <w:kinsoku/>
        <w:overflowPunct/>
        <w:topLinePunct w:val="0"/>
        <w:bidi w:val="0"/>
        <w:spacing w:line="700" w:lineRule="exact"/>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3"/>
          <w:sz w:val="24"/>
          <w:szCs w:val="24"/>
          <w:lang w:eastAsia="zh-CN"/>
          <w14:textFill>
            <w14:solidFill>
              <w14:schemeClr w14:val="tx1"/>
            </w14:solidFill>
          </w14:textFill>
        </w:rPr>
        <w:t>封面：</w:t>
      </w:r>
    </w:p>
    <w:p w14:paraId="1B9A8B4B">
      <w:pPr>
        <w:kinsoku/>
        <w:overflowPunct/>
        <w:topLinePunct w:val="0"/>
        <w:bidi w:val="0"/>
        <w:spacing w:line="1200" w:lineRule="exact"/>
        <w:jc w:val="center"/>
        <w:outlineLvl w:val="9"/>
        <w:rPr>
          <w:rFonts w:ascii="仿宋" w:hAnsi="仿宋" w:eastAsia="仿宋" w:cs="宋体"/>
          <w:b/>
          <w:bCs/>
          <w:color w:val="000000" w:themeColor="text1"/>
          <w:spacing w:val="-39"/>
          <w:sz w:val="83"/>
          <w:szCs w:val="83"/>
          <w:lang w:eastAsia="zh-CN"/>
          <w14:textFill>
            <w14:solidFill>
              <w14:schemeClr w14:val="tx1"/>
            </w14:solidFill>
          </w14:textFill>
        </w:rPr>
      </w:pPr>
      <w:bookmarkStart w:id="444" w:name="bookmark77"/>
      <w:bookmarkEnd w:id="444"/>
      <w:bookmarkStart w:id="445" w:name="bookmark79"/>
      <w:bookmarkEnd w:id="445"/>
      <w:bookmarkStart w:id="446" w:name="_Toc3046"/>
      <w:bookmarkStart w:id="447" w:name="_Toc195269542"/>
      <w:bookmarkStart w:id="448" w:name="_Toc221732397"/>
      <w:bookmarkStart w:id="449" w:name="_Toc187421121"/>
      <w:bookmarkStart w:id="450" w:name="_Toc195267977"/>
      <w:r>
        <w:rPr>
          <w:rFonts w:hint="eastAsia" w:ascii="仿宋" w:hAnsi="仿宋" w:eastAsia="仿宋" w:cs="宋体"/>
          <w:b/>
          <w:bCs/>
          <w:color w:val="000000" w:themeColor="text1"/>
          <w:spacing w:val="-39"/>
          <w:sz w:val="83"/>
          <w:szCs w:val="83"/>
          <w:lang w:eastAsia="zh-CN"/>
          <w14:textFill>
            <w14:solidFill>
              <w14:schemeClr w14:val="tx1"/>
            </w14:solidFill>
          </w14:textFill>
        </w:rPr>
        <w:t>响应文件</w:t>
      </w:r>
      <w:bookmarkEnd w:id="446"/>
      <w:bookmarkEnd w:id="447"/>
      <w:bookmarkEnd w:id="448"/>
      <w:bookmarkEnd w:id="449"/>
      <w:bookmarkEnd w:id="450"/>
    </w:p>
    <w:p w14:paraId="269B1831">
      <w:pPr>
        <w:kinsoku/>
        <w:overflowPunct/>
        <w:topLinePunct w:val="0"/>
        <w:bidi w:val="0"/>
        <w:spacing w:line="1200" w:lineRule="exact"/>
        <w:jc w:val="center"/>
        <w:outlineLvl w:val="9"/>
        <w:rPr>
          <w:rFonts w:ascii="仿宋" w:hAnsi="仿宋" w:eastAsia="仿宋" w:cs="宋体"/>
          <w:b/>
          <w:bCs/>
          <w:color w:val="000000" w:themeColor="text1"/>
          <w:spacing w:val="-2"/>
          <w:sz w:val="55"/>
          <w:szCs w:val="55"/>
          <w:lang w:eastAsia="zh-CN"/>
          <w14:textFill>
            <w14:solidFill>
              <w14:schemeClr w14:val="tx1"/>
            </w14:solidFill>
          </w14:textFill>
        </w:rPr>
      </w:pPr>
      <w:r>
        <w:rPr>
          <w:rFonts w:hint="eastAsia" w:ascii="仿宋" w:hAnsi="仿宋" w:eastAsia="仿宋" w:cs="宋体"/>
          <w:b/>
          <w:bCs/>
          <w:color w:val="000000" w:themeColor="text1"/>
          <w:spacing w:val="-2"/>
          <w:sz w:val="55"/>
          <w:szCs w:val="55"/>
          <w:lang w:eastAsia="zh-CN"/>
          <w14:textFill>
            <w14:solidFill>
              <w14:schemeClr w14:val="tx1"/>
            </w14:solidFill>
          </w14:textFill>
        </w:rPr>
        <w:t>资格证明文件</w:t>
      </w:r>
    </w:p>
    <w:p w14:paraId="4851CF85">
      <w:pPr>
        <w:kinsoku/>
        <w:overflowPunct/>
        <w:topLinePunct w:val="0"/>
        <w:bidi w:val="0"/>
        <w:spacing w:line="700" w:lineRule="exact"/>
        <w:jc w:val="both"/>
        <w:outlineLvl w:val="9"/>
        <w:rPr>
          <w:rFonts w:ascii="仿宋" w:hAnsi="仿宋" w:eastAsia="仿宋"/>
          <w:color w:val="000000" w:themeColor="text1"/>
          <w:sz w:val="24"/>
          <w:szCs w:val="24"/>
          <w:lang w:eastAsia="zh-CN"/>
          <w14:textFill>
            <w14:solidFill>
              <w14:schemeClr w14:val="tx1"/>
            </w14:solidFill>
          </w14:textFill>
        </w:rPr>
      </w:pPr>
    </w:p>
    <w:p w14:paraId="72860E06">
      <w:pPr>
        <w:tabs>
          <w:tab w:val="left" w:pos="8364"/>
        </w:tabs>
        <w:kinsoku/>
        <w:overflowPunct/>
        <w:topLinePunct w:val="0"/>
        <w:bidi w:val="0"/>
        <w:spacing w:line="700" w:lineRule="exact"/>
        <w:jc w:val="both"/>
        <w:outlineLvl w:val="9"/>
        <w:rPr>
          <w:rFonts w:ascii="仿宋" w:hAnsi="仿宋" w:eastAsia="仿宋" w:cs="仿宋"/>
          <w:color w:val="000000" w:themeColor="text1"/>
          <w:sz w:val="31"/>
          <w:szCs w:val="31"/>
          <w:u w:val="single"/>
          <w:lang w:eastAsia="zh-CN"/>
          <w14:textFill>
            <w14:solidFill>
              <w14:schemeClr w14:val="tx1"/>
            </w14:solidFill>
          </w14:textFill>
        </w:rPr>
      </w:pPr>
      <w:r>
        <w:rPr>
          <w:rFonts w:hint="eastAsia" w:ascii="仿宋" w:hAnsi="仿宋" w:eastAsia="仿宋" w:cs="仿宋"/>
          <w:color w:val="000000" w:themeColor="text1"/>
          <w:spacing w:val="5"/>
          <w:sz w:val="31"/>
          <w:szCs w:val="31"/>
          <w:lang w:eastAsia="zh-CN"/>
          <w14:textFill>
            <w14:solidFill>
              <w14:schemeClr w14:val="tx1"/>
            </w14:solidFill>
          </w14:textFill>
        </w:rPr>
        <w:t>项目编号：</w:t>
      </w:r>
      <w:r>
        <w:rPr>
          <w:rFonts w:hint="eastAsia" w:ascii="仿宋" w:hAnsi="仿宋" w:eastAsia="仿宋" w:cs="仿宋"/>
          <w:color w:val="000000" w:themeColor="text1"/>
          <w:sz w:val="31"/>
          <w:szCs w:val="31"/>
          <w:u w:val="single"/>
          <w:lang w:eastAsia="zh-CN"/>
          <w14:textFill>
            <w14:solidFill>
              <w14:schemeClr w14:val="tx1"/>
            </w14:solidFill>
          </w14:textFill>
        </w:rPr>
        <w:tab/>
      </w:r>
    </w:p>
    <w:p w14:paraId="1028A247">
      <w:pPr>
        <w:tabs>
          <w:tab w:val="left" w:pos="8364"/>
        </w:tabs>
        <w:kinsoku/>
        <w:overflowPunct/>
        <w:topLinePunct w:val="0"/>
        <w:bidi w:val="0"/>
        <w:spacing w:line="700" w:lineRule="exact"/>
        <w:jc w:val="both"/>
        <w:outlineLvl w:val="9"/>
        <w:rPr>
          <w:rFonts w:ascii="仿宋" w:hAnsi="仿宋" w:eastAsia="仿宋" w:cs="仿宋"/>
          <w:color w:val="000000" w:themeColor="text1"/>
          <w:sz w:val="31"/>
          <w:szCs w:val="31"/>
          <w:u w:val="single"/>
          <w:lang w:eastAsia="zh-CN"/>
          <w14:textFill>
            <w14:solidFill>
              <w14:schemeClr w14:val="tx1"/>
            </w14:solidFill>
          </w14:textFill>
        </w:rPr>
      </w:pPr>
      <w:r>
        <w:rPr>
          <w:rFonts w:hint="eastAsia" w:ascii="仿宋" w:hAnsi="仿宋" w:eastAsia="仿宋" w:cs="仿宋"/>
          <w:color w:val="000000" w:themeColor="text1"/>
          <w:spacing w:val="5"/>
          <w:sz w:val="31"/>
          <w:szCs w:val="31"/>
          <w:lang w:eastAsia="zh-CN"/>
          <w14:textFill>
            <w14:solidFill>
              <w14:schemeClr w14:val="tx1"/>
            </w14:solidFill>
          </w14:textFill>
        </w:rPr>
        <w:t>项目名称：</w:t>
      </w:r>
      <w:r>
        <w:rPr>
          <w:rFonts w:hint="eastAsia" w:ascii="仿宋" w:hAnsi="仿宋" w:eastAsia="仿宋" w:cs="仿宋"/>
          <w:color w:val="000000" w:themeColor="text1"/>
          <w:sz w:val="31"/>
          <w:szCs w:val="31"/>
          <w:u w:val="single"/>
          <w:lang w:eastAsia="zh-CN"/>
          <w14:textFill>
            <w14:solidFill>
              <w14:schemeClr w14:val="tx1"/>
            </w14:solidFill>
          </w14:textFill>
        </w:rPr>
        <w:tab/>
      </w:r>
    </w:p>
    <w:p w14:paraId="7E13AAB6">
      <w:pPr>
        <w:tabs>
          <w:tab w:val="left" w:pos="8364"/>
        </w:tabs>
        <w:kinsoku/>
        <w:overflowPunct/>
        <w:topLinePunct w:val="0"/>
        <w:bidi w:val="0"/>
        <w:spacing w:line="700" w:lineRule="exact"/>
        <w:jc w:val="both"/>
        <w:outlineLvl w:val="9"/>
        <w:rPr>
          <w:rFonts w:ascii="仿宋" w:hAnsi="仿宋" w:eastAsia="仿宋" w:cs="仿宋"/>
          <w:color w:val="000000" w:themeColor="text1"/>
          <w:sz w:val="31"/>
          <w:szCs w:val="31"/>
          <w:lang w:eastAsia="zh-CN"/>
          <w14:textFill>
            <w14:solidFill>
              <w14:schemeClr w14:val="tx1"/>
            </w14:solidFill>
          </w14:textFill>
        </w:rPr>
      </w:pPr>
      <w:r>
        <w:rPr>
          <w:rFonts w:hint="eastAsia" w:ascii="仿宋" w:hAnsi="仿宋" w:eastAsia="仿宋" w:cs="仿宋"/>
          <w:color w:val="000000" w:themeColor="text1"/>
          <w:spacing w:val="3"/>
          <w:sz w:val="31"/>
          <w:szCs w:val="31"/>
          <w:lang w:eastAsia="zh-CN"/>
          <w14:textFill>
            <w14:solidFill>
              <w14:schemeClr w14:val="tx1"/>
            </w14:solidFill>
          </w14:textFill>
        </w:rPr>
        <w:t>供应商：</w:t>
      </w:r>
      <w:r>
        <w:rPr>
          <w:rFonts w:hint="eastAsia" w:ascii="仿宋" w:hAnsi="仿宋" w:eastAsia="仿宋" w:cs="仿宋"/>
          <w:color w:val="000000" w:themeColor="text1"/>
          <w:sz w:val="31"/>
          <w:szCs w:val="31"/>
          <w:u w:val="single"/>
          <w:lang w:eastAsia="zh-CN"/>
          <w14:textFill>
            <w14:solidFill>
              <w14:schemeClr w14:val="tx1"/>
            </w14:solidFill>
          </w14:textFill>
        </w:rPr>
        <w:tab/>
      </w:r>
    </w:p>
    <w:p w14:paraId="79459FAC">
      <w:pPr>
        <w:kinsoku/>
        <w:overflowPunct/>
        <w:topLinePunct w:val="0"/>
        <w:bidi w:val="0"/>
        <w:spacing w:line="700" w:lineRule="exact"/>
        <w:jc w:val="both"/>
        <w:outlineLvl w:val="9"/>
        <w:rPr>
          <w:rFonts w:ascii="仿宋" w:hAnsi="仿宋" w:eastAsia="仿宋"/>
          <w:color w:val="000000" w:themeColor="text1"/>
          <w:lang w:eastAsia="zh-CN"/>
          <w14:textFill>
            <w14:solidFill>
              <w14:schemeClr w14:val="tx1"/>
            </w14:solidFill>
          </w14:textFill>
        </w:rPr>
      </w:pPr>
    </w:p>
    <w:p w14:paraId="6FD624D5">
      <w:pPr>
        <w:kinsoku/>
        <w:overflowPunct/>
        <w:topLinePunct w:val="0"/>
        <w:bidi w:val="0"/>
        <w:spacing w:line="700" w:lineRule="exact"/>
        <w:jc w:val="both"/>
        <w:outlineLvl w:val="9"/>
        <w:rPr>
          <w:rFonts w:ascii="仿宋" w:hAnsi="仿宋" w:eastAsia="仿宋" w:cs="黑体"/>
          <w:color w:val="000000" w:themeColor="text1"/>
          <w:sz w:val="24"/>
          <w:szCs w:val="24"/>
          <w:lang w:eastAsia="zh-CN"/>
          <w14:textFill>
            <w14:solidFill>
              <w14:schemeClr w14:val="tx1"/>
            </w14:solidFill>
          </w14:textFill>
        </w:rPr>
      </w:pPr>
      <w:r>
        <w:rPr>
          <w:rFonts w:ascii="仿宋" w:hAnsi="仿宋" w:eastAsia="仿宋" w:cs="黑体"/>
          <w:color w:val="000000" w:themeColor="text1"/>
          <w:spacing w:val="-6"/>
          <w:sz w:val="31"/>
          <w:szCs w:val="31"/>
          <w:lang w:eastAsia="zh-CN"/>
          <w14:textFill>
            <w14:solidFill>
              <w14:schemeClr w14:val="tx1"/>
            </w14:solidFill>
          </w14:textFill>
        </w:rPr>
        <w:t>年月日</w:t>
      </w:r>
    </w:p>
    <w:p w14:paraId="6801ABEA">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sectPr>
          <w:footerReference r:id="rId9" w:type="default"/>
          <w:pgSz w:w="11905" w:h="16838"/>
          <w:pgMar w:top="1276" w:right="1786" w:bottom="1276" w:left="1786" w:header="867" w:footer="964" w:gutter="0"/>
          <w:cols w:space="720" w:num="1"/>
        </w:sectPr>
      </w:pPr>
    </w:p>
    <w:p w14:paraId="14F669C6">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7"/>
          <w:sz w:val="24"/>
          <w:szCs w:val="24"/>
          <w:lang w:eastAsia="zh-CN"/>
          <w14:textFill>
            <w14:solidFill>
              <w14:schemeClr w14:val="tx1"/>
            </w14:solidFill>
          </w14:textFill>
        </w:rPr>
      </w:pPr>
      <w:bookmarkStart w:id="451" w:name="_Toc221732398"/>
      <w:bookmarkStart w:id="452" w:name="_Toc195269543"/>
      <w:bookmarkStart w:id="453" w:name="_Toc7937"/>
      <w:bookmarkStart w:id="454" w:name="_Toc187421122"/>
      <w:bookmarkStart w:id="455" w:name="_Toc195267978"/>
      <w:r>
        <w:rPr>
          <w:rFonts w:hint="eastAsia" w:ascii="仿宋" w:hAnsi="仿宋" w:eastAsia="仿宋" w:cs="宋体"/>
          <w:b/>
          <w:bCs/>
          <w:color w:val="000000" w:themeColor="text1"/>
          <w:spacing w:val="7"/>
          <w:sz w:val="24"/>
          <w:szCs w:val="24"/>
          <w:lang w:eastAsia="zh-CN"/>
          <w14:textFill>
            <w14:solidFill>
              <w14:schemeClr w14:val="tx1"/>
            </w14:solidFill>
          </w14:textFill>
        </w:rPr>
        <w:t>一、满足《中华人民共和国政府采购法》第二十二条规定</w:t>
      </w:r>
      <w:bookmarkEnd w:id="451"/>
      <w:bookmarkEnd w:id="452"/>
      <w:bookmarkEnd w:id="453"/>
      <w:bookmarkEnd w:id="454"/>
      <w:bookmarkEnd w:id="455"/>
    </w:p>
    <w:p w14:paraId="2A98E65A">
      <w:pPr>
        <w:kinsoku/>
        <w:overflowPunct/>
        <w:topLinePunct w:val="0"/>
        <w:bidi w:val="0"/>
        <w:spacing w:line="500" w:lineRule="exact"/>
        <w:ind w:firstLine="506"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b/>
          <w:bCs/>
          <w:color w:val="000000" w:themeColor="text1"/>
          <w:spacing w:val="6"/>
          <w:sz w:val="24"/>
          <w:szCs w:val="24"/>
          <w:lang w:eastAsia="zh-CN"/>
          <w14:textFill>
            <w14:solidFill>
              <w14:schemeClr w14:val="tx1"/>
            </w14:solidFill>
          </w14:textFill>
        </w:rPr>
        <w:t>（一）法人、其他组织或者自然人的证明文件</w:t>
      </w:r>
    </w:p>
    <w:p w14:paraId="3534C00A">
      <w:pPr>
        <w:kinsoku/>
        <w:overflowPunct/>
        <w:topLinePunct w:val="0"/>
        <w:bidi w:val="0"/>
        <w:spacing w:line="500" w:lineRule="exact"/>
        <w:ind w:firstLine="476"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1</w:t>
      </w:r>
      <w:r>
        <w:rPr>
          <w:rFonts w:hint="eastAsia" w:ascii="仿宋" w:hAnsi="仿宋" w:eastAsia="仿宋" w:cs="宋体"/>
          <w:color w:val="000000" w:themeColor="text1"/>
          <w:spacing w:val="-1"/>
          <w:sz w:val="24"/>
          <w:szCs w:val="24"/>
          <w:lang w:eastAsia="zh-CN"/>
          <w14:textFill>
            <w14:solidFill>
              <w14:schemeClr w14:val="tx1"/>
            </w14:solidFill>
          </w14:textFill>
        </w:rPr>
        <w:t>、供应商为企业（包括合伙企业）的，应提供有效的</w:t>
      </w:r>
      <w:r>
        <w:rPr>
          <w:rFonts w:ascii="仿宋" w:hAnsi="仿宋" w:eastAsia="仿宋" w:cs="宋体"/>
          <w:color w:val="000000" w:themeColor="text1"/>
          <w:spacing w:val="-1"/>
          <w:sz w:val="24"/>
          <w:szCs w:val="24"/>
          <w:lang w:eastAsia="zh-CN"/>
          <w14:textFill>
            <w14:solidFill>
              <w14:schemeClr w14:val="tx1"/>
            </w14:solidFill>
          </w14:textFill>
        </w:rPr>
        <w:t>“</w:t>
      </w:r>
      <w:r>
        <w:rPr>
          <w:rFonts w:hint="eastAsia" w:ascii="仿宋" w:hAnsi="仿宋" w:eastAsia="仿宋" w:cs="宋体"/>
          <w:color w:val="000000" w:themeColor="text1"/>
          <w:spacing w:val="-1"/>
          <w:sz w:val="24"/>
          <w:szCs w:val="24"/>
          <w:lang w:eastAsia="zh-CN"/>
          <w14:textFill>
            <w14:solidFill>
              <w14:schemeClr w14:val="tx1"/>
            </w14:solidFill>
          </w14:textFill>
        </w:rPr>
        <w:t>营业执照</w:t>
      </w:r>
      <w:r>
        <w:rPr>
          <w:rFonts w:ascii="仿宋" w:hAnsi="仿宋" w:eastAsia="仿宋" w:cs="宋体"/>
          <w:color w:val="000000" w:themeColor="text1"/>
          <w:spacing w:val="-1"/>
          <w:sz w:val="24"/>
          <w:szCs w:val="24"/>
          <w:lang w:eastAsia="zh-CN"/>
          <w14:textFill>
            <w14:solidFill>
              <w14:schemeClr w14:val="tx1"/>
            </w14:solidFill>
          </w14:textFill>
        </w:rPr>
        <w:t>”</w:t>
      </w:r>
      <w:r>
        <w:rPr>
          <w:rFonts w:hint="eastAsia" w:ascii="仿宋" w:hAnsi="仿宋" w:eastAsia="仿宋" w:cs="宋体"/>
          <w:color w:val="000000" w:themeColor="text1"/>
          <w:spacing w:val="-1"/>
          <w:sz w:val="24"/>
          <w:szCs w:val="24"/>
          <w:lang w:eastAsia="zh-CN"/>
          <w14:textFill>
            <w14:solidFill>
              <w14:schemeClr w14:val="tx1"/>
            </w14:solidFill>
          </w14:textFill>
        </w:rPr>
        <w:t>；</w:t>
      </w:r>
    </w:p>
    <w:p w14:paraId="13055F5F">
      <w:pPr>
        <w:kinsoku/>
        <w:overflowPunct/>
        <w:topLinePunct w:val="0"/>
        <w:bidi w:val="0"/>
        <w:spacing w:line="500" w:lineRule="exact"/>
        <w:ind w:firstLine="476"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2</w:t>
      </w:r>
      <w:r>
        <w:rPr>
          <w:rFonts w:hint="eastAsia" w:ascii="仿宋" w:hAnsi="仿宋" w:eastAsia="仿宋" w:cs="宋体"/>
          <w:color w:val="000000" w:themeColor="text1"/>
          <w:spacing w:val="-1"/>
          <w:sz w:val="24"/>
          <w:szCs w:val="24"/>
          <w:lang w:eastAsia="zh-CN"/>
          <w14:textFill>
            <w14:solidFill>
              <w14:schemeClr w14:val="tx1"/>
            </w14:solidFill>
          </w14:textFill>
        </w:rPr>
        <w:t>、供应商为事业单位的，应提供有效的</w:t>
      </w:r>
      <w:r>
        <w:rPr>
          <w:rFonts w:ascii="仿宋" w:hAnsi="仿宋" w:eastAsia="仿宋" w:cs="宋体"/>
          <w:color w:val="000000" w:themeColor="text1"/>
          <w:spacing w:val="-1"/>
          <w:sz w:val="24"/>
          <w:szCs w:val="24"/>
          <w:lang w:eastAsia="zh-CN"/>
          <w14:textFill>
            <w14:solidFill>
              <w14:schemeClr w14:val="tx1"/>
            </w14:solidFill>
          </w14:textFill>
        </w:rPr>
        <w:t>“</w:t>
      </w:r>
      <w:r>
        <w:rPr>
          <w:rFonts w:hint="eastAsia" w:ascii="仿宋" w:hAnsi="仿宋" w:eastAsia="仿宋" w:cs="宋体"/>
          <w:color w:val="000000" w:themeColor="text1"/>
          <w:spacing w:val="-1"/>
          <w:sz w:val="24"/>
          <w:szCs w:val="24"/>
          <w:lang w:eastAsia="zh-CN"/>
          <w14:textFill>
            <w14:solidFill>
              <w14:schemeClr w14:val="tx1"/>
            </w14:solidFill>
          </w14:textFill>
        </w:rPr>
        <w:t>事业单位法人证书</w:t>
      </w:r>
      <w:r>
        <w:rPr>
          <w:rFonts w:ascii="仿宋" w:hAnsi="仿宋" w:eastAsia="仿宋" w:cs="宋体"/>
          <w:color w:val="000000" w:themeColor="text1"/>
          <w:spacing w:val="-1"/>
          <w:sz w:val="24"/>
          <w:szCs w:val="24"/>
          <w:lang w:eastAsia="zh-CN"/>
          <w14:textFill>
            <w14:solidFill>
              <w14:schemeClr w14:val="tx1"/>
            </w14:solidFill>
          </w14:textFill>
        </w:rPr>
        <w:t>”</w:t>
      </w:r>
      <w:r>
        <w:rPr>
          <w:rFonts w:hint="eastAsia" w:ascii="仿宋" w:hAnsi="仿宋" w:eastAsia="仿宋" w:cs="宋体"/>
          <w:color w:val="000000" w:themeColor="text1"/>
          <w:spacing w:val="-1"/>
          <w:sz w:val="24"/>
          <w:szCs w:val="24"/>
          <w:lang w:eastAsia="zh-CN"/>
          <w14:textFill>
            <w14:solidFill>
              <w14:schemeClr w14:val="tx1"/>
            </w14:solidFill>
          </w14:textFill>
        </w:rPr>
        <w:t>；</w:t>
      </w:r>
    </w:p>
    <w:p w14:paraId="1E15AC0B">
      <w:pPr>
        <w:kinsoku/>
        <w:overflowPunct/>
        <w:topLinePunct w:val="0"/>
        <w:bidi w:val="0"/>
        <w:spacing w:line="500" w:lineRule="exact"/>
        <w:ind w:firstLine="484"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3</w:t>
      </w:r>
      <w:r>
        <w:rPr>
          <w:rFonts w:hint="eastAsia" w:ascii="仿宋" w:hAnsi="仿宋" w:eastAsia="仿宋" w:cs="宋体"/>
          <w:color w:val="000000" w:themeColor="text1"/>
          <w:spacing w:val="1"/>
          <w:sz w:val="24"/>
          <w:szCs w:val="24"/>
          <w:lang w:eastAsia="zh-CN"/>
          <w14:textFill>
            <w14:solidFill>
              <w14:schemeClr w14:val="tx1"/>
            </w14:solidFill>
          </w14:textFill>
        </w:rPr>
        <w:t>、供应商为非企业机构的，应提供有效的</w:t>
      </w:r>
      <w:r>
        <w:rPr>
          <w:rFonts w:ascii="仿宋" w:hAnsi="仿宋" w:eastAsia="仿宋" w:cs="宋体"/>
          <w:color w:val="000000" w:themeColor="text1"/>
          <w:spacing w:val="1"/>
          <w:sz w:val="24"/>
          <w:szCs w:val="24"/>
          <w:lang w:eastAsia="zh-CN"/>
          <w14:textFill>
            <w14:solidFill>
              <w14:schemeClr w14:val="tx1"/>
            </w14:solidFill>
          </w14:textFill>
        </w:rPr>
        <w:t>“</w:t>
      </w:r>
      <w:r>
        <w:rPr>
          <w:rFonts w:hint="eastAsia" w:ascii="仿宋" w:hAnsi="仿宋" w:eastAsia="仿宋" w:cs="宋体"/>
          <w:color w:val="000000" w:themeColor="text1"/>
          <w:spacing w:val="1"/>
          <w:sz w:val="24"/>
          <w:szCs w:val="24"/>
          <w:lang w:eastAsia="zh-CN"/>
          <w14:textFill>
            <w14:solidFill>
              <w14:schemeClr w14:val="tx1"/>
            </w14:solidFill>
          </w14:textFill>
        </w:rPr>
        <w:t>执业许可证”“登记证书</w:t>
      </w:r>
      <w:r>
        <w:rPr>
          <w:rFonts w:ascii="仿宋" w:hAnsi="仿宋" w:eastAsia="仿宋" w:cs="宋体"/>
          <w:color w:val="000000" w:themeColor="text1"/>
          <w:spacing w:val="1"/>
          <w:sz w:val="24"/>
          <w:szCs w:val="24"/>
          <w:lang w:eastAsia="zh-CN"/>
          <w14:textFill>
            <w14:solidFill>
              <w14:schemeClr w14:val="tx1"/>
            </w14:solidFill>
          </w14:textFill>
        </w:rPr>
        <w:t>”</w:t>
      </w:r>
      <w:r>
        <w:rPr>
          <w:rFonts w:hint="eastAsia" w:ascii="仿宋" w:hAnsi="仿宋" w:eastAsia="仿宋" w:cs="宋体"/>
          <w:color w:val="000000" w:themeColor="text1"/>
          <w:spacing w:val="-2"/>
          <w:sz w:val="24"/>
          <w:szCs w:val="24"/>
          <w:lang w:eastAsia="zh-CN"/>
          <w14:textFill>
            <w14:solidFill>
              <w14:schemeClr w14:val="tx1"/>
            </w14:solidFill>
          </w14:textFill>
        </w:rPr>
        <w:t>等证明文件；</w:t>
      </w:r>
    </w:p>
    <w:p w14:paraId="0E37622C">
      <w:pPr>
        <w:kinsoku/>
        <w:overflowPunct/>
        <w:topLinePunct w:val="0"/>
        <w:bidi w:val="0"/>
        <w:spacing w:line="500" w:lineRule="exact"/>
        <w:ind w:firstLine="480"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z w:val="24"/>
          <w:szCs w:val="24"/>
          <w:lang w:eastAsia="zh-CN"/>
          <w14:textFill>
            <w14:solidFill>
              <w14:schemeClr w14:val="tx1"/>
            </w14:solidFill>
          </w14:textFill>
        </w:rPr>
        <w:t>4</w:t>
      </w:r>
      <w:r>
        <w:rPr>
          <w:rFonts w:hint="eastAsia" w:ascii="仿宋" w:hAnsi="仿宋" w:eastAsia="仿宋" w:cs="宋体"/>
          <w:color w:val="000000" w:themeColor="text1"/>
          <w:sz w:val="24"/>
          <w:szCs w:val="24"/>
          <w:lang w:eastAsia="zh-CN"/>
          <w14:textFill>
            <w14:solidFill>
              <w14:schemeClr w14:val="tx1"/>
            </w14:solidFill>
          </w14:textFill>
        </w:rPr>
        <w:t>、供应商是个体工商户的，应提供有效的</w:t>
      </w:r>
      <w:r>
        <w:rPr>
          <w:rFonts w:ascii="仿宋" w:hAnsi="仿宋" w:eastAsia="仿宋" w:cs="宋体"/>
          <w:color w:val="000000" w:themeColor="text1"/>
          <w:spacing w:val="-1"/>
          <w:sz w:val="24"/>
          <w:szCs w:val="24"/>
          <w:lang w:eastAsia="zh-CN"/>
          <w14:textFill>
            <w14:solidFill>
              <w14:schemeClr w14:val="tx1"/>
            </w14:solidFill>
          </w14:textFill>
        </w:rPr>
        <w:t>“</w:t>
      </w:r>
      <w:r>
        <w:rPr>
          <w:rFonts w:hint="eastAsia" w:ascii="仿宋" w:hAnsi="仿宋" w:eastAsia="仿宋" w:cs="宋体"/>
          <w:color w:val="000000" w:themeColor="text1"/>
          <w:spacing w:val="-1"/>
          <w:sz w:val="24"/>
          <w:szCs w:val="24"/>
          <w:lang w:eastAsia="zh-CN"/>
          <w14:textFill>
            <w14:solidFill>
              <w14:schemeClr w14:val="tx1"/>
            </w14:solidFill>
          </w14:textFill>
        </w:rPr>
        <w:t>个体工商户营业执照</w:t>
      </w:r>
      <w:r>
        <w:rPr>
          <w:rFonts w:ascii="仿宋" w:hAnsi="仿宋" w:eastAsia="仿宋" w:cs="宋体"/>
          <w:color w:val="000000" w:themeColor="text1"/>
          <w:spacing w:val="-1"/>
          <w:sz w:val="24"/>
          <w:szCs w:val="24"/>
          <w:lang w:eastAsia="zh-CN"/>
          <w14:textFill>
            <w14:solidFill>
              <w14:schemeClr w14:val="tx1"/>
            </w14:solidFill>
          </w14:textFill>
        </w:rPr>
        <w:t>”</w:t>
      </w:r>
      <w:r>
        <w:rPr>
          <w:rFonts w:hint="eastAsia" w:ascii="仿宋" w:hAnsi="仿宋" w:eastAsia="仿宋" w:cs="宋体"/>
          <w:color w:val="000000" w:themeColor="text1"/>
          <w:spacing w:val="-1"/>
          <w:sz w:val="24"/>
          <w:szCs w:val="24"/>
          <w:lang w:eastAsia="zh-CN"/>
          <w14:textFill>
            <w14:solidFill>
              <w14:schemeClr w14:val="tx1"/>
            </w14:solidFill>
          </w14:textFill>
        </w:rPr>
        <w:t>；</w:t>
      </w:r>
    </w:p>
    <w:p w14:paraId="736CF245">
      <w:pPr>
        <w:kinsoku/>
        <w:overflowPunct/>
        <w:topLinePunct w:val="0"/>
        <w:bidi w:val="0"/>
        <w:spacing w:line="500" w:lineRule="exact"/>
        <w:ind w:firstLine="476"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5</w:t>
      </w:r>
      <w:r>
        <w:rPr>
          <w:rFonts w:hint="eastAsia" w:ascii="仿宋" w:hAnsi="仿宋" w:eastAsia="仿宋" w:cs="宋体"/>
          <w:color w:val="000000" w:themeColor="text1"/>
          <w:spacing w:val="-1"/>
          <w:sz w:val="24"/>
          <w:szCs w:val="24"/>
          <w:lang w:eastAsia="zh-CN"/>
          <w14:textFill>
            <w14:solidFill>
              <w14:schemeClr w14:val="tx1"/>
            </w14:solidFill>
          </w14:textFill>
        </w:rPr>
        <w:t>、供应商是自然人的，应提供有效的自然人身份证明。</w:t>
      </w:r>
    </w:p>
    <w:p w14:paraId="0C344B7E">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footerReference r:id="rId10" w:type="default"/>
          <w:pgSz w:w="11905" w:h="16838"/>
          <w:pgMar w:top="1276" w:right="1786" w:bottom="1276" w:left="1786" w:header="867" w:footer="964" w:gutter="0"/>
          <w:cols w:space="720" w:num="1"/>
        </w:sectPr>
      </w:pPr>
    </w:p>
    <w:p w14:paraId="180D629A">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7"/>
          <w:sz w:val="24"/>
          <w:szCs w:val="24"/>
          <w:lang w:eastAsia="zh-CN"/>
          <w14:textFill>
            <w14:solidFill>
              <w14:schemeClr w14:val="tx1"/>
            </w14:solidFill>
          </w14:textFill>
        </w:rPr>
      </w:pPr>
      <w:bookmarkStart w:id="456" w:name="_Toc195269544"/>
      <w:bookmarkStart w:id="457" w:name="_Toc16782"/>
      <w:bookmarkStart w:id="458" w:name="_Toc221732399"/>
      <w:bookmarkStart w:id="459" w:name="_Toc187421123"/>
      <w:bookmarkStart w:id="460" w:name="_Toc195267979"/>
      <w:r>
        <w:rPr>
          <w:rFonts w:hint="eastAsia" w:ascii="仿宋" w:hAnsi="仿宋" w:eastAsia="仿宋" w:cs="宋体"/>
          <w:b/>
          <w:bCs/>
          <w:color w:val="000000" w:themeColor="text1"/>
          <w:spacing w:val="7"/>
          <w:sz w:val="24"/>
          <w:szCs w:val="24"/>
          <w:lang w:eastAsia="zh-CN"/>
          <w14:textFill>
            <w14:solidFill>
              <w14:schemeClr w14:val="tx1"/>
            </w14:solidFill>
          </w14:textFill>
        </w:rPr>
        <w:t>（二）政府采购供应商信用承诺函</w:t>
      </w:r>
      <w:bookmarkEnd w:id="456"/>
      <w:bookmarkEnd w:id="457"/>
      <w:bookmarkEnd w:id="458"/>
      <w:bookmarkEnd w:id="459"/>
      <w:bookmarkEnd w:id="460"/>
    </w:p>
    <w:p w14:paraId="52693EC1">
      <w:pPr>
        <w:kinsoku/>
        <w:overflowPunct/>
        <w:topLinePunct w:val="0"/>
        <w:bidi w:val="0"/>
        <w:spacing w:line="360" w:lineRule="auto"/>
        <w:ind w:firstLine="472"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2"/>
          <w:sz w:val="24"/>
          <w:szCs w:val="24"/>
          <w:lang w:eastAsia="zh-CN"/>
          <w14:textFill>
            <w14:solidFill>
              <w14:schemeClr w14:val="tx1"/>
            </w14:solidFill>
          </w14:textFill>
        </w:rPr>
        <w:t>单位名称（自然人姓名</w:t>
      </w:r>
      <w:r>
        <w:rPr>
          <w:rFonts w:hint="eastAsia" w:ascii="仿宋" w:hAnsi="仿宋" w:eastAsia="仿宋" w:cs="宋体"/>
          <w:color w:val="000000" w:themeColor="text1"/>
          <w:spacing w:val="3"/>
          <w:sz w:val="24"/>
          <w:szCs w:val="24"/>
          <w:lang w:eastAsia="zh-CN"/>
          <w14:textFill>
            <w14:solidFill>
              <w14:schemeClr w14:val="tx1"/>
            </w14:solidFill>
          </w14:textFill>
        </w:rPr>
        <w:t>）：</w:t>
      </w:r>
    </w:p>
    <w:p w14:paraId="39564217">
      <w:pPr>
        <w:kinsoku/>
        <w:overflowPunct/>
        <w:topLinePunct w:val="0"/>
        <w:bidi w:val="0"/>
        <w:spacing w:line="360" w:lineRule="auto"/>
        <w:ind w:firstLine="472" w:firstLineChars="200"/>
        <w:jc w:val="both"/>
        <w:outlineLvl w:val="9"/>
        <w:rPr>
          <w:rFonts w:ascii="仿宋" w:hAnsi="仿宋" w:eastAsia="仿宋" w:cs="宋体"/>
          <w:color w:val="000000" w:themeColor="text1"/>
          <w:spacing w:val="-25"/>
          <w:sz w:val="24"/>
          <w:szCs w:val="24"/>
          <w:lang w:eastAsia="zh-CN"/>
          <w14:textFill>
            <w14:solidFill>
              <w14:schemeClr w14:val="tx1"/>
            </w14:solidFill>
          </w14:textFill>
        </w:rPr>
      </w:pPr>
      <w:r>
        <w:rPr>
          <w:rFonts w:hint="eastAsia" w:ascii="仿宋" w:hAnsi="仿宋" w:eastAsia="仿宋" w:cs="宋体"/>
          <w:color w:val="000000" w:themeColor="text1"/>
          <w:spacing w:val="-2"/>
          <w:sz w:val="24"/>
          <w:szCs w:val="24"/>
          <w:lang w:eastAsia="zh-CN"/>
          <w14:textFill>
            <w14:solidFill>
              <w14:schemeClr w14:val="tx1"/>
            </w14:solidFill>
          </w14:textFill>
        </w:rPr>
        <w:t>统一社会信用代码（身份证号码</w:t>
      </w:r>
      <w:r>
        <w:rPr>
          <w:rFonts w:hint="eastAsia" w:ascii="仿宋" w:hAnsi="仿宋" w:eastAsia="仿宋" w:cs="宋体"/>
          <w:color w:val="000000" w:themeColor="text1"/>
          <w:spacing w:val="-25"/>
          <w:sz w:val="24"/>
          <w:szCs w:val="24"/>
          <w:lang w:eastAsia="zh-CN"/>
          <w14:textFill>
            <w14:solidFill>
              <w14:schemeClr w14:val="tx1"/>
            </w14:solidFill>
          </w14:textFill>
        </w:rPr>
        <w:t>）：</w:t>
      </w:r>
    </w:p>
    <w:p w14:paraId="799630B0">
      <w:pPr>
        <w:kinsoku/>
        <w:overflowPunct/>
        <w:topLinePunct w:val="0"/>
        <w:bidi w:val="0"/>
        <w:spacing w:line="360" w:lineRule="auto"/>
        <w:ind w:firstLine="472"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2"/>
          <w:sz w:val="24"/>
          <w:szCs w:val="24"/>
          <w:lang w:eastAsia="zh-CN"/>
          <w14:textFill>
            <w14:solidFill>
              <w14:schemeClr w14:val="tx1"/>
            </w14:solidFill>
          </w14:textFill>
        </w:rPr>
        <w:t>法定代表人（负责人</w:t>
      </w:r>
      <w:r>
        <w:rPr>
          <w:rFonts w:hint="eastAsia" w:ascii="仿宋" w:hAnsi="仿宋" w:eastAsia="仿宋" w:cs="宋体"/>
          <w:color w:val="000000" w:themeColor="text1"/>
          <w:spacing w:val="3"/>
          <w:sz w:val="24"/>
          <w:szCs w:val="24"/>
          <w:lang w:eastAsia="zh-CN"/>
          <w14:textFill>
            <w14:solidFill>
              <w14:schemeClr w14:val="tx1"/>
            </w14:solidFill>
          </w14:textFill>
        </w:rPr>
        <w:t>）：</w:t>
      </w:r>
    </w:p>
    <w:p w14:paraId="666D26CE">
      <w:pPr>
        <w:kinsoku/>
        <w:overflowPunct/>
        <w:topLinePunct w:val="0"/>
        <w:bidi w:val="0"/>
        <w:spacing w:line="360" w:lineRule="auto"/>
        <w:ind w:firstLine="468"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3"/>
          <w:sz w:val="24"/>
          <w:szCs w:val="24"/>
          <w:lang w:eastAsia="zh-CN"/>
          <w14:textFill>
            <w14:solidFill>
              <w14:schemeClr w14:val="tx1"/>
            </w14:solidFill>
          </w14:textFill>
        </w:rPr>
        <w:t>我单位（本人）自愿参加本次政府采购活动，严格遵守《中华人民共</w:t>
      </w:r>
      <w:r>
        <w:rPr>
          <w:rFonts w:hint="eastAsia" w:ascii="仿宋" w:hAnsi="仿宋" w:eastAsia="仿宋" w:cs="宋体"/>
          <w:color w:val="000000" w:themeColor="text1"/>
          <w:spacing w:val="-4"/>
          <w:sz w:val="24"/>
          <w:szCs w:val="24"/>
          <w:lang w:eastAsia="zh-CN"/>
          <w14:textFill>
            <w14:solidFill>
              <w14:schemeClr w14:val="tx1"/>
            </w14:solidFill>
          </w14:textFill>
        </w:rPr>
        <w:t>和国政</w:t>
      </w:r>
      <w:r>
        <w:rPr>
          <w:rFonts w:hint="eastAsia" w:ascii="仿宋" w:hAnsi="仿宋" w:eastAsia="仿宋" w:cs="宋体"/>
          <w:color w:val="000000" w:themeColor="text1"/>
          <w:spacing w:val="-3"/>
          <w:sz w:val="24"/>
          <w:szCs w:val="24"/>
          <w:lang w:eastAsia="zh-CN"/>
          <w14:textFill>
            <w14:solidFill>
              <w14:schemeClr w14:val="tx1"/>
            </w14:solidFill>
          </w14:textFill>
        </w:rPr>
        <w:t>府采购法》及相关法律法规，坚守公开、公平、公正和诚实信用等原则，依法诚</w:t>
      </w:r>
      <w:r>
        <w:rPr>
          <w:rFonts w:hint="eastAsia" w:ascii="仿宋" w:hAnsi="仿宋" w:eastAsia="仿宋" w:cs="宋体"/>
          <w:color w:val="000000" w:themeColor="text1"/>
          <w:spacing w:val="-1"/>
          <w:sz w:val="24"/>
          <w:szCs w:val="24"/>
          <w:lang w:eastAsia="zh-CN"/>
          <w14:textFill>
            <w14:solidFill>
              <w14:schemeClr w14:val="tx1"/>
            </w14:solidFill>
          </w14:textFill>
        </w:rPr>
        <w:t>信经营，并郑重承诺：</w:t>
      </w:r>
    </w:p>
    <w:p w14:paraId="4EE61E0C">
      <w:pPr>
        <w:kinsoku/>
        <w:overflowPunct/>
        <w:topLinePunct w:val="0"/>
        <w:bidi w:val="0"/>
        <w:spacing w:line="360" w:lineRule="auto"/>
        <w:ind w:firstLine="476"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1"/>
          <w:sz w:val="24"/>
          <w:szCs w:val="24"/>
          <w:lang w:eastAsia="zh-CN"/>
          <w14:textFill>
            <w14:solidFill>
              <w14:schemeClr w14:val="tx1"/>
            </w14:solidFill>
          </w14:textFill>
        </w:rPr>
        <w:t>一、我单位（本人）符合《中华人民共和国政府采购法》第二十二条规定：</w:t>
      </w:r>
    </w:p>
    <w:p w14:paraId="7AD1D45E">
      <w:pPr>
        <w:kinsoku/>
        <w:overflowPunct/>
        <w:topLinePunct w:val="0"/>
        <w:bidi w:val="0"/>
        <w:spacing w:line="360" w:lineRule="auto"/>
        <w:ind w:firstLine="484"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1"/>
          <w:sz w:val="24"/>
          <w:szCs w:val="24"/>
          <w:lang w:eastAsia="zh-CN"/>
          <w14:textFill>
            <w14:solidFill>
              <w14:schemeClr w14:val="tx1"/>
            </w14:solidFill>
          </w14:textFill>
        </w:rPr>
        <w:t>（一）具有独立承担民事责任的能力；</w:t>
      </w:r>
    </w:p>
    <w:p w14:paraId="392EE4DD">
      <w:pPr>
        <w:kinsoku/>
        <w:overflowPunct/>
        <w:topLinePunct w:val="0"/>
        <w:bidi w:val="0"/>
        <w:spacing w:line="360" w:lineRule="auto"/>
        <w:ind w:firstLine="484"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1"/>
          <w:sz w:val="24"/>
          <w:szCs w:val="24"/>
          <w:lang w:eastAsia="zh-CN"/>
          <w14:textFill>
            <w14:solidFill>
              <w14:schemeClr w14:val="tx1"/>
            </w14:solidFill>
          </w14:textFill>
        </w:rPr>
        <w:t>（二）具有良好的商业信誉和健全的财务会计制度；</w:t>
      </w:r>
    </w:p>
    <w:p w14:paraId="4CAC27E7">
      <w:pPr>
        <w:kinsoku/>
        <w:overflowPunct/>
        <w:topLinePunct w:val="0"/>
        <w:bidi w:val="0"/>
        <w:spacing w:line="360" w:lineRule="auto"/>
        <w:ind w:firstLine="484"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1"/>
          <w:sz w:val="24"/>
          <w:szCs w:val="24"/>
          <w:lang w:eastAsia="zh-CN"/>
          <w14:textFill>
            <w14:solidFill>
              <w14:schemeClr w14:val="tx1"/>
            </w14:solidFill>
          </w14:textFill>
        </w:rPr>
        <w:t>（三）具有履行合同所必需的设备和专业技术能力；</w:t>
      </w:r>
    </w:p>
    <w:p w14:paraId="73C3BCCA">
      <w:pPr>
        <w:kinsoku/>
        <w:overflowPunct/>
        <w:topLinePunct w:val="0"/>
        <w:bidi w:val="0"/>
        <w:spacing w:line="360" w:lineRule="auto"/>
        <w:ind w:firstLine="484"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1"/>
          <w:sz w:val="24"/>
          <w:szCs w:val="24"/>
          <w:lang w:eastAsia="zh-CN"/>
          <w14:textFill>
            <w14:solidFill>
              <w14:schemeClr w14:val="tx1"/>
            </w14:solidFill>
          </w14:textFill>
        </w:rPr>
        <w:t>（四）有依法缴纳税收和社会保障资金的良好记录；</w:t>
      </w:r>
    </w:p>
    <w:p w14:paraId="0CB12128">
      <w:pPr>
        <w:kinsoku/>
        <w:overflowPunct/>
        <w:topLinePunct w:val="0"/>
        <w:bidi w:val="0"/>
        <w:spacing w:line="360" w:lineRule="auto"/>
        <w:ind w:firstLine="484"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1"/>
          <w:sz w:val="24"/>
          <w:szCs w:val="24"/>
          <w:lang w:eastAsia="zh-CN"/>
          <w14:textFill>
            <w14:solidFill>
              <w14:schemeClr w14:val="tx1"/>
            </w14:solidFill>
          </w14:textFill>
        </w:rPr>
        <w:t>（五）参加政府采购活动前三年内，在经营活动中没有重</w:t>
      </w:r>
      <w:r>
        <w:rPr>
          <w:rFonts w:hint="eastAsia" w:ascii="仿宋" w:hAnsi="仿宋" w:eastAsia="仿宋" w:cs="宋体"/>
          <w:color w:val="000000" w:themeColor="text1"/>
          <w:sz w:val="24"/>
          <w:szCs w:val="24"/>
          <w:lang w:eastAsia="zh-CN"/>
          <w14:textFill>
            <w14:solidFill>
              <w14:schemeClr w14:val="tx1"/>
            </w14:solidFill>
          </w14:textFill>
        </w:rPr>
        <w:t>大违法记录；</w:t>
      </w:r>
    </w:p>
    <w:p w14:paraId="3A97D00D">
      <w:pPr>
        <w:kinsoku/>
        <w:overflowPunct/>
        <w:topLinePunct w:val="0"/>
        <w:bidi w:val="0"/>
        <w:spacing w:line="360" w:lineRule="auto"/>
        <w:ind w:firstLine="472"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2"/>
          <w:sz w:val="24"/>
          <w:szCs w:val="24"/>
          <w:lang w:eastAsia="zh-CN"/>
          <w14:textFill>
            <w14:solidFill>
              <w14:schemeClr w14:val="tx1"/>
            </w14:solidFill>
          </w14:textFill>
        </w:rPr>
        <w:t>（六）符合法律、行政法规规定的其他条件。</w:t>
      </w:r>
    </w:p>
    <w:p w14:paraId="795DE436">
      <w:pPr>
        <w:kinsoku/>
        <w:overflowPunct/>
        <w:topLinePunct w:val="0"/>
        <w:bidi w:val="0"/>
        <w:spacing w:line="360" w:lineRule="auto"/>
        <w:ind w:firstLine="468"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3"/>
          <w:sz w:val="24"/>
          <w:szCs w:val="24"/>
          <w:lang w:eastAsia="zh-CN"/>
          <w14:textFill>
            <w14:solidFill>
              <w14:schemeClr w14:val="tx1"/>
            </w14:solidFill>
          </w14:textFill>
        </w:rPr>
        <w:t>二、我单位（本人）未被列入严重违法失信名单、失信被执行人名</w:t>
      </w:r>
      <w:r>
        <w:rPr>
          <w:rFonts w:hint="eastAsia" w:ascii="仿宋" w:hAnsi="仿宋" w:eastAsia="仿宋" w:cs="宋体"/>
          <w:color w:val="000000" w:themeColor="text1"/>
          <w:spacing w:val="-4"/>
          <w:sz w:val="24"/>
          <w:szCs w:val="24"/>
          <w:lang w:eastAsia="zh-CN"/>
          <w14:textFill>
            <w14:solidFill>
              <w14:schemeClr w14:val="tx1"/>
            </w14:solidFill>
          </w14:textFill>
        </w:rPr>
        <w:t>单、重大</w:t>
      </w:r>
      <w:r>
        <w:rPr>
          <w:rFonts w:hint="eastAsia" w:ascii="仿宋" w:hAnsi="仿宋" w:eastAsia="仿宋" w:cs="宋体"/>
          <w:color w:val="000000" w:themeColor="text1"/>
          <w:sz w:val="24"/>
          <w:szCs w:val="24"/>
          <w:lang w:eastAsia="zh-CN"/>
          <w14:textFill>
            <w14:solidFill>
              <w14:schemeClr w14:val="tx1"/>
            </w14:solidFill>
          </w14:textFill>
        </w:rPr>
        <w:t>税收违法案件当事人名单、政府采购严重违</w:t>
      </w:r>
      <w:r>
        <w:rPr>
          <w:rFonts w:hint="eastAsia" w:ascii="仿宋" w:hAnsi="仿宋" w:eastAsia="仿宋" w:cs="宋体"/>
          <w:color w:val="000000" w:themeColor="text1"/>
          <w:spacing w:val="-1"/>
          <w:sz w:val="24"/>
          <w:szCs w:val="24"/>
          <w:lang w:eastAsia="zh-CN"/>
          <w14:textFill>
            <w14:solidFill>
              <w14:schemeClr w14:val="tx1"/>
            </w14:solidFill>
          </w14:textFill>
        </w:rPr>
        <w:t>法失信行为记录名单。</w:t>
      </w:r>
    </w:p>
    <w:p w14:paraId="7E502211">
      <w:pPr>
        <w:kinsoku/>
        <w:overflowPunct/>
        <w:topLinePunct w:val="0"/>
        <w:bidi w:val="0"/>
        <w:spacing w:line="360" w:lineRule="auto"/>
        <w:ind w:firstLine="468"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3"/>
          <w:sz w:val="24"/>
          <w:szCs w:val="24"/>
          <w:lang w:eastAsia="zh-CN"/>
          <w14:textFill>
            <w14:solidFill>
              <w14:schemeClr w14:val="tx1"/>
            </w14:solidFill>
          </w14:textFill>
        </w:rPr>
        <w:t>三、如果本公司（本人）有幸中标（成交</w:t>
      </w:r>
      <w:r>
        <w:rPr>
          <w:rFonts w:hint="eastAsia" w:ascii="仿宋" w:hAnsi="仿宋" w:eastAsia="仿宋" w:cs="宋体"/>
          <w:color w:val="000000" w:themeColor="text1"/>
          <w:spacing w:val="-4"/>
          <w:sz w:val="24"/>
          <w:szCs w:val="24"/>
          <w:lang w:eastAsia="zh-CN"/>
          <w14:textFill>
            <w14:solidFill>
              <w14:schemeClr w14:val="tx1"/>
            </w14:solidFill>
          </w14:textFill>
        </w:rPr>
        <w:t>），</w:t>
      </w:r>
      <w:r>
        <w:rPr>
          <w:rFonts w:hint="eastAsia" w:ascii="仿宋" w:hAnsi="仿宋" w:eastAsia="仿宋" w:cs="宋体"/>
          <w:color w:val="000000" w:themeColor="text1"/>
          <w:spacing w:val="-3"/>
          <w:sz w:val="24"/>
          <w:szCs w:val="24"/>
          <w:lang w:eastAsia="zh-CN"/>
          <w14:textFill>
            <w14:solidFill>
              <w14:schemeClr w14:val="tx1"/>
            </w14:solidFill>
          </w14:textFill>
        </w:rPr>
        <w:t>在合同签订之前，采购单位有</w:t>
      </w:r>
      <w:r>
        <w:rPr>
          <w:rFonts w:hint="eastAsia" w:ascii="仿宋" w:hAnsi="仿宋" w:eastAsia="仿宋" w:cs="宋体"/>
          <w:color w:val="000000" w:themeColor="text1"/>
          <w:spacing w:val="-1"/>
          <w:sz w:val="24"/>
          <w:szCs w:val="24"/>
          <w:lang w:eastAsia="zh-CN"/>
          <w14:textFill>
            <w14:solidFill>
              <w14:schemeClr w14:val="tx1"/>
            </w14:solidFill>
          </w14:textFill>
        </w:rPr>
        <w:t>权要求本公司（本人）提供资格证明材料原件进行核验。</w:t>
      </w:r>
    </w:p>
    <w:p w14:paraId="6AF67F4C">
      <w:pPr>
        <w:kinsoku/>
        <w:overflowPunct/>
        <w:topLinePunct w:val="0"/>
        <w:bidi w:val="0"/>
        <w:spacing w:line="360" w:lineRule="auto"/>
        <w:ind w:firstLine="464"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4"/>
          <w:sz w:val="24"/>
          <w:szCs w:val="24"/>
          <w:lang w:eastAsia="zh-CN"/>
          <w14:textFill>
            <w14:solidFill>
              <w14:schemeClr w14:val="tx1"/>
            </w14:solidFill>
          </w14:textFill>
        </w:rPr>
        <w:t>四、我单位（本人）保证上述承诺事项的真实性。如有弄虚作假或其他违法违规行为，自愿按照规定将违背承诺行为作为失信</w:t>
      </w:r>
      <w:r>
        <w:rPr>
          <w:rFonts w:hint="eastAsia" w:ascii="仿宋" w:hAnsi="仿宋" w:eastAsia="仿宋" w:cs="宋体"/>
          <w:color w:val="000000" w:themeColor="text1"/>
          <w:spacing w:val="-5"/>
          <w:sz w:val="24"/>
          <w:szCs w:val="24"/>
          <w:lang w:eastAsia="zh-CN"/>
          <w14:textFill>
            <w14:solidFill>
              <w14:schemeClr w14:val="tx1"/>
            </w14:solidFill>
          </w14:textFill>
        </w:rPr>
        <w:t>行为记录到社会信用信息平台，</w:t>
      </w:r>
      <w:r>
        <w:rPr>
          <w:rFonts w:hint="eastAsia" w:ascii="仿宋" w:hAnsi="仿宋" w:eastAsia="仿宋" w:cs="宋体"/>
          <w:color w:val="000000" w:themeColor="text1"/>
          <w:spacing w:val="-4"/>
          <w:sz w:val="24"/>
          <w:szCs w:val="24"/>
          <w:lang w:eastAsia="zh-CN"/>
          <w14:textFill>
            <w14:solidFill>
              <w14:schemeClr w14:val="tx1"/>
            </w14:solidFill>
          </w14:textFill>
        </w:rPr>
        <w:t>并视同为</w:t>
      </w:r>
      <w:r>
        <w:rPr>
          <w:rFonts w:ascii="仿宋" w:hAnsi="仿宋" w:eastAsia="仿宋" w:cs="宋体"/>
          <w:color w:val="000000" w:themeColor="text1"/>
          <w:spacing w:val="-4"/>
          <w:sz w:val="24"/>
          <w:szCs w:val="24"/>
          <w:lang w:eastAsia="zh-CN"/>
          <w14:textFill>
            <w14:solidFill>
              <w14:schemeClr w14:val="tx1"/>
            </w14:solidFill>
          </w14:textFill>
        </w:rPr>
        <w:t>“</w:t>
      </w:r>
      <w:r>
        <w:rPr>
          <w:rFonts w:hint="eastAsia" w:ascii="仿宋" w:hAnsi="仿宋" w:eastAsia="仿宋" w:cs="宋体"/>
          <w:color w:val="000000" w:themeColor="text1"/>
          <w:spacing w:val="-4"/>
          <w:sz w:val="24"/>
          <w:szCs w:val="24"/>
          <w:lang w:eastAsia="zh-CN"/>
          <w14:textFill>
            <w14:solidFill>
              <w14:schemeClr w14:val="tx1"/>
            </w14:solidFill>
          </w14:textFill>
        </w:rPr>
        <w:t>提供虚假材料谋取中标、成交</w:t>
      </w:r>
      <w:r>
        <w:rPr>
          <w:rFonts w:ascii="仿宋" w:hAnsi="仿宋" w:eastAsia="仿宋" w:cs="宋体"/>
          <w:color w:val="000000" w:themeColor="text1"/>
          <w:spacing w:val="-4"/>
          <w:sz w:val="24"/>
          <w:szCs w:val="24"/>
          <w:lang w:eastAsia="zh-CN"/>
          <w14:textFill>
            <w14:solidFill>
              <w14:schemeClr w14:val="tx1"/>
            </w14:solidFill>
          </w14:textFill>
        </w:rPr>
        <w:t>”</w:t>
      </w:r>
      <w:r>
        <w:rPr>
          <w:rFonts w:hint="eastAsia" w:ascii="仿宋" w:hAnsi="仿宋" w:eastAsia="仿宋" w:cs="宋体"/>
          <w:color w:val="000000" w:themeColor="text1"/>
          <w:spacing w:val="-4"/>
          <w:sz w:val="24"/>
          <w:szCs w:val="24"/>
          <w:lang w:eastAsia="zh-CN"/>
          <w14:textFill>
            <w14:solidFill>
              <w14:schemeClr w14:val="tx1"/>
            </w14:solidFill>
          </w14:textFill>
        </w:rPr>
        <w:t>按照《中华人民共和国政府采购法》第七十七、第七十</w:t>
      </w:r>
      <w:r>
        <w:rPr>
          <w:rFonts w:hint="eastAsia" w:ascii="仿宋" w:hAnsi="仿宋" w:eastAsia="仿宋" w:cs="宋体"/>
          <w:color w:val="000000" w:themeColor="text1"/>
          <w:spacing w:val="-3"/>
          <w:sz w:val="24"/>
          <w:szCs w:val="24"/>
          <w:lang w:eastAsia="zh-CN"/>
          <w14:textFill>
            <w14:solidFill>
              <w14:schemeClr w14:val="tx1"/>
            </w14:solidFill>
          </w14:textFill>
        </w:rPr>
        <w:t>九条规定，处以采购金额千分之五以上千分之十以下的罚款，列入不良行为记录</w:t>
      </w:r>
      <w:r>
        <w:rPr>
          <w:rFonts w:hint="eastAsia" w:ascii="仿宋" w:hAnsi="仿宋" w:eastAsia="仿宋" w:cs="宋体"/>
          <w:color w:val="000000" w:themeColor="text1"/>
          <w:spacing w:val="-8"/>
          <w:sz w:val="24"/>
          <w:szCs w:val="24"/>
          <w:lang w:eastAsia="zh-CN"/>
          <w14:textFill>
            <w14:solidFill>
              <w14:schemeClr w14:val="tx1"/>
            </w14:solidFill>
          </w14:textFill>
        </w:rPr>
        <w:t>名单，在一至三年内禁止参加政府采购活动，有违法所得的，并处没收违法所得，</w:t>
      </w:r>
      <w:r>
        <w:rPr>
          <w:rFonts w:hint="eastAsia" w:ascii="仿宋" w:hAnsi="仿宋" w:eastAsia="仿宋" w:cs="宋体"/>
          <w:color w:val="000000" w:themeColor="text1"/>
          <w:spacing w:val="-1"/>
          <w:sz w:val="24"/>
          <w:szCs w:val="24"/>
          <w:lang w:eastAsia="zh-CN"/>
          <w14:textFill>
            <w14:solidFill>
              <w14:schemeClr w14:val="tx1"/>
            </w14:solidFill>
          </w14:textFill>
        </w:rPr>
        <w:t>情节严重的，由市场监管部门吊销营业执照；构成犯罪的，依法追究刑</w:t>
      </w:r>
      <w:r>
        <w:rPr>
          <w:rFonts w:hint="eastAsia" w:ascii="仿宋" w:hAnsi="仿宋" w:eastAsia="仿宋" w:cs="宋体"/>
          <w:color w:val="000000" w:themeColor="text1"/>
          <w:spacing w:val="-2"/>
          <w:sz w:val="24"/>
          <w:szCs w:val="24"/>
          <w:lang w:eastAsia="zh-CN"/>
          <w14:textFill>
            <w14:solidFill>
              <w14:schemeClr w14:val="tx1"/>
            </w14:solidFill>
          </w14:textFill>
        </w:rPr>
        <w:t>事责任；</w:t>
      </w:r>
      <w:r>
        <w:rPr>
          <w:rFonts w:hint="eastAsia" w:ascii="仿宋" w:hAnsi="仿宋" w:eastAsia="仿宋" w:cs="宋体"/>
          <w:color w:val="000000" w:themeColor="text1"/>
          <w:spacing w:val="-1"/>
          <w:sz w:val="24"/>
          <w:szCs w:val="24"/>
          <w:lang w:eastAsia="zh-CN"/>
          <w14:textFill>
            <w14:solidFill>
              <w14:schemeClr w14:val="tx1"/>
            </w14:solidFill>
          </w14:textFill>
        </w:rPr>
        <w:t>给他人造成损失的，并应依照有关民事法律规定承担民事责任。</w:t>
      </w:r>
    </w:p>
    <w:p w14:paraId="2C28BA89">
      <w:pPr>
        <w:kinsoku/>
        <w:overflowPunct/>
        <w:topLinePunct w:val="0"/>
        <w:bidi w:val="0"/>
        <w:spacing w:line="360" w:lineRule="auto"/>
        <w:ind w:firstLine="472"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2"/>
          <w:sz w:val="24"/>
          <w:szCs w:val="24"/>
          <w:lang w:eastAsia="zh-CN"/>
          <w14:textFill>
            <w14:solidFill>
              <w14:schemeClr w14:val="tx1"/>
            </w14:solidFill>
          </w14:textFill>
        </w:rPr>
        <w:t>供应商名称（公章</w:t>
      </w:r>
      <w:r>
        <w:rPr>
          <w:rFonts w:hint="eastAsia" w:ascii="仿宋" w:hAnsi="仿宋" w:eastAsia="仿宋" w:cs="宋体"/>
          <w:color w:val="000000" w:themeColor="text1"/>
          <w:spacing w:val="2"/>
          <w:sz w:val="24"/>
          <w:szCs w:val="24"/>
          <w:lang w:eastAsia="zh-CN"/>
          <w14:textFill>
            <w14:solidFill>
              <w14:schemeClr w14:val="tx1"/>
            </w14:solidFill>
          </w14:textFill>
        </w:rPr>
        <w:t>）：</w:t>
      </w:r>
    </w:p>
    <w:p w14:paraId="124978D5">
      <w:pPr>
        <w:kinsoku/>
        <w:overflowPunct/>
        <w:topLinePunct w:val="0"/>
        <w:bidi w:val="0"/>
        <w:spacing w:line="360" w:lineRule="auto"/>
        <w:ind w:firstLine="476" w:firstLineChars="200"/>
        <w:jc w:val="both"/>
        <w:outlineLvl w:val="9"/>
        <w:rPr>
          <w:rFonts w:ascii="仿宋" w:hAnsi="仿宋" w:eastAsia="仿宋" w:cs="宋体"/>
          <w:color w:val="000000" w:themeColor="text1"/>
          <w:spacing w:val="-24"/>
          <w:sz w:val="24"/>
          <w:szCs w:val="24"/>
          <w:lang w:eastAsia="zh-CN"/>
          <w14:textFill>
            <w14:solidFill>
              <w14:schemeClr w14:val="tx1"/>
            </w14:solidFill>
          </w14:textFill>
        </w:rPr>
      </w:pPr>
      <w:r>
        <w:rPr>
          <w:rFonts w:hint="eastAsia" w:ascii="仿宋" w:hAnsi="仿宋" w:eastAsia="仿宋" w:cs="宋体"/>
          <w:color w:val="000000" w:themeColor="text1"/>
          <w:spacing w:val="-1"/>
          <w:sz w:val="24"/>
          <w:szCs w:val="24"/>
          <w:lang w:eastAsia="zh-CN"/>
          <w14:textFill>
            <w14:solidFill>
              <w14:schemeClr w14:val="tx1"/>
            </w14:solidFill>
          </w14:textFill>
        </w:rPr>
        <w:t>法定代表人、负责人、本人或授权代表（签字或盖章</w:t>
      </w:r>
      <w:r>
        <w:rPr>
          <w:rFonts w:hint="eastAsia" w:ascii="仿宋" w:hAnsi="仿宋" w:eastAsia="仿宋" w:cs="宋体"/>
          <w:color w:val="000000" w:themeColor="text1"/>
          <w:spacing w:val="-24"/>
          <w:sz w:val="24"/>
          <w:szCs w:val="24"/>
          <w:lang w:eastAsia="zh-CN"/>
          <w14:textFill>
            <w14:solidFill>
              <w14:schemeClr w14:val="tx1"/>
            </w14:solidFill>
          </w14:textFill>
        </w:rPr>
        <w:t>）：</w:t>
      </w:r>
    </w:p>
    <w:p w14:paraId="320972A1">
      <w:pPr>
        <w:kinsoku/>
        <w:overflowPunct/>
        <w:topLinePunct w:val="0"/>
        <w:bidi w:val="0"/>
        <w:spacing w:line="360" w:lineRule="auto"/>
        <w:ind w:firstLine="428" w:firstLineChars="200"/>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13"/>
          <w:sz w:val="24"/>
          <w:szCs w:val="24"/>
          <w:lang w:eastAsia="zh-CN"/>
          <w14:textFill>
            <w14:solidFill>
              <w14:schemeClr w14:val="tx1"/>
            </w14:solidFill>
          </w14:textFill>
        </w:rPr>
        <w:t>日期：年月日</w:t>
      </w:r>
    </w:p>
    <w:p w14:paraId="50A00621">
      <w:pPr>
        <w:kinsoku/>
        <w:overflowPunct/>
        <w:topLinePunct w:val="0"/>
        <w:bidi w:val="0"/>
        <w:spacing w:line="360" w:lineRule="auto"/>
        <w:ind w:firstLine="480" w:firstLineChars="200"/>
        <w:jc w:val="both"/>
        <w:outlineLvl w:val="9"/>
        <w:rPr>
          <w:rFonts w:ascii="仿宋" w:hAnsi="仿宋" w:eastAsia="仿宋" w:cs="宋体"/>
          <w:color w:val="000000" w:themeColor="text1"/>
          <w:sz w:val="24"/>
          <w:szCs w:val="24"/>
          <w:lang w:eastAsia="zh-CN"/>
          <w14:textFill>
            <w14:solidFill>
              <w14:schemeClr w14:val="tx1"/>
            </w14:solidFill>
          </w14:textFill>
        </w:rPr>
        <w:sectPr>
          <w:headerReference r:id="rId11" w:type="default"/>
          <w:footerReference r:id="rId12" w:type="default"/>
          <w:pgSz w:w="11905" w:h="16838"/>
          <w:pgMar w:top="1276" w:right="1699" w:bottom="1276" w:left="1786" w:header="867" w:footer="964" w:gutter="0"/>
          <w:cols w:space="720" w:num="1"/>
        </w:sectPr>
      </w:pPr>
    </w:p>
    <w:p w14:paraId="4ACFAA4C">
      <w:pPr>
        <w:keepNext w:val="0"/>
        <w:keepLines w:val="0"/>
        <w:pageBreakBefore/>
        <w:widowControl w:val="0"/>
        <w:kinsoku/>
        <w:wordWrap/>
        <w:overflowPunct/>
        <w:topLinePunct w:val="0"/>
        <w:autoSpaceDE w:val="0"/>
        <w:autoSpaceDN w:val="0"/>
        <w:bidi w:val="0"/>
        <w:adjustRightInd w:val="0"/>
        <w:snapToGrid w:val="0"/>
        <w:spacing w:line="360" w:lineRule="exact"/>
        <w:jc w:val="center"/>
        <w:textAlignment w:val="baseline"/>
        <w:outlineLvl w:val="9"/>
        <w:rPr>
          <w:rFonts w:hint="eastAsia" w:ascii="仿宋" w:hAnsi="仿宋" w:eastAsia="仿宋" w:cs="仿宋"/>
          <w:b/>
          <w:bCs/>
          <w:color w:val="000000" w:themeColor="text1"/>
          <w:spacing w:val="7"/>
          <w:sz w:val="24"/>
          <w:szCs w:val="24"/>
          <w:lang w:eastAsia="zh-CN"/>
          <w14:textFill>
            <w14:solidFill>
              <w14:schemeClr w14:val="tx1"/>
            </w14:solidFill>
          </w14:textFill>
        </w:rPr>
      </w:pPr>
      <w:bookmarkStart w:id="461" w:name="bookmark83"/>
      <w:bookmarkEnd w:id="461"/>
      <w:bookmarkStart w:id="462" w:name="_Toc195269545"/>
      <w:bookmarkStart w:id="463" w:name="_Toc187421124"/>
      <w:bookmarkStart w:id="464" w:name="_Toc221732400"/>
      <w:bookmarkStart w:id="465" w:name="_Toc4600"/>
      <w:bookmarkStart w:id="466" w:name="_Toc195267980"/>
      <w:r>
        <w:rPr>
          <w:rFonts w:hint="eastAsia" w:ascii="仿宋" w:hAnsi="仿宋" w:eastAsia="仿宋" w:cs="仿宋"/>
          <w:b/>
          <w:bCs/>
          <w:color w:val="000000" w:themeColor="text1"/>
          <w:spacing w:val="7"/>
          <w:sz w:val="24"/>
          <w:szCs w:val="24"/>
          <w:lang w:eastAsia="zh-CN"/>
          <w14:textFill>
            <w14:solidFill>
              <w14:schemeClr w14:val="tx1"/>
            </w14:solidFill>
          </w14:textFill>
        </w:rPr>
        <w:t>二、联合体协议书</w:t>
      </w:r>
      <w:bookmarkEnd w:id="462"/>
      <w:bookmarkEnd w:id="463"/>
      <w:bookmarkEnd w:id="464"/>
      <w:bookmarkEnd w:id="465"/>
      <w:bookmarkEnd w:id="466"/>
    </w:p>
    <w:p w14:paraId="2AB9F200">
      <w:pPr>
        <w:keepNext w:val="0"/>
        <w:keepLines w:val="0"/>
        <w:wordWrap/>
        <w:overflowPunct/>
        <w:topLinePunct w:val="0"/>
        <w:autoSpaceDE w:val="0"/>
        <w:autoSpaceDN w:val="0"/>
        <w:bidi w:val="0"/>
        <w:adjustRightInd w:val="0"/>
        <w:snapToGrid w:val="0"/>
        <w:spacing w:before="232" w:line="360" w:lineRule="exact"/>
        <w:ind w:right="63"/>
        <w:textAlignment w:val="baseline"/>
        <w:rPr>
          <w:rFonts w:hint="eastAsia" w:ascii="仿宋" w:hAnsi="仿宋" w:eastAsia="仿宋" w:cs="仿宋"/>
          <w:color w:val="auto"/>
          <w:sz w:val="24"/>
          <w:szCs w:val="24"/>
          <w:highlight w:val="none"/>
          <w:lang w:eastAsia="zh-CN"/>
        </w:rPr>
      </w:pPr>
      <w:bookmarkStart w:id="467" w:name="bookmark84"/>
      <w:bookmarkEnd w:id="467"/>
      <w:r>
        <w:rPr>
          <w:rFonts w:hint="eastAsia" w:ascii="仿宋" w:hAnsi="仿宋" w:eastAsia="仿宋" w:cs="仿宋"/>
          <w:b/>
          <w:bCs/>
          <w:color w:val="auto"/>
          <w:spacing w:val="-6"/>
          <w:sz w:val="24"/>
          <w:szCs w:val="24"/>
          <w:highlight w:val="none"/>
          <w:lang w:eastAsia="zh-CN"/>
        </w:rPr>
        <w:t>（以联合体形式</w:t>
      </w:r>
      <w:r>
        <w:rPr>
          <w:rFonts w:hint="eastAsia" w:ascii="仿宋" w:hAnsi="仿宋" w:eastAsia="仿宋" w:cs="仿宋"/>
          <w:b/>
          <w:bCs/>
          <w:color w:val="auto"/>
          <w:spacing w:val="-6"/>
          <w:sz w:val="24"/>
          <w:szCs w:val="24"/>
          <w:highlight w:val="none"/>
          <w:lang w:val="en-US" w:eastAsia="zh-CN"/>
        </w:rPr>
        <w:t>响应</w:t>
      </w:r>
      <w:r>
        <w:rPr>
          <w:rFonts w:hint="eastAsia" w:ascii="仿宋" w:hAnsi="仿宋" w:eastAsia="仿宋" w:cs="仿宋"/>
          <w:b/>
          <w:bCs/>
          <w:color w:val="auto"/>
          <w:spacing w:val="-6"/>
          <w:sz w:val="24"/>
          <w:szCs w:val="24"/>
          <w:highlight w:val="none"/>
          <w:lang w:eastAsia="zh-CN"/>
        </w:rPr>
        <w:t>的，提供联合体协议书；</w:t>
      </w:r>
      <w:r>
        <w:rPr>
          <w:rFonts w:hint="eastAsia" w:ascii="仿宋" w:hAnsi="仿宋" w:eastAsia="仿宋" w:cs="仿宋"/>
          <w:b/>
          <w:bCs/>
          <w:color w:val="auto"/>
          <w:spacing w:val="-3"/>
          <w:sz w:val="24"/>
          <w:szCs w:val="24"/>
          <w:highlight w:val="none"/>
          <w:lang w:eastAsia="zh-CN"/>
        </w:rPr>
        <w:t>供应商不以联合体形式</w:t>
      </w:r>
      <w:r>
        <w:rPr>
          <w:rFonts w:hint="eastAsia" w:ascii="仿宋" w:hAnsi="仿宋" w:eastAsia="仿宋" w:cs="仿宋"/>
          <w:b/>
          <w:bCs/>
          <w:color w:val="auto"/>
          <w:spacing w:val="-6"/>
          <w:sz w:val="24"/>
          <w:szCs w:val="24"/>
          <w:highlight w:val="none"/>
          <w:lang w:val="en-US" w:eastAsia="zh-CN"/>
        </w:rPr>
        <w:t>响应</w:t>
      </w:r>
      <w:r>
        <w:rPr>
          <w:rFonts w:hint="eastAsia" w:ascii="仿宋" w:hAnsi="仿宋" w:eastAsia="仿宋" w:cs="仿宋"/>
          <w:b/>
          <w:bCs/>
          <w:color w:val="auto"/>
          <w:spacing w:val="-3"/>
          <w:sz w:val="24"/>
          <w:szCs w:val="24"/>
          <w:highlight w:val="none"/>
          <w:lang w:eastAsia="zh-CN"/>
        </w:rPr>
        <w:t>的，则不需要提供）</w:t>
      </w:r>
    </w:p>
    <w:p w14:paraId="6CF8E6FD">
      <w:pPr>
        <w:keepNext w:val="0"/>
        <w:keepLines w:val="0"/>
        <w:tabs>
          <w:tab w:val="left" w:pos="723"/>
        </w:tabs>
        <w:wordWrap/>
        <w:overflowPunct/>
        <w:topLinePunct w:val="0"/>
        <w:autoSpaceDE w:val="0"/>
        <w:autoSpaceDN w:val="0"/>
        <w:bidi w:val="0"/>
        <w:adjustRightInd w:val="0"/>
        <w:snapToGrid w:val="0"/>
        <w:spacing w:before="36" w:line="360" w:lineRule="exact"/>
        <w:ind w:left="32" w:right="116" w:firstLine="55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eastAsia="zh-CN"/>
        </w:rPr>
        <w:tab/>
      </w:r>
      <w:r>
        <w:rPr>
          <w:rFonts w:hint="eastAsia" w:ascii="仿宋" w:hAnsi="仿宋" w:eastAsia="仿宋" w:cs="仿宋"/>
          <w:color w:val="auto"/>
          <w:spacing w:val="-6"/>
          <w:sz w:val="24"/>
          <w:szCs w:val="24"/>
          <w:highlight w:val="none"/>
          <w:u w:val="single"/>
          <w:lang w:eastAsia="zh-CN"/>
        </w:rPr>
        <w:t>（联合体所有成员名称）</w:t>
      </w:r>
      <w:r>
        <w:rPr>
          <w:rFonts w:hint="eastAsia" w:ascii="仿宋" w:hAnsi="仿宋" w:eastAsia="仿宋" w:cs="仿宋"/>
          <w:color w:val="auto"/>
          <w:spacing w:val="-6"/>
          <w:sz w:val="24"/>
          <w:szCs w:val="24"/>
          <w:highlight w:val="none"/>
          <w:lang w:eastAsia="zh-CN"/>
        </w:rPr>
        <w:t>自愿组成一个联合体，以一个供应商的身份参加</w:t>
      </w:r>
      <w:r>
        <w:rPr>
          <w:rFonts w:hint="eastAsia" w:ascii="仿宋" w:hAnsi="仿宋" w:eastAsia="仿宋" w:cs="仿宋"/>
          <w:color w:val="auto"/>
          <w:sz w:val="24"/>
          <w:szCs w:val="24"/>
          <w:highlight w:val="none"/>
          <w:u w:val="single"/>
          <w:lang w:eastAsia="zh-CN"/>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eastAsia="zh-CN"/>
        </w:rPr>
        <w:t>编号</w:t>
      </w:r>
      <w:r>
        <w:rPr>
          <w:rFonts w:hint="eastAsia" w:ascii="仿宋" w:hAnsi="仿宋" w:eastAsia="仿宋" w:cs="仿宋"/>
          <w:color w:val="auto"/>
          <w:spacing w:val="-11"/>
          <w:sz w:val="24"/>
          <w:szCs w:val="24"/>
          <w:highlight w:val="none"/>
          <w:lang w:eastAsia="zh-CN"/>
        </w:rPr>
        <w:t>：</w:t>
      </w:r>
      <w:r>
        <w:rPr>
          <w:rFonts w:hint="eastAsia" w:ascii="仿宋" w:hAnsi="仿宋" w:eastAsia="仿宋" w:cs="仿宋"/>
          <w:color w:val="auto"/>
          <w:spacing w:val="-11"/>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采购活动</w:t>
      </w:r>
      <w:r>
        <w:rPr>
          <w:rFonts w:hint="eastAsia" w:ascii="仿宋" w:hAnsi="仿宋" w:eastAsia="仿宋" w:cs="仿宋"/>
          <w:color w:val="auto"/>
          <w:sz w:val="24"/>
          <w:szCs w:val="24"/>
          <w:highlight w:val="none"/>
          <w:lang w:eastAsia="zh-CN"/>
        </w:rPr>
        <w:t>。</w:t>
      </w:r>
    </w:p>
    <w:p w14:paraId="3836C8EC">
      <w:pPr>
        <w:keepNext w:val="0"/>
        <w:keepLines w:val="0"/>
        <w:wordWrap/>
        <w:overflowPunct/>
        <w:topLinePunct w:val="0"/>
        <w:autoSpaceDE w:val="0"/>
        <w:autoSpaceDN w:val="0"/>
        <w:bidi w:val="0"/>
        <w:adjustRightInd w:val="0"/>
        <w:snapToGrid w:val="0"/>
        <w:spacing w:before="37" w:line="360" w:lineRule="exact"/>
        <w:ind w:left="22" w:right="116" w:firstLine="578"/>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一、各方一致决定</w:t>
      </w:r>
      <w:r>
        <w:rPr>
          <w:rFonts w:hint="eastAsia" w:ascii="仿宋" w:hAnsi="仿宋" w:eastAsia="仿宋" w:cs="仿宋"/>
          <w:color w:val="auto"/>
          <w:spacing w:val="-32"/>
          <w:sz w:val="24"/>
          <w:szCs w:val="24"/>
          <w:highlight w:val="none"/>
          <w:lang w:eastAsia="zh-CN"/>
        </w:rPr>
        <w:t>，</w:t>
      </w:r>
      <w:r>
        <w:rPr>
          <w:rFonts w:hint="eastAsia" w:ascii="仿宋" w:hAnsi="仿宋" w:eastAsia="仿宋" w:cs="仿宋"/>
          <w:color w:val="auto"/>
          <w:spacing w:val="-32"/>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某联合体成员名称）</w:t>
      </w:r>
      <w:r>
        <w:rPr>
          <w:rFonts w:hint="eastAsia" w:ascii="仿宋" w:hAnsi="仿宋" w:eastAsia="仿宋" w:cs="仿宋"/>
          <w:color w:val="auto"/>
          <w:spacing w:val="2"/>
          <w:sz w:val="24"/>
          <w:szCs w:val="24"/>
          <w:highlight w:val="none"/>
          <w:lang w:eastAsia="zh-CN"/>
        </w:rPr>
        <w:t>为联</w:t>
      </w:r>
      <w:r>
        <w:rPr>
          <w:rFonts w:hint="eastAsia" w:ascii="仿宋" w:hAnsi="仿宋" w:eastAsia="仿宋" w:cs="仿宋"/>
          <w:color w:val="auto"/>
          <w:spacing w:val="1"/>
          <w:sz w:val="24"/>
          <w:szCs w:val="24"/>
          <w:highlight w:val="none"/>
          <w:lang w:eastAsia="zh-CN"/>
        </w:rPr>
        <w:t>合体牵头人，代表所有联</w:t>
      </w:r>
      <w:r>
        <w:rPr>
          <w:rFonts w:hint="eastAsia" w:ascii="仿宋" w:hAnsi="仿宋" w:eastAsia="仿宋" w:cs="仿宋"/>
          <w:color w:val="auto"/>
          <w:spacing w:val="-1"/>
          <w:sz w:val="24"/>
          <w:szCs w:val="24"/>
          <w:highlight w:val="none"/>
          <w:lang w:eastAsia="zh-CN"/>
        </w:rPr>
        <w:t>合体成员负责</w:t>
      </w:r>
      <w:r>
        <w:rPr>
          <w:rFonts w:hint="eastAsia" w:ascii="仿宋" w:hAnsi="仿宋" w:eastAsia="仿宋" w:cs="仿宋"/>
          <w:color w:val="auto"/>
          <w:spacing w:val="-1"/>
          <w:sz w:val="24"/>
          <w:szCs w:val="24"/>
          <w:highlight w:val="none"/>
          <w:lang w:val="en-US" w:eastAsia="zh-CN"/>
        </w:rPr>
        <w:t>响应</w:t>
      </w:r>
      <w:r>
        <w:rPr>
          <w:rFonts w:hint="eastAsia" w:ascii="仿宋" w:hAnsi="仿宋" w:eastAsia="仿宋" w:cs="仿宋"/>
          <w:color w:val="auto"/>
          <w:spacing w:val="-1"/>
          <w:sz w:val="24"/>
          <w:szCs w:val="24"/>
          <w:highlight w:val="none"/>
          <w:lang w:eastAsia="zh-CN"/>
        </w:rPr>
        <w:t>和合同实施阶段的主办、协调工作。</w:t>
      </w:r>
    </w:p>
    <w:p w14:paraId="0902D0E3">
      <w:pPr>
        <w:keepNext w:val="0"/>
        <w:keepLines w:val="0"/>
        <w:wordWrap/>
        <w:overflowPunct/>
        <w:topLinePunct w:val="0"/>
        <w:autoSpaceDE w:val="0"/>
        <w:autoSpaceDN w:val="0"/>
        <w:bidi w:val="0"/>
        <w:adjustRightInd w:val="0"/>
        <w:snapToGrid w:val="0"/>
        <w:spacing w:before="181" w:line="360" w:lineRule="exact"/>
        <w:ind w:left="20" w:right="61" w:firstLine="5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二、所有联合体成员各方签署授权书，授权书载明的授权代表根据</w:t>
      </w:r>
      <w:r>
        <w:rPr>
          <w:rFonts w:hint="eastAsia" w:ascii="仿宋" w:hAnsi="仿宋" w:eastAsia="仿宋" w:cs="仿宋"/>
          <w:color w:val="auto"/>
          <w:spacing w:val="-1"/>
          <w:sz w:val="24"/>
          <w:szCs w:val="24"/>
          <w:highlight w:val="none"/>
          <w:lang w:val="en-US" w:eastAsia="zh-CN"/>
        </w:rPr>
        <w:t>采购</w:t>
      </w:r>
      <w:r>
        <w:rPr>
          <w:rFonts w:hint="eastAsia" w:ascii="仿宋" w:hAnsi="仿宋" w:eastAsia="仿宋" w:cs="仿宋"/>
          <w:color w:val="auto"/>
          <w:spacing w:val="-1"/>
          <w:sz w:val="24"/>
          <w:szCs w:val="24"/>
          <w:highlight w:val="none"/>
          <w:lang w:eastAsia="zh-CN"/>
        </w:rPr>
        <w:t>文</w:t>
      </w:r>
      <w:r>
        <w:rPr>
          <w:rFonts w:hint="eastAsia" w:ascii="仿宋" w:hAnsi="仿宋" w:eastAsia="仿宋" w:cs="仿宋"/>
          <w:color w:val="auto"/>
          <w:spacing w:val="-3"/>
          <w:sz w:val="24"/>
          <w:szCs w:val="24"/>
          <w:highlight w:val="none"/>
          <w:lang w:eastAsia="zh-CN"/>
        </w:rPr>
        <w:t>件规定及</w:t>
      </w:r>
      <w:r>
        <w:rPr>
          <w:rFonts w:hint="eastAsia" w:ascii="仿宋" w:hAnsi="仿宋" w:eastAsia="仿宋" w:cs="仿宋"/>
          <w:color w:val="auto"/>
          <w:spacing w:val="-3"/>
          <w:sz w:val="24"/>
          <w:szCs w:val="24"/>
          <w:highlight w:val="none"/>
          <w:lang w:val="en-US" w:eastAsia="zh-CN"/>
        </w:rPr>
        <w:t>采购</w:t>
      </w:r>
      <w:r>
        <w:rPr>
          <w:rFonts w:hint="eastAsia" w:ascii="仿宋" w:hAnsi="仿宋" w:eastAsia="仿宋" w:cs="仿宋"/>
          <w:color w:val="auto"/>
          <w:spacing w:val="-3"/>
          <w:sz w:val="24"/>
          <w:szCs w:val="24"/>
          <w:highlight w:val="none"/>
          <w:lang w:eastAsia="zh-CN"/>
        </w:rPr>
        <w:t>内容而对采购人、采购代理机构所作的任何合法承诺，包括书面澄</w:t>
      </w:r>
      <w:r>
        <w:rPr>
          <w:rFonts w:hint="eastAsia" w:ascii="仿宋" w:hAnsi="仿宋" w:eastAsia="仿宋" w:cs="仿宋"/>
          <w:color w:val="auto"/>
          <w:spacing w:val="-1"/>
          <w:sz w:val="24"/>
          <w:szCs w:val="24"/>
          <w:highlight w:val="none"/>
          <w:lang w:eastAsia="zh-CN"/>
        </w:rPr>
        <w:t>清及相应等均对联合</w:t>
      </w:r>
      <w:r>
        <w:rPr>
          <w:rFonts w:hint="eastAsia" w:ascii="仿宋" w:hAnsi="仿宋" w:eastAsia="仿宋" w:cs="仿宋"/>
          <w:color w:val="auto"/>
          <w:spacing w:val="-1"/>
          <w:sz w:val="24"/>
          <w:szCs w:val="24"/>
          <w:highlight w:val="none"/>
          <w:lang w:val="en-US" w:eastAsia="zh-CN"/>
        </w:rPr>
        <w:t>响应</w:t>
      </w:r>
      <w:r>
        <w:rPr>
          <w:rFonts w:hint="eastAsia" w:ascii="仿宋" w:hAnsi="仿宋" w:eastAsia="仿宋" w:cs="仿宋"/>
          <w:color w:val="auto"/>
          <w:spacing w:val="-1"/>
          <w:sz w:val="24"/>
          <w:szCs w:val="24"/>
          <w:highlight w:val="none"/>
          <w:lang w:eastAsia="zh-CN"/>
        </w:rPr>
        <w:t>各方产生约束力。</w:t>
      </w:r>
    </w:p>
    <w:p w14:paraId="6ACA72FD">
      <w:pPr>
        <w:keepNext w:val="0"/>
        <w:keepLines w:val="0"/>
        <w:wordWrap/>
        <w:overflowPunct/>
        <w:topLinePunct w:val="0"/>
        <w:autoSpaceDE w:val="0"/>
        <w:autoSpaceDN w:val="0"/>
        <w:bidi w:val="0"/>
        <w:adjustRightInd w:val="0"/>
        <w:snapToGrid w:val="0"/>
        <w:spacing w:before="180" w:line="360" w:lineRule="exact"/>
        <w:ind w:left="597"/>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三、本次联合</w:t>
      </w:r>
      <w:r>
        <w:rPr>
          <w:rFonts w:hint="eastAsia" w:ascii="仿宋" w:hAnsi="仿宋" w:eastAsia="仿宋" w:cs="仿宋"/>
          <w:color w:val="auto"/>
          <w:spacing w:val="-1"/>
          <w:sz w:val="24"/>
          <w:szCs w:val="24"/>
          <w:highlight w:val="none"/>
          <w:lang w:val="en-US" w:eastAsia="zh-CN"/>
        </w:rPr>
        <w:t>响应</w:t>
      </w:r>
      <w:r>
        <w:rPr>
          <w:rFonts w:hint="eastAsia" w:ascii="仿宋" w:hAnsi="仿宋" w:eastAsia="仿宋" w:cs="仿宋"/>
          <w:color w:val="auto"/>
          <w:spacing w:val="-1"/>
          <w:sz w:val="24"/>
          <w:szCs w:val="24"/>
          <w:highlight w:val="none"/>
          <w:lang w:eastAsia="zh-CN"/>
        </w:rPr>
        <w:t>中，分工如下：</w:t>
      </w:r>
    </w:p>
    <w:p w14:paraId="0FE57AD6">
      <w:pPr>
        <w:keepNext w:val="0"/>
        <w:keepLines w:val="0"/>
        <w:tabs>
          <w:tab w:val="left" w:pos="723"/>
        </w:tabs>
        <w:wordWrap/>
        <w:overflowPunct/>
        <w:topLinePunct w:val="0"/>
        <w:autoSpaceDE w:val="0"/>
        <w:autoSpaceDN w:val="0"/>
        <w:bidi w:val="0"/>
        <w:adjustRightInd w:val="0"/>
        <w:snapToGrid w:val="0"/>
        <w:spacing w:before="183" w:line="360" w:lineRule="exact"/>
        <w:ind w:left="24" w:right="61" w:firstLine="56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eastAsia="zh-CN"/>
        </w:rPr>
        <w:tab/>
      </w:r>
      <w:r>
        <w:rPr>
          <w:rFonts w:hint="eastAsia" w:ascii="仿宋" w:hAnsi="仿宋" w:eastAsia="仿宋" w:cs="仿宋"/>
          <w:color w:val="auto"/>
          <w:spacing w:val="-5"/>
          <w:sz w:val="24"/>
          <w:szCs w:val="24"/>
          <w:highlight w:val="none"/>
          <w:u w:val="single"/>
          <w:lang w:eastAsia="zh-CN"/>
        </w:rPr>
        <w:t xml:space="preserve">（联合体成员1）  </w:t>
      </w:r>
      <w:r>
        <w:rPr>
          <w:rFonts w:hint="eastAsia" w:ascii="仿宋" w:hAnsi="仿宋" w:eastAsia="仿宋" w:cs="仿宋"/>
          <w:color w:val="auto"/>
          <w:spacing w:val="-5"/>
          <w:sz w:val="24"/>
          <w:szCs w:val="24"/>
          <w:highlight w:val="none"/>
          <w:lang w:eastAsia="zh-CN"/>
        </w:rPr>
        <w:t>，负责的工作和义务</w:t>
      </w:r>
      <w:r>
        <w:rPr>
          <w:rFonts w:hint="eastAsia" w:ascii="仿宋" w:hAnsi="仿宋" w:eastAsia="仿宋" w:cs="仿宋"/>
          <w:color w:val="auto"/>
          <w:spacing w:val="17"/>
          <w:sz w:val="24"/>
          <w:szCs w:val="24"/>
          <w:highlight w:val="none"/>
          <w:lang w:eastAsia="zh-CN"/>
        </w:rPr>
        <w:t>为</w:t>
      </w:r>
      <w:r>
        <w:rPr>
          <w:rFonts w:hint="eastAsia" w:ascii="仿宋" w:hAnsi="仿宋" w:eastAsia="仿宋" w:cs="仿宋"/>
          <w:color w:val="auto"/>
          <w:spacing w:val="-16"/>
          <w:sz w:val="24"/>
          <w:szCs w:val="24"/>
          <w:highlight w:val="none"/>
          <w:lang w:eastAsia="zh-CN"/>
        </w:rPr>
        <w:t>：</w:t>
      </w:r>
      <w:r>
        <w:rPr>
          <w:rFonts w:hint="eastAsia" w:ascii="仿宋" w:hAnsi="仿宋" w:eastAsia="仿宋" w:cs="仿宋"/>
          <w:color w:val="auto"/>
          <w:spacing w:val="-16"/>
          <w:sz w:val="24"/>
          <w:szCs w:val="24"/>
          <w:highlight w:val="none"/>
          <w:u w:val="single"/>
          <w:lang w:eastAsia="zh-CN"/>
        </w:rPr>
        <w:t xml:space="preserve">      </w:t>
      </w:r>
      <w:r>
        <w:rPr>
          <w:rFonts w:hint="eastAsia" w:ascii="仿宋" w:hAnsi="仿宋" w:eastAsia="仿宋" w:cs="仿宋"/>
          <w:color w:val="auto"/>
          <w:spacing w:val="-16"/>
          <w:sz w:val="24"/>
          <w:szCs w:val="24"/>
          <w:highlight w:val="none"/>
          <w:lang w:eastAsia="zh-CN"/>
        </w:rPr>
        <w:t>；</w:t>
      </w:r>
    </w:p>
    <w:p w14:paraId="26BC4E6D">
      <w:pPr>
        <w:keepNext w:val="0"/>
        <w:keepLines w:val="0"/>
        <w:tabs>
          <w:tab w:val="left" w:pos="723"/>
        </w:tabs>
        <w:wordWrap/>
        <w:overflowPunct/>
        <w:topLinePunct w:val="0"/>
        <w:autoSpaceDE w:val="0"/>
        <w:autoSpaceDN w:val="0"/>
        <w:bidi w:val="0"/>
        <w:adjustRightInd w:val="0"/>
        <w:snapToGrid w:val="0"/>
        <w:spacing w:before="36" w:line="360" w:lineRule="exact"/>
        <w:ind w:left="24" w:right="61" w:firstLine="56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single"/>
          <w:lang w:eastAsia="zh-CN"/>
        </w:rPr>
        <w:tab/>
      </w:r>
      <w:r>
        <w:rPr>
          <w:rFonts w:hint="eastAsia" w:ascii="仿宋" w:hAnsi="仿宋" w:eastAsia="仿宋" w:cs="仿宋"/>
          <w:color w:val="auto"/>
          <w:spacing w:val="-4"/>
          <w:sz w:val="24"/>
          <w:szCs w:val="24"/>
          <w:highlight w:val="none"/>
          <w:u w:val="single"/>
          <w:lang w:eastAsia="zh-CN"/>
        </w:rPr>
        <w:t xml:space="preserve">（联合体成员2）  </w:t>
      </w:r>
      <w:r>
        <w:rPr>
          <w:rFonts w:hint="eastAsia" w:ascii="仿宋" w:hAnsi="仿宋" w:eastAsia="仿宋" w:cs="仿宋"/>
          <w:color w:val="auto"/>
          <w:spacing w:val="-5"/>
          <w:sz w:val="24"/>
          <w:szCs w:val="24"/>
          <w:highlight w:val="none"/>
          <w:lang w:eastAsia="zh-CN"/>
        </w:rPr>
        <w:t>，负责的工作和义务</w:t>
      </w:r>
      <w:r>
        <w:rPr>
          <w:rFonts w:hint="eastAsia" w:ascii="仿宋" w:hAnsi="仿宋" w:eastAsia="仿宋" w:cs="仿宋"/>
          <w:color w:val="auto"/>
          <w:spacing w:val="17"/>
          <w:sz w:val="24"/>
          <w:szCs w:val="24"/>
          <w:highlight w:val="none"/>
          <w:lang w:eastAsia="zh-CN"/>
        </w:rPr>
        <w:t>为</w:t>
      </w:r>
      <w:r>
        <w:rPr>
          <w:rFonts w:hint="eastAsia" w:ascii="仿宋" w:hAnsi="仿宋" w:eastAsia="仿宋" w:cs="仿宋"/>
          <w:color w:val="auto"/>
          <w:spacing w:val="-16"/>
          <w:sz w:val="24"/>
          <w:szCs w:val="24"/>
          <w:highlight w:val="none"/>
          <w:lang w:eastAsia="zh-CN"/>
        </w:rPr>
        <w:t>：</w:t>
      </w:r>
      <w:r>
        <w:rPr>
          <w:rFonts w:hint="eastAsia" w:ascii="仿宋" w:hAnsi="仿宋" w:eastAsia="仿宋" w:cs="仿宋"/>
          <w:color w:val="auto"/>
          <w:spacing w:val="-16"/>
          <w:sz w:val="24"/>
          <w:szCs w:val="24"/>
          <w:highlight w:val="none"/>
          <w:u w:val="single"/>
          <w:lang w:eastAsia="zh-CN"/>
        </w:rPr>
        <w:t xml:space="preserve">      </w:t>
      </w:r>
      <w:r>
        <w:rPr>
          <w:rFonts w:hint="eastAsia" w:ascii="仿宋" w:hAnsi="仿宋" w:eastAsia="仿宋" w:cs="仿宋"/>
          <w:color w:val="auto"/>
          <w:spacing w:val="-16"/>
          <w:sz w:val="24"/>
          <w:szCs w:val="24"/>
          <w:highlight w:val="none"/>
          <w:lang w:eastAsia="zh-CN"/>
        </w:rPr>
        <w:t>；</w:t>
      </w:r>
    </w:p>
    <w:p w14:paraId="4324AAF3">
      <w:pPr>
        <w:keepNext w:val="0"/>
        <w:keepLines w:val="0"/>
        <w:wordWrap/>
        <w:overflowPunct/>
        <w:topLinePunct w:val="0"/>
        <w:autoSpaceDE w:val="0"/>
        <w:autoSpaceDN w:val="0"/>
        <w:bidi w:val="0"/>
        <w:adjustRightInd w:val="0"/>
        <w:snapToGrid w:val="0"/>
        <w:spacing w:before="30" w:line="360" w:lineRule="exact"/>
        <w:ind w:left="61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position w:val="3"/>
          <w:sz w:val="24"/>
          <w:szCs w:val="24"/>
          <w:highlight w:val="none"/>
          <w:lang w:eastAsia="zh-CN"/>
        </w:rPr>
        <w:t>……</w:t>
      </w:r>
    </w:p>
    <w:p w14:paraId="2C9A7438">
      <w:pPr>
        <w:keepNext w:val="0"/>
        <w:keepLines w:val="0"/>
        <w:wordWrap/>
        <w:overflowPunct/>
        <w:topLinePunct w:val="0"/>
        <w:autoSpaceDE w:val="0"/>
        <w:autoSpaceDN w:val="0"/>
        <w:bidi w:val="0"/>
        <w:adjustRightInd w:val="0"/>
        <w:snapToGrid w:val="0"/>
        <w:spacing w:before="182" w:line="360" w:lineRule="exact"/>
        <w:ind w:left="44" w:right="10" w:firstLine="570"/>
        <w:textAlignment w:val="baseline"/>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val="en-US" w:eastAsia="zh-CN"/>
        </w:rPr>
        <w:t>四</w:t>
      </w:r>
      <w:r>
        <w:rPr>
          <w:rFonts w:hint="eastAsia" w:ascii="仿宋" w:hAnsi="仿宋" w:eastAsia="仿宋" w:cs="仿宋"/>
          <w:color w:val="auto"/>
          <w:spacing w:val="-3"/>
          <w:sz w:val="24"/>
          <w:szCs w:val="24"/>
          <w:highlight w:val="none"/>
          <w:lang w:eastAsia="zh-CN"/>
        </w:rPr>
        <w:t>、如果</w:t>
      </w:r>
      <w:r>
        <w:rPr>
          <w:rFonts w:hint="eastAsia" w:ascii="仿宋" w:hAnsi="仿宋" w:eastAsia="仿宋" w:cs="仿宋"/>
          <w:color w:val="auto"/>
          <w:spacing w:val="-3"/>
          <w:sz w:val="24"/>
          <w:szCs w:val="24"/>
          <w:highlight w:val="none"/>
          <w:lang w:val="en-US" w:eastAsia="zh-CN"/>
        </w:rPr>
        <w:t>成交</w:t>
      </w:r>
      <w:r>
        <w:rPr>
          <w:rFonts w:hint="eastAsia" w:ascii="仿宋" w:hAnsi="仿宋" w:eastAsia="仿宋" w:cs="仿宋"/>
          <w:color w:val="auto"/>
          <w:spacing w:val="-3"/>
          <w:sz w:val="24"/>
          <w:szCs w:val="24"/>
          <w:highlight w:val="none"/>
          <w:lang w:eastAsia="zh-CN"/>
        </w:rPr>
        <w:t>，联合体各成员方共同与采购人签订合同，并就采购合同约定的事项对采购人承担连带责任。</w:t>
      </w:r>
    </w:p>
    <w:p w14:paraId="0EBA126C">
      <w:pPr>
        <w:keepNext w:val="0"/>
        <w:keepLines w:val="0"/>
        <w:wordWrap/>
        <w:overflowPunct/>
        <w:topLinePunct w:val="0"/>
        <w:autoSpaceDE w:val="0"/>
        <w:autoSpaceDN w:val="0"/>
        <w:bidi w:val="0"/>
        <w:adjustRightInd w:val="0"/>
        <w:snapToGrid w:val="0"/>
        <w:spacing w:before="183" w:line="360" w:lineRule="exact"/>
        <w:ind w:left="599"/>
        <w:textAlignment w:val="baseline"/>
        <w:outlineLvl w:val="1"/>
        <w:rPr>
          <w:rFonts w:hint="eastAsia" w:ascii="仿宋" w:hAnsi="仿宋" w:eastAsia="仿宋" w:cs="仿宋"/>
          <w:color w:val="auto"/>
          <w:sz w:val="24"/>
          <w:szCs w:val="24"/>
          <w:highlight w:val="none"/>
          <w:lang w:eastAsia="zh-CN"/>
        </w:rPr>
      </w:pPr>
      <w:bookmarkStart w:id="468" w:name="bookmark232"/>
      <w:bookmarkEnd w:id="468"/>
      <w:bookmarkStart w:id="469" w:name="_Toc187431513"/>
      <w:r>
        <w:rPr>
          <w:rFonts w:hint="eastAsia" w:ascii="仿宋" w:hAnsi="仿宋" w:eastAsia="仿宋" w:cs="仿宋"/>
          <w:color w:val="auto"/>
          <w:spacing w:val="-1"/>
          <w:sz w:val="24"/>
          <w:szCs w:val="24"/>
          <w:highlight w:val="none"/>
          <w:lang w:eastAsia="zh-CN"/>
        </w:rPr>
        <w:t>六、有关本次联合</w:t>
      </w:r>
      <w:r>
        <w:rPr>
          <w:rFonts w:hint="eastAsia" w:ascii="仿宋" w:hAnsi="仿宋" w:eastAsia="仿宋" w:cs="仿宋"/>
          <w:color w:val="auto"/>
          <w:spacing w:val="-1"/>
          <w:sz w:val="24"/>
          <w:szCs w:val="24"/>
          <w:highlight w:val="none"/>
          <w:lang w:val="en-US" w:eastAsia="zh-CN"/>
        </w:rPr>
        <w:t>响应</w:t>
      </w:r>
      <w:r>
        <w:rPr>
          <w:rFonts w:hint="eastAsia" w:ascii="仿宋" w:hAnsi="仿宋" w:eastAsia="仿宋" w:cs="仿宋"/>
          <w:color w:val="auto"/>
          <w:spacing w:val="-1"/>
          <w:sz w:val="24"/>
          <w:szCs w:val="24"/>
          <w:highlight w:val="none"/>
          <w:lang w:eastAsia="zh-CN"/>
        </w:rPr>
        <w:t>的其他事宜：</w:t>
      </w:r>
      <w:bookmarkEnd w:id="469"/>
    </w:p>
    <w:p w14:paraId="0BE13AE9">
      <w:pPr>
        <w:keepNext w:val="0"/>
        <w:keepLines w:val="0"/>
        <w:wordWrap/>
        <w:overflowPunct/>
        <w:topLinePunct w:val="0"/>
        <w:autoSpaceDE w:val="0"/>
        <w:autoSpaceDN w:val="0"/>
        <w:bidi w:val="0"/>
        <w:adjustRightInd w:val="0"/>
        <w:snapToGrid w:val="0"/>
        <w:spacing w:before="182" w:line="360" w:lineRule="exact"/>
        <w:ind w:left="44" w:right="10" w:firstLine="57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1、联合体各方不再单独参加或者与其他供应商另外组成联合体参加同一合同项下的采购活动。</w:t>
      </w:r>
    </w:p>
    <w:p w14:paraId="7A55151C">
      <w:pPr>
        <w:keepNext w:val="0"/>
        <w:keepLines w:val="0"/>
        <w:wordWrap/>
        <w:overflowPunct/>
        <w:topLinePunct w:val="0"/>
        <w:autoSpaceDE w:val="0"/>
        <w:autoSpaceDN w:val="0"/>
        <w:bidi w:val="0"/>
        <w:adjustRightInd w:val="0"/>
        <w:snapToGrid w:val="0"/>
        <w:spacing w:before="182" w:line="360" w:lineRule="exact"/>
        <w:ind w:left="23" w:right="10" w:firstLine="576"/>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2、联合体中有同类资质的各方按照联合体分</w:t>
      </w:r>
      <w:r>
        <w:rPr>
          <w:rFonts w:hint="eastAsia" w:ascii="仿宋" w:hAnsi="仿宋" w:eastAsia="仿宋" w:cs="仿宋"/>
          <w:color w:val="auto"/>
          <w:spacing w:val="-3"/>
          <w:sz w:val="24"/>
          <w:szCs w:val="24"/>
          <w:highlight w:val="none"/>
          <w:lang w:eastAsia="zh-CN"/>
        </w:rPr>
        <w:t>工承担相同工作的，按照资质</w:t>
      </w:r>
      <w:r>
        <w:rPr>
          <w:rFonts w:hint="eastAsia" w:ascii="仿宋" w:hAnsi="仿宋" w:eastAsia="仿宋" w:cs="仿宋"/>
          <w:color w:val="auto"/>
          <w:spacing w:val="-1"/>
          <w:sz w:val="24"/>
          <w:szCs w:val="24"/>
          <w:highlight w:val="none"/>
          <w:lang w:eastAsia="zh-CN"/>
        </w:rPr>
        <w:t>等级较低的</w:t>
      </w:r>
      <w:r>
        <w:rPr>
          <w:rFonts w:hint="eastAsia" w:ascii="仿宋" w:hAnsi="仿宋" w:eastAsia="仿宋" w:cs="仿宋"/>
          <w:color w:val="auto"/>
          <w:spacing w:val="-1"/>
          <w:sz w:val="24"/>
          <w:szCs w:val="24"/>
          <w:highlight w:val="none"/>
          <w:lang w:val="en-US" w:eastAsia="zh-CN"/>
        </w:rPr>
        <w:t>供应商</w:t>
      </w:r>
      <w:r>
        <w:rPr>
          <w:rFonts w:hint="eastAsia" w:ascii="仿宋" w:hAnsi="仿宋" w:eastAsia="仿宋" w:cs="仿宋"/>
          <w:color w:val="auto"/>
          <w:spacing w:val="-1"/>
          <w:sz w:val="24"/>
          <w:szCs w:val="24"/>
          <w:highlight w:val="none"/>
          <w:lang w:eastAsia="zh-CN"/>
        </w:rPr>
        <w:t>确定资质等级。</w:t>
      </w:r>
    </w:p>
    <w:p w14:paraId="49F978B7">
      <w:pPr>
        <w:keepNext w:val="0"/>
        <w:keepLines w:val="0"/>
        <w:wordWrap/>
        <w:overflowPunct/>
        <w:topLinePunct w:val="0"/>
        <w:autoSpaceDE w:val="0"/>
        <w:autoSpaceDN w:val="0"/>
        <w:bidi w:val="0"/>
        <w:adjustRightInd w:val="0"/>
        <w:snapToGrid w:val="0"/>
        <w:spacing w:before="180" w:line="360" w:lineRule="exact"/>
        <w:ind w:left="21" w:right="10" w:firstLine="5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3、本协议提交</w:t>
      </w:r>
      <w:r>
        <w:rPr>
          <w:rFonts w:hint="eastAsia" w:ascii="仿宋" w:hAnsi="仿宋" w:eastAsia="仿宋" w:cs="仿宋"/>
          <w:color w:val="auto"/>
          <w:spacing w:val="-2"/>
          <w:sz w:val="24"/>
          <w:szCs w:val="24"/>
          <w:highlight w:val="none"/>
          <w:lang w:val="en-US" w:eastAsia="zh-CN"/>
        </w:rPr>
        <w:t>采购</w:t>
      </w:r>
      <w:r>
        <w:rPr>
          <w:rFonts w:hint="eastAsia" w:ascii="仿宋" w:hAnsi="仿宋" w:eastAsia="仿宋" w:cs="仿宋"/>
          <w:color w:val="auto"/>
          <w:spacing w:val="-2"/>
          <w:sz w:val="24"/>
          <w:szCs w:val="24"/>
          <w:highlight w:val="none"/>
          <w:lang w:eastAsia="zh-CN"/>
        </w:rPr>
        <w:t>人、</w:t>
      </w:r>
      <w:r>
        <w:rPr>
          <w:rFonts w:hint="eastAsia" w:ascii="仿宋" w:hAnsi="仿宋" w:eastAsia="仿宋" w:cs="仿宋"/>
          <w:color w:val="auto"/>
          <w:spacing w:val="-2"/>
          <w:sz w:val="24"/>
          <w:szCs w:val="24"/>
          <w:highlight w:val="none"/>
          <w:lang w:val="en-US" w:eastAsia="zh-CN"/>
        </w:rPr>
        <w:t>采购</w:t>
      </w:r>
      <w:r>
        <w:rPr>
          <w:rFonts w:hint="eastAsia" w:ascii="仿宋" w:hAnsi="仿宋" w:eastAsia="仿宋" w:cs="仿宋"/>
          <w:color w:val="auto"/>
          <w:spacing w:val="-2"/>
          <w:sz w:val="24"/>
          <w:szCs w:val="24"/>
          <w:highlight w:val="none"/>
          <w:lang w:eastAsia="zh-CN"/>
        </w:rPr>
        <w:t>代理机构后，</w:t>
      </w:r>
      <w:r>
        <w:rPr>
          <w:rFonts w:hint="eastAsia" w:ascii="仿宋" w:hAnsi="仿宋" w:eastAsia="仿宋" w:cs="仿宋"/>
          <w:color w:val="auto"/>
          <w:spacing w:val="-3"/>
          <w:sz w:val="24"/>
          <w:szCs w:val="24"/>
          <w:highlight w:val="none"/>
          <w:lang w:eastAsia="zh-CN"/>
        </w:rPr>
        <w:t>联合体各方不得以任何形式对上</w:t>
      </w:r>
      <w:r>
        <w:rPr>
          <w:rFonts w:hint="eastAsia" w:ascii="仿宋" w:hAnsi="仿宋" w:eastAsia="仿宋" w:cs="仿宋"/>
          <w:color w:val="auto"/>
          <w:spacing w:val="-1"/>
          <w:sz w:val="24"/>
          <w:szCs w:val="24"/>
          <w:highlight w:val="none"/>
          <w:lang w:eastAsia="zh-CN"/>
        </w:rPr>
        <w:t>述内容进行修改或撤销。</w:t>
      </w:r>
    </w:p>
    <w:p w14:paraId="7711568D">
      <w:pPr>
        <w:keepNext w:val="0"/>
        <w:keepLines w:val="0"/>
        <w:wordWrap/>
        <w:overflowPunct/>
        <w:topLinePunct w:val="0"/>
        <w:autoSpaceDE w:val="0"/>
        <w:autoSpaceDN w:val="0"/>
        <w:bidi w:val="0"/>
        <w:adjustRightInd w:val="0"/>
        <w:snapToGrid w:val="0"/>
        <w:spacing w:before="182" w:line="360" w:lineRule="exact"/>
        <w:ind w:left="596"/>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4、其他：……</w:t>
      </w:r>
    </w:p>
    <w:p w14:paraId="25E57354">
      <w:pPr>
        <w:keepNext w:val="0"/>
        <w:keepLines w:val="0"/>
        <w:wordWrap/>
        <w:overflowPunct/>
        <w:topLinePunct w:val="0"/>
        <w:autoSpaceDE w:val="0"/>
        <w:autoSpaceDN w:val="0"/>
        <w:bidi w:val="0"/>
        <w:adjustRightInd w:val="0"/>
        <w:snapToGrid w:val="0"/>
        <w:spacing w:before="180" w:line="360" w:lineRule="exact"/>
        <w:ind w:left="26" w:right="10" w:firstLine="575"/>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5、本协议书自签署之日起生效，若未</w:t>
      </w:r>
      <w:r>
        <w:rPr>
          <w:rFonts w:hint="eastAsia" w:ascii="仿宋" w:hAnsi="仿宋" w:eastAsia="仿宋" w:cs="仿宋"/>
          <w:color w:val="auto"/>
          <w:spacing w:val="-2"/>
          <w:sz w:val="24"/>
          <w:szCs w:val="24"/>
          <w:highlight w:val="none"/>
          <w:lang w:val="en-US" w:eastAsia="zh-CN"/>
        </w:rPr>
        <w:t>成交</w:t>
      </w:r>
      <w:r>
        <w:rPr>
          <w:rFonts w:hint="eastAsia" w:ascii="仿宋" w:hAnsi="仿宋" w:eastAsia="仿宋" w:cs="仿宋"/>
          <w:color w:val="auto"/>
          <w:spacing w:val="-3"/>
          <w:sz w:val="24"/>
          <w:szCs w:val="24"/>
          <w:highlight w:val="none"/>
          <w:lang w:eastAsia="zh-CN"/>
        </w:rPr>
        <w:t>，自本次</w:t>
      </w:r>
      <w:r>
        <w:rPr>
          <w:rFonts w:hint="eastAsia" w:ascii="仿宋" w:hAnsi="仿宋" w:eastAsia="仿宋" w:cs="仿宋"/>
          <w:color w:val="auto"/>
          <w:spacing w:val="-3"/>
          <w:sz w:val="24"/>
          <w:szCs w:val="24"/>
          <w:highlight w:val="none"/>
          <w:lang w:val="en-US" w:eastAsia="zh-CN"/>
        </w:rPr>
        <w:t>磋商</w:t>
      </w:r>
      <w:r>
        <w:rPr>
          <w:rFonts w:hint="eastAsia" w:ascii="仿宋" w:hAnsi="仿宋" w:eastAsia="仿宋" w:cs="仿宋"/>
          <w:color w:val="auto"/>
          <w:spacing w:val="-3"/>
          <w:sz w:val="24"/>
          <w:szCs w:val="24"/>
          <w:highlight w:val="none"/>
          <w:lang w:eastAsia="zh-CN"/>
        </w:rPr>
        <w:t>有效期结束后自行失效；若</w:t>
      </w:r>
      <w:r>
        <w:rPr>
          <w:rFonts w:hint="eastAsia" w:ascii="仿宋" w:hAnsi="仿宋" w:eastAsia="仿宋" w:cs="仿宋"/>
          <w:color w:val="auto"/>
          <w:spacing w:val="-3"/>
          <w:sz w:val="24"/>
          <w:szCs w:val="24"/>
          <w:highlight w:val="none"/>
          <w:lang w:val="en-US" w:eastAsia="zh-CN"/>
        </w:rPr>
        <w:t>成交</w:t>
      </w:r>
      <w:r>
        <w:rPr>
          <w:rFonts w:hint="eastAsia" w:ascii="仿宋" w:hAnsi="仿宋" w:eastAsia="仿宋" w:cs="仿宋"/>
          <w:color w:val="auto"/>
          <w:spacing w:val="-3"/>
          <w:sz w:val="24"/>
          <w:szCs w:val="24"/>
          <w:highlight w:val="none"/>
          <w:lang w:eastAsia="zh-CN"/>
        </w:rPr>
        <w:t>，自合同书规定的期限之后自行失效。</w:t>
      </w:r>
    </w:p>
    <w:p w14:paraId="5F8D851C">
      <w:pPr>
        <w:keepNext w:val="0"/>
        <w:keepLines w:val="0"/>
        <w:wordWrap/>
        <w:overflowPunct/>
        <w:topLinePunct w:val="0"/>
        <w:autoSpaceDE w:val="0"/>
        <w:autoSpaceDN w:val="0"/>
        <w:bidi w:val="0"/>
        <w:adjustRightInd w:val="0"/>
        <w:snapToGrid w:val="0"/>
        <w:spacing w:before="183" w:line="360" w:lineRule="exact"/>
        <w:ind w:left="22" w:right="4" w:firstLine="576"/>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6、本协议书正本一式份，联合体成员各执份；副本一式份，</w:t>
      </w:r>
      <w:r>
        <w:rPr>
          <w:rFonts w:hint="eastAsia" w:ascii="仿宋" w:hAnsi="仿宋" w:eastAsia="仿宋" w:cs="仿宋"/>
          <w:color w:val="auto"/>
          <w:spacing w:val="-2"/>
          <w:sz w:val="24"/>
          <w:szCs w:val="24"/>
          <w:highlight w:val="none"/>
          <w:lang w:eastAsia="zh-CN"/>
        </w:rPr>
        <w:t>联合体成员各执份。</w:t>
      </w:r>
    </w:p>
    <w:p w14:paraId="5844719E">
      <w:pPr>
        <w:keepNext w:val="0"/>
        <w:keepLines w:val="0"/>
        <w:tabs>
          <w:tab w:val="left" w:pos="8400"/>
          <w:tab w:val="left" w:pos="9660"/>
        </w:tabs>
        <w:wordWrap/>
        <w:overflowPunct/>
        <w:topLinePunct w:val="0"/>
        <w:autoSpaceDE w:val="0"/>
        <w:autoSpaceDN w:val="0"/>
        <w:bidi w:val="0"/>
        <w:adjustRightInd w:val="0"/>
        <w:snapToGrid w:val="0"/>
        <w:spacing w:before="79" w:line="360" w:lineRule="exact"/>
        <w:ind w:left="3160" w:leftChars="0" w:right="86" w:rightChars="0" w:firstLine="0" w:firstLineChars="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联合体成员1名称（公章)：</w:t>
      </w:r>
      <w:r>
        <w:rPr>
          <w:rFonts w:hint="eastAsia" w:ascii="仿宋" w:hAnsi="仿宋" w:eastAsia="仿宋" w:cs="仿宋"/>
          <w:color w:val="auto"/>
          <w:spacing w:val="-8"/>
          <w:sz w:val="24"/>
          <w:szCs w:val="24"/>
          <w:highlight w:val="none"/>
          <w:lang w:eastAsia="zh-CN"/>
        </w:rPr>
        <w:t>联合体成员2名称（公章)：</w:t>
      </w:r>
    </w:p>
    <w:p w14:paraId="6A28555A">
      <w:pPr>
        <w:keepNext w:val="0"/>
        <w:keepLines w:val="0"/>
        <w:wordWrap/>
        <w:overflowPunct/>
        <w:topLinePunct w:val="0"/>
        <w:autoSpaceDE w:val="0"/>
        <w:autoSpaceDN w:val="0"/>
        <w:bidi w:val="0"/>
        <w:adjustRightInd w:val="0"/>
        <w:snapToGrid w:val="0"/>
        <w:spacing w:before="90" w:line="360" w:lineRule="exact"/>
        <w:ind w:right="504" w:rightChars="240"/>
        <w:jc w:val="righ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2"/>
          <w:sz w:val="24"/>
          <w:szCs w:val="24"/>
          <w:highlight w:val="none"/>
        </w:rPr>
        <w:t>日期：年月日</w:t>
      </w:r>
    </w:p>
    <w:p w14:paraId="0F255E1D">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footerReference r:id="rId13" w:type="default"/>
          <w:pgSz w:w="11905" w:h="16838"/>
          <w:pgMar w:top="1276" w:right="1786" w:bottom="1276" w:left="1786" w:header="867" w:footer="964" w:gutter="0"/>
          <w:cols w:space="720" w:num="1"/>
        </w:sectPr>
      </w:pPr>
    </w:p>
    <w:p w14:paraId="784578D7">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7"/>
          <w:sz w:val="24"/>
          <w:szCs w:val="24"/>
          <w:lang w:eastAsia="zh-CN"/>
          <w14:textFill>
            <w14:solidFill>
              <w14:schemeClr w14:val="tx1"/>
            </w14:solidFill>
          </w14:textFill>
        </w:rPr>
      </w:pPr>
      <w:bookmarkStart w:id="470" w:name="bookmark85"/>
      <w:bookmarkEnd w:id="470"/>
      <w:bookmarkStart w:id="471" w:name="_Toc221732401"/>
      <w:bookmarkStart w:id="472" w:name="_Toc5641"/>
      <w:bookmarkStart w:id="473" w:name="_Toc195267981"/>
      <w:bookmarkStart w:id="474" w:name="_Toc187421126"/>
      <w:bookmarkStart w:id="475" w:name="_Toc195269546"/>
      <w:r>
        <w:rPr>
          <w:rFonts w:hint="eastAsia" w:ascii="仿宋" w:hAnsi="仿宋" w:eastAsia="仿宋" w:cs="宋体"/>
          <w:b/>
          <w:bCs/>
          <w:color w:val="000000" w:themeColor="text1"/>
          <w:spacing w:val="7"/>
          <w:sz w:val="24"/>
          <w:szCs w:val="24"/>
          <w:lang w:eastAsia="zh-CN"/>
          <w14:textFill>
            <w14:solidFill>
              <w14:schemeClr w14:val="tx1"/>
            </w14:solidFill>
          </w14:textFill>
        </w:rPr>
        <w:t>三、分包意向协议书</w:t>
      </w:r>
      <w:bookmarkStart w:id="476" w:name="OLE_LINK100"/>
      <w:bookmarkStart w:id="477" w:name="OLE_LINK101"/>
      <w:r>
        <w:rPr>
          <w:rFonts w:hint="eastAsia" w:ascii="仿宋" w:hAnsi="仿宋" w:eastAsia="仿宋" w:cs="宋体"/>
          <w:b/>
          <w:bCs/>
          <w:color w:val="000000" w:themeColor="text1"/>
          <w:spacing w:val="7"/>
          <w:sz w:val="24"/>
          <w:szCs w:val="24"/>
          <w:lang w:eastAsia="zh-CN"/>
          <w14:textFill>
            <w14:solidFill>
              <w14:schemeClr w14:val="tx1"/>
            </w14:solidFill>
          </w14:textFill>
        </w:rPr>
        <w:t>【本项目不适用】</w:t>
      </w:r>
      <w:bookmarkEnd w:id="471"/>
      <w:bookmarkEnd w:id="472"/>
      <w:bookmarkEnd w:id="473"/>
      <w:bookmarkEnd w:id="474"/>
      <w:bookmarkEnd w:id="475"/>
      <w:bookmarkEnd w:id="476"/>
      <w:bookmarkEnd w:id="477"/>
    </w:p>
    <w:p w14:paraId="2F11FCAE">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headerReference r:id="rId14" w:type="default"/>
          <w:footerReference r:id="rId15" w:type="default"/>
          <w:pgSz w:w="11905" w:h="16838"/>
          <w:pgMar w:top="1276" w:right="1786" w:bottom="1276" w:left="1786" w:header="867" w:footer="964" w:gutter="0"/>
          <w:cols w:space="720" w:num="1"/>
        </w:sectPr>
      </w:pPr>
      <w:bookmarkStart w:id="478" w:name="bookmark86"/>
      <w:bookmarkEnd w:id="478"/>
    </w:p>
    <w:p w14:paraId="139A4C90">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7"/>
          <w:sz w:val="24"/>
          <w:szCs w:val="24"/>
          <w:lang w:eastAsia="zh-CN"/>
          <w14:textFill>
            <w14:solidFill>
              <w14:schemeClr w14:val="tx1"/>
            </w14:solidFill>
          </w14:textFill>
        </w:rPr>
      </w:pPr>
      <w:bookmarkStart w:id="479" w:name="bookmark88"/>
      <w:bookmarkEnd w:id="479"/>
      <w:bookmarkStart w:id="480" w:name="bookmark97"/>
      <w:bookmarkEnd w:id="480"/>
      <w:bookmarkStart w:id="481" w:name="bookmark96"/>
      <w:bookmarkEnd w:id="481"/>
      <w:bookmarkStart w:id="482" w:name="bookmark99"/>
      <w:bookmarkEnd w:id="482"/>
      <w:bookmarkStart w:id="483" w:name="bookmark91"/>
      <w:bookmarkEnd w:id="483"/>
      <w:bookmarkStart w:id="484" w:name="bookmark89"/>
      <w:bookmarkEnd w:id="484"/>
      <w:bookmarkStart w:id="485" w:name="_Toc221732402"/>
      <w:bookmarkStart w:id="486" w:name="_Toc195269547"/>
      <w:bookmarkStart w:id="487" w:name="_Toc195267982"/>
      <w:bookmarkStart w:id="488" w:name="_Toc28509"/>
      <w:bookmarkStart w:id="489" w:name="_Toc187421139"/>
      <w:r>
        <w:rPr>
          <w:rFonts w:hint="eastAsia" w:ascii="仿宋" w:hAnsi="仿宋" w:eastAsia="仿宋" w:cs="宋体"/>
          <w:b/>
          <w:bCs/>
          <w:color w:val="000000" w:themeColor="text1"/>
          <w:spacing w:val="7"/>
          <w:sz w:val="24"/>
          <w:szCs w:val="24"/>
          <w:lang w:eastAsia="zh-CN"/>
          <w14:textFill>
            <w14:solidFill>
              <w14:schemeClr w14:val="tx1"/>
            </w14:solidFill>
          </w14:textFill>
        </w:rPr>
        <w:t>四</w:t>
      </w:r>
      <w:r>
        <w:rPr>
          <w:rFonts w:ascii="仿宋" w:hAnsi="仿宋" w:eastAsia="仿宋" w:cs="宋体"/>
          <w:b/>
          <w:bCs/>
          <w:color w:val="000000" w:themeColor="text1"/>
          <w:spacing w:val="7"/>
          <w:sz w:val="24"/>
          <w:szCs w:val="24"/>
          <w:lang w:eastAsia="zh-CN"/>
          <w14:textFill>
            <w14:solidFill>
              <w14:schemeClr w14:val="tx1"/>
            </w14:solidFill>
          </w14:textFill>
        </w:rPr>
        <w:t>、</w:t>
      </w:r>
      <w:r>
        <w:rPr>
          <w:rFonts w:hint="eastAsia" w:ascii="仿宋" w:hAnsi="仿宋" w:eastAsia="仿宋" w:cs="宋体"/>
          <w:b/>
          <w:bCs/>
          <w:color w:val="000000" w:themeColor="text1"/>
          <w:spacing w:val="7"/>
          <w:sz w:val="24"/>
          <w:szCs w:val="24"/>
          <w:lang w:eastAsia="zh-CN"/>
          <w14:textFill>
            <w14:solidFill>
              <w14:schemeClr w14:val="tx1"/>
            </w14:solidFill>
          </w14:textFill>
        </w:rPr>
        <w:t>落实政府采购政策相关证明文件</w:t>
      </w:r>
      <w:bookmarkEnd w:id="485"/>
      <w:bookmarkEnd w:id="486"/>
      <w:bookmarkEnd w:id="487"/>
    </w:p>
    <w:p w14:paraId="13412854">
      <w:pPr>
        <w:widowControl w:val="0"/>
        <w:kinsoku/>
        <w:overflowPunct/>
        <w:topLinePunct w:val="0"/>
        <w:bidi w:val="0"/>
        <w:spacing w:line="360" w:lineRule="auto"/>
        <w:ind w:left="28"/>
        <w:jc w:val="both"/>
        <w:outlineLvl w:val="9"/>
        <w:rPr>
          <w:rFonts w:ascii="仿宋" w:hAnsi="仿宋" w:eastAsia="仿宋" w:cs="宋体"/>
          <w:b/>
          <w:bCs/>
          <w:color w:val="000000" w:themeColor="text1"/>
          <w:spacing w:val="6"/>
          <w:sz w:val="24"/>
          <w:szCs w:val="24"/>
          <w:lang w:eastAsia="zh-CN"/>
          <w14:textFill>
            <w14:solidFill>
              <w14:schemeClr w14:val="tx1"/>
            </w14:solidFill>
          </w14:textFill>
        </w:rPr>
      </w:pPr>
      <w:bookmarkStart w:id="490" w:name="_Toc221732403"/>
      <w:bookmarkStart w:id="491" w:name="_Toc195267983"/>
      <w:bookmarkStart w:id="492" w:name="_Toc195269548"/>
      <w:r>
        <w:rPr>
          <w:rFonts w:hint="eastAsia" w:ascii="仿宋" w:hAnsi="仿宋" w:eastAsia="仿宋" w:cs="宋体"/>
          <w:b/>
          <w:bCs/>
          <w:color w:val="000000" w:themeColor="text1"/>
          <w:spacing w:val="-5"/>
          <w:sz w:val="24"/>
          <w:szCs w:val="24"/>
          <w:lang w:eastAsia="zh-CN"/>
          <w14:textFill>
            <w14:solidFill>
              <w14:schemeClr w14:val="tx1"/>
            </w14:solidFill>
          </w14:textFill>
        </w:rPr>
        <w:t>（一）中小企业声明函</w:t>
      </w:r>
      <w:bookmarkEnd w:id="490"/>
      <w:bookmarkEnd w:id="491"/>
      <w:bookmarkEnd w:id="492"/>
    </w:p>
    <w:p w14:paraId="289CE258">
      <w:pPr>
        <w:pStyle w:val="13"/>
        <w:keepNext w:val="0"/>
        <w:keepLines w:val="0"/>
        <w:pageBreakBefore w:val="0"/>
        <w:widowControl w:val="0"/>
        <w:kinsoku w:val="0"/>
        <w:wordWrap/>
        <w:overflowPunct/>
        <w:topLinePunct w:val="0"/>
        <w:autoSpaceDE w:val="0"/>
        <w:autoSpaceDN w:val="0"/>
        <w:bidi w:val="0"/>
        <w:adjustRightInd w:val="0"/>
        <w:snapToGrid w:val="0"/>
        <w:spacing w:line="360" w:lineRule="exact"/>
        <w:jc w:val="center"/>
        <w:textAlignment w:val="baseline"/>
        <w:outlineLvl w:val="9"/>
        <w:rPr>
          <w:rFonts w:ascii="仿宋" w:hAnsi="仿宋" w:eastAsia="仿宋" w:cs="仿宋"/>
          <w:b/>
          <w:bCs/>
          <w:color w:val="000000" w:themeColor="text1"/>
          <w:spacing w:val="-1"/>
          <w:sz w:val="29"/>
          <w:szCs w:val="29"/>
          <w:lang w:eastAsia="zh-CN"/>
          <w14:textFill>
            <w14:solidFill>
              <w14:schemeClr w14:val="tx1"/>
            </w14:solidFill>
          </w14:textFill>
        </w:rPr>
      </w:pPr>
      <w:r>
        <w:rPr>
          <w:rFonts w:hint="eastAsia" w:ascii="仿宋" w:hAnsi="仿宋" w:eastAsia="仿宋" w:cs="仿宋"/>
          <w:b/>
          <w:bCs/>
          <w:color w:val="000000" w:themeColor="text1"/>
          <w:spacing w:val="-1"/>
          <w:sz w:val="29"/>
          <w:szCs w:val="29"/>
          <w:lang w:eastAsia="zh-CN"/>
          <w14:textFill>
            <w14:solidFill>
              <w14:schemeClr w14:val="tx1"/>
            </w14:solidFill>
          </w14:textFill>
        </w:rPr>
        <w:t>中小企业声明函（工程）</w:t>
      </w:r>
    </w:p>
    <w:p w14:paraId="52F5F2F2">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outlineLvl w:val="9"/>
        <w:rPr>
          <w:rFonts w:ascii="仿宋" w:hAnsi="仿宋" w:eastAsia="仿宋" w:cs="仿宋_GB2312"/>
          <w:color w:val="000000" w:themeColor="text1"/>
          <w:sz w:val="23"/>
          <w:szCs w:val="23"/>
          <w:lang w:val="zh-CN" w:eastAsia="zh-CN"/>
          <w14:textFill>
            <w14:solidFill>
              <w14:schemeClr w14:val="tx1"/>
            </w14:solidFill>
          </w14:textFill>
        </w:rPr>
      </w:pPr>
      <w:r>
        <w:rPr>
          <w:rFonts w:hint="eastAsia" w:ascii="仿宋" w:hAnsi="仿宋" w:eastAsia="仿宋" w:cs="仿宋_GB2312"/>
          <w:color w:val="000000" w:themeColor="text1"/>
          <w:sz w:val="23"/>
          <w:szCs w:val="23"/>
          <w:lang w:val="zh-CN" w:eastAsia="zh-CN"/>
          <w14:textFill>
            <w14:solidFill>
              <w14:schemeClr w14:val="tx1"/>
            </w14:solidFill>
          </w14:textFill>
        </w:rPr>
        <w:t>本公司郑重声明，根据《政府采购促进中小企业发展管理办法》</w:t>
      </w:r>
    </w:p>
    <w:p w14:paraId="0A2F4844">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outlineLvl w:val="9"/>
        <w:rPr>
          <w:rFonts w:ascii="仿宋" w:hAnsi="仿宋" w:eastAsia="仿宋" w:cs="仿宋_GB2312"/>
          <w:color w:val="000000" w:themeColor="text1"/>
          <w:sz w:val="23"/>
          <w:szCs w:val="23"/>
          <w:lang w:val="zh-CN" w:eastAsia="zh-CN"/>
          <w14:textFill>
            <w14:solidFill>
              <w14:schemeClr w14:val="tx1"/>
            </w14:solidFill>
          </w14:textFill>
        </w:rPr>
      </w:pPr>
      <w:r>
        <w:rPr>
          <w:rFonts w:hint="eastAsia" w:ascii="仿宋" w:hAnsi="仿宋" w:eastAsia="仿宋" w:cs="仿宋_GB2312"/>
          <w:color w:val="000000" w:themeColor="text1"/>
          <w:sz w:val="23"/>
          <w:szCs w:val="23"/>
          <w:lang w:val="zh-CN" w:eastAsia="zh-CN"/>
          <w14:textFill>
            <w14:solidFill>
              <w14:schemeClr w14:val="tx1"/>
            </w14:solidFill>
          </w14:textFill>
        </w:rPr>
        <w:t>（财库[2020]46号）的规定，本公司参加</w:t>
      </w:r>
      <w:r>
        <w:rPr>
          <w:rFonts w:hint="eastAsia" w:ascii="仿宋" w:hAnsi="仿宋" w:eastAsia="仿宋" w:cs="仿宋_GB2312"/>
          <w:color w:val="000000" w:themeColor="text1"/>
          <w:sz w:val="23"/>
          <w:szCs w:val="23"/>
          <w:u w:val="single"/>
          <w:lang w:val="zh-CN" w:eastAsia="zh-CN"/>
          <w14:textFill>
            <w14:solidFill>
              <w14:schemeClr w14:val="tx1"/>
            </w14:solidFill>
          </w14:textFill>
        </w:rPr>
        <w:t>（单位名称）</w:t>
      </w:r>
      <w:r>
        <w:rPr>
          <w:rFonts w:hint="eastAsia" w:ascii="仿宋" w:hAnsi="仿宋" w:eastAsia="仿宋" w:cs="仿宋_GB2312"/>
          <w:color w:val="000000" w:themeColor="text1"/>
          <w:sz w:val="23"/>
          <w:szCs w:val="23"/>
          <w:lang w:val="zh-CN" w:eastAsia="zh-CN"/>
          <w14:textFill>
            <w14:solidFill>
              <w14:schemeClr w14:val="tx1"/>
            </w14:solidFill>
          </w14:textFill>
        </w:rPr>
        <w:t>的</w:t>
      </w:r>
      <w:r>
        <w:rPr>
          <w:rFonts w:hint="eastAsia" w:ascii="仿宋" w:hAnsi="仿宋" w:eastAsia="仿宋" w:cs="仿宋_GB2312"/>
          <w:color w:val="000000" w:themeColor="text1"/>
          <w:sz w:val="23"/>
          <w:szCs w:val="23"/>
          <w:u w:val="single"/>
          <w:lang w:val="zh-CN" w:eastAsia="zh-CN"/>
          <w14:textFill>
            <w14:solidFill>
              <w14:schemeClr w14:val="tx1"/>
            </w14:solidFill>
          </w14:textFill>
        </w:rPr>
        <w:t>（项目名称）</w:t>
      </w:r>
      <w:r>
        <w:rPr>
          <w:rFonts w:hint="eastAsia" w:ascii="仿宋" w:hAnsi="仿宋" w:eastAsia="仿宋" w:cs="仿宋_GB2312"/>
          <w:color w:val="000000" w:themeColor="text1"/>
          <w:sz w:val="23"/>
          <w:szCs w:val="23"/>
          <w:lang w:val="zh-CN" w:eastAsia="zh-CN"/>
          <w14:textFill>
            <w14:solidFill>
              <w14:schemeClr w14:val="tx1"/>
            </w14:solidFill>
          </w14:textFill>
        </w:rPr>
        <w:t>采购活动，工程的施工单位全部为符合政策要求的中小企业（由符合政策要求的中小企业承接）。相关企业（含联合体中的中小企业、签订分包意向协议的中小企业）的具体情况如下：</w:t>
      </w:r>
    </w:p>
    <w:p w14:paraId="32419805">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outlineLvl w:val="9"/>
        <w:rPr>
          <w:rFonts w:ascii="仿宋" w:hAnsi="仿宋" w:eastAsia="仿宋" w:cs="仿宋_GB2312"/>
          <w:color w:val="000000" w:themeColor="text1"/>
          <w:sz w:val="23"/>
          <w:szCs w:val="23"/>
          <w:lang w:val="zh-CN" w:eastAsia="zh-CN"/>
          <w14:textFill>
            <w14:solidFill>
              <w14:schemeClr w14:val="tx1"/>
            </w14:solidFill>
          </w14:textFill>
        </w:rPr>
      </w:pPr>
      <w:r>
        <w:rPr>
          <w:rFonts w:hint="eastAsia" w:ascii="仿宋" w:hAnsi="仿宋" w:eastAsia="仿宋" w:cs="仿宋_GB2312"/>
          <w:color w:val="000000" w:themeColor="text1"/>
          <w:sz w:val="23"/>
          <w:szCs w:val="23"/>
          <w:lang w:val="zh-CN" w:eastAsia="zh-CN"/>
          <w14:textFill>
            <w14:solidFill>
              <w14:schemeClr w14:val="tx1"/>
            </w14:solidFill>
          </w14:textFill>
        </w:rPr>
        <w:t>1.</w:t>
      </w:r>
      <w:r>
        <w:rPr>
          <w:rFonts w:hint="eastAsia" w:ascii="仿宋" w:hAnsi="仿宋" w:eastAsia="仿宋" w:cs="仿宋_GB2312"/>
          <w:color w:val="000000" w:themeColor="text1"/>
          <w:sz w:val="23"/>
          <w:szCs w:val="23"/>
          <w:u w:val="single"/>
          <w:lang w:val="zh-CN" w:eastAsia="zh-CN"/>
          <w14:textFill>
            <w14:solidFill>
              <w14:schemeClr w14:val="tx1"/>
            </w14:solidFill>
          </w14:textFill>
        </w:rPr>
        <w:t>（标的名称）</w:t>
      </w:r>
      <w:r>
        <w:rPr>
          <w:rFonts w:hint="eastAsia" w:ascii="仿宋" w:hAnsi="仿宋" w:eastAsia="仿宋" w:cs="仿宋_GB2312"/>
          <w:color w:val="000000" w:themeColor="text1"/>
          <w:sz w:val="23"/>
          <w:szCs w:val="23"/>
          <w:lang w:val="zh-CN" w:eastAsia="zh-CN"/>
          <w14:textFill>
            <w14:solidFill>
              <w14:schemeClr w14:val="tx1"/>
            </w14:solidFill>
          </w14:textFill>
        </w:rPr>
        <w:t>，属于</w:t>
      </w:r>
      <w:r>
        <w:rPr>
          <w:rFonts w:hint="eastAsia" w:ascii="仿宋" w:hAnsi="仿宋" w:eastAsia="仿宋" w:cs="仿宋_GB2312"/>
          <w:color w:val="000000" w:themeColor="text1"/>
          <w:sz w:val="23"/>
          <w:szCs w:val="23"/>
          <w:u w:val="single"/>
          <w:lang w:val="zh-CN" w:eastAsia="zh-CN"/>
          <w14:textFill>
            <w14:solidFill>
              <w14:schemeClr w14:val="tx1"/>
            </w14:solidFill>
          </w14:textFill>
        </w:rPr>
        <w:t>（竞争性磋商文件中明确的所属行业）</w:t>
      </w:r>
      <w:r>
        <w:rPr>
          <w:rFonts w:hint="eastAsia" w:ascii="仿宋" w:hAnsi="仿宋" w:eastAsia="仿宋" w:cs="仿宋_GB2312"/>
          <w:color w:val="000000" w:themeColor="text1"/>
          <w:sz w:val="23"/>
          <w:szCs w:val="23"/>
          <w:lang w:val="zh-CN" w:eastAsia="zh-CN"/>
          <w14:textFill>
            <w14:solidFill>
              <w14:schemeClr w14:val="tx1"/>
            </w14:solidFill>
          </w14:textFill>
        </w:rPr>
        <w:t>；承建（承接）企业为</w:t>
      </w:r>
      <w:r>
        <w:rPr>
          <w:rFonts w:hint="eastAsia" w:ascii="仿宋" w:hAnsi="仿宋" w:eastAsia="仿宋" w:cs="仿宋_GB2312"/>
          <w:color w:val="000000" w:themeColor="text1"/>
          <w:sz w:val="23"/>
          <w:szCs w:val="23"/>
          <w:u w:val="single"/>
          <w:lang w:val="zh-CN" w:eastAsia="zh-CN"/>
          <w14:textFill>
            <w14:solidFill>
              <w14:schemeClr w14:val="tx1"/>
            </w14:solidFill>
          </w14:textFill>
        </w:rPr>
        <w:t>（企业名称）</w:t>
      </w:r>
      <w:r>
        <w:rPr>
          <w:rFonts w:hint="eastAsia" w:ascii="仿宋" w:hAnsi="仿宋" w:eastAsia="仿宋" w:cs="仿宋_GB2312"/>
          <w:color w:val="000000" w:themeColor="text1"/>
          <w:sz w:val="23"/>
          <w:szCs w:val="23"/>
          <w:lang w:val="zh-CN" w:eastAsia="zh-CN"/>
          <w14:textFill>
            <w14:solidFill>
              <w14:schemeClr w14:val="tx1"/>
            </w14:solidFill>
          </w14:textFill>
        </w:rPr>
        <w:t>，从业人员</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lang w:val="zh-CN" w:eastAsia="zh-CN"/>
          <w14:textFill>
            <w14:solidFill>
              <w14:schemeClr w14:val="tx1"/>
            </w14:solidFill>
          </w14:textFill>
        </w:rPr>
        <w:t>人，营业收入为</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lang w:val="zh-CN" w:eastAsia="zh-CN"/>
          <w14:textFill>
            <w14:solidFill>
              <w14:schemeClr w14:val="tx1"/>
            </w14:solidFill>
          </w14:textFill>
        </w:rPr>
        <w:t>万元，资产总额为</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lang w:val="zh-CN" w:eastAsia="zh-CN"/>
          <w14:textFill>
            <w14:solidFill>
              <w14:schemeClr w14:val="tx1"/>
            </w14:solidFill>
          </w14:textFill>
        </w:rPr>
        <w:t>万元，属于</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eastAsia="zh-CN"/>
          <w14:textFill>
            <w14:solidFill>
              <w14:schemeClr w14:val="tx1"/>
            </w14:solidFill>
          </w14:textFill>
        </w:rPr>
        <w:t>中型企业、小型企业、微型企业</w:t>
      </w:r>
      <w:r>
        <w:rPr>
          <w:rFonts w:hint="eastAsia" w:ascii="仿宋" w:hAnsi="仿宋" w:eastAsia="仿宋" w:cs="仿宋_GB2312"/>
          <w:color w:val="000000" w:themeColor="text1"/>
          <w:sz w:val="23"/>
          <w:szCs w:val="23"/>
          <w:u w:val="single"/>
          <w:lang w:val="zh-CN" w:eastAsia="zh-CN"/>
          <w14:textFill>
            <w14:solidFill>
              <w14:schemeClr w14:val="tx1"/>
            </w14:solidFill>
          </w14:textFill>
        </w:rPr>
        <w:t>）</w:t>
      </w:r>
      <w:r>
        <w:rPr>
          <w:rFonts w:hint="eastAsia" w:ascii="仿宋" w:hAnsi="仿宋" w:eastAsia="仿宋" w:cs="仿宋_GB2312"/>
          <w:color w:val="000000" w:themeColor="text1"/>
          <w:sz w:val="23"/>
          <w:szCs w:val="23"/>
          <w:lang w:val="zh-CN" w:eastAsia="zh-CN"/>
          <w14:textFill>
            <w14:solidFill>
              <w14:schemeClr w14:val="tx1"/>
            </w14:solidFill>
          </w14:textFill>
        </w:rPr>
        <w:t>；</w:t>
      </w:r>
    </w:p>
    <w:p w14:paraId="128E1588">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outlineLvl w:val="9"/>
        <w:rPr>
          <w:rFonts w:ascii="仿宋" w:hAnsi="仿宋" w:eastAsia="仿宋" w:cs="仿宋_GB2312"/>
          <w:color w:val="000000" w:themeColor="text1"/>
          <w:sz w:val="23"/>
          <w:szCs w:val="23"/>
          <w:lang w:val="zh-CN" w:eastAsia="zh-CN"/>
          <w14:textFill>
            <w14:solidFill>
              <w14:schemeClr w14:val="tx1"/>
            </w14:solidFill>
          </w14:textFill>
        </w:rPr>
      </w:pPr>
      <w:r>
        <w:rPr>
          <w:rFonts w:hint="eastAsia" w:ascii="仿宋" w:hAnsi="仿宋" w:eastAsia="仿宋" w:cs="仿宋_GB2312"/>
          <w:color w:val="000000" w:themeColor="text1"/>
          <w:sz w:val="23"/>
          <w:szCs w:val="23"/>
          <w:lang w:eastAsia="zh-CN"/>
          <w14:textFill>
            <w14:solidFill>
              <w14:schemeClr w14:val="tx1"/>
            </w14:solidFill>
          </w14:textFill>
        </w:rPr>
        <w:t>2</w:t>
      </w:r>
      <w:r>
        <w:rPr>
          <w:rFonts w:hint="eastAsia" w:ascii="仿宋" w:hAnsi="仿宋" w:eastAsia="仿宋" w:cs="仿宋_GB2312"/>
          <w:color w:val="000000" w:themeColor="text1"/>
          <w:sz w:val="23"/>
          <w:szCs w:val="23"/>
          <w:lang w:val="zh-CN" w:eastAsia="zh-CN"/>
          <w14:textFill>
            <w14:solidFill>
              <w14:schemeClr w14:val="tx1"/>
            </w14:solidFill>
          </w14:textFill>
        </w:rPr>
        <w:t>.</w:t>
      </w:r>
      <w:r>
        <w:rPr>
          <w:rFonts w:hint="eastAsia" w:ascii="仿宋" w:hAnsi="仿宋" w:eastAsia="仿宋" w:cs="仿宋_GB2312"/>
          <w:color w:val="000000" w:themeColor="text1"/>
          <w:sz w:val="23"/>
          <w:szCs w:val="23"/>
          <w:u w:val="single"/>
          <w:lang w:val="zh-CN" w:eastAsia="zh-CN"/>
          <w14:textFill>
            <w14:solidFill>
              <w14:schemeClr w14:val="tx1"/>
            </w14:solidFill>
          </w14:textFill>
        </w:rPr>
        <w:t>（标的名称）</w:t>
      </w:r>
      <w:r>
        <w:rPr>
          <w:rFonts w:hint="eastAsia" w:ascii="仿宋" w:hAnsi="仿宋" w:eastAsia="仿宋" w:cs="仿宋_GB2312"/>
          <w:color w:val="000000" w:themeColor="text1"/>
          <w:sz w:val="23"/>
          <w:szCs w:val="23"/>
          <w:lang w:val="zh-CN" w:eastAsia="zh-CN"/>
          <w14:textFill>
            <w14:solidFill>
              <w14:schemeClr w14:val="tx1"/>
            </w14:solidFill>
          </w14:textFill>
        </w:rPr>
        <w:t>，属于</w:t>
      </w:r>
      <w:r>
        <w:rPr>
          <w:rFonts w:hint="eastAsia" w:ascii="仿宋" w:hAnsi="仿宋" w:eastAsia="仿宋" w:cs="仿宋_GB2312"/>
          <w:color w:val="000000" w:themeColor="text1"/>
          <w:sz w:val="23"/>
          <w:szCs w:val="23"/>
          <w:u w:val="single"/>
          <w:lang w:val="zh-CN" w:eastAsia="zh-CN"/>
          <w14:textFill>
            <w14:solidFill>
              <w14:schemeClr w14:val="tx1"/>
            </w14:solidFill>
          </w14:textFill>
        </w:rPr>
        <w:t>（竞争性磋商文件中明确的所属行业）</w:t>
      </w:r>
      <w:r>
        <w:rPr>
          <w:rFonts w:hint="eastAsia" w:ascii="仿宋" w:hAnsi="仿宋" w:eastAsia="仿宋" w:cs="仿宋_GB2312"/>
          <w:color w:val="000000" w:themeColor="text1"/>
          <w:sz w:val="23"/>
          <w:szCs w:val="23"/>
          <w:lang w:val="zh-CN" w:eastAsia="zh-CN"/>
          <w14:textFill>
            <w14:solidFill>
              <w14:schemeClr w14:val="tx1"/>
            </w14:solidFill>
          </w14:textFill>
        </w:rPr>
        <w:t>；承建（承接）企业为</w:t>
      </w:r>
      <w:r>
        <w:rPr>
          <w:rFonts w:hint="eastAsia" w:ascii="仿宋" w:hAnsi="仿宋" w:eastAsia="仿宋" w:cs="仿宋_GB2312"/>
          <w:color w:val="000000" w:themeColor="text1"/>
          <w:sz w:val="23"/>
          <w:szCs w:val="23"/>
          <w:u w:val="single"/>
          <w:lang w:val="zh-CN" w:eastAsia="zh-CN"/>
          <w14:textFill>
            <w14:solidFill>
              <w14:schemeClr w14:val="tx1"/>
            </w14:solidFill>
          </w14:textFill>
        </w:rPr>
        <w:t>（企业名称）</w:t>
      </w:r>
      <w:r>
        <w:rPr>
          <w:rFonts w:hint="eastAsia" w:ascii="仿宋" w:hAnsi="仿宋" w:eastAsia="仿宋" w:cs="仿宋_GB2312"/>
          <w:color w:val="000000" w:themeColor="text1"/>
          <w:sz w:val="23"/>
          <w:szCs w:val="23"/>
          <w:lang w:val="zh-CN" w:eastAsia="zh-CN"/>
          <w14:textFill>
            <w14:solidFill>
              <w14:schemeClr w14:val="tx1"/>
            </w14:solidFill>
          </w14:textFill>
        </w:rPr>
        <w:t>，从业人员</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lang w:val="zh-CN" w:eastAsia="zh-CN"/>
          <w14:textFill>
            <w14:solidFill>
              <w14:schemeClr w14:val="tx1"/>
            </w14:solidFill>
          </w14:textFill>
        </w:rPr>
        <w:t>人，营业收入为</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lang w:val="zh-CN" w:eastAsia="zh-CN"/>
          <w14:textFill>
            <w14:solidFill>
              <w14:schemeClr w14:val="tx1"/>
            </w14:solidFill>
          </w14:textFill>
        </w:rPr>
        <w:t>万元，资产总额为</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lang w:val="zh-CN" w:eastAsia="zh-CN"/>
          <w14:textFill>
            <w14:solidFill>
              <w14:schemeClr w14:val="tx1"/>
            </w14:solidFill>
          </w14:textFill>
        </w:rPr>
        <w:t>万元，属于</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val="zh-CN" w:eastAsia="zh-CN"/>
          <w14:textFill>
            <w14:solidFill>
              <w14:schemeClr w14:val="tx1"/>
            </w14:solidFill>
          </w14:textFill>
        </w:rPr>
        <w:t xml:space="preserve"> （</w:t>
      </w:r>
      <w:r>
        <w:rPr>
          <w:rFonts w:hint="eastAsia" w:ascii="仿宋" w:hAnsi="仿宋" w:eastAsia="仿宋" w:cs="仿宋_GB2312"/>
          <w:color w:val="000000" w:themeColor="text1"/>
          <w:sz w:val="23"/>
          <w:szCs w:val="23"/>
          <w:u w:val="single"/>
          <w:lang w:eastAsia="zh-CN"/>
          <w14:textFill>
            <w14:solidFill>
              <w14:schemeClr w14:val="tx1"/>
            </w14:solidFill>
          </w14:textFill>
        </w:rPr>
        <w:t>中型企业、小型企业、微型企业</w:t>
      </w:r>
      <w:r>
        <w:rPr>
          <w:rFonts w:hint="eastAsia" w:ascii="仿宋" w:hAnsi="仿宋" w:eastAsia="仿宋" w:cs="仿宋_GB2312"/>
          <w:color w:val="000000" w:themeColor="text1"/>
          <w:sz w:val="23"/>
          <w:szCs w:val="23"/>
          <w:u w:val="single"/>
          <w:lang w:val="zh-CN" w:eastAsia="zh-CN"/>
          <w14:textFill>
            <w14:solidFill>
              <w14:schemeClr w14:val="tx1"/>
            </w14:solidFill>
          </w14:textFill>
        </w:rPr>
        <w:t>）</w:t>
      </w:r>
      <w:r>
        <w:rPr>
          <w:rFonts w:hint="eastAsia" w:ascii="仿宋" w:hAnsi="仿宋" w:eastAsia="仿宋" w:cs="仿宋_GB2312"/>
          <w:color w:val="000000" w:themeColor="text1"/>
          <w:sz w:val="23"/>
          <w:szCs w:val="23"/>
          <w:lang w:val="zh-CN" w:eastAsia="zh-CN"/>
          <w14:textFill>
            <w14:solidFill>
              <w14:schemeClr w14:val="tx1"/>
            </w14:solidFill>
          </w14:textFill>
        </w:rPr>
        <w:t>；</w:t>
      </w:r>
    </w:p>
    <w:p w14:paraId="3781B8C0">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outlineLvl w:val="9"/>
        <w:rPr>
          <w:rFonts w:ascii="仿宋" w:hAnsi="仿宋" w:eastAsia="仿宋" w:cs="仿宋_GB2312"/>
          <w:color w:val="000000" w:themeColor="text1"/>
          <w:sz w:val="23"/>
          <w:szCs w:val="23"/>
          <w:lang w:val="zh-CN" w:eastAsia="zh-CN"/>
          <w14:textFill>
            <w14:solidFill>
              <w14:schemeClr w14:val="tx1"/>
            </w14:solidFill>
          </w14:textFill>
        </w:rPr>
      </w:pPr>
      <w:r>
        <w:rPr>
          <w:rFonts w:hint="eastAsia" w:ascii="仿宋" w:hAnsi="仿宋" w:eastAsia="仿宋" w:cs="仿宋_GB2312"/>
          <w:color w:val="000000" w:themeColor="text1"/>
          <w:sz w:val="23"/>
          <w:szCs w:val="23"/>
          <w:lang w:val="zh-CN" w:eastAsia="zh-CN"/>
          <w14:textFill>
            <w14:solidFill>
              <w14:schemeClr w14:val="tx1"/>
            </w14:solidFill>
          </w14:textFill>
        </w:rPr>
        <w:t>……</w:t>
      </w:r>
    </w:p>
    <w:p w14:paraId="2ACC7299">
      <w:pPr>
        <w:keepNext w:val="0"/>
        <w:keepLines w:val="0"/>
        <w:pageBreakBefore w:val="0"/>
        <w:widowControl/>
        <w:kinsoku w:val="0"/>
        <w:wordWrap/>
        <w:overflowPunct/>
        <w:topLinePunct w:val="0"/>
        <w:autoSpaceDE w:val="0"/>
        <w:autoSpaceDN w:val="0"/>
        <w:bidi w:val="0"/>
        <w:adjustRightInd w:val="0"/>
        <w:snapToGrid w:val="0"/>
        <w:spacing w:line="400" w:lineRule="exact"/>
        <w:ind w:firstLine="462" w:firstLineChars="200"/>
        <w:textAlignment w:val="baseline"/>
        <w:outlineLvl w:val="9"/>
        <w:rPr>
          <w:rFonts w:ascii="仿宋" w:hAnsi="仿宋" w:eastAsia="仿宋" w:cs="仿宋_GB2312"/>
          <w:b/>
          <w:bCs/>
          <w:color w:val="000000" w:themeColor="text1"/>
          <w:sz w:val="23"/>
          <w:szCs w:val="23"/>
          <w:lang w:val="zh-CN" w:eastAsia="zh-CN"/>
          <w14:textFill>
            <w14:solidFill>
              <w14:schemeClr w14:val="tx1"/>
            </w14:solidFill>
          </w14:textFill>
        </w:rPr>
      </w:pPr>
      <w:r>
        <w:rPr>
          <w:rFonts w:hint="eastAsia" w:ascii="仿宋" w:hAnsi="仿宋" w:eastAsia="仿宋" w:cs="仿宋_GB2312"/>
          <w:b/>
          <w:bCs/>
          <w:color w:val="000000" w:themeColor="text1"/>
          <w:sz w:val="23"/>
          <w:szCs w:val="23"/>
          <w:lang w:val="zh-CN" w:eastAsia="zh-CN"/>
          <w14:textFill>
            <w14:solidFill>
              <w14:schemeClr w14:val="tx1"/>
            </w14:solidFill>
          </w14:textFill>
        </w:rPr>
        <w:t>以上企业，不属于大企业的分支机构，不存在控股股东为大企业的情形，也不存在与大企业的负责人为同一人的情形。</w:t>
      </w:r>
    </w:p>
    <w:p w14:paraId="64E65763">
      <w:pPr>
        <w:keepNext w:val="0"/>
        <w:keepLines w:val="0"/>
        <w:pageBreakBefore w:val="0"/>
        <w:widowControl/>
        <w:kinsoku w:val="0"/>
        <w:wordWrap/>
        <w:overflowPunct/>
        <w:topLinePunct w:val="0"/>
        <w:autoSpaceDE w:val="0"/>
        <w:autoSpaceDN w:val="0"/>
        <w:bidi w:val="0"/>
        <w:adjustRightInd w:val="0"/>
        <w:snapToGrid w:val="0"/>
        <w:spacing w:line="400" w:lineRule="exact"/>
        <w:ind w:firstLine="462" w:firstLineChars="200"/>
        <w:textAlignment w:val="baseline"/>
        <w:outlineLvl w:val="9"/>
        <w:rPr>
          <w:rFonts w:ascii="仿宋" w:hAnsi="仿宋" w:eastAsia="仿宋" w:cs="仿宋_GB2312"/>
          <w:b/>
          <w:bCs/>
          <w:color w:val="000000" w:themeColor="text1"/>
          <w:sz w:val="23"/>
          <w:szCs w:val="23"/>
          <w:lang w:val="zh-CN" w:eastAsia="zh-CN"/>
          <w14:textFill>
            <w14:solidFill>
              <w14:schemeClr w14:val="tx1"/>
            </w14:solidFill>
          </w14:textFill>
        </w:rPr>
      </w:pPr>
      <w:r>
        <w:rPr>
          <w:rFonts w:hint="eastAsia" w:ascii="仿宋" w:hAnsi="仿宋" w:eastAsia="仿宋" w:cs="仿宋_GB2312"/>
          <w:b/>
          <w:bCs/>
          <w:color w:val="000000" w:themeColor="text1"/>
          <w:sz w:val="23"/>
          <w:szCs w:val="23"/>
          <w:lang w:val="zh-CN" w:eastAsia="zh-CN"/>
          <w14:textFill>
            <w14:solidFill>
              <w14:schemeClr w14:val="tx1"/>
            </w14:solidFill>
          </w14:textFill>
        </w:rPr>
        <w:t>本企业对上述声明内容的真实性负责。如有虚假，将依法承担相应责任。</w:t>
      </w:r>
    </w:p>
    <w:p w14:paraId="3484D10D">
      <w:pPr>
        <w:pStyle w:val="30"/>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460"/>
        <w:textAlignment w:val="baseline"/>
        <w:outlineLvl w:val="9"/>
        <w:rPr>
          <w:rFonts w:ascii="仿宋" w:hAnsi="仿宋" w:eastAsia="仿宋"/>
          <w:color w:val="000000" w:themeColor="text1"/>
          <w:sz w:val="23"/>
          <w:szCs w:val="23"/>
          <w:lang w:val="zh-CN" w:eastAsia="zh-CN"/>
          <w14:textFill>
            <w14:solidFill>
              <w14:schemeClr w14:val="tx1"/>
            </w14:solidFill>
          </w14:textFill>
        </w:rPr>
      </w:pPr>
    </w:p>
    <w:p w14:paraId="5BD75887">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outlineLvl w:val="9"/>
        <w:rPr>
          <w:rFonts w:ascii="仿宋" w:hAnsi="仿宋" w:eastAsia="仿宋" w:cs="仿宋_GB2312"/>
          <w:color w:val="000000" w:themeColor="text1"/>
          <w:sz w:val="23"/>
          <w:szCs w:val="23"/>
          <w:lang w:val="zh-CN" w:eastAsia="zh-CN"/>
          <w14:textFill>
            <w14:solidFill>
              <w14:schemeClr w14:val="tx1"/>
            </w14:solidFill>
          </w14:textFill>
        </w:rPr>
      </w:pPr>
      <w:r>
        <w:rPr>
          <w:rFonts w:hint="eastAsia" w:ascii="仿宋" w:hAnsi="仿宋" w:eastAsia="仿宋" w:cs="仿宋_GB2312"/>
          <w:color w:val="000000" w:themeColor="text1"/>
          <w:sz w:val="23"/>
          <w:szCs w:val="23"/>
          <w:lang w:val="zh-CN" w:eastAsia="zh-CN"/>
          <w14:textFill>
            <w14:solidFill>
              <w14:schemeClr w14:val="tx1"/>
            </w14:solidFill>
          </w14:textFill>
        </w:rPr>
        <w:t>企业名称（盖章）：</w:t>
      </w:r>
    </w:p>
    <w:p w14:paraId="10BB71D6">
      <w:pPr>
        <w:pStyle w:val="30"/>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460"/>
        <w:textAlignment w:val="baseline"/>
        <w:outlineLvl w:val="9"/>
        <w:rPr>
          <w:rFonts w:ascii="仿宋" w:hAnsi="仿宋" w:eastAsia="仿宋"/>
          <w:color w:val="000000" w:themeColor="text1"/>
          <w:sz w:val="23"/>
          <w:szCs w:val="23"/>
          <w:lang w:val="zh-CN" w:eastAsia="zh-CN"/>
          <w14:textFill>
            <w14:solidFill>
              <w14:schemeClr w14:val="tx1"/>
            </w14:solidFill>
          </w14:textFill>
        </w:rPr>
      </w:pPr>
    </w:p>
    <w:p w14:paraId="67B1ABB0">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outlineLvl w:val="9"/>
        <w:rPr>
          <w:rFonts w:ascii="仿宋" w:hAnsi="仿宋" w:eastAsia="仿宋" w:cs="仿宋_GB2312"/>
          <w:color w:val="000000" w:themeColor="text1"/>
          <w:sz w:val="23"/>
          <w:szCs w:val="23"/>
          <w:lang w:val="zh-CN" w:eastAsia="zh-CN"/>
          <w14:textFill>
            <w14:solidFill>
              <w14:schemeClr w14:val="tx1"/>
            </w14:solidFill>
          </w14:textFill>
        </w:rPr>
      </w:pPr>
      <w:r>
        <w:rPr>
          <w:rFonts w:hint="eastAsia" w:ascii="仿宋" w:hAnsi="仿宋" w:eastAsia="仿宋" w:cs="仿宋_GB2312"/>
          <w:color w:val="000000" w:themeColor="text1"/>
          <w:sz w:val="23"/>
          <w:szCs w:val="23"/>
          <w:lang w:val="zh-CN" w:eastAsia="zh-CN"/>
          <w14:textFill>
            <w14:solidFill>
              <w14:schemeClr w14:val="tx1"/>
            </w14:solidFill>
          </w14:textFill>
        </w:rPr>
        <w:t>日期：</w:t>
      </w:r>
    </w:p>
    <w:p w14:paraId="3B442DF6">
      <w:pPr>
        <w:keepNext w:val="0"/>
        <w:keepLines w:val="0"/>
        <w:pageBreakBefore w:val="0"/>
        <w:widowControl/>
        <w:kinsoku w:val="0"/>
        <w:wordWrap/>
        <w:overflowPunct/>
        <w:topLinePunct w:val="0"/>
        <w:autoSpaceDE w:val="0"/>
        <w:autoSpaceDN w:val="0"/>
        <w:bidi w:val="0"/>
        <w:adjustRightInd w:val="0"/>
        <w:snapToGrid w:val="0"/>
        <w:spacing w:line="400" w:lineRule="exact"/>
        <w:ind w:firstLine="462" w:firstLineChars="200"/>
        <w:jc w:val="center"/>
        <w:textAlignment w:val="baseline"/>
        <w:outlineLvl w:val="9"/>
        <w:rPr>
          <w:rFonts w:ascii="仿宋" w:hAnsi="仿宋" w:eastAsia="仿宋"/>
          <w:b/>
          <w:color w:val="000000" w:themeColor="text1"/>
          <w:sz w:val="23"/>
          <w:szCs w:val="23"/>
          <w:lang w:eastAsia="zh-CN"/>
          <w14:textFill>
            <w14:solidFill>
              <w14:schemeClr w14:val="tx1"/>
            </w14:solidFill>
          </w14:textFill>
        </w:rPr>
      </w:pPr>
    </w:p>
    <w:p w14:paraId="504CA557">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outlineLvl w:val="9"/>
        <w:rPr>
          <w:rFonts w:ascii="仿宋" w:hAnsi="仿宋" w:eastAsia="仿宋"/>
          <w:bCs/>
          <w:color w:val="000000" w:themeColor="text1"/>
          <w:sz w:val="23"/>
          <w:szCs w:val="23"/>
          <w:lang w:eastAsia="zh-CN"/>
          <w14:textFill>
            <w14:solidFill>
              <w14:schemeClr w14:val="tx1"/>
            </w14:solidFill>
          </w14:textFill>
        </w:rPr>
      </w:pPr>
      <w:r>
        <w:rPr>
          <w:rFonts w:hint="eastAsia" w:ascii="仿宋" w:hAnsi="仿宋" w:eastAsia="仿宋"/>
          <w:bCs/>
          <w:color w:val="000000" w:themeColor="text1"/>
          <w:sz w:val="23"/>
          <w:szCs w:val="23"/>
          <w:lang w:eastAsia="zh-CN"/>
          <w14:textFill>
            <w14:solidFill>
              <w14:schemeClr w14:val="tx1"/>
            </w14:solidFill>
          </w14:textFill>
        </w:rPr>
        <w:t>注1：从业人员、营业收入、资产总额填报上一年度数据，无上一年度数据的新成立企业可不填报。</w:t>
      </w:r>
    </w:p>
    <w:p w14:paraId="4E0C0BB0">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outlineLvl w:val="9"/>
        <w:rPr>
          <w:rFonts w:ascii="仿宋" w:hAnsi="仿宋" w:eastAsia="仿宋"/>
          <w:bCs/>
          <w:color w:val="000000" w:themeColor="text1"/>
          <w:sz w:val="23"/>
          <w:szCs w:val="23"/>
          <w:lang w:eastAsia="zh-CN"/>
          <w14:textFill>
            <w14:solidFill>
              <w14:schemeClr w14:val="tx1"/>
            </w14:solidFill>
          </w14:textFill>
        </w:rPr>
      </w:pPr>
      <w:r>
        <w:rPr>
          <w:rFonts w:hint="eastAsia" w:ascii="仿宋" w:hAnsi="仿宋" w:eastAsia="仿宋"/>
          <w:bCs/>
          <w:color w:val="000000" w:themeColor="text1"/>
          <w:sz w:val="23"/>
          <w:szCs w:val="23"/>
          <w:lang w:eastAsia="zh-CN"/>
          <w14:textFill>
            <w14:solidFill>
              <w14:schemeClr w14:val="tx1"/>
            </w14:solidFill>
          </w14:textFill>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14:paraId="1BFA59D0">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outlineLvl w:val="9"/>
        <w:rPr>
          <w:rFonts w:ascii="仿宋" w:hAnsi="仿宋" w:eastAsia="仿宋"/>
          <w:bCs/>
          <w:color w:val="000000" w:themeColor="text1"/>
          <w:sz w:val="23"/>
          <w:szCs w:val="23"/>
          <w:lang w:eastAsia="zh-CN"/>
          <w14:textFill>
            <w14:solidFill>
              <w14:schemeClr w14:val="tx1"/>
            </w14:solidFill>
          </w14:textFill>
        </w:rPr>
      </w:pPr>
      <w:r>
        <w:rPr>
          <w:rFonts w:hint="eastAsia" w:ascii="仿宋" w:hAnsi="仿宋" w:eastAsia="仿宋"/>
          <w:bCs/>
          <w:color w:val="000000" w:themeColor="text1"/>
          <w:sz w:val="23"/>
          <w:szCs w:val="23"/>
          <w:lang w:eastAsia="zh-CN"/>
          <w14:textFill>
            <w14:solidFill>
              <w14:schemeClr w14:val="tx1"/>
            </w14:solidFill>
          </w14:textFill>
        </w:rPr>
        <w:t xml:space="preserve">为方便广大中小企业、政府部门和社会公众识别企业规模类型，工业和信息化部组织开发了中小企业规模类型自测小程序，并于2020年2月27日上线运行，在国务院客户端和工业和信息化部网站上均有链接。 </w:t>
      </w:r>
    </w:p>
    <w:p w14:paraId="1E5D5D3C">
      <w:pPr>
        <w:pageBreakBefore/>
        <w:widowControl w:val="0"/>
        <w:kinsoku/>
        <w:overflowPunct/>
        <w:topLinePunct w:val="0"/>
        <w:bidi w:val="0"/>
        <w:spacing w:line="360" w:lineRule="auto"/>
        <w:ind w:left="4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b/>
          <w:bCs/>
          <w:color w:val="000000" w:themeColor="text1"/>
          <w:spacing w:val="-12"/>
          <w:sz w:val="24"/>
          <w:szCs w:val="24"/>
          <w:lang w:eastAsia="zh-CN"/>
          <w14:textFill>
            <w14:solidFill>
              <w14:schemeClr w14:val="tx1"/>
            </w14:solidFill>
          </w14:textFill>
        </w:rPr>
        <w:t>附件1</w:t>
      </w:r>
    </w:p>
    <w:p w14:paraId="741F0306">
      <w:pPr>
        <w:kinsoku/>
        <w:overflowPunct/>
        <w:topLinePunct w:val="0"/>
        <w:bidi w:val="0"/>
        <w:spacing w:line="360" w:lineRule="auto"/>
        <w:ind w:left="59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b/>
          <w:bCs/>
          <w:color w:val="000000" w:themeColor="text1"/>
          <w:spacing w:val="-7"/>
          <w:sz w:val="24"/>
          <w:szCs w:val="24"/>
          <w:lang w:eastAsia="zh-CN"/>
          <w14:textFill>
            <w14:solidFill>
              <w14:schemeClr w14:val="tx1"/>
            </w14:solidFill>
          </w14:textFill>
        </w:rPr>
        <w:t>（一）关于“中小企业声明函”的填写要求</w:t>
      </w:r>
    </w:p>
    <w:p w14:paraId="18105E2D">
      <w:pPr>
        <w:kinsoku/>
        <w:overflowPunct/>
        <w:topLinePunct w:val="0"/>
        <w:bidi w:val="0"/>
        <w:spacing w:line="360" w:lineRule="auto"/>
        <w:ind w:left="518" w:right="-31" w:hanging="29"/>
        <w:jc w:val="both"/>
        <w:outlineLvl w:val="9"/>
        <w:rPr>
          <w:rFonts w:ascii="仿宋" w:hAnsi="仿宋" w:eastAsia="仿宋" w:cs="宋体"/>
          <w:color w:val="000000" w:themeColor="text1"/>
          <w:spacing w:val="-7"/>
          <w:sz w:val="24"/>
          <w:szCs w:val="24"/>
          <w:lang w:eastAsia="zh-CN"/>
          <w14:textFill>
            <w14:solidFill>
              <w14:schemeClr w14:val="tx1"/>
            </w14:solidFill>
          </w14:textFill>
        </w:rPr>
      </w:pPr>
      <w:r>
        <w:rPr>
          <w:rFonts w:ascii="仿宋" w:hAnsi="仿宋" w:eastAsia="仿宋" w:cs="宋体"/>
          <w:color w:val="000000" w:themeColor="text1"/>
          <w:spacing w:val="-7"/>
          <w:sz w:val="24"/>
          <w:szCs w:val="24"/>
          <w:lang w:eastAsia="zh-CN"/>
          <w14:textFill>
            <w14:solidFill>
              <w14:schemeClr w14:val="tx1"/>
            </w14:solidFill>
          </w14:textFill>
        </w:rPr>
        <w:t>“中小企业声明函”具体填写要求如下：</w:t>
      </w:r>
    </w:p>
    <w:p w14:paraId="31EBCE70">
      <w:pPr>
        <w:kinsoku/>
        <w:overflowPunct/>
        <w:topLinePunct w:val="0"/>
        <w:bidi w:val="0"/>
        <w:spacing w:line="360" w:lineRule="auto"/>
        <w:ind w:left="518" w:right="-31" w:hanging="29"/>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1.“单位名称”应填写采购人名称。</w:t>
      </w:r>
    </w:p>
    <w:p w14:paraId="59C441B4">
      <w:pPr>
        <w:kinsoku/>
        <w:overflowPunct/>
        <w:topLinePunct w:val="0"/>
        <w:bidi w:val="0"/>
        <w:spacing w:line="360" w:lineRule="auto"/>
        <w:ind w:left="43" w:right="235" w:firstLine="46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2.“项目名称”应按照采购文件中确定的项目名称填写。对于分包方式面向中小企业采购的项目，应标明中小企业的具体分包内容；对于以联合体方式面向</w:t>
      </w:r>
      <w:r>
        <w:rPr>
          <w:rFonts w:ascii="仿宋" w:hAnsi="仿宋" w:eastAsia="仿宋" w:cs="宋体"/>
          <w:color w:val="000000" w:themeColor="text1"/>
          <w:spacing w:val="-1"/>
          <w:sz w:val="24"/>
          <w:szCs w:val="24"/>
          <w:lang w:eastAsia="zh-CN"/>
          <w14:textFill>
            <w14:solidFill>
              <w14:schemeClr w14:val="tx1"/>
            </w14:solidFill>
          </w14:textFill>
        </w:rPr>
        <w:t>中小企业采购的项目，应标明联合体中中小企业所承担的具体</w:t>
      </w:r>
      <w:r>
        <w:rPr>
          <w:rFonts w:ascii="仿宋" w:hAnsi="仿宋" w:eastAsia="仿宋" w:cs="宋体"/>
          <w:color w:val="000000" w:themeColor="text1"/>
          <w:spacing w:val="-2"/>
          <w:sz w:val="24"/>
          <w:szCs w:val="24"/>
          <w:lang w:eastAsia="zh-CN"/>
          <w14:textFill>
            <w14:solidFill>
              <w14:schemeClr w14:val="tx1"/>
            </w14:solidFill>
          </w14:textFill>
        </w:rPr>
        <w:t>内容。</w:t>
      </w:r>
    </w:p>
    <w:p w14:paraId="6FE075AA">
      <w:pPr>
        <w:kinsoku/>
        <w:overflowPunct/>
        <w:topLinePunct w:val="0"/>
        <w:bidi w:val="0"/>
        <w:spacing w:line="360" w:lineRule="auto"/>
        <w:ind w:left="20" w:right="31" w:firstLine="485"/>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3.“标的名称”应填写采购文件中细化载明的采购标的名称。对于分</w:t>
      </w:r>
      <w:r>
        <w:rPr>
          <w:rFonts w:ascii="仿宋" w:hAnsi="仿宋" w:eastAsia="仿宋" w:cs="宋体"/>
          <w:color w:val="000000" w:themeColor="text1"/>
          <w:spacing w:val="-5"/>
          <w:sz w:val="24"/>
          <w:szCs w:val="24"/>
          <w:lang w:eastAsia="zh-CN"/>
          <w14:textFill>
            <w14:solidFill>
              <w14:schemeClr w14:val="tx1"/>
            </w14:solidFill>
          </w14:textFill>
        </w:rPr>
        <w:t>包方式</w:t>
      </w:r>
      <w:r>
        <w:rPr>
          <w:rFonts w:ascii="仿宋" w:hAnsi="仿宋" w:eastAsia="仿宋" w:cs="宋体"/>
          <w:color w:val="000000" w:themeColor="text1"/>
          <w:spacing w:val="-4"/>
          <w:sz w:val="24"/>
          <w:szCs w:val="24"/>
          <w:lang w:eastAsia="zh-CN"/>
          <w14:textFill>
            <w14:solidFill>
              <w14:schemeClr w14:val="tx1"/>
            </w14:solidFill>
          </w14:textFill>
        </w:rPr>
        <w:t>面向中小企业采购的项目，“标的名称”应填写采购文件中注明的分包给中小企</w:t>
      </w:r>
      <w:r>
        <w:rPr>
          <w:rFonts w:ascii="仿宋" w:hAnsi="仿宋" w:eastAsia="仿宋" w:cs="宋体"/>
          <w:color w:val="000000" w:themeColor="text1"/>
          <w:spacing w:val="2"/>
          <w:sz w:val="24"/>
          <w:szCs w:val="24"/>
          <w:lang w:eastAsia="zh-CN"/>
          <w14:textFill>
            <w14:solidFill>
              <w14:schemeClr w14:val="tx1"/>
            </w14:solidFill>
          </w14:textFill>
        </w:rPr>
        <w:t>业的采购标的名称；对于以联合体方式面向中小企业采购的项目，“标的名称”</w:t>
      </w:r>
      <w:r>
        <w:rPr>
          <w:rFonts w:ascii="仿宋" w:hAnsi="仿宋" w:eastAsia="仿宋" w:cs="宋体"/>
          <w:color w:val="000000" w:themeColor="text1"/>
          <w:sz w:val="24"/>
          <w:szCs w:val="24"/>
          <w:lang w:eastAsia="zh-CN"/>
          <w14:textFill>
            <w14:solidFill>
              <w14:schemeClr w14:val="tx1"/>
            </w14:solidFill>
          </w14:textFill>
        </w:rPr>
        <w:t>应填写采购文件中注明的联合体中中小企业</w:t>
      </w:r>
      <w:r>
        <w:rPr>
          <w:rFonts w:ascii="仿宋" w:hAnsi="仿宋" w:eastAsia="仿宋" w:cs="宋体"/>
          <w:color w:val="000000" w:themeColor="text1"/>
          <w:spacing w:val="-1"/>
          <w:sz w:val="24"/>
          <w:szCs w:val="24"/>
          <w:lang w:eastAsia="zh-CN"/>
          <w14:textFill>
            <w14:solidFill>
              <w14:schemeClr w14:val="tx1"/>
            </w14:solidFill>
          </w14:textFill>
        </w:rPr>
        <w:t>承担的采购标的名称。</w:t>
      </w:r>
    </w:p>
    <w:p w14:paraId="65CF31DA">
      <w:pPr>
        <w:kinsoku/>
        <w:overflowPunct/>
        <w:topLinePunct w:val="0"/>
        <w:bidi w:val="0"/>
        <w:spacing w:line="360" w:lineRule="auto"/>
        <w:ind w:left="20" w:right="235" w:firstLine="48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4.“采购文件中明确的所属行业”应填写采购文件中明确的采购标的所属行</w:t>
      </w:r>
      <w:r>
        <w:rPr>
          <w:rFonts w:ascii="仿宋" w:hAnsi="仿宋" w:eastAsia="仿宋" w:cs="宋体"/>
          <w:color w:val="000000" w:themeColor="text1"/>
          <w:spacing w:val="-3"/>
          <w:sz w:val="24"/>
          <w:szCs w:val="24"/>
          <w:lang w:eastAsia="zh-CN"/>
          <w14:textFill>
            <w14:solidFill>
              <w14:schemeClr w14:val="tx1"/>
            </w14:solidFill>
          </w14:textFill>
        </w:rPr>
        <w:t>业，并应确保与采购标的涉及的货物制造商/服务承接商/工程承建商（根据项目</w:t>
      </w:r>
      <w:r>
        <w:rPr>
          <w:rFonts w:ascii="仿宋" w:hAnsi="仿宋" w:eastAsia="仿宋" w:cs="宋体"/>
          <w:color w:val="000000" w:themeColor="text1"/>
          <w:spacing w:val="-1"/>
          <w:sz w:val="24"/>
          <w:szCs w:val="24"/>
          <w:lang w:eastAsia="zh-CN"/>
          <w14:textFill>
            <w14:solidFill>
              <w14:schemeClr w14:val="tx1"/>
            </w14:solidFill>
          </w14:textFill>
        </w:rPr>
        <w:t>属性确定）本身的所属行业保持一致。</w:t>
      </w:r>
    </w:p>
    <w:p w14:paraId="0EFD2EB6">
      <w:pPr>
        <w:kinsoku/>
        <w:overflowPunct/>
        <w:topLinePunct w:val="0"/>
        <w:bidi w:val="0"/>
        <w:spacing w:line="360" w:lineRule="auto"/>
        <w:ind w:left="23" w:right="235"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对于分包方式面向中小企业采购的项目，“采购文件中明确的所属行业”应</w:t>
      </w:r>
      <w:r>
        <w:rPr>
          <w:rFonts w:ascii="仿宋" w:hAnsi="仿宋" w:eastAsia="仿宋" w:cs="宋体"/>
          <w:color w:val="000000" w:themeColor="text1"/>
          <w:spacing w:val="-3"/>
          <w:sz w:val="24"/>
          <w:szCs w:val="24"/>
          <w:lang w:eastAsia="zh-CN"/>
          <w14:textFill>
            <w14:solidFill>
              <w14:schemeClr w14:val="tx1"/>
            </w14:solidFill>
          </w14:textFill>
        </w:rPr>
        <w:t>按照采购文件中注明的分包给中小企业的采购标的所属行业填写，并应确保与该分包部分采购标的涉及的货物制造商/服务承接商/工程承建商（根据项目属性确</w:t>
      </w:r>
      <w:r>
        <w:rPr>
          <w:rFonts w:ascii="仿宋" w:hAnsi="仿宋" w:eastAsia="仿宋" w:cs="宋体"/>
          <w:color w:val="000000" w:themeColor="text1"/>
          <w:spacing w:val="-1"/>
          <w:sz w:val="24"/>
          <w:szCs w:val="24"/>
          <w:lang w:eastAsia="zh-CN"/>
          <w14:textFill>
            <w14:solidFill>
              <w14:schemeClr w14:val="tx1"/>
            </w14:solidFill>
          </w14:textFill>
        </w:rPr>
        <w:t>定）本身的所属行业保持一致。</w:t>
      </w:r>
    </w:p>
    <w:p w14:paraId="1D1D185C">
      <w:pPr>
        <w:kinsoku/>
        <w:overflowPunct/>
        <w:topLinePunct w:val="0"/>
        <w:bidi w:val="0"/>
        <w:spacing w:line="360" w:lineRule="auto"/>
        <w:ind w:left="21" w:firstLine="479"/>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对于以联合体方式面向中小企业采购的项目，“采购文件中明确的所属行业”</w:t>
      </w:r>
      <w:r>
        <w:rPr>
          <w:rFonts w:ascii="仿宋" w:hAnsi="仿宋" w:eastAsia="仿宋" w:cs="宋体"/>
          <w:color w:val="000000" w:themeColor="text1"/>
          <w:spacing w:val="-3"/>
          <w:sz w:val="24"/>
          <w:szCs w:val="24"/>
          <w:lang w:eastAsia="zh-CN"/>
          <w14:textFill>
            <w14:solidFill>
              <w14:schemeClr w14:val="tx1"/>
            </w14:solidFill>
          </w14:textFill>
        </w:rPr>
        <w:t>应按照采购文件中注明的联合体中中小企业承担的采购标的所属行业填写，并应确保与该承担部分采购标的涉及的货物制造商/服务承接商/工程承建商（根据项</w:t>
      </w:r>
      <w:r>
        <w:rPr>
          <w:rFonts w:ascii="仿宋" w:hAnsi="仿宋" w:eastAsia="仿宋" w:cs="宋体"/>
          <w:color w:val="000000" w:themeColor="text1"/>
          <w:spacing w:val="-1"/>
          <w:sz w:val="24"/>
          <w:szCs w:val="24"/>
          <w:lang w:eastAsia="zh-CN"/>
          <w14:textFill>
            <w14:solidFill>
              <w14:schemeClr w14:val="tx1"/>
            </w14:solidFill>
          </w14:textFill>
        </w:rPr>
        <w:t>目属性确定）本身的所属行业保持一致。</w:t>
      </w:r>
    </w:p>
    <w:p w14:paraId="095F446D">
      <w:pPr>
        <w:kinsoku/>
        <w:overflowPunct/>
        <w:topLinePunct w:val="0"/>
        <w:bidi w:val="0"/>
        <w:spacing w:line="360" w:lineRule="auto"/>
        <w:ind w:left="32" w:right="235" w:firstLine="47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5.“企业名称”应填写投标（响应）的货物制造商/服务承接商/工程承建商</w:t>
      </w:r>
      <w:r>
        <w:rPr>
          <w:rFonts w:ascii="仿宋" w:hAnsi="仿宋" w:eastAsia="仿宋" w:cs="宋体"/>
          <w:color w:val="000000" w:themeColor="text1"/>
          <w:spacing w:val="-2"/>
          <w:sz w:val="24"/>
          <w:szCs w:val="24"/>
          <w:lang w:eastAsia="zh-CN"/>
          <w14:textFill>
            <w14:solidFill>
              <w14:schemeClr w14:val="tx1"/>
            </w14:solidFill>
          </w14:textFill>
        </w:rPr>
        <w:t>（根据项目属性确定）。</w:t>
      </w:r>
    </w:p>
    <w:p w14:paraId="50DEF6AA">
      <w:pPr>
        <w:kinsoku/>
        <w:overflowPunct/>
        <w:topLinePunct w:val="0"/>
        <w:bidi w:val="0"/>
        <w:spacing w:line="360" w:lineRule="auto"/>
        <w:ind w:left="22" w:right="235" w:firstLine="478"/>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对于分包方式面向中小企业采购的项目，“企业名称”应填写分包部分采购</w:t>
      </w:r>
      <w:r>
        <w:rPr>
          <w:rFonts w:ascii="仿宋" w:hAnsi="仿宋" w:eastAsia="仿宋" w:cs="宋体"/>
          <w:color w:val="000000" w:themeColor="text1"/>
          <w:sz w:val="24"/>
          <w:szCs w:val="24"/>
          <w:lang w:eastAsia="zh-CN"/>
          <w14:textFill>
            <w14:solidFill>
              <w14:schemeClr w14:val="tx1"/>
            </w14:solidFill>
          </w14:textFill>
        </w:rPr>
        <w:t>标的对应的货物制造商/服务承接商/工程承建</w:t>
      </w:r>
      <w:r>
        <w:rPr>
          <w:rFonts w:ascii="仿宋" w:hAnsi="仿宋" w:eastAsia="仿宋" w:cs="宋体"/>
          <w:color w:val="000000" w:themeColor="text1"/>
          <w:spacing w:val="-1"/>
          <w:sz w:val="24"/>
          <w:szCs w:val="24"/>
          <w:lang w:eastAsia="zh-CN"/>
          <w14:textFill>
            <w14:solidFill>
              <w14:schemeClr w14:val="tx1"/>
            </w14:solidFill>
          </w14:textFill>
        </w:rPr>
        <w:t>商（根据项目属性确定）。</w:t>
      </w:r>
    </w:p>
    <w:p w14:paraId="2A83657C">
      <w:pPr>
        <w:kinsoku/>
        <w:overflowPunct/>
        <w:topLinePunct w:val="0"/>
        <w:bidi w:val="0"/>
        <w:spacing w:line="360" w:lineRule="auto"/>
        <w:ind w:left="24" w:right="235" w:firstLine="47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对于以联合体方式面向中小企业采购的项目，“企业名称”应填写联合体中</w:t>
      </w:r>
      <w:r>
        <w:rPr>
          <w:rFonts w:ascii="仿宋" w:hAnsi="仿宋" w:eastAsia="仿宋" w:cs="宋体"/>
          <w:color w:val="000000" w:themeColor="text1"/>
          <w:spacing w:val="-3"/>
          <w:sz w:val="24"/>
          <w:szCs w:val="24"/>
          <w:lang w:eastAsia="zh-CN"/>
          <w14:textFill>
            <w14:solidFill>
              <w14:schemeClr w14:val="tx1"/>
            </w14:solidFill>
          </w14:textFill>
        </w:rPr>
        <w:t>中小企业承担采购标的对应的货物制造商/服务承接商/工程承建商（根据项目属性确定）。</w:t>
      </w:r>
    </w:p>
    <w:p w14:paraId="6CEDD404">
      <w:pPr>
        <w:widowControl w:val="0"/>
        <w:kinsoku/>
        <w:overflowPunct/>
        <w:topLinePunct w:val="0"/>
        <w:bidi w:val="0"/>
        <w:spacing w:line="360" w:lineRule="auto"/>
        <w:ind w:left="28" w:right="96" w:firstLine="471"/>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6.从业人员、资产总额指标以上年度末数据为依据，营业收入指标以上年度</w:t>
      </w:r>
      <w:r>
        <w:rPr>
          <w:rFonts w:ascii="仿宋" w:hAnsi="仿宋" w:eastAsia="仿宋" w:cs="宋体"/>
          <w:color w:val="000000" w:themeColor="text1"/>
          <w:spacing w:val="-1"/>
          <w:sz w:val="24"/>
          <w:szCs w:val="24"/>
          <w:lang w:eastAsia="zh-CN"/>
          <w14:textFill>
            <w14:solidFill>
              <w14:schemeClr w14:val="tx1"/>
            </w14:solidFill>
          </w14:textFill>
        </w:rPr>
        <w:t>累计数据为依据。无上年度数据的新成立企业可不填报。</w:t>
      </w:r>
    </w:p>
    <w:p w14:paraId="6A0D1D14">
      <w:pPr>
        <w:kinsoku/>
        <w:overflowPunct/>
        <w:topLinePunct w:val="0"/>
        <w:bidi w:val="0"/>
        <w:spacing w:line="360" w:lineRule="auto"/>
        <w:ind w:left="20" w:right="99" w:firstLine="48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5"/>
          <w:sz w:val="24"/>
          <w:szCs w:val="24"/>
          <w:lang w:eastAsia="zh-CN"/>
          <w14:textFill>
            <w14:solidFill>
              <w14:schemeClr w14:val="tx1"/>
            </w14:solidFill>
          </w14:textFill>
        </w:rPr>
        <w:t>7.“中型企业/小型企业/微型企业”部分，供应商应依据企业上年度从业人</w:t>
      </w:r>
      <w:r>
        <w:rPr>
          <w:rFonts w:ascii="仿宋" w:hAnsi="仿宋" w:eastAsia="仿宋" w:cs="宋体"/>
          <w:color w:val="000000" w:themeColor="text1"/>
          <w:spacing w:val="-3"/>
          <w:sz w:val="24"/>
          <w:szCs w:val="24"/>
          <w:lang w:eastAsia="zh-CN"/>
          <w14:textFill>
            <w14:solidFill>
              <w14:schemeClr w14:val="tx1"/>
            </w14:solidFill>
          </w14:textFill>
        </w:rPr>
        <w:t>员、营业收入、资产总额等指标，按照《中小企业划型标准规定》（工信部联企</w:t>
      </w:r>
      <w:r>
        <w:rPr>
          <w:rFonts w:ascii="仿宋" w:hAnsi="仿宋" w:eastAsia="仿宋" w:cs="宋体"/>
          <w:color w:val="000000" w:themeColor="text1"/>
          <w:spacing w:val="-1"/>
          <w:sz w:val="24"/>
          <w:szCs w:val="24"/>
          <w:lang w:eastAsia="zh-CN"/>
          <w14:textFill>
            <w14:solidFill>
              <w14:schemeClr w14:val="tx1"/>
            </w14:solidFill>
          </w14:textFill>
        </w:rPr>
        <w:t>业〔2011〕300号）、《金融业企业划型标准规定》（银发〔2015〕309号</w:t>
      </w:r>
      <w:r>
        <w:rPr>
          <w:rFonts w:ascii="仿宋" w:hAnsi="仿宋" w:eastAsia="仿宋" w:cs="宋体"/>
          <w:color w:val="000000" w:themeColor="text1"/>
          <w:spacing w:val="14"/>
          <w:sz w:val="24"/>
          <w:szCs w:val="24"/>
          <w:lang w:eastAsia="zh-CN"/>
          <w14:textFill>
            <w14:solidFill>
              <w14:schemeClr w14:val="tx1"/>
            </w14:solidFill>
          </w14:textFill>
        </w:rPr>
        <w:t>），</w:t>
      </w:r>
      <w:r>
        <w:rPr>
          <w:rFonts w:ascii="仿宋" w:hAnsi="仿宋" w:eastAsia="仿宋" w:cs="宋体"/>
          <w:color w:val="000000" w:themeColor="text1"/>
          <w:spacing w:val="-5"/>
          <w:sz w:val="24"/>
          <w:szCs w:val="24"/>
          <w:lang w:eastAsia="zh-CN"/>
          <w14:textFill>
            <w14:solidFill>
              <w14:schemeClr w14:val="tx1"/>
            </w14:solidFill>
          </w14:textFill>
        </w:rPr>
        <w:t>判断“中小企业声明函”载明的货物制造商/服务承接商/工程承建商（根据项目</w:t>
      </w:r>
      <w:r>
        <w:rPr>
          <w:rFonts w:ascii="仿宋" w:hAnsi="仿宋" w:eastAsia="仿宋" w:cs="宋体"/>
          <w:color w:val="000000" w:themeColor="text1"/>
          <w:sz w:val="24"/>
          <w:szCs w:val="24"/>
          <w:lang w:eastAsia="zh-CN"/>
          <w14:textFill>
            <w14:solidFill>
              <w14:schemeClr w14:val="tx1"/>
            </w14:solidFill>
          </w14:textFill>
        </w:rPr>
        <w:t>属性确定）是否属于采购文件所属行业的中型企业/</w:t>
      </w:r>
      <w:r>
        <w:rPr>
          <w:rFonts w:ascii="仿宋" w:hAnsi="仿宋" w:eastAsia="仿宋" w:cs="宋体"/>
          <w:color w:val="000000" w:themeColor="text1"/>
          <w:spacing w:val="-1"/>
          <w:sz w:val="24"/>
          <w:szCs w:val="24"/>
          <w:lang w:eastAsia="zh-CN"/>
          <w14:textFill>
            <w14:solidFill>
              <w14:schemeClr w14:val="tx1"/>
            </w14:solidFill>
          </w14:textFill>
        </w:rPr>
        <w:t>小型企业/微型企业。</w:t>
      </w:r>
    </w:p>
    <w:p w14:paraId="5B3D15EA">
      <w:pPr>
        <w:kinsoku/>
        <w:overflowPunct/>
        <w:topLinePunct w:val="0"/>
        <w:bidi w:val="0"/>
        <w:spacing w:line="360" w:lineRule="auto"/>
        <w:ind w:left="20" w:right="50" w:firstLine="481"/>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8.对于已纳入统计部门统计范围的企业，所属行业、从业人员、营业收入、</w:t>
      </w:r>
      <w:r>
        <w:rPr>
          <w:rFonts w:ascii="仿宋" w:hAnsi="仿宋" w:eastAsia="仿宋" w:cs="宋体"/>
          <w:color w:val="000000" w:themeColor="text1"/>
          <w:spacing w:val="-3"/>
          <w:sz w:val="24"/>
          <w:szCs w:val="24"/>
          <w:lang w:eastAsia="zh-CN"/>
          <w14:textFill>
            <w14:solidFill>
              <w14:schemeClr w14:val="tx1"/>
            </w14:solidFill>
          </w14:textFill>
        </w:rPr>
        <w:t>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w:t>
      </w:r>
      <w:r>
        <w:rPr>
          <w:rFonts w:ascii="仿宋" w:hAnsi="仿宋" w:eastAsia="仿宋" w:cs="宋体"/>
          <w:color w:val="000000" w:themeColor="text1"/>
          <w:spacing w:val="-2"/>
          <w:sz w:val="24"/>
          <w:szCs w:val="24"/>
          <w:lang w:eastAsia="zh-CN"/>
          <w14:textFill>
            <w14:solidFill>
              <w14:schemeClr w14:val="tx1"/>
            </w14:solidFill>
          </w14:textFill>
        </w:rPr>
        <w:t>据的来源依据。</w:t>
      </w:r>
    </w:p>
    <w:p w14:paraId="7E40312B">
      <w:pPr>
        <w:kinsoku/>
        <w:overflowPunct/>
        <w:topLinePunct w:val="0"/>
        <w:bidi w:val="0"/>
        <w:spacing w:line="360" w:lineRule="auto"/>
        <w:ind w:left="59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b/>
          <w:bCs/>
          <w:color w:val="000000" w:themeColor="text1"/>
          <w:spacing w:val="-7"/>
          <w:sz w:val="24"/>
          <w:szCs w:val="24"/>
          <w:lang w:eastAsia="zh-CN"/>
          <w14:textFill>
            <w14:solidFill>
              <w14:schemeClr w14:val="tx1"/>
            </w14:solidFill>
          </w14:textFill>
        </w:rPr>
        <w:t>（二）关于“中小企业声明函”的提交要求</w:t>
      </w:r>
    </w:p>
    <w:p w14:paraId="5E9412A3">
      <w:pPr>
        <w:kinsoku/>
        <w:overflowPunct/>
        <w:topLinePunct w:val="0"/>
        <w:bidi w:val="0"/>
        <w:spacing w:line="360" w:lineRule="auto"/>
        <w:ind w:left="21" w:right="18" w:firstLine="49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1.投标（响应）供应商对“中小企业声明函”的真实性负责。</w:t>
      </w:r>
      <w:r>
        <w:rPr>
          <w:rFonts w:ascii="仿宋" w:hAnsi="仿宋" w:eastAsia="仿宋" w:cs="宋体"/>
          <w:color w:val="000000" w:themeColor="text1"/>
          <w:spacing w:val="-4"/>
          <w:sz w:val="24"/>
          <w:szCs w:val="24"/>
          <w:lang w:eastAsia="zh-CN"/>
          <w14:textFill>
            <w14:solidFill>
              <w14:schemeClr w14:val="tx1"/>
            </w14:solidFill>
          </w14:textFill>
        </w:rPr>
        <w:t>投标（响应）</w:t>
      </w:r>
      <w:r>
        <w:rPr>
          <w:rFonts w:ascii="仿宋" w:hAnsi="仿宋" w:eastAsia="仿宋" w:cs="宋体"/>
          <w:color w:val="000000" w:themeColor="text1"/>
          <w:spacing w:val="-3"/>
          <w:sz w:val="24"/>
          <w:szCs w:val="24"/>
          <w:lang w:eastAsia="zh-CN"/>
          <w14:textFill>
            <w14:solidFill>
              <w14:schemeClr w14:val="tx1"/>
            </w14:solidFill>
          </w14:textFill>
        </w:rPr>
        <w:t>供应商应当核实投标（响应）的货物制造商/服务承接商/工程承建商（根据项目</w:t>
      </w:r>
      <w:r>
        <w:rPr>
          <w:rFonts w:ascii="仿宋" w:hAnsi="仿宋" w:eastAsia="仿宋" w:cs="宋体"/>
          <w:color w:val="000000" w:themeColor="text1"/>
          <w:spacing w:val="-7"/>
          <w:sz w:val="24"/>
          <w:szCs w:val="24"/>
          <w:lang w:eastAsia="zh-CN"/>
          <w14:textFill>
            <w14:solidFill>
              <w14:schemeClr w14:val="tx1"/>
            </w14:solidFill>
          </w14:textFill>
        </w:rPr>
        <w:t>属性确定）的相关信息，如对相关信息了解不充分，或者不能确定</w:t>
      </w:r>
      <w:r>
        <w:rPr>
          <w:rFonts w:ascii="仿宋" w:hAnsi="仿宋" w:eastAsia="仿宋" w:cs="宋体"/>
          <w:color w:val="000000" w:themeColor="text1"/>
          <w:spacing w:val="-8"/>
          <w:sz w:val="24"/>
          <w:szCs w:val="24"/>
          <w:lang w:eastAsia="zh-CN"/>
          <w14:textFill>
            <w14:solidFill>
              <w14:schemeClr w14:val="tx1"/>
            </w14:solidFill>
          </w14:textFill>
        </w:rPr>
        <w:t>相关信息真实、</w:t>
      </w:r>
      <w:r>
        <w:rPr>
          <w:rFonts w:ascii="仿宋" w:hAnsi="仿宋" w:eastAsia="仿宋" w:cs="宋体"/>
          <w:color w:val="000000" w:themeColor="text1"/>
          <w:spacing w:val="-3"/>
          <w:sz w:val="24"/>
          <w:szCs w:val="24"/>
          <w:lang w:eastAsia="zh-CN"/>
          <w14:textFill>
            <w14:solidFill>
              <w14:schemeClr w14:val="tx1"/>
            </w14:solidFill>
          </w14:textFill>
        </w:rPr>
        <w:t>准确的，不建议出具“中小企业声明函”。</w:t>
      </w:r>
    </w:p>
    <w:p w14:paraId="6D9FFDCF">
      <w:pPr>
        <w:kinsoku/>
        <w:overflowPunct/>
        <w:topLinePunct w:val="0"/>
        <w:bidi w:val="0"/>
        <w:spacing w:line="360" w:lineRule="auto"/>
        <w:ind w:left="21" w:right="99" w:firstLine="48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2.鼓励供应商在投标（响应）时一并提供对货物制造商、服务承接商、工程</w:t>
      </w:r>
      <w:r>
        <w:rPr>
          <w:rFonts w:ascii="仿宋" w:hAnsi="仿宋" w:eastAsia="仿宋" w:cs="宋体"/>
          <w:color w:val="000000" w:themeColor="text1"/>
          <w:spacing w:val="-1"/>
          <w:sz w:val="24"/>
          <w:szCs w:val="24"/>
          <w:lang w:eastAsia="zh-CN"/>
          <w14:textFill>
            <w14:solidFill>
              <w14:schemeClr w14:val="tx1"/>
            </w14:solidFill>
          </w14:textFill>
        </w:rPr>
        <w:t>承建商相关信息的核实核验情况以及其他佐证材料。</w:t>
      </w:r>
    </w:p>
    <w:p w14:paraId="11767B3E">
      <w:pPr>
        <w:kinsoku/>
        <w:overflowPunct/>
        <w:topLinePunct w:val="0"/>
        <w:bidi w:val="0"/>
        <w:spacing w:line="360" w:lineRule="auto"/>
        <w:ind w:left="20" w:right="37" w:firstLine="485"/>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9"/>
          <w:sz w:val="24"/>
          <w:szCs w:val="24"/>
          <w:lang w:eastAsia="zh-CN"/>
          <w14:textFill>
            <w14:solidFill>
              <w14:schemeClr w14:val="tx1"/>
            </w14:solidFill>
          </w14:textFill>
        </w:rPr>
        <w:t>3.如供应商提供的“中小企业声明函”存在按采购文件所属行业</w:t>
      </w:r>
      <w:r>
        <w:rPr>
          <w:rFonts w:hint="eastAsia" w:ascii="仿宋" w:hAnsi="仿宋" w:eastAsia="仿宋" w:cs="宋体"/>
          <w:color w:val="000000" w:themeColor="text1"/>
          <w:spacing w:val="-9"/>
          <w:sz w:val="24"/>
          <w:szCs w:val="24"/>
          <w:lang w:eastAsia="zh-CN"/>
          <w14:textFill>
            <w14:solidFill>
              <w14:schemeClr w14:val="tx1"/>
            </w14:solidFill>
          </w14:textFill>
        </w:rPr>
        <w:t>划定</w:t>
      </w:r>
      <w:r>
        <w:rPr>
          <w:rFonts w:ascii="仿宋" w:hAnsi="仿宋" w:eastAsia="仿宋" w:cs="宋体"/>
          <w:color w:val="000000" w:themeColor="text1"/>
          <w:spacing w:val="-9"/>
          <w:sz w:val="24"/>
          <w:szCs w:val="24"/>
          <w:lang w:eastAsia="zh-CN"/>
          <w14:textFill>
            <w14:solidFill>
              <w14:schemeClr w14:val="tx1"/>
            </w14:solidFill>
          </w14:textFill>
        </w:rPr>
        <w:t>不实的，</w:t>
      </w:r>
      <w:r>
        <w:rPr>
          <w:rFonts w:ascii="仿宋" w:hAnsi="仿宋" w:eastAsia="仿宋" w:cs="宋体"/>
          <w:color w:val="000000" w:themeColor="text1"/>
          <w:spacing w:val="-3"/>
          <w:sz w:val="24"/>
          <w:szCs w:val="24"/>
          <w:lang w:eastAsia="zh-CN"/>
          <w14:textFill>
            <w14:solidFill>
              <w14:schemeClr w14:val="tx1"/>
            </w14:solidFill>
          </w14:textFill>
        </w:rPr>
        <w:t>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w:t>
      </w:r>
      <w:r>
        <w:rPr>
          <w:rFonts w:ascii="仿宋" w:hAnsi="仿宋" w:eastAsia="仿宋" w:cs="宋体"/>
          <w:color w:val="000000" w:themeColor="text1"/>
          <w:spacing w:val="-2"/>
          <w:sz w:val="24"/>
          <w:szCs w:val="24"/>
          <w:lang w:eastAsia="zh-CN"/>
          <w14:textFill>
            <w14:solidFill>
              <w14:schemeClr w14:val="tx1"/>
            </w14:solidFill>
          </w14:textFill>
        </w:rPr>
        <w:t>刑事责任。</w:t>
      </w:r>
    </w:p>
    <w:p w14:paraId="63C7A3C7">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headerReference r:id="rId16" w:type="default"/>
          <w:footerReference r:id="rId17" w:type="default"/>
          <w:pgSz w:w="11905" w:h="16838"/>
          <w:pgMar w:top="1276" w:right="1786" w:bottom="1276" w:left="1786" w:header="867" w:footer="964" w:gutter="0"/>
          <w:cols w:space="720" w:num="1"/>
        </w:sectPr>
      </w:pPr>
    </w:p>
    <w:p w14:paraId="74871D3A">
      <w:pPr>
        <w:pageBreakBefore/>
        <w:widowControl w:val="0"/>
        <w:kinsoku/>
        <w:overflowPunct/>
        <w:topLinePunct w:val="0"/>
        <w:bidi w:val="0"/>
        <w:spacing w:line="360" w:lineRule="auto"/>
        <w:ind w:left="40"/>
        <w:jc w:val="both"/>
        <w:outlineLvl w:val="9"/>
        <w:rPr>
          <w:rFonts w:ascii="仿宋" w:hAnsi="仿宋" w:eastAsia="仿宋" w:cs="宋体"/>
          <w:b/>
          <w:bCs/>
          <w:color w:val="000000" w:themeColor="text1"/>
          <w:spacing w:val="-12"/>
          <w:sz w:val="24"/>
          <w:szCs w:val="24"/>
          <w:lang w:eastAsia="zh-CN"/>
          <w14:textFill>
            <w14:solidFill>
              <w14:schemeClr w14:val="tx1"/>
            </w14:solidFill>
          </w14:textFill>
        </w:rPr>
      </w:pPr>
      <w:bookmarkStart w:id="493" w:name="bookmark130"/>
      <w:bookmarkEnd w:id="493"/>
      <w:r>
        <w:rPr>
          <w:rFonts w:ascii="仿宋" w:hAnsi="仿宋" w:eastAsia="仿宋" w:cs="宋体"/>
          <w:b/>
          <w:bCs/>
          <w:color w:val="000000" w:themeColor="text1"/>
          <w:spacing w:val="-12"/>
          <w:sz w:val="24"/>
          <w:szCs w:val="24"/>
          <w:lang w:eastAsia="zh-CN"/>
          <w14:textFill>
            <w14:solidFill>
              <w14:schemeClr w14:val="tx1"/>
            </w14:solidFill>
          </w14:textFill>
        </w:rPr>
        <w:t>附件2：</w:t>
      </w:r>
    </w:p>
    <w:p w14:paraId="208E809E">
      <w:pPr>
        <w:kinsoku/>
        <w:overflowPunct/>
        <w:topLinePunct w:val="0"/>
        <w:bidi w:val="0"/>
        <w:spacing w:line="400" w:lineRule="exact"/>
        <w:ind w:left="2646" w:right="59" w:hanging="2646"/>
        <w:jc w:val="both"/>
        <w:outlineLvl w:val="9"/>
        <w:rPr>
          <w:rFonts w:ascii="仿宋" w:hAnsi="仿宋" w:eastAsia="仿宋" w:cs="微软雅黑"/>
          <w:color w:val="000000" w:themeColor="text1"/>
          <w:spacing w:val="9"/>
          <w:sz w:val="24"/>
          <w:szCs w:val="24"/>
          <w:lang w:eastAsia="zh-CN"/>
          <w14:textFill>
            <w14:solidFill>
              <w14:schemeClr w14:val="tx1"/>
            </w14:solidFill>
          </w14:textFill>
        </w:rPr>
      </w:pPr>
      <w:r>
        <w:rPr>
          <w:rFonts w:ascii="仿宋" w:hAnsi="仿宋" w:eastAsia="仿宋" w:cs="微软雅黑"/>
          <w:color w:val="000000" w:themeColor="text1"/>
          <w:spacing w:val="9"/>
          <w:sz w:val="24"/>
          <w:szCs w:val="24"/>
          <w:lang w:eastAsia="zh-CN"/>
          <w14:textFill>
            <w14:solidFill>
              <w14:schemeClr w14:val="tx1"/>
            </w14:solidFill>
          </w14:textFill>
        </w:rPr>
        <w:t>关于印发中小企业划型标准规定的通知</w:t>
      </w:r>
    </w:p>
    <w:p w14:paraId="5D869E4D">
      <w:pPr>
        <w:kinsoku/>
        <w:overflowPunct/>
        <w:topLinePunct w:val="0"/>
        <w:bidi w:val="0"/>
        <w:spacing w:line="400" w:lineRule="exact"/>
        <w:ind w:left="2646" w:right="59" w:hanging="264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工信部联企业〔2011〕300号</w:t>
      </w:r>
    </w:p>
    <w:p w14:paraId="54729D82">
      <w:pPr>
        <w:kinsoku/>
        <w:overflowPunct/>
        <w:topLinePunct w:val="0"/>
        <w:bidi w:val="0"/>
        <w:spacing w:line="400" w:lineRule="exact"/>
        <w:ind w:left="24"/>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各省、自治区、直辖市人民政府，国务院各部委、各直属机构及有关单位：</w:t>
      </w:r>
    </w:p>
    <w:p w14:paraId="17597EBD">
      <w:pPr>
        <w:kinsoku/>
        <w:overflowPunct/>
        <w:topLinePunct w:val="0"/>
        <w:bidi w:val="0"/>
        <w:spacing w:line="400" w:lineRule="exact"/>
        <w:ind w:left="21" w:right="99" w:firstLine="48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为贯彻落实《中华人民共和国中小企业促进法》和《国务院关于进</w:t>
      </w:r>
      <w:r>
        <w:rPr>
          <w:rFonts w:ascii="仿宋" w:hAnsi="仿宋" w:eastAsia="仿宋" w:cs="宋体"/>
          <w:color w:val="000000" w:themeColor="text1"/>
          <w:spacing w:val="-4"/>
          <w:sz w:val="24"/>
          <w:szCs w:val="24"/>
          <w:lang w:eastAsia="zh-CN"/>
          <w14:textFill>
            <w14:solidFill>
              <w14:schemeClr w14:val="tx1"/>
            </w14:solidFill>
          </w14:textFill>
        </w:rPr>
        <w:t>一步促进</w:t>
      </w:r>
      <w:r>
        <w:rPr>
          <w:rFonts w:ascii="仿宋" w:hAnsi="仿宋" w:eastAsia="仿宋" w:cs="宋体"/>
          <w:color w:val="000000" w:themeColor="text1"/>
          <w:spacing w:val="-1"/>
          <w:sz w:val="24"/>
          <w:szCs w:val="24"/>
          <w:lang w:eastAsia="zh-CN"/>
          <w14:textFill>
            <w14:solidFill>
              <w14:schemeClr w14:val="tx1"/>
            </w14:solidFill>
          </w14:textFill>
        </w:rPr>
        <w:t>中小企业发展的若干意见》（国发〔2</w:t>
      </w:r>
      <w:r>
        <w:rPr>
          <w:rFonts w:hint="eastAsia" w:ascii="仿宋" w:hAnsi="仿宋" w:eastAsia="仿宋" w:cs="宋体"/>
          <w:color w:val="000000" w:themeColor="text1"/>
          <w:spacing w:val="-1"/>
          <w:sz w:val="24"/>
          <w:szCs w:val="24"/>
          <w:lang w:eastAsia="zh-CN"/>
          <w14:textFill>
            <w14:solidFill>
              <w14:schemeClr w14:val="tx1"/>
            </w14:solidFill>
          </w14:textFill>
        </w:rPr>
        <w:t>018</w:t>
      </w:r>
      <w:r>
        <w:rPr>
          <w:rFonts w:ascii="仿宋" w:hAnsi="仿宋" w:eastAsia="仿宋" w:cs="宋体"/>
          <w:color w:val="000000" w:themeColor="text1"/>
          <w:spacing w:val="-1"/>
          <w:sz w:val="24"/>
          <w:szCs w:val="24"/>
          <w:lang w:eastAsia="zh-CN"/>
          <w14:textFill>
            <w14:solidFill>
              <w14:schemeClr w14:val="tx1"/>
            </w14:solidFill>
          </w14:textFill>
        </w:rPr>
        <w:t>〕36号</w:t>
      </w:r>
      <w:r>
        <w:rPr>
          <w:rFonts w:ascii="仿宋" w:hAnsi="仿宋" w:eastAsia="仿宋" w:cs="宋体"/>
          <w:color w:val="000000" w:themeColor="text1"/>
          <w:spacing w:val="6"/>
          <w:sz w:val="24"/>
          <w:szCs w:val="24"/>
          <w:lang w:eastAsia="zh-CN"/>
          <w14:textFill>
            <w14:solidFill>
              <w14:schemeClr w14:val="tx1"/>
            </w14:solidFill>
          </w14:textFill>
        </w:rPr>
        <w:t>），</w:t>
      </w:r>
      <w:r>
        <w:rPr>
          <w:rFonts w:ascii="仿宋" w:hAnsi="仿宋" w:eastAsia="仿宋" w:cs="宋体"/>
          <w:color w:val="000000" w:themeColor="text1"/>
          <w:spacing w:val="-1"/>
          <w:sz w:val="24"/>
          <w:szCs w:val="24"/>
          <w:lang w:eastAsia="zh-CN"/>
          <w14:textFill>
            <w14:solidFill>
              <w14:schemeClr w14:val="tx1"/>
            </w14:solidFill>
          </w14:textFill>
        </w:rPr>
        <w:t>工业和信息化部、</w:t>
      </w:r>
      <w:r>
        <w:rPr>
          <w:rFonts w:ascii="仿宋" w:hAnsi="仿宋" w:eastAsia="仿宋" w:cs="宋体"/>
          <w:color w:val="000000" w:themeColor="text1"/>
          <w:spacing w:val="-2"/>
          <w:sz w:val="24"/>
          <w:szCs w:val="24"/>
          <w:lang w:eastAsia="zh-CN"/>
          <w14:textFill>
            <w14:solidFill>
              <w14:schemeClr w14:val="tx1"/>
            </w14:solidFill>
          </w14:textFill>
        </w:rPr>
        <w:t>国家统</w:t>
      </w:r>
      <w:r>
        <w:rPr>
          <w:rFonts w:ascii="仿宋" w:hAnsi="仿宋" w:eastAsia="仿宋" w:cs="宋体"/>
          <w:color w:val="000000" w:themeColor="text1"/>
          <w:spacing w:val="-3"/>
          <w:sz w:val="24"/>
          <w:szCs w:val="24"/>
          <w:lang w:eastAsia="zh-CN"/>
          <w14:textFill>
            <w14:solidFill>
              <w14:schemeClr w14:val="tx1"/>
            </w14:solidFill>
          </w14:textFill>
        </w:rPr>
        <w:t>计局、发展改革委、财政部研究制定了《中小企业划型标准规定》。经国务院同</w:t>
      </w:r>
      <w:r>
        <w:rPr>
          <w:rFonts w:ascii="仿宋" w:hAnsi="仿宋" w:eastAsia="仿宋" w:cs="宋体"/>
          <w:color w:val="000000" w:themeColor="text1"/>
          <w:spacing w:val="-1"/>
          <w:sz w:val="24"/>
          <w:szCs w:val="24"/>
          <w:lang w:eastAsia="zh-CN"/>
          <w14:textFill>
            <w14:solidFill>
              <w14:schemeClr w14:val="tx1"/>
            </w14:solidFill>
          </w14:textFill>
        </w:rPr>
        <w:t>意，现印发给你们，请遵照执行。</w:t>
      </w:r>
    </w:p>
    <w:p w14:paraId="1425EE03">
      <w:pPr>
        <w:kinsoku/>
        <w:overflowPunct/>
        <w:topLinePunct w:val="0"/>
        <w:bidi w:val="0"/>
        <w:spacing w:line="400" w:lineRule="exact"/>
        <w:ind w:left="4995" w:right="99" w:firstLine="219"/>
        <w:jc w:val="both"/>
        <w:outlineLvl w:val="9"/>
        <w:rPr>
          <w:rFonts w:ascii="仿宋" w:hAnsi="仿宋" w:eastAsia="仿宋" w:cs="宋体"/>
          <w:color w:val="000000" w:themeColor="text1"/>
          <w:spacing w:val="-4"/>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工业和信息化部</w:t>
      </w:r>
    </w:p>
    <w:p w14:paraId="2791A5A4">
      <w:pPr>
        <w:kinsoku/>
        <w:overflowPunct/>
        <w:topLinePunct w:val="0"/>
        <w:bidi w:val="0"/>
        <w:spacing w:line="400" w:lineRule="exact"/>
        <w:ind w:left="4995" w:right="99" w:firstLine="219"/>
        <w:jc w:val="both"/>
        <w:outlineLvl w:val="9"/>
        <w:rPr>
          <w:rFonts w:ascii="仿宋" w:hAnsi="仿宋" w:eastAsia="仿宋" w:cs="宋体"/>
          <w:color w:val="000000" w:themeColor="text1"/>
          <w:spacing w:val="-4"/>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国家统计局</w:t>
      </w:r>
    </w:p>
    <w:p w14:paraId="75CC5C8B">
      <w:pPr>
        <w:kinsoku/>
        <w:overflowPunct/>
        <w:topLinePunct w:val="0"/>
        <w:bidi w:val="0"/>
        <w:spacing w:line="400" w:lineRule="exact"/>
        <w:ind w:left="4995" w:right="99" w:firstLine="219"/>
        <w:jc w:val="both"/>
        <w:outlineLvl w:val="9"/>
        <w:rPr>
          <w:rFonts w:ascii="仿宋" w:hAnsi="仿宋" w:eastAsia="仿宋" w:cs="宋体"/>
          <w:color w:val="000000" w:themeColor="text1"/>
          <w:spacing w:val="-3"/>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国家发展和改革委员会</w:t>
      </w:r>
    </w:p>
    <w:p w14:paraId="6976EBE3">
      <w:pPr>
        <w:kinsoku/>
        <w:overflowPunct/>
        <w:topLinePunct w:val="0"/>
        <w:bidi w:val="0"/>
        <w:spacing w:line="400" w:lineRule="exact"/>
        <w:ind w:left="4995" w:right="99" w:firstLine="219"/>
        <w:jc w:val="both"/>
        <w:outlineLvl w:val="9"/>
        <w:rPr>
          <w:rFonts w:ascii="仿宋" w:hAnsi="仿宋" w:eastAsia="仿宋" w:cs="宋体"/>
          <w:color w:val="000000" w:themeColor="text1"/>
          <w:spacing w:val="-3"/>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财政部</w:t>
      </w:r>
    </w:p>
    <w:p w14:paraId="4EEAEDCB">
      <w:pPr>
        <w:kinsoku/>
        <w:overflowPunct/>
        <w:topLinePunct w:val="0"/>
        <w:bidi w:val="0"/>
        <w:spacing w:line="400" w:lineRule="exact"/>
        <w:ind w:left="4995" w:right="99" w:firstLine="219"/>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二○一一年六月十八日</w:t>
      </w:r>
    </w:p>
    <w:p w14:paraId="498C8BC2">
      <w:pPr>
        <w:kinsoku/>
        <w:overflowPunct/>
        <w:topLinePunct w:val="0"/>
        <w:bidi w:val="0"/>
        <w:spacing w:line="400" w:lineRule="exact"/>
        <w:ind w:left="2698"/>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b/>
          <w:bCs/>
          <w:color w:val="000000" w:themeColor="text1"/>
          <w:spacing w:val="-7"/>
          <w:sz w:val="24"/>
          <w:szCs w:val="24"/>
          <w:lang w:eastAsia="zh-CN"/>
          <w14:textFill>
            <w14:solidFill>
              <w14:schemeClr w14:val="tx1"/>
            </w14:solidFill>
          </w14:textFill>
        </w:rPr>
        <w:t>中小企业划型标准规定</w:t>
      </w:r>
    </w:p>
    <w:p w14:paraId="5FEA50F6">
      <w:pPr>
        <w:kinsoku/>
        <w:overflowPunct/>
        <w:topLinePunct w:val="0"/>
        <w:bidi w:val="0"/>
        <w:spacing w:line="400" w:lineRule="exact"/>
        <w:ind w:left="27" w:right="99"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一、根据《中华人民共和国中小企业促进法》和《国务院关于进一</w:t>
      </w:r>
      <w:r>
        <w:rPr>
          <w:rFonts w:ascii="仿宋" w:hAnsi="仿宋" w:eastAsia="仿宋" w:cs="宋体"/>
          <w:color w:val="000000" w:themeColor="text1"/>
          <w:spacing w:val="-4"/>
          <w:sz w:val="24"/>
          <w:szCs w:val="24"/>
          <w:lang w:eastAsia="zh-CN"/>
          <w14:textFill>
            <w14:solidFill>
              <w14:schemeClr w14:val="tx1"/>
            </w14:solidFill>
          </w14:textFill>
        </w:rPr>
        <w:t>步促进中</w:t>
      </w:r>
      <w:r>
        <w:rPr>
          <w:rFonts w:ascii="仿宋" w:hAnsi="仿宋" w:eastAsia="仿宋" w:cs="宋体"/>
          <w:color w:val="000000" w:themeColor="text1"/>
          <w:spacing w:val="-3"/>
          <w:sz w:val="24"/>
          <w:szCs w:val="24"/>
          <w:lang w:eastAsia="zh-CN"/>
          <w14:textFill>
            <w14:solidFill>
              <w14:schemeClr w14:val="tx1"/>
            </w14:solidFill>
          </w14:textFill>
        </w:rPr>
        <w:t>小企业发展的若干意见》</w:t>
      </w:r>
      <w:r>
        <w:rPr>
          <w:rFonts w:hint="eastAsia" w:ascii="仿宋" w:hAnsi="仿宋" w:eastAsia="仿宋" w:cs="宋体"/>
          <w:color w:val="000000" w:themeColor="text1"/>
          <w:spacing w:val="-3"/>
          <w:sz w:val="24"/>
          <w:szCs w:val="24"/>
          <w:lang w:eastAsia="zh-CN"/>
          <w14:textFill>
            <w14:solidFill>
              <w14:schemeClr w14:val="tx1"/>
            </w14:solidFill>
          </w14:textFill>
        </w:rPr>
        <w:t>（</w:t>
      </w:r>
      <w:r>
        <w:rPr>
          <w:rFonts w:ascii="仿宋" w:hAnsi="仿宋" w:eastAsia="仿宋" w:cs="宋体"/>
          <w:color w:val="000000" w:themeColor="text1"/>
          <w:spacing w:val="-3"/>
          <w:sz w:val="24"/>
          <w:szCs w:val="24"/>
          <w:lang w:eastAsia="zh-CN"/>
          <w14:textFill>
            <w14:solidFill>
              <w14:schemeClr w14:val="tx1"/>
            </w14:solidFill>
          </w14:textFill>
        </w:rPr>
        <w:t>国发〔2</w:t>
      </w:r>
      <w:r>
        <w:rPr>
          <w:rFonts w:hint="eastAsia" w:ascii="仿宋" w:hAnsi="仿宋" w:eastAsia="仿宋" w:cs="宋体"/>
          <w:color w:val="000000" w:themeColor="text1"/>
          <w:spacing w:val="-3"/>
          <w:sz w:val="24"/>
          <w:szCs w:val="24"/>
          <w:lang w:eastAsia="zh-CN"/>
          <w14:textFill>
            <w14:solidFill>
              <w14:schemeClr w14:val="tx1"/>
            </w14:solidFill>
          </w14:textFill>
        </w:rPr>
        <w:t>018</w:t>
      </w:r>
      <w:r>
        <w:rPr>
          <w:rFonts w:ascii="仿宋" w:hAnsi="仿宋" w:eastAsia="仿宋" w:cs="宋体"/>
          <w:color w:val="000000" w:themeColor="text1"/>
          <w:spacing w:val="-3"/>
          <w:sz w:val="24"/>
          <w:szCs w:val="24"/>
          <w:lang w:eastAsia="zh-CN"/>
          <w14:textFill>
            <w14:solidFill>
              <w14:schemeClr w14:val="tx1"/>
            </w14:solidFill>
          </w14:textFill>
        </w:rPr>
        <w:t>〕36号</w:t>
      </w:r>
      <w:r>
        <w:rPr>
          <w:rFonts w:hint="eastAsia" w:ascii="仿宋" w:hAnsi="仿宋" w:eastAsia="仿宋" w:cs="宋体"/>
          <w:color w:val="000000" w:themeColor="text1"/>
          <w:spacing w:val="-3"/>
          <w:sz w:val="24"/>
          <w:szCs w:val="24"/>
          <w:lang w:eastAsia="zh-CN"/>
          <w14:textFill>
            <w14:solidFill>
              <w14:schemeClr w14:val="tx1"/>
            </w14:solidFill>
          </w14:textFill>
        </w:rPr>
        <w:t>）</w:t>
      </w:r>
      <w:r>
        <w:rPr>
          <w:rFonts w:ascii="仿宋" w:hAnsi="仿宋" w:eastAsia="仿宋" w:cs="宋体"/>
          <w:color w:val="000000" w:themeColor="text1"/>
          <w:spacing w:val="-3"/>
          <w:sz w:val="24"/>
          <w:szCs w:val="24"/>
          <w:lang w:eastAsia="zh-CN"/>
          <w14:textFill>
            <w14:solidFill>
              <w14:schemeClr w14:val="tx1"/>
            </w14:solidFill>
          </w14:textFill>
        </w:rPr>
        <w:t>，制定本规定。</w:t>
      </w:r>
    </w:p>
    <w:p w14:paraId="722C64B2">
      <w:pPr>
        <w:kinsoku/>
        <w:overflowPunct/>
        <w:topLinePunct w:val="0"/>
        <w:bidi w:val="0"/>
        <w:spacing w:line="400" w:lineRule="exact"/>
        <w:ind w:left="30" w:right="99" w:firstLine="474"/>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二、中小企业划分为中型、小型、微型三种类型，具体标准根据企</w:t>
      </w:r>
      <w:r>
        <w:rPr>
          <w:rFonts w:ascii="仿宋" w:hAnsi="仿宋" w:eastAsia="仿宋" w:cs="宋体"/>
          <w:color w:val="000000" w:themeColor="text1"/>
          <w:spacing w:val="-4"/>
          <w:sz w:val="24"/>
          <w:szCs w:val="24"/>
          <w:lang w:eastAsia="zh-CN"/>
          <w14:textFill>
            <w14:solidFill>
              <w14:schemeClr w14:val="tx1"/>
            </w14:solidFill>
          </w14:textFill>
        </w:rPr>
        <w:t>业从业人</w:t>
      </w:r>
      <w:r>
        <w:rPr>
          <w:rFonts w:ascii="仿宋" w:hAnsi="仿宋" w:eastAsia="仿宋" w:cs="宋体"/>
          <w:color w:val="000000" w:themeColor="text1"/>
          <w:spacing w:val="-1"/>
          <w:sz w:val="24"/>
          <w:szCs w:val="24"/>
          <w:lang w:eastAsia="zh-CN"/>
          <w14:textFill>
            <w14:solidFill>
              <w14:schemeClr w14:val="tx1"/>
            </w14:solidFill>
          </w14:textFill>
        </w:rPr>
        <w:t>员、营业收入、资产总额等指标，结合行业特点制定。</w:t>
      </w:r>
    </w:p>
    <w:p w14:paraId="07220957">
      <w:pPr>
        <w:kinsoku/>
        <w:overflowPunct/>
        <w:topLinePunct w:val="0"/>
        <w:bidi w:val="0"/>
        <w:spacing w:line="400" w:lineRule="exact"/>
        <w:ind w:left="20" w:right="18" w:firstLine="48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三、本规定适用的行业包括：农、林、牧、渔业，工业（包括采矿业，制造业，电力、热力、燃气及水生产和供应业</w:t>
      </w:r>
      <w:r>
        <w:rPr>
          <w:rFonts w:ascii="仿宋" w:hAnsi="仿宋" w:eastAsia="仿宋" w:cs="宋体"/>
          <w:color w:val="000000" w:themeColor="text1"/>
          <w:sz w:val="24"/>
          <w:szCs w:val="24"/>
          <w:lang w:eastAsia="zh-CN"/>
          <w14:textFill>
            <w14:solidFill>
              <w14:schemeClr w14:val="tx1"/>
            </w14:solidFill>
          </w14:textFill>
        </w:rPr>
        <w:t>），</w:t>
      </w:r>
      <w:r>
        <w:rPr>
          <w:rFonts w:ascii="仿宋" w:hAnsi="仿宋" w:eastAsia="仿宋" w:cs="宋体"/>
          <w:color w:val="000000" w:themeColor="text1"/>
          <w:spacing w:val="-3"/>
          <w:sz w:val="24"/>
          <w:szCs w:val="24"/>
          <w:lang w:eastAsia="zh-CN"/>
          <w14:textFill>
            <w14:solidFill>
              <w14:schemeClr w14:val="tx1"/>
            </w14:solidFill>
          </w14:textFill>
        </w:rPr>
        <w:t>建筑业，批发业，零售业，交通运输业（不含铁路运输业</w:t>
      </w:r>
      <w:r>
        <w:rPr>
          <w:rFonts w:ascii="仿宋" w:hAnsi="仿宋" w:eastAsia="仿宋" w:cs="宋体"/>
          <w:color w:val="000000" w:themeColor="text1"/>
          <w:sz w:val="24"/>
          <w:szCs w:val="24"/>
          <w:lang w:eastAsia="zh-CN"/>
          <w14:textFill>
            <w14:solidFill>
              <w14:schemeClr w14:val="tx1"/>
            </w14:solidFill>
          </w14:textFill>
        </w:rPr>
        <w:t>），</w:t>
      </w:r>
      <w:r>
        <w:rPr>
          <w:rFonts w:ascii="仿宋" w:hAnsi="仿宋" w:eastAsia="仿宋" w:cs="宋体"/>
          <w:color w:val="000000" w:themeColor="text1"/>
          <w:spacing w:val="-3"/>
          <w:sz w:val="24"/>
          <w:szCs w:val="24"/>
          <w:lang w:eastAsia="zh-CN"/>
          <w14:textFill>
            <w14:solidFill>
              <w14:schemeClr w14:val="tx1"/>
            </w14:solidFill>
          </w14:textFill>
        </w:rPr>
        <w:t>仓储业，邮政业，住宿业，餐饮业，信息传输业（包</w:t>
      </w:r>
      <w:r>
        <w:rPr>
          <w:rFonts w:ascii="仿宋" w:hAnsi="仿宋" w:eastAsia="仿宋" w:cs="宋体"/>
          <w:color w:val="000000" w:themeColor="text1"/>
          <w:spacing w:val="-2"/>
          <w:sz w:val="24"/>
          <w:szCs w:val="24"/>
          <w:lang w:eastAsia="zh-CN"/>
          <w14:textFill>
            <w14:solidFill>
              <w14:schemeClr w14:val="tx1"/>
            </w14:solidFill>
          </w14:textFill>
        </w:rPr>
        <w:t>括电信、互联网和相关服务</w:t>
      </w:r>
      <w:r>
        <w:rPr>
          <w:rFonts w:ascii="仿宋" w:hAnsi="仿宋" w:eastAsia="仿宋" w:cs="宋体"/>
          <w:color w:val="000000" w:themeColor="text1"/>
          <w:spacing w:val="-12"/>
          <w:sz w:val="24"/>
          <w:szCs w:val="24"/>
          <w:lang w:eastAsia="zh-CN"/>
          <w14:textFill>
            <w14:solidFill>
              <w14:schemeClr w14:val="tx1"/>
            </w14:solidFill>
          </w14:textFill>
        </w:rPr>
        <w:t>），</w:t>
      </w:r>
      <w:r>
        <w:rPr>
          <w:rFonts w:ascii="仿宋" w:hAnsi="仿宋" w:eastAsia="仿宋" w:cs="宋体"/>
          <w:color w:val="000000" w:themeColor="text1"/>
          <w:spacing w:val="-2"/>
          <w:sz w:val="24"/>
          <w:szCs w:val="24"/>
          <w:lang w:eastAsia="zh-CN"/>
          <w14:textFill>
            <w14:solidFill>
              <w14:schemeClr w14:val="tx1"/>
            </w14:solidFill>
          </w14:textFill>
        </w:rPr>
        <w:t>软件和信息技术服务业，房</w:t>
      </w:r>
      <w:r>
        <w:rPr>
          <w:rFonts w:ascii="仿宋" w:hAnsi="仿宋" w:eastAsia="仿宋" w:cs="宋体"/>
          <w:color w:val="000000" w:themeColor="text1"/>
          <w:spacing w:val="-3"/>
          <w:sz w:val="24"/>
          <w:szCs w:val="24"/>
          <w:lang w:eastAsia="zh-CN"/>
          <w14:textFill>
            <w14:solidFill>
              <w14:schemeClr w14:val="tx1"/>
            </w14:solidFill>
          </w14:textFill>
        </w:rPr>
        <w:t>地产开发经营，物业</w:t>
      </w:r>
      <w:r>
        <w:rPr>
          <w:rFonts w:ascii="仿宋" w:hAnsi="仿宋" w:eastAsia="仿宋" w:cs="宋体"/>
          <w:color w:val="000000" w:themeColor="text1"/>
          <w:spacing w:val="-7"/>
          <w:sz w:val="24"/>
          <w:szCs w:val="24"/>
          <w:lang w:eastAsia="zh-CN"/>
          <w14:textFill>
            <w14:solidFill>
              <w14:schemeClr w14:val="tx1"/>
            </w14:solidFill>
          </w14:textFill>
        </w:rPr>
        <w:t>管理，租赁和商务服务业，其他未列明行业（包括科学研究和技术服</w:t>
      </w:r>
      <w:r>
        <w:rPr>
          <w:rFonts w:ascii="仿宋" w:hAnsi="仿宋" w:eastAsia="仿宋" w:cs="宋体"/>
          <w:color w:val="000000" w:themeColor="text1"/>
          <w:spacing w:val="-8"/>
          <w:sz w:val="24"/>
          <w:szCs w:val="24"/>
          <w:lang w:eastAsia="zh-CN"/>
          <w14:textFill>
            <w14:solidFill>
              <w14:schemeClr w14:val="tx1"/>
            </w14:solidFill>
          </w14:textFill>
        </w:rPr>
        <w:t>务业，水利、</w:t>
      </w:r>
      <w:r>
        <w:rPr>
          <w:rFonts w:ascii="仿宋" w:hAnsi="仿宋" w:eastAsia="仿宋" w:cs="宋体"/>
          <w:color w:val="000000" w:themeColor="text1"/>
          <w:spacing w:val="-3"/>
          <w:sz w:val="24"/>
          <w:szCs w:val="24"/>
          <w:lang w:eastAsia="zh-CN"/>
          <w14:textFill>
            <w14:solidFill>
              <w14:schemeClr w14:val="tx1"/>
            </w14:solidFill>
          </w14:textFill>
        </w:rPr>
        <w:t>环境和公共设施管理业，居民服务、修理和其他服务业，社会工作，文化、体育</w:t>
      </w:r>
      <w:r>
        <w:rPr>
          <w:rFonts w:ascii="仿宋" w:hAnsi="仿宋" w:eastAsia="仿宋" w:cs="宋体"/>
          <w:color w:val="000000" w:themeColor="text1"/>
          <w:spacing w:val="-2"/>
          <w:sz w:val="24"/>
          <w:szCs w:val="24"/>
          <w:lang w:eastAsia="zh-CN"/>
          <w14:textFill>
            <w14:solidFill>
              <w14:schemeClr w14:val="tx1"/>
            </w14:solidFill>
          </w14:textFill>
        </w:rPr>
        <w:t>和娱乐业等）。</w:t>
      </w:r>
    </w:p>
    <w:p w14:paraId="76BDA93C">
      <w:pPr>
        <w:kinsoku/>
        <w:overflowPunct/>
        <w:topLinePunct w:val="0"/>
        <w:bidi w:val="0"/>
        <w:spacing w:line="400" w:lineRule="exact"/>
        <w:ind w:left="52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四、各行业划型标准为：</w:t>
      </w:r>
    </w:p>
    <w:p w14:paraId="6800D655">
      <w:pPr>
        <w:kinsoku/>
        <w:overflowPunct/>
        <w:topLinePunct w:val="0"/>
        <w:bidi w:val="0"/>
        <w:spacing w:line="400" w:lineRule="exact"/>
        <w:ind w:left="25" w:right="99" w:firstLine="475"/>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（一）农、林、牧、渔业。营业收入20000万元以下的为中小微型企业。其</w:t>
      </w:r>
      <w:r>
        <w:rPr>
          <w:rFonts w:ascii="仿宋" w:hAnsi="仿宋" w:eastAsia="仿宋" w:cs="宋体"/>
          <w:color w:val="000000" w:themeColor="text1"/>
          <w:spacing w:val="-2"/>
          <w:sz w:val="24"/>
          <w:szCs w:val="24"/>
          <w:lang w:eastAsia="zh-CN"/>
          <w14:textFill>
            <w14:solidFill>
              <w14:schemeClr w14:val="tx1"/>
            </w14:solidFill>
          </w14:textFill>
        </w:rPr>
        <w:t>中，营业收入500万元及以上的为中型企业，营业收入50万元及以上的为小型</w:t>
      </w:r>
      <w:r>
        <w:rPr>
          <w:rFonts w:ascii="仿宋" w:hAnsi="仿宋" w:eastAsia="仿宋" w:cs="宋体"/>
          <w:color w:val="000000" w:themeColor="text1"/>
          <w:spacing w:val="-3"/>
          <w:sz w:val="24"/>
          <w:szCs w:val="24"/>
          <w:lang w:eastAsia="zh-CN"/>
          <w14:textFill>
            <w14:solidFill>
              <w14:schemeClr w14:val="tx1"/>
            </w14:solidFill>
          </w14:textFill>
        </w:rPr>
        <w:t>企业，营业收入50万元以下的为微型企业。</w:t>
      </w:r>
    </w:p>
    <w:p w14:paraId="7447D256">
      <w:pPr>
        <w:widowControl w:val="0"/>
        <w:kinsoku/>
        <w:overflowPunct/>
        <w:topLinePunct w:val="0"/>
        <w:bidi w:val="0"/>
        <w:spacing w:line="400" w:lineRule="exact"/>
        <w:ind w:left="23" w:right="130" w:firstLine="488"/>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（二）工业。从业人员1000人以下或营业收入40</w:t>
      </w:r>
      <w:r>
        <w:rPr>
          <w:rFonts w:ascii="仿宋" w:hAnsi="仿宋" w:eastAsia="仿宋" w:cs="宋体"/>
          <w:color w:val="000000" w:themeColor="text1"/>
          <w:spacing w:val="-3"/>
          <w:sz w:val="24"/>
          <w:szCs w:val="24"/>
          <w:lang w:eastAsia="zh-CN"/>
          <w14:textFill>
            <w14:solidFill>
              <w14:schemeClr w14:val="tx1"/>
            </w14:solidFill>
          </w14:textFill>
        </w:rPr>
        <w:t>000万元以下的为中小微</w:t>
      </w:r>
      <w:r>
        <w:rPr>
          <w:rFonts w:ascii="仿宋" w:hAnsi="仿宋" w:eastAsia="仿宋" w:cs="宋体"/>
          <w:color w:val="000000" w:themeColor="text1"/>
          <w:spacing w:val="-2"/>
          <w:sz w:val="24"/>
          <w:szCs w:val="24"/>
          <w:lang w:eastAsia="zh-CN"/>
          <w14:textFill>
            <w14:solidFill>
              <w14:schemeClr w14:val="tx1"/>
            </w14:solidFill>
          </w14:textFill>
        </w:rPr>
        <w:t>型企业。其中，从业人员300人及以上，且营业收入2000万元及以上的为中型企业；从业人员20人及以上，且营业收入300万元及以上的为小型企业；从业</w:t>
      </w:r>
      <w:r>
        <w:rPr>
          <w:rFonts w:ascii="仿宋" w:hAnsi="仿宋" w:eastAsia="仿宋" w:cs="宋体"/>
          <w:color w:val="000000" w:themeColor="text1"/>
          <w:spacing w:val="-3"/>
          <w:sz w:val="24"/>
          <w:szCs w:val="24"/>
          <w:lang w:eastAsia="zh-CN"/>
          <w14:textFill>
            <w14:solidFill>
              <w14:schemeClr w14:val="tx1"/>
            </w14:solidFill>
          </w14:textFill>
        </w:rPr>
        <w:t>人员20人以下或营业收入300万元以下的为微型企业。</w:t>
      </w:r>
    </w:p>
    <w:p w14:paraId="6B29A71B">
      <w:pPr>
        <w:kinsoku/>
        <w:overflowPunct/>
        <w:topLinePunct w:val="0"/>
        <w:bidi w:val="0"/>
        <w:spacing w:line="400" w:lineRule="exact"/>
        <w:ind w:left="24" w:right="99" w:firstLine="459"/>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（三）建筑业。营业收入80000万元以下或资产总额80000万元以下的为中小微型企业。其中，营业收入6000万元及以上，且资产总额5000</w:t>
      </w:r>
      <w:r>
        <w:rPr>
          <w:rFonts w:ascii="仿宋" w:hAnsi="仿宋" w:eastAsia="仿宋" w:cs="宋体"/>
          <w:color w:val="000000" w:themeColor="text1"/>
          <w:spacing w:val="-5"/>
          <w:sz w:val="24"/>
          <w:szCs w:val="24"/>
          <w:lang w:eastAsia="zh-CN"/>
          <w14:textFill>
            <w14:solidFill>
              <w14:schemeClr w14:val="tx1"/>
            </w14:solidFill>
          </w14:textFill>
        </w:rPr>
        <w:t>万元及以上的</w:t>
      </w:r>
      <w:r>
        <w:rPr>
          <w:rFonts w:ascii="仿宋" w:hAnsi="仿宋" w:eastAsia="仿宋" w:cs="宋体"/>
          <w:color w:val="000000" w:themeColor="text1"/>
          <w:spacing w:val="-4"/>
          <w:sz w:val="24"/>
          <w:szCs w:val="24"/>
          <w:lang w:eastAsia="zh-CN"/>
          <w14:textFill>
            <w14:solidFill>
              <w14:schemeClr w14:val="tx1"/>
            </w14:solidFill>
          </w14:textFill>
        </w:rPr>
        <w:t>为中型企业；营业收入300万元及以上，且资产总额</w:t>
      </w:r>
      <w:r>
        <w:rPr>
          <w:rFonts w:ascii="仿宋" w:hAnsi="仿宋" w:eastAsia="仿宋" w:cs="宋体"/>
          <w:color w:val="000000" w:themeColor="text1"/>
          <w:spacing w:val="-5"/>
          <w:sz w:val="24"/>
          <w:szCs w:val="24"/>
          <w:lang w:eastAsia="zh-CN"/>
          <w14:textFill>
            <w14:solidFill>
              <w14:schemeClr w14:val="tx1"/>
            </w14:solidFill>
          </w14:textFill>
        </w:rPr>
        <w:t>300万元及以上的为小型企</w:t>
      </w:r>
      <w:bookmarkStart w:id="494" w:name="bookmark131"/>
      <w:bookmarkEnd w:id="494"/>
      <w:r>
        <w:rPr>
          <w:rFonts w:ascii="仿宋" w:hAnsi="仿宋" w:eastAsia="仿宋" w:cs="宋体"/>
          <w:color w:val="000000" w:themeColor="text1"/>
          <w:spacing w:val="-2"/>
          <w:sz w:val="24"/>
          <w:szCs w:val="24"/>
          <w:lang w:eastAsia="zh-CN"/>
          <w14:textFill>
            <w14:solidFill>
              <w14:schemeClr w14:val="tx1"/>
            </w14:solidFill>
          </w14:textFill>
        </w:rPr>
        <w:t>业；营业收入300万元以下或资产总额300万元以下的为微</w:t>
      </w:r>
      <w:r>
        <w:rPr>
          <w:rFonts w:ascii="仿宋" w:hAnsi="仿宋" w:eastAsia="仿宋" w:cs="宋体"/>
          <w:color w:val="000000" w:themeColor="text1"/>
          <w:spacing w:val="-3"/>
          <w:sz w:val="24"/>
          <w:szCs w:val="24"/>
          <w:lang w:eastAsia="zh-CN"/>
          <w14:textFill>
            <w14:solidFill>
              <w14:schemeClr w14:val="tx1"/>
            </w14:solidFill>
          </w14:textFill>
        </w:rPr>
        <w:t>型企业。</w:t>
      </w:r>
    </w:p>
    <w:p w14:paraId="5E12741F">
      <w:pPr>
        <w:kinsoku/>
        <w:overflowPunct/>
        <w:topLinePunct w:val="0"/>
        <w:bidi w:val="0"/>
        <w:spacing w:line="400" w:lineRule="exact"/>
        <w:ind w:left="20" w:right="99" w:firstLine="46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（四）批发业。从业人员200人以下或营业收入40000万元以下的为中小微型企业。其中，从业人员20人及以上，且营业收入5000万元及以上的</w:t>
      </w:r>
      <w:r>
        <w:rPr>
          <w:rFonts w:ascii="仿宋" w:hAnsi="仿宋" w:eastAsia="仿宋" w:cs="宋体"/>
          <w:color w:val="000000" w:themeColor="text1"/>
          <w:spacing w:val="-5"/>
          <w:sz w:val="24"/>
          <w:szCs w:val="24"/>
          <w:lang w:eastAsia="zh-CN"/>
          <w14:textFill>
            <w14:solidFill>
              <w14:schemeClr w14:val="tx1"/>
            </w14:solidFill>
          </w14:textFill>
        </w:rPr>
        <w:t>为中型企</w:t>
      </w:r>
      <w:r>
        <w:rPr>
          <w:rFonts w:ascii="仿宋" w:hAnsi="仿宋" w:eastAsia="仿宋" w:cs="宋体"/>
          <w:color w:val="000000" w:themeColor="text1"/>
          <w:spacing w:val="-2"/>
          <w:sz w:val="24"/>
          <w:szCs w:val="24"/>
          <w:lang w:eastAsia="zh-CN"/>
          <w14:textFill>
            <w14:solidFill>
              <w14:schemeClr w14:val="tx1"/>
            </w14:solidFill>
          </w14:textFill>
        </w:rPr>
        <w:t>业；从业人员5人及以上，且营业收入1000万元及以上的为小型</w:t>
      </w:r>
      <w:r>
        <w:rPr>
          <w:rFonts w:ascii="仿宋" w:hAnsi="仿宋" w:eastAsia="仿宋" w:cs="宋体"/>
          <w:color w:val="000000" w:themeColor="text1"/>
          <w:spacing w:val="-3"/>
          <w:sz w:val="24"/>
          <w:szCs w:val="24"/>
          <w:lang w:eastAsia="zh-CN"/>
          <w14:textFill>
            <w14:solidFill>
              <w14:schemeClr w14:val="tx1"/>
            </w14:solidFill>
          </w14:textFill>
        </w:rPr>
        <w:t>企业；从业人员5人以下或营业收入1000万元以下的为微型</w:t>
      </w:r>
      <w:r>
        <w:rPr>
          <w:rFonts w:ascii="仿宋" w:hAnsi="仿宋" w:eastAsia="仿宋" w:cs="宋体"/>
          <w:color w:val="000000" w:themeColor="text1"/>
          <w:spacing w:val="-4"/>
          <w:sz w:val="24"/>
          <w:szCs w:val="24"/>
          <w:lang w:eastAsia="zh-CN"/>
          <w14:textFill>
            <w14:solidFill>
              <w14:schemeClr w14:val="tx1"/>
            </w14:solidFill>
          </w14:textFill>
        </w:rPr>
        <w:t>企业。</w:t>
      </w:r>
    </w:p>
    <w:p w14:paraId="1016CF7D">
      <w:pPr>
        <w:kinsoku/>
        <w:overflowPunct/>
        <w:topLinePunct w:val="0"/>
        <w:bidi w:val="0"/>
        <w:spacing w:line="400" w:lineRule="exact"/>
        <w:ind w:left="20" w:right="99" w:firstLine="46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（五）零售业。从业人员300人以下或营业收入20000万元以下的为中小微</w:t>
      </w:r>
      <w:r>
        <w:rPr>
          <w:rFonts w:ascii="仿宋" w:hAnsi="仿宋" w:eastAsia="仿宋" w:cs="宋体"/>
          <w:color w:val="000000" w:themeColor="text1"/>
          <w:spacing w:val="-2"/>
          <w:sz w:val="24"/>
          <w:szCs w:val="24"/>
          <w:lang w:eastAsia="zh-CN"/>
          <w14:textFill>
            <w14:solidFill>
              <w14:schemeClr w14:val="tx1"/>
            </w14:solidFill>
          </w14:textFill>
        </w:rPr>
        <w:t>型企业。其中，从业人员50人及以上，且营业收入500万元及以上的为中型企</w:t>
      </w:r>
      <w:r>
        <w:rPr>
          <w:rFonts w:ascii="仿宋" w:hAnsi="仿宋" w:eastAsia="仿宋" w:cs="宋体"/>
          <w:color w:val="000000" w:themeColor="text1"/>
          <w:spacing w:val="-3"/>
          <w:sz w:val="24"/>
          <w:szCs w:val="24"/>
          <w:lang w:eastAsia="zh-CN"/>
          <w14:textFill>
            <w14:solidFill>
              <w14:schemeClr w14:val="tx1"/>
            </w14:solidFill>
          </w14:textFill>
        </w:rPr>
        <w:t>业；从业人员10人及以上，且营业收入100万元及以上的为小型企业；从业人</w:t>
      </w:r>
      <w:r>
        <w:rPr>
          <w:rFonts w:ascii="仿宋" w:hAnsi="仿宋" w:eastAsia="仿宋" w:cs="宋体"/>
          <w:color w:val="000000" w:themeColor="text1"/>
          <w:spacing w:val="-4"/>
          <w:sz w:val="24"/>
          <w:szCs w:val="24"/>
          <w:lang w:eastAsia="zh-CN"/>
          <w14:textFill>
            <w14:solidFill>
              <w14:schemeClr w14:val="tx1"/>
            </w14:solidFill>
          </w14:textFill>
        </w:rPr>
        <w:t>员10人以下或营业收入100万元以下的为微型企业。</w:t>
      </w:r>
    </w:p>
    <w:p w14:paraId="081F7E82">
      <w:pPr>
        <w:kinsoku/>
        <w:overflowPunct/>
        <w:topLinePunct w:val="0"/>
        <w:bidi w:val="0"/>
        <w:spacing w:line="400" w:lineRule="exact"/>
        <w:ind w:left="24" w:right="40" w:firstLine="488"/>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（六）交通运输业。从业人员1000人以下或营业收入30000万元以下的为</w:t>
      </w:r>
      <w:r>
        <w:rPr>
          <w:rFonts w:ascii="仿宋" w:hAnsi="仿宋" w:eastAsia="仿宋" w:cs="宋体"/>
          <w:color w:val="000000" w:themeColor="text1"/>
          <w:spacing w:val="-2"/>
          <w:sz w:val="24"/>
          <w:szCs w:val="24"/>
          <w:lang w:eastAsia="zh-CN"/>
          <w14:textFill>
            <w14:solidFill>
              <w14:schemeClr w14:val="tx1"/>
            </w14:solidFill>
          </w14:textFill>
        </w:rPr>
        <w:t>中小微型企业。其中，从业人员300人及以上，且营业收入3000万元及以上的</w:t>
      </w:r>
      <w:r>
        <w:rPr>
          <w:rFonts w:ascii="仿宋" w:hAnsi="仿宋" w:eastAsia="仿宋" w:cs="宋体"/>
          <w:color w:val="000000" w:themeColor="text1"/>
          <w:spacing w:val="-6"/>
          <w:sz w:val="24"/>
          <w:szCs w:val="24"/>
          <w:lang w:eastAsia="zh-CN"/>
          <w14:textFill>
            <w14:solidFill>
              <w14:schemeClr w14:val="tx1"/>
            </w14:solidFill>
          </w14:textFill>
        </w:rPr>
        <w:t>为中型企业；从业人员20人及以上，且营业收入200万元及以上的为小型企业；</w:t>
      </w:r>
      <w:r>
        <w:rPr>
          <w:rFonts w:ascii="仿宋" w:hAnsi="仿宋" w:eastAsia="仿宋" w:cs="宋体"/>
          <w:color w:val="000000" w:themeColor="text1"/>
          <w:spacing w:val="-2"/>
          <w:sz w:val="24"/>
          <w:szCs w:val="24"/>
          <w:lang w:eastAsia="zh-CN"/>
          <w14:textFill>
            <w14:solidFill>
              <w14:schemeClr w14:val="tx1"/>
            </w14:solidFill>
          </w14:textFill>
        </w:rPr>
        <w:t>从业人员20人以下或营业收入200万元</w:t>
      </w:r>
      <w:r>
        <w:rPr>
          <w:rFonts w:ascii="仿宋" w:hAnsi="仿宋" w:eastAsia="仿宋" w:cs="宋体"/>
          <w:color w:val="000000" w:themeColor="text1"/>
          <w:spacing w:val="-3"/>
          <w:sz w:val="24"/>
          <w:szCs w:val="24"/>
          <w:lang w:eastAsia="zh-CN"/>
          <w14:textFill>
            <w14:solidFill>
              <w14:schemeClr w14:val="tx1"/>
            </w14:solidFill>
          </w14:textFill>
        </w:rPr>
        <w:t>以下的为微型企业。</w:t>
      </w:r>
    </w:p>
    <w:p w14:paraId="29E60131">
      <w:pPr>
        <w:kinsoku/>
        <w:overflowPunct/>
        <w:topLinePunct w:val="0"/>
        <w:bidi w:val="0"/>
        <w:spacing w:line="400" w:lineRule="exact"/>
        <w:ind w:left="23" w:right="99" w:firstLine="46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（七）仓储业。从业人员200人以下或营业收入30000万元以下的为中小微</w:t>
      </w:r>
      <w:r>
        <w:rPr>
          <w:rFonts w:ascii="仿宋" w:hAnsi="仿宋" w:eastAsia="仿宋" w:cs="宋体"/>
          <w:color w:val="000000" w:themeColor="text1"/>
          <w:spacing w:val="-3"/>
          <w:sz w:val="24"/>
          <w:szCs w:val="24"/>
          <w:lang w:eastAsia="zh-CN"/>
          <w14:textFill>
            <w14:solidFill>
              <w14:schemeClr w14:val="tx1"/>
            </w14:solidFill>
          </w14:textFill>
        </w:rPr>
        <w:t>型企业。其中，从业人员100人及以上，且营业收入1000万元及以上的为中型</w:t>
      </w:r>
      <w:r>
        <w:rPr>
          <w:rFonts w:ascii="仿宋" w:hAnsi="仿宋" w:eastAsia="仿宋" w:cs="宋体"/>
          <w:color w:val="000000" w:themeColor="text1"/>
          <w:spacing w:val="-2"/>
          <w:sz w:val="24"/>
          <w:szCs w:val="24"/>
          <w:lang w:eastAsia="zh-CN"/>
          <w14:textFill>
            <w14:solidFill>
              <w14:schemeClr w14:val="tx1"/>
            </w14:solidFill>
          </w14:textFill>
        </w:rPr>
        <w:t>企业；从业人员20人及以上，且营业收入100万元及以上的为</w:t>
      </w:r>
      <w:r>
        <w:rPr>
          <w:rFonts w:ascii="仿宋" w:hAnsi="仿宋" w:eastAsia="仿宋" w:cs="宋体"/>
          <w:color w:val="000000" w:themeColor="text1"/>
          <w:spacing w:val="-3"/>
          <w:sz w:val="24"/>
          <w:szCs w:val="24"/>
          <w:lang w:eastAsia="zh-CN"/>
          <w14:textFill>
            <w14:solidFill>
              <w14:schemeClr w14:val="tx1"/>
            </w14:solidFill>
          </w14:textFill>
        </w:rPr>
        <w:t>小型企业；从业人员20人以下或营业收入100万元以下的为微型企业。</w:t>
      </w:r>
    </w:p>
    <w:p w14:paraId="15E1B7B9">
      <w:pPr>
        <w:kinsoku/>
        <w:overflowPunct/>
        <w:topLinePunct w:val="0"/>
        <w:bidi w:val="0"/>
        <w:spacing w:line="400" w:lineRule="exact"/>
        <w:ind w:left="20" w:right="130" w:firstLine="49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（八）邮政业。从业人员1000人以下或营业收入30000万元以下的为中小</w:t>
      </w:r>
      <w:r>
        <w:rPr>
          <w:rFonts w:ascii="仿宋" w:hAnsi="仿宋" w:eastAsia="仿宋" w:cs="宋体"/>
          <w:color w:val="000000" w:themeColor="text1"/>
          <w:spacing w:val="-2"/>
          <w:sz w:val="24"/>
          <w:szCs w:val="24"/>
          <w:lang w:eastAsia="zh-CN"/>
          <w14:textFill>
            <w14:solidFill>
              <w14:schemeClr w14:val="tx1"/>
            </w14:solidFill>
          </w14:textFill>
        </w:rPr>
        <w:t>微型企业。其中，从业人员300人及以上，且营业收入2000万元及以上的为中型企业；从业人员20人及以上，且营业收入100万元及以上的为小型</w:t>
      </w:r>
      <w:r>
        <w:rPr>
          <w:rFonts w:ascii="仿宋" w:hAnsi="仿宋" w:eastAsia="仿宋" w:cs="宋体"/>
          <w:color w:val="000000" w:themeColor="text1"/>
          <w:spacing w:val="-3"/>
          <w:sz w:val="24"/>
          <w:szCs w:val="24"/>
          <w:lang w:eastAsia="zh-CN"/>
          <w14:textFill>
            <w14:solidFill>
              <w14:schemeClr w14:val="tx1"/>
            </w14:solidFill>
          </w14:textFill>
        </w:rPr>
        <w:t>企业；从业人员20人以下或营业收入100万元以下的为微型企业。</w:t>
      </w:r>
    </w:p>
    <w:p w14:paraId="065A625A">
      <w:pPr>
        <w:widowControl w:val="0"/>
        <w:kinsoku/>
        <w:overflowPunct/>
        <w:topLinePunct w:val="0"/>
        <w:bidi w:val="0"/>
        <w:spacing w:line="400" w:lineRule="exact"/>
        <w:ind w:left="23" w:right="96" w:firstLine="459"/>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（九）住宿业。从业人员300人以下或营业收入10000万</w:t>
      </w:r>
      <w:r>
        <w:rPr>
          <w:rFonts w:ascii="仿宋" w:hAnsi="仿宋" w:eastAsia="仿宋" w:cs="宋体"/>
          <w:color w:val="000000" w:themeColor="text1"/>
          <w:spacing w:val="-5"/>
          <w:sz w:val="24"/>
          <w:szCs w:val="24"/>
          <w:lang w:eastAsia="zh-CN"/>
          <w14:textFill>
            <w14:solidFill>
              <w14:schemeClr w14:val="tx1"/>
            </w14:solidFill>
          </w14:textFill>
        </w:rPr>
        <w:t>元以下的为中小微</w:t>
      </w:r>
      <w:r>
        <w:rPr>
          <w:rFonts w:ascii="仿宋" w:hAnsi="仿宋" w:eastAsia="仿宋" w:cs="宋体"/>
          <w:color w:val="000000" w:themeColor="text1"/>
          <w:spacing w:val="-2"/>
          <w:sz w:val="24"/>
          <w:szCs w:val="24"/>
          <w:lang w:eastAsia="zh-CN"/>
          <w14:textFill>
            <w14:solidFill>
              <w14:schemeClr w14:val="tx1"/>
            </w14:solidFill>
          </w14:textFill>
        </w:rPr>
        <w:t>型企业。其中，从业人员100人及以上，且营业收入2000万元及以</w:t>
      </w:r>
      <w:r>
        <w:rPr>
          <w:rFonts w:ascii="仿宋" w:hAnsi="仿宋" w:eastAsia="仿宋" w:cs="宋体"/>
          <w:color w:val="000000" w:themeColor="text1"/>
          <w:spacing w:val="-3"/>
          <w:sz w:val="24"/>
          <w:szCs w:val="24"/>
          <w:lang w:eastAsia="zh-CN"/>
          <w14:textFill>
            <w14:solidFill>
              <w14:schemeClr w14:val="tx1"/>
            </w14:solidFill>
          </w14:textFill>
        </w:rPr>
        <w:t>上的为中型企业；从业人员10人及以上，且营业收入100万元及以上的为小型企业；从业</w:t>
      </w:r>
      <w:r>
        <w:rPr>
          <w:rFonts w:ascii="仿宋" w:hAnsi="仿宋" w:eastAsia="仿宋" w:cs="宋体"/>
          <w:color w:val="000000" w:themeColor="text1"/>
          <w:spacing w:val="-4"/>
          <w:sz w:val="24"/>
          <w:szCs w:val="24"/>
          <w:lang w:eastAsia="zh-CN"/>
          <w14:textFill>
            <w14:solidFill>
              <w14:schemeClr w14:val="tx1"/>
            </w14:solidFill>
          </w14:textFill>
        </w:rPr>
        <w:t>人员10人以下或营业收入100万元以下的为微型企业。</w:t>
      </w:r>
    </w:p>
    <w:p w14:paraId="7AABCE77">
      <w:pPr>
        <w:kinsoku/>
        <w:overflowPunct/>
        <w:topLinePunct w:val="0"/>
        <w:bidi w:val="0"/>
        <w:spacing w:line="400" w:lineRule="exact"/>
        <w:ind w:left="23" w:right="99" w:firstLine="46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（十）餐饮业。从业人员300人以下或营业收入10000万</w:t>
      </w:r>
      <w:r>
        <w:rPr>
          <w:rFonts w:ascii="仿宋" w:hAnsi="仿宋" w:eastAsia="仿宋" w:cs="宋体"/>
          <w:color w:val="000000" w:themeColor="text1"/>
          <w:spacing w:val="-5"/>
          <w:sz w:val="24"/>
          <w:szCs w:val="24"/>
          <w:lang w:eastAsia="zh-CN"/>
          <w14:textFill>
            <w14:solidFill>
              <w14:schemeClr w14:val="tx1"/>
            </w14:solidFill>
          </w14:textFill>
        </w:rPr>
        <w:t>元以下的为中小微</w:t>
      </w:r>
      <w:r>
        <w:rPr>
          <w:rFonts w:ascii="仿宋" w:hAnsi="仿宋" w:eastAsia="仿宋" w:cs="宋体"/>
          <w:color w:val="000000" w:themeColor="text1"/>
          <w:spacing w:val="-2"/>
          <w:sz w:val="24"/>
          <w:szCs w:val="24"/>
          <w:lang w:eastAsia="zh-CN"/>
          <w14:textFill>
            <w14:solidFill>
              <w14:schemeClr w14:val="tx1"/>
            </w14:solidFill>
          </w14:textFill>
        </w:rPr>
        <w:t>型企业。其中，从业人员100人及以上，且营业收入2000万元及以</w:t>
      </w:r>
      <w:r>
        <w:rPr>
          <w:rFonts w:ascii="仿宋" w:hAnsi="仿宋" w:eastAsia="仿宋" w:cs="宋体"/>
          <w:color w:val="000000" w:themeColor="text1"/>
          <w:spacing w:val="-3"/>
          <w:sz w:val="24"/>
          <w:szCs w:val="24"/>
          <w:lang w:eastAsia="zh-CN"/>
          <w14:textFill>
            <w14:solidFill>
              <w14:schemeClr w14:val="tx1"/>
            </w14:solidFill>
          </w14:textFill>
        </w:rPr>
        <w:t>上的为中型企业；从业人员10人及以上，且营业收入100万元及以上的为小型企业；从业</w:t>
      </w:r>
      <w:r>
        <w:rPr>
          <w:rFonts w:ascii="仿宋" w:hAnsi="仿宋" w:eastAsia="仿宋" w:cs="宋体"/>
          <w:color w:val="000000" w:themeColor="text1"/>
          <w:spacing w:val="-4"/>
          <w:sz w:val="24"/>
          <w:szCs w:val="24"/>
          <w:lang w:eastAsia="zh-CN"/>
          <w14:textFill>
            <w14:solidFill>
              <w14:schemeClr w14:val="tx1"/>
            </w14:solidFill>
          </w14:textFill>
        </w:rPr>
        <w:t>人员10人以下或营业收入100万元以下的为微型企业。</w:t>
      </w:r>
    </w:p>
    <w:p w14:paraId="02470BD0">
      <w:pPr>
        <w:kinsoku/>
        <w:overflowPunct/>
        <w:topLinePunct w:val="0"/>
        <w:bidi w:val="0"/>
        <w:spacing w:line="400" w:lineRule="exact"/>
        <w:ind w:left="20" w:right="99" w:firstLine="46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（十一）信息传输业。从业人员2000人以下或营业收入100000万元以下的</w:t>
      </w:r>
      <w:r>
        <w:rPr>
          <w:rFonts w:ascii="仿宋" w:hAnsi="仿宋" w:eastAsia="仿宋" w:cs="宋体"/>
          <w:color w:val="000000" w:themeColor="text1"/>
          <w:spacing w:val="-2"/>
          <w:sz w:val="24"/>
          <w:szCs w:val="24"/>
          <w:lang w:eastAsia="zh-CN"/>
          <w14:textFill>
            <w14:solidFill>
              <w14:schemeClr w14:val="tx1"/>
            </w14:solidFill>
          </w14:textFill>
        </w:rPr>
        <w:t>为中小微型企业。其中，从业人员100人及</w:t>
      </w:r>
      <w:r>
        <w:rPr>
          <w:rFonts w:ascii="仿宋" w:hAnsi="仿宋" w:eastAsia="仿宋" w:cs="宋体"/>
          <w:color w:val="000000" w:themeColor="text1"/>
          <w:spacing w:val="-3"/>
          <w:sz w:val="24"/>
          <w:szCs w:val="24"/>
          <w:lang w:eastAsia="zh-CN"/>
          <w14:textFill>
            <w14:solidFill>
              <w14:schemeClr w14:val="tx1"/>
            </w14:solidFill>
          </w14:textFill>
        </w:rPr>
        <w:t>以上，且营业收入1000万元及以上的为中型企业；从业人员10人及以上，且营业收入100万元及以上的为小型企业；从业人员10人以下或营业收入100万元以下的为微型企业。</w:t>
      </w:r>
    </w:p>
    <w:p w14:paraId="727163B1">
      <w:pPr>
        <w:kinsoku/>
        <w:overflowPunct/>
        <w:topLinePunct w:val="0"/>
        <w:bidi w:val="0"/>
        <w:spacing w:line="400" w:lineRule="exact"/>
        <w:ind w:left="20" w:right="99" w:firstLine="463"/>
        <w:jc w:val="both"/>
        <w:outlineLvl w:val="9"/>
        <w:rPr>
          <w:rFonts w:ascii="仿宋" w:hAnsi="仿宋" w:eastAsia="仿宋" w:cs="宋体"/>
          <w:color w:val="000000" w:themeColor="text1"/>
          <w:spacing w:val="-4"/>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（十二）软件和信息技术服务业。从业人员300人以下或营业收入10000万</w:t>
      </w:r>
      <w:bookmarkStart w:id="495" w:name="bookmark132"/>
      <w:bookmarkEnd w:id="495"/>
      <w:r>
        <w:rPr>
          <w:rFonts w:ascii="仿宋" w:hAnsi="仿宋" w:eastAsia="仿宋" w:cs="宋体"/>
          <w:color w:val="000000" w:themeColor="text1"/>
          <w:spacing w:val="-4"/>
          <w:sz w:val="24"/>
          <w:szCs w:val="24"/>
          <w:lang w:eastAsia="zh-CN"/>
          <w14:textFill>
            <w14:solidFill>
              <w14:schemeClr w14:val="tx1"/>
            </w14:solidFill>
          </w14:textFill>
        </w:rPr>
        <w:t>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019718B">
      <w:pPr>
        <w:kinsoku/>
        <w:overflowPunct/>
        <w:topLinePunct w:val="0"/>
        <w:bidi w:val="0"/>
        <w:spacing w:line="400" w:lineRule="exact"/>
        <w:ind w:left="23" w:right="99" w:firstLine="489"/>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（十三）房地产开发经营。营业收入200</w:t>
      </w:r>
      <w:r>
        <w:rPr>
          <w:rFonts w:ascii="仿宋" w:hAnsi="仿宋" w:eastAsia="仿宋" w:cs="宋体"/>
          <w:color w:val="000000" w:themeColor="text1"/>
          <w:spacing w:val="-3"/>
          <w:sz w:val="24"/>
          <w:szCs w:val="24"/>
          <w:lang w:eastAsia="zh-CN"/>
          <w14:textFill>
            <w14:solidFill>
              <w14:schemeClr w14:val="tx1"/>
            </w14:solidFill>
          </w14:textFill>
        </w:rPr>
        <w:t>000万元以下或资产总额10000万元以下的为中小微型企业。其中，营业收入1000万元及以上，且资产总额5000</w:t>
      </w:r>
      <w:r>
        <w:rPr>
          <w:rFonts w:ascii="仿宋" w:hAnsi="仿宋" w:eastAsia="仿宋" w:cs="宋体"/>
          <w:color w:val="000000" w:themeColor="text1"/>
          <w:spacing w:val="-2"/>
          <w:sz w:val="24"/>
          <w:szCs w:val="24"/>
          <w:lang w:eastAsia="zh-CN"/>
          <w14:textFill>
            <w14:solidFill>
              <w14:schemeClr w14:val="tx1"/>
            </w14:solidFill>
          </w14:textFill>
        </w:rPr>
        <w:t>万元及以上的为中型企业；营业收入100万元及以上，且资产总</w:t>
      </w:r>
      <w:r>
        <w:rPr>
          <w:rFonts w:ascii="仿宋" w:hAnsi="仿宋" w:eastAsia="仿宋" w:cs="宋体"/>
          <w:color w:val="000000" w:themeColor="text1"/>
          <w:spacing w:val="-3"/>
          <w:sz w:val="24"/>
          <w:szCs w:val="24"/>
          <w:lang w:eastAsia="zh-CN"/>
          <w14:textFill>
            <w14:solidFill>
              <w14:schemeClr w14:val="tx1"/>
            </w14:solidFill>
          </w14:textFill>
        </w:rPr>
        <w:t>额2000万元及</w:t>
      </w:r>
      <w:r>
        <w:rPr>
          <w:rFonts w:ascii="仿宋" w:hAnsi="仿宋" w:eastAsia="仿宋" w:cs="宋体"/>
          <w:color w:val="000000" w:themeColor="text1"/>
          <w:spacing w:val="-2"/>
          <w:sz w:val="24"/>
          <w:szCs w:val="24"/>
          <w:lang w:eastAsia="zh-CN"/>
          <w14:textFill>
            <w14:solidFill>
              <w14:schemeClr w14:val="tx1"/>
            </w14:solidFill>
          </w14:textFill>
        </w:rPr>
        <w:t>以上的为小型企业；营业收入100万元以下或资产总额2000</w:t>
      </w:r>
      <w:r>
        <w:rPr>
          <w:rFonts w:ascii="仿宋" w:hAnsi="仿宋" w:eastAsia="仿宋" w:cs="宋体"/>
          <w:color w:val="000000" w:themeColor="text1"/>
          <w:spacing w:val="-3"/>
          <w:sz w:val="24"/>
          <w:szCs w:val="24"/>
          <w:lang w:eastAsia="zh-CN"/>
          <w14:textFill>
            <w14:solidFill>
              <w14:schemeClr w14:val="tx1"/>
            </w14:solidFill>
          </w14:textFill>
        </w:rPr>
        <w:t>万元以下的为微型</w:t>
      </w:r>
      <w:r>
        <w:rPr>
          <w:rFonts w:ascii="仿宋" w:hAnsi="仿宋" w:eastAsia="仿宋" w:cs="宋体"/>
          <w:color w:val="000000" w:themeColor="text1"/>
          <w:spacing w:val="-4"/>
          <w:sz w:val="24"/>
          <w:szCs w:val="24"/>
          <w:lang w:eastAsia="zh-CN"/>
          <w14:textFill>
            <w14:solidFill>
              <w14:schemeClr w14:val="tx1"/>
            </w14:solidFill>
          </w14:textFill>
        </w:rPr>
        <w:t>企业。</w:t>
      </w:r>
    </w:p>
    <w:p w14:paraId="4F14259B">
      <w:pPr>
        <w:kinsoku/>
        <w:overflowPunct/>
        <w:topLinePunct w:val="0"/>
        <w:bidi w:val="0"/>
        <w:spacing w:line="400" w:lineRule="exact"/>
        <w:ind w:left="24" w:right="71" w:firstLine="459"/>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（十四）物业管理。从业人员1000人以下或营业收入5000万</w:t>
      </w:r>
      <w:r>
        <w:rPr>
          <w:rFonts w:ascii="仿宋" w:hAnsi="仿宋" w:eastAsia="仿宋" w:cs="宋体"/>
          <w:color w:val="000000" w:themeColor="text1"/>
          <w:spacing w:val="-5"/>
          <w:sz w:val="24"/>
          <w:szCs w:val="24"/>
          <w:lang w:eastAsia="zh-CN"/>
          <w14:textFill>
            <w14:solidFill>
              <w14:schemeClr w14:val="tx1"/>
            </w14:solidFill>
          </w14:textFill>
        </w:rPr>
        <w:t>元以下的为中</w:t>
      </w:r>
      <w:r>
        <w:rPr>
          <w:rFonts w:ascii="仿宋" w:hAnsi="仿宋" w:eastAsia="仿宋" w:cs="宋体"/>
          <w:color w:val="000000" w:themeColor="text1"/>
          <w:spacing w:val="-2"/>
          <w:sz w:val="24"/>
          <w:szCs w:val="24"/>
          <w:lang w:eastAsia="zh-CN"/>
          <w14:textFill>
            <w14:solidFill>
              <w14:schemeClr w14:val="tx1"/>
            </w14:solidFill>
          </w14:textFill>
        </w:rPr>
        <w:t>小微型企业。其中，从业人员300人及以上，且营业收入1000</w:t>
      </w:r>
      <w:r>
        <w:rPr>
          <w:rFonts w:ascii="仿宋" w:hAnsi="仿宋" w:eastAsia="仿宋" w:cs="宋体"/>
          <w:color w:val="000000" w:themeColor="text1"/>
          <w:spacing w:val="-3"/>
          <w:sz w:val="24"/>
          <w:szCs w:val="24"/>
          <w:lang w:eastAsia="zh-CN"/>
          <w14:textFill>
            <w14:solidFill>
              <w14:schemeClr w14:val="tx1"/>
            </w14:solidFill>
          </w14:textFill>
        </w:rPr>
        <w:t>万元及以上的为</w:t>
      </w:r>
      <w:r>
        <w:rPr>
          <w:rFonts w:ascii="仿宋" w:hAnsi="仿宋" w:eastAsia="仿宋" w:cs="宋体"/>
          <w:color w:val="000000" w:themeColor="text1"/>
          <w:spacing w:val="-4"/>
          <w:sz w:val="24"/>
          <w:szCs w:val="24"/>
          <w:lang w:eastAsia="zh-CN"/>
          <w14:textFill>
            <w14:solidFill>
              <w14:schemeClr w14:val="tx1"/>
            </w14:solidFill>
          </w14:textFill>
        </w:rPr>
        <w:t>中型企业；从业人员100人及以上，且营业收入500万元及以上的为小型企业；</w:t>
      </w:r>
      <w:r>
        <w:rPr>
          <w:rFonts w:ascii="仿宋" w:hAnsi="仿宋" w:eastAsia="仿宋" w:cs="宋体"/>
          <w:color w:val="000000" w:themeColor="text1"/>
          <w:spacing w:val="-3"/>
          <w:sz w:val="24"/>
          <w:szCs w:val="24"/>
          <w:lang w:eastAsia="zh-CN"/>
          <w14:textFill>
            <w14:solidFill>
              <w14:schemeClr w14:val="tx1"/>
            </w14:solidFill>
          </w14:textFill>
        </w:rPr>
        <w:t>从业人员100人以下或营业收入500万元以下的为微型企业。</w:t>
      </w:r>
    </w:p>
    <w:p w14:paraId="78F43A2C">
      <w:pPr>
        <w:kinsoku/>
        <w:overflowPunct/>
        <w:topLinePunct w:val="0"/>
        <w:bidi w:val="0"/>
        <w:spacing w:line="400" w:lineRule="exact"/>
        <w:ind w:left="20" w:right="130" w:firstLine="49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（十五）租赁和商务服务业。从业人员300人以下或资产总额120000万元</w:t>
      </w:r>
      <w:r>
        <w:rPr>
          <w:rFonts w:ascii="仿宋" w:hAnsi="仿宋" w:eastAsia="仿宋" w:cs="宋体"/>
          <w:color w:val="000000" w:themeColor="text1"/>
          <w:spacing w:val="-2"/>
          <w:sz w:val="24"/>
          <w:szCs w:val="24"/>
          <w:lang w:eastAsia="zh-CN"/>
          <w14:textFill>
            <w14:solidFill>
              <w14:schemeClr w14:val="tx1"/>
            </w14:solidFill>
          </w14:textFill>
        </w:rPr>
        <w:t>以下的为中小微型企业。其中，从业人员100人及以上，且资产总额8000万元</w:t>
      </w:r>
      <w:r>
        <w:rPr>
          <w:rFonts w:ascii="仿宋" w:hAnsi="仿宋" w:eastAsia="仿宋" w:cs="宋体"/>
          <w:color w:val="000000" w:themeColor="text1"/>
          <w:spacing w:val="-3"/>
          <w:sz w:val="24"/>
          <w:szCs w:val="24"/>
          <w:lang w:eastAsia="zh-CN"/>
          <w14:textFill>
            <w14:solidFill>
              <w14:schemeClr w14:val="tx1"/>
            </w14:solidFill>
          </w14:textFill>
        </w:rPr>
        <w:t>及以上的为中型企业；从业人员10人及以上，且资产总额100万元及以上的为小型企业；从业人员10人以下或资产总额100万元以下的为微型企业。</w:t>
      </w:r>
    </w:p>
    <w:p w14:paraId="5EDC6E15">
      <w:pPr>
        <w:kinsoku/>
        <w:overflowPunct/>
        <w:topLinePunct w:val="0"/>
        <w:bidi w:val="0"/>
        <w:spacing w:line="400" w:lineRule="exact"/>
        <w:ind w:left="20" w:right="66" w:firstLine="494"/>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（十六）其他未列明行业。从业人员300人以下的为中小微型企业</w:t>
      </w:r>
      <w:r>
        <w:rPr>
          <w:rFonts w:ascii="仿宋" w:hAnsi="仿宋" w:eastAsia="仿宋" w:cs="宋体"/>
          <w:color w:val="000000" w:themeColor="text1"/>
          <w:spacing w:val="-4"/>
          <w:sz w:val="24"/>
          <w:szCs w:val="24"/>
          <w:lang w:eastAsia="zh-CN"/>
          <w14:textFill>
            <w14:solidFill>
              <w14:schemeClr w14:val="tx1"/>
            </w14:solidFill>
          </w14:textFill>
        </w:rPr>
        <w:t>。其中，</w:t>
      </w:r>
      <w:r>
        <w:rPr>
          <w:rFonts w:ascii="仿宋" w:hAnsi="仿宋" w:eastAsia="仿宋" w:cs="宋体"/>
          <w:color w:val="000000" w:themeColor="text1"/>
          <w:spacing w:val="-2"/>
          <w:sz w:val="24"/>
          <w:szCs w:val="24"/>
          <w:lang w:eastAsia="zh-CN"/>
          <w14:textFill>
            <w14:solidFill>
              <w14:schemeClr w14:val="tx1"/>
            </w14:solidFill>
          </w14:textFill>
        </w:rPr>
        <w:t>从业人员100人及以上的为中型企业；从业人</w:t>
      </w:r>
      <w:r>
        <w:rPr>
          <w:rFonts w:ascii="仿宋" w:hAnsi="仿宋" w:eastAsia="仿宋" w:cs="宋体"/>
          <w:color w:val="000000" w:themeColor="text1"/>
          <w:spacing w:val="-3"/>
          <w:sz w:val="24"/>
          <w:szCs w:val="24"/>
          <w:lang w:eastAsia="zh-CN"/>
          <w14:textFill>
            <w14:solidFill>
              <w14:schemeClr w14:val="tx1"/>
            </w14:solidFill>
          </w14:textFill>
        </w:rPr>
        <w:t>员10人及以上的为小型企业；从</w:t>
      </w:r>
      <w:r>
        <w:rPr>
          <w:rFonts w:ascii="仿宋" w:hAnsi="仿宋" w:eastAsia="仿宋" w:cs="宋体"/>
          <w:color w:val="000000" w:themeColor="text1"/>
          <w:spacing w:val="-4"/>
          <w:sz w:val="24"/>
          <w:szCs w:val="24"/>
          <w:lang w:eastAsia="zh-CN"/>
          <w14:textFill>
            <w14:solidFill>
              <w14:schemeClr w14:val="tx1"/>
            </w14:solidFill>
          </w14:textFill>
        </w:rPr>
        <w:t>业人员10人以下的为微型企业。</w:t>
      </w:r>
    </w:p>
    <w:p w14:paraId="089A820E">
      <w:pPr>
        <w:kinsoku/>
        <w:overflowPunct/>
        <w:topLinePunct w:val="0"/>
        <w:bidi w:val="0"/>
        <w:spacing w:line="400" w:lineRule="exact"/>
        <w:ind w:left="50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五、企业类型的划分以统计部门的统计数据为依据。</w:t>
      </w:r>
    </w:p>
    <w:p w14:paraId="6800EB94">
      <w:pPr>
        <w:widowControl w:val="0"/>
        <w:kinsoku/>
        <w:overflowPunct/>
        <w:topLinePunct w:val="0"/>
        <w:bidi w:val="0"/>
        <w:spacing w:line="400" w:lineRule="exact"/>
        <w:ind w:left="23" w:right="96" w:firstLine="47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六、本规定适用于在中华人民共和国境内依法设立的各类所有制和各</w:t>
      </w:r>
      <w:r>
        <w:rPr>
          <w:rFonts w:ascii="仿宋" w:hAnsi="仿宋" w:eastAsia="仿宋" w:cs="宋体"/>
          <w:color w:val="000000" w:themeColor="text1"/>
          <w:spacing w:val="-4"/>
          <w:sz w:val="24"/>
          <w:szCs w:val="24"/>
          <w:lang w:eastAsia="zh-CN"/>
          <w14:textFill>
            <w14:solidFill>
              <w14:schemeClr w14:val="tx1"/>
            </w14:solidFill>
          </w14:textFill>
        </w:rPr>
        <w:t>种组织</w:t>
      </w:r>
      <w:r>
        <w:rPr>
          <w:rFonts w:ascii="仿宋" w:hAnsi="仿宋" w:eastAsia="仿宋" w:cs="宋体"/>
          <w:color w:val="000000" w:themeColor="text1"/>
          <w:spacing w:val="-1"/>
          <w:sz w:val="24"/>
          <w:szCs w:val="24"/>
          <w:lang w:eastAsia="zh-CN"/>
          <w14:textFill>
            <w14:solidFill>
              <w14:schemeClr w14:val="tx1"/>
            </w14:solidFill>
          </w14:textFill>
        </w:rPr>
        <w:t>形式的企业。个体工商户和本规定以外的行业，参照本规定进行划型。</w:t>
      </w:r>
    </w:p>
    <w:p w14:paraId="0D070FA5">
      <w:pPr>
        <w:kinsoku/>
        <w:overflowPunct/>
        <w:topLinePunct w:val="0"/>
        <w:bidi w:val="0"/>
        <w:spacing w:line="400" w:lineRule="exact"/>
        <w:ind w:left="22" w:right="99" w:firstLine="478"/>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七、本规定的中型企业标准上限即为大型企业标准的下限，国家统计部门据此制定大中小微型企业的统计分类。国务院有关部门据此进行相关数据分析，不</w:t>
      </w:r>
      <w:r>
        <w:rPr>
          <w:rFonts w:ascii="仿宋" w:hAnsi="仿宋" w:eastAsia="仿宋" w:cs="宋体"/>
          <w:color w:val="000000" w:themeColor="text1"/>
          <w:spacing w:val="-1"/>
          <w:sz w:val="24"/>
          <w:szCs w:val="24"/>
          <w:lang w:eastAsia="zh-CN"/>
          <w14:textFill>
            <w14:solidFill>
              <w14:schemeClr w14:val="tx1"/>
            </w14:solidFill>
          </w14:textFill>
        </w:rPr>
        <w:t>得制定与本规定不一致的企业划型标准。</w:t>
      </w:r>
    </w:p>
    <w:p w14:paraId="1FA3823C">
      <w:pPr>
        <w:kinsoku/>
        <w:overflowPunct/>
        <w:topLinePunct w:val="0"/>
        <w:bidi w:val="0"/>
        <w:spacing w:line="400" w:lineRule="exact"/>
        <w:ind w:left="20" w:right="101" w:firstLine="484"/>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八、本规定由工业和信息化部、国家统计局会同有关部门根</w:t>
      </w:r>
      <w:r>
        <w:rPr>
          <w:rFonts w:ascii="仿宋" w:hAnsi="仿宋" w:eastAsia="仿宋" w:cs="宋体"/>
          <w:color w:val="000000" w:themeColor="text1"/>
          <w:spacing w:val="-4"/>
          <w:sz w:val="24"/>
          <w:szCs w:val="24"/>
          <w:lang w:eastAsia="zh-CN"/>
          <w14:textFill>
            <w14:solidFill>
              <w14:schemeClr w14:val="tx1"/>
            </w14:solidFill>
          </w14:textFill>
        </w:rPr>
        <w:t>据《国民经济行</w:t>
      </w:r>
      <w:r>
        <w:rPr>
          <w:rFonts w:ascii="仿宋" w:hAnsi="仿宋" w:eastAsia="仿宋" w:cs="宋体"/>
          <w:color w:val="000000" w:themeColor="text1"/>
          <w:spacing w:val="-1"/>
          <w:sz w:val="24"/>
          <w:szCs w:val="24"/>
          <w:lang w:eastAsia="zh-CN"/>
          <w14:textFill>
            <w14:solidFill>
              <w14:schemeClr w14:val="tx1"/>
            </w14:solidFill>
          </w14:textFill>
        </w:rPr>
        <w:t>业分类》修订情况和企业发展变化情况适时修订。</w:t>
      </w:r>
    </w:p>
    <w:p w14:paraId="148DD810">
      <w:pPr>
        <w:kinsoku/>
        <w:overflowPunct/>
        <w:topLinePunct w:val="0"/>
        <w:bidi w:val="0"/>
        <w:spacing w:line="400" w:lineRule="exact"/>
        <w:ind w:left="50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九、本规定由工业和信息化部、国家统计局会同有关部门负责解释。</w:t>
      </w:r>
    </w:p>
    <w:p w14:paraId="5756F742">
      <w:pPr>
        <w:widowControl w:val="0"/>
        <w:kinsoku/>
        <w:overflowPunct/>
        <w:topLinePunct w:val="0"/>
        <w:bidi w:val="0"/>
        <w:spacing w:line="400" w:lineRule="exact"/>
        <w:ind w:left="28"/>
        <w:jc w:val="both"/>
        <w:outlineLvl w:val="9"/>
        <w:rPr>
          <w:rFonts w:ascii="仿宋" w:hAnsi="仿宋" w:eastAsia="仿宋" w:cs="宋体"/>
          <w:b/>
          <w:bCs/>
          <w:color w:val="000000" w:themeColor="text1"/>
          <w:spacing w:val="6"/>
          <w:sz w:val="24"/>
          <w:szCs w:val="24"/>
          <w:lang w:eastAsia="zh-CN"/>
          <w14:textFill>
            <w14:solidFill>
              <w14:schemeClr w14:val="tx1"/>
            </w14:solidFill>
          </w14:textFill>
        </w:rPr>
      </w:pPr>
      <w:bookmarkStart w:id="496" w:name="_Toc221732404"/>
      <w:bookmarkStart w:id="497" w:name="_Toc195269549"/>
      <w:bookmarkStart w:id="498" w:name="_Toc195267984"/>
      <w:r>
        <w:rPr>
          <w:rFonts w:ascii="仿宋" w:hAnsi="仿宋" w:eastAsia="仿宋" w:cs="宋体"/>
          <w:color w:val="000000" w:themeColor="text1"/>
          <w:spacing w:val="-3"/>
          <w:sz w:val="24"/>
          <w:szCs w:val="24"/>
          <w:lang w:eastAsia="zh-CN"/>
          <w14:textFill>
            <w14:solidFill>
              <w14:schemeClr w14:val="tx1"/>
            </w14:solidFill>
          </w14:textFill>
        </w:rPr>
        <w:t>十、本规定自发布之日起执行，原国家经贸委、原国家计委、财政部和国家统计</w:t>
      </w:r>
      <w:r>
        <w:rPr>
          <w:rFonts w:ascii="仿宋" w:hAnsi="仿宋" w:eastAsia="仿宋" w:cs="宋体"/>
          <w:color w:val="000000" w:themeColor="text1"/>
          <w:spacing w:val="-2"/>
          <w:sz w:val="24"/>
          <w:szCs w:val="24"/>
          <w:lang w:eastAsia="zh-CN"/>
          <w14:textFill>
            <w14:solidFill>
              <w14:schemeClr w14:val="tx1"/>
            </w14:solidFill>
          </w14:textFill>
        </w:rPr>
        <w:t>局2003年颁布的《中小企业标准暂行规定》同时废止。</w:t>
      </w:r>
      <w:bookmarkEnd w:id="496"/>
      <w:bookmarkEnd w:id="497"/>
      <w:bookmarkEnd w:id="498"/>
    </w:p>
    <w:p w14:paraId="1E4F6660">
      <w:pPr>
        <w:pageBreakBefore/>
        <w:widowControl w:val="0"/>
        <w:kinsoku/>
        <w:overflowPunct/>
        <w:topLinePunct w:val="0"/>
        <w:bidi w:val="0"/>
        <w:spacing w:line="360" w:lineRule="auto"/>
        <w:ind w:left="28"/>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499" w:name="_Toc221732405"/>
      <w:bookmarkStart w:id="500" w:name="_Toc195267985"/>
      <w:bookmarkStart w:id="501" w:name="_Toc195269550"/>
      <w:r>
        <w:rPr>
          <w:rFonts w:ascii="仿宋" w:hAnsi="仿宋" w:eastAsia="仿宋" w:cs="宋体"/>
          <w:b/>
          <w:bCs/>
          <w:color w:val="000000" w:themeColor="text1"/>
          <w:spacing w:val="-3"/>
          <w:sz w:val="24"/>
          <w:szCs w:val="24"/>
          <w:lang w:eastAsia="zh-CN"/>
          <w14:textFill>
            <w14:solidFill>
              <w14:schemeClr w14:val="tx1"/>
            </w14:solidFill>
          </w14:textFill>
        </w:rPr>
        <w:t>（</w:t>
      </w:r>
      <w:r>
        <w:rPr>
          <w:rFonts w:hint="eastAsia" w:ascii="仿宋" w:hAnsi="仿宋" w:eastAsia="仿宋" w:cs="宋体"/>
          <w:b/>
          <w:bCs/>
          <w:color w:val="000000" w:themeColor="text1"/>
          <w:spacing w:val="-3"/>
          <w:sz w:val="24"/>
          <w:szCs w:val="24"/>
          <w:lang w:eastAsia="zh-CN"/>
          <w14:textFill>
            <w14:solidFill>
              <w14:schemeClr w14:val="tx1"/>
            </w14:solidFill>
          </w14:textFill>
        </w:rPr>
        <w:t>二</w:t>
      </w:r>
      <w:r>
        <w:rPr>
          <w:rFonts w:ascii="仿宋" w:hAnsi="仿宋" w:eastAsia="仿宋" w:cs="宋体"/>
          <w:b/>
          <w:bCs/>
          <w:color w:val="000000" w:themeColor="text1"/>
          <w:spacing w:val="-3"/>
          <w:sz w:val="24"/>
          <w:szCs w:val="24"/>
          <w:lang w:eastAsia="zh-CN"/>
          <w14:textFill>
            <w14:solidFill>
              <w14:schemeClr w14:val="tx1"/>
            </w14:solidFill>
          </w14:textFill>
        </w:rPr>
        <w:t>）监狱企业证明文件【如适用】</w:t>
      </w:r>
      <w:bookmarkEnd w:id="499"/>
      <w:bookmarkEnd w:id="500"/>
      <w:bookmarkEnd w:id="501"/>
    </w:p>
    <w:p w14:paraId="08F25151">
      <w:pPr>
        <w:overflowPunct/>
        <w:topLinePunct w:val="0"/>
        <w:bidi w:val="0"/>
        <w:spacing w:line="360" w:lineRule="auto"/>
        <w:ind w:left="25" w:right="99" w:firstLine="469"/>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【监狱企业应当提供由省级及以上监狱管理局、戒毒管理局（含新疆生产建</w:t>
      </w:r>
      <w:r>
        <w:rPr>
          <w:rFonts w:ascii="仿宋" w:hAnsi="仿宋" w:eastAsia="仿宋" w:cs="宋体"/>
          <w:color w:val="000000" w:themeColor="text1"/>
          <w:spacing w:val="-1"/>
          <w:sz w:val="24"/>
          <w:szCs w:val="24"/>
          <w:lang w:eastAsia="zh-CN"/>
          <w14:textFill>
            <w14:solidFill>
              <w14:schemeClr w14:val="tx1"/>
            </w14:solidFill>
          </w14:textFill>
        </w:rPr>
        <w:t>设兵团）出具的监狱企业的证明文件，格式如下】。</w:t>
      </w:r>
    </w:p>
    <w:p w14:paraId="58257C30">
      <w:pPr>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62204EC9">
      <w:pPr>
        <w:overflowPunct/>
        <w:topLinePunct w:val="0"/>
        <w:bidi w:val="0"/>
        <w:spacing w:line="360" w:lineRule="auto"/>
        <w:ind w:left="305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b/>
          <w:bCs/>
          <w:color w:val="000000" w:themeColor="text1"/>
          <w:spacing w:val="5"/>
          <w:sz w:val="24"/>
          <w:szCs w:val="24"/>
          <w:lang w:eastAsia="zh-CN"/>
          <w14:textFill>
            <w14:solidFill>
              <w14:schemeClr w14:val="tx1"/>
            </w14:solidFill>
          </w14:textFill>
        </w:rPr>
        <w:t>监狱企业证明函</w:t>
      </w:r>
    </w:p>
    <w:p w14:paraId="7E087EAA">
      <w:pPr>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4FCD9FF8">
      <w:pPr>
        <w:overflowPunct/>
        <w:topLinePunct w:val="0"/>
        <w:bidi w:val="0"/>
        <w:spacing w:line="360" w:lineRule="auto"/>
        <w:ind w:left="23" w:right="111" w:firstLine="50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1"/>
          <w:sz w:val="24"/>
          <w:szCs w:val="24"/>
          <w:lang w:eastAsia="zh-CN"/>
          <w14:textFill>
            <w14:solidFill>
              <w14:schemeClr w14:val="tx1"/>
            </w14:solidFill>
          </w14:textFill>
        </w:rPr>
        <w:t>本公司郑重声明，根据财政部、司法部《关于政府采购支持监狱企业发</w:t>
      </w:r>
      <w:r>
        <w:rPr>
          <w:rFonts w:ascii="仿宋" w:hAnsi="仿宋" w:eastAsia="仿宋" w:cs="宋体"/>
          <w:color w:val="000000" w:themeColor="text1"/>
          <w:spacing w:val="7"/>
          <w:sz w:val="24"/>
          <w:szCs w:val="24"/>
          <w:lang w:eastAsia="zh-CN"/>
          <w14:textFill>
            <w14:solidFill>
              <w14:schemeClr w14:val="tx1"/>
            </w14:solidFill>
          </w14:textFill>
        </w:rPr>
        <w:t>展有关问题的通知》（财库</w:t>
      </w:r>
      <w:r>
        <w:rPr>
          <w:rFonts w:hint="eastAsia" w:ascii="仿宋" w:hAnsi="仿宋" w:eastAsia="仿宋" w:cs="宋体"/>
          <w:color w:val="000000" w:themeColor="text1"/>
          <w:spacing w:val="7"/>
          <w:sz w:val="24"/>
          <w:szCs w:val="24"/>
          <w:lang w:eastAsia="zh-CN"/>
          <w14:textFill>
            <w14:solidFill>
              <w14:schemeClr w14:val="tx1"/>
            </w14:solidFill>
          </w14:textFill>
        </w:rPr>
        <w:t>〔2014〕68号</w:t>
      </w:r>
      <w:r>
        <w:rPr>
          <w:rFonts w:ascii="仿宋" w:hAnsi="仿宋" w:eastAsia="仿宋" w:cs="宋体"/>
          <w:color w:val="000000" w:themeColor="text1"/>
          <w:spacing w:val="7"/>
          <w:sz w:val="24"/>
          <w:szCs w:val="24"/>
          <w:lang w:eastAsia="zh-CN"/>
          <w14:textFill>
            <w14:solidFill>
              <w14:schemeClr w14:val="tx1"/>
            </w14:solidFill>
          </w14:textFill>
        </w:rPr>
        <w:t>）的规定，本公司为监狱企业。</w:t>
      </w:r>
    </w:p>
    <w:p w14:paraId="6A45498F">
      <w:pPr>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6A479B9D">
      <w:pPr>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58003427">
      <w:pPr>
        <w:overflowPunct/>
        <w:topLinePunct w:val="0"/>
        <w:bidi w:val="0"/>
        <w:spacing w:line="360" w:lineRule="auto"/>
        <w:ind w:left="4346" w:right="1678" w:hanging="41"/>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9"/>
          <w:sz w:val="24"/>
          <w:szCs w:val="24"/>
          <w:lang w:eastAsia="zh-CN"/>
          <w14:textFill>
            <w14:solidFill>
              <w14:schemeClr w14:val="tx1"/>
            </w14:solidFill>
          </w14:textFill>
        </w:rPr>
        <w:t>供应商名称（公章</w:t>
      </w:r>
      <w:r>
        <w:rPr>
          <w:rFonts w:ascii="仿宋" w:hAnsi="仿宋" w:eastAsia="仿宋" w:cs="宋体"/>
          <w:color w:val="000000" w:themeColor="text1"/>
          <w:spacing w:val="-18"/>
          <w:sz w:val="24"/>
          <w:szCs w:val="24"/>
          <w:lang w:eastAsia="zh-CN"/>
          <w14:textFill>
            <w14:solidFill>
              <w14:schemeClr w14:val="tx1"/>
            </w14:solidFill>
          </w14:textFill>
        </w:rPr>
        <w:t>）：</w:t>
      </w:r>
      <w:r>
        <w:rPr>
          <w:rFonts w:ascii="仿宋" w:hAnsi="仿宋" w:eastAsia="仿宋" w:cs="宋体"/>
          <w:color w:val="000000" w:themeColor="text1"/>
          <w:spacing w:val="-20"/>
          <w:sz w:val="24"/>
          <w:szCs w:val="24"/>
          <w:lang w:eastAsia="zh-CN"/>
          <w14:textFill>
            <w14:solidFill>
              <w14:schemeClr w14:val="tx1"/>
            </w14:solidFill>
          </w14:textFill>
        </w:rPr>
        <w:t>日期：年月日</w:t>
      </w:r>
    </w:p>
    <w:p w14:paraId="56493309">
      <w:pPr>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66ED39E5">
      <w:pPr>
        <w:overflowPunct/>
        <w:topLinePunct w:val="0"/>
        <w:bidi w:val="0"/>
        <w:spacing w:line="360" w:lineRule="auto"/>
        <w:ind w:left="3392" w:right="1270" w:hanging="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省级以上监狱管理局、戒毒管理局</w:t>
      </w:r>
      <w:r>
        <w:rPr>
          <w:rFonts w:ascii="仿宋" w:hAnsi="仿宋" w:eastAsia="仿宋" w:cs="宋体"/>
          <w:color w:val="000000" w:themeColor="text1"/>
          <w:spacing w:val="1"/>
          <w:sz w:val="24"/>
          <w:szCs w:val="24"/>
          <w:lang w:eastAsia="zh-CN"/>
          <w14:textFill>
            <w14:solidFill>
              <w14:schemeClr w14:val="tx1"/>
            </w14:solidFill>
          </w14:textFill>
        </w:rPr>
        <w:t>（含新疆生产建设兵团</w:t>
      </w:r>
      <w:r>
        <w:rPr>
          <w:rFonts w:ascii="仿宋" w:hAnsi="仿宋" w:eastAsia="仿宋" w:cs="宋体"/>
          <w:color w:val="000000" w:themeColor="text1"/>
          <w:spacing w:val="-24"/>
          <w:sz w:val="24"/>
          <w:szCs w:val="24"/>
          <w:lang w:eastAsia="zh-CN"/>
          <w14:textFill>
            <w14:solidFill>
              <w14:schemeClr w14:val="tx1"/>
            </w14:solidFill>
          </w14:textFill>
        </w:rPr>
        <w:t>）（</w:t>
      </w:r>
      <w:r>
        <w:rPr>
          <w:rFonts w:ascii="仿宋" w:hAnsi="仿宋" w:eastAsia="仿宋" w:cs="宋体"/>
          <w:color w:val="000000" w:themeColor="text1"/>
          <w:spacing w:val="1"/>
          <w:sz w:val="24"/>
          <w:szCs w:val="24"/>
          <w:lang w:eastAsia="zh-CN"/>
          <w14:textFill>
            <w14:solidFill>
              <w14:schemeClr w14:val="tx1"/>
            </w14:solidFill>
          </w14:textFill>
        </w:rPr>
        <w:t>盖章</w:t>
      </w:r>
      <w:r>
        <w:rPr>
          <w:rFonts w:ascii="仿宋" w:hAnsi="仿宋" w:eastAsia="仿宋" w:cs="宋体"/>
          <w:color w:val="000000" w:themeColor="text1"/>
          <w:spacing w:val="-24"/>
          <w:sz w:val="24"/>
          <w:szCs w:val="24"/>
          <w:lang w:eastAsia="zh-CN"/>
          <w14:textFill>
            <w14:solidFill>
              <w14:schemeClr w14:val="tx1"/>
            </w14:solidFill>
          </w14:textFill>
        </w:rPr>
        <w:t>）：</w:t>
      </w:r>
    </w:p>
    <w:p w14:paraId="05E11EA0">
      <w:pPr>
        <w:overflowPunct/>
        <w:topLinePunct w:val="0"/>
        <w:bidi w:val="0"/>
        <w:spacing w:line="360" w:lineRule="auto"/>
        <w:ind w:left="438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3"/>
          <w:sz w:val="24"/>
          <w:szCs w:val="24"/>
          <w:lang w:eastAsia="zh-CN"/>
          <w14:textFill>
            <w14:solidFill>
              <w14:schemeClr w14:val="tx1"/>
            </w14:solidFill>
          </w14:textFill>
        </w:rPr>
        <w:t>日期：年月日</w:t>
      </w:r>
    </w:p>
    <w:p w14:paraId="02441796">
      <w:pPr>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footerReference r:id="rId18" w:type="default"/>
          <w:pgSz w:w="11905" w:h="16840"/>
          <w:pgMar w:top="1373" w:right="1697" w:bottom="1139" w:left="1785" w:header="865" w:footer="961" w:gutter="0"/>
          <w:cols w:space="720" w:num="1"/>
        </w:sectPr>
      </w:pPr>
    </w:p>
    <w:p w14:paraId="5441B32E">
      <w:pPr>
        <w:pageBreakBefore/>
        <w:widowControl w:val="0"/>
        <w:kinsoku/>
        <w:overflowPunct/>
        <w:topLinePunct w:val="0"/>
        <w:bidi w:val="0"/>
        <w:spacing w:line="360" w:lineRule="auto"/>
        <w:ind w:left="28"/>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502" w:name="_Toc195269551"/>
      <w:bookmarkStart w:id="503" w:name="_Toc221732406"/>
      <w:bookmarkStart w:id="504" w:name="_Toc195267986"/>
      <w:r>
        <w:rPr>
          <w:rFonts w:ascii="仿宋" w:hAnsi="仿宋" w:eastAsia="仿宋" w:cs="宋体"/>
          <w:b/>
          <w:bCs/>
          <w:color w:val="000000" w:themeColor="text1"/>
          <w:spacing w:val="-3"/>
          <w:sz w:val="24"/>
          <w:szCs w:val="24"/>
          <w:lang w:eastAsia="zh-CN"/>
          <w14:textFill>
            <w14:solidFill>
              <w14:schemeClr w14:val="tx1"/>
            </w14:solidFill>
          </w14:textFill>
        </w:rPr>
        <w:t>（</w:t>
      </w:r>
      <w:r>
        <w:rPr>
          <w:rFonts w:hint="eastAsia" w:ascii="仿宋" w:hAnsi="仿宋" w:eastAsia="仿宋" w:cs="宋体"/>
          <w:b/>
          <w:bCs/>
          <w:color w:val="000000" w:themeColor="text1"/>
          <w:spacing w:val="-3"/>
          <w:sz w:val="24"/>
          <w:szCs w:val="24"/>
          <w:lang w:eastAsia="zh-CN"/>
          <w14:textFill>
            <w14:solidFill>
              <w14:schemeClr w14:val="tx1"/>
            </w14:solidFill>
          </w14:textFill>
        </w:rPr>
        <w:t>三</w:t>
      </w:r>
      <w:r>
        <w:rPr>
          <w:rFonts w:ascii="仿宋" w:hAnsi="仿宋" w:eastAsia="仿宋" w:cs="宋体"/>
          <w:b/>
          <w:bCs/>
          <w:color w:val="000000" w:themeColor="text1"/>
          <w:spacing w:val="-3"/>
          <w:sz w:val="24"/>
          <w:szCs w:val="24"/>
          <w:lang w:eastAsia="zh-CN"/>
          <w14:textFill>
            <w14:solidFill>
              <w14:schemeClr w14:val="tx1"/>
            </w14:solidFill>
          </w14:textFill>
        </w:rPr>
        <w:t>）残疾人福利性单位声明函【如适用】</w:t>
      </w:r>
      <w:bookmarkEnd w:id="502"/>
      <w:bookmarkEnd w:id="503"/>
      <w:bookmarkEnd w:id="504"/>
    </w:p>
    <w:p w14:paraId="2D2FC56C">
      <w:pPr>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4358F475">
      <w:pPr>
        <w:overflowPunct/>
        <w:topLinePunct w:val="0"/>
        <w:bidi w:val="0"/>
        <w:spacing w:line="360" w:lineRule="auto"/>
        <w:ind w:left="241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b/>
          <w:bCs/>
          <w:color w:val="000000" w:themeColor="text1"/>
          <w:spacing w:val="6"/>
          <w:sz w:val="24"/>
          <w:szCs w:val="24"/>
          <w:lang w:eastAsia="zh-CN"/>
          <w14:textFill>
            <w14:solidFill>
              <w14:schemeClr w14:val="tx1"/>
            </w14:solidFill>
          </w14:textFill>
        </w:rPr>
        <w:t>残疾人福利性单位声明函</w:t>
      </w:r>
    </w:p>
    <w:p w14:paraId="7A75F8B6">
      <w:pPr>
        <w:overflowPunct/>
        <w:topLinePunct w:val="0"/>
        <w:bidi w:val="0"/>
        <w:spacing w:line="360" w:lineRule="auto"/>
        <w:ind w:left="22" w:right="99" w:firstLine="48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5"/>
          <w:sz w:val="24"/>
          <w:szCs w:val="24"/>
          <w:lang w:eastAsia="zh-CN"/>
          <w14:textFill>
            <w14:solidFill>
              <w14:schemeClr w14:val="tx1"/>
            </w14:solidFill>
          </w14:textFill>
        </w:rPr>
        <w:t>本公司（联合体）郑重声明，根据《财政部民政部中国残疾人</w:t>
      </w:r>
      <w:r>
        <w:rPr>
          <w:rFonts w:ascii="仿宋" w:hAnsi="仿宋" w:eastAsia="仿宋" w:cs="宋体"/>
          <w:color w:val="000000" w:themeColor="text1"/>
          <w:spacing w:val="-6"/>
          <w:sz w:val="24"/>
          <w:szCs w:val="24"/>
          <w:lang w:eastAsia="zh-CN"/>
          <w14:textFill>
            <w14:solidFill>
              <w14:schemeClr w14:val="tx1"/>
            </w14:solidFill>
          </w14:textFill>
        </w:rPr>
        <w:t>联合会关于</w:t>
      </w:r>
      <w:r>
        <w:rPr>
          <w:rFonts w:ascii="仿宋" w:hAnsi="仿宋" w:eastAsia="仿宋" w:cs="宋体"/>
          <w:color w:val="000000" w:themeColor="text1"/>
          <w:spacing w:val="-1"/>
          <w:sz w:val="24"/>
          <w:szCs w:val="24"/>
          <w:lang w:eastAsia="zh-CN"/>
          <w14:textFill>
            <w14:solidFill>
              <w14:schemeClr w14:val="tx1"/>
            </w14:solidFill>
          </w14:textFill>
        </w:rPr>
        <w:t>促进残疾人就业政府采购政策的通知》（财库</w:t>
      </w:r>
      <w:r>
        <w:rPr>
          <w:rFonts w:ascii="仿宋" w:hAnsi="仿宋" w:eastAsia="仿宋" w:cs="宋体"/>
          <w:color w:val="000000" w:themeColor="text1"/>
          <w:spacing w:val="-2"/>
          <w:sz w:val="24"/>
          <w:szCs w:val="24"/>
          <w:lang w:eastAsia="zh-CN"/>
          <w14:textFill>
            <w14:solidFill>
              <w14:schemeClr w14:val="tx1"/>
            </w14:solidFill>
          </w14:textFill>
        </w:rPr>
        <w:t>〔2017〕141号）的规定，本公司（联合体）参加</w:t>
      </w:r>
      <w:r>
        <w:rPr>
          <w:rFonts w:ascii="仿宋" w:hAnsi="仿宋" w:eastAsia="仿宋" w:cs="宋体"/>
          <w:iCs/>
          <w:color w:val="000000" w:themeColor="text1"/>
          <w:spacing w:val="-2"/>
          <w:sz w:val="24"/>
          <w:szCs w:val="24"/>
          <w:u w:val="single"/>
          <w:lang w:eastAsia="zh-CN"/>
          <w14:textFill>
            <w14:solidFill>
              <w14:schemeClr w14:val="tx1"/>
            </w14:solidFill>
          </w14:textFill>
        </w:rPr>
        <w:t>（单位名称）</w:t>
      </w:r>
      <w:r>
        <w:rPr>
          <w:rFonts w:ascii="仿宋" w:hAnsi="仿宋" w:eastAsia="仿宋" w:cs="宋体"/>
          <w:color w:val="000000" w:themeColor="text1"/>
          <w:spacing w:val="-2"/>
          <w:sz w:val="24"/>
          <w:szCs w:val="24"/>
          <w:lang w:eastAsia="zh-CN"/>
          <w14:textFill>
            <w14:solidFill>
              <w14:schemeClr w14:val="tx1"/>
            </w14:solidFill>
          </w14:textFill>
        </w:rPr>
        <w:t>的</w:t>
      </w:r>
      <w:r>
        <w:rPr>
          <w:rFonts w:ascii="仿宋" w:hAnsi="仿宋" w:eastAsia="仿宋" w:cs="宋体"/>
          <w:iCs/>
          <w:color w:val="000000" w:themeColor="text1"/>
          <w:spacing w:val="-2"/>
          <w:sz w:val="24"/>
          <w:szCs w:val="24"/>
          <w:u w:val="single"/>
          <w:lang w:eastAsia="zh-CN"/>
          <w14:textFill>
            <w14:solidFill>
              <w14:schemeClr w14:val="tx1"/>
            </w14:solidFill>
          </w14:textFill>
        </w:rPr>
        <w:t>（项目名称）</w:t>
      </w:r>
      <w:r>
        <w:rPr>
          <w:rFonts w:ascii="仿宋" w:hAnsi="仿宋" w:eastAsia="仿宋" w:cs="宋体"/>
          <w:color w:val="000000" w:themeColor="text1"/>
          <w:spacing w:val="-2"/>
          <w:sz w:val="24"/>
          <w:szCs w:val="24"/>
          <w:lang w:eastAsia="zh-CN"/>
          <w14:textFill>
            <w14:solidFill>
              <w14:schemeClr w14:val="tx1"/>
            </w14:solidFill>
          </w14:textFill>
        </w:rPr>
        <w:t>采购活动，提供的服务</w:t>
      </w:r>
      <w:r>
        <w:rPr>
          <w:rFonts w:ascii="仿宋" w:hAnsi="仿宋" w:eastAsia="仿宋" w:cs="宋体"/>
          <w:b/>
          <w:bCs/>
          <w:color w:val="000000" w:themeColor="text1"/>
          <w:spacing w:val="-2"/>
          <w:sz w:val="24"/>
          <w:szCs w:val="24"/>
          <w:lang w:eastAsia="zh-CN"/>
          <w14:textFill>
            <w14:solidFill>
              <w14:schemeClr w14:val="tx1"/>
            </w14:solidFill>
          </w14:textFill>
        </w:rPr>
        <w:t>全部由</w:t>
      </w:r>
      <w:r>
        <w:rPr>
          <w:rFonts w:ascii="仿宋" w:hAnsi="仿宋" w:eastAsia="仿宋" w:cs="宋体"/>
          <w:color w:val="000000" w:themeColor="text1"/>
          <w:spacing w:val="-4"/>
          <w:sz w:val="24"/>
          <w:szCs w:val="24"/>
          <w:lang w:eastAsia="zh-CN"/>
          <w14:textFill>
            <w14:solidFill>
              <w14:schemeClr w14:val="tx1"/>
            </w14:solidFill>
          </w14:textFill>
        </w:rPr>
        <w:t>符合政策要求的</w:t>
      </w:r>
      <w:r>
        <w:rPr>
          <w:rFonts w:ascii="仿宋" w:hAnsi="仿宋" w:eastAsia="仿宋" w:cs="宋体"/>
          <w:b/>
          <w:bCs/>
          <w:color w:val="000000" w:themeColor="text1"/>
          <w:spacing w:val="-4"/>
          <w:sz w:val="24"/>
          <w:szCs w:val="24"/>
          <w:lang w:eastAsia="zh-CN"/>
          <w14:textFill>
            <w14:solidFill>
              <w14:schemeClr w14:val="tx1"/>
            </w14:solidFill>
          </w14:textFill>
        </w:rPr>
        <w:t>残疾人福利性单位承接</w:t>
      </w:r>
      <w:r>
        <w:rPr>
          <w:rFonts w:ascii="仿宋" w:hAnsi="仿宋" w:eastAsia="仿宋" w:cs="宋体"/>
          <w:color w:val="000000" w:themeColor="text1"/>
          <w:spacing w:val="-4"/>
          <w:sz w:val="24"/>
          <w:szCs w:val="24"/>
          <w:lang w:eastAsia="zh-CN"/>
          <w14:textFill>
            <w14:solidFill>
              <w14:schemeClr w14:val="tx1"/>
            </w14:solidFill>
          </w14:textFill>
        </w:rPr>
        <w:t>。相关企业（含联合体中的残疾人福利性</w:t>
      </w:r>
      <w:r>
        <w:rPr>
          <w:rFonts w:ascii="仿宋" w:hAnsi="仿宋" w:eastAsia="仿宋" w:cs="宋体"/>
          <w:color w:val="000000" w:themeColor="text1"/>
          <w:spacing w:val="-1"/>
          <w:sz w:val="24"/>
          <w:szCs w:val="24"/>
          <w:lang w:eastAsia="zh-CN"/>
          <w14:textFill>
            <w14:solidFill>
              <w14:schemeClr w14:val="tx1"/>
            </w14:solidFill>
          </w14:textFill>
        </w:rPr>
        <w:t>单位、签订分包意向协议书的残疾人福利性单位）的具体情况如下：</w:t>
      </w:r>
    </w:p>
    <w:p w14:paraId="2BEF42F5">
      <w:pPr>
        <w:overflowPunct/>
        <w:topLinePunct w:val="0"/>
        <w:bidi w:val="0"/>
        <w:spacing w:line="360" w:lineRule="auto"/>
        <w:ind w:left="504" w:right="40" w:firstLine="14"/>
        <w:jc w:val="both"/>
        <w:outlineLvl w:val="9"/>
        <w:rPr>
          <w:rFonts w:ascii="仿宋" w:hAnsi="仿宋" w:eastAsia="仿宋" w:cs="宋体"/>
          <w:color w:val="000000" w:themeColor="text1"/>
          <w:spacing w:val="-5"/>
          <w:sz w:val="24"/>
          <w:szCs w:val="24"/>
          <w:lang w:eastAsia="zh-CN"/>
          <w14:textFill>
            <w14:solidFill>
              <w14:schemeClr w14:val="tx1"/>
            </w14:solidFill>
          </w14:textFill>
        </w:rPr>
      </w:pPr>
      <w:r>
        <w:rPr>
          <w:rFonts w:ascii="仿宋" w:hAnsi="仿宋" w:eastAsia="仿宋" w:cs="宋体"/>
          <w:color w:val="000000" w:themeColor="text1"/>
          <w:spacing w:val="-5"/>
          <w:sz w:val="24"/>
          <w:szCs w:val="24"/>
          <w:lang w:eastAsia="zh-CN"/>
          <w14:textFill>
            <w14:solidFill>
              <w14:schemeClr w14:val="tx1"/>
            </w14:solidFill>
          </w14:textFill>
        </w:rPr>
        <w:t>1.</w:t>
      </w:r>
      <w:r>
        <w:rPr>
          <w:rFonts w:ascii="仿宋" w:hAnsi="仿宋" w:eastAsia="仿宋" w:cs="宋体"/>
          <w:iCs/>
          <w:color w:val="000000" w:themeColor="text1"/>
          <w:spacing w:val="-5"/>
          <w:sz w:val="24"/>
          <w:szCs w:val="24"/>
          <w:u w:val="single"/>
          <w:lang w:eastAsia="zh-CN"/>
          <w14:textFill>
            <w14:solidFill>
              <w14:schemeClr w14:val="tx1"/>
            </w14:solidFill>
          </w14:textFill>
        </w:rPr>
        <w:t>（标的名称</w:t>
      </w:r>
      <w:r>
        <w:rPr>
          <w:rFonts w:ascii="仿宋" w:hAnsi="仿宋" w:eastAsia="仿宋" w:cs="宋体"/>
          <w:iCs/>
          <w:color w:val="000000" w:themeColor="text1"/>
          <w:spacing w:val="-6"/>
          <w:sz w:val="24"/>
          <w:szCs w:val="24"/>
          <w:u w:val="single"/>
          <w:lang w:eastAsia="zh-CN"/>
          <w14:textFill>
            <w14:solidFill>
              <w14:schemeClr w14:val="tx1"/>
            </w14:solidFill>
          </w14:textFill>
        </w:rPr>
        <w:t>）</w:t>
      </w:r>
      <w:r>
        <w:rPr>
          <w:rFonts w:ascii="仿宋" w:hAnsi="仿宋" w:eastAsia="仿宋" w:cs="宋体"/>
          <w:color w:val="000000" w:themeColor="text1"/>
          <w:spacing w:val="-6"/>
          <w:sz w:val="24"/>
          <w:szCs w:val="24"/>
          <w:lang w:eastAsia="zh-CN"/>
          <w14:textFill>
            <w14:solidFill>
              <w14:schemeClr w14:val="tx1"/>
            </w14:solidFill>
          </w14:textFill>
        </w:rPr>
        <w:t>，</w:t>
      </w:r>
      <w:r>
        <w:rPr>
          <w:rFonts w:ascii="仿宋" w:hAnsi="仿宋" w:eastAsia="仿宋" w:cs="宋体"/>
          <w:color w:val="000000" w:themeColor="text1"/>
          <w:spacing w:val="-5"/>
          <w:sz w:val="24"/>
          <w:szCs w:val="24"/>
          <w:lang w:eastAsia="zh-CN"/>
          <w14:textFill>
            <w14:solidFill>
              <w14:schemeClr w14:val="tx1"/>
            </w14:solidFill>
          </w14:textFill>
        </w:rPr>
        <w:t xml:space="preserve">承接单位为 </w:t>
      </w:r>
      <w:r>
        <w:rPr>
          <w:rFonts w:ascii="仿宋" w:hAnsi="仿宋" w:eastAsia="仿宋" w:cs="宋体"/>
          <w:iCs/>
          <w:color w:val="000000" w:themeColor="text1"/>
          <w:spacing w:val="-5"/>
          <w:sz w:val="24"/>
          <w:szCs w:val="24"/>
          <w:u w:val="single"/>
          <w:lang w:eastAsia="zh-CN"/>
          <w14:textFill>
            <w14:solidFill>
              <w14:schemeClr w14:val="tx1"/>
            </w14:solidFill>
          </w14:textFill>
        </w:rPr>
        <w:t>（企业名称</w:t>
      </w:r>
      <w:r>
        <w:rPr>
          <w:rFonts w:ascii="仿宋" w:hAnsi="仿宋" w:eastAsia="仿宋" w:cs="宋体"/>
          <w:iCs/>
          <w:color w:val="000000" w:themeColor="text1"/>
          <w:spacing w:val="-6"/>
          <w:sz w:val="24"/>
          <w:szCs w:val="24"/>
          <w:u w:val="single"/>
          <w:lang w:eastAsia="zh-CN"/>
          <w14:textFill>
            <w14:solidFill>
              <w14:schemeClr w14:val="tx1"/>
            </w14:solidFill>
          </w14:textFill>
        </w:rPr>
        <w:t>）</w:t>
      </w:r>
      <w:r>
        <w:rPr>
          <w:rFonts w:ascii="仿宋" w:hAnsi="仿宋" w:eastAsia="仿宋" w:cs="宋体"/>
          <w:color w:val="000000" w:themeColor="text1"/>
          <w:spacing w:val="-6"/>
          <w:sz w:val="24"/>
          <w:szCs w:val="24"/>
          <w:lang w:eastAsia="zh-CN"/>
          <w14:textFill>
            <w14:solidFill>
              <w14:schemeClr w14:val="tx1"/>
            </w14:solidFill>
          </w14:textFill>
        </w:rPr>
        <w:t>，</w:t>
      </w:r>
      <w:r>
        <w:rPr>
          <w:rFonts w:ascii="仿宋" w:hAnsi="仿宋" w:eastAsia="仿宋" w:cs="宋体"/>
          <w:color w:val="000000" w:themeColor="text1"/>
          <w:spacing w:val="-5"/>
          <w:sz w:val="24"/>
          <w:szCs w:val="24"/>
          <w:lang w:eastAsia="zh-CN"/>
          <w14:textFill>
            <w14:solidFill>
              <w14:schemeClr w14:val="tx1"/>
            </w14:solidFill>
          </w14:textFill>
        </w:rPr>
        <w:t>属于残疾人福利性单位；</w:t>
      </w:r>
    </w:p>
    <w:p w14:paraId="64EB9DEE">
      <w:pPr>
        <w:overflowPunct/>
        <w:topLinePunct w:val="0"/>
        <w:bidi w:val="0"/>
        <w:spacing w:line="360" w:lineRule="auto"/>
        <w:ind w:left="504" w:right="40" w:firstLine="14"/>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 xml:space="preserve">2. </w:t>
      </w:r>
      <w:r>
        <w:rPr>
          <w:rFonts w:ascii="仿宋" w:hAnsi="仿宋" w:eastAsia="仿宋" w:cs="宋体"/>
          <w:iCs/>
          <w:color w:val="000000" w:themeColor="text1"/>
          <w:spacing w:val="-4"/>
          <w:sz w:val="24"/>
          <w:szCs w:val="24"/>
          <w:u w:val="single"/>
          <w:lang w:eastAsia="zh-CN"/>
          <w14:textFill>
            <w14:solidFill>
              <w14:schemeClr w14:val="tx1"/>
            </w14:solidFill>
          </w14:textFill>
        </w:rPr>
        <w:t>（标的名称</w:t>
      </w:r>
      <w:r>
        <w:rPr>
          <w:rFonts w:ascii="仿宋" w:hAnsi="仿宋" w:eastAsia="仿宋" w:cs="宋体"/>
          <w:iCs/>
          <w:color w:val="000000" w:themeColor="text1"/>
          <w:spacing w:val="-8"/>
          <w:sz w:val="24"/>
          <w:szCs w:val="24"/>
          <w:u w:val="single"/>
          <w:lang w:eastAsia="zh-CN"/>
          <w14:textFill>
            <w14:solidFill>
              <w14:schemeClr w14:val="tx1"/>
            </w14:solidFill>
          </w14:textFill>
        </w:rPr>
        <w:t>）</w:t>
      </w:r>
      <w:r>
        <w:rPr>
          <w:rFonts w:ascii="仿宋" w:hAnsi="仿宋" w:eastAsia="仿宋" w:cs="宋体"/>
          <w:color w:val="000000" w:themeColor="text1"/>
          <w:spacing w:val="-8"/>
          <w:sz w:val="24"/>
          <w:szCs w:val="24"/>
          <w:lang w:eastAsia="zh-CN"/>
          <w14:textFill>
            <w14:solidFill>
              <w14:schemeClr w14:val="tx1"/>
            </w14:solidFill>
          </w14:textFill>
        </w:rPr>
        <w:t>，</w:t>
      </w:r>
      <w:r>
        <w:rPr>
          <w:rFonts w:ascii="仿宋" w:hAnsi="仿宋" w:eastAsia="仿宋" w:cs="宋体"/>
          <w:color w:val="000000" w:themeColor="text1"/>
          <w:spacing w:val="-4"/>
          <w:sz w:val="24"/>
          <w:szCs w:val="24"/>
          <w:lang w:eastAsia="zh-CN"/>
          <w14:textFill>
            <w14:solidFill>
              <w14:schemeClr w14:val="tx1"/>
            </w14:solidFill>
          </w14:textFill>
        </w:rPr>
        <w:t xml:space="preserve">承接单位为 </w:t>
      </w:r>
      <w:r>
        <w:rPr>
          <w:rFonts w:ascii="仿宋" w:hAnsi="仿宋" w:eastAsia="仿宋" w:cs="宋体"/>
          <w:iCs/>
          <w:color w:val="000000" w:themeColor="text1"/>
          <w:spacing w:val="-4"/>
          <w:sz w:val="24"/>
          <w:szCs w:val="24"/>
          <w:u w:val="single"/>
          <w:lang w:eastAsia="zh-CN"/>
          <w14:textFill>
            <w14:solidFill>
              <w14:schemeClr w14:val="tx1"/>
            </w14:solidFill>
          </w14:textFill>
        </w:rPr>
        <w:t>（企业名称</w:t>
      </w:r>
      <w:r>
        <w:rPr>
          <w:rFonts w:ascii="仿宋" w:hAnsi="仿宋" w:eastAsia="仿宋" w:cs="宋体"/>
          <w:iCs/>
          <w:color w:val="000000" w:themeColor="text1"/>
          <w:spacing w:val="-8"/>
          <w:sz w:val="24"/>
          <w:szCs w:val="24"/>
          <w:u w:val="single"/>
          <w:lang w:eastAsia="zh-CN"/>
          <w14:textFill>
            <w14:solidFill>
              <w14:schemeClr w14:val="tx1"/>
            </w14:solidFill>
          </w14:textFill>
        </w:rPr>
        <w:t>）</w:t>
      </w:r>
      <w:r>
        <w:rPr>
          <w:rFonts w:ascii="仿宋" w:hAnsi="仿宋" w:eastAsia="仿宋" w:cs="宋体"/>
          <w:color w:val="000000" w:themeColor="text1"/>
          <w:spacing w:val="-8"/>
          <w:sz w:val="24"/>
          <w:szCs w:val="24"/>
          <w:lang w:eastAsia="zh-CN"/>
          <w14:textFill>
            <w14:solidFill>
              <w14:schemeClr w14:val="tx1"/>
            </w14:solidFill>
          </w14:textFill>
        </w:rPr>
        <w:t>，</w:t>
      </w:r>
      <w:r>
        <w:rPr>
          <w:rFonts w:ascii="仿宋" w:hAnsi="仿宋" w:eastAsia="仿宋" w:cs="宋体"/>
          <w:color w:val="000000" w:themeColor="text1"/>
          <w:spacing w:val="-4"/>
          <w:sz w:val="24"/>
          <w:szCs w:val="24"/>
          <w:lang w:eastAsia="zh-CN"/>
          <w14:textFill>
            <w14:solidFill>
              <w14:schemeClr w14:val="tx1"/>
            </w14:solidFill>
          </w14:textFill>
        </w:rPr>
        <w:t>属于残疾人福利性单位；</w:t>
      </w:r>
      <w:r>
        <w:rPr>
          <w:rFonts w:ascii="仿宋" w:hAnsi="仿宋" w:eastAsia="仿宋" w:cs="宋体"/>
          <w:color w:val="000000" w:themeColor="text1"/>
          <w:spacing w:val="-7"/>
          <w:sz w:val="24"/>
          <w:szCs w:val="24"/>
          <w:lang w:eastAsia="zh-CN"/>
          <w14:textFill>
            <w14:solidFill>
              <w14:schemeClr w14:val="tx1"/>
            </w14:solidFill>
          </w14:textFill>
        </w:rPr>
        <w:t>……</w:t>
      </w:r>
    </w:p>
    <w:p w14:paraId="67626556">
      <w:pPr>
        <w:overflowPunct/>
        <w:topLinePunct w:val="0"/>
        <w:bidi w:val="0"/>
        <w:spacing w:line="360" w:lineRule="auto"/>
        <w:ind w:left="25" w:right="101" w:firstLine="50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以上企业，不属于大企业的分支机构，不存在控股股东为大企业的情形，也</w:t>
      </w:r>
      <w:r>
        <w:rPr>
          <w:rFonts w:ascii="仿宋" w:hAnsi="仿宋" w:eastAsia="仿宋" w:cs="宋体"/>
          <w:color w:val="000000" w:themeColor="text1"/>
          <w:spacing w:val="-1"/>
          <w:sz w:val="24"/>
          <w:szCs w:val="24"/>
          <w:lang w:eastAsia="zh-CN"/>
          <w14:textFill>
            <w14:solidFill>
              <w14:schemeClr w14:val="tx1"/>
            </w14:solidFill>
          </w14:textFill>
        </w:rPr>
        <w:t>不存在与大企业的负责人为同一人的情形。</w:t>
      </w:r>
    </w:p>
    <w:p w14:paraId="41E7D9DC">
      <w:pPr>
        <w:overflowPunct/>
        <w:topLinePunct w:val="0"/>
        <w:bidi w:val="0"/>
        <w:spacing w:line="360" w:lineRule="auto"/>
        <w:ind w:left="50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z w:val="24"/>
          <w:szCs w:val="24"/>
          <w:lang w:eastAsia="zh-CN"/>
          <w14:textFill>
            <w14:solidFill>
              <w14:schemeClr w14:val="tx1"/>
            </w14:solidFill>
          </w14:textFill>
        </w:rPr>
        <w:t>本企业对上述声明内容的真实性负责。如有虚</w:t>
      </w:r>
      <w:r>
        <w:rPr>
          <w:rFonts w:ascii="仿宋" w:hAnsi="仿宋" w:eastAsia="仿宋" w:cs="宋体"/>
          <w:color w:val="000000" w:themeColor="text1"/>
          <w:spacing w:val="-1"/>
          <w:sz w:val="24"/>
          <w:szCs w:val="24"/>
          <w:lang w:eastAsia="zh-CN"/>
          <w14:textFill>
            <w14:solidFill>
              <w14:schemeClr w14:val="tx1"/>
            </w14:solidFill>
          </w14:textFill>
        </w:rPr>
        <w:t>假，将依法承担相应责任。</w:t>
      </w:r>
    </w:p>
    <w:p w14:paraId="723294E4">
      <w:pPr>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3870814A">
      <w:pPr>
        <w:overflowPunct/>
        <w:topLinePunct w:val="0"/>
        <w:bidi w:val="0"/>
        <w:spacing w:line="360" w:lineRule="auto"/>
        <w:ind w:left="1110" w:right="123" w:hanging="108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b/>
          <w:bCs/>
          <w:color w:val="000000" w:themeColor="text1"/>
          <w:spacing w:val="-1"/>
          <w:sz w:val="24"/>
          <w:szCs w:val="24"/>
          <w:lang w:eastAsia="zh-CN"/>
          <w14:textFill>
            <w14:solidFill>
              <w14:schemeClr w14:val="tx1"/>
            </w14:solidFill>
          </w14:textFill>
        </w:rPr>
        <w:t>说明：</w:t>
      </w:r>
      <w:r>
        <w:rPr>
          <w:rFonts w:ascii="仿宋" w:hAnsi="仿宋" w:eastAsia="仿宋" w:cs="宋体"/>
          <w:color w:val="000000" w:themeColor="text1"/>
          <w:spacing w:val="-1"/>
          <w:sz w:val="24"/>
          <w:szCs w:val="24"/>
          <w:lang w:eastAsia="zh-CN"/>
          <w14:textFill>
            <w14:solidFill>
              <w14:schemeClr w14:val="tx1"/>
            </w14:solidFill>
          </w14:textFill>
        </w:rPr>
        <w:t>1、服务应当全部由符合政策要求的残疾人福利性单位承接且使用该残疾人福利性单位商号或注册商标（与代理商或供应商无关</w:t>
      </w:r>
      <w:r>
        <w:rPr>
          <w:rFonts w:ascii="仿宋" w:hAnsi="仿宋" w:eastAsia="仿宋" w:cs="宋体"/>
          <w:color w:val="000000" w:themeColor="text1"/>
          <w:spacing w:val="7"/>
          <w:sz w:val="24"/>
          <w:szCs w:val="24"/>
          <w:lang w:eastAsia="zh-CN"/>
          <w14:textFill>
            <w14:solidFill>
              <w14:schemeClr w14:val="tx1"/>
            </w14:solidFill>
          </w14:textFill>
        </w:rPr>
        <w:t>）；</w:t>
      </w:r>
      <w:r>
        <w:rPr>
          <w:rFonts w:ascii="仿宋" w:hAnsi="仿宋" w:eastAsia="仿宋" w:cs="宋体"/>
          <w:color w:val="000000" w:themeColor="text1"/>
          <w:spacing w:val="-1"/>
          <w:sz w:val="24"/>
          <w:szCs w:val="24"/>
          <w:lang w:eastAsia="zh-CN"/>
          <w14:textFill>
            <w14:solidFill>
              <w14:schemeClr w14:val="tx1"/>
            </w14:solidFill>
          </w14:textFill>
        </w:rPr>
        <w:t>应当严格按上述格式及内容进行填写（应当明确每个包的的承接企业类型及相</w:t>
      </w:r>
      <w:r>
        <w:rPr>
          <w:rFonts w:ascii="仿宋" w:hAnsi="仿宋" w:eastAsia="仿宋" w:cs="宋体"/>
          <w:color w:val="000000" w:themeColor="text1"/>
          <w:spacing w:val="-2"/>
          <w:sz w:val="24"/>
          <w:szCs w:val="24"/>
          <w:lang w:eastAsia="zh-CN"/>
          <w14:textFill>
            <w14:solidFill>
              <w14:schemeClr w14:val="tx1"/>
            </w14:solidFill>
          </w14:textFill>
        </w:rPr>
        <w:t>关数据</w:t>
      </w:r>
      <w:r>
        <w:rPr>
          <w:rFonts w:ascii="仿宋" w:hAnsi="仿宋" w:eastAsia="仿宋" w:cs="宋体"/>
          <w:color w:val="000000" w:themeColor="text1"/>
          <w:spacing w:val="12"/>
          <w:sz w:val="24"/>
          <w:szCs w:val="24"/>
          <w:lang w:eastAsia="zh-CN"/>
          <w14:textFill>
            <w14:solidFill>
              <w14:schemeClr w14:val="tx1"/>
            </w14:solidFill>
          </w14:textFill>
        </w:rPr>
        <w:t>），</w:t>
      </w:r>
      <w:r>
        <w:rPr>
          <w:rFonts w:ascii="仿宋" w:hAnsi="仿宋" w:eastAsia="仿宋" w:cs="宋体"/>
          <w:color w:val="000000" w:themeColor="text1"/>
          <w:spacing w:val="-2"/>
          <w:sz w:val="24"/>
          <w:szCs w:val="24"/>
          <w:lang w:eastAsia="zh-CN"/>
          <w14:textFill>
            <w14:solidFill>
              <w14:schemeClr w14:val="tx1"/>
            </w14:solidFill>
          </w14:textFill>
        </w:rPr>
        <w:t>否则导致的后果由供应商自行承担；</w:t>
      </w:r>
    </w:p>
    <w:p w14:paraId="0549ACDA">
      <w:pPr>
        <w:overflowPunct/>
        <w:topLinePunct w:val="0"/>
        <w:bidi w:val="0"/>
        <w:spacing w:line="360" w:lineRule="auto"/>
        <w:ind w:left="744"/>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2、以联合体形式参加的，应当由联合体各方盖章。</w:t>
      </w:r>
    </w:p>
    <w:p w14:paraId="450C4D9C">
      <w:pPr>
        <w:overflowPunct/>
        <w:topLinePunct w:val="0"/>
        <w:bidi w:val="0"/>
        <w:spacing w:line="360" w:lineRule="auto"/>
        <w:ind w:left="3379" w:right="1013" w:hanging="41"/>
        <w:jc w:val="both"/>
        <w:outlineLvl w:val="9"/>
        <w:rPr>
          <w:rFonts w:ascii="仿宋" w:hAnsi="仿宋" w:eastAsia="仿宋" w:cs="宋体"/>
          <w:color w:val="000000" w:themeColor="text1"/>
          <w:spacing w:val="2"/>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供应商名称（公章</w:t>
      </w:r>
      <w:r>
        <w:rPr>
          <w:rFonts w:ascii="仿宋" w:hAnsi="仿宋" w:eastAsia="仿宋" w:cs="宋体"/>
          <w:color w:val="000000" w:themeColor="text1"/>
          <w:spacing w:val="2"/>
          <w:sz w:val="24"/>
          <w:szCs w:val="24"/>
          <w:lang w:eastAsia="zh-CN"/>
          <w14:textFill>
            <w14:solidFill>
              <w14:schemeClr w14:val="tx1"/>
            </w14:solidFill>
          </w14:textFill>
        </w:rPr>
        <w:t>）：</w:t>
      </w:r>
    </w:p>
    <w:p w14:paraId="46229A2F">
      <w:pPr>
        <w:widowControl w:val="0"/>
        <w:kinsoku/>
        <w:overflowPunct/>
        <w:topLinePunct w:val="0"/>
        <w:bidi w:val="0"/>
        <w:spacing w:line="360" w:lineRule="auto"/>
        <w:ind w:left="28" w:firstLine="3094" w:firstLineChars="1758"/>
        <w:jc w:val="both"/>
        <w:outlineLvl w:val="9"/>
        <w:rPr>
          <w:rFonts w:ascii="仿宋" w:hAnsi="仿宋" w:eastAsia="仿宋" w:cs="宋体"/>
          <w:b/>
          <w:bCs/>
          <w:color w:val="000000" w:themeColor="text1"/>
          <w:spacing w:val="6"/>
          <w:sz w:val="24"/>
          <w:szCs w:val="24"/>
          <w:lang w:eastAsia="zh-CN"/>
          <w14:textFill>
            <w14:solidFill>
              <w14:schemeClr w14:val="tx1"/>
            </w14:solidFill>
          </w14:textFill>
        </w:rPr>
      </w:pPr>
      <w:bookmarkStart w:id="505" w:name="_Toc195269552"/>
      <w:bookmarkStart w:id="506" w:name="_Toc221732407"/>
      <w:bookmarkStart w:id="507" w:name="_Toc195267987"/>
      <w:r>
        <w:rPr>
          <w:rFonts w:ascii="仿宋" w:hAnsi="仿宋" w:eastAsia="仿宋" w:cs="宋体"/>
          <w:color w:val="000000" w:themeColor="text1"/>
          <w:spacing w:val="-32"/>
          <w:sz w:val="24"/>
          <w:szCs w:val="24"/>
          <w:lang w:eastAsia="zh-CN"/>
          <w14:textFill>
            <w14:solidFill>
              <w14:schemeClr w14:val="tx1"/>
            </w14:solidFill>
          </w14:textFill>
        </w:rPr>
        <w:t>日期：</w:t>
      </w:r>
      <w:bookmarkEnd w:id="505"/>
      <w:bookmarkEnd w:id="506"/>
      <w:bookmarkEnd w:id="507"/>
    </w:p>
    <w:p w14:paraId="132CF595">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7"/>
          <w:sz w:val="24"/>
          <w:szCs w:val="24"/>
          <w:lang w:eastAsia="zh-CN"/>
          <w14:textFill>
            <w14:solidFill>
              <w14:schemeClr w14:val="tx1"/>
            </w14:solidFill>
          </w14:textFill>
        </w:rPr>
      </w:pPr>
      <w:bookmarkStart w:id="508" w:name="_Toc195269553"/>
      <w:bookmarkStart w:id="509" w:name="_Toc221732408"/>
      <w:bookmarkStart w:id="510" w:name="_Toc195267988"/>
      <w:r>
        <w:rPr>
          <w:rFonts w:ascii="仿宋" w:hAnsi="仿宋" w:eastAsia="仿宋" w:cs="宋体"/>
          <w:b/>
          <w:bCs/>
          <w:color w:val="000000" w:themeColor="text1"/>
          <w:spacing w:val="7"/>
          <w:sz w:val="24"/>
          <w:szCs w:val="24"/>
          <w:lang w:eastAsia="zh-CN"/>
          <w14:textFill>
            <w14:solidFill>
              <w14:schemeClr w14:val="tx1"/>
            </w14:solidFill>
          </w14:textFill>
        </w:rPr>
        <w:t>五、不参与围标串标承诺书</w:t>
      </w:r>
      <w:bookmarkEnd w:id="488"/>
      <w:bookmarkEnd w:id="489"/>
      <w:bookmarkEnd w:id="508"/>
      <w:bookmarkEnd w:id="509"/>
      <w:bookmarkEnd w:id="510"/>
    </w:p>
    <w:p w14:paraId="54B9F4F5">
      <w:pPr>
        <w:kinsoku/>
        <w:overflowPunct/>
        <w:topLinePunct w:val="0"/>
        <w:bidi w:val="0"/>
        <w:spacing w:line="360" w:lineRule="auto"/>
        <w:jc w:val="center"/>
        <w:outlineLvl w:val="9"/>
        <w:rPr>
          <w:rFonts w:ascii="仿宋" w:hAnsi="仿宋" w:eastAsia="仿宋" w:cs="宋体"/>
          <w:color w:val="000000" w:themeColor="text1"/>
          <w:sz w:val="24"/>
          <w:szCs w:val="24"/>
          <w:lang w:eastAsia="zh-CN"/>
          <w14:textFill>
            <w14:solidFill>
              <w14:schemeClr w14:val="tx1"/>
            </w14:solidFill>
          </w14:textFill>
        </w:rPr>
      </w:pPr>
      <w:bookmarkStart w:id="511" w:name="bookmark98"/>
      <w:bookmarkEnd w:id="511"/>
      <w:bookmarkStart w:id="512" w:name="_Toc195267989"/>
      <w:bookmarkStart w:id="513" w:name="_Toc4128"/>
      <w:bookmarkStart w:id="514" w:name="_Toc187421140"/>
      <w:bookmarkStart w:id="515" w:name="_Toc221732409"/>
      <w:bookmarkStart w:id="516" w:name="_Toc195269554"/>
      <w:r>
        <w:rPr>
          <w:rFonts w:ascii="仿宋" w:hAnsi="仿宋" w:eastAsia="仿宋" w:cs="宋体"/>
          <w:b/>
          <w:bCs/>
          <w:color w:val="000000" w:themeColor="text1"/>
          <w:spacing w:val="6"/>
          <w:sz w:val="24"/>
          <w:szCs w:val="24"/>
          <w:lang w:eastAsia="zh-CN"/>
          <w14:textFill>
            <w14:solidFill>
              <w14:schemeClr w14:val="tx1"/>
            </w14:solidFill>
          </w14:textFill>
        </w:rPr>
        <w:t>不参与围标串标承诺书</w:t>
      </w:r>
      <w:bookmarkEnd w:id="512"/>
      <w:bookmarkEnd w:id="513"/>
      <w:bookmarkEnd w:id="514"/>
      <w:bookmarkEnd w:id="515"/>
      <w:bookmarkEnd w:id="516"/>
    </w:p>
    <w:p w14:paraId="4730A9E8">
      <w:pPr>
        <w:kinsoku/>
        <w:overflowPunct/>
        <w:topLinePunct w:val="0"/>
        <w:bidi w:val="0"/>
        <w:spacing w:line="360" w:lineRule="auto"/>
        <w:ind w:left="20" w:right="10" w:firstLine="481"/>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z w:val="24"/>
          <w:szCs w:val="24"/>
          <w:lang w:eastAsia="zh-CN"/>
          <w14:textFill>
            <w14:solidFill>
              <w14:schemeClr w14:val="tx1"/>
            </w14:solidFill>
          </w14:textFill>
        </w:rPr>
        <w:t>本人作为经授权的供应商代表</w:t>
      </w:r>
      <w:r>
        <w:rPr>
          <w:rFonts w:hint="eastAsia" w:ascii="仿宋" w:hAnsi="仿宋" w:eastAsia="仿宋" w:cs="宋体"/>
          <w:color w:val="000000" w:themeColor="text1"/>
          <w:sz w:val="24"/>
          <w:szCs w:val="24"/>
          <w:lang w:eastAsia="zh-CN"/>
          <w14:textFill>
            <w14:solidFill>
              <w14:schemeClr w14:val="tx1"/>
            </w14:solidFill>
          </w14:textFill>
        </w:rPr>
        <w:t>，</w:t>
      </w:r>
      <w:r>
        <w:rPr>
          <w:rFonts w:ascii="仿宋" w:hAnsi="仿宋" w:eastAsia="仿宋" w:cs="宋体"/>
          <w:color w:val="000000" w:themeColor="text1"/>
          <w:sz w:val="24"/>
          <w:szCs w:val="24"/>
          <w:lang w:eastAsia="zh-CN"/>
          <w14:textFill>
            <w14:solidFill>
              <w14:schemeClr w14:val="tx1"/>
            </w14:solidFill>
          </w14:textFill>
        </w:rPr>
        <w:t>清楚知晓我单位参</w:t>
      </w:r>
      <w:r>
        <w:rPr>
          <w:rFonts w:ascii="仿宋" w:hAnsi="仿宋" w:eastAsia="仿宋" w:cs="宋体"/>
          <w:color w:val="000000" w:themeColor="text1"/>
          <w:spacing w:val="-1"/>
          <w:sz w:val="24"/>
          <w:szCs w:val="24"/>
          <w:lang w:eastAsia="zh-CN"/>
          <w14:textFill>
            <w14:solidFill>
              <w14:schemeClr w14:val="tx1"/>
            </w14:solidFill>
          </w14:textFill>
        </w:rPr>
        <w:t>与本项目竞争性磋商活动</w:t>
      </w:r>
      <w:r>
        <w:rPr>
          <w:rFonts w:hint="eastAsia" w:ascii="仿宋" w:hAnsi="仿宋" w:eastAsia="仿宋" w:cs="宋体"/>
          <w:color w:val="000000" w:themeColor="text1"/>
          <w:spacing w:val="-1"/>
          <w:sz w:val="24"/>
          <w:szCs w:val="24"/>
          <w:lang w:eastAsia="zh-CN"/>
          <w14:textFill>
            <w14:solidFill>
              <w14:schemeClr w14:val="tx1"/>
            </w14:solidFill>
          </w14:textFill>
        </w:rPr>
        <w:t>，</w:t>
      </w:r>
      <w:r>
        <w:rPr>
          <w:rFonts w:ascii="仿宋" w:hAnsi="仿宋" w:eastAsia="仿宋" w:cs="宋体"/>
          <w:color w:val="000000" w:themeColor="text1"/>
          <w:spacing w:val="-1"/>
          <w:sz w:val="24"/>
          <w:szCs w:val="24"/>
          <w:lang w:eastAsia="zh-CN"/>
          <w14:textFill>
            <w14:solidFill>
              <w14:schemeClr w14:val="tx1"/>
            </w14:solidFill>
          </w14:textFill>
        </w:rPr>
        <w:t>对以下事项作出承诺：</w:t>
      </w:r>
    </w:p>
    <w:p w14:paraId="72873ACE">
      <w:pPr>
        <w:kinsoku/>
        <w:overflowPunct/>
        <w:topLinePunct w:val="0"/>
        <w:bidi w:val="0"/>
        <w:spacing w:line="360" w:lineRule="auto"/>
        <w:ind w:left="22" w:right="130" w:firstLine="48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一、我单位和我本人遵循公开透明、公平竞争、公正和诚实信用的原则</w:t>
      </w:r>
      <w:r>
        <w:rPr>
          <w:rFonts w:hint="eastAsia" w:ascii="仿宋" w:hAnsi="仿宋" w:eastAsia="仿宋" w:cs="宋体"/>
          <w:color w:val="000000" w:themeColor="text1"/>
          <w:spacing w:val="-1"/>
          <w:sz w:val="24"/>
          <w:szCs w:val="24"/>
          <w:lang w:eastAsia="zh-CN"/>
          <w14:textFill>
            <w14:solidFill>
              <w14:schemeClr w14:val="tx1"/>
            </w14:solidFill>
          </w14:textFill>
        </w:rPr>
        <w:t>，</w:t>
      </w:r>
      <w:r>
        <w:rPr>
          <w:rFonts w:ascii="仿宋" w:hAnsi="仿宋" w:eastAsia="仿宋" w:cs="宋体"/>
          <w:color w:val="000000" w:themeColor="text1"/>
          <w:spacing w:val="-1"/>
          <w:sz w:val="24"/>
          <w:szCs w:val="24"/>
          <w:lang w:eastAsia="zh-CN"/>
          <w14:textFill>
            <w14:solidFill>
              <w14:schemeClr w14:val="tx1"/>
            </w14:solidFill>
          </w14:textFill>
        </w:rPr>
        <w:t>依法依规参与本项目竞标。</w:t>
      </w:r>
    </w:p>
    <w:p w14:paraId="686F8ECF">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二、我单位和我本人在本项目政府采购竞争性磋商活动中</w:t>
      </w:r>
      <w:r>
        <w:rPr>
          <w:rFonts w:hint="eastAsia" w:ascii="仿宋" w:hAnsi="仿宋" w:eastAsia="仿宋" w:cs="宋体"/>
          <w:color w:val="000000" w:themeColor="text1"/>
          <w:spacing w:val="-4"/>
          <w:sz w:val="24"/>
          <w:szCs w:val="24"/>
          <w:lang w:eastAsia="zh-CN"/>
          <w14:textFill>
            <w14:solidFill>
              <w14:schemeClr w14:val="tx1"/>
            </w14:solidFill>
          </w14:textFill>
        </w:rPr>
        <w:t>，</w:t>
      </w:r>
      <w:r>
        <w:rPr>
          <w:rFonts w:ascii="仿宋" w:hAnsi="仿宋" w:eastAsia="仿宋" w:cs="宋体"/>
          <w:color w:val="000000" w:themeColor="text1"/>
          <w:spacing w:val="-4"/>
          <w:sz w:val="24"/>
          <w:szCs w:val="24"/>
          <w:lang w:eastAsia="zh-CN"/>
          <w14:textFill>
            <w14:solidFill>
              <w14:schemeClr w14:val="tx1"/>
            </w14:solidFill>
          </w14:textFill>
        </w:rPr>
        <w:t>未</w:t>
      </w:r>
      <w:r>
        <w:rPr>
          <w:rFonts w:ascii="仿宋" w:hAnsi="仿宋" w:eastAsia="仿宋" w:cs="宋体"/>
          <w:color w:val="000000" w:themeColor="text1"/>
          <w:spacing w:val="-5"/>
          <w:sz w:val="24"/>
          <w:szCs w:val="24"/>
          <w:lang w:eastAsia="zh-CN"/>
          <w14:textFill>
            <w14:solidFill>
              <w14:schemeClr w14:val="tx1"/>
            </w14:solidFill>
          </w14:textFill>
        </w:rPr>
        <w:t>参与围标串标。</w:t>
      </w:r>
    </w:p>
    <w:p w14:paraId="2CFF2AF8">
      <w:pPr>
        <w:kinsoku/>
        <w:overflowPunct/>
        <w:topLinePunct w:val="0"/>
        <w:bidi w:val="0"/>
        <w:spacing w:line="360" w:lineRule="auto"/>
        <w:ind w:left="22" w:right="68" w:firstLine="479"/>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三、我单位如被查实在本项目政府采购竞争性磋商活动中存在围标串</w:t>
      </w:r>
      <w:r>
        <w:rPr>
          <w:rFonts w:ascii="仿宋" w:hAnsi="仿宋" w:eastAsia="仿宋" w:cs="宋体"/>
          <w:color w:val="000000" w:themeColor="text1"/>
          <w:spacing w:val="-3"/>
          <w:sz w:val="24"/>
          <w:szCs w:val="24"/>
          <w:lang w:eastAsia="zh-CN"/>
          <w14:textFill>
            <w14:solidFill>
              <w14:schemeClr w14:val="tx1"/>
            </w14:solidFill>
          </w14:textFill>
        </w:rPr>
        <w:t>标的，</w:t>
      </w:r>
      <w:r>
        <w:rPr>
          <w:rFonts w:ascii="仿宋" w:hAnsi="仿宋" w:eastAsia="仿宋" w:cs="宋体"/>
          <w:color w:val="000000" w:themeColor="text1"/>
          <w:sz w:val="24"/>
          <w:szCs w:val="24"/>
          <w:lang w:eastAsia="zh-CN"/>
          <w14:textFill>
            <w14:solidFill>
              <w14:schemeClr w14:val="tx1"/>
            </w14:solidFill>
          </w14:textFill>
        </w:rPr>
        <w:t>递交响应文件行为作为实施串通投标违法行为的关键</w:t>
      </w:r>
      <w:r>
        <w:rPr>
          <w:rFonts w:ascii="仿宋" w:hAnsi="仿宋" w:eastAsia="仿宋" w:cs="宋体"/>
          <w:color w:val="000000" w:themeColor="text1"/>
          <w:spacing w:val="-1"/>
          <w:sz w:val="24"/>
          <w:szCs w:val="24"/>
          <w:lang w:eastAsia="zh-CN"/>
          <w14:textFill>
            <w14:solidFill>
              <w14:schemeClr w14:val="tx1"/>
            </w14:solidFill>
          </w14:textFill>
        </w:rPr>
        <w:t>环节</w:t>
      </w:r>
      <w:r>
        <w:rPr>
          <w:rFonts w:hint="eastAsia" w:ascii="仿宋" w:hAnsi="仿宋" w:eastAsia="仿宋" w:cs="宋体"/>
          <w:color w:val="000000" w:themeColor="text1"/>
          <w:spacing w:val="-1"/>
          <w:sz w:val="24"/>
          <w:szCs w:val="24"/>
          <w:lang w:eastAsia="zh-CN"/>
          <w14:textFill>
            <w14:solidFill>
              <w14:schemeClr w14:val="tx1"/>
            </w14:solidFill>
          </w14:textFill>
        </w:rPr>
        <w:t>，</w:t>
      </w:r>
      <w:r>
        <w:rPr>
          <w:rFonts w:ascii="仿宋" w:hAnsi="仿宋" w:eastAsia="仿宋" w:cs="宋体"/>
          <w:color w:val="000000" w:themeColor="text1"/>
          <w:spacing w:val="-1"/>
          <w:sz w:val="24"/>
          <w:szCs w:val="24"/>
          <w:lang w:eastAsia="zh-CN"/>
          <w14:textFill>
            <w14:solidFill>
              <w14:schemeClr w14:val="tx1"/>
            </w14:solidFill>
          </w14:textFill>
        </w:rPr>
        <w:t>由我单位及法定代表人承担相应的法律责任，接受相应行政处罚和失信惩戒。</w:t>
      </w:r>
    </w:p>
    <w:p w14:paraId="2C4F11CE">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125B6039">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56517F65">
      <w:pPr>
        <w:kinsoku/>
        <w:overflowPunct/>
        <w:topLinePunct w:val="0"/>
        <w:bidi w:val="0"/>
        <w:spacing w:line="360" w:lineRule="auto"/>
        <w:ind w:left="21"/>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供应商名称（公章</w:t>
      </w:r>
      <w:r>
        <w:rPr>
          <w:rFonts w:ascii="仿宋" w:hAnsi="仿宋" w:eastAsia="仿宋" w:cs="宋体"/>
          <w:color w:val="000000" w:themeColor="text1"/>
          <w:spacing w:val="2"/>
          <w:sz w:val="24"/>
          <w:szCs w:val="24"/>
          <w:lang w:eastAsia="zh-CN"/>
          <w14:textFill>
            <w14:solidFill>
              <w14:schemeClr w14:val="tx1"/>
            </w14:solidFill>
          </w14:textFill>
        </w:rPr>
        <w:t>）：</w:t>
      </w:r>
    </w:p>
    <w:p w14:paraId="77269971">
      <w:pPr>
        <w:kinsoku/>
        <w:overflowPunct/>
        <w:topLinePunct w:val="0"/>
        <w:bidi w:val="0"/>
        <w:spacing w:line="360" w:lineRule="auto"/>
        <w:ind w:left="62" w:right="-31" w:hanging="40"/>
        <w:jc w:val="both"/>
        <w:outlineLvl w:val="9"/>
        <w:rPr>
          <w:rFonts w:ascii="仿宋" w:hAnsi="仿宋" w:eastAsia="仿宋" w:cs="宋体"/>
          <w:color w:val="000000" w:themeColor="text1"/>
          <w:spacing w:val="-24"/>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法定代表人、负责人、本人</w:t>
      </w:r>
      <w:r>
        <w:rPr>
          <w:rFonts w:hint="eastAsia" w:ascii="仿宋" w:hAnsi="仿宋" w:eastAsia="仿宋" w:cs="宋体"/>
          <w:color w:val="000000" w:themeColor="text1"/>
          <w:spacing w:val="-1"/>
          <w:sz w:val="24"/>
          <w:szCs w:val="24"/>
          <w:lang w:eastAsia="zh-CN"/>
          <w14:textFill>
            <w14:solidFill>
              <w14:schemeClr w14:val="tx1"/>
            </w14:solidFill>
          </w14:textFill>
        </w:rPr>
        <w:t>或</w:t>
      </w:r>
      <w:r>
        <w:rPr>
          <w:rFonts w:ascii="仿宋" w:hAnsi="仿宋" w:eastAsia="仿宋" w:cs="宋体"/>
          <w:color w:val="000000" w:themeColor="text1"/>
          <w:spacing w:val="-1"/>
          <w:sz w:val="24"/>
          <w:szCs w:val="24"/>
          <w:lang w:eastAsia="zh-CN"/>
          <w14:textFill>
            <w14:solidFill>
              <w14:schemeClr w14:val="tx1"/>
            </w14:solidFill>
          </w14:textFill>
        </w:rPr>
        <w:t>授权代表（签字或印章</w:t>
      </w:r>
      <w:r>
        <w:rPr>
          <w:rFonts w:ascii="仿宋" w:hAnsi="仿宋" w:eastAsia="仿宋" w:cs="宋体"/>
          <w:color w:val="000000" w:themeColor="text1"/>
          <w:spacing w:val="-24"/>
          <w:sz w:val="24"/>
          <w:szCs w:val="24"/>
          <w:lang w:eastAsia="zh-CN"/>
          <w14:textFill>
            <w14:solidFill>
              <w14:schemeClr w14:val="tx1"/>
            </w14:solidFill>
          </w14:textFill>
        </w:rPr>
        <w:t>）：</w:t>
      </w:r>
    </w:p>
    <w:p w14:paraId="3C7A91B6">
      <w:pPr>
        <w:kinsoku/>
        <w:overflowPunct/>
        <w:topLinePunct w:val="0"/>
        <w:bidi w:val="0"/>
        <w:spacing w:line="360" w:lineRule="auto"/>
        <w:ind w:left="62" w:right="-31" w:hanging="4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3"/>
          <w:sz w:val="24"/>
          <w:szCs w:val="24"/>
          <w:lang w:eastAsia="zh-CN"/>
          <w14:textFill>
            <w14:solidFill>
              <w14:schemeClr w14:val="tx1"/>
            </w14:solidFill>
          </w14:textFill>
        </w:rPr>
        <w:t>日期：年月日</w:t>
      </w:r>
    </w:p>
    <w:p w14:paraId="31A80B97">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headerReference r:id="rId19" w:type="default"/>
          <w:footerReference r:id="rId20" w:type="default"/>
          <w:pgSz w:w="11905" w:h="16838"/>
          <w:pgMar w:top="1276" w:right="1786" w:bottom="1276" w:left="1786" w:header="867" w:footer="964" w:gutter="0"/>
          <w:cols w:space="720" w:num="1"/>
        </w:sectPr>
      </w:pPr>
    </w:p>
    <w:p w14:paraId="55450BD6">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7"/>
          <w:sz w:val="24"/>
          <w:szCs w:val="24"/>
          <w:lang w:eastAsia="zh-CN"/>
          <w14:textFill>
            <w14:solidFill>
              <w14:schemeClr w14:val="tx1"/>
            </w14:solidFill>
          </w14:textFill>
        </w:rPr>
      </w:pPr>
      <w:bookmarkStart w:id="517" w:name="bookmark100"/>
      <w:bookmarkEnd w:id="517"/>
      <w:bookmarkStart w:id="518" w:name="_Toc195269555"/>
      <w:bookmarkStart w:id="519" w:name="_Toc187421141"/>
      <w:bookmarkStart w:id="520" w:name="_Toc195267990"/>
      <w:bookmarkStart w:id="521" w:name="_Toc221732410"/>
      <w:bookmarkStart w:id="522" w:name="_Toc23878"/>
      <w:r>
        <w:rPr>
          <w:rFonts w:hint="eastAsia" w:ascii="仿宋" w:hAnsi="仿宋" w:eastAsia="仿宋" w:cs="宋体"/>
          <w:b/>
          <w:bCs/>
          <w:color w:val="000000" w:themeColor="text1"/>
          <w:spacing w:val="7"/>
          <w:sz w:val="24"/>
          <w:szCs w:val="24"/>
          <w:lang w:eastAsia="zh-CN"/>
          <w14:textFill>
            <w14:solidFill>
              <w14:schemeClr w14:val="tx1"/>
            </w14:solidFill>
          </w14:textFill>
        </w:rPr>
        <w:t>六</w:t>
      </w:r>
      <w:r>
        <w:rPr>
          <w:rFonts w:ascii="仿宋" w:hAnsi="仿宋" w:eastAsia="仿宋" w:cs="宋体"/>
          <w:b/>
          <w:bCs/>
          <w:color w:val="000000" w:themeColor="text1"/>
          <w:spacing w:val="7"/>
          <w:sz w:val="24"/>
          <w:szCs w:val="24"/>
          <w:lang w:eastAsia="zh-CN"/>
          <w14:textFill>
            <w14:solidFill>
              <w14:schemeClr w14:val="tx1"/>
            </w14:solidFill>
          </w14:textFill>
        </w:rPr>
        <w:t>、其他资格证明文件</w:t>
      </w:r>
      <w:bookmarkEnd w:id="518"/>
      <w:bookmarkEnd w:id="519"/>
      <w:bookmarkEnd w:id="520"/>
      <w:bookmarkEnd w:id="521"/>
      <w:bookmarkEnd w:id="522"/>
    </w:p>
    <w:p w14:paraId="7A7811BC">
      <w:pPr>
        <w:kinsoku/>
        <w:overflowPunct/>
        <w:topLinePunct w:val="0"/>
        <w:bidi w:val="0"/>
        <w:spacing w:line="360" w:lineRule="auto"/>
        <w:ind w:left="20" w:right="10" w:firstLine="481"/>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1、</w:t>
      </w:r>
      <w:r>
        <w:rPr>
          <w:rFonts w:ascii="仿宋" w:hAnsi="仿宋" w:eastAsia="仿宋" w:cs="宋体"/>
          <w:color w:val="000000" w:themeColor="text1"/>
          <w:sz w:val="24"/>
          <w:szCs w:val="24"/>
          <w:lang w:eastAsia="zh-CN"/>
          <w14:textFill>
            <w14:solidFill>
              <w14:schemeClr w14:val="tx1"/>
            </w14:solidFill>
          </w14:textFill>
        </w:rPr>
        <w:t>供应商认为需提供的</w:t>
      </w:r>
      <w:r>
        <w:rPr>
          <w:rFonts w:hint="eastAsia" w:ascii="仿宋" w:hAnsi="仿宋" w:eastAsia="仿宋" w:cs="宋体"/>
          <w:color w:val="000000" w:themeColor="text1"/>
          <w:sz w:val="24"/>
          <w:szCs w:val="24"/>
          <w:lang w:eastAsia="zh-CN"/>
          <w14:textFill>
            <w14:solidFill>
              <w14:schemeClr w14:val="tx1"/>
            </w14:solidFill>
          </w14:textFill>
        </w:rPr>
        <w:t>其他</w:t>
      </w:r>
      <w:r>
        <w:rPr>
          <w:rFonts w:ascii="仿宋" w:hAnsi="仿宋" w:eastAsia="仿宋" w:cs="宋体"/>
          <w:color w:val="000000" w:themeColor="text1"/>
          <w:sz w:val="24"/>
          <w:szCs w:val="24"/>
          <w:lang w:eastAsia="zh-CN"/>
          <w14:textFill>
            <w14:solidFill>
              <w14:schemeClr w14:val="tx1"/>
            </w14:solidFill>
          </w14:textFill>
        </w:rPr>
        <w:t>相关资格证明材料。</w:t>
      </w:r>
    </w:p>
    <w:p w14:paraId="72ADE4CC">
      <w:pPr>
        <w:kinsoku/>
        <w:overflowPunct/>
        <w:topLinePunct w:val="0"/>
        <w:bidi w:val="0"/>
        <w:spacing w:line="360" w:lineRule="auto"/>
        <w:ind w:left="20" w:right="10" w:firstLine="481"/>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2、供应商须</w:t>
      </w:r>
      <w:r>
        <w:rPr>
          <w:rFonts w:hint="eastAsia" w:ascii="仿宋" w:hAnsi="仿宋" w:eastAsia="仿宋" w:cs="仿宋"/>
          <w:color w:val="000000" w:themeColor="text1"/>
          <w:spacing w:val="-4"/>
          <w:sz w:val="24"/>
          <w:szCs w:val="24"/>
          <w:lang w:eastAsia="zh-CN"/>
          <w14:textFill>
            <w14:solidFill>
              <w14:schemeClr w14:val="tx1"/>
            </w14:solidFill>
          </w14:textFill>
        </w:rPr>
        <w:t>供</w:t>
      </w:r>
      <w:r>
        <w:rPr>
          <w:rFonts w:hint="eastAsia" w:ascii="仿宋" w:hAnsi="仿宋" w:eastAsia="仿宋" w:cs="仿宋"/>
          <w:color w:val="000000" w:themeColor="text1"/>
          <w:spacing w:val="-4"/>
          <w:sz w:val="24"/>
          <w:szCs w:val="24"/>
          <w:lang w:val="en-US" w:eastAsia="zh-CN"/>
          <w14:textFill>
            <w14:solidFill>
              <w14:schemeClr w14:val="tx1"/>
            </w14:solidFill>
          </w14:textFill>
        </w:rPr>
        <w:t>建筑</w:t>
      </w:r>
      <w:r>
        <w:rPr>
          <w:rFonts w:hint="eastAsia" w:ascii="仿宋" w:hAnsi="仿宋" w:eastAsia="仿宋" w:cs="仿宋"/>
          <w:color w:val="000000" w:themeColor="text1"/>
          <w:spacing w:val="-4"/>
          <w:sz w:val="24"/>
          <w:szCs w:val="24"/>
          <w:lang w:eastAsia="zh-CN"/>
          <w14:textFill>
            <w14:solidFill>
              <w14:schemeClr w14:val="tx1"/>
            </w14:solidFill>
          </w14:textFill>
        </w:rPr>
        <w:t>工程施工总承包三级及以上资质</w:t>
      </w:r>
      <w:r>
        <w:rPr>
          <w:rFonts w:hint="eastAsia" w:ascii="仿宋" w:hAnsi="仿宋" w:eastAsia="仿宋" w:cs="仿宋"/>
          <w:color w:val="000000" w:themeColor="text1"/>
          <w:spacing w:val="-4"/>
          <w:sz w:val="24"/>
          <w:szCs w:val="24"/>
          <w:lang w:val="en-US" w:eastAsia="zh-CN"/>
          <w14:textFill>
            <w14:solidFill>
              <w14:schemeClr w14:val="tx1"/>
            </w14:solidFill>
          </w14:textFill>
        </w:rPr>
        <w:t>或消防设施工程专业承包二级及以上资质及建筑装修装饰工程专业承包二级及以上资质</w:t>
      </w:r>
      <w:r>
        <w:rPr>
          <w:rFonts w:hint="eastAsia" w:ascii="仿宋" w:hAnsi="仿宋" w:eastAsia="仿宋" w:cs="宋体"/>
          <w:color w:val="000000" w:themeColor="text1"/>
          <w:sz w:val="24"/>
          <w:szCs w:val="24"/>
          <w:lang w:eastAsia="zh-CN"/>
          <w14:textFill>
            <w14:solidFill>
              <w14:schemeClr w14:val="tx1"/>
            </w14:solidFill>
          </w14:textFill>
        </w:rPr>
        <w:t>扫描件。</w:t>
      </w:r>
    </w:p>
    <w:p w14:paraId="67E82016">
      <w:pPr>
        <w:kinsoku/>
        <w:overflowPunct/>
        <w:topLinePunct w:val="0"/>
        <w:bidi w:val="0"/>
        <w:spacing w:line="360" w:lineRule="auto"/>
        <w:ind w:left="20" w:right="10" w:firstLine="481"/>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3、供应商须提供有效的安全生产许可证扫描件。</w:t>
      </w:r>
    </w:p>
    <w:p w14:paraId="19B6E39F">
      <w:pPr>
        <w:kinsoku/>
        <w:overflowPunct/>
        <w:topLinePunct w:val="0"/>
        <w:bidi w:val="0"/>
        <w:spacing w:line="360" w:lineRule="auto"/>
        <w:ind w:left="20" w:right="10" w:firstLine="481"/>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z w:val="24"/>
          <w:szCs w:val="24"/>
          <w:lang w:eastAsia="zh-CN"/>
          <w14:textFill>
            <w14:solidFill>
              <w14:schemeClr w14:val="tx1"/>
            </w14:solidFill>
          </w14:textFill>
        </w:rPr>
        <w:t>4、项目负责人须提供：二级及以上（含二级）注册建造师（</w:t>
      </w:r>
      <w:r>
        <w:rPr>
          <w:rFonts w:hint="eastAsia" w:ascii="仿宋" w:hAnsi="仿宋" w:eastAsia="仿宋" w:cs="宋体"/>
          <w:color w:val="000000" w:themeColor="text1"/>
          <w:sz w:val="24"/>
          <w:szCs w:val="24"/>
          <w:lang w:val="en-US" w:eastAsia="zh-CN"/>
          <w14:textFill>
            <w14:solidFill>
              <w14:schemeClr w14:val="tx1"/>
            </w14:solidFill>
          </w14:textFill>
        </w:rPr>
        <w:t>建筑</w:t>
      </w:r>
      <w:r>
        <w:rPr>
          <w:rFonts w:hint="eastAsia" w:ascii="仿宋" w:hAnsi="仿宋" w:eastAsia="仿宋" w:cs="宋体"/>
          <w:color w:val="000000" w:themeColor="text1"/>
          <w:sz w:val="24"/>
          <w:szCs w:val="24"/>
          <w:lang w:eastAsia="zh-CN"/>
          <w14:textFill>
            <w14:solidFill>
              <w14:schemeClr w14:val="tx1"/>
            </w14:solidFill>
          </w14:textFill>
        </w:rPr>
        <w:t>工程专业）证书扫描件和有效的安全生产考核合格证书（B类）扫描件，在本单位注册（本项目不接受临时注册建造师）且该项目负责人无在建项目（提供无在建项目承诺函扫描件）。</w:t>
      </w:r>
    </w:p>
    <w:p w14:paraId="1C4ECF10">
      <w:pPr>
        <w:pageBreakBefore/>
        <w:widowControl w:val="0"/>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47990C25">
      <w:pPr>
        <w:kinsoku/>
        <w:overflowPunct/>
        <w:topLinePunct w:val="0"/>
        <w:bidi w:val="0"/>
        <w:spacing w:line="700" w:lineRule="exact"/>
        <w:jc w:val="both"/>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3"/>
          <w:sz w:val="24"/>
          <w:szCs w:val="24"/>
          <w:lang w:eastAsia="zh-CN"/>
          <w14:textFill>
            <w14:solidFill>
              <w14:schemeClr w14:val="tx1"/>
            </w14:solidFill>
          </w14:textFill>
        </w:rPr>
        <w:t>封面：</w:t>
      </w:r>
    </w:p>
    <w:p w14:paraId="1A660625">
      <w:pPr>
        <w:kinsoku/>
        <w:overflowPunct/>
        <w:topLinePunct w:val="0"/>
        <w:bidi w:val="0"/>
        <w:spacing w:line="1200" w:lineRule="exact"/>
        <w:jc w:val="center"/>
        <w:outlineLvl w:val="9"/>
        <w:rPr>
          <w:rFonts w:ascii="仿宋" w:hAnsi="仿宋" w:eastAsia="仿宋" w:cs="宋体"/>
          <w:b/>
          <w:bCs/>
          <w:color w:val="000000" w:themeColor="text1"/>
          <w:spacing w:val="-39"/>
          <w:sz w:val="83"/>
          <w:szCs w:val="83"/>
          <w:lang w:eastAsia="zh-CN"/>
          <w14:textFill>
            <w14:solidFill>
              <w14:schemeClr w14:val="tx1"/>
            </w14:solidFill>
          </w14:textFill>
        </w:rPr>
      </w:pPr>
      <w:bookmarkStart w:id="523" w:name="_Toc195269556"/>
      <w:bookmarkStart w:id="524" w:name="_Toc195267991"/>
      <w:bookmarkStart w:id="525" w:name="_Toc221732411"/>
      <w:r>
        <w:rPr>
          <w:rFonts w:hint="eastAsia" w:ascii="仿宋" w:hAnsi="仿宋" w:eastAsia="仿宋" w:cs="宋体"/>
          <w:b/>
          <w:bCs/>
          <w:color w:val="000000" w:themeColor="text1"/>
          <w:spacing w:val="-39"/>
          <w:sz w:val="83"/>
          <w:szCs w:val="83"/>
          <w:lang w:eastAsia="zh-CN"/>
          <w14:textFill>
            <w14:solidFill>
              <w14:schemeClr w14:val="tx1"/>
            </w14:solidFill>
          </w14:textFill>
        </w:rPr>
        <w:t>响应文件</w:t>
      </w:r>
      <w:bookmarkEnd w:id="523"/>
      <w:bookmarkEnd w:id="524"/>
      <w:bookmarkEnd w:id="525"/>
    </w:p>
    <w:p w14:paraId="4FA6189B">
      <w:pPr>
        <w:kinsoku/>
        <w:overflowPunct/>
        <w:topLinePunct w:val="0"/>
        <w:bidi w:val="0"/>
        <w:spacing w:line="1200" w:lineRule="exact"/>
        <w:jc w:val="center"/>
        <w:outlineLvl w:val="9"/>
        <w:rPr>
          <w:rFonts w:ascii="仿宋" w:hAnsi="仿宋" w:eastAsia="仿宋" w:cs="宋体"/>
          <w:b/>
          <w:bCs/>
          <w:color w:val="000000" w:themeColor="text1"/>
          <w:spacing w:val="-2"/>
          <w:sz w:val="55"/>
          <w:szCs w:val="55"/>
          <w:lang w:eastAsia="zh-CN"/>
          <w14:textFill>
            <w14:solidFill>
              <w14:schemeClr w14:val="tx1"/>
            </w14:solidFill>
          </w14:textFill>
        </w:rPr>
      </w:pPr>
      <w:r>
        <w:rPr>
          <w:rFonts w:hint="eastAsia" w:ascii="仿宋" w:hAnsi="仿宋" w:eastAsia="仿宋" w:cs="宋体"/>
          <w:b/>
          <w:bCs/>
          <w:color w:val="000000" w:themeColor="text1"/>
          <w:spacing w:val="-2"/>
          <w:sz w:val="55"/>
          <w:szCs w:val="55"/>
          <w:lang w:eastAsia="zh-CN"/>
          <w14:textFill>
            <w14:solidFill>
              <w14:schemeClr w14:val="tx1"/>
            </w14:solidFill>
          </w14:textFill>
        </w:rPr>
        <w:t>报价文件</w:t>
      </w:r>
    </w:p>
    <w:p w14:paraId="3A37228D">
      <w:pPr>
        <w:kinsoku/>
        <w:overflowPunct/>
        <w:topLinePunct w:val="0"/>
        <w:bidi w:val="0"/>
        <w:spacing w:line="700" w:lineRule="exact"/>
        <w:jc w:val="both"/>
        <w:outlineLvl w:val="9"/>
        <w:rPr>
          <w:rFonts w:ascii="仿宋" w:hAnsi="仿宋" w:eastAsia="仿宋"/>
          <w:color w:val="000000" w:themeColor="text1"/>
          <w:sz w:val="24"/>
          <w:szCs w:val="24"/>
          <w:lang w:eastAsia="zh-CN"/>
          <w14:textFill>
            <w14:solidFill>
              <w14:schemeClr w14:val="tx1"/>
            </w14:solidFill>
          </w14:textFill>
        </w:rPr>
      </w:pPr>
    </w:p>
    <w:p w14:paraId="1AF4B8DB">
      <w:pPr>
        <w:tabs>
          <w:tab w:val="left" w:pos="8364"/>
        </w:tabs>
        <w:kinsoku/>
        <w:overflowPunct/>
        <w:topLinePunct w:val="0"/>
        <w:bidi w:val="0"/>
        <w:spacing w:line="700" w:lineRule="exact"/>
        <w:jc w:val="both"/>
        <w:outlineLvl w:val="9"/>
        <w:rPr>
          <w:rFonts w:ascii="仿宋" w:hAnsi="仿宋" w:eastAsia="仿宋" w:cs="仿宋"/>
          <w:color w:val="000000" w:themeColor="text1"/>
          <w:sz w:val="31"/>
          <w:szCs w:val="31"/>
          <w:u w:val="single"/>
          <w:lang w:eastAsia="zh-CN"/>
          <w14:textFill>
            <w14:solidFill>
              <w14:schemeClr w14:val="tx1"/>
            </w14:solidFill>
          </w14:textFill>
        </w:rPr>
      </w:pPr>
      <w:r>
        <w:rPr>
          <w:rFonts w:hint="eastAsia" w:ascii="仿宋" w:hAnsi="仿宋" w:eastAsia="仿宋" w:cs="仿宋"/>
          <w:color w:val="000000" w:themeColor="text1"/>
          <w:spacing w:val="5"/>
          <w:sz w:val="31"/>
          <w:szCs w:val="31"/>
          <w:lang w:eastAsia="zh-CN"/>
          <w14:textFill>
            <w14:solidFill>
              <w14:schemeClr w14:val="tx1"/>
            </w14:solidFill>
          </w14:textFill>
        </w:rPr>
        <w:t>项目编号：</w:t>
      </w:r>
      <w:r>
        <w:rPr>
          <w:rFonts w:hint="eastAsia" w:ascii="仿宋" w:hAnsi="仿宋" w:eastAsia="仿宋" w:cs="仿宋"/>
          <w:color w:val="000000" w:themeColor="text1"/>
          <w:sz w:val="31"/>
          <w:szCs w:val="31"/>
          <w:u w:val="single"/>
          <w:lang w:eastAsia="zh-CN"/>
          <w14:textFill>
            <w14:solidFill>
              <w14:schemeClr w14:val="tx1"/>
            </w14:solidFill>
          </w14:textFill>
        </w:rPr>
        <w:tab/>
      </w:r>
    </w:p>
    <w:p w14:paraId="23471FBA">
      <w:pPr>
        <w:tabs>
          <w:tab w:val="left" w:pos="8364"/>
        </w:tabs>
        <w:kinsoku/>
        <w:overflowPunct/>
        <w:topLinePunct w:val="0"/>
        <w:bidi w:val="0"/>
        <w:spacing w:line="700" w:lineRule="exact"/>
        <w:jc w:val="both"/>
        <w:outlineLvl w:val="9"/>
        <w:rPr>
          <w:rFonts w:ascii="仿宋" w:hAnsi="仿宋" w:eastAsia="仿宋" w:cs="仿宋"/>
          <w:color w:val="000000" w:themeColor="text1"/>
          <w:sz w:val="31"/>
          <w:szCs w:val="31"/>
          <w:u w:val="single"/>
          <w:lang w:eastAsia="zh-CN"/>
          <w14:textFill>
            <w14:solidFill>
              <w14:schemeClr w14:val="tx1"/>
            </w14:solidFill>
          </w14:textFill>
        </w:rPr>
      </w:pPr>
      <w:r>
        <w:rPr>
          <w:rFonts w:hint="eastAsia" w:ascii="仿宋" w:hAnsi="仿宋" w:eastAsia="仿宋" w:cs="仿宋"/>
          <w:color w:val="000000" w:themeColor="text1"/>
          <w:spacing w:val="5"/>
          <w:sz w:val="31"/>
          <w:szCs w:val="31"/>
          <w:lang w:eastAsia="zh-CN"/>
          <w14:textFill>
            <w14:solidFill>
              <w14:schemeClr w14:val="tx1"/>
            </w14:solidFill>
          </w14:textFill>
        </w:rPr>
        <w:t>项目名称：</w:t>
      </w:r>
      <w:r>
        <w:rPr>
          <w:rFonts w:hint="eastAsia" w:ascii="仿宋" w:hAnsi="仿宋" w:eastAsia="仿宋" w:cs="仿宋"/>
          <w:color w:val="000000" w:themeColor="text1"/>
          <w:sz w:val="31"/>
          <w:szCs w:val="31"/>
          <w:u w:val="single"/>
          <w:lang w:eastAsia="zh-CN"/>
          <w14:textFill>
            <w14:solidFill>
              <w14:schemeClr w14:val="tx1"/>
            </w14:solidFill>
          </w14:textFill>
        </w:rPr>
        <w:tab/>
      </w:r>
    </w:p>
    <w:p w14:paraId="22BCFD57">
      <w:pPr>
        <w:tabs>
          <w:tab w:val="left" w:pos="8364"/>
        </w:tabs>
        <w:kinsoku/>
        <w:overflowPunct/>
        <w:topLinePunct w:val="0"/>
        <w:bidi w:val="0"/>
        <w:spacing w:line="700" w:lineRule="exact"/>
        <w:jc w:val="both"/>
        <w:outlineLvl w:val="9"/>
        <w:rPr>
          <w:rFonts w:ascii="仿宋" w:hAnsi="仿宋" w:eastAsia="仿宋" w:cs="仿宋"/>
          <w:color w:val="000000" w:themeColor="text1"/>
          <w:sz w:val="31"/>
          <w:szCs w:val="31"/>
          <w:lang w:eastAsia="zh-CN"/>
          <w14:textFill>
            <w14:solidFill>
              <w14:schemeClr w14:val="tx1"/>
            </w14:solidFill>
          </w14:textFill>
        </w:rPr>
      </w:pPr>
      <w:r>
        <w:rPr>
          <w:rFonts w:hint="eastAsia" w:ascii="仿宋" w:hAnsi="仿宋" w:eastAsia="仿宋" w:cs="仿宋"/>
          <w:color w:val="000000" w:themeColor="text1"/>
          <w:spacing w:val="3"/>
          <w:sz w:val="31"/>
          <w:szCs w:val="31"/>
          <w:lang w:eastAsia="zh-CN"/>
          <w14:textFill>
            <w14:solidFill>
              <w14:schemeClr w14:val="tx1"/>
            </w14:solidFill>
          </w14:textFill>
        </w:rPr>
        <w:t>供应商：</w:t>
      </w:r>
      <w:r>
        <w:rPr>
          <w:rFonts w:hint="eastAsia" w:ascii="仿宋" w:hAnsi="仿宋" w:eastAsia="仿宋" w:cs="仿宋"/>
          <w:color w:val="000000" w:themeColor="text1"/>
          <w:sz w:val="31"/>
          <w:szCs w:val="31"/>
          <w:u w:val="single"/>
          <w:lang w:eastAsia="zh-CN"/>
          <w14:textFill>
            <w14:solidFill>
              <w14:schemeClr w14:val="tx1"/>
            </w14:solidFill>
          </w14:textFill>
        </w:rPr>
        <w:tab/>
      </w:r>
    </w:p>
    <w:p w14:paraId="2070EE17">
      <w:pPr>
        <w:kinsoku/>
        <w:overflowPunct/>
        <w:topLinePunct w:val="0"/>
        <w:bidi w:val="0"/>
        <w:spacing w:line="700" w:lineRule="exact"/>
        <w:jc w:val="both"/>
        <w:outlineLvl w:val="9"/>
        <w:rPr>
          <w:rFonts w:ascii="仿宋" w:hAnsi="仿宋" w:eastAsia="仿宋"/>
          <w:color w:val="000000" w:themeColor="text1"/>
          <w:lang w:eastAsia="zh-CN"/>
          <w14:textFill>
            <w14:solidFill>
              <w14:schemeClr w14:val="tx1"/>
            </w14:solidFill>
          </w14:textFill>
        </w:rPr>
      </w:pPr>
    </w:p>
    <w:p w14:paraId="3E25FBAC">
      <w:pPr>
        <w:kinsoku/>
        <w:overflowPunct/>
        <w:topLinePunct w:val="0"/>
        <w:bidi w:val="0"/>
        <w:spacing w:line="700" w:lineRule="exact"/>
        <w:jc w:val="center"/>
        <w:outlineLvl w:val="9"/>
        <w:rPr>
          <w:rFonts w:ascii="仿宋" w:hAnsi="仿宋" w:eastAsia="仿宋" w:cs="黑体"/>
          <w:color w:val="000000" w:themeColor="text1"/>
          <w:sz w:val="24"/>
          <w:szCs w:val="24"/>
          <w:lang w:eastAsia="zh-CN"/>
          <w14:textFill>
            <w14:solidFill>
              <w14:schemeClr w14:val="tx1"/>
            </w14:solidFill>
          </w14:textFill>
        </w:rPr>
      </w:pPr>
      <w:r>
        <w:rPr>
          <w:rFonts w:ascii="仿宋" w:hAnsi="仿宋" w:eastAsia="仿宋" w:cs="黑体"/>
          <w:color w:val="000000" w:themeColor="text1"/>
          <w:spacing w:val="-6"/>
          <w:sz w:val="31"/>
          <w:szCs w:val="31"/>
          <w:lang w:eastAsia="zh-CN"/>
          <w14:textFill>
            <w14:solidFill>
              <w14:schemeClr w14:val="tx1"/>
            </w14:solidFill>
          </w14:textFill>
        </w:rPr>
        <w:t>年月日</w:t>
      </w:r>
    </w:p>
    <w:p w14:paraId="62900EEB">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sectPr>
          <w:footerReference r:id="rId21" w:type="default"/>
          <w:pgSz w:w="11905" w:h="16838"/>
          <w:pgMar w:top="1276" w:right="1786" w:bottom="1276" w:left="1786" w:header="867" w:footer="964" w:gutter="0"/>
          <w:cols w:space="720" w:num="1"/>
        </w:sectPr>
      </w:pPr>
    </w:p>
    <w:p w14:paraId="3CA4EE4F">
      <w:pPr>
        <w:pageBreakBefore/>
        <w:widowControl w:val="0"/>
        <w:kinsoku/>
        <w:overflowPunct/>
        <w:topLinePunct w:val="0"/>
        <w:bidi w:val="0"/>
        <w:spacing w:line="360" w:lineRule="auto"/>
        <w:ind w:left="3164"/>
        <w:outlineLvl w:val="9"/>
        <w:rPr>
          <w:rFonts w:ascii="仿宋" w:hAnsi="仿宋" w:eastAsia="仿宋" w:cs="宋体"/>
          <w:b/>
          <w:bCs/>
          <w:color w:val="000000" w:themeColor="text1"/>
          <w:spacing w:val="5"/>
          <w:sz w:val="24"/>
          <w:szCs w:val="24"/>
          <w:lang w:eastAsia="zh-CN"/>
          <w14:textFill>
            <w14:solidFill>
              <w14:schemeClr w14:val="tx1"/>
            </w14:solidFill>
          </w14:textFill>
        </w:rPr>
      </w:pPr>
      <w:bookmarkStart w:id="526" w:name="bookmark102"/>
      <w:bookmarkEnd w:id="526"/>
      <w:bookmarkStart w:id="527" w:name="_Toc195269557"/>
      <w:bookmarkStart w:id="528" w:name="_Toc2612"/>
      <w:bookmarkStart w:id="529" w:name="_Toc195267992"/>
      <w:bookmarkStart w:id="530" w:name="_Toc187421143"/>
      <w:bookmarkStart w:id="531" w:name="_Toc221732412"/>
      <w:r>
        <w:rPr>
          <w:rFonts w:ascii="仿宋" w:hAnsi="仿宋" w:eastAsia="仿宋" w:cs="宋体"/>
          <w:b/>
          <w:bCs/>
          <w:color w:val="000000" w:themeColor="text1"/>
          <w:spacing w:val="5"/>
          <w:sz w:val="24"/>
          <w:szCs w:val="24"/>
          <w:lang w:eastAsia="zh-CN"/>
          <w14:textFill>
            <w14:solidFill>
              <w14:schemeClr w14:val="tx1"/>
            </w14:solidFill>
          </w14:textFill>
        </w:rPr>
        <w:t>一、报价一览表</w:t>
      </w:r>
      <w:bookmarkEnd w:id="527"/>
      <w:bookmarkEnd w:id="528"/>
      <w:bookmarkEnd w:id="529"/>
      <w:bookmarkEnd w:id="530"/>
      <w:bookmarkEnd w:id="531"/>
    </w:p>
    <w:p w14:paraId="3E995972">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70A2350B">
      <w:pPr>
        <w:kinsoku/>
        <w:overflowPunct/>
        <w:topLinePunct w:val="0"/>
        <w:bidi w:val="0"/>
        <w:spacing w:line="360" w:lineRule="auto"/>
        <w:ind w:left="12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项目名称：</w:t>
      </w:r>
    </w:p>
    <w:p w14:paraId="702F2725">
      <w:pPr>
        <w:kinsoku/>
        <w:overflowPunct/>
        <w:topLinePunct w:val="0"/>
        <w:bidi w:val="0"/>
        <w:spacing w:line="360" w:lineRule="auto"/>
        <w:ind w:left="126"/>
        <w:jc w:val="both"/>
        <w:outlineLvl w:val="9"/>
        <w:rPr>
          <w:rFonts w:ascii="仿宋" w:hAnsi="仿宋" w:eastAsia="仿宋" w:cs="宋体"/>
          <w:color w:val="000000" w:themeColor="text1"/>
          <w:spacing w:val="-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项目编号：</w:t>
      </w:r>
    </w:p>
    <w:p w14:paraId="08269A94">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tbl>
      <w:tblPr>
        <w:tblStyle w:val="31"/>
        <w:tblW w:w="92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36"/>
        <w:gridCol w:w="1496"/>
        <w:gridCol w:w="937"/>
        <w:gridCol w:w="1163"/>
        <w:gridCol w:w="1050"/>
        <w:gridCol w:w="1350"/>
        <w:gridCol w:w="1650"/>
        <w:gridCol w:w="1123"/>
      </w:tblGrid>
      <w:tr w14:paraId="778C8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jc w:val="center"/>
        </w:trPr>
        <w:tc>
          <w:tcPr>
            <w:tcW w:w="0" w:type="auto"/>
            <w:vAlign w:val="center"/>
          </w:tcPr>
          <w:p w14:paraId="10E7F767">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序号</w:t>
            </w:r>
          </w:p>
        </w:tc>
        <w:tc>
          <w:tcPr>
            <w:tcW w:w="1496" w:type="dxa"/>
            <w:vAlign w:val="center"/>
          </w:tcPr>
          <w:p w14:paraId="42A5FEA4">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3"/>
                <w:sz w:val="24"/>
                <w:szCs w:val="24"/>
                <w14:textFill>
                  <w14:solidFill>
                    <w14:schemeClr w14:val="tx1"/>
                  </w14:solidFill>
                </w14:textFill>
              </w:rPr>
              <w:t>磋商报价</w:t>
            </w:r>
          </w:p>
        </w:tc>
        <w:tc>
          <w:tcPr>
            <w:tcW w:w="937" w:type="dxa"/>
            <w:vAlign w:val="center"/>
          </w:tcPr>
          <w:p w14:paraId="363FD6A9">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s="宋体"/>
                <w:color w:val="000000" w:themeColor="text1"/>
                <w:sz w:val="24"/>
                <w:szCs w:val="24"/>
                <w:lang w:eastAsia="zh-CN"/>
                <w14:textFill>
                  <w14:solidFill>
                    <w14:schemeClr w14:val="tx1"/>
                  </w14:solidFill>
                </w14:textFill>
              </w:rPr>
            </w:pPr>
            <w:r>
              <w:rPr>
                <w:rFonts w:hint="eastAsia" w:ascii="仿宋" w:hAnsi="仿宋" w:eastAsia="仿宋" w:cs="宋体"/>
                <w:color w:val="000000" w:themeColor="text1"/>
                <w:spacing w:val="-3"/>
                <w:sz w:val="24"/>
                <w:szCs w:val="24"/>
                <w:lang w:eastAsia="zh-CN"/>
                <w14:textFill>
                  <w14:solidFill>
                    <w14:schemeClr w14:val="tx1"/>
                  </w14:solidFill>
                </w14:textFill>
              </w:rPr>
              <w:t>合同履约期限</w:t>
            </w:r>
          </w:p>
        </w:tc>
        <w:tc>
          <w:tcPr>
            <w:tcW w:w="1163" w:type="dxa"/>
            <w:vAlign w:val="center"/>
          </w:tcPr>
          <w:p w14:paraId="3602DD84">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s="宋体"/>
                <w:color w:val="000000" w:themeColor="text1"/>
                <w:spacing w:val="-3"/>
                <w:sz w:val="24"/>
                <w:szCs w:val="24"/>
                <w14:textFill>
                  <w14:solidFill>
                    <w14:schemeClr w14:val="tx1"/>
                  </w14:solidFill>
                </w14:textFill>
              </w:rPr>
            </w:pPr>
            <w:r>
              <w:rPr>
                <w:rFonts w:ascii="仿宋" w:hAnsi="仿宋" w:eastAsia="仿宋" w:cs="宋体"/>
                <w:color w:val="000000" w:themeColor="text1"/>
                <w:spacing w:val="-3"/>
                <w:sz w:val="24"/>
                <w:szCs w:val="24"/>
                <w14:textFill>
                  <w14:solidFill>
                    <w14:schemeClr w14:val="tx1"/>
                  </w14:solidFill>
                </w14:textFill>
              </w:rPr>
              <w:t>质量标准</w:t>
            </w:r>
          </w:p>
        </w:tc>
        <w:tc>
          <w:tcPr>
            <w:tcW w:w="1050" w:type="dxa"/>
            <w:vAlign w:val="center"/>
          </w:tcPr>
          <w:p w14:paraId="78A38847">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hint="default" w:ascii="仿宋" w:hAnsi="仿宋" w:eastAsia="仿宋" w:cs="宋体"/>
                <w:color w:val="000000" w:themeColor="text1"/>
                <w:spacing w:val="-3"/>
                <w:sz w:val="24"/>
                <w:szCs w:val="24"/>
                <w:lang w:val="en-US" w:eastAsia="zh-CN"/>
                <w14:textFill>
                  <w14:solidFill>
                    <w14:schemeClr w14:val="tx1"/>
                  </w14:solidFill>
                </w14:textFill>
              </w:rPr>
            </w:pPr>
            <w:r>
              <w:rPr>
                <w:rFonts w:hint="eastAsia" w:ascii="仿宋" w:hAnsi="仿宋" w:eastAsia="仿宋" w:cs="宋体"/>
                <w:color w:val="000000" w:themeColor="text1"/>
                <w:spacing w:val="-3"/>
                <w:sz w:val="24"/>
                <w:szCs w:val="24"/>
                <w:lang w:val="en-US" w:eastAsia="zh-CN"/>
                <w14:textFill>
                  <w14:solidFill>
                    <w14:schemeClr w14:val="tx1"/>
                  </w14:solidFill>
                </w14:textFill>
              </w:rPr>
              <w:t>磋商有效期</w:t>
            </w:r>
          </w:p>
        </w:tc>
        <w:tc>
          <w:tcPr>
            <w:tcW w:w="1350" w:type="dxa"/>
            <w:vAlign w:val="center"/>
          </w:tcPr>
          <w:p w14:paraId="7F57F3FB">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pacing w:val="-3"/>
                <w:sz w:val="24"/>
                <w:szCs w:val="24"/>
                <w:lang w:val="en-US" w:eastAsia="zh-CN"/>
                <w14:textFill>
                  <w14:solidFill>
                    <w14:schemeClr w14:val="tx1"/>
                  </w14:solidFill>
                </w14:textFill>
              </w:rPr>
              <w:t>项目负责人</w:t>
            </w:r>
          </w:p>
        </w:tc>
        <w:tc>
          <w:tcPr>
            <w:tcW w:w="1650" w:type="dxa"/>
            <w:vAlign w:val="center"/>
          </w:tcPr>
          <w:p w14:paraId="129BBA8F">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hint="default" w:ascii="仿宋" w:hAnsi="仿宋" w:eastAsia="仿宋" w:cs="宋体"/>
                <w:color w:val="000000" w:themeColor="text1"/>
                <w:spacing w:val="-3"/>
                <w:sz w:val="24"/>
                <w:szCs w:val="24"/>
                <w:lang w:val="en-US" w:eastAsia="zh-CN"/>
                <w14:textFill>
                  <w14:solidFill>
                    <w14:schemeClr w14:val="tx1"/>
                  </w14:solidFill>
                </w14:textFill>
              </w:rPr>
            </w:pPr>
            <w:r>
              <w:rPr>
                <w:rFonts w:ascii="仿宋" w:hAnsi="仿宋" w:eastAsia="仿宋" w:cs="宋体"/>
                <w:color w:val="000000" w:themeColor="text1"/>
                <w:spacing w:val="-3"/>
                <w:sz w:val="24"/>
                <w:szCs w:val="24"/>
                <w14:textFill>
                  <w14:solidFill>
                    <w14:schemeClr w14:val="tx1"/>
                  </w14:solidFill>
                </w14:textFill>
              </w:rPr>
              <w:t>注册证专业、编号</w:t>
            </w:r>
          </w:p>
        </w:tc>
        <w:tc>
          <w:tcPr>
            <w:tcW w:w="1123" w:type="dxa"/>
            <w:vAlign w:val="center"/>
          </w:tcPr>
          <w:p w14:paraId="0B50F9AF">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s="宋体"/>
                <w:color w:val="000000" w:themeColor="text1"/>
                <w:spacing w:val="-3"/>
                <w:sz w:val="24"/>
                <w:szCs w:val="24"/>
                <w14:textFill>
                  <w14:solidFill>
                    <w14:schemeClr w14:val="tx1"/>
                  </w14:solidFill>
                </w14:textFill>
              </w:rPr>
            </w:pPr>
            <w:r>
              <w:rPr>
                <w:rFonts w:ascii="仿宋" w:hAnsi="仿宋" w:eastAsia="仿宋" w:cs="宋体"/>
                <w:color w:val="000000" w:themeColor="text1"/>
                <w:spacing w:val="-3"/>
                <w:sz w:val="24"/>
                <w:szCs w:val="24"/>
                <w14:textFill>
                  <w14:solidFill>
                    <w14:schemeClr w14:val="tx1"/>
                  </w14:solidFill>
                </w14:textFill>
              </w:rPr>
              <w:t>备注（如有）</w:t>
            </w:r>
          </w:p>
        </w:tc>
      </w:tr>
      <w:tr w14:paraId="4173A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jc w:val="center"/>
        </w:trPr>
        <w:tc>
          <w:tcPr>
            <w:tcW w:w="0" w:type="auto"/>
            <w:vAlign w:val="center"/>
          </w:tcPr>
          <w:p w14:paraId="5410E293">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olor w:val="000000" w:themeColor="text1"/>
                <w:sz w:val="24"/>
                <w:szCs w:val="24"/>
                <w14:textFill>
                  <w14:solidFill>
                    <w14:schemeClr w14:val="tx1"/>
                  </w14:solidFill>
                </w14:textFill>
              </w:rPr>
            </w:pPr>
          </w:p>
        </w:tc>
        <w:tc>
          <w:tcPr>
            <w:tcW w:w="1496" w:type="dxa"/>
            <w:vAlign w:val="center"/>
          </w:tcPr>
          <w:p w14:paraId="214EFB58">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textAlignment w:val="baseline"/>
              <w:outlineLvl w:val="9"/>
              <w:rPr>
                <w:rFonts w:ascii="仿宋" w:hAnsi="仿宋" w:eastAsia="仿宋" w:cs="宋体"/>
                <w:color w:val="000000" w:themeColor="text1"/>
                <w:spacing w:val="-26"/>
                <w:sz w:val="24"/>
                <w:szCs w:val="24"/>
                <w:lang w:eastAsia="zh-CN"/>
                <w14:textFill>
                  <w14:solidFill>
                    <w14:schemeClr w14:val="tx1"/>
                  </w14:solidFill>
                </w14:textFill>
              </w:rPr>
            </w:pPr>
            <w:r>
              <w:rPr>
                <w:rFonts w:ascii="仿宋" w:hAnsi="仿宋" w:eastAsia="仿宋" w:cs="宋体"/>
                <w:color w:val="000000" w:themeColor="text1"/>
                <w:spacing w:val="-26"/>
                <w:sz w:val="24"/>
                <w:szCs w:val="24"/>
                <w14:textFill>
                  <w14:solidFill>
                    <w14:schemeClr w14:val="tx1"/>
                  </w14:solidFill>
                </w14:textFill>
              </w:rPr>
              <w:t>小写：</w:t>
            </w:r>
          </w:p>
          <w:p w14:paraId="5503303B">
            <w:pPr>
              <w:keepNext w:val="0"/>
              <w:keepLines w:val="0"/>
              <w:pageBreakBefore w:val="0"/>
              <w:widowControl/>
              <w:kinsoku/>
              <w:wordWrap/>
              <w:overflowPunct/>
              <w:topLinePunct w:val="0"/>
              <w:autoSpaceDE w:val="0"/>
              <w:autoSpaceDN w:val="0"/>
              <w:bidi w:val="0"/>
              <w:adjustRightInd w:val="0"/>
              <w:snapToGrid w:val="0"/>
              <w:spacing w:line="500" w:lineRule="exact"/>
              <w:ind w:left="0" w:right="0" w:firstLine="0"/>
              <w:textAlignment w:val="baseline"/>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25"/>
                <w:sz w:val="24"/>
                <w:szCs w:val="24"/>
                <w14:textFill>
                  <w14:solidFill>
                    <w14:schemeClr w14:val="tx1"/>
                  </w14:solidFill>
                </w14:textFill>
              </w:rPr>
              <w:t>大写：</w:t>
            </w:r>
          </w:p>
        </w:tc>
        <w:tc>
          <w:tcPr>
            <w:tcW w:w="937" w:type="dxa"/>
            <w:vAlign w:val="center"/>
          </w:tcPr>
          <w:p w14:paraId="4E491A76">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olor w:val="000000" w:themeColor="text1"/>
                <w:sz w:val="24"/>
                <w:szCs w:val="24"/>
                <w14:textFill>
                  <w14:solidFill>
                    <w14:schemeClr w14:val="tx1"/>
                  </w14:solidFill>
                </w14:textFill>
              </w:rPr>
            </w:pPr>
          </w:p>
        </w:tc>
        <w:tc>
          <w:tcPr>
            <w:tcW w:w="1163" w:type="dxa"/>
            <w:vAlign w:val="center"/>
          </w:tcPr>
          <w:p w14:paraId="6FD62315">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olor w:val="000000" w:themeColor="text1"/>
                <w:sz w:val="24"/>
                <w:szCs w:val="24"/>
                <w14:textFill>
                  <w14:solidFill>
                    <w14:schemeClr w14:val="tx1"/>
                  </w14:solidFill>
                </w14:textFill>
              </w:rPr>
            </w:pPr>
          </w:p>
        </w:tc>
        <w:tc>
          <w:tcPr>
            <w:tcW w:w="1050" w:type="dxa"/>
          </w:tcPr>
          <w:p w14:paraId="7712D290">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olor w:val="000000" w:themeColor="text1"/>
                <w:sz w:val="24"/>
                <w:szCs w:val="24"/>
                <w14:textFill>
                  <w14:solidFill>
                    <w14:schemeClr w14:val="tx1"/>
                  </w14:solidFill>
                </w14:textFill>
              </w:rPr>
            </w:pPr>
          </w:p>
        </w:tc>
        <w:tc>
          <w:tcPr>
            <w:tcW w:w="1350" w:type="dxa"/>
            <w:vAlign w:val="center"/>
          </w:tcPr>
          <w:p w14:paraId="09CABA1F">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olor w:val="000000" w:themeColor="text1"/>
                <w:sz w:val="24"/>
                <w:szCs w:val="24"/>
                <w14:textFill>
                  <w14:solidFill>
                    <w14:schemeClr w14:val="tx1"/>
                  </w14:solidFill>
                </w14:textFill>
              </w:rPr>
            </w:pPr>
          </w:p>
        </w:tc>
        <w:tc>
          <w:tcPr>
            <w:tcW w:w="1650" w:type="dxa"/>
            <w:vAlign w:val="center"/>
          </w:tcPr>
          <w:p w14:paraId="03D930DB">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olor w:val="000000" w:themeColor="text1"/>
                <w:sz w:val="24"/>
                <w:szCs w:val="24"/>
                <w14:textFill>
                  <w14:solidFill>
                    <w14:schemeClr w14:val="tx1"/>
                  </w14:solidFill>
                </w14:textFill>
              </w:rPr>
            </w:pPr>
          </w:p>
        </w:tc>
        <w:tc>
          <w:tcPr>
            <w:tcW w:w="1123" w:type="dxa"/>
            <w:vAlign w:val="center"/>
          </w:tcPr>
          <w:p w14:paraId="197AE316">
            <w:pPr>
              <w:keepNext w:val="0"/>
              <w:keepLines w:val="0"/>
              <w:pageBreakBefore w:val="0"/>
              <w:widowControl/>
              <w:kinsoku/>
              <w:wordWrap/>
              <w:overflowPunct/>
              <w:topLinePunct w:val="0"/>
              <w:autoSpaceDE w:val="0"/>
              <w:autoSpaceDN w:val="0"/>
              <w:bidi w:val="0"/>
              <w:adjustRightInd w:val="0"/>
              <w:snapToGrid w:val="0"/>
              <w:spacing w:line="500" w:lineRule="exact"/>
              <w:ind w:left="0"/>
              <w:jc w:val="center"/>
              <w:textAlignment w:val="baseline"/>
              <w:outlineLvl w:val="9"/>
              <w:rPr>
                <w:rFonts w:ascii="仿宋" w:hAnsi="仿宋" w:eastAsia="仿宋"/>
                <w:color w:val="000000" w:themeColor="text1"/>
                <w:sz w:val="24"/>
                <w:szCs w:val="24"/>
                <w14:textFill>
                  <w14:solidFill>
                    <w14:schemeClr w14:val="tx1"/>
                  </w14:solidFill>
                </w14:textFill>
              </w:rPr>
            </w:pPr>
          </w:p>
        </w:tc>
      </w:tr>
    </w:tbl>
    <w:p w14:paraId="79BD9727">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p w14:paraId="2D1F6E43">
      <w:pPr>
        <w:kinsoku/>
        <w:overflowPunct/>
        <w:topLinePunct w:val="0"/>
        <w:bidi w:val="0"/>
        <w:spacing w:line="360" w:lineRule="auto"/>
        <w:ind w:left="3686" w:right="32" w:hanging="41"/>
        <w:jc w:val="both"/>
        <w:outlineLvl w:val="9"/>
        <w:rPr>
          <w:rFonts w:ascii="仿宋" w:hAnsi="仿宋" w:eastAsia="仿宋"/>
          <w:color w:val="000000" w:themeColor="text1"/>
          <w:sz w:val="24"/>
          <w:lang w:eastAsia="zh-CN"/>
          <w14:textFill>
            <w14:solidFill>
              <w14:schemeClr w14:val="tx1"/>
            </w14:solidFill>
          </w14:textFill>
        </w:rPr>
      </w:pPr>
      <w:r>
        <w:rPr>
          <w:rFonts w:ascii="仿宋" w:hAnsi="仿宋" w:eastAsia="仿宋"/>
          <w:color w:val="000000" w:themeColor="text1"/>
          <w:sz w:val="24"/>
          <w:lang w:eastAsia="zh-CN"/>
          <w14:textFill>
            <w14:solidFill>
              <w14:schemeClr w14:val="tx1"/>
            </w14:solidFill>
          </w14:textFill>
        </w:rPr>
        <w:t>供应商名称（公章）：</w:t>
      </w:r>
    </w:p>
    <w:p w14:paraId="3EEB6E3E">
      <w:pPr>
        <w:kinsoku/>
        <w:overflowPunct/>
        <w:topLinePunct w:val="0"/>
        <w:bidi w:val="0"/>
        <w:spacing w:line="360" w:lineRule="auto"/>
        <w:ind w:left="3686" w:right="32" w:hanging="41"/>
        <w:jc w:val="both"/>
        <w:outlineLvl w:val="9"/>
        <w:rPr>
          <w:rFonts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lang w:eastAsia="zh-CN"/>
          <w14:textFill>
            <w14:solidFill>
              <w14:schemeClr w14:val="tx1"/>
            </w14:solidFill>
          </w14:textFill>
        </w:rPr>
        <w:t>法定代表人或</w:t>
      </w:r>
      <w:r>
        <w:rPr>
          <w:rFonts w:ascii="仿宋" w:hAnsi="仿宋" w:eastAsia="仿宋"/>
          <w:color w:val="000000" w:themeColor="text1"/>
          <w:sz w:val="24"/>
          <w:lang w:eastAsia="zh-CN"/>
          <w14:textFill>
            <w14:solidFill>
              <w14:schemeClr w14:val="tx1"/>
            </w14:solidFill>
          </w14:textFill>
        </w:rPr>
        <w:t>委托代理人</w:t>
      </w:r>
      <w:r>
        <w:rPr>
          <w:rFonts w:hint="eastAsia" w:ascii="仿宋" w:hAnsi="仿宋" w:eastAsia="仿宋"/>
          <w:color w:val="000000" w:themeColor="text1"/>
          <w:sz w:val="24"/>
          <w:lang w:eastAsia="zh-CN"/>
          <w14:textFill>
            <w14:solidFill>
              <w14:schemeClr w14:val="tx1"/>
            </w14:solidFill>
          </w14:textFill>
        </w:rPr>
        <w:t>（签字或签章）:</w:t>
      </w:r>
      <w:r>
        <w:rPr>
          <w:rFonts w:ascii="仿宋" w:hAnsi="仿宋" w:eastAsia="仿宋"/>
          <w:color w:val="000000" w:themeColor="text1"/>
          <w:sz w:val="24"/>
          <w:lang w:eastAsia="zh-CN"/>
          <w14:textFill>
            <w14:solidFill>
              <w14:schemeClr w14:val="tx1"/>
            </w14:solidFill>
          </w14:textFill>
        </w:rPr>
        <w:tab/>
      </w:r>
    </w:p>
    <w:p w14:paraId="48780586">
      <w:pPr>
        <w:kinsoku/>
        <w:overflowPunct/>
        <w:topLinePunct w:val="0"/>
        <w:bidi w:val="0"/>
        <w:spacing w:line="360" w:lineRule="auto"/>
        <w:ind w:left="3686" w:right="32" w:hanging="41"/>
        <w:jc w:val="both"/>
        <w:outlineLvl w:val="9"/>
        <w:rPr>
          <w:rFonts w:ascii="仿宋" w:hAnsi="仿宋" w:eastAsia="仿宋"/>
          <w:color w:val="000000" w:themeColor="text1"/>
          <w:sz w:val="24"/>
          <w:lang w:eastAsia="zh-CN"/>
          <w14:textFill>
            <w14:solidFill>
              <w14:schemeClr w14:val="tx1"/>
            </w14:solidFill>
          </w14:textFill>
        </w:rPr>
      </w:pPr>
      <w:r>
        <w:rPr>
          <w:rFonts w:ascii="仿宋" w:hAnsi="仿宋" w:eastAsia="仿宋"/>
          <w:color w:val="000000" w:themeColor="text1"/>
          <w:sz w:val="24"/>
          <w:lang w:eastAsia="zh-CN"/>
          <w14:textFill>
            <w14:solidFill>
              <w14:schemeClr w14:val="tx1"/>
            </w14:solidFill>
          </w14:textFill>
        </w:rPr>
        <w:t>日期：年月日</w:t>
      </w:r>
    </w:p>
    <w:p w14:paraId="26104692">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0521E668">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0E45E552">
      <w:pPr>
        <w:kinsoku/>
        <w:overflowPunct/>
        <w:topLinePunct w:val="0"/>
        <w:bidi w:val="0"/>
        <w:spacing w:line="360" w:lineRule="auto"/>
        <w:ind w:left="12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b/>
          <w:bCs/>
          <w:color w:val="000000" w:themeColor="text1"/>
          <w:spacing w:val="-8"/>
          <w:sz w:val="24"/>
          <w:szCs w:val="24"/>
          <w:lang w:eastAsia="zh-CN"/>
          <w14:textFill>
            <w14:solidFill>
              <w14:schemeClr w14:val="tx1"/>
            </w14:solidFill>
          </w14:textFill>
        </w:rPr>
        <w:t>注：</w:t>
      </w:r>
    </w:p>
    <w:p w14:paraId="749B36F5">
      <w:pPr>
        <w:kinsoku/>
        <w:overflowPunct/>
        <w:topLinePunct w:val="0"/>
        <w:bidi w:val="0"/>
        <w:spacing w:line="360" w:lineRule="auto"/>
        <w:ind w:left="603"/>
        <w:jc w:val="both"/>
        <w:outlineLvl w:val="9"/>
        <w:rPr>
          <w:rFonts w:ascii="仿宋" w:hAnsi="仿宋" w:eastAsia="仿宋" w:cs="Times New Roman"/>
          <w:color w:val="000000" w:themeColor="text1"/>
          <w:spacing w:val="-1"/>
          <w:sz w:val="24"/>
          <w:szCs w:val="24"/>
          <w:lang w:eastAsia="zh-CN"/>
          <w14:textFill>
            <w14:solidFill>
              <w14:schemeClr w14:val="tx1"/>
            </w14:solidFill>
          </w14:textFill>
        </w:rPr>
      </w:pPr>
      <w:r>
        <w:rPr>
          <w:rFonts w:hint="eastAsia" w:ascii="仿宋" w:hAnsi="仿宋" w:eastAsia="仿宋" w:cs="Times New Roman"/>
          <w:color w:val="000000" w:themeColor="text1"/>
          <w:spacing w:val="-1"/>
          <w:sz w:val="24"/>
          <w:szCs w:val="24"/>
          <w:lang w:eastAsia="zh-CN"/>
          <w14:textFill>
            <w14:solidFill>
              <w14:schemeClr w14:val="tx1"/>
            </w14:solidFill>
          </w14:textFill>
        </w:rPr>
        <w:t>1.</w:t>
      </w:r>
      <w:r>
        <w:rPr>
          <w:rFonts w:ascii="仿宋" w:hAnsi="仿宋" w:eastAsia="仿宋" w:cs="Times New Roman"/>
          <w:color w:val="000000" w:themeColor="text1"/>
          <w:spacing w:val="-1"/>
          <w:sz w:val="24"/>
          <w:szCs w:val="24"/>
          <w:lang w:eastAsia="zh-CN"/>
          <w14:textFill>
            <w14:solidFill>
              <w14:schemeClr w14:val="tx1"/>
            </w14:solidFill>
          </w14:textFill>
        </w:rPr>
        <w:t>表中磋商报价即为分项报价表中的报价合计。</w:t>
      </w:r>
    </w:p>
    <w:p w14:paraId="35EDDCE0">
      <w:pPr>
        <w:kinsoku/>
        <w:overflowPunct/>
        <w:topLinePunct w:val="0"/>
        <w:bidi w:val="0"/>
        <w:spacing w:line="360" w:lineRule="auto"/>
        <w:ind w:left="603"/>
        <w:jc w:val="both"/>
        <w:outlineLvl w:val="9"/>
        <w:rPr>
          <w:rFonts w:ascii="仿宋" w:hAnsi="仿宋" w:eastAsia="仿宋" w:cs="Times New Roman"/>
          <w:color w:val="000000" w:themeColor="text1"/>
          <w:spacing w:val="-1"/>
          <w:sz w:val="24"/>
          <w:szCs w:val="24"/>
          <w:lang w:eastAsia="zh-CN"/>
          <w14:textFill>
            <w14:solidFill>
              <w14:schemeClr w14:val="tx1"/>
            </w14:solidFill>
          </w14:textFill>
        </w:rPr>
      </w:pPr>
      <w:r>
        <w:rPr>
          <w:rFonts w:hint="eastAsia" w:ascii="仿宋" w:hAnsi="仿宋" w:eastAsia="仿宋" w:cs="Times New Roman"/>
          <w:color w:val="000000" w:themeColor="text1"/>
          <w:spacing w:val="-1"/>
          <w:sz w:val="24"/>
          <w:szCs w:val="24"/>
          <w:lang w:eastAsia="zh-CN"/>
          <w14:textFill>
            <w14:solidFill>
              <w14:schemeClr w14:val="tx1"/>
            </w14:solidFill>
          </w14:textFill>
        </w:rPr>
        <w:t>2.</w:t>
      </w:r>
      <w:r>
        <w:rPr>
          <w:rFonts w:ascii="仿宋" w:hAnsi="仿宋" w:eastAsia="仿宋" w:cs="Times New Roman"/>
          <w:color w:val="000000" w:themeColor="text1"/>
          <w:spacing w:val="-1"/>
          <w:sz w:val="24"/>
          <w:szCs w:val="24"/>
          <w:lang w:eastAsia="zh-CN"/>
          <w14:textFill>
            <w14:solidFill>
              <w14:schemeClr w14:val="tx1"/>
            </w14:solidFill>
          </w14:textFill>
        </w:rPr>
        <w:t>特殊事项在备注中注明。</w:t>
      </w:r>
    </w:p>
    <w:p w14:paraId="5F936C9D">
      <w:pPr>
        <w:kinsoku/>
        <w:overflowPunct/>
        <w:topLinePunct w:val="0"/>
        <w:bidi w:val="0"/>
        <w:spacing w:line="360" w:lineRule="auto"/>
        <w:ind w:left="60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Times New Roman"/>
          <w:color w:val="000000" w:themeColor="text1"/>
          <w:spacing w:val="-1"/>
          <w:sz w:val="24"/>
          <w:szCs w:val="24"/>
          <w:lang w:eastAsia="zh-CN"/>
          <w14:textFill>
            <w14:solidFill>
              <w14:schemeClr w14:val="tx1"/>
            </w14:solidFill>
          </w14:textFill>
        </w:rPr>
        <w:t>3.</w:t>
      </w:r>
      <w:r>
        <w:rPr>
          <w:rFonts w:ascii="仿宋" w:hAnsi="仿宋" w:eastAsia="仿宋" w:cs="宋体"/>
          <w:color w:val="000000" w:themeColor="text1"/>
          <w:spacing w:val="-1"/>
          <w:sz w:val="24"/>
          <w:szCs w:val="24"/>
          <w:lang w:eastAsia="zh-CN"/>
          <w14:textFill>
            <w14:solidFill>
              <w14:schemeClr w14:val="tx1"/>
            </w14:solidFill>
          </w14:textFill>
        </w:rPr>
        <w:t>表中大写与小写不一致的，以大写为准。</w:t>
      </w:r>
    </w:p>
    <w:p w14:paraId="5F96E00A">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headerReference r:id="rId22" w:type="default"/>
          <w:footerReference r:id="rId23" w:type="default"/>
          <w:pgSz w:w="11905" w:h="16838"/>
          <w:pgMar w:top="1276" w:right="1786" w:bottom="1276" w:left="1786" w:header="867" w:footer="964" w:gutter="0"/>
          <w:cols w:space="720" w:num="1"/>
        </w:sectPr>
      </w:pPr>
    </w:p>
    <w:p w14:paraId="3F01F86B">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5"/>
          <w:sz w:val="24"/>
          <w:szCs w:val="24"/>
          <w:lang w:eastAsia="zh-CN"/>
          <w14:textFill>
            <w14:solidFill>
              <w14:schemeClr w14:val="tx1"/>
            </w14:solidFill>
          </w14:textFill>
        </w:rPr>
      </w:pPr>
      <w:bookmarkStart w:id="532" w:name="_Toc195267993"/>
      <w:bookmarkStart w:id="533" w:name="_Toc32002"/>
      <w:bookmarkStart w:id="534" w:name="_Toc195269558"/>
      <w:bookmarkStart w:id="535" w:name="_Toc187421144"/>
      <w:bookmarkStart w:id="536" w:name="_Toc221732413"/>
      <w:r>
        <w:rPr>
          <w:rFonts w:ascii="仿宋" w:hAnsi="仿宋" w:eastAsia="仿宋" w:cs="宋体"/>
          <w:b/>
          <w:bCs/>
          <w:color w:val="000000" w:themeColor="text1"/>
          <w:spacing w:val="5"/>
          <w:sz w:val="24"/>
          <w:szCs w:val="24"/>
          <w:lang w:eastAsia="zh-CN"/>
          <w14:textFill>
            <w14:solidFill>
              <w14:schemeClr w14:val="tx1"/>
            </w14:solidFill>
          </w14:textFill>
        </w:rPr>
        <w:t>二、</w:t>
      </w:r>
      <w:bookmarkEnd w:id="532"/>
      <w:bookmarkEnd w:id="533"/>
      <w:bookmarkEnd w:id="534"/>
      <w:bookmarkEnd w:id="535"/>
      <w:bookmarkEnd w:id="536"/>
      <w:r>
        <w:rPr>
          <w:rFonts w:hint="eastAsia" w:ascii="仿宋" w:hAnsi="仿宋" w:eastAsia="仿宋" w:cs="宋体"/>
          <w:b/>
          <w:bCs/>
          <w:color w:val="000000" w:themeColor="text1"/>
          <w:spacing w:val="5"/>
          <w:sz w:val="24"/>
          <w:szCs w:val="24"/>
          <w:lang w:eastAsia="zh-CN"/>
          <w14:textFill>
            <w14:solidFill>
              <w14:schemeClr w14:val="tx1"/>
            </w14:solidFill>
          </w14:textFill>
        </w:rPr>
        <w:t>已标价工程量清单</w:t>
      </w:r>
    </w:p>
    <w:p w14:paraId="16ECF3EB">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186F5270">
      <w:pPr>
        <w:kinsoku/>
        <w:overflowPunct/>
        <w:topLinePunct w:val="0"/>
        <w:bidi w:val="0"/>
        <w:spacing w:line="360" w:lineRule="auto"/>
        <w:jc w:val="center"/>
        <w:outlineLvl w:val="9"/>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已标价工程量清单</w:t>
      </w:r>
    </w:p>
    <w:p w14:paraId="7EAB1972">
      <w:pPr>
        <w:kinsoku/>
        <w:overflowPunct/>
        <w:topLinePunct w:val="0"/>
        <w:bidi w:val="0"/>
        <w:spacing w:line="360" w:lineRule="auto"/>
        <w:jc w:val="center"/>
        <w:outlineLvl w:val="9"/>
        <w:rPr>
          <w:rFonts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lang w:eastAsia="zh-CN"/>
          <w14:textFill>
            <w14:solidFill>
              <w14:schemeClr w14:val="tx1"/>
            </w14:solidFill>
          </w14:textFill>
        </w:rPr>
        <w:t>（格式详见工程量清单）</w:t>
      </w:r>
    </w:p>
    <w:p w14:paraId="6F0366BA">
      <w:pPr>
        <w:overflowPunct/>
        <w:topLinePunct w:val="0"/>
        <w:bidi w:val="0"/>
        <w:jc w:val="center"/>
        <w:outlineLvl w:val="9"/>
        <w:rPr>
          <w:rFonts w:ascii="仿宋" w:hAnsi="仿宋" w:eastAsia="仿宋" w:cs="宋体"/>
          <w:sz w:val="24"/>
          <w:szCs w:val="24"/>
          <w:lang w:eastAsia="zh-CN"/>
        </w:rPr>
        <w:sectPr>
          <w:headerReference r:id="rId24" w:type="default"/>
          <w:footerReference r:id="rId25" w:type="default"/>
          <w:pgSz w:w="11905" w:h="16838"/>
          <w:pgMar w:top="1276" w:right="1786" w:bottom="1276" w:left="1786" w:header="867" w:footer="964" w:gutter="0"/>
          <w:cols w:space="720" w:num="1"/>
        </w:sectPr>
      </w:pPr>
    </w:p>
    <w:p w14:paraId="4344F449">
      <w:pPr>
        <w:pageBreakBefore/>
        <w:widowControl w:val="0"/>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75CC9DA5">
      <w:pPr>
        <w:kinsoku/>
        <w:overflowPunct/>
        <w:topLinePunct w:val="0"/>
        <w:bidi w:val="0"/>
        <w:spacing w:line="700" w:lineRule="exact"/>
        <w:jc w:val="both"/>
        <w:outlineLvl w:val="9"/>
        <w:rPr>
          <w:rFonts w:ascii="仿宋" w:hAnsi="仿宋" w:eastAsia="仿宋" w:cs="宋体"/>
          <w:color w:val="000000" w:themeColor="text1"/>
          <w:sz w:val="24"/>
          <w:szCs w:val="24"/>
          <w:lang w:eastAsia="zh-CN"/>
          <w14:textFill>
            <w14:solidFill>
              <w14:schemeClr w14:val="tx1"/>
            </w14:solidFill>
          </w14:textFill>
        </w:rPr>
      </w:pPr>
      <w:bookmarkStart w:id="537" w:name="_Toc187421147"/>
      <w:bookmarkStart w:id="538" w:name="_Toc15773"/>
      <w:r>
        <w:rPr>
          <w:rFonts w:hint="eastAsia" w:ascii="仿宋" w:hAnsi="仿宋" w:eastAsia="仿宋" w:cs="宋体"/>
          <w:color w:val="000000" w:themeColor="text1"/>
          <w:spacing w:val="-3"/>
          <w:sz w:val="24"/>
          <w:szCs w:val="24"/>
          <w:lang w:eastAsia="zh-CN"/>
          <w14:textFill>
            <w14:solidFill>
              <w14:schemeClr w14:val="tx1"/>
            </w14:solidFill>
          </w14:textFill>
        </w:rPr>
        <w:t>封面：</w:t>
      </w:r>
    </w:p>
    <w:p w14:paraId="5430A0A5">
      <w:pPr>
        <w:kinsoku/>
        <w:overflowPunct/>
        <w:topLinePunct w:val="0"/>
        <w:bidi w:val="0"/>
        <w:spacing w:line="1200" w:lineRule="exact"/>
        <w:jc w:val="center"/>
        <w:outlineLvl w:val="9"/>
        <w:rPr>
          <w:rFonts w:ascii="仿宋" w:hAnsi="仿宋" w:eastAsia="仿宋" w:cs="宋体"/>
          <w:b/>
          <w:bCs/>
          <w:color w:val="000000" w:themeColor="text1"/>
          <w:spacing w:val="-39"/>
          <w:sz w:val="83"/>
          <w:szCs w:val="83"/>
          <w:lang w:eastAsia="zh-CN"/>
          <w14:textFill>
            <w14:solidFill>
              <w14:schemeClr w14:val="tx1"/>
            </w14:solidFill>
          </w14:textFill>
        </w:rPr>
      </w:pPr>
      <w:bookmarkStart w:id="539" w:name="_Toc195269559"/>
      <w:bookmarkStart w:id="540" w:name="_Toc221732414"/>
      <w:bookmarkStart w:id="541" w:name="_Toc195267994"/>
      <w:r>
        <w:rPr>
          <w:rFonts w:hint="eastAsia" w:ascii="仿宋" w:hAnsi="仿宋" w:eastAsia="仿宋" w:cs="宋体"/>
          <w:b/>
          <w:bCs/>
          <w:color w:val="000000" w:themeColor="text1"/>
          <w:spacing w:val="-39"/>
          <w:sz w:val="83"/>
          <w:szCs w:val="83"/>
          <w:lang w:eastAsia="zh-CN"/>
          <w14:textFill>
            <w14:solidFill>
              <w14:schemeClr w14:val="tx1"/>
            </w14:solidFill>
          </w14:textFill>
        </w:rPr>
        <w:t>响应文件</w:t>
      </w:r>
      <w:bookmarkEnd w:id="539"/>
      <w:bookmarkEnd w:id="540"/>
      <w:bookmarkEnd w:id="541"/>
    </w:p>
    <w:p w14:paraId="4D3289B9">
      <w:pPr>
        <w:kinsoku/>
        <w:overflowPunct/>
        <w:topLinePunct w:val="0"/>
        <w:bidi w:val="0"/>
        <w:spacing w:line="1200" w:lineRule="exact"/>
        <w:jc w:val="center"/>
        <w:outlineLvl w:val="9"/>
        <w:rPr>
          <w:rFonts w:ascii="仿宋" w:hAnsi="仿宋" w:eastAsia="仿宋" w:cs="宋体"/>
          <w:b/>
          <w:bCs/>
          <w:color w:val="000000" w:themeColor="text1"/>
          <w:spacing w:val="-2"/>
          <w:sz w:val="55"/>
          <w:szCs w:val="55"/>
          <w:lang w:eastAsia="zh-CN"/>
          <w14:textFill>
            <w14:solidFill>
              <w14:schemeClr w14:val="tx1"/>
            </w14:solidFill>
          </w14:textFill>
        </w:rPr>
      </w:pPr>
      <w:r>
        <w:rPr>
          <w:rFonts w:hint="eastAsia" w:ascii="仿宋" w:hAnsi="仿宋" w:eastAsia="仿宋" w:cs="宋体"/>
          <w:b/>
          <w:bCs/>
          <w:color w:val="000000" w:themeColor="text1"/>
          <w:spacing w:val="-2"/>
          <w:sz w:val="55"/>
          <w:szCs w:val="55"/>
          <w:lang w:eastAsia="zh-CN"/>
          <w14:textFill>
            <w14:solidFill>
              <w14:schemeClr w14:val="tx1"/>
            </w14:solidFill>
          </w14:textFill>
        </w:rPr>
        <w:t>商务技术文件</w:t>
      </w:r>
    </w:p>
    <w:p w14:paraId="460920C2">
      <w:pPr>
        <w:kinsoku/>
        <w:overflowPunct/>
        <w:topLinePunct w:val="0"/>
        <w:bidi w:val="0"/>
        <w:spacing w:line="700" w:lineRule="exact"/>
        <w:jc w:val="both"/>
        <w:outlineLvl w:val="9"/>
        <w:rPr>
          <w:rFonts w:ascii="仿宋" w:hAnsi="仿宋" w:eastAsia="仿宋"/>
          <w:color w:val="000000" w:themeColor="text1"/>
          <w:sz w:val="24"/>
          <w:szCs w:val="24"/>
          <w:lang w:eastAsia="zh-CN"/>
          <w14:textFill>
            <w14:solidFill>
              <w14:schemeClr w14:val="tx1"/>
            </w14:solidFill>
          </w14:textFill>
        </w:rPr>
      </w:pPr>
    </w:p>
    <w:p w14:paraId="0B02FF7A">
      <w:pPr>
        <w:tabs>
          <w:tab w:val="left" w:pos="8364"/>
        </w:tabs>
        <w:kinsoku/>
        <w:overflowPunct/>
        <w:topLinePunct w:val="0"/>
        <w:bidi w:val="0"/>
        <w:spacing w:line="700" w:lineRule="exact"/>
        <w:jc w:val="both"/>
        <w:outlineLvl w:val="9"/>
        <w:rPr>
          <w:rFonts w:ascii="仿宋" w:hAnsi="仿宋" w:eastAsia="仿宋" w:cs="仿宋"/>
          <w:color w:val="000000" w:themeColor="text1"/>
          <w:sz w:val="31"/>
          <w:szCs w:val="31"/>
          <w:u w:val="single"/>
          <w:lang w:eastAsia="zh-CN"/>
          <w14:textFill>
            <w14:solidFill>
              <w14:schemeClr w14:val="tx1"/>
            </w14:solidFill>
          </w14:textFill>
        </w:rPr>
      </w:pPr>
      <w:r>
        <w:rPr>
          <w:rFonts w:hint="eastAsia" w:ascii="仿宋" w:hAnsi="仿宋" w:eastAsia="仿宋" w:cs="仿宋"/>
          <w:color w:val="000000" w:themeColor="text1"/>
          <w:spacing w:val="5"/>
          <w:sz w:val="31"/>
          <w:szCs w:val="31"/>
          <w:lang w:eastAsia="zh-CN"/>
          <w14:textFill>
            <w14:solidFill>
              <w14:schemeClr w14:val="tx1"/>
            </w14:solidFill>
          </w14:textFill>
        </w:rPr>
        <w:t>项目编号：</w:t>
      </w:r>
      <w:r>
        <w:rPr>
          <w:rFonts w:hint="eastAsia" w:ascii="仿宋" w:hAnsi="仿宋" w:eastAsia="仿宋" w:cs="仿宋"/>
          <w:color w:val="000000" w:themeColor="text1"/>
          <w:sz w:val="31"/>
          <w:szCs w:val="31"/>
          <w:u w:val="single"/>
          <w:lang w:eastAsia="zh-CN"/>
          <w14:textFill>
            <w14:solidFill>
              <w14:schemeClr w14:val="tx1"/>
            </w14:solidFill>
          </w14:textFill>
        </w:rPr>
        <w:tab/>
      </w:r>
    </w:p>
    <w:p w14:paraId="10F0A3DC">
      <w:pPr>
        <w:tabs>
          <w:tab w:val="left" w:pos="8364"/>
        </w:tabs>
        <w:kinsoku/>
        <w:overflowPunct/>
        <w:topLinePunct w:val="0"/>
        <w:bidi w:val="0"/>
        <w:spacing w:line="700" w:lineRule="exact"/>
        <w:jc w:val="both"/>
        <w:outlineLvl w:val="9"/>
        <w:rPr>
          <w:rFonts w:ascii="仿宋" w:hAnsi="仿宋" w:eastAsia="仿宋" w:cs="仿宋"/>
          <w:color w:val="000000" w:themeColor="text1"/>
          <w:sz w:val="31"/>
          <w:szCs w:val="31"/>
          <w:u w:val="single"/>
          <w:lang w:eastAsia="zh-CN"/>
          <w14:textFill>
            <w14:solidFill>
              <w14:schemeClr w14:val="tx1"/>
            </w14:solidFill>
          </w14:textFill>
        </w:rPr>
      </w:pPr>
      <w:r>
        <w:rPr>
          <w:rFonts w:hint="eastAsia" w:ascii="仿宋" w:hAnsi="仿宋" w:eastAsia="仿宋" w:cs="仿宋"/>
          <w:color w:val="000000" w:themeColor="text1"/>
          <w:spacing w:val="5"/>
          <w:sz w:val="31"/>
          <w:szCs w:val="31"/>
          <w:lang w:eastAsia="zh-CN"/>
          <w14:textFill>
            <w14:solidFill>
              <w14:schemeClr w14:val="tx1"/>
            </w14:solidFill>
          </w14:textFill>
        </w:rPr>
        <w:t>项目名称：</w:t>
      </w:r>
      <w:r>
        <w:rPr>
          <w:rFonts w:hint="eastAsia" w:ascii="仿宋" w:hAnsi="仿宋" w:eastAsia="仿宋" w:cs="仿宋"/>
          <w:color w:val="000000" w:themeColor="text1"/>
          <w:sz w:val="31"/>
          <w:szCs w:val="31"/>
          <w:u w:val="single"/>
          <w:lang w:eastAsia="zh-CN"/>
          <w14:textFill>
            <w14:solidFill>
              <w14:schemeClr w14:val="tx1"/>
            </w14:solidFill>
          </w14:textFill>
        </w:rPr>
        <w:tab/>
      </w:r>
    </w:p>
    <w:p w14:paraId="1CE851B5">
      <w:pPr>
        <w:tabs>
          <w:tab w:val="left" w:pos="8364"/>
        </w:tabs>
        <w:kinsoku/>
        <w:overflowPunct/>
        <w:topLinePunct w:val="0"/>
        <w:bidi w:val="0"/>
        <w:spacing w:line="700" w:lineRule="exact"/>
        <w:jc w:val="both"/>
        <w:outlineLvl w:val="9"/>
        <w:rPr>
          <w:rFonts w:ascii="仿宋" w:hAnsi="仿宋" w:eastAsia="仿宋" w:cs="仿宋"/>
          <w:color w:val="000000" w:themeColor="text1"/>
          <w:sz w:val="31"/>
          <w:szCs w:val="31"/>
          <w:lang w:eastAsia="zh-CN"/>
          <w14:textFill>
            <w14:solidFill>
              <w14:schemeClr w14:val="tx1"/>
            </w14:solidFill>
          </w14:textFill>
        </w:rPr>
      </w:pPr>
      <w:r>
        <w:rPr>
          <w:rFonts w:hint="eastAsia" w:ascii="仿宋" w:hAnsi="仿宋" w:eastAsia="仿宋" w:cs="仿宋"/>
          <w:color w:val="000000" w:themeColor="text1"/>
          <w:spacing w:val="3"/>
          <w:sz w:val="31"/>
          <w:szCs w:val="31"/>
          <w:lang w:eastAsia="zh-CN"/>
          <w14:textFill>
            <w14:solidFill>
              <w14:schemeClr w14:val="tx1"/>
            </w14:solidFill>
          </w14:textFill>
        </w:rPr>
        <w:t>供应商：</w:t>
      </w:r>
      <w:r>
        <w:rPr>
          <w:rFonts w:hint="eastAsia" w:ascii="仿宋" w:hAnsi="仿宋" w:eastAsia="仿宋" w:cs="仿宋"/>
          <w:color w:val="000000" w:themeColor="text1"/>
          <w:sz w:val="31"/>
          <w:szCs w:val="31"/>
          <w:u w:val="single"/>
          <w:lang w:eastAsia="zh-CN"/>
          <w14:textFill>
            <w14:solidFill>
              <w14:schemeClr w14:val="tx1"/>
            </w14:solidFill>
          </w14:textFill>
        </w:rPr>
        <w:tab/>
      </w:r>
    </w:p>
    <w:p w14:paraId="6A447B8A">
      <w:pPr>
        <w:kinsoku/>
        <w:overflowPunct/>
        <w:topLinePunct w:val="0"/>
        <w:bidi w:val="0"/>
        <w:spacing w:line="700" w:lineRule="exact"/>
        <w:jc w:val="both"/>
        <w:outlineLvl w:val="9"/>
        <w:rPr>
          <w:rFonts w:ascii="仿宋" w:hAnsi="仿宋" w:eastAsia="仿宋"/>
          <w:color w:val="000000" w:themeColor="text1"/>
          <w:lang w:eastAsia="zh-CN"/>
          <w14:textFill>
            <w14:solidFill>
              <w14:schemeClr w14:val="tx1"/>
            </w14:solidFill>
          </w14:textFill>
        </w:rPr>
      </w:pPr>
    </w:p>
    <w:p w14:paraId="446B0732">
      <w:pPr>
        <w:kinsoku/>
        <w:overflowPunct/>
        <w:topLinePunct w:val="0"/>
        <w:bidi w:val="0"/>
        <w:spacing w:line="700" w:lineRule="exact"/>
        <w:jc w:val="center"/>
        <w:outlineLvl w:val="9"/>
        <w:rPr>
          <w:rFonts w:ascii="仿宋" w:hAnsi="仿宋" w:eastAsia="仿宋" w:cs="黑体"/>
          <w:color w:val="000000" w:themeColor="text1"/>
          <w:sz w:val="24"/>
          <w:szCs w:val="24"/>
          <w:lang w:eastAsia="zh-CN"/>
          <w14:textFill>
            <w14:solidFill>
              <w14:schemeClr w14:val="tx1"/>
            </w14:solidFill>
          </w14:textFill>
        </w:rPr>
      </w:pPr>
      <w:r>
        <w:rPr>
          <w:rFonts w:ascii="仿宋" w:hAnsi="仿宋" w:eastAsia="仿宋" w:cs="黑体"/>
          <w:color w:val="000000" w:themeColor="text1"/>
          <w:spacing w:val="-6"/>
          <w:sz w:val="31"/>
          <w:szCs w:val="31"/>
          <w:lang w:eastAsia="zh-CN"/>
          <w14:textFill>
            <w14:solidFill>
              <w14:schemeClr w14:val="tx1"/>
            </w14:solidFill>
          </w14:textFill>
        </w:rPr>
        <w:t>年月日</w:t>
      </w:r>
    </w:p>
    <w:p w14:paraId="2F275440">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542" w:name="_Toc221732415"/>
      <w:bookmarkStart w:id="543" w:name="_Toc195267995"/>
      <w:bookmarkStart w:id="544" w:name="_Toc195269560"/>
      <w:r>
        <w:rPr>
          <w:rFonts w:ascii="仿宋" w:hAnsi="仿宋" w:eastAsia="仿宋" w:cs="宋体"/>
          <w:b/>
          <w:bCs/>
          <w:color w:val="000000" w:themeColor="text1"/>
          <w:spacing w:val="3"/>
          <w:sz w:val="24"/>
          <w:szCs w:val="24"/>
          <w:lang w:eastAsia="zh-CN"/>
          <w14:textFill>
            <w14:solidFill>
              <w14:schemeClr w14:val="tx1"/>
            </w14:solidFill>
          </w14:textFill>
        </w:rPr>
        <w:t>一、响应函</w:t>
      </w:r>
      <w:bookmarkEnd w:id="537"/>
      <w:bookmarkEnd w:id="538"/>
      <w:bookmarkEnd w:id="542"/>
      <w:bookmarkEnd w:id="543"/>
      <w:bookmarkEnd w:id="544"/>
    </w:p>
    <w:p w14:paraId="53D30F5D">
      <w:pPr>
        <w:kinsoku/>
        <w:overflowPunct/>
        <w:topLinePunct w:val="0"/>
        <w:bidi w:val="0"/>
        <w:spacing w:line="560" w:lineRule="exact"/>
        <w:ind w:left="2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1"/>
          <w:sz w:val="24"/>
          <w:szCs w:val="24"/>
          <w:lang w:eastAsia="zh-CN"/>
          <w14:textFill>
            <w14:solidFill>
              <w14:schemeClr w14:val="tx1"/>
            </w14:solidFill>
          </w14:textFill>
        </w:rPr>
        <w:t>致</w:t>
      </w:r>
      <w:r>
        <w:rPr>
          <w:rFonts w:ascii="仿宋" w:hAnsi="仿宋" w:eastAsia="仿宋" w:cs="宋体"/>
          <w:color w:val="000000" w:themeColor="text1"/>
          <w:spacing w:val="-33"/>
          <w:sz w:val="24"/>
          <w:szCs w:val="24"/>
          <w:lang w:eastAsia="zh-CN"/>
          <w14:textFill>
            <w14:solidFill>
              <w14:schemeClr w14:val="tx1"/>
            </w14:solidFill>
          </w14:textFill>
        </w:rPr>
        <w:t>：（</w:t>
      </w:r>
      <w:r>
        <w:rPr>
          <w:rFonts w:ascii="仿宋" w:hAnsi="仿宋" w:eastAsia="仿宋" w:cs="宋体"/>
          <w:color w:val="000000" w:themeColor="text1"/>
          <w:spacing w:val="11"/>
          <w:sz w:val="24"/>
          <w:szCs w:val="24"/>
          <w:lang w:eastAsia="zh-CN"/>
          <w14:textFill>
            <w14:solidFill>
              <w14:schemeClr w14:val="tx1"/>
            </w14:solidFill>
          </w14:textFill>
        </w:rPr>
        <w:t>采购人）</w:t>
      </w:r>
    </w:p>
    <w:p w14:paraId="0F3E3C9C">
      <w:pPr>
        <w:kinsoku/>
        <w:overflowPunct/>
        <w:topLinePunct w:val="0"/>
        <w:bidi w:val="0"/>
        <w:spacing w:line="560" w:lineRule="exact"/>
        <w:ind w:left="26" w:right="99"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根据贵方</w:t>
      </w:r>
      <w:r>
        <w:rPr>
          <w:rFonts w:ascii="仿宋" w:hAnsi="仿宋" w:eastAsia="仿宋" w:cs="宋体"/>
          <w:color w:val="000000" w:themeColor="text1"/>
          <w:spacing w:val="-1"/>
          <w:sz w:val="24"/>
          <w:szCs w:val="24"/>
          <w:u w:val="single"/>
          <w:lang w:eastAsia="zh-CN"/>
          <w14:textFill>
            <w14:solidFill>
              <w14:schemeClr w14:val="tx1"/>
            </w14:solidFill>
          </w14:textFill>
        </w:rPr>
        <w:t>（项目名称</w:t>
      </w:r>
      <w:r>
        <w:rPr>
          <w:rFonts w:ascii="仿宋" w:hAnsi="仿宋" w:eastAsia="仿宋" w:cs="宋体"/>
          <w:color w:val="000000" w:themeColor="text1"/>
          <w:spacing w:val="-33"/>
          <w:sz w:val="24"/>
          <w:szCs w:val="24"/>
          <w:u w:val="single"/>
          <w:lang w:eastAsia="zh-CN"/>
          <w14:textFill>
            <w14:solidFill>
              <w14:schemeClr w14:val="tx1"/>
            </w14:solidFill>
          </w14:textFill>
        </w:rPr>
        <w:t>）（</w:t>
      </w:r>
      <w:r>
        <w:rPr>
          <w:rFonts w:ascii="仿宋" w:hAnsi="仿宋" w:eastAsia="仿宋" w:cs="宋体"/>
          <w:color w:val="000000" w:themeColor="text1"/>
          <w:spacing w:val="-1"/>
          <w:sz w:val="24"/>
          <w:szCs w:val="24"/>
          <w:u w:val="single"/>
          <w:lang w:eastAsia="zh-CN"/>
          <w14:textFill>
            <w14:solidFill>
              <w14:schemeClr w14:val="tx1"/>
            </w14:solidFill>
          </w14:textFill>
        </w:rPr>
        <w:t>项目编号）</w:t>
      </w:r>
      <w:r>
        <w:rPr>
          <w:rFonts w:ascii="仿宋" w:hAnsi="仿宋" w:eastAsia="仿宋" w:cs="宋体"/>
          <w:color w:val="000000" w:themeColor="text1"/>
          <w:spacing w:val="-1"/>
          <w:sz w:val="24"/>
          <w:szCs w:val="24"/>
          <w:lang w:eastAsia="zh-CN"/>
          <w14:textFill>
            <w14:solidFill>
              <w14:schemeClr w14:val="tx1"/>
            </w14:solidFill>
          </w14:textFill>
        </w:rPr>
        <w:t>项目的竞争性磋商公告</w:t>
      </w:r>
      <w:r>
        <w:rPr>
          <w:rFonts w:ascii="仿宋" w:hAnsi="仿宋" w:eastAsia="仿宋" w:cs="宋体"/>
          <w:color w:val="000000" w:themeColor="text1"/>
          <w:spacing w:val="-2"/>
          <w:sz w:val="24"/>
          <w:szCs w:val="24"/>
          <w:lang w:eastAsia="zh-CN"/>
          <w14:textFill>
            <w14:solidFill>
              <w14:schemeClr w14:val="tx1"/>
            </w14:solidFill>
          </w14:textFill>
        </w:rPr>
        <w:t>，签字代表</w:t>
      </w:r>
      <w:r>
        <w:rPr>
          <w:rFonts w:ascii="仿宋" w:hAnsi="仿宋" w:eastAsia="仿宋" w:cs="宋体"/>
          <w:color w:val="000000" w:themeColor="text1"/>
          <w:spacing w:val="-2"/>
          <w:sz w:val="24"/>
          <w:szCs w:val="24"/>
          <w:u w:val="single"/>
          <w:lang w:eastAsia="zh-CN"/>
          <w14:textFill>
            <w14:solidFill>
              <w14:schemeClr w14:val="tx1"/>
            </w14:solidFill>
          </w14:textFill>
        </w:rPr>
        <w:t>（姓</w:t>
      </w:r>
      <w:r>
        <w:rPr>
          <w:rFonts w:ascii="仿宋" w:hAnsi="仿宋" w:eastAsia="仿宋" w:cs="宋体"/>
          <w:color w:val="000000" w:themeColor="text1"/>
          <w:spacing w:val="-1"/>
          <w:sz w:val="24"/>
          <w:szCs w:val="24"/>
          <w:u w:val="single"/>
          <w:lang w:eastAsia="zh-CN"/>
          <w14:textFill>
            <w14:solidFill>
              <w14:schemeClr w14:val="tx1"/>
            </w14:solidFill>
          </w14:textFill>
        </w:rPr>
        <w:t>名、职务）</w:t>
      </w:r>
      <w:r>
        <w:rPr>
          <w:rFonts w:ascii="仿宋" w:hAnsi="仿宋" w:eastAsia="仿宋" w:cs="宋体"/>
          <w:color w:val="000000" w:themeColor="text1"/>
          <w:spacing w:val="-1"/>
          <w:sz w:val="24"/>
          <w:szCs w:val="24"/>
          <w:lang w:eastAsia="zh-CN"/>
          <w14:textFill>
            <w14:solidFill>
              <w14:schemeClr w14:val="tx1"/>
            </w14:solidFill>
          </w14:textFill>
        </w:rPr>
        <w:t>经正式授权并代表供应商</w:t>
      </w:r>
      <w:r>
        <w:rPr>
          <w:rFonts w:ascii="仿宋" w:hAnsi="仿宋" w:eastAsia="仿宋" w:cs="宋体"/>
          <w:color w:val="000000" w:themeColor="text1"/>
          <w:spacing w:val="-1"/>
          <w:sz w:val="24"/>
          <w:szCs w:val="24"/>
          <w:u w:val="single"/>
          <w:lang w:eastAsia="zh-CN"/>
          <w14:textFill>
            <w14:solidFill>
              <w14:schemeClr w14:val="tx1"/>
            </w14:solidFill>
          </w14:textFill>
        </w:rPr>
        <w:t>（供应商名称、地址）</w:t>
      </w:r>
      <w:r>
        <w:rPr>
          <w:rFonts w:ascii="仿宋" w:hAnsi="仿宋" w:eastAsia="仿宋" w:cs="宋体"/>
          <w:color w:val="000000" w:themeColor="text1"/>
          <w:spacing w:val="-1"/>
          <w:sz w:val="24"/>
          <w:szCs w:val="24"/>
          <w:lang w:eastAsia="zh-CN"/>
          <w14:textFill>
            <w14:solidFill>
              <w14:schemeClr w14:val="tx1"/>
            </w14:solidFill>
          </w14:textFill>
        </w:rPr>
        <w:t>提交下述文件</w:t>
      </w:r>
      <w:r>
        <w:rPr>
          <w:rFonts w:ascii="仿宋" w:hAnsi="仿宋" w:eastAsia="仿宋" w:cs="宋体"/>
          <w:b/>
          <w:bCs/>
          <w:color w:val="000000" w:themeColor="text1"/>
          <w:spacing w:val="-1"/>
          <w:sz w:val="24"/>
          <w:szCs w:val="24"/>
          <w:lang w:eastAsia="zh-CN"/>
          <w14:textFill>
            <w14:solidFill>
              <w14:schemeClr w14:val="tx1"/>
            </w14:solidFill>
          </w14:textFill>
        </w:rPr>
        <w:t>：</w:t>
      </w:r>
    </w:p>
    <w:p w14:paraId="7BA83B6B">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1.资格证明文件；</w:t>
      </w:r>
    </w:p>
    <w:p w14:paraId="67687BB9">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2.报价文件；</w:t>
      </w:r>
    </w:p>
    <w:p w14:paraId="1F36D004">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3.商务技术文件。</w:t>
      </w:r>
    </w:p>
    <w:p w14:paraId="32341EC1">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根据此函，签字代表宣布同意如下：</w:t>
      </w:r>
    </w:p>
    <w:p w14:paraId="06D52256">
      <w:pPr>
        <w:kinsoku/>
        <w:overflowPunct/>
        <w:topLinePunct w:val="0"/>
        <w:bidi w:val="0"/>
        <w:spacing w:line="560" w:lineRule="exact"/>
        <w:ind w:left="26" w:right="99"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1.所附</w:t>
      </w:r>
      <w:r>
        <w:rPr>
          <w:rFonts w:hint="eastAsia" w:ascii="仿宋" w:hAnsi="仿宋" w:eastAsia="仿宋" w:cs="宋体"/>
          <w:color w:val="000000" w:themeColor="text1"/>
          <w:spacing w:val="-4"/>
          <w:sz w:val="24"/>
          <w:szCs w:val="24"/>
          <w:lang w:eastAsia="zh-CN"/>
          <w14:textFill>
            <w14:solidFill>
              <w14:schemeClr w14:val="tx1"/>
            </w14:solidFill>
          </w14:textFill>
        </w:rPr>
        <w:t>分项报价表</w:t>
      </w:r>
      <w:r>
        <w:rPr>
          <w:rFonts w:ascii="仿宋" w:hAnsi="仿宋" w:eastAsia="仿宋" w:cs="宋体"/>
          <w:color w:val="000000" w:themeColor="text1"/>
          <w:spacing w:val="-4"/>
          <w:sz w:val="24"/>
          <w:szCs w:val="24"/>
          <w:lang w:eastAsia="zh-CN"/>
          <w14:textFill>
            <w14:solidFill>
              <w14:schemeClr w14:val="tx1"/>
            </w14:solidFill>
          </w14:textFill>
        </w:rPr>
        <w:t>中规定的应提交和交付的服务和包含的货物（如有）的报</w:t>
      </w:r>
      <w:r>
        <w:rPr>
          <w:rFonts w:ascii="仿宋" w:hAnsi="仿宋" w:eastAsia="仿宋" w:cs="宋体"/>
          <w:color w:val="000000" w:themeColor="text1"/>
          <w:spacing w:val="-3"/>
          <w:sz w:val="24"/>
          <w:szCs w:val="24"/>
          <w:lang w:eastAsia="zh-CN"/>
          <w14:textFill>
            <w14:solidFill>
              <w14:schemeClr w14:val="tx1"/>
            </w14:solidFill>
          </w14:textFill>
        </w:rPr>
        <w:t>价</w:t>
      </w:r>
      <w:r>
        <w:rPr>
          <w:rFonts w:hint="eastAsia" w:ascii="仿宋" w:hAnsi="仿宋" w:eastAsia="仿宋" w:cs="宋体"/>
          <w:color w:val="000000" w:themeColor="text1"/>
          <w:spacing w:val="-3"/>
          <w:sz w:val="24"/>
          <w:szCs w:val="24"/>
          <w:lang w:eastAsia="zh-CN"/>
          <w14:textFill>
            <w14:solidFill>
              <w14:schemeClr w14:val="tx1"/>
            </w14:solidFill>
          </w14:textFill>
        </w:rPr>
        <w:t>详见</w:t>
      </w:r>
      <w:r>
        <w:rPr>
          <w:rFonts w:ascii="仿宋" w:hAnsi="仿宋" w:eastAsia="仿宋" w:cs="宋体"/>
          <w:color w:val="000000" w:themeColor="text1"/>
          <w:spacing w:val="-3"/>
          <w:sz w:val="24"/>
          <w:szCs w:val="24"/>
          <w:lang w:eastAsia="zh-CN"/>
          <w14:textFill>
            <w14:solidFill>
              <w14:schemeClr w14:val="tx1"/>
            </w14:solidFill>
          </w14:textFill>
        </w:rPr>
        <w:t>报价一览表 。</w:t>
      </w:r>
    </w:p>
    <w:p w14:paraId="15600A6E">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2.我方将按竞争性磋商文件的规定履行合同责任和义务。</w:t>
      </w:r>
    </w:p>
    <w:p w14:paraId="0C8530CA">
      <w:pPr>
        <w:kinsoku/>
        <w:overflowPunct/>
        <w:topLinePunct w:val="0"/>
        <w:bidi w:val="0"/>
        <w:spacing w:line="560" w:lineRule="exact"/>
        <w:ind w:left="26" w:right="33"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3.我方已详细审查全部竞争性磋商文件，我方完全理解并同意放弃对这方面有不明及误解的</w:t>
      </w:r>
      <w:r>
        <w:rPr>
          <w:rFonts w:hint="eastAsia" w:ascii="仿宋" w:hAnsi="仿宋" w:eastAsia="仿宋" w:cs="宋体"/>
          <w:color w:val="000000" w:themeColor="text1"/>
          <w:spacing w:val="-2"/>
          <w:sz w:val="24"/>
          <w:szCs w:val="24"/>
          <w:lang w:eastAsia="zh-CN"/>
          <w14:textFill>
            <w14:solidFill>
              <w14:schemeClr w14:val="tx1"/>
            </w14:solidFill>
          </w14:textFill>
        </w:rPr>
        <w:t>权利</w:t>
      </w:r>
      <w:r>
        <w:rPr>
          <w:rFonts w:ascii="仿宋" w:hAnsi="仿宋" w:eastAsia="仿宋" w:cs="宋体"/>
          <w:color w:val="000000" w:themeColor="text1"/>
          <w:spacing w:val="-2"/>
          <w:sz w:val="24"/>
          <w:szCs w:val="24"/>
          <w:lang w:eastAsia="zh-CN"/>
          <w14:textFill>
            <w14:solidFill>
              <w14:schemeClr w14:val="tx1"/>
            </w14:solidFill>
          </w14:textFill>
        </w:rPr>
        <w:t>。</w:t>
      </w:r>
    </w:p>
    <w:p w14:paraId="24ADCC67">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6"/>
          <w:sz w:val="24"/>
          <w:szCs w:val="24"/>
          <w:lang w:eastAsia="zh-CN"/>
          <w14:textFill>
            <w14:solidFill>
              <w14:schemeClr w14:val="tx1"/>
            </w14:solidFill>
          </w14:textFill>
        </w:rPr>
        <w:t>4.响应有效期为自提交响应文件的截止之日起</w:t>
      </w:r>
      <w:r>
        <w:rPr>
          <w:rFonts w:ascii="仿宋" w:hAnsi="仿宋" w:eastAsia="仿宋" w:cs="宋体"/>
          <w:iCs/>
          <w:color w:val="000000" w:themeColor="text1"/>
          <w:spacing w:val="-6"/>
          <w:sz w:val="24"/>
          <w:szCs w:val="24"/>
          <w:u w:val="single"/>
          <w:lang w:eastAsia="zh-CN"/>
          <w14:textFill>
            <w14:solidFill>
              <w14:schemeClr w14:val="tx1"/>
            </w14:solidFill>
          </w14:textFill>
        </w:rPr>
        <w:t>（由供应商填写）</w:t>
      </w:r>
      <w:r>
        <w:rPr>
          <w:rFonts w:ascii="仿宋" w:hAnsi="仿宋" w:eastAsia="仿宋" w:cs="宋体"/>
          <w:color w:val="000000" w:themeColor="text1"/>
          <w:spacing w:val="-6"/>
          <w:sz w:val="24"/>
          <w:szCs w:val="24"/>
          <w:lang w:eastAsia="zh-CN"/>
          <w14:textFill>
            <w14:solidFill>
              <w14:schemeClr w14:val="tx1"/>
            </w14:solidFill>
          </w14:textFill>
        </w:rPr>
        <w:t>个日历天。</w:t>
      </w:r>
    </w:p>
    <w:p w14:paraId="7F900DCA">
      <w:pPr>
        <w:kinsoku/>
        <w:overflowPunct/>
        <w:topLinePunct w:val="0"/>
        <w:bidi w:val="0"/>
        <w:spacing w:line="560" w:lineRule="exact"/>
        <w:ind w:left="26" w:right="45"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5.我方同意提供按照贵方竞争性磋商文件要求的与其磋商响应有关的一切</w:t>
      </w:r>
      <w:r>
        <w:rPr>
          <w:rFonts w:ascii="仿宋" w:hAnsi="仿宋" w:eastAsia="仿宋" w:cs="宋体"/>
          <w:color w:val="000000" w:themeColor="text1"/>
          <w:spacing w:val="-2"/>
          <w:sz w:val="24"/>
          <w:szCs w:val="24"/>
          <w:lang w:eastAsia="zh-CN"/>
          <w14:textFill>
            <w14:solidFill>
              <w14:schemeClr w14:val="tx1"/>
            </w14:solidFill>
          </w14:textFill>
        </w:rPr>
        <w:t>数据或资料，采用综合评分法时，我方完全理解贵方不一定接受最低价的响应。</w:t>
      </w:r>
    </w:p>
    <w:p w14:paraId="094B52D1">
      <w:pPr>
        <w:kinsoku/>
        <w:overflowPunct/>
        <w:topLinePunct w:val="0"/>
        <w:bidi w:val="0"/>
        <w:spacing w:line="560" w:lineRule="exact"/>
        <w:ind w:left="26" w:right="99"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6.本项目如由成交人支付采购代理服务费，我方同意按供应商须知</w:t>
      </w:r>
      <w:r>
        <w:rPr>
          <w:rFonts w:ascii="仿宋" w:hAnsi="仿宋" w:eastAsia="仿宋" w:cs="宋体"/>
          <w:color w:val="000000" w:themeColor="text1"/>
          <w:spacing w:val="-4"/>
          <w:sz w:val="24"/>
          <w:szCs w:val="24"/>
          <w:lang w:eastAsia="zh-CN"/>
          <w14:textFill>
            <w14:solidFill>
              <w14:schemeClr w14:val="tx1"/>
            </w14:solidFill>
          </w14:textFill>
        </w:rPr>
        <w:t>前附表中</w:t>
      </w:r>
      <w:r>
        <w:rPr>
          <w:rFonts w:ascii="仿宋" w:hAnsi="仿宋" w:eastAsia="仿宋" w:cs="宋体"/>
          <w:color w:val="000000" w:themeColor="text1"/>
          <w:spacing w:val="-1"/>
          <w:sz w:val="24"/>
          <w:szCs w:val="24"/>
          <w:lang w:eastAsia="zh-CN"/>
          <w14:textFill>
            <w14:solidFill>
              <w14:schemeClr w14:val="tx1"/>
            </w14:solidFill>
          </w14:textFill>
        </w:rPr>
        <w:t>规定向采购代理机构支付采购代理服务费。</w:t>
      </w:r>
    </w:p>
    <w:p w14:paraId="31E99F18">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7.重要声明：</w:t>
      </w:r>
    </w:p>
    <w:p w14:paraId="53E72746">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1）与我方单位负责人为同一人的其他单位名称：</w:t>
      </w:r>
    </w:p>
    <w:p w14:paraId="2749E66A">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9"/>
          <w:sz w:val="24"/>
          <w:szCs w:val="24"/>
          <w:lang w:eastAsia="zh-CN"/>
          <w14:textFill>
            <w14:solidFill>
              <w14:schemeClr w14:val="tx1"/>
            </w14:solidFill>
          </w14:textFill>
        </w:rPr>
        <w:t>□无；□有，具体单位名称为</w:t>
      </w:r>
      <w:r>
        <w:rPr>
          <w:rFonts w:ascii="仿宋" w:hAnsi="仿宋" w:eastAsia="仿宋" w:cs="宋体"/>
          <w:color w:val="000000" w:themeColor="text1"/>
          <w:spacing w:val="19"/>
          <w:sz w:val="24"/>
          <w:szCs w:val="24"/>
          <w:lang w:eastAsia="zh-CN"/>
          <w14:textFill>
            <w14:solidFill>
              <w14:schemeClr w14:val="tx1"/>
            </w14:solidFill>
          </w14:textFill>
        </w:rPr>
        <w:t>：</w:t>
      </w:r>
      <w:r>
        <w:rPr>
          <w:rFonts w:ascii="仿宋" w:hAnsi="仿宋" w:eastAsia="仿宋" w:cs="宋体"/>
          <w:iCs/>
          <w:color w:val="000000" w:themeColor="text1"/>
          <w:spacing w:val="19"/>
          <w:sz w:val="24"/>
          <w:szCs w:val="24"/>
          <w:u w:val="single"/>
          <w:lang w:eastAsia="zh-CN"/>
          <w14:textFill>
            <w14:solidFill>
              <w14:schemeClr w14:val="tx1"/>
            </w14:solidFill>
          </w14:textFill>
        </w:rPr>
        <w:t>（</w:t>
      </w:r>
      <w:r>
        <w:rPr>
          <w:rFonts w:ascii="仿宋" w:hAnsi="仿宋" w:eastAsia="仿宋" w:cs="宋体"/>
          <w:iCs/>
          <w:color w:val="000000" w:themeColor="text1"/>
          <w:spacing w:val="-9"/>
          <w:sz w:val="24"/>
          <w:szCs w:val="24"/>
          <w:u w:val="single"/>
          <w:lang w:eastAsia="zh-CN"/>
          <w14:textFill>
            <w14:solidFill>
              <w14:schemeClr w14:val="tx1"/>
            </w14:solidFill>
          </w14:textFill>
        </w:rPr>
        <w:t>由供应商如实填写）</w:t>
      </w:r>
      <w:r>
        <w:rPr>
          <w:rFonts w:ascii="仿宋" w:hAnsi="仿宋" w:eastAsia="仿宋" w:cs="宋体"/>
          <w:color w:val="000000" w:themeColor="text1"/>
          <w:spacing w:val="-9"/>
          <w:sz w:val="24"/>
          <w:szCs w:val="24"/>
          <w:lang w:eastAsia="zh-CN"/>
          <w14:textFill>
            <w14:solidFill>
              <w14:schemeClr w14:val="tx1"/>
            </w14:solidFill>
          </w14:textFill>
        </w:rPr>
        <w:t>。</w:t>
      </w:r>
    </w:p>
    <w:p w14:paraId="1E219BC5">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2）与我方存在控股、管理关系的其他单位的名称：</w:t>
      </w:r>
    </w:p>
    <w:p w14:paraId="47EDEADF">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9"/>
          <w:sz w:val="24"/>
          <w:szCs w:val="24"/>
          <w:lang w:eastAsia="zh-CN"/>
          <w14:textFill>
            <w14:solidFill>
              <w14:schemeClr w14:val="tx1"/>
            </w14:solidFill>
          </w14:textFill>
        </w:rPr>
        <w:t>□无；□有，具体单位名称为</w:t>
      </w:r>
      <w:r>
        <w:rPr>
          <w:rFonts w:ascii="仿宋" w:hAnsi="仿宋" w:eastAsia="仿宋" w:cs="宋体"/>
          <w:color w:val="000000" w:themeColor="text1"/>
          <w:spacing w:val="8"/>
          <w:sz w:val="24"/>
          <w:szCs w:val="24"/>
          <w:lang w:eastAsia="zh-CN"/>
          <w14:textFill>
            <w14:solidFill>
              <w14:schemeClr w14:val="tx1"/>
            </w14:solidFill>
          </w14:textFill>
        </w:rPr>
        <w:t>：</w:t>
      </w:r>
      <w:r>
        <w:rPr>
          <w:rFonts w:ascii="仿宋" w:hAnsi="仿宋" w:eastAsia="仿宋" w:cs="宋体"/>
          <w:iCs/>
          <w:color w:val="000000" w:themeColor="text1"/>
          <w:spacing w:val="8"/>
          <w:sz w:val="24"/>
          <w:szCs w:val="24"/>
          <w:u w:val="single"/>
          <w:lang w:eastAsia="zh-CN"/>
          <w14:textFill>
            <w14:solidFill>
              <w14:schemeClr w14:val="tx1"/>
            </w14:solidFill>
          </w14:textFill>
        </w:rPr>
        <w:t>（</w:t>
      </w:r>
      <w:r>
        <w:rPr>
          <w:rFonts w:ascii="仿宋" w:hAnsi="仿宋" w:eastAsia="仿宋" w:cs="宋体"/>
          <w:iCs/>
          <w:color w:val="000000" w:themeColor="text1"/>
          <w:spacing w:val="-9"/>
          <w:sz w:val="24"/>
          <w:szCs w:val="24"/>
          <w:u w:val="single"/>
          <w:lang w:eastAsia="zh-CN"/>
          <w14:textFill>
            <w14:solidFill>
              <w14:schemeClr w14:val="tx1"/>
            </w14:solidFill>
          </w14:textFill>
        </w:rPr>
        <w:t>由供应商如实填写）</w:t>
      </w:r>
      <w:r>
        <w:rPr>
          <w:rFonts w:ascii="仿宋" w:hAnsi="仿宋" w:eastAsia="仿宋" w:cs="宋体"/>
          <w:color w:val="000000" w:themeColor="text1"/>
          <w:spacing w:val="-9"/>
          <w:sz w:val="24"/>
          <w:szCs w:val="24"/>
          <w:lang w:eastAsia="zh-CN"/>
          <w14:textFill>
            <w14:solidFill>
              <w14:schemeClr w14:val="tx1"/>
            </w14:solidFill>
          </w14:textFill>
        </w:rPr>
        <w:t>。</w:t>
      </w:r>
    </w:p>
    <w:p w14:paraId="00F34977">
      <w:pPr>
        <w:kinsoku/>
        <w:overflowPunct/>
        <w:topLinePunct w:val="0"/>
        <w:bidi w:val="0"/>
        <w:spacing w:line="560" w:lineRule="exact"/>
        <w:ind w:left="26" w:right="125"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3）参与本项目采购活动前，是否为本项目前期准备提供过整体设计、规范编制或者项目管理、监理、检测等服务：</w:t>
      </w:r>
    </w:p>
    <w:p w14:paraId="6CB343C9">
      <w:pPr>
        <w:kinsoku/>
        <w:overflowPunct/>
        <w:topLinePunct w:val="0"/>
        <w:bidi w:val="0"/>
        <w:spacing w:line="560" w:lineRule="exact"/>
        <w:ind w:left="26"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7"/>
          <w:sz w:val="24"/>
          <w:szCs w:val="24"/>
          <w:lang w:eastAsia="zh-CN"/>
          <w14:textFill>
            <w14:solidFill>
              <w14:schemeClr w14:val="tx1"/>
            </w14:solidFill>
          </w14:textFill>
        </w:rPr>
        <w:t>□无；□有，已提供的具体服务内容为</w:t>
      </w:r>
      <w:r>
        <w:rPr>
          <w:rFonts w:ascii="仿宋" w:hAnsi="仿宋" w:eastAsia="仿宋" w:cs="宋体"/>
          <w:color w:val="000000" w:themeColor="text1"/>
          <w:sz w:val="24"/>
          <w:szCs w:val="24"/>
          <w:lang w:eastAsia="zh-CN"/>
          <w14:textFill>
            <w14:solidFill>
              <w14:schemeClr w14:val="tx1"/>
            </w14:solidFill>
          </w14:textFill>
        </w:rPr>
        <w:t xml:space="preserve">： </w:t>
      </w:r>
      <w:r>
        <w:rPr>
          <w:rFonts w:ascii="仿宋" w:hAnsi="仿宋" w:eastAsia="仿宋" w:cs="宋体"/>
          <w:iCs/>
          <w:color w:val="000000" w:themeColor="text1"/>
          <w:sz w:val="24"/>
          <w:szCs w:val="24"/>
          <w:u w:val="single"/>
          <w:lang w:eastAsia="zh-CN"/>
          <w14:textFill>
            <w14:solidFill>
              <w14:schemeClr w14:val="tx1"/>
            </w14:solidFill>
          </w14:textFill>
        </w:rPr>
        <w:t>（</w:t>
      </w:r>
      <w:r>
        <w:rPr>
          <w:rFonts w:ascii="仿宋" w:hAnsi="仿宋" w:eastAsia="仿宋" w:cs="宋体"/>
          <w:iCs/>
          <w:color w:val="000000" w:themeColor="text1"/>
          <w:spacing w:val="-7"/>
          <w:sz w:val="24"/>
          <w:szCs w:val="24"/>
          <w:u w:val="single"/>
          <w:lang w:eastAsia="zh-CN"/>
          <w14:textFill>
            <w14:solidFill>
              <w14:schemeClr w14:val="tx1"/>
            </w14:solidFill>
          </w14:textFill>
        </w:rPr>
        <w:t>由供应商如实填写</w:t>
      </w:r>
      <w:r>
        <w:rPr>
          <w:rFonts w:ascii="仿宋" w:hAnsi="仿宋" w:eastAsia="仿宋" w:cs="宋体"/>
          <w:iCs/>
          <w:color w:val="000000" w:themeColor="text1"/>
          <w:spacing w:val="-8"/>
          <w:sz w:val="24"/>
          <w:szCs w:val="24"/>
          <w:u w:val="single"/>
          <w:lang w:eastAsia="zh-CN"/>
          <w14:textFill>
            <w14:solidFill>
              <w14:schemeClr w14:val="tx1"/>
            </w14:solidFill>
          </w14:textFill>
        </w:rPr>
        <w:t>）</w:t>
      </w:r>
      <w:r>
        <w:rPr>
          <w:rFonts w:ascii="仿宋" w:hAnsi="仿宋" w:eastAsia="仿宋" w:cs="宋体"/>
          <w:color w:val="000000" w:themeColor="text1"/>
          <w:spacing w:val="-8"/>
          <w:sz w:val="24"/>
          <w:szCs w:val="24"/>
          <w:lang w:eastAsia="zh-CN"/>
          <w14:textFill>
            <w14:solidFill>
              <w14:schemeClr w14:val="tx1"/>
            </w14:solidFill>
          </w14:textFill>
        </w:rPr>
        <w:t>。</w:t>
      </w:r>
    </w:p>
    <w:p w14:paraId="63992212">
      <w:pPr>
        <w:widowControl w:val="0"/>
        <w:kinsoku/>
        <w:overflowPunct/>
        <w:topLinePunct w:val="0"/>
        <w:bidi w:val="0"/>
        <w:spacing w:line="560" w:lineRule="exact"/>
        <w:ind w:left="28" w:right="96" w:firstLine="47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（备注：以上3项声明，必须如实选择，选中项用</w:t>
      </w:r>
      <w:r>
        <w:rPr>
          <w:rFonts w:hint="eastAsia" w:ascii="MS Mincho" w:hAnsi="MS Mincho" w:eastAsia="MS Mincho" w:cs="MS Mincho"/>
          <w:color w:val="000000" w:themeColor="text1"/>
          <w:spacing w:val="-5"/>
          <w:sz w:val="24"/>
          <w:szCs w:val="24"/>
          <w:lang w:eastAsia="zh-CN"/>
          <w14:textFill>
            <w14:solidFill>
              <w14:schemeClr w14:val="tx1"/>
            </w14:solidFill>
          </w14:textFill>
        </w:rPr>
        <w:t>☑</w:t>
      </w:r>
      <w:r>
        <w:rPr>
          <w:rFonts w:ascii="仿宋" w:hAnsi="仿宋" w:eastAsia="仿宋" w:cs="宋体"/>
          <w:color w:val="000000" w:themeColor="text1"/>
          <w:spacing w:val="-5"/>
          <w:sz w:val="24"/>
          <w:szCs w:val="24"/>
          <w:lang w:eastAsia="zh-CN"/>
          <w14:textFill>
            <w14:solidFill>
              <w14:schemeClr w14:val="tx1"/>
            </w14:solidFill>
          </w14:textFill>
        </w:rPr>
        <w:t>表示，未选中项用□表</w:t>
      </w:r>
      <w:r>
        <w:rPr>
          <w:rFonts w:ascii="仿宋" w:hAnsi="仿宋" w:eastAsia="仿宋" w:cs="宋体"/>
          <w:color w:val="000000" w:themeColor="text1"/>
          <w:spacing w:val="-4"/>
          <w:sz w:val="24"/>
          <w:szCs w:val="24"/>
          <w:lang w:eastAsia="zh-CN"/>
          <w14:textFill>
            <w14:solidFill>
              <w14:schemeClr w14:val="tx1"/>
            </w14:solidFill>
          </w14:textFill>
        </w:rPr>
        <w:t>示。①“单位负责人”是指单位法定代表人或者法律、行政法规规定代表单位行</w:t>
      </w:r>
      <w:r>
        <w:rPr>
          <w:rFonts w:ascii="仿宋" w:hAnsi="仿宋" w:eastAsia="仿宋" w:cs="宋体"/>
          <w:color w:val="000000" w:themeColor="text1"/>
          <w:spacing w:val="-3"/>
          <w:sz w:val="24"/>
          <w:szCs w:val="24"/>
          <w:lang w:eastAsia="zh-CN"/>
          <w14:textFill>
            <w14:solidFill>
              <w14:schemeClr w14:val="tx1"/>
            </w14:solidFill>
          </w14:textFill>
        </w:rPr>
        <w:t>使职权的主要负责人。②本条所规定的控股、管理关系仅限于直接控股、直接管理关系，不包括间接的控股或管理关系。③供应商如未如实填报，视为提供虚假</w:t>
      </w:r>
      <w:r>
        <w:rPr>
          <w:rFonts w:ascii="仿宋" w:hAnsi="仿宋" w:eastAsia="仿宋" w:cs="宋体"/>
          <w:color w:val="000000" w:themeColor="text1"/>
          <w:spacing w:val="-1"/>
          <w:sz w:val="24"/>
          <w:szCs w:val="24"/>
          <w:lang w:eastAsia="zh-CN"/>
          <w14:textFill>
            <w14:solidFill>
              <w14:schemeClr w14:val="tx1"/>
            </w14:solidFill>
          </w14:textFill>
        </w:rPr>
        <w:t>材料谋取中标，应承担相应法律责任。）</w:t>
      </w:r>
    </w:p>
    <w:p w14:paraId="4D132C72">
      <w:pPr>
        <w:kinsoku/>
        <w:overflowPunct/>
        <w:topLinePunct w:val="0"/>
        <w:bidi w:val="0"/>
        <w:spacing w:line="560" w:lineRule="exact"/>
        <w:ind w:left="26" w:right="99" w:firstLine="477"/>
        <w:jc w:val="both"/>
        <w:outlineLvl w:val="9"/>
        <w:rPr>
          <w:rFonts w:ascii="仿宋" w:hAnsi="仿宋" w:eastAsia="仿宋" w:cs="宋体"/>
          <w:color w:val="000000" w:themeColor="text1"/>
          <w:spacing w:val="-4"/>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4）我方在本响应文件中所提供的全部资料均真实有效，我方承诺对其真实性负责并承担相应后果。</w:t>
      </w:r>
    </w:p>
    <w:p w14:paraId="3B97402C">
      <w:pPr>
        <w:kinsoku/>
        <w:overflowPunct/>
        <w:topLinePunct w:val="0"/>
        <w:bidi w:val="0"/>
        <w:spacing w:line="560" w:lineRule="exact"/>
        <w:ind w:left="26" w:right="125" w:firstLine="477"/>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5）我方承诺本《响应函》的签章对本响应文件全部内容具有约束力并承担</w:t>
      </w:r>
      <w:r>
        <w:rPr>
          <w:rFonts w:ascii="仿宋" w:hAnsi="仿宋" w:eastAsia="仿宋" w:cs="宋体"/>
          <w:color w:val="000000" w:themeColor="text1"/>
          <w:spacing w:val="-3"/>
          <w:sz w:val="24"/>
          <w:szCs w:val="24"/>
          <w:lang w:eastAsia="zh-CN"/>
          <w14:textFill>
            <w14:solidFill>
              <w14:schemeClr w14:val="tx1"/>
            </w14:solidFill>
          </w14:textFill>
        </w:rPr>
        <w:t>法律责任。</w:t>
      </w:r>
    </w:p>
    <w:p w14:paraId="1CE24709">
      <w:pPr>
        <w:kinsoku/>
        <w:overflowPunct/>
        <w:topLinePunct w:val="0"/>
        <w:bidi w:val="0"/>
        <w:spacing w:line="560" w:lineRule="exact"/>
        <w:ind w:left="503" w:right="-31"/>
        <w:jc w:val="both"/>
        <w:outlineLvl w:val="9"/>
        <w:rPr>
          <w:rFonts w:ascii="仿宋" w:hAnsi="仿宋" w:eastAsia="仿宋" w:cs="宋体"/>
          <w:color w:val="000000" w:themeColor="text1"/>
          <w:spacing w:val="-2"/>
          <w:sz w:val="24"/>
          <w:szCs w:val="24"/>
          <w:lang w:eastAsia="zh-CN"/>
          <w14:textFill>
            <w14:solidFill>
              <w14:schemeClr w14:val="tx1"/>
            </w14:solidFill>
          </w14:textFill>
        </w:rPr>
      </w:pPr>
    </w:p>
    <w:p w14:paraId="26098F57">
      <w:pPr>
        <w:kinsoku/>
        <w:overflowPunct/>
        <w:topLinePunct w:val="0"/>
        <w:bidi w:val="0"/>
        <w:spacing w:line="560" w:lineRule="exact"/>
        <w:ind w:left="503" w:right="-31"/>
        <w:jc w:val="both"/>
        <w:outlineLvl w:val="9"/>
        <w:rPr>
          <w:rFonts w:ascii="仿宋" w:hAnsi="仿宋" w:eastAsia="仿宋" w:cs="宋体"/>
          <w:color w:val="000000" w:themeColor="text1"/>
          <w:spacing w:val="-28"/>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供应商名称（公章</w:t>
      </w:r>
      <w:r>
        <w:rPr>
          <w:rFonts w:ascii="仿宋" w:hAnsi="仿宋" w:eastAsia="仿宋" w:cs="宋体"/>
          <w:color w:val="000000" w:themeColor="text1"/>
          <w:spacing w:val="-28"/>
          <w:sz w:val="24"/>
          <w:szCs w:val="24"/>
          <w:lang w:eastAsia="zh-CN"/>
          <w14:textFill>
            <w14:solidFill>
              <w14:schemeClr w14:val="tx1"/>
            </w14:solidFill>
          </w14:textFill>
        </w:rPr>
        <w:t>）：</w:t>
      </w:r>
    </w:p>
    <w:p w14:paraId="074B6855">
      <w:pPr>
        <w:kinsoku/>
        <w:overflowPunct/>
        <w:topLinePunct w:val="0"/>
        <w:bidi w:val="0"/>
        <w:spacing w:line="560" w:lineRule="exact"/>
        <w:ind w:left="503" w:right="-31"/>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9"/>
          <w:sz w:val="24"/>
          <w:szCs w:val="24"/>
          <w:lang w:eastAsia="zh-CN"/>
          <w14:textFill>
            <w14:solidFill>
              <w14:schemeClr w14:val="tx1"/>
            </w14:solidFill>
          </w14:textFill>
        </w:rPr>
        <w:t>通讯地址：</w:t>
      </w:r>
    </w:p>
    <w:p w14:paraId="030674B5">
      <w:pPr>
        <w:kinsoku/>
        <w:overflowPunct/>
        <w:topLinePunct w:val="0"/>
        <w:bidi w:val="0"/>
        <w:spacing w:line="560" w:lineRule="exact"/>
        <w:ind w:left="531" w:right="6065" w:hanging="30"/>
        <w:jc w:val="both"/>
        <w:outlineLvl w:val="9"/>
        <w:rPr>
          <w:rFonts w:ascii="仿宋" w:hAnsi="仿宋" w:eastAsia="仿宋" w:cs="宋体"/>
          <w:color w:val="000000" w:themeColor="text1"/>
          <w:spacing w:val="-27"/>
          <w:sz w:val="24"/>
          <w:szCs w:val="24"/>
          <w:lang w:eastAsia="zh-CN"/>
          <w14:textFill>
            <w14:solidFill>
              <w14:schemeClr w14:val="tx1"/>
            </w14:solidFill>
          </w14:textFill>
        </w:rPr>
      </w:pPr>
      <w:r>
        <w:rPr>
          <w:rFonts w:ascii="仿宋" w:hAnsi="仿宋" w:eastAsia="仿宋" w:cs="宋体"/>
          <w:color w:val="000000" w:themeColor="text1"/>
          <w:spacing w:val="-27"/>
          <w:sz w:val="24"/>
          <w:szCs w:val="24"/>
          <w:lang w:eastAsia="zh-CN"/>
          <w14:textFill>
            <w14:solidFill>
              <w14:schemeClr w14:val="tx1"/>
            </w14:solidFill>
          </w14:textFill>
        </w:rPr>
        <w:t>传真：</w:t>
      </w:r>
    </w:p>
    <w:p w14:paraId="614F9001">
      <w:pPr>
        <w:kinsoku/>
        <w:overflowPunct/>
        <w:topLinePunct w:val="0"/>
        <w:bidi w:val="0"/>
        <w:spacing w:line="560" w:lineRule="exact"/>
        <w:ind w:left="531" w:right="6065" w:hanging="3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5"/>
          <w:w w:val="99"/>
          <w:sz w:val="24"/>
          <w:szCs w:val="24"/>
          <w:lang w:eastAsia="zh-CN"/>
          <w14:textFill>
            <w14:solidFill>
              <w14:schemeClr w14:val="tx1"/>
            </w14:solidFill>
          </w14:textFill>
        </w:rPr>
        <w:t>电话：</w:t>
      </w:r>
    </w:p>
    <w:p w14:paraId="09F40D10">
      <w:pPr>
        <w:kinsoku/>
        <w:overflowPunct/>
        <w:topLinePunct w:val="0"/>
        <w:bidi w:val="0"/>
        <w:spacing w:line="560" w:lineRule="exact"/>
        <w:ind w:left="50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7"/>
          <w:sz w:val="24"/>
          <w:szCs w:val="24"/>
          <w:lang w:eastAsia="zh-CN"/>
          <w14:textFill>
            <w14:solidFill>
              <w14:schemeClr w14:val="tx1"/>
            </w14:solidFill>
          </w14:textFill>
        </w:rPr>
        <w:t>授权代表：</w:t>
      </w:r>
    </w:p>
    <w:p w14:paraId="4B3240E2">
      <w:pPr>
        <w:kinsoku/>
        <w:overflowPunct/>
        <w:topLinePunct w:val="0"/>
        <w:bidi w:val="0"/>
        <w:spacing w:line="560" w:lineRule="exact"/>
        <w:ind w:left="50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3"/>
          <w:sz w:val="24"/>
          <w:szCs w:val="24"/>
          <w:lang w:eastAsia="zh-CN"/>
          <w14:textFill>
            <w14:solidFill>
              <w14:schemeClr w14:val="tx1"/>
            </w14:solidFill>
          </w14:textFill>
        </w:rPr>
        <w:t>日  期：</w:t>
      </w:r>
    </w:p>
    <w:p w14:paraId="3AA0DFDD">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footerReference r:id="rId26" w:type="default"/>
          <w:pgSz w:w="11905" w:h="16838"/>
          <w:pgMar w:top="1276" w:right="1786" w:bottom="1276" w:left="1786" w:header="867" w:footer="964" w:gutter="0"/>
          <w:cols w:space="720" w:num="1"/>
        </w:sectPr>
      </w:pPr>
    </w:p>
    <w:p w14:paraId="36DBCB11">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545" w:name="bookmark107"/>
      <w:bookmarkEnd w:id="545"/>
      <w:bookmarkStart w:id="546" w:name="bookmark106"/>
      <w:bookmarkEnd w:id="546"/>
      <w:bookmarkStart w:id="547" w:name="_Toc221732416"/>
      <w:bookmarkStart w:id="548" w:name="_Toc187421148"/>
      <w:bookmarkStart w:id="549" w:name="_Toc195267996"/>
      <w:bookmarkStart w:id="550" w:name="_Toc5637"/>
      <w:bookmarkStart w:id="551" w:name="_Toc195269561"/>
      <w:r>
        <w:rPr>
          <w:rFonts w:ascii="仿宋" w:hAnsi="仿宋" w:eastAsia="仿宋" w:cs="宋体"/>
          <w:b/>
          <w:bCs/>
          <w:color w:val="000000" w:themeColor="text1"/>
          <w:spacing w:val="3"/>
          <w:sz w:val="24"/>
          <w:szCs w:val="24"/>
          <w:lang w:eastAsia="zh-CN"/>
          <w14:textFill>
            <w14:solidFill>
              <w14:schemeClr w14:val="tx1"/>
            </w14:solidFill>
          </w14:textFill>
        </w:rPr>
        <w:t>二、法定代表人（单位负责人）身份证明</w:t>
      </w:r>
      <w:bookmarkEnd w:id="547"/>
      <w:bookmarkEnd w:id="548"/>
      <w:bookmarkEnd w:id="549"/>
      <w:bookmarkEnd w:id="550"/>
      <w:bookmarkEnd w:id="551"/>
    </w:p>
    <w:p w14:paraId="477BD18A">
      <w:pPr>
        <w:kinsoku/>
        <w:overflowPunct/>
        <w:topLinePunct w:val="0"/>
        <w:bidi w:val="0"/>
        <w:spacing w:line="360" w:lineRule="auto"/>
        <w:ind w:left="1085" w:right="-31" w:hanging="483"/>
        <w:jc w:val="both"/>
        <w:outlineLvl w:val="9"/>
        <w:rPr>
          <w:rFonts w:ascii="仿宋" w:hAnsi="仿宋" w:eastAsia="仿宋" w:cs="宋体"/>
          <w:color w:val="000000" w:themeColor="text1"/>
          <w:spacing w:val="2"/>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致</w:t>
      </w:r>
      <w:r>
        <w:rPr>
          <w:rFonts w:ascii="仿宋" w:hAnsi="仿宋" w:eastAsia="仿宋" w:cs="宋体"/>
          <w:color w:val="000000" w:themeColor="text1"/>
          <w:spacing w:val="-28"/>
          <w:sz w:val="24"/>
          <w:szCs w:val="24"/>
          <w:lang w:eastAsia="zh-CN"/>
          <w14:textFill>
            <w14:solidFill>
              <w14:schemeClr w14:val="tx1"/>
            </w14:solidFill>
          </w14:textFill>
        </w:rPr>
        <w:t>：（</w:t>
      </w:r>
      <w:r>
        <w:rPr>
          <w:rFonts w:ascii="仿宋" w:hAnsi="仿宋" w:eastAsia="仿宋" w:cs="宋体"/>
          <w:color w:val="000000" w:themeColor="text1"/>
          <w:spacing w:val="2"/>
          <w:sz w:val="24"/>
          <w:szCs w:val="24"/>
          <w:lang w:eastAsia="zh-CN"/>
          <w14:textFill>
            <w14:solidFill>
              <w14:schemeClr w14:val="tx1"/>
            </w14:solidFill>
          </w14:textFill>
        </w:rPr>
        <w:t>采购人或采购代理机构）</w:t>
      </w:r>
    </w:p>
    <w:p w14:paraId="14A95A53">
      <w:pPr>
        <w:kinsoku/>
        <w:overflowPunct/>
        <w:topLinePunct w:val="0"/>
        <w:bidi w:val="0"/>
        <w:spacing w:line="360" w:lineRule="auto"/>
        <w:ind w:left="1085" w:right="-31" w:hanging="48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兹证明，</w:t>
      </w:r>
    </w:p>
    <w:p w14:paraId="4695449A">
      <w:pPr>
        <w:kinsoku/>
        <w:overflowPunct/>
        <w:topLinePunct w:val="0"/>
        <w:bidi w:val="0"/>
        <w:spacing w:line="360" w:lineRule="auto"/>
        <w:ind w:left="60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姓名：性别：年龄：职务：</w:t>
      </w:r>
    </w:p>
    <w:p w14:paraId="6175E28C">
      <w:pPr>
        <w:kinsoku/>
        <w:overflowPunct/>
        <w:topLinePunct w:val="0"/>
        <w:bidi w:val="0"/>
        <w:spacing w:line="360" w:lineRule="auto"/>
        <w:ind w:left="60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z w:val="24"/>
          <w:szCs w:val="24"/>
          <w:lang w:eastAsia="zh-CN"/>
          <w14:textFill>
            <w14:solidFill>
              <w14:schemeClr w14:val="tx1"/>
            </w14:solidFill>
          </w14:textFill>
        </w:rPr>
        <w:t>系</w:t>
      </w:r>
      <w:r>
        <w:rPr>
          <w:rFonts w:ascii="仿宋" w:hAnsi="仿宋" w:eastAsia="仿宋" w:cs="宋体"/>
          <w:color w:val="000000" w:themeColor="text1"/>
          <w:sz w:val="24"/>
          <w:szCs w:val="24"/>
          <w:u w:val="single"/>
          <w:lang w:eastAsia="zh-CN"/>
          <w14:textFill>
            <w14:solidFill>
              <w14:schemeClr w14:val="tx1"/>
            </w14:solidFill>
          </w14:textFill>
        </w:rPr>
        <w:t xml:space="preserve"> （供应商名</w:t>
      </w:r>
      <w:r>
        <w:rPr>
          <w:rFonts w:ascii="仿宋" w:hAnsi="仿宋" w:eastAsia="仿宋" w:cs="宋体"/>
          <w:color w:val="000000" w:themeColor="text1"/>
          <w:spacing w:val="-1"/>
          <w:sz w:val="24"/>
          <w:szCs w:val="24"/>
          <w:u w:val="single"/>
          <w:lang w:eastAsia="zh-CN"/>
          <w14:textFill>
            <w14:solidFill>
              <w14:schemeClr w14:val="tx1"/>
            </w14:solidFill>
          </w14:textFill>
        </w:rPr>
        <w:t>称）</w:t>
      </w:r>
      <w:r>
        <w:rPr>
          <w:rFonts w:ascii="仿宋" w:hAnsi="仿宋" w:eastAsia="仿宋" w:cs="宋体"/>
          <w:color w:val="000000" w:themeColor="text1"/>
          <w:spacing w:val="-1"/>
          <w:sz w:val="24"/>
          <w:szCs w:val="24"/>
          <w:lang w:eastAsia="zh-CN"/>
          <w14:textFill>
            <w14:solidFill>
              <w14:schemeClr w14:val="tx1"/>
            </w14:solidFill>
          </w14:textFill>
        </w:rPr>
        <w:t>的法定代表人（单位负责人）。</w:t>
      </w:r>
    </w:p>
    <w:p w14:paraId="5E8A5D9B">
      <w:pPr>
        <w:kinsoku/>
        <w:overflowPunct/>
        <w:topLinePunct w:val="0"/>
        <w:bidi w:val="0"/>
        <w:spacing w:line="360" w:lineRule="auto"/>
        <w:ind w:left="62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附：法定代表人（单位负责人）身份证、护照等身份证明文件电子件：</w:t>
      </w:r>
    </w:p>
    <w:p w14:paraId="614122DE">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tbl>
      <w:tblPr>
        <w:tblStyle w:val="31"/>
        <w:tblW w:w="0" w:type="auto"/>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1"/>
      </w:tblGrid>
      <w:tr w14:paraId="2F85F49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40" w:hRule="atLeast"/>
        </w:trPr>
        <w:tc>
          <w:tcPr>
            <w:tcW w:w="8531" w:type="dxa"/>
          </w:tcPr>
          <w:p w14:paraId="299D9B89">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tc>
      </w:tr>
    </w:tbl>
    <w:p w14:paraId="03955604">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36C607C8">
      <w:pPr>
        <w:kinsoku/>
        <w:overflowPunct/>
        <w:topLinePunct w:val="0"/>
        <w:bidi w:val="0"/>
        <w:spacing w:line="360" w:lineRule="auto"/>
        <w:ind w:left="12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供应商名称（加盖公章</w:t>
      </w:r>
      <w:r>
        <w:rPr>
          <w:rFonts w:ascii="仿宋" w:hAnsi="仿宋" w:eastAsia="仿宋" w:cs="宋体"/>
          <w:color w:val="000000" w:themeColor="text1"/>
          <w:spacing w:val="-4"/>
          <w:sz w:val="24"/>
          <w:szCs w:val="24"/>
          <w:lang w:eastAsia="zh-CN"/>
          <w14:textFill>
            <w14:solidFill>
              <w14:schemeClr w14:val="tx1"/>
            </w14:solidFill>
          </w14:textFill>
        </w:rPr>
        <w:t>）：</w:t>
      </w:r>
    </w:p>
    <w:p w14:paraId="2EFDCEA1">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18570285">
      <w:pPr>
        <w:kinsoku/>
        <w:overflowPunct/>
        <w:topLinePunct w:val="0"/>
        <w:bidi w:val="0"/>
        <w:spacing w:line="360" w:lineRule="auto"/>
        <w:ind w:left="16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4"/>
          <w:sz w:val="24"/>
          <w:szCs w:val="24"/>
          <w:lang w:eastAsia="zh-CN"/>
          <w14:textFill>
            <w14:solidFill>
              <w14:schemeClr w14:val="tx1"/>
            </w14:solidFill>
          </w14:textFill>
        </w:rPr>
        <w:t>日期：年月日</w:t>
      </w:r>
    </w:p>
    <w:p w14:paraId="33738A47">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headerReference r:id="rId27" w:type="default"/>
          <w:footerReference r:id="rId28" w:type="default"/>
          <w:pgSz w:w="11905" w:h="16838"/>
          <w:pgMar w:top="1276" w:right="1786" w:bottom="1276" w:left="1786" w:header="867" w:footer="964" w:gutter="0"/>
          <w:cols w:space="720" w:num="1"/>
        </w:sectPr>
      </w:pPr>
    </w:p>
    <w:p w14:paraId="16C1337A">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552" w:name="bookmark108"/>
      <w:bookmarkEnd w:id="552"/>
      <w:bookmarkStart w:id="553" w:name="bookmark109"/>
      <w:bookmarkEnd w:id="553"/>
      <w:bookmarkStart w:id="554" w:name="_Toc187421149"/>
      <w:bookmarkStart w:id="555" w:name="_Toc15906"/>
      <w:bookmarkStart w:id="556" w:name="_Toc221732417"/>
      <w:bookmarkStart w:id="557" w:name="_Toc195269562"/>
      <w:bookmarkStart w:id="558" w:name="_Toc195267997"/>
      <w:r>
        <w:rPr>
          <w:rFonts w:ascii="仿宋" w:hAnsi="仿宋" w:eastAsia="仿宋" w:cs="宋体"/>
          <w:b/>
          <w:bCs/>
          <w:color w:val="000000" w:themeColor="text1"/>
          <w:spacing w:val="3"/>
          <w:sz w:val="24"/>
          <w:szCs w:val="24"/>
          <w:lang w:eastAsia="zh-CN"/>
          <w14:textFill>
            <w14:solidFill>
              <w14:schemeClr w14:val="tx1"/>
            </w14:solidFill>
          </w14:textFill>
        </w:rPr>
        <w:t>三、授权委托书</w:t>
      </w:r>
      <w:bookmarkEnd w:id="554"/>
      <w:bookmarkEnd w:id="555"/>
      <w:bookmarkEnd w:id="556"/>
      <w:bookmarkEnd w:id="557"/>
      <w:bookmarkEnd w:id="558"/>
    </w:p>
    <w:p w14:paraId="6963CFA9">
      <w:pPr>
        <w:kinsoku/>
        <w:overflowPunct/>
        <w:topLinePunct w:val="0"/>
        <w:bidi w:val="0"/>
        <w:spacing w:line="360" w:lineRule="auto"/>
        <w:ind w:left="122" w:right="37" w:firstLine="48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z w:val="24"/>
          <w:szCs w:val="24"/>
          <w:lang w:eastAsia="zh-CN"/>
          <w14:textFill>
            <w14:solidFill>
              <w14:schemeClr w14:val="tx1"/>
            </w14:solidFill>
          </w14:textFill>
        </w:rPr>
        <w:t>本人</w:t>
      </w:r>
      <w:r>
        <w:rPr>
          <w:rFonts w:ascii="仿宋" w:hAnsi="仿宋" w:eastAsia="仿宋" w:cs="宋体"/>
          <w:color w:val="000000" w:themeColor="text1"/>
          <w:sz w:val="24"/>
          <w:szCs w:val="24"/>
          <w:u w:val="single"/>
          <w:lang w:eastAsia="zh-CN"/>
          <w14:textFill>
            <w14:solidFill>
              <w14:schemeClr w14:val="tx1"/>
            </w14:solidFill>
          </w14:textFill>
        </w:rPr>
        <w:t>（姓名）</w:t>
      </w:r>
      <w:r>
        <w:rPr>
          <w:rFonts w:ascii="仿宋" w:hAnsi="仿宋" w:eastAsia="仿宋" w:cs="宋体"/>
          <w:color w:val="000000" w:themeColor="text1"/>
          <w:sz w:val="24"/>
          <w:szCs w:val="24"/>
          <w:lang w:eastAsia="zh-CN"/>
          <w14:textFill>
            <w14:solidFill>
              <w14:schemeClr w14:val="tx1"/>
            </w14:solidFill>
          </w14:textFill>
        </w:rPr>
        <w:t>系</w:t>
      </w:r>
      <w:r>
        <w:rPr>
          <w:rFonts w:ascii="仿宋" w:hAnsi="仿宋" w:eastAsia="仿宋" w:cs="宋体"/>
          <w:color w:val="000000" w:themeColor="text1"/>
          <w:sz w:val="24"/>
          <w:szCs w:val="24"/>
          <w:u w:val="single"/>
          <w:lang w:eastAsia="zh-CN"/>
          <w14:textFill>
            <w14:solidFill>
              <w14:schemeClr w14:val="tx1"/>
            </w14:solidFill>
          </w14:textFill>
        </w:rPr>
        <w:t>（供应商名称</w:t>
      </w:r>
      <w:r>
        <w:rPr>
          <w:rFonts w:ascii="仿宋" w:hAnsi="仿宋" w:eastAsia="仿宋" w:cs="宋体"/>
          <w:color w:val="000000" w:themeColor="text1"/>
          <w:spacing w:val="-1"/>
          <w:sz w:val="24"/>
          <w:szCs w:val="24"/>
          <w:u w:val="single"/>
          <w:lang w:eastAsia="zh-CN"/>
          <w14:textFill>
            <w14:solidFill>
              <w14:schemeClr w14:val="tx1"/>
            </w14:solidFill>
          </w14:textFill>
        </w:rPr>
        <w:t>）</w:t>
      </w:r>
      <w:r>
        <w:rPr>
          <w:rFonts w:ascii="仿宋" w:hAnsi="仿宋" w:eastAsia="仿宋" w:cs="宋体"/>
          <w:color w:val="000000" w:themeColor="text1"/>
          <w:spacing w:val="-1"/>
          <w:sz w:val="24"/>
          <w:szCs w:val="24"/>
          <w:lang w:eastAsia="zh-CN"/>
          <w14:textFill>
            <w14:solidFill>
              <w14:schemeClr w14:val="tx1"/>
            </w14:solidFill>
          </w14:textFill>
        </w:rPr>
        <w:t>的法定代表人（单位负责</w:t>
      </w:r>
      <w:r>
        <w:rPr>
          <w:rFonts w:ascii="仿宋" w:hAnsi="仿宋" w:eastAsia="仿宋" w:cs="宋体"/>
          <w:color w:val="000000" w:themeColor="text1"/>
          <w:spacing w:val="-3"/>
          <w:sz w:val="24"/>
          <w:szCs w:val="24"/>
          <w:lang w:eastAsia="zh-CN"/>
          <w14:textFill>
            <w14:solidFill>
              <w14:schemeClr w14:val="tx1"/>
            </w14:solidFill>
          </w14:textFill>
        </w:rPr>
        <w:t>人</w:t>
      </w:r>
      <w:r>
        <w:rPr>
          <w:rFonts w:ascii="仿宋" w:hAnsi="仿宋" w:eastAsia="仿宋" w:cs="宋体"/>
          <w:color w:val="000000" w:themeColor="text1"/>
          <w:spacing w:val="-10"/>
          <w:sz w:val="24"/>
          <w:szCs w:val="24"/>
          <w:lang w:eastAsia="zh-CN"/>
          <w14:textFill>
            <w14:solidFill>
              <w14:schemeClr w14:val="tx1"/>
            </w14:solidFill>
          </w14:textFill>
        </w:rPr>
        <w:t>），</w:t>
      </w:r>
      <w:r>
        <w:rPr>
          <w:rFonts w:ascii="仿宋" w:hAnsi="仿宋" w:eastAsia="仿宋" w:cs="宋体"/>
          <w:color w:val="000000" w:themeColor="text1"/>
          <w:spacing w:val="-3"/>
          <w:sz w:val="24"/>
          <w:szCs w:val="24"/>
          <w:lang w:eastAsia="zh-CN"/>
          <w14:textFill>
            <w14:solidFill>
              <w14:schemeClr w14:val="tx1"/>
            </w14:solidFill>
          </w14:textFill>
        </w:rPr>
        <w:t>现委托</w:t>
      </w:r>
      <w:r>
        <w:rPr>
          <w:rFonts w:ascii="仿宋" w:hAnsi="仿宋" w:eastAsia="仿宋" w:cs="宋体"/>
          <w:color w:val="000000" w:themeColor="text1"/>
          <w:spacing w:val="-3"/>
          <w:sz w:val="24"/>
          <w:szCs w:val="24"/>
          <w:u w:val="single"/>
          <w:lang w:eastAsia="zh-CN"/>
          <w14:textFill>
            <w14:solidFill>
              <w14:schemeClr w14:val="tx1"/>
            </w14:solidFill>
          </w14:textFill>
        </w:rPr>
        <w:t>（姓名）</w:t>
      </w:r>
      <w:r>
        <w:rPr>
          <w:rFonts w:ascii="仿宋" w:hAnsi="仿宋" w:eastAsia="仿宋" w:cs="宋体"/>
          <w:color w:val="000000" w:themeColor="text1"/>
          <w:spacing w:val="-3"/>
          <w:sz w:val="24"/>
          <w:szCs w:val="24"/>
          <w:lang w:eastAsia="zh-CN"/>
          <w14:textFill>
            <w14:solidFill>
              <w14:schemeClr w14:val="tx1"/>
            </w14:solidFill>
          </w14:textFill>
        </w:rPr>
        <w:t>为我方代理人。</w:t>
      </w:r>
      <w:r>
        <w:rPr>
          <w:rFonts w:ascii="仿宋" w:hAnsi="仿宋" w:eastAsia="仿宋" w:cs="宋体"/>
          <w:color w:val="000000" w:themeColor="text1"/>
          <w:spacing w:val="-4"/>
          <w:sz w:val="24"/>
          <w:szCs w:val="24"/>
          <w:lang w:eastAsia="zh-CN"/>
          <w14:textFill>
            <w14:solidFill>
              <w14:schemeClr w14:val="tx1"/>
            </w14:solidFill>
          </w14:textFill>
        </w:rPr>
        <w:t>代理人根据授权，以我方名义签署、</w:t>
      </w:r>
      <w:r>
        <w:rPr>
          <w:rFonts w:ascii="仿宋" w:hAnsi="仿宋" w:eastAsia="仿宋" w:cs="宋体"/>
          <w:color w:val="000000" w:themeColor="text1"/>
          <w:spacing w:val="-3"/>
          <w:sz w:val="24"/>
          <w:szCs w:val="24"/>
          <w:lang w:eastAsia="zh-CN"/>
          <w14:textFill>
            <w14:solidFill>
              <w14:schemeClr w14:val="tx1"/>
            </w14:solidFill>
          </w14:textFill>
        </w:rPr>
        <w:t>澄清确认、说明、补正、递交、撤回、修改</w:t>
      </w:r>
      <w:r>
        <w:rPr>
          <w:rFonts w:ascii="仿宋" w:hAnsi="仿宋" w:eastAsia="仿宋" w:cs="宋体"/>
          <w:color w:val="000000" w:themeColor="text1"/>
          <w:spacing w:val="-4"/>
          <w:sz w:val="24"/>
          <w:szCs w:val="24"/>
          <w:u w:val="single"/>
          <w:lang w:eastAsia="zh-CN"/>
          <w14:textFill>
            <w14:solidFill>
              <w14:schemeClr w14:val="tx1"/>
            </w14:solidFill>
          </w14:textFill>
        </w:rPr>
        <w:t>（项目名称）</w:t>
      </w:r>
      <w:r>
        <w:rPr>
          <w:rFonts w:ascii="仿宋" w:hAnsi="仿宋" w:eastAsia="仿宋" w:cs="宋体"/>
          <w:color w:val="000000" w:themeColor="text1"/>
          <w:spacing w:val="-4"/>
          <w:sz w:val="24"/>
          <w:szCs w:val="24"/>
          <w:lang w:eastAsia="zh-CN"/>
          <w14:textFill>
            <w14:solidFill>
              <w14:schemeClr w14:val="tx1"/>
            </w14:solidFill>
          </w14:textFill>
        </w:rPr>
        <w:t>响应文件、</w:t>
      </w:r>
      <w:r>
        <w:rPr>
          <w:rFonts w:ascii="仿宋" w:hAnsi="仿宋" w:eastAsia="仿宋" w:cs="宋体"/>
          <w:color w:val="000000" w:themeColor="text1"/>
          <w:spacing w:val="-1"/>
          <w:sz w:val="24"/>
          <w:szCs w:val="24"/>
          <w:lang w:eastAsia="zh-CN"/>
          <w14:textFill>
            <w14:solidFill>
              <w14:schemeClr w14:val="tx1"/>
            </w14:solidFill>
          </w14:textFill>
        </w:rPr>
        <w:t>签订合同和处理有关事宜，其法律后果由我方承担。</w:t>
      </w:r>
    </w:p>
    <w:p w14:paraId="53A91CEF">
      <w:pPr>
        <w:kinsoku/>
        <w:overflowPunct/>
        <w:topLinePunct w:val="0"/>
        <w:bidi w:val="0"/>
        <w:spacing w:line="360" w:lineRule="auto"/>
        <w:ind w:left="601" w:right="54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委托期限：自本授权委托书签署之日起至响应文件有效期届</w:t>
      </w:r>
      <w:r>
        <w:rPr>
          <w:rFonts w:ascii="仿宋" w:hAnsi="仿宋" w:eastAsia="仿宋" w:cs="宋体"/>
          <w:color w:val="000000" w:themeColor="text1"/>
          <w:spacing w:val="-4"/>
          <w:sz w:val="24"/>
          <w:szCs w:val="24"/>
          <w:lang w:eastAsia="zh-CN"/>
          <w14:textFill>
            <w14:solidFill>
              <w14:schemeClr w14:val="tx1"/>
            </w14:solidFill>
          </w14:textFill>
        </w:rPr>
        <w:t>满之日止。</w:t>
      </w:r>
      <w:r>
        <w:rPr>
          <w:rFonts w:ascii="仿宋" w:hAnsi="仿宋" w:eastAsia="仿宋" w:cs="宋体"/>
          <w:color w:val="000000" w:themeColor="text1"/>
          <w:spacing w:val="-1"/>
          <w:sz w:val="24"/>
          <w:szCs w:val="24"/>
          <w:lang w:eastAsia="zh-CN"/>
          <w14:textFill>
            <w14:solidFill>
              <w14:schemeClr w14:val="tx1"/>
            </w14:solidFill>
          </w14:textFill>
        </w:rPr>
        <w:t>代理人无转委托权。</w:t>
      </w:r>
    </w:p>
    <w:p w14:paraId="2428A0A5">
      <w:pPr>
        <w:kinsoku/>
        <w:overflowPunct/>
        <w:topLinePunct w:val="0"/>
        <w:bidi w:val="0"/>
        <w:spacing w:line="360" w:lineRule="auto"/>
        <w:ind w:left="12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供应商名称（加盖公章</w:t>
      </w:r>
      <w:r>
        <w:rPr>
          <w:rFonts w:ascii="仿宋" w:hAnsi="仿宋" w:eastAsia="仿宋" w:cs="宋体"/>
          <w:color w:val="000000" w:themeColor="text1"/>
          <w:spacing w:val="-4"/>
          <w:sz w:val="24"/>
          <w:szCs w:val="24"/>
          <w:lang w:eastAsia="zh-CN"/>
          <w14:textFill>
            <w14:solidFill>
              <w14:schemeClr w14:val="tx1"/>
            </w14:solidFill>
          </w14:textFill>
        </w:rPr>
        <w:t>）：</w:t>
      </w:r>
    </w:p>
    <w:p w14:paraId="7187F5D1">
      <w:pPr>
        <w:kinsoku/>
        <w:overflowPunct/>
        <w:topLinePunct w:val="0"/>
        <w:bidi w:val="0"/>
        <w:spacing w:line="360" w:lineRule="auto"/>
        <w:ind w:left="12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法定代表人（单位负责人</w:t>
      </w:r>
      <w:r>
        <w:rPr>
          <w:rFonts w:ascii="仿宋" w:hAnsi="仿宋" w:eastAsia="仿宋" w:cs="宋体"/>
          <w:color w:val="000000" w:themeColor="text1"/>
          <w:spacing w:val="-9"/>
          <w:sz w:val="24"/>
          <w:szCs w:val="24"/>
          <w:lang w:eastAsia="zh-CN"/>
          <w14:textFill>
            <w14:solidFill>
              <w14:schemeClr w14:val="tx1"/>
            </w14:solidFill>
          </w14:textFill>
        </w:rPr>
        <w:t>）（</w:t>
      </w:r>
      <w:r>
        <w:rPr>
          <w:rFonts w:ascii="仿宋" w:hAnsi="仿宋" w:eastAsia="仿宋" w:cs="宋体"/>
          <w:color w:val="000000" w:themeColor="text1"/>
          <w:spacing w:val="1"/>
          <w:sz w:val="24"/>
          <w:szCs w:val="24"/>
          <w:lang w:eastAsia="zh-CN"/>
          <w14:textFill>
            <w14:solidFill>
              <w14:schemeClr w14:val="tx1"/>
            </w14:solidFill>
          </w14:textFill>
        </w:rPr>
        <w:t>签字或签章</w:t>
      </w:r>
      <w:r>
        <w:rPr>
          <w:rFonts w:ascii="仿宋" w:hAnsi="仿宋" w:eastAsia="仿宋" w:cs="宋体"/>
          <w:color w:val="000000" w:themeColor="text1"/>
          <w:spacing w:val="-9"/>
          <w:sz w:val="24"/>
          <w:szCs w:val="24"/>
          <w:lang w:eastAsia="zh-CN"/>
          <w14:textFill>
            <w14:solidFill>
              <w14:schemeClr w14:val="tx1"/>
            </w14:solidFill>
          </w14:textFill>
        </w:rPr>
        <w:t>）：</w:t>
      </w:r>
    </w:p>
    <w:p w14:paraId="14456ED1">
      <w:pPr>
        <w:kinsoku/>
        <w:overflowPunct/>
        <w:topLinePunct w:val="0"/>
        <w:bidi w:val="0"/>
        <w:spacing w:line="360" w:lineRule="auto"/>
        <w:ind w:left="121"/>
        <w:jc w:val="both"/>
        <w:outlineLvl w:val="9"/>
        <w:rPr>
          <w:rFonts w:ascii="仿宋" w:hAnsi="仿宋" w:eastAsia="仿宋" w:cs="宋体"/>
          <w:color w:val="000000" w:themeColor="text1"/>
          <w:spacing w:val="2"/>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委托代理人（签字或签章</w:t>
      </w:r>
      <w:r>
        <w:rPr>
          <w:rFonts w:ascii="仿宋" w:hAnsi="仿宋" w:eastAsia="仿宋" w:cs="宋体"/>
          <w:color w:val="000000" w:themeColor="text1"/>
          <w:spacing w:val="2"/>
          <w:sz w:val="24"/>
          <w:szCs w:val="24"/>
          <w:lang w:eastAsia="zh-CN"/>
          <w14:textFill>
            <w14:solidFill>
              <w14:schemeClr w14:val="tx1"/>
            </w14:solidFill>
          </w14:textFill>
        </w:rPr>
        <w:t>）：</w:t>
      </w:r>
    </w:p>
    <w:p w14:paraId="761DF2BC">
      <w:pPr>
        <w:kinsoku/>
        <w:overflowPunct/>
        <w:topLinePunct w:val="0"/>
        <w:bidi w:val="0"/>
        <w:spacing w:line="360" w:lineRule="auto"/>
        <w:ind w:left="121"/>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联系电话：</w:t>
      </w:r>
    </w:p>
    <w:p w14:paraId="5FE5A512">
      <w:pPr>
        <w:kinsoku/>
        <w:overflowPunct/>
        <w:topLinePunct w:val="0"/>
        <w:bidi w:val="0"/>
        <w:spacing w:line="360" w:lineRule="auto"/>
        <w:ind w:left="16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4"/>
          <w:sz w:val="24"/>
          <w:szCs w:val="24"/>
          <w:lang w:eastAsia="zh-CN"/>
          <w14:textFill>
            <w14:solidFill>
              <w14:schemeClr w14:val="tx1"/>
            </w14:solidFill>
          </w14:textFill>
        </w:rPr>
        <w:t>日期：年月日</w:t>
      </w:r>
    </w:p>
    <w:p w14:paraId="748EB074">
      <w:pPr>
        <w:kinsoku/>
        <w:overflowPunct/>
        <w:topLinePunct w:val="0"/>
        <w:bidi w:val="0"/>
        <w:spacing w:line="360" w:lineRule="auto"/>
        <w:ind w:left="14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附：法定代表人及委托代理人身份证明文件电子件：</w:t>
      </w:r>
    </w:p>
    <w:tbl>
      <w:tblPr>
        <w:tblStyle w:val="31"/>
        <w:tblW w:w="0" w:type="auto"/>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1"/>
      </w:tblGrid>
      <w:tr w14:paraId="5F3DE1A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30" w:hRule="atLeast"/>
        </w:trPr>
        <w:tc>
          <w:tcPr>
            <w:tcW w:w="8531" w:type="dxa"/>
          </w:tcPr>
          <w:p w14:paraId="00020F51">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tc>
      </w:tr>
    </w:tbl>
    <w:p w14:paraId="2939A44B">
      <w:pPr>
        <w:kinsoku/>
        <w:overflowPunct/>
        <w:topLinePunct w:val="0"/>
        <w:bidi w:val="0"/>
        <w:spacing w:line="360" w:lineRule="auto"/>
        <w:ind w:left="605"/>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5"/>
          <w:sz w:val="24"/>
          <w:szCs w:val="24"/>
          <w:lang w:eastAsia="zh-CN"/>
          <w14:textFill>
            <w14:solidFill>
              <w14:schemeClr w14:val="tx1"/>
            </w14:solidFill>
          </w14:textFill>
        </w:rPr>
        <w:t>说明：</w:t>
      </w:r>
    </w:p>
    <w:p w14:paraId="1E97C59C">
      <w:pPr>
        <w:kinsoku/>
        <w:overflowPunct/>
        <w:topLinePunct w:val="0"/>
        <w:bidi w:val="0"/>
        <w:spacing w:line="360" w:lineRule="auto"/>
        <w:ind w:left="126" w:right="18" w:firstLine="49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8"/>
          <w:sz w:val="24"/>
          <w:szCs w:val="24"/>
          <w:lang w:eastAsia="zh-CN"/>
          <w14:textFill>
            <w14:solidFill>
              <w14:schemeClr w14:val="tx1"/>
            </w14:solidFill>
          </w14:textFill>
        </w:rPr>
        <w:t>1.若供应商为事业单位或其他组织或分支机构，则法定代表人（单位负责人）</w:t>
      </w:r>
      <w:r>
        <w:rPr>
          <w:rFonts w:ascii="仿宋" w:hAnsi="仿宋" w:eastAsia="仿宋" w:cs="宋体"/>
          <w:color w:val="000000" w:themeColor="text1"/>
          <w:spacing w:val="-2"/>
          <w:sz w:val="24"/>
          <w:szCs w:val="24"/>
          <w:lang w:eastAsia="zh-CN"/>
          <w14:textFill>
            <w14:solidFill>
              <w14:schemeClr w14:val="tx1"/>
            </w14:solidFill>
          </w14:textFill>
        </w:rPr>
        <w:t>处的签署人可为单位负责人。</w:t>
      </w:r>
    </w:p>
    <w:p w14:paraId="6A78F6C7">
      <w:pPr>
        <w:tabs>
          <w:tab w:val="left" w:pos="8400"/>
        </w:tabs>
        <w:kinsoku/>
        <w:overflowPunct/>
        <w:topLinePunct w:val="0"/>
        <w:bidi w:val="0"/>
        <w:spacing w:line="360" w:lineRule="auto"/>
        <w:ind w:left="123" w:right="117" w:firstLine="481"/>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2.若响应文件中签字之处均为法定代表人（单位负责人）本人签</w:t>
      </w:r>
      <w:r>
        <w:rPr>
          <w:rFonts w:ascii="仿宋" w:hAnsi="仿宋" w:eastAsia="仿宋" w:cs="宋体"/>
          <w:color w:val="000000" w:themeColor="text1"/>
          <w:spacing w:val="-4"/>
          <w:sz w:val="24"/>
          <w:szCs w:val="24"/>
          <w:lang w:eastAsia="zh-CN"/>
          <w14:textFill>
            <w14:solidFill>
              <w14:schemeClr w14:val="tx1"/>
            </w14:solidFill>
          </w14:textFill>
        </w:rPr>
        <w:t>署，则可不</w:t>
      </w:r>
      <w:r>
        <w:rPr>
          <w:rFonts w:ascii="仿宋" w:hAnsi="仿宋" w:eastAsia="仿宋" w:cs="宋体"/>
          <w:color w:val="000000" w:themeColor="text1"/>
          <w:sz w:val="24"/>
          <w:szCs w:val="24"/>
          <w:lang w:eastAsia="zh-CN"/>
          <w14:textFill>
            <w14:solidFill>
              <w14:schemeClr w14:val="tx1"/>
            </w14:solidFill>
          </w14:textFill>
        </w:rPr>
        <w:t>提供本《授权委托书》，但须提供《法定代表人（</w:t>
      </w:r>
      <w:r>
        <w:rPr>
          <w:rFonts w:ascii="仿宋" w:hAnsi="仿宋" w:eastAsia="仿宋" w:cs="宋体"/>
          <w:color w:val="000000" w:themeColor="text1"/>
          <w:spacing w:val="-1"/>
          <w:sz w:val="24"/>
          <w:szCs w:val="24"/>
          <w:lang w:eastAsia="zh-CN"/>
          <w14:textFill>
            <w14:solidFill>
              <w14:schemeClr w14:val="tx1"/>
            </w14:solidFill>
          </w14:textFill>
        </w:rPr>
        <w:t>单位负责人）身份证明》。</w:t>
      </w:r>
    </w:p>
    <w:p w14:paraId="7110A57F">
      <w:pPr>
        <w:kinsoku/>
        <w:overflowPunct/>
        <w:topLinePunct w:val="0"/>
        <w:bidi w:val="0"/>
        <w:spacing w:line="360" w:lineRule="auto"/>
        <w:ind w:left="60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3.供应商为自然人的情形，可不提供本《授权委托书》。</w:t>
      </w:r>
    </w:p>
    <w:p w14:paraId="543201DB">
      <w:pPr>
        <w:kinsoku/>
        <w:overflowPunct/>
        <w:topLinePunct w:val="0"/>
        <w:bidi w:val="0"/>
        <w:spacing w:line="360" w:lineRule="auto"/>
        <w:ind w:left="121" w:right="117" w:firstLine="48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4.供应商应随本《授权委托书》同时提供法定代表人（单位负责人）及</w:t>
      </w:r>
      <w:r>
        <w:rPr>
          <w:rFonts w:ascii="仿宋" w:hAnsi="仿宋" w:eastAsia="仿宋" w:cs="宋体"/>
          <w:color w:val="000000" w:themeColor="text1"/>
          <w:spacing w:val="-4"/>
          <w:sz w:val="24"/>
          <w:szCs w:val="24"/>
          <w:lang w:eastAsia="zh-CN"/>
          <w14:textFill>
            <w14:solidFill>
              <w14:schemeClr w14:val="tx1"/>
            </w14:solidFill>
          </w14:textFill>
        </w:rPr>
        <w:t>委托</w:t>
      </w:r>
      <w:r>
        <w:rPr>
          <w:rFonts w:ascii="仿宋" w:hAnsi="仿宋" w:eastAsia="仿宋" w:cs="宋体"/>
          <w:color w:val="000000" w:themeColor="text1"/>
          <w:spacing w:val="-3"/>
          <w:sz w:val="24"/>
          <w:szCs w:val="24"/>
          <w:lang w:eastAsia="zh-CN"/>
          <w14:textFill>
            <w14:solidFill>
              <w14:schemeClr w14:val="tx1"/>
            </w14:solidFill>
          </w14:textFill>
        </w:rPr>
        <w:t>代理人的有效的身份证、护照等身份证明文件电子件。提供身份证的，应同时提</w:t>
      </w:r>
      <w:r>
        <w:rPr>
          <w:rFonts w:ascii="仿宋" w:hAnsi="仿宋" w:eastAsia="仿宋" w:cs="宋体"/>
          <w:color w:val="000000" w:themeColor="text1"/>
          <w:spacing w:val="-2"/>
          <w:sz w:val="24"/>
          <w:szCs w:val="24"/>
          <w:lang w:eastAsia="zh-CN"/>
          <w14:textFill>
            <w14:solidFill>
              <w14:schemeClr w14:val="tx1"/>
            </w14:solidFill>
          </w14:textFill>
        </w:rPr>
        <w:t>供身份证</w:t>
      </w:r>
      <w:r>
        <w:rPr>
          <w:rFonts w:ascii="仿宋" w:hAnsi="仿宋" w:eastAsia="仿宋" w:cs="宋体"/>
          <w:b/>
          <w:bCs/>
          <w:color w:val="000000" w:themeColor="text1"/>
          <w:spacing w:val="-2"/>
          <w:sz w:val="24"/>
          <w:szCs w:val="24"/>
          <w:lang w:eastAsia="zh-CN"/>
          <w14:textFill>
            <w14:solidFill>
              <w14:schemeClr w14:val="tx1"/>
            </w14:solidFill>
          </w14:textFill>
        </w:rPr>
        <w:t>双面</w:t>
      </w:r>
      <w:r>
        <w:rPr>
          <w:rFonts w:ascii="仿宋" w:hAnsi="仿宋" w:eastAsia="仿宋" w:cs="宋体"/>
          <w:color w:val="000000" w:themeColor="text1"/>
          <w:spacing w:val="-2"/>
          <w:sz w:val="24"/>
          <w:szCs w:val="24"/>
          <w:lang w:eastAsia="zh-CN"/>
          <w14:textFill>
            <w14:solidFill>
              <w14:schemeClr w14:val="tx1"/>
            </w14:solidFill>
          </w14:textFill>
        </w:rPr>
        <w:t>电子件。</w:t>
      </w:r>
    </w:p>
    <w:p w14:paraId="655067DF">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footerReference r:id="rId29" w:type="default"/>
          <w:pgSz w:w="11905" w:h="16838"/>
          <w:pgMar w:top="1276" w:right="1499" w:bottom="1276" w:left="1786" w:header="867" w:footer="964" w:gutter="0"/>
          <w:cols w:space="720" w:num="1"/>
        </w:sectPr>
      </w:pPr>
    </w:p>
    <w:p w14:paraId="1D1932C8">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559" w:name="bookmark110"/>
      <w:bookmarkEnd w:id="559"/>
      <w:bookmarkStart w:id="560" w:name="bookmark111"/>
      <w:bookmarkEnd w:id="560"/>
      <w:bookmarkStart w:id="561" w:name="bookmark115"/>
      <w:bookmarkEnd w:id="561"/>
      <w:bookmarkStart w:id="562" w:name="bookmark113"/>
      <w:bookmarkEnd w:id="562"/>
      <w:bookmarkStart w:id="563" w:name="_Toc221732418"/>
      <w:bookmarkStart w:id="564" w:name="_Toc195269563"/>
      <w:bookmarkStart w:id="565" w:name="_Toc25857"/>
      <w:bookmarkStart w:id="566" w:name="_Toc195267998"/>
      <w:bookmarkStart w:id="567" w:name="_Toc187421150"/>
      <w:r>
        <w:rPr>
          <w:rFonts w:ascii="仿宋" w:hAnsi="仿宋" w:eastAsia="仿宋" w:cs="宋体"/>
          <w:b/>
          <w:bCs/>
          <w:color w:val="000000" w:themeColor="text1"/>
          <w:spacing w:val="3"/>
          <w:sz w:val="24"/>
          <w:szCs w:val="24"/>
          <w:lang w:eastAsia="zh-CN"/>
          <w14:textFill>
            <w14:solidFill>
              <w14:schemeClr w14:val="tx1"/>
            </w14:solidFill>
          </w14:textFill>
        </w:rPr>
        <w:t>四、政府采购供应商廉洁自律承诺书</w:t>
      </w:r>
      <w:bookmarkEnd w:id="563"/>
      <w:bookmarkEnd w:id="564"/>
      <w:bookmarkEnd w:id="565"/>
      <w:bookmarkEnd w:id="566"/>
      <w:bookmarkEnd w:id="567"/>
    </w:p>
    <w:p w14:paraId="43BFCF2D">
      <w:pPr>
        <w:kinsoku/>
        <w:overflowPunct/>
        <w:topLinePunct w:val="0"/>
        <w:bidi w:val="0"/>
        <w:spacing w:line="360" w:lineRule="auto"/>
        <w:ind w:left="34"/>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（采购人）、（采购代理机构</w:t>
      </w:r>
      <w:r>
        <w:rPr>
          <w:rFonts w:ascii="仿宋" w:hAnsi="仿宋" w:eastAsia="仿宋" w:cs="宋体"/>
          <w:color w:val="000000" w:themeColor="text1"/>
          <w:spacing w:val="2"/>
          <w:sz w:val="24"/>
          <w:szCs w:val="24"/>
          <w:lang w:eastAsia="zh-CN"/>
          <w14:textFill>
            <w14:solidFill>
              <w14:schemeClr w14:val="tx1"/>
            </w14:solidFill>
          </w14:textFill>
        </w:rPr>
        <w:t>）：</w:t>
      </w:r>
    </w:p>
    <w:p w14:paraId="185CCC3C">
      <w:pPr>
        <w:kinsoku/>
        <w:overflowPunct/>
        <w:topLinePunct w:val="0"/>
        <w:bidi w:val="0"/>
        <w:spacing w:line="360" w:lineRule="auto"/>
        <w:ind w:left="48" w:right="178" w:firstLine="459"/>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我单位响应你单位项目竞争性磋商要求参加磋商响应</w:t>
      </w:r>
      <w:r>
        <w:rPr>
          <w:rFonts w:ascii="仿宋" w:hAnsi="仿宋" w:eastAsia="仿宋" w:cs="宋体"/>
          <w:color w:val="000000" w:themeColor="text1"/>
          <w:spacing w:val="-4"/>
          <w:sz w:val="24"/>
          <w:szCs w:val="24"/>
          <w:lang w:eastAsia="zh-CN"/>
          <w14:textFill>
            <w14:solidFill>
              <w14:schemeClr w14:val="tx1"/>
            </w14:solidFill>
          </w14:textFill>
        </w:rPr>
        <w:t>。在这次磋商响应过程</w:t>
      </w:r>
      <w:r>
        <w:rPr>
          <w:rFonts w:ascii="仿宋" w:hAnsi="仿宋" w:eastAsia="仿宋" w:cs="宋体"/>
          <w:color w:val="000000" w:themeColor="text1"/>
          <w:spacing w:val="-1"/>
          <w:sz w:val="24"/>
          <w:szCs w:val="24"/>
          <w:lang w:eastAsia="zh-CN"/>
          <w14:textFill>
            <w14:solidFill>
              <w14:schemeClr w14:val="tx1"/>
            </w14:solidFill>
          </w14:textFill>
        </w:rPr>
        <w:t>中和成交后，我们将严格遵守国家法律法规要求，并</w:t>
      </w:r>
      <w:r>
        <w:rPr>
          <w:rFonts w:ascii="仿宋" w:hAnsi="仿宋" w:eastAsia="仿宋" w:cs="宋体"/>
          <w:color w:val="000000" w:themeColor="text1"/>
          <w:spacing w:val="-2"/>
          <w:sz w:val="24"/>
          <w:szCs w:val="24"/>
          <w:lang w:eastAsia="zh-CN"/>
          <w14:textFill>
            <w14:solidFill>
              <w14:schemeClr w14:val="tx1"/>
            </w14:solidFill>
          </w14:textFill>
        </w:rPr>
        <w:t>郑重承诺：</w:t>
      </w:r>
    </w:p>
    <w:p w14:paraId="192403CF">
      <w:pPr>
        <w:kinsoku/>
        <w:overflowPunct/>
        <w:topLinePunct w:val="0"/>
        <w:bidi w:val="0"/>
        <w:spacing w:line="360" w:lineRule="auto"/>
        <w:ind w:left="25" w:right="122" w:firstLine="48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一、不向项目有关人员及部门赠送礼金礼物、有价证券、回扣以及中介费、</w:t>
      </w:r>
      <w:r>
        <w:rPr>
          <w:rFonts w:ascii="仿宋" w:hAnsi="仿宋" w:eastAsia="仿宋" w:cs="宋体"/>
          <w:color w:val="000000" w:themeColor="text1"/>
          <w:spacing w:val="-1"/>
          <w:sz w:val="24"/>
          <w:szCs w:val="24"/>
          <w:lang w:eastAsia="zh-CN"/>
          <w14:textFill>
            <w14:solidFill>
              <w14:schemeClr w14:val="tx1"/>
            </w14:solidFill>
          </w14:textFill>
        </w:rPr>
        <w:t>介绍费、咨询费等好处费；</w:t>
      </w:r>
    </w:p>
    <w:p w14:paraId="29A18DDD">
      <w:pPr>
        <w:kinsoku/>
        <w:overflowPunct/>
        <w:topLinePunct w:val="0"/>
        <w:bidi w:val="0"/>
        <w:spacing w:line="360" w:lineRule="auto"/>
        <w:ind w:left="509"/>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二、不为项目有关人员及部门报销应由你方单位或个人支付的费用；</w:t>
      </w:r>
    </w:p>
    <w:p w14:paraId="553AA33E">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5"/>
          <w:sz w:val="24"/>
          <w:szCs w:val="24"/>
          <w:lang w:eastAsia="zh-CN"/>
          <w14:textFill>
            <w14:solidFill>
              <w14:schemeClr w14:val="tx1"/>
            </w14:solidFill>
          </w14:textFill>
        </w:rPr>
        <w:t>三、不向项目有关人员及部门提供有可能影响公正的宴请和健身娱乐等活动；</w:t>
      </w:r>
    </w:p>
    <w:p w14:paraId="6F5A3A6D">
      <w:pPr>
        <w:kinsoku/>
        <w:overflowPunct/>
        <w:topLinePunct w:val="0"/>
        <w:bidi w:val="0"/>
        <w:spacing w:line="360" w:lineRule="auto"/>
        <w:ind w:left="528"/>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四、不为项目有关人员及部门出国（境）、旅游</w:t>
      </w:r>
      <w:r>
        <w:rPr>
          <w:rFonts w:ascii="仿宋" w:hAnsi="仿宋" w:eastAsia="仿宋" w:cs="宋体"/>
          <w:color w:val="000000" w:themeColor="text1"/>
          <w:spacing w:val="-2"/>
          <w:sz w:val="24"/>
          <w:szCs w:val="24"/>
          <w:lang w:eastAsia="zh-CN"/>
          <w14:textFill>
            <w14:solidFill>
              <w14:schemeClr w14:val="tx1"/>
            </w14:solidFill>
          </w14:textFill>
        </w:rPr>
        <w:t>等提供方便；</w:t>
      </w:r>
    </w:p>
    <w:p w14:paraId="77045608">
      <w:pPr>
        <w:kinsoku/>
        <w:overflowPunct/>
        <w:topLinePunct w:val="0"/>
        <w:bidi w:val="0"/>
        <w:spacing w:line="360" w:lineRule="auto"/>
        <w:ind w:left="25" w:right="178" w:firstLine="48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五、不为项目有关人员个人装修住房、婚丧嫁娶</w:t>
      </w:r>
      <w:r>
        <w:rPr>
          <w:rFonts w:ascii="仿宋" w:hAnsi="仿宋" w:eastAsia="仿宋" w:cs="宋体"/>
          <w:color w:val="000000" w:themeColor="text1"/>
          <w:spacing w:val="-4"/>
          <w:sz w:val="24"/>
          <w:szCs w:val="24"/>
          <w:lang w:eastAsia="zh-CN"/>
          <w14:textFill>
            <w14:solidFill>
              <w14:schemeClr w14:val="tx1"/>
            </w14:solidFill>
          </w14:textFill>
        </w:rPr>
        <w:t>、配偶子女工作安排等提供好处；</w:t>
      </w:r>
    </w:p>
    <w:p w14:paraId="2B05DF0D">
      <w:pPr>
        <w:kinsoku/>
        <w:overflowPunct/>
        <w:topLinePunct w:val="0"/>
        <w:bidi w:val="0"/>
        <w:spacing w:line="360" w:lineRule="auto"/>
        <w:ind w:left="31" w:right="73" w:firstLine="475"/>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7"/>
          <w:sz w:val="24"/>
          <w:szCs w:val="24"/>
          <w:lang w:eastAsia="zh-CN"/>
          <w14:textFill>
            <w14:solidFill>
              <w14:schemeClr w14:val="tx1"/>
            </w14:solidFill>
          </w14:textFill>
        </w:rPr>
        <w:t>六、严格遵守《中华人民共和国政府采购法》《中华人民共和国招</w:t>
      </w:r>
      <w:r>
        <w:rPr>
          <w:rFonts w:ascii="仿宋" w:hAnsi="仿宋" w:eastAsia="仿宋" w:cs="宋体"/>
          <w:color w:val="000000" w:themeColor="text1"/>
          <w:spacing w:val="-8"/>
          <w:sz w:val="24"/>
          <w:szCs w:val="24"/>
          <w:lang w:eastAsia="zh-CN"/>
          <w14:textFill>
            <w14:solidFill>
              <w14:schemeClr w14:val="tx1"/>
            </w14:solidFill>
          </w14:textFill>
        </w:rPr>
        <w:t>标投标法》</w:t>
      </w:r>
      <w:r>
        <w:rPr>
          <w:rFonts w:ascii="仿宋" w:hAnsi="仿宋" w:eastAsia="仿宋" w:cs="宋体"/>
          <w:color w:val="000000" w:themeColor="text1"/>
          <w:spacing w:val="-3"/>
          <w:sz w:val="24"/>
          <w:szCs w:val="24"/>
          <w:lang w:eastAsia="zh-CN"/>
          <w14:textFill>
            <w14:solidFill>
              <w14:schemeClr w14:val="tx1"/>
            </w14:solidFill>
          </w14:textFill>
        </w:rPr>
        <w:t>《中华人民共和国民法典》等法律法规，诚实守信，合法经营</w:t>
      </w:r>
      <w:r>
        <w:rPr>
          <w:rFonts w:ascii="仿宋" w:hAnsi="仿宋" w:eastAsia="仿宋" w:cs="宋体"/>
          <w:color w:val="000000" w:themeColor="text1"/>
          <w:spacing w:val="-4"/>
          <w:sz w:val="24"/>
          <w:szCs w:val="24"/>
          <w:lang w:eastAsia="zh-CN"/>
          <w14:textFill>
            <w14:solidFill>
              <w14:schemeClr w14:val="tx1"/>
            </w14:solidFill>
          </w14:textFill>
        </w:rPr>
        <w:t>，坚决抵制各种违</w:t>
      </w:r>
      <w:r>
        <w:rPr>
          <w:rFonts w:ascii="仿宋" w:hAnsi="仿宋" w:eastAsia="仿宋" w:cs="宋体"/>
          <w:color w:val="000000" w:themeColor="text1"/>
          <w:spacing w:val="-2"/>
          <w:sz w:val="24"/>
          <w:szCs w:val="24"/>
          <w:lang w:eastAsia="zh-CN"/>
          <w14:textFill>
            <w14:solidFill>
              <w14:schemeClr w14:val="tx1"/>
            </w14:solidFill>
          </w14:textFill>
        </w:rPr>
        <w:t>法违纪行为。</w:t>
      </w:r>
    </w:p>
    <w:p w14:paraId="0C83587D">
      <w:pPr>
        <w:kinsoku/>
        <w:overflowPunct/>
        <w:topLinePunct w:val="0"/>
        <w:bidi w:val="0"/>
        <w:spacing w:line="360" w:lineRule="auto"/>
        <w:ind w:left="26" w:right="178" w:firstLine="48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3"/>
          <w:sz w:val="24"/>
          <w:szCs w:val="24"/>
          <w:lang w:eastAsia="zh-CN"/>
          <w14:textFill>
            <w14:solidFill>
              <w14:schemeClr w14:val="tx1"/>
            </w14:solidFill>
          </w14:textFill>
        </w:rPr>
        <w:t>如违反上述承诺，你单位有权立即取消我单位磋</w:t>
      </w:r>
      <w:r>
        <w:rPr>
          <w:rFonts w:ascii="仿宋" w:hAnsi="仿宋" w:eastAsia="仿宋" w:cs="宋体"/>
          <w:color w:val="000000" w:themeColor="text1"/>
          <w:spacing w:val="-4"/>
          <w:sz w:val="24"/>
          <w:szCs w:val="24"/>
          <w:lang w:eastAsia="zh-CN"/>
          <w14:textFill>
            <w14:solidFill>
              <w14:schemeClr w14:val="tx1"/>
            </w14:solidFill>
          </w14:textFill>
        </w:rPr>
        <w:t>商响应、成交或在建项目的</w:t>
      </w:r>
      <w:r>
        <w:rPr>
          <w:rFonts w:ascii="仿宋" w:hAnsi="仿宋" w:eastAsia="仿宋" w:cs="宋体"/>
          <w:color w:val="000000" w:themeColor="text1"/>
          <w:spacing w:val="-3"/>
          <w:sz w:val="24"/>
          <w:szCs w:val="24"/>
          <w:lang w:eastAsia="zh-CN"/>
          <w14:textFill>
            <w14:solidFill>
              <w14:schemeClr w14:val="tx1"/>
            </w14:solidFill>
          </w14:textFill>
        </w:rPr>
        <w:t>建设资格，有权拒绝我单位在一定时期内进入你单位进行项目建设或其他</w:t>
      </w:r>
      <w:r>
        <w:rPr>
          <w:rFonts w:ascii="仿宋" w:hAnsi="仿宋" w:eastAsia="仿宋" w:cs="宋体"/>
          <w:color w:val="000000" w:themeColor="text1"/>
          <w:spacing w:val="-4"/>
          <w:sz w:val="24"/>
          <w:szCs w:val="24"/>
          <w:lang w:eastAsia="zh-CN"/>
          <w14:textFill>
            <w14:solidFill>
              <w14:schemeClr w14:val="tx1"/>
            </w14:solidFill>
          </w14:textFill>
        </w:rPr>
        <w:t>经营活</w:t>
      </w:r>
      <w:r>
        <w:rPr>
          <w:rFonts w:ascii="仿宋" w:hAnsi="仿宋" w:eastAsia="仿宋" w:cs="宋体"/>
          <w:color w:val="000000" w:themeColor="text1"/>
          <w:spacing w:val="-1"/>
          <w:sz w:val="24"/>
          <w:szCs w:val="24"/>
          <w:lang w:eastAsia="zh-CN"/>
          <w14:textFill>
            <w14:solidFill>
              <w14:schemeClr w14:val="tx1"/>
            </w14:solidFill>
          </w14:textFill>
        </w:rPr>
        <w:t>动，并通报</w:t>
      </w:r>
      <w:r>
        <w:rPr>
          <w:rFonts w:hint="eastAsia" w:ascii="仿宋" w:hAnsi="仿宋" w:eastAsia="仿宋" w:cs="宋体"/>
          <w:color w:val="000000" w:themeColor="text1"/>
          <w:spacing w:val="-1"/>
          <w:sz w:val="24"/>
          <w:szCs w:val="24"/>
          <w:lang w:eastAsia="zh-CN"/>
          <w14:textFill>
            <w14:solidFill>
              <w14:schemeClr w14:val="tx1"/>
            </w14:solidFill>
          </w14:textFill>
        </w:rPr>
        <w:t>主管部门</w:t>
      </w:r>
      <w:r>
        <w:rPr>
          <w:rFonts w:ascii="仿宋" w:hAnsi="仿宋" w:eastAsia="仿宋" w:cs="宋体"/>
          <w:color w:val="000000" w:themeColor="text1"/>
          <w:spacing w:val="-1"/>
          <w:sz w:val="24"/>
          <w:szCs w:val="24"/>
          <w:lang w:eastAsia="zh-CN"/>
          <w14:textFill>
            <w14:solidFill>
              <w14:schemeClr w14:val="tx1"/>
            </w14:solidFill>
          </w14:textFill>
        </w:rPr>
        <w:t>。由此引起的相应损失均由我单位承担。</w:t>
      </w:r>
    </w:p>
    <w:p w14:paraId="098D76D2">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62208F5D">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3B56F460">
      <w:pPr>
        <w:kinsoku/>
        <w:overflowPunct/>
        <w:topLinePunct w:val="0"/>
        <w:bidi w:val="0"/>
        <w:spacing w:line="360" w:lineRule="auto"/>
        <w:ind w:left="4585"/>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2"/>
          <w:sz w:val="24"/>
          <w:szCs w:val="24"/>
          <w:lang w:eastAsia="zh-CN"/>
          <w14:textFill>
            <w14:solidFill>
              <w14:schemeClr w14:val="tx1"/>
            </w14:solidFill>
          </w14:textFill>
        </w:rPr>
        <w:t>供应商名称（公章</w:t>
      </w:r>
      <w:r>
        <w:rPr>
          <w:rFonts w:ascii="仿宋" w:hAnsi="仿宋" w:eastAsia="仿宋" w:cs="宋体"/>
          <w:color w:val="000000" w:themeColor="text1"/>
          <w:spacing w:val="2"/>
          <w:sz w:val="24"/>
          <w:szCs w:val="24"/>
          <w:lang w:eastAsia="zh-CN"/>
          <w14:textFill>
            <w14:solidFill>
              <w14:schemeClr w14:val="tx1"/>
            </w14:solidFill>
          </w14:textFill>
        </w:rPr>
        <w:t>）：</w:t>
      </w:r>
    </w:p>
    <w:p w14:paraId="5075517F">
      <w:pPr>
        <w:kinsoku/>
        <w:overflowPunct/>
        <w:topLinePunct w:val="0"/>
        <w:bidi w:val="0"/>
        <w:spacing w:line="360" w:lineRule="auto"/>
        <w:ind w:left="4624"/>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3"/>
          <w:sz w:val="24"/>
          <w:szCs w:val="24"/>
          <w:lang w:eastAsia="zh-CN"/>
          <w14:textFill>
            <w14:solidFill>
              <w14:schemeClr w14:val="tx1"/>
            </w14:solidFill>
          </w14:textFill>
        </w:rPr>
        <w:t>日期：年月日</w:t>
      </w:r>
    </w:p>
    <w:p w14:paraId="4AB0F415">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headerReference r:id="rId30" w:type="default"/>
          <w:footerReference r:id="rId31" w:type="default"/>
          <w:pgSz w:w="11905" w:h="16838"/>
          <w:pgMar w:top="1276" w:right="1786" w:bottom="1276" w:left="1786" w:header="867" w:footer="964" w:gutter="0"/>
          <w:cols w:space="720" w:num="1"/>
        </w:sectPr>
      </w:pPr>
    </w:p>
    <w:p w14:paraId="425EDFE5">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568" w:name="bookmark112"/>
      <w:bookmarkEnd w:id="568"/>
      <w:bookmarkStart w:id="569" w:name="bookmark114"/>
      <w:bookmarkEnd w:id="569"/>
      <w:bookmarkStart w:id="570" w:name="_Toc195269564"/>
      <w:bookmarkStart w:id="571" w:name="_Toc195267999"/>
      <w:bookmarkStart w:id="572" w:name="_Toc187421152"/>
      <w:bookmarkStart w:id="573" w:name="_Toc12018"/>
      <w:bookmarkStart w:id="574" w:name="_Toc221732419"/>
      <w:r>
        <w:rPr>
          <w:rFonts w:hint="eastAsia" w:ascii="仿宋" w:hAnsi="仿宋" w:eastAsia="仿宋" w:cs="宋体"/>
          <w:b/>
          <w:bCs/>
          <w:color w:val="000000" w:themeColor="text1"/>
          <w:spacing w:val="3"/>
          <w:sz w:val="24"/>
          <w:szCs w:val="24"/>
          <w:lang w:eastAsia="zh-CN"/>
          <w14:textFill>
            <w14:solidFill>
              <w14:schemeClr w14:val="tx1"/>
            </w14:solidFill>
          </w14:textFill>
        </w:rPr>
        <w:t>五</w:t>
      </w:r>
      <w:r>
        <w:rPr>
          <w:rFonts w:ascii="仿宋" w:hAnsi="仿宋" w:eastAsia="仿宋" w:cs="宋体"/>
          <w:b/>
          <w:bCs/>
          <w:color w:val="000000" w:themeColor="text1"/>
          <w:spacing w:val="3"/>
          <w:sz w:val="24"/>
          <w:szCs w:val="24"/>
          <w:lang w:eastAsia="zh-CN"/>
          <w14:textFill>
            <w14:solidFill>
              <w14:schemeClr w14:val="tx1"/>
            </w14:solidFill>
          </w14:textFill>
        </w:rPr>
        <w:t>、商务响应偏离表</w:t>
      </w:r>
      <w:bookmarkEnd w:id="570"/>
      <w:bookmarkEnd w:id="571"/>
      <w:bookmarkEnd w:id="572"/>
      <w:bookmarkEnd w:id="573"/>
      <w:bookmarkEnd w:id="574"/>
    </w:p>
    <w:p w14:paraId="537720CE">
      <w:pPr>
        <w:kinsoku/>
        <w:overflowPunct/>
        <w:topLinePunct w:val="0"/>
        <w:bidi w:val="0"/>
        <w:jc w:val="both"/>
        <w:outlineLvl w:val="9"/>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项目名称：项目编号：</w:t>
      </w:r>
    </w:p>
    <w:tbl>
      <w:tblPr>
        <w:tblStyle w:val="3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2254"/>
        <w:gridCol w:w="1857"/>
        <w:gridCol w:w="1870"/>
        <w:gridCol w:w="1621"/>
      </w:tblGrid>
      <w:tr w14:paraId="0EC05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842" w:type="dxa"/>
            <w:vAlign w:val="center"/>
          </w:tcPr>
          <w:p w14:paraId="4AD93DF5">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序号</w:t>
            </w:r>
          </w:p>
        </w:tc>
        <w:tc>
          <w:tcPr>
            <w:tcW w:w="2254" w:type="dxa"/>
            <w:vAlign w:val="center"/>
          </w:tcPr>
          <w:p w14:paraId="447C0F03">
            <w:pPr>
              <w:kinsoku/>
              <w:overflowPunct/>
              <w:topLinePunct w:val="0"/>
              <w:bidi w:val="0"/>
              <w:spacing w:line="360" w:lineRule="auto"/>
              <w:ind w:left="-15" w:right="-3" w:firstLine="15"/>
              <w:jc w:val="center"/>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8"/>
                <w:sz w:val="24"/>
                <w:szCs w:val="24"/>
                <w:lang w:eastAsia="zh-CN"/>
                <w14:textFill>
                  <w14:solidFill>
                    <w14:schemeClr w14:val="tx1"/>
                  </w14:solidFill>
                </w14:textFill>
              </w:rPr>
              <w:t>竞争性磋商文件的商务</w:t>
            </w:r>
            <w:r>
              <w:rPr>
                <w:rFonts w:ascii="仿宋" w:hAnsi="仿宋" w:eastAsia="仿宋" w:cs="宋体"/>
                <w:color w:val="000000" w:themeColor="text1"/>
                <w:spacing w:val="3"/>
                <w:sz w:val="24"/>
                <w:szCs w:val="24"/>
                <w:lang w:eastAsia="zh-CN"/>
                <w14:textFill>
                  <w14:solidFill>
                    <w14:schemeClr w14:val="tx1"/>
                  </w14:solidFill>
                </w14:textFill>
              </w:rPr>
              <w:t>条款</w:t>
            </w:r>
          </w:p>
        </w:tc>
        <w:tc>
          <w:tcPr>
            <w:tcW w:w="1857" w:type="dxa"/>
            <w:vAlign w:val="center"/>
          </w:tcPr>
          <w:p w14:paraId="0660B3AE">
            <w:pPr>
              <w:kinsoku/>
              <w:overflowPunct/>
              <w:topLinePunct w:val="0"/>
              <w:bidi w:val="0"/>
              <w:spacing w:line="360" w:lineRule="auto"/>
              <w:ind w:left="3"/>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7"/>
                <w:sz w:val="24"/>
                <w:szCs w:val="24"/>
                <w14:textFill>
                  <w14:solidFill>
                    <w14:schemeClr w14:val="tx1"/>
                  </w14:solidFill>
                </w14:textFill>
              </w:rPr>
              <w:t>响应文件的响应</w:t>
            </w:r>
            <w:r>
              <w:rPr>
                <w:rFonts w:ascii="仿宋" w:hAnsi="仿宋" w:eastAsia="仿宋" w:cs="宋体"/>
                <w:color w:val="000000" w:themeColor="text1"/>
                <w:spacing w:val="-8"/>
                <w:sz w:val="24"/>
                <w:szCs w:val="24"/>
                <w14:textFill>
                  <w14:solidFill>
                    <w14:schemeClr w14:val="tx1"/>
                  </w14:solidFill>
                </w14:textFill>
              </w:rPr>
              <w:t>内容</w:t>
            </w:r>
          </w:p>
        </w:tc>
        <w:tc>
          <w:tcPr>
            <w:tcW w:w="1870" w:type="dxa"/>
            <w:vAlign w:val="center"/>
          </w:tcPr>
          <w:p w14:paraId="0E061FEF">
            <w:pPr>
              <w:kinsoku/>
              <w:overflowPunct/>
              <w:topLinePunct w:val="0"/>
              <w:bidi w:val="0"/>
              <w:spacing w:line="360" w:lineRule="auto"/>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4"/>
                <w:sz w:val="24"/>
                <w:szCs w:val="24"/>
                <w14:textFill>
                  <w14:solidFill>
                    <w14:schemeClr w14:val="tx1"/>
                  </w14:solidFill>
                </w14:textFill>
              </w:rPr>
              <w:t>响应情况</w:t>
            </w:r>
          </w:p>
        </w:tc>
        <w:tc>
          <w:tcPr>
            <w:tcW w:w="1621" w:type="dxa"/>
            <w:vAlign w:val="center"/>
          </w:tcPr>
          <w:p w14:paraId="2EB32014">
            <w:pPr>
              <w:kinsoku/>
              <w:overflowPunct/>
              <w:topLinePunct w:val="0"/>
              <w:bidi w:val="0"/>
              <w:spacing w:line="360" w:lineRule="auto"/>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7"/>
                <w:sz w:val="24"/>
                <w:szCs w:val="24"/>
                <w14:textFill>
                  <w14:solidFill>
                    <w14:schemeClr w14:val="tx1"/>
                  </w14:solidFill>
                </w14:textFill>
              </w:rPr>
              <w:t>说明及索引</w:t>
            </w:r>
          </w:p>
        </w:tc>
      </w:tr>
      <w:tr w14:paraId="33B7E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42" w:type="dxa"/>
            <w:vAlign w:val="center"/>
          </w:tcPr>
          <w:p w14:paraId="089F382F">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w:t>
            </w:r>
          </w:p>
        </w:tc>
        <w:tc>
          <w:tcPr>
            <w:tcW w:w="2254" w:type="dxa"/>
            <w:vAlign w:val="center"/>
          </w:tcPr>
          <w:p w14:paraId="7BB4E9DC">
            <w:pPr>
              <w:kinsoku/>
              <w:overflowPunct/>
              <w:topLinePunct w:val="0"/>
              <w:bidi w:val="0"/>
              <w:spacing w:line="360" w:lineRule="auto"/>
              <w:jc w:val="center"/>
              <w:outlineLvl w:val="9"/>
              <w:rPr>
                <w:rFonts w:hint="default" w:ascii="仿宋" w:hAnsi="仿宋" w:eastAsia="仿宋" w:cs="宋体"/>
                <w:color w:val="000000" w:themeColor="text1"/>
                <w:sz w:val="24"/>
                <w:szCs w:val="24"/>
                <w:lang w:val="en-US" w:eastAsia="zh-CN"/>
                <w14:textFill>
                  <w14:solidFill>
                    <w14:schemeClr w14:val="tx1"/>
                  </w14:solidFill>
                </w14:textFill>
              </w:rPr>
            </w:pPr>
            <w:r>
              <w:rPr>
                <w:rFonts w:ascii="仿宋" w:hAnsi="仿宋" w:eastAsia="仿宋" w:cs="宋体"/>
                <w:color w:val="000000" w:themeColor="text1"/>
                <w:spacing w:val="4"/>
                <w:position w:val="1"/>
                <w:sz w:val="24"/>
                <w:szCs w:val="24"/>
                <w14:textFill>
                  <w14:solidFill>
                    <w14:schemeClr w14:val="tx1"/>
                  </w14:solidFill>
                </w14:textFill>
              </w:rPr>
              <w:t>*******</w:t>
            </w:r>
          </w:p>
        </w:tc>
        <w:tc>
          <w:tcPr>
            <w:tcW w:w="1857" w:type="dxa"/>
            <w:vAlign w:val="center"/>
          </w:tcPr>
          <w:p w14:paraId="302B09E5">
            <w:pPr>
              <w:kinsoku/>
              <w:overflowPunct/>
              <w:topLinePunct w:val="0"/>
              <w:bidi w:val="0"/>
              <w:spacing w:line="360" w:lineRule="auto"/>
              <w:ind w:left="3"/>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4"/>
                <w:position w:val="1"/>
                <w:sz w:val="24"/>
                <w:szCs w:val="24"/>
                <w14:textFill>
                  <w14:solidFill>
                    <w14:schemeClr w14:val="tx1"/>
                  </w14:solidFill>
                </w14:textFill>
              </w:rPr>
              <w:t>*******</w:t>
            </w:r>
          </w:p>
        </w:tc>
        <w:tc>
          <w:tcPr>
            <w:tcW w:w="1870" w:type="dxa"/>
            <w:vAlign w:val="center"/>
          </w:tcPr>
          <w:p w14:paraId="59930EC5">
            <w:pPr>
              <w:kinsoku/>
              <w:overflowPunct/>
              <w:topLinePunct w:val="0"/>
              <w:bidi w:val="0"/>
              <w:spacing w:line="360" w:lineRule="auto"/>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4"/>
                <w:sz w:val="24"/>
                <w:szCs w:val="24"/>
                <w14:textFill>
                  <w14:solidFill>
                    <w14:schemeClr w14:val="tx1"/>
                  </w14:solidFill>
                </w14:textFill>
              </w:rPr>
              <w:t>响应/偏离</w:t>
            </w:r>
          </w:p>
        </w:tc>
        <w:tc>
          <w:tcPr>
            <w:tcW w:w="1621" w:type="dxa"/>
            <w:vAlign w:val="center"/>
          </w:tcPr>
          <w:p w14:paraId="6D9B9B29">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r>
      <w:tr w14:paraId="67805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42" w:type="dxa"/>
            <w:vAlign w:val="center"/>
          </w:tcPr>
          <w:p w14:paraId="634E4B36">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c>
          <w:tcPr>
            <w:tcW w:w="2254" w:type="dxa"/>
            <w:vAlign w:val="center"/>
          </w:tcPr>
          <w:p w14:paraId="149E16DC">
            <w:pPr>
              <w:kinsoku/>
              <w:overflowPunct/>
              <w:topLinePunct w:val="0"/>
              <w:bidi w:val="0"/>
              <w:spacing w:line="360" w:lineRule="auto"/>
              <w:jc w:val="center"/>
              <w:outlineLvl w:val="9"/>
              <w:rPr>
                <w:rFonts w:hint="default" w:ascii="仿宋" w:hAnsi="仿宋" w:eastAsia="仿宋" w:cs="宋体"/>
                <w:color w:val="000000" w:themeColor="text1"/>
                <w:spacing w:val="4"/>
                <w:position w:val="1"/>
                <w:sz w:val="24"/>
                <w:szCs w:val="24"/>
                <w:lang w:val="en-US" w:eastAsia="zh-CN"/>
                <w14:textFill>
                  <w14:solidFill>
                    <w14:schemeClr w14:val="tx1"/>
                  </w14:solidFill>
                </w14:textFill>
              </w:rPr>
            </w:pPr>
            <w:r>
              <w:rPr>
                <w:rFonts w:ascii="仿宋" w:hAnsi="仿宋" w:eastAsia="仿宋" w:cs="宋体"/>
                <w:color w:val="000000" w:themeColor="text1"/>
                <w:spacing w:val="4"/>
                <w:position w:val="1"/>
                <w:sz w:val="24"/>
                <w:szCs w:val="24"/>
                <w14:textFill>
                  <w14:solidFill>
                    <w14:schemeClr w14:val="tx1"/>
                  </w14:solidFill>
                </w14:textFill>
              </w:rPr>
              <w:t>*******</w:t>
            </w:r>
          </w:p>
        </w:tc>
        <w:tc>
          <w:tcPr>
            <w:tcW w:w="1857" w:type="dxa"/>
            <w:vAlign w:val="center"/>
          </w:tcPr>
          <w:p w14:paraId="6D366DFD">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r>
              <w:rPr>
                <w:rFonts w:ascii="仿宋" w:hAnsi="仿宋" w:eastAsia="仿宋" w:cs="宋体"/>
                <w:color w:val="000000" w:themeColor="text1"/>
                <w:spacing w:val="4"/>
                <w:position w:val="1"/>
                <w:sz w:val="24"/>
                <w:szCs w:val="24"/>
                <w14:textFill>
                  <w14:solidFill>
                    <w14:schemeClr w14:val="tx1"/>
                  </w14:solidFill>
                </w14:textFill>
              </w:rPr>
              <w:t>*******</w:t>
            </w:r>
          </w:p>
        </w:tc>
        <w:tc>
          <w:tcPr>
            <w:tcW w:w="1870" w:type="dxa"/>
            <w:vAlign w:val="center"/>
          </w:tcPr>
          <w:p w14:paraId="167CA38C">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0A6EE1DF">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36AB6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42" w:type="dxa"/>
            <w:vAlign w:val="center"/>
          </w:tcPr>
          <w:p w14:paraId="3AE93081">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3</w:t>
            </w:r>
          </w:p>
        </w:tc>
        <w:tc>
          <w:tcPr>
            <w:tcW w:w="2254" w:type="dxa"/>
            <w:vAlign w:val="center"/>
          </w:tcPr>
          <w:p w14:paraId="1D34EB48">
            <w:pPr>
              <w:kinsoku/>
              <w:overflowPunct/>
              <w:topLinePunct w:val="0"/>
              <w:bidi w:val="0"/>
              <w:spacing w:line="360" w:lineRule="auto"/>
              <w:jc w:val="center"/>
              <w:outlineLvl w:val="9"/>
              <w:rPr>
                <w:rFonts w:hint="default" w:ascii="仿宋" w:hAnsi="仿宋" w:eastAsia="仿宋" w:cs="宋体"/>
                <w:color w:val="000000" w:themeColor="text1"/>
                <w:spacing w:val="4"/>
                <w:position w:val="1"/>
                <w:sz w:val="24"/>
                <w:szCs w:val="24"/>
                <w:lang w:val="en-US" w:eastAsia="zh-CN"/>
                <w14:textFill>
                  <w14:solidFill>
                    <w14:schemeClr w14:val="tx1"/>
                  </w14:solidFill>
                </w14:textFill>
              </w:rPr>
            </w:pPr>
            <w:r>
              <w:rPr>
                <w:rFonts w:ascii="仿宋" w:hAnsi="仿宋" w:eastAsia="仿宋" w:cs="宋体"/>
                <w:color w:val="000000" w:themeColor="text1"/>
                <w:spacing w:val="4"/>
                <w:position w:val="1"/>
                <w:sz w:val="24"/>
                <w:szCs w:val="24"/>
                <w14:textFill>
                  <w14:solidFill>
                    <w14:schemeClr w14:val="tx1"/>
                  </w14:solidFill>
                </w14:textFill>
              </w:rPr>
              <w:t>*******</w:t>
            </w:r>
          </w:p>
        </w:tc>
        <w:tc>
          <w:tcPr>
            <w:tcW w:w="1857" w:type="dxa"/>
            <w:vAlign w:val="center"/>
          </w:tcPr>
          <w:p w14:paraId="222BBE42">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r>
              <w:rPr>
                <w:rFonts w:ascii="仿宋" w:hAnsi="仿宋" w:eastAsia="仿宋" w:cs="宋体"/>
                <w:color w:val="000000" w:themeColor="text1"/>
                <w:spacing w:val="4"/>
                <w:position w:val="1"/>
                <w:sz w:val="24"/>
                <w:szCs w:val="24"/>
                <w14:textFill>
                  <w14:solidFill>
                    <w14:schemeClr w14:val="tx1"/>
                  </w14:solidFill>
                </w14:textFill>
              </w:rPr>
              <w:t>*******</w:t>
            </w:r>
          </w:p>
        </w:tc>
        <w:tc>
          <w:tcPr>
            <w:tcW w:w="1870" w:type="dxa"/>
            <w:vAlign w:val="center"/>
          </w:tcPr>
          <w:p w14:paraId="21342085">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13A94361">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426B7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42" w:type="dxa"/>
            <w:vAlign w:val="center"/>
          </w:tcPr>
          <w:p w14:paraId="40382668">
            <w:pPr>
              <w:kinsoku/>
              <w:overflowPunct/>
              <w:topLinePunct w:val="0"/>
              <w:bidi w:val="0"/>
              <w:spacing w:line="360" w:lineRule="auto"/>
              <w:ind w:left="1"/>
              <w:jc w:val="center"/>
              <w:outlineLvl w:val="9"/>
              <w:rPr>
                <w:rFonts w:hint="eastAsia" w:ascii="仿宋" w:hAnsi="仿宋" w:eastAsia="仿宋" w:cs="宋体"/>
                <w:color w:val="000000" w:themeColor="text1"/>
                <w:sz w:val="24"/>
                <w:szCs w:val="24"/>
                <w:lang w:val="en-US" w:eastAsia="zh-CN"/>
                <w14:textFill>
                  <w14:solidFill>
                    <w14:schemeClr w14:val="tx1"/>
                  </w14:solidFill>
                </w14:textFill>
              </w:rPr>
            </w:pPr>
            <w:r>
              <w:rPr>
                <w:rFonts w:hint="eastAsia" w:ascii="仿宋" w:hAnsi="仿宋" w:eastAsia="仿宋" w:cs="宋体"/>
                <w:color w:val="000000" w:themeColor="text1"/>
                <w:sz w:val="24"/>
                <w:szCs w:val="24"/>
                <w:lang w:val="en-US" w:eastAsia="zh-CN"/>
                <w14:textFill>
                  <w14:solidFill>
                    <w14:schemeClr w14:val="tx1"/>
                  </w14:solidFill>
                </w14:textFill>
              </w:rPr>
              <w:t>4</w:t>
            </w:r>
          </w:p>
        </w:tc>
        <w:tc>
          <w:tcPr>
            <w:tcW w:w="2254" w:type="dxa"/>
            <w:vAlign w:val="center"/>
          </w:tcPr>
          <w:p w14:paraId="572F8F6A">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57" w:type="dxa"/>
            <w:vAlign w:val="center"/>
          </w:tcPr>
          <w:p w14:paraId="7005334C">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70" w:type="dxa"/>
            <w:vAlign w:val="center"/>
          </w:tcPr>
          <w:p w14:paraId="149CF112">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03E0DA07">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2D638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42" w:type="dxa"/>
            <w:vAlign w:val="center"/>
          </w:tcPr>
          <w:p w14:paraId="0B640F30">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p>
        </w:tc>
        <w:tc>
          <w:tcPr>
            <w:tcW w:w="2254" w:type="dxa"/>
            <w:vAlign w:val="center"/>
          </w:tcPr>
          <w:p w14:paraId="1B4A1EAD">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57" w:type="dxa"/>
            <w:vAlign w:val="center"/>
          </w:tcPr>
          <w:p w14:paraId="3EDA9EB3">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70" w:type="dxa"/>
            <w:vAlign w:val="center"/>
          </w:tcPr>
          <w:p w14:paraId="6D9CD770">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58CC01D4">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6BC7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842" w:type="dxa"/>
            <w:vAlign w:val="center"/>
          </w:tcPr>
          <w:p w14:paraId="4BE30F7D">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p>
        </w:tc>
        <w:tc>
          <w:tcPr>
            <w:tcW w:w="2254" w:type="dxa"/>
            <w:vAlign w:val="center"/>
          </w:tcPr>
          <w:p w14:paraId="43DDBC58">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57" w:type="dxa"/>
            <w:vAlign w:val="center"/>
          </w:tcPr>
          <w:p w14:paraId="4618F691">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70" w:type="dxa"/>
            <w:vAlign w:val="center"/>
          </w:tcPr>
          <w:p w14:paraId="0A645EF8">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6E7ECD91">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2C66F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42" w:type="dxa"/>
            <w:vAlign w:val="center"/>
          </w:tcPr>
          <w:p w14:paraId="44B0F29F">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p>
        </w:tc>
        <w:tc>
          <w:tcPr>
            <w:tcW w:w="2254" w:type="dxa"/>
            <w:vAlign w:val="center"/>
          </w:tcPr>
          <w:p w14:paraId="3304BFD3">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57" w:type="dxa"/>
            <w:vAlign w:val="center"/>
          </w:tcPr>
          <w:p w14:paraId="506DCA07">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70" w:type="dxa"/>
            <w:vAlign w:val="center"/>
          </w:tcPr>
          <w:p w14:paraId="30822DF7">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5EBBAC08">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65FC6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42" w:type="dxa"/>
            <w:vAlign w:val="center"/>
          </w:tcPr>
          <w:p w14:paraId="7C1C0943">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p>
        </w:tc>
        <w:tc>
          <w:tcPr>
            <w:tcW w:w="2254" w:type="dxa"/>
            <w:vAlign w:val="center"/>
          </w:tcPr>
          <w:p w14:paraId="05B0888B">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57" w:type="dxa"/>
            <w:vAlign w:val="center"/>
          </w:tcPr>
          <w:p w14:paraId="2D807EBA">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70" w:type="dxa"/>
            <w:vAlign w:val="center"/>
          </w:tcPr>
          <w:p w14:paraId="6CA4A4F9">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5001486D">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78DB0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42" w:type="dxa"/>
            <w:vAlign w:val="center"/>
          </w:tcPr>
          <w:p w14:paraId="2E713987">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p>
        </w:tc>
        <w:tc>
          <w:tcPr>
            <w:tcW w:w="2254" w:type="dxa"/>
            <w:vAlign w:val="center"/>
          </w:tcPr>
          <w:p w14:paraId="3D20E9F4">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57" w:type="dxa"/>
            <w:vAlign w:val="center"/>
          </w:tcPr>
          <w:p w14:paraId="5ACE7BF9">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70" w:type="dxa"/>
            <w:vAlign w:val="center"/>
          </w:tcPr>
          <w:p w14:paraId="7A5A87B6">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10E4407A">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4A0C5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42" w:type="dxa"/>
            <w:vAlign w:val="center"/>
          </w:tcPr>
          <w:p w14:paraId="1538BF91">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p>
        </w:tc>
        <w:tc>
          <w:tcPr>
            <w:tcW w:w="2254" w:type="dxa"/>
            <w:vAlign w:val="center"/>
          </w:tcPr>
          <w:p w14:paraId="1353E096">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57" w:type="dxa"/>
            <w:vAlign w:val="center"/>
          </w:tcPr>
          <w:p w14:paraId="78C4D616">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70" w:type="dxa"/>
            <w:vAlign w:val="center"/>
          </w:tcPr>
          <w:p w14:paraId="15073EAA">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60F36C1E">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15221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42" w:type="dxa"/>
            <w:vAlign w:val="center"/>
          </w:tcPr>
          <w:p w14:paraId="3191CFC1">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p>
        </w:tc>
        <w:tc>
          <w:tcPr>
            <w:tcW w:w="2254" w:type="dxa"/>
            <w:vAlign w:val="center"/>
          </w:tcPr>
          <w:p w14:paraId="4B8662D1">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57" w:type="dxa"/>
            <w:vAlign w:val="center"/>
          </w:tcPr>
          <w:p w14:paraId="68C1A194">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70" w:type="dxa"/>
            <w:vAlign w:val="center"/>
          </w:tcPr>
          <w:p w14:paraId="5466A852">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72CD3247">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75E3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42" w:type="dxa"/>
            <w:vAlign w:val="center"/>
          </w:tcPr>
          <w:p w14:paraId="182D44FC">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p>
        </w:tc>
        <w:tc>
          <w:tcPr>
            <w:tcW w:w="2254" w:type="dxa"/>
            <w:vAlign w:val="center"/>
          </w:tcPr>
          <w:p w14:paraId="1D64B3D8">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57" w:type="dxa"/>
            <w:vAlign w:val="center"/>
          </w:tcPr>
          <w:p w14:paraId="4030273D">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70" w:type="dxa"/>
            <w:vAlign w:val="center"/>
          </w:tcPr>
          <w:p w14:paraId="554C3E5D">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22D84DC4">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74460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842" w:type="dxa"/>
            <w:vAlign w:val="center"/>
          </w:tcPr>
          <w:p w14:paraId="13B91BAF">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p>
        </w:tc>
        <w:tc>
          <w:tcPr>
            <w:tcW w:w="2254" w:type="dxa"/>
            <w:vAlign w:val="center"/>
          </w:tcPr>
          <w:p w14:paraId="752EDA75">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57" w:type="dxa"/>
            <w:vAlign w:val="center"/>
          </w:tcPr>
          <w:p w14:paraId="01677617">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870" w:type="dxa"/>
            <w:vAlign w:val="center"/>
          </w:tcPr>
          <w:p w14:paraId="19D1ABCB">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c>
          <w:tcPr>
            <w:tcW w:w="1621" w:type="dxa"/>
            <w:vAlign w:val="center"/>
          </w:tcPr>
          <w:p w14:paraId="03386D5F">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r w14:paraId="31567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842" w:type="dxa"/>
            <w:vAlign w:val="center"/>
          </w:tcPr>
          <w:p w14:paraId="7520D5F1">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w:t>
            </w:r>
          </w:p>
        </w:tc>
        <w:tc>
          <w:tcPr>
            <w:tcW w:w="2254" w:type="dxa"/>
            <w:vAlign w:val="center"/>
          </w:tcPr>
          <w:p w14:paraId="1AAFE615">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r>
              <w:rPr>
                <w:rFonts w:ascii="仿宋" w:hAnsi="仿宋" w:eastAsia="仿宋" w:cs="宋体"/>
                <w:color w:val="000000" w:themeColor="text1"/>
                <w:spacing w:val="4"/>
                <w:position w:val="1"/>
                <w:sz w:val="24"/>
                <w:szCs w:val="24"/>
                <w14:textFill>
                  <w14:solidFill>
                    <w14:schemeClr w14:val="tx1"/>
                  </w14:solidFill>
                </w14:textFill>
              </w:rPr>
              <w:t>…………</w:t>
            </w:r>
          </w:p>
        </w:tc>
        <w:tc>
          <w:tcPr>
            <w:tcW w:w="1857" w:type="dxa"/>
            <w:vAlign w:val="center"/>
          </w:tcPr>
          <w:p w14:paraId="6ED89794">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r>
              <w:rPr>
                <w:rFonts w:ascii="仿宋" w:hAnsi="仿宋" w:eastAsia="仿宋" w:cs="宋体"/>
                <w:color w:val="000000" w:themeColor="text1"/>
                <w:spacing w:val="4"/>
                <w:position w:val="1"/>
                <w:sz w:val="24"/>
                <w:szCs w:val="24"/>
                <w14:textFill>
                  <w14:solidFill>
                    <w14:schemeClr w14:val="tx1"/>
                  </w14:solidFill>
                </w14:textFill>
              </w:rPr>
              <w:t>…………</w:t>
            </w:r>
          </w:p>
        </w:tc>
        <w:tc>
          <w:tcPr>
            <w:tcW w:w="1870" w:type="dxa"/>
            <w:vAlign w:val="center"/>
          </w:tcPr>
          <w:p w14:paraId="4C8A6B58">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r>
              <w:rPr>
                <w:rFonts w:ascii="仿宋" w:hAnsi="仿宋" w:eastAsia="仿宋" w:cs="宋体"/>
                <w:color w:val="000000" w:themeColor="text1"/>
                <w:spacing w:val="4"/>
                <w:position w:val="1"/>
                <w:sz w:val="24"/>
                <w:szCs w:val="24"/>
                <w14:textFill>
                  <w14:solidFill>
                    <w14:schemeClr w14:val="tx1"/>
                  </w14:solidFill>
                </w14:textFill>
              </w:rPr>
              <w:t>……</w:t>
            </w:r>
          </w:p>
        </w:tc>
        <w:tc>
          <w:tcPr>
            <w:tcW w:w="1621" w:type="dxa"/>
            <w:vAlign w:val="center"/>
          </w:tcPr>
          <w:p w14:paraId="46AF30A9">
            <w:pPr>
              <w:kinsoku/>
              <w:overflowPunct/>
              <w:topLinePunct w:val="0"/>
              <w:bidi w:val="0"/>
              <w:spacing w:line="360" w:lineRule="auto"/>
              <w:jc w:val="center"/>
              <w:outlineLvl w:val="9"/>
              <w:rPr>
                <w:rFonts w:ascii="仿宋" w:hAnsi="仿宋" w:eastAsia="仿宋" w:cs="宋体"/>
                <w:color w:val="000000" w:themeColor="text1"/>
                <w:spacing w:val="4"/>
                <w:position w:val="1"/>
                <w:sz w:val="24"/>
                <w:szCs w:val="24"/>
                <w14:textFill>
                  <w14:solidFill>
                    <w14:schemeClr w14:val="tx1"/>
                  </w14:solidFill>
                </w14:textFill>
              </w:rPr>
            </w:pPr>
          </w:p>
        </w:tc>
      </w:tr>
    </w:tbl>
    <w:p w14:paraId="47DAB19C">
      <w:pPr>
        <w:kinsoku/>
        <w:overflowPunct/>
        <w:topLinePunct w:val="0"/>
        <w:bidi w:val="0"/>
        <w:spacing w:line="360" w:lineRule="auto"/>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注：</w:t>
      </w:r>
    </w:p>
    <w:p w14:paraId="57F64577">
      <w:pPr>
        <w:kinsoku/>
        <w:overflowPunct/>
        <w:topLinePunct w:val="0"/>
        <w:bidi w:val="0"/>
        <w:spacing w:line="360" w:lineRule="auto"/>
        <w:ind w:right="-60" w:firstLine="480"/>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8"/>
          <w:sz w:val="24"/>
          <w:szCs w:val="24"/>
          <w:lang w:eastAsia="zh-CN"/>
          <w14:textFill>
            <w14:solidFill>
              <w14:schemeClr w14:val="tx1"/>
            </w14:solidFill>
          </w14:textFill>
        </w:rPr>
        <w:t>供应商应按照竞争性磋商文件中的商务要求填写，“响</w:t>
      </w:r>
      <w:r>
        <w:rPr>
          <w:rFonts w:ascii="仿宋" w:hAnsi="仿宋" w:eastAsia="仿宋" w:cs="宋体"/>
          <w:color w:val="000000" w:themeColor="text1"/>
          <w:spacing w:val="-4"/>
          <w:sz w:val="24"/>
          <w:szCs w:val="24"/>
          <w:lang w:eastAsia="zh-CN"/>
          <w14:textFill>
            <w14:solidFill>
              <w14:schemeClr w14:val="tx1"/>
            </w14:solidFill>
          </w14:textFill>
        </w:rPr>
        <w:t>应/偏离”应据实填写“响应</w:t>
      </w:r>
      <w:r>
        <w:rPr>
          <w:rFonts w:hint="eastAsia" w:ascii="仿宋" w:hAnsi="仿宋" w:eastAsia="仿宋" w:cs="宋体"/>
          <w:color w:val="000000" w:themeColor="text1"/>
          <w:spacing w:val="-4"/>
          <w:sz w:val="24"/>
          <w:szCs w:val="24"/>
          <w:lang w:eastAsia="zh-CN"/>
          <w14:textFill>
            <w14:solidFill>
              <w14:schemeClr w14:val="tx1"/>
            </w14:solidFill>
          </w14:textFill>
        </w:rPr>
        <w:t>”“</w:t>
      </w:r>
      <w:r>
        <w:rPr>
          <w:rFonts w:ascii="仿宋" w:hAnsi="仿宋" w:eastAsia="仿宋" w:cs="宋体"/>
          <w:color w:val="000000" w:themeColor="text1"/>
          <w:spacing w:val="-4"/>
          <w:sz w:val="24"/>
          <w:szCs w:val="24"/>
          <w:lang w:eastAsia="zh-CN"/>
          <w14:textFill>
            <w14:solidFill>
              <w14:schemeClr w14:val="tx1"/>
            </w14:solidFill>
          </w14:textFill>
        </w:rPr>
        <w:t>正偏离”或“负偏离”。</w:t>
      </w:r>
    </w:p>
    <w:p w14:paraId="5E87C8AD">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3B9F2150">
      <w:pPr>
        <w:kinsoku/>
        <w:overflowPunct/>
        <w:topLinePunct w:val="0"/>
        <w:bidi w:val="0"/>
        <w:spacing w:line="360" w:lineRule="auto"/>
        <w:ind w:left="4447" w:right="1742" w:hanging="41"/>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9"/>
          <w:sz w:val="24"/>
          <w:szCs w:val="24"/>
          <w:lang w:eastAsia="zh-CN"/>
          <w14:textFill>
            <w14:solidFill>
              <w14:schemeClr w14:val="tx1"/>
            </w14:solidFill>
          </w14:textFill>
        </w:rPr>
        <w:t>供应商名称（公章</w:t>
      </w:r>
      <w:r>
        <w:rPr>
          <w:rFonts w:ascii="仿宋" w:hAnsi="仿宋" w:eastAsia="仿宋" w:cs="宋体"/>
          <w:color w:val="000000" w:themeColor="text1"/>
          <w:spacing w:val="-18"/>
          <w:sz w:val="24"/>
          <w:szCs w:val="24"/>
          <w:lang w:eastAsia="zh-CN"/>
          <w14:textFill>
            <w14:solidFill>
              <w14:schemeClr w14:val="tx1"/>
            </w14:solidFill>
          </w14:textFill>
        </w:rPr>
        <w:t>）</w:t>
      </w:r>
      <w:r>
        <w:rPr>
          <w:rFonts w:ascii="仿宋" w:hAnsi="仿宋" w:eastAsia="仿宋" w:cs="宋体"/>
          <w:color w:val="000000" w:themeColor="text1"/>
          <w:spacing w:val="-20"/>
          <w:sz w:val="24"/>
          <w:szCs w:val="24"/>
          <w:lang w:eastAsia="zh-CN"/>
          <w14:textFill>
            <w14:solidFill>
              <w14:schemeClr w14:val="tx1"/>
            </w14:solidFill>
          </w14:textFill>
        </w:rPr>
        <w:t>日期：年月日</w:t>
      </w:r>
    </w:p>
    <w:p w14:paraId="570E1F01">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headerReference r:id="rId32" w:type="default"/>
          <w:footerReference r:id="rId33" w:type="default"/>
          <w:pgSz w:w="11905" w:h="16838"/>
          <w:pgMar w:top="1276" w:right="1557" w:bottom="1276" w:left="1786" w:header="867" w:footer="964" w:gutter="0"/>
          <w:cols w:space="720" w:num="1"/>
        </w:sectPr>
      </w:pPr>
    </w:p>
    <w:p w14:paraId="2062DA4F">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575" w:name="bookmark117"/>
      <w:bookmarkEnd w:id="575"/>
      <w:bookmarkStart w:id="576" w:name="bookmark116"/>
      <w:bookmarkEnd w:id="576"/>
      <w:bookmarkStart w:id="577" w:name="_Toc221732420"/>
      <w:bookmarkStart w:id="578" w:name="_Toc187421153"/>
      <w:bookmarkStart w:id="579" w:name="_Toc20657"/>
      <w:bookmarkStart w:id="580" w:name="_Toc195268000"/>
      <w:bookmarkStart w:id="581" w:name="_Toc195269565"/>
      <w:r>
        <w:rPr>
          <w:rFonts w:hint="eastAsia" w:ascii="仿宋" w:hAnsi="仿宋" w:eastAsia="仿宋" w:cs="宋体"/>
          <w:b/>
          <w:bCs/>
          <w:color w:val="000000" w:themeColor="text1"/>
          <w:spacing w:val="3"/>
          <w:sz w:val="24"/>
          <w:szCs w:val="24"/>
          <w:lang w:eastAsia="zh-CN"/>
          <w14:textFill>
            <w14:solidFill>
              <w14:schemeClr w14:val="tx1"/>
            </w14:solidFill>
          </w14:textFill>
        </w:rPr>
        <w:t>六</w:t>
      </w:r>
      <w:r>
        <w:rPr>
          <w:rFonts w:ascii="仿宋" w:hAnsi="仿宋" w:eastAsia="仿宋" w:cs="宋体"/>
          <w:b/>
          <w:bCs/>
          <w:color w:val="000000" w:themeColor="text1"/>
          <w:spacing w:val="3"/>
          <w:sz w:val="24"/>
          <w:szCs w:val="24"/>
          <w:lang w:eastAsia="zh-CN"/>
          <w14:textFill>
            <w14:solidFill>
              <w14:schemeClr w14:val="tx1"/>
            </w14:solidFill>
          </w14:textFill>
        </w:rPr>
        <w:t>、业绩证明文件</w:t>
      </w:r>
      <w:bookmarkEnd w:id="577"/>
      <w:bookmarkEnd w:id="578"/>
      <w:bookmarkEnd w:id="579"/>
      <w:bookmarkEnd w:id="580"/>
      <w:bookmarkEnd w:id="581"/>
    </w:p>
    <w:p w14:paraId="2C17CF57">
      <w:pPr>
        <w:kinsoku/>
        <w:overflowPunct/>
        <w:topLinePunct w:val="0"/>
        <w:bidi w:val="0"/>
        <w:jc w:val="both"/>
        <w:outlineLvl w:val="9"/>
        <w:rPr>
          <w:rFonts w:ascii="仿宋" w:hAnsi="仿宋" w:eastAsia="仿宋" w:cs="宋体"/>
          <w:color w:val="000000" w:themeColor="text1"/>
          <w:spacing w:val="-4"/>
          <w:sz w:val="24"/>
          <w:szCs w:val="24"/>
          <w:lang w:eastAsia="zh-CN"/>
          <w14:textFill>
            <w14:solidFill>
              <w14:schemeClr w14:val="tx1"/>
            </w14:solidFill>
          </w14:textFill>
        </w:rPr>
      </w:pPr>
      <w:r>
        <w:rPr>
          <w:rFonts w:ascii="仿宋" w:hAnsi="仿宋" w:eastAsia="仿宋" w:cs="宋体"/>
          <w:color w:val="000000" w:themeColor="text1"/>
          <w:spacing w:val="-4"/>
          <w:sz w:val="24"/>
          <w:szCs w:val="24"/>
          <w:lang w:eastAsia="zh-CN"/>
          <w14:textFill>
            <w14:solidFill>
              <w14:schemeClr w14:val="tx1"/>
            </w14:solidFill>
          </w14:textFill>
        </w:rPr>
        <w:t>项目名称：项目编号：</w:t>
      </w:r>
    </w:p>
    <w:tbl>
      <w:tblPr>
        <w:tblStyle w:val="3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350"/>
        <w:gridCol w:w="1260"/>
        <w:gridCol w:w="1170"/>
        <w:gridCol w:w="1425"/>
        <w:gridCol w:w="1410"/>
        <w:gridCol w:w="900"/>
        <w:gridCol w:w="1125"/>
      </w:tblGrid>
      <w:tr w14:paraId="57D03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645" w:type="dxa"/>
            <w:vAlign w:val="center"/>
          </w:tcPr>
          <w:p w14:paraId="13C85D5F">
            <w:pPr>
              <w:kinsoku/>
              <w:overflowPunct/>
              <w:topLinePunct w:val="0"/>
              <w:bidi w:val="0"/>
              <w:spacing w:line="360" w:lineRule="auto"/>
              <w:ind w:left="159"/>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序号</w:t>
            </w:r>
          </w:p>
        </w:tc>
        <w:tc>
          <w:tcPr>
            <w:tcW w:w="1350" w:type="dxa"/>
            <w:vAlign w:val="center"/>
          </w:tcPr>
          <w:p w14:paraId="19E4183B">
            <w:pPr>
              <w:kinsoku/>
              <w:overflowPunct/>
              <w:topLinePunct w:val="0"/>
              <w:bidi w:val="0"/>
              <w:spacing w:line="360" w:lineRule="auto"/>
              <w:ind w:left="113"/>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3"/>
                <w:sz w:val="24"/>
                <w:szCs w:val="24"/>
                <w14:textFill>
                  <w14:solidFill>
                    <w14:schemeClr w14:val="tx1"/>
                  </w14:solidFill>
                </w14:textFill>
              </w:rPr>
              <w:t>完成时间</w:t>
            </w:r>
          </w:p>
        </w:tc>
        <w:tc>
          <w:tcPr>
            <w:tcW w:w="1260" w:type="dxa"/>
            <w:vAlign w:val="center"/>
          </w:tcPr>
          <w:p w14:paraId="36DCC60D">
            <w:pPr>
              <w:kinsoku/>
              <w:overflowPunct/>
              <w:topLinePunct w:val="0"/>
              <w:bidi w:val="0"/>
              <w:spacing w:line="360" w:lineRule="auto"/>
              <w:ind w:left="165"/>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4"/>
                <w:sz w:val="24"/>
                <w:szCs w:val="24"/>
                <w14:textFill>
                  <w14:solidFill>
                    <w14:schemeClr w14:val="tx1"/>
                  </w14:solidFill>
                </w14:textFill>
              </w:rPr>
              <w:t>项目名称</w:t>
            </w:r>
          </w:p>
        </w:tc>
        <w:tc>
          <w:tcPr>
            <w:tcW w:w="1170" w:type="dxa"/>
            <w:vAlign w:val="center"/>
          </w:tcPr>
          <w:p w14:paraId="1E7FFA93">
            <w:pPr>
              <w:kinsoku/>
              <w:overflowPunct/>
              <w:topLinePunct w:val="0"/>
              <w:bidi w:val="0"/>
              <w:spacing w:line="360" w:lineRule="auto"/>
              <w:ind w:left="120"/>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3"/>
                <w:sz w:val="24"/>
                <w:szCs w:val="24"/>
                <w14:textFill>
                  <w14:solidFill>
                    <w14:schemeClr w14:val="tx1"/>
                  </w14:solidFill>
                </w14:textFill>
              </w:rPr>
              <w:t>标的内容</w:t>
            </w:r>
          </w:p>
        </w:tc>
        <w:tc>
          <w:tcPr>
            <w:tcW w:w="1425" w:type="dxa"/>
            <w:vAlign w:val="center"/>
          </w:tcPr>
          <w:p w14:paraId="3BEE9137">
            <w:pPr>
              <w:kinsoku/>
              <w:overflowPunct/>
              <w:topLinePunct w:val="0"/>
              <w:bidi w:val="0"/>
              <w:spacing w:line="360" w:lineRule="auto"/>
              <w:ind w:left="148"/>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2"/>
                <w:sz w:val="24"/>
                <w:szCs w:val="24"/>
                <w14:textFill>
                  <w14:solidFill>
                    <w14:schemeClr w14:val="tx1"/>
                  </w14:solidFill>
                </w14:textFill>
              </w:rPr>
              <w:t>采购人名称</w:t>
            </w:r>
          </w:p>
        </w:tc>
        <w:tc>
          <w:tcPr>
            <w:tcW w:w="1410" w:type="dxa"/>
            <w:vAlign w:val="center"/>
          </w:tcPr>
          <w:p w14:paraId="06B7A582">
            <w:pPr>
              <w:kinsoku/>
              <w:overflowPunct/>
              <w:topLinePunct w:val="0"/>
              <w:bidi w:val="0"/>
              <w:spacing w:line="360" w:lineRule="auto"/>
              <w:ind w:right="3"/>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19"/>
                <w:sz w:val="24"/>
                <w:szCs w:val="24"/>
                <w14:textFill>
                  <w14:solidFill>
                    <w14:schemeClr w14:val="tx1"/>
                  </w14:solidFill>
                </w14:textFill>
              </w:rPr>
              <w:t>中标（成交）</w:t>
            </w:r>
            <w:r>
              <w:rPr>
                <w:rFonts w:ascii="仿宋" w:hAnsi="仿宋" w:eastAsia="仿宋" w:cs="宋体"/>
                <w:color w:val="000000" w:themeColor="text1"/>
                <w:spacing w:val="-6"/>
                <w:sz w:val="24"/>
                <w:szCs w:val="24"/>
                <w14:textFill>
                  <w14:solidFill>
                    <w14:schemeClr w14:val="tx1"/>
                  </w14:solidFill>
                </w14:textFill>
              </w:rPr>
              <w:t>金额</w:t>
            </w:r>
          </w:p>
        </w:tc>
        <w:tc>
          <w:tcPr>
            <w:tcW w:w="900" w:type="dxa"/>
            <w:vAlign w:val="center"/>
          </w:tcPr>
          <w:p w14:paraId="3710D93B">
            <w:pPr>
              <w:kinsoku/>
              <w:overflowPunct/>
              <w:topLinePunct w:val="0"/>
              <w:bidi w:val="0"/>
              <w:spacing w:line="360" w:lineRule="auto"/>
              <w:ind w:left="142"/>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4"/>
                <w:sz w:val="24"/>
                <w:szCs w:val="24"/>
                <w14:textFill>
                  <w14:solidFill>
                    <w14:schemeClr w14:val="tx1"/>
                  </w14:solidFill>
                </w14:textFill>
              </w:rPr>
              <w:t>联系人</w:t>
            </w:r>
          </w:p>
        </w:tc>
        <w:tc>
          <w:tcPr>
            <w:tcW w:w="1125" w:type="dxa"/>
            <w:vAlign w:val="center"/>
          </w:tcPr>
          <w:p w14:paraId="0CE2353C">
            <w:pPr>
              <w:kinsoku/>
              <w:overflowPunct/>
              <w:topLinePunct w:val="0"/>
              <w:bidi w:val="0"/>
              <w:spacing w:line="360" w:lineRule="auto"/>
              <w:ind w:left="125"/>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3"/>
                <w:sz w:val="24"/>
                <w:szCs w:val="24"/>
                <w14:textFill>
                  <w14:solidFill>
                    <w14:schemeClr w14:val="tx1"/>
                  </w14:solidFill>
                </w14:textFill>
              </w:rPr>
              <w:t>联系电话</w:t>
            </w:r>
          </w:p>
        </w:tc>
      </w:tr>
      <w:tr w14:paraId="73FB0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645" w:type="dxa"/>
          </w:tcPr>
          <w:p w14:paraId="47E5FC40">
            <w:pPr>
              <w:kinsoku/>
              <w:overflowPunct/>
              <w:topLinePunct w:val="0"/>
              <w:bidi w:val="0"/>
              <w:spacing w:line="360" w:lineRule="auto"/>
              <w:ind w:left="358"/>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w:t>
            </w:r>
          </w:p>
        </w:tc>
        <w:tc>
          <w:tcPr>
            <w:tcW w:w="1350" w:type="dxa"/>
          </w:tcPr>
          <w:p w14:paraId="5368311A">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260" w:type="dxa"/>
          </w:tcPr>
          <w:p w14:paraId="1B7C3292">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170" w:type="dxa"/>
          </w:tcPr>
          <w:p w14:paraId="0787ECAC">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425" w:type="dxa"/>
          </w:tcPr>
          <w:p w14:paraId="3FBFA66A">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410" w:type="dxa"/>
          </w:tcPr>
          <w:p w14:paraId="19DBA60D">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900" w:type="dxa"/>
          </w:tcPr>
          <w:p w14:paraId="424C7110">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125" w:type="dxa"/>
          </w:tcPr>
          <w:p w14:paraId="5093A99F">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r>
      <w:tr w14:paraId="6CC94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645" w:type="dxa"/>
          </w:tcPr>
          <w:p w14:paraId="068AAAFF">
            <w:pPr>
              <w:kinsoku/>
              <w:overflowPunct/>
              <w:topLinePunct w:val="0"/>
              <w:bidi w:val="0"/>
              <w:spacing w:line="360" w:lineRule="auto"/>
              <w:ind w:left="343"/>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c>
          <w:tcPr>
            <w:tcW w:w="1350" w:type="dxa"/>
          </w:tcPr>
          <w:p w14:paraId="1FA7103A">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260" w:type="dxa"/>
          </w:tcPr>
          <w:p w14:paraId="148C2A24">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170" w:type="dxa"/>
          </w:tcPr>
          <w:p w14:paraId="080CBEAA">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425" w:type="dxa"/>
          </w:tcPr>
          <w:p w14:paraId="48292235">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410" w:type="dxa"/>
          </w:tcPr>
          <w:p w14:paraId="75842F37">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900" w:type="dxa"/>
          </w:tcPr>
          <w:p w14:paraId="73F629ED">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125" w:type="dxa"/>
          </w:tcPr>
          <w:p w14:paraId="6C293240">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r>
      <w:tr w14:paraId="63969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jc w:val="center"/>
        </w:trPr>
        <w:tc>
          <w:tcPr>
            <w:tcW w:w="645" w:type="dxa"/>
          </w:tcPr>
          <w:p w14:paraId="5CDF9988">
            <w:pPr>
              <w:kinsoku/>
              <w:overflowPunct/>
              <w:topLinePunct w:val="0"/>
              <w:bidi w:val="0"/>
              <w:spacing w:line="360" w:lineRule="auto"/>
              <w:ind w:left="345"/>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3</w:t>
            </w:r>
          </w:p>
        </w:tc>
        <w:tc>
          <w:tcPr>
            <w:tcW w:w="1350" w:type="dxa"/>
          </w:tcPr>
          <w:p w14:paraId="4998A90A">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260" w:type="dxa"/>
          </w:tcPr>
          <w:p w14:paraId="4633DF0F">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170" w:type="dxa"/>
          </w:tcPr>
          <w:p w14:paraId="542F1B6A">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425" w:type="dxa"/>
          </w:tcPr>
          <w:p w14:paraId="2E5D0DB9">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410" w:type="dxa"/>
          </w:tcPr>
          <w:p w14:paraId="14E4084D">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900" w:type="dxa"/>
          </w:tcPr>
          <w:p w14:paraId="50A0742B">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125" w:type="dxa"/>
          </w:tcPr>
          <w:p w14:paraId="781F3DD0">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r>
      <w:tr w14:paraId="41E19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645" w:type="dxa"/>
          </w:tcPr>
          <w:p w14:paraId="0DA67E6B">
            <w:pPr>
              <w:kinsoku/>
              <w:overflowPunct/>
              <w:topLinePunct w:val="0"/>
              <w:bidi w:val="0"/>
              <w:spacing w:line="360" w:lineRule="auto"/>
              <w:ind w:left="295"/>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position w:val="3"/>
                <w:sz w:val="24"/>
                <w:szCs w:val="24"/>
                <w14:textFill>
                  <w14:solidFill>
                    <w14:schemeClr w14:val="tx1"/>
                  </w14:solidFill>
                </w14:textFill>
              </w:rPr>
              <w:t>…</w:t>
            </w:r>
          </w:p>
        </w:tc>
        <w:tc>
          <w:tcPr>
            <w:tcW w:w="1350" w:type="dxa"/>
          </w:tcPr>
          <w:p w14:paraId="34DA09E9">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260" w:type="dxa"/>
          </w:tcPr>
          <w:p w14:paraId="028C8DCE">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170" w:type="dxa"/>
          </w:tcPr>
          <w:p w14:paraId="3D64ED27">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425" w:type="dxa"/>
          </w:tcPr>
          <w:p w14:paraId="7B9F8A28">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410" w:type="dxa"/>
          </w:tcPr>
          <w:p w14:paraId="106D9BDD">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900" w:type="dxa"/>
          </w:tcPr>
          <w:p w14:paraId="4F34628E">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c>
          <w:tcPr>
            <w:tcW w:w="1125" w:type="dxa"/>
          </w:tcPr>
          <w:p w14:paraId="3ABADFE4">
            <w:pPr>
              <w:kinsoku/>
              <w:overflowPunct/>
              <w:topLinePunct w:val="0"/>
              <w:bidi w:val="0"/>
              <w:spacing w:line="360" w:lineRule="auto"/>
              <w:jc w:val="both"/>
              <w:outlineLvl w:val="9"/>
              <w:rPr>
                <w:rFonts w:ascii="仿宋" w:hAnsi="仿宋" w:eastAsia="仿宋"/>
                <w:color w:val="000000" w:themeColor="text1"/>
                <w:sz w:val="24"/>
                <w:szCs w:val="24"/>
                <w14:textFill>
                  <w14:solidFill>
                    <w14:schemeClr w14:val="tx1"/>
                  </w14:solidFill>
                </w14:textFill>
              </w:rPr>
            </w:pPr>
          </w:p>
        </w:tc>
      </w:tr>
    </w:tbl>
    <w:p w14:paraId="192A36CC">
      <w:pPr>
        <w:kinsoku/>
        <w:overflowPunct/>
        <w:topLinePunct w:val="0"/>
        <w:bidi w:val="0"/>
        <w:spacing w:line="360" w:lineRule="auto"/>
        <w:ind w:left="463"/>
        <w:jc w:val="both"/>
        <w:outlineLvl w:val="9"/>
        <w:rPr>
          <w:rFonts w:ascii="仿宋" w:hAnsi="仿宋" w:eastAsia="仿宋" w:cs="宋体"/>
          <w:color w:val="000000" w:themeColor="text1"/>
          <w:spacing w:val="-6"/>
          <w:sz w:val="24"/>
          <w:szCs w:val="24"/>
          <w:lang w:eastAsia="zh-CN"/>
          <w14:textFill>
            <w14:solidFill>
              <w14:schemeClr w14:val="tx1"/>
            </w14:solidFill>
          </w14:textFill>
        </w:rPr>
      </w:pPr>
    </w:p>
    <w:p w14:paraId="03278E6A">
      <w:pPr>
        <w:kinsoku/>
        <w:overflowPunct/>
        <w:topLinePunct w:val="0"/>
        <w:bidi w:val="0"/>
        <w:spacing w:line="360" w:lineRule="auto"/>
        <w:ind w:left="463"/>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6"/>
          <w:sz w:val="24"/>
          <w:szCs w:val="24"/>
          <w:lang w:eastAsia="zh-CN"/>
          <w14:textFill>
            <w14:solidFill>
              <w14:schemeClr w14:val="tx1"/>
            </w14:solidFill>
          </w14:textFill>
        </w:rPr>
        <w:t>注：供应商须按上表提供相应的</w:t>
      </w:r>
      <w:r>
        <w:rPr>
          <w:rFonts w:hint="eastAsia" w:ascii="仿宋" w:hAnsi="仿宋" w:eastAsia="仿宋" w:cs="宋体"/>
          <w:color w:val="000000" w:themeColor="text1"/>
          <w:spacing w:val="-6"/>
          <w:sz w:val="24"/>
          <w:szCs w:val="24"/>
          <w:lang w:eastAsia="zh-CN"/>
          <w14:textFill>
            <w14:solidFill>
              <w14:schemeClr w14:val="tx1"/>
            </w14:solidFill>
          </w14:textFill>
        </w:rPr>
        <w:t>成交（中标）通知书、合同（合同须包含合同首页,服务内容页、签字盖章页）及竣工验收资料等扫描件</w:t>
      </w:r>
      <w:r>
        <w:rPr>
          <w:rFonts w:ascii="仿宋" w:hAnsi="仿宋" w:eastAsia="仿宋" w:cs="宋体"/>
          <w:color w:val="000000" w:themeColor="text1"/>
          <w:spacing w:val="-7"/>
          <w:sz w:val="24"/>
          <w:szCs w:val="24"/>
          <w:lang w:eastAsia="zh-CN"/>
          <w14:textFill>
            <w14:solidFill>
              <w14:schemeClr w14:val="tx1"/>
            </w14:solidFill>
          </w14:textFill>
        </w:rPr>
        <w:t>。</w:t>
      </w:r>
    </w:p>
    <w:p w14:paraId="60136F8B">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15C3F9D8">
      <w:pPr>
        <w:kinsoku/>
        <w:overflowPunct/>
        <w:topLinePunct w:val="0"/>
        <w:bidi w:val="0"/>
        <w:spacing w:line="360" w:lineRule="auto"/>
        <w:jc w:val="both"/>
        <w:outlineLvl w:val="9"/>
        <w:rPr>
          <w:rFonts w:ascii="仿宋" w:hAnsi="仿宋" w:eastAsia="仿宋"/>
          <w:color w:val="000000" w:themeColor="text1"/>
          <w:sz w:val="24"/>
          <w:szCs w:val="24"/>
          <w:lang w:eastAsia="zh-CN"/>
          <w14:textFill>
            <w14:solidFill>
              <w14:schemeClr w14:val="tx1"/>
            </w14:solidFill>
          </w14:textFill>
        </w:rPr>
      </w:pPr>
    </w:p>
    <w:p w14:paraId="092E6C2C">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outlineLvl w:val="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供应商名称（公章）：</w:t>
      </w:r>
    </w:p>
    <w:p w14:paraId="51D79756">
      <w:pPr>
        <w:keepNext w:val="0"/>
        <w:keepLines w:val="0"/>
        <w:pageBreakBefore w:val="0"/>
        <w:widowControl/>
        <w:kinsoku/>
        <w:wordWrap/>
        <w:overflowPunct/>
        <w:topLinePunct w:val="0"/>
        <w:autoSpaceDE w:val="0"/>
        <w:autoSpaceDN w:val="0"/>
        <w:bidi w:val="0"/>
        <w:adjustRightInd w:val="0"/>
        <w:snapToGrid w:val="0"/>
        <w:ind w:firstLine="480" w:firstLineChars="200"/>
        <w:jc w:val="both"/>
        <w:textAlignment w:val="baseline"/>
        <w:outlineLvl w:val="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日期：年月日</w:t>
      </w:r>
    </w:p>
    <w:p w14:paraId="6C06AC6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outlineLvl w:val="9"/>
        <w:rPr>
          <w:rFonts w:ascii="仿宋" w:hAnsi="仿宋" w:eastAsia="仿宋" w:cs="宋体"/>
          <w:color w:val="000000" w:themeColor="text1"/>
          <w:sz w:val="24"/>
          <w:szCs w:val="24"/>
          <w:lang w:eastAsia="zh-CN"/>
          <w14:textFill>
            <w14:solidFill>
              <w14:schemeClr w14:val="tx1"/>
            </w14:solidFill>
          </w14:textFill>
        </w:rPr>
        <w:sectPr>
          <w:headerReference r:id="rId34" w:type="default"/>
          <w:footerReference r:id="rId35" w:type="default"/>
          <w:pgSz w:w="11905" w:h="16838"/>
          <w:pgMar w:top="1276" w:right="1786" w:bottom="1276" w:left="1786" w:header="867" w:footer="964" w:gutter="0"/>
          <w:cols w:space="720" w:num="1"/>
        </w:sectPr>
      </w:pPr>
    </w:p>
    <w:p w14:paraId="683C5FC3">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582" w:name="bookmark119"/>
      <w:bookmarkEnd w:id="582"/>
      <w:bookmarkStart w:id="583" w:name="bookmark118"/>
      <w:bookmarkEnd w:id="583"/>
      <w:bookmarkStart w:id="584" w:name="_Toc195269566"/>
      <w:bookmarkStart w:id="585" w:name="_Toc5264"/>
      <w:bookmarkStart w:id="586" w:name="_Toc187421154"/>
      <w:bookmarkStart w:id="587" w:name="_Toc195268001"/>
      <w:bookmarkStart w:id="588" w:name="_Toc221732421"/>
      <w:r>
        <w:rPr>
          <w:rFonts w:hint="eastAsia" w:ascii="仿宋" w:hAnsi="仿宋" w:eastAsia="仿宋" w:cs="宋体"/>
          <w:b/>
          <w:bCs/>
          <w:color w:val="000000" w:themeColor="text1"/>
          <w:spacing w:val="3"/>
          <w:sz w:val="24"/>
          <w:szCs w:val="24"/>
          <w:lang w:eastAsia="zh-CN"/>
          <w14:textFill>
            <w14:solidFill>
              <w14:schemeClr w14:val="tx1"/>
            </w14:solidFill>
          </w14:textFill>
        </w:rPr>
        <w:t>七</w:t>
      </w:r>
      <w:r>
        <w:rPr>
          <w:rFonts w:ascii="仿宋" w:hAnsi="仿宋" w:eastAsia="仿宋" w:cs="宋体"/>
          <w:b/>
          <w:bCs/>
          <w:color w:val="000000" w:themeColor="text1"/>
          <w:spacing w:val="3"/>
          <w:sz w:val="24"/>
          <w:szCs w:val="24"/>
          <w:lang w:eastAsia="zh-CN"/>
          <w14:textFill>
            <w14:solidFill>
              <w14:schemeClr w14:val="tx1"/>
            </w14:solidFill>
          </w14:textFill>
        </w:rPr>
        <w:t>、拟派项目团队</w:t>
      </w:r>
      <w:bookmarkEnd w:id="584"/>
      <w:bookmarkEnd w:id="585"/>
      <w:bookmarkEnd w:id="586"/>
      <w:bookmarkEnd w:id="587"/>
      <w:bookmarkEnd w:id="588"/>
    </w:p>
    <w:p w14:paraId="7068CD14">
      <w:pPr>
        <w:pStyle w:val="13"/>
        <w:overflowPunct/>
        <w:topLinePunct w:val="0"/>
        <w:bidi w:val="0"/>
        <w:jc w:val="center"/>
        <w:outlineLvl w:val="9"/>
        <w:rPr>
          <w:rFonts w:hint="eastAsia" w:ascii="仿宋" w:hAnsi="仿宋" w:eastAsia="仿宋" w:cs="仿宋"/>
          <w:b/>
          <w:bCs/>
          <w:spacing w:val="-1"/>
          <w:sz w:val="24"/>
          <w:szCs w:val="29"/>
          <w:lang w:eastAsia="zh-CN"/>
        </w:rPr>
      </w:pPr>
      <w:r>
        <w:rPr>
          <w:rFonts w:hint="eastAsia" w:ascii="仿宋" w:hAnsi="仿宋" w:eastAsia="仿宋" w:cs="仿宋"/>
          <w:b/>
          <w:bCs/>
          <w:spacing w:val="-1"/>
          <w:sz w:val="24"/>
          <w:szCs w:val="29"/>
          <w:lang w:eastAsia="zh-CN"/>
        </w:rPr>
        <w:t>7.1 拟派项目负责人</w:t>
      </w:r>
    </w:p>
    <w:p w14:paraId="3F9BD937">
      <w:pPr>
        <w:jc w:val="center"/>
        <w:rPr>
          <w:rFonts w:hint="default"/>
          <w:lang w:val="en-US" w:eastAsia="zh-CN"/>
        </w:rPr>
      </w:pPr>
      <w:r>
        <w:rPr>
          <w:rFonts w:hint="eastAsia" w:ascii="仿宋" w:hAnsi="仿宋" w:eastAsia="仿宋" w:cs="仿宋"/>
          <w:b/>
          <w:bCs/>
          <w:spacing w:val="-1"/>
          <w:sz w:val="24"/>
          <w:szCs w:val="29"/>
          <w:lang w:val="en-US" w:eastAsia="zh-CN"/>
        </w:rPr>
        <w:t>简历</w:t>
      </w:r>
    </w:p>
    <w:tbl>
      <w:tblPr>
        <w:tblStyle w:val="46"/>
        <w:tblW w:w="92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6"/>
        <w:gridCol w:w="392"/>
        <w:gridCol w:w="783"/>
        <w:gridCol w:w="1006"/>
        <w:gridCol w:w="1157"/>
        <w:gridCol w:w="774"/>
        <w:gridCol w:w="1372"/>
        <w:gridCol w:w="171"/>
        <w:gridCol w:w="2336"/>
      </w:tblGrid>
      <w:tr w14:paraId="689CB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1296" w:type="dxa"/>
            <w:vAlign w:val="center"/>
          </w:tcPr>
          <w:p w14:paraId="4F98B4F2">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z w:val="23"/>
                <w:szCs w:val="23"/>
              </w:rPr>
              <w:t>姓</w:t>
            </w:r>
            <w:r>
              <w:rPr>
                <w:rFonts w:hint="eastAsia" w:ascii="仿宋" w:hAnsi="仿宋" w:eastAsia="仿宋" w:cs="仿宋"/>
                <w:spacing w:val="21"/>
                <w:sz w:val="23"/>
                <w:szCs w:val="23"/>
              </w:rPr>
              <w:t xml:space="preserve">  </w:t>
            </w:r>
            <w:r>
              <w:rPr>
                <w:rFonts w:hint="eastAsia" w:ascii="仿宋" w:hAnsi="仿宋" w:eastAsia="仿宋" w:cs="仿宋"/>
                <w:sz w:val="23"/>
                <w:szCs w:val="23"/>
              </w:rPr>
              <w:t>名</w:t>
            </w:r>
          </w:p>
        </w:tc>
        <w:tc>
          <w:tcPr>
            <w:tcW w:w="1175" w:type="dxa"/>
            <w:gridSpan w:val="2"/>
            <w:vAlign w:val="center"/>
          </w:tcPr>
          <w:p w14:paraId="2EABF0A0">
            <w:pPr>
              <w:overflowPunct/>
              <w:topLinePunct w:val="0"/>
              <w:bidi w:val="0"/>
              <w:spacing w:line="420" w:lineRule="exact"/>
              <w:jc w:val="center"/>
              <w:outlineLvl w:val="9"/>
              <w:rPr>
                <w:rFonts w:ascii="仿宋" w:hAnsi="仿宋" w:eastAsia="仿宋" w:cs="仿宋"/>
              </w:rPr>
            </w:pPr>
          </w:p>
        </w:tc>
        <w:tc>
          <w:tcPr>
            <w:tcW w:w="1006" w:type="dxa"/>
            <w:vAlign w:val="center"/>
          </w:tcPr>
          <w:p w14:paraId="61CDB6B6">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z w:val="23"/>
                <w:szCs w:val="23"/>
              </w:rPr>
              <w:t>年</w:t>
            </w:r>
            <w:r>
              <w:rPr>
                <w:rFonts w:hint="eastAsia" w:ascii="仿宋" w:hAnsi="仿宋" w:eastAsia="仿宋" w:cs="仿宋"/>
                <w:spacing w:val="28"/>
                <w:sz w:val="23"/>
                <w:szCs w:val="23"/>
              </w:rPr>
              <w:t xml:space="preserve"> </w:t>
            </w:r>
            <w:r>
              <w:rPr>
                <w:rFonts w:hint="eastAsia" w:ascii="仿宋" w:hAnsi="仿宋" w:eastAsia="仿宋" w:cs="仿宋"/>
                <w:sz w:val="23"/>
                <w:szCs w:val="23"/>
              </w:rPr>
              <w:t>龄</w:t>
            </w:r>
          </w:p>
        </w:tc>
        <w:tc>
          <w:tcPr>
            <w:tcW w:w="1157" w:type="dxa"/>
            <w:vAlign w:val="center"/>
          </w:tcPr>
          <w:p w14:paraId="2349C1BE">
            <w:pPr>
              <w:overflowPunct/>
              <w:topLinePunct w:val="0"/>
              <w:bidi w:val="0"/>
              <w:spacing w:line="420" w:lineRule="exact"/>
              <w:jc w:val="center"/>
              <w:outlineLvl w:val="9"/>
              <w:rPr>
                <w:rFonts w:ascii="仿宋" w:hAnsi="仿宋" w:eastAsia="仿宋" w:cs="仿宋"/>
              </w:rPr>
            </w:pPr>
          </w:p>
        </w:tc>
        <w:tc>
          <w:tcPr>
            <w:tcW w:w="2317" w:type="dxa"/>
            <w:gridSpan w:val="3"/>
            <w:vAlign w:val="center"/>
          </w:tcPr>
          <w:p w14:paraId="00895777">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pacing w:val="4"/>
                <w:sz w:val="23"/>
                <w:szCs w:val="23"/>
              </w:rPr>
              <w:t>学历</w:t>
            </w:r>
          </w:p>
        </w:tc>
        <w:tc>
          <w:tcPr>
            <w:tcW w:w="2336" w:type="dxa"/>
            <w:vAlign w:val="center"/>
          </w:tcPr>
          <w:p w14:paraId="2BE7346B">
            <w:pPr>
              <w:overflowPunct/>
              <w:topLinePunct w:val="0"/>
              <w:bidi w:val="0"/>
              <w:spacing w:line="420" w:lineRule="exact"/>
              <w:jc w:val="center"/>
              <w:outlineLvl w:val="9"/>
              <w:rPr>
                <w:rFonts w:ascii="仿宋" w:hAnsi="仿宋" w:eastAsia="仿宋" w:cs="仿宋"/>
              </w:rPr>
            </w:pPr>
          </w:p>
        </w:tc>
      </w:tr>
      <w:tr w14:paraId="3EA1A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296" w:type="dxa"/>
            <w:vAlign w:val="center"/>
          </w:tcPr>
          <w:p w14:paraId="71D48CEF">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z w:val="23"/>
                <w:szCs w:val="23"/>
              </w:rPr>
              <w:t>职</w:t>
            </w:r>
            <w:r>
              <w:rPr>
                <w:rFonts w:hint="eastAsia" w:ascii="仿宋" w:hAnsi="仿宋" w:eastAsia="仿宋" w:cs="仿宋"/>
                <w:spacing w:val="18"/>
                <w:sz w:val="23"/>
                <w:szCs w:val="23"/>
              </w:rPr>
              <w:t xml:space="preserve">  </w:t>
            </w:r>
            <w:r>
              <w:rPr>
                <w:rFonts w:hint="eastAsia" w:ascii="仿宋" w:hAnsi="仿宋" w:eastAsia="仿宋" w:cs="仿宋"/>
                <w:sz w:val="23"/>
                <w:szCs w:val="23"/>
              </w:rPr>
              <w:t>称</w:t>
            </w:r>
          </w:p>
        </w:tc>
        <w:tc>
          <w:tcPr>
            <w:tcW w:w="1175" w:type="dxa"/>
            <w:gridSpan w:val="2"/>
            <w:vAlign w:val="center"/>
          </w:tcPr>
          <w:p w14:paraId="3CFE8808">
            <w:pPr>
              <w:overflowPunct/>
              <w:topLinePunct w:val="0"/>
              <w:bidi w:val="0"/>
              <w:spacing w:line="420" w:lineRule="exact"/>
              <w:jc w:val="center"/>
              <w:outlineLvl w:val="9"/>
              <w:rPr>
                <w:rFonts w:ascii="仿宋" w:hAnsi="仿宋" w:eastAsia="仿宋" w:cs="仿宋"/>
              </w:rPr>
            </w:pPr>
          </w:p>
        </w:tc>
        <w:tc>
          <w:tcPr>
            <w:tcW w:w="1006" w:type="dxa"/>
            <w:vAlign w:val="center"/>
          </w:tcPr>
          <w:p w14:paraId="68DCCAAF">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pacing w:val="-1"/>
                <w:sz w:val="23"/>
                <w:szCs w:val="23"/>
              </w:rPr>
              <w:t>职</w:t>
            </w:r>
            <w:r>
              <w:rPr>
                <w:rFonts w:hint="eastAsia" w:ascii="仿宋" w:hAnsi="仿宋" w:eastAsia="仿宋" w:cs="仿宋"/>
                <w:spacing w:val="31"/>
                <w:sz w:val="23"/>
                <w:szCs w:val="23"/>
              </w:rPr>
              <w:t xml:space="preserve"> </w:t>
            </w:r>
            <w:r>
              <w:rPr>
                <w:rFonts w:hint="eastAsia" w:ascii="仿宋" w:hAnsi="仿宋" w:eastAsia="仿宋" w:cs="仿宋"/>
                <w:spacing w:val="-1"/>
                <w:sz w:val="23"/>
                <w:szCs w:val="23"/>
              </w:rPr>
              <w:t>务</w:t>
            </w:r>
          </w:p>
        </w:tc>
        <w:tc>
          <w:tcPr>
            <w:tcW w:w="1157" w:type="dxa"/>
            <w:vAlign w:val="center"/>
          </w:tcPr>
          <w:p w14:paraId="7470DAC3">
            <w:pPr>
              <w:overflowPunct/>
              <w:topLinePunct w:val="0"/>
              <w:bidi w:val="0"/>
              <w:spacing w:line="420" w:lineRule="exact"/>
              <w:jc w:val="center"/>
              <w:outlineLvl w:val="9"/>
              <w:rPr>
                <w:rFonts w:ascii="仿宋" w:hAnsi="仿宋" w:eastAsia="仿宋" w:cs="仿宋"/>
              </w:rPr>
            </w:pPr>
          </w:p>
        </w:tc>
        <w:tc>
          <w:tcPr>
            <w:tcW w:w="2317" w:type="dxa"/>
            <w:gridSpan w:val="3"/>
            <w:vAlign w:val="center"/>
          </w:tcPr>
          <w:p w14:paraId="61CBEBE5">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pacing w:val="15"/>
                <w:sz w:val="23"/>
                <w:szCs w:val="23"/>
              </w:rPr>
              <w:t>拟在本合同任职</w:t>
            </w:r>
          </w:p>
        </w:tc>
        <w:tc>
          <w:tcPr>
            <w:tcW w:w="2336" w:type="dxa"/>
            <w:vAlign w:val="center"/>
          </w:tcPr>
          <w:p w14:paraId="4D289EE0">
            <w:pPr>
              <w:overflowPunct/>
              <w:topLinePunct w:val="0"/>
              <w:bidi w:val="0"/>
              <w:spacing w:line="420" w:lineRule="exact"/>
              <w:jc w:val="center"/>
              <w:outlineLvl w:val="9"/>
              <w:rPr>
                <w:rFonts w:ascii="仿宋" w:hAnsi="仿宋" w:eastAsia="仿宋" w:cs="仿宋"/>
              </w:rPr>
            </w:pPr>
          </w:p>
        </w:tc>
      </w:tr>
      <w:tr w14:paraId="67EC7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296" w:type="dxa"/>
            <w:vAlign w:val="center"/>
          </w:tcPr>
          <w:p w14:paraId="40A1C8D7">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pacing w:val="10"/>
                <w:sz w:val="23"/>
                <w:szCs w:val="23"/>
              </w:rPr>
              <w:t>毕业学校</w:t>
            </w:r>
          </w:p>
        </w:tc>
        <w:tc>
          <w:tcPr>
            <w:tcW w:w="7991" w:type="dxa"/>
            <w:gridSpan w:val="8"/>
            <w:vAlign w:val="center"/>
          </w:tcPr>
          <w:p w14:paraId="0FAF9D2F">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pacing w:val="8"/>
                <w:sz w:val="23"/>
                <w:szCs w:val="23"/>
              </w:rPr>
              <w:t>年毕业于</w:t>
            </w:r>
            <w:r>
              <w:rPr>
                <w:rFonts w:hint="eastAsia" w:ascii="仿宋" w:hAnsi="仿宋" w:eastAsia="仿宋" w:cs="仿宋"/>
                <w:spacing w:val="3"/>
                <w:sz w:val="23"/>
                <w:szCs w:val="23"/>
              </w:rPr>
              <w:t xml:space="preserve">             </w:t>
            </w:r>
            <w:r>
              <w:rPr>
                <w:rFonts w:hint="eastAsia" w:ascii="仿宋" w:hAnsi="仿宋" w:eastAsia="仿宋" w:cs="仿宋"/>
                <w:spacing w:val="8"/>
                <w:sz w:val="23"/>
                <w:szCs w:val="23"/>
              </w:rPr>
              <w:t>学校</w:t>
            </w:r>
            <w:r>
              <w:rPr>
                <w:rFonts w:hint="eastAsia" w:ascii="仿宋" w:hAnsi="仿宋" w:eastAsia="仿宋" w:cs="仿宋"/>
                <w:spacing w:val="14"/>
                <w:sz w:val="23"/>
                <w:szCs w:val="23"/>
              </w:rPr>
              <w:t xml:space="preserve">        </w:t>
            </w:r>
            <w:r>
              <w:rPr>
                <w:rFonts w:hint="eastAsia" w:ascii="仿宋" w:hAnsi="仿宋" w:eastAsia="仿宋" w:cs="仿宋"/>
                <w:spacing w:val="8"/>
                <w:sz w:val="23"/>
                <w:szCs w:val="23"/>
              </w:rPr>
              <w:t>专业</w:t>
            </w:r>
          </w:p>
        </w:tc>
      </w:tr>
      <w:tr w14:paraId="127D8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9287" w:type="dxa"/>
            <w:gridSpan w:val="9"/>
            <w:vAlign w:val="center"/>
          </w:tcPr>
          <w:p w14:paraId="7F3C9D12">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pacing w:val="14"/>
                <w:sz w:val="23"/>
                <w:szCs w:val="23"/>
              </w:rPr>
              <w:t>主要工作经历</w:t>
            </w:r>
          </w:p>
        </w:tc>
      </w:tr>
      <w:tr w14:paraId="56FD0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688" w:type="dxa"/>
            <w:gridSpan w:val="2"/>
            <w:vAlign w:val="center"/>
          </w:tcPr>
          <w:p w14:paraId="0D66738E">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pacing w:val="-6"/>
                <w:sz w:val="23"/>
                <w:szCs w:val="23"/>
              </w:rPr>
              <w:t>时</w:t>
            </w:r>
            <w:r>
              <w:rPr>
                <w:rFonts w:hint="eastAsia" w:ascii="仿宋" w:hAnsi="仿宋" w:eastAsia="仿宋" w:cs="仿宋"/>
                <w:spacing w:val="36"/>
                <w:sz w:val="23"/>
                <w:szCs w:val="23"/>
              </w:rPr>
              <w:t xml:space="preserve">  </w:t>
            </w:r>
            <w:r>
              <w:rPr>
                <w:rFonts w:hint="eastAsia" w:ascii="仿宋" w:hAnsi="仿宋" w:eastAsia="仿宋" w:cs="仿宋"/>
                <w:spacing w:val="-6"/>
                <w:sz w:val="23"/>
                <w:szCs w:val="23"/>
              </w:rPr>
              <w:t>间</w:t>
            </w:r>
          </w:p>
        </w:tc>
        <w:tc>
          <w:tcPr>
            <w:tcW w:w="3720" w:type="dxa"/>
            <w:gridSpan w:val="4"/>
            <w:vAlign w:val="center"/>
          </w:tcPr>
          <w:p w14:paraId="067CE622">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pacing w:val="15"/>
                <w:sz w:val="23"/>
                <w:szCs w:val="23"/>
              </w:rPr>
              <w:t>参加过的类似项目</w:t>
            </w:r>
          </w:p>
        </w:tc>
        <w:tc>
          <w:tcPr>
            <w:tcW w:w="1372" w:type="dxa"/>
            <w:vAlign w:val="center"/>
          </w:tcPr>
          <w:p w14:paraId="0B3A1D14">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pacing w:val="12"/>
                <w:sz w:val="23"/>
                <w:szCs w:val="23"/>
              </w:rPr>
              <w:t>担任职务</w:t>
            </w:r>
          </w:p>
        </w:tc>
        <w:tc>
          <w:tcPr>
            <w:tcW w:w="2507" w:type="dxa"/>
            <w:gridSpan w:val="2"/>
            <w:vAlign w:val="center"/>
          </w:tcPr>
          <w:p w14:paraId="2989E584">
            <w:pPr>
              <w:overflowPunct/>
              <w:topLinePunct w:val="0"/>
              <w:bidi w:val="0"/>
              <w:spacing w:line="420" w:lineRule="exact"/>
              <w:jc w:val="center"/>
              <w:outlineLvl w:val="9"/>
              <w:rPr>
                <w:rFonts w:ascii="仿宋" w:hAnsi="仿宋" w:eastAsia="仿宋" w:cs="仿宋"/>
                <w:sz w:val="23"/>
                <w:szCs w:val="23"/>
              </w:rPr>
            </w:pPr>
            <w:r>
              <w:rPr>
                <w:rFonts w:hint="eastAsia" w:ascii="仿宋" w:hAnsi="仿宋" w:eastAsia="仿宋" w:cs="仿宋"/>
                <w:spacing w:val="15"/>
                <w:sz w:val="23"/>
                <w:szCs w:val="23"/>
              </w:rPr>
              <w:t>发包人及联系电话</w:t>
            </w:r>
          </w:p>
        </w:tc>
      </w:tr>
      <w:tr w14:paraId="1D773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688" w:type="dxa"/>
            <w:gridSpan w:val="2"/>
            <w:vAlign w:val="center"/>
          </w:tcPr>
          <w:p w14:paraId="53C0941C">
            <w:pPr>
              <w:overflowPunct/>
              <w:topLinePunct w:val="0"/>
              <w:bidi w:val="0"/>
              <w:spacing w:line="420" w:lineRule="exact"/>
              <w:jc w:val="center"/>
              <w:outlineLvl w:val="9"/>
              <w:rPr>
                <w:rFonts w:ascii="仿宋" w:hAnsi="仿宋" w:eastAsia="仿宋" w:cs="仿宋"/>
              </w:rPr>
            </w:pPr>
          </w:p>
        </w:tc>
        <w:tc>
          <w:tcPr>
            <w:tcW w:w="3720" w:type="dxa"/>
            <w:gridSpan w:val="4"/>
            <w:vAlign w:val="center"/>
          </w:tcPr>
          <w:p w14:paraId="2BF119A2">
            <w:pPr>
              <w:overflowPunct/>
              <w:topLinePunct w:val="0"/>
              <w:bidi w:val="0"/>
              <w:spacing w:line="420" w:lineRule="exact"/>
              <w:jc w:val="center"/>
              <w:outlineLvl w:val="9"/>
              <w:rPr>
                <w:rFonts w:ascii="仿宋" w:hAnsi="仿宋" w:eastAsia="仿宋" w:cs="仿宋"/>
              </w:rPr>
            </w:pPr>
          </w:p>
        </w:tc>
        <w:tc>
          <w:tcPr>
            <w:tcW w:w="1372" w:type="dxa"/>
            <w:vAlign w:val="center"/>
          </w:tcPr>
          <w:p w14:paraId="5A8D79FE">
            <w:pPr>
              <w:overflowPunct/>
              <w:topLinePunct w:val="0"/>
              <w:bidi w:val="0"/>
              <w:spacing w:line="420" w:lineRule="exact"/>
              <w:jc w:val="center"/>
              <w:outlineLvl w:val="9"/>
              <w:rPr>
                <w:rFonts w:ascii="仿宋" w:hAnsi="仿宋" w:eastAsia="仿宋" w:cs="仿宋"/>
              </w:rPr>
            </w:pPr>
          </w:p>
        </w:tc>
        <w:tc>
          <w:tcPr>
            <w:tcW w:w="2507" w:type="dxa"/>
            <w:gridSpan w:val="2"/>
            <w:vAlign w:val="center"/>
          </w:tcPr>
          <w:p w14:paraId="2E1AA3F3">
            <w:pPr>
              <w:overflowPunct/>
              <w:topLinePunct w:val="0"/>
              <w:bidi w:val="0"/>
              <w:spacing w:line="420" w:lineRule="exact"/>
              <w:jc w:val="center"/>
              <w:outlineLvl w:val="9"/>
              <w:rPr>
                <w:rFonts w:ascii="仿宋" w:hAnsi="仿宋" w:eastAsia="仿宋" w:cs="仿宋"/>
              </w:rPr>
            </w:pPr>
          </w:p>
        </w:tc>
      </w:tr>
      <w:tr w14:paraId="2D6C8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688" w:type="dxa"/>
            <w:gridSpan w:val="2"/>
            <w:vAlign w:val="center"/>
          </w:tcPr>
          <w:p w14:paraId="345BA14A">
            <w:pPr>
              <w:overflowPunct/>
              <w:topLinePunct w:val="0"/>
              <w:bidi w:val="0"/>
              <w:spacing w:line="420" w:lineRule="exact"/>
              <w:jc w:val="center"/>
              <w:outlineLvl w:val="9"/>
              <w:rPr>
                <w:rFonts w:ascii="仿宋" w:hAnsi="仿宋" w:eastAsia="仿宋" w:cs="仿宋"/>
              </w:rPr>
            </w:pPr>
          </w:p>
        </w:tc>
        <w:tc>
          <w:tcPr>
            <w:tcW w:w="3720" w:type="dxa"/>
            <w:gridSpan w:val="4"/>
            <w:vAlign w:val="center"/>
          </w:tcPr>
          <w:p w14:paraId="59B6D0FE">
            <w:pPr>
              <w:overflowPunct/>
              <w:topLinePunct w:val="0"/>
              <w:bidi w:val="0"/>
              <w:spacing w:line="420" w:lineRule="exact"/>
              <w:jc w:val="center"/>
              <w:outlineLvl w:val="9"/>
              <w:rPr>
                <w:rFonts w:ascii="仿宋" w:hAnsi="仿宋" w:eastAsia="仿宋" w:cs="仿宋"/>
              </w:rPr>
            </w:pPr>
          </w:p>
        </w:tc>
        <w:tc>
          <w:tcPr>
            <w:tcW w:w="1372" w:type="dxa"/>
            <w:vAlign w:val="center"/>
          </w:tcPr>
          <w:p w14:paraId="4A1AAA23">
            <w:pPr>
              <w:overflowPunct/>
              <w:topLinePunct w:val="0"/>
              <w:bidi w:val="0"/>
              <w:spacing w:line="420" w:lineRule="exact"/>
              <w:jc w:val="center"/>
              <w:outlineLvl w:val="9"/>
              <w:rPr>
                <w:rFonts w:ascii="仿宋" w:hAnsi="仿宋" w:eastAsia="仿宋" w:cs="仿宋"/>
              </w:rPr>
            </w:pPr>
          </w:p>
        </w:tc>
        <w:tc>
          <w:tcPr>
            <w:tcW w:w="2507" w:type="dxa"/>
            <w:gridSpan w:val="2"/>
            <w:vAlign w:val="center"/>
          </w:tcPr>
          <w:p w14:paraId="74D95D7A">
            <w:pPr>
              <w:overflowPunct/>
              <w:topLinePunct w:val="0"/>
              <w:bidi w:val="0"/>
              <w:spacing w:line="420" w:lineRule="exact"/>
              <w:jc w:val="center"/>
              <w:outlineLvl w:val="9"/>
              <w:rPr>
                <w:rFonts w:ascii="仿宋" w:hAnsi="仿宋" w:eastAsia="仿宋" w:cs="仿宋"/>
              </w:rPr>
            </w:pPr>
          </w:p>
        </w:tc>
      </w:tr>
      <w:tr w14:paraId="19962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688" w:type="dxa"/>
            <w:gridSpan w:val="2"/>
            <w:vAlign w:val="center"/>
          </w:tcPr>
          <w:p w14:paraId="1F740A99">
            <w:pPr>
              <w:overflowPunct/>
              <w:topLinePunct w:val="0"/>
              <w:bidi w:val="0"/>
              <w:spacing w:line="420" w:lineRule="exact"/>
              <w:jc w:val="center"/>
              <w:outlineLvl w:val="9"/>
              <w:rPr>
                <w:rFonts w:ascii="仿宋" w:hAnsi="仿宋" w:eastAsia="仿宋" w:cs="仿宋"/>
              </w:rPr>
            </w:pPr>
          </w:p>
        </w:tc>
        <w:tc>
          <w:tcPr>
            <w:tcW w:w="3720" w:type="dxa"/>
            <w:gridSpan w:val="4"/>
            <w:vAlign w:val="center"/>
          </w:tcPr>
          <w:p w14:paraId="17412FBC">
            <w:pPr>
              <w:overflowPunct/>
              <w:topLinePunct w:val="0"/>
              <w:bidi w:val="0"/>
              <w:spacing w:line="420" w:lineRule="exact"/>
              <w:jc w:val="center"/>
              <w:outlineLvl w:val="9"/>
              <w:rPr>
                <w:rFonts w:ascii="仿宋" w:hAnsi="仿宋" w:eastAsia="仿宋" w:cs="仿宋"/>
              </w:rPr>
            </w:pPr>
          </w:p>
        </w:tc>
        <w:tc>
          <w:tcPr>
            <w:tcW w:w="1372" w:type="dxa"/>
            <w:vAlign w:val="center"/>
          </w:tcPr>
          <w:p w14:paraId="5C2BC3C3">
            <w:pPr>
              <w:overflowPunct/>
              <w:topLinePunct w:val="0"/>
              <w:bidi w:val="0"/>
              <w:spacing w:line="420" w:lineRule="exact"/>
              <w:jc w:val="center"/>
              <w:outlineLvl w:val="9"/>
              <w:rPr>
                <w:rFonts w:ascii="仿宋" w:hAnsi="仿宋" w:eastAsia="仿宋" w:cs="仿宋"/>
              </w:rPr>
            </w:pPr>
          </w:p>
        </w:tc>
        <w:tc>
          <w:tcPr>
            <w:tcW w:w="2507" w:type="dxa"/>
            <w:gridSpan w:val="2"/>
            <w:vAlign w:val="center"/>
          </w:tcPr>
          <w:p w14:paraId="3E873690">
            <w:pPr>
              <w:overflowPunct/>
              <w:topLinePunct w:val="0"/>
              <w:bidi w:val="0"/>
              <w:spacing w:line="420" w:lineRule="exact"/>
              <w:jc w:val="center"/>
              <w:outlineLvl w:val="9"/>
              <w:rPr>
                <w:rFonts w:ascii="仿宋" w:hAnsi="仿宋" w:eastAsia="仿宋" w:cs="仿宋"/>
              </w:rPr>
            </w:pPr>
          </w:p>
        </w:tc>
      </w:tr>
      <w:tr w14:paraId="0060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688" w:type="dxa"/>
            <w:gridSpan w:val="2"/>
            <w:vAlign w:val="center"/>
          </w:tcPr>
          <w:p w14:paraId="783D44F1">
            <w:pPr>
              <w:overflowPunct/>
              <w:topLinePunct w:val="0"/>
              <w:bidi w:val="0"/>
              <w:spacing w:line="420" w:lineRule="exact"/>
              <w:jc w:val="center"/>
              <w:outlineLvl w:val="9"/>
              <w:rPr>
                <w:rFonts w:ascii="仿宋" w:hAnsi="仿宋" w:eastAsia="仿宋" w:cs="仿宋"/>
              </w:rPr>
            </w:pPr>
          </w:p>
        </w:tc>
        <w:tc>
          <w:tcPr>
            <w:tcW w:w="3720" w:type="dxa"/>
            <w:gridSpan w:val="4"/>
            <w:vAlign w:val="center"/>
          </w:tcPr>
          <w:p w14:paraId="4D3223AD">
            <w:pPr>
              <w:overflowPunct/>
              <w:topLinePunct w:val="0"/>
              <w:bidi w:val="0"/>
              <w:spacing w:line="420" w:lineRule="exact"/>
              <w:jc w:val="center"/>
              <w:outlineLvl w:val="9"/>
              <w:rPr>
                <w:rFonts w:ascii="仿宋" w:hAnsi="仿宋" w:eastAsia="仿宋" w:cs="仿宋"/>
              </w:rPr>
            </w:pPr>
          </w:p>
        </w:tc>
        <w:tc>
          <w:tcPr>
            <w:tcW w:w="1372" w:type="dxa"/>
            <w:vAlign w:val="center"/>
          </w:tcPr>
          <w:p w14:paraId="6AB6A4BA">
            <w:pPr>
              <w:overflowPunct/>
              <w:topLinePunct w:val="0"/>
              <w:bidi w:val="0"/>
              <w:spacing w:line="420" w:lineRule="exact"/>
              <w:jc w:val="center"/>
              <w:outlineLvl w:val="9"/>
              <w:rPr>
                <w:rFonts w:ascii="仿宋" w:hAnsi="仿宋" w:eastAsia="仿宋" w:cs="仿宋"/>
              </w:rPr>
            </w:pPr>
          </w:p>
        </w:tc>
        <w:tc>
          <w:tcPr>
            <w:tcW w:w="2507" w:type="dxa"/>
            <w:gridSpan w:val="2"/>
            <w:vAlign w:val="center"/>
          </w:tcPr>
          <w:p w14:paraId="6A9D5691">
            <w:pPr>
              <w:overflowPunct/>
              <w:topLinePunct w:val="0"/>
              <w:bidi w:val="0"/>
              <w:spacing w:line="420" w:lineRule="exact"/>
              <w:jc w:val="center"/>
              <w:outlineLvl w:val="9"/>
              <w:rPr>
                <w:rFonts w:ascii="仿宋" w:hAnsi="仿宋" w:eastAsia="仿宋" w:cs="仿宋"/>
              </w:rPr>
            </w:pPr>
          </w:p>
        </w:tc>
      </w:tr>
      <w:tr w14:paraId="0D7F0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688" w:type="dxa"/>
            <w:gridSpan w:val="2"/>
            <w:vAlign w:val="center"/>
          </w:tcPr>
          <w:p w14:paraId="66D8C282">
            <w:pPr>
              <w:overflowPunct/>
              <w:topLinePunct w:val="0"/>
              <w:bidi w:val="0"/>
              <w:spacing w:line="420" w:lineRule="exact"/>
              <w:jc w:val="center"/>
              <w:outlineLvl w:val="9"/>
              <w:rPr>
                <w:rFonts w:ascii="仿宋" w:hAnsi="仿宋" w:eastAsia="仿宋" w:cs="仿宋"/>
              </w:rPr>
            </w:pPr>
          </w:p>
        </w:tc>
        <w:tc>
          <w:tcPr>
            <w:tcW w:w="3720" w:type="dxa"/>
            <w:gridSpan w:val="4"/>
            <w:vAlign w:val="center"/>
          </w:tcPr>
          <w:p w14:paraId="0CCA5FFF">
            <w:pPr>
              <w:overflowPunct/>
              <w:topLinePunct w:val="0"/>
              <w:bidi w:val="0"/>
              <w:spacing w:line="420" w:lineRule="exact"/>
              <w:jc w:val="center"/>
              <w:outlineLvl w:val="9"/>
              <w:rPr>
                <w:rFonts w:ascii="仿宋" w:hAnsi="仿宋" w:eastAsia="仿宋" w:cs="仿宋"/>
              </w:rPr>
            </w:pPr>
          </w:p>
        </w:tc>
        <w:tc>
          <w:tcPr>
            <w:tcW w:w="1372" w:type="dxa"/>
            <w:vAlign w:val="center"/>
          </w:tcPr>
          <w:p w14:paraId="653628F0">
            <w:pPr>
              <w:overflowPunct/>
              <w:topLinePunct w:val="0"/>
              <w:bidi w:val="0"/>
              <w:spacing w:line="420" w:lineRule="exact"/>
              <w:jc w:val="center"/>
              <w:outlineLvl w:val="9"/>
              <w:rPr>
                <w:rFonts w:ascii="仿宋" w:hAnsi="仿宋" w:eastAsia="仿宋" w:cs="仿宋"/>
              </w:rPr>
            </w:pPr>
          </w:p>
        </w:tc>
        <w:tc>
          <w:tcPr>
            <w:tcW w:w="2507" w:type="dxa"/>
            <w:gridSpan w:val="2"/>
            <w:vAlign w:val="center"/>
          </w:tcPr>
          <w:p w14:paraId="2EF4B947">
            <w:pPr>
              <w:overflowPunct/>
              <w:topLinePunct w:val="0"/>
              <w:bidi w:val="0"/>
              <w:spacing w:line="420" w:lineRule="exact"/>
              <w:jc w:val="center"/>
              <w:outlineLvl w:val="9"/>
              <w:rPr>
                <w:rFonts w:ascii="仿宋" w:hAnsi="仿宋" w:eastAsia="仿宋" w:cs="仿宋"/>
              </w:rPr>
            </w:pPr>
          </w:p>
        </w:tc>
      </w:tr>
      <w:tr w14:paraId="4F18E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688" w:type="dxa"/>
            <w:gridSpan w:val="2"/>
            <w:vAlign w:val="center"/>
          </w:tcPr>
          <w:p w14:paraId="1A80D315">
            <w:pPr>
              <w:overflowPunct/>
              <w:topLinePunct w:val="0"/>
              <w:bidi w:val="0"/>
              <w:spacing w:line="420" w:lineRule="exact"/>
              <w:jc w:val="center"/>
              <w:outlineLvl w:val="9"/>
              <w:rPr>
                <w:rFonts w:ascii="仿宋" w:hAnsi="仿宋" w:eastAsia="仿宋" w:cs="仿宋"/>
              </w:rPr>
            </w:pPr>
          </w:p>
        </w:tc>
        <w:tc>
          <w:tcPr>
            <w:tcW w:w="3720" w:type="dxa"/>
            <w:gridSpan w:val="4"/>
            <w:vAlign w:val="center"/>
          </w:tcPr>
          <w:p w14:paraId="4E0D569A">
            <w:pPr>
              <w:overflowPunct/>
              <w:topLinePunct w:val="0"/>
              <w:bidi w:val="0"/>
              <w:spacing w:line="420" w:lineRule="exact"/>
              <w:jc w:val="center"/>
              <w:outlineLvl w:val="9"/>
              <w:rPr>
                <w:rFonts w:ascii="仿宋" w:hAnsi="仿宋" w:eastAsia="仿宋" w:cs="仿宋"/>
              </w:rPr>
            </w:pPr>
          </w:p>
        </w:tc>
        <w:tc>
          <w:tcPr>
            <w:tcW w:w="1372" w:type="dxa"/>
            <w:vAlign w:val="center"/>
          </w:tcPr>
          <w:p w14:paraId="046540DF">
            <w:pPr>
              <w:overflowPunct/>
              <w:topLinePunct w:val="0"/>
              <w:bidi w:val="0"/>
              <w:spacing w:line="420" w:lineRule="exact"/>
              <w:jc w:val="center"/>
              <w:outlineLvl w:val="9"/>
              <w:rPr>
                <w:rFonts w:ascii="仿宋" w:hAnsi="仿宋" w:eastAsia="仿宋" w:cs="仿宋"/>
              </w:rPr>
            </w:pPr>
          </w:p>
        </w:tc>
        <w:tc>
          <w:tcPr>
            <w:tcW w:w="2507" w:type="dxa"/>
            <w:gridSpan w:val="2"/>
            <w:vAlign w:val="center"/>
          </w:tcPr>
          <w:p w14:paraId="205A4CB0">
            <w:pPr>
              <w:overflowPunct/>
              <w:topLinePunct w:val="0"/>
              <w:bidi w:val="0"/>
              <w:spacing w:line="420" w:lineRule="exact"/>
              <w:jc w:val="center"/>
              <w:outlineLvl w:val="9"/>
              <w:rPr>
                <w:rFonts w:ascii="仿宋" w:hAnsi="仿宋" w:eastAsia="仿宋" w:cs="仿宋"/>
              </w:rPr>
            </w:pPr>
          </w:p>
        </w:tc>
      </w:tr>
      <w:tr w14:paraId="05F0E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1688" w:type="dxa"/>
            <w:gridSpan w:val="2"/>
            <w:vAlign w:val="center"/>
          </w:tcPr>
          <w:p w14:paraId="6C256A4F">
            <w:pPr>
              <w:overflowPunct/>
              <w:topLinePunct w:val="0"/>
              <w:bidi w:val="0"/>
              <w:spacing w:line="420" w:lineRule="exact"/>
              <w:jc w:val="center"/>
              <w:outlineLvl w:val="9"/>
              <w:rPr>
                <w:rFonts w:ascii="仿宋" w:hAnsi="仿宋" w:eastAsia="仿宋" w:cs="仿宋"/>
              </w:rPr>
            </w:pPr>
          </w:p>
        </w:tc>
        <w:tc>
          <w:tcPr>
            <w:tcW w:w="3720" w:type="dxa"/>
            <w:gridSpan w:val="4"/>
            <w:vAlign w:val="center"/>
          </w:tcPr>
          <w:p w14:paraId="0AB5E861">
            <w:pPr>
              <w:overflowPunct/>
              <w:topLinePunct w:val="0"/>
              <w:bidi w:val="0"/>
              <w:spacing w:line="420" w:lineRule="exact"/>
              <w:jc w:val="center"/>
              <w:outlineLvl w:val="9"/>
              <w:rPr>
                <w:rFonts w:ascii="仿宋" w:hAnsi="仿宋" w:eastAsia="仿宋" w:cs="仿宋"/>
              </w:rPr>
            </w:pPr>
          </w:p>
        </w:tc>
        <w:tc>
          <w:tcPr>
            <w:tcW w:w="1372" w:type="dxa"/>
            <w:vAlign w:val="center"/>
          </w:tcPr>
          <w:p w14:paraId="27FF02E6">
            <w:pPr>
              <w:overflowPunct/>
              <w:topLinePunct w:val="0"/>
              <w:bidi w:val="0"/>
              <w:spacing w:line="420" w:lineRule="exact"/>
              <w:jc w:val="center"/>
              <w:outlineLvl w:val="9"/>
              <w:rPr>
                <w:rFonts w:ascii="仿宋" w:hAnsi="仿宋" w:eastAsia="仿宋" w:cs="仿宋"/>
              </w:rPr>
            </w:pPr>
          </w:p>
        </w:tc>
        <w:tc>
          <w:tcPr>
            <w:tcW w:w="2507" w:type="dxa"/>
            <w:gridSpan w:val="2"/>
            <w:vAlign w:val="center"/>
          </w:tcPr>
          <w:p w14:paraId="462546A8">
            <w:pPr>
              <w:overflowPunct/>
              <w:topLinePunct w:val="0"/>
              <w:bidi w:val="0"/>
              <w:spacing w:line="420" w:lineRule="exact"/>
              <w:jc w:val="center"/>
              <w:outlineLvl w:val="9"/>
              <w:rPr>
                <w:rFonts w:ascii="仿宋" w:hAnsi="仿宋" w:eastAsia="仿宋" w:cs="仿宋"/>
              </w:rPr>
            </w:pPr>
          </w:p>
        </w:tc>
      </w:tr>
    </w:tbl>
    <w:p w14:paraId="3401B334">
      <w:pPr>
        <w:overflowPunct/>
        <w:topLinePunct w:val="0"/>
        <w:bidi w:val="0"/>
        <w:spacing w:line="360" w:lineRule="auto"/>
        <w:outlineLvl w:val="9"/>
        <w:rPr>
          <w:rFonts w:ascii="仿宋" w:hAnsi="仿宋" w:eastAsia="仿宋" w:cs="仿宋"/>
          <w:spacing w:val="14"/>
          <w:sz w:val="23"/>
          <w:szCs w:val="23"/>
        </w:rPr>
      </w:pPr>
    </w:p>
    <w:p w14:paraId="7DF70C94">
      <w:pPr>
        <w:overflowPunct/>
        <w:topLinePunct w:val="0"/>
        <w:bidi w:val="0"/>
        <w:spacing w:line="600" w:lineRule="exact"/>
        <w:ind w:firstLine="516" w:firstLineChars="200"/>
        <w:outlineLvl w:val="9"/>
        <w:rPr>
          <w:rFonts w:ascii="仿宋" w:hAnsi="仿宋" w:eastAsia="仿宋" w:cs="仿宋"/>
          <w:spacing w:val="14"/>
          <w:sz w:val="23"/>
          <w:szCs w:val="23"/>
          <w:lang w:eastAsia="zh-CN"/>
        </w:rPr>
        <w:sectPr>
          <w:footerReference r:id="rId36" w:type="default"/>
          <w:pgSz w:w="11906" w:h="16838"/>
          <w:pgMar w:top="1440" w:right="1797" w:bottom="1440" w:left="1797" w:header="850" w:footer="1134" w:gutter="0"/>
          <w:cols w:space="720" w:num="1"/>
          <w:docGrid w:linePitch="286" w:charSpace="0"/>
        </w:sectPr>
      </w:pPr>
      <w:r>
        <w:rPr>
          <w:rFonts w:hint="eastAsia" w:ascii="仿宋" w:hAnsi="仿宋" w:eastAsia="仿宋" w:cs="仿宋"/>
          <w:spacing w:val="14"/>
          <w:sz w:val="23"/>
          <w:szCs w:val="23"/>
          <w:lang w:eastAsia="zh-CN"/>
        </w:rPr>
        <w:t>注：此表后须附建造师注册证书、职称证书、身份证、学历证扫描件及类似业绩证明材料（须提供成交（中标）通知书、合同（合同须包含合同首页,服务内容页、签字盖章页）及竣工验收资料等扫描件，业绩证明材料须反映项目负责人）。</w:t>
      </w:r>
    </w:p>
    <w:p w14:paraId="49C799FE">
      <w:pPr>
        <w:pStyle w:val="13"/>
        <w:pageBreakBefore/>
        <w:widowControl w:val="0"/>
        <w:overflowPunct/>
        <w:topLinePunct w:val="0"/>
        <w:bidi w:val="0"/>
        <w:jc w:val="center"/>
        <w:outlineLvl w:val="9"/>
        <w:rPr>
          <w:rFonts w:ascii="仿宋" w:hAnsi="仿宋" w:eastAsia="仿宋" w:cs="仿宋"/>
          <w:b/>
          <w:bCs/>
          <w:spacing w:val="-1"/>
          <w:sz w:val="24"/>
          <w:szCs w:val="29"/>
          <w:lang w:eastAsia="zh-CN"/>
        </w:rPr>
      </w:pPr>
      <w:r>
        <w:rPr>
          <w:rFonts w:hint="eastAsia" w:ascii="仿宋" w:hAnsi="仿宋" w:eastAsia="仿宋" w:cs="仿宋"/>
          <w:b/>
          <w:bCs/>
          <w:spacing w:val="-1"/>
          <w:sz w:val="24"/>
          <w:szCs w:val="29"/>
          <w:lang w:eastAsia="zh-CN"/>
        </w:rPr>
        <w:t>7.2拟投入本项目的主要成员表</w:t>
      </w:r>
    </w:p>
    <w:tbl>
      <w:tblPr>
        <w:tblStyle w:val="31"/>
        <w:tblW w:w="91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210"/>
        <w:gridCol w:w="1483"/>
        <w:gridCol w:w="1276"/>
        <w:gridCol w:w="868"/>
        <w:gridCol w:w="1523"/>
        <w:gridCol w:w="1276"/>
        <w:gridCol w:w="820"/>
      </w:tblGrid>
      <w:tr w14:paraId="295B8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710" w:type="dxa"/>
            <w:vAlign w:val="center"/>
          </w:tcPr>
          <w:p w14:paraId="109431ED">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序号</w:t>
            </w:r>
          </w:p>
        </w:tc>
        <w:tc>
          <w:tcPr>
            <w:tcW w:w="1210" w:type="dxa"/>
            <w:vAlign w:val="center"/>
          </w:tcPr>
          <w:p w14:paraId="0B012B4D">
            <w:pPr>
              <w:kinsoku/>
              <w:overflowPunct/>
              <w:topLinePunct w:val="0"/>
              <w:bidi w:val="0"/>
              <w:spacing w:line="360" w:lineRule="auto"/>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2"/>
                <w:sz w:val="24"/>
                <w:szCs w:val="24"/>
                <w14:textFill>
                  <w14:solidFill>
                    <w14:schemeClr w14:val="tx1"/>
                  </w14:solidFill>
                </w14:textFill>
              </w:rPr>
              <w:t>团队成员</w:t>
            </w:r>
            <w:r>
              <w:rPr>
                <w:rFonts w:ascii="仿宋" w:hAnsi="仿宋" w:eastAsia="仿宋" w:cs="宋体"/>
                <w:color w:val="000000" w:themeColor="text1"/>
                <w:spacing w:val="4"/>
                <w:sz w:val="24"/>
                <w:szCs w:val="24"/>
                <w14:textFill>
                  <w14:solidFill>
                    <w14:schemeClr w14:val="tx1"/>
                  </w14:solidFill>
                </w14:textFill>
              </w:rPr>
              <w:t>姓名</w:t>
            </w:r>
          </w:p>
        </w:tc>
        <w:tc>
          <w:tcPr>
            <w:tcW w:w="1483" w:type="dxa"/>
            <w:vAlign w:val="center"/>
          </w:tcPr>
          <w:p w14:paraId="7DDE7F8C">
            <w:pPr>
              <w:kinsoku/>
              <w:overflowPunct/>
              <w:topLinePunct w:val="0"/>
              <w:bidi w:val="0"/>
              <w:spacing w:line="360" w:lineRule="auto"/>
              <w:ind w:left="66"/>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6"/>
                <w:sz w:val="24"/>
                <w:szCs w:val="24"/>
                <w14:textFill>
                  <w14:solidFill>
                    <w14:schemeClr w14:val="tx1"/>
                  </w14:solidFill>
                </w14:textFill>
              </w:rPr>
              <w:t>工作单位</w:t>
            </w:r>
          </w:p>
        </w:tc>
        <w:tc>
          <w:tcPr>
            <w:tcW w:w="1276" w:type="dxa"/>
            <w:vAlign w:val="center"/>
          </w:tcPr>
          <w:p w14:paraId="1D597298">
            <w:pPr>
              <w:kinsoku/>
              <w:overflowPunct/>
              <w:topLinePunct w:val="0"/>
              <w:bidi w:val="0"/>
              <w:spacing w:line="360" w:lineRule="auto"/>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身份证号</w:t>
            </w:r>
          </w:p>
        </w:tc>
        <w:tc>
          <w:tcPr>
            <w:tcW w:w="868" w:type="dxa"/>
            <w:vAlign w:val="center"/>
          </w:tcPr>
          <w:p w14:paraId="3BECE5A4">
            <w:pPr>
              <w:kinsoku/>
              <w:overflowPunct/>
              <w:topLinePunct w:val="0"/>
              <w:bidi w:val="0"/>
              <w:spacing w:line="360" w:lineRule="auto"/>
              <w:ind w:left="30"/>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4"/>
                <w:sz w:val="24"/>
                <w:szCs w:val="24"/>
                <w14:textFill>
                  <w14:solidFill>
                    <w14:schemeClr w14:val="tx1"/>
                  </w14:solidFill>
                </w14:textFill>
              </w:rPr>
              <w:t>职称</w:t>
            </w:r>
          </w:p>
        </w:tc>
        <w:tc>
          <w:tcPr>
            <w:tcW w:w="1523" w:type="dxa"/>
            <w:vAlign w:val="center"/>
          </w:tcPr>
          <w:p w14:paraId="0D8A8FBD">
            <w:pPr>
              <w:kinsoku/>
              <w:overflowPunct/>
              <w:topLinePunct w:val="0"/>
              <w:bidi w:val="0"/>
              <w:spacing w:line="360" w:lineRule="auto"/>
              <w:jc w:val="center"/>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6"/>
                <w:sz w:val="24"/>
                <w:szCs w:val="24"/>
                <w:lang w:eastAsia="zh-CN"/>
                <w14:textFill>
                  <w14:solidFill>
                    <w14:schemeClr w14:val="tx1"/>
                  </w14:solidFill>
                </w14:textFill>
              </w:rPr>
              <w:t>注册证书</w:t>
            </w:r>
            <w:r>
              <w:rPr>
                <w:rFonts w:hint="eastAsia" w:ascii="仿宋" w:hAnsi="仿宋" w:eastAsia="仿宋" w:cs="宋体"/>
                <w:color w:val="000000" w:themeColor="text1"/>
                <w:spacing w:val="-6"/>
                <w:sz w:val="24"/>
                <w:szCs w:val="24"/>
                <w:lang w:eastAsia="zh-CN"/>
                <w14:textFill>
                  <w14:solidFill>
                    <w14:schemeClr w14:val="tx1"/>
                  </w14:solidFill>
                </w14:textFill>
              </w:rPr>
              <w:t>/</w:t>
            </w:r>
            <w:r>
              <w:rPr>
                <w:rFonts w:ascii="仿宋" w:hAnsi="仿宋" w:eastAsia="仿宋" w:cs="宋体"/>
                <w:color w:val="000000" w:themeColor="text1"/>
                <w:spacing w:val="-6"/>
                <w:sz w:val="24"/>
                <w:szCs w:val="24"/>
                <w:lang w:eastAsia="zh-CN"/>
                <w14:textFill>
                  <w14:solidFill>
                    <w14:schemeClr w14:val="tx1"/>
                  </w14:solidFill>
                </w14:textFill>
              </w:rPr>
              <w:t>岗位证书</w:t>
            </w:r>
            <w:r>
              <w:rPr>
                <w:rFonts w:hint="eastAsia" w:ascii="仿宋" w:hAnsi="仿宋" w:eastAsia="仿宋" w:cs="宋体"/>
                <w:color w:val="000000" w:themeColor="text1"/>
                <w:spacing w:val="-6"/>
                <w:sz w:val="24"/>
                <w:szCs w:val="24"/>
                <w:lang w:eastAsia="zh-CN"/>
                <w14:textFill>
                  <w14:solidFill>
                    <w14:schemeClr w14:val="tx1"/>
                  </w14:solidFill>
                </w14:textFill>
              </w:rPr>
              <w:t>/资格证书</w:t>
            </w:r>
            <w:r>
              <w:rPr>
                <w:rFonts w:ascii="仿宋" w:hAnsi="仿宋" w:eastAsia="仿宋" w:cs="宋体"/>
                <w:color w:val="000000" w:themeColor="text1"/>
                <w:spacing w:val="-6"/>
                <w:sz w:val="24"/>
                <w:szCs w:val="24"/>
                <w:lang w:eastAsia="zh-CN"/>
                <w14:textFill>
                  <w14:solidFill>
                    <w14:schemeClr w14:val="tx1"/>
                  </w14:solidFill>
                </w14:textFill>
              </w:rPr>
              <w:t>名称</w:t>
            </w:r>
            <w:r>
              <w:rPr>
                <w:rFonts w:ascii="仿宋" w:hAnsi="仿宋" w:eastAsia="仿宋" w:cs="宋体"/>
                <w:color w:val="000000" w:themeColor="text1"/>
                <w:spacing w:val="7"/>
                <w:sz w:val="24"/>
                <w:szCs w:val="24"/>
                <w:lang w:eastAsia="zh-CN"/>
                <w14:textFill>
                  <w14:solidFill>
                    <w14:schemeClr w14:val="tx1"/>
                  </w14:solidFill>
                </w14:textFill>
              </w:rPr>
              <w:t>及编号</w:t>
            </w:r>
          </w:p>
        </w:tc>
        <w:tc>
          <w:tcPr>
            <w:tcW w:w="1276" w:type="dxa"/>
            <w:vAlign w:val="center"/>
          </w:tcPr>
          <w:p w14:paraId="0E914E7D">
            <w:pPr>
              <w:kinsoku/>
              <w:overflowPunct/>
              <w:topLinePunct w:val="0"/>
              <w:bidi w:val="0"/>
              <w:spacing w:line="360" w:lineRule="auto"/>
              <w:ind w:left="120" w:right="111" w:hanging="2"/>
              <w:jc w:val="center"/>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8"/>
                <w:sz w:val="24"/>
                <w:szCs w:val="24"/>
                <w:lang w:eastAsia="zh-CN"/>
                <w14:textFill>
                  <w14:solidFill>
                    <w14:schemeClr w14:val="tx1"/>
                  </w14:solidFill>
                </w14:textFill>
              </w:rPr>
              <w:t>在团队中职</w:t>
            </w:r>
            <w:r>
              <w:rPr>
                <w:rFonts w:ascii="仿宋" w:hAnsi="仿宋" w:eastAsia="仿宋" w:cs="宋体"/>
                <w:color w:val="000000" w:themeColor="text1"/>
                <w:spacing w:val="5"/>
                <w:sz w:val="24"/>
                <w:szCs w:val="24"/>
                <w:lang w:eastAsia="zh-CN"/>
                <w14:textFill>
                  <w14:solidFill>
                    <w14:schemeClr w14:val="tx1"/>
                  </w14:solidFill>
                </w14:textFill>
              </w:rPr>
              <w:t>务（岗位）</w:t>
            </w:r>
          </w:p>
        </w:tc>
        <w:tc>
          <w:tcPr>
            <w:tcW w:w="820" w:type="dxa"/>
            <w:vAlign w:val="center"/>
          </w:tcPr>
          <w:p w14:paraId="34EEFA6F">
            <w:pPr>
              <w:tabs>
                <w:tab w:val="left" w:pos="820"/>
              </w:tabs>
              <w:kinsoku/>
              <w:overflowPunct/>
              <w:topLinePunct w:val="0"/>
              <w:bidi w:val="0"/>
              <w:spacing w:line="360" w:lineRule="auto"/>
              <w:ind w:left="19" w:hanging="22"/>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6"/>
                <w:sz w:val="24"/>
                <w:szCs w:val="24"/>
                <w14:textFill>
                  <w14:solidFill>
                    <w14:schemeClr w14:val="tx1"/>
                  </w14:solidFill>
                </w14:textFill>
              </w:rPr>
              <w:t>自有/</w:t>
            </w:r>
            <w:r>
              <w:rPr>
                <w:rFonts w:ascii="仿宋" w:hAnsi="仿宋" w:eastAsia="仿宋" w:cs="宋体"/>
                <w:color w:val="000000" w:themeColor="text1"/>
                <w:spacing w:val="2"/>
                <w:sz w:val="24"/>
                <w:szCs w:val="24"/>
                <w14:textFill>
                  <w14:solidFill>
                    <w14:schemeClr w14:val="tx1"/>
                  </w14:solidFill>
                </w14:textFill>
              </w:rPr>
              <w:t>外聘</w:t>
            </w:r>
          </w:p>
        </w:tc>
      </w:tr>
      <w:tr w14:paraId="613E5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10" w:type="dxa"/>
          </w:tcPr>
          <w:p w14:paraId="56556992">
            <w:pPr>
              <w:kinsoku/>
              <w:overflowPunct/>
              <w:topLinePunct w:val="0"/>
              <w:bidi w:val="0"/>
              <w:spacing w:line="360" w:lineRule="auto"/>
              <w:ind w:left="1"/>
              <w:jc w:val="center"/>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w:t>
            </w:r>
          </w:p>
        </w:tc>
        <w:tc>
          <w:tcPr>
            <w:tcW w:w="1210" w:type="dxa"/>
          </w:tcPr>
          <w:p w14:paraId="530E3767">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483" w:type="dxa"/>
          </w:tcPr>
          <w:p w14:paraId="7735CBD5">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7BBE8D76">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68" w:type="dxa"/>
          </w:tcPr>
          <w:p w14:paraId="3BE11FD3">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523" w:type="dxa"/>
          </w:tcPr>
          <w:p w14:paraId="4C924E7F">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4E12538A">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20" w:type="dxa"/>
          </w:tcPr>
          <w:p w14:paraId="71342C89">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r>
      <w:tr w14:paraId="2412E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10" w:type="dxa"/>
          </w:tcPr>
          <w:p w14:paraId="31917928">
            <w:pPr>
              <w:kinsoku/>
              <w:overflowPunct/>
              <w:topLinePunct w:val="0"/>
              <w:bidi w:val="0"/>
              <w:spacing w:line="360" w:lineRule="auto"/>
              <w:ind w:left="1"/>
              <w:jc w:val="center"/>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2</w:t>
            </w:r>
          </w:p>
        </w:tc>
        <w:tc>
          <w:tcPr>
            <w:tcW w:w="1210" w:type="dxa"/>
          </w:tcPr>
          <w:p w14:paraId="4F8B2335">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483" w:type="dxa"/>
          </w:tcPr>
          <w:p w14:paraId="6E0DCEA2">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744B8C77">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68" w:type="dxa"/>
          </w:tcPr>
          <w:p w14:paraId="2BD5BA64">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523" w:type="dxa"/>
          </w:tcPr>
          <w:p w14:paraId="3F6EF45A">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50D4A3D1">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20" w:type="dxa"/>
          </w:tcPr>
          <w:p w14:paraId="6902878C">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r>
      <w:tr w14:paraId="52679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10" w:type="dxa"/>
          </w:tcPr>
          <w:p w14:paraId="740C1383">
            <w:pPr>
              <w:kinsoku/>
              <w:overflowPunct/>
              <w:topLinePunct w:val="0"/>
              <w:bidi w:val="0"/>
              <w:spacing w:line="360" w:lineRule="auto"/>
              <w:ind w:left="1"/>
              <w:jc w:val="center"/>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3</w:t>
            </w:r>
          </w:p>
        </w:tc>
        <w:tc>
          <w:tcPr>
            <w:tcW w:w="1210" w:type="dxa"/>
          </w:tcPr>
          <w:p w14:paraId="7D8B58F7">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483" w:type="dxa"/>
          </w:tcPr>
          <w:p w14:paraId="1F75E0F4">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437DFB2D">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68" w:type="dxa"/>
          </w:tcPr>
          <w:p w14:paraId="53075284">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523" w:type="dxa"/>
          </w:tcPr>
          <w:p w14:paraId="045E335C">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3B7391AB">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20" w:type="dxa"/>
          </w:tcPr>
          <w:p w14:paraId="36C6DA7B">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r>
      <w:tr w14:paraId="4011C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10" w:type="dxa"/>
          </w:tcPr>
          <w:p w14:paraId="1B93413C">
            <w:pPr>
              <w:kinsoku/>
              <w:overflowPunct/>
              <w:topLinePunct w:val="0"/>
              <w:bidi w:val="0"/>
              <w:spacing w:line="360" w:lineRule="auto"/>
              <w:ind w:left="1"/>
              <w:jc w:val="center"/>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4</w:t>
            </w:r>
          </w:p>
        </w:tc>
        <w:tc>
          <w:tcPr>
            <w:tcW w:w="1210" w:type="dxa"/>
          </w:tcPr>
          <w:p w14:paraId="462F38BA">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483" w:type="dxa"/>
          </w:tcPr>
          <w:p w14:paraId="06B38C74">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1CE113E6">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68" w:type="dxa"/>
          </w:tcPr>
          <w:p w14:paraId="3FEC0CBD">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523" w:type="dxa"/>
          </w:tcPr>
          <w:p w14:paraId="6B30A4FB">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20EE78FF">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20" w:type="dxa"/>
          </w:tcPr>
          <w:p w14:paraId="148F9667">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r>
      <w:tr w14:paraId="55D5E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10" w:type="dxa"/>
          </w:tcPr>
          <w:p w14:paraId="52FF94BE">
            <w:pPr>
              <w:kinsoku/>
              <w:overflowPunct/>
              <w:topLinePunct w:val="0"/>
              <w:bidi w:val="0"/>
              <w:spacing w:line="360" w:lineRule="auto"/>
              <w:ind w:left="1"/>
              <w:jc w:val="center"/>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5</w:t>
            </w:r>
          </w:p>
        </w:tc>
        <w:tc>
          <w:tcPr>
            <w:tcW w:w="1210" w:type="dxa"/>
          </w:tcPr>
          <w:p w14:paraId="031492E6">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483" w:type="dxa"/>
          </w:tcPr>
          <w:p w14:paraId="68D393C1">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61FC2ABD">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68" w:type="dxa"/>
          </w:tcPr>
          <w:p w14:paraId="7888D7E9">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523" w:type="dxa"/>
          </w:tcPr>
          <w:p w14:paraId="29D4878C">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2E3D3D8D">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20" w:type="dxa"/>
          </w:tcPr>
          <w:p w14:paraId="05E015D1">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r>
      <w:tr w14:paraId="161B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10" w:type="dxa"/>
          </w:tcPr>
          <w:p w14:paraId="45E24B0B">
            <w:pPr>
              <w:kinsoku/>
              <w:overflowPunct/>
              <w:topLinePunct w:val="0"/>
              <w:bidi w:val="0"/>
              <w:spacing w:line="360" w:lineRule="auto"/>
              <w:ind w:left="1"/>
              <w:jc w:val="center"/>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6</w:t>
            </w:r>
          </w:p>
        </w:tc>
        <w:tc>
          <w:tcPr>
            <w:tcW w:w="1210" w:type="dxa"/>
          </w:tcPr>
          <w:p w14:paraId="799B0F50">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483" w:type="dxa"/>
          </w:tcPr>
          <w:p w14:paraId="0680C6E9">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50BD2E42">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68" w:type="dxa"/>
          </w:tcPr>
          <w:p w14:paraId="3738A5FC">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523" w:type="dxa"/>
          </w:tcPr>
          <w:p w14:paraId="3062EAA5">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668516A0">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20" w:type="dxa"/>
          </w:tcPr>
          <w:p w14:paraId="1D3341B9">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r>
      <w:tr w14:paraId="2D628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10" w:type="dxa"/>
          </w:tcPr>
          <w:p w14:paraId="53EFB795">
            <w:pPr>
              <w:kinsoku/>
              <w:overflowPunct/>
              <w:topLinePunct w:val="0"/>
              <w:bidi w:val="0"/>
              <w:spacing w:line="360" w:lineRule="auto"/>
              <w:ind w:left="1"/>
              <w:jc w:val="center"/>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7</w:t>
            </w:r>
          </w:p>
        </w:tc>
        <w:tc>
          <w:tcPr>
            <w:tcW w:w="1210" w:type="dxa"/>
          </w:tcPr>
          <w:p w14:paraId="72D3AAF6">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483" w:type="dxa"/>
          </w:tcPr>
          <w:p w14:paraId="2DADD047">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6A3F2E35">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68" w:type="dxa"/>
          </w:tcPr>
          <w:p w14:paraId="0CC3AF3C">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523" w:type="dxa"/>
          </w:tcPr>
          <w:p w14:paraId="64C5A104">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547EB2D9">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20" w:type="dxa"/>
          </w:tcPr>
          <w:p w14:paraId="6283400E">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r>
      <w:tr w14:paraId="68F7D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10" w:type="dxa"/>
          </w:tcPr>
          <w:p w14:paraId="2F86EEBB">
            <w:pPr>
              <w:kinsoku/>
              <w:overflowPunct/>
              <w:topLinePunct w:val="0"/>
              <w:bidi w:val="0"/>
              <w:spacing w:line="360" w:lineRule="auto"/>
              <w:ind w:left="1"/>
              <w:jc w:val="center"/>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8</w:t>
            </w:r>
          </w:p>
        </w:tc>
        <w:tc>
          <w:tcPr>
            <w:tcW w:w="1210" w:type="dxa"/>
          </w:tcPr>
          <w:p w14:paraId="1BA259F0">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483" w:type="dxa"/>
          </w:tcPr>
          <w:p w14:paraId="6D80DA9E">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0E76D8CE">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68" w:type="dxa"/>
          </w:tcPr>
          <w:p w14:paraId="07935690">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523" w:type="dxa"/>
          </w:tcPr>
          <w:p w14:paraId="6CCE818A">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35AA964F">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20" w:type="dxa"/>
          </w:tcPr>
          <w:p w14:paraId="18F36422">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r>
      <w:tr w14:paraId="4D166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10" w:type="dxa"/>
          </w:tcPr>
          <w:p w14:paraId="4C02134E">
            <w:pPr>
              <w:kinsoku/>
              <w:overflowPunct/>
              <w:topLinePunct w:val="0"/>
              <w:bidi w:val="0"/>
              <w:spacing w:line="360" w:lineRule="auto"/>
              <w:ind w:left="1"/>
              <w:jc w:val="center"/>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9</w:t>
            </w:r>
          </w:p>
        </w:tc>
        <w:tc>
          <w:tcPr>
            <w:tcW w:w="1210" w:type="dxa"/>
          </w:tcPr>
          <w:p w14:paraId="463F2070">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483" w:type="dxa"/>
          </w:tcPr>
          <w:p w14:paraId="571DCB33">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3775CE78">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68" w:type="dxa"/>
          </w:tcPr>
          <w:p w14:paraId="3DF97CD2">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523" w:type="dxa"/>
          </w:tcPr>
          <w:p w14:paraId="5FCE1033">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4203BDB3">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20" w:type="dxa"/>
          </w:tcPr>
          <w:p w14:paraId="795D3469">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r>
      <w:tr w14:paraId="24A13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710" w:type="dxa"/>
          </w:tcPr>
          <w:p w14:paraId="29773A25">
            <w:pPr>
              <w:kinsoku/>
              <w:overflowPunct/>
              <w:topLinePunct w:val="0"/>
              <w:bidi w:val="0"/>
              <w:spacing w:line="360" w:lineRule="auto"/>
              <w:ind w:left="1"/>
              <w:jc w:val="center"/>
              <w:outlineLvl w:val="9"/>
              <w:rPr>
                <w:rFonts w:ascii="仿宋" w:hAnsi="仿宋" w:eastAsia="仿宋" w:cs="宋体"/>
                <w:color w:val="000000" w:themeColor="text1"/>
                <w:spacing w:val="5"/>
                <w:sz w:val="24"/>
                <w:szCs w:val="24"/>
                <w:lang w:eastAsia="zh-CN"/>
                <w14:textFill>
                  <w14:solidFill>
                    <w14:schemeClr w14:val="tx1"/>
                  </w14:solidFill>
                </w14:textFill>
              </w:rPr>
            </w:pPr>
            <w:r>
              <w:rPr>
                <w:rFonts w:ascii="仿宋" w:hAnsi="仿宋" w:eastAsia="仿宋" w:cs="宋体"/>
                <w:color w:val="000000" w:themeColor="text1"/>
                <w:spacing w:val="5"/>
                <w:sz w:val="24"/>
                <w:szCs w:val="24"/>
                <w:lang w:eastAsia="zh-CN"/>
                <w14:textFill>
                  <w14:solidFill>
                    <w14:schemeClr w14:val="tx1"/>
                  </w14:solidFill>
                </w14:textFill>
              </w:rPr>
              <w:t>……</w:t>
            </w:r>
          </w:p>
        </w:tc>
        <w:tc>
          <w:tcPr>
            <w:tcW w:w="1210" w:type="dxa"/>
          </w:tcPr>
          <w:p w14:paraId="2667A134">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483" w:type="dxa"/>
          </w:tcPr>
          <w:p w14:paraId="534706B6">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3BD84975">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68" w:type="dxa"/>
          </w:tcPr>
          <w:p w14:paraId="4D91D3D5">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523" w:type="dxa"/>
          </w:tcPr>
          <w:p w14:paraId="06497E35">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1276" w:type="dxa"/>
          </w:tcPr>
          <w:p w14:paraId="501FD162">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c>
          <w:tcPr>
            <w:tcW w:w="820" w:type="dxa"/>
          </w:tcPr>
          <w:p w14:paraId="3708930B">
            <w:pPr>
              <w:kinsoku/>
              <w:overflowPunct/>
              <w:topLinePunct w:val="0"/>
              <w:bidi w:val="0"/>
              <w:spacing w:line="360" w:lineRule="auto"/>
              <w:jc w:val="center"/>
              <w:outlineLvl w:val="9"/>
              <w:rPr>
                <w:rFonts w:ascii="仿宋" w:hAnsi="仿宋" w:eastAsia="仿宋"/>
                <w:color w:val="000000" w:themeColor="text1"/>
                <w:sz w:val="24"/>
                <w:szCs w:val="24"/>
                <w14:textFill>
                  <w14:solidFill>
                    <w14:schemeClr w14:val="tx1"/>
                  </w14:solidFill>
                </w14:textFill>
              </w:rPr>
            </w:pPr>
          </w:p>
        </w:tc>
      </w:tr>
    </w:tbl>
    <w:p w14:paraId="318246FA">
      <w:pPr>
        <w:widowControl w:val="0"/>
        <w:kinsoku/>
        <w:overflowPunct/>
        <w:topLinePunct w:val="0"/>
        <w:bidi w:val="0"/>
        <w:spacing w:line="360" w:lineRule="auto"/>
        <w:jc w:val="center"/>
        <w:outlineLvl w:val="9"/>
        <w:rPr>
          <w:rFonts w:ascii="仿宋" w:hAnsi="仿宋" w:eastAsia="仿宋" w:cs="仿宋"/>
          <w:color w:val="000000" w:themeColor="text1"/>
          <w:lang w:eastAsia="zh-CN"/>
          <w14:textFill>
            <w14:solidFill>
              <w14:schemeClr w14:val="tx1"/>
            </w14:solidFill>
          </w14:textFill>
        </w:rPr>
      </w:pPr>
      <w:bookmarkStart w:id="589" w:name="bookmark121"/>
      <w:bookmarkEnd w:id="589"/>
      <w:bookmarkStart w:id="590" w:name="bookmark120"/>
      <w:bookmarkEnd w:id="590"/>
      <w:bookmarkStart w:id="591" w:name="_Toc195268002"/>
      <w:bookmarkStart w:id="592" w:name="_Toc195269567"/>
      <w:bookmarkStart w:id="593" w:name="_Toc30481"/>
      <w:bookmarkStart w:id="594" w:name="_Toc187421155"/>
    </w:p>
    <w:p w14:paraId="65DC5284">
      <w:pPr>
        <w:overflowPunct/>
        <w:topLinePunct w:val="0"/>
        <w:bidi w:val="0"/>
        <w:spacing w:line="600" w:lineRule="exact"/>
        <w:ind w:firstLine="516" w:firstLineChars="200"/>
        <w:outlineLvl w:val="9"/>
        <w:rPr>
          <w:rFonts w:ascii="仿宋" w:hAnsi="仿宋" w:eastAsia="仿宋" w:cs="仿宋"/>
          <w:spacing w:val="14"/>
          <w:sz w:val="23"/>
          <w:szCs w:val="23"/>
          <w:lang w:eastAsia="zh-CN"/>
        </w:rPr>
      </w:pPr>
      <w:r>
        <w:rPr>
          <w:rFonts w:hint="eastAsia" w:ascii="仿宋" w:hAnsi="仿宋" w:eastAsia="仿宋" w:cs="仿宋"/>
          <w:spacing w:val="14"/>
          <w:sz w:val="23"/>
          <w:szCs w:val="23"/>
          <w:lang w:eastAsia="zh-CN"/>
        </w:rPr>
        <w:t>注：此表后应附相关人员</w:t>
      </w:r>
      <w:r>
        <w:rPr>
          <w:rFonts w:hint="eastAsia" w:ascii="仿宋" w:hAnsi="仿宋" w:eastAsia="仿宋" w:cs="仿宋"/>
          <w:spacing w:val="14"/>
          <w:sz w:val="23"/>
          <w:szCs w:val="23"/>
          <w:lang w:val="en-US" w:eastAsia="zh-CN"/>
        </w:rPr>
        <w:t>简历、</w:t>
      </w:r>
      <w:r>
        <w:rPr>
          <w:rFonts w:hint="eastAsia" w:ascii="仿宋" w:hAnsi="仿宋" w:eastAsia="仿宋" w:cs="仿宋"/>
          <w:spacing w:val="14"/>
          <w:sz w:val="23"/>
          <w:szCs w:val="23"/>
          <w:lang w:eastAsia="zh-CN"/>
        </w:rPr>
        <w:t>岗位证书、身份证及劳动合同或劳务合同或返聘协议的扫描件。</w:t>
      </w:r>
    </w:p>
    <w:p w14:paraId="7C4A100A">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595" w:name="_Toc221732422"/>
      <w:r>
        <w:rPr>
          <w:rFonts w:hint="eastAsia" w:ascii="仿宋" w:hAnsi="仿宋" w:eastAsia="仿宋" w:cs="宋体"/>
          <w:b/>
          <w:bCs/>
          <w:color w:val="000000" w:themeColor="text1"/>
          <w:spacing w:val="3"/>
          <w:sz w:val="24"/>
          <w:szCs w:val="24"/>
          <w:lang w:eastAsia="zh-CN"/>
          <w14:textFill>
            <w14:solidFill>
              <w14:schemeClr w14:val="tx1"/>
            </w14:solidFill>
          </w14:textFill>
        </w:rPr>
        <w:t>八</w:t>
      </w:r>
      <w:r>
        <w:rPr>
          <w:rFonts w:ascii="仿宋" w:hAnsi="仿宋" w:eastAsia="仿宋" w:cs="宋体"/>
          <w:b/>
          <w:bCs/>
          <w:color w:val="000000" w:themeColor="text1"/>
          <w:spacing w:val="3"/>
          <w:sz w:val="24"/>
          <w:szCs w:val="24"/>
          <w:lang w:eastAsia="zh-CN"/>
          <w14:textFill>
            <w14:solidFill>
              <w14:schemeClr w14:val="tx1"/>
            </w14:solidFill>
          </w14:textFill>
        </w:rPr>
        <w:t>、技术响应偏离表</w:t>
      </w:r>
      <w:bookmarkEnd w:id="591"/>
      <w:bookmarkEnd w:id="592"/>
      <w:bookmarkEnd w:id="593"/>
      <w:bookmarkEnd w:id="594"/>
      <w:bookmarkEnd w:id="595"/>
    </w:p>
    <w:p w14:paraId="026D6A6D">
      <w:pPr>
        <w:kinsoku/>
        <w:overflowPunct/>
        <w:topLinePunct w:val="0"/>
        <w:bidi w:val="0"/>
        <w:spacing w:line="360" w:lineRule="auto"/>
        <w:ind w:left="126" w:right="-31"/>
        <w:jc w:val="both"/>
        <w:outlineLvl w:val="9"/>
        <w:rPr>
          <w:rFonts w:ascii="仿宋" w:hAnsi="仿宋" w:eastAsia="仿宋" w:cs="宋体"/>
          <w:color w:val="000000" w:themeColor="text1"/>
          <w:spacing w:val="-15"/>
          <w:sz w:val="24"/>
          <w:szCs w:val="24"/>
          <w:lang w:eastAsia="zh-CN"/>
          <w14:textFill>
            <w14:solidFill>
              <w14:schemeClr w14:val="tx1"/>
            </w14:solidFill>
          </w14:textFill>
        </w:rPr>
      </w:pPr>
      <w:r>
        <w:rPr>
          <w:rFonts w:ascii="仿宋" w:hAnsi="仿宋" w:eastAsia="仿宋" w:cs="宋体"/>
          <w:color w:val="000000" w:themeColor="text1"/>
          <w:spacing w:val="-15"/>
          <w:sz w:val="24"/>
          <w:szCs w:val="24"/>
          <w:lang w:eastAsia="zh-CN"/>
          <w14:textFill>
            <w14:solidFill>
              <w14:schemeClr w14:val="tx1"/>
            </w14:solidFill>
          </w14:textFill>
        </w:rPr>
        <w:t>项目名称：</w:t>
      </w:r>
    </w:p>
    <w:p w14:paraId="4EE29A37">
      <w:pPr>
        <w:kinsoku/>
        <w:overflowPunct/>
        <w:topLinePunct w:val="0"/>
        <w:bidi w:val="0"/>
        <w:spacing w:line="360" w:lineRule="auto"/>
        <w:ind w:left="126" w:right="-31"/>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15"/>
          <w:sz w:val="24"/>
          <w:szCs w:val="24"/>
          <w14:textFill>
            <w14:solidFill>
              <w14:schemeClr w14:val="tx1"/>
            </w14:solidFill>
          </w14:textFill>
        </w:rPr>
        <w:t>项目编号：</w:t>
      </w:r>
    </w:p>
    <w:tbl>
      <w:tblPr>
        <w:tblStyle w:val="3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2176"/>
        <w:gridCol w:w="1555"/>
        <w:gridCol w:w="2045"/>
        <w:gridCol w:w="2049"/>
      </w:tblGrid>
      <w:tr w14:paraId="11C2D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698" w:type="dxa"/>
            <w:vAlign w:val="center"/>
          </w:tcPr>
          <w:p w14:paraId="0CC46553">
            <w:pPr>
              <w:kinsoku/>
              <w:overflowPunct/>
              <w:topLinePunct w:val="0"/>
              <w:bidi w:val="0"/>
              <w:spacing w:line="360" w:lineRule="auto"/>
              <w:ind w:left="1"/>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序号</w:t>
            </w:r>
          </w:p>
        </w:tc>
        <w:tc>
          <w:tcPr>
            <w:tcW w:w="2176" w:type="dxa"/>
            <w:vAlign w:val="center"/>
          </w:tcPr>
          <w:p w14:paraId="1B66A769">
            <w:pPr>
              <w:kinsoku/>
              <w:overflowPunct/>
              <w:topLinePunct w:val="0"/>
              <w:bidi w:val="0"/>
              <w:spacing w:line="360" w:lineRule="auto"/>
              <w:ind w:left="12" w:hanging="12"/>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8"/>
                <w:sz w:val="24"/>
                <w:szCs w:val="24"/>
                <w:lang w:eastAsia="zh-CN"/>
                <w14:textFill>
                  <w14:solidFill>
                    <w14:schemeClr w14:val="tx1"/>
                  </w14:solidFill>
                </w14:textFill>
              </w:rPr>
              <w:t>竞争性磋商文件技术</w:t>
            </w:r>
            <w:r>
              <w:rPr>
                <w:rFonts w:ascii="仿宋" w:hAnsi="仿宋" w:eastAsia="仿宋" w:cs="宋体"/>
                <w:color w:val="000000" w:themeColor="text1"/>
                <w:spacing w:val="7"/>
                <w:sz w:val="24"/>
                <w:szCs w:val="24"/>
                <w:lang w:eastAsia="zh-CN"/>
                <w14:textFill>
                  <w14:solidFill>
                    <w14:schemeClr w14:val="tx1"/>
                  </w14:solidFill>
                </w14:textFill>
              </w:rPr>
              <w:t>要求条款</w:t>
            </w:r>
          </w:p>
        </w:tc>
        <w:tc>
          <w:tcPr>
            <w:tcW w:w="1555" w:type="dxa"/>
            <w:vAlign w:val="center"/>
          </w:tcPr>
          <w:p w14:paraId="4532DF19">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6"/>
                <w:sz w:val="24"/>
                <w:szCs w:val="24"/>
                <w:lang w:eastAsia="zh-CN"/>
                <w14:textFill>
                  <w14:solidFill>
                    <w14:schemeClr w14:val="tx1"/>
                  </w14:solidFill>
                </w14:textFill>
              </w:rPr>
              <w:t>响应文件内容</w:t>
            </w:r>
            <w:r>
              <w:rPr>
                <w:rFonts w:ascii="仿宋" w:hAnsi="仿宋" w:eastAsia="仿宋" w:cs="宋体"/>
                <w:color w:val="000000" w:themeColor="text1"/>
                <w:spacing w:val="7"/>
                <w:sz w:val="24"/>
                <w:szCs w:val="24"/>
                <w:lang w:eastAsia="zh-CN"/>
                <w14:textFill>
                  <w14:solidFill>
                    <w14:schemeClr w14:val="tx1"/>
                  </w14:solidFill>
                </w14:textFill>
              </w:rPr>
              <w:t>对应简述</w:t>
            </w:r>
          </w:p>
        </w:tc>
        <w:tc>
          <w:tcPr>
            <w:tcW w:w="2045" w:type="dxa"/>
            <w:vAlign w:val="center"/>
          </w:tcPr>
          <w:p w14:paraId="22708F58">
            <w:pPr>
              <w:kinsoku/>
              <w:overflowPunct/>
              <w:topLinePunct w:val="0"/>
              <w:bidi w:val="0"/>
              <w:spacing w:line="360" w:lineRule="auto"/>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4"/>
                <w:sz w:val="24"/>
                <w:szCs w:val="24"/>
                <w14:textFill>
                  <w14:solidFill>
                    <w14:schemeClr w14:val="tx1"/>
                  </w14:solidFill>
                </w14:textFill>
              </w:rPr>
              <w:t>响应情况</w:t>
            </w:r>
          </w:p>
        </w:tc>
        <w:tc>
          <w:tcPr>
            <w:tcW w:w="2049" w:type="dxa"/>
            <w:vAlign w:val="center"/>
          </w:tcPr>
          <w:p w14:paraId="19E23BF3">
            <w:pPr>
              <w:kinsoku/>
              <w:overflowPunct/>
              <w:topLinePunct w:val="0"/>
              <w:bidi w:val="0"/>
              <w:spacing w:line="360" w:lineRule="auto"/>
              <w:ind w:left="48"/>
              <w:jc w:val="both"/>
              <w:outlineLvl w:val="9"/>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pacing w:val="7"/>
                <w:sz w:val="24"/>
                <w:szCs w:val="24"/>
                <w14:textFill>
                  <w14:solidFill>
                    <w14:schemeClr w14:val="tx1"/>
                  </w14:solidFill>
                </w14:textFill>
              </w:rPr>
              <w:t>说明及索引</w:t>
            </w:r>
          </w:p>
        </w:tc>
      </w:tr>
      <w:tr w14:paraId="7DF54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698" w:type="dxa"/>
          </w:tcPr>
          <w:p w14:paraId="4C885B0E">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1</w:t>
            </w:r>
          </w:p>
        </w:tc>
        <w:tc>
          <w:tcPr>
            <w:tcW w:w="2176" w:type="dxa"/>
          </w:tcPr>
          <w:p w14:paraId="579924BD">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w:t>
            </w:r>
          </w:p>
        </w:tc>
        <w:tc>
          <w:tcPr>
            <w:tcW w:w="1555" w:type="dxa"/>
          </w:tcPr>
          <w:p w14:paraId="61D7DF2F">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w:t>
            </w:r>
          </w:p>
        </w:tc>
        <w:tc>
          <w:tcPr>
            <w:tcW w:w="2045" w:type="dxa"/>
          </w:tcPr>
          <w:p w14:paraId="186A7914">
            <w:pPr>
              <w:kinsoku/>
              <w:overflowPunct/>
              <w:topLinePunct w:val="0"/>
              <w:bidi w:val="0"/>
              <w:spacing w:line="360" w:lineRule="auto"/>
              <w:ind w:left="1" w:right="181" w:hanging="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响应/正偏离/负偏离</w:t>
            </w:r>
          </w:p>
        </w:tc>
        <w:tc>
          <w:tcPr>
            <w:tcW w:w="2049" w:type="dxa"/>
          </w:tcPr>
          <w:p w14:paraId="7C129590">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r>
      <w:tr w14:paraId="295CC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698" w:type="dxa"/>
          </w:tcPr>
          <w:p w14:paraId="6E4B0A63">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2</w:t>
            </w:r>
          </w:p>
        </w:tc>
        <w:tc>
          <w:tcPr>
            <w:tcW w:w="2176" w:type="dxa"/>
          </w:tcPr>
          <w:p w14:paraId="5A17773B">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w:t>
            </w:r>
          </w:p>
        </w:tc>
        <w:tc>
          <w:tcPr>
            <w:tcW w:w="1555" w:type="dxa"/>
          </w:tcPr>
          <w:p w14:paraId="6DEB4EE9">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w:t>
            </w:r>
          </w:p>
        </w:tc>
        <w:tc>
          <w:tcPr>
            <w:tcW w:w="2045" w:type="dxa"/>
          </w:tcPr>
          <w:p w14:paraId="16547FC1">
            <w:pPr>
              <w:kinsoku/>
              <w:overflowPunct/>
              <w:topLinePunct w:val="0"/>
              <w:bidi w:val="0"/>
              <w:spacing w:line="360" w:lineRule="auto"/>
              <w:ind w:left="1" w:right="181" w:hanging="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响应/正偏离/负偏离</w:t>
            </w:r>
          </w:p>
        </w:tc>
        <w:tc>
          <w:tcPr>
            <w:tcW w:w="2049" w:type="dxa"/>
          </w:tcPr>
          <w:p w14:paraId="27F06AB9">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r>
      <w:tr w14:paraId="2B994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98" w:type="dxa"/>
          </w:tcPr>
          <w:p w14:paraId="06843E70">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176" w:type="dxa"/>
          </w:tcPr>
          <w:p w14:paraId="3DA7A6C4">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1555" w:type="dxa"/>
          </w:tcPr>
          <w:p w14:paraId="7B7C5D12">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5" w:type="dxa"/>
          </w:tcPr>
          <w:p w14:paraId="5F05769F">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9" w:type="dxa"/>
          </w:tcPr>
          <w:p w14:paraId="302880D2">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r>
      <w:tr w14:paraId="710EF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698" w:type="dxa"/>
          </w:tcPr>
          <w:p w14:paraId="3B555DFE">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176" w:type="dxa"/>
          </w:tcPr>
          <w:p w14:paraId="4C556C43">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1555" w:type="dxa"/>
          </w:tcPr>
          <w:p w14:paraId="0435EFDB">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5" w:type="dxa"/>
          </w:tcPr>
          <w:p w14:paraId="33759E0C">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9" w:type="dxa"/>
          </w:tcPr>
          <w:p w14:paraId="3960E3AD">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r>
      <w:tr w14:paraId="0CE81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98" w:type="dxa"/>
          </w:tcPr>
          <w:p w14:paraId="34D35A69">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176" w:type="dxa"/>
          </w:tcPr>
          <w:p w14:paraId="6EBE1869">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1555" w:type="dxa"/>
          </w:tcPr>
          <w:p w14:paraId="770388DC">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5" w:type="dxa"/>
          </w:tcPr>
          <w:p w14:paraId="36D55193">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9" w:type="dxa"/>
          </w:tcPr>
          <w:p w14:paraId="1884BB1D">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r>
      <w:tr w14:paraId="625C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698" w:type="dxa"/>
          </w:tcPr>
          <w:p w14:paraId="1FABFC25">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176" w:type="dxa"/>
          </w:tcPr>
          <w:p w14:paraId="51649ACE">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1555" w:type="dxa"/>
          </w:tcPr>
          <w:p w14:paraId="2EA4E8B5">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5" w:type="dxa"/>
          </w:tcPr>
          <w:p w14:paraId="092589E2">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9" w:type="dxa"/>
          </w:tcPr>
          <w:p w14:paraId="5C1CE980">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r>
      <w:tr w14:paraId="521B8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98" w:type="dxa"/>
          </w:tcPr>
          <w:p w14:paraId="138E3B7D">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176" w:type="dxa"/>
          </w:tcPr>
          <w:p w14:paraId="4B45E856">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1555" w:type="dxa"/>
          </w:tcPr>
          <w:p w14:paraId="4072C392">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5" w:type="dxa"/>
          </w:tcPr>
          <w:p w14:paraId="02B593F7">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9" w:type="dxa"/>
          </w:tcPr>
          <w:p w14:paraId="714417AF">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r>
      <w:tr w14:paraId="5B9C4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98" w:type="dxa"/>
          </w:tcPr>
          <w:p w14:paraId="36259B7E">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176" w:type="dxa"/>
          </w:tcPr>
          <w:p w14:paraId="7B95A7F2">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1555" w:type="dxa"/>
          </w:tcPr>
          <w:p w14:paraId="0A219C50">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5" w:type="dxa"/>
          </w:tcPr>
          <w:p w14:paraId="4B32A2ED">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9" w:type="dxa"/>
          </w:tcPr>
          <w:p w14:paraId="72E14447">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r>
      <w:tr w14:paraId="2A8BA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98" w:type="dxa"/>
          </w:tcPr>
          <w:p w14:paraId="79E36CA0">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176" w:type="dxa"/>
          </w:tcPr>
          <w:p w14:paraId="6FFDF353">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1555" w:type="dxa"/>
          </w:tcPr>
          <w:p w14:paraId="2F76694A">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5" w:type="dxa"/>
          </w:tcPr>
          <w:p w14:paraId="451BA8FA">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9" w:type="dxa"/>
          </w:tcPr>
          <w:p w14:paraId="5AD61825">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r>
      <w:tr w14:paraId="1DA3C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jc w:val="center"/>
        </w:trPr>
        <w:tc>
          <w:tcPr>
            <w:tcW w:w="698" w:type="dxa"/>
          </w:tcPr>
          <w:p w14:paraId="57567BE0">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176" w:type="dxa"/>
          </w:tcPr>
          <w:p w14:paraId="585CF5EB">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1555" w:type="dxa"/>
          </w:tcPr>
          <w:p w14:paraId="69878F9A">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5" w:type="dxa"/>
          </w:tcPr>
          <w:p w14:paraId="7AF7AF42">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c>
          <w:tcPr>
            <w:tcW w:w="2049" w:type="dxa"/>
          </w:tcPr>
          <w:p w14:paraId="2E2BE868">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r>
      <w:tr w14:paraId="739D0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698" w:type="dxa"/>
          </w:tcPr>
          <w:p w14:paraId="3BA1A5F1">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w:t>
            </w:r>
          </w:p>
        </w:tc>
        <w:tc>
          <w:tcPr>
            <w:tcW w:w="2176" w:type="dxa"/>
          </w:tcPr>
          <w:p w14:paraId="713C2884">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w:t>
            </w:r>
          </w:p>
        </w:tc>
        <w:tc>
          <w:tcPr>
            <w:tcW w:w="1555" w:type="dxa"/>
          </w:tcPr>
          <w:p w14:paraId="63702E2A">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w:t>
            </w:r>
          </w:p>
        </w:tc>
        <w:tc>
          <w:tcPr>
            <w:tcW w:w="2045" w:type="dxa"/>
          </w:tcPr>
          <w:p w14:paraId="2F82E018">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r>
              <w:rPr>
                <w:rFonts w:ascii="仿宋" w:hAnsi="仿宋" w:eastAsia="仿宋" w:cs="宋体"/>
                <w:color w:val="000000" w:themeColor="text1"/>
                <w:spacing w:val="5"/>
                <w:sz w:val="24"/>
                <w:szCs w:val="24"/>
                <w14:textFill>
                  <w14:solidFill>
                    <w14:schemeClr w14:val="tx1"/>
                  </w14:solidFill>
                </w14:textFill>
              </w:rPr>
              <w:t>…………</w:t>
            </w:r>
          </w:p>
        </w:tc>
        <w:tc>
          <w:tcPr>
            <w:tcW w:w="2049" w:type="dxa"/>
          </w:tcPr>
          <w:p w14:paraId="6EC1567B">
            <w:pPr>
              <w:kinsoku/>
              <w:overflowPunct/>
              <w:topLinePunct w:val="0"/>
              <w:bidi w:val="0"/>
              <w:spacing w:line="360" w:lineRule="auto"/>
              <w:ind w:left="1"/>
              <w:jc w:val="both"/>
              <w:outlineLvl w:val="9"/>
              <w:rPr>
                <w:rFonts w:ascii="仿宋" w:hAnsi="仿宋" w:eastAsia="仿宋" w:cs="宋体"/>
                <w:color w:val="000000" w:themeColor="text1"/>
                <w:spacing w:val="5"/>
                <w:sz w:val="24"/>
                <w:szCs w:val="24"/>
                <w14:textFill>
                  <w14:solidFill>
                    <w14:schemeClr w14:val="tx1"/>
                  </w14:solidFill>
                </w14:textFill>
              </w:rPr>
            </w:pPr>
          </w:p>
        </w:tc>
      </w:tr>
    </w:tbl>
    <w:p w14:paraId="7553A5A8">
      <w:pPr>
        <w:kinsoku/>
        <w:overflowPunct/>
        <w:topLinePunct w:val="0"/>
        <w:bidi w:val="0"/>
        <w:spacing w:line="360" w:lineRule="auto"/>
        <w:ind w:left="128" w:right="55" w:firstLine="476"/>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1"/>
          <w:sz w:val="24"/>
          <w:szCs w:val="24"/>
          <w:lang w:eastAsia="zh-CN"/>
          <w14:textFill>
            <w14:solidFill>
              <w14:schemeClr w14:val="tx1"/>
            </w14:solidFill>
          </w14:textFill>
        </w:rPr>
        <w:t>说明：供应商应按照竞争性磋商文件</w:t>
      </w:r>
      <w:r>
        <w:rPr>
          <w:rFonts w:ascii="仿宋" w:hAnsi="仿宋" w:eastAsia="仿宋" w:cs="宋体"/>
          <w:color w:val="000000" w:themeColor="text1"/>
          <w:spacing w:val="-2"/>
          <w:sz w:val="24"/>
          <w:szCs w:val="24"/>
          <w:lang w:eastAsia="zh-CN"/>
          <w14:textFill>
            <w14:solidFill>
              <w14:schemeClr w14:val="tx1"/>
            </w14:solidFill>
          </w14:textFill>
        </w:rPr>
        <w:t>中的技术要求填</w:t>
      </w:r>
      <w:r>
        <w:rPr>
          <w:rFonts w:ascii="仿宋" w:hAnsi="仿宋" w:eastAsia="仿宋" w:cs="宋体"/>
          <w:color w:val="000000" w:themeColor="text1"/>
          <w:spacing w:val="-5"/>
          <w:sz w:val="24"/>
          <w:szCs w:val="24"/>
          <w:lang w:eastAsia="zh-CN"/>
          <w14:textFill>
            <w14:solidFill>
              <w14:schemeClr w14:val="tx1"/>
            </w14:solidFill>
          </w14:textFill>
        </w:rPr>
        <w:t>写，“响应/正偏离/负偏离”应据实填写“响应</w:t>
      </w:r>
      <w:r>
        <w:rPr>
          <w:rFonts w:hint="eastAsia" w:ascii="仿宋" w:hAnsi="仿宋" w:eastAsia="仿宋" w:cs="宋体"/>
          <w:color w:val="000000" w:themeColor="text1"/>
          <w:spacing w:val="-5"/>
          <w:sz w:val="24"/>
          <w:szCs w:val="24"/>
          <w:lang w:eastAsia="zh-CN"/>
          <w14:textFill>
            <w14:solidFill>
              <w14:schemeClr w14:val="tx1"/>
            </w14:solidFill>
          </w14:textFill>
        </w:rPr>
        <w:t>”“</w:t>
      </w:r>
      <w:r>
        <w:rPr>
          <w:rFonts w:ascii="仿宋" w:hAnsi="仿宋" w:eastAsia="仿宋" w:cs="宋体"/>
          <w:color w:val="000000" w:themeColor="text1"/>
          <w:spacing w:val="-5"/>
          <w:sz w:val="24"/>
          <w:szCs w:val="24"/>
          <w:lang w:eastAsia="zh-CN"/>
          <w14:textFill>
            <w14:solidFill>
              <w14:schemeClr w14:val="tx1"/>
            </w14:solidFill>
          </w14:textFill>
        </w:rPr>
        <w:t>正偏离”或“</w:t>
      </w:r>
      <w:r>
        <w:rPr>
          <w:rFonts w:ascii="仿宋" w:hAnsi="仿宋" w:eastAsia="仿宋" w:cs="宋体"/>
          <w:color w:val="000000" w:themeColor="text1"/>
          <w:spacing w:val="-6"/>
          <w:sz w:val="24"/>
          <w:szCs w:val="24"/>
          <w:lang w:eastAsia="zh-CN"/>
          <w14:textFill>
            <w14:solidFill>
              <w14:schemeClr w14:val="tx1"/>
            </w14:solidFill>
          </w14:textFill>
        </w:rPr>
        <w:t>负偏离”。</w:t>
      </w:r>
    </w:p>
    <w:p w14:paraId="4DCC8922">
      <w:pPr>
        <w:kinsoku/>
        <w:overflowPunct/>
        <w:topLinePunct w:val="0"/>
        <w:bidi w:val="0"/>
        <w:spacing w:line="360" w:lineRule="auto"/>
        <w:ind w:left="4447" w:right="1684" w:hanging="41"/>
        <w:jc w:val="both"/>
        <w:outlineLvl w:val="9"/>
        <w:rPr>
          <w:rFonts w:ascii="仿宋" w:hAnsi="仿宋" w:eastAsia="仿宋" w:cs="宋体"/>
          <w:color w:val="000000" w:themeColor="text1"/>
          <w:sz w:val="24"/>
          <w:szCs w:val="24"/>
          <w:lang w:eastAsia="zh-CN"/>
          <w14:textFill>
            <w14:solidFill>
              <w14:schemeClr w14:val="tx1"/>
            </w14:solidFill>
          </w14:textFill>
        </w:rPr>
      </w:pPr>
      <w:r>
        <w:rPr>
          <w:rFonts w:ascii="仿宋" w:hAnsi="仿宋" w:eastAsia="仿宋" w:cs="宋体"/>
          <w:color w:val="000000" w:themeColor="text1"/>
          <w:spacing w:val="9"/>
          <w:sz w:val="24"/>
          <w:szCs w:val="24"/>
          <w:lang w:eastAsia="zh-CN"/>
          <w14:textFill>
            <w14:solidFill>
              <w14:schemeClr w14:val="tx1"/>
            </w14:solidFill>
          </w14:textFill>
        </w:rPr>
        <w:t>供应商名称（公章</w:t>
      </w:r>
      <w:r>
        <w:rPr>
          <w:rFonts w:ascii="仿宋" w:hAnsi="仿宋" w:eastAsia="仿宋" w:cs="宋体"/>
          <w:color w:val="000000" w:themeColor="text1"/>
          <w:spacing w:val="-18"/>
          <w:sz w:val="24"/>
          <w:szCs w:val="24"/>
          <w:lang w:eastAsia="zh-CN"/>
          <w14:textFill>
            <w14:solidFill>
              <w14:schemeClr w14:val="tx1"/>
            </w14:solidFill>
          </w14:textFill>
        </w:rPr>
        <w:t>）：</w:t>
      </w:r>
      <w:bookmarkStart w:id="596" w:name="bookmark123"/>
      <w:bookmarkEnd w:id="596"/>
      <w:r>
        <w:rPr>
          <w:rFonts w:ascii="仿宋" w:hAnsi="仿宋" w:eastAsia="仿宋" w:cs="宋体"/>
          <w:color w:val="000000" w:themeColor="text1"/>
          <w:spacing w:val="-20"/>
          <w:sz w:val="24"/>
          <w:szCs w:val="24"/>
          <w:lang w:eastAsia="zh-CN"/>
          <w14:textFill>
            <w14:solidFill>
              <w14:schemeClr w14:val="tx1"/>
            </w14:solidFill>
          </w14:textFill>
        </w:rPr>
        <w:t>日期：年月日</w:t>
      </w:r>
    </w:p>
    <w:p w14:paraId="093B59AD">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headerReference r:id="rId37" w:type="default"/>
          <w:footerReference r:id="rId38" w:type="default"/>
          <w:pgSz w:w="11905" w:h="16838"/>
          <w:pgMar w:top="1276" w:right="1557" w:bottom="1276" w:left="1786" w:header="867" w:footer="964" w:gutter="0"/>
          <w:cols w:space="720" w:num="1"/>
        </w:sectPr>
      </w:pPr>
    </w:p>
    <w:p w14:paraId="5F156591">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597" w:name="_Toc2278"/>
      <w:bookmarkStart w:id="598" w:name="_Toc195269568"/>
      <w:bookmarkStart w:id="599" w:name="_Toc187421156"/>
      <w:bookmarkStart w:id="600" w:name="_Toc195268003"/>
      <w:bookmarkStart w:id="601" w:name="_Toc221732423"/>
      <w:r>
        <w:rPr>
          <w:rFonts w:hint="eastAsia" w:ascii="仿宋" w:hAnsi="仿宋" w:eastAsia="仿宋" w:cs="宋体"/>
          <w:b/>
          <w:bCs/>
          <w:color w:val="000000" w:themeColor="text1"/>
          <w:spacing w:val="3"/>
          <w:sz w:val="24"/>
          <w:szCs w:val="24"/>
          <w:lang w:eastAsia="zh-CN"/>
          <w14:textFill>
            <w14:solidFill>
              <w14:schemeClr w14:val="tx1"/>
            </w14:solidFill>
          </w14:textFill>
        </w:rPr>
        <w:t>九</w:t>
      </w:r>
      <w:r>
        <w:rPr>
          <w:rFonts w:ascii="仿宋" w:hAnsi="仿宋" w:eastAsia="仿宋" w:cs="宋体"/>
          <w:b/>
          <w:bCs/>
          <w:color w:val="000000" w:themeColor="text1"/>
          <w:spacing w:val="3"/>
          <w:sz w:val="24"/>
          <w:szCs w:val="24"/>
          <w:lang w:eastAsia="zh-CN"/>
          <w14:textFill>
            <w14:solidFill>
              <w14:schemeClr w14:val="tx1"/>
            </w14:solidFill>
          </w14:textFill>
        </w:rPr>
        <w:t>、技术方案</w:t>
      </w:r>
      <w:bookmarkEnd w:id="597"/>
      <w:bookmarkEnd w:id="598"/>
      <w:bookmarkEnd w:id="599"/>
      <w:bookmarkEnd w:id="600"/>
      <w:bookmarkEnd w:id="601"/>
    </w:p>
    <w:p w14:paraId="256E84E4">
      <w:pPr>
        <w:overflowPunct/>
        <w:topLinePunct w:val="0"/>
        <w:bidi w:val="0"/>
        <w:spacing w:line="600" w:lineRule="exact"/>
        <w:ind w:firstLine="496" w:firstLineChars="200"/>
        <w:outlineLvl w:val="9"/>
        <w:rPr>
          <w:rFonts w:ascii="仿宋" w:hAnsi="仿宋" w:eastAsia="仿宋" w:cs="仿宋"/>
          <w:spacing w:val="14"/>
          <w:sz w:val="22"/>
          <w:szCs w:val="22"/>
          <w:lang w:eastAsia="zh-CN"/>
        </w:rPr>
      </w:pPr>
      <w:r>
        <w:rPr>
          <w:rFonts w:hint="eastAsia" w:ascii="仿宋" w:hAnsi="仿宋" w:eastAsia="仿宋" w:cs="仿宋"/>
          <w:spacing w:val="14"/>
          <w:sz w:val="22"/>
          <w:szCs w:val="22"/>
          <w:lang w:eastAsia="zh-CN"/>
        </w:rPr>
        <w:t>技术方案必须科学合理、真实可行，能充分体现出自身技术和专业优势。其要点和 主要内容不限于如下内容：</w:t>
      </w:r>
    </w:p>
    <w:p w14:paraId="32A1C3DF">
      <w:pPr>
        <w:overflowPunct/>
        <w:topLinePunct w:val="0"/>
        <w:bidi w:val="0"/>
        <w:spacing w:line="600" w:lineRule="exact"/>
        <w:ind w:firstLine="496" w:firstLineChars="200"/>
        <w:outlineLvl w:val="9"/>
        <w:rPr>
          <w:rFonts w:ascii="仿宋" w:hAnsi="仿宋" w:eastAsia="仿宋" w:cs="仿宋"/>
          <w:spacing w:val="14"/>
          <w:sz w:val="22"/>
          <w:szCs w:val="22"/>
          <w:lang w:eastAsia="zh-CN"/>
        </w:rPr>
      </w:pPr>
      <w:r>
        <w:rPr>
          <w:rFonts w:hint="eastAsia" w:ascii="仿宋" w:hAnsi="仿宋" w:eastAsia="仿宋" w:cs="仿宋"/>
          <w:spacing w:val="14"/>
          <w:sz w:val="22"/>
          <w:szCs w:val="22"/>
          <w:lang w:eastAsia="zh-CN"/>
        </w:rPr>
        <w:t>一、施工准备计划</w:t>
      </w:r>
    </w:p>
    <w:p w14:paraId="52F6E029">
      <w:pPr>
        <w:overflowPunct/>
        <w:topLinePunct w:val="0"/>
        <w:bidi w:val="0"/>
        <w:spacing w:line="600" w:lineRule="exact"/>
        <w:ind w:firstLine="496" w:firstLineChars="200"/>
        <w:outlineLvl w:val="9"/>
        <w:rPr>
          <w:rFonts w:ascii="仿宋" w:hAnsi="仿宋" w:eastAsia="仿宋" w:cs="仿宋"/>
          <w:spacing w:val="14"/>
          <w:sz w:val="22"/>
          <w:szCs w:val="22"/>
          <w:lang w:eastAsia="zh-CN"/>
        </w:rPr>
      </w:pPr>
      <w:r>
        <w:rPr>
          <w:rFonts w:hint="eastAsia" w:ascii="仿宋" w:hAnsi="仿宋" w:eastAsia="仿宋" w:cs="仿宋"/>
          <w:spacing w:val="14"/>
          <w:sz w:val="22"/>
          <w:szCs w:val="22"/>
          <w:lang w:eastAsia="zh-CN"/>
        </w:rPr>
        <w:t>二、施工方案</w:t>
      </w:r>
    </w:p>
    <w:p w14:paraId="341D5EE9">
      <w:pPr>
        <w:overflowPunct/>
        <w:topLinePunct w:val="0"/>
        <w:bidi w:val="0"/>
        <w:spacing w:line="600" w:lineRule="exact"/>
        <w:ind w:firstLine="496" w:firstLineChars="200"/>
        <w:outlineLvl w:val="9"/>
        <w:rPr>
          <w:rFonts w:ascii="仿宋" w:hAnsi="仿宋" w:eastAsia="仿宋" w:cs="仿宋"/>
          <w:spacing w:val="14"/>
          <w:sz w:val="22"/>
          <w:szCs w:val="22"/>
          <w:lang w:eastAsia="zh-CN"/>
        </w:rPr>
      </w:pPr>
      <w:r>
        <w:rPr>
          <w:rFonts w:hint="eastAsia" w:ascii="仿宋" w:hAnsi="仿宋" w:eastAsia="仿宋" w:cs="仿宋"/>
          <w:spacing w:val="14"/>
          <w:sz w:val="22"/>
          <w:szCs w:val="22"/>
          <w:lang w:eastAsia="zh-CN"/>
        </w:rPr>
        <w:t>三、施工进度计划</w:t>
      </w:r>
    </w:p>
    <w:p w14:paraId="5747693D">
      <w:pPr>
        <w:overflowPunct/>
        <w:topLinePunct w:val="0"/>
        <w:bidi w:val="0"/>
        <w:spacing w:line="600" w:lineRule="exact"/>
        <w:ind w:firstLine="496" w:firstLineChars="200"/>
        <w:outlineLvl w:val="9"/>
        <w:rPr>
          <w:rFonts w:ascii="仿宋" w:hAnsi="仿宋" w:eastAsia="仿宋" w:cs="仿宋"/>
          <w:spacing w:val="14"/>
          <w:sz w:val="22"/>
          <w:szCs w:val="22"/>
          <w:lang w:eastAsia="zh-CN"/>
        </w:rPr>
      </w:pPr>
      <w:r>
        <w:rPr>
          <w:rFonts w:hint="eastAsia" w:ascii="仿宋" w:hAnsi="仿宋" w:eastAsia="仿宋" w:cs="仿宋"/>
          <w:spacing w:val="14"/>
          <w:sz w:val="22"/>
          <w:szCs w:val="22"/>
          <w:lang w:eastAsia="zh-CN"/>
        </w:rPr>
        <w:t>四、施工平面图</w:t>
      </w:r>
    </w:p>
    <w:p w14:paraId="78E2D7DC">
      <w:pPr>
        <w:overflowPunct/>
        <w:topLinePunct w:val="0"/>
        <w:bidi w:val="0"/>
        <w:spacing w:line="600" w:lineRule="exact"/>
        <w:ind w:firstLine="496" w:firstLineChars="200"/>
        <w:outlineLvl w:val="9"/>
        <w:rPr>
          <w:rFonts w:ascii="仿宋" w:hAnsi="仿宋" w:eastAsia="仿宋" w:cs="仿宋"/>
          <w:spacing w:val="14"/>
          <w:sz w:val="22"/>
          <w:szCs w:val="22"/>
          <w:lang w:eastAsia="zh-CN"/>
        </w:rPr>
      </w:pPr>
      <w:r>
        <w:rPr>
          <w:rFonts w:hint="eastAsia" w:ascii="仿宋" w:hAnsi="仿宋" w:eastAsia="仿宋" w:cs="仿宋"/>
          <w:spacing w:val="14"/>
          <w:sz w:val="22"/>
          <w:szCs w:val="22"/>
          <w:lang w:eastAsia="zh-CN"/>
        </w:rPr>
        <w:t>五、需用量计划</w:t>
      </w:r>
    </w:p>
    <w:p w14:paraId="6A5F8D1A">
      <w:pPr>
        <w:overflowPunct/>
        <w:topLinePunct w:val="0"/>
        <w:bidi w:val="0"/>
        <w:spacing w:line="600" w:lineRule="exact"/>
        <w:ind w:firstLine="496" w:firstLineChars="200"/>
        <w:outlineLvl w:val="9"/>
        <w:rPr>
          <w:rFonts w:ascii="仿宋" w:hAnsi="仿宋" w:eastAsia="仿宋" w:cs="仿宋"/>
          <w:spacing w:val="14"/>
          <w:sz w:val="22"/>
          <w:szCs w:val="22"/>
          <w:lang w:eastAsia="zh-CN"/>
        </w:rPr>
      </w:pPr>
      <w:r>
        <w:rPr>
          <w:rFonts w:hint="eastAsia" w:ascii="仿宋" w:hAnsi="仿宋" w:eastAsia="仿宋" w:cs="仿宋"/>
          <w:spacing w:val="14"/>
          <w:sz w:val="22"/>
          <w:szCs w:val="22"/>
          <w:lang w:eastAsia="zh-CN"/>
        </w:rPr>
        <w:t>六、保证措施和体系</w:t>
      </w:r>
    </w:p>
    <w:p w14:paraId="6F87A37B">
      <w:pPr>
        <w:overflowPunct/>
        <w:topLinePunct w:val="0"/>
        <w:bidi w:val="0"/>
        <w:spacing w:line="600" w:lineRule="exact"/>
        <w:ind w:firstLine="496" w:firstLineChars="200"/>
        <w:outlineLvl w:val="9"/>
        <w:rPr>
          <w:rFonts w:ascii="仿宋" w:hAnsi="仿宋" w:eastAsia="仿宋" w:cs="仿宋"/>
          <w:spacing w:val="14"/>
          <w:sz w:val="22"/>
          <w:szCs w:val="22"/>
          <w:lang w:eastAsia="zh-CN"/>
        </w:rPr>
      </w:pPr>
      <w:r>
        <w:rPr>
          <w:rFonts w:hint="eastAsia" w:ascii="仿宋" w:hAnsi="仿宋" w:eastAsia="仿宋" w:cs="仿宋"/>
          <w:spacing w:val="14"/>
          <w:sz w:val="22"/>
          <w:szCs w:val="22"/>
          <w:lang w:eastAsia="zh-CN"/>
        </w:rPr>
        <w:t>七、难点、重点及解决方案</w:t>
      </w:r>
    </w:p>
    <w:p w14:paraId="6D32D20C">
      <w:pPr>
        <w:overflowPunct/>
        <w:topLinePunct w:val="0"/>
        <w:bidi w:val="0"/>
        <w:spacing w:line="600" w:lineRule="exact"/>
        <w:ind w:firstLine="496" w:firstLineChars="200"/>
        <w:outlineLvl w:val="9"/>
        <w:rPr>
          <w:rFonts w:ascii="仿宋" w:hAnsi="仿宋" w:eastAsia="仿宋" w:cs="仿宋"/>
          <w:spacing w:val="14"/>
          <w:sz w:val="22"/>
          <w:szCs w:val="22"/>
          <w:lang w:eastAsia="zh-CN"/>
        </w:rPr>
      </w:pPr>
      <w:r>
        <w:rPr>
          <w:rFonts w:hint="eastAsia" w:ascii="仿宋" w:hAnsi="仿宋" w:eastAsia="仿宋" w:cs="仿宋"/>
          <w:spacing w:val="14"/>
          <w:sz w:val="22"/>
          <w:szCs w:val="22"/>
          <w:lang w:eastAsia="zh-CN"/>
        </w:rPr>
        <w:t>八、消防安全保证措施</w:t>
      </w:r>
    </w:p>
    <w:p w14:paraId="02DF8EC8">
      <w:pPr>
        <w:overflowPunct/>
        <w:topLinePunct w:val="0"/>
        <w:bidi w:val="0"/>
        <w:spacing w:line="600" w:lineRule="exact"/>
        <w:ind w:firstLine="496" w:firstLineChars="200"/>
        <w:outlineLvl w:val="9"/>
        <w:rPr>
          <w:rFonts w:ascii="仿宋" w:hAnsi="仿宋" w:eastAsia="仿宋" w:cs="仿宋"/>
          <w:spacing w:val="14"/>
          <w:sz w:val="22"/>
          <w:szCs w:val="22"/>
          <w:lang w:eastAsia="zh-CN"/>
        </w:rPr>
      </w:pPr>
      <w:r>
        <w:rPr>
          <w:rFonts w:hint="eastAsia" w:ascii="仿宋" w:hAnsi="仿宋" w:eastAsia="仿宋" w:cs="仿宋"/>
          <w:spacing w:val="14"/>
          <w:sz w:val="22"/>
          <w:szCs w:val="22"/>
          <w:lang w:eastAsia="zh-CN"/>
        </w:rPr>
        <w:t>九、施工现场扬尘防治、降噪方案</w:t>
      </w:r>
    </w:p>
    <w:p w14:paraId="3BC98186">
      <w:pPr>
        <w:kinsoku/>
        <w:overflowPunct/>
        <w:topLinePunct w:val="0"/>
        <w:bidi w:val="0"/>
        <w:spacing w:line="360" w:lineRule="auto"/>
        <w:jc w:val="both"/>
        <w:outlineLvl w:val="9"/>
        <w:rPr>
          <w:rFonts w:ascii="仿宋" w:hAnsi="仿宋" w:eastAsia="仿宋" w:cs="宋体"/>
          <w:color w:val="000000" w:themeColor="text1"/>
          <w:sz w:val="24"/>
          <w:szCs w:val="24"/>
          <w:lang w:eastAsia="zh-CN"/>
          <w14:textFill>
            <w14:solidFill>
              <w14:schemeClr w14:val="tx1"/>
            </w14:solidFill>
          </w14:textFill>
        </w:rPr>
        <w:sectPr>
          <w:headerReference r:id="rId39" w:type="default"/>
          <w:footerReference r:id="rId40" w:type="default"/>
          <w:pgSz w:w="11905" w:h="16838"/>
          <w:pgMar w:top="1276" w:right="1786" w:bottom="1276" w:left="1786" w:header="867" w:footer="964" w:gutter="0"/>
          <w:cols w:space="720" w:num="1"/>
        </w:sectPr>
      </w:pPr>
    </w:p>
    <w:p w14:paraId="3509D842">
      <w:pPr>
        <w:pageBreakBefore/>
        <w:widowControl w:val="0"/>
        <w:kinsoku/>
        <w:overflowPunct/>
        <w:topLinePunct w:val="0"/>
        <w:bidi w:val="0"/>
        <w:spacing w:line="360" w:lineRule="auto"/>
        <w:jc w:val="center"/>
        <w:outlineLvl w:val="9"/>
        <w:rPr>
          <w:rFonts w:ascii="仿宋" w:hAnsi="仿宋" w:eastAsia="仿宋" w:cs="宋体"/>
          <w:b/>
          <w:bCs/>
          <w:color w:val="000000" w:themeColor="text1"/>
          <w:spacing w:val="3"/>
          <w:sz w:val="24"/>
          <w:szCs w:val="24"/>
          <w:lang w:eastAsia="zh-CN"/>
          <w14:textFill>
            <w14:solidFill>
              <w14:schemeClr w14:val="tx1"/>
            </w14:solidFill>
          </w14:textFill>
        </w:rPr>
      </w:pPr>
      <w:bookmarkStart w:id="602" w:name="bookmark124"/>
      <w:bookmarkEnd w:id="602"/>
      <w:bookmarkStart w:id="603" w:name="bookmark125"/>
      <w:bookmarkEnd w:id="603"/>
      <w:bookmarkStart w:id="604" w:name="_Toc195269569"/>
      <w:bookmarkStart w:id="605" w:name="_Toc195268004"/>
      <w:bookmarkStart w:id="606" w:name="_Toc7245"/>
      <w:bookmarkStart w:id="607" w:name="_Toc187421157"/>
      <w:bookmarkStart w:id="608" w:name="_Toc221732424"/>
      <w:r>
        <w:rPr>
          <w:rFonts w:ascii="仿宋" w:hAnsi="仿宋" w:eastAsia="仿宋" w:cs="宋体"/>
          <w:b/>
          <w:bCs/>
          <w:color w:val="000000" w:themeColor="text1"/>
          <w:spacing w:val="3"/>
          <w:sz w:val="24"/>
          <w:szCs w:val="24"/>
          <w:lang w:eastAsia="zh-CN"/>
          <w14:textFill>
            <w14:solidFill>
              <w14:schemeClr w14:val="tx1"/>
            </w14:solidFill>
          </w14:textFill>
        </w:rPr>
        <w:t>十、其他文件</w:t>
      </w:r>
      <w:bookmarkEnd w:id="604"/>
      <w:bookmarkEnd w:id="605"/>
      <w:bookmarkEnd w:id="606"/>
      <w:bookmarkEnd w:id="607"/>
      <w:bookmarkEnd w:id="608"/>
    </w:p>
    <w:p w14:paraId="07763733">
      <w:pPr>
        <w:kinsoku/>
        <w:overflowPunct/>
        <w:topLinePunct w:val="0"/>
        <w:bidi w:val="0"/>
        <w:spacing w:line="360" w:lineRule="auto"/>
        <w:jc w:val="both"/>
        <w:outlineLvl w:val="9"/>
        <w:rPr>
          <w:rFonts w:ascii="仿宋" w:hAnsi="仿宋" w:eastAsia="仿宋" w:cs="宋体"/>
          <w:b/>
          <w:bCs/>
          <w:color w:val="000000" w:themeColor="text1"/>
          <w:spacing w:val="-5"/>
          <w:sz w:val="24"/>
          <w:szCs w:val="24"/>
          <w:lang w:eastAsia="zh-CN"/>
          <w14:textFill>
            <w14:solidFill>
              <w14:schemeClr w14:val="tx1"/>
            </w14:solidFill>
          </w14:textFill>
        </w:rPr>
      </w:pPr>
      <w:r>
        <w:rPr>
          <w:rFonts w:ascii="仿宋" w:hAnsi="仿宋" w:eastAsia="仿宋" w:cs="宋体"/>
          <w:b/>
          <w:bCs/>
          <w:color w:val="000000" w:themeColor="text1"/>
          <w:spacing w:val="-5"/>
          <w:sz w:val="24"/>
          <w:szCs w:val="24"/>
          <w:lang w:eastAsia="zh-CN"/>
          <w14:textFill>
            <w14:solidFill>
              <w14:schemeClr w14:val="tx1"/>
            </w14:solidFill>
          </w14:textFill>
        </w:rPr>
        <w:t>（一）竞争性磋商文件要求提供的</w:t>
      </w:r>
      <w:r>
        <w:rPr>
          <w:rFonts w:hint="eastAsia" w:ascii="仿宋" w:hAnsi="仿宋" w:eastAsia="仿宋" w:cs="宋体"/>
          <w:b/>
          <w:bCs/>
          <w:color w:val="000000" w:themeColor="text1"/>
          <w:spacing w:val="-5"/>
          <w:sz w:val="24"/>
          <w:szCs w:val="24"/>
          <w:lang w:eastAsia="zh-CN"/>
          <w14:textFill>
            <w14:solidFill>
              <w14:schemeClr w14:val="tx1"/>
            </w14:solidFill>
          </w14:textFill>
        </w:rPr>
        <w:t>其他</w:t>
      </w:r>
      <w:r>
        <w:rPr>
          <w:rFonts w:ascii="仿宋" w:hAnsi="仿宋" w:eastAsia="仿宋" w:cs="宋体"/>
          <w:b/>
          <w:bCs/>
          <w:color w:val="000000" w:themeColor="text1"/>
          <w:spacing w:val="-5"/>
          <w:sz w:val="24"/>
          <w:szCs w:val="24"/>
          <w:lang w:eastAsia="zh-CN"/>
          <w14:textFill>
            <w14:solidFill>
              <w14:schemeClr w14:val="tx1"/>
            </w14:solidFill>
          </w14:textFill>
        </w:rPr>
        <w:t>商务、技术资料和证明材料；</w:t>
      </w:r>
    </w:p>
    <w:p w14:paraId="2BF83C25">
      <w:pPr>
        <w:kinsoku/>
        <w:overflowPunct/>
        <w:topLinePunct w:val="0"/>
        <w:bidi w:val="0"/>
        <w:spacing w:line="360" w:lineRule="auto"/>
        <w:jc w:val="both"/>
        <w:outlineLvl w:val="9"/>
        <w:rPr>
          <w:rFonts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1、投标（磋商）保证金缴纳凭证/保函</w:t>
      </w:r>
    </w:p>
    <w:p w14:paraId="7E9A8E3C">
      <w:pPr>
        <w:kinsoku/>
        <w:overflowPunct/>
        <w:topLinePunct w:val="0"/>
        <w:bidi w:val="0"/>
        <w:spacing w:line="360" w:lineRule="auto"/>
        <w:jc w:val="both"/>
        <w:outlineLvl w:val="9"/>
        <w:rPr>
          <w:rFonts w:ascii="仿宋" w:hAnsi="仿宋" w:eastAsia="仿宋" w:cs="仿宋"/>
          <w:color w:val="000000" w:themeColor="text1"/>
          <w:sz w:val="24"/>
          <w:szCs w:val="24"/>
          <w:lang w:eastAsia="zh-CN"/>
          <w14:textFill>
            <w14:solidFill>
              <w14:schemeClr w14:val="tx1"/>
            </w14:solidFill>
          </w14:textFill>
        </w:rPr>
      </w:pPr>
      <w:r>
        <w:rPr>
          <w:rFonts w:ascii="仿宋" w:hAnsi="仿宋" w:eastAsia="仿宋" w:cs="仿宋"/>
          <w:color w:val="000000" w:themeColor="text1"/>
          <w:sz w:val="24"/>
          <w:szCs w:val="24"/>
          <w:lang w:eastAsia="zh-CN"/>
          <w14:textFill>
            <w14:solidFill>
              <w14:schemeClr w14:val="tx1"/>
            </w14:solidFill>
          </w14:textFill>
        </w:rPr>
        <w:t>……</w:t>
      </w:r>
    </w:p>
    <w:p w14:paraId="72E0C111">
      <w:pPr>
        <w:kinsoku/>
        <w:overflowPunct/>
        <w:topLinePunct w:val="0"/>
        <w:bidi w:val="0"/>
        <w:spacing w:line="360" w:lineRule="auto"/>
        <w:jc w:val="both"/>
        <w:outlineLvl w:val="9"/>
        <w:rPr>
          <w:rFonts w:ascii="仿宋" w:hAnsi="仿宋" w:eastAsia="仿宋" w:cs="宋体"/>
          <w:b/>
          <w:bCs/>
          <w:color w:val="000000" w:themeColor="text1"/>
          <w:spacing w:val="-5"/>
          <w:sz w:val="24"/>
          <w:szCs w:val="24"/>
          <w:lang w:eastAsia="zh-CN"/>
          <w14:textFill>
            <w14:solidFill>
              <w14:schemeClr w14:val="tx1"/>
            </w14:solidFill>
          </w14:textFill>
        </w:rPr>
      </w:pPr>
    </w:p>
    <w:p w14:paraId="26BF56D8">
      <w:pPr>
        <w:kinsoku/>
        <w:overflowPunct/>
        <w:topLinePunct w:val="0"/>
        <w:bidi w:val="0"/>
        <w:spacing w:line="360" w:lineRule="auto"/>
        <w:jc w:val="both"/>
        <w:outlineLvl w:val="9"/>
        <w:rPr>
          <w:rFonts w:ascii="仿宋" w:hAnsi="仿宋" w:eastAsia="仿宋" w:cs="宋体"/>
          <w:b/>
          <w:bCs/>
          <w:color w:val="000000" w:themeColor="text1"/>
          <w:spacing w:val="-3"/>
          <w:sz w:val="24"/>
          <w:szCs w:val="24"/>
          <w:lang w:eastAsia="zh-CN"/>
          <w14:textFill>
            <w14:solidFill>
              <w14:schemeClr w14:val="tx1"/>
            </w14:solidFill>
          </w14:textFill>
        </w:rPr>
      </w:pPr>
      <w:r>
        <w:rPr>
          <w:rFonts w:hint="eastAsia" w:ascii="仿宋" w:hAnsi="仿宋" w:eastAsia="仿宋" w:cs="宋体"/>
          <w:b/>
          <w:bCs/>
          <w:color w:val="000000" w:themeColor="text1"/>
          <w:spacing w:val="-5"/>
          <w:sz w:val="24"/>
          <w:szCs w:val="24"/>
          <w:lang w:eastAsia="zh-CN"/>
          <w14:textFill>
            <w14:solidFill>
              <w14:schemeClr w14:val="tx1"/>
            </w14:solidFill>
          </w14:textFill>
        </w:rPr>
        <w:t>（二）</w:t>
      </w:r>
      <w:r>
        <w:rPr>
          <w:rFonts w:ascii="仿宋" w:hAnsi="仿宋" w:eastAsia="仿宋" w:cs="宋体"/>
          <w:b/>
          <w:bCs/>
          <w:color w:val="000000" w:themeColor="text1"/>
          <w:spacing w:val="-5"/>
          <w:sz w:val="24"/>
          <w:szCs w:val="24"/>
          <w:lang w:eastAsia="zh-CN"/>
          <w14:textFill>
            <w14:solidFill>
              <w14:schemeClr w14:val="tx1"/>
            </w14:solidFill>
          </w14:textFill>
        </w:rPr>
        <w:t>供应商认为需要提供的</w:t>
      </w:r>
      <w:r>
        <w:rPr>
          <w:rFonts w:hint="eastAsia" w:ascii="仿宋" w:hAnsi="仿宋" w:eastAsia="仿宋" w:cs="宋体"/>
          <w:b/>
          <w:bCs/>
          <w:color w:val="000000" w:themeColor="text1"/>
          <w:spacing w:val="-5"/>
          <w:sz w:val="24"/>
          <w:szCs w:val="24"/>
          <w:lang w:eastAsia="zh-CN"/>
          <w14:textFill>
            <w14:solidFill>
              <w14:schemeClr w14:val="tx1"/>
            </w14:solidFill>
          </w14:textFill>
        </w:rPr>
        <w:t>其他</w:t>
      </w:r>
      <w:r>
        <w:rPr>
          <w:rFonts w:ascii="仿宋" w:hAnsi="仿宋" w:eastAsia="仿宋" w:cs="宋体"/>
          <w:b/>
          <w:bCs/>
          <w:color w:val="000000" w:themeColor="text1"/>
          <w:spacing w:val="-5"/>
          <w:sz w:val="24"/>
          <w:szCs w:val="24"/>
          <w:lang w:eastAsia="zh-CN"/>
          <w14:textFill>
            <w14:solidFill>
              <w14:schemeClr w14:val="tx1"/>
            </w14:solidFill>
          </w14:textFill>
        </w:rPr>
        <w:t>商务、技术资料和说明</w:t>
      </w:r>
      <w:r>
        <w:rPr>
          <w:rFonts w:hint="eastAsia" w:ascii="仿宋" w:hAnsi="仿宋" w:eastAsia="仿宋" w:cs="宋体"/>
          <w:b/>
          <w:bCs/>
          <w:color w:val="000000" w:themeColor="text1"/>
          <w:spacing w:val="-5"/>
          <w:sz w:val="24"/>
          <w:szCs w:val="24"/>
          <w:lang w:eastAsia="zh-CN"/>
          <w14:textFill>
            <w14:solidFill>
              <w14:schemeClr w14:val="tx1"/>
            </w14:solidFill>
          </w14:textFill>
        </w:rPr>
        <w:t>；</w:t>
      </w:r>
    </w:p>
    <w:p w14:paraId="1CB2C187">
      <w:pPr>
        <w:pStyle w:val="29"/>
        <w:overflowPunct/>
        <w:topLinePunct w:val="0"/>
        <w:bidi w:val="0"/>
        <w:ind w:firstLine="400"/>
        <w:outlineLvl w:val="9"/>
        <w:rPr>
          <w:color w:val="000000" w:themeColor="text1"/>
          <w:lang w:eastAsia="zh-CN"/>
          <w14:textFill>
            <w14:solidFill>
              <w14:schemeClr w14:val="tx1"/>
            </w14:solidFill>
          </w14:textFill>
        </w:rPr>
      </w:pPr>
    </w:p>
    <w:sectPr>
      <w:headerReference r:id="rId41" w:type="default"/>
      <w:footerReference r:id="rId42" w:type="default"/>
      <w:pgSz w:w="11905" w:h="16838"/>
      <w:pgMar w:top="1276" w:right="1786" w:bottom="1276" w:left="1786" w:header="867" w:footer="9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6474D">
    <w:pPr>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73B3">
    <w:pPr>
      <w:pStyle w:val="20"/>
      <w:jc w:val="center"/>
    </w:pPr>
    <w:r>
      <w:fldChar w:fldCharType="begin"/>
    </w:r>
    <w:r>
      <w:instrText xml:space="preserve"> PAGE   \* MERGEFORMAT </w:instrText>
    </w:r>
    <w:r>
      <w:fldChar w:fldCharType="separate"/>
    </w:r>
    <w:r>
      <w:rPr>
        <w:lang w:val="zh-CN" w:eastAsia="zh-CN"/>
      </w:rPr>
      <w:t>153</w:t>
    </w:r>
    <w:r>
      <w:rPr>
        <w:lang w:val="zh-C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515D">
    <w:pPr>
      <w:pStyle w:val="20"/>
      <w:jc w:val="center"/>
    </w:pPr>
    <w:r>
      <w:fldChar w:fldCharType="begin"/>
    </w:r>
    <w:r>
      <w:instrText xml:space="preserve"> PAGE   \* MERGEFORMAT </w:instrText>
    </w:r>
    <w:r>
      <w:fldChar w:fldCharType="separate"/>
    </w:r>
    <w:r>
      <w:rPr>
        <w:lang w:val="zh-CN" w:eastAsia="zh-CN"/>
      </w:rPr>
      <w:t>157</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9911E">
    <w:pPr>
      <w:pStyle w:val="20"/>
      <w:jc w:val="center"/>
    </w:pPr>
    <w:r>
      <w:fldChar w:fldCharType="begin"/>
    </w:r>
    <w:r>
      <w:instrText xml:space="preserve"> PAGE   \* MERGEFORMAT </w:instrText>
    </w:r>
    <w:r>
      <w:fldChar w:fldCharType="separate"/>
    </w:r>
    <w:r>
      <w:rPr>
        <w:lang w:val="zh-CN" w:eastAsia="zh-CN"/>
      </w:rPr>
      <w:t>159</w:t>
    </w:r>
    <w:r>
      <w:rPr>
        <w:lang w:val="zh-CN"/>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6D431">
    <w:pPr>
      <w:pStyle w:val="20"/>
      <w:jc w:val="center"/>
    </w:pPr>
    <w:r>
      <w:fldChar w:fldCharType="begin"/>
    </w:r>
    <w:r>
      <w:instrText xml:space="preserve"> PAGE   \* MERGEFORMAT </w:instrText>
    </w:r>
    <w:r>
      <w:fldChar w:fldCharType="separate"/>
    </w:r>
    <w:r>
      <w:rPr>
        <w:lang w:val="zh-CN" w:eastAsia="zh-CN"/>
      </w:rPr>
      <w:t>161</w:t>
    </w:r>
    <w:r>
      <w:rPr>
        <w:lang w:val="zh-CN"/>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EF72">
    <w:pPr>
      <w:pStyle w:val="20"/>
      <w:jc w:val="center"/>
    </w:pPr>
    <w:r>
      <w:fldChar w:fldCharType="begin"/>
    </w:r>
    <w:r>
      <w:instrText xml:space="preserve"> PAGE   \* MERGEFORMAT </w:instrText>
    </w:r>
    <w:r>
      <w:fldChar w:fldCharType="separate"/>
    </w:r>
    <w:r>
      <w:rPr>
        <w:lang w:val="zh-CN" w:eastAsia="zh-CN"/>
      </w:rPr>
      <w:t>162</w:t>
    </w:r>
    <w:r>
      <w:rPr>
        <w:lang w:val="zh-CN"/>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D2FF6">
    <w:pPr>
      <w:pStyle w:val="20"/>
      <w:jc w:val="center"/>
    </w:pPr>
    <w:r>
      <w:fldChar w:fldCharType="begin"/>
    </w:r>
    <w:r>
      <w:instrText xml:space="preserve"> PAGE   \* MERGEFORMAT </w:instrText>
    </w:r>
    <w:r>
      <w:fldChar w:fldCharType="separate"/>
    </w:r>
    <w:r>
      <w:rPr>
        <w:lang w:val="zh-CN" w:eastAsia="zh-CN"/>
      </w:rPr>
      <w:t>163</w:t>
    </w:r>
    <w:r>
      <w:rPr>
        <w:lang w:val="zh-CN"/>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F3D6">
    <w:pPr>
      <w:pStyle w:val="20"/>
      <w:jc w:val="center"/>
    </w:pPr>
    <w:r>
      <w:fldChar w:fldCharType="begin"/>
    </w:r>
    <w:r>
      <w:instrText xml:space="preserve"> PAGE   \* MERGEFORMAT </w:instrText>
    </w:r>
    <w:r>
      <w:fldChar w:fldCharType="separate"/>
    </w:r>
    <w:r>
      <w:rPr>
        <w:lang w:val="zh-CN" w:eastAsia="zh-CN"/>
      </w:rPr>
      <w:t>166</w:t>
    </w:r>
    <w:r>
      <w:rPr>
        <w:lang w:val="zh-CN"/>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DFA5">
    <w:pPr>
      <w:pStyle w:val="20"/>
      <w:jc w:val="center"/>
    </w:pPr>
    <w:r>
      <w:fldChar w:fldCharType="begin"/>
    </w:r>
    <w:r>
      <w:instrText xml:space="preserve"> PAGE   \* MERGEFORMAT </w:instrText>
    </w:r>
    <w:r>
      <w:fldChar w:fldCharType="separate"/>
    </w:r>
    <w:r>
      <w:rPr>
        <w:lang w:val="zh-CN" w:eastAsia="zh-CN"/>
      </w:rPr>
      <w:t>167</w:t>
    </w:r>
    <w:r>
      <w:rPr>
        <w:lang w:val="zh-CN"/>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0331D">
    <w:pPr>
      <w:pStyle w:val="20"/>
      <w:jc w:val="center"/>
    </w:pPr>
    <w:r>
      <w:fldChar w:fldCharType="begin"/>
    </w:r>
    <w:r>
      <w:instrText xml:space="preserve"> PAGE   \* MERGEFORMAT </w:instrText>
    </w:r>
    <w:r>
      <w:fldChar w:fldCharType="separate"/>
    </w:r>
    <w:r>
      <w:rPr>
        <w:lang w:val="zh-CN" w:eastAsia="zh-CN"/>
      </w:rPr>
      <w:t>168</w:t>
    </w:r>
    <w:r>
      <w:rPr>
        <w:lang w:val="zh-CN"/>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E5E7F">
    <w:pPr>
      <w:pStyle w:val="20"/>
      <w:jc w:val="center"/>
    </w:pPr>
    <w:r>
      <w:fldChar w:fldCharType="begin"/>
    </w:r>
    <w:r>
      <w:instrText xml:space="preserve"> PAGE   \* MERGEFORMAT </w:instrText>
    </w:r>
    <w:r>
      <w:fldChar w:fldCharType="separate"/>
    </w:r>
    <w:r>
      <w:rPr>
        <w:lang w:val="zh-CN" w:eastAsia="zh-CN"/>
      </w:rPr>
      <w:t>169</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C1163">
    <w:pPr>
      <w:pStyle w:val="20"/>
      <w:jc w:val="center"/>
    </w:pPr>
    <w:r>
      <w:fldChar w:fldCharType="begin"/>
    </w:r>
    <w:r>
      <w:instrText xml:space="preserve"> PAGE   \* MERGEFORMAT </w:instrText>
    </w:r>
    <w:r>
      <w:fldChar w:fldCharType="separate"/>
    </w:r>
    <w:r>
      <w:rPr>
        <w:lang w:val="zh-CN" w:eastAsia="zh-CN"/>
      </w:rPr>
      <w:t>4</w:t>
    </w:r>
    <w:r>
      <w:rPr>
        <w:lang w:val="zh-CN"/>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2F52">
    <w:pPr>
      <w:pStyle w:val="20"/>
      <w:jc w:val="center"/>
    </w:pPr>
    <w:r>
      <w:fldChar w:fldCharType="begin"/>
    </w:r>
    <w:r>
      <w:instrText xml:space="preserve"> PAGE   \* MERGEFORMAT </w:instrText>
    </w:r>
    <w:r>
      <w:fldChar w:fldCharType="separate"/>
    </w:r>
    <w:r>
      <w:rPr>
        <w:lang w:val="zh-CN" w:eastAsia="zh-CN"/>
      </w:rPr>
      <w:t>170</w:t>
    </w:r>
    <w:r>
      <w:rPr>
        <w:lang w:val="zh-CN"/>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ACD30">
    <w:pPr>
      <w:pStyle w:val="20"/>
      <w:jc w:val="center"/>
    </w:pPr>
    <w:r>
      <w:fldChar w:fldCharType="begin"/>
    </w:r>
    <w:r>
      <w:instrText xml:space="preserve"> PAGE   \* MERGEFORMAT </w:instrText>
    </w:r>
    <w:r>
      <w:fldChar w:fldCharType="separate"/>
    </w:r>
    <w:r>
      <w:rPr>
        <w:lang w:val="zh-CN" w:eastAsia="zh-CN"/>
      </w:rPr>
      <w:t>171</w:t>
    </w:r>
    <w:r>
      <w:rPr>
        <w:lang w:val="zh-CN"/>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387822"/>
      <w:docPartObj>
        <w:docPartGallery w:val="autotext"/>
      </w:docPartObj>
    </w:sdtPr>
    <w:sdtEndPr>
      <w:rPr>
        <w:rFonts w:ascii="仿宋" w:hAnsi="仿宋" w:eastAsia="仿宋"/>
      </w:rPr>
    </w:sdtEndPr>
    <w:sdtContent>
      <w:p w14:paraId="419F2D21">
        <w:pPr>
          <w:pStyle w:val="20"/>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eastAsia="zh-CN"/>
          </w:rPr>
          <w:t>172</w:t>
        </w:r>
        <w:r>
          <w:rPr>
            <w:rFonts w:ascii="仿宋" w:hAnsi="仿宋" w:eastAsia="仿宋"/>
          </w:rP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8012C">
    <w:pPr>
      <w:pStyle w:val="20"/>
      <w:jc w:val="center"/>
    </w:pPr>
    <w:r>
      <w:fldChar w:fldCharType="begin"/>
    </w:r>
    <w:r>
      <w:instrText xml:space="preserve"> PAGE   \* MERGEFORMAT </w:instrText>
    </w:r>
    <w:r>
      <w:fldChar w:fldCharType="separate"/>
    </w:r>
    <w:r>
      <w:rPr>
        <w:lang w:val="zh-CN" w:eastAsia="zh-CN"/>
      </w:rPr>
      <w:t>174</w:t>
    </w:r>
    <w:r>
      <w:rPr>
        <w:lang w:val="zh-CN"/>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CBC92">
    <w:pPr>
      <w:pStyle w:val="20"/>
      <w:jc w:val="center"/>
    </w:pPr>
    <w:r>
      <w:fldChar w:fldCharType="begin"/>
    </w:r>
    <w:r>
      <w:instrText xml:space="preserve"> PAGE   \* MERGEFORMAT </w:instrText>
    </w:r>
    <w:r>
      <w:fldChar w:fldCharType="separate"/>
    </w:r>
    <w:r>
      <w:rPr>
        <w:lang w:val="zh-CN" w:eastAsia="zh-CN"/>
      </w:rPr>
      <w:t>175</w:t>
    </w:r>
    <w:r>
      <w:rPr>
        <w:lang w:val="zh-CN"/>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E930">
    <w:pPr>
      <w:pStyle w:val="20"/>
      <w:jc w:val="center"/>
    </w:pPr>
    <w:r>
      <w:fldChar w:fldCharType="begin"/>
    </w:r>
    <w:r>
      <w:instrText xml:space="preserve"> PAGE   \* MERGEFORMAT </w:instrText>
    </w:r>
    <w:r>
      <w:fldChar w:fldCharType="separate"/>
    </w:r>
    <w:r>
      <w:rPr>
        <w:lang w:val="zh-CN" w:eastAsia="zh-CN"/>
      </w:rPr>
      <w:t>176</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B387E">
    <w:pPr>
      <w:pStyle w:val="20"/>
      <w:jc w:val="center"/>
    </w:pPr>
    <w:r>
      <w:fldChar w:fldCharType="begin"/>
    </w:r>
    <w:r>
      <w:instrText xml:space="preserve"> PAGE   \* MERGEFORMAT </w:instrText>
    </w:r>
    <w:r>
      <w:fldChar w:fldCharType="separate"/>
    </w:r>
    <w:r>
      <w:rPr>
        <w:lang w:val="zh-CN" w:eastAsia="zh-CN"/>
      </w:rPr>
      <w:t>48</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1667128"/>
      <w:docPartObj>
        <w:docPartGallery w:val="autotext"/>
      </w:docPartObj>
    </w:sdtPr>
    <w:sdtContent>
      <w:p w14:paraId="0385C214">
        <w:pPr>
          <w:pStyle w:val="20"/>
          <w:jc w:val="center"/>
        </w:pPr>
        <w:r>
          <w:fldChar w:fldCharType="begin"/>
        </w:r>
        <w:r>
          <w:instrText xml:space="preserve">PAGE   \* MERGEFORMAT</w:instrText>
        </w:r>
        <w:r>
          <w:fldChar w:fldCharType="separate"/>
        </w:r>
        <w:r>
          <w:rPr>
            <w:lang w:val="zh-CN" w:eastAsia="zh-CN"/>
          </w:rPr>
          <w:t>-</w:t>
        </w:r>
        <w:r>
          <w:t xml:space="preserve"> 131 -</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8E136">
    <w:pPr>
      <w:pStyle w:val="20"/>
      <w:jc w:val="center"/>
    </w:pPr>
    <w:r>
      <w:fldChar w:fldCharType="begin"/>
    </w:r>
    <w:r>
      <w:instrText xml:space="preserve"> PAGE   \* MERGEFORMAT </w:instrText>
    </w:r>
    <w:r>
      <w:fldChar w:fldCharType="separate"/>
    </w:r>
    <w:r>
      <w:rPr>
        <w:lang w:val="zh-CN" w:eastAsia="zh-CN"/>
      </w:rPr>
      <w:t>146</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B091">
    <w:pPr>
      <w:pStyle w:val="20"/>
      <w:jc w:val="center"/>
    </w:pPr>
    <w:r>
      <w:fldChar w:fldCharType="begin"/>
    </w:r>
    <w:r>
      <w:instrText xml:space="preserve"> PAGE   \* MERGEFORMAT </w:instrText>
    </w:r>
    <w:r>
      <w:fldChar w:fldCharType="separate"/>
    </w:r>
    <w:r>
      <w:rPr>
        <w:lang w:val="zh-CN" w:eastAsia="zh-CN"/>
      </w:rPr>
      <w:t>147</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9D8E">
    <w:pPr>
      <w:pStyle w:val="20"/>
      <w:jc w:val="center"/>
    </w:pPr>
    <w:r>
      <w:fldChar w:fldCharType="begin"/>
    </w:r>
    <w:r>
      <w:instrText xml:space="preserve"> PAGE   \* MERGEFORMAT </w:instrText>
    </w:r>
    <w:r>
      <w:fldChar w:fldCharType="separate"/>
    </w:r>
    <w:r>
      <w:rPr>
        <w:lang w:val="zh-CN" w:eastAsia="zh-CN"/>
      </w:rPr>
      <w:t>148</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3023D">
    <w:pPr>
      <w:pStyle w:val="20"/>
      <w:jc w:val="center"/>
    </w:pPr>
    <w:r>
      <w:fldChar w:fldCharType="begin"/>
    </w:r>
    <w:r>
      <w:instrText xml:space="preserve"> PAGE   \* MERGEFORMAT </w:instrText>
    </w:r>
    <w:r>
      <w:fldChar w:fldCharType="separate"/>
    </w:r>
    <w:r>
      <w:rPr>
        <w:lang w:val="zh-CN" w:eastAsia="zh-CN"/>
      </w:rPr>
      <w:t>149</w:t>
    </w:r>
    <w:r>
      <w:rPr>
        <w:lang w:val="zh-C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C1C7">
    <w:pPr>
      <w:pStyle w:val="20"/>
      <w:jc w:val="center"/>
    </w:pPr>
    <w:r>
      <w:fldChar w:fldCharType="begin"/>
    </w:r>
    <w:r>
      <w:instrText xml:space="preserve"> PAGE   \* MERGEFORMAT </w:instrText>
    </w:r>
    <w:r>
      <w:fldChar w:fldCharType="separate"/>
    </w:r>
    <w:r>
      <w:rPr>
        <w:lang w:val="zh-CN" w:eastAsia="zh-CN"/>
      </w:rPr>
      <w:t>150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F532">
    <w:pPr>
      <w:spacing w:line="14" w:lineRule="auto"/>
      <w:rPr>
        <w:sz w:val="2"/>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646E">
    <w:pPr>
      <w:spacing w:before="21" w:line="219" w:lineRule="auto"/>
      <w:rPr>
        <w:rFonts w:ascii="宋体" w:hAnsi="宋体" w:cs="宋体"/>
        <w:sz w:val="24"/>
        <w:szCs w:val="24"/>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2F9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4620">
    <w:pPr>
      <w:spacing w:before="21" w:line="219" w:lineRule="auto"/>
      <w:rPr>
        <w:rFonts w:ascii="宋体" w:hAnsi="宋体" w:cs="宋体"/>
        <w:sz w:val="24"/>
        <w:szCs w:val="24"/>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DB67F">
    <w:pPr>
      <w:spacing w:before="21" w:line="219" w:lineRule="auto"/>
      <w:jc w:val="right"/>
      <w:rPr>
        <w:rFonts w:ascii="宋体" w:hAnsi="宋体" w:cs="宋体"/>
        <w:sz w:val="24"/>
        <w:szCs w:val="24"/>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D60E">
    <w:pPr>
      <w:spacing w:before="21" w:line="219" w:lineRule="auto"/>
      <w:jc w:val="right"/>
      <w:rPr>
        <w:rFonts w:ascii="宋体" w:hAnsi="宋体" w:cs="宋体"/>
        <w:sz w:val="24"/>
        <w:szCs w:val="24"/>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5AFA">
    <w:pPr>
      <w:spacing w:before="21" w:line="219" w:lineRule="auto"/>
      <w:jc w:val="right"/>
      <w:rPr>
        <w:rFonts w:ascii="宋体" w:hAnsi="宋体" w:cs="宋体"/>
        <w:sz w:val="24"/>
        <w:szCs w:val="24"/>
        <w:lang w:eastAsia="zh-CN"/>
      </w:rPr>
    </w:pPr>
  </w:p>
  <w:p w14:paraId="6503C4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5DA6">
    <w:pPr>
      <w:spacing w:line="14" w:lineRule="auto"/>
      <w:rPr>
        <w:sz w:val="2"/>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9165">
    <w:pPr>
      <w:spacing w:before="21" w:line="219" w:lineRule="auto"/>
      <w:jc w:val="right"/>
      <w:rPr>
        <w:rFonts w:ascii="宋体" w:hAnsi="宋体" w:cs="宋体"/>
        <w:sz w:val="24"/>
        <w:szCs w:val="24"/>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3402">
    <w:pPr>
      <w:spacing w:before="21" w:line="219" w:lineRule="auto"/>
      <w:jc w:val="right"/>
      <w:rPr>
        <w:rFonts w:ascii="宋体" w:hAnsi="宋体" w:cs="宋体"/>
        <w:sz w:val="24"/>
        <w:szCs w:val="24"/>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616A">
    <w:pPr>
      <w:spacing w:before="21" w:line="219" w:lineRule="auto"/>
      <w:jc w:val="right"/>
      <w:rPr>
        <w:rFonts w:ascii="宋体" w:hAnsi="宋体" w:cs="宋体"/>
        <w:sz w:val="24"/>
        <w:szCs w:val="24"/>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7B5F">
    <w:pPr>
      <w:spacing w:before="21" w:line="219" w:lineRule="auto"/>
      <w:jc w:val="right"/>
      <w:rPr>
        <w:rFonts w:ascii="宋体" w:hAnsi="宋体" w:cs="宋体"/>
        <w:sz w:val="24"/>
        <w:szCs w:val="24"/>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75BE">
    <w:pPr>
      <w:spacing w:before="21" w:line="219" w:lineRule="auto"/>
      <w:jc w:val="right"/>
      <w:rPr>
        <w:rFonts w:ascii="宋体" w:hAnsi="宋体" w:cs="宋体"/>
        <w:sz w:val="24"/>
        <w:szCs w:val="24"/>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07F39">
    <w:pPr>
      <w:spacing w:before="21" w:line="219" w:lineRule="auto"/>
      <w:ind w:left="3125"/>
      <w:jc w:val="right"/>
      <w:rPr>
        <w:rFonts w:ascii="宋体" w:hAnsi="宋体" w:cs="宋体"/>
        <w:sz w:val="24"/>
        <w:szCs w:val="24"/>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B64C">
    <w:pPr>
      <w:spacing w:before="21" w:line="219" w:lineRule="auto"/>
      <w:jc w:val="right"/>
      <w:rPr>
        <w:rFonts w:ascii="宋体" w:hAnsi="宋体" w:cs="宋体"/>
        <w:sz w:val="24"/>
        <w:szCs w:val="24"/>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73829"/>
    <w:multiLevelType w:val="singleLevel"/>
    <w:tmpl w:val="C9B73829"/>
    <w:lvl w:ilvl="0" w:tentative="0">
      <w:start w:val="1"/>
      <w:numFmt w:val="decimal"/>
      <w:suff w:val="nothing"/>
      <w:lvlText w:val="（%1）"/>
      <w:lvlJc w:val="left"/>
    </w:lvl>
  </w:abstractNum>
  <w:abstractNum w:abstractNumId="1">
    <w:nsid w:val="CD92AE50"/>
    <w:multiLevelType w:val="singleLevel"/>
    <w:tmpl w:val="CD92AE50"/>
    <w:lvl w:ilvl="0" w:tentative="0">
      <w:start w:val="1"/>
      <w:numFmt w:val="decimal"/>
      <w:suff w:val="nothing"/>
      <w:lvlText w:val="%1、"/>
      <w:lvlJc w:val="left"/>
    </w:lvl>
  </w:abstractNum>
  <w:abstractNum w:abstractNumId="2">
    <w:nsid w:val="EF716375"/>
    <w:multiLevelType w:val="singleLevel"/>
    <w:tmpl w:val="EF716375"/>
    <w:lvl w:ilvl="0" w:tentative="0">
      <w:start w:val="1"/>
      <w:numFmt w:val="decimal"/>
      <w:pStyle w:val="8"/>
      <w:lvlText w:val="%1."/>
      <w:lvlJc w:val="left"/>
      <w:pPr>
        <w:tabs>
          <w:tab w:val="left" w:pos="780"/>
        </w:tabs>
        <w:ind w:left="780" w:hanging="360"/>
      </w:pPr>
    </w:lvl>
  </w:abstractNum>
  <w:abstractNum w:abstractNumId="3">
    <w:nsid w:val="0D373E1E"/>
    <w:multiLevelType w:val="multilevel"/>
    <w:tmpl w:val="0D373E1E"/>
    <w:lvl w:ilvl="0" w:tentative="0">
      <w:start w:val="1"/>
      <w:numFmt w:val="decimal"/>
      <w:suff w:val="nothing"/>
      <w:lvlText w:val="%1）"/>
      <w:lvlJc w:val="left"/>
      <w:pPr>
        <w:tabs>
          <w:tab w:val="left" w:pos="0"/>
        </w:tabs>
        <w:ind w:left="-60"/>
      </w:pPr>
      <w:rPr>
        <w:rFonts w:hint="default"/>
      </w:rPr>
    </w:lvl>
    <w:lvl w:ilvl="1" w:tentative="0">
      <w:start w:val="1"/>
      <w:numFmt w:val="lowerLetter"/>
      <w:pStyle w:val="73"/>
      <w:lvlText w:val="%2."/>
      <w:lvlJc w:val="left"/>
      <w:pPr>
        <w:tabs>
          <w:tab w:val="left" w:pos="840"/>
        </w:tabs>
        <w:ind w:left="780" w:hanging="420"/>
      </w:pPr>
      <w:rPr>
        <w:rFonts w:hint="default"/>
      </w:rPr>
    </w:lvl>
    <w:lvl w:ilvl="2" w:tentative="0">
      <w:start w:val="1"/>
      <w:numFmt w:val="lowerLetter"/>
      <w:lvlText w:val="%3)"/>
      <w:lvlJc w:val="left"/>
      <w:pPr>
        <w:tabs>
          <w:tab w:val="left" w:pos="1260"/>
        </w:tabs>
        <w:ind w:left="1200" w:hanging="420"/>
      </w:pPr>
      <w:rPr>
        <w:rFonts w:hint="default"/>
      </w:rPr>
    </w:lvl>
    <w:lvl w:ilvl="3" w:tentative="0">
      <w:start w:val="1"/>
      <w:numFmt w:val="lowerRoman"/>
      <w:lvlText w:val="%4."/>
      <w:lvlJc w:val="left"/>
      <w:pPr>
        <w:tabs>
          <w:tab w:val="left" w:pos="1680"/>
        </w:tabs>
        <w:ind w:left="1620" w:hanging="420"/>
      </w:pPr>
      <w:rPr>
        <w:rFonts w:hint="default"/>
      </w:rPr>
    </w:lvl>
    <w:lvl w:ilvl="4" w:tentative="0">
      <w:start w:val="1"/>
      <w:numFmt w:val="lowerRoman"/>
      <w:lvlText w:val="%5)"/>
      <w:lvlJc w:val="left"/>
      <w:pPr>
        <w:tabs>
          <w:tab w:val="left" w:pos="2100"/>
        </w:tabs>
        <w:ind w:left="2040" w:hanging="420"/>
      </w:pPr>
      <w:rPr>
        <w:rFonts w:hint="default"/>
      </w:rPr>
    </w:lvl>
    <w:lvl w:ilvl="5" w:tentative="0">
      <w:start w:val="1"/>
      <w:numFmt w:val="lowerLetter"/>
      <w:lvlText w:val="%6."/>
      <w:lvlJc w:val="left"/>
      <w:pPr>
        <w:tabs>
          <w:tab w:val="left" w:pos="2520"/>
        </w:tabs>
        <w:ind w:left="2460" w:hanging="420"/>
      </w:pPr>
      <w:rPr>
        <w:rFonts w:hint="default"/>
      </w:rPr>
    </w:lvl>
    <w:lvl w:ilvl="6" w:tentative="0">
      <w:start w:val="1"/>
      <w:numFmt w:val="lowerLetter"/>
      <w:lvlText w:val="%7)"/>
      <w:lvlJc w:val="left"/>
      <w:pPr>
        <w:tabs>
          <w:tab w:val="left" w:pos="2940"/>
        </w:tabs>
        <w:ind w:left="2880" w:hanging="420"/>
      </w:pPr>
      <w:rPr>
        <w:rFonts w:hint="default"/>
      </w:rPr>
    </w:lvl>
    <w:lvl w:ilvl="7" w:tentative="0">
      <w:start w:val="1"/>
      <w:numFmt w:val="lowerRoman"/>
      <w:lvlText w:val="%8."/>
      <w:lvlJc w:val="left"/>
      <w:pPr>
        <w:tabs>
          <w:tab w:val="left" w:pos="3360"/>
        </w:tabs>
        <w:ind w:left="3300" w:hanging="420"/>
      </w:pPr>
      <w:rPr>
        <w:rFonts w:hint="default"/>
      </w:rPr>
    </w:lvl>
    <w:lvl w:ilvl="8" w:tentative="0">
      <w:start w:val="1"/>
      <w:numFmt w:val="lowerRoman"/>
      <w:lvlText w:val="%9)"/>
      <w:lvlJc w:val="left"/>
      <w:pPr>
        <w:tabs>
          <w:tab w:val="left" w:pos="3780"/>
        </w:tabs>
        <w:ind w:left="3720" w:hanging="42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OWQzMjMxYmRiOTAyNWU0OGVhN2IzZWMyZDExM2EifQ=="/>
  </w:docVars>
  <w:rsids>
    <w:rsidRoot w:val="00744A50"/>
    <w:rsid w:val="00006694"/>
    <w:rsid w:val="00017DEA"/>
    <w:rsid w:val="000441B8"/>
    <w:rsid w:val="00052F55"/>
    <w:rsid w:val="00065646"/>
    <w:rsid w:val="000674D0"/>
    <w:rsid w:val="00095B99"/>
    <w:rsid w:val="000A0329"/>
    <w:rsid w:val="000A33ED"/>
    <w:rsid w:val="000B7C1E"/>
    <w:rsid w:val="000C066A"/>
    <w:rsid w:val="000C3C4B"/>
    <w:rsid w:val="000E08DC"/>
    <w:rsid w:val="000E2D00"/>
    <w:rsid w:val="000E7380"/>
    <w:rsid w:val="00111757"/>
    <w:rsid w:val="00131FC1"/>
    <w:rsid w:val="00142C90"/>
    <w:rsid w:val="00144720"/>
    <w:rsid w:val="00164D4F"/>
    <w:rsid w:val="00186A28"/>
    <w:rsid w:val="0019285C"/>
    <w:rsid w:val="00194719"/>
    <w:rsid w:val="001A42D3"/>
    <w:rsid w:val="001A50D8"/>
    <w:rsid w:val="001B1685"/>
    <w:rsid w:val="001C145F"/>
    <w:rsid w:val="001D6A86"/>
    <w:rsid w:val="001E650B"/>
    <w:rsid w:val="001F4877"/>
    <w:rsid w:val="00205B27"/>
    <w:rsid w:val="00211AEB"/>
    <w:rsid w:val="00223272"/>
    <w:rsid w:val="002241F0"/>
    <w:rsid w:val="00224EA1"/>
    <w:rsid w:val="00252EC6"/>
    <w:rsid w:val="00253550"/>
    <w:rsid w:val="00280F70"/>
    <w:rsid w:val="0028374A"/>
    <w:rsid w:val="002B14DD"/>
    <w:rsid w:val="00310AFC"/>
    <w:rsid w:val="00313D0D"/>
    <w:rsid w:val="0031433D"/>
    <w:rsid w:val="00315FD3"/>
    <w:rsid w:val="003173A7"/>
    <w:rsid w:val="00334283"/>
    <w:rsid w:val="00337145"/>
    <w:rsid w:val="00351AC0"/>
    <w:rsid w:val="0035243C"/>
    <w:rsid w:val="00367196"/>
    <w:rsid w:val="0037020D"/>
    <w:rsid w:val="00376508"/>
    <w:rsid w:val="00382ECC"/>
    <w:rsid w:val="003836BA"/>
    <w:rsid w:val="00393927"/>
    <w:rsid w:val="003B7630"/>
    <w:rsid w:val="003C1D97"/>
    <w:rsid w:val="003C533A"/>
    <w:rsid w:val="003E2B65"/>
    <w:rsid w:val="00401E4F"/>
    <w:rsid w:val="00403C4D"/>
    <w:rsid w:val="00430D37"/>
    <w:rsid w:val="00441787"/>
    <w:rsid w:val="00445745"/>
    <w:rsid w:val="00456902"/>
    <w:rsid w:val="004737F1"/>
    <w:rsid w:val="00476589"/>
    <w:rsid w:val="00497261"/>
    <w:rsid w:val="00497ABD"/>
    <w:rsid w:val="004B0B73"/>
    <w:rsid w:val="004C3DA8"/>
    <w:rsid w:val="004C75EE"/>
    <w:rsid w:val="004E263F"/>
    <w:rsid w:val="004E5FE1"/>
    <w:rsid w:val="00500366"/>
    <w:rsid w:val="00501A3E"/>
    <w:rsid w:val="005110F6"/>
    <w:rsid w:val="0052601C"/>
    <w:rsid w:val="0052631F"/>
    <w:rsid w:val="00547457"/>
    <w:rsid w:val="00551DA4"/>
    <w:rsid w:val="005546AD"/>
    <w:rsid w:val="00593D27"/>
    <w:rsid w:val="00611C72"/>
    <w:rsid w:val="00620659"/>
    <w:rsid w:val="006256CD"/>
    <w:rsid w:val="00630278"/>
    <w:rsid w:val="00635A27"/>
    <w:rsid w:val="006606C8"/>
    <w:rsid w:val="006618F9"/>
    <w:rsid w:val="00672408"/>
    <w:rsid w:val="00675239"/>
    <w:rsid w:val="00686704"/>
    <w:rsid w:val="006A0273"/>
    <w:rsid w:val="006D04D7"/>
    <w:rsid w:val="006D5A05"/>
    <w:rsid w:val="006E5C76"/>
    <w:rsid w:val="006E73DF"/>
    <w:rsid w:val="007031A6"/>
    <w:rsid w:val="007062A3"/>
    <w:rsid w:val="00727DEA"/>
    <w:rsid w:val="00744A50"/>
    <w:rsid w:val="007472B7"/>
    <w:rsid w:val="00762928"/>
    <w:rsid w:val="00765684"/>
    <w:rsid w:val="00780AA2"/>
    <w:rsid w:val="007934D9"/>
    <w:rsid w:val="007A75C9"/>
    <w:rsid w:val="007C14AB"/>
    <w:rsid w:val="00820320"/>
    <w:rsid w:val="00820866"/>
    <w:rsid w:val="00823319"/>
    <w:rsid w:val="00825E2F"/>
    <w:rsid w:val="00835EE5"/>
    <w:rsid w:val="008413DE"/>
    <w:rsid w:val="00847199"/>
    <w:rsid w:val="00876D86"/>
    <w:rsid w:val="00882096"/>
    <w:rsid w:val="008901B4"/>
    <w:rsid w:val="008A07D3"/>
    <w:rsid w:val="008B6300"/>
    <w:rsid w:val="008C6987"/>
    <w:rsid w:val="008D3380"/>
    <w:rsid w:val="008D594A"/>
    <w:rsid w:val="008E1E0F"/>
    <w:rsid w:val="008E4876"/>
    <w:rsid w:val="00900D8F"/>
    <w:rsid w:val="00915794"/>
    <w:rsid w:val="0092720C"/>
    <w:rsid w:val="009304F7"/>
    <w:rsid w:val="00936CBE"/>
    <w:rsid w:val="00962FE2"/>
    <w:rsid w:val="00970D43"/>
    <w:rsid w:val="0097158D"/>
    <w:rsid w:val="00976435"/>
    <w:rsid w:val="0098714D"/>
    <w:rsid w:val="00997BE5"/>
    <w:rsid w:val="009A31B1"/>
    <w:rsid w:val="009A3F24"/>
    <w:rsid w:val="009B562D"/>
    <w:rsid w:val="009D4F7D"/>
    <w:rsid w:val="009E0677"/>
    <w:rsid w:val="009E5C70"/>
    <w:rsid w:val="009E6DDC"/>
    <w:rsid w:val="00A3097D"/>
    <w:rsid w:val="00A3597E"/>
    <w:rsid w:val="00A65DFE"/>
    <w:rsid w:val="00A86ADB"/>
    <w:rsid w:val="00AB3520"/>
    <w:rsid w:val="00AB36C6"/>
    <w:rsid w:val="00AC319A"/>
    <w:rsid w:val="00AC4790"/>
    <w:rsid w:val="00AC4F6A"/>
    <w:rsid w:val="00AD3D59"/>
    <w:rsid w:val="00AD65A3"/>
    <w:rsid w:val="00AD65B3"/>
    <w:rsid w:val="00AE064C"/>
    <w:rsid w:val="00B25F9C"/>
    <w:rsid w:val="00B30993"/>
    <w:rsid w:val="00B31304"/>
    <w:rsid w:val="00B31DC2"/>
    <w:rsid w:val="00B55246"/>
    <w:rsid w:val="00B576AF"/>
    <w:rsid w:val="00B57E5F"/>
    <w:rsid w:val="00B6354C"/>
    <w:rsid w:val="00B66559"/>
    <w:rsid w:val="00B76032"/>
    <w:rsid w:val="00B7740E"/>
    <w:rsid w:val="00BC33D2"/>
    <w:rsid w:val="00BC4663"/>
    <w:rsid w:val="00BC7B27"/>
    <w:rsid w:val="00BD292C"/>
    <w:rsid w:val="00BD2B22"/>
    <w:rsid w:val="00BD3D8A"/>
    <w:rsid w:val="00BE532E"/>
    <w:rsid w:val="00BF45BE"/>
    <w:rsid w:val="00BF7795"/>
    <w:rsid w:val="00C122D3"/>
    <w:rsid w:val="00C13192"/>
    <w:rsid w:val="00C409B2"/>
    <w:rsid w:val="00C60E71"/>
    <w:rsid w:val="00C73882"/>
    <w:rsid w:val="00C751F7"/>
    <w:rsid w:val="00C77387"/>
    <w:rsid w:val="00C8108D"/>
    <w:rsid w:val="00C8620E"/>
    <w:rsid w:val="00C926DD"/>
    <w:rsid w:val="00CA76A1"/>
    <w:rsid w:val="00CB02F0"/>
    <w:rsid w:val="00CB3E2E"/>
    <w:rsid w:val="00CB5B8A"/>
    <w:rsid w:val="00CB6441"/>
    <w:rsid w:val="00CE6F64"/>
    <w:rsid w:val="00CF2BF4"/>
    <w:rsid w:val="00D02580"/>
    <w:rsid w:val="00D100F6"/>
    <w:rsid w:val="00D14F4A"/>
    <w:rsid w:val="00D15AB5"/>
    <w:rsid w:val="00D1684A"/>
    <w:rsid w:val="00D16A20"/>
    <w:rsid w:val="00D502DD"/>
    <w:rsid w:val="00D553F4"/>
    <w:rsid w:val="00D71048"/>
    <w:rsid w:val="00D878C5"/>
    <w:rsid w:val="00D94EB7"/>
    <w:rsid w:val="00DA6AA8"/>
    <w:rsid w:val="00DB657C"/>
    <w:rsid w:val="00DD6C78"/>
    <w:rsid w:val="00DE53A2"/>
    <w:rsid w:val="00DE5ED7"/>
    <w:rsid w:val="00DE7F1A"/>
    <w:rsid w:val="00DF2820"/>
    <w:rsid w:val="00E02672"/>
    <w:rsid w:val="00E1114D"/>
    <w:rsid w:val="00E16808"/>
    <w:rsid w:val="00E173D8"/>
    <w:rsid w:val="00E2465E"/>
    <w:rsid w:val="00E2655D"/>
    <w:rsid w:val="00E5213B"/>
    <w:rsid w:val="00E523B0"/>
    <w:rsid w:val="00E54701"/>
    <w:rsid w:val="00E647A4"/>
    <w:rsid w:val="00E65B2D"/>
    <w:rsid w:val="00E67F59"/>
    <w:rsid w:val="00E702CA"/>
    <w:rsid w:val="00E727BE"/>
    <w:rsid w:val="00E76F80"/>
    <w:rsid w:val="00E9103E"/>
    <w:rsid w:val="00E9104A"/>
    <w:rsid w:val="00E95A3F"/>
    <w:rsid w:val="00E97F76"/>
    <w:rsid w:val="00EB1581"/>
    <w:rsid w:val="00EB20E3"/>
    <w:rsid w:val="00ED3047"/>
    <w:rsid w:val="00ED760E"/>
    <w:rsid w:val="00EF6616"/>
    <w:rsid w:val="00F056A1"/>
    <w:rsid w:val="00F11CFC"/>
    <w:rsid w:val="00F157CB"/>
    <w:rsid w:val="00F204EC"/>
    <w:rsid w:val="00F27522"/>
    <w:rsid w:val="00F27D54"/>
    <w:rsid w:val="00F34480"/>
    <w:rsid w:val="00F35876"/>
    <w:rsid w:val="00F73663"/>
    <w:rsid w:val="00F831A3"/>
    <w:rsid w:val="00F933DA"/>
    <w:rsid w:val="00FD6E6C"/>
    <w:rsid w:val="00FF2BEF"/>
    <w:rsid w:val="011502A9"/>
    <w:rsid w:val="01850800"/>
    <w:rsid w:val="01A5217D"/>
    <w:rsid w:val="01C83B2A"/>
    <w:rsid w:val="01F0779A"/>
    <w:rsid w:val="02BD13FE"/>
    <w:rsid w:val="038908D8"/>
    <w:rsid w:val="03AE3AF3"/>
    <w:rsid w:val="0768220B"/>
    <w:rsid w:val="07A36DCF"/>
    <w:rsid w:val="07BC616E"/>
    <w:rsid w:val="0A4107A5"/>
    <w:rsid w:val="0AEB5476"/>
    <w:rsid w:val="0B23166E"/>
    <w:rsid w:val="0C8A200E"/>
    <w:rsid w:val="0CE40F7A"/>
    <w:rsid w:val="0D241E54"/>
    <w:rsid w:val="0D6404D9"/>
    <w:rsid w:val="0D650A7E"/>
    <w:rsid w:val="0FBE4E43"/>
    <w:rsid w:val="11F71488"/>
    <w:rsid w:val="12E44E0E"/>
    <w:rsid w:val="12E45B55"/>
    <w:rsid w:val="13045475"/>
    <w:rsid w:val="13734411"/>
    <w:rsid w:val="1397087C"/>
    <w:rsid w:val="13EB3FA7"/>
    <w:rsid w:val="13F974EB"/>
    <w:rsid w:val="15D727F6"/>
    <w:rsid w:val="162639BD"/>
    <w:rsid w:val="1648769E"/>
    <w:rsid w:val="16501175"/>
    <w:rsid w:val="16FC0247"/>
    <w:rsid w:val="17602EFE"/>
    <w:rsid w:val="17781D5A"/>
    <w:rsid w:val="18023FB5"/>
    <w:rsid w:val="180A4C18"/>
    <w:rsid w:val="18457233"/>
    <w:rsid w:val="18A46E1B"/>
    <w:rsid w:val="18D47700"/>
    <w:rsid w:val="19596D8C"/>
    <w:rsid w:val="199A37C9"/>
    <w:rsid w:val="1A670100"/>
    <w:rsid w:val="1AB31597"/>
    <w:rsid w:val="1C511068"/>
    <w:rsid w:val="1C75270D"/>
    <w:rsid w:val="1DF02CC4"/>
    <w:rsid w:val="1E236DDE"/>
    <w:rsid w:val="1E391DB3"/>
    <w:rsid w:val="1EBB27F5"/>
    <w:rsid w:val="1FE87F35"/>
    <w:rsid w:val="20DB7F2E"/>
    <w:rsid w:val="21004E0A"/>
    <w:rsid w:val="213630BD"/>
    <w:rsid w:val="217D4718"/>
    <w:rsid w:val="21EF55AB"/>
    <w:rsid w:val="22995516"/>
    <w:rsid w:val="22BC6E7C"/>
    <w:rsid w:val="22C66409"/>
    <w:rsid w:val="22E30B7B"/>
    <w:rsid w:val="240C547A"/>
    <w:rsid w:val="25AA66F8"/>
    <w:rsid w:val="26025181"/>
    <w:rsid w:val="2676287F"/>
    <w:rsid w:val="26A06E73"/>
    <w:rsid w:val="27424FD2"/>
    <w:rsid w:val="274E6492"/>
    <w:rsid w:val="278274A8"/>
    <w:rsid w:val="27C7251C"/>
    <w:rsid w:val="280356C4"/>
    <w:rsid w:val="28A94DC4"/>
    <w:rsid w:val="28AA222B"/>
    <w:rsid w:val="29174CA7"/>
    <w:rsid w:val="2A481CFC"/>
    <w:rsid w:val="2A750533"/>
    <w:rsid w:val="2ADB055C"/>
    <w:rsid w:val="2B367B37"/>
    <w:rsid w:val="2C292DA7"/>
    <w:rsid w:val="2C3A5674"/>
    <w:rsid w:val="2C650F1F"/>
    <w:rsid w:val="2C746749"/>
    <w:rsid w:val="2C750906"/>
    <w:rsid w:val="2DDF1B1B"/>
    <w:rsid w:val="2DF16F61"/>
    <w:rsid w:val="2F723722"/>
    <w:rsid w:val="2FEE1778"/>
    <w:rsid w:val="30FE6529"/>
    <w:rsid w:val="31D9361B"/>
    <w:rsid w:val="31F93F9A"/>
    <w:rsid w:val="334E3889"/>
    <w:rsid w:val="33BB2E5B"/>
    <w:rsid w:val="33F10238"/>
    <w:rsid w:val="35422B55"/>
    <w:rsid w:val="37055FE4"/>
    <w:rsid w:val="378679C0"/>
    <w:rsid w:val="37CA0444"/>
    <w:rsid w:val="384A328E"/>
    <w:rsid w:val="385C3F07"/>
    <w:rsid w:val="38712B82"/>
    <w:rsid w:val="387A0949"/>
    <w:rsid w:val="38E76ED9"/>
    <w:rsid w:val="38EF158B"/>
    <w:rsid w:val="390977BC"/>
    <w:rsid w:val="395B30CE"/>
    <w:rsid w:val="39B023B9"/>
    <w:rsid w:val="3AF40328"/>
    <w:rsid w:val="3C1C4D96"/>
    <w:rsid w:val="407A652F"/>
    <w:rsid w:val="41067DC3"/>
    <w:rsid w:val="410C227A"/>
    <w:rsid w:val="412506FC"/>
    <w:rsid w:val="41F540C0"/>
    <w:rsid w:val="42621029"/>
    <w:rsid w:val="427C1635"/>
    <w:rsid w:val="42CC3426"/>
    <w:rsid w:val="42CE71D1"/>
    <w:rsid w:val="42D71A17"/>
    <w:rsid w:val="43454BD3"/>
    <w:rsid w:val="441C3DA3"/>
    <w:rsid w:val="44E821DE"/>
    <w:rsid w:val="455B1A09"/>
    <w:rsid w:val="45A67957"/>
    <w:rsid w:val="461B051C"/>
    <w:rsid w:val="466D0EFE"/>
    <w:rsid w:val="467B2F8E"/>
    <w:rsid w:val="47916B77"/>
    <w:rsid w:val="48617250"/>
    <w:rsid w:val="48A53026"/>
    <w:rsid w:val="49201ADA"/>
    <w:rsid w:val="494616A5"/>
    <w:rsid w:val="49786F6F"/>
    <w:rsid w:val="498026D0"/>
    <w:rsid w:val="49BF134C"/>
    <w:rsid w:val="49C320C6"/>
    <w:rsid w:val="49D6700F"/>
    <w:rsid w:val="4A0D5E51"/>
    <w:rsid w:val="4AAA5EAF"/>
    <w:rsid w:val="4ACC3E2B"/>
    <w:rsid w:val="4DFA0CB0"/>
    <w:rsid w:val="4E2014B4"/>
    <w:rsid w:val="4E6614C5"/>
    <w:rsid w:val="501A1A7A"/>
    <w:rsid w:val="502D1089"/>
    <w:rsid w:val="510C2192"/>
    <w:rsid w:val="514464F1"/>
    <w:rsid w:val="51976F41"/>
    <w:rsid w:val="53366D11"/>
    <w:rsid w:val="53FE4ECE"/>
    <w:rsid w:val="548B08B3"/>
    <w:rsid w:val="54BD5016"/>
    <w:rsid w:val="556045DB"/>
    <w:rsid w:val="55937158"/>
    <w:rsid w:val="55A75279"/>
    <w:rsid w:val="55DE0971"/>
    <w:rsid w:val="55FF4B9F"/>
    <w:rsid w:val="560B234D"/>
    <w:rsid w:val="56397F66"/>
    <w:rsid w:val="571B70C4"/>
    <w:rsid w:val="59207256"/>
    <w:rsid w:val="596671F9"/>
    <w:rsid w:val="5A4C0E99"/>
    <w:rsid w:val="5B007D58"/>
    <w:rsid w:val="5C1D5966"/>
    <w:rsid w:val="5C643EC4"/>
    <w:rsid w:val="5DA33DE2"/>
    <w:rsid w:val="5E160396"/>
    <w:rsid w:val="5ED15115"/>
    <w:rsid w:val="5FC86518"/>
    <w:rsid w:val="606E58F0"/>
    <w:rsid w:val="614A5D78"/>
    <w:rsid w:val="626469B4"/>
    <w:rsid w:val="62CB3DAF"/>
    <w:rsid w:val="63911720"/>
    <w:rsid w:val="63925F00"/>
    <w:rsid w:val="63D32F4A"/>
    <w:rsid w:val="64F939E7"/>
    <w:rsid w:val="65FF22E5"/>
    <w:rsid w:val="68BB130F"/>
    <w:rsid w:val="68D0468F"/>
    <w:rsid w:val="69003A4B"/>
    <w:rsid w:val="693A0274"/>
    <w:rsid w:val="698450AA"/>
    <w:rsid w:val="69EC374B"/>
    <w:rsid w:val="6A042842"/>
    <w:rsid w:val="6A6E35CE"/>
    <w:rsid w:val="6A885638"/>
    <w:rsid w:val="6B0D1BCA"/>
    <w:rsid w:val="6C441A14"/>
    <w:rsid w:val="6C4B0CED"/>
    <w:rsid w:val="6CD20EBF"/>
    <w:rsid w:val="6CEC44C8"/>
    <w:rsid w:val="6CF054C8"/>
    <w:rsid w:val="6DDB5FB0"/>
    <w:rsid w:val="6E2F3D9B"/>
    <w:rsid w:val="6ED1587A"/>
    <w:rsid w:val="6F160A7C"/>
    <w:rsid w:val="6F1E2564"/>
    <w:rsid w:val="70D8201F"/>
    <w:rsid w:val="70DB54F4"/>
    <w:rsid w:val="713A651A"/>
    <w:rsid w:val="71C51F0A"/>
    <w:rsid w:val="730E35AC"/>
    <w:rsid w:val="73C70602"/>
    <w:rsid w:val="73D47729"/>
    <w:rsid w:val="74266240"/>
    <w:rsid w:val="754937FF"/>
    <w:rsid w:val="758E5BD6"/>
    <w:rsid w:val="762B1157"/>
    <w:rsid w:val="773822D1"/>
    <w:rsid w:val="781225CE"/>
    <w:rsid w:val="79DC10E6"/>
    <w:rsid w:val="7A3D1174"/>
    <w:rsid w:val="7BB55730"/>
    <w:rsid w:val="7C006F14"/>
    <w:rsid w:val="7C1171E2"/>
    <w:rsid w:val="7C3267AE"/>
    <w:rsid w:val="7D4D3318"/>
    <w:rsid w:val="7D5176F5"/>
    <w:rsid w:val="7E5F2EC5"/>
    <w:rsid w:val="7F1430D0"/>
    <w:rsid w:val="F9F6F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qFormat="1" w:uiPriority="99" w:semiHidden="0"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1"/>
      <w:szCs w:val="21"/>
      <w:lang w:val="en-US" w:eastAsia="en-US"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1"/>
    <w:pPr>
      <w:spacing w:beforeAutospacing="1" w:afterAutospacing="1"/>
      <w:outlineLvl w:val="1"/>
    </w:pPr>
    <w:rPr>
      <w:rFonts w:hint="eastAsia" w:ascii="宋体" w:hAnsi="宋体" w:cs="Times New Roman"/>
      <w:b/>
      <w:bCs/>
      <w:sz w:val="36"/>
      <w:szCs w:val="36"/>
      <w:lang w:eastAsia="zh-CN"/>
    </w:rPr>
  </w:style>
  <w:style w:type="paragraph" w:styleId="4">
    <w:name w:val="heading 3"/>
    <w:basedOn w:val="1"/>
    <w:next w:val="1"/>
    <w:link w:val="61"/>
    <w:qFormat/>
    <w:uiPriority w:val="0"/>
    <w:pPr>
      <w:keepNext/>
      <w:keepLines/>
      <w:spacing w:before="260" w:after="180"/>
      <w:outlineLvl w:val="2"/>
    </w:pPr>
    <w:rPr>
      <w:b/>
      <w:sz w:val="30"/>
    </w:rPr>
  </w:style>
  <w:style w:type="paragraph" w:styleId="5">
    <w:name w:val="heading 4"/>
    <w:basedOn w:val="1"/>
    <w:next w:val="1"/>
    <w:link w:val="6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6"/>
    <w:unhideWhenUsed/>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kinsoku/>
      <w:autoSpaceDE/>
      <w:autoSpaceDN/>
      <w:adjustRightInd/>
      <w:snapToGrid/>
      <w:ind w:left="2520" w:leftChars="1200"/>
      <w:jc w:val="both"/>
      <w:textAlignment w:val="auto"/>
    </w:pPr>
    <w:rPr>
      <w:rFonts w:ascii="Calibri" w:hAnsi="Calibri" w:cs="Times New Roman"/>
      <w:snapToGrid/>
      <w:color w:val="auto"/>
      <w:kern w:val="2"/>
      <w:szCs w:val="22"/>
      <w:lang w:eastAsia="zh-CN"/>
    </w:rPr>
  </w:style>
  <w:style w:type="paragraph" w:styleId="8">
    <w:name w:val="List Number 2"/>
    <w:basedOn w:val="1"/>
    <w:semiHidden/>
    <w:unhideWhenUsed/>
    <w:qFormat/>
    <w:uiPriority w:val="99"/>
    <w:pPr>
      <w:numPr>
        <w:ilvl w:val="0"/>
        <w:numId w:val="1"/>
      </w:numPr>
    </w:pPr>
  </w:style>
  <w:style w:type="paragraph" w:styleId="9">
    <w:name w:val="E-mail Signature"/>
    <w:basedOn w:val="1"/>
    <w:link w:val="62"/>
    <w:unhideWhenUsed/>
    <w:qFormat/>
    <w:uiPriority w:val="99"/>
    <w:rPr>
      <w:rFonts w:cs="Times New Roman"/>
    </w:rPr>
  </w:style>
  <w:style w:type="paragraph" w:styleId="10">
    <w:name w:val="Normal Indent"/>
    <w:basedOn w:val="1"/>
    <w:next w:val="1"/>
    <w:qFormat/>
    <w:uiPriority w:val="0"/>
    <w:pPr>
      <w:ind w:firstLine="420"/>
    </w:pPr>
    <w:rPr>
      <w:rFonts w:ascii="宋体" w:hAnsi="Times New Roman" w:eastAsia="宋体" w:cs="Times New Roman"/>
      <w:sz w:val="24"/>
      <w:szCs w:val="20"/>
    </w:rPr>
  </w:style>
  <w:style w:type="paragraph" w:styleId="11">
    <w:name w:val="toa heading"/>
    <w:basedOn w:val="1"/>
    <w:next w:val="1"/>
    <w:unhideWhenUsed/>
    <w:qFormat/>
    <w:uiPriority w:val="99"/>
    <w:pPr>
      <w:widowControl w:val="0"/>
      <w:kinsoku/>
      <w:autoSpaceDE/>
      <w:autoSpaceDN/>
      <w:adjustRightInd/>
      <w:snapToGrid/>
      <w:spacing w:before="120"/>
      <w:jc w:val="both"/>
      <w:textAlignment w:val="auto"/>
    </w:pPr>
    <w:rPr>
      <w:snapToGrid/>
      <w:color w:val="auto"/>
      <w:kern w:val="2"/>
      <w:szCs w:val="24"/>
      <w:lang w:eastAsia="zh-CN"/>
    </w:rPr>
  </w:style>
  <w:style w:type="paragraph" w:styleId="12">
    <w:name w:val="annotation text"/>
    <w:basedOn w:val="1"/>
    <w:link w:val="67"/>
    <w:unhideWhenUsed/>
    <w:qFormat/>
    <w:uiPriority w:val="0"/>
  </w:style>
  <w:style w:type="paragraph" w:styleId="13">
    <w:name w:val="Body Text"/>
    <w:basedOn w:val="1"/>
    <w:next w:val="1"/>
    <w:link w:val="40"/>
    <w:qFormat/>
    <w:uiPriority w:val="0"/>
    <w:rPr>
      <w:rFonts w:ascii="黑体" w:hAnsi="黑体" w:eastAsia="黑体" w:cs="黑体"/>
      <w:sz w:val="31"/>
      <w:szCs w:val="31"/>
    </w:rPr>
  </w:style>
  <w:style w:type="paragraph" w:styleId="14">
    <w:name w:val="Body Text Indent"/>
    <w:basedOn w:val="1"/>
    <w:next w:val="13"/>
    <w:link w:val="41"/>
    <w:unhideWhenUsed/>
    <w:qFormat/>
    <w:uiPriority w:val="0"/>
    <w:pPr>
      <w:spacing w:after="120"/>
      <w:ind w:left="420" w:leftChars="200"/>
    </w:pPr>
  </w:style>
  <w:style w:type="paragraph" w:styleId="15">
    <w:name w:val="toc 5"/>
    <w:basedOn w:val="1"/>
    <w:next w:val="1"/>
    <w:unhideWhenUsed/>
    <w:qFormat/>
    <w:uiPriority w:val="0"/>
    <w:pPr>
      <w:widowControl w:val="0"/>
      <w:kinsoku/>
      <w:autoSpaceDE/>
      <w:autoSpaceDN/>
      <w:adjustRightInd/>
      <w:snapToGrid/>
      <w:ind w:left="1680" w:leftChars="800"/>
      <w:jc w:val="both"/>
      <w:textAlignment w:val="auto"/>
    </w:pPr>
    <w:rPr>
      <w:rFonts w:ascii="Calibri" w:hAnsi="Calibri" w:cs="Times New Roman"/>
      <w:snapToGrid/>
      <w:color w:val="auto"/>
      <w:kern w:val="2"/>
      <w:szCs w:val="22"/>
      <w:lang w:eastAsia="zh-CN"/>
    </w:rPr>
  </w:style>
  <w:style w:type="paragraph" w:styleId="16">
    <w:name w:val="toc 3"/>
    <w:basedOn w:val="1"/>
    <w:next w:val="1"/>
    <w:unhideWhenUsed/>
    <w:qFormat/>
    <w:uiPriority w:val="39"/>
    <w:pPr>
      <w:ind w:left="840" w:leftChars="400"/>
    </w:pPr>
  </w:style>
  <w:style w:type="paragraph" w:styleId="17">
    <w:name w:val="Plain Text"/>
    <w:basedOn w:val="1"/>
    <w:qFormat/>
    <w:uiPriority w:val="0"/>
    <w:pPr>
      <w:spacing w:line="360" w:lineRule="auto"/>
      <w:ind w:firstLine="482" w:firstLineChars="200"/>
    </w:pPr>
    <w:rPr>
      <w:rFonts w:cs="仿宋" w:asciiTheme="minorEastAsia" w:hAnsiTheme="minorEastAsia"/>
      <w:b/>
      <w:bCs/>
      <w:sz w:val="24"/>
      <w:szCs w:val="24"/>
    </w:rPr>
  </w:style>
  <w:style w:type="paragraph" w:styleId="18">
    <w:name w:val="toc 8"/>
    <w:basedOn w:val="1"/>
    <w:next w:val="1"/>
    <w:unhideWhenUsed/>
    <w:qFormat/>
    <w:uiPriority w:val="39"/>
    <w:pPr>
      <w:widowControl w:val="0"/>
      <w:kinsoku/>
      <w:autoSpaceDE/>
      <w:autoSpaceDN/>
      <w:adjustRightInd/>
      <w:snapToGrid/>
      <w:ind w:left="2940" w:leftChars="1400"/>
      <w:jc w:val="both"/>
      <w:textAlignment w:val="auto"/>
    </w:pPr>
    <w:rPr>
      <w:rFonts w:ascii="Calibri" w:hAnsi="Calibri" w:cs="Times New Roman"/>
      <w:snapToGrid/>
      <w:color w:val="auto"/>
      <w:kern w:val="2"/>
      <w:szCs w:val="22"/>
      <w:lang w:eastAsia="zh-CN"/>
    </w:rPr>
  </w:style>
  <w:style w:type="paragraph" w:styleId="19">
    <w:name w:val="Balloon Text"/>
    <w:basedOn w:val="1"/>
    <w:link w:val="42"/>
    <w:unhideWhenUsed/>
    <w:qFormat/>
    <w:uiPriority w:val="0"/>
    <w:rPr>
      <w:sz w:val="18"/>
      <w:szCs w:val="18"/>
    </w:rPr>
  </w:style>
  <w:style w:type="paragraph" w:styleId="20">
    <w:name w:val="footer"/>
    <w:basedOn w:val="1"/>
    <w:link w:val="43"/>
    <w:unhideWhenUsed/>
    <w:qFormat/>
    <w:uiPriority w:val="99"/>
    <w:pPr>
      <w:tabs>
        <w:tab w:val="center" w:pos="4153"/>
        <w:tab w:val="right" w:pos="8306"/>
      </w:tabs>
    </w:pPr>
    <w:rPr>
      <w:sz w:val="18"/>
      <w:szCs w:val="18"/>
    </w:rPr>
  </w:style>
  <w:style w:type="paragraph" w:styleId="21">
    <w:name w:val="header"/>
    <w:basedOn w:val="1"/>
    <w:link w:val="44"/>
    <w:unhideWhenUsed/>
    <w:qFormat/>
    <w:uiPriority w:val="0"/>
    <w:pPr>
      <w:pBdr>
        <w:bottom w:val="single" w:color="auto" w:sz="6" w:space="1"/>
      </w:pBdr>
      <w:tabs>
        <w:tab w:val="center" w:pos="4153"/>
        <w:tab w:val="right" w:pos="8306"/>
      </w:tabs>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0"/>
    <w:pPr>
      <w:widowControl w:val="0"/>
      <w:kinsoku/>
      <w:autoSpaceDE/>
      <w:autoSpaceDN/>
      <w:adjustRightInd/>
      <w:snapToGrid/>
      <w:ind w:left="1260" w:leftChars="600"/>
      <w:jc w:val="both"/>
      <w:textAlignment w:val="auto"/>
    </w:pPr>
    <w:rPr>
      <w:rFonts w:ascii="Calibri" w:hAnsi="Calibri" w:cs="Times New Roman"/>
      <w:snapToGrid/>
      <w:color w:val="auto"/>
      <w:kern w:val="2"/>
      <w:szCs w:val="22"/>
      <w:lang w:eastAsia="zh-CN"/>
    </w:rPr>
  </w:style>
  <w:style w:type="paragraph" w:styleId="24">
    <w:name w:val="footnote text"/>
    <w:basedOn w:val="1"/>
    <w:qFormat/>
    <w:uiPriority w:val="0"/>
    <w:rPr>
      <w:rFonts w:ascii="Times New Roman" w:hAnsi="Times New Roman" w:cs="Times New Roman"/>
      <w:sz w:val="18"/>
      <w:szCs w:val="18"/>
    </w:rPr>
  </w:style>
  <w:style w:type="paragraph" w:styleId="25">
    <w:name w:val="toc 6"/>
    <w:basedOn w:val="1"/>
    <w:next w:val="1"/>
    <w:unhideWhenUsed/>
    <w:qFormat/>
    <w:uiPriority w:val="39"/>
    <w:pPr>
      <w:widowControl w:val="0"/>
      <w:kinsoku/>
      <w:autoSpaceDE/>
      <w:autoSpaceDN/>
      <w:adjustRightInd/>
      <w:snapToGrid/>
      <w:ind w:left="2100" w:leftChars="1000"/>
      <w:jc w:val="both"/>
      <w:textAlignment w:val="auto"/>
    </w:pPr>
    <w:rPr>
      <w:rFonts w:ascii="Calibri" w:hAnsi="Calibri" w:cs="Times New Roman"/>
      <w:snapToGrid/>
      <w:color w:val="auto"/>
      <w:kern w:val="2"/>
      <w:szCs w:val="22"/>
      <w:lang w:eastAsia="zh-CN"/>
    </w:rPr>
  </w:style>
  <w:style w:type="paragraph" w:styleId="26">
    <w:name w:val="toc 2"/>
    <w:basedOn w:val="1"/>
    <w:next w:val="1"/>
    <w:unhideWhenUsed/>
    <w:qFormat/>
    <w:uiPriority w:val="39"/>
    <w:pPr>
      <w:ind w:left="420" w:leftChars="200"/>
    </w:pPr>
  </w:style>
  <w:style w:type="paragraph" w:styleId="27">
    <w:name w:val="toc 9"/>
    <w:basedOn w:val="1"/>
    <w:next w:val="1"/>
    <w:unhideWhenUsed/>
    <w:qFormat/>
    <w:uiPriority w:val="39"/>
    <w:pPr>
      <w:widowControl w:val="0"/>
      <w:kinsoku/>
      <w:autoSpaceDE/>
      <w:autoSpaceDN/>
      <w:adjustRightInd/>
      <w:snapToGrid/>
      <w:ind w:left="3360" w:leftChars="1600"/>
      <w:jc w:val="both"/>
      <w:textAlignment w:val="auto"/>
    </w:pPr>
    <w:rPr>
      <w:rFonts w:ascii="Calibri" w:hAnsi="Calibri" w:cs="Times New Roman"/>
      <w:snapToGrid/>
      <w:color w:val="auto"/>
      <w:kern w:val="2"/>
      <w:szCs w:val="22"/>
      <w:lang w:eastAsia="zh-CN"/>
    </w:rPr>
  </w:style>
  <w:style w:type="paragraph" w:styleId="28">
    <w:name w:val="Normal (Web)"/>
    <w:basedOn w:val="1"/>
    <w:link w:val="63"/>
    <w:unhideWhenUsed/>
    <w:qFormat/>
    <w:uiPriority w:val="0"/>
    <w:pPr>
      <w:spacing w:beforeAutospacing="1" w:afterAutospacing="1"/>
    </w:pPr>
    <w:rPr>
      <w:rFonts w:cs="Times New Roman"/>
      <w:sz w:val="24"/>
      <w:lang w:eastAsia="zh-CN"/>
    </w:rPr>
  </w:style>
  <w:style w:type="paragraph" w:styleId="29">
    <w:name w:val="Body Text First Indent"/>
    <w:basedOn w:val="13"/>
    <w:link w:val="64"/>
    <w:qFormat/>
    <w:uiPriority w:val="0"/>
    <w:pPr>
      <w:spacing w:line="360" w:lineRule="auto"/>
      <w:ind w:firstLine="420" w:firstLineChars="200"/>
    </w:pPr>
    <w:rPr>
      <w:rFonts w:ascii="Arial" w:hAnsi="Arial"/>
      <w:sz w:val="20"/>
      <w:szCs w:val="21"/>
    </w:rPr>
  </w:style>
  <w:style w:type="paragraph" w:styleId="30">
    <w:name w:val="Body Text First Indent 2"/>
    <w:basedOn w:val="14"/>
    <w:next w:val="1"/>
    <w:link w:val="45"/>
    <w:unhideWhenUsed/>
    <w:qFormat/>
    <w:uiPriority w:val="99"/>
    <w:pPr>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Hyperlink"/>
    <w:unhideWhenUsed/>
    <w:qFormat/>
    <w:uiPriority w:val="99"/>
    <w:rPr>
      <w:color w:val="0000FF"/>
      <w:u w:val="single"/>
    </w:rPr>
  </w:style>
  <w:style w:type="character" w:styleId="38">
    <w:name w:val="annotation reference"/>
    <w:basedOn w:val="33"/>
    <w:semiHidden/>
    <w:unhideWhenUsed/>
    <w:qFormat/>
    <w:uiPriority w:val="99"/>
    <w:rPr>
      <w:sz w:val="21"/>
      <w:szCs w:val="21"/>
    </w:rPr>
  </w:style>
  <w:style w:type="character" w:customStyle="1" w:styleId="39">
    <w:name w:val="标题 1 Char"/>
    <w:link w:val="2"/>
    <w:qFormat/>
    <w:uiPriority w:val="0"/>
    <w:rPr>
      <w:b/>
      <w:bCs/>
      <w:kern w:val="44"/>
      <w:sz w:val="44"/>
      <w:szCs w:val="44"/>
    </w:rPr>
  </w:style>
  <w:style w:type="character" w:customStyle="1" w:styleId="40">
    <w:name w:val="正文文本 Char"/>
    <w:link w:val="13"/>
    <w:qFormat/>
    <w:uiPriority w:val="0"/>
    <w:rPr>
      <w:rFonts w:ascii="黑体" w:hAnsi="黑体" w:eastAsia="黑体" w:cs="黑体"/>
      <w:snapToGrid/>
      <w:color w:val="000000"/>
      <w:sz w:val="31"/>
      <w:szCs w:val="31"/>
      <w:lang w:eastAsia="en-US"/>
    </w:rPr>
  </w:style>
  <w:style w:type="character" w:customStyle="1" w:styleId="41">
    <w:name w:val="正文文本缩进 Char"/>
    <w:link w:val="14"/>
    <w:qFormat/>
    <w:uiPriority w:val="0"/>
    <w:rPr>
      <w:rFonts w:ascii="Arial" w:hAnsi="Arial" w:cs="Arial"/>
      <w:snapToGrid w:val="0"/>
      <w:color w:val="000000"/>
      <w:sz w:val="21"/>
      <w:szCs w:val="21"/>
      <w:lang w:eastAsia="en-US"/>
    </w:rPr>
  </w:style>
  <w:style w:type="character" w:customStyle="1" w:styleId="42">
    <w:name w:val="批注框文本 Char"/>
    <w:link w:val="19"/>
    <w:qFormat/>
    <w:uiPriority w:val="0"/>
    <w:rPr>
      <w:sz w:val="18"/>
      <w:szCs w:val="18"/>
    </w:rPr>
  </w:style>
  <w:style w:type="character" w:customStyle="1" w:styleId="43">
    <w:name w:val="页脚 Char"/>
    <w:link w:val="20"/>
    <w:qFormat/>
    <w:uiPriority w:val="99"/>
    <w:rPr>
      <w:sz w:val="18"/>
      <w:szCs w:val="18"/>
    </w:rPr>
  </w:style>
  <w:style w:type="character" w:customStyle="1" w:styleId="44">
    <w:name w:val="页眉 Char"/>
    <w:link w:val="21"/>
    <w:qFormat/>
    <w:uiPriority w:val="0"/>
    <w:rPr>
      <w:sz w:val="18"/>
      <w:szCs w:val="18"/>
    </w:rPr>
  </w:style>
  <w:style w:type="character" w:customStyle="1" w:styleId="45">
    <w:name w:val="正文首行缩进 2 Char"/>
    <w:link w:val="30"/>
    <w:qFormat/>
    <w:uiPriority w:val="99"/>
    <w:rPr>
      <w:lang w:eastAsia="en-US"/>
    </w:r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Table Text"/>
    <w:basedOn w:val="1"/>
    <w:qFormat/>
    <w:uiPriority w:val="0"/>
    <w:rPr>
      <w:rFonts w:ascii="宋体" w:hAnsi="宋体" w:cs="宋体"/>
      <w:sz w:val="24"/>
      <w:szCs w:val="24"/>
    </w:rPr>
  </w:style>
  <w:style w:type="paragraph" w:customStyle="1" w:styleId="48">
    <w:name w:val="正文缩进2格"/>
    <w:basedOn w:val="1"/>
    <w:qFormat/>
    <w:uiPriority w:val="0"/>
    <w:pPr>
      <w:spacing w:line="600" w:lineRule="exact"/>
      <w:ind w:firstLine="639" w:firstLineChars="206"/>
    </w:pPr>
    <w:rPr>
      <w:rFonts w:ascii="仿宋_GB2312" w:hAnsi="宋体" w:eastAsia="仿宋_GB2312"/>
      <w:sz w:val="31"/>
      <w:szCs w:val="20"/>
    </w:rPr>
  </w:style>
  <w:style w:type="paragraph" w:customStyle="1" w:styleId="49">
    <w:name w:val="TOC 标题1"/>
    <w:basedOn w:val="2"/>
    <w:next w:val="1"/>
    <w:unhideWhenUsed/>
    <w:qFormat/>
    <w:uiPriority w:val="39"/>
    <w:pPr>
      <w:kinsoku/>
      <w:autoSpaceDE/>
      <w:autoSpaceDN/>
      <w:adjustRightInd/>
      <w:snapToGrid/>
      <w:spacing w:before="480" w:after="0" w:line="276" w:lineRule="auto"/>
      <w:textAlignment w:val="auto"/>
      <w:outlineLvl w:val="9"/>
    </w:pPr>
    <w:rPr>
      <w:rFonts w:ascii="Cambria" w:hAnsi="Cambria" w:cs="Times New Roman"/>
      <w:snapToGrid/>
      <w:color w:val="365F91"/>
      <w:kern w:val="0"/>
      <w:sz w:val="28"/>
      <w:szCs w:val="28"/>
      <w:lang w:eastAsia="zh-CN"/>
    </w:rPr>
  </w:style>
  <w:style w:type="paragraph" w:customStyle="1" w:styleId="50">
    <w:name w:val="Normal_3"/>
    <w:qFormat/>
    <w:uiPriority w:val="0"/>
    <w:rPr>
      <w:rFonts w:ascii="黑体" w:hAnsi="黑体" w:eastAsia="黑体" w:cs="Times New Roman"/>
      <w:b/>
      <w:sz w:val="32"/>
      <w:szCs w:val="24"/>
      <w:lang w:val="en-US" w:eastAsia="zh-CN" w:bidi="ar-SA"/>
    </w:rPr>
  </w:style>
  <w:style w:type="paragraph" w:customStyle="1" w:styleId="51">
    <w:name w:val="LO-Normal"/>
    <w:qFormat/>
    <w:uiPriority w:val="0"/>
    <w:pPr>
      <w:suppressAutoHyphens/>
    </w:pPr>
    <w:rPr>
      <w:rFonts w:ascii="Times New Roman" w:hAnsi="Times New Roman" w:eastAsia="宋体" w:cs="Times New Roman"/>
      <w:sz w:val="24"/>
      <w:szCs w:val="24"/>
      <w:lang w:val="en-US" w:eastAsia="zh-CN" w:bidi="ar-SA"/>
    </w:rPr>
  </w:style>
  <w:style w:type="paragraph" w:styleId="52">
    <w:name w:val="List Paragraph"/>
    <w:basedOn w:val="1"/>
    <w:qFormat/>
    <w:uiPriority w:val="1"/>
    <w:pPr>
      <w:ind w:firstLine="420" w:firstLineChars="200"/>
    </w:pPr>
  </w:style>
  <w:style w:type="paragraph" w:customStyle="1" w:styleId="53">
    <w:name w:val="一级标题"/>
    <w:basedOn w:val="2"/>
    <w:qFormat/>
    <w:uiPriority w:val="0"/>
    <w:pPr>
      <w:widowControl w:val="0"/>
      <w:shd w:val="clear" w:color="auto" w:fill="FFFFFF"/>
      <w:kinsoku/>
      <w:autoSpaceDE/>
      <w:autoSpaceDN/>
      <w:adjustRightInd/>
      <w:snapToGrid/>
      <w:spacing w:before="0" w:after="0" w:line="240" w:lineRule="auto"/>
      <w:jc w:val="center"/>
      <w:textAlignment w:val="auto"/>
    </w:pPr>
    <w:rPr>
      <w:rFonts w:ascii="方正小标宋_GBK" w:hAnsi="Calibri" w:eastAsia="方正小标宋_GBK" w:cs="Times New Roman"/>
      <w:b w:val="0"/>
      <w:snapToGrid/>
      <w:color w:val="auto"/>
      <w:lang w:eastAsia="zh-CN"/>
    </w:rPr>
  </w:style>
  <w:style w:type="character" w:customStyle="1" w:styleId="54">
    <w:name w:val="正文缩进 Char1"/>
    <w:link w:val="55"/>
    <w:qFormat/>
    <w:uiPriority w:val="0"/>
    <w:rPr>
      <w:rFonts w:ascii="宋体"/>
      <w:sz w:val="24"/>
    </w:rPr>
  </w:style>
  <w:style w:type="paragraph" w:customStyle="1" w:styleId="55">
    <w:name w:val="正文缩进1"/>
    <w:basedOn w:val="1"/>
    <w:link w:val="54"/>
    <w:qFormat/>
    <w:uiPriority w:val="0"/>
    <w:pPr>
      <w:widowControl w:val="0"/>
      <w:kinsoku/>
      <w:snapToGrid/>
      <w:ind w:firstLine="420"/>
      <w:textAlignment w:val="auto"/>
    </w:pPr>
    <w:rPr>
      <w:rFonts w:ascii="宋体" w:hAnsi="Times New Roman" w:cs="Times New Roman"/>
      <w:snapToGrid/>
      <w:color w:val="auto"/>
      <w:sz w:val="24"/>
      <w:szCs w:val="20"/>
    </w:rPr>
  </w:style>
  <w:style w:type="paragraph" w:customStyle="1" w:styleId="56">
    <w:name w:val="索引 11"/>
    <w:basedOn w:val="1"/>
    <w:next w:val="1"/>
    <w:qFormat/>
    <w:uiPriority w:val="0"/>
    <w:pPr>
      <w:widowControl w:val="0"/>
      <w:kinsoku/>
      <w:autoSpaceDE/>
      <w:autoSpaceDN/>
      <w:adjustRightInd/>
      <w:snapToGrid/>
      <w:spacing w:line="360" w:lineRule="auto"/>
      <w:jc w:val="both"/>
      <w:textAlignment w:val="auto"/>
    </w:pPr>
    <w:rPr>
      <w:rFonts w:ascii="仿宋_GB2312" w:hAnsi="Times New Roman" w:eastAsia="仿宋_GB2312" w:cs="Times New Roman"/>
      <w:snapToGrid/>
      <w:color w:val="auto"/>
      <w:kern w:val="2"/>
      <w:sz w:val="24"/>
      <w:szCs w:val="20"/>
      <w:lang w:eastAsia="zh-CN"/>
    </w:rPr>
  </w:style>
  <w:style w:type="paragraph" w:customStyle="1" w:styleId="57">
    <w:name w:val="纯文本1"/>
    <w:basedOn w:val="1"/>
    <w:qFormat/>
    <w:uiPriority w:val="99"/>
    <w:pPr>
      <w:widowControl w:val="0"/>
      <w:kinsoku/>
      <w:autoSpaceDE/>
      <w:autoSpaceDN/>
      <w:adjustRightInd/>
      <w:snapToGrid/>
      <w:jc w:val="both"/>
      <w:textAlignment w:val="auto"/>
    </w:pPr>
    <w:rPr>
      <w:rFonts w:ascii="宋体" w:hAnsi="Courier New" w:cs="Times New Roman"/>
      <w:snapToGrid/>
      <w:color w:val="auto"/>
      <w:sz w:val="20"/>
      <w:szCs w:val="20"/>
      <w:lang w:eastAsia="zh-CN"/>
    </w:rPr>
  </w:style>
  <w:style w:type="paragraph" w:customStyle="1" w:styleId="58">
    <w:name w:val="样式1"/>
    <w:basedOn w:val="1"/>
    <w:next w:val="59"/>
    <w:qFormat/>
    <w:uiPriority w:val="0"/>
    <w:rPr>
      <w:rFonts w:ascii="Calibri" w:hAnsi="Calibri" w:cs="Times New Roman"/>
      <w:szCs w:val="24"/>
    </w:rPr>
  </w:style>
  <w:style w:type="paragraph" w:customStyle="1" w:styleId="59">
    <w:name w:val="样式2"/>
    <w:basedOn w:val="1"/>
    <w:qFormat/>
    <w:uiPriority w:val="0"/>
    <w:pPr>
      <w:ind w:firstLine="200" w:firstLineChars="200"/>
    </w:pPr>
    <w:rPr>
      <w:rFonts w:eastAsia="仿宋_GB2312"/>
      <w:sz w:val="32"/>
    </w:rPr>
  </w:style>
  <w:style w:type="character" w:customStyle="1" w:styleId="60">
    <w:name w:val="标题 2 Char"/>
    <w:basedOn w:val="33"/>
    <w:link w:val="3"/>
    <w:qFormat/>
    <w:uiPriority w:val="1"/>
    <w:rPr>
      <w:rFonts w:ascii="宋体" w:hAnsi="宋体"/>
      <w:b/>
      <w:bCs/>
      <w:snapToGrid w:val="0"/>
      <w:color w:val="000000"/>
      <w:sz w:val="36"/>
      <w:szCs w:val="36"/>
    </w:rPr>
  </w:style>
  <w:style w:type="character" w:customStyle="1" w:styleId="61">
    <w:name w:val="标题 3 Char"/>
    <w:basedOn w:val="33"/>
    <w:link w:val="4"/>
    <w:qFormat/>
    <w:uiPriority w:val="0"/>
    <w:rPr>
      <w:rFonts w:ascii="Arial" w:hAnsi="Arial" w:cs="Arial"/>
      <w:b/>
      <w:snapToGrid w:val="0"/>
      <w:color w:val="000000"/>
      <w:sz w:val="30"/>
      <w:szCs w:val="21"/>
      <w:lang w:eastAsia="en-US"/>
    </w:rPr>
  </w:style>
  <w:style w:type="character" w:customStyle="1" w:styleId="62">
    <w:name w:val="电子邮件签名 Char"/>
    <w:basedOn w:val="33"/>
    <w:link w:val="9"/>
    <w:qFormat/>
    <w:uiPriority w:val="99"/>
    <w:rPr>
      <w:rFonts w:ascii="Arial" w:hAnsi="Arial"/>
      <w:snapToGrid w:val="0"/>
      <w:color w:val="000000"/>
      <w:sz w:val="21"/>
      <w:szCs w:val="21"/>
      <w:lang w:eastAsia="en-US"/>
    </w:rPr>
  </w:style>
  <w:style w:type="character" w:customStyle="1" w:styleId="63">
    <w:name w:val="普通(网站) Char"/>
    <w:link w:val="28"/>
    <w:qFormat/>
    <w:uiPriority w:val="99"/>
    <w:rPr>
      <w:rFonts w:ascii="Arial" w:hAnsi="Arial"/>
      <w:snapToGrid w:val="0"/>
      <w:color w:val="000000"/>
      <w:sz w:val="24"/>
      <w:szCs w:val="21"/>
    </w:rPr>
  </w:style>
  <w:style w:type="character" w:customStyle="1" w:styleId="64">
    <w:name w:val="正文首行缩进 Char"/>
    <w:basedOn w:val="40"/>
    <w:link w:val="29"/>
    <w:qFormat/>
    <w:uiPriority w:val="0"/>
    <w:rPr>
      <w:rFonts w:ascii="Arial" w:hAnsi="Arial" w:eastAsia="黑体" w:cs="黑体"/>
      <w:snapToGrid w:val="0"/>
      <w:color w:val="000000"/>
      <w:sz w:val="31"/>
      <w:szCs w:val="21"/>
      <w:lang w:eastAsia="en-US"/>
    </w:rPr>
  </w:style>
  <w:style w:type="character" w:customStyle="1" w:styleId="65">
    <w:name w:val="标题 4 Char"/>
    <w:basedOn w:val="33"/>
    <w:link w:val="5"/>
    <w:qFormat/>
    <w:uiPriority w:val="0"/>
    <w:rPr>
      <w:rFonts w:asciiTheme="majorHAnsi" w:hAnsiTheme="majorHAnsi" w:eastAsiaTheme="majorEastAsia" w:cstheme="majorBidi"/>
      <w:b/>
      <w:bCs/>
      <w:snapToGrid w:val="0"/>
      <w:color w:val="000000"/>
      <w:sz w:val="28"/>
      <w:szCs w:val="28"/>
      <w:lang w:eastAsia="en-US"/>
    </w:rPr>
  </w:style>
  <w:style w:type="character" w:customStyle="1" w:styleId="66">
    <w:name w:val="标题 5 Char"/>
    <w:basedOn w:val="33"/>
    <w:link w:val="6"/>
    <w:qFormat/>
    <w:uiPriority w:val="0"/>
    <w:rPr>
      <w:rFonts w:ascii="Arial" w:hAnsi="Arial" w:cs="Arial"/>
      <w:b/>
      <w:bCs/>
      <w:snapToGrid w:val="0"/>
      <w:color w:val="000000"/>
      <w:sz w:val="28"/>
      <w:szCs w:val="28"/>
      <w:lang w:eastAsia="en-US"/>
    </w:rPr>
  </w:style>
  <w:style w:type="character" w:customStyle="1" w:styleId="67">
    <w:name w:val="批注文字 Char"/>
    <w:basedOn w:val="33"/>
    <w:link w:val="12"/>
    <w:qFormat/>
    <w:uiPriority w:val="0"/>
    <w:rPr>
      <w:rFonts w:ascii="Arial" w:hAnsi="Arial" w:cs="Arial"/>
      <w:snapToGrid w:val="0"/>
      <w:color w:val="000000"/>
      <w:sz w:val="21"/>
      <w:szCs w:val="21"/>
      <w:lang w:eastAsia="en-US"/>
    </w:rPr>
  </w:style>
  <w:style w:type="table" w:customStyle="1" w:styleId="68">
    <w:name w:val="网格型1"/>
    <w:basedOn w:val="3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9">
    <w:name w:val="BodyText"/>
    <w:basedOn w:val="1"/>
    <w:qFormat/>
    <w:uiPriority w:val="0"/>
    <w:pPr>
      <w:widowControl w:val="0"/>
      <w:kinsoku/>
      <w:autoSpaceDE/>
      <w:autoSpaceDN/>
      <w:adjustRightInd/>
      <w:snapToGrid/>
      <w:jc w:val="both"/>
    </w:pPr>
    <w:rPr>
      <w:rFonts w:ascii="Calibri" w:hAnsi="Calibri" w:eastAsia="黑体" w:cs="Calibri"/>
      <w:snapToGrid/>
      <w:color w:val="auto"/>
      <w:kern w:val="2"/>
      <w:sz w:val="40"/>
      <w:szCs w:val="24"/>
      <w:lang w:eastAsia="zh-CN"/>
    </w:rPr>
  </w:style>
  <w:style w:type="character" w:customStyle="1" w:styleId="70">
    <w:name w:val="页脚 字符"/>
    <w:qFormat/>
    <w:uiPriority w:val="0"/>
    <w:rPr>
      <w:rFonts w:ascii="Calibri" w:hAnsi="Calibri" w:eastAsia="宋体" w:cs="Times New Roman"/>
      <w:sz w:val="18"/>
      <w:szCs w:val="18"/>
    </w:rPr>
  </w:style>
  <w:style w:type="character" w:customStyle="1" w:styleId="71">
    <w:name w:val="页码1"/>
    <w:qFormat/>
    <w:uiPriority w:val="0"/>
    <w:rPr>
      <w:rFonts w:ascii="Calibri" w:hAnsi="Calibri" w:eastAsia="宋体" w:cs="Times New Roman"/>
    </w:rPr>
  </w:style>
  <w:style w:type="character" w:customStyle="1" w:styleId="72">
    <w:name w:val="首行缩进2字符 字符"/>
    <w:link w:val="73"/>
    <w:qFormat/>
    <w:uiPriority w:val="0"/>
    <w:rPr>
      <w:rFonts w:ascii="Calibri" w:hAnsi="Calibri" w:eastAsia="方正仿宋_GBK"/>
      <w:color w:val="000000"/>
      <w:sz w:val="32"/>
      <w:szCs w:val="32"/>
    </w:rPr>
  </w:style>
  <w:style w:type="paragraph" w:customStyle="1" w:styleId="73">
    <w:name w:val="首行缩进2字符"/>
    <w:basedOn w:val="1"/>
    <w:link w:val="72"/>
    <w:qFormat/>
    <w:uiPriority w:val="0"/>
    <w:pPr>
      <w:numPr>
        <w:ilvl w:val="1"/>
        <w:numId w:val="2"/>
      </w:numPr>
      <w:tabs>
        <w:tab w:val="left" w:pos="1440"/>
      </w:tabs>
      <w:kinsoku/>
      <w:autoSpaceDE/>
      <w:autoSpaceDN/>
      <w:adjustRightInd/>
      <w:snapToGrid/>
      <w:spacing w:line="520" w:lineRule="exact"/>
      <w:ind w:right="105" w:rightChars="50"/>
      <w:textAlignment w:val="auto"/>
    </w:pPr>
    <w:rPr>
      <w:rFonts w:ascii="Calibri" w:hAnsi="Calibri" w:eastAsia="方正仿宋_GBK" w:cs="Times New Roman"/>
      <w:snapToGrid/>
      <w:sz w:val="32"/>
      <w:szCs w:val="32"/>
      <w:lang w:eastAsia="zh-CN"/>
    </w:rPr>
  </w:style>
  <w:style w:type="character" w:customStyle="1" w:styleId="74">
    <w:name w:val="批注框文本 字符"/>
    <w:qFormat/>
    <w:uiPriority w:val="0"/>
    <w:rPr>
      <w:rFonts w:ascii="Calibri" w:hAnsi="Calibri" w:eastAsia="宋体" w:cs="Times New Roman"/>
      <w:sz w:val="18"/>
      <w:szCs w:val="18"/>
    </w:rPr>
  </w:style>
  <w:style w:type="character" w:customStyle="1" w:styleId="75">
    <w:name w:val="页眉 字符"/>
    <w:qFormat/>
    <w:uiPriority w:val="0"/>
    <w:rPr>
      <w:rFonts w:ascii="Calibri" w:hAnsi="Calibri" w:eastAsia="宋体" w:cs="Times New Roman"/>
      <w:sz w:val="18"/>
      <w:szCs w:val="18"/>
    </w:rPr>
  </w:style>
  <w:style w:type="paragraph" w:customStyle="1" w:styleId="76">
    <w:name w:val="_Style 3"/>
    <w:basedOn w:val="2"/>
    <w:next w:val="1"/>
    <w:qFormat/>
    <w:uiPriority w:val="0"/>
    <w:pPr>
      <w:widowControl w:val="0"/>
      <w:kinsoku/>
      <w:autoSpaceDE/>
      <w:autoSpaceDN/>
      <w:adjustRightInd/>
      <w:snapToGrid/>
      <w:spacing w:line="576" w:lineRule="auto"/>
      <w:jc w:val="both"/>
      <w:textAlignment w:val="auto"/>
      <w:outlineLvl w:val="9"/>
    </w:pPr>
    <w:rPr>
      <w:rFonts w:ascii="Calibri" w:hAnsi="Calibri" w:cs="Times New Roman"/>
      <w:snapToGrid/>
      <w:color w:val="auto"/>
      <w:lang w:eastAsia="zh-CN"/>
    </w:rPr>
  </w:style>
  <w:style w:type="paragraph" w:customStyle="1" w:styleId="77">
    <w:name w:val="p0"/>
    <w:basedOn w:val="1"/>
    <w:qFormat/>
    <w:uiPriority w:val="0"/>
    <w:pPr>
      <w:kinsoku/>
      <w:autoSpaceDE/>
      <w:autoSpaceDN/>
      <w:adjustRightInd/>
      <w:snapToGrid/>
      <w:spacing w:before="100" w:beforeAutospacing="1" w:after="100" w:afterAutospacing="1"/>
      <w:textAlignment w:val="auto"/>
    </w:pPr>
    <w:rPr>
      <w:rFonts w:ascii="宋体" w:hAnsi="宋体" w:cs="宋体"/>
      <w:snapToGrid/>
      <w:color w:val="auto"/>
      <w:sz w:val="24"/>
      <w:szCs w:val="24"/>
      <w:lang w:eastAsia="zh-CN"/>
    </w:rPr>
  </w:style>
  <w:style w:type="paragraph" w:customStyle="1" w:styleId="78">
    <w:name w:val="页眉1"/>
    <w:qFormat/>
    <w:uiPriority w:val="0"/>
    <w:pPr>
      <w:widowControl w:val="0"/>
      <w:pBdr>
        <w:top w:val="none" w:color="auto" w:sz="0" w:space="3"/>
        <w:left w:val="none" w:color="auto" w:sz="0" w:space="3"/>
        <w:bottom w:val="single" w:color="auto" w:sz="6" w:space="1"/>
        <w:right w:val="none" w:color="auto" w:sz="0" w:space="3"/>
      </w:pBdr>
      <w:tabs>
        <w:tab w:val="center" w:pos="4153"/>
        <w:tab w:val="right" w:pos="8306"/>
      </w:tabs>
      <w:jc w:val="center"/>
    </w:pPr>
    <w:rPr>
      <w:rFonts w:ascii="Calibri" w:hAnsi="Calibri" w:eastAsia="宋体" w:cs="Times New Roman"/>
      <w:sz w:val="18"/>
      <w:szCs w:val="18"/>
      <w:lang w:val="en-US" w:eastAsia="zh-CN" w:bidi="ar-SA"/>
    </w:rPr>
  </w:style>
  <w:style w:type="paragraph" w:customStyle="1" w:styleId="79">
    <w:name w:val="Table Paragraph"/>
    <w:basedOn w:val="1"/>
    <w:qFormat/>
    <w:uiPriority w:val="0"/>
    <w:pPr>
      <w:widowControl w:val="0"/>
      <w:kinsoku/>
      <w:adjustRightInd/>
      <w:snapToGrid/>
      <w:textAlignment w:val="auto"/>
    </w:pPr>
    <w:rPr>
      <w:rFonts w:ascii="宋体" w:hAnsi="宋体" w:cs="宋体"/>
      <w:snapToGrid/>
      <w:color w:val="auto"/>
      <w:sz w:val="22"/>
      <w:szCs w:val="22"/>
    </w:rPr>
  </w:style>
  <w:style w:type="paragraph" w:customStyle="1" w:styleId="80">
    <w:name w:val="_Style 2"/>
    <w:basedOn w:val="2"/>
    <w:next w:val="1"/>
    <w:qFormat/>
    <w:uiPriority w:val="0"/>
    <w:pPr>
      <w:widowControl w:val="0"/>
      <w:kinsoku/>
      <w:autoSpaceDE/>
      <w:autoSpaceDN/>
      <w:adjustRightInd/>
      <w:snapToGrid/>
      <w:spacing w:line="576" w:lineRule="auto"/>
      <w:jc w:val="both"/>
      <w:textAlignment w:val="auto"/>
      <w:outlineLvl w:val="9"/>
    </w:pPr>
    <w:rPr>
      <w:rFonts w:ascii="Calibri" w:hAnsi="Calibri" w:cs="Times New Roman"/>
      <w:snapToGrid/>
      <w:color w:val="auto"/>
      <w:lang w:eastAsia="zh-CN"/>
    </w:rPr>
  </w:style>
  <w:style w:type="paragraph" w:customStyle="1" w:styleId="81">
    <w:name w:val="页脚1"/>
    <w:qFormat/>
    <w:uiPriority w:val="0"/>
    <w:pPr>
      <w:widowControl w:val="0"/>
      <w:tabs>
        <w:tab w:val="center" w:pos="4153"/>
        <w:tab w:val="right" w:pos="8306"/>
      </w:tabs>
    </w:pPr>
    <w:rPr>
      <w:rFonts w:ascii="Calibri" w:hAnsi="Calibri" w:eastAsia="宋体" w:cs="Times New Roman"/>
      <w:sz w:val="18"/>
      <w:szCs w:val="18"/>
      <w:lang w:val="en-US" w:eastAsia="zh-CN" w:bidi="ar-SA"/>
    </w:rPr>
  </w:style>
  <w:style w:type="paragraph" w:customStyle="1" w:styleId="82">
    <w:name w:val="本文正文格式"/>
    <w:basedOn w:val="1"/>
    <w:qFormat/>
    <w:uiPriority w:val="0"/>
    <w:pPr>
      <w:widowControl w:val="0"/>
      <w:kinsoku/>
      <w:autoSpaceDE/>
      <w:autoSpaceDN/>
      <w:adjustRightInd/>
      <w:snapToGrid/>
      <w:spacing w:line="520" w:lineRule="exact"/>
      <w:ind w:firstLine="280" w:firstLineChars="100"/>
      <w:jc w:val="both"/>
      <w:textAlignment w:val="auto"/>
    </w:pPr>
    <w:rPr>
      <w:rFonts w:ascii="宋体" w:hAnsi="宋体" w:cs="宋体"/>
      <w:snapToGrid/>
      <w:color w:val="auto"/>
      <w:kern w:val="52"/>
      <w:sz w:val="28"/>
      <w:szCs w:val="28"/>
      <w:lang w:eastAsia="zh-CN"/>
    </w:rPr>
  </w:style>
  <w:style w:type="table" w:customStyle="1" w:styleId="83">
    <w:name w:val="网格型2"/>
    <w:basedOn w:val="3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3"/>
    <w:basedOn w:val="3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5">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86">
    <w:name w:val="正文缩进2"/>
    <w:basedOn w:val="1"/>
    <w:qFormat/>
    <w:uiPriority w:val="0"/>
    <w:pPr>
      <w:wordWrap w:val="0"/>
      <w:ind w:firstLine="200" w:firstLineChars="200"/>
    </w:pPr>
  </w:style>
  <w:style w:type="paragraph" w:customStyle="1" w:styleId="87">
    <w:name w:val="Normal"/>
    <w:autoRedefine/>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numbering" Target="numbering.xml"/><Relationship Id="rId43" Type="http://schemas.openxmlformats.org/officeDocument/2006/relationships/theme" Target="theme/theme1.xml"/><Relationship Id="rId42" Type="http://schemas.openxmlformats.org/officeDocument/2006/relationships/footer" Target="footer25.xml"/><Relationship Id="rId41" Type="http://schemas.openxmlformats.org/officeDocument/2006/relationships/header" Target="header15.xml"/><Relationship Id="rId40" Type="http://schemas.openxmlformats.org/officeDocument/2006/relationships/footer" Target="footer24.xml"/><Relationship Id="rId4" Type="http://schemas.openxmlformats.org/officeDocument/2006/relationships/footer" Target="footer1.xml"/><Relationship Id="rId39" Type="http://schemas.openxmlformats.org/officeDocument/2006/relationships/header" Target="header14.xml"/><Relationship Id="rId38" Type="http://schemas.openxmlformats.org/officeDocument/2006/relationships/footer" Target="footer23.xml"/><Relationship Id="rId37" Type="http://schemas.openxmlformats.org/officeDocument/2006/relationships/header" Target="header13.xml"/><Relationship Id="rId36" Type="http://schemas.openxmlformats.org/officeDocument/2006/relationships/footer" Target="footer22.xml"/><Relationship Id="rId35" Type="http://schemas.openxmlformats.org/officeDocument/2006/relationships/footer" Target="footer21.xml"/><Relationship Id="rId34" Type="http://schemas.openxmlformats.org/officeDocument/2006/relationships/header" Target="header12.xml"/><Relationship Id="rId33" Type="http://schemas.openxmlformats.org/officeDocument/2006/relationships/footer" Target="footer20.xml"/><Relationship Id="rId32" Type="http://schemas.openxmlformats.org/officeDocument/2006/relationships/header" Target="header11.xml"/><Relationship Id="rId31" Type="http://schemas.openxmlformats.org/officeDocument/2006/relationships/footer" Target="footer19.xml"/><Relationship Id="rId30" Type="http://schemas.openxmlformats.org/officeDocument/2006/relationships/header" Target="header10.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CBE6B4E9-0889-4645-84B0-2AD9F21E426D}">
  <ds:schemaRefs/>
</ds:datastoreItem>
</file>

<file path=docProps/app.xml><?xml version="1.0" encoding="utf-8"?>
<Properties xmlns="http://schemas.openxmlformats.org/officeDocument/2006/extended-properties" xmlns:vt="http://schemas.openxmlformats.org/officeDocument/2006/docPropsVTypes">
  <Template>Normal</Template>
  <Company>Microsoft Corp.</Company>
  <Pages>113</Pages>
  <Words>36160</Words>
  <Characters>38319</Characters>
  <Lines>854</Lines>
  <Paragraphs>240</Paragraphs>
  <TotalTime>1</TotalTime>
  <ScaleCrop>false</ScaleCrop>
  <LinksUpToDate>false</LinksUpToDate>
  <CharactersWithSpaces>39585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2025-04-16T18:22:00Z</dcterms:created>
  <dc:creator>admin</dc:creator>
  <cp:lastModifiedBy>hy</cp:lastModifiedBy>
  <cp:lastPrinted>2026-05-13T04:20:00Z</cp:lastPrinted>
  <dcterms:modified xsi:type="dcterms:W3CDTF">2026-05-13T09:40:02Z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2025-01-06T14:56:54Z</vt:filetime>
  </property>
  <property fmtid="{D5CDD505-2E9C-101B-9397-08002B2CF9AE}" pid="4" name="KSOTemplateDocerSaveRecord">
    <vt:lpwstr>eyJoZGlkIjoiZWZmOWYwYWE0MGEyOGZhMzU2ZDYyNGY1ZTcxZjMxMjgiLCJ1c2VySWQiOiI0MDM1NzEzOTEifQ==</vt:lpwstr>
  </property>
  <property fmtid="{D5CDD505-2E9C-101B-9397-08002B2CF9AE}" pid="5" name="KSOProductBuildVer">
    <vt:lpwstr>2052-12.1.0.25865</vt:lpwstr>
  </property>
  <property fmtid="{D5CDD505-2E9C-101B-9397-08002B2CF9AE}" pid="6" name="ICV">
    <vt:lpwstr>6D533DDC8E57ED6A3D9510681F4FDE27_43</vt:lpwstr>
  </property>
</Properties>
</file>