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06321">
      <w:pPr>
        <w:pStyle w:val="2"/>
        <w:keepNext w:val="0"/>
        <w:keepLines w:val="0"/>
        <w:widowControl/>
        <w:suppressLineNumbers w:val="0"/>
        <w:spacing w:before="75" w:beforeAutospacing="0" w:after="75" w:afterAutospacing="0" w:line="315" w:lineRule="atLeast"/>
        <w:ind w:left="0" w:right="0" w:firstLine="0"/>
        <w:jc w:val="center"/>
        <w:rPr>
          <w:rStyle w:val="5"/>
          <w:rFonts w:hint="default" w:ascii="黑体" w:hAnsi="宋体" w:eastAsia="黑体" w:cs="黑体"/>
          <w:i w:val="0"/>
          <w:iCs w:val="0"/>
          <w:caps w:val="0"/>
          <w:color w:val="000000"/>
          <w:spacing w:val="0"/>
          <w:sz w:val="28"/>
          <w:szCs w:val="28"/>
        </w:rPr>
      </w:pPr>
      <w:r>
        <w:rPr>
          <w:rStyle w:val="5"/>
          <w:rFonts w:hint="default" w:ascii="黑体" w:hAnsi="宋体" w:eastAsia="黑体" w:cs="黑体"/>
          <w:i w:val="0"/>
          <w:iCs w:val="0"/>
          <w:caps w:val="0"/>
          <w:color w:val="000000"/>
          <w:spacing w:val="0"/>
          <w:sz w:val="28"/>
          <w:szCs w:val="28"/>
        </w:rPr>
        <w:t>中华人民共和国吉木乃出入境边防检查站洗车机设备采购项目成交结果公告</w:t>
      </w:r>
    </w:p>
    <w:p w14:paraId="1C856372">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ZFCG-JTSZZB2026-35 </w:t>
      </w:r>
      <w:r>
        <w:rPr>
          <w:rFonts w:hint="default" w:ascii="sans-serif" w:hAnsi="sans-serif" w:eastAsia="sans-serif" w:cs="sans-serif"/>
          <w:i w:val="0"/>
          <w:iCs w:val="0"/>
          <w:caps w:val="0"/>
          <w:color w:val="000000"/>
          <w:spacing w:val="0"/>
          <w:sz w:val="24"/>
          <w:szCs w:val="24"/>
        </w:rPr>
        <w:t>                 </w:t>
      </w:r>
    </w:p>
    <w:p w14:paraId="27F4C91F">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中华人民共和国吉木乃出入境边防检查站洗车机设备采购项目                         </w:t>
      </w:r>
    </w:p>
    <w:p w14:paraId="725485D4">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三、成交信息</w:t>
      </w:r>
      <w:r>
        <w:rPr>
          <w:rFonts w:hint="default" w:ascii="sans-serif" w:hAnsi="sans-serif" w:eastAsia="sans-serif" w:cs="sans-serif"/>
          <w:i w:val="0"/>
          <w:iCs w:val="0"/>
          <w:caps w:val="0"/>
          <w:color w:val="000000"/>
          <w:spacing w:val="0"/>
          <w:sz w:val="24"/>
          <w:szCs w:val="24"/>
        </w:rPr>
        <w:t>                        </w:t>
      </w:r>
    </w:p>
    <w:p w14:paraId="5988CB68">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w:t>
      </w:r>
      <w:r>
        <w:rPr>
          <w:rFonts w:hint="default" w:ascii="仿宋" w:hAnsi="仿宋" w:eastAsia="仿宋" w:cs="仿宋"/>
          <w:i w:val="0"/>
          <w:iCs w:val="0"/>
          <w:caps w:val="0"/>
          <w:color w:val="000000"/>
          <w:spacing w:val="0"/>
          <w:sz w:val="27"/>
          <w:szCs w:val="27"/>
        </w:rPr>
        <w:t>成交</w:t>
      </w:r>
      <w:r>
        <w:rPr>
          <w:rFonts w:ascii="仿宋" w:hAnsi="仿宋" w:eastAsia="仿宋" w:cs="仿宋"/>
          <w:i w:val="0"/>
          <w:iCs w:val="0"/>
          <w:caps w:val="0"/>
          <w:color w:val="000000"/>
          <w:spacing w:val="0"/>
          <w:sz w:val="27"/>
          <w:szCs w:val="27"/>
        </w:rPr>
        <w:t>结果：</w:t>
      </w:r>
      <w:r>
        <w:rPr>
          <w:rFonts w:hint="eastAsia" w:ascii="仿宋" w:hAnsi="仿宋" w:eastAsia="仿宋" w:cs="仿宋"/>
          <w:i w:val="0"/>
          <w:iCs w:val="0"/>
          <w:caps w:val="0"/>
          <w:color w:val="000000"/>
          <w:spacing w:val="0"/>
          <w:sz w:val="27"/>
          <w:szCs w:val="27"/>
        </w:rPr>
        <w:t>        </w:t>
      </w:r>
    </w:p>
    <w:tbl>
      <w:tblPr>
        <w:tblStyle w:val="3"/>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6"/>
        <w:gridCol w:w="2381"/>
        <w:gridCol w:w="3361"/>
        <w:gridCol w:w="2015"/>
        <w:gridCol w:w="945"/>
      </w:tblGrid>
      <w:tr w14:paraId="669F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7" w:hRule="atLeast"/>
          <w:tblHeader/>
        </w:trPr>
        <w:tc>
          <w:tcPr>
            <w:tcW w:w="0" w:type="auto"/>
            <w:shd w:val="clear" w:color="auto" w:fill="FFFFFF"/>
            <w:tcMar>
              <w:top w:w="75" w:type="dxa"/>
              <w:left w:w="150" w:type="dxa"/>
              <w:bottom w:w="75" w:type="dxa"/>
              <w:right w:w="150" w:type="dxa"/>
            </w:tcMar>
            <w:vAlign w:val="center"/>
          </w:tcPr>
          <w:p w14:paraId="60FD68E1">
            <w:pPr>
              <w:keepNext w:val="0"/>
              <w:keepLines w:val="0"/>
              <w:widowControl/>
              <w:suppressLineNumbers w:val="0"/>
              <w:jc w:val="center"/>
            </w:pPr>
            <w:r>
              <w:rPr>
                <w:rStyle w:val="5"/>
                <w:rFonts w:ascii="宋体" w:hAnsi="宋体" w:eastAsia="宋体" w:cs="宋体"/>
                <w:sz w:val="24"/>
                <w:szCs w:val="24"/>
              </w:rPr>
              <w:t>序号</w:t>
            </w:r>
          </w:p>
        </w:tc>
        <w:tc>
          <w:tcPr>
            <w:tcW w:w="0" w:type="auto"/>
            <w:shd w:val="clear" w:color="auto" w:fill="FFFFFF"/>
            <w:tcMar>
              <w:top w:w="75" w:type="dxa"/>
              <w:left w:w="150" w:type="dxa"/>
              <w:bottom w:w="75" w:type="dxa"/>
              <w:right w:w="150" w:type="dxa"/>
            </w:tcMar>
            <w:vAlign w:val="center"/>
          </w:tcPr>
          <w:p w14:paraId="61CB2FE8">
            <w:pPr>
              <w:keepNext w:val="0"/>
              <w:keepLines w:val="0"/>
              <w:widowControl/>
              <w:suppressLineNumbers w:val="0"/>
              <w:jc w:val="center"/>
            </w:pPr>
            <w:r>
              <w:rPr>
                <w:rStyle w:val="5"/>
                <w:rFonts w:ascii="宋体" w:hAnsi="宋体" w:eastAsia="宋体" w:cs="宋体"/>
                <w:sz w:val="24"/>
                <w:szCs w:val="24"/>
              </w:rPr>
              <w:t>供应商名称</w:t>
            </w:r>
          </w:p>
        </w:tc>
        <w:tc>
          <w:tcPr>
            <w:tcW w:w="0" w:type="auto"/>
            <w:shd w:val="clear" w:color="auto" w:fill="FFFFFF"/>
            <w:tcMar>
              <w:top w:w="75" w:type="dxa"/>
              <w:left w:w="150" w:type="dxa"/>
              <w:bottom w:w="75" w:type="dxa"/>
              <w:right w:w="150" w:type="dxa"/>
            </w:tcMar>
            <w:vAlign w:val="center"/>
          </w:tcPr>
          <w:p w14:paraId="35756CA0">
            <w:pPr>
              <w:keepNext w:val="0"/>
              <w:keepLines w:val="0"/>
              <w:widowControl/>
              <w:suppressLineNumbers w:val="0"/>
              <w:jc w:val="center"/>
            </w:pPr>
            <w:r>
              <w:rPr>
                <w:rStyle w:val="5"/>
                <w:rFonts w:ascii="宋体" w:hAnsi="宋体" w:eastAsia="宋体" w:cs="宋体"/>
                <w:sz w:val="24"/>
                <w:szCs w:val="24"/>
              </w:rPr>
              <w:t>供应商地址</w:t>
            </w:r>
          </w:p>
        </w:tc>
        <w:tc>
          <w:tcPr>
            <w:tcW w:w="0" w:type="auto"/>
            <w:shd w:val="clear" w:color="auto" w:fill="FFFFFF"/>
            <w:tcMar>
              <w:top w:w="75" w:type="dxa"/>
              <w:left w:w="150" w:type="dxa"/>
              <w:bottom w:w="75" w:type="dxa"/>
              <w:right w:w="150" w:type="dxa"/>
            </w:tcMar>
            <w:vAlign w:val="center"/>
          </w:tcPr>
          <w:p w14:paraId="5E08D7BD">
            <w:pPr>
              <w:keepNext w:val="0"/>
              <w:keepLines w:val="0"/>
              <w:widowControl/>
              <w:suppressLineNumbers w:val="0"/>
              <w:jc w:val="center"/>
            </w:pPr>
            <w:r>
              <w:rPr>
                <w:rStyle w:val="5"/>
                <w:rFonts w:ascii="宋体" w:hAnsi="宋体" w:eastAsia="宋体" w:cs="宋体"/>
                <w:sz w:val="24"/>
                <w:szCs w:val="24"/>
              </w:rPr>
              <w:t>成交金额</w:t>
            </w:r>
          </w:p>
        </w:tc>
        <w:tc>
          <w:tcPr>
            <w:tcW w:w="0" w:type="auto"/>
            <w:shd w:val="clear" w:color="auto" w:fill="FFFFFF"/>
            <w:tcMar>
              <w:top w:w="75" w:type="dxa"/>
              <w:left w:w="150" w:type="dxa"/>
              <w:bottom w:w="75" w:type="dxa"/>
              <w:right w:w="150" w:type="dxa"/>
            </w:tcMar>
            <w:vAlign w:val="center"/>
          </w:tcPr>
          <w:p w14:paraId="574379AD">
            <w:pPr>
              <w:keepNext w:val="0"/>
              <w:keepLines w:val="0"/>
              <w:widowControl/>
              <w:suppressLineNumbers w:val="0"/>
              <w:jc w:val="center"/>
            </w:pPr>
            <w:r>
              <w:rPr>
                <w:rStyle w:val="5"/>
                <w:rFonts w:ascii="宋体" w:hAnsi="宋体" w:eastAsia="宋体" w:cs="宋体"/>
                <w:sz w:val="24"/>
                <w:szCs w:val="24"/>
              </w:rPr>
              <w:t>评审报价</w:t>
            </w:r>
          </w:p>
        </w:tc>
      </w:tr>
      <w:tr w14:paraId="4E9B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23" w:hRule="atLeast"/>
        </w:trPr>
        <w:tc>
          <w:tcPr>
            <w:tcW w:w="0" w:type="auto"/>
            <w:shd w:val="clear" w:color="auto" w:fill="auto"/>
            <w:tcMar>
              <w:top w:w="75" w:type="dxa"/>
              <w:left w:w="150" w:type="dxa"/>
              <w:bottom w:w="75" w:type="dxa"/>
              <w:right w:w="150" w:type="dxa"/>
            </w:tcMar>
            <w:vAlign w:val="center"/>
          </w:tcPr>
          <w:p w14:paraId="0859C0FF">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1</w:t>
            </w:r>
          </w:p>
        </w:tc>
        <w:tc>
          <w:tcPr>
            <w:tcW w:w="0" w:type="auto"/>
            <w:shd w:val="clear" w:color="auto" w:fill="auto"/>
            <w:tcMar>
              <w:top w:w="75" w:type="dxa"/>
              <w:left w:w="150" w:type="dxa"/>
              <w:bottom w:w="75" w:type="dxa"/>
              <w:right w:w="150" w:type="dxa"/>
            </w:tcMar>
            <w:vAlign w:val="center"/>
          </w:tcPr>
          <w:p w14:paraId="77A6D166">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湖南蓝天机器人科技有限公司</w:t>
            </w:r>
          </w:p>
        </w:tc>
        <w:tc>
          <w:tcPr>
            <w:tcW w:w="0" w:type="auto"/>
            <w:shd w:val="clear" w:color="auto" w:fill="auto"/>
            <w:tcMar>
              <w:top w:w="75" w:type="dxa"/>
              <w:left w:w="150" w:type="dxa"/>
              <w:bottom w:w="75" w:type="dxa"/>
              <w:right w:w="150" w:type="dxa"/>
            </w:tcMar>
            <w:vAlign w:val="center"/>
          </w:tcPr>
          <w:p w14:paraId="2F35F727">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长沙经济技术开发区泉塘街道楠竹园路58号</w:t>
            </w:r>
          </w:p>
        </w:tc>
        <w:tc>
          <w:tcPr>
            <w:tcW w:w="0" w:type="auto"/>
            <w:shd w:val="clear" w:color="auto" w:fill="auto"/>
            <w:tcMar>
              <w:top w:w="75" w:type="dxa"/>
              <w:left w:w="150" w:type="dxa"/>
              <w:bottom w:w="75" w:type="dxa"/>
              <w:right w:w="150" w:type="dxa"/>
            </w:tcMar>
            <w:vAlign w:val="center"/>
          </w:tcPr>
          <w:p w14:paraId="3F14246F">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报价：138000（元）</w:t>
            </w:r>
          </w:p>
        </w:tc>
        <w:tc>
          <w:tcPr>
            <w:tcW w:w="0" w:type="auto"/>
            <w:shd w:val="clear" w:color="auto" w:fill="auto"/>
            <w:tcMar>
              <w:top w:w="75" w:type="dxa"/>
              <w:left w:w="150" w:type="dxa"/>
              <w:bottom w:w="75" w:type="dxa"/>
              <w:right w:w="150" w:type="dxa"/>
            </w:tcMar>
            <w:vAlign w:val="center"/>
          </w:tcPr>
          <w:p w14:paraId="0D8500B6">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w:t>
            </w:r>
          </w:p>
        </w:tc>
      </w:tr>
    </w:tbl>
    <w:p w14:paraId="7D09DD6A">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p>
    <w:p w14:paraId="7DAF45EB">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14:paraId="75169388">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货物类主要标的信息：        </w:t>
      </w:r>
      <w:bookmarkStart w:id="0" w:name="_GoBack"/>
      <w:bookmarkEnd w:id="0"/>
    </w:p>
    <w:p w14:paraId="11C2C204">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Style w:val="3"/>
        <w:tblW w:w="54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29"/>
        <w:gridCol w:w="1229"/>
        <w:gridCol w:w="1229"/>
        <w:gridCol w:w="1229"/>
        <w:gridCol w:w="2728"/>
        <w:gridCol w:w="630"/>
        <w:gridCol w:w="1095"/>
      </w:tblGrid>
      <w:tr w14:paraId="2896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55" w:type="pct"/>
            <w:shd w:val="clear" w:color="auto" w:fill="auto"/>
            <w:tcMar>
              <w:top w:w="75" w:type="dxa"/>
              <w:left w:w="150" w:type="dxa"/>
              <w:bottom w:w="75" w:type="dxa"/>
              <w:right w:w="150" w:type="dxa"/>
            </w:tcMar>
            <w:vAlign w:val="center"/>
          </w:tcPr>
          <w:p w14:paraId="376ED939">
            <w:pPr>
              <w:keepNext w:val="0"/>
              <w:keepLines w:val="0"/>
              <w:widowControl/>
              <w:suppressLineNumbers w:val="0"/>
              <w:wordWrap w:val="0"/>
              <w:jc w:val="center"/>
            </w:pPr>
            <w:r>
              <w:rPr>
                <w:rFonts w:ascii="宋体" w:hAnsi="宋体" w:eastAsia="宋体" w:cs="宋体"/>
                <w:sz w:val="24"/>
                <w:szCs w:val="24"/>
              </w:rPr>
              <w:t>序号</w:t>
            </w:r>
          </w:p>
        </w:tc>
        <w:tc>
          <w:tcPr>
            <w:tcW w:w="655" w:type="pct"/>
            <w:shd w:val="clear" w:color="auto" w:fill="auto"/>
            <w:tcMar>
              <w:top w:w="75" w:type="dxa"/>
              <w:left w:w="150" w:type="dxa"/>
              <w:bottom w:w="75" w:type="dxa"/>
              <w:right w:w="150" w:type="dxa"/>
            </w:tcMar>
            <w:vAlign w:val="center"/>
          </w:tcPr>
          <w:p w14:paraId="1D6AE178">
            <w:pPr>
              <w:keepNext w:val="0"/>
              <w:keepLines w:val="0"/>
              <w:widowControl/>
              <w:suppressLineNumbers w:val="0"/>
              <w:wordWrap w:val="0"/>
              <w:jc w:val="center"/>
            </w:pPr>
            <w:r>
              <w:rPr>
                <w:rFonts w:ascii="宋体" w:hAnsi="宋体" w:eastAsia="宋体" w:cs="宋体"/>
                <w:sz w:val="24"/>
                <w:szCs w:val="24"/>
              </w:rPr>
              <w:t>标项名称</w:t>
            </w:r>
          </w:p>
        </w:tc>
        <w:tc>
          <w:tcPr>
            <w:tcW w:w="655" w:type="pct"/>
            <w:shd w:val="clear" w:color="auto" w:fill="auto"/>
            <w:tcMar>
              <w:top w:w="75" w:type="dxa"/>
              <w:left w:w="150" w:type="dxa"/>
              <w:bottom w:w="75" w:type="dxa"/>
              <w:right w:w="150" w:type="dxa"/>
            </w:tcMar>
            <w:vAlign w:val="center"/>
          </w:tcPr>
          <w:p w14:paraId="34F6181E">
            <w:pPr>
              <w:keepNext w:val="0"/>
              <w:keepLines w:val="0"/>
              <w:widowControl/>
              <w:suppressLineNumbers w:val="0"/>
              <w:wordWrap w:val="0"/>
              <w:jc w:val="center"/>
            </w:pPr>
            <w:r>
              <w:rPr>
                <w:rFonts w:ascii="宋体" w:hAnsi="宋体" w:eastAsia="宋体" w:cs="宋体"/>
                <w:sz w:val="24"/>
                <w:szCs w:val="24"/>
              </w:rPr>
              <w:t>标的名称</w:t>
            </w:r>
          </w:p>
        </w:tc>
        <w:tc>
          <w:tcPr>
            <w:tcW w:w="655" w:type="pct"/>
            <w:shd w:val="clear" w:color="auto" w:fill="auto"/>
            <w:tcMar>
              <w:top w:w="75" w:type="dxa"/>
              <w:left w:w="150" w:type="dxa"/>
              <w:bottom w:w="75" w:type="dxa"/>
              <w:right w:w="150" w:type="dxa"/>
            </w:tcMar>
            <w:vAlign w:val="center"/>
          </w:tcPr>
          <w:p w14:paraId="122ACA68">
            <w:pPr>
              <w:keepNext w:val="0"/>
              <w:keepLines w:val="0"/>
              <w:widowControl/>
              <w:suppressLineNumbers w:val="0"/>
              <w:wordWrap w:val="0"/>
              <w:jc w:val="center"/>
            </w:pPr>
            <w:r>
              <w:rPr>
                <w:rFonts w:ascii="宋体" w:hAnsi="宋体" w:eastAsia="宋体" w:cs="宋体"/>
                <w:sz w:val="24"/>
                <w:szCs w:val="24"/>
              </w:rPr>
              <w:t>品牌</w:t>
            </w:r>
          </w:p>
        </w:tc>
        <w:tc>
          <w:tcPr>
            <w:tcW w:w="1456" w:type="pct"/>
            <w:shd w:val="clear" w:color="auto" w:fill="auto"/>
            <w:tcMar>
              <w:top w:w="75" w:type="dxa"/>
              <w:left w:w="150" w:type="dxa"/>
              <w:bottom w:w="75" w:type="dxa"/>
              <w:right w:w="150" w:type="dxa"/>
            </w:tcMar>
            <w:vAlign w:val="center"/>
          </w:tcPr>
          <w:p w14:paraId="63519506">
            <w:pPr>
              <w:keepNext w:val="0"/>
              <w:keepLines w:val="0"/>
              <w:widowControl/>
              <w:suppressLineNumbers w:val="0"/>
              <w:wordWrap w:val="0"/>
              <w:jc w:val="center"/>
            </w:pPr>
            <w:r>
              <w:rPr>
                <w:rFonts w:ascii="宋体" w:hAnsi="宋体" w:eastAsia="宋体" w:cs="宋体"/>
                <w:sz w:val="24"/>
                <w:szCs w:val="24"/>
              </w:rPr>
              <w:t>规格型号</w:t>
            </w:r>
          </w:p>
        </w:tc>
        <w:tc>
          <w:tcPr>
            <w:tcW w:w="336" w:type="pct"/>
            <w:shd w:val="clear" w:color="auto" w:fill="auto"/>
            <w:tcMar>
              <w:top w:w="75" w:type="dxa"/>
              <w:left w:w="150" w:type="dxa"/>
              <w:bottom w:w="75" w:type="dxa"/>
              <w:right w:w="150" w:type="dxa"/>
            </w:tcMar>
            <w:vAlign w:val="center"/>
          </w:tcPr>
          <w:p w14:paraId="6B151559">
            <w:pPr>
              <w:keepNext w:val="0"/>
              <w:keepLines w:val="0"/>
              <w:widowControl/>
              <w:suppressLineNumbers w:val="0"/>
              <w:wordWrap w:val="0"/>
              <w:jc w:val="center"/>
            </w:pPr>
            <w:r>
              <w:rPr>
                <w:rFonts w:ascii="宋体" w:hAnsi="宋体" w:eastAsia="宋体" w:cs="宋体"/>
                <w:sz w:val="24"/>
                <w:szCs w:val="24"/>
              </w:rPr>
              <w:t>数量</w:t>
            </w:r>
          </w:p>
        </w:tc>
        <w:tc>
          <w:tcPr>
            <w:tcW w:w="584" w:type="pct"/>
            <w:shd w:val="clear" w:color="auto" w:fill="auto"/>
            <w:tcMar>
              <w:top w:w="75" w:type="dxa"/>
              <w:left w:w="150" w:type="dxa"/>
              <w:bottom w:w="75" w:type="dxa"/>
              <w:right w:w="150" w:type="dxa"/>
            </w:tcMar>
            <w:vAlign w:val="center"/>
          </w:tcPr>
          <w:p w14:paraId="4919EC0B">
            <w:pPr>
              <w:keepNext w:val="0"/>
              <w:keepLines w:val="0"/>
              <w:widowControl/>
              <w:suppressLineNumbers w:val="0"/>
              <w:wordWrap w:val="0"/>
              <w:jc w:val="center"/>
            </w:pPr>
            <w:r>
              <w:rPr>
                <w:rFonts w:ascii="宋体" w:hAnsi="宋体" w:eastAsia="宋体" w:cs="宋体"/>
                <w:sz w:val="24"/>
                <w:szCs w:val="24"/>
              </w:rPr>
              <w:t>单价(元)</w:t>
            </w:r>
          </w:p>
        </w:tc>
      </w:tr>
      <w:tr w14:paraId="30C8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55" w:type="pct"/>
            <w:shd w:val="clear" w:color="auto" w:fill="auto"/>
            <w:tcMar>
              <w:top w:w="75" w:type="dxa"/>
              <w:left w:w="150" w:type="dxa"/>
              <w:bottom w:w="75" w:type="dxa"/>
              <w:right w:w="150" w:type="dxa"/>
            </w:tcMar>
            <w:vAlign w:val="center"/>
          </w:tcPr>
          <w:p w14:paraId="14D51EE0">
            <w:pPr>
              <w:keepNext w:val="0"/>
              <w:keepLines w:val="0"/>
              <w:widowControl/>
              <w:suppressLineNumbers w:val="0"/>
              <w:wordWrap w:val="0"/>
              <w:jc w:val="center"/>
            </w:pPr>
            <w:r>
              <w:rPr>
                <w:rFonts w:ascii="宋体" w:hAnsi="宋体" w:eastAsia="宋体" w:cs="宋体"/>
                <w:sz w:val="24"/>
                <w:szCs w:val="24"/>
              </w:rPr>
              <w:t>1</w:t>
            </w:r>
          </w:p>
        </w:tc>
        <w:tc>
          <w:tcPr>
            <w:tcW w:w="655" w:type="pct"/>
            <w:shd w:val="clear" w:color="auto" w:fill="auto"/>
            <w:tcMar>
              <w:top w:w="75" w:type="dxa"/>
              <w:left w:w="150" w:type="dxa"/>
              <w:bottom w:w="75" w:type="dxa"/>
              <w:right w:w="150" w:type="dxa"/>
            </w:tcMar>
            <w:vAlign w:val="center"/>
          </w:tcPr>
          <w:p w14:paraId="0135FAED">
            <w:pPr>
              <w:keepNext w:val="0"/>
              <w:keepLines w:val="0"/>
              <w:widowControl/>
              <w:suppressLineNumbers w:val="0"/>
              <w:wordWrap w:val="0"/>
              <w:jc w:val="center"/>
            </w:pPr>
            <w:r>
              <w:rPr>
                <w:rFonts w:ascii="宋体" w:hAnsi="宋体" w:eastAsia="宋体" w:cs="宋体"/>
                <w:sz w:val="24"/>
                <w:szCs w:val="24"/>
              </w:rPr>
              <w:t>中华人民共和国吉木乃出入境边防检查站洗车机设备采购项目</w:t>
            </w:r>
          </w:p>
        </w:tc>
        <w:tc>
          <w:tcPr>
            <w:tcW w:w="655" w:type="pct"/>
            <w:shd w:val="clear" w:color="auto" w:fill="auto"/>
            <w:tcMar>
              <w:top w:w="75" w:type="dxa"/>
              <w:left w:w="150" w:type="dxa"/>
              <w:bottom w:w="75" w:type="dxa"/>
              <w:right w:w="150" w:type="dxa"/>
            </w:tcMar>
            <w:vAlign w:val="center"/>
          </w:tcPr>
          <w:p w14:paraId="5474E479">
            <w:pPr>
              <w:keepNext w:val="0"/>
              <w:keepLines w:val="0"/>
              <w:widowControl/>
              <w:suppressLineNumbers w:val="0"/>
              <w:wordWrap w:val="0"/>
              <w:jc w:val="center"/>
            </w:pPr>
            <w:r>
              <w:rPr>
                <w:rFonts w:ascii="宋体" w:hAnsi="宋体" w:eastAsia="宋体" w:cs="宋体"/>
                <w:sz w:val="24"/>
                <w:szCs w:val="24"/>
              </w:rPr>
              <w:t>中华人民共和国吉木乃出入境边防检查站洗车机设备采购项目</w:t>
            </w:r>
          </w:p>
        </w:tc>
        <w:tc>
          <w:tcPr>
            <w:tcW w:w="655" w:type="pct"/>
            <w:shd w:val="clear" w:color="auto" w:fill="auto"/>
            <w:tcMar>
              <w:top w:w="75" w:type="dxa"/>
              <w:left w:w="150" w:type="dxa"/>
              <w:bottom w:w="75" w:type="dxa"/>
              <w:right w:w="150" w:type="dxa"/>
            </w:tcMar>
            <w:vAlign w:val="center"/>
          </w:tcPr>
          <w:p w14:paraId="64A638DC">
            <w:pPr>
              <w:keepNext w:val="0"/>
              <w:keepLines w:val="0"/>
              <w:widowControl/>
              <w:suppressLineNumbers w:val="0"/>
              <w:wordWrap w:val="0"/>
              <w:jc w:val="center"/>
            </w:pPr>
            <w:r>
              <w:rPr>
                <w:rFonts w:ascii="宋体" w:hAnsi="宋体" w:eastAsia="宋体" w:cs="宋体"/>
                <w:sz w:val="24"/>
                <w:szCs w:val="24"/>
              </w:rPr>
              <w:t>湖南蓝天机器人</w:t>
            </w:r>
          </w:p>
        </w:tc>
        <w:tc>
          <w:tcPr>
            <w:tcW w:w="1456" w:type="pct"/>
            <w:shd w:val="clear" w:color="auto" w:fill="auto"/>
            <w:tcMar>
              <w:top w:w="75" w:type="dxa"/>
              <w:left w:w="150" w:type="dxa"/>
              <w:bottom w:w="75" w:type="dxa"/>
              <w:right w:w="150" w:type="dxa"/>
            </w:tcMar>
            <w:vAlign w:val="center"/>
          </w:tcPr>
          <w:p w14:paraId="5A366493">
            <w:pPr>
              <w:keepNext w:val="0"/>
              <w:keepLines w:val="0"/>
              <w:widowControl/>
              <w:suppressLineNumbers w:val="0"/>
              <w:wordWrap w:val="0"/>
              <w:jc w:val="center"/>
              <w:rPr>
                <w:rFonts w:hint="eastAsia"/>
              </w:rPr>
            </w:pPr>
            <w:r>
              <w:rPr>
                <w:rFonts w:hint="eastAsia"/>
              </w:rPr>
              <w:t>1.主机泵，电机采用纯铜线圈，电源为380V，功率≥15KW，高压泵采用国际先进生产工双滤芯标准，陶瓷活塞，永不磨损，压力为100公斤-140公斤，工作时产生噪音≤90分贝，采用双滤芯过滤。</w:t>
            </w:r>
          </w:p>
          <w:p w14:paraId="1F5100C9">
            <w:pPr>
              <w:keepNext w:val="0"/>
              <w:keepLines w:val="0"/>
              <w:widowControl/>
              <w:suppressLineNumbers w:val="0"/>
              <w:wordWrap w:val="0"/>
              <w:jc w:val="center"/>
              <w:rPr>
                <w:rFonts w:hint="eastAsia"/>
              </w:rPr>
            </w:pPr>
            <w:r>
              <w:rPr>
                <w:rFonts w:hint="eastAsia"/>
              </w:rPr>
              <w:t xml:space="preserve">2.风机，采用塑壳大功率风机，纯铜线圈，电源为220V，单个功率≥5.5KW，共安装4个风机，超高风量风速，风干效果达85%以上。                     </w:t>
            </w:r>
          </w:p>
          <w:p w14:paraId="149B7A61">
            <w:pPr>
              <w:keepNext w:val="0"/>
              <w:keepLines w:val="0"/>
              <w:widowControl/>
              <w:suppressLineNumbers w:val="0"/>
              <w:wordWrap w:val="0"/>
              <w:jc w:val="center"/>
              <w:rPr>
                <w:rFonts w:hint="eastAsia"/>
              </w:rPr>
            </w:pPr>
            <w:r>
              <w:rPr>
                <w:rFonts w:hint="eastAsia"/>
              </w:rPr>
              <w:t>3.耗水量，整机工作1小时耗水量为90-120L。</w:t>
            </w:r>
          </w:p>
          <w:p w14:paraId="6CA39B27">
            <w:pPr>
              <w:keepNext w:val="0"/>
              <w:keepLines w:val="0"/>
              <w:widowControl/>
              <w:suppressLineNumbers w:val="0"/>
              <w:wordWrap w:val="0"/>
              <w:jc w:val="center"/>
              <w:rPr>
                <w:rFonts w:hint="eastAsia"/>
              </w:rPr>
            </w:pPr>
            <w:r>
              <w:rPr>
                <w:rFonts w:hint="eastAsia"/>
              </w:rPr>
              <w:t>4.安装尺寸及机架结构，整机安装尺寸为7m×3.5m×3.2m至7.3m×3.6m×3.3m；机架结构为L臂左右橫移导轨式。</w:t>
            </w:r>
          </w:p>
          <w:p w14:paraId="0462F112">
            <w:pPr>
              <w:keepNext w:val="0"/>
              <w:keepLines w:val="0"/>
              <w:widowControl/>
              <w:suppressLineNumbers w:val="0"/>
              <w:wordWrap w:val="0"/>
              <w:jc w:val="center"/>
              <w:rPr>
                <w:rFonts w:hint="eastAsia"/>
              </w:rPr>
            </w:pPr>
            <w:r>
              <w:rPr>
                <w:rFonts w:hint="eastAsia"/>
              </w:rPr>
              <w:t>5.智能检测，自动检测车体长度，控制L型悬臂永远距车身30-40厘米运行冲洗车身，L型悬臂在运行过程中，碰撞到物体立即停止工作，同时触摸屏出现报警界面，确保不会出现剐蹭。</w:t>
            </w:r>
          </w:p>
          <w:p w14:paraId="366B4253">
            <w:pPr>
              <w:keepNext w:val="0"/>
              <w:keepLines w:val="0"/>
              <w:widowControl/>
              <w:suppressLineNumbers w:val="0"/>
              <w:wordWrap w:val="0"/>
              <w:jc w:val="center"/>
              <w:rPr>
                <w:rFonts w:hint="eastAsia"/>
              </w:rPr>
            </w:pPr>
            <w:r>
              <w:rPr>
                <w:rFonts w:hint="eastAsia"/>
              </w:rPr>
              <w:t>6.屏幕显示，LED触摸式显示屏，显示操作流程、报警信息等。</w:t>
            </w:r>
          </w:p>
          <w:p w14:paraId="5A84696D">
            <w:pPr>
              <w:keepNext w:val="0"/>
              <w:keepLines w:val="0"/>
              <w:widowControl/>
              <w:suppressLineNumbers w:val="0"/>
              <w:wordWrap w:val="0"/>
              <w:jc w:val="center"/>
            </w:pPr>
            <w:r>
              <w:rPr>
                <w:rFonts w:hint="eastAsia"/>
              </w:rPr>
              <w:t>7.其他功能，1.具有底盘轮毂冲洗、360°环绕高压冲洗、360°喷洒洗车液功能；2.具有遥控一键启动+多功能控制、机械+电子防碰撞、灯光安全报警、故障自检功能；（内容较多，详见招标文件）</w:t>
            </w:r>
          </w:p>
        </w:tc>
        <w:tc>
          <w:tcPr>
            <w:tcW w:w="336" w:type="pct"/>
            <w:shd w:val="clear" w:color="auto" w:fill="auto"/>
            <w:tcMar>
              <w:top w:w="75" w:type="dxa"/>
              <w:left w:w="150" w:type="dxa"/>
              <w:bottom w:w="75" w:type="dxa"/>
              <w:right w:w="150" w:type="dxa"/>
            </w:tcMar>
            <w:vAlign w:val="center"/>
          </w:tcPr>
          <w:p w14:paraId="3F345976">
            <w:pPr>
              <w:keepNext w:val="0"/>
              <w:keepLines w:val="0"/>
              <w:widowControl/>
              <w:suppressLineNumbers w:val="0"/>
              <w:wordWrap w:val="0"/>
              <w:jc w:val="center"/>
            </w:pPr>
            <w:r>
              <w:rPr>
                <w:rFonts w:ascii="宋体" w:hAnsi="宋体" w:eastAsia="宋体" w:cs="宋体"/>
                <w:sz w:val="24"/>
                <w:szCs w:val="24"/>
              </w:rPr>
              <w:t>1</w:t>
            </w:r>
          </w:p>
        </w:tc>
        <w:tc>
          <w:tcPr>
            <w:tcW w:w="584" w:type="pct"/>
            <w:shd w:val="clear" w:color="auto" w:fill="auto"/>
            <w:tcMar>
              <w:top w:w="75" w:type="dxa"/>
              <w:left w:w="150" w:type="dxa"/>
              <w:bottom w:w="75" w:type="dxa"/>
              <w:right w:w="150" w:type="dxa"/>
            </w:tcMar>
            <w:vAlign w:val="center"/>
          </w:tcPr>
          <w:p w14:paraId="6747971A">
            <w:pPr>
              <w:keepNext w:val="0"/>
              <w:keepLines w:val="0"/>
              <w:widowControl/>
              <w:suppressLineNumbers w:val="0"/>
              <w:wordWrap w:val="0"/>
              <w:jc w:val="center"/>
            </w:pPr>
            <w:r>
              <w:rPr>
                <w:rFonts w:ascii="宋体" w:hAnsi="宋体" w:eastAsia="宋体" w:cs="宋体"/>
                <w:sz w:val="24"/>
                <w:szCs w:val="24"/>
              </w:rPr>
              <w:t>138000</w:t>
            </w:r>
          </w:p>
        </w:tc>
      </w:tr>
    </w:tbl>
    <w:p w14:paraId="68A81D9C">
      <w:pPr>
        <w:keepNext w:val="0"/>
        <w:keepLines w:val="0"/>
        <w:widowControl/>
        <w:suppressLineNumbers w:val="0"/>
        <w:spacing w:line="300" w:lineRule="atLeast"/>
        <w:ind w:left="0" w:firstLine="0"/>
        <w:jc w:val="left"/>
        <w:rPr>
          <w:rFonts w:hint="default" w:ascii="黑体" w:hAnsi="宋体" w:eastAsia="黑体" w:cs="黑体"/>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r>
        <w:rPr>
          <w:rStyle w:val="5"/>
          <w:rFonts w:hint="default" w:ascii="黑体" w:hAnsi="宋体" w:eastAsia="黑体" w:cs="黑体"/>
          <w:i w:val="0"/>
          <w:iCs w:val="0"/>
          <w:caps w:val="0"/>
          <w:color w:val="000000"/>
          <w:spacing w:val="0"/>
          <w:sz w:val="27"/>
          <w:szCs w:val="27"/>
        </w:rPr>
        <w:t>五、评审专家（单一来源采购人员）名单：</w:t>
      </w:r>
      <w:r>
        <w:rPr>
          <w:rFonts w:hint="default" w:ascii="黑体" w:hAnsi="宋体" w:eastAsia="黑体" w:cs="黑体"/>
          <w:i w:val="0"/>
          <w:iCs w:val="0"/>
          <w:caps w:val="0"/>
          <w:color w:val="000000"/>
          <w:spacing w:val="0"/>
          <w:sz w:val="27"/>
          <w:szCs w:val="27"/>
        </w:rPr>
        <w:t>                        </w:t>
      </w:r>
    </w:p>
    <w:p w14:paraId="6EBCEF36">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Style w:val="6"/>
          <w:rFonts w:hint="eastAsia" w:ascii="仿宋" w:hAnsi="仿宋" w:eastAsia="仿宋" w:cs="仿宋"/>
          <w:i w:val="0"/>
          <w:iCs w:val="0"/>
          <w:caps w:val="0"/>
          <w:color w:val="000000"/>
          <w:spacing w:val="0"/>
          <w:sz w:val="27"/>
          <w:szCs w:val="27"/>
        </w:rPr>
        <w:t>张立，徐娟娟，吴文奇（第1标项采购人代表）</w:t>
      </w: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14:paraId="2B48F87B">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14:paraId="6CBC496C">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1.代理服务收费标准：根据采购代理机构与采购人的代理协议约定，本项目采购代理服务费5000元由成交供应商向采购代理机构支付。 </w:t>
      </w:r>
      <w:r>
        <w:rPr>
          <w:rFonts w:hint="default" w:ascii="sans-serif" w:hAnsi="sans-serif" w:eastAsia="sans-serif" w:cs="sans-serif"/>
          <w:i w:val="0"/>
          <w:iCs w:val="0"/>
          <w:caps w:val="0"/>
          <w:color w:val="000000"/>
          <w:spacing w:val="0"/>
          <w:sz w:val="24"/>
          <w:szCs w:val="24"/>
        </w:rPr>
        <w:t>                        </w:t>
      </w:r>
    </w:p>
    <w:p w14:paraId="2819C4F8">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2.代理服务收费金额（元）：5000 </w:t>
      </w:r>
      <w:r>
        <w:rPr>
          <w:rFonts w:hint="default" w:ascii="sans-serif" w:hAnsi="sans-serif" w:eastAsia="sans-serif" w:cs="sans-serif"/>
          <w:i w:val="0"/>
          <w:iCs w:val="0"/>
          <w:caps w:val="0"/>
          <w:color w:val="000000"/>
          <w:spacing w:val="0"/>
          <w:sz w:val="24"/>
          <w:szCs w:val="24"/>
        </w:rPr>
        <w:t> </w:t>
      </w:r>
    </w:p>
    <w:p w14:paraId="16421D6A">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14:paraId="79207481">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14:paraId="26357F9F">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14:paraId="0CBD2863">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r>
        <w:rPr>
          <w:rFonts w:hint="default" w:ascii="sans-serif" w:hAnsi="sans-serif" w:eastAsia="sans-serif" w:cs="sans-serif"/>
          <w:i w:val="0"/>
          <w:iCs w:val="0"/>
          <w:caps w:val="0"/>
          <w:color w:val="000000"/>
          <w:spacing w:val="0"/>
          <w:sz w:val="24"/>
          <w:szCs w:val="24"/>
        </w:rPr>
        <w:t>                     </w:t>
      </w:r>
    </w:p>
    <w:p w14:paraId="43504266">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14:paraId="1541B7A3">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14:paraId="17213BDF">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称：中华人民共和国吉木乃出入境边防检查站</w:t>
      </w:r>
    </w:p>
    <w:p w14:paraId="7EEA810C">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址：阿勒泰地区186团</w:t>
      </w:r>
    </w:p>
    <w:p w14:paraId="1CEE8C7A">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联系方式：0906-6491234</w:t>
      </w:r>
    </w:p>
    <w:p w14:paraId="3BE5ABF2">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14:paraId="280A8DD5">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称：新疆金泰首致项目管理咨询有限公司</w:t>
      </w:r>
    </w:p>
    <w:p w14:paraId="7557A67F">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址：阿勒泰市</w:t>
      </w:r>
    </w:p>
    <w:p w14:paraId="6BC2A4D9">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联系方式：13095016175</w:t>
      </w:r>
    </w:p>
    <w:p w14:paraId="623EE9E8">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14:paraId="65CDEFCD">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张晶</w:t>
      </w:r>
    </w:p>
    <w:p w14:paraId="6A812003">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13095016175</w:t>
      </w:r>
    </w:p>
    <w:p w14:paraId="4ACDA4AC">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11"/>
    <w:rsid w:val="090A37C1"/>
    <w:rsid w:val="47F513AF"/>
    <w:rsid w:val="4B363211"/>
    <w:rsid w:val="5615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546</Words>
  <Characters>619</Characters>
  <Lines>0</Lines>
  <Paragraphs>0</Paragraphs>
  <TotalTime>1</TotalTime>
  <ScaleCrop>false</ScaleCrop>
  <LinksUpToDate>false</LinksUpToDate>
  <CharactersWithSpaces>980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Administrator</dc:creator>
  <cp:lastModifiedBy>Administrator</cp:lastModifiedBy>
  <dcterms:modified xsi:type="dcterms:W3CDTF">2026-05-13T04:25:39Z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61F475F131934B3B826A01FA9D49B1B6_11</vt:lpwstr>
  </property>
  <property fmtid="{D5CDD505-2E9C-101B-9397-08002B2CF9AE}" pid="4" name="KSOTemplateDocerSaveRecord">
    <vt:lpwstr>eyJoZGlkIjoiYzQ3MTVlMThhM2M2NDJjZTdjOTNmMjgzNTA2ZWUxNWMiLCJ1c2VySWQiOiI1OTEyMzY1NDcifQ==</vt:lpwstr>
  </property>
</Properties>
</file>