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F917B">
      <w:pPr>
        <w:pStyle w:val="2"/>
        <w:jc w:val="center"/>
        <w:rPr>
          <w:rFonts w:hint="default" w:ascii="宋体" w:hAnsi="宋体" w:eastAsia="宋体" w:cs="宋体"/>
          <w:snapToGrid w:val="0"/>
          <w:color w:val="000000"/>
          <w:spacing w:val="-11"/>
          <w:w w:val="96"/>
          <w:kern w:val="0"/>
          <w:sz w:val="36"/>
          <w:szCs w:val="36"/>
          <w:lang w:val="en-US" w:eastAsia="zh-CN" w:bidi="ar-SA"/>
        </w:rPr>
      </w:pPr>
      <w:r>
        <w:rPr>
          <w:rFonts w:hint="eastAsia" w:ascii="宋体" w:hAnsi="宋体" w:eastAsia="宋体" w:cs="宋体"/>
          <w:snapToGrid w:val="0"/>
          <w:color w:val="000000"/>
          <w:spacing w:val="-11"/>
          <w:w w:val="96"/>
          <w:kern w:val="0"/>
          <w:sz w:val="36"/>
          <w:szCs w:val="36"/>
          <w:lang w:val="en-US" w:eastAsia="en-US" w:bidi="ar-SA"/>
        </w:rPr>
        <w:t>阿克苏地质大队手持快速分析仪及高光谱仪采购项目</w:t>
      </w:r>
      <w:r>
        <w:rPr>
          <w:rFonts w:hint="eastAsia" w:ascii="宋体" w:hAnsi="宋体" w:eastAsia="宋体" w:cs="宋体"/>
          <w:snapToGrid w:val="0"/>
          <w:color w:val="000000"/>
          <w:spacing w:val="-11"/>
          <w:w w:val="96"/>
          <w:kern w:val="0"/>
          <w:sz w:val="36"/>
          <w:szCs w:val="36"/>
          <w:lang w:val="en-US" w:eastAsia="zh-CN" w:bidi="ar-SA"/>
        </w:rPr>
        <w:t>（二次）</w:t>
      </w:r>
    </w:p>
    <w:p w14:paraId="28446839">
      <w:pPr>
        <w:pStyle w:val="2"/>
      </w:pPr>
    </w:p>
    <w:p w14:paraId="231B303A">
      <w:pPr>
        <w:pStyle w:val="2"/>
      </w:pPr>
    </w:p>
    <w:p w14:paraId="7915FA6B">
      <w:pPr>
        <w:pStyle w:val="2"/>
      </w:pPr>
    </w:p>
    <w:p w14:paraId="2A4115B6">
      <w:pPr>
        <w:pStyle w:val="2"/>
      </w:pPr>
    </w:p>
    <w:p w14:paraId="7843C46D">
      <w:pPr>
        <w:pStyle w:val="2"/>
      </w:pPr>
    </w:p>
    <w:p w14:paraId="5E73551C">
      <w:pPr>
        <w:pStyle w:val="2"/>
      </w:pPr>
    </w:p>
    <w:p w14:paraId="1CA5CFC3">
      <w:pPr>
        <w:pStyle w:val="2"/>
      </w:pPr>
    </w:p>
    <w:p w14:paraId="482834ED">
      <w:pPr>
        <w:pStyle w:val="2"/>
      </w:pPr>
    </w:p>
    <w:p w14:paraId="4EBBFF26">
      <w:pPr>
        <w:pStyle w:val="2"/>
      </w:pPr>
    </w:p>
    <w:p w14:paraId="6AA6ED72">
      <w:pPr>
        <w:pStyle w:val="2"/>
      </w:pPr>
      <w:r>
        <w:pict>
          <v:shape id="_x0000_s1026" o:spid="_x0000_s1026" o:spt="202" type="#_x0000_t202" style="position:absolute;left:0pt;margin-left:181.25pt;margin-top:2.3pt;height:178.4pt;width:43.8pt;z-index:251660288;mso-width-relative:page;mso-height-relative:page;" filled="f" stroked="f" coordsize="21600,21600">
            <v:path/>
            <v:fill on="f" focussize="0,0"/>
            <v:stroke on="f"/>
            <v:imagedata o:title=""/>
            <o:lock v:ext="edit" aspectratio="f"/>
            <v:textbox inset="0mm,0mm,0mm,0mm" style="layout-flow:vertical-ideographic;">
              <w:txbxContent>
                <w:p w14:paraId="15650A8D">
                  <w:pPr>
                    <w:spacing w:before="19" w:line="211" w:lineRule="auto"/>
                    <w:ind w:left="20"/>
                    <w:rPr>
                      <w:rFonts w:ascii="宋体" w:hAnsi="宋体" w:eastAsia="宋体" w:cs="宋体"/>
                      <w:sz w:val="52"/>
                      <w:szCs w:val="52"/>
                    </w:rPr>
                  </w:pPr>
                  <w:r>
                    <w:rPr>
                      <w:rFonts w:ascii="宋体" w:hAnsi="宋体" w:eastAsia="宋体" w:cs="宋体"/>
                      <w:b/>
                      <w:bCs/>
                      <w:spacing w:val="1"/>
                      <w:sz w:val="52"/>
                      <w:szCs w:val="52"/>
                    </w:rPr>
                    <w:t>招</w:t>
                  </w:r>
                  <w:r>
                    <w:rPr>
                      <w:rFonts w:ascii="宋体" w:hAnsi="宋体" w:eastAsia="宋体" w:cs="宋体"/>
                      <w:spacing w:val="-136"/>
                      <w:sz w:val="52"/>
                      <w:szCs w:val="52"/>
                    </w:rPr>
                    <w:t xml:space="preserve"> </w:t>
                  </w:r>
                  <w:r>
                    <w:rPr>
                      <w:rFonts w:ascii="宋体" w:hAnsi="宋体" w:eastAsia="宋体" w:cs="宋体"/>
                      <w:b/>
                      <w:bCs/>
                      <w:spacing w:val="1"/>
                      <w:sz w:val="52"/>
                      <w:szCs w:val="52"/>
                    </w:rPr>
                    <w:t>标</w:t>
                  </w:r>
                  <w:r>
                    <w:rPr>
                      <w:rFonts w:ascii="宋体" w:hAnsi="宋体" w:eastAsia="宋体" w:cs="宋体"/>
                      <w:spacing w:val="-139"/>
                      <w:sz w:val="52"/>
                      <w:szCs w:val="52"/>
                    </w:rPr>
                    <w:t xml:space="preserve"> </w:t>
                  </w:r>
                  <w:r>
                    <w:rPr>
                      <w:rFonts w:ascii="宋体" w:hAnsi="宋体" w:eastAsia="宋体" w:cs="宋体"/>
                      <w:b/>
                      <w:bCs/>
                      <w:spacing w:val="1"/>
                      <w:sz w:val="52"/>
                      <w:szCs w:val="52"/>
                    </w:rPr>
                    <w:t>文</w:t>
                  </w:r>
                  <w:r>
                    <w:rPr>
                      <w:rFonts w:ascii="宋体" w:hAnsi="宋体" w:eastAsia="宋体" w:cs="宋体"/>
                      <w:spacing w:val="-138"/>
                      <w:sz w:val="52"/>
                      <w:szCs w:val="52"/>
                    </w:rPr>
                    <w:t xml:space="preserve"> </w:t>
                  </w:r>
                  <w:r>
                    <w:rPr>
                      <w:rFonts w:ascii="宋体" w:hAnsi="宋体" w:eastAsia="宋体" w:cs="宋体"/>
                      <w:b/>
                      <w:bCs/>
                      <w:spacing w:val="1"/>
                      <w:sz w:val="52"/>
                      <w:szCs w:val="52"/>
                    </w:rPr>
                    <w:t>件</w:t>
                  </w:r>
                </w:p>
              </w:txbxContent>
            </v:textbox>
          </v:shape>
        </w:pict>
      </w:r>
    </w:p>
    <w:p w14:paraId="56FD5B5A">
      <w:pPr>
        <w:pStyle w:val="2"/>
      </w:pPr>
    </w:p>
    <w:p w14:paraId="7F8E0131">
      <w:pPr>
        <w:pStyle w:val="2"/>
      </w:pPr>
    </w:p>
    <w:p w14:paraId="2F65E8E8">
      <w:pPr>
        <w:pStyle w:val="2"/>
        <w:jc w:val="center"/>
      </w:pPr>
    </w:p>
    <w:p w14:paraId="5893AC4D">
      <w:pPr>
        <w:pStyle w:val="2"/>
      </w:pPr>
    </w:p>
    <w:p w14:paraId="123249EA">
      <w:pPr>
        <w:pStyle w:val="2"/>
      </w:pPr>
    </w:p>
    <w:p w14:paraId="27630DFB">
      <w:pPr>
        <w:pStyle w:val="2"/>
      </w:pPr>
    </w:p>
    <w:p w14:paraId="1A915FD5">
      <w:pPr>
        <w:pStyle w:val="2"/>
      </w:pPr>
    </w:p>
    <w:p w14:paraId="5754A4BD">
      <w:pPr>
        <w:pStyle w:val="2"/>
      </w:pPr>
    </w:p>
    <w:p w14:paraId="10C13288">
      <w:pPr>
        <w:pStyle w:val="2"/>
      </w:pPr>
    </w:p>
    <w:p w14:paraId="20204D61">
      <w:pPr>
        <w:pStyle w:val="2"/>
      </w:pPr>
    </w:p>
    <w:p w14:paraId="57EE3DBE">
      <w:pPr>
        <w:pStyle w:val="2"/>
        <w:spacing w:line="241" w:lineRule="auto"/>
      </w:pPr>
    </w:p>
    <w:p w14:paraId="0C7F011A">
      <w:pPr>
        <w:pStyle w:val="2"/>
        <w:spacing w:line="241" w:lineRule="auto"/>
      </w:pPr>
    </w:p>
    <w:p w14:paraId="0BC10862">
      <w:pPr>
        <w:pStyle w:val="2"/>
        <w:spacing w:line="241" w:lineRule="auto"/>
      </w:pPr>
    </w:p>
    <w:p w14:paraId="281ECFC7">
      <w:pPr>
        <w:pStyle w:val="2"/>
        <w:spacing w:line="241" w:lineRule="auto"/>
      </w:pPr>
    </w:p>
    <w:p w14:paraId="3F231328">
      <w:pPr>
        <w:pStyle w:val="2"/>
        <w:spacing w:line="241" w:lineRule="auto"/>
      </w:pPr>
    </w:p>
    <w:p w14:paraId="5706FDA5">
      <w:pPr>
        <w:pStyle w:val="2"/>
        <w:spacing w:line="241" w:lineRule="auto"/>
      </w:pPr>
    </w:p>
    <w:p w14:paraId="672DEA50">
      <w:pPr>
        <w:pStyle w:val="2"/>
        <w:spacing w:line="241" w:lineRule="auto"/>
      </w:pPr>
    </w:p>
    <w:p w14:paraId="10CD9FDF">
      <w:pPr>
        <w:pStyle w:val="2"/>
        <w:spacing w:line="241" w:lineRule="auto"/>
      </w:pPr>
    </w:p>
    <w:p w14:paraId="7C32511E">
      <w:pPr>
        <w:pStyle w:val="2"/>
        <w:spacing w:line="241" w:lineRule="auto"/>
      </w:pPr>
    </w:p>
    <w:p w14:paraId="5387CB4E">
      <w:pPr>
        <w:pStyle w:val="2"/>
        <w:spacing w:line="241" w:lineRule="auto"/>
      </w:pPr>
    </w:p>
    <w:p w14:paraId="0508C599">
      <w:pPr>
        <w:pStyle w:val="2"/>
        <w:spacing w:line="241" w:lineRule="auto"/>
      </w:pPr>
    </w:p>
    <w:p w14:paraId="3B7D7AB8">
      <w:pPr>
        <w:pStyle w:val="2"/>
        <w:spacing w:before="133" w:line="360" w:lineRule="auto"/>
        <w:ind w:left="6"/>
        <w:rPr>
          <w:rFonts w:hint="default" w:ascii="宋体" w:hAnsi="宋体" w:eastAsia="宋体" w:cs="宋体"/>
          <w:sz w:val="36"/>
          <w:szCs w:val="36"/>
          <w:lang w:val="en-US" w:eastAsia="zh-CN"/>
        </w:rPr>
      </w:pPr>
      <w:r>
        <w:rPr>
          <w:rFonts w:hint="eastAsia" w:ascii="宋体" w:hAnsi="宋体" w:eastAsia="宋体" w:cs="宋体"/>
          <w:color w:val="131313"/>
          <w:spacing w:val="-11"/>
          <w:sz w:val="36"/>
          <w:szCs w:val="36"/>
        </w:rPr>
        <w:t>项  目  编 号:AKSDZDD2026G03</w:t>
      </w:r>
      <w:r>
        <w:rPr>
          <w:rFonts w:hint="eastAsia" w:ascii="宋体" w:hAnsi="宋体" w:eastAsia="宋体" w:cs="宋体"/>
          <w:color w:val="131313"/>
          <w:spacing w:val="-11"/>
          <w:sz w:val="36"/>
          <w:szCs w:val="36"/>
          <w:lang w:val="en-US" w:eastAsia="zh-CN"/>
        </w:rPr>
        <w:t>-1</w:t>
      </w:r>
    </w:p>
    <w:p w14:paraId="616E0F32">
      <w:pPr>
        <w:spacing w:before="143" w:line="360" w:lineRule="auto"/>
        <w:ind w:left="1601" w:right="670" w:hanging="1599"/>
        <w:rPr>
          <w:rFonts w:hint="eastAsia" w:ascii="宋体" w:hAnsi="宋体" w:eastAsia="宋体" w:cs="宋体"/>
          <w:spacing w:val="-11"/>
          <w:w w:val="96"/>
          <w:sz w:val="36"/>
          <w:szCs w:val="36"/>
        </w:rPr>
      </w:pPr>
      <w:r>
        <w:rPr>
          <w:rFonts w:hint="eastAsia" w:ascii="宋体" w:hAnsi="宋体" w:eastAsia="宋体" w:cs="宋体"/>
          <w:spacing w:val="-11"/>
          <w:w w:val="96"/>
          <w:sz w:val="36"/>
          <w:szCs w:val="36"/>
        </w:rPr>
        <w:t>采购人:新疆维吾尔自治区地质局阿克苏地质大队</w:t>
      </w:r>
    </w:p>
    <w:p w14:paraId="3EC59A34">
      <w:pPr>
        <w:spacing w:before="143" w:line="360" w:lineRule="auto"/>
        <w:ind w:left="1601" w:right="670" w:hanging="1599"/>
        <w:rPr>
          <w:rFonts w:hint="eastAsia" w:ascii="宋体" w:hAnsi="宋体" w:eastAsia="宋体" w:cs="宋体"/>
          <w:color w:val="171717"/>
          <w:spacing w:val="104"/>
          <w:sz w:val="36"/>
          <w:szCs w:val="36"/>
        </w:rPr>
      </w:pPr>
      <w:r>
        <w:rPr>
          <w:rFonts w:hint="eastAsia" w:ascii="宋体" w:hAnsi="宋体" w:eastAsia="宋体" w:cs="宋体"/>
          <w:color w:val="171717"/>
          <w:spacing w:val="-11"/>
          <w:w w:val="95"/>
          <w:sz w:val="36"/>
          <w:szCs w:val="36"/>
        </w:rPr>
        <w:t>招标代理机构:</w:t>
      </w:r>
      <w:r>
        <w:rPr>
          <w:rFonts w:hint="eastAsia" w:ascii="宋体" w:hAnsi="宋体" w:eastAsia="宋体" w:cs="宋体"/>
          <w:spacing w:val="-11"/>
          <w:w w:val="96"/>
          <w:sz w:val="36"/>
          <w:szCs w:val="36"/>
        </w:rPr>
        <w:t>阿克苏红瑾招标代理有限公司</w:t>
      </w:r>
    </w:p>
    <w:p w14:paraId="651DDBAE">
      <w:pPr>
        <w:spacing w:before="143" w:line="360" w:lineRule="auto"/>
        <w:ind w:left="2209" w:leftChars="1052" w:right="670" w:firstLine="142" w:firstLineChars="41"/>
        <w:rPr>
          <w:rFonts w:hint="eastAsia" w:ascii="宋体" w:hAnsi="宋体" w:eastAsia="宋体" w:cs="宋体"/>
          <w:sz w:val="36"/>
          <w:szCs w:val="36"/>
        </w:rPr>
      </w:pPr>
      <w:r>
        <w:rPr>
          <w:rFonts w:hint="eastAsia" w:ascii="宋体" w:hAnsi="宋体" w:eastAsia="宋体" w:cs="宋体"/>
          <w:spacing w:val="-6"/>
          <w:sz w:val="36"/>
          <w:szCs w:val="36"/>
        </w:rPr>
        <w:t>日</w:t>
      </w:r>
      <w:r>
        <w:rPr>
          <w:rFonts w:hint="eastAsia" w:ascii="宋体" w:hAnsi="宋体" w:eastAsia="宋体" w:cs="宋体"/>
          <w:spacing w:val="18"/>
          <w:sz w:val="36"/>
          <w:szCs w:val="36"/>
        </w:rPr>
        <w:t xml:space="preserve">    </w:t>
      </w:r>
      <w:r>
        <w:rPr>
          <w:rFonts w:hint="eastAsia" w:ascii="宋体" w:hAnsi="宋体" w:eastAsia="宋体" w:cs="宋体"/>
          <w:spacing w:val="-6"/>
          <w:sz w:val="36"/>
          <w:szCs w:val="36"/>
        </w:rPr>
        <w:t>期:二0二</w:t>
      </w:r>
      <w:r>
        <w:rPr>
          <w:rFonts w:hint="eastAsia" w:ascii="宋体" w:hAnsi="宋体" w:eastAsia="宋体" w:cs="宋体"/>
          <w:spacing w:val="-6"/>
          <w:sz w:val="36"/>
          <w:szCs w:val="36"/>
          <w:lang w:val="en-US" w:eastAsia="zh-CN"/>
        </w:rPr>
        <w:t>六</w:t>
      </w:r>
      <w:r>
        <w:rPr>
          <w:rFonts w:hint="eastAsia" w:ascii="宋体" w:hAnsi="宋体" w:eastAsia="宋体" w:cs="宋体"/>
          <w:spacing w:val="-6"/>
          <w:sz w:val="36"/>
          <w:szCs w:val="36"/>
        </w:rPr>
        <w:t>年</w:t>
      </w:r>
      <w:r>
        <w:rPr>
          <w:rFonts w:hint="eastAsia" w:ascii="宋体" w:hAnsi="宋体" w:eastAsia="宋体" w:cs="宋体"/>
          <w:spacing w:val="-6"/>
          <w:sz w:val="36"/>
          <w:szCs w:val="36"/>
          <w:lang w:val="en-US" w:eastAsia="zh-CN"/>
        </w:rPr>
        <w:t>四</w:t>
      </w:r>
      <w:r>
        <w:rPr>
          <w:rFonts w:hint="eastAsia" w:ascii="宋体" w:hAnsi="宋体" w:eastAsia="宋体" w:cs="宋体"/>
          <w:spacing w:val="-6"/>
          <w:sz w:val="36"/>
          <w:szCs w:val="36"/>
        </w:rPr>
        <w:t>月</w:t>
      </w:r>
    </w:p>
    <w:p w14:paraId="2299C691">
      <w:pPr>
        <w:spacing w:line="360" w:lineRule="auto"/>
        <w:rPr>
          <w:rFonts w:ascii="微软雅黑" w:hAnsi="微软雅黑" w:eastAsia="微软雅黑" w:cs="微软雅黑"/>
          <w:sz w:val="35"/>
          <w:szCs w:val="35"/>
        </w:rPr>
        <w:sectPr>
          <w:footerReference r:id="rId5" w:type="default"/>
          <w:pgSz w:w="11906" w:h="16839"/>
          <w:pgMar w:top="1431" w:right="1785" w:bottom="0" w:left="1773" w:header="0" w:footer="0" w:gutter="0"/>
          <w:pgNumType w:fmt="decimal" w:start="1"/>
          <w:cols w:space="720" w:num="1"/>
        </w:sectPr>
      </w:pPr>
    </w:p>
    <w:p w14:paraId="118D833A">
      <w:pPr>
        <w:spacing w:before="214" w:line="220" w:lineRule="auto"/>
        <w:ind w:left="3086"/>
        <w:rPr>
          <w:rFonts w:ascii="宋体" w:hAnsi="宋体" w:eastAsia="宋体" w:cs="宋体"/>
          <w:sz w:val="52"/>
          <w:szCs w:val="52"/>
        </w:rPr>
      </w:pPr>
      <w:r>
        <w:rPr>
          <w:rFonts w:ascii="宋体" w:hAnsi="宋体" w:eastAsia="宋体" w:cs="宋体"/>
          <w:b/>
          <w:bCs/>
          <w:spacing w:val="-10"/>
          <w:sz w:val="52"/>
          <w:szCs w:val="52"/>
        </w:rPr>
        <w:t>招标文件</w:t>
      </w:r>
    </w:p>
    <w:p w14:paraId="6A07F584">
      <w:pPr>
        <w:spacing w:before="274" w:line="384" w:lineRule="auto"/>
        <w:ind w:left="48" w:right="128" w:hanging="18"/>
        <w:rPr>
          <w:rFonts w:hint="default" w:ascii="宋体" w:hAnsi="宋体" w:eastAsia="宋体" w:cs="宋体"/>
          <w:sz w:val="30"/>
          <w:szCs w:val="30"/>
          <w:lang w:val="en-US" w:eastAsia="zh-CN"/>
        </w:rPr>
      </w:pPr>
      <w:r>
        <w:rPr>
          <w:rFonts w:ascii="宋体" w:hAnsi="宋体" w:eastAsia="宋体" w:cs="宋体"/>
          <w:spacing w:val="3"/>
          <w:sz w:val="30"/>
          <w:szCs w:val="30"/>
        </w:rPr>
        <w:t>项目名称：</w:t>
      </w:r>
      <w:r>
        <w:rPr>
          <w:rFonts w:hint="eastAsia" w:ascii="宋体" w:hAnsi="宋体" w:eastAsia="宋体" w:cs="宋体"/>
          <w:spacing w:val="3"/>
          <w:sz w:val="30"/>
          <w:szCs w:val="30"/>
        </w:rPr>
        <w:t>阿克苏地质大队手持快速分析仪及高光谱仪采购项目</w:t>
      </w:r>
      <w:r>
        <w:rPr>
          <w:rFonts w:hint="eastAsia" w:ascii="宋体" w:hAnsi="宋体" w:eastAsia="宋体" w:cs="宋体"/>
          <w:spacing w:val="3"/>
          <w:sz w:val="30"/>
          <w:szCs w:val="30"/>
          <w:lang w:eastAsia="zh-CN"/>
        </w:rPr>
        <w:t>（</w:t>
      </w:r>
      <w:r>
        <w:rPr>
          <w:rFonts w:hint="eastAsia" w:ascii="宋体" w:hAnsi="宋体" w:eastAsia="宋体" w:cs="宋体"/>
          <w:spacing w:val="3"/>
          <w:sz w:val="30"/>
          <w:szCs w:val="30"/>
          <w:lang w:val="en-US" w:eastAsia="zh-CN"/>
        </w:rPr>
        <w:t>二次）</w:t>
      </w:r>
    </w:p>
    <w:p w14:paraId="4D223EB9">
      <w:pPr>
        <w:spacing w:line="384" w:lineRule="auto"/>
        <w:ind w:left="26" w:right="129" w:hanging="2"/>
        <w:rPr>
          <w:rFonts w:hint="eastAsia" w:ascii="宋体" w:hAnsi="宋体" w:eastAsia="宋体" w:cs="宋体"/>
          <w:spacing w:val="3"/>
          <w:sz w:val="30"/>
          <w:szCs w:val="30"/>
        </w:rPr>
      </w:pPr>
      <w:r>
        <w:rPr>
          <w:rFonts w:ascii="宋体" w:hAnsi="宋体" w:eastAsia="宋体" w:cs="宋体"/>
          <w:spacing w:val="3"/>
          <w:sz w:val="30"/>
          <w:szCs w:val="30"/>
        </w:rPr>
        <w:t>采购人(公章)：</w:t>
      </w:r>
      <w:r>
        <w:rPr>
          <w:rFonts w:hint="eastAsia" w:ascii="宋体" w:hAnsi="宋体" w:eastAsia="宋体" w:cs="宋体"/>
          <w:spacing w:val="3"/>
          <w:sz w:val="30"/>
          <w:szCs w:val="30"/>
        </w:rPr>
        <w:t>新疆维吾尔自治区地质局阿克苏地质大队</w:t>
      </w:r>
    </w:p>
    <w:p w14:paraId="52576362">
      <w:pPr>
        <w:spacing w:before="3" w:line="383" w:lineRule="auto"/>
        <w:ind w:left="26" w:right="5694"/>
        <w:rPr>
          <w:rFonts w:ascii="宋体" w:hAnsi="宋体" w:eastAsia="宋体" w:cs="宋体"/>
          <w:color w:val="auto"/>
          <w:sz w:val="30"/>
          <w:szCs w:val="30"/>
        </w:rPr>
      </w:pPr>
      <w:r>
        <w:rPr>
          <w:rFonts w:ascii="宋体" w:hAnsi="宋体" w:eastAsia="宋体" w:cs="宋体"/>
          <w:spacing w:val="-9"/>
          <w:sz w:val="30"/>
          <w:szCs w:val="30"/>
        </w:rPr>
        <w:t>法定代表人(私章)：</w:t>
      </w:r>
      <w:r>
        <w:rPr>
          <w:rFonts w:ascii="宋体" w:hAnsi="宋体" w:eastAsia="宋体" w:cs="宋体"/>
          <w:color w:val="auto"/>
          <w:spacing w:val="-2"/>
          <w:sz w:val="30"/>
          <w:szCs w:val="30"/>
        </w:rPr>
        <w:t>联系人：</w:t>
      </w:r>
      <w:r>
        <w:rPr>
          <w:rFonts w:hint="eastAsia" w:ascii="宋体" w:hAnsi="宋体" w:eastAsia="宋体" w:cs="宋体"/>
          <w:color w:val="auto"/>
          <w:spacing w:val="-2"/>
          <w:sz w:val="30"/>
          <w:szCs w:val="30"/>
        </w:rPr>
        <w:t>冶超洋</w:t>
      </w:r>
    </w:p>
    <w:p w14:paraId="481C3ADE">
      <w:pPr>
        <w:spacing w:before="1" w:line="220" w:lineRule="auto"/>
        <w:ind w:left="26"/>
        <w:rPr>
          <w:rFonts w:ascii="宋体" w:hAnsi="宋体" w:eastAsia="宋体" w:cs="宋体"/>
          <w:color w:val="auto"/>
          <w:sz w:val="30"/>
          <w:szCs w:val="30"/>
        </w:rPr>
      </w:pPr>
      <w:r>
        <w:rPr>
          <w:rFonts w:ascii="宋体" w:hAnsi="宋体" w:eastAsia="宋体" w:cs="宋体"/>
          <w:color w:val="auto"/>
          <w:spacing w:val="-1"/>
          <w:sz w:val="30"/>
          <w:szCs w:val="30"/>
        </w:rPr>
        <w:t>联系方式</w:t>
      </w:r>
      <w:r>
        <w:rPr>
          <w:rFonts w:hint="eastAsia" w:ascii="宋体" w:hAnsi="宋体" w:eastAsia="宋体" w:cs="宋体"/>
          <w:color w:val="auto"/>
          <w:spacing w:val="-1"/>
          <w:sz w:val="30"/>
          <w:szCs w:val="30"/>
          <w:lang w:eastAsia="zh-CN"/>
        </w:rPr>
        <w:t>：</w:t>
      </w:r>
      <w:r>
        <w:rPr>
          <w:rFonts w:hint="eastAsia" w:ascii="宋体" w:hAnsi="宋体" w:eastAsia="宋体" w:cs="宋体"/>
          <w:color w:val="auto"/>
          <w:spacing w:val="-1"/>
          <w:sz w:val="30"/>
          <w:szCs w:val="30"/>
        </w:rPr>
        <w:t>15026368117</w:t>
      </w:r>
    </w:p>
    <w:p w14:paraId="4EEFE1A3">
      <w:pPr>
        <w:pStyle w:val="2"/>
        <w:spacing w:line="247" w:lineRule="auto"/>
      </w:pPr>
    </w:p>
    <w:p w14:paraId="28ADAB7D">
      <w:pPr>
        <w:pStyle w:val="2"/>
        <w:spacing w:line="247" w:lineRule="auto"/>
      </w:pPr>
    </w:p>
    <w:p w14:paraId="35224BD2">
      <w:pPr>
        <w:pStyle w:val="2"/>
        <w:spacing w:line="247" w:lineRule="auto"/>
      </w:pPr>
    </w:p>
    <w:p w14:paraId="6F1F434E">
      <w:pPr>
        <w:pStyle w:val="2"/>
        <w:spacing w:line="247" w:lineRule="auto"/>
      </w:pPr>
    </w:p>
    <w:p w14:paraId="069648BB">
      <w:pPr>
        <w:pStyle w:val="2"/>
        <w:spacing w:line="247" w:lineRule="auto"/>
      </w:pPr>
    </w:p>
    <w:p w14:paraId="5EBEE431">
      <w:pPr>
        <w:pStyle w:val="2"/>
        <w:spacing w:line="247" w:lineRule="auto"/>
      </w:pPr>
    </w:p>
    <w:p w14:paraId="01D11F1D">
      <w:pPr>
        <w:pStyle w:val="2"/>
        <w:spacing w:line="247" w:lineRule="auto"/>
      </w:pPr>
    </w:p>
    <w:p w14:paraId="29279767">
      <w:pPr>
        <w:pStyle w:val="2"/>
        <w:spacing w:line="247" w:lineRule="auto"/>
      </w:pPr>
    </w:p>
    <w:p w14:paraId="71045361">
      <w:pPr>
        <w:pStyle w:val="2"/>
        <w:spacing w:line="248" w:lineRule="auto"/>
      </w:pPr>
    </w:p>
    <w:p w14:paraId="360FAF82">
      <w:pPr>
        <w:pStyle w:val="2"/>
        <w:spacing w:line="248" w:lineRule="auto"/>
      </w:pPr>
    </w:p>
    <w:p w14:paraId="5EC53FF4">
      <w:pPr>
        <w:pStyle w:val="2"/>
        <w:spacing w:line="248" w:lineRule="auto"/>
      </w:pPr>
    </w:p>
    <w:p w14:paraId="717BE001">
      <w:pPr>
        <w:pStyle w:val="2"/>
        <w:spacing w:line="248" w:lineRule="auto"/>
      </w:pPr>
    </w:p>
    <w:p w14:paraId="077B31F9">
      <w:pPr>
        <w:pStyle w:val="2"/>
        <w:spacing w:line="248" w:lineRule="auto"/>
      </w:pPr>
    </w:p>
    <w:p w14:paraId="0A31DD3A">
      <w:pPr>
        <w:spacing w:before="98" w:line="360" w:lineRule="auto"/>
        <w:ind w:left="26" w:right="520" w:hanging="2"/>
        <w:rPr>
          <w:rFonts w:ascii="宋体" w:hAnsi="宋体" w:eastAsia="宋体" w:cs="宋体"/>
          <w:sz w:val="30"/>
          <w:szCs w:val="30"/>
        </w:rPr>
      </w:pPr>
      <w:r>
        <w:rPr>
          <w:rFonts w:ascii="宋体" w:hAnsi="宋体" w:eastAsia="宋体" w:cs="宋体"/>
          <w:spacing w:val="-1"/>
          <w:sz w:val="30"/>
          <w:szCs w:val="30"/>
        </w:rPr>
        <w:t>代理机构（公章</w:t>
      </w:r>
      <w:r>
        <w:rPr>
          <w:rFonts w:ascii="宋体" w:hAnsi="宋体" w:eastAsia="宋体" w:cs="宋体"/>
          <w:spacing w:val="6"/>
          <w:sz w:val="30"/>
          <w:szCs w:val="30"/>
        </w:rPr>
        <w:t>）：</w:t>
      </w:r>
      <w:r>
        <w:rPr>
          <w:rFonts w:hint="eastAsia" w:ascii="宋体" w:hAnsi="宋体" w:eastAsia="宋体" w:cs="宋体"/>
          <w:spacing w:val="6"/>
          <w:sz w:val="30"/>
          <w:szCs w:val="30"/>
        </w:rPr>
        <w:t>阿克苏红瑾招标代理有限公司</w:t>
      </w:r>
      <w:r>
        <w:rPr>
          <w:rFonts w:ascii="宋体" w:hAnsi="宋体" w:eastAsia="宋体" w:cs="宋体"/>
          <w:spacing w:val="-2"/>
          <w:sz w:val="30"/>
          <w:szCs w:val="30"/>
        </w:rPr>
        <w:t>法定代表人（签章</w:t>
      </w:r>
      <w:r>
        <w:rPr>
          <w:rFonts w:ascii="宋体" w:hAnsi="宋体" w:eastAsia="宋体" w:cs="宋体"/>
          <w:spacing w:val="1"/>
          <w:sz w:val="30"/>
          <w:szCs w:val="30"/>
        </w:rPr>
        <w:t>）：</w:t>
      </w:r>
    </w:p>
    <w:p w14:paraId="4D396756">
      <w:pPr>
        <w:spacing w:line="360" w:lineRule="auto"/>
        <w:ind w:left="26"/>
        <w:rPr>
          <w:rFonts w:hint="eastAsia" w:ascii="宋体" w:hAnsi="宋体" w:eastAsia="宋体" w:cs="宋体"/>
          <w:spacing w:val="-3"/>
          <w:sz w:val="30"/>
          <w:szCs w:val="30"/>
          <w:lang w:val="en-US" w:eastAsia="zh-CN"/>
        </w:rPr>
      </w:pPr>
      <w:r>
        <w:rPr>
          <w:rFonts w:ascii="宋体" w:hAnsi="宋体" w:eastAsia="宋体" w:cs="宋体"/>
          <w:spacing w:val="-3"/>
          <w:sz w:val="30"/>
          <w:szCs w:val="30"/>
        </w:rPr>
        <w:t>联系人：</w:t>
      </w:r>
      <w:r>
        <w:rPr>
          <w:rFonts w:hint="eastAsia" w:ascii="宋体" w:hAnsi="宋体" w:eastAsia="宋体" w:cs="宋体"/>
          <w:spacing w:val="-3"/>
          <w:sz w:val="30"/>
          <w:szCs w:val="30"/>
          <w:lang w:val="en-US" w:eastAsia="zh-CN"/>
        </w:rPr>
        <w:t>李海</w:t>
      </w:r>
    </w:p>
    <w:p w14:paraId="211E0449">
      <w:pPr>
        <w:spacing w:line="360" w:lineRule="auto"/>
        <w:ind w:left="26"/>
        <w:rPr>
          <w:rFonts w:hint="default" w:ascii="Calibri" w:hAnsi="Calibri" w:eastAsia="宋体" w:cs="Calibri"/>
          <w:sz w:val="28"/>
          <w:szCs w:val="28"/>
          <w:lang w:val="en-US" w:eastAsia="zh-CN"/>
        </w:rPr>
      </w:pPr>
      <w:r>
        <w:rPr>
          <w:rFonts w:ascii="宋体" w:hAnsi="宋体" w:eastAsia="宋体" w:cs="宋体"/>
          <w:spacing w:val="-1"/>
          <w:sz w:val="30"/>
          <w:szCs w:val="30"/>
        </w:rPr>
        <w:t>联系电话：</w:t>
      </w:r>
      <w:r>
        <w:rPr>
          <w:rFonts w:hint="eastAsia" w:ascii="Calibri" w:hAnsi="Calibri" w:eastAsia="宋体" w:cs="Calibri"/>
          <w:spacing w:val="-1"/>
          <w:sz w:val="28"/>
          <w:szCs w:val="28"/>
          <w:lang w:val="en-US" w:eastAsia="zh-CN"/>
        </w:rPr>
        <w:t>19999717345</w:t>
      </w:r>
    </w:p>
    <w:p w14:paraId="5D55F090">
      <w:pPr>
        <w:spacing w:line="360" w:lineRule="auto"/>
        <w:rPr>
          <w:rFonts w:ascii="宋体" w:hAnsi="宋体" w:eastAsia="宋体" w:cs="宋体"/>
          <w:sz w:val="28"/>
          <w:szCs w:val="28"/>
        </w:rPr>
        <w:sectPr>
          <w:footerReference r:id="rId6" w:type="default"/>
          <w:pgSz w:w="11906" w:h="16839"/>
          <w:pgMar w:top="1431" w:right="1785" w:bottom="2394" w:left="1785" w:header="0" w:footer="2038" w:gutter="0"/>
          <w:pgNumType w:fmt="decimal"/>
          <w:cols w:space="720" w:num="1"/>
        </w:sectPr>
      </w:pPr>
      <w:r>
        <w:rPr>
          <w:rFonts w:ascii="宋体" w:hAnsi="宋体" w:eastAsia="宋体" w:cs="宋体"/>
          <w:spacing w:val="-4"/>
          <w:sz w:val="30"/>
          <w:szCs w:val="30"/>
        </w:rPr>
        <w:t>联系地址：</w:t>
      </w:r>
      <w:r>
        <w:rPr>
          <w:rFonts w:hint="eastAsia" w:ascii="宋体" w:hAnsi="宋体" w:eastAsia="宋体" w:cs="宋体"/>
          <w:spacing w:val="-4"/>
          <w:sz w:val="30"/>
          <w:szCs w:val="30"/>
        </w:rPr>
        <w:t>新疆阿克苏地区阿克苏市南城街道丽都社区C路39号建设佳园2号楼2单元102室</w:t>
      </w:r>
    </w:p>
    <w:p w14:paraId="7BB52D88">
      <w:pPr>
        <w:spacing w:before="305" w:line="225" w:lineRule="auto"/>
        <w:ind w:left="4046"/>
        <w:outlineLvl w:val="0"/>
        <w:rPr>
          <w:rFonts w:hint="eastAsia" w:ascii="宋体" w:hAnsi="宋体" w:eastAsia="宋体" w:cs="宋体"/>
          <w:sz w:val="44"/>
          <w:szCs w:val="44"/>
        </w:rPr>
      </w:pPr>
      <w:bookmarkStart w:id="0" w:name="_Toc19307"/>
      <w:r>
        <w:rPr>
          <w:rFonts w:hint="eastAsia" w:ascii="宋体" w:hAnsi="宋体" w:eastAsia="宋体" w:cs="宋体"/>
          <w:spacing w:val="-27"/>
          <w:sz w:val="44"/>
          <w:szCs w:val="44"/>
        </w:rPr>
        <w:t>目录</w:t>
      </w:r>
      <w:bookmarkEnd w:id="0"/>
    </w:p>
    <w:p w14:paraId="6177F54F">
      <w:pPr>
        <w:pStyle w:val="2"/>
        <w:spacing w:line="255" w:lineRule="auto"/>
      </w:pPr>
    </w:p>
    <w:p w14:paraId="514A7C95">
      <w:pPr>
        <w:pStyle w:val="2"/>
        <w:spacing w:line="256" w:lineRule="auto"/>
      </w:pPr>
    </w:p>
    <w:p w14:paraId="4DE5D6D4">
      <w:pPr>
        <w:pStyle w:val="2"/>
        <w:spacing w:line="256" w:lineRule="auto"/>
      </w:pPr>
    </w:p>
    <w:p w14:paraId="1CBF3493">
      <w:pPr>
        <w:pStyle w:val="2"/>
        <w:spacing w:line="256" w:lineRule="auto"/>
      </w:pPr>
    </w:p>
    <w:sdt>
      <w:sdtPr>
        <w:rPr>
          <w:rFonts w:hint="eastAsia" w:ascii="宋体" w:hAnsi="宋体" w:eastAsia="宋体" w:cs="宋体"/>
          <w:snapToGrid w:val="0"/>
          <w:color w:val="000000"/>
          <w:kern w:val="0"/>
          <w:sz w:val="21"/>
          <w:szCs w:val="21"/>
          <w:lang w:val="en-US" w:eastAsia="en-US" w:bidi="ar-SA"/>
        </w:rPr>
        <w:id w:val="147460783"/>
        <w15:color w:val="DBDBDB"/>
        <w:docPartObj>
          <w:docPartGallery w:val="Table of Contents"/>
          <w:docPartUnique/>
        </w:docPartObj>
      </w:sdtPr>
      <w:sdtEndPr>
        <w:rPr>
          <w:rFonts w:hint="eastAsia" w:ascii="宋体" w:hAnsi="宋体" w:eastAsia="宋体" w:cs="宋体"/>
          <w:snapToGrid w:val="0"/>
          <w:color w:val="000000"/>
          <w:kern w:val="0"/>
          <w:sz w:val="44"/>
          <w:szCs w:val="44"/>
          <w:lang w:val="en-US" w:eastAsia="en-US" w:bidi="ar-SA"/>
        </w:rPr>
      </w:sdtEndPr>
      <w:sdtContent>
        <w:p w14:paraId="7459709E">
          <w:pPr>
            <w:spacing w:before="0" w:beforeLines="0" w:after="0" w:afterLines="0" w:line="240" w:lineRule="auto"/>
            <w:ind w:left="0" w:leftChars="0" w:right="0" w:rightChars="0" w:firstLine="0" w:firstLineChars="0"/>
            <w:jc w:val="center"/>
            <w:rPr>
              <w:rFonts w:hint="eastAsia" w:ascii="宋体" w:hAnsi="宋体" w:eastAsia="宋体" w:cs="宋体"/>
            </w:rPr>
          </w:pPr>
        </w:p>
        <w:p w14:paraId="7FB43965">
          <w:pPr>
            <w:pStyle w:val="5"/>
            <w:tabs>
              <w:tab w:val="right" w:leader="dot" w:pos="8336"/>
            </w:tabs>
            <w:rPr>
              <w:rFonts w:hint="eastAsia" w:ascii="宋体" w:hAnsi="宋体" w:eastAsia="宋体" w:cs="宋体"/>
              <w:sz w:val="44"/>
              <w:szCs w:val="44"/>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TOC \o "1-1" \h \u </w:instrText>
          </w:r>
          <w:r>
            <w:rPr>
              <w:rFonts w:hint="eastAsia" w:ascii="宋体" w:hAnsi="宋体" w:eastAsia="宋体" w:cs="宋体"/>
              <w:sz w:val="44"/>
              <w:szCs w:val="44"/>
            </w:rPr>
            <w:fldChar w:fldCharType="separate"/>
          </w: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HYPERLINK \l _Toc19307 </w:instrText>
          </w:r>
          <w:r>
            <w:rPr>
              <w:rFonts w:hint="eastAsia" w:ascii="宋体" w:hAnsi="宋体" w:eastAsia="宋体" w:cs="宋体"/>
              <w:sz w:val="44"/>
              <w:szCs w:val="44"/>
            </w:rPr>
            <w:fldChar w:fldCharType="separate"/>
          </w:r>
          <w:r>
            <w:rPr>
              <w:rFonts w:hint="eastAsia" w:ascii="宋体" w:hAnsi="宋体" w:eastAsia="宋体" w:cs="宋体"/>
              <w:spacing w:val="-27"/>
              <w:sz w:val="44"/>
              <w:szCs w:val="44"/>
            </w:rPr>
            <w:t>目录</w:t>
          </w:r>
          <w:r>
            <w:rPr>
              <w:rFonts w:hint="eastAsia" w:ascii="宋体" w:hAnsi="宋体" w:eastAsia="宋体" w:cs="宋体"/>
              <w:sz w:val="44"/>
              <w:szCs w:val="44"/>
            </w:rPr>
            <w:tab/>
          </w: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PAGEREF _Toc19307 \h </w:instrText>
          </w:r>
          <w:r>
            <w:rPr>
              <w:rFonts w:hint="eastAsia" w:ascii="宋体" w:hAnsi="宋体" w:eastAsia="宋体" w:cs="宋体"/>
              <w:sz w:val="44"/>
              <w:szCs w:val="44"/>
            </w:rPr>
            <w:fldChar w:fldCharType="separate"/>
          </w:r>
          <w:r>
            <w:rPr>
              <w:rFonts w:hint="eastAsia" w:ascii="宋体" w:hAnsi="宋体" w:eastAsia="宋体" w:cs="宋体"/>
              <w:sz w:val="44"/>
              <w:szCs w:val="44"/>
            </w:rPr>
            <w:t>3</w:t>
          </w:r>
          <w:r>
            <w:rPr>
              <w:rFonts w:hint="eastAsia" w:ascii="宋体" w:hAnsi="宋体" w:eastAsia="宋体" w:cs="宋体"/>
              <w:sz w:val="44"/>
              <w:szCs w:val="44"/>
            </w:rPr>
            <w:fldChar w:fldCharType="end"/>
          </w:r>
          <w:r>
            <w:rPr>
              <w:rFonts w:hint="eastAsia" w:ascii="宋体" w:hAnsi="宋体" w:eastAsia="宋体" w:cs="宋体"/>
              <w:sz w:val="44"/>
              <w:szCs w:val="44"/>
            </w:rPr>
            <w:fldChar w:fldCharType="end"/>
          </w:r>
        </w:p>
        <w:p w14:paraId="4E75428E">
          <w:pPr>
            <w:pStyle w:val="5"/>
            <w:tabs>
              <w:tab w:val="right" w:leader="dot" w:pos="8336"/>
            </w:tabs>
            <w:rPr>
              <w:rFonts w:hint="eastAsia" w:ascii="宋体" w:hAnsi="宋体" w:eastAsia="宋体" w:cs="宋体"/>
              <w:sz w:val="44"/>
              <w:szCs w:val="44"/>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HYPERLINK \l _Toc16835 </w:instrText>
          </w:r>
          <w:r>
            <w:rPr>
              <w:rFonts w:hint="eastAsia" w:ascii="宋体" w:hAnsi="宋体" w:eastAsia="宋体" w:cs="宋体"/>
              <w:sz w:val="44"/>
              <w:szCs w:val="44"/>
            </w:rPr>
            <w:fldChar w:fldCharType="separate"/>
          </w:r>
          <w:r>
            <w:rPr>
              <w:rFonts w:hint="eastAsia" w:ascii="宋体" w:hAnsi="宋体" w:eastAsia="宋体" w:cs="宋体"/>
              <w:spacing w:val="7"/>
              <w:sz w:val="44"/>
              <w:szCs w:val="44"/>
            </w:rPr>
            <w:t>第一章 招标公告</w:t>
          </w:r>
          <w:r>
            <w:rPr>
              <w:rFonts w:hint="eastAsia" w:ascii="宋体" w:hAnsi="宋体" w:eastAsia="宋体" w:cs="宋体"/>
              <w:sz w:val="44"/>
              <w:szCs w:val="44"/>
            </w:rPr>
            <w:tab/>
          </w: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PAGEREF _Toc16835 \h </w:instrText>
          </w:r>
          <w:r>
            <w:rPr>
              <w:rFonts w:hint="eastAsia" w:ascii="宋体" w:hAnsi="宋体" w:eastAsia="宋体" w:cs="宋体"/>
              <w:sz w:val="44"/>
              <w:szCs w:val="44"/>
            </w:rPr>
            <w:fldChar w:fldCharType="separate"/>
          </w:r>
          <w:r>
            <w:rPr>
              <w:rFonts w:hint="eastAsia" w:ascii="宋体" w:hAnsi="宋体" w:eastAsia="宋体" w:cs="宋体"/>
              <w:sz w:val="44"/>
              <w:szCs w:val="44"/>
            </w:rPr>
            <w:t>4</w:t>
          </w:r>
          <w:r>
            <w:rPr>
              <w:rFonts w:hint="eastAsia" w:ascii="宋体" w:hAnsi="宋体" w:eastAsia="宋体" w:cs="宋体"/>
              <w:sz w:val="44"/>
              <w:szCs w:val="44"/>
            </w:rPr>
            <w:fldChar w:fldCharType="end"/>
          </w:r>
          <w:r>
            <w:rPr>
              <w:rFonts w:hint="eastAsia" w:ascii="宋体" w:hAnsi="宋体" w:eastAsia="宋体" w:cs="宋体"/>
              <w:sz w:val="44"/>
              <w:szCs w:val="44"/>
            </w:rPr>
            <w:fldChar w:fldCharType="end"/>
          </w:r>
        </w:p>
        <w:p w14:paraId="53EF27FC">
          <w:pPr>
            <w:pStyle w:val="5"/>
            <w:tabs>
              <w:tab w:val="right" w:leader="dot" w:pos="8336"/>
            </w:tabs>
            <w:rPr>
              <w:rFonts w:hint="eastAsia" w:ascii="宋体" w:hAnsi="宋体" w:eastAsia="宋体" w:cs="宋体"/>
              <w:sz w:val="44"/>
              <w:szCs w:val="44"/>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HYPERLINK \l _Toc24065 </w:instrText>
          </w:r>
          <w:r>
            <w:rPr>
              <w:rFonts w:hint="eastAsia" w:ascii="宋体" w:hAnsi="宋体" w:eastAsia="宋体" w:cs="宋体"/>
              <w:sz w:val="44"/>
              <w:szCs w:val="44"/>
            </w:rPr>
            <w:fldChar w:fldCharType="separate"/>
          </w:r>
          <w:r>
            <w:rPr>
              <w:rFonts w:hint="eastAsia" w:ascii="宋体" w:hAnsi="宋体" w:eastAsia="宋体" w:cs="宋体"/>
              <w:spacing w:val="7"/>
              <w:sz w:val="44"/>
              <w:szCs w:val="44"/>
            </w:rPr>
            <w:t>第三章 投标须知</w:t>
          </w:r>
          <w:r>
            <w:rPr>
              <w:rFonts w:hint="eastAsia" w:ascii="宋体" w:hAnsi="宋体" w:eastAsia="宋体" w:cs="宋体"/>
              <w:sz w:val="44"/>
              <w:szCs w:val="44"/>
            </w:rPr>
            <w:tab/>
          </w:r>
          <w:r>
            <w:rPr>
              <w:rFonts w:hint="eastAsia" w:ascii="宋体" w:hAnsi="宋体" w:eastAsia="宋体" w:cs="宋体"/>
              <w:sz w:val="44"/>
              <w:szCs w:val="44"/>
              <w:lang w:val="en-US" w:eastAsia="zh-CN"/>
            </w:rPr>
            <w:t>6</w:t>
          </w:r>
          <w:r>
            <w:rPr>
              <w:rFonts w:hint="eastAsia" w:ascii="宋体" w:hAnsi="宋体" w:eastAsia="宋体" w:cs="宋体"/>
              <w:sz w:val="44"/>
              <w:szCs w:val="44"/>
            </w:rPr>
            <w:fldChar w:fldCharType="end"/>
          </w:r>
        </w:p>
        <w:p w14:paraId="69553EC0">
          <w:pPr>
            <w:pStyle w:val="5"/>
            <w:tabs>
              <w:tab w:val="right" w:leader="dot" w:pos="8336"/>
            </w:tabs>
            <w:rPr>
              <w:rFonts w:hint="eastAsia" w:ascii="宋体" w:hAnsi="宋体" w:eastAsia="宋体" w:cs="宋体"/>
              <w:sz w:val="44"/>
              <w:szCs w:val="44"/>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HYPERLINK \l _Toc29798 </w:instrText>
          </w:r>
          <w:r>
            <w:rPr>
              <w:rFonts w:hint="eastAsia" w:ascii="宋体" w:hAnsi="宋体" w:eastAsia="宋体" w:cs="宋体"/>
              <w:sz w:val="44"/>
              <w:szCs w:val="44"/>
            </w:rPr>
            <w:fldChar w:fldCharType="separate"/>
          </w:r>
          <w:r>
            <w:rPr>
              <w:rFonts w:hint="eastAsia" w:ascii="宋体" w:hAnsi="宋体" w:eastAsia="宋体" w:cs="宋体"/>
              <w:spacing w:val="7"/>
              <w:sz w:val="44"/>
              <w:szCs w:val="44"/>
            </w:rPr>
            <w:t>第四章 采购需求及技术标准</w:t>
          </w:r>
          <w:r>
            <w:rPr>
              <w:rFonts w:hint="eastAsia" w:ascii="宋体" w:hAnsi="宋体" w:eastAsia="宋体" w:cs="宋体"/>
              <w:sz w:val="44"/>
              <w:szCs w:val="44"/>
            </w:rPr>
            <w:tab/>
          </w: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PAGEREF _Toc29798 \h </w:instrText>
          </w:r>
          <w:r>
            <w:rPr>
              <w:rFonts w:hint="eastAsia" w:ascii="宋体" w:hAnsi="宋体" w:eastAsia="宋体" w:cs="宋体"/>
              <w:sz w:val="44"/>
              <w:szCs w:val="44"/>
            </w:rPr>
            <w:fldChar w:fldCharType="separate"/>
          </w:r>
          <w:r>
            <w:rPr>
              <w:rFonts w:hint="eastAsia" w:ascii="宋体" w:hAnsi="宋体" w:eastAsia="宋体" w:cs="宋体"/>
              <w:sz w:val="44"/>
              <w:szCs w:val="44"/>
            </w:rPr>
            <w:t>40</w:t>
          </w:r>
          <w:r>
            <w:rPr>
              <w:rFonts w:hint="eastAsia" w:ascii="宋体" w:hAnsi="宋体" w:eastAsia="宋体" w:cs="宋体"/>
              <w:sz w:val="44"/>
              <w:szCs w:val="44"/>
            </w:rPr>
            <w:fldChar w:fldCharType="end"/>
          </w:r>
          <w:r>
            <w:rPr>
              <w:rFonts w:hint="eastAsia" w:ascii="宋体" w:hAnsi="宋体" w:eastAsia="宋体" w:cs="宋体"/>
              <w:sz w:val="44"/>
              <w:szCs w:val="44"/>
            </w:rPr>
            <w:fldChar w:fldCharType="end"/>
          </w:r>
        </w:p>
        <w:p w14:paraId="2454BF44">
          <w:pPr>
            <w:pStyle w:val="5"/>
            <w:tabs>
              <w:tab w:val="right" w:leader="dot" w:pos="8336"/>
            </w:tabs>
            <w:rPr>
              <w:rFonts w:hint="eastAsia" w:ascii="宋体" w:hAnsi="宋体" w:eastAsia="宋体" w:cs="宋体"/>
              <w:sz w:val="44"/>
              <w:szCs w:val="44"/>
            </w:rPr>
          </w:pP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HYPERLINK \l _Toc29961 </w:instrText>
          </w:r>
          <w:r>
            <w:rPr>
              <w:rFonts w:hint="eastAsia" w:ascii="宋体" w:hAnsi="宋体" w:eastAsia="宋体" w:cs="宋体"/>
              <w:sz w:val="44"/>
              <w:szCs w:val="44"/>
            </w:rPr>
            <w:fldChar w:fldCharType="separate"/>
          </w:r>
          <w:r>
            <w:rPr>
              <w:rFonts w:hint="eastAsia" w:ascii="宋体" w:hAnsi="宋体" w:eastAsia="宋体" w:cs="宋体"/>
              <w:spacing w:val="7"/>
              <w:sz w:val="44"/>
              <w:szCs w:val="44"/>
            </w:rPr>
            <w:t>第五章 投标文件格式</w:t>
          </w:r>
          <w:r>
            <w:rPr>
              <w:rFonts w:hint="eastAsia" w:ascii="宋体" w:hAnsi="宋体" w:eastAsia="宋体" w:cs="宋体"/>
              <w:sz w:val="44"/>
              <w:szCs w:val="44"/>
            </w:rPr>
            <w:tab/>
          </w:r>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 PAGEREF _Toc29961 \h </w:instrText>
          </w:r>
          <w:r>
            <w:rPr>
              <w:rFonts w:hint="eastAsia" w:ascii="宋体" w:hAnsi="宋体" w:eastAsia="宋体" w:cs="宋体"/>
              <w:sz w:val="44"/>
              <w:szCs w:val="44"/>
            </w:rPr>
            <w:fldChar w:fldCharType="separate"/>
          </w:r>
          <w:r>
            <w:rPr>
              <w:rFonts w:hint="eastAsia" w:ascii="宋体" w:hAnsi="宋体" w:eastAsia="宋体" w:cs="宋体"/>
              <w:sz w:val="44"/>
              <w:szCs w:val="44"/>
            </w:rPr>
            <w:t>44</w:t>
          </w:r>
          <w:r>
            <w:rPr>
              <w:rFonts w:hint="eastAsia" w:ascii="宋体" w:hAnsi="宋体" w:eastAsia="宋体" w:cs="宋体"/>
              <w:sz w:val="44"/>
              <w:szCs w:val="44"/>
            </w:rPr>
            <w:fldChar w:fldCharType="end"/>
          </w:r>
          <w:r>
            <w:rPr>
              <w:rFonts w:hint="eastAsia" w:ascii="宋体" w:hAnsi="宋体" w:eastAsia="宋体" w:cs="宋体"/>
              <w:sz w:val="44"/>
              <w:szCs w:val="44"/>
            </w:rPr>
            <w:fldChar w:fldCharType="end"/>
          </w:r>
        </w:p>
        <w:p w14:paraId="2EC21F0F">
          <w:pPr>
            <w:spacing w:line="219" w:lineRule="auto"/>
            <w:rPr>
              <w:rFonts w:hint="eastAsia" w:ascii="宋体" w:hAnsi="宋体" w:eastAsia="宋体" w:cs="宋体"/>
              <w:snapToGrid w:val="0"/>
              <w:color w:val="000000"/>
              <w:kern w:val="0"/>
              <w:sz w:val="44"/>
              <w:szCs w:val="44"/>
              <w:lang w:val="en-US" w:eastAsia="en-US" w:bidi="ar-SA"/>
            </w:rPr>
            <w:sectPr>
              <w:footerReference r:id="rId7" w:type="default"/>
              <w:pgSz w:w="11906" w:h="16839"/>
              <w:pgMar w:top="1431" w:right="1785" w:bottom="400" w:left="1785" w:header="0" w:footer="0" w:gutter="0"/>
              <w:pgNumType w:fmt="decimal"/>
              <w:cols w:space="720" w:num="1"/>
            </w:sectPr>
          </w:pPr>
          <w:r>
            <w:rPr>
              <w:rFonts w:hint="eastAsia" w:ascii="宋体" w:hAnsi="宋体" w:eastAsia="宋体" w:cs="宋体"/>
              <w:sz w:val="44"/>
              <w:szCs w:val="44"/>
            </w:rPr>
            <w:fldChar w:fldCharType="end"/>
          </w:r>
        </w:p>
      </w:sdtContent>
    </w:sdt>
    <w:p w14:paraId="33B468F8">
      <w:pPr>
        <w:pStyle w:val="2"/>
        <w:spacing w:line="351" w:lineRule="auto"/>
      </w:pPr>
    </w:p>
    <w:p w14:paraId="33BF1A88">
      <w:pPr>
        <w:pStyle w:val="2"/>
        <w:spacing w:line="352" w:lineRule="auto"/>
      </w:pPr>
    </w:p>
    <w:p w14:paraId="11FE3E47">
      <w:pPr>
        <w:spacing w:before="101" w:line="227" w:lineRule="auto"/>
        <w:ind w:left="3856"/>
        <w:outlineLvl w:val="0"/>
        <w:rPr>
          <w:rFonts w:ascii="黑体" w:hAnsi="黑体" w:eastAsia="黑体" w:cs="黑体"/>
          <w:sz w:val="36"/>
          <w:szCs w:val="36"/>
        </w:rPr>
      </w:pPr>
      <w:bookmarkStart w:id="1" w:name="bookmark18"/>
      <w:bookmarkEnd w:id="1"/>
      <w:bookmarkStart w:id="2" w:name="_Toc16835"/>
      <w:r>
        <w:rPr>
          <w:rFonts w:ascii="黑体" w:hAnsi="黑体" w:eastAsia="黑体" w:cs="黑体"/>
          <w:spacing w:val="7"/>
          <w:sz w:val="36"/>
          <w:szCs w:val="36"/>
        </w:rPr>
        <w:t>第一章 招标公告</w:t>
      </w:r>
      <w:bookmarkEnd w:id="2"/>
    </w:p>
    <w:p w14:paraId="64B51398">
      <w:pPr>
        <w:pStyle w:val="2"/>
        <w:spacing w:line="288" w:lineRule="auto"/>
      </w:pPr>
    </w:p>
    <w:p w14:paraId="265E0C26">
      <w:pPr>
        <w:pStyle w:val="2"/>
        <w:spacing w:line="288" w:lineRule="auto"/>
      </w:pPr>
    </w:p>
    <w:p w14:paraId="0192EB2A">
      <w:pPr>
        <w:keepNext w:val="0"/>
        <w:keepLines w:val="0"/>
        <w:widowControl/>
        <w:suppressLineNumbers w:val="0"/>
        <w:pBdr>
          <w:bottom w:val="none" w:color="auto" w:sz="0" w:space="0"/>
        </w:pBdr>
        <w:spacing w:line="225" w:lineRule="atLeast"/>
        <w:jc w:val="center"/>
        <w:rPr>
          <w:rFonts w:hint="eastAsia" w:ascii="宋体" w:hAnsi="宋体" w:eastAsia="宋体" w:cs="宋体"/>
          <w:b/>
          <w:bCs/>
          <w:sz w:val="36"/>
          <w:szCs w:val="36"/>
        </w:rPr>
      </w:pPr>
      <w:r>
        <w:rPr>
          <w:rFonts w:hint="eastAsia" w:ascii="宋体" w:hAnsi="宋体" w:eastAsia="宋体" w:cs="宋体"/>
          <w:b/>
          <w:bCs/>
          <w:kern w:val="0"/>
          <w:sz w:val="36"/>
          <w:szCs w:val="36"/>
          <w:lang w:val="en-US" w:eastAsia="zh-CN" w:bidi="ar"/>
        </w:rPr>
        <w:t>阿克苏地质大队手持快速分析仪及高光谱仪采购项目（二次）公开招标公告</w:t>
      </w:r>
    </w:p>
    <w:p w14:paraId="6150B6DA">
      <w:pPr>
        <w:pStyle w:val="6"/>
        <w:keepNext w:val="0"/>
        <w:keepLines w:val="0"/>
        <w:widowControl/>
        <w:suppressLineNumbers w:val="0"/>
        <w:pBdr>
          <w:top w:val="single" w:color="auto" w:sz="4" w:space="0"/>
          <w:left w:val="single" w:color="auto" w:sz="4" w:space="0"/>
          <w:bottom w:val="single" w:color="auto" w:sz="4" w:space="0"/>
          <w:right w:val="single" w:color="auto" w:sz="4" w:space="0"/>
        </w:pBdr>
        <w:wordWrap w:val="0"/>
        <w:spacing w:before="38" w:beforeAutospacing="0" w:after="38" w:afterAutospacing="0"/>
        <w:ind w:left="0" w:right="0"/>
        <w:rPr>
          <w:rFonts w:hint="eastAsia" w:ascii="宋体" w:hAnsi="宋体" w:eastAsia="宋体" w:cs="宋体"/>
          <w:sz w:val="24"/>
          <w:szCs w:val="24"/>
        </w:rPr>
      </w:pPr>
      <w:r>
        <w:rPr>
          <w:rFonts w:hint="eastAsia" w:ascii="宋体" w:hAnsi="宋体" w:eastAsia="宋体" w:cs="宋体"/>
          <w:sz w:val="24"/>
          <w:szCs w:val="24"/>
        </w:rPr>
        <w:t>项目概况</w:t>
      </w:r>
    </w:p>
    <w:p w14:paraId="3B500A0E">
      <w:pPr>
        <w:pStyle w:val="6"/>
        <w:keepNext w:val="0"/>
        <w:keepLines w:val="0"/>
        <w:widowControl/>
        <w:suppressLineNumbers w:val="0"/>
        <w:pBdr>
          <w:top w:val="single" w:color="auto" w:sz="4" w:space="0"/>
          <w:left w:val="single" w:color="auto" w:sz="4" w:space="0"/>
          <w:bottom w:val="single" w:color="auto" w:sz="4" w:space="0"/>
          <w:right w:val="single" w:color="auto" w:sz="4" w:space="0"/>
        </w:pBdr>
        <w:wordWrap w:val="0"/>
        <w:spacing w:before="38" w:beforeAutospacing="0" w:after="38" w:afterAutospacing="0"/>
        <w:ind w:left="0" w:right="0"/>
        <w:rPr>
          <w:rFonts w:hint="eastAsia" w:ascii="宋体" w:hAnsi="宋体" w:eastAsia="宋体" w:cs="宋体"/>
          <w:sz w:val="24"/>
          <w:szCs w:val="24"/>
        </w:rPr>
      </w:pPr>
      <w:r>
        <w:rPr>
          <w:rFonts w:hint="eastAsia" w:ascii="宋体" w:hAnsi="宋体" w:eastAsia="宋体" w:cs="宋体"/>
          <w:sz w:val="24"/>
          <w:szCs w:val="24"/>
          <w:lang w:val="en-US" w:eastAsia="zh-CN"/>
        </w:rPr>
        <w:t>阿克苏地质大队手持快速分析仪及高光谱仪采购项目（二次）</w:t>
      </w:r>
      <w:r>
        <w:rPr>
          <w:rFonts w:hint="eastAsia" w:ascii="宋体" w:hAnsi="宋体" w:eastAsia="宋体" w:cs="宋体"/>
          <w:sz w:val="24"/>
          <w:szCs w:val="24"/>
        </w:rPr>
        <w:t>招标项目的潜在投标人应在政采云平台线上获取招标文件，并</w:t>
      </w:r>
      <w:r>
        <w:rPr>
          <w:rFonts w:hint="eastAsia" w:ascii="宋体" w:hAnsi="宋体" w:eastAsia="宋体" w:cs="宋体"/>
          <w:color w:val="auto"/>
          <w:sz w:val="24"/>
          <w:szCs w:val="24"/>
        </w:rPr>
        <w:t>于</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日 11:00</w:t>
      </w:r>
      <w:r>
        <w:rPr>
          <w:rFonts w:hint="eastAsia" w:ascii="宋体" w:hAnsi="宋体" w:eastAsia="宋体" w:cs="宋体"/>
          <w:sz w:val="24"/>
          <w:szCs w:val="24"/>
        </w:rPr>
        <w:t>（北京时间）前递交投标文件。</w:t>
      </w:r>
    </w:p>
    <w:p w14:paraId="58A82FB2">
      <w:pPr>
        <w:pStyle w:val="6"/>
        <w:keepNext w:val="0"/>
        <w:keepLines w:val="0"/>
        <w:widowControl/>
        <w:suppressLineNumbers w:val="0"/>
        <w:wordWrap w:val="0"/>
        <w:spacing w:before="128" w:beforeAutospacing="0" w:after="128" w:afterAutospacing="0" w:line="150" w:lineRule="atLeast"/>
        <w:ind w:left="0" w:right="0"/>
        <w:jc w:val="both"/>
        <w:rPr>
          <w:rFonts w:hint="eastAsia" w:ascii="宋体" w:hAnsi="宋体" w:eastAsia="宋体" w:cs="宋体"/>
          <w:sz w:val="24"/>
          <w:szCs w:val="24"/>
        </w:rPr>
      </w:pPr>
      <w:r>
        <w:rPr>
          <w:rStyle w:val="9"/>
          <w:rFonts w:hint="eastAsia" w:ascii="宋体" w:hAnsi="宋体" w:eastAsia="宋体" w:cs="宋体"/>
          <w:sz w:val="24"/>
          <w:szCs w:val="24"/>
        </w:rPr>
        <w:t>一、项目基本情况</w:t>
      </w:r>
    </w:p>
    <w:p w14:paraId="6D571A1C">
      <w:pPr>
        <w:pStyle w:val="6"/>
        <w:keepNext w:val="0"/>
        <w:keepLines w:val="0"/>
        <w:widowControl/>
        <w:suppressLineNumbers w:val="0"/>
        <w:wordWrap w:val="0"/>
        <w:spacing w:before="38" w:beforeAutospacing="0" w:after="38" w:afterAutospacing="0" w:line="150" w:lineRule="atLeast"/>
        <w:ind w:left="0" w:right="0" w:firstLine="420"/>
        <w:rPr>
          <w:rFonts w:hint="default" w:ascii="宋体" w:hAnsi="宋体" w:eastAsia="宋体" w:cs="宋体"/>
          <w:sz w:val="24"/>
          <w:szCs w:val="24"/>
          <w:lang w:val="en-US"/>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AKSDZDD2026G03-1</w:t>
      </w:r>
    </w:p>
    <w:p w14:paraId="0A2A0D11">
      <w:pPr>
        <w:pStyle w:val="6"/>
        <w:keepNext w:val="0"/>
        <w:keepLines w:val="0"/>
        <w:widowControl/>
        <w:suppressLineNumbers w:val="0"/>
        <w:wordWrap w:val="0"/>
        <w:spacing w:before="38" w:beforeAutospacing="0" w:after="38" w:afterAutospacing="0" w:line="150" w:lineRule="atLeast"/>
        <w:ind w:left="0" w:right="0" w:firstLine="420"/>
        <w:rPr>
          <w:rFonts w:hint="default" w:ascii="宋体" w:hAnsi="宋体" w:eastAsia="宋体" w:cs="宋体"/>
          <w:sz w:val="24"/>
          <w:szCs w:val="24"/>
          <w:lang w:val="en-US"/>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阿克苏地质大队手持快速分析仪及高光谱仪采购项目（二次）</w:t>
      </w:r>
    </w:p>
    <w:p w14:paraId="4E220035">
      <w:pPr>
        <w:pStyle w:val="6"/>
        <w:keepNext w:val="0"/>
        <w:keepLines w:val="0"/>
        <w:widowControl/>
        <w:suppressLineNumbers w:val="0"/>
        <w:wordWrap w:val="0"/>
        <w:spacing w:before="38" w:beforeAutospacing="0" w:after="38" w:afterAutospacing="0" w:line="150" w:lineRule="atLeast"/>
        <w:ind w:left="0" w:right="0" w:firstLine="420"/>
        <w:rPr>
          <w:rFonts w:hint="eastAsia" w:ascii="宋体" w:hAnsi="宋体" w:eastAsia="宋体" w:cs="宋体"/>
          <w:sz w:val="24"/>
          <w:szCs w:val="24"/>
        </w:rPr>
      </w:pPr>
      <w:r>
        <w:rPr>
          <w:rFonts w:hint="eastAsia" w:ascii="宋体" w:hAnsi="宋体" w:eastAsia="宋体" w:cs="宋体"/>
          <w:sz w:val="24"/>
          <w:szCs w:val="24"/>
        </w:rPr>
        <w:t>采购方式：公开招标</w:t>
      </w:r>
    </w:p>
    <w:p w14:paraId="66660BF0">
      <w:pPr>
        <w:pStyle w:val="6"/>
        <w:keepNext w:val="0"/>
        <w:keepLines w:val="0"/>
        <w:widowControl/>
        <w:suppressLineNumbers w:val="0"/>
        <w:wordWrap w:val="0"/>
        <w:spacing w:before="38" w:beforeAutospacing="0" w:after="38" w:afterAutospacing="0" w:line="150" w:lineRule="atLeast"/>
        <w:ind w:left="0" w:right="0" w:firstLine="420"/>
        <w:rPr>
          <w:rFonts w:hint="eastAsia" w:ascii="宋体" w:hAnsi="宋体" w:eastAsia="宋体" w:cs="宋体"/>
          <w:sz w:val="24"/>
          <w:szCs w:val="24"/>
          <w:lang w:val="en-US" w:eastAsia="zh-CN"/>
        </w:rPr>
      </w:pPr>
      <w:r>
        <w:rPr>
          <w:rFonts w:hint="eastAsia" w:ascii="宋体" w:hAnsi="宋体" w:eastAsia="宋体" w:cs="宋体"/>
          <w:sz w:val="24"/>
          <w:szCs w:val="24"/>
        </w:rPr>
        <w:t>预算金额（元）：</w:t>
      </w:r>
      <w:r>
        <w:rPr>
          <w:rFonts w:hint="eastAsia" w:ascii="宋体" w:hAnsi="宋体" w:eastAsia="宋体" w:cs="宋体"/>
          <w:sz w:val="24"/>
          <w:szCs w:val="24"/>
          <w:lang w:val="en-US" w:eastAsia="zh-CN"/>
        </w:rPr>
        <w:t>2330000</w:t>
      </w:r>
    </w:p>
    <w:p w14:paraId="17B70749">
      <w:pPr>
        <w:pStyle w:val="6"/>
        <w:keepNext w:val="0"/>
        <w:keepLines w:val="0"/>
        <w:widowControl/>
        <w:suppressLineNumbers w:val="0"/>
        <w:wordWrap w:val="0"/>
        <w:spacing w:before="38" w:beforeAutospacing="0" w:after="38" w:afterAutospacing="0" w:line="150" w:lineRule="atLeast"/>
        <w:ind w:left="0" w:right="0" w:firstLine="420"/>
        <w:rPr>
          <w:rFonts w:hint="eastAsia" w:ascii="宋体" w:hAnsi="宋体" w:eastAsia="宋体" w:cs="宋体"/>
          <w:sz w:val="24"/>
          <w:szCs w:val="24"/>
          <w:lang w:val="en-US" w:eastAsia="zh-CN"/>
        </w:rPr>
      </w:pPr>
      <w:r>
        <w:rPr>
          <w:rFonts w:hint="eastAsia" w:ascii="宋体" w:hAnsi="宋体" w:eastAsia="宋体" w:cs="宋体"/>
          <w:sz w:val="24"/>
          <w:szCs w:val="24"/>
        </w:rPr>
        <w:t>最高限价（元）：</w:t>
      </w:r>
      <w:r>
        <w:rPr>
          <w:rFonts w:hint="eastAsia" w:ascii="宋体" w:hAnsi="宋体" w:eastAsia="宋体" w:cs="宋体"/>
          <w:sz w:val="24"/>
          <w:szCs w:val="24"/>
          <w:lang w:val="en-US" w:eastAsia="zh-CN"/>
        </w:rPr>
        <w:t>2330000</w:t>
      </w:r>
    </w:p>
    <w:p w14:paraId="5796D0F9">
      <w:pPr>
        <w:pStyle w:val="6"/>
        <w:keepNext w:val="0"/>
        <w:keepLines w:val="0"/>
        <w:widowControl/>
        <w:suppressLineNumbers w:val="0"/>
        <w:wordWrap w:val="0"/>
        <w:spacing w:before="38" w:beforeAutospacing="0" w:after="38" w:afterAutospacing="0" w:line="150" w:lineRule="atLeast"/>
        <w:ind w:left="0" w:right="0" w:firstLine="420"/>
        <w:rPr>
          <w:rFonts w:hint="eastAsia" w:ascii="宋体" w:hAnsi="宋体" w:eastAsia="宋体" w:cs="宋体"/>
          <w:sz w:val="24"/>
          <w:szCs w:val="24"/>
        </w:rPr>
      </w:pPr>
      <w:r>
        <w:rPr>
          <w:rFonts w:hint="eastAsia" w:ascii="宋体" w:hAnsi="宋体" w:eastAsia="宋体" w:cs="宋体"/>
          <w:sz w:val="24"/>
          <w:szCs w:val="24"/>
        </w:rPr>
        <w:t>采购需求：</w:t>
      </w:r>
      <w:r>
        <w:rPr>
          <w:rFonts w:hint="eastAsia" w:ascii="宋体" w:hAnsi="宋体" w:eastAsia="宋体" w:cs="宋体"/>
          <w:sz w:val="24"/>
          <w:szCs w:val="24"/>
          <w:shd w:val="clear" w:fill="F7F7F7"/>
        </w:rPr>
        <w:br w:type="textWrapping"/>
      </w:r>
      <w:r>
        <w:rPr>
          <w:rFonts w:hint="eastAsia" w:ascii="宋体" w:hAnsi="宋体" w:eastAsia="宋体" w:cs="宋体"/>
          <w:sz w:val="24"/>
          <w:szCs w:val="24"/>
          <w:shd w:val="clear" w:fill="F7F7F7"/>
        </w:rPr>
        <w:t>   标项名称:</w:t>
      </w:r>
      <w:r>
        <w:rPr>
          <w:rFonts w:hint="eastAsia" w:ascii="宋体" w:hAnsi="宋体" w:eastAsia="宋体" w:cs="宋体"/>
          <w:sz w:val="24"/>
          <w:szCs w:val="24"/>
          <w:lang w:val="en-US" w:eastAsia="zh-CN"/>
        </w:rPr>
        <w:t>阿克苏地质大队手持快速分析仪及高光谱仪采购项目（二次）</w:t>
      </w:r>
      <w:r>
        <w:rPr>
          <w:rFonts w:hint="eastAsia" w:ascii="宋体" w:hAnsi="宋体" w:eastAsia="宋体" w:cs="宋体"/>
          <w:sz w:val="24"/>
          <w:szCs w:val="24"/>
          <w:shd w:val="clear" w:fill="F7F7F7"/>
        </w:rPr>
        <w:br w:type="textWrapping"/>
      </w:r>
      <w:r>
        <w:rPr>
          <w:rFonts w:hint="eastAsia" w:ascii="宋体" w:hAnsi="宋体" w:eastAsia="宋体" w:cs="宋体"/>
          <w:sz w:val="24"/>
          <w:szCs w:val="24"/>
          <w:shd w:val="clear" w:fill="F7F7F7"/>
        </w:rPr>
        <w:t>   数量:</w:t>
      </w:r>
      <w:r>
        <w:rPr>
          <w:rFonts w:hint="eastAsia" w:ascii="宋体" w:hAnsi="宋体" w:eastAsia="宋体" w:cs="宋体"/>
          <w:sz w:val="24"/>
          <w:szCs w:val="24"/>
          <w:shd w:val="clear" w:fill="F7F7F7"/>
          <w:lang w:val="en-US" w:eastAsia="zh-CN"/>
        </w:rPr>
        <w:t>6</w:t>
      </w:r>
      <w:r>
        <w:rPr>
          <w:rFonts w:hint="eastAsia" w:ascii="宋体" w:hAnsi="宋体" w:eastAsia="宋体" w:cs="宋体"/>
          <w:sz w:val="24"/>
          <w:szCs w:val="24"/>
          <w:shd w:val="clear" w:fill="F7F7F7"/>
        </w:rPr>
        <w:br w:type="textWrapping"/>
      </w:r>
      <w:r>
        <w:rPr>
          <w:rFonts w:hint="eastAsia" w:ascii="宋体" w:hAnsi="宋体" w:eastAsia="宋体" w:cs="宋体"/>
          <w:sz w:val="24"/>
          <w:szCs w:val="24"/>
          <w:shd w:val="clear" w:fill="F7F7F7"/>
        </w:rPr>
        <w:t>   预算金额（元）:</w:t>
      </w:r>
      <w:r>
        <w:rPr>
          <w:rFonts w:hint="eastAsia" w:ascii="宋体" w:hAnsi="宋体" w:eastAsia="宋体" w:cs="宋体"/>
          <w:sz w:val="24"/>
          <w:szCs w:val="24"/>
          <w:lang w:val="en-US" w:eastAsia="zh-CN"/>
        </w:rPr>
        <w:t>2330000</w:t>
      </w:r>
      <w:r>
        <w:rPr>
          <w:rFonts w:hint="eastAsia" w:ascii="宋体" w:hAnsi="宋体" w:eastAsia="宋体" w:cs="宋体"/>
          <w:sz w:val="24"/>
          <w:szCs w:val="24"/>
          <w:shd w:val="clear" w:fill="F7F7F7"/>
        </w:rPr>
        <w:br w:type="textWrapping"/>
      </w:r>
      <w:r>
        <w:rPr>
          <w:rFonts w:hint="eastAsia" w:ascii="宋体" w:hAnsi="宋体" w:eastAsia="宋体" w:cs="宋体"/>
          <w:sz w:val="24"/>
          <w:szCs w:val="24"/>
          <w:shd w:val="clear" w:fill="F7F7F7"/>
        </w:rPr>
        <w:t>   简要规格描述或项目基本概况介绍、用途：手持式矿石元素分析仪</w:t>
      </w:r>
      <w:r>
        <w:rPr>
          <w:rFonts w:hint="eastAsia" w:ascii="宋体" w:hAnsi="宋体" w:eastAsia="宋体" w:cs="宋体"/>
          <w:sz w:val="24"/>
          <w:szCs w:val="24"/>
          <w:shd w:val="clear" w:fill="F7F7F7"/>
          <w:lang w:eastAsia="zh-CN"/>
        </w:rPr>
        <w:t>、</w:t>
      </w:r>
      <w:r>
        <w:rPr>
          <w:rFonts w:hint="eastAsia" w:ascii="宋体" w:hAnsi="宋体" w:eastAsia="宋体" w:cs="宋体"/>
          <w:sz w:val="24"/>
          <w:szCs w:val="24"/>
          <w:lang w:val="en-US" w:eastAsia="zh-CN"/>
        </w:rPr>
        <w:t>手持式近红外矿物光谱仪技术参数详见招标文件</w:t>
      </w:r>
      <w:r>
        <w:rPr>
          <w:rFonts w:hint="eastAsia" w:ascii="宋体" w:hAnsi="宋体" w:eastAsia="宋体" w:cs="宋体"/>
          <w:sz w:val="24"/>
          <w:szCs w:val="24"/>
          <w:shd w:val="clear" w:fill="F7F7F7"/>
        </w:rPr>
        <w:br w:type="textWrapping"/>
      </w:r>
      <w:r>
        <w:rPr>
          <w:rFonts w:hint="eastAsia" w:ascii="宋体" w:hAnsi="宋体" w:eastAsia="宋体" w:cs="宋体"/>
          <w:sz w:val="24"/>
          <w:szCs w:val="24"/>
          <w:shd w:val="clear" w:fill="F7F7F7"/>
        </w:rPr>
        <w:t>   备注：</w:t>
      </w:r>
    </w:p>
    <w:p w14:paraId="38B5B4EA">
      <w:pPr>
        <w:pStyle w:val="6"/>
        <w:keepNext w:val="0"/>
        <w:keepLines w:val="0"/>
        <w:widowControl/>
        <w:suppressLineNumbers w:val="0"/>
        <w:wordWrap w:val="0"/>
        <w:spacing w:before="38" w:beforeAutospacing="0" w:after="38" w:afterAutospacing="0" w:line="150" w:lineRule="atLeast"/>
        <w:ind w:left="0" w:right="0" w:firstLine="420"/>
        <w:rPr>
          <w:rFonts w:hint="eastAsia" w:ascii="宋体" w:hAnsi="宋体" w:eastAsia="宋体" w:cs="宋体"/>
          <w:sz w:val="24"/>
          <w:szCs w:val="24"/>
          <w:lang w:val="en-US" w:eastAsia="zh-CN"/>
        </w:rPr>
      </w:pPr>
      <w:r>
        <w:rPr>
          <w:rFonts w:hint="eastAsia" w:ascii="宋体" w:hAnsi="宋体" w:eastAsia="宋体" w:cs="宋体"/>
          <w:sz w:val="24"/>
          <w:szCs w:val="24"/>
        </w:rPr>
        <w:t>合同履约期限：标项 1，合同签定后</w:t>
      </w:r>
      <w:r>
        <w:rPr>
          <w:rFonts w:hint="eastAsia" w:ascii="宋体" w:hAnsi="宋体" w:eastAsia="宋体" w:cs="宋体"/>
          <w:sz w:val="24"/>
          <w:szCs w:val="24"/>
          <w:lang w:val="en-US" w:eastAsia="zh-CN"/>
        </w:rPr>
        <w:t>20</w:t>
      </w:r>
      <w:r>
        <w:rPr>
          <w:rFonts w:hint="eastAsia" w:ascii="宋体" w:hAnsi="宋体" w:eastAsia="宋体" w:cs="宋体"/>
          <w:sz w:val="24"/>
          <w:szCs w:val="24"/>
        </w:rPr>
        <w:t>个</w:t>
      </w:r>
      <w:r>
        <w:rPr>
          <w:rFonts w:hint="eastAsia" w:ascii="宋体" w:hAnsi="宋体" w:eastAsia="宋体" w:cs="宋体"/>
          <w:sz w:val="24"/>
          <w:szCs w:val="24"/>
          <w:lang w:val="en-US" w:eastAsia="zh-CN"/>
        </w:rPr>
        <w:t>日历天</w:t>
      </w:r>
    </w:p>
    <w:p w14:paraId="72C786EB">
      <w:pPr>
        <w:pStyle w:val="6"/>
        <w:keepNext w:val="0"/>
        <w:keepLines w:val="0"/>
        <w:widowControl/>
        <w:suppressLineNumbers w:val="0"/>
        <w:wordWrap w:val="0"/>
        <w:spacing w:before="38" w:beforeAutospacing="0" w:after="38" w:afterAutospacing="0" w:line="15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本项目（否）接受联合体投标。</w:t>
      </w:r>
    </w:p>
    <w:p w14:paraId="40593314">
      <w:pPr>
        <w:pStyle w:val="6"/>
        <w:keepNext w:val="0"/>
        <w:keepLines w:val="0"/>
        <w:widowControl/>
        <w:suppressLineNumbers w:val="0"/>
        <w:wordWrap w:val="0"/>
        <w:spacing w:before="38" w:beforeAutospacing="0" w:after="38" w:afterAutospacing="0" w:line="150" w:lineRule="atLeast"/>
        <w:ind w:left="0" w:right="0"/>
        <w:rPr>
          <w:rFonts w:hint="eastAsia" w:ascii="宋体" w:hAnsi="宋体" w:eastAsia="宋体" w:cs="宋体"/>
          <w:sz w:val="24"/>
          <w:szCs w:val="24"/>
        </w:rPr>
      </w:pPr>
      <w:r>
        <w:rPr>
          <w:rStyle w:val="9"/>
          <w:rFonts w:hint="eastAsia" w:ascii="宋体" w:hAnsi="宋体" w:eastAsia="宋体" w:cs="宋体"/>
          <w:sz w:val="24"/>
          <w:szCs w:val="24"/>
        </w:rPr>
        <w:t>二、申请人的资格要求：</w:t>
      </w:r>
    </w:p>
    <w:p w14:paraId="7743E821">
      <w:pPr>
        <w:pStyle w:val="6"/>
        <w:keepNext w:val="0"/>
        <w:keepLines w:val="0"/>
        <w:widowControl/>
        <w:suppressLineNumbers w:val="0"/>
        <w:wordWrap w:val="0"/>
        <w:spacing w:before="38" w:beforeAutospacing="0" w:after="38" w:afterAutospacing="0" w:line="150" w:lineRule="atLeast"/>
        <w:ind w:left="0" w:right="0" w:firstLine="42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0EC8D43A">
      <w:pPr>
        <w:pStyle w:val="6"/>
        <w:keepNext w:val="0"/>
        <w:keepLines w:val="0"/>
        <w:widowControl/>
        <w:suppressLineNumbers w:val="0"/>
        <w:wordWrap w:val="0"/>
        <w:spacing w:before="38" w:beforeAutospacing="0" w:after="38" w:afterAutospacing="0" w:line="150" w:lineRule="atLeast"/>
        <w:ind w:left="0" w:right="0" w:firstLine="420"/>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r>
        <w:rPr>
          <w:rFonts w:hint="eastAsia" w:ascii="宋体" w:hAnsi="宋体" w:eastAsia="宋体" w:cs="宋体"/>
          <w:color w:val="auto"/>
          <w:sz w:val="24"/>
          <w:szCs w:val="24"/>
        </w:rPr>
        <w:t>标项1：本项目</w:t>
      </w:r>
      <w:r>
        <w:rPr>
          <w:rFonts w:hint="eastAsia" w:ascii="宋体" w:hAnsi="宋体" w:eastAsia="宋体" w:cs="宋体"/>
          <w:color w:val="auto"/>
          <w:sz w:val="24"/>
          <w:szCs w:val="24"/>
          <w:lang w:val="en-US" w:eastAsia="zh-CN"/>
        </w:rPr>
        <w:t>专门面向中小企业</w:t>
      </w:r>
    </w:p>
    <w:p w14:paraId="09EB1228">
      <w:pPr>
        <w:pStyle w:val="6"/>
        <w:keepNext w:val="0"/>
        <w:keepLines w:val="0"/>
        <w:widowControl/>
        <w:suppressLineNumbers w:val="0"/>
        <w:wordWrap w:val="0"/>
        <w:spacing w:before="38" w:beforeAutospacing="0" w:after="38" w:afterAutospacing="0" w:line="150" w:lineRule="atLeast"/>
        <w:ind w:left="0" w:right="0" w:firstLine="420"/>
        <w:rPr>
          <w:rFonts w:hint="eastAsia" w:ascii="宋体" w:hAnsi="宋体" w:eastAsia="宋体" w:cs="宋体"/>
          <w:sz w:val="24"/>
          <w:szCs w:val="24"/>
        </w:rPr>
      </w:pPr>
      <w:r>
        <w:rPr>
          <w:rFonts w:hint="eastAsia" w:ascii="宋体" w:hAnsi="宋体" w:eastAsia="宋体" w:cs="宋体"/>
          <w:sz w:val="24"/>
          <w:szCs w:val="24"/>
        </w:rPr>
        <w:t>3.本项目的特定资格要求：无</w:t>
      </w:r>
    </w:p>
    <w:p w14:paraId="7CD98697">
      <w:pPr>
        <w:pStyle w:val="6"/>
        <w:keepNext w:val="0"/>
        <w:keepLines w:val="0"/>
        <w:widowControl/>
        <w:suppressLineNumbers w:val="0"/>
        <w:wordWrap w:val="0"/>
        <w:spacing w:before="128" w:beforeAutospacing="0" w:after="128" w:afterAutospacing="0" w:line="150" w:lineRule="atLeast"/>
        <w:ind w:left="0" w:right="0"/>
        <w:jc w:val="both"/>
        <w:rPr>
          <w:rFonts w:hint="eastAsia" w:ascii="宋体" w:hAnsi="宋体" w:eastAsia="宋体" w:cs="宋体"/>
          <w:sz w:val="24"/>
          <w:szCs w:val="24"/>
        </w:rPr>
      </w:pPr>
      <w:r>
        <w:rPr>
          <w:rStyle w:val="9"/>
          <w:rFonts w:hint="eastAsia" w:ascii="宋体" w:hAnsi="宋体" w:eastAsia="宋体" w:cs="宋体"/>
          <w:sz w:val="24"/>
          <w:szCs w:val="24"/>
        </w:rPr>
        <w:t>三、获取招标文件</w:t>
      </w:r>
    </w:p>
    <w:p w14:paraId="0F448CF3">
      <w:pPr>
        <w:pStyle w:val="6"/>
        <w:keepNext w:val="0"/>
        <w:keepLines w:val="0"/>
        <w:widowControl/>
        <w:suppressLineNumbers w:val="0"/>
        <w:wordWrap w:val="0"/>
        <w:spacing w:before="38" w:beforeAutospacing="0" w:after="38" w:afterAutospacing="0" w:line="150" w:lineRule="atLeast"/>
        <w:ind w:left="0" w:right="0" w:firstLine="420"/>
        <w:rPr>
          <w:rFonts w:hint="eastAsia" w:ascii="宋体" w:hAnsi="宋体" w:eastAsia="宋体" w:cs="宋体"/>
          <w:color w:val="auto"/>
          <w:sz w:val="24"/>
          <w:szCs w:val="24"/>
        </w:rPr>
      </w:pP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年0</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年0</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28</w:t>
      </w:r>
      <w:bookmarkStart w:id="9" w:name="_GoBack"/>
      <w:bookmarkEnd w:id="9"/>
      <w:r>
        <w:rPr>
          <w:rFonts w:hint="eastAsia" w:ascii="宋体" w:hAnsi="宋体" w:eastAsia="宋体" w:cs="宋体"/>
          <w:color w:val="auto"/>
          <w:sz w:val="24"/>
          <w:szCs w:val="24"/>
        </w:rPr>
        <w:t>日，每天上午10:00至14:00，下午1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0至</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0（北京时间，法定节假日除外）</w:t>
      </w:r>
    </w:p>
    <w:p w14:paraId="3F596237">
      <w:pPr>
        <w:pStyle w:val="6"/>
        <w:keepNext w:val="0"/>
        <w:keepLines w:val="0"/>
        <w:widowControl/>
        <w:suppressLineNumbers w:val="0"/>
        <w:wordWrap w:val="0"/>
        <w:spacing w:before="38" w:beforeAutospacing="0" w:after="38" w:afterAutospacing="0" w:line="150" w:lineRule="atLeast"/>
        <w:ind w:left="0" w:right="0" w:firstLine="420"/>
        <w:rPr>
          <w:rFonts w:hint="eastAsia" w:ascii="宋体" w:hAnsi="宋体" w:eastAsia="宋体" w:cs="宋体"/>
          <w:sz w:val="24"/>
          <w:szCs w:val="24"/>
        </w:rPr>
      </w:pPr>
      <w:r>
        <w:rPr>
          <w:rFonts w:hint="eastAsia" w:ascii="宋体" w:hAnsi="宋体" w:eastAsia="宋体" w:cs="宋体"/>
          <w:sz w:val="24"/>
          <w:szCs w:val="24"/>
        </w:rPr>
        <w:t>地点：政采云平台线上</w:t>
      </w:r>
    </w:p>
    <w:p w14:paraId="2D3A668B">
      <w:pPr>
        <w:pStyle w:val="6"/>
        <w:keepNext w:val="0"/>
        <w:keepLines w:val="0"/>
        <w:widowControl/>
        <w:suppressLineNumbers w:val="0"/>
        <w:wordWrap w:val="0"/>
        <w:spacing w:before="38" w:beforeAutospacing="0" w:after="38" w:afterAutospacing="0" w:line="15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413F601">
      <w:pPr>
        <w:pStyle w:val="6"/>
        <w:keepNext w:val="0"/>
        <w:keepLines w:val="0"/>
        <w:widowControl/>
        <w:suppressLineNumbers w:val="0"/>
        <w:wordWrap w:val="0"/>
        <w:spacing w:before="38" w:beforeAutospacing="0" w:after="38" w:afterAutospacing="0" w:line="150" w:lineRule="atLeast"/>
        <w:ind w:left="0" w:right="0" w:firstLine="420"/>
        <w:rPr>
          <w:rFonts w:hint="eastAsia" w:ascii="宋体" w:hAnsi="宋体" w:eastAsia="宋体" w:cs="宋体"/>
          <w:sz w:val="24"/>
          <w:szCs w:val="24"/>
        </w:rPr>
      </w:pPr>
      <w:r>
        <w:rPr>
          <w:rFonts w:hint="eastAsia" w:ascii="宋体" w:hAnsi="宋体" w:eastAsia="宋体" w:cs="宋体"/>
          <w:sz w:val="24"/>
          <w:szCs w:val="24"/>
        </w:rPr>
        <w:t>售价（元）：0</w:t>
      </w:r>
    </w:p>
    <w:p w14:paraId="5F245CBB">
      <w:pPr>
        <w:pStyle w:val="6"/>
        <w:keepNext w:val="0"/>
        <w:keepLines w:val="0"/>
        <w:widowControl/>
        <w:suppressLineNumbers w:val="0"/>
        <w:wordWrap w:val="0"/>
        <w:spacing w:before="128" w:beforeAutospacing="0" w:after="128" w:afterAutospacing="0" w:line="150" w:lineRule="atLeast"/>
        <w:ind w:left="0" w:right="0"/>
        <w:jc w:val="both"/>
        <w:rPr>
          <w:rFonts w:hint="eastAsia" w:ascii="宋体" w:hAnsi="宋体" w:eastAsia="宋体" w:cs="宋体"/>
          <w:sz w:val="24"/>
          <w:szCs w:val="24"/>
        </w:rPr>
      </w:pPr>
      <w:r>
        <w:rPr>
          <w:rStyle w:val="9"/>
          <w:rFonts w:hint="eastAsia" w:ascii="宋体" w:hAnsi="宋体" w:eastAsia="宋体" w:cs="宋体"/>
          <w:sz w:val="24"/>
          <w:szCs w:val="24"/>
        </w:rPr>
        <w:t>四、提交投标文件截止时间、开标时间和地点</w:t>
      </w:r>
    </w:p>
    <w:p w14:paraId="075952EA">
      <w:pPr>
        <w:pStyle w:val="6"/>
        <w:keepNext w:val="0"/>
        <w:keepLines w:val="0"/>
        <w:widowControl/>
        <w:suppressLineNumbers w:val="0"/>
        <w:wordWrap w:val="0"/>
        <w:spacing w:before="38" w:beforeAutospacing="0" w:after="38" w:afterAutospacing="0" w:line="15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提交投标文件截止时间：</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年0</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日 11:00（北京时间）</w:t>
      </w:r>
    </w:p>
    <w:p w14:paraId="2F3CB1D0">
      <w:pPr>
        <w:pStyle w:val="6"/>
        <w:keepNext w:val="0"/>
        <w:keepLines w:val="0"/>
        <w:widowControl/>
        <w:suppressLineNumbers w:val="0"/>
        <w:wordWrap w:val="0"/>
        <w:spacing w:before="38" w:beforeAutospacing="0" w:after="38" w:afterAutospacing="0" w:line="150" w:lineRule="atLeast"/>
        <w:ind w:left="0" w:right="0" w:firstLine="420"/>
        <w:rPr>
          <w:rFonts w:hint="eastAsia" w:ascii="宋体" w:hAnsi="宋体" w:eastAsia="宋体" w:cs="宋体"/>
          <w:sz w:val="24"/>
          <w:szCs w:val="24"/>
        </w:rPr>
      </w:pPr>
      <w:r>
        <w:rPr>
          <w:rFonts w:hint="eastAsia" w:ascii="宋体" w:hAnsi="宋体" w:eastAsia="宋体" w:cs="宋体"/>
          <w:sz w:val="24"/>
          <w:szCs w:val="24"/>
        </w:rPr>
        <w:t>投标地点：请登录政采云投标客户端投标</w:t>
      </w:r>
    </w:p>
    <w:p w14:paraId="50FFFBB9">
      <w:pPr>
        <w:pStyle w:val="6"/>
        <w:keepNext w:val="0"/>
        <w:keepLines w:val="0"/>
        <w:widowControl/>
        <w:suppressLineNumbers w:val="0"/>
        <w:wordWrap w:val="0"/>
        <w:spacing w:before="38" w:beforeAutospacing="0" w:after="38" w:afterAutospacing="0" w:line="150" w:lineRule="atLeast"/>
        <w:ind w:left="0" w:right="0" w:firstLine="420"/>
        <w:rPr>
          <w:rFonts w:hint="eastAsia" w:ascii="宋体" w:hAnsi="宋体" w:eastAsia="宋体" w:cs="宋体"/>
          <w:sz w:val="24"/>
          <w:szCs w:val="24"/>
        </w:rPr>
      </w:pPr>
      <w:r>
        <w:rPr>
          <w:rFonts w:hint="eastAsia" w:ascii="宋体" w:hAnsi="宋体" w:eastAsia="宋体" w:cs="宋体"/>
          <w:sz w:val="24"/>
          <w:szCs w:val="24"/>
        </w:rPr>
        <w:t>开标时间：</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年0</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日 11:00（北京时间）</w:t>
      </w:r>
    </w:p>
    <w:p w14:paraId="60E2BF24">
      <w:pPr>
        <w:pStyle w:val="6"/>
        <w:keepNext w:val="0"/>
        <w:keepLines w:val="0"/>
        <w:widowControl/>
        <w:suppressLineNumbers w:val="0"/>
        <w:wordWrap w:val="0"/>
        <w:spacing w:before="38" w:beforeAutospacing="0" w:after="38" w:afterAutospacing="0" w:line="150" w:lineRule="atLeast"/>
        <w:ind w:left="0" w:right="0" w:firstLine="420"/>
        <w:rPr>
          <w:rFonts w:hint="eastAsia" w:ascii="宋体" w:hAnsi="宋体" w:eastAsia="宋体" w:cs="宋体"/>
          <w:sz w:val="24"/>
          <w:szCs w:val="24"/>
        </w:rPr>
      </w:pPr>
      <w:r>
        <w:rPr>
          <w:rFonts w:hint="eastAsia" w:ascii="宋体" w:hAnsi="宋体" w:eastAsia="宋体" w:cs="宋体"/>
          <w:sz w:val="24"/>
          <w:szCs w:val="24"/>
        </w:rPr>
        <w:t>开标地点：投标人登录政采云平台https://www.zcygov.cn/，进入“项目采购-开标评标-右边选择对应项目点击“进入项目”进入开标大厅。</w:t>
      </w:r>
    </w:p>
    <w:p w14:paraId="49C3D13E">
      <w:pPr>
        <w:pStyle w:val="6"/>
        <w:keepNext w:val="0"/>
        <w:keepLines w:val="0"/>
        <w:widowControl/>
        <w:suppressLineNumbers w:val="0"/>
        <w:wordWrap w:val="0"/>
        <w:spacing w:before="128" w:beforeAutospacing="0" w:after="128" w:afterAutospacing="0" w:line="150" w:lineRule="atLeast"/>
        <w:ind w:left="0" w:right="0"/>
        <w:jc w:val="both"/>
        <w:rPr>
          <w:rFonts w:hint="eastAsia" w:ascii="宋体" w:hAnsi="宋体" w:eastAsia="宋体" w:cs="宋体"/>
          <w:sz w:val="24"/>
          <w:szCs w:val="24"/>
        </w:rPr>
      </w:pPr>
      <w:r>
        <w:rPr>
          <w:rStyle w:val="9"/>
          <w:rFonts w:hint="eastAsia" w:ascii="宋体" w:hAnsi="宋体" w:eastAsia="宋体" w:cs="宋体"/>
          <w:sz w:val="24"/>
          <w:szCs w:val="24"/>
        </w:rPr>
        <w:t>五、公告期限</w:t>
      </w:r>
    </w:p>
    <w:p w14:paraId="147ED150">
      <w:pPr>
        <w:pStyle w:val="6"/>
        <w:keepNext w:val="0"/>
        <w:keepLines w:val="0"/>
        <w:widowControl/>
        <w:suppressLineNumbers w:val="0"/>
        <w:wordWrap w:val="0"/>
        <w:spacing w:before="38" w:beforeAutospacing="0" w:after="38" w:afterAutospacing="0"/>
        <w:ind w:left="0" w:right="0" w:firstLine="420"/>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1B751EF6">
      <w:pPr>
        <w:pStyle w:val="6"/>
        <w:keepNext w:val="0"/>
        <w:keepLines w:val="0"/>
        <w:widowControl/>
        <w:suppressLineNumbers w:val="0"/>
        <w:wordWrap w:val="0"/>
        <w:spacing w:before="128" w:beforeAutospacing="0" w:after="128" w:afterAutospacing="0" w:line="150" w:lineRule="atLeast"/>
        <w:ind w:left="0" w:right="0"/>
        <w:jc w:val="both"/>
        <w:rPr>
          <w:rFonts w:hint="eastAsia" w:ascii="宋体" w:hAnsi="宋体" w:eastAsia="宋体" w:cs="宋体"/>
          <w:sz w:val="24"/>
          <w:szCs w:val="24"/>
        </w:rPr>
      </w:pPr>
      <w:r>
        <w:rPr>
          <w:rStyle w:val="9"/>
          <w:rFonts w:hint="eastAsia" w:ascii="宋体" w:hAnsi="宋体" w:eastAsia="宋体" w:cs="宋体"/>
          <w:sz w:val="24"/>
          <w:szCs w:val="24"/>
        </w:rPr>
        <w:t>六、其他补充事宜</w:t>
      </w:r>
    </w:p>
    <w:p w14:paraId="198D5BA3">
      <w:pPr>
        <w:pStyle w:val="6"/>
        <w:keepNext w:val="0"/>
        <w:keepLines w:val="0"/>
        <w:widowControl/>
        <w:suppressLineNumbers w:val="0"/>
        <w:wordWrap w:val="0"/>
        <w:spacing w:before="38" w:beforeAutospacing="0" w:after="38" w:afterAutospacing="0" w:line="315" w:lineRule="atLeast"/>
        <w:ind w:left="0" w:right="0" w:firstLine="420"/>
        <w:rPr>
          <w:rFonts w:hint="eastAsia" w:ascii="宋体" w:hAnsi="宋体" w:eastAsia="宋体" w:cs="宋体"/>
          <w:sz w:val="24"/>
          <w:szCs w:val="24"/>
        </w:rPr>
      </w:pPr>
      <w:r>
        <w:rPr>
          <w:rFonts w:hint="eastAsia" w:ascii="宋体" w:hAnsi="宋体" w:eastAsia="宋体" w:cs="宋体"/>
          <w:sz w:val="24"/>
          <w:szCs w:val="24"/>
        </w:rPr>
        <w:t>无</w:t>
      </w:r>
    </w:p>
    <w:p w14:paraId="2FA87535">
      <w:pPr>
        <w:pStyle w:val="6"/>
        <w:keepNext w:val="0"/>
        <w:keepLines w:val="0"/>
        <w:widowControl/>
        <w:suppressLineNumbers w:val="0"/>
        <w:wordWrap w:val="0"/>
        <w:spacing w:before="38" w:beforeAutospacing="0" w:after="38" w:afterAutospacing="0"/>
        <w:ind w:left="0" w:right="0"/>
        <w:rPr>
          <w:rFonts w:hint="eastAsia" w:ascii="宋体" w:hAnsi="宋体" w:eastAsia="宋体" w:cs="宋体"/>
          <w:sz w:val="24"/>
          <w:szCs w:val="24"/>
        </w:rPr>
      </w:pPr>
      <w:r>
        <w:rPr>
          <w:rFonts w:hint="eastAsia" w:ascii="宋体" w:hAnsi="宋体" w:eastAsia="宋体" w:cs="宋体"/>
          <w:sz w:val="24"/>
          <w:szCs w:val="24"/>
        </w:rPr>
        <w:t>特别提示：</w:t>
      </w:r>
    </w:p>
    <w:p w14:paraId="47224894">
      <w:pPr>
        <w:pStyle w:val="6"/>
        <w:keepNext w:val="0"/>
        <w:keepLines w:val="0"/>
        <w:widowControl/>
        <w:suppressLineNumbers w:val="0"/>
        <w:wordWrap w:val="0"/>
        <w:spacing w:before="38" w:beforeAutospacing="0" w:after="38" w:afterAutospacing="0"/>
        <w:ind w:left="0" w:right="0"/>
        <w:rPr>
          <w:rFonts w:hint="eastAsia" w:ascii="宋体" w:hAnsi="宋体" w:eastAsia="宋体" w:cs="宋体"/>
          <w:sz w:val="24"/>
          <w:szCs w:val="24"/>
        </w:rPr>
      </w:pPr>
      <w:r>
        <w:rPr>
          <w:rFonts w:hint="eastAsia" w:ascii="宋体" w:hAnsi="宋体" w:eastAsia="宋体" w:cs="宋体"/>
          <w:sz w:val="24"/>
          <w:szCs w:val="24"/>
        </w:rPr>
        <w:t>1、采购限额标准以上，200万元以下的货物和服务采购项目、400万元以下的工程采购项目，适宜由中小企业提供的，采购人应当专门面向中小企业采购。</w:t>
      </w:r>
    </w:p>
    <w:p w14:paraId="00FB7D57">
      <w:pPr>
        <w:pStyle w:val="6"/>
        <w:keepNext w:val="0"/>
        <w:keepLines w:val="0"/>
        <w:widowControl/>
        <w:suppressLineNumbers w:val="0"/>
        <w:wordWrap w:val="0"/>
        <w:spacing w:before="38" w:beforeAutospacing="0" w:after="38" w:afterAutospacing="0"/>
        <w:ind w:left="0" w:right="0"/>
        <w:rPr>
          <w:rFonts w:hint="eastAsia" w:ascii="宋体" w:hAnsi="宋体" w:eastAsia="宋体" w:cs="宋体"/>
          <w:sz w:val="24"/>
          <w:szCs w:val="24"/>
        </w:rPr>
      </w:pPr>
      <w:r>
        <w:rPr>
          <w:rFonts w:hint="eastAsia" w:ascii="宋体" w:hAnsi="宋体" w:eastAsia="宋体" w:cs="宋体"/>
          <w:sz w:val="24"/>
          <w:szCs w:val="24"/>
        </w:rPr>
        <w:t>2、超过200万元的货物和服务采购项目，预留该部分采购项目预算总额的30%以上专门面向中小企业采购，其中预留给小微企业的比例不低于60%。</w:t>
      </w:r>
    </w:p>
    <w:p w14:paraId="6A2EEB67">
      <w:pPr>
        <w:pStyle w:val="6"/>
        <w:keepNext w:val="0"/>
        <w:keepLines w:val="0"/>
        <w:widowControl/>
        <w:suppressLineNumbers w:val="0"/>
        <w:wordWrap w:val="0"/>
        <w:spacing w:before="38" w:beforeAutospacing="0" w:after="38" w:afterAutospacing="0"/>
        <w:ind w:left="0" w:right="0"/>
        <w:rPr>
          <w:rFonts w:hint="eastAsia" w:ascii="宋体" w:hAnsi="宋体" w:eastAsia="宋体" w:cs="宋体"/>
          <w:sz w:val="24"/>
          <w:szCs w:val="24"/>
        </w:rPr>
      </w:pPr>
      <w:r>
        <w:rPr>
          <w:rFonts w:hint="eastAsia" w:ascii="宋体" w:hAnsi="宋体" w:eastAsia="宋体" w:cs="宋体"/>
          <w:sz w:val="24"/>
          <w:szCs w:val="24"/>
        </w:rPr>
        <w:t>3、超过400万元的工程采购项目中适宜由中小企业提供的，预留该部分采购项目预算总额的40%以上专门面向中小企业采购，其中预留给小微企业的比例不低于60%。</w:t>
      </w:r>
    </w:p>
    <w:p w14:paraId="4EE9AD3D">
      <w:pPr>
        <w:pStyle w:val="6"/>
        <w:keepNext w:val="0"/>
        <w:keepLines w:val="0"/>
        <w:widowControl/>
        <w:suppressLineNumbers w:val="0"/>
        <w:wordWrap w:val="0"/>
        <w:spacing w:before="38" w:beforeAutospacing="0" w:after="38" w:afterAutospacing="0"/>
        <w:ind w:left="0" w:right="0"/>
        <w:rPr>
          <w:rFonts w:hint="eastAsia" w:ascii="宋体" w:hAnsi="宋体" w:eastAsia="宋体" w:cs="宋体"/>
          <w:sz w:val="24"/>
          <w:szCs w:val="24"/>
        </w:rPr>
      </w:pPr>
      <w:r>
        <w:rPr>
          <w:rFonts w:hint="eastAsia" w:ascii="宋体" w:hAnsi="宋体" w:eastAsia="宋体" w:cs="宋体"/>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6D5C5FD">
      <w:pPr>
        <w:pStyle w:val="6"/>
        <w:keepNext w:val="0"/>
        <w:keepLines w:val="0"/>
        <w:widowControl/>
        <w:suppressLineNumbers w:val="0"/>
        <w:wordWrap w:val="0"/>
        <w:spacing w:before="38" w:beforeAutospacing="0" w:after="38" w:afterAutospacing="0"/>
        <w:ind w:left="0" w:right="0"/>
        <w:rPr>
          <w:rFonts w:hint="eastAsia" w:ascii="宋体" w:hAnsi="宋体" w:eastAsia="宋体" w:cs="宋体"/>
          <w:sz w:val="24"/>
          <w:szCs w:val="24"/>
        </w:rPr>
      </w:pPr>
      <w:r>
        <w:rPr>
          <w:rFonts w:hint="eastAsia" w:ascii="宋体" w:hAnsi="宋体" w:eastAsia="宋体" w:cs="宋体"/>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032AFAB">
      <w:pPr>
        <w:pStyle w:val="6"/>
        <w:keepNext w:val="0"/>
        <w:keepLines w:val="0"/>
        <w:widowControl/>
        <w:suppressLineNumbers w:val="0"/>
        <w:wordWrap w:val="0"/>
        <w:spacing w:before="128" w:beforeAutospacing="0" w:after="128" w:afterAutospacing="0" w:line="240" w:lineRule="atLeast"/>
        <w:ind w:left="0" w:right="0"/>
        <w:jc w:val="both"/>
        <w:rPr>
          <w:rFonts w:hint="eastAsia" w:ascii="宋体" w:hAnsi="宋体" w:eastAsia="宋体" w:cs="宋体"/>
          <w:sz w:val="24"/>
          <w:szCs w:val="24"/>
        </w:rPr>
      </w:pPr>
      <w:r>
        <w:rPr>
          <w:rStyle w:val="9"/>
          <w:rFonts w:hint="eastAsia" w:ascii="宋体" w:hAnsi="宋体" w:eastAsia="宋体" w:cs="宋体"/>
          <w:sz w:val="24"/>
          <w:szCs w:val="24"/>
        </w:rPr>
        <w:t>七、对本次采购提出询问，请按以下方式联系</w:t>
      </w:r>
    </w:p>
    <w:p w14:paraId="0D816245">
      <w:pPr>
        <w:pStyle w:val="6"/>
        <w:keepNext w:val="0"/>
        <w:keepLines w:val="0"/>
        <w:widowControl/>
        <w:suppressLineNumbers w:val="0"/>
        <w:wordWrap w:val="0"/>
        <w:spacing w:before="38" w:beforeAutospacing="0" w:after="38" w:afterAutospacing="0"/>
        <w:ind w:left="0" w:right="0" w:firstLine="420"/>
        <w:rPr>
          <w:rFonts w:hint="eastAsia" w:ascii="宋体" w:hAnsi="宋体" w:eastAsia="宋体" w:cs="宋体"/>
          <w:sz w:val="24"/>
          <w:szCs w:val="24"/>
        </w:rPr>
      </w:pPr>
      <w:r>
        <w:rPr>
          <w:rFonts w:hint="eastAsia" w:ascii="宋体" w:hAnsi="宋体" w:eastAsia="宋体" w:cs="宋体"/>
          <w:sz w:val="24"/>
          <w:szCs w:val="24"/>
        </w:rPr>
        <w:t>1.采购人信息</w:t>
      </w:r>
    </w:p>
    <w:p w14:paraId="56EF7529">
      <w:pPr>
        <w:pStyle w:val="6"/>
        <w:keepNext w:val="0"/>
        <w:keepLines w:val="0"/>
        <w:widowControl/>
        <w:suppressLineNumbers w:val="0"/>
        <w:wordWrap w:val="0"/>
        <w:spacing w:before="38" w:beforeAutospacing="0" w:after="38" w:afterAutospacing="0"/>
        <w:ind w:left="0" w:right="0" w:firstLine="420"/>
        <w:rPr>
          <w:rFonts w:hint="eastAsia" w:ascii="宋体" w:hAnsi="宋体" w:eastAsia="宋体" w:cs="宋体"/>
          <w:sz w:val="24"/>
          <w:szCs w:val="24"/>
        </w:rPr>
      </w:pPr>
      <w:r>
        <w:rPr>
          <w:rFonts w:hint="eastAsia" w:ascii="宋体" w:hAnsi="宋体" w:eastAsia="宋体" w:cs="宋体"/>
          <w:sz w:val="24"/>
          <w:szCs w:val="24"/>
        </w:rPr>
        <w:t>名 称：新疆维吾尔自治区地质局阿克苏地质大队</w:t>
      </w:r>
    </w:p>
    <w:p w14:paraId="1F794901">
      <w:pPr>
        <w:pStyle w:val="6"/>
        <w:keepNext w:val="0"/>
        <w:keepLines w:val="0"/>
        <w:widowControl/>
        <w:suppressLineNumbers w:val="0"/>
        <w:wordWrap w:val="0"/>
        <w:spacing w:before="38" w:beforeAutospacing="0" w:after="38" w:afterAutospacing="0"/>
        <w:ind w:left="0" w:right="0" w:firstLine="420"/>
        <w:rPr>
          <w:rFonts w:hint="eastAsia" w:ascii="宋体" w:hAnsi="宋体" w:eastAsia="宋体" w:cs="宋体"/>
          <w:sz w:val="24"/>
          <w:szCs w:val="24"/>
        </w:rPr>
      </w:pPr>
      <w:r>
        <w:rPr>
          <w:rFonts w:hint="eastAsia" w:ascii="宋体" w:hAnsi="宋体" w:eastAsia="宋体" w:cs="宋体"/>
          <w:sz w:val="24"/>
          <w:szCs w:val="24"/>
        </w:rPr>
        <w:t>地 址：阿克苏市北京东路26号</w:t>
      </w:r>
    </w:p>
    <w:p w14:paraId="4070EB58">
      <w:pPr>
        <w:pStyle w:val="6"/>
        <w:keepNext w:val="0"/>
        <w:keepLines w:val="0"/>
        <w:widowControl/>
        <w:suppressLineNumbers w:val="0"/>
        <w:wordWrap w:val="0"/>
        <w:spacing w:before="38" w:beforeAutospacing="0" w:after="38" w:afterAutospacing="0"/>
        <w:ind w:left="0" w:right="0" w:firstLine="420"/>
        <w:rPr>
          <w:rFonts w:hint="eastAsia" w:ascii="宋体" w:hAnsi="宋体" w:eastAsia="宋体" w:cs="宋体"/>
          <w:sz w:val="24"/>
          <w:szCs w:val="24"/>
        </w:rPr>
      </w:pPr>
      <w:r>
        <w:rPr>
          <w:rFonts w:hint="eastAsia" w:ascii="宋体" w:hAnsi="宋体" w:eastAsia="宋体" w:cs="宋体"/>
          <w:sz w:val="24"/>
          <w:szCs w:val="24"/>
        </w:rPr>
        <w:t>联系方式：0997-2521192</w:t>
      </w:r>
    </w:p>
    <w:p w14:paraId="0742CA4C">
      <w:pPr>
        <w:pStyle w:val="6"/>
        <w:keepNext w:val="0"/>
        <w:keepLines w:val="0"/>
        <w:widowControl/>
        <w:suppressLineNumbers w:val="0"/>
        <w:wordWrap w:val="0"/>
        <w:spacing w:before="38" w:beforeAutospacing="0" w:after="38" w:afterAutospacing="0"/>
        <w:ind w:left="0" w:right="0" w:firstLine="420"/>
        <w:rPr>
          <w:rFonts w:hint="eastAsia" w:ascii="宋体" w:hAnsi="宋体" w:eastAsia="宋体" w:cs="宋体"/>
          <w:sz w:val="24"/>
          <w:szCs w:val="24"/>
        </w:rPr>
      </w:pPr>
      <w:r>
        <w:rPr>
          <w:rFonts w:hint="eastAsia" w:ascii="宋体" w:hAnsi="宋体" w:eastAsia="宋体" w:cs="宋体"/>
          <w:sz w:val="24"/>
          <w:szCs w:val="24"/>
        </w:rPr>
        <w:t>2.采购代理机构信息</w:t>
      </w:r>
    </w:p>
    <w:p w14:paraId="26A4E19F">
      <w:pPr>
        <w:pStyle w:val="6"/>
        <w:keepNext w:val="0"/>
        <w:keepLines w:val="0"/>
        <w:widowControl/>
        <w:suppressLineNumbers w:val="0"/>
        <w:wordWrap w:val="0"/>
        <w:spacing w:before="38" w:beforeAutospacing="0" w:after="38" w:afterAutospacing="0"/>
        <w:ind w:left="0" w:right="0" w:firstLine="420"/>
        <w:rPr>
          <w:rFonts w:hint="eastAsia" w:ascii="宋体" w:hAnsi="宋体" w:eastAsia="宋体" w:cs="宋体"/>
          <w:sz w:val="24"/>
          <w:szCs w:val="24"/>
        </w:rPr>
      </w:pPr>
      <w:r>
        <w:rPr>
          <w:rFonts w:hint="eastAsia" w:ascii="宋体" w:hAnsi="宋体" w:eastAsia="宋体" w:cs="宋体"/>
          <w:sz w:val="24"/>
          <w:szCs w:val="24"/>
        </w:rPr>
        <w:t>名 称：阿克苏红瑾招标代理有限公司</w:t>
      </w:r>
    </w:p>
    <w:p w14:paraId="4EF7529C">
      <w:pPr>
        <w:pStyle w:val="6"/>
        <w:keepNext w:val="0"/>
        <w:keepLines w:val="0"/>
        <w:widowControl/>
        <w:suppressLineNumbers w:val="0"/>
        <w:wordWrap w:val="0"/>
        <w:spacing w:before="38" w:beforeAutospacing="0" w:after="38" w:afterAutospacing="0"/>
        <w:ind w:left="0" w:right="0" w:firstLine="420"/>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lang w:eastAsia="zh-CN"/>
        </w:rPr>
        <w:t>：</w:t>
      </w:r>
      <w:r>
        <w:rPr>
          <w:rFonts w:hint="eastAsia" w:ascii="宋体" w:hAnsi="宋体" w:eastAsia="宋体" w:cs="宋体"/>
          <w:sz w:val="24"/>
          <w:szCs w:val="24"/>
        </w:rPr>
        <w:t>新疆阿克苏地区阿克苏市南城街道丽都社区C路39号建设佳园2号楼2单元102室</w:t>
      </w:r>
    </w:p>
    <w:p w14:paraId="16E471D4">
      <w:pPr>
        <w:pStyle w:val="6"/>
        <w:keepNext w:val="0"/>
        <w:keepLines w:val="0"/>
        <w:widowControl/>
        <w:suppressLineNumbers w:val="0"/>
        <w:wordWrap w:val="0"/>
        <w:spacing w:before="38" w:beforeAutospacing="0" w:after="38" w:afterAutospacing="0"/>
        <w:ind w:left="0" w:right="0" w:firstLine="420"/>
        <w:rPr>
          <w:rFonts w:hint="eastAsia" w:ascii="宋体" w:hAnsi="宋体" w:eastAsia="宋体" w:cs="宋体"/>
          <w:sz w:val="24"/>
          <w:szCs w:val="24"/>
          <w:lang w:val="en-US" w:eastAsia="zh-CN"/>
        </w:rPr>
      </w:pPr>
      <w:r>
        <w:rPr>
          <w:rFonts w:hint="eastAsia" w:ascii="宋体" w:hAnsi="宋体" w:eastAsia="宋体" w:cs="宋体"/>
          <w:sz w:val="24"/>
          <w:szCs w:val="24"/>
        </w:rPr>
        <w:t>联系方式：1</w:t>
      </w:r>
      <w:r>
        <w:rPr>
          <w:rFonts w:hint="eastAsia" w:ascii="宋体" w:hAnsi="宋体" w:eastAsia="宋体" w:cs="宋体"/>
          <w:sz w:val="24"/>
          <w:szCs w:val="24"/>
          <w:lang w:val="en-US" w:eastAsia="zh-CN"/>
        </w:rPr>
        <w:t>9999717345</w:t>
      </w:r>
    </w:p>
    <w:p w14:paraId="5493853B">
      <w:pPr>
        <w:pStyle w:val="6"/>
        <w:keepNext w:val="0"/>
        <w:keepLines w:val="0"/>
        <w:widowControl/>
        <w:suppressLineNumbers w:val="0"/>
        <w:wordWrap w:val="0"/>
        <w:spacing w:before="38" w:beforeAutospacing="0" w:after="38" w:afterAutospacing="0"/>
        <w:ind w:left="0" w:right="0" w:firstLine="420"/>
        <w:rPr>
          <w:rFonts w:hint="eastAsia" w:ascii="宋体" w:hAnsi="宋体" w:eastAsia="宋体" w:cs="宋体"/>
          <w:sz w:val="24"/>
          <w:szCs w:val="24"/>
        </w:rPr>
      </w:pPr>
      <w:r>
        <w:rPr>
          <w:rFonts w:hint="eastAsia" w:ascii="宋体" w:hAnsi="宋体" w:eastAsia="宋体" w:cs="宋体"/>
          <w:sz w:val="24"/>
          <w:szCs w:val="24"/>
        </w:rPr>
        <w:t>3.项目联系方式</w:t>
      </w:r>
    </w:p>
    <w:p w14:paraId="643B363D">
      <w:pPr>
        <w:pStyle w:val="6"/>
        <w:keepNext w:val="0"/>
        <w:keepLines w:val="0"/>
        <w:widowControl/>
        <w:suppressLineNumbers w:val="0"/>
        <w:wordWrap w:val="0"/>
        <w:spacing w:before="38" w:beforeAutospacing="0" w:after="38" w:afterAutospacing="0"/>
        <w:ind w:left="0" w:right="0" w:firstLine="420"/>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李海</w:t>
      </w:r>
    </w:p>
    <w:p w14:paraId="37522830">
      <w:pPr>
        <w:pStyle w:val="6"/>
        <w:keepNext w:val="0"/>
        <w:keepLines w:val="0"/>
        <w:widowControl/>
        <w:suppressLineNumbers w:val="0"/>
        <w:wordWrap w:val="0"/>
        <w:spacing w:before="38" w:beforeAutospacing="0" w:after="38" w:afterAutospacing="0"/>
        <w:ind w:left="0" w:right="0" w:firstLine="420"/>
        <w:rPr>
          <w:rFonts w:hint="eastAsia" w:ascii="宋体" w:hAnsi="宋体" w:eastAsia="宋体" w:cs="宋体"/>
        </w:rPr>
      </w:pPr>
      <w:r>
        <w:rPr>
          <w:rFonts w:hint="eastAsia" w:ascii="宋体" w:hAnsi="宋体" w:eastAsia="宋体" w:cs="宋体"/>
          <w:sz w:val="24"/>
          <w:szCs w:val="24"/>
        </w:rPr>
        <w:t>电 话：</w:t>
      </w:r>
      <w:r>
        <w:rPr>
          <w:rStyle w:val="10"/>
          <w:rFonts w:hint="eastAsia" w:ascii="宋体" w:hAnsi="宋体" w:eastAsia="宋体" w:cs="宋体"/>
          <w:sz w:val="24"/>
          <w:szCs w:val="24"/>
        </w:rPr>
        <w:t>1</w:t>
      </w:r>
      <w:r>
        <w:rPr>
          <w:rStyle w:val="10"/>
          <w:rFonts w:hint="eastAsia" w:ascii="宋体" w:hAnsi="宋体" w:eastAsia="宋体" w:cs="宋体"/>
          <w:sz w:val="24"/>
          <w:szCs w:val="24"/>
          <w:lang w:val="en-US" w:eastAsia="zh-CN"/>
        </w:rPr>
        <w:t>9999717345</w:t>
      </w:r>
    </w:p>
    <w:p w14:paraId="7860A8A0">
      <w:pPr>
        <w:spacing w:line="221" w:lineRule="auto"/>
        <w:rPr>
          <w:rFonts w:ascii="宋体" w:hAnsi="宋体" w:eastAsia="宋体" w:cs="宋体"/>
          <w:sz w:val="24"/>
          <w:szCs w:val="24"/>
        </w:rPr>
        <w:sectPr>
          <w:headerReference r:id="rId8" w:type="default"/>
          <w:footerReference r:id="rId9" w:type="default"/>
          <w:pgSz w:w="11906" w:h="16840"/>
          <w:pgMar w:top="1431" w:right="1010" w:bottom="1080" w:left="1509" w:header="0" w:footer="916" w:gutter="0"/>
          <w:pgNumType w:fmt="decimal"/>
          <w:cols w:space="720" w:num="1"/>
        </w:sectPr>
      </w:pPr>
    </w:p>
    <w:p w14:paraId="5982E8D8">
      <w:pPr>
        <w:spacing w:before="182" w:line="218" w:lineRule="auto"/>
        <w:ind w:left="2797"/>
        <w:rPr>
          <w:rFonts w:ascii="黑体" w:hAnsi="黑体" w:eastAsia="黑体" w:cs="黑体"/>
          <w:sz w:val="31"/>
          <w:szCs w:val="31"/>
        </w:rPr>
      </w:pPr>
      <w:r>
        <w:rPr>
          <w:rFonts w:ascii="黑体" w:hAnsi="黑体" w:eastAsia="黑体" w:cs="黑体"/>
          <w:spacing w:val="8"/>
          <w:sz w:val="31"/>
          <w:szCs w:val="31"/>
        </w:rPr>
        <w:t>第二章投标人须知前附表</w:t>
      </w:r>
    </w:p>
    <w:tbl>
      <w:tblPr>
        <w:tblStyle w:val="11"/>
        <w:tblW w:w="90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1460"/>
        <w:gridCol w:w="7023"/>
      </w:tblGrid>
      <w:tr w14:paraId="3BC09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601" w:type="dxa"/>
            <w:vAlign w:val="top"/>
          </w:tcPr>
          <w:p w14:paraId="544184EB">
            <w:pPr>
              <w:pStyle w:val="12"/>
              <w:spacing w:before="185" w:line="221" w:lineRule="auto"/>
              <w:ind w:left="66"/>
              <w:rPr>
                <w:rFonts w:hint="eastAsia" w:ascii="宋体" w:hAnsi="宋体" w:eastAsia="宋体" w:cs="宋体"/>
              </w:rPr>
            </w:pPr>
            <w:r>
              <w:rPr>
                <w:rFonts w:hint="eastAsia" w:ascii="宋体" w:hAnsi="宋体" w:eastAsia="宋体" w:cs="宋体"/>
                <w:spacing w:val="-5"/>
              </w:rPr>
              <w:t>序号</w:t>
            </w:r>
          </w:p>
        </w:tc>
        <w:tc>
          <w:tcPr>
            <w:tcW w:w="1460" w:type="dxa"/>
            <w:vAlign w:val="top"/>
          </w:tcPr>
          <w:p w14:paraId="4C7FF21A">
            <w:pPr>
              <w:pStyle w:val="12"/>
              <w:spacing w:before="185" w:line="220" w:lineRule="auto"/>
              <w:ind w:left="379"/>
              <w:rPr>
                <w:rFonts w:hint="eastAsia" w:ascii="宋体" w:hAnsi="宋体" w:eastAsia="宋体" w:cs="宋体"/>
              </w:rPr>
            </w:pPr>
            <w:r>
              <w:rPr>
                <w:rFonts w:hint="eastAsia" w:ascii="宋体" w:hAnsi="宋体" w:eastAsia="宋体" w:cs="宋体"/>
                <w:spacing w:val="-7"/>
              </w:rPr>
              <w:t>项</w:t>
            </w:r>
            <w:r>
              <w:rPr>
                <w:rFonts w:hint="eastAsia" w:ascii="宋体" w:hAnsi="宋体" w:eastAsia="宋体" w:cs="宋体"/>
                <w:spacing w:val="27"/>
              </w:rPr>
              <w:t xml:space="preserve">  </w:t>
            </w:r>
            <w:r>
              <w:rPr>
                <w:rFonts w:hint="eastAsia" w:ascii="宋体" w:hAnsi="宋体" w:eastAsia="宋体" w:cs="宋体"/>
                <w:spacing w:val="-7"/>
              </w:rPr>
              <w:t>目</w:t>
            </w:r>
          </w:p>
        </w:tc>
        <w:tc>
          <w:tcPr>
            <w:tcW w:w="7023" w:type="dxa"/>
            <w:vAlign w:val="top"/>
          </w:tcPr>
          <w:p w14:paraId="54ABA8F3">
            <w:pPr>
              <w:pStyle w:val="12"/>
              <w:spacing w:before="186" w:line="219" w:lineRule="auto"/>
              <w:ind w:left="3038"/>
              <w:rPr>
                <w:rFonts w:hint="eastAsia" w:ascii="宋体" w:hAnsi="宋体" w:eastAsia="宋体" w:cs="宋体"/>
              </w:rPr>
            </w:pPr>
            <w:r>
              <w:rPr>
                <w:rFonts w:hint="eastAsia" w:ascii="宋体" w:hAnsi="宋体" w:eastAsia="宋体" w:cs="宋体"/>
                <w:spacing w:val="-3"/>
              </w:rPr>
              <w:t>编列内容</w:t>
            </w:r>
          </w:p>
        </w:tc>
      </w:tr>
      <w:tr w14:paraId="2D5FE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601" w:type="dxa"/>
            <w:vMerge w:val="restart"/>
            <w:tcBorders>
              <w:bottom w:val="nil"/>
            </w:tcBorders>
            <w:vAlign w:val="top"/>
          </w:tcPr>
          <w:p w14:paraId="3CAEBE50">
            <w:pPr>
              <w:spacing w:line="262" w:lineRule="auto"/>
              <w:rPr>
                <w:rFonts w:hint="eastAsia" w:ascii="宋体" w:hAnsi="宋体" w:eastAsia="宋体" w:cs="宋体"/>
                <w:sz w:val="21"/>
              </w:rPr>
            </w:pPr>
          </w:p>
          <w:p w14:paraId="19B02EC3">
            <w:pPr>
              <w:spacing w:line="262" w:lineRule="auto"/>
              <w:rPr>
                <w:rFonts w:hint="eastAsia" w:ascii="宋体" w:hAnsi="宋体" w:eastAsia="宋体" w:cs="宋体"/>
                <w:sz w:val="21"/>
              </w:rPr>
            </w:pPr>
          </w:p>
          <w:p w14:paraId="2F46529B">
            <w:pPr>
              <w:spacing w:line="263" w:lineRule="auto"/>
              <w:rPr>
                <w:rFonts w:hint="eastAsia" w:ascii="宋体" w:hAnsi="宋体" w:eastAsia="宋体" w:cs="宋体"/>
                <w:sz w:val="21"/>
              </w:rPr>
            </w:pPr>
          </w:p>
          <w:p w14:paraId="30BD761B">
            <w:pPr>
              <w:spacing w:line="263" w:lineRule="auto"/>
              <w:rPr>
                <w:rFonts w:hint="eastAsia" w:ascii="宋体" w:hAnsi="宋体" w:eastAsia="宋体" w:cs="宋体"/>
                <w:sz w:val="21"/>
              </w:rPr>
            </w:pPr>
          </w:p>
          <w:p w14:paraId="20AAEB41">
            <w:pPr>
              <w:spacing w:line="263" w:lineRule="auto"/>
              <w:rPr>
                <w:rFonts w:hint="eastAsia" w:ascii="宋体" w:hAnsi="宋体" w:eastAsia="宋体" w:cs="宋体"/>
                <w:sz w:val="21"/>
              </w:rPr>
            </w:pPr>
          </w:p>
          <w:p w14:paraId="64AC66A2">
            <w:pPr>
              <w:pStyle w:val="12"/>
              <w:spacing w:before="78" w:line="241" w:lineRule="auto"/>
              <w:ind w:left="265"/>
              <w:rPr>
                <w:rFonts w:hint="eastAsia" w:ascii="宋体" w:hAnsi="宋体" w:eastAsia="宋体" w:cs="宋体"/>
              </w:rPr>
            </w:pPr>
            <w:r>
              <w:rPr>
                <w:rFonts w:hint="eastAsia" w:ascii="宋体" w:hAnsi="宋体" w:eastAsia="宋体" w:cs="宋体"/>
              </w:rPr>
              <w:t>1</w:t>
            </w:r>
          </w:p>
        </w:tc>
        <w:tc>
          <w:tcPr>
            <w:tcW w:w="1460" w:type="dxa"/>
            <w:vAlign w:val="top"/>
          </w:tcPr>
          <w:p w14:paraId="128D4B39">
            <w:pPr>
              <w:spacing w:line="478" w:lineRule="auto"/>
              <w:rPr>
                <w:rFonts w:hint="eastAsia" w:ascii="宋体" w:hAnsi="宋体" w:eastAsia="宋体" w:cs="宋体"/>
                <w:sz w:val="21"/>
              </w:rPr>
            </w:pPr>
          </w:p>
          <w:p w14:paraId="5AEF2ADE">
            <w:pPr>
              <w:pStyle w:val="12"/>
              <w:spacing w:before="78" w:line="219" w:lineRule="auto"/>
              <w:ind w:left="374"/>
              <w:rPr>
                <w:rFonts w:hint="eastAsia" w:ascii="宋体" w:hAnsi="宋体" w:eastAsia="宋体" w:cs="宋体"/>
              </w:rPr>
            </w:pPr>
            <w:r>
              <w:rPr>
                <w:rFonts w:hint="eastAsia" w:ascii="宋体" w:hAnsi="宋体" w:eastAsia="宋体" w:cs="宋体"/>
                <w:spacing w:val="-3"/>
              </w:rPr>
              <w:t>采购人</w:t>
            </w:r>
          </w:p>
        </w:tc>
        <w:tc>
          <w:tcPr>
            <w:tcW w:w="7023" w:type="dxa"/>
            <w:vAlign w:val="top"/>
          </w:tcPr>
          <w:p w14:paraId="30FBAA07">
            <w:pPr>
              <w:pStyle w:val="12"/>
              <w:spacing w:before="94" w:line="219" w:lineRule="auto"/>
              <w:ind w:left="66"/>
              <w:rPr>
                <w:rFonts w:hint="eastAsia" w:ascii="宋体" w:hAnsi="宋体" w:eastAsia="宋体" w:cs="宋体"/>
              </w:rPr>
            </w:pPr>
            <w:r>
              <w:rPr>
                <w:rFonts w:hint="eastAsia" w:ascii="宋体" w:hAnsi="宋体" w:eastAsia="宋体" w:cs="宋体"/>
                <w:spacing w:val="-1"/>
              </w:rPr>
              <w:t>名    称：</w:t>
            </w:r>
            <w:r>
              <w:rPr>
                <w:rStyle w:val="10"/>
                <w:rFonts w:hint="eastAsia" w:ascii="宋体" w:hAnsi="宋体" w:eastAsia="宋体" w:cs="宋体"/>
                <w:sz w:val="24"/>
                <w:szCs w:val="24"/>
              </w:rPr>
              <w:t>新疆维吾尔自治区地质</w:t>
            </w:r>
            <w:r>
              <w:rPr>
                <w:rStyle w:val="10"/>
                <w:rFonts w:hint="eastAsia" w:ascii="宋体" w:hAnsi="宋体" w:eastAsia="宋体" w:cs="宋体"/>
                <w:sz w:val="24"/>
                <w:szCs w:val="24"/>
                <w:lang w:val="en-US" w:eastAsia="zh-CN"/>
              </w:rPr>
              <w:t>局阿克苏地质大队</w:t>
            </w:r>
          </w:p>
          <w:p w14:paraId="641A6C76">
            <w:pPr>
              <w:pStyle w:val="12"/>
              <w:spacing w:before="24" w:line="219" w:lineRule="auto"/>
              <w:ind w:left="63"/>
              <w:rPr>
                <w:rFonts w:hint="eastAsia" w:ascii="宋体" w:hAnsi="宋体" w:eastAsia="宋体" w:cs="宋体"/>
              </w:rPr>
            </w:pPr>
            <w:r>
              <w:rPr>
                <w:rFonts w:hint="eastAsia" w:ascii="宋体" w:hAnsi="宋体" w:eastAsia="宋体" w:cs="宋体"/>
                <w:spacing w:val="-2"/>
              </w:rPr>
              <w:t>地    址：阿克苏市北京东路26号</w:t>
            </w:r>
          </w:p>
          <w:p w14:paraId="57831B75">
            <w:pPr>
              <w:pStyle w:val="12"/>
              <w:spacing w:before="26" w:line="220" w:lineRule="auto"/>
              <w:ind w:left="66"/>
              <w:rPr>
                <w:rFonts w:hint="eastAsia" w:ascii="宋体" w:hAnsi="宋体" w:eastAsia="宋体" w:cs="宋体"/>
                <w:color w:val="auto"/>
              </w:rPr>
            </w:pPr>
            <w:r>
              <w:rPr>
                <w:rFonts w:hint="eastAsia" w:ascii="宋体" w:hAnsi="宋体" w:eastAsia="宋体" w:cs="宋体"/>
                <w:color w:val="auto"/>
                <w:spacing w:val="-2"/>
              </w:rPr>
              <w:t>项目联系人：冶超洋</w:t>
            </w:r>
          </w:p>
          <w:p w14:paraId="468B72DF">
            <w:pPr>
              <w:pStyle w:val="12"/>
              <w:spacing w:before="25" w:line="221" w:lineRule="auto"/>
              <w:ind w:left="64"/>
              <w:rPr>
                <w:rFonts w:hint="eastAsia" w:ascii="宋体" w:hAnsi="宋体" w:eastAsia="宋体" w:cs="宋体"/>
              </w:rPr>
            </w:pPr>
            <w:r>
              <w:rPr>
                <w:rFonts w:hint="eastAsia" w:ascii="宋体" w:hAnsi="宋体" w:eastAsia="宋体" w:cs="宋体"/>
                <w:color w:val="auto"/>
                <w:spacing w:val="-1"/>
              </w:rPr>
              <w:t>联系方式：15026368117</w:t>
            </w:r>
          </w:p>
        </w:tc>
      </w:tr>
      <w:tr w14:paraId="6459B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4" w:hRule="atLeast"/>
        </w:trPr>
        <w:tc>
          <w:tcPr>
            <w:tcW w:w="601" w:type="dxa"/>
            <w:vMerge w:val="continue"/>
            <w:tcBorders>
              <w:top w:val="nil"/>
            </w:tcBorders>
            <w:vAlign w:val="top"/>
          </w:tcPr>
          <w:p w14:paraId="4E110A2D">
            <w:pPr>
              <w:rPr>
                <w:rFonts w:hint="eastAsia" w:ascii="宋体" w:hAnsi="宋体" w:eastAsia="宋体" w:cs="宋体"/>
                <w:sz w:val="21"/>
              </w:rPr>
            </w:pPr>
          </w:p>
        </w:tc>
        <w:tc>
          <w:tcPr>
            <w:tcW w:w="1460" w:type="dxa"/>
            <w:vAlign w:val="top"/>
          </w:tcPr>
          <w:p w14:paraId="56295D09">
            <w:pPr>
              <w:spacing w:line="479" w:lineRule="auto"/>
              <w:rPr>
                <w:rFonts w:hint="eastAsia" w:ascii="宋体" w:hAnsi="宋体" w:eastAsia="宋体" w:cs="宋体"/>
                <w:sz w:val="21"/>
              </w:rPr>
            </w:pPr>
          </w:p>
          <w:p w14:paraId="6D67E4A7">
            <w:pPr>
              <w:pStyle w:val="12"/>
              <w:spacing w:before="78" w:line="242" w:lineRule="auto"/>
              <w:ind w:left="617" w:right="128" w:hanging="483"/>
              <w:rPr>
                <w:rFonts w:hint="eastAsia" w:ascii="宋体" w:hAnsi="宋体" w:eastAsia="宋体" w:cs="宋体"/>
              </w:rPr>
            </w:pPr>
            <w:r>
              <w:rPr>
                <w:rFonts w:hint="eastAsia" w:ascii="宋体" w:hAnsi="宋体" w:eastAsia="宋体" w:cs="宋体"/>
                <w:spacing w:val="-2"/>
              </w:rPr>
              <w:t>采购代理机</w:t>
            </w:r>
            <w:r>
              <w:rPr>
                <w:rFonts w:hint="eastAsia" w:ascii="宋体" w:hAnsi="宋体" w:eastAsia="宋体" w:cs="宋体"/>
              </w:rPr>
              <w:t>构</w:t>
            </w:r>
          </w:p>
        </w:tc>
        <w:tc>
          <w:tcPr>
            <w:tcW w:w="7023" w:type="dxa"/>
            <w:vAlign w:val="top"/>
          </w:tcPr>
          <w:p w14:paraId="30B0F6DF">
            <w:pPr>
              <w:pStyle w:val="12"/>
              <w:spacing w:before="93" w:line="219" w:lineRule="auto"/>
              <w:rPr>
                <w:rFonts w:hint="eastAsia" w:ascii="宋体" w:hAnsi="宋体" w:eastAsia="宋体" w:cs="宋体"/>
                <w:spacing w:val="-1"/>
              </w:rPr>
            </w:pPr>
            <w:r>
              <w:rPr>
                <w:rFonts w:hint="eastAsia" w:ascii="宋体" w:hAnsi="宋体" w:eastAsia="宋体" w:cs="宋体"/>
                <w:spacing w:val="-1"/>
              </w:rPr>
              <w:t>名    称：阿克苏红瑾招标代理有限公司</w:t>
            </w:r>
          </w:p>
          <w:p w14:paraId="453C345F">
            <w:pPr>
              <w:pStyle w:val="6"/>
              <w:keepNext w:val="0"/>
              <w:keepLines w:val="0"/>
              <w:widowControl/>
              <w:suppressLineNumbers w:val="0"/>
              <w:wordWrap w:val="0"/>
              <w:spacing w:before="38" w:beforeAutospacing="0" w:after="38" w:afterAutospacing="0"/>
              <w:ind w:right="0"/>
              <w:rPr>
                <w:rFonts w:hint="eastAsia" w:ascii="宋体" w:hAnsi="宋体" w:eastAsia="宋体" w:cs="宋体"/>
                <w:spacing w:val="-1"/>
              </w:rPr>
            </w:pPr>
            <w:r>
              <w:rPr>
                <w:rFonts w:hint="eastAsia" w:ascii="宋体" w:hAnsi="宋体" w:eastAsia="宋体" w:cs="宋体"/>
                <w:sz w:val="24"/>
                <w:szCs w:val="24"/>
              </w:rPr>
              <w:t xml:space="preserve">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lang w:eastAsia="zh-CN"/>
              </w:rPr>
              <w:t>：</w:t>
            </w:r>
            <w:r>
              <w:rPr>
                <w:rFonts w:hint="eastAsia" w:ascii="宋体" w:hAnsi="宋体" w:eastAsia="宋体" w:cs="宋体"/>
                <w:sz w:val="24"/>
                <w:szCs w:val="24"/>
              </w:rPr>
              <w:t>新疆阿克苏地区阿克苏市南城街道丽都社区C路39号建设佳园2号楼2单元102室</w:t>
            </w:r>
          </w:p>
          <w:p w14:paraId="681648A1">
            <w:pPr>
              <w:pStyle w:val="12"/>
              <w:spacing w:before="24"/>
              <w:ind w:right="2764"/>
              <w:rPr>
                <w:rFonts w:hint="eastAsia" w:ascii="宋体" w:hAnsi="宋体" w:eastAsia="宋体" w:cs="宋体"/>
              </w:rPr>
            </w:pPr>
            <w:r>
              <w:rPr>
                <w:rFonts w:hint="eastAsia" w:ascii="宋体" w:hAnsi="宋体" w:eastAsia="宋体" w:cs="宋体"/>
                <w:spacing w:val="-2"/>
              </w:rPr>
              <w:t>联系人：</w:t>
            </w:r>
            <w:r>
              <w:rPr>
                <w:rFonts w:hint="eastAsia" w:ascii="宋体" w:hAnsi="宋体" w:eastAsia="宋体" w:cs="宋体"/>
                <w:sz w:val="24"/>
                <w:szCs w:val="24"/>
                <w:lang w:val="en-US" w:eastAsia="zh-CN"/>
              </w:rPr>
              <w:t>李海</w:t>
            </w:r>
          </w:p>
          <w:p w14:paraId="2C813EC3">
            <w:pPr>
              <w:pStyle w:val="12"/>
              <w:spacing w:before="1" w:line="220" w:lineRule="auto"/>
              <w:rPr>
                <w:rFonts w:hint="eastAsia" w:ascii="宋体" w:hAnsi="宋体" w:eastAsia="宋体" w:cs="宋体"/>
                <w:lang w:val="en-US" w:eastAsia="zh-CN"/>
              </w:rPr>
            </w:pPr>
            <w:r>
              <w:rPr>
                <w:rFonts w:hint="eastAsia" w:ascii="宋体" w:hAnsi="宋体" w:eastAsia="宋体" w:cs="宋体"/>
                <w:spacing w:val="-1"/>
              </w:rPr>
              <w:t>联系方式：</w:t>
            </w:r>
            <w:r>
              <w:rPr>
                <w:rFonts w:hint="eastAsia" w:ascii="宋体" w:hAnsi="宋体" w:eastAsia="宋体" w:cs="宋体"/>
                <w:spacing w:val="-1"/>
                <w:lang w:val="en-US" w:eastAsia="zh-CN"/>
              </w:rPr>
              <w:t>19999717345</w:t>
            </w:r>
          </w:p>
        </w:tc>
      </w:tr>
      <w:tr w14:paraId="75055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601" w:type="dxa"/>
            <w:vMerge w:val="restart"/>
            <w:tcBorders>
              <w:bottom w:val="nil"/>
            </w:tcBorders>
            <w:vAlign w:val="top"/>
          </w:tcPr>
          <w:p w14:paraId="43003A75">
            <w:pPr>
              <w:spacing w:line="244" w:lineRule="auto"/>
              <w:rPr>
                <w:rFonts w:hint="eastAsia" w:ascii="宋体" w:hAnsi="宋体" w:eastAsia="宋体" w:cs="宋体"/>
                <w:sz w:val="21"/>
              </w:rPr>
            </w:pPr>
          </w:p>
          <w:p w14:paraId="450C67D0">
            <w:pPr>
              <w:spacing w:line="244" w:lineRule="auto"/>
              <w:rPr>
                <w:rFonts w:hint="eastAsia" w:ascii="宋体" w:hAnsi="宋体" w:eastAsia="宋体" w:cs="宋体"/>
                <w:sz w:val="21"/>
              </w:rPr>
            </w:pPr>
          </w:p>
          <w:p w14:paraId="1128CD3E">
            <w:pPr>
              <w:spacing w:line="244" w:lineRule="auto"/>
              <w:rPr>
                <w:rFonts w:hint="eastAsia" w:ascii="宋体" w:hAnsi="宋体" w:eastAsia="宋体" w:cs="宋体"/>
                <w:sz w:val="21"/>
              </w:rPr>
            </w:pPr>
          </w:p>
          <w:p w14:paraId="25695805">
            <w:pPr>
              <w:spacing w:line="245" w:lineRule="auto"/>
              <w:rPr>
                <w:rFonts w:hint="eastAsia" w:ascii="宋体" w:hAnsi="宋体" w:eastAsia="宋体" w:cs="宋体"/>
                <w:sz w:val="21"/>
              </w:rPr>
            </w:pPr>
          </w:p>
          <w:p w14:paraId="576F9C63">
            <w:pPr>
              <w:spacing w:line="245" w:lineRule="auto"/>
              <w:rPr>
                <w:rFonts w:hint="eastAsia" w:ascii="宋体" w:hAnsi="宋体" w:eastAsia="宋体" w:cs="宋体"/>
                <w:sz w:val="21"/>
              </w:rPr>
            </w:pPr>
          </w:p>
          <w:p w14:paraId="45101522">
            <w:pPr>
              <w:spacing w:line="245" w:lineRule="auto"/>
              <w:rPr>
                <w:rFonts w:hint="eastAsia" w:ascii="宋体" w:hAnsi="宋体" w:eastAsia="宋体" w:cs="宋体"/>
                <w:sz w:val="21"/>
              </w:rPr>
            </w:pPr>
          </w:p>
          <w:p w14:paraId="2E7B2283">
            <w:pPr>
              <w:spacing w:line="245" w:lineRule="auto"/>
              <w:rPr>
                <w:rFonts w:hint="eastAsia" w:ascii="宋体" w:hAnsi="宋体" w:eastAsia="宋体" w:cs="宋体"/>
                <w:sz w:val="21"/>
              </w:rPr>
            </w:pPr>
          </w:p>
          <w:p w14:paraId="12B6DDBD">
            <w:pPr>
              <w:spacing w:line="245" w:lineRule="auto"/>
              <w:rPr>
                <w:rFonts w:hint="eastAsia" w:ascii="宋体" w:hAnsi="宋体" w:eastAsia="宋体" w:cs="宋体"/>
                <w:sz w:val="21"/>
              </w:rPr>
            </w:pPr>
          </w:p>
          <w:p w14:paraId="27239517">
            <w:pPr>
              <w:spacing w:line="245" w:lineRule="auto"/>
              <w:rPr>
                <w:rFonts w:hint="eastAsia" w:ascii="宋体" w:hAnsi="宋体" w:eastAsia="宋体" w:cs="宋体"/>
                <w:sz w:val="21"/>
              </w:rPr>
            </w:pPr>
          </w:p>
          <w:p w14:paraId="2CD7FFB0">
            <w:pPr>
              <w:spacing w:line="245" w:lineRule="auto"/>
              <w:rPr>
                <w:rFonts w:hint="eastAsia" w:ascii="宋体" w:hAnsi="宋体" w:eastAsia="宋体" w:cs="宋体"/>
                <w:sz w:val="21"/>
              </w:rPr>
            </w:pPr>
          </w:p>
          <w:p w14:paraId="1E15B2AD">
            <w:pPr>
              <w:spacing w:line="245" w:lineRule="auto"/>
              <w:rPr>
                <w:rFonts w:hint="eastAsia" w:ascii="宋体" w:hAnsi="宋体" w:eastAsia="宋体" w:cs="宋体"/>
                <w:sz w:val="21"/>
              </w:rPr>
            </w:pPr>
          </w:p>
          <w:p w14:paraId="174F6AEF">
            <w:pPr>
              <w:spacing w:line="245" w:lineRule="auto"/>
              <w:rPr>
                <w:rFonts w:hint="eastAsia" w:ascii="宋体" w:hAnsi="宋体" w:eastAsia="宋体" w:cs="宋体"/>
                <w:sz w:val="21"/>
              </w:rPr>
            </w:pPr>
          </w:p>
          <w:p w14:paraId="18CF92FE">
            <w:pPr>
              <w:spacing w:line="245" w:lineRule="auto"/>
              <w:rPr>
                <w:rFonts w:hint="eastAsia" w:ascii="宋体" w:hAnsi="宋体" w:eastAsia="宋体" w:cs="宋体"/>
                <w:sz w:val="21"/>
              </w:rPr>
            </w:pPr>
          </w:p>
          <w:p w14:paraId="4E0444C9">
            <w:pPr>
              <w:spacing w:line="245" w:lineRule="auto"/>
              <w:rPr>
                <w:rFonts w:hint="eastAsia" w:ascii="宋体" w:hAnsi="宋体" w:eastAsia="宋体" w:cs="宋体"/>
                <w:sz w:val="21"/>
              </w:rPr>
            </w:pPr>
          </w:p>
          <w:p w14:paraId="629DA496">
            <w:pPr>
              <w:spacing w:line="245" w:lineRule="auto"/>
              <w:rPr>
                <w:rFonts w:hint="eastAsia" w:ascii="宋体" w:hAnsi="宋体" w:eastAsia="宋体" w:cs="宋体"/>
                <w:sz w:val="21"/>
              </w:rPr>
            </w:pPr>
          </w:p>
          <w:p w14:paraId="5E17DA40">
            <w:pPr>
              <w:spacing w:line="245" w:lineRule="auto"/>
              <w:rPr>
                <w:rFonts w:hint="eastAsia" w:ascii="宋体" w:hAnsi="宋体" w:eastAsia="宋体" w:cs="宋体"/>
                <w:sz w:val="21"/>
              </w:rPr>
            </w:pPr>
          </w:p>
          <w:p w14:paraId="281DDA7E">
            <w:pPr>
              <w:spacing w:line="245" w:lineRule="auto"/>
              <w:rPr>
                <w:rFonts w:hint="eastAsia" w:ascii="宋体" w:hAnsi="宋体" w:eastAsia="宋体" w:cs="宋体"/>
                <w:sz w:val="21"/>
              </w:rPr>
            </w:pPr>
          </w:p>
          <w:p w14:paraId="7E732DD6">
            <w:pPr>
              <w:pStyle w:val="12"/>
              <w:spacing w:before="78" w:line="241" w:lineRule="auto"/>
              <w:ind w:left="250"/>
              <w:rPr>
                <w:rFonts w:hint="eastAsia" w:ascii="宋体" w:hAnsi="宋体" w:eastAsia="宋体" w:cs="宋体"/>
              </w:rPr>
            </w:pPr>
            <w:r>
              <w:rPr>
                <w:rFonts w:hint="eastAsia" w:ascii="宋体" w:hAnsi="宋体" w:eastAsia="宋体" w:cs="宋体"/>
              </w:rPr>
              <w:t>2</w:t>
            </w:r>
          </w:p>
        </w:tc>
        <w:tc>
          <w:tcPr>
            <w:tcW w:w="1460" w:type="dxa"/>
            <w:vAlign w:val="top"/>
          </w:tcPr>
          <w:p w14:paraId="0B994522">
            <w:pPr>
              <w:pStyle w:val="12"/>
              <w:spacing w:before="251" w:line="220" w:lineRule="auto"/>
              <w:ind w:firstLine="232" w:firstLineChars="100"/>
              <w:rPr>
                <w:rFonts w:hint="eastAsia" w:ascii="宋体" w:hAnsi="宋体" w:eastAsia="宋体" w:cs="宋体"/>
              </w:rPr>
            </w:pPr>
            <w:r>
              <w:rPr>
                <w:rFonts w:hint="eastAsia" w:ascii="宋体" w:hAnsi="宋体" w:eastAsia="宋体" w:cs="宋体"/>
                <w:spacing w:val="-4"/>
              </w:rPr>
              <w:t>项目名称</w:t>
            </w:r>
          </w:p>
        </w:tc>
        <w:tc>
          <w:tcPr>
            <w:tcW w:w="7023" w:type="dxa"/>
            <w:vAlign w:val="top"/>
          </w:tcPr>
          <w:p w14:paraId="5EE72435">
            <w:pPr>
              <w:pStyle w:val="12"/>
              <w:spacing w:before="94" w:line="242" w:lineRule="auto"/>
              <w:ind w:right="244"/>
              <w:rPr>
                <w:rFonts w:hint="default" w:ascii="宋体" w:hAnsi="宋体" w:eastAsia="宋体" w:cs="宋体"/>
                <w:lang w:val="en-US" w:eastAsia="zh-CN"/>
              </w:rPr>
            </w:pPr>
            <w:r>
              <w:rPr>
                <w:rFonts w:hint="eastAsia" w:ascii="宋体" w:hAnsi="宋体" w:eastAsia="宋体" w:cs="宋体"/>
              </w:rPr>
              <w:t>阿克苏地质大队手持快速分析仪及高光谱仪采购项目</w:t>
            </w:r>
            <w:r>
              <w:rPr>
                <w:rFonts w:hint="eastAsia" w:cs="宋体"/>
                <w:lang w:eastAsia="zh-CN"/>
              </w:rPr>
              <w:t>（</w:t>
            </w:r>
            <w:r>
              <w:rPr>
                <w:rFonts w:hint="eastAsia" w:cs="宋体"/>
                <w:lang w:val="en-US" w:eastAsia="zh-CN"/>
              </w:rPr>
              <w:t>二次）</w:t>
            </w:r>
          </w:p>
        </w:tc>
      </w:tr>
      <w:tr w14:paraId="4C04D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01" w:type="dxa"/>
            <w:vMerge w:val="continue"/>
            <w:tcBorders>
              <w:top w:val="nil"/>
              <w:bottom w:val="nil"/>
            </w:tcBorders>
            <w:vAlign w:val="top"/>
          </w:tcPr>
          <w:p w14:paraId="17290872">
            <w:pPr>
              <w:rPr>
                <w:rFonts w:hint="eastAsia" w:ascii="宋体" w:hAnsi="宋体" w:eastAsia="宋体" w:cs="宋体"/>
                <w:sz w:val="21"/>
              </w:rPr>
            </w:pPr>
          </w:p>
        </w:tc>
        <w:tc>
          <w:tcPr>
            <w:tcW w:w="1460" w:type="dxa"/>
            <w:vAlign w:val="top"/>
          </w:tcPr>
          <w:p w14:paraId="4DB505BD">
            <w:pPr>
              <w:pStyle w:val="12"/>
              <w:spacing w:before="175" w:line="219" w:lineRule="auto"/>
              <w:ind w:left="259"/>
              <w:rPr>
                <w:rFonts w:hint="eastAsia" w:ascii="宋体" w:hAnsi="宋体" w:eastAsia="宋体" w:cs="宋体"/>
              </w:rPr>
            </w:pPr>
            <w:r>
              <w:rPr>
                <w:rFonts w:hint="eastAsia" w:ascii="宋体" w:hAnsi="宋体" w:eastAsia="宋体" w:cs="宋体"/>
                <w:spacing w:val="-4"/>
              </w:rPr>
              <w:t>项目编号</w:t>
            </w:r>
          </w:p>
        </w:tc>
        <w:tc>
          <w:tcPr>
            <w:tcW w:w="7023" w:type="dxa"/>
            <w:vAlign w:val="top"/>
          </w:tcPr>
          <w:p w14:paraId="5F433299">
            <w:pPr>
              <w:pStyle w:val="12"/>
              <w:spacing w:before="174" w:line="232" w:lineRule="auto"/>
              <w:ind w:left="62"/>
              <w:rPr>
                <w:rFonts w:hint="default" w:ascii="宋体" w:hAnsi="宋体" w:eastAsia="宋体" w:cs="宋体"/>
                <w:lang w:val="en-US"/>
              </w:rPr>
            </w:pPr>
            <w:r>
              <w:rPr>
                <w:rFonts w:hint="eastAsia" w:ascii="宋体" w:hAnsi="宋体" w:eastAsia="宋体" w:cs="宋体"/>
                <w:sz w:val="24"/>
                <w:szCs w:val="24"/>
                <w:lang w:val="en-US" w:eastAsia="zh-CN"/>
              </w:rPr>
              <w:t>AKSDZDD2026G03</w:t>
            </w:r>
            <w:r>
              <w:rPr>
                <w:rFonts w:hint="eastAsia" w:cs="宋体"/>
                <w:sz w:val="24"/>
                <w:szCs w:val="24"/>
                <w:lang w:val="en-US" w:eastAsia="zh-CN"/>
              </w:rPr>
              <w:t>-1</w:t>
            </w:r>
          </w:p>
        </w:tc>
      </w:tr>
      <w:tr w14:paraId="3C46B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01" w:type="dxa"/>
            <w:vMerge w:val="continue"/>
            <w:tcBorders>
              <w:top w:val="nil"/>
              <w:bottom w:val="nil"/>
            </w:tcBorders>
            <w:vAlign w:val="top"/>
          </w:tcPr>
          <w:p w14:paraId="6891580D">
            <w:pPr>
              <w:rPr>
                <w:rFonts w:hint="eastAsia" w:ascii="宋体" w:hAnsi="宋体" w:eastAsia="宋体" w:cs="宋体"/>
                <w:sz w:val="21"/>
              </w:rPr>
            </w:pPr>
          </w:p>
        </w:tc>
        <w:tc>
          <w:tcPr>
            <w:tcW w:w="1460" w:type="dxa"/>
            <w:vAlign w:val="top"/>
          </w:tcPr>
          <w:p w14:paraId="1886243A">
            <w:pPr>
              <w:pStyle w:val="12"/>
              <w:spacing w:before="173" w:line="220" w:lineRule="auto"/>
              <w:ind w:left="259"/>
              <w:rPr>
                <w:rFonts w:hint="eastAsia" w:ascii="宋体" w:hAnsi="宋体" w:eastAsia="宋体" w:cs="宋体"/>
              </w:rPr>
            </w:pPr>
            <w:r>
              <w:rPr>
                <w:rFonts w:hint="eastAsia" w:ascii="宋体" w:hAnsi="宋体" w:eastAsia="宋体" w:cs="宋体"/>
                <w:spacing w:val="-4"/>
              </w:rPr>
              <w:t>项目地点</w:t>
            </w:r>
          </w:p>
        </w:tc>
        <w:tc>
          <w:tcPr>
            <w:tcW w:w="7023" w:type="dxa"/>
            <w:vAlign w:val="top"/>
          </w:tcPr>
          <w:p w14:paraId="7C5A84C5">
            <w:pPr>
              <w:pStyle w:val="12"/>
              <w:spacing w:before="173" w:line="219" w:lineRule="auto"/>
              <w:ind w:left="64"/>
              <w:rPr>
                <w:rFonts w:hint="eastAsia" w:ascii="宋体" w:hAnsi="宋体" w:eastAsia="宋体" w:cs="宋体"/>
              </w:rPr>
            </w:pPr>
            <w:r>
              <w:rPr>
                <w:rStyle w:val="10"/>
                <w:rFonts w:hint="eastAsia" w:ascii="宋体" w:hAnsi="宋体" w:eastAsia="宋体" w:cs="宋体"/>
                <w:sz w:val="24"/>
                <w:szCs w:val="24"/>
              </w:rPr>
              <w:t>新疆维吾尔自治区地质</w:t>
            </w:r>
            <w:r>
              <w:rPr>
                <w:rStyle w:val="10"/>
                <w:rFonts w:hint="eastAsia" w:ascii="宋体" w:hAnsi="宋体" w:eastAsia="宋体" w:cs="宋体"/>
                <w:sz w:val="24"/>
                <w:szCs w:val="24"/>
                <w:lang w:val="en-US" w:eastAsia="zh-CN"/>
              </w:rPr>
              <w:t>局阿克苏地质大队</w:t>
            </w:r>
          </w:p>
        </w:tc>
      </w:tr>
      <w:tr w14:paraId="6152B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01" w:type="dxa"/>
            <w:vMerge w:val="continue"/>
            <w:tcBorders>
              <w:top w:val="nil"/>
              <w:bottom w:val="nil"/>
            </w:tcBorders>
            <w:vAlign w:val="top"/>
          </w:tcPr>
          <w:p w14:paraId="1E0EAA06">
            <w:pPr>
              <w:rPr>
                <w:rFonts w:hint="eastAsia" w:ascii="宋体" w:hAnsi="宋体" w:eastAsia="宋体" w:cs="宋体"/>
                <w:sz w:val="21"/>
              </w:rPr>
            </w:pPr>
          </w:p>
        </w:tc>
        <w:tc>
          <w:tcPr>
            <w:tcW w:w="1460" w:type="dxa"/>
            <w:vAlign w:val="top"/>
          </w:tcPr>
          <w:p w14:paraId="2922B8CC">
            <w:pPr>
              <w:pStyle w:val="12"/>
              <w:spacing w:before="250" w:line="219" w:lineRule="auto"/>
              <w:ind w:firstLine="234" w:firstLineChars="100"/>
              <w:rPr>
                <w:rFonts w:hint="eastAsia" w:ascii="宋体" w:hAnsi="宋体" w:eastAsia="宋体" w:cs="宋体"/>
              </w:rPr>
            </w:pPr>
            <w:r>
              <w:rPr>
                <w:rFonts w:hint="eastAsia" w:ascii="宋体" w:hAnsi="宋体" w:eastAsia="宋体" w:cs="宋体"/>
                <w:spacing w:val="-3"/>
              </w:rPr>
              <w:t>供货地点</w:t>
            </w:r>
          </w:p>
        </w:tc>
        <w:tc>
          <w:tcPr>
            <w:tcW w:w="7023" w:type="dxa"/>
            <w:vAlign w:val="top"/>
          </w:tcPr>
          <w:p w14:paraId="49E7C1BE">
            <w:pPr>
              <w:pStyle w:val="12"/>
              <w:spacing w:before="95" w:line="244" w:lineRule="auto"/>
              <w:ind w:left="63" w:right="57"/>
              <w:rPr>
                <w:rFonts w:hint="eastAsia" w:ascii="宋体" w:hAnsi="宋体" w:eastAsia="宋体" w:cs="宋体"/>
              </w:rPr>
            </w:pPr>
            <w:r>
              <w:rPr>
                <w:rStyle w:val="10"/>
                <w:rFonts w:hint="eastAsia" w:ascii="宋体" w:hAnsi="宋体" w:eastAsia="宋体" w:cs="宋体"/>
                <w:sz w:val="24"/>
                <w:szCs w:val="24"/>
              </w:rPr>
              <w:t>新疆维吾尔自治区地质</w:t>
            </w:r>
            <w:r>
              <w:rPr>
                <w:rStyle w:val="10"/>
                <w:rFonts w:hint="eastAsia" w:ascii="宋体" w:hAnsi="宋体" w:eastAsia="宋体" w:cs="宋体"/>
                <w:sz w:val="24"/>
                <w:szCs w:val="24"/>
                <w:lang w:val="en-US" w:eastAsia="zh-CN"/>
              </w:rPr>
              <w:t>局阿克苏地质大队</w:t>
            </w:r>
            <w:r>
              <w:rPr>
                <w:rFonts w:hint="eastAsia" w:ascii="宋体" w:hAnsi="宋体" w:eastAsia="宋体" w:cs="宋体"/>
                <w:spacing w:val="-3"/>
              </w:rPr>
              <w:t>（采购人指定</w:t>
            </w:r>
            <w:r>
              <w:rPr>
                <w:rFonts w:hint="eastAsia" w:ascii="宋体" w:hAnsi="宋体" w:eastAsia="宋体" w:cs="宋体"/>
                <w:spacing w:val="-4"/>
              </w:rPr>
              <w:t>地点）</w:t>
            </w:r>
          </w:p>
        </w:tc>
      </w:tr>
      <w:tr w14:paraId="7B0CF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01" w:type="dxa"/>
            <w:vMerge w:val="continue"/>
            <w:tcBorders>
              <w:top w:val="nil"/>
              <w:bottom w:val="nil"/>
            </w:tcBorders>
            <w:vAlign w:val="top"/>
          </w:tcPr>
          <w:p w14:paraId="09D38E9B">
            <w:pPr>
              <w:rPr>
                <w:rFonts w:hint="eastAsia" w:ascii="宋体" w:hAnsi="宋体" w:eastAsia="宋体" w:cs="宋体"/>
                <w:sz w:val="21"/>
              </w:rPr>
            </w:pPr>
          </w:p>
        </w:tc>
        <w:tc>
          <w:tcPr>
            <w:tcW w:w="1460" w:type="dxa"/>
            <w:vAlign w:val="top"/>
          </w:tcPr>
          <w:p w14:paraId="49D28A4E">
            <w:pPr>
              <w:pStyle w:val="12"/>
              <w:spacing w:before="173" w:line="219" w:lineRule="auto"/>
              <w:ind w:left="255"/>
              <w:rPr>
                <w:rFonts w:hint="eastAsia" w:ascii="宋体" w:hAnsi="宋体" w:eastAsia="宋体" w:cs="宋体"/>
              </w:rPr>
            </w:pPr>
            <w:r>
              <w:rPr>
                <w:rFonts w:hint="eastAsia" w:ascii="宋体" w:hAnsi="宋体" w:eastAsia="宋体" w:cs="宋体"/>
                <w:spacing w:val="-3"/>
              </w:rPr>
              <w:t>供货时间</w:t>
            </w:r>
          </w:p>
        </w:tc>
        <w:tc>
          <w:tcPr>
            <w:tcW w:w="7023" w:type="dxa"/>
            <w:vAlign w:val="top"/>
          </w:tcPr>
          <w:p w14:paraId="2744F110">
            <w:pPr>
              <w:pStyle w:val="12"/>
              <w:spacing w:before="174" w:line="219" w:lineRule="auto"/>
              <w:ind w:left="64"/>
              <w:rPr>
                <w:rFonts w:hint="eastAsia" w:ascii="宋体" w:hAnsi="宋体" w:eastAsia="宋体" w:cs="宋体"/>
                <w:lang w:val="en-US" w:eastAsia="zh-CN"/>
              </w:rPr>
            </w:pPr>
            <w:r>
              <w:rPr>
                <w:rFonts w:hint="eastAsia" w:ascii="宋体" w:hAnsi="宋体" w:eastAsia="宋体" w:cs="宋体"/>
                <w:spacing w:val="-4"/>
              </w:rPr>
              <w:t>合同签定后</w:t>
            </w:r>
            <w:r>
              <w:rPr>
                <w:rFonts w:hint="eastAsia" w:ascii="宋体" w:hAnsi="宋体" w:eastAsia="宋体" w:cs="宋体"/>
                <w:spacing w:val="-41"/>
              </w:rPr>
              <w:t xml:space="preserve"> </w:t>
            </w:r>
            <w:r>
              <w:rPr>
                <w:rFonts w:hint="eastAsia" w:ascii="宋体" w:hAnsi="宋体" w:eastAsia="宋体" w:cs="宋体"/>
                <w:spacing w:val="-4"/>
                <w:lang w:val="en-US" w:eastAsia="zh-CN"/>
              </w:rPr>
              <w:t>10</w:t>
            </w:r>
            <w:r>
              <w:rPr>
                <w:rFonts w:hint="eastAsia" w:ascii="宋体" w:hAnsi="宋体" w:eastAsia="宋体" w:cs="宋体"/>
                <w:spacing w:val="-51"/>
              </w:rPr>
              <w:t xml:space="preserve"> </w:t>
            </w:r>
            <w:r>
              <w:rPr>
                <w:rFonts w:hint="eastAsia" w:ascii="宋体" w:hAnsi="宋体" w:eastAsia="宋体" w:cs="宋体"/>
                <w:spacing w:val="-51"/>
                <w:lang w:val="en-US" w:eastAsia="zh-CN"/>
              </w:rPr>
              <w:t>个日历天</w:t>
            </w:r>
          </w:p>
        </w:tc>
      </w:tr>
      <w:tr w14:paraId="17F4F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01" w:type="dxa"/>
            <w:vMerge w:val="continue"/>
            <w:tcBorders>
              <w:top w:val="nil"/>
              <w:bottom w:val="nil"/>
            </w:tcBorders>
            <w:vAlign w:val="top"/>
          </w:tcPr>
          <w:p w14:paraId="18D224B4">
            <w:pPr>
              <w:rPr>
                <w:rFonts w:hint="eastAsia" w:ascii="宋体" w:hAnsi="宋体" w:eastAsia="宋体" w:cs="宋体"/>
                <w:sz w:val="21"/>
              </w:rPr>
            </w:pPr>
          </w:p>
        </w:tc>
        <w:tc>
          <w:tcPr>
            <w:tcW w:w="1460" w:type="dxa"/>
            <w:vAlign w:val="top"/>
          </w:tcPr>
          <w:p w14:paraId="548DE593">
            <w:pPr>
              <w:pStyle w:val="12"/>
              <w:spacing w:before="175" w:line="219" w:lineRule="auto"/>
              <w:ind w:left="266"/>
              <w:rPr>
                <w:rFonts w:hint="eastAsia" w:ascii="宋体" w:hAnsi="宋体" w:eastAsia="宋体" w:cs="宋体"/>
                <w:color w:val="auto"/>
              </w:rPr>
            </w:pPr>
            <w:r>
              <w:rPr>
                <w:rFonts w:hint="eastAsia" w:ascii="宋体" w:hAnsi="宋体" w:eastAsia="宋体" w:cs="宋体"/>
                <w:color w:val="auto"/>
                <w:spacing w:val="-5"/>
              </w:rPr>
              <w:t>资金来源</w:t>
            </w:r>
          </w:p>
        </w:tc>
        <w:tc>
          <w:tcPr>
            <w:tcW w:w="7023" w:type="dxa"/>
            <w:vAlign w:val="top"/>
          </w:tcPr>
          <w:p w14:paraId="28DD95BB">
            <w:pPr>
              <w:pStyle w:val="12"/>
              <w:spacing w:before="175" w:line="220" w:lineRule="auto"/>
              <w:ind w:left="102"/>
              <w:rPr>
                <w:rFonts w:hint="eastAsia" w:ascii="宋体" w:hAnsi="宋体" w:eastAsia="宋体" w:cs="宋体"/>
                <w:color w:val="auto"/>
              </w:rPr>
            </w:pPr>
            <w:r>
              <w:rPr>
                <w:rFonts w:hint="eastAsia" w:cs="宋体"/>
                <w:color w:val="auto"/>
                <w:spacing w:val="-13"/>
                <w:lang w:val="en-US" w:eastAsia="zh-CN"/>
              </w:rPr>
              <w:t>财政</w:t>
            </w:r>
            <w:r>
              <w:rPr>
                <w:rFonts w:hint="eastAsia" w:ascii="宋体" w:hAnsi="宋体" w:eastAsia="宋体" w:cs="宋体"/>
                <w:color w:val="auto"/>
                <w:spacing w:val="-13"/>
              </w:rPr>
              <w:t>资金</w:t>
            </w:r>
          </w:p>
        </w:tc>
      </w:tr>
      <w:tr w14:paraId="1BC6E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01" w:type="dxa"/>
            <w:vMerge w:val="continue"/>
            <w:tcBorders>
              <w:top w:val="nil"/>
              <w:bottom w:val="nil"/>
            </w:tcBorders>
            <w:vAlign w:val="top"/>
          </w:tcPr>
          <w:p w14:paraId="64184C34">
            <w:pPr>
              <w:rPr>
                <w:rFonts w:hint="eastAsia" w:ascii="宋体" w:hAnsi="宋体" w:eastAsia="宋体" w:cs="宋体"/>
                <w:sz w:val="21"/>
              </w:rPr>
            </w:pPr>
          </w:p>
        </w:tc>
        <w:tc>
          <w:tcPr>
            <w:tcW w:w="1460" w:type="dxa"/>
            <w:vAlign w:val="top"/>
          </w:tcPr>
          <w:p w14:paraId="71C2A833">
            <w:pPr>
              <w:pStyle w:val="12"/>
              <w:spacing w:before="176" w:line="219" w:lineRule="auto"/>
              <w:ind w:left="257"/>
              <w:rPr>
                <w:rFonts w:hint="eastAsia" w:ascii="宋体" w:hAnsi="宋体" w:eastAsia="宋体" w:cs="宋体"/>
              </w:rPr>
            </w:pPr>
            <w:r>
              <w:rPr>
                <w:rFonts w:hint="eastAsia" w:ascii="宋体" w:hAnsi="宋体" w:eastAsia="宋体" w:cs="宋体"/>
                <w:spacing w:val="-3"/>
              </w:rPr>
              <w:t>预算金额</w:t>
            </w:r>
          </w:p>
        </w:tc>
        <w:tc>
          <w:tcPr>
            <w:tcW w:w="7023" w:type="dxa"/>
            <w:vAlign w:val="top"/>
          </w:tcPr>
          <w:p w14:paraId="51FB34AD">
            <w:pPr>
              <w:pStyle w:val="12"/>
              <w:spacing w:before="175" w:line="220" w:lineRule="auto"/>
              <w:ind w:left="80"/>
              <w:rPr>
                <w:rFonts w:hint="eastAsia" w:ascii="宋体" w:hAnsi="宋体" w:eastAsia="宋体" w:cs="宋体"/>
              </w:rPr>
            </w:pPr>
            <w:r>
              <w:rPr>
                <w:rFonts w:hint="eastAsia" w:ascii="宋体" w:hAnsi="宋体" w:eastAsia="宋体" w:cs="宋体"/>
                <w:spacing w:val="-3"/>
              </w:rPr>
              <w:t>2330000元</w:t>
            </w:r>
          </w:p>
        </w:tc>
      </w:tr>
      <w:tr w14:paraId="3868E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601" w:type="dxa"/>
            <w:vMerge w:val="continue"/>
            <w:tcBorders>
              <w:top w:val="nil"/>
              <w:bottom w:val="nil"/>
            </w:tcBorders>
            <w:vAlign w:val="top"/>
          </w:tcPr>
          <w:p w14:paraId="29B0E3C6">
            <w:pPr>
              <w:rPr>
                <w:rFonts w:hint="eastAsia" w:ascii="宋体" w:hAnsi="宋体" w:eastAsia="宋体" w:cs="宋体"/>
                <w:sz w:val="21"/>
              </w:rPr>
            </w:pPr>
          </w:p>
        </w:tc>
        <w:tc>
          <w:tcPr>
            <w:tcW w:w="1460" w:type="dxa"/>
            <w:vAlign w:val="top"/>
          </w:tcPr>
          <w:p w14:paraId="6AC126E2">
            <w:pPr>
              <w:spacing w:line="326" w:lineRule="auto"/>
              <w:rPr>
                <w:rFonts w:hint="eastAsia" w:ascii="宋体" w:hAnsi="宋体" w:eastAsia="宋体" w:cs="宋体"/>
                <w:color w:val="auto"/>
                <w:sz w:val="21"/>
              </w:rPr>
            </w:pPr>
          </w:p>
          <w:p w14:paraId="1E0B4447">
            <w:pPr>
              <w:pStyle w:val="12"/>
              <w:spacing w:before="78" w:line="218" w:lineRule="auto"/>
              <w:ind w:left="258"/>
              <w:rPr>
                <w:rFonts w:hint="eastAsia" w:ascii="宋体" w:hAnsi="宋体" w:eastAsia="宋体" w:cs="宋体"/>
                <w:color w:val="auto"/>
              </w:rPr>
            </w:pPr>
            <w:r>
              <w:rPr>
                <w:rFonts w:hint="eastAsia" w:ascii="宋体" w:hAnsi="宋体" w:eastAsia="宋体" w:cs="宋体"/>
                <w:color w:val="auto"/>
                <w:spacing w:val="-4"/>
              </w:rPr>
              <w:t>最高限价</w:t>
            </w:r>
          </w:p>
        </w:tc>
        <w:tc>
          <w:tcPr>
            <w:tcW w:w="7023" w:type="dxa"/>
            <w:vAlign w:val="top"/>
          </w:tcPr>
          <w:p w14:paraId="5F200FF5">
            <w:pPr>
              <w:pStyle w:val="12"/>
              <w:spacing w:before="97" w:line="220" w:lineRule="auto"/>
              <w:ind w:left="80"/>
              <w:rPr>
                <w:rFonts w:hint="eastAsia" w:ascii="宋体" w:hAnsi="宋体" w:eastAsia="宋体" w:cs="宋体"/>
                <w:color w:val="auto"/>
              </w:rPr>
            </w:pPr>
            <w:r>
              <w:rPr>
                <w:rFonts w:hint="eastAsia" w:ascii="宋体" w:hAnsi="宋体" w:eastAsia="宋体" w:cs="宋体"/>
                <w:color w:val="auto"/>
                <w:spacing w:val="-3"/>
              </w:rPr>
              <w:t>2330000</w:t>
            </w:r>
            <w:r>
              <w:rPr>
                <w:rFonts w:hint="eastAsia" w:ascii="宋体" w:hAnsi="宋体" w:eastAsia="宋体" w:cs="宋体"/>
                <w:color w:val="auto"/>
                <w:spacing w:val="-44"/>
              </w:rPr>
              <w:t xml:space="preserve"> </w:t>
            </w:r>
            <w:r>
              <w:rPr>
                <w:rFonts w:hint="eastAsia" w:ascii="宋体" w:hAnsi="宋体" w:eastAsia="宋体" w:cs="宋体"/>
                <w:color w:val="auto"/>
                <w:spacing w:val="-3"/>
              </w:rPr>
              <w:t>元</w:t>
            </w:r>
          </w:p>
          <w:p w14:paraId="1A31A6DF">
            <w:pPr>
              <w:pStyle w:val="12"/>
              <w:spacing w:before="24" w:line="242" w:lineRule="auto"/>
              <w:ind w:left="67" w:firstLine="6"/>
              <w:rPr>
                <w:rFonts w:hint="eastAsia" w:ascii="宋体" w:hAnsi="宋体" w:eastAsia="宋体" w:cs="宋体"/>
                <w:color w:val="auto"/>
              </w:rPr>
            </w:pPr>
            <w:r>
              <w:rPr>
                <w:rFonts w:hint="eastAsia" w:ascii="宋体" w:hAnsi="宋体" w:eastAsia="宋体" w:cs="宋体"/>
                <w:color w:val="auto"/>
                <w:spacing w:val="-11"/>
              </w:rPr>
              <w:t>（其中：手持式矿石元素分析仪</w:t>
            </w:r>
            <w:r>
              <w:rPr>
                <w:rFonts w:hint="eastAsia" w:ascii="宋体" w:hAnsi="宋体" w:eastAsia="宋体" w:cs="宋体"/>
                <w:color w:val="auto"/>
                <w:spacing w:val="-11"/>
                <w:lang w:val="en-US" w:eastAsia="zh-CN"/>
              </w:rPr>
              <w:t>5</w:t>
            </w:r>
            <w:r>
              <w:rPr>
                <w:rFonts w:hint="eastAsia" w:ascii="宋体" w:hAnsi="宋体" w:eastAsia="宋体" w:cs="宋体"/>
                <w:color w:val="auto"/>
                <w:spacing w:val="-11"/>
              </w:rPr>
              <w:t>台</w:t>
            </w:r>
            <w:r>
              <w:rPr>
                <w:rFonts w:hint="eastAsia" w:ascii="宋体" w:hAnsi="宋体" w:eastAsia="宋体" w:cs="宋体"/>
                <w:color w:val="auto"/>
                <w:spacing w:val="-11"/>
                <w:lang w:eastAsia="zh-CN"/>
              </w:rPr>
              <w:t>，</w:t>
            </w:r>
            <w:r>
              <w:rPr>
                <w:rFonts w:hint="eastAsia" w:ascii="宋体" w:hAnsi="宋体" w:eastAsia="宋体" w:cs="宋体"/>
                <w:color w:val="auto"/>
                <w:spacing w:val="-11"/>
                <w:lang w:val="en-US" w:eastAsia="zh-CN"/>
              </w:rPr>
              <w:t>每台</w:t>
            </w:r>
            <w:r>
              <w:rPr>
                <w:rFonts w:hint="eastAsia" w:ascii="宋体" w:hAnsi="宋体" w:eastAsia="宋体" w:cs="宋体"/>
                <w:color w:val="auto"/>
                <w:spacing w:val="-11"/>
              </w:rPr>
              <w:t>最高限</w:t>
            </w:r>
            <w:r>
              <w:rPr>
                <w:rFonts w:hint="eastAsia" w:ascii="宋体" w:hAnsi="宋体" w:eastAsia="宋体" w:cs="宋体"/>
                <w:color w:val="auto"/>
              </w:rPr>
              <w:t>价</w:t>
            </w:r>
            <w:r>
              <w:rPr>
                <w:rFonts w:hint="eastAsia" w:ascii="宋体" w:hAnsi="宋体" w:eastAsia="宋体" w:cs="宋体"/>
                <w:color w:val="auto"/>
                <w:lang w:val="en-US" w:eastAsia="zh-CN"/>
              </w:rPr>
              <w:t>370000</w:t>
            </w:r>
            <w:r>
              <w:rPr>
                <w:rFonts w:hint="eastAsia" w:ascii="宋体" w:hAnsi="宋体" w:eastAsia="宋体" w:cs="宋体"/>
                <w:color w:val="auto"/>
              </w:rPr>
              <w:t>.00 元</w:t>
            </w:r>
            <w:r>
              <w:rPr>
                <w:rFonts w:hint="eastAsia" w:ascii="宋体" w:hAnsi="宋体" w:eastAsia="宋体" w:cs="宋体"/>
                <w:color w:val="auto"/>
                <w:spacing w:val="-11"/>
              </w:rPr>
              <w:t>；</w:t>
            </w:r>
            <w:r>
              <w:rPr>
                <w:rFonts w:hint="eastAsia" w:ascii="宋体" w:hAnsi="宋体" w:eastAsia="宋体" w:cs="宋体"/>
                <w:color w:val="auto"/>
                <w:sz w:val="24"/>
                <w:szCs w:val="24"/>
                <w:lang w:val="en-US" w:eastAsia="zh-CN"/>
              </w:rPr>
              <w:t>手持式近红外矿物光谱仪</w:t>
            </w:r>
            <w:r>
              <w:rPr>
                <w:rFonts w:hint="eastAsia" w:ascii="宋体" w:hAnsi="宋体" w:eastAsia="宋体" w:cs="宋体"/>
                <w:color w:val="auto"/>
                <w:spacing w:val="-33"/>
              </w:rPr>
              <w:t xml:space="preserve"> </w:t>
            </w:r>
            <w:r>
              <w:rPr>
                <w:rFonts w:hint="eastAsia" w:ascii="宋体" w:hAnsi="宋体" w:eastAsia="宋体" w:cs="宋体"/>
                <w:color w:val="auto"/>
                <w:spacing w:val="-11"/>
              </w:rPr>
              <w:t>1</w:t>
            </w:r>
            <w:r>
              <w:rPr>
                <w:rFonts w:hint="eastAsia" w:ascii="宋体" w:hAnsi="宋体" w:eastAsia="宋体" w:cs="宋体"/>
                <w:color w:val="auto"/>
                <w:spacing w:val="-32"/>
              </w:rPr>
              <w:t xml:space="preserve"> </w:t>
            </w:r>
            <w:r>
              <w:rPr>
                <w:rFonts w:hint="eastAsia" w:ascii="宋体" w:hAnsi="宋体" w:eastAsia="宋体" w:cs="宋体"/>
                <w:color w:val="auto"/>
                <w:spacing w:val="-11"/>
              </w:rPr>
              <w:t>台</w:t>
            </w:r>
            <w:r>
              <w:rPr>
                <w:rFonts w:hint="eastAsia" w:ascii="宋体" w:hAnsi="宋体" w:eastAsia="宋体" w:cs="宋体"/>
                <w:color w:val="auto"/>
                <w:spacing w:val="-11"/>
                <w:lang w:eastAsia="zh-CN"/>
              </w:rPr>
              <w:t>，</w:t>
            </w:r>
            <w:r>
              <w:rPr>
                <w:rFonts w:hint="eastAsia" w:ascii="宋体" w:hAnsi="宋体" w:eastAsia="宋体" w:cs="宋体"/>
                <w:color w:val="auto"/>
                <w:spacing w:val="-11"/>
                <w:lang w:val="en-US" w:eastAsia="zh-CN"/>
              </w:rPr>
              <w:t>每台</w:t>
            </w:r>
            <w:r>
              <w:rPr>
                <w:rFonts w:hint="eastAsia" w:ascii="宋体" w:hAnsi="宋体" w:eastAsia="宋体" w:cs="宋体"/>
                <w:color w:val="auto"/>
                <w:spacing w:val="-11"/>
              </w:rPr>
              <w:t>最高限</w:t>
            </w:r>
            <w:r>
              <w:rPr>
                <w:rFonts w:hint="eastAsia" w:ascii="宋体" w:hAnsi="宋体" w:eastAsia="宋体" w:cs="宋体"/>
                <w:color w:val="auto"/>
                <w:spacing w:val="-12"/>
              </w:rPr>
              <w:t>价：</w:t>
            </w:r>
            <w:r>
              <w:rPr>
                <w:rFonts w:hint="eastAsia" w:ascii="宋体" w:hAnsi="宋体" w:eastAsia="宋体" w:cs="宋体"/>
                <w:color w:val="auto"/>
                <w:lang w:val="en-US" w:eastAsia="zh-CN"/>
              </w:rPr>
              <w:t>480000</w:t>
            </w:r>
            <w:r>
              <w:rPr>
                <w:rFonts w:hint="eastAsia" w:ascii="宋体" w:hAnsi="宋体" w:eastAsia="宋体" w:cs="宋体"/>
                <w:color w:val="auto"/>
                <w:spacing w:val="-3"/>
              </w:rPr>
              <w:t>.00</w:t>
            </w:r>
            <w:r>
              <w:rPr>
                <w:rFonts w:hint="eastAsia" w:ascii="宋体" w:hAnsi="宋体" w:eastAsia="宋体" w:cs="宋体"/>
                <w:color w:val="auto"/>
                <w:spacing w:val="-43"/>
              </w:rPr>
              <w:t xml:space="preserve"> </w:t>
            </w:r>
            <w:r>
              <w:rPr>
                <w:rFonts w:hint="eastAsia" w:ascii="宋体" w:hAnsi="宋体" w:eastAsia="宋体" w:cs="宋体"/>
                <w:color w:val="auto"/>
                <w:spacing w:val="-3"/>
              </w:rPr>
              <w:t>元）</w:t>
            </w:r>
          </w:p>
        </w:tc>
      </w:tr>
      <w:tr w14:paraId="1A131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01" w:type="dxa"/>
            <w:vMerge w:val="continue"/>
            <w:tcBorders>
              <w:top w:val="nil"/>
              <w:bottom w:val="nil"/>
            </w:tcBorders>
            <w:vAlign w:val="top"/>
          </w:tcPr>
          <w:p w14:paraId="0EB69EBF">
            <w:pPr>
              <w:rPr>
                <w:rFonts w:hint="eastAsia" w:ascii="宋体" w:hAnsi="宋体" w:eastAsia="宋体" w:cs="宋体"/>
                <w:sz w:val="21"/>
              </w:rPr>
            </w:pPr>
          </w:p>
        </w:tc>
        <w:tc>
          <w:tcPr>
            <w:tcW w:w="1460" w:type="dxa"/>
            <w:vAlign w:val="top"/>
          </w:tcPr>
          <w:p w14:paraId="57FA65E2">
            <w:pPr>
              <w:pStyle w:val="12"/>
              <w:spacing w:before="175" w:line="219" w:lineRule="auto"/>
              <w:ind w:left="261"/>
              <w:rPr>
                <w:rFonts w:hint="eastAsia" w:ascii="宋体" w:hAnsi="宋体" w:eastAsia="宋体" w:cs="宋体"/>
              </w:rPr>
            </w:pPr>
            <w:r>
              <w:rPr>
                <w:rFonts w:hint="eastAsia" w:ascii="宋体" w:hAnsi="宋体" w:eastAsia="宋体" w:cs="宋体"/>
                <w:spacing w:val="-4"/>
              </w:rPr>
              <w:t>货款支付</w:t>
            </w:r>
          </w:p>
        </w:tc>
        <w:tc>
          <w:tcPr>
            <w:tcW w:w="7023" w:type="dxa"/>
            <w:vAlign w:val="top"/>
          </w:tcPr>
          <w:p w14:paraId="22EE826E">
            <w:pPr>
              <w:pStyle w:val="12"/>
              <w:spacing w:before="176" w:line="219" w:lineRule="auto"/>
              <w:ind w:left="85"/>
              <w:rPr>
                <w:rFonts w:hint="eastAsia" w:ascii="宋体" w:hAnsi="宋体" w:eastAsia="宋体" w:cs="宋体"/>
              </w:rPr>
            </w:pPr>
            <w:r>
              <w:rPr>
                <w:rFonts w:hint="eastAsia" w:ascii="宋体" w:hAnsi="宋体" w:eastAsia="宋体" w:cs="宋体"/>
                <w:spacing w:val="-2"/>
              </w:rPr>
              <w:t>中标企业与最终使用单位签订合同为准</w:t>
            </w:r>
          </w:p>
        </w:tc>
      </w:tr>
      <w:tr w14:paraId="15606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01" w:type="dxa"/>
            <w:vMerge w:val="continue"/>
            <w:tcBorders>
              <w:top w:val="nil"/>
              <w:bottom w:val="nil"/>
            </w:tcBorders>
            <w:vAlign w:val="top"/>
          </w:tcPr>
          <w:p w14:paraId="087DF283">
            <w:pPr>
              <w:rPr>
                <w:rFonts w:hint="eastAsia" w:ascii="宋体" w:hAnsi="宋体" w:eastAsia="宋体" w:cs="宋体"/>
                <w:sz w:val="21"/>
              </w:rPr>
            </w:pPr>
          </w:p>
        </w:tc>
        <w:tc>
          <w:tcPr>
            <w:tcW w:w="1460" w:type="dxa"/>
            <w:vAlign w:val="top"/>
          </w:tcPr>
          <w:p w14:paraId="68FE4B0F">
            <w:pPr>
              <w:pStyle w:val="12"/>
              <w:spacing w:before="176" w:line="220" w:lineRule="auto"/>
              <w:ind w:left="256"/>
              <w:rPr>
                <w:rFonts w:hint="eastAsia" w:ascii="宋体" w:hAnsi="宋体" w:eastAsia="宋体" w:cs="宋体"/>
              </w:rPr>
            </w:pPr>
            <w:r>
              <w:rPr>
                <w:rFonts w:hint="eastAsia" w:ascii="宋体" w:hAnsi="宋体" w:eastAsia="宋体" w:cs="宋体"/>
                <w:spacing w:val="-3"/>
              </w:rPr>
              <w:t>招标方式</w:t>
            </w:r>
          </w:p>
        </w:tc>
        <w:tc>
          <w:tcPr>
            <w:tcW w:w="7023" w:type="dxa"/>
            <w:vAlign w:val="top"/>
          </w:tcPr>
          <w:p w14:paraId="7192DF58">
            <w:pPr>
              <w:pStyle w:val="12"/>
              <w:spacing w:before="176" w:line="220" w:lineRule="auto"/>
              <w:ind w:left="70"/>
              <w:rPr>
                <w:rFonts w:hint="eastAsia" w:ascii="宋体" w:hAnsi="宋体" w:eastAsia="宋体" w:cs="宋体"/>
              </w:rPr>
            </w:pPr>
            <w:r>
              <w:rPr>
                <w:rFonts w:hint="eastAsia" w:ascii="宋体" w:hAnsi="宋体" w:eastAsia="宋体" w:cs="宋体"/>
                <w:spacing w:val="-5"/>
              </w:rPr>
              <w:t>公开招标</w:t>
            </w:r>
          </w:p>
        </w:tc>
      </w:tr>
      <w:tr w14:paraId="02983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01" w:type="dxa"/>
            <w:vMerge w:val="continue"/>
            <w:tcBorders>
              <w:top w:val="nil"/>
              <w:bottom w:val="nil"/>
            </w:tcBorders>
            <w:vAlign w:val="top"/>
          </w:tcPr>
          <w:p w14:paraId="459874D8">
            <w:pPr>
              <w:rPr>
                <w:rFonts w:hint="eastAsia" w:ascii="宋体" w:hAnsi="宋体" w:eastAsia="宋体" w:cs="宋体"/>
                <w:sz w:val="21"/>
              </w:rPr>
            </w:pPr>
          </w:p>
        </w:tc>
        <w:tc>
          <w:tcPr>
            <w:tcW w:w="1460" w:type="dxa"/>
            <w:vAlign w:val="top"/>
          </w:tcPr>
          <w:p w14:paraId="4A8D5A8C">
            <w:pPr>
              <w:pStyle w:val="12"/>
              <w:spacing w:before="175" w:line="219" w:lineRule="auto"/>
              <w:ind w:left="257"/>
              <w:rPr>
                <w:rFonts w:hint="eastAsia" w:ascii="宋体" w:hAnsi="宋体" w:eastAsia="宋体" w:cs="宋体"/>
              </w:rPr>
            </w:pPr>
            <w:r>
              <w:rPr>
                <w:rFonts w:hint="eastAsia" w:ascii="宋体" w:hAnsi="宋体" w:eastAsia="宋体" w:cs="宋体"/>
                <w:spacing w:val="-3"/>
              </w:rPr>
              <w:t>现场踏勘</w:t>
            </w:r>
          </w:p>
        </w:tc>
        <w:tc>
          <w:tcPr>
            <w:tcW w:w="7023" w:type="dxa"/>
            <w:vAlign w:val="top"/>
          </w:tcPr>
          <w:p w14:paraId="2C3CA839">
            <w:pPr>
              <w:pStyle w:val="12"/>
              <w:spacing w:before="174" w:line="219" w:lineRule="auto"/>
              <w:ind w:left="66"/>
              <w:rPr>
                <w:rFonts w:hint="eastAsia" w:ascii="宋体" w:hAnsi="宋体" w:eastAsia="宋体" w:cs="宋体"/>
              </w:rPr>
            </w:pPr>
            <w:r>
              <w:rPr>
                <w:rFonts w:hint="eastAsia" w:ascii="宋体" w:hAnsi="宋体" w:eastAsia="宋体" w:cs="宋体"/>
                <w:spacing w:val="-1"/>
              </w:rPr>
              <w:t>不组织现场考察或者召开答疑会</w:t>
            </w:r>
          </w:p>
        </w:tc>
      </w:tr>
      <w:tr w14:paraId="578EA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01" w:type="dxa"/>
            <w:vMerge w:val="continue"/>
            <w:tcBorders>
              <w:top w:val="nil"/>
              <w:bottom w:val="nil"/>
            </w:tcBorders>
            <w:vAlign w:val="top"/>
          </w:tcPr>
          <w:p w14:paraId="5D2D90C6">
            <w:pPr>
              <w:rPr>
                <w:rFonts w:hint="eastAsia" w:ascii="宋体" w:hAnsi="宋体" w:eastAsia="宋体" w:cs="宋体"/>
                <w:sz w:val="21"/>
              </w:rPr>
            </w:pPr>
          </w:p>
        </w:tc>
        <w:tc>
          <w:tcPr>
            <w:tcW w:w="1460" w:type="dxa"/>
            <w:vAlign w:val="top"/>
          </w:tcPr>
          <w:p w14:paraId="44162AF4">
            <w:pPr>
              <w:pStyle w:val="12"/>
              <w:spacing w:before="98" w:line="219" w:lineRule="auto"/>
              <w:ind w:left="139"/>
              <w:rPr>
                <w:rFonts w:hint="eastAsia" w:ascii="宋体" w:hAnsi="宋体" w:eastAsia="宋体" w:cs="宋体"/>
              </w:rPr>
            </w:pPr>
            <w:r>
              <w:rPr>
                <w:rFonts w:hint="eastAsia" w:ascii="宋体" w:hAnsi="宋体" w:eastAsia="宋体" w:cs="宋体"/>
                <w:spacing w:val="-3"/>
              </w:rPr>
              <w:t>是否允许采</w:t>
            </w:r>
          </w:p>
          <w:p w14:paraId="4C8EF38B">
            <w:pPr>
              <w:pStyle w:val="12"/>
              <w:spacing w:before="25" w:line="219" w:lineRule="auto"/>
              <w:ind w:left="134"/>
              <w:rPr>
                <w:rFonts w:hint="eastAsia" w:ascii="宋体" w:hAnsi="宋体" w:eastAsia="宋体" w:cs="宋体"/>
              </w:rPr>
            </w:pPr>
            <w:r>
              <w:rPr>
                <w:rFonts w:hint="eastAsia" w:ascii="宋体" w:hAnsi="宋体" w:eastAsia="宋体" w:cs="宋体"/>
                <w:spacing w:val="-2"/>
              </w:rPr>
              <w:t>购进口产品</w:t>
            </w:r>
          </w:p>
        </w:tc>
        <w:tc>
          <w:tcPr>
            <w:tcW w:w="7023" w:type="dxa"/>
            <w:vAlign w:val="top"/>
          </w:tcPr>
          <w:p w14:paraId="02C8F1F3">
            <w:pPr>
              <w:pStyle w:val="12"/>
              <w:spacing w:before="252" w:line="220" w:lineRule="auto"/>
              <w:ind w:left="70"/>
              <w:rPr>
                <w:rFonts w:hint="eastAsia" w:ascii="宋体" w:hAnsi="宋体" w:eastAsia="宋体" w:cs="宋体"/>
              </w:rPr>
            </w:pPr>
            <w:r>
              <w:rPr>
                <w:rFonts w:hint="eastAsia" w:ascii="宋体" w:hAnsi="宋体" w:eastAsia="宋体" w:cs="宋体"/>
              </w:rPr>
              <w:t>否</w:t>
            </w:r>
          </w:p>
        </w:tc>
      </w:tr>
      <w:tr w14:paraId="0024C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601" w:type="dxa"/>
            <w:vMerge w:val="continue"/>
            <w:tcBorders>
              <w:top w:val="nil"/>
            </w:tcBorders>
            <w:vAlign w:val="top"/>
          </w:tcPr>
          <w:p w14:paraId="6E5BBBD5">
            <w:pPr>
              <w:rPr>
                <w:rFonts w:hint="eastAsia" w:ascii="宋体" w:hAnsi="宋体" w:eastAsia="宋体" w:cs="宋体"/>
                <w:sz w:val="21"/>
              </w:rPr>
            </w:pPr>
          </w:p>
        </w:tc>
        <w:tc>
          <w:tcPr>
            <w:tcW w:w="1460" w:type="dxa"/>
            <w:vAlign w:val="top"/>
          </w:tcPr>
          <w:p w14:paraId="6F10C8F6">
            <w:pPr>
              <w:pStyle w:val="12"/>
              <w:spacing w:before="95" w:line="243" w:lineRule="auto"/>
              <w:ind w:left="620" w:right="128" w:hanging="474"/>
              <w:rPr>
                <w:rFonts w:hint="eastAsia" w:ascii="宋体" w:hAnsi="宋体" w:eastAsia="宋体" w:cs="宋体"/>
              </w:rPr>
            </w:pPr>
            <w:r>
              <w:rPr>
                <w:rFonts w:hint="eastAsia" w:ascii="宋体" w:hAnsi="宋体" w:eastAsia="宋体" w:cs="宋体"/>
                <w:spacing w:val="-4"/>
              </w:rPr>
              <w:t>资格审查方</w:t>
            </w:r>
            <w:r>
              <w:rPr>
                <w:rFonts w:hint="eastAsia" w:ascii="宋体" w:hAnsi="宋体" w:eastAsia="宋体" w:cs="宋体"/>
              </w:rPr>
              <w:t>式</w:t>
            </w:r>
          </w:p>
        </w:tc>
        <w:tc>
          <w:tcPr>
            <w:tcW w:w="7023" w:type="dxa"/>
            <w:vAlign w:val="top"/>
          </w:tcPr>
          <w:p w14:paraId="6D5E79C4">
            <w:pPr>
              <w:pStyle w:val="12"/>
              <w:spacing w:before="252" w:line="219" w:lineRule="auto"/>
              <w:ind w:left="73"/>
              <w:rPr>
                <w:rFonts w:hint="eastAsia" w:ascii="宋体" w:hAnsi="宋体" w:eastAsia="宋体" w:cs="宋体"/>
              </w:rPr>
            </w:pPr>
            <w:r>
              <w:rPr>
                <w:rFonts w:hint="eastAsia" w:ascii="宋体" w:hAnsi="宋体" w:eastAsia="宋体" w:cs="宋体"/>
                <w:spacing w:val="-5"/>
              </w:rPr>
              <w:t>资格后审</w:t>
            </w:r>
          </w:p>
        </w:tc>
      </w:tr>
      <w:tr w14:paraId="6634E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601" w:type="dxa"/>
            <w:vAlign w:val="top"/>
          </w:tcPr>
          <w:p w14:paraId="49FFA0D4">
            <w:pPr>
              <w:spacing w:line="301" w:lineRule="auto"/>
              <w:rPr>
                <w:rFonts w:hint="eastAsia" w:ascii="宋体" w:hAnsi="宋体" w:eastAsia="宋体" w:cs="宋体"/>
                <w:sz w:val="21"/>
              </w:rPr>
            </w:pPr>
          </w:p>
          <w:p w14:paraId="0573AEBC">
            <w:pPr>
              <w:pStyle w:val="12"/>
              <w:spacing w:before="78"/>
              <w:ind w:left="252"/>
              <w:rPr>
                <w:rFonts w:hint="eastAsia" w:ascii="宋体" w:hAnsi="宋体" w:eastAsia="宋体" w:cs="宋体"/>
              </w:rPr>
            </w:pPr>
            <w:r>
              <w:rPr>
                <w:rFonts w:hint="eastAsia" w:ascii="宋体" w:hAnsi="宋体" w:eastAsia="宋体" w:cs="宋体"/>
              </w:rPr>
              <w:t>3</w:t>
            </w:r>
          </w:p>
        </w:tc>
        <w:tc>
          <w:tcPr>
            <w:tcW w:w="1460" w:type="dxa"/>
            <w:vAlign w:val="top"/>
          </w:tcPr>
          <w:p w14:paraId="02B1D284">
            <w:pPr>
              <w:spacing w:line="301" w:lineRule="auto"/>
              <w:rPr>
                <w:rFonts w:hint="eastAsia" w:ascii="宋体" w:hAnsi="宋体" w:eastAsia="宋体" w:cs="宋体"/>
                <w:sz w:val="21"/>
              </w:rPr>
            </w:pPr>
          </w:p>
          <w:p w14:paraId="18DC6515">
            <w:pPr>
              <w:pStyle w:val="12"/>
              <w:spacing w:before="78" w:line="219" w:lineRule="auto"/>
              <w:ind w:left="254"/>
              <w:rPr>
                <w:rFonts w:hint="eastAsia" w:ascii="宋体" w:hAnsi="宋体" w:eastAsia="宋体" w:cs="宋体"/>
              </w:rPr>
            </w:pPr>
            <w:r>
              <w:rPr>
                <w:rFonts w:hint="eastAsia" w:ascii="宋体" w:hAnsi="宋体" w:eastAsia="宋体" w:cs="宋体"/>
                <w:spacing w:val="-3"/>
              </w:rPr>
              <w:t>采购需求</w:t>
            </w:r>
          </w:p>
        </w:tc>
        <w:tc>
          <w:tcPr>
            <w:tcW w:w="7023" w:type="dxa"/>
            <w:vAlign w:val="top"/>
          </w:tcPr>
          <w:p w14:paraId="53E0E996">
            <w:pPr>
              <w:pStyle w:val="12"/>
              <w:spacing w:before="208" w:line="301" w:lineRule="auto"/>
              <w:ind w:left="64" w:right="57"/>
              <w:rPr>
                <w:rFonts w:hint="eastAsia" w:ascii="宋体" w:hAnsi="宋体" w:eastAsia="宋体" w:cs="宋体"/>
              </w:rPr>
            </w:pPr>
            <w:r>
              <w:rPr>
                <w:rFonts w:hint="eastAsia" w:ascii="宋体" w:hAnsi="宋体" w:eastAsia="宋体" w:cs="宋体"/>
                <w:spacing w:val="-2"/>
              </w:rPr>
              <w:t>阿克苏地质大队手持快速分析仪及高光谱仪采购项目，关于招标范围的详细</w:t>
            </w:r>
            <w:r>
              <w:rPr>
                <w:rFonts w:hint="eastAsia" w:ascii="宋体" w:hAnsi="宋体" w:eastAsia="宋体" w:cs="宋体"/>
                <w:spacing w:val="-3"/>
              </w:rPr>
              <w:t>说明见第四章“技</w:t>
            </w:r>
          </w:p>
        </w:tc>
      </w:tr>
    </w:tbl>
    <w:p w14:paraId="4956C315">
      <w:pPr>
        <w:pStyle w:val="2"/>
      </w:pPr>
    </w:p>
    <w:p w14:paraId="3DAF2389">
      <w:pPr>
        <w:spacing w:line="133" w:lineRule="exact"/>
      </w:pPr>
    </w:p>
    <w:tbl>
      <w:tblPr>
        <w:tblStyle w:val="11"/>
        <w:tblW w:w="90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1460"/>
        <w:gridCol w:w="7023"/>
      </w:tblGrid>
      <w:tr w14:paraId="2FA03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601" w:type="dxa"/>
            <w:vAlign w:val="top"/>
          </w:tcPr>
          <w:p w14:paraId="58A9527A">
            <w:pPr>
              <w:rPr>
                <w:rFonts w:ascii="Arial"/>
                <w:sz w:val="21"/>
              </w:rPr>
            </w:pPr>
          </w:p>
        </w:tc>
        <w:tc>
          <w:tcPr>
            <w:tcW w:w="1460" w:type="dxa"/>
            <w:vAlign w:val="top"/>
          </w:tcPr>
          <w:p w14:paraId="3DB6F1ED">
            <w:pPr>
              <w:rPr>
                <w:rFonts w:ascii="Arial"/>
                <w:sz w:val="21"/>
              </w:rPr>
            </w:pPr>
          </w:p>
        </w:tc>
        <w:tc>
          <w:tcPr>
            <w:tcW w:w="7023" w:type="dxa"/>
            <w:vAlign w:val="top"/>
          </w:tcPr>
          <w:p w14:paraId="202816CD">
            <w:pPr>
              <w:pStyle w:val="12"/>
              <w:spacing w:before="210" w:line="219" w:lineRule="auto"/>
            </w:pPr>
            <w:r>
              <w:rPr>
                <w:spacing w:val="-3"/>
              </w:rPr>
              <w:t>术标准</w:t>
            </w:r>
            <w:r>
              <w:rPr>
                <w:spacing w:val="-85"/>
              </w:rPr>
              <w:t xml:space="preserve"> </w:t>
            </w:r>
            <w:r>
              <w:rPr>
                <w:spacing w:val="-3"/>
              </w:rPr>
              <w:t>”。</w:t>
            </w:r>
          </w:p>
        </w:tc>
      </w:tr>
      <w:tr w14:paraId="4AFB3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6" w:hRule="atLeast"/>
        </w:trPr>
        <w:tc>
          <w:tcPr>
            <w:tcW w:w="601" w:type="dxa"/>
            <w:vAlign w:val="top"/>
          </w:tcPr>
          <w:p w14:paraId="66747568">
            <w:pPr>
              <w:spacing w:line="247" w:lineRule="auto"/>
              <w:rPr>
                <w:rFonts w:ascii="Arial"/>
                <w:sz w:val="21"/>
              </w:rPr>
            </w:pPr>
          </w:p>
          <w:p w14:paraId="28A046DE">
            <w:pPr>
              <w:spacing w:line="247" w:lineRule="auto"/>
              <w:rPr>
                <w:rFonts w:ascii="Arial"/>
                <w:sz w:val="21"/>
              </w:rPr>
            </w:pPr>
          </w:p>
          <w:p w14:paraId="055228EC">
            <w:pPr>
              <w:spacing w:line="247" w:lineRule="auto"/>
              <w:rPr>
                <w:rFonts w:ascii="Arial"/>
                <w:sz w:val="21"/>
              </w:rPr>
            </w:pPr>
          </w:p>
          <w:p w14:paraId="4EFD76DD">
            <w:pPr>
              <w:spacing w:line="247" w:lineRule="auto"/>
              <w:rPr>
                <w:rFonts w:ascii="Arial"/>
                <w:sz w:val="21"/>
              </w:rPr>
            </w:pPr>
          </w:p>
          <w:p w14:paraId="31496179">
            <w:pPr>
              <w:spacing w:line="247" w:lineRule="auto"/>
              <w:rPr>
                <w:rFonts w:ascii="Arial"/>
                <w:sz w:val="21"/>
              </w:rPr>
            </w:pPr>
          </w:p>
          <w:p w14:paraId="121AAC5B">
            <w:pPr>
              <w:spacing w:line="247" w:lineRule="auto"/>
              <w:rPr>
                <w:rFonts w:ascii="Arial"/>
                <w:sz w:val="21"/>
              </w:rPr>
            </w:pPr>
          </w:p>
          <w:p w14:paraId="5D1127EA">
            <w:pPr>
              <w:spacing w:line="247" w:lineRule="auto"/>
              <w:rPr>
                <w:rFonts w:ascii="Arial"/>
                <w:sz w:val="21"/>
              </w:rPr>
            </w:pPr>
          </w:p>
          <w:p w14:paraId="4D59E09F">
            <w:pPr>
              <w:spacing w:line="247" w:lineRule="auto"/>
              <w:rPr>
                <w:rFonts w:ascii="Arial"/>
                <w:sz w:val="21"/>
              </w:rPr>
            </w:pPr>
          </w:p>
          <w:p w14:paraId="66FBDD19">
            <w:pPr>
              <w:spacing w:line="247" w:lineRule="auto"/>
              <w:rPr>
                <w:rFonts w:ascii="Arial"/>
                <w:sz w:val="21"/>
              </w:rPr>
            </w:pPr>
          </w:p>
          <w:p w14:paraId="21D206E9">
            <w:pPr>
              <w:spacing w:line="247" w:lineRule="auto"/>
              <w:rPr>
                <w:rFonts w:ascii="Arial"/>
                <w:sz w:val="21"/>
              </w:rPr>
            </w:pPr>
          </w:p>
          <w:p w14:paraId="15F36C1A">
            <w:pPr>
              <w:spacing w:line="247" w:lineRule="auto"/>
              <w:rPr>
                <w:rFonts w:ascii="Arial"/>
                <w:sz w:val="21"/>
              </w:rPr>
            </w:pPr>
          </w:p>
          <w:p w14:paraId="41B73BC3">
            <w:pPr>
              <w:spacing w:line="247" w:lineRule="auto"/>
              <w:rPr>
                <w:rFonts w:ascii="Arial"/>
                <w:sz w:val="21"/>
              </w:rPr>
            </w:pPr>
          </w:p>
          <w:p w14:paraId="20488158">
            <w:pPr>
              <w:spacing w:line="248" w:lineRule="auto"/>
              <w:rPr>
                <w:rFonts w:ascii="Arial"/>
                <w:sz w:val="21"/>
              </w:rPr>
            </w:pPr>
          </w:p>
          <w:p w14:paraId="0036DEE8">
            <w:pPr>
              <w:spacing w:line="248" w:lineRule="auto"/>
              <w:rPr>
                <w:rFonts w:ascii="Arial"/>
                <w:sz w:val="21"/>
              </w:rPr>
            </w:pPr>
          </w:p>
          <w:p w14:paraId="3D6FBC3F">
            <w:pPr>
              <w:spacing w:line="248" w:lineRule="auto"/>
              <w:rPr>
                <w:rFonts w:ascii="Arial"/>
                <w:sz w:val="21"/>
              </w:rPr>
            </w:pPr>
          </w:p>
          <w:p w14:paraId="072456D4">
            <w:pPr>
              <w:spacing w:line="248" w:lineRule="auto"/>
              <w:rPr>
                <w:rFonts w:ascii="Arial"/>
                <w:sz w:val="21"/>
              </w:rPr>
            </w:pPr>
          </w:p>
          <w:p w14:paraId="1D2053AF">
            <w:pPr>
              <w:spacing w:line="248" w:lineRule="auto"/>
              <w:rPr>
                <w:rFonts w:ascii="Arial"/>
                <w:sz w:val="21"/>
              </w:rPr>
            </w:pPr>
          </w:p>
          <w:p w14:paraId="4B916E86">
            <w:pPr>
              <w:spacing w:line="248" w:lineRule="auto"/>
              <w:rPr>
                <w:rFonts w:ascii="Arial"/>
                <w:sz w:val="21"/>
              </w:rPr>
            </w:pPr>
          </w:p>
          <w:p w14:paraId="23B84122">
            <w:pPr>
              <w:pStyle w:val="12"/>
              <w:spacing w:before="78" w:line="241" w:lineRule="auto"/>
              <w:ind w:left="246"/>
            </w:pPr>
            <w:r>
              <w:t>4</w:t>
            </w:r>
          </w:p>
        </w:tc>
        <w:tc>
          <w:tcPr>
            <w:tcW w:w="1460" w:type="dxa"/>
            <w:vAlign w:val="top"/>
          </w:tcPr>
          <w:p w14:paraId="6B580240">
            <w:pPr>
              <w:spacing w:line="252" w:lineRule="auto"/>
              <w:rPr>
                <w:rFonts w:ascii="Arial"/>
                <w:sz w:val="21"/>
              </w:rPr>
            </w:pPr>
          </w:p>
          <w:p w14:paraId="3291A30C">
            <w:pPr>
              <w:spacing w:line="252" w:lineRule="auto"/>
              <w:rPr>
                <w:rFonts w:ascii="Arial"/>
                <w:sz w:val="21"/>
              </w:rPr>
            </w:pPr>
          </w:p>
          <w:p w14:paraId="2C49E2AD">
            <w:pPr>
              <w:spacing w:line="252" w:lineRule="auto"/>
              <w:rPr>
                <w:rFonts w:ascii="Arial"/>
                <w:sz w:val="21"/>
              </w:rPr>
            </w:pPr>
          </w:p>
          <w:p w14:paraId="35FD4EF0">
            <w:pPr>
              <w:spacing w:line="252" w:lineRule="auto"/>
              <w:rPr>
                <w:rFonts w:ascii="Arial"/>
                <w:sz w:val="21"/>
              </w:rPr>
            </w:pPr>
          </w:p>
          <w:p w14:paraId="3BA76D17">
            <w:pPr>
              <w:spacing w:line="253" w:lineRule="auto"/>
              <w:rPr>
                <w:rFonts w:ascii="Arial"/>
                <w:sz w:val="21"/>
              </w:rPr>
            </w:pPr>
          </w:p>
          <w:p w14:paraId="3D8C5558">
            <w:pPr>
              <w:spacing w:line="253" w:lineRule="auto"/>
              <w:rPr>
                <w:rFonts w:ascii="Arial"/>
                <w:sz w:val="21"/>
              </w:rPr>
            </w:pPr>
          </w:p>
          <w:p w14:paraId="6CD44931">
            <w:pPr>
              <w:spacing w:line="253" w:lineRule="auto"/>
              <w:rPr>
                <w:rFonts w:ascii="Arial"/>
                <w:sz w:val="21"/>
              </w:rPr>
            </w:pPr>
          </w:p>
          <w:p w14:paraId="0E13EF80">
            <w:pPr>
              <w:spacing w:line="253" w:lineRule="auto"/>
              <w:rPr>
                <w:rFonts w:ascii="Arial"/>
                <w:sz w:val="21"/>
              </w:rPr>
            </w:pPr>
          </w:p>
          <w:p w14:paraId="60A6FDBD">
            <w:pPr>
              <w:spacing w:line="253" w:lineRule="auto"/>
              <w:rPr>
                <w:rFonts w:ascii="Arial"/>
                <w:sz w:val="21"/>
              </w:rPr>
            </w:pPr>
          </w:p>
          <w:p w14:paraId="634A3054">
            <w:pPr>
              <w:spacing w:line="253" w:lineRule="auto"/>
              <w:rPr>
                <w:rFonts w:ascii="Arial"/>
                <w:sz w:val="21"/>
              </w:rPr>
            </w:pPr>
          </w:p>
          <w:p w14:paraId="3EFE5F53">
            <w:pPr>
              <w:spacing w:line="253" w:lineRule="auto"/>
              <w:rPr>
                <w:rFonts w:ascii="Arial"/>
                <w:sz w:val="21"/>
              </w:rPr>
            </w:pPr>
          </w:p>
          <w:p w14:paraId="550D2863">
            <w:pPr>
              <w:spacing w:line="253" w:lineRule="auto"/>
              <w:rPr>
                <w:rFonts w:ascii="Arial"/>
                <w:sz w:val="21"/>
              </w:rPr>
            </w:pPr>
          </w:p>
          <w:p w14:paraId="4B03C880">
            <w:pPr>
              <w:spacing w:line="253" w:lineRule="auto"/>
              <w:rPr>
                <w:rFonts w:ascii="Arial"/>
                <w:sz w:val="21"/>
              </w:rPr>
            </w:pPr>
          </w:p>
          <w:p w14:paraId="05591DB8">
            <w:pPr>
              <w:spacing w:line="253" w:lineRule="auto"/>
              <w:rPr>
                <w:rFonts w:ascii="Arial"/>
                <w:sz w:val="21"/>
              </w:rPr>
            </w:pPr>
          </w:p>
          <w:p w14:paraId="0CBE9131">
            <w:pPr>
              <w:spacing w:line="253" w:lineRule="auto"/>
              <w:rPr>
                <w:rFonts w:ascii="Arial"/>
                <w:sz w:val="21"/>
              </w:rPr>
            </w:pPr>
          </w:p>
          <w:p w14:paraId="54392C5F">
            <w:pPr>
              <w:spacing w:line="253" w:lineRule="auto"/>
              <w:rPr>
                <w:rFonts w:ascii="Arial"/>
                <w:sz w:val="21"/>
              </w:rPr>
            </w:pPr>
          </w:p>
          <w:p w14:paraId="40C33EB3">
            <w:pPr>
              <w:spacing w:line="253" w:lineRule="auto"/>
              <w:rPr>
                <w:rFonts w:ascii="Arial"/>
                <w:sz w:val="21"/>
              </w:rPr>
            </w:pPr>
          </w:p>
          <w:p w14:paraId="5F296658">
            <w:pPr>
              <w:pStyle w:val="12"/>
              <w:spacing w:before="78" w:line="242" w:lineRule="auto"/>
              <w:ind w:left="375" w:right="128" w:hanging="237"/>
            </w:pPr>
            <w:r>
              <w:rPr>
                <w:spacing w:val="-3"/>
              </w:rPr>
              <w:t>投标人的资</w:t>
            </w:r>
            <w:r>
              <w:rPr>
                <w:spacing w:val="-4"/>
              </w:rPr>
              <w:t>格要求</w:t>
            </w:r>
          </w:p>
        </w:tc>
        <w:tc>
          <w:tcPr>
            <w:tcW w:w="7023" w:type="dxa"/>
            <w:vAlign w:val="top"/>
          </w:tcPr>
          <w:p w14:paraId="2DCBD1C6">
            <w:pPr>
              <w:pStyle w:val="12"/>
              <w:spacing w:before="203" w:line="219" w:lineRule="auto"/>
              <w:ind w:left="62"/>
            </w:pPr>
            <w:r>
              <w:rPr>
                <w:spacing w:val="-1"/>
              </w:rPr>
              <w:t>4.1</w:t>
            </w:r>
            <w:r>
              <w:rPr>
                <w:spacing w:val="-44"/>
              </w:rPr>
              <w:t xml:space="preserve"> </w:t>
            </w:r>
            <w:r>
              <w:rPr>
                <w:spacing w:val="-1"/>
              </w:rPr>
              <w:t>投标人参加本项目招标采购活动应当具备以下条件：</w:t>
            </w:r>
          </w:p>
          <w:p w14:paraId="4733CB2E">
            <w:pPr>
              <w:pStyle w:val="12"/>
              <w:spacing w:before="157" w:line="338" w:lineRule="auto"/>
              <w:ind w:left="62" w:right="57" w:firstLine="3"/>
            </w:pPr>
            <w:r>
              <w:rPr>
                <w:spacing w:val="-2"/>
              </w:rPr>
              <w:t>投标人须符合《中华人民共和国政府采购法》</w:t>
            </w:r>
            <w:r>
              <w:rPr>
                <w:spacing w:val="-3"/>
              </w:rPr>
              <w:t>第二十二条规定的条</w:t>
            </w:r>
            <w:r>
              <w:rPr>
                <w:spacing w:val="-1"/>
              </w:rPr>
              <w:t>件，并且不属于《政府采购法》第十二条规定的回避情形；</w:t>
            </w:r>
          </w:p>
          <w:p w14:paraId="5B1A73D9">
            <w:pPr>
              <w:pStyle w:val="12"/>
              <w:spacing w:line="218" w:lineRule="auto"/>
              <w:ind w:left="62"/>
            </w:pPr>
            <w:r>
              <w:rPr>
                <w:spacing w:val="-2"/>
              </w:rPr>
              <w:t>4.2</w:t>
            </w:r>
            <w:r>
              <w:rPr>
                <w:spacing w:val="-44"/>
              </w:rPr>
              <w:t xml:space="preserve"> </w:t>
            </w:r>
            <w:r>
              <w:rPr>
                <w:spacing w:val="-2"/>
              </w:rPr>
              <w:t>本项目的特殊资格要求</w:t>
            </w:r>
          </w:p>
          <w:p w14:paraId="0BFFD5D3">
            <w:pPr>
              <w:pStyle w:val="12"/>
              <w:spacing w:before="158" w:line="278" w:lineRule="auto"/>
              <w:ind w:left="63" w:firstLine="42"/>
            </w:pPr>
            <w:r>
              <w:rPr>
                <w:spacing w:val="-2"/>
              </w:rPr>
              <w:t>(1)具有有效的营业执照、法人代表或其委托代理人应提供本人身</w:t>
            </w:r>
            <w:r>
              <w:rPr>
                <w:spacing w:val="-8"/>
              </w:rPr>
              <w:t>份证扫描件、委托代理人还应提供《法人代表授权委</w:t>
            </w:r>
            <w:r>
              <w:rPr>
                <w:spacing w:val="-9"/>
              </w:rPr>
              <w:t>托书》扫描件；</w:t>
            </w:r>
          </w:p>
          <w:p w14:paraId="1785BB92">
            <w:pPr>
              <w:pStyle w:val="12"/>
              <w:spacing w:before="155" w:line="279" w:lineRule="auto"/>
              <w:ind w:left="61" w:right="57" w:firstLine="44"/>
            </w:pPr>
            <w:r>
              <w:rPr>
                <w:spacing w:val="-3"/>
              </w:rPr>
              <w:t>(2)具有近</w:t>
            </w:r>
            <w:r>
              <w:rPr>
                <w:rFonts w:hint="eastAsia"/>
                <w:spacing w:val="-3"/>
                <w:lang w:val="en-US" w:eastAsia="zh-CN"/>
              </w:rPr>
              <w:t>两</w:t>
            </w:r>
            <w:r>
              <w:rPr>
                <w:spacing w:val="-3"/>
              </w:rPr>
              <w:t>个月</w:t>
            </w:r>
            <w:r>
              <w:rPr>
                <w:rFonts w:hint="eastAsia"/>
                <w:spacing w:val="-3"/>
                <w:lang w:eastAsia="zh-CN"/>
              </w:rPr>
              <w:t>（</w:t>
            </w:r>
            <w:r>
              <w:rPr>
                <w:rFonts w:hint="eastAsia"/>
                <w:spacing w:val="-3"/>
                <w:lang w:val="en-US" w:eastAsia="zh-CN"/>
              </w:rPr>
              <w:t>连续）</w:t>
            </w:r>
            <w:r>
              <w:rPr>
                <w:spacing w:val="-3"/>
              </w:rPr>
              <w:t>的社保(需有相关人</w:t>
            </w:r>
            <w:r>
              <w:rPr>
                <w:spacing w:val="-4"/>
              </w:rPr>
              <w:t>员的社保缴纳明细，退</w:t>
            </w:r>
            <w:r>
              <w:rPr>
                <w:spacing w:val="-1"/>
              </w:rPr>
              <w:t>休人员需提供退休证明)；</w:t>
            </w:r>
            <w:r>
              <w:rPr>
                <w:spacing w:val="-2"/>
              </w:rPr>
              <w:t>具有近</w:t>
            </w:r>
            <w:r>
              <w:rPr>
                <w:rFonts w:hint="eastAsia"/>
                <w:spacing w:val="-2"/>
                <w:lang w:val="en-US" w:eastAsia="zh-CN"/>
              </w:rPr>
              <w:t>两</w:t>
            </w:r>
            <w:r>
              <w:rPr>
                <w:spacing w:val="-2"/>
              </w:rPr>
              <w:t>个月（连续）完税证明</w:t>
            </w:r>
          </w:p>
          <w:p w14:paraId="6F25C8FD">
            <w:pPr>
              <w:pStyle w:val="12"/>
              <w:spacing w:before="155" w:line="299" w:lineRule="auto"/>
              <w:ind w:left="65" w:right="57" w:firstLine="40"/>
            </w:pPr>
            <w:r>
              <w:rPr>
                <w:spacing w:val="-2"/>
              </w:rPr>
              <w:t>(3)提供（202</w:t>
            </w:r>
            <w:r>
              <w:rPr>
                <w:rFonts w:hint="eastAsia"/>
                <w:spacing w:val="-2"/>
                <w:lang w:val="en-US" w:eastAsia="zh-CN"/>
              </w:rPr>
              <w:t>3</w:t>
            </w:r>
            <w:r>
              <w:rPr>
                <w:spacing w:val="-49"/>
              </w:rPr>
              <w:t xml:space="preserve"> </w:t>
            </w:r>
            <w:r>
              <w:rPr>
                <w:spacing w:val="-2"/>
              </w:rPr>
              <w:t>年-202</w:t>
            </w:r>
            <w:r>
              <w:rPr>
                <w:rFonts w:hint="eastAsia"/>
                <w:spacing w:val="-2"/>
                <w:lang w:val="en-US" w:eastAsia="zh-CN"/>
              </w:rPr>
              <w:t>5</w:t>
            </w:r>
            <w:r>
              <w:rPr>
                <w:spacing w:val="-50"/>
              </w:rPr>
              <w:t xml:space="preserve"> </w:t>
            </w:r>
            <w:r>
              <w:rPr>
                <w:spacing w:val="-2"/>
              </w:rPr>
              <w:t>年任意一年）的财务审计报</w:t>
            </w:r>
            <w:r>
              <w:rPr>
                <w:spacing w:val="-3"/>
              </w:rPr>
              <w:t>告或财务报表</w:t>
            </w:r>
            <w:r>
              <w:rPr>
                <w:spacing w:val="-2"/>
              </w:rPr>
              <w:t>（成立不足一年的提供成立至今的财务报表，包</w:t>
            </w:r>
            <w:r>
              <w:rPr>
                <w:spacing w:val="-3"/>
              </w:rPr>
              <w:t>含资产负债表、现</w:t>
            </w:r>
            <w:r>
              <w:rPr>
                <w:spacing w:val="-2"/>
              </w:rPr>
              <w:t>金流量表、利润表</w:t>
            </w:r>
            <w:r>
              <w:rPr>
                <w:spacing w:val="1"/>
              </w:rPr>
              <w:t>）；</w:t>
            </w:r>
          </w:p>
          <w:p w14:paraId="4380F025">
            <w:pPr>
              <w:pStyle w:val="12"/>
              <w:spacing w:before="154" w:line="278" w:lineRule="auto"/>
              <w:ind w:left="62" w:right="124" w:firstLine="43"/>
            </w:pPr>
            <w:r>
              <w:rPr>
                <w:spacing w:val="-3"/>
              </w:rPr>
              <w:t>(4)供应商未被列入“信用中国</w:t>
            </w:r>
            <w:r>
              <w:rPr>
                <w:spacing w:val="-83"/>
              </w:rPr>
              <w:t xml:space="preserve"> </w:t>
            </w:r>
            <w:r>
              <w:rPr>
                <w:spacing w:val="-3"/>
              </w:rPr>
              <w:t>”网站严重失信主体名单、中国政</w:t>
            </w:r>
            <w:r>
              <w:t>府采购网被列入严重违法失信行为记录名单</w:t>
            </w:r>
            <w:r>
              <w:rPr>
                <w:spacing w:val="-1"/>
              </w:rPr>
              <w:t>(尚在处罚期内的)；</w:t>
            </w:r>
          </w:p>
          <w:p w14:paraId="343E39AA">
            <w:pPr>
              <w:pStyle w:val="12"/>
              <w:spacing w:before="158" w:line="278" w:lineRule="auto"/>
              <w:ind w:left="66" w:right="182" w:firstLine="38"/>
            </w:pPr>
            <w:r>
              <w:rPr>
                <w:spacing w:val="-7"/>
              </w:rPr>
              <w:t>(在“信用中国</w:t>
            </w:r>
            <w:r>
              <w:rPr>
                <w:spacing w:val="-88"/>
              </w:rPr>
              <w:t xml:space="preserve"> </w:t>
            </w:r>
            <w:r>
              <w:rPr>
                <w:spacing w:val="-7"/>
              </w:rPr>
              <w:t>”网站和“</w:t>
            </w:r>
            <w:r>
              <w:rPr>
                <w:spacing w:val="-89"/>
              </w:rPr>
              <w:t xml:space="preserve"> </w:t>
            </w:r>
            <w:r>
              <w:rPr>
                <w:spacing w:val="-7"/>
              </w:rPr>
              <w:t>中国政府采购网</w:t>
            </w:r>
            <w:r>
              <w:rPr>
                <w:spacing w:val="-88"/>
              </w:rPr>
              <w:t xml:space="preserve"> </w:t>
            </w:r>
            <w:r>
              <w:rPr>
                <w:spacing w:val="-7"/>
              </w:rPr>
              <w:t>”网站查询结</w:t>
            </w:r>
            <w:r>
              <w:rPr>
                <w:spacing w:val="-8"/>
              </w:rPr>
              <w:t>果为准，</w:t>
            </w:r>
            <w:r>
              <w:rPr>
                <w:spacing w:val="-1"/>
              </w:rPr>
              <w:t>如相关失信记录已失效，供应商需提供相关证明资料)</w:t>
            </w:r>
          </w:p>
          <w:p w14:paraId="4BA0270F">
            <w:pPr>
              <w:pStyle w:val="12"/>
              <w:spacing w:before="155" w:line="279" w:lineRule="auto"/>
              <w:ind w:left="63" w:right="124" w:firstLine="11"/>
            </w:pPr>
            <w:r>
              <w:rPr>
                <w:spacing w:val="-1"/>
              </w:rPr>
              <w:t>（5）投标人参加政府采购活动近三年内无违法违规记录和法律诉讼纠纷，需提供书面声明。（成立不足三年可选近一年期限</w:t>
            </w:r>
            <w:r>
              <w:rPr>
                <w:spacing w:val="7"/>
              </w:rPr>
              <w:t>）；</w:t>
            </w:r>
          </w:p>
          <w:p w14:paraId="52BFE749">
            <w:pPr>
              <w:pStyle w:val="12"/>
              <w:spacing w:before="156" w:line="278" w:lineRule="auto"/>
              <w:ind w:left="63" w:right="65" w:firstLine="42"/>
            </w:pPr>
            <w:r>
              <w:rPr>
                <w:spacing w:val="-2"/>
              </w:rPr>
              <w:t>(6)为保证政府采购活动公平、公正、诚实信用，投标人提供的材</w:t>
            </w:r>
            <w:r>
              <w:rPr>
                <w:spacing w:val="-3"/>
              </w:rPr>
              <w:t>料及技术参数应真实有效，投标文件内提供书面诚信投标承诺书；</w:t>
            </w:r>
          </w:p>
          <w:p w14:paraId="563A5358">
            <w:pPr>
              <w:pStyle w:val="12"/>
              <w:spacing w:before="158" w:line="278" w:lineRule="auto"/>
              <w:ind w:left="75" w:firstLine="29"/>
            </w:pPr>
            <w:r>
              <w:rPr>
                <w:spacing w:val="-6"/>
              </w:rPr>
              <w:t>(7)为保证本次招标活动公平竞争，杜绝任何形式的商业贿赂行为，</w:t>
            </w:r>
            <w:r>
              <w:rPr>
                <w:spacing w:val="-2"/>
              </w:rPr>
              <w:t>响应文件内必须提供反商业贿赂承诺书；</w:t>
            </w:r>
          </w:p>
        </w:tc>
      </w:tr>
      <w:tr w14:paraId="509F0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601" w:type="dxa"/>
            <w:vMerge w:val="restart"/>
            <w:tcBorders>
              <w:bottom w:val="nil"/>
            </w:tcBorders>
            <w:vAlign w:val="top"/>
          </w:tcPr>
          <w:p w14:paraId="63120642">
            <w:pPr>
              <w:spacing w:line="275" w:lineRule="auto"/>
              <w:rPr>
                <w:rFonts w:ascii="Arial"/>
                <w:sz w:val="21"/>
              </w:rPr>
            </w:pPr>
          </w:p>
          <w:p w14:paraId="7DA3660F">
            <w:pPr>
              <w:spacing w:line="275" w:lineRule="auto"/>
              <w:rPr>
                <w:rFonts w:ascii="Arial"/>
                <w:sz w:val="21"/>
              </w:rPr>
            </w:pPr>
          </w:p>
          <w:p w14:paraId="3823E079">
            <w:pPr>
              <w:spacing w:line="275" w:lineRule="auto"/>
              <w:rPr>
                <w:rFonts w:ascii="Arial"/>
                <w:sz w:val="21"/>
              </w:rPr>
            </w:pPr>
          </w:p>
          <w:p w14:paraId="1AA3B6E5">
            <w:pPr>
              <w:spacing w:line="276" w:lineRule="auto"/>
              <w:rPr>
                <w:rFonts w:ascii="Arial"/>
                <w:sz w:val="21"/>
              </w:rPr>
            </w:pPr>
          </w:p>
          <w:p w14:paraId="2F8D8679">
            <w:pPr>
              <w:pStyle w:val="12"/>
              <w:spacing w:before="78"/>
              <w:ind w:left="252"/>
            </w:pPr>
            <w:r>
              <w:t>5</w:t>
            </w:r>
          </w:p>
        </w:tc>
        <w:tc>
          <w:tcPr>
            <w:tcW w:w="1460" w:type="dxa"/>
            <w:vAlign w:val="top"/>
          </w:tcPr>
          <w:p w14:paraId="75449BDB">
            <w:pPr>
              <w:spacing w:line="360" w:lineRule="auto"/>
              <w:rPr>
                <w:rFonts w:ascii="Arial"/>
                <w:color w:val="auto"/>
                <w:sz w:val="21"/>
              </w:rPr>
            </w:pPr>
          </w:p>
          <w:p w14:paraId="198455D8">
            <w:pPr>
              <w:pStyle w:val="12"/>
              <w:spacing w:before="78"/>
              <w:ind w:left="614" w:right="128" w:hanging="475"/>
              <w:rPr>
                <w:color w:val="auto"/>
              </w:rPr>
            </w:pPr>
            <w:r>
              <w:rPr>
                <w:color w:val="auto"/>
                <w:spacing w:val="-3"/>
              </w:rPr>
              <w:t>获取投标文</w:t>
            </w:r>
            <w:r>
              <w:rPr>
                <w:color w:val="auto"/>
              </w:rPr>
              <w:t>件</w:t>
            </w:r>
          </w:p>
        </w:tc>
        <w:tc>
          <w:tcPr>
            <w:tcW w:w="7023" w:type="dxa"/>
            <w:vAlign w:val="top"/>
          </w:tcPr>
          <w:p w14:paraId="64B70A05">
            <w:pPr>
              <w:pStyle w:val="12"/>
              <w:spacing w:before="44" w:line="219" w:lineRule="auto"/>
              <w:ind w:left="63"/>
              <w:rPr>
                <w:rFonts w:hint="eastAsia"/>
                <w:color w:val="auto"/>
              </w:rPr>
            </w:pPr>
          </w:p>
          <w:p w14:paraId="6BC8C274">
            <w:pPr>
              <w:pStyle w:val="12"/>
              <w:spacing w:before="44" w:line="219" w:lineRule="auto"/>
              <w:ind w:left="63"/>
              <w:rPr>
                <w:color w:val="auto"/>
              </w:rPr>
            </w:pPr>
            <w:r>
              <w:rPr>
                <w:rFonts w:hint="eastAsia"/>
                <w:color w:val="auto"/>
              </w:rPr>
              <w:t>2026年0</w:t>
            </w:r>
            <w:r>
              <w:rPr>
                <w:rFonts w:hint="eastAsia"/>
                <w:color w:val="auto"/>
                <w:lang w:val="en-US" w:eastAsia="zh-CN"/>
              </w:rPr>
              <w:t>4</w:t>
            </w:r>
            <w:r>
              <w:rPr>
                <w:rFonts w:hint="eastAsia"/>
                <w:color w:val="auto"/>
              </w:rPr>
              <w:t>月2</w:t>
            </w:r>
            <w:r>
              <w:rPr>
                <w:rFonts w:hint="eastAsia"/>
                <w:color w:val="auto"/>
                <w:lang w:val="en-US" w:eastAsia="zh-CN"/>
              </w:rPr>
              <w:t>1</w:t>
            </w:r>
            <w:r>
              <w:rPr>
                <w:rFonts w:hint="eastAsia"/>
                <w:color w:val="auto"/>
              </w:rPr>
              <w:t>日至2026年0</w:t>
            </w:r>
            <w:r>
              <w:rPr>
                <w:rFonts w:hint="eastAsia"/>
                <w:color w:val="auto"/>
                <w:lang w:val="en-US" w:eastAsia="zh-CN"/>
              </w:rPr>
              <w:t>4</w:t>
            </w:r>
            <w:r>
              <w:rPr>
                <w:rFonts w:hint="eastAsia"/>
                <w:color w:val="auto"/>
              </w:rPr>
              <w:t>月</w:t>
            </w:r>
            <w:r>
              <w:rPr>
                <w:rFonts w:hint="eastAsia"/>
                <w:color w:val="auto"/>
                <w:lang w:val="en-US" w:eastAsia="zh-CN"/>
              </w:rPr>
              <w:t>27</w:t>
            </w:r>
            <w:r>
              <w:rPr>
                <w:rFonts w:hint="eastAsia"/>
                <w:color w:val="auto"/>
              </w:rPr>
              <w:t>日，每天上午10:00至14:00，下午1</w:t>
            </w:r>
            <w:r>
              <w:rPr>
                <w:rFonts w:hint="eastAsia"/>
                <w:color w:val="auto"/>
                <w:lang w:val="en-US" w:eastAsia="zh-CN"/>
              </w:rPr>
              <w:t>5</w:t>
            </w:r>
            <w:r>
              <w:rPr>
                <w:rFonts w:hint="eastAsia"/>
                <w:color w:val="auto"/>
              </w:rPr>
              <w:t>:</w:t>
            </w:r>
            <w:r>
              <w:rPr>
                <w:rFonts w:hint="eastAsia"/>
                <w:color w:val="auto"/>
                <w:lang w:val="en-US" w:eastAsia="zh-CN"/>
              </w:rPr>
              <w:t>3</w:t>
            </w:r>
            <w:r>
              <w:rPr>
                <w:rFonts w:hint="eastAsia"/>
                <w:color w:val="auto"/>
              </w:rPr>
              <w:t>0至</w:t>
            </w:r>
            <w:r>
              <w:rPr>
                <w:rFonts w:hint="eastAsia"/>
                <w:color w:val="auto"/>
                <w:lang w:val="en-US" w:eastAsia="zh-CN"/>
              </w:rPr>
              <w:t>19</w:t>
            </w:r>
            <w:r>
              <w:rPr>
                <w:rFonts w:hint="eastAsia"/>
                <w:color w:val="auto"/>
              </w:rPr>
              <w:t>:</w:t>
            </w:r>
            <w:r>
              <w:rPr>
                <w:rFonts w:hint="eastAsia"/>
                <w:color w:val="auto"/>
                <w:lang w:val="en-US" w:eastAsia="zh-CN"/>
              </w:rPr>
              <w:t>3</w:t>
            </w:r>
            <w:r>
              <w:rPr>
                <w:rFonts w:hint="eastAsia"/>
                <w:color w:val="auto"/>
              </w:rPr>
              <w:t>0（北京时间，法定节假日除外）</w:t>
            </w:r>
          </w:p>
        </w:tc>
      </w:tr>
      <w:tr w14:paraId="4F86C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01" w:type="dxa"/>
            <w:vMerge w:val="continue"/>
            <w:tcBorders>
              <w:top w:val="nil"/>
              <w:bottom w:val="nil"/>
            </w:tcBorders>
            <w:vAlign w:val="top"/>
          </w:tcPr>
          <w:p w14:paraId="3F392FB5">
            <w:pPr>
              <w:rPr>
                <w:rFonts w:ascii="Arial"/>
                <w:sz w:val="21"/>
              </w:rPr>
            </w:pPr>
          </w:p>
        </w:tc>
        <w:tc>
          <w:tcPr>
            <w:tcW w:w="1460" w:type="dxa"/>
            <w:vAlign w:val="top"/>
          </w:tcPr>
          <w:p w14:paraId="4FD4F4DB">
            <w:pPr>
              <w:pStyle w:val="12"/>
              <w:spacing w:before="176" w:line="221" w:lineRule="auto"/>
              <w:ind w:left="496"/>
            </w:pPr>
            <w:r>
              <w:rPr>
                <w:spacing w:val="-6"/>
              </w:rPr>
              <w:t>方式</w:t>
            </w:r>
          </w:p>
        </w:tc>
        <w:tc>
          <w:tcPr>
            <w:tcW w:w="7023" w:type="dxa"/>
            <w:vAlign w:val="top"/>
          </w:tcPr>
          <w:p w14:paraId="6A7462DD">
            <w:pPr>
              <w:pStyle w:val="12"/>
              <w:spacing w:before="175" w:line="219" w:lineRule="auto"/>
              <w:ind w:left="62"/>
            </w:pPr>
            <w:r>
              <w:rPr>
                <w:spacing w:val="-1"/>
              </w:rPr>
              <w:t>政采云平台线上获取</w:t>
            </w:r>
          </w:p>
        </w:tc>
      </w:tr>
      <w:tr w14:paraId="1873E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01" w:type="dxa"/>
            <w:vMerge w:val="continue"/>
            <w:tcBorders>
              <w:top w:val="nil"/>
            </w:tcBorders>
            <w:vAlign w:val="top"/>
          </w:tcPr>
          <w:p w14:paraId="6764BD99">
            <w:pPr>
              <w:rPr>
                <w:rFonts w:ascii="Arial"/>
                <w:sz w:val="21"/>
              </w:rPr>
            </w:pPr>
          </w:p>
        </w:tc>
        <w:tc>
          <w:tcPr>
            <w:tcW w:w="1460" w:type="dxa"/>
            <w:vAlign w:val="top"/>
          </w:tcPr>
          <w:p w14:paraId="61D9D2E1">
            <w:pPr>
              <w:pStyle w:val="12"/>
              <w:spacing w:before="175" w:line="219" w:lineRule="auto"/>
              <w:ind w:left="136"/>
            </w:pPr>
            <w:r>
              <w:rPr>
                <w:spacing w:val="-3"/>
              </w:rPr>
              <w:t>招标文件费</w:t>
            </w:r>
          </w:p>
        </w:tc>
        <w:tc>
          <w:tcPr>
            <w:tcW w:w="7023" w:type="dxa"/>
            <w:vAlign w:val="top"/>
          </w:tcPr>
          <w:p w14:paraId="06F38317">
            <w:pPr>
              <w:pStyle w:val="12"/>
              <w:spacing w:before="174" w:line="220" w:lineRule="auto"/>
              <w:ind w:left="65"/>
            </w:pPr>
            <w:r>
              <w:t>无</w:t>
            </w:r>
          </w:p>
        </w:tc>
      </w:tr>
      <w:tr w14:paraId="5BA70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601" w:type="dxa"/>
            <w:vAlign w:val="top"/>
          </w:tcPr>
          <w:p w14:paraId="6E4A2610">
            <w:pPr>
              <w:pStyle w:val="12"/>
              <w:spacing w:before="175"/>
              <w:ind w:left="249"/>
            </w:pPr>
            <w:r>
              <w:t>6</w:t>
            </w:r>
          </w:p>
        </w:tc>
        <w:tc>
          <w:tcPr>
            <w:tcW w:w="1460" w:type="dxa"/>
            <w:vAlign w:val="top"/>
          </w:tcPr>
          <w:p w14:paraId="3F84F856">
            <w:pPr>
              <w:pStyle w:val="12"/>
              <w:spacing w:before="175" w:line="218" w:lineRule="auto"/>
              <w:ind w:left="263"/>
            </w:pPr>
            <w:r>
              <w:rPr>
                <w:spacing w:val="-5"/>
              </w:rPr>
              <w:t>公告期限</w:t>
            </w:r>
          </w:p>
        </w:tc>
        <w:tc>
          <w:tcPr>
            <w:tcW w:w="7023" w:type="dxa"/>
            <w:vAlign w:val="top"/>
          </w:tcPr>
          <w:p w14:paraId="2AD310DD">
            <w:pPr>
              <w:pStyle w:val="12"/>
              <w:spacing w:before="223" w:line="218" w:lineRule="auto"/>
              <w:ind w:left="102"/>
            </w:pPr>
            <w:r>
              <w:rPr>
                <w:spacing w:val="-5"/>
              </w:rPr>
              <w:t>自本公告发布之日起</w:t>
            </w:r>
            <w:r>
              <w:rPr>
                <w:spacing w:val="-45"/>
              </w:rPr>
              <w:t xml:space="preserve"> </w:t>
            </w:r>
            <w:r>
              <w:rPr>
                <w:spacing w:val="-5"/>
              </w:rPr>
              <w:t>5</w:t>
            </w:r>
            <w:r>
              <w:rPr>
                <w:spacing w:val="-50"/>
              </w:rPr>
              <w:t xml:space="preserve"> </w:t>
            </w:r>
            <w:r>
              <w:rPr>
                <w:spacing w:val="-5"/>
              </w:rPr>
              <w:t>个工作日。</w:t>
            </w:r>
          </w:p>
        </w:tc>
      </w:tr>
      <w:tr w14:paraId="32605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01" w:type="dxa"/>
            <w:vAlign w:val="top"/>
          </w:tcPr>
          <w:p w14:paraId="3345A44F">
            <w:pPr>
              <w:pStyle w:val="12"/>
              <w:spacing w:before="252"/>
              <w:ind w:left="253"/>
            </w:pPr>
            <w:r>
              <w:t>7</w:t>
            </w:r>
          </w:p>
        </w:tc>
        <w:tc>
          <w:tcPr>
            <w:tcW w:w="1460" w:type="dxa"/>
            <w:vAlign w:val="top"/>
          </w:tcPr>
          <w:p w14:paraId="1B155CB2">
            <w:pPr>
              <w:pStyle w:val="12"/>
              <w:spacing w:before="96" w:line="243" w:lineRule="auto"/>
              <w:ind w:left="619" w:right="128" w:hanging="481"/>
              <w:rPr>
                <w:color w:val="auto"/>
              </w:rPr>
            </w:pPr>
            <w:r>
              <w:rPr>
                <w:color w:val="auto"/>
                <w:spacing w:val="-3"/>
              </w:rPr>
              <w:t>投标文件递</w:t>
            </w:r>
            <w:r>
              <w:rPr>
                <w:color w:val="auto"/>
              </w:rPr>
              <w:t>交</w:t>
            </w:r>
          </w:p>
        </w:tc>
        <w:tc>
          <w:tcPr>
            <w:tcW w:w="7023" w:type="dxa"/>
            <w:vAlign w:val="top"/>
          </w:tcPr>
          <w:p w14:paraId="51C22BDE">
            <w:pPr>
              <w:pStyle w:val="12"/>
              <w:spacing w:before="299" w:line="219" w:lineRule="auto"/>
              <w:ind w:left="64"/>
              <w:rPr>
                <w:color w:val="auto"/>
              </w:rPr>
            </w:pPr>
            <w:r>
              <w:rPr>
                <w:color w:val="auto"/>
                <w:spacing w:val="-4"/>
              </w:rPr>
              <w:t>提交投标文件截止时间：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年0</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日11:00</w:t>
            </w:r>
            <w:r>
              <w:rPr>
                <w:color w:val="auto"/>
                <w:spacing w:val="-5"/>
              </w:rPr>
              <w:t>（北京时间）</w:t>
            </w:r>
          </w:p>
        </w:tc>
      </w:tr>
    </w:tbl>
    <w:p w14:paraId="1F2D37C7">
      <w:pPr>
        <w:pStyle w:val="2"/>
      </w:pPr>
    </w:p>
    <w:p w14:paraId="480D1EF8">
      <w:pPr>
        <w:spacing w:line="133" w:lineRule="exact"/>
      </w:pPr>
    </w:p>
    <w:tbl>
      <w:tblPr>
        <w:tblStyle w:val="11"/>
        <w:tblW w:w="90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1460"/>
        <w:gridCol w:w="7023"/>
      </w:tblGrid>
      <w:tr w14:paraId="754F7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1" w:type="dxa"/>
            <w:vAlign w:val="top"/>
          </w:tcPr>
          <w:p w14:paraId="2DFD7A5C">
            <w:pPr>
              <w:rPr>
                <w:rFonts w:ascii="Arial"/>
                <w:sz w:val="21"/>
              </w:rPr>
            </w:pPr>
          </w:p>
        </w:tc>
        <w:tc>
          <w:tcPr>
            <w:tcW w:w="1460" w:type="dxa"/>
            <w:vAlign w:val="top"/>
          </w:tcPr>
          <w:p w14:paraId="03E19D95">
            <w:pPr>
              <w:rPr>
                <w:rFonts w:ascii="Arial"/>
                <w:sz w:val="21"/>
              </w:rPr>
            </w:pPr>
          </w:p>
        </w:tc>
        <w:tc>
          <w:tcPr>
            <w:tcW w:w="7023" w:type="dxa"/>
            <w:vAlign w:val="top"/>
          </w:tcPr>
          <w:p w14:paraId="6EA66203">
            <w:pPr>
              <w:pStyle w:val="12"/>
              <w:spacing w:before="209" w:line="219" w:lineRule="auto"/>
              <w:ind w:left="66"/>
            </w:pPr>
            <w:r>
              <w:rPr>
                <w:spacing w:val="-1"/>
              </w:rPr>
              <w:t>投标地点：政采云一站式政府采购云平台</w:t>
            </w:r>
          </w:p>
          <w:p w14:paraId="179F3ACB">
            <w:pPr>
              <w:pStyle w:val="12"/>
              <w:spacing w:before="155" w:line="219" w:lineRule="auto"/>
              <w:ind w:left="64"/>
            </w:pPr>
            <w:r>
              <w:rPr>
                <w:color w:val="auto"/>
                <w:spacing w:val="-5"/>
              </w:rPr>
              <w:t>开标时间：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年0</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日11:00</w:t>
            </w:r>
            <w:r>
              <w:rPr>
                <w:color w:val="auto"/>
                <w:spacing w:val="-6"/>
              </w:rPr>
              <w:t>（北京时间）</w:t>
            </w:r>
          </w:p>
        </w:tc>
      </w:tr>
      <w:tr w14:paraId="0A210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601" w:type="dxa"/>
            <w:vAlign w:val="top"/>
          </w:tcPr>
          <w:p w14:paraId="4710F582">
            <w:pPr>
              <w:spacing w:line="478" w:lineRule="auto"/>
              <w:rPr>
                <w:rFonts w:ascii="Arial"/>
                <w:sz w:val="21"/>
              </w:rPr>
            </w:pPr>
          </w:p>
          <w:p w14:paraId="07289B48">
            <w:pPr>
              <w:pStyle w:val="12"/>
              <w:spacing w:before="78"/>
              <w:ind w:left="248"/>
            </w:pPr>
            <w:r>
              <w:t>8</w:t>
            </w:r>
          </w:p>
        </w:tc>
        <w:tc>
          <w:tcPr>
            <w:tcW w:w="1460" w:type="dxa"/>
            <w:vAlign w:val="top"/>
          </w:tcPr>
          <w:p w14:paraId="7B39558E">
            <w:pPr>
              <w:spacing w:line="324" w:lineRule="auto"/>
              <w:rPr>
                <w:rFonts w:ascii="Arial"/>
                <w:sz w:val="21"/>
              </w:rPr>
            </w:pPr>
          </w:p>
          <w:p w14:paraId="756434F1">
            <w:pPr>
              <w:pStyle w:val="12"/>
              <w:spacing w:before="78" w:line="242" w:lineRule="auto"/>
              <w:ind w:left="617" w:right="128" w:hanging="479"/>
            </w:pPr>
            <w:r>
              <w:rPr>
                <w:spacing w:val="-3"/>
              </w:rPr>
              <w:t>投标文件份</w:t>
            </w:r>
            <w:r>
              <w:t>数</w:t>
            </w:r>
          </w:p>
        </w:tc>
        <w:tc>
          <w:tcPr>
            <w:tcW w:w="7023" w:type="dxa"/>
            <w:vAlign w:val="top"/>
          </w:tcPr>
          <w:p w14:paraId="2594108B">
            <w:pPr>
              <w:pStyle w:val="12"/>
              <w:spacing w:before="92"/>
              <w:ind w:left="67" w:right="64" w:hanging="1"/>
              <w:jc w:val="both"/>
            </w:pPr>
            <w:r>
              <w:rPr>
                <w:spacing w:val="-4"/>
              </w:rPr>
              <w:t>投标文件应一式</w:t>
            </w:r>
            <w:r>
              <w:rPr>
                <w:spacing w:val="-36"/>
              </w:rPr>
              <w:t xml:space="preserve"> </w:t>
            </w:r>
            <w:r>
              <w:rPr>
                <w:spacing w:val="-4"/>
              </w:rPr>
              <w:t>4</w:t>
            </w:r>
            <w:r>
              <w:rPr>
                <w:spacing w:val="-51"/>
              </w:rPr>
              <w:t xml:space="preserve"> </w:t>
            </w:r>
            <w:r>
              <w:rPr>
                <w:spacing w:val="-4"/>
              </w:rPr>
              <w:t>份：其中正本</w:t>
            </w:r>
            <w:r>
              <w:rPr>
                <w:spacing w:val="-33"/>
              </w:rPr>
              <w:t xml:space="preserve"> </w:t>
            </w:r>
            <w:r>
              <w:rPr>
                <w:spacing w:val="-4"/>
              </w:rPr>
              <w:t>1</w:t>
            </w:r>
            <w:r>
              <w:rPr>
                <w:spacing w:val="-51"/>
              </w:rPr>
              <w:t xml:space="preserve"> </w:t>
            </w:r>
            <w:r>
              <w:rPr>
                <w:spacing w:val="-4"/>
              </w:rPr>
              <w:t>份，副本</w:t>
            </w:r>
            <w:r>
              <w:rPr>
                <w:spacing w:val="-45"/>
              </w:rPr>
              <w:t xml:space="preserve"> </w:t>
            </w:r>
            <w:r>
              <w:rPr>
                <w:spacing w:val="-4"/>
              </w:rPr>
              <w:t>3</w:t>
            </w:r>
            <w:r>
              <w:rPr>
                <w:spacing w:val="-51"/>
              </w:rPr>
              <w:t xml:space="preserve"> </w:t>
            </w:r>
            <w:r>
              <w:rPr>
                <w:spacing w:val="-4"/>
              </w:rPr>
              <w:t>份，U</w:t>
            </w:r>
            <w:r>
              <w:rPr>
                <w:spacing w:val="-51"/>
              </w:rPr>
              <w:t xml:space="preserve"> </w:t>
            </w:r>
            <w:r>
              <w:rPr>
                <w:spacing w:val="-4"/>
              </w:rPr>
              <w:t>盘一份，光盘</w:t>
            </w:r>
            <w:r>
              <w:rPr>
                <w:spacing w:val="-3"/>
              </w:rPr>
              <w:t>3</w:t>
            </w:r>
            <w:r>
              <w:rPr>
                <w:spacing w:val="-51"/>
              </w:rPr>
              <w:t xml:space="preserve"> </w:t>
            </w:r>
            <w:r>
              <w:rPr>
                <w:spacing w:val="-3"/>
              </w:rPr>
              <w:t>份（正本扫描件）并注明“正本</w:t>
            </w:r>
            <w:r>
              <w:rPr>
                <w:spacing w:val="-88"/>
              </w:rPr>
              <w:t xml:space="preserve"> </w:t>
            </w:r>
            <w:r>
              <w:rPr>
                <w:spacing w:val="-3"/>
              </w:rPr>
              <w:t>”和“副本</w:t>
            </w:r>
            <w:r>
              <w:rPr>
                <w:spacing w:val="-88"/>
              </w:rPr>
              <w:t xml:space="preserve"> </w:t>
            </w:r>
            <w:r>
              <w:rPr>
                <w:spacing w:val="-3"/>
              </w:rPr>
              <w:t>”字样，如果正</w:t>
            </w:r>
            <w:r>
              <w:rPr>
                <w:spacing w:val="-4"/>
              </w:rPr>
              <w:t>本与</w:t>
            </w:r>
            <w:r>
              <w:rPr>
                <w:spacing w:val="-3"/>
              </w:rPr>
              <w:t>副本不符，应以正本为准。</w:t>
            </w:r>
            <w:r>
              <w:rPr>
                <w:spacing w:val="-68"/>
              </w:rPr>
              <w:t xml:space="preserve"> </w:t>
            </w:r>
            <w:r>
              <w:rPr>
                <w:b/>
                <w:bCs/>
                <w:spacing w:val="-3"/>
              </w:rPr>
              <w:t>(开标结束后所有</w:t>
            </w:r>
            <w:r>
              <w:rPr>
                <w:b/>
                <w:bCs/>
                <w:spacing w:val="-4"/>
              </w:rPr>
              <w:t>投标企业提供纸制标</w:t>
            </w:r>
            <w:r>
              <w:rPr>
                <w:b/>
                <w:bCs/>
                <w:spacing w:val="-10"/>
              </w:rPr>
              <w:t>书)</w:t>
            </w:r>
          </w:p>
        </w:tc>
      </w:tr>
      <w:tr w14:paraId="58AD6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01" w:type="dxa"/>
            <w:vAlign w:val="top"/>
          </w:tcPr>
          <w:p w14:paraId="204821C9">
            <w:pPr>
              <w:pStyle w:val="12"/>
              <w:spacing w:before="173"/>
              <w:ind w:left="248"/>
            </w:pPr>
            <w:r>
              <w:t>9</w:t>
            </w:r>
          </w:p>
        </w:tc>
        <w:tc>
          <w:tcPr>
            <w:tcW w:w="1460" w:type="dxa"/>
            <w:vAlign w:val="top"/>
          </w:tcPr>
          <w:p w14:paraId="6FAED685">
            <w:pPr>
              <w:pStyle w:val="12"/>
              <w:spacing w:before="173" w:line="220" w:lineRule="auto"/>
              <w:ind w:left="138"/>
            </w:pPr>
            <w:r>
              <w:rPr>
                <w:spacing w:val="-3"/>
              </w:rPr>
              <w:t>投标有效期</w:t>
            </w:r>
          </w:p>
        </w:tc>
        <w:tc>
          <w:tcPr>
            <w:tcW w:w="7023" w:type="dxa"/>
            <w:vAlign w:val="top"/>
          </w:tcPr>
          <w:p w14:paraId="114EBC0D">
            <w:pPr>
              <w:pStyle w:val="12"/>
              <w:spacing w:before="174" w:line="224" w:lineRule="auto"/>
              <w:ind w:left="65"/>
            </w:pPr>
            <w:r>
              <w:rPr>
                <w:spacing w:val="-4"/>
              </w:rPr>
              <w:t>60</w:t>
            </w:r>
            <w:r>
              <w:rPr>
                <w:spacing w:val="-10"/>
              </w:rPr>
              <w:t xml:space="preserve"> </w:t>
            </w:r>
            <w:r>
              <w:rPr>
                <w:spacing w:val="-4"/>
              </w:rPr>
              <w:t>日</w:t>
            </w:r>
          </w:p>
        </w:tc>
      </w:tr>
      <w:tr w14:paraId="37990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01" w:type="dxa"/>
            <w:vAlign w:val="top"/>
          </w:tcPr>
          <w:p w14:paraId="62279907">
            <w:pPr>
              <w:pStyle w:val="12"/>
              <w:spacing w:before="248"/>
              <w:ind w:left="205"/>
            </w:pPr>
            <w:r>
              <w:rPr>
                <w:spacing w:val="-14"/>
              </w:rPr>
              <w:t>10</w:t>
            </w:r>
          </w:p>
        </w:tc>
        <w:tc>
          <w:tcPr>
            <w:tcW w:w="1460" w:type="dxa"/>
            <w:vAlign w:val="top"/>
          </w:tcPr>
          <w:p w14:paraId="6533C526">
            <w:pPr>
              <w:pStyle w:val="12"/>
              <w:spacing w:before="94"/>
              <w:ind w:left="375" w:right="128" w:hanging="239"/>
            </w:pPr>
            <w:r>
              <w:rPr>
                <w:spacing w:val="-3"/>
              </w:rPr>
              <w:t>招标公告发</w:t>
            </w:r>
            <w:r>
              <w:rPr>
                <w:spacing w:val="-4"/>
              </w:rPr>
              <w:t>布媒体</w:t>
            </w:r>
          </w:p>
        </w:tc>
        <w:tc>
          <w:tcPr>
            <w:tcW w:w="7023" w:type="dxa"/>
            <w:vAlign w:val="top"/>
          </w:tcPr>
          <w:p w14:paraId="07857790">
            <w:pPr>
              <w:pStyle w:val="12"/>
              <w:spacing w:before="248" w:line="219" w:lineRule="auto"/>
              <w:ind w:left="64"/>
            </w:pPr>
            <w:r>
              <w:rPr>
                <w:spacing w:val="-2"/>
              </w:rPr>
              <w:t>新疆政府采购网</w:t>
            </w:r>
          </w:p>
        </w:tc>
      </w:tr>
      <w:tr w14:paraId="30242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9" w:hRule="atLeast"/>
        </w:trPr>
        <w:tc>
          <w:tcPr>
            <w:tcW w:w="601" w:type="dxa"/>
            <w:vAlign w:val="top"/>
          </w:tcPr>
          <w:p w14:paraId="78020B17">
            <w:pPr>
              <w:spacing w:line="260" w:lineRule="auto"/>
              <w:rPr>
                <w:rFonts w:ascii="Arial"/>
                <w:sz w:val="21"/>
              </w:rPr>
            </w:pPr>
          </w:p>
          <w:p w14:paraId="5897F11D">
            <w:pPr>
              <w:spacing w:line="260" w:lineRule="auto"/>
              <w:rPr>
                <w:rFonts w:ascii="Arial"/>
                <w:sz w:val="21"/>
              </w:rPr>
            </w:pPr>
          </w:p>
          <w:p w14:paraId="6EF4D987">
            <w:pPr>
              <w:spacing w:line="260" w:lineRule="auto"/>
              <w:rPr>
                <w:rFonts w:ascii="Arial"/>
                <w:sz w:val="21"/>
              </w:rPr>
            </w:pPr>
          </w:p>
          <w:p w14:paraId="08DF7C15">
            <w:pPr>
              <w:spacing w:line="260" w:lineRule="auto"/>
              <w:rPr>
                <w:rFonts w:ascii="Arial"/>
                <w:sz w:val="21"/>
              </w:rPr>
            </w:pPr>
          </w:p>
          <w:p w14:paraId="71B68CCF">
            <w:pPr>
              <w:spacing w:line="261" w:lineRule="auto"/>
              <w:rPr>
                <w:rFonts w:ascii="Arial"/>
                <w:sz w:val="21"/>
              </w:rPr>
            </w:pPr>
          </w:p>
          <w:p w14:paraId="452D25A6">
            <w:pPr>
              <w:spacing w:line="261" w:lineRule="auto"/>
              <w:rPr>
                <w:rFonts w:ascii="Arial"/>
                <w:sz w:val="21"/>
              </w:rPr>
            </w:pPr>
          </w:p>
          <w:p w14:paraId="4309F0B6">
            <w:pPr>
              <w:pStyle w:val="12"/>
              <w:spacing w:before="78" w:line="241" w:lineRule="auto"/>
              <w:ind w:left="205"/>
            </w:pPr>
            <w:r>
              <w:rPr>
                <w:spacing w:val="-14"/>
              </w:rPr>
              <w:t>11</w:t>
            </w:r>
          </w:p>
        </w:tc>
        <w:tc>
          <w:tcPr>
            <w:tcW w:w="1460" w:type="dxa"/>
            <w:vAlign w:val="top"/>
          </w:tcPr>
          <w:p w14:paraId="08AAEFB9">
            <w:pPr>
              <w:spacing w:line="260" w:lineRule="auto"/>
              <w:rPr>
                <w:rFonts w:ascii="Arial"/>
                <w:sz w:val="21"/>
              </w:rPr>
            </w:pPr>
          </w:p>
          <w:p w14:paraId="5D07BA31">
            <w:pPr>
              <w:spacing w:line="260" w:lineRule="auto"/>
              <w:rPr>
                <w:rFonts w:ascii="Arial"/>
                <w:sz w:val="21"/>
              </w:rPr>
            </w:pPr>
          </w:p>
          <w:p w14:paraId="0C861EB3">
            <w:pPr>
              <w:spacing w:line="260" w:lineRule="auto"/>
              <w:rPr>
                <w:rFonts w:ascii="Arial"/>
                <w:sz w:val="21"/>
              </w:rPr>
            </w:pPr>
          </w:p>
          <w:p w14:paraId="3B3EB052">
            <w:pPr>
              <w:spacing w:line="260" w:lineRule="auto"/>
              <w:rPr>
                <w:rFonts w:ascii="Arial"/>
                <w:sz w:val="21"/>
              </w:rPr>
            </w:pPr>
          </w:p>
          <w:p w14:paraId="31C2A165">
            <w:pPr>
              <w:spacing w:line="261" w:lineRule="auto"/>
              <w:rPr>
                <w:rFonts w:ascii="Arial"/>
                <w:sz w:val="21"/>
              </w:rPr>
            </w:pPr>
          </w:p>
          <w:p w14:paraId="01DBE10C">
            <w:pPr>
              <w:spacing w:line="261" w:lineRule="auto"/>
              <w:rPr>
                <w:rFonts w:ascii="Arial"/>
                <w:sz w:val="21"/>
              </w:rPr>
            </w:pPr>
          </w:p>
          <w:p w14:paraId="1068159C">
            <w:pPr>
              <w:pStyle w:val="12"/>
              <w:spacing w:before="78" w:line="220" w:lineRule="auto"/>
              <w:ind w:left="139"/>
            </w:pPr>
            <w:r>
              <w:rPr>
                <w:spacing w:val="-3"/>
              </w:rPr>
              <w:t>履约保证金</w:t>
            </w:r>
          </w:p>
        </w:tc>
        <w:tc>
          <w:tcPr>
            <w:tcW w:w="7023" w:type="dxa"/>
            <w:vAlign w:val="top"/>
          </w:tcPr>
          <w:p w14:paraId="6372FDCE">
            <w:pPr>
              <w:pStyle w:val="12"/>
              <w:spacing w:before="94" w:line="220" w:lineRule="auto"/>
              <w:ind w:left="72"/>
            </w:pPr>
            <w:r>
              <w:rPr>
                <w:rFonts w:ascii="MS Gothic" w:hAnsi="MS Gothic" w:eastAsia="MS Gothic" w:cs="MS Gothic"/>
                <w:spacing w:val="-9"/>
              </w:rPr>
              <w:t>☑</w:t>
            </w:r>
            <w:r>
              <w:rPr>
                <w:rFonts w:ascii="MS Gothic" w:hAnsi="MS Gothic" w:eastAsia="MS Gothic" w:cs="MS Gothic"/>
                <w:spacing w:val="16"/>
              </w:rPr>
              <w:t xml:space="preserve"> </w:t>
            </w:r>
            <w:r>
              <w:rPr>
                <w:spacing w:val="-9"/>
              </w:rPr>
              <w:t>不需要</w:t>
            </w:r>
          </w:p>
          <w:p w14:paraId="3FD8FA2E">
            <w:pPr>
              <w:pStyle w:val="12"/>
              <w:spacing w:before="25" w:line="239" w:lineRule="auto"/>
              <w:ind w:left="66" w:right="57" w:firstLine="21"/>
              <w:jc w:val="both"/>
            </w:pPr>
            <w:r>
              <w:rPr>
                <w:spacing w:val="-6"/>
              </w:rPr>
              <w:t>□ 需要，履约保证金的金额：中标合同金额的</w:t>
            </w:r>
            <w:r>
              <w:rPr>
                <w:spacing w:val="-22"/>
              </w:rPr>
              <w:t xml:space="preserve"> </w:t>
            </w:r>
            <w:r>
              <w:rPr>
                <w:spacing w:val="-6"/>
              </w:rPr>
              <w:t>10%（履约保证金须</w:t>
            </w:r>
            <w:r>
              <w:rPr>
                <w:spacing w:val="-2"/>
              </w:rPr>
              <w:t>以支票、汇票、本票或者金融机构、担保机构</w:t>
            </w:r>
            <w:r>
              <w:rPr>
                <w:spacing w:val="-3"/>
              </w:rPr>
              <w:t>出具的保函等非现金形式提交）</w:t>
            </w:r>
          </w:p>
          <w:p w14:paraId="146F1EE1">
            <w:pPr>
              <w:pStyle w:val="12"/>
              <w:spacing w:line="229" w:lineRule="auto"/>
              <w:ind w:left="66" w:right="124" w:firstLine="13"/>
            </w:pPr>
            <w:r>
              <w:rPr>
                <w:spacing w:val="-3"/>
              </w:rPr>
              <w:t>12.1.“履约保函</w:t>
            </w:r>
            <w:r>
              <w:rPr>
                <w:spacing w:val="-88"/>
              </w:rPr>
              <w:t xml:space="preserve"> </w:t>
            </w:r>
            <w:r>
              <w:rPr>
                <w:spacing w:val="-3"/>
              </w:rPr>
              <w:t>”或“保证保险保单</w:t>
            </w:r>
            <w:r>
              <w:rPr>
                <w:spacing w:val="-88"/>
              </w:rPr>
              <w:t xml:space="preserve"> </w:t>
            </w:r>
            <w:r>
              <w:rPr>
                <w:spacing w:val="-3"/>
              </w:rPr>
              <w:t>”（履约保证金）金额不高</w:t>
            </w:r>
            <w:r>
              <w:rPr>
                <w:spacing w:val="-2"/>
              </w:rPr>
              <w:t>于合同总额的</w:t>
            </w:r>
            <w:r>
              <w:rPr>
                <w:spacing w:val="-25"/>
              </w:rPr>
              <w:t xml:space="preserve"> </w:t>
            </w:r>
            <w:r>
              <w:rPr>
                <w:spacing w:val="-2"/>
              </w:rPr>
              <w:t>10%（最终以与采购人签订协议为主）。</w:t>
            </w:r>
          </w:p>
          <w:p w14:paraId="18C825C2">
            <w:pPr>
              <w:pStyle w:val="12"/>
              <w:spacing w:before="27" w:line="219" w:lineRule="auto"/>
              <w:ind w:left="80"/>
            </w:pPr>
            <w:r>
              <w:rPr>
                <w:spacing w:val="-1"/>
              </w:rPr>
              <w:t>12.2.中标企业收到中标通知书后（签订协议前）向采购人缴纳；</w:t>
            </w:r>
          </w:p>
          <w:p w14:paraId="12F0031F">
            <w:pPr>
              <w:pStyle w:val="12"/>
              <w:spacing w:before="25" w:line="230" w:lineRule="auto"/>
              <w:ind w:left="76" w:right="124" w:firstLine="4"/>
            </w:pPr>
            <w:r>
              <w:rPr>
                <w:spacing w:val="-2"/>
              </w:rPr>
              <w:t>12.3.在合同签订时中标企业须同时提供“履约保函</w:t>
            </w:r>
            <w:r>
              <w:rPr>
                <w:spacing w:val="-87"/>
              </w:rPr>
              <w:t xml:space="preserve"> </w:t>
            </w:r>
            <w:r>
              <w:rPr>
                <w:spacing w:val="-2"/>
              </w:rPr>
              <w:t>”或“保证保</w:t>
            </w:r>
            <w:r>
              <w:rPr>
                <w:spacing w:val="-6"/>
              </w:rPr>
              <w:t>险保单</w:t>
            </w:r>
            <w:r>
              <w:rPr>
                <w:spacing w:val="-88"/>
              </w:rPr>
              <w:t xml:space="preserve"> </w:t>
            </w:r>
            <w:r>
              <w:rPr>
                <w:spacing w:val="-6"/>
              </w:rPr>
              <w:t>”（履约保证金</w:t>
            </w:r>
            <w:r>
              <w:rPr>
                <w:spacing w:val="2"/>
              </w:rPr>
              <w:t>）；</w:t>
            </w:r>
          </w:p>
          <w:p w14:paraId="1E16B275">
            <w:pPr>
              <w:pStyle w:val="12"/>
              <w:spacing w:before="27" w:line="228" w:lineRule="auto"/>
              <w:ind w:left="64" w:right="124" w:firstLine="16"/>
            </w:pPr>
            <w:r>
              <w:rPr>
                <w:spacing w:val="-1"/>
              </w:rPr>
              <w:t>12.4.投标人未按招标文件规定缴纳履约保证金的，视为自动放弃本次中标项目并且投标保证金将不予退还。</w:t>
            </w:r>
          </w:p>
        </w:tc>
      </w:tr>
      <w:tr w14:paraId="7CA45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6" w:hRule="atLeast"/>
        </w:trPr>
        <w:tc>
          <w:tcPr>
            <w:tcW w:w="601" w:type="dxa"/>
            <w:vAlign w:val="top"/>
          </w:tcPr>
          <w:p w14:paraId="5B03ECC9">
            <w:pPr>
              <w:spacing w:line="259" w:lineRule="auto"/>
              <w:rPr>
                <w:rFonts w:ascii="Arial"/>
                <w:sz w:val="21"/>
              </w:rPr>
            </w:pPr>
          </w:p>
          <w:p w14:paraId="7D21F761">
            <w:pPr>
              <w:spacing w:line="259" w:lineRule="auto"/>
              <w:rPr>
                <w:rFonts w:ascii="Arial"/>
                <w:sz w:val="21"/>
              </w:rPr>
            </w:pPr>
          </w:p>
          <w:p w14:paraId="58AB5AC1">
            <w:pPr>
              <w:spacing w:line="259" w:lineRule="auto"/>
              <w:rPr>
                <w:rFonts w:ascii="Arial"/>
                <w:sz w:val="21"/>
              </w:rPr>
            </w:pPr>
          </w:p>
          <w:p w14:paraId="7EDB6A7F">
            <w:pPr>
              <w:spacing w:line="259" w:lineRule="auto"/>
              <w:rPr>
                <w:rFonts w:ascii="Arial"/>
                <w:sz w:val="21"/>
              </w:rPr>
            </w:pPr>
          </w:p>
          <w:p w14:paraId="73C078BB">
            <w:pPr>
              <w:spacing w:line="259" w:lineRule="auto"/>
              <w:rPr>
                <w:rFonts w:ascii="Arial"/>
                <w:sz w:val="21"/>
              </w:rPr>
            </w:pPr>
          </w:p>
          <w:p w14:paraId="7785BF0D">
            <w:pPr>
              <w:spacing w:line="259" w:lineRule="auto"/>
              <w:rPr>
                <w:rFonts w:ascii="Arial"/>
                <w:sz w:val="21"/>
              </w:rPr>
            </w:pPr>
          </w:p>
          <w:p w14:paraId="715CBA18">
            <w:pPr>
              <w:spacing w:line="259" w:lineRule="auto"/>
              <w:rPr>
                <w:rFonts w:ascii="Arial"/>
                <w:sz w:val="21"/>
              </w:rPr>
            </w:pPr>
          </w:p>
          <w:p w14:paraId="06FD3326">
            <w:pPr>
              <w:spacing w:line="259" w:lineRule="auto"/>
              <w:rPr>
                <w:rFonts w:ascii="Arial"/>
                <w:sz w:val="21"/>
              </w:rPr>
            </w:pPr>
          </w:p>
          <w:p w14:paraId="6632FC30">
            <w:pPr>
              <w:spacing w:line="259" w:lineRule="auto"/>
              <w:rPr>
                <w:rFonts w:ascii="Arial"/>
                <w:sz w:val="21"/>
              </w:rPr>
            </w:pPr>
          </w:p>
          <w:p w14:paraId="4E8C8D2B">
            <w:pPr>
              <w:spacing w:line="260" w:lineRule="auto"/>
              <w:rPr>
                <w:rFonts w:ascii="Arial"/>
                <w:sz w:val="21"/>
              </w:rPr>
            </w:pPr>
          </w:p>
          <w:p w14:paraId="4735A56D">
            <w:pPr>
              <w:spacing w:line="260" w:lineRule="auto"/>
              <w:rPr>
                <w:rFonts w:ascii="Arial"/>
                <w:sz w:val="21"/>
              </w:rPr>
            </w:pPr>
          </w:p>
          <w:p w14:paraId="08A5E48F">
            <w:pPr>
              <w:spacing w:line="260" w:lineRule="auto"/>
              <w:rPr>
                <w:rFonts w:ascii="Arial"/>
                <w:sz w:val="21"/>
              </w:rPr>
            </w:pPr>
          </w:p>
          <w:p w14:paraId="17373D01">
            <w:pPr>
              <w:pStyle w:val="12"/>
              <w:spacing w:before="78" w:line="241" w:lineRule="auto"/>
              <w:ind w:left="205"/>
            </w:pPr>
            <w:r>
              <w:rPr>
                <w:spacing w:val="-14"/>
              </w:rPr>
              <w:t>12</w:t>
            </w:r>
          </w:p>
        </w:tc>
        <w:tc>
          <w:tcPr>
            <w:tcW w:w="1460" w:type="dxa"/>
            <w:vAlign w:val="top"/>
          </w:tcPr>
          <w:p w14:paraId="05913799">
            <w:pPr>
              <w:spacing w:line="259" w:lineRule="auto"/>
              <w:rPr>
                <w:rFonts w:ascii="Arial"/>
                <w:sz w:val="21"/>
              </w:rPr>
            </w:pPr>
          </w:p>
          <w:p w14:paraId="66BB2F15">
            <w:pPr>
              <w:spacing w:line="259" w:lineRule="auto"/>
              <w:rPr>
                <w:rFonts w:ascii="Arial"/>
                <w:sz w:val="21"/>
              </w:rPr>
            </w:pPr>
          </w:p>
          <w:p w14:paraId="661A203A">
            <w:pPr>
              <w:spacing w:line="259" w:lineRule="auto"/>
              <w:rPr>
                <w:rFonts w:ascii="Arial"/>
                <w:sz w:val="21"/>
              </w:rPr>
            </w:pPr>
          </w:p>
          <w:p w14:paraId="0A66BF9F">
            <w:pPr>
              <w:spacing w:line="259" w:lineRule="auto"/>
              <w:rPr>
                <w:rFonts w:ascii="Arial"/>
                <w:sz w:val="21"/>
              </w:rPr>
            </w:pPr>
          </w:p>
          <w:p w14:paraId="61EC53D6">
            <w:pPr>
              <w:spacing w:line="259" w:lineRule="auto"/>
              <w:rPr>
                <w:rFonts w:ascii="Arial"/>
                <w:sz w:val="21"/>
              </w:rPr>
            </w:pPr>
          </w:p>
          <w:p w14:paraId="7BEAB0D7">
            <w:pPr>
              <w:spacing w:line="259" w:lineRule="auto"/>
              <w:rPr>
                <w:rFonts w:ascii="Arial"/>
                <w:sz w:val="21"/>
              </w:rPr>
            </w:pPr>
          </w:p>
          <w:p w14:paraId="37AF07DC">
            <w:pPr>
              <w:spacing w:line="259" w:lineRule="auto"/>
              <w:rPr>
                <w:rFonts w:ascii="Arial"/>
                <w:sz w:val="21"/>
              </w:rPr>
            </w:pPr>
          </w:p>
          <w:p w14:paraId="371964A2">
            <w:pPr>
              <w:spacing w:line="259" w:lineRule="auto"/>
              <w:rPr>
                <w:rFonts w:ascii="Arial"/>
                <w:sz w:val="21"/>
              </w:rPr>
            </w:pPr>
          </w:p>
          <w:p w14:paraId="0B6BF3B5">
            <w:pPr>
              <w:spacing w:line="259" w:lineRule="auto"/>
              <w:rPr>
                <w:rFonts w:ascii="Arial"/>
                <w:sz w:val="21"/>
              </w:rPr>
            </w:pPr>
          </w:p>
          <w:p w14:paraId="65839818">
            <w:pPr>
              <w:spacing w:line="260" w:lineRule="auto"/>
              <w:rPr>
                <w:rFonts w:ascii="Arial"/>
                <w:sz w:val="21"/>
              </w:rPr>
            </w:pPr>
          </w:p>
          <w:p w14:paraId="4A1B5032">
            <w:pPr>
              <w:spacing w:line="260" w:lineRule="auto"/>
              <w:rPr>
                <w:rFonts w:ascii="Arial"/>
                <w:sz w:val="21"/>
              </w:rPr>
            </w:pPr>
          </w:p>
          <w:p w14:paraId="017FC56A">
            <w:pPr>
              <w:spacing w:line="260" w:lineRule="auto"/>
              <w:rPr>
                <w:rFonts w:ascii="Arial"/>
                <w:sz w:val="21"/>
              </w:rPr>
            </w:pPr>
          </w:p>
          <w:p w14:paraId="594FC9FD">
            <w:pPr>
              <w:pStyle w:val="12"/>
              <w:spacing w:before="78" w:line="219" w:lineRule="auto"/>
              <w:ind w:left="138"/>
            </w:pPr>
            <w:r>
              <w:rPr>
                <w:spacing w:val="-3"/>
              </w:rPr>
              <w:t>投标人资格</w:t>
            </w:r>
          </w:p>
        </w:tc>
        <w:tc>
          <w:tcPr>
            <w:tcW w:w="7023" w:type="dxa"/>
            <w:vAlign w:val="top"/>
          </w:tcPr>
          <w:p w14:paraId="6460F004">
            <w:pPr>
              <w:pStyle w:val="12"/>
              <w:spacing w:before="95" w:line="219" w:lineRule="auto"/>
              <w:ind w:left="80"/>
            </w:pPr>
            <w:r>
              <w:rPr>
                <w:spacing w:val="-3"/>
              </w:rPr>
              <w:t>13.1</w:t>
            </w:r>
            <w:r>
              <w:rPr>
                <w:spacing w:val="-44"/>
              </w:rPr>
              <w:t xml:space="preserve"> </w:t>
            </w:r>
            <w:r>
              <w:rPr>
                <w:spacing w:val="-3"/>
              </w:rPr>
              <w:t>投标人须提供如下资料；</w:t>
            </w:r>
          </w:p>
          <w:p w14:paraId="69880EFF">
            <w:pPr>
              <w:pStyle w:val="12"/>
              <w:spacing w:before="29" w:line="232" w:lineRule="auto"/>
              <w:ind w:left="64" w:right="57" w:firstLine="16"/>
            </w:pPr>
            <w:r>
              <w:rPr>
                <w:spacing w:val="-1"/>
              </w:rPr>
              <w:t>13.1.1.营业执照等证明文件（工商营业执照副本、税务登记证副</w:t>
            </w:r>
            <w:r>
              <w:rPr>
                <w:spacing w:val="-2"/>
              </w:rPr>
              <w:t>本、组织机构代码证副本，或多证合一的营业执照</w:t>
            </w:r>
            <w:r>
              <w:rPr>
                <w:spacing w:val="-3"/>
              </w:rPr>
              <w:t>）原件，自然人</w:t>
            </w:r>
            <w:r>
              <w:rPr>
                <w:spacing w:val="-2"/>
              </w:rPr>
              <w:t>的身份证明原件；</w:t>
            </w:r>
          </w:p>
          <w:p w14:paraId="486B457D">
            <w:pPr>
              <w:pStyle w:val="12"/>
              <w:spacing w:before="27" w:line="228" w:lineRule="auto"/>
              <w:ind w:left="63" w:right="124" w:firstLine="17"/>
            </w:pPr>
            <w:r>
              <w:rPr>
                <w:spacing w:val="-1"/>
              </w:rPr>
              <w:t>13.1.2.法定代表人身份证明书及法定代表人身份证原件或授权委托书原件及委托代理人身份证原件；</w:t>
            </w:r>
          </w:p>
          <w:p w14:paraId="1E1AFDE2">
            <w:pPr>
              <w:pStyle w:val="12"/>
              <w:spacing w:before="26" w:line="233" w:lineRule="auto"/>
              <w:ind w:left="61" w:firstLine="19"/>
            </w:pPr>
            <w:r>
              <w:t>13.1.3.提供（202</w:t>
            </w:r>
            <w:r>
              <w:rPr>
                <w:rFonts w:hint="eastAsia"/>
                <w:lang w:val="en-US" w:eastAsia="zh-CN"/>
              </w:rPr>
              <w:t>3</w:t>
            </w:r>
            <w:r>
              <w:rPr>
                <w:spacing w:val="-47"/>
              </w:rPr>
              <w:t xml:space="preserve"> </w:t>
            </w:r>
            <w:r>
              <w:t>年-202</w:t>
            </w:r>
            <w:r>
              <w:rPr>
                <w:rFonts w:hint="eastAsia"/>
                <w:lang w:val="en-US" w:eastAsia="zh-CN"/>
              </w:rPr>
              <w:t>5</w:t>
            </w:r>
            <w:r>
              <w:t>年任意一</w:t>
            </w:r>
            <w:r>
              <w:rPr>
                <w:spacing w:val="-1"/>
              </w:rPr>
              <w:t>年）的财务审计报告或财务</w:t>
            </w:r>
            <w:r>
              <w:rPr>
                <w:spacing w:val="-8"/>
              </w:rPr>
              <w:t>报表（成立不足一年的提供成立至今的财务报表，包含资</w:t>
            </w:r>
            <w:r>
              <w:rPr>
                <w:spacing w:val="-9"/>
              </w:rPr>
              <w:t>产负债表、</w:t>
            </w:r>
            <w:r>
              <w:rPr>
                <w:spacing w:val="-2"/>
              </w:rPr>
              <w:t>现金流量表、利润表</w:t>
            </w:r>
            <w:r>
              <w:rPr>
                <w:spacing w:val="1"/>
              </w:rPr>
              <w:t>）；</w:t>
            </w:r>
          </w:p>
          <w:p w14:paraId="123C7B38">
            <w:pPr>
              <w:pStyle w:val="12"/>
              <w:spacing w:before="27" w:line="219" w:lineRule="auto"/>
              <w:ind w:left="80"/>
            </w:pPr>
            <w:r>
              <w:rPr>
                <w:spacing w:val="-2"/>
              </w:rPr>
              <w:t>13.1.4.具有近</w:t>
            </w:r>
            <w:r>
              <w:rPr>
                <w:rFonts w:hint="eastAsia"/>
                <w:spacing w:val="-2"/>
                <w:lang w:val="en-US" w:eastAsia="zh-CN"/>
              </w:rPr>
              <w:t>两</w:t>
            </w:r>
            <w:r>
              <w:rPr>
                <w:spacing w:val="-2"/>
              </w:rPr>
              <w:t>个月（连续）完税证明；</w:t>
            </w:r>
          </w:p>
          <w:p w14:paraId="35311243">
            <w:pPr>
              <w:pStyle w:val="12"/>
              <w:spacing w:before="27" w:line="228" w:lineRule="auto"/>
              <w:ind w:left="61" w:right="124" w:firstLine="19"/>
            </w:pPr>
            <w:r>
              <w:rPr>
                <w:spacing w:val="-1"/>
              </w:rPr>
              <w:t>13.1.5.具有近</w:t>
            </w:r>
            <w:r>
              <w:rPr>
                <w:rFonts w:hint="eastAsia"/>
                <w:spacing w:val="-1"/>
                <w:lang w:val="en-US" w:eastAsia="zh-CN"/>
              </w:rPr>
              <w:t>两</w:t>
            </w:r>
            <w:r>
              <w:rPr>
                <w:spacing w:val="-1"/>
              </w:rPr>
              <w:t>个月（连续）的社保证明（需有相关人员的社保缴纳明细，退休人员需提供退休证明</w:t>
            </w:r>
            <w:r>
              <w:rPr>
                <w:spacing w:val="3"/>
              </w:rPr>
              <w:t>）；</w:t>
            </w:r>
          </w:p>
          <w:p w14:paraId="687AEE59">
            <w:pPr>
              <w:pStyle w:val="12"/>
              <w:spacing w:before="29" w:line="234" w:lineRule="auto"/>
              <w:ind w:left="65" w:right="57" w:firstLine="15"/>
            </w:pPr>
            <w:r>
              <w:t>13.1.6.供应商未被列入“信用中国</w:t>
            </w:r>
            <w:r>
              <w:rPr>
                <w:spacing w:val="-81"/>
              </w:rPr>
              <w:t xml:space="preserve"> </w:t>
            </w:r>
            <w:r>
              <w:t>”网站严重失信主体名单、中</w:t>
            </w:r>
            <w:r>
              <w:rPr>
                <w:spacing w:val="10"/>
              </w:rPr>
              <w:t>国政府采购网被列入严重违法失信行为记录名单(尚在处罚期内</w:t>
            </w:r>
            <w:r>
              <w:rPr>
                <w:spacing w:val="-5"/>
              </w:rPr>
              <w:t>的)；(在“信用中国</w:t>
            </w:r>
            <w:r>
              <w:rPr>
                <w:spacing w:val="-88"/>
              </w:rPr>
              <w:t xml:space="preserve"> </w:t>
            </w:r>
            <w:r>
              <w:rPr>
                <w:spacing w:val="-5"/>
              </w:rPr>
              <w:t>”网站和“</w:t>
            </w:r>
            <w:r>
              <w:rPr>
                <w:spacing w:val="-89"/>
              </w:rPr>
              <w:t xml:space="preserve"> </w:t>
            </w:r>
            <w:r>
              <w:rPr>
                <w:spacing w:val="-5"/>
              </w:rPr>
              <w:t>中国政府</w:t>
            </w:r>
            <w:r>
              <w:rPr>
                <w:spacing w:val="-6"/>
              </w:rPr>
              <w:t>采购网</w:t>
            </w:r>
            <w:r>
              <w:rPr>
                <w:spacing w:val="-88"/>
              </w:rPr>
              <w:t xml:space="preserve"> </w:t>
            </w:r>
            <w:r>
              <w:rPr>
                <w:spacing w:val="-6"/>
              </w:rPr>
              <w:t>”网站查询结果为</w:t>
            </w:r>
            <w:r>
              <w:rPr>
                <w:spacing w:val="-1"/>
              </w:rPr>
              <w:t>准，如相关失信记录已失效，供应商需提供相关证明资料)</w:t>
            </w:r>
          </w:p>
          <w:p w14:paraId="6615D583">
            <w:pPr>
              <w:pStyle w:val="12"/>
              <w:spacing w:before="29" w:line="229" w:lineRule="auto"/>
              <w:ind w:left="62" w:right="57" w:firstLine="18"/>
            </w:pPr>
            <w:r>
              <w:rPr>
                <w:spacing w:val="1"/>
              </w:rPr>
              <w:t>13.1.7.投标人参加政府采购活动近三年内无违法违规记录和法律</w:t>
            </w:r>
            <w:r>
              <w:rPr>
                <w:spacing w:val="-1"/>
              </w:rPr>
              <w:t>诉讼纠纷，需提供书面声明。（成立不足三年可选近一年期限</w:t>
            </w:r>
            <w:r>
              <w:rPr>
                <w:spacing w:val="-20"/>
              </w:rPr>
              <w:t>）；</w:t>
            </w:r>
          </w:p>
          <w:p w14:paraId="557150A2">
            <w:pPr>
              <w:pStyle w:val="12"/>
              <w:spacing w:before="25" w:line="233" w:lineRule="auto"/>
              <w:ind w:left="67" w:right="57" w:firstLine="12"/>
            </w:pPr>
            <w:r>
              <w:rPr>
                <w:spacing w:val="1"/>
              </w:rPr>
              <w:t>13.1.8.为保证政府采购活动公平、公正、诚实信用，投标人提供</w:t>
            </w:r>
            <w:r>
              <w:rPr>
                <w:spacing w:val="-2"/>
              </w:rPr>
              <w:t>的材料及技术参数应真实有效，投标文件内</w:t>
            </w:r>
            <w:r>
              <w:rPr>
                <w:spacing w:val="-3"/>
              </w:rPr>
              <w:t>提供书面诚信投标承诺</w:t>
            </w:r>
            <w:r>
              <w:rPr>
                <w:spacing w:val="-8"/>
              </w:rPr>
              <w:t>书；</w:t>
            </w:r>
          </w:p>
        </w:tc>
      </w:tr>
    </w:tbl>
    <w:tbl>
      <w:tblPr>
        <w:tblStyle w:val="11"/>
        <w:tblpPr w:leftFromText="180" w:rightFromText="180" w:vertAnchor="text" w:horzAnchor="page" w:tblpX="1805" w:tblpY="8"/>
        <w:tblOverlap w:val="never"/>
        <w:tblW w:w="908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1460"/>
        <w:gridCol w:w="7023"/>
      </w:tblGrid>
      <w:tr w14:paraId="01C16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601" w:type="dxa"/>
            <w:vAlign w:val="top"/>
          </w:tcPr>
          <w:p w14:paraId="374D2DED">
            <w:pPr>
              <w:rPr>
                <w:rFonts w:ascii="Arial"/>
                <w:sz w:val="21"/>
              </w:rPr>
            </w:pPr>
          </w:p>
        </w:tc>
        <w:tc>
          <w:tcPr>
            <w:tcW w:w="1460" w:type="dxa"/>
            <w:vAlign w:val="top"/>
          </w:tcPr>
          <w:p w14:paraId="14FB9A95">
            <w:pPr>
              <w:rPr>
                <w:rFonts w:ascii="Arial"/>
                <w:sz w:val="21"/>
              </w:rPr>
            </w:pPr>
          </w:p>
        </w:tc>
        <w:tc>
          <w:tcPr>
            <w:tcW w:w="7023" w:type="dxa"/>
            <w:vAlign w:val="top"/>
          </w:tcPr>
          <w:p w14:paraId="0559AEF0">
            <w:pPr>
              <w:pStyle w:val="12"/>
              <w:spacing w:before="96" w:line="242" w:lineRule="auto"/>
              <w:ind w:left="66" w:right="124" w:firstLine="13"/>
            </w:pPr>
            <w:r>
              <w:rPr>
                <w:spacing w:val="-1"/>
              </w:rPr>
              <w:t>13.1.9.为保证本次招标活动公平竞争，杜绝任何形式的商业贿赂行为，响应文件内必须提供反商业贿赂承诺书；</w:t>
            </w:r>
          </w:p>
        </w:tc>
      </w:tr>
      <w:tr w14:paraId="49F47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601" w:type="dxa"/>
            <w:vAlign w:val="top"/>
          </w:tcPr>
          <w:p w14:paraId="279C32BC">
            <w:pPr>
              <w:spacing w:line="315" w:lineRule="auto"/>
              <w:rPr>
                <w:rFonts w:ascii="Arial"/>
                <w:sz w:val="21"/>
              </w:rPr>
            </w:pPr>
          </w:p>
          <w:p w14:paraId="3A866059">
            <w:pPr>
              <w:pStyle w:val="12"/>
              <w:spacing w:before="78"/>
              <w:ind w:firstLine="212" w:firstLineChars="100"/>
            </w:pPr>
            <w:r>
              <w:rPr>
                <w:spacing w:val="-14"/>
              </w:rPr>
              <w:t>13</w:t>
            </w:r>
          </w:p>
        </w:tc>
        <w:tc>
          <w:tcPr>
            <w:tcW w:w="1460" w:type="dxa"/>
            <w:vAlign w:val="top"/>
          </w:tcPr>
          <w:p w14:paraId="2C9D9499">
            <w:pPr>
              <w:pStyle w:val="12"/>
              <w:spacing w:before="78" w:line="242" w:lineRule="auto"/>
              <w:ind w:right="128"/>
            </w:pPr>
            <w:r>
              <w:rPr>
                <w:rFonts w:ascii="宋体" w:hAnsi="宋体" w:eastAsia="宋体" w:cs="宋体"/>
                <w:sz w:val="24"/>
                <w:szCs w:val="24"/>
              </w:rPr>
              <w:t>评标委员会</w:t>
            </w:r>
          </w:p>
        </w:tc>
        <w:tc>
          <w:tcPr>
            <w:tcW w:w="7023" w:type="dxa"/>
            <w:vAlign w:val="top"/>
          </w:tcPr>
          <w:p w14:paraId="1FA68E3D">
            <w:pPr>
              <w:pStyle w:val="12"/>
              <w:spacing w:before="28" w:line="229" w:lineRule="auto"/>
              <w:ind w:left="67" w:right="57" w:hanging="1"/>
              <w:rPr>
                <w:rFonts w:hint="eastAsia"/>
              </w:rPr>
            </w:pPr>
            <w:r>
              <w:rPr>
                <w:rFonts w:hint="eastAsia"/>
              </w:rPr>
              <w:t>评审小组构成：5人，政采云专家库中随机抽取。</w:t>
            </w:r>
          </w:p>
          <w:p w14:paraId="1819F217">
            <w:pPr>
              <w:pStyle w:val="12"/>
              <w:spacing w:before="28" w:line="229" w:lineRule="auto"/>
              <w:ind w:left="67" w:right="57" w:hanging="1"/>
            </w:pPr>
            <w:r>
              <w:rPr>
                <w:rFonts w:hint="eastAsia"/>
              </w:rPr>
              <w:t>监督单位：同级财政部门。</w:t>
            </w:r>
          </w:p>
        </w:tc>
      </w:tr>
      <w:tr w14:paraId="7F4DF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01" w:type="dxa"/>
            <w:vAlign w:val="top"/>
          </w:tcPr>
          <w:p w14:paraId="23A93842">
            <w:pPr>
              <w:pStyle w:val="12"/>
              <w:spacing w:before="179" w:line="241" w:lineRule="auto"/>
              <w:ind w:left="205"/>
            </w:pPr>
            <w:r>
              <w:rPr>
                <w:spacing w:val="-14"/>
              </w:rPr>
              <w:t>14</w:t>
            </w:r>
          </w:p>
        </w:tc>
        <w:tc>
          <w:tcPr>
            <w:tcW w:w="1460" w:type="dxa"/>
            <w:vAlign w:val="top"/>
          </w:tcPr>
          <w:p w14:paraId="30769B59">
            <w:pPr>
              <w:pStyle w:val="12"/>
              <w:spacing w:before="180" w:line="219" w:lineRule="auto"/>
              <w:ind w:left="134"/>
            </w:pPr>
            <w:r>
              <w:rPr>
                <w:spacing w:val="-2"/>
              </w:rPr>
              <w:t>场地服务费</w:t>
            </w:r>
          </w:p>
        </w:tc>
        <w:tc>
          <w:tcPr>
            <w:tcW w:w="7023" w:type="dxa"/>
            <w:vAlign w:val="top"/>
          </w:tcPr>
          <w:p w14:paraId="4235BE37">
            <w:pPr>
              <w:pStyle w:val="12"/>
              <w:spacing w:before="179" w:line="219" w:lineRule="auto"/>
              <w:ind w:left="64"/>
            </w:pPr>
            <w:r>
              <w:rPr>
                <w:spacing w:val="-1"/>
              </w:rPr>
              <w:t>本项目不收取场地服务费</w:t>
            </w:r>
          </w:p>
        </w:tc>
      </w:tr>
      <w:tr w14:paraId="4473C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01" w:type="dxa"/>
            <w:vAlign w:val="top"/>
          </w:tcPr>
          <w:p w14:paraId="468E7285">
            <w:pPr>
              <w:pStyle w:val="12"/>
              <w:spacing w:before="179"/>
              <w:ind w:left="205"/>
            </w:pPr>
            <w:r>
              <w:rPr>
                <w:spacing w:val="-14"/>
              </w:rPr>
              <w:t>15</w:t>
            </w:r>
          </w:p>
        </w:tc>
        <w:tc>
          <w:tcPr>
            <w:tcW w:w="1460" w:type="dxa"/>
            <w:vAlign w:val="top"/>
          </w:tcPr>
          <w:p w14:paraId="1EB3897C">
            <w:pPr>
              <w:pStyle w:val="12"/>
              <w:spacing w:before="177" w:line="220" w:lineRule="auto"/>
              <w:ind w:left="68"/>
            </w:pPr>
            <w:r>
              <w:rPr>
                <w:spacing w:val="-6"/>
              </w:rPr>
              <w:t>公证费</w:t>
            </w:r>
          </w:p>
        </w:tc>
        <w:tc>
          <w:tcPr>
            <w:tcW w:w="7023" w:type="dxa"/>
            <w:vAlign w:val="top"/>
          </w:tcPr>
          <w:p w14:paraId="3FC2188D">
            <w:pPr>
              <w:pStyle w:val="12"/>
              <w:spacing w:before="179" w:line="219" w:lineRule="auto"/>
              <w:ind w:left="92"/>
            </w:pPr>
            <w:r>
              <w:rPr>
                <w:spacing w:val="-4"/>
              </w:rPr>
              <w:t>由成交供应商支付（1000</w:t>
            </w:r>
            <w:r>
              <w:rPr>
                <w:spacing w:val="-40"/>
              </w:rPr>
              <w:t xml:space="preserve"> </w:t>
            </w:r>
            <w:r>
              <w:rPr>
                <w:spacing w:val="-4"/>
              </w:rPr>
              <w:t>元）</w:t>
            </w:r>
          </w:p>
        </w:tc>
      </w:tr>
      <w:tr w14:paraId="4E8E0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601" w:type="dxa"/>
            <w:vAlign w:val="top"/>
          </w:tcPr>
          <w:p w14:paraId="4B864131">
            <w:pPr>
              <w:pStyle w:val="12"/>
              <w:spacing w:before="180"/>
              <w:ind w:left="205"/>
            </w:pPr>
            <w:r>
              <w:rPr>
                <w:spacing w:val="-14"/>
              </w:rPr>
              <w:t>16</w:t>
            </w:r>
          </w:p>
        </w:tc>
        <w:tc>
          <w:tcPr>
            <w:tcW w:w="1460" w:type="dxa"/>
            <w:vAlign w:val="top"/>
          </w:tcPr>
          <w:p w14:paraId="0C25B433">
            <w:pPr>
              <w:pStyle w:val="12"/>
              <w:spacing w:before="176" w:line="220" w:lineRule="auto"/>
              <w:ind w:left="64"/>
            </w:pPr>
            <w:r>
              <w:rPr>
                <w:spacing w:val="5"/>
              </w:rPr>
              <w:t>投标保证金:</w:t>
            </w:r>
          </w:p>
        </w:tc>
        <w:tc>
          <w:tcPr>
            <w:tcW w:w="7023" w:type="dxa"/>
            <w:vAlign w:val="top"/>
          </w:tcPr>
          <w:p w14:paraId="70E425EC">
            <w:pPr>
              <w:pStyle w:val="12"/>
              <w:spacing w:before="180" w:line="219" w:lineRule="auto"/>
              <w:ind w:left="64"/>
            </w:pPr>
            <w:r>
              <w:rPr>
                <w:spacing w:val="-2"/>
              </w:rPr>
              <w:t>本项目不做要求</w:t>
            </w:r>
          </w:p>
        </w:tc>
      </w:tr>
      <w:tr w14:paraId="61D77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7" w:hRule="atLeast"/>
        </w:trPr>
        <w:tc>
          <w:tcPr>
            <w:tcW w:w="601" w:type="dxa"/>
            <w:vAlign w:val="top"/>
          </w:tcPr>
          <w:p w14:paraId="4209F8EB">
            <w:pPr>
              <w:spacing w:line="244" w:lineRule="auto"/>
              <w:rPr>
                <w:rFonts w:ascii="Arial"/>
                <w:sz w:val="21"/>
              </w:rPr>
            </w:pPr>
          </w:p>
          <w:p w14:paraId="16DD4DF6">
            <w:pPr>
              <w:spacing w:line="244" w:lineRule="auto"/>
              <w:rPr>
                <w:rFonts w:ascii="Arial"/>
                <w:sz w:val="21"/>
              </w:rPr>
            </w:pPr>
          </w:p>
          <w:p w14:paraId="4961FBF6">
            <w:pPr>
              <w:spacing w:line="245" w:lineRule="auto"/>
              <w:rPr>
                <w:rFonts w:ascii="Arial"/>
                <w:sz w:val="21"/>
              </w:rPr>
            </w:pPr>
          </w:p>
          <w:p w14:paraId="28AE7FFD">
            <w:pPr>
              <w:spacing w:line="245" w:lineRule="auto"/>
              <w:rPr>
                <w:rFonts w:ascii="Arial"/>
                <w:sz w:val="21"/>
              </w:rPr>
            </w:pPr>
          </w:p>
          <w:p w14:paraId="6AC51C02">
            <w:pPr>
              <w:spacing w:line="245" w:lineRule="auto"/>
              <w:rPr>
                <w:rFonts w:ascii="Arial"/>
                <w:sz w:val="21"/>
              </w:rPr>
            </w:pPr>
          </w:p>
          <w:p w14:paraId="6EA71D22">
            <w:pPr>
              <w:spacing w:line="245" w:lineRule="auto"/>
              <w:rPr>
                <w:rFonts w:ascii="Arial"/>
                <w:sz w:val="21"/>
              </w:rPr>
            </w:pPr>
          </w:p>
          <w:p w14:paraId="2B171A34">
            <w:pPr>
              <w:spacing w:line="245" w:lineRule="auto"/>
              <w:rPr>
                <w:rFonts w:ascii="Arial"/>
                <w:sz w:val="21"/>
              </w:rPr>
            </w:pPr>
          </w:p>
          <w:p w14:paraId="1F67BB7E">
            <w:pPr>
              <w:spacing w:line="245" w:lineRule="auto"/>
              <w:rPr>
                <w:rFonts w:ascii="Arial"/>
                <w:sz w:val="21"/>
              </w:rPr>
            </w:pPr>
          </w:p>
          <w:p w14:paraId="22023FFA">
            <w:pPr>
              <w:spacing w:line="245" w:lineRule="auto"/>
              <w:rPr>
                <w:rFonts w:ascii="Arial"/>
                <w:sz w:val="21"/>
              </w:rPr>
            </w:pPr>
          </w:p>
          <w:p w14:paraId="294EA9E3">
            <w:pPr>
              <w:spacing w:line="245" w:lineRule="auto"/>
              <w:rPr>
                <w:rFonts w:ascii="Arial"/>
                <w:sz w:val="21"/>
              </w:rPr>
            </w:pPr>
          </w:p>
          <w:p w14:paraId="7B166108">
            <w:pPr>
              <w:spacing w:line="245" w:lineRule="auto"/>
              <w:rPr>
                <w:rFonts w:ascii="Arial"/>
                <w:sz w:val="21"/>
              </w:rPr>
            </w:pPr>
          </w:p>
          <w:p w14:paraId="4A678169">
            <w:pPr>
              <w:spacing w:line="245" w:lineRule="auto"/>
              <w:rPr>
                <w:rFonts w:ascii="Arial"/>
                <w:sz w:val="21"/>
              </w:rPr>
            </w:pPr>
          </w:p>
          <w:p w14:paraId="753125FD">
            <w:pPr>
              <w:spacing w:line="245" w:lineRule="auto"/>
              <w:rPr>
                <w:rFonts w:ascii="Arial"/>
                <w:sz w:val="21"/>
              </w:rPr>
            </w:pPr>
          </w:p>
          <w:p w14:paraId="211A31DD">
            <w:pPr>
              <w:spacing w:line="245" w:lineRule="auto"/>
              <w:rPr>
                <w:rFonts w:ascii="Arial"/>
                <w:sz w:val="21"/>
              </w:rPr>
            </w:pPr>
          </w:p>
          <w:p w14:paraId="25B339E0">
            <w:pPr>
              <w:spacing w:line="245" w:lineRule="auto"/>
              <w:rPr>
                <w:rFonts w:ascii="Arial"/>
                <w:sz w:val="21"/>
              </w:rPr>
            </w:pPr>
          </w:p>
          <w:p w14:paraId="67A87175">
            <w:pPr>
              <w:spacing w:line="245" w:lineRule="auto"/>
              <w:rPr>
                <w:rFonts w:ascii="Arial"/>
                <w:sz w:val="21"/>
              </w:rPr>
            </w:pPr>
          </w:p>
          <w:p w14:paraId="029356F3">
            <w:pPr>
              <w:spacing w:line="245" w:lineRule="auto"/>
              <w:rPr>
                <w:rFonts w:ascii="Arial"/>
                <w:sz w:val="21"/>
              </w:rPr>
            </w:pPr>
          </w:p>
          <w:p w14:paraId="4C3C9C26">
            <w:pPr>
              <w:spacing w:line="245" w:lineRule="auto"/>
              <w:rPr>
                <w:rFonts w:ascii="Arial"/>
                <w:sz w:val="21"/>
              </w:rPr>
            </w:pPr>
          </w:p>
          <w:p w14:paraId="3C44111D">
            <w:pPr>
              <w:spacing w:line="245" w:lineRule="auto"/>
              <w:rPr>
                <w:rFonts w:ascii="Arial"/>
                <w:sz w:val="21"/>
              </w:rPr>
            </w:pPr>
          </w:p>
          <w:p w14:paraId="055D0A99">
            <w:pPr>
              <w:pStyle w:val="12"/>
              <w:spacing w:before="78"/>
              <w:ind w:left="205"/>
            </w:pPr>
            <w:r>
              <w:rPr>
                <w:spacing w:val="-14"/>
              </w:rPr>
              <w:t>17</w:t>
            </w:r>
          </w:p>
        </w:tc>
        <w:tc>
          <w:tcPr>
            <w:tcW w:w="1460" w:type="dxa"/>
            <w:vAlign w:val="top"/>
          </w:tcPr>
          <w:p w14:paraId="2A293F9C">
            <w:pPr>
              <w:spacing w:line="244" w:lineRule="auto"/>
              <w:rPr>
                <w:rFonts w:ascii="Arial"/>
                <w:sz w:val="21"/>
              </w:rPr>
            </w:pPr>
          </w:p>
          <w:p w14:paraId="0BAB3A90">
            <w:pPr>
              <w:spacing w:line="245" w:lineRule="auto"/>
              <w:rPr>
                <w:rFonts w:ascii="Arial"/>
                <w:sz w:val="21"/>
              </w:rPr>
            </w:pPr>
          </w:p>
          <w:p w14:paraId="0D8197BE">
            <w:pPr>
              <w:spacing w:line="245" w:lineRule="auto"/>
              <w:rPr>
                <w:rFonts w:ascii="Arial"/>
                <w:sz w:val="21"/>
              </w:rPr>
            </w:pPr>
          </w:p>
          <w:p w14:paraId="61FBCB7A">
            <w:pPr>
              <w:spacing w:line="245" w:lineRule="auto"/>
              <w:rPr>
                <w:rFonts w:ascii="Arial"/>
                <w:sz w:val="21"/>
              </w:rPr>
            </w:pPr>
          </w:p>
          <w:p w14:paraId="1BBAC471">
            <w:pPr>
              <w:spacing w:line="245" w:lineRule="auto"/>
              <w:rPr>
                <w:rFonts w:ascii="Arial"/>
                <w:sz w:val="21"/>
              </w:rPr>
            </w:pPr>
          </w:p>
          <w:p w14:paraId="313B9CB9">
            <w:pPr>
              <w:spacing w:line="245" w:lineRule="auto"/>
              <w:rPr>
                <w:rFonts w:ascii="Arial"/>
                <w:sz w:val="21"/>
              </w:rPr>
            </w:pPr>
          </w:p>
          <w:p w14:paraId="79CF522A">
            <w:pPr>
              <w:spacing w:line="245" w:lineRule="auto"/>
              <w:rPr>
                <w:rFonts w:ascii="Arial"/>
                <w:sz w:val="21"/>
              </w:rPr>
            </w:pPr>
          </w:p>
          <w:p w14:paraId="4DE554D5">
            <w:pPr>
              <w:spacing w:line="245" w:lineRule="auto"/>
              <w:rPr>
                <w:rFonts w:ascii="Arial"/>
                <w:sz w:val="21"/>
              </w:rPr>
            </w:pPr>
          </w:p>
          <w:p w14:paraId="74BD3711">
            <w:pPr>
              <w:spacing w:line="245" w:lineRule="auto"/>
              <w:rPr>
                <w:rFonts w:ascii="Arial"/>
                <w:sz w:val="21"/>
              </w:rPr>
            </w:pPr>
          </w:p>
          <w:p w14:paraId="29A8D8B4">
            <w:pPr>
              <w:spacing w:line="245" w:lineRule="auto"/>
              <w:rPr>
                <w:rFonts w:ascii="Arial"/>
                <w:sz w:val="21"/>
              </w:rPr>
            </w:pPr>
          </w:p>
          <w:p w14:paraId="2FFD8F97">
            <w:pPr>
              <w:spacing w:line="245" w:lineRule="auto"/>
              <w:rPr>
                <w:rFonts w:ascii="Arial"/>
                <w:sz w:val="21"/>
              </w:rPr>
            </w:pPr>
          </w:p>
          <w:p w14:paraId="52C78412">
            <w:pPr>
              <w:spacing w:line="245" w:lineRule="auto"/>
              <w:rPr>
                <w:rFonts w:ascii="Arial"/>
                <w:sz w:val="21"/>
              </w:rPr>
            </w:pPr>
          </w:p>
          <w:p w14:paraId="3084ABEC">
            <w:pPr>
              <w:spacing w:line="245" w:lineRule="auto"/>
              <w:rPr>
                <w:rFonts w:ascii="Arial"/>
                <w:sz w:val="21"/>
              </w:rPr>
            </w:pPr>
          </w:p>
          <w:p w14:paraId="50D69CC1">
            <w:pPr>
              <w:spacing w:line="245" w:lineRule="auto"/>
              <w:rPr>
                <w:rFonts w:ascii="Arial"/>
                <w:sz w:val="21"/>
              </w:rPr>
            </w:pPr>
          </w:p>
          <w:p w14:paraId="6E3D9D3B">
            <w:pPr>
              <w:spacing w:line="245" w:lineRule="auto"/>
              <w:rPr>
                <w:rFonts w:ascii="Arial"/>
                <w:sz w:val="21"/>
              </w:rPr>
            </w:pPr>
          </w:p>
          <w:p w14:paraId="04CA6DA3">
            <w:pPr>
              <w:spacing w:line="245" w:lineRule="auto"/>
              <w:rPr>
                <w:rFonts w:ascii="Arial"/>
                <w:sz w:val="21"/>
              </w:rPr>
            </w:pPr>
          </w:p>
          <w:p w14:paraId="342AB34A">
            <w:pPr>
              <w:spacing w:line="245" w:lineRule="auto"/>
              <w:rPr>
                <w:rFonts w:ascii="Arial"/>
                <w:sz w:val="21"/>
              </w:rPr>
            </w:pPr>
          </w:p>
          <w:p w14:paraId="1FAD41DB">
            <w:pPr>
              <w:spacing w:line="245" w:lineRule="auto"/>
              <w:rPr>
                <w:rFonts w:ascii="Arial"/>
                <w:sz w:val="21"/>
              </w:rPr>
            </w:pPr>
          </w:p>
          <w:p w14:paraId="38470A6A">
            <w:pPr>
              <w:spacing w:line="245" w:lineRule="auto"/>
              <w:rPr>
                <w:rFonts w:ascii="Arial"/>
                <w:sz w:val="21"/>
              </w:rPr>
            </w:pPr>
          </w:p>
          <w:p w14:paraId="065B73A1">
            <w:pPr>
              <w:pStyle w:val="12"/>
              <w:spacing w:before="78" w:line="220" w:lineRule="auto"/>
              <w:ind w:left="62"/>
            </w:pPr>
            <w:r>
              <w:rPr>
                <w:spacing w:val="-3"/>
              </w:rPr>
              <w:t>其它事项</w:t>
            </w:r>
          </w:p>
        </w:tc>
        <w:tc>
          <w:tcPr>
            <w:tcW w:w="7023" w:type="dxa"/>
            <w:vAlign w:val="top"/>
          </w:tcPr>
          <w:p w14:paraId="76087481">
            <w:pPr>
              <w:pStyle w:val="12"/>
              <w:spacing w:before="92" w:line="219" w:lineRule="auto"/>
              <w:ind w:left="64"/>
              <w:rPr>
                <w:color w:val="auto"/>
              </w:rPr>
            </w:pPr>
            <w:r>
              <w:rPr>
                <w:b/>
                <w:bCs/>
                <w:spacing w:val="-2"/>
              </w:rPr>
              <w:t>本项目不接受联合体投标。</w:t>
            </w:r>
            <w:r>
              <w:rPr>
                <w:rFonts w:hint="eastAsia" w:ascii="仿宋" w:hAnsi="仿宋" w:eastAsia="仿宋" w:cs="仿宋"/>
                <w:color w:val="auto"/>
                <w:sz w:val="24"/>
                <w:szCs w:val="24"/>
              </w:rPr>
              <w:t>本项目</w:t>
            </w:r>
            <w:r>
              <w:rPr>
                <w:rFonts w:hint="eastAsia" w:ascii="仿宋" w:hAnsi="仿宋" w:eastAsia="仿宋" w:cs="仿宋"/>
                <w:color w:val="auto"/>
                <w:sz w:val="24"/>
                <w:szCs w:val="24"/>
                <w:lang w:val="en-US" w:eastAsia="zh-CN"/>
              </w:rPr>
              <w:t>专门面向中小企业</w:t>
            </w:r>
          </w:p>
          <w:p w14:paraId="6B1BDFBC">
            <w:pPr>
              <w:pStyle w:val="12"/>
              <w:spacing w:before="28" w:line="239" w:lineRule="auto"/>
              <w:ind w:left="64" w:right="57" w:firstLine="21"/>
            </w:pPr>
            <w:r>
              <w:rPr>
                <w:b/>
                <w:bCs/>
                <w:spacing w:val="-4"/>
              </w:rPr>
              <w:t>中型、小型、微型企业：</w:t>
            </w:r>
            <w:r>
              <w:rPr>
                <w:spacing w:val="-4"/>
              </w:rPr>
              <w:t>根据《政府采购促进中小企业发展管理办</w:t>
            </w:r>
            <w:r>
              <w:rPr>
                <w:spacing w:val="-2"/>
              </w:rPr>
              <w:t>法》（财库﹝2020﹞46</w:t>
            </w:r>
            <w:r>
              <w:rPr>
                <w:spacing w:val="-36"/>
              </w:rPr>
              <w:t xml:space="preserve"> </w:t>
            </w:r>
            <w:r>
              <w:rPr>
                <w:spacing w:val="-2"/>
              </w:rPr>
              <w:t>号）的规定</w:t>
            </w:r>
          </w:p>
          <w:p w14:paraId="36E1FCB0">
            <w:pPr>
              <w:pStyle w:val="12"/>
              <w:spacing w:before="4" w:line="239" w:lineRule="auto"/>
              <w:ind w:left="62" w:right="57"/>
            </w:pPr>
            <w:r>
              <w:rPr>
                <w:spacing w:val="-2"/>
              </w:rPr>
              <w:t>根据中华人民共和国财政部、中华人民共和国工业和</w:t>
            </w:r>
            <w:r>
              <w:rPr>
                <w:spacing w:val="-3"/>
              </w:rPr>
              <w:t>信息化部《政</w:t>
            </w:r>
            <w:r>
              <w:rPr>
                <w:spacing w:val="-4"/>
              </w:rPr>
              <w:t>府采购促进中小企业发展管理办法》(财库〔2020〕46</w:t>
            </w:r>
            <w:r>
              <w:rPr>
                <w:spacing w:val="-45"/>
              </w:rPr>
              <w:t xml:space="preserve"> </w:t>
            </w:r>
            <w:r>
              <w:rPr>
                <w:spacing w:val="-5"/>
              </w:rPr>
              <w:t>号)文件的规</w:t>
            </w:r>
            <w:r>
              <w:rPr>
                <w:spacing w:val="-2"/>
              </w:rPr>
              <w:t>定，属于中小企业评审优惠内容及幅度如下：在政府采</w:t>
            </w:r>
            <w:r>
              <w:rPr>
                <w:spacing w:val="-3"/>
              </w:rPr>
              <w:t>购活动中，</w:t>
            </w:r>
            <w:r>
              <w:rPr>
                <w:spacing w:val="-2"/>
              </w:rPr>
              <w:t>供应商提供的货物、工程或者服务符合下列情形的，享</w:t>
            </w:r>
            <w:r>
              <w:rPr>
                <w:spacing w:val="-3"/>
              </w:rPr>
              <w:t>受本办法规</w:t>
            </w:r>
            <w:r>
              <w:rPr>
                <w:spacing w:val="-1"/>
              </w:rPr>
              <w:t>定的中小企业扶持政策：</w:t>
            </w:r>
          </w:p>
          <w:p w14:paraId="33B0CE17">
            <w:pPr>
              <w:pStyle w:val="12"/>
              <w:spacing w:before="1" w:line="229" w:lineRule="auto"/>
              <w:ind w:left="62" w:right="57" w:firstLine="12"/>
            </w:pPr>
            <w:r>
              <w:rPr>
                <w:spacing w:val="-3"/>
              </w:rPr>
              <w:t>（一）在货物采购项目中，货物由中小企业制造，即货物由中小企</w:t>
            </w:r>
            <w:r>
              <w:rPr>
                <w:spacing w:val="-1"/>
              </w:rPr>
              <w:t>业生产且使用该中小企业商号或者注册商标；</w:t>
            </w:r>
          </w:p>
          <w:p w14:paraId="0ECE1799">
            <w:pPr>
              <w:pStyle w:val="12"/>
              <w:spacing w:before="24" w:line="230" w:lineRule="auto"/>
              <w:ind w:left="66" w:right="57" w:firstLine="8"/>
            </w:pPr>
            <w:r>
              <w:rPr>
                <w:spacing w:val="-3"/>
              </w:rPr>
              <w:t>（二）在工程采购项目中，工程由中小企业承建，即工程施工单位为中小企业；</w:t>
            </w:r>
          </w:p>
          <w:p w14:paraId="73EDC2DC">
            <w:pPr>
              <w:pStyle w:val="12"/>
              <w:spacing w:before="24" w:line="233" w:lineRule="auto"/>
              <w:ind w:left="66" w:right="57" w:firstLine="8"/>
            </w:pPr>
            <w:r>
              <w:rPr>
                <w:spacing w:val="-3"/>
              </w:rPr>
              <w:t>（三）在服务采购项目中，服务由中小企业承接，即提供服务的人</w:t>
            </w:r>
            <w:r>
              <w:rPr>
                <w:spacing w:val="-2"/>
              </w:rPr>
              <w:t>员为中小企业依照《中华人民共和国劳动合同</w:t>
            </w:r>
            <w:r>
              <w:rPr>
                <w:spacing w:val="-3"/>
              </w:rPr>
              <w:t>法》订立劳动合同的从业人员。</w:t>
            </w:r>
          </w:p>
          <w:p w14:paraId="7B32D6D7">
            <w:pPr>
              <w:pStyle w:val="12"/>
              <w:spacing w:before="21"/>
              <w:ind w:left="63" w:right="43" w:hanging="1"/>
              <w:jc w:val="both"/>
            </w:pPr>
            <w:r>
              <w:rPr>
                <w:spacing w:val="-2"/>
              </w:rPr>
              <w:t>在货物采购项目中，供应商提供的货物既有中小企业制</w:t>
            </w:r>
            <w:r>
              <w:rPr>
                <w:spacing w:val="-3"/>
              </w:rPr>
              <w:t>造货物，也</w:t>
            </w:r>
            <w:r>
              <w:rPr>
                <w:spacing w:val="-2"/>
              </w:rPr>
              <w:t>有大型企业制造货物的，不享受本办法规定的中小企业扶持政策。以联合体形式参加政府采购活动，联合体各方均为</w:t>
            </w:r>
            <w:r>
              <w:rPr>
                <w:spacing w:val="-3"/>
              </w:rPr>
              <w:t>中小企业的，联</w:t>
            </w:r>
            <w:r>
              <w:rPr>
                <w:spacing w:val="-2"/>
              </w:rPr>
              <w:t>合体视同中小企业。其中，联合体各方均为小微企</w:t>
            </w:r>
            <w:r>
              <w:rPr>
                <w:spacing w:val="-3"/>
              </w:rPr>
              <w:t>业的，联合体视</w:t>
            </w:r>
            <w:r>
              <w:rPr>
                <w:spacing w:val="-2"/>
              </w:rPr>
              <w:t>同小微企业。</w:t>
            </w:r>
          </w:p>
          <w:p w14:paraId="140D018D">
            <w:pPr>
              <w:pStyle w:val="12"/>
              <w:spacing w:before="1" w:line="232" w:lineRule="auto"/>
              <w:ind w:left="68" w:right="57" w:firstLine="12"/>
            </w:pPr>
            <w:r>
              <w:rPr>
                <w:spacing w:val="-1"/>
              </w:rPr>
              <w:t>1、采购限额标准以上，200</w:t>
            </w:r>
            <w:r>
              <w:rPr>
                <w:spacing w:val="-45"/>
              </w:rPr>
              <w:t xml:space="preserve"> </w:t>
            </w:r>
            <w:r>
              <w:rPr>
                <w:spacing w:val="-1"/>
              </w:rPr>
              <w:t>万元以下的货</w:t>
            </w:r>
            <w:r>
              <w:rPr>
                <w:spacing w:val="-2"/>
              </w:rPr>
              <w:t>物和服务采购项目、400</w:t>
            </w:r>
            <w:r>
              <w:rPr>
                <w:spacing w:val="-3"/>
              </w:rPr>
              <w:t>万元以下的工程采购项目，适宜由中小企业提供的，采购人应当专</w:t>
            </w:r>
            <w:r>
              <w:rPr>
                <w:spacing w:val="-2"/>
              </w:rPr>
              <w:t>门面向中小企业采购。</w:t>
            </w:r>
          </w:p>
          <w:p w14:paraId="5D936FE7">
            <w:pPr>
              <w:pStyle w:val="12"/>
              <w:spacing w:before="26" w:line="234" w:lineRule="auto"/>
              <w:ind w:left="65" w:right="57"/>
            </w:pPr>
            <w:r>
              <w:rPr>
                <w:spacing w:val="1"/>
              </w:rPr>
              <w:t>2、超过</w:t>
            </w:r>
            <w:r>
              <w:rPr>
                <w:spacing w:val="-45"/>
              </w:rPr>
              <w:t xml:space="preserve"> </w:t>
            </w:r>
            <w:r>
              <w:rPr>
                <w:spacing w:val="1"/>
              </w:rPr>
              <w:t>200</w:t>
            </w:r>
            <w:r>
              <w:rPr>
                <w:spacing w:val="-43"/>
              </w:rPr>
              <w:t xml:space="preserve"> </w:t>
            </w:r>
            <w:r>
              <w:rPr>
                <w:spacing w:val="1"/>
              </w:rPr>
              <w:t>万元的货物和服务采购项目，预</w:t>
            </w:r>
            <w:r>
              <w:t>留该部分采购项目预</w:t>
            </w:r>
            <w:r>
              <w:rPr>
                <w:spacing w:val="-1"/>
              </w:rPr>
              <w:t>算总额的</w:t>
            </w:r>
            <w:r>
              <w:rPr>
                <w:spacing w:val="-36"/>
              </w:rPr>
              <w:t xml:space="preserve"> </w:t>
            </w:r>
            <w:r>
              <w:rPr>
                <w:spacing w:val="-1"/>
              </w:rPr>
              <w:t>30%以上专门面向中小企业采购，其中预留给小微企业的</w:t>
            </w:r>
            <w:r>
              <w:rPr>
                <w:spacing w:val="-3"/>
              </w:rPr>
              <w:t>比例不低于</w:t>
            </w:r>
            <w:r>
              <w:rPr>
                <w:spacing w:val="-46"/>
              </w:rPr>
              <w:t xml:space="preserve"> </w:t>
            </w:r>
            <w:r>
              <w:rPr>
                <w:spacing w:val="-3"/>
              </w:rPr>
              <w:t>60%。</w:t>
            </w:r>
          </w:p>
          <w:p w14:paraId="5B563BBE">
            <w:pPr>
              <w:pStyle w:val="12"/>
              <w:spacing w:before="23" w:line="233" w:lineRule="auto"/>
              <w:ind w:left="65" w:right="57" w:firstLine="2"/>
            </w:pPr>
            <w:r>
              <w:rPr>
                <w:spacing w:val="3"/>
              </w:rPr>
              <w:t>3、超过400</w:t>
            </w:r>
            <w:r>
              <w:rPr>
                <w:spacing w:val="-39"/>
              </w:rPr>
              <w:t xml:space="preserve"> </w:t>
            </w:r>
            <w:r>
              <w:rPr>
                <w:spacing w:val="3"/>
              </w:rPr>
              <w:t>万元的工程采购项目中适宜由中小企业提供的，预留</w:t>
            </w:r>
            <w:r>
              <w:rPr>
                <w:spacing w:val="-1"/>
              </w:rPr>
              <w:t>该部分采购项目预算总额的</w:t>
            </w:r>
            <w:r>
              <w:rPr>
                <w:spacing w:val="-36"/>
              </w:rPr>
              <w:t xml:space="preserve"> </w:t>
            </w:r>
            <w:r>
              <w:rPr>
                <w:spacing w:val="-1"/>
              </w:rPr>
              <w:t>40%以上专门面向中小企业采购，其中</w:t>
            </w:r>
            <w:r>
              <w:rPr>
                <w:spacing w:val="2"/>
              </w:rPr>
              <w:t>预留给小微企业的比例不低于60%。</w:t>
            </w:r>
          </w:p>
          <w:p w14:paraId="66B5E743">
            <w:pPr>
              <w:pStyle w:val="12"/>
              <w:spacing w:before="26" w:line="229" w:lineRule="auto"/>
              <w:ind w:left="66" w:right="57" w:hanging="4"/>
            </w:pPr>
            <w:r>
              <w:rPr>
                <w:spacing w:val="2"/>
              </w:rPr>
              <w:t>4、对于未预留份额专门面向中小企业的采购项目，以及预留份额</w:t>
            </w:r>
            <w:r>
              <w:rPr>
                <w:spacing w:val="-2"/>
              </w:rPr>
              <w:t>项目中的非预留部分采购包，采购人、采购</w:t>
            </w:r>
            <w:r>
              <w:rPr>
                <w:spacing w:val="-3"/>
              </w:rPr>
              <w:t>代理机构应当对符合规</w:t>
            </w:r>
          </w:p>
        </w:tc>
      </w:tr>
    </w:tbl>
    <w:p w14:paraId="7DBC4016">
      <w:pPr>
        <w:pStyle w:val="2"/>
      </w:pPr>
    </w:p>
    <w:p w14:paraId="629857AC">
      <w:pPr>
        <w:spacing w:line="133" w:lineRule="exact"/>
      </w:pPr>
    </w:p>
    <w:p w14:paraId="45F8AACB">
      <w:pPr>
        <w:pStyle w:val="2"/>
        <w:spacing w:line="147" w:lineRule="exact"/>
        <w:rPr>
          <w:sz w:val="12"/>
        </w:rPr>
      </w:pPr>
    </w:p>
    <w:p w14:paraId="3FC802CB">
      <w:pPr>
        <w:spacing w:line="147" w:lineRule="exact"/>
        <w:rPr>
          <w:sz w:val="12"/>
          <w:szCs w:val="12"/>
        </w:rPr>
        <w:sectPr>
          <w:headerReference r:id="rId10" w:type="default"/>
          <w:footerReference r:id="rId11" w:type="default"/>
          <w:pgSz w:w="11906" w:h="16840"/>
          <w:pgMar w:top="1440" w:right="1797" w:bottom="1440" w:left="1797" w:header="0" w:footer="916" w:gutter="0"/>
          <w:pgNumType w:fmt="decimal"/>
          <w:cols w:space="720" w:num="1"/>
        </w:sectPr>
      </w:pPr>
    </w:p>
    <w:p w14:paraId="39B6E823">
      <w:pPr>
        <w:spacing w:line="133" w:lineRule="exact"/>
      </w:pPr>
    </w:p>
    <w:tbl>
      <w:tblPr>
        <w:tblStyle w:val="11"/>
        <w:tblW w:w="90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1460"/>
        <w:gridCol w:w="7023"/>
      </w:tblGrid>
      <w:tr w14:paraId="1B0C7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6" w:hRule="atLeast"/>
        </w:trPr>
        <w:tc>
          <w:tcPr>
            <w:tcW w:w="601" w:type="dxa"/>
            <w:vAlign w:val="top"/>
          </w:tcPr>
          <w:p w14:paraId="6FEA0BE7">
            <w:pPr>
              <w:rPr>
                <w:rFonts w:ascii="Arial"/>
                <w:sz w:val="21"/>
              </w:rPr>
            </w:pPr>
          </w:p>
        </w:tc>
        <w:tc>
          <w:tcPr>
            <w:tcW w:w="1460" w:type="dxa"/>
            <w:vAlign w:val="top"/>
          </w:tcPr>
          <w:p w14:paraId="65733AB0">
            <w:pPr>
              <w:rPr>
                <w:rFonts w:ascii="Arial"/>
                <w:sz w:val="21"/>
              </w:rPr>
            </w:pPr>
          </w:p>
        </w:tc>
        <w:tc>
          <w:tcPr>
            <w:tcW w:w="7023" w:type="dxa"/>
            <w:vAlign w:val="top"/>
          </w:tcPr>
          <w:p w14:paraId="73A28E5B">
            <w:pPr>
              <w:pStyle w:val="12"/>
              <w:spacing w:before="94"/>
              <w:ind w:left="64" w:right="57" w:firstLine="4"/>
              <w:jc w:val="both"/>
            </w:pPr>
            <w:r>
              <w:t>定的小微企业报价给予</w:t>
            </w:r>
            <w:r>
              <w:rPr>
                <w:spacing w:val="-28"/>
              </w:rPr>
              <w:t xml:space="preserve"> </w:t>
            </w:r>
            <w:r>
              <w:t>10%~20%（工程项目为</w:t>
            </w:r>
            <w:r>
              <w:rPr>
                <w:spacing w:val="-41"/>
              </w:rPr>
              <w:t xml:space="preserve"> </w:t>
            </w:r>
            <w:r>
              <w:t>3%~5%）的扣除，用</w:t>
            </w:r>
            <w:r>
              <w:rPr>
                <w:spacing w:val="6"/>
              </w:rPr>
              <w:t>扣除后的价格参加评审。适用招标投标法的政府采购工程建设项</w:t>
            </w:r>
            <w:r>
              <w:rPr>
                <w:spacing w:val="-2"/>
              </w:rPr>
              <w:t>目，采用综合评估法但未采用低价优先法计算价格</w:t>
            </w:r>
            <w:r>
              <w:rPr>
                <w:spacing w:val="-3"/>
              </w:rPr>
              <w:t>分的，评标时应</w:t>
            </w:r>
            <w:r>
              <w:rPr>
                <w:spacing w:val="-1"/>
              </w:rPr>
              <w:t>当在采用原报价进行评分的基础上增加其价格得分的</w:t>
            </w:r>
            <w:r>
              <w:rPr>
                <w:spacing w:val="-34"/>
              </w:rPr>
              <w:t xml:space="preserve"> </w:t>
            </w:r>
            <w:r>
              <w:rPr>
                <w:spacing w:val="-1"/>
              </w:rPr>
              <w:t>3%~5%作为其</w:t>
            </w:r>
            <w:r>
              <w:rPr>
                <w:spacing w:val="-3"/>
              </w:rPr>
              <w:t>价格分。</w:t>
            </w:r>
          </w:p>
          <w:p w14:paraId="72B3CC3E">
            <w:pPr>
              <w:pStyle w:val="12"/>
              <w:spacing w:before="3" w:line="239" w:lineRule="auto"/>
              <w:ind w:left="62" w:right="57" w:firstLine="5"/>
              <w:jc w:val="both"/>
            </w:pPr>
            <w:r>
              <w:rPr>
                <w:spacing w:val="-1"/>
              </w:rPr>
              <w:t>5、接受大中型企业与小微企业组成联合体或者允许大中型企业向</w:t>
            </w:r>
            <w:r>
              <w:rPr>
                <w:spacing w:val="-2"/>
              </w:rPr>
              <w:t>一家或者多家小微企业分包的采购项目，对于联合协议</w:t>
            </w:r>
            <w:r>
              <w:rPr>
                <w:spacing w:val="-3"/>
              </w:rPr>
              <w:t>或者分包意</w:t>
            </w:r>
            <w:r>
              <w:rPr>
                <w:spacing w:val="-1"/>
              </w:rPr>
              <w:t>向协议约定小微企业的合同份额占到合同总金额</w:t>
            </w:r>
            <w:r>
              <w:rPr>
                <w:spacing w:val="-40"/>
              </w:rPr>
              <w:t xml:space="preserve"> </w:t>
            </w:r>
            <w:r>
              <w:rPr>
                <w:spacing w:val="-1"/>
              </w:rPr>
              <w:t>30%以上的，采购</w:t>
            </w:r>
            <w:r>
              <w:rPr>
                <w:spacing w:val="2"/>
              </w:rPr>
              <w:t>人、采购代理机构应当对联合体或者大中型</w:t>
            </w:r>
            <w:r>
              <w:rPr>
                <w:spacing w:val="1"/>
              </w:rPr>
              <w:t>企业的报价给予4%~6%</w:t>
            </w:r>
            <w:r>
              <w:t xml:space="preserve"> </w:t>
            </w:r>
            <w:r>
              <w:rPr>
                <w:spacing w:val="-1"/>
              </w:rPr>
              <w:t>（工程项目为</w:t>
            </w:r>
            <w:r>
              <w:rPr>
                <w:spacing w:val="-33"/>
              </w:rPr>
              <w:t xml:space="preserve"> </w:t>
            </w:r>
            <w:r>
              <w:rPr>
                <w:spacing w:val="-1"/>
              </w:rPr>
              <w:t>1%~2%）的扣除，用扣除后的价格参加</w:t>
            </w:r>
            <w:r>
              <w:rPr>
                <w:spacing w:val="-2"/>
              </w:rPr>
              <w:t>评审。适用招标投标法的政府采购工程建设项目，采用综合评估法但</w:t>
            </w:r>
            <w:r>
              <w:rPr>
                <w:spacing w:val="-3"/>
              </w:rPr>
              <w:t>未采用低价</w:t>
            </w:r>
            <w:r>
              <w:rPr>
                <w:spacing w:val="-2"/>
              </w:rPr>
              <w:t>优先法计算价格分的，评标时应当在采用原报价进行评</w:t>
            </w:r>
            <w:r>
              <w:rPr>
                <w:spacing w:val="-3"/>
              </w:rPr>
              <w:t>分的基础上</w:t>
            </w:r>
            <w:r>
              <w:rPr>
                <w:spacing w:val="-2"/>
              </w:rPr>
              <w:t>增加其价格得分的</w:t>
            </w:r>
            <w:r>
              <w:rPr>
                <w:spacing w:val="-30"/>
              </w:rPr>
              <w:t xml:space="preserve"> </w:t>
            </w:r>
            <w:r>
              <w:rPr>
                <w:spacing w:val="-2"/>
              </w:rPr>
              <w:t>1%~2%作为其价格分。</w:t>
            </w:r>
          </w:p>
          <w:p w14:paraId="5BC33BF7">
            <w:pPr>
              <w:pStyle w:val="12"/>
              <w:spacing w:before="4" w:line="239" w:lineRule="auto"/>
              <w:ind w:left="62" w:right="57" w:firstLine="1"/>
              <w:jc w:val="both"/>
            </w:pPr>
            <w:r>
              <w:rPr>
                <w:b/>
                <w:bCs/>
                <w:spacing w:val="-3"/>
              </w:rPr>
              <w:t>监狱企业：</w:t>
            </w:r>
            <w:r>
              <w:rPr>
                <w:spacing w:val="-3"/>
              </w:rPr>
              <w:t>监狱企业是指由司法部认定的为罪犯、戒毒人员提供生</w:t>
            </w:r>
            <w:r>
              <w:rPr>
                <w:spacing w:val="-2"/>
              </w:rPr>
              <w:t>产项目和劳动对象，且全部产权属于司法部监狱管理局</w:t>
            </w:r>
            <w:r>
              <w:rPr>
                <w:spacing w:val="-3"/>
              </w:rPr>
              <w:t>、戒毒管理</w:t>
            </w:r>
            <w:r>
              <w:rPr>
                <w:spacing w:val="-2"/>
              </w:rPr>
              <w:t>局、直属煤矿管理局，各省、自治区、直辖市监狱管理</w:t>
            </w:r>
            <w:r>
              <w:rPr>
                <w:spacing w:val="-3"/>
              </w:rPr>
              <w:t>局、戒毒管</w:t>
            </w:r>
            <w:r>
              <w:rPr>
                <w:spacing w:val="-2"/>
              </w:rPr>
              <w:t>理局，各地（设区的市）监狱、强制戒毒隔离所、戒毒</w:t>
            </w:r>
            <w:r>
              <w:rPr>
                <w:spacing w:val="-3"/>
              </w:rPr>
              <w:t>康复所，以</w:t>
            </w:r>
            <w:r>
              <w:rPr>
                <w:spacing w:val="-1"/>
              </w:rPr>
              <w:t>及新疆生产建设兵团监狱管理局、戒毒管理局的企业。</w:t>
            </w:r>
          </w:p>
          <w:p w14:paraId="02D898F4">
            <w:pPr>
              <w:pStyle w:val="12"/>
              <w:spacing w:line="219" w:lineRule="auto"/>
              <w:ind w:left="64"/>
            </w:pPr>
            <w:r>
              <w:rPr>
                <w:spacing w:val="-1"/>
              </w:rPr>
              <w:t>监狱企业视同微型企业。</w:t>
            </w:r>
          </w:p>
          <w:p w14:paraId="0095F963">
            <w:pPr>
              <w:pStyle w:val="12"/>
              <w:spacing w:before="24" w:line="229" w:lineRule="auto"/>
              <w:ind w:left="63" w:right="124" w:firstLine="11"/>
            </w:pPr>
            <w:r>
              <w:rPr>
                <w:spacing w:val="-1"/>
              </w:rPr>
              <w:t>（1）监狱企业参加本项目的投标，视同微型企业投标，提供本单</w:t>
            </w:r>
            <w:r>
              <w:rPr>
                <w:spacing w:val="-3"/>
              </w:rPr>
              <w:t>位生产的产品享受</w:t>
            </w:r>
            <w:r>
              <w:rPr>
                <w:spacing w:val="-23"/>
              </w:rPr>
              <w:t xml:space="preserve"> </w:t>
            </w:r>
            <w:r>
              <w:rPr>
                <w:spacing w:val="-3"/>
              </w:rPr>
              <w:t>10%价格扣除。</w:t>
            </w:r>
          </w:p>
          <w:p w14:paraId="33F13381">
            <w:pPr>
              <w:pStyle w:val="12"/>
              <w:spacing w:before="26" w:line="235" w:lineRule="auto"/>
              <w:ind w:left="66" w:right="57" w:firstLine="7"/>
            </w:pPr>
            <w:r>
              <w:rPr>
                <w:spacing w:val="-1"/>
              </w:rPr>
              <w:t>（2）参加本次采购活动的监狱企业，应当在响应文件中提供由省</w:t>
            </w:r>
            <w:r>
              <w:rPr>
                <w:spacing w:val="-2"/>
              </w:rPr>
              <w:t>级以上监狱管理局、戒毒管理局（含新疆建</w:t>
            </w:r>
            <w:r>
              <w:rPr>
                <w:spacing w:val="-3"/>
              </w:rPr>
              <w:t>设生产兵团）出具的属</w:t>
            </w:r>
            <w:r>
              <w:rPr>
                <w:spacing w:val="-2"/>
              </w:rPr>
              <w:t>于监狱企业的证明文件，不再提供《中小企</w:t>
            </w:r>
            <w:r>
              <w:rPr>
                <w:spacing w:val="-3"/>
              </w:rPr>
              <w:t>业声明函》，不重复享</w:t>
            </w:r>
            <w:r>
              <w:rPr>
                <w:spacing w:val="-4"/>
              </w:rPr>
              <w:t>受政策。</w:t>
            </w:r>
          </w:p>
          <w:p w14:paraId="7BB50DCD">
            <w:pPr>
              <w:pStyle w:val="12"/>
              <w:spacing w:before="23"/>
              <w:ind w:left="61" w:right="57" w:firstLine="1"/>
              <w:jc w:val="both"/>
            </w:pPr>
            <w:r>
              <w:rPr>
                <w:b/>
                <w:bCs/>
                <w:spacing w:val="-3"/>
              </w:rPr>
              <w:t>残疾人福利性单位：</w:t>
            </w:r>
            <w:r>
              <w:rPr>
                <w:spacing w:val="-3"/>
              </w:rPr>
              <w:t>根据财政部民政部《中国残疾人联合会关于促</w:t>
            </w:r>
            <w:r>
              <w:rPr>
                <w:spacing w:val="-1"/>
              </w:rPr>
              <w:t>进残疾人就业政府采购政策的通知》（财库【2017】141</w:t>
            </w:r>
            <w:r>
              <w:rPr>
                <w:spacing w:val="-37"/>
              </w:rPr>
              <w:t xml:space="preserve"> </w:t>
            </w:r>
            <w:r>
              <w:rPr>
                <w:spacing w:val="-1"/>
              </w:rPr>
              <w:t>号）的规</w:t>
            </w:r>
            <w:r>
              <w:rPr>
                <w:spacing w:val="-4"/>
              </w:rPr>
              <w:t>定。</w:t>
            </w:r>
          </w:p>
          <w:p w14:paraId="7971BEC5">
            <w:pPr>
              <w:pStyle w:val="12"/>
              <w:spacing w:line="228" w:lineRule="auto"/>
              <w:ind w:left="66" w:right="124" w:firstLine="8"/>
            </w:pPr>
            <w:r>
              <w:rPr>
                <w:spacing w:val="-1"/>
              </w:rPr>
              <w:t>（1）残疾人福利性单位参加本项目的投标，视同小型、微型企业</w:t>
            </w:r>
            <w:r>
              <w:rPr>
                <w:spacing w:val="-2"/>
              </w:rPr>
              <w:t>投标，提供本单位生产的产品享受</w:t>
            </w:r>
            <w:r>
              <w:rPr>
                <w:spacing w:val="-26"/>
              </w:rPr>
              <w:t xml:space="preserve"> </w:t>
            </w:r>
            <w:r>
              <w:rPr>
                <w:spacing w:val="-2"/>
              </w:rPr>
              <w:t>10%的价格扣除。</w:t>
            </w:r>
          </w:p>
          <w:p w14:paraId="14D73200">
            <w:pPr>
              <w:pStyle w:val="12"/>
              <w:spacing w:before="30" w:line="232" w:lineRule="auto"/>
              <w:ind w:left="62" w:right="57" w:firstLine="12"/>
            </w:pPr>
            <w:r>
              <w:rPr>
                <w:spacing w:val="-1"/>
              </w:rPr>
              <w:t>（2）参加本次采购活动的残疾人福利性单位，应当在询价响应文</w:t>
            </w:r>
            <w:r>
              <w:rPr>
                <w:spacing w:val="-4"/>
              </w:rPr>
              <w:t>件中提供由</w:t>
            </w:r>
            <w:r>
              <w:rPr>
                <w:spacing w:val="-18"/>
              </w:rPr>
              <w:t xml:space="preserve"> </w:t>
            </w:r>
            <w:r>
              <w:rPr>
                <w:spacing w:val="-4"/>
              </w:rPr>
              <w:t>141</w:t>
            </w:r>
            <w:r>
              <w:rPr>
                <w:spacing w:val="-45"/>
              </w:rPr>
              <w:t xml:space="preserve"> </w:t>
            </w:r>
            <w:r>
              <w:rPr>
                <w:spacing w:val="-4"/>
              </w:rPr>
              <w:t>号文规定的《残疾人福利性单位声明函》，不再提</w:t>
            </w:r>
            <w:r>
              <w:rPr>
                <w:spacing w:val="-1"/>
              </w:rPr>
              <w:t>供《中小企业声明函》，不重复享受政策。</w:t>
            </w:r>
          </w:p>
          <w:p w14:paraId="31265121">
            <w:pPr>
              <w:pStyle w:val="12"/>
              <w:spacing w:before="31" w:line="239" w:lineRule="auto"/>
              <w:ind w:left="62" w:right="57"/>
            </w:pPr>
            <w:r>
              <w:rPr>
                <w:b/>
                <w:bCs/>
                <w:spacing w:val="-1"/>
              </w:rPr>
              <w:t>节能及环境标志产品</w:t>
            </w:r>
            <w:r>
              <w:rPr>
                <w:b/>
                <w:bCs/>
                <w:spacing w:val="-31"/>
              </w:rPr>
              <w:t>：</w:t>
            </w:r>
            <w:r>
              <w:rPr>
                <w:spacing w:val="-31"/>
              </w:rPr>
              <w:t>（</w:t>
            </w:r>
            <w:r>
              <w:rPr>
                <w:spacing w:val="-1"/>
              </w:rPr>
              <w:t>一）根据《国务院办公厅关于建立政府强</w:t>
            </w:r>
            <w:r>
              <w:rPr>
                <w:spacing w:val="-4"/>
              </w:rPr>
              <w:t>制采购节能产品制度的通知》（国办发[2007]51</w:t>
            </w:r>
            <w:r>
              <w:rPr>
                <w:spacing w:val="-45"/>
              </w:rPr>
              <w:t xml:space="preserve"> </w:t>
            </w:r>
            <w:r>
              <w:rPr>
                <w:spacing w:val="-4"/>
              </w:rPr>
              <w:t>号）</w:t>
            </w:r>
            <w:r>
              <w:rPr>
                <w:spacing w:val="-5"/>
              </w:rPr>
              <w:t>和财政部、发</w:t>
            </w:r>
            <w:r>
              <w:t>展改革委发布的《节能产品政府采购实施意见》（财</w:t>
            </w:r>
            <w:r>
              <w:rPr>
                <w:spacing w:val="-1"/>
              </w:rPr>
              <w:t>库[2004]185</w:t>
            </w:r>
            <w:r>
              <w:rPr>
                <w:spacing w:val="-2"/>
              </w:rPr>
              <w:t>号）以及《财政部、发展改革委关于调整节能产品政府</w:t>
            </w:r>
            <w:r>
              <w:rPr>
                <w:spacing w:val="-3"/>
              </w:rPr>
              <w:t>采购清单的</w:t>
            </w:r>
            <w:r>
              <w:rPr>
                <w:spacing w:val="-2"/>
              </w:rPr>
              <w:t>通知》最新的规定，本次采购货物中属政府强制采购节</w:t>
            </w:r>
            <w:r>
              <w:rPr>
                <w:spacing w:val="-3"/>
              </w:rPr>
              <w:t>能产品的，</w:t>
            </w:r>
            <w:r>
              <w:rPr>
                <w:spacing w:val="-2"/>
              </w:rPr>
              <w:t>投标人所投产品必须是《节能产品政府采购清单》内产</w:t>
            </w:r>
            <w:r>
              <w:rPr>
                <w:spacing w:val="-3"/>
              </w:rPr>
              <w:t>品，并提供</w:t>
            </w:r>
            <w:r>
              <w:rPr>
                <w:spacing w:val="-2"/>
              </w:rPr>
              <w:t>清单内证明材料，否则投标无效。其他产品若属于“节</w:t>
            </w:r>
            <w:r>
              <w:rPr>
                <w:spacing w:val="-3"/>
              </w:rPr>
              <w:t>能产品政府</w:t>
            </w:r>
            <w:r>
              <w:rPr>
                <w:spacing w:val="-2"/>
              </w:rPr>
              <w:t>采购清单</w:t>
            </w:r>
            <w:r>
              <w:rPr>
                <w:spacing w:val="-76"/>
              </w:rPr>
              <w:t xml:space="preserve"> </w:t>
            </w:r>
            <w:r>
              <w:rPr>
                <w:spacing w:val="-2"/>
              </w:rPr>
              <w:t>”内产品，在同等条件下，优先采购清单中的产品。</w:t>
            </w:r>
          </w:p>
          <w:p w14:paraId="3CE0B524">
            <w:pPr>
              <w:pStyle w:val="12"/>
              <w:spacing w:line="241" w:lineRule="auto"/>
              <w:ind w:left="63" w:right="43" w:firstLine="11"/>
            </w:pPr>
            <w:r>
              <w:rPr>
                <w:spacing w:val="-4"/>
              </w:rPr>
              <w:t>（二）“节能产品</w:t>
            </w:r>
            <w:r>
              <w:rPr>
                <w:spacing w:val="-79"/>
              </w:rPr>
              <w:t xml:space="preserve"> </w:t>
            </w:r>
            <w:r>
              <w:rPr>
                <w:spacing w:val="-4"/>
              </w:rPr>
              <w:t>”系指列入财政部、国家发改委最新公布《节能</w:t>
            </w:r>
            <w:r>
              <w:rPr>
                <w:spacing w:val="-3"/>
              </w:rPr>
              <w:t>产品政府采购清单》的产品；“环境标志产品</w:t>
            </w:r>
            <w:r>
              <w:rPr>
                <w:spacing w:val="-84"/>
              </w:rPr>
              <w:t xml:space="preserve"> </w:t>
            </w:r>
            <w:r>
              <w:rPr>
                <w:spacing w:val="-3"/>
              </w:rPr>
              <w:t>”系指列入财政部、</w:t>
            </w:r>
            <w:r>
              <w:rPr>
                <w:spacing w:val="-2"/>
              </w:rPr>
              <w:t>环保部最新公布的《环境标志政府采购清单》的产品</w:t>
            </w:r>
            <w:r>
              <w:rPr>
                <w:spacing w:val="-3"/>
              </w:rPr>
              <w:t>。同一合同包</w:t>
            </w:r>
          </w:p>
        </w:tc>
      </w:tr>
    </w:tbl>
    <w:p w14:paraId="15D01A92">
      <w:pPr>
        <w:pStyle w:val="2"/>
      </w:pPr>
    </w:p>
    <w:p w14:paraId="60002C59">
      <w:pPr>
        <w:sectPr>
          <w:footerReference r:id="rId12" w:type="default"/>
          <w:pgSz w:w="11906" w:h="16840"/>
          <w:pgMar w:top="1431" w:right="1408" w:bottom="1081" w:left="1408" w:header="0" w:footer="916" w:gutter="0"/>
          <w:pgNumType w:fmt="decimal"/>
          <w:cols w:space="720" w:num="1"/>
        </w:sectPr>
      </w:pPr>
    </w:p>
    <w:p w14:paraId="13EE60BA">
      <w:pPr>
        <w:spacing w:line="133" w:lineRule="exact"/>
      </w:pPr>
    </w:p>
    <w:tbl>
      <w:tblPr>
        <w:tblStyle w:val="11"/>
        <w:tblW w:w="90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1460"/>
        <w:gridCol w:w="7023"/>
      </w:tblGrid>
      <w:tr w14:paraId="43F1E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1" w:hRule="atLeast"/>
        </w:trPr>
        <w:tc>
          <w:tcPr>
            <w:tcW w:w="601" w:type="dxa"/>
            <w:vAlign w:val="top"/>
          </w:tcPr>
          <w:p w14:paraId="68CA1F4A">
            <w:pPr>
              <w:rPr>
                <w:rFonts w:ascii="Arial"/>
                <w:sz w:val="21"/>
              </w:rPr>
            </w:pPr>
          </w:p>
        </w:tc>
        <w:tc>
          <w:tcPr>
            <w:tcW w:w="1460" w:type="dxa"/>
            <w:vAlign w:val="top"/>
          </w:tcPr>
          <w:p w14:paraId="694CACA4">
            <w:pPr>
              <w:rPr>
                <w:rFonts w:ascii="Arial"/>
                <w:sz w:val="21"/>
              </w:rPr>
            </w:pPr>
          </w:p>
        </w:tc>
        <w:tc>
          <w:tcPr>
            <w:tcW w:w="7023" w:type="dxa"/>
            <w:vAlign w:val="top"/>
          </w:tcPr>
          <w:p w14:paraId="130FBFF9">
            <w:pPr>
              <w:pStyle w:val="12"/>
              <w:spacing w:before="94"/>
              <w:ind w:left="64" w:right="57" w:firstLine="28"/>
              <w:jc w:val="both"/>
            </w:pPr>
            <w:r>
              <w:rPr>
                <w:spacing w:val="-3"/>
              </w:rPr>
              <w:t>内的节能、环境标志、政府采购产品部分价格扣除只</w:t>
            </w:r>
            <w:r>
              <w:rPr>
                <w:spacing w:val="-4"/>
              </w:rPr>
              <w:t>对属于清单内</w:t>
            </w:r>
            <w:r>
              <w:rPr>
                <w:spacing w:val="-2"/>
              </w:rPr>
              <w:t>的非强制类产品进行价格扣除，强制类产品已作为</w:t>
            </w:r>
            <w:r>
              <w:rPr>
                <w:spacing w:val="-3"/>
              </w:rPr>
              <w:t>投标时强制性要</w:t>
            </w:r>
            <w:r>
              <w:rPr>
                <w:spacing w:val="-2"/>
              </w:rPr>
              <w:t>求不再给予价格扣除。若节能、环境标志清单内的</w:t>
            </w:r>
            <w:r>
              <w:rPr>
                <w:spacing w:val="-3"/>
              </w:rPr>
              <w:t>产品仅是构成投</w:t>
            </w:r>
            <w:r>
              <w:rPr>
                <w:spacing w:val="-1"/>
              </w:rPr>
              <w:t>标产品的部件、组件或零件的，则该投标产品不予价格扣除。</w:t>
            </w:r>
          </w:p>
          <w:p w14:paraId="54806BA8">
            <w:pPr>
              <w:pStyle w:val="12"/>
              <w:spacing w:line="241" w:lineRule="auto"/>
              <w:ind w:left="70" w:right="59" w:hanging="6"/>
            </w:pPr>
            <w:r>
              <w:rPr>
                <w:b/>
                <w:bCs/>
                <w:spacing w:val="-5"/>
              </w:rPr>
              <w:t>价格项扣除：对于节能清单部分产品，环境清单部分产品的价格给</w:t>
            </w:r>
            <w:r>
              <w:rPr>
                <w:b/>
                <w:bCs/>
                <w:spacing w:val="-4"/>
              </w:rPr>
              <w:t>予</w:t>
            </w:r>
            <w:r>
              <w:rPr>
                <w:spacing w:val="-36"/>
              </w:rPr>
              <w:t xml:space="preserve"> </w:t>
            </w:r>
            <w:r>
              <w:rPr>
                <w:b/>
                <w:bCs/>
                <w:spacing w:val="-4"/>
              </w:rPr>
              <w:t>3%的扣除，用扣除后的价格参加评审。</w:t>
            </w:r>
          </w:p>
        </w:tc>
      </w:tr>
      <w:tr w14:paraId="4AD41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4" w:hRule="atLeast"/>
        </w:trPr>
        <w:tc>
          <w:tcPr>
            <w:tcW w:w="601" w:type="dxa"/>
            <w:vAlign w:val="top"/>
          </w:tcPr>
          <w:p w14:paraId="132987DD">
            <w:pPr>
              <w:spacing w:line="252" w:lineRule="auto"/>
              <w:rPr>
                <w:rFonts w:ascii="Arial"/>
                <w:sz w:val="21"/>
              </w:rPr>
            </w:pPr>
          </w:p>
          <w:p w14:paraId="140E5C3B">
            <w:pPr>
              <w:spacing w:line="252" w:lineRule="auto"/>
              <w:rPr>
                <w:rFonts w:ascii="Arial"/>
                <w:sz w:val="21"/>
              </w:rPr>
            </w:pPr>
          </w:p>
          <w:p w14:paraId="71AA0696">
            <w:pPr>
              <w:spacing w:line="253" w:lineRule="auto"/>
              <w:rPr>
                <w:rFonts w:ascii="Arial"/>
                <w:sz w:val="21"/>
              </w:rPr>
            </w:pPr>
          </w:p>
          <w:p w14:paraId="3D43341A">
            <w:pPr>
              <w:spacing w:line="253" w:lineRule="auto"/>
              <w:rPr>
                <w:rFonts w:ascii="Arial"/>
                <w:sz w:val="21"/>
              </w:rPr>
            </w:pPr>
          </w:p>
          <w:p w14:paraId="061188F6">
            <w:pPr>
              <w:spacing w:line="253" w:lineRule="auto"/>
              <w:rPr>
                <w:rFonts w:ascii="Arial"/>
                <w:sz w:val="21"/>
              </w:rPr>
            </w:pPr>
          </w:p>
          <w:p w14:paraId="36127621">
            <w:pPr>
              <w:spacing w:line="253" w:lineRule="auto"/>
              <w:rPr>
                <w:rFonts w:ascii="Arial"/>
                <w:sz w:val="21"/>
              </w:rPr>
            </w:pPr>
          </w:p>
          <w:p w14:paraId="36D14F3C">
            <w:pPr>
              <w:spacing w:line="253" w:lineRule="auto"/>
              <w:rPr>
                <w:rFonts w:ascii="Arial"/>
                <w:sz w:val="21"/>
              </w:rPr>
            </w:pPr>
          </w:p>
          <w:p w14:paraId="187B1780">
            <w:pPr>
              <w:spacing w:line="253" w:lineRule="auto"/>
              <w:rPr>
                <w:rFonts w:ascii="Arial"/>
                <w:sz w:val="21"/>
              </w:rPr>
            </w:pPr>
          </w:p>
          <w:p w14:paraId="5668C2FD">
            <w:pPr>
              <w:pStyle w:val="12"/>
              <w:spacing w:before="78"/>
              <w:ind w:left="205"/>
            </w:pPr>
            <w:r>
              <w:rPr>
                <w:spacing w:val="-14"/>
              </w:rPr>
              <w:t>18</w:t>
            </w:r>
          </w:p>
        </w:tc>
        <w:tc>
          <w:tcPr>
            <w:tcW w:w="1460" w:type="dxa"/>
            <w:vAlign w:val="top"/>
          </w:tcPr>
          <w:p w14:paraId="1398CA20">
            <w:pPr>
              <w:spacing w:line="260" w:lineRule="auto"/>
              <w:rPr>
                <w:rFonts w:ascii="Arial"/>
                <w:sz w:val="21"/>
              </w:rPr>
            </w:pPr>
          </w:p>
          <w:p w14:paraId="218ABA9C">
            <w:pPr>
              <w:spacing w:line="260" w:lineRule="auto"/>
              <w:rPr>
                <w:rFonts w:ascii="Arial"/>
                <w:sz w:val="21"/>
              </w:rPr>
            </w:pPr>
          </w:p>
          <w:p w14:paraId="5447EFE2">
            <w:pPr>
              <w:spacing w:line="260" w:lineRule="auto"/>
              <w:rPr>
                <w:rFonts w:ascii="Arial"/>
                <w:sz w:val="21"/>
              </w:rPr>
            </w:pPr>
          </w:p>
          <w:p w14:paraId="5E281909">
            <w:pPr>
              <w:spacing w:line="260" w:lineRule="auto"/>
              <w:rPr>
                <w:rFonts w:ascii="Arial"/>
                <w:sz w:val="21"/>
              </w:rPr>
            </w:pPr>
          </w:p>
          <w:p w14:paraId="513DFFEB">
            <w:pPr>
              <w:spacing w:line="260" w:lineRule="auto"/>
              <w:rPr>
                <w:rFonts w:ascii="Arial"/>
                <w:sz w:val="21"/>
              </w:rPr>
            </w:pPr>
          </w:p>
          <w:p w14:paraId="1EDC7286">
            <w:pPr>
              <w:spacing w:line="261" w:lineRule="auto"/>
              <w:rPr>
                <w:rFonts w:ascii="Arial"/>
                <w:sz w:val="21"/>
              </w:rPr>
            </w:pPr>
          </w:p>
          <w:p w14:paraId="2B378F81">
            <w:pPr>
              <w:pStyle w:val="12"/>
              <w:spacing w:before="78" w:line="241" w:lineRule="auto"/>
              <w:ind w:left="60" w:right="202" w:firstLine="3"/>
              <w:jc w:val="both"/>
            </w:pPr>
            <w:r>
              <w:rPr>
                <w:spacing w:val="-3"/>
              </w:rPr>
              <w:t>投标人不得</w:t>
            </w:r>
            <w:r>
              <w:rPr>
                <w:spacing w:val="-2"/>
              </w:rPr>
              <w:t>存在下列情</w:t>
            </w:r>
            <w:r>
              <w:rPr>
                <w:spacing w:val="1"/>
              </w:rPr>
              <w:t>形之一</w:t>
            </w:r>
          </w:p>
        </w:tc>
        <w:tc>
          <w:tcPr>
            <w:tcW w:w="7023" w:type="dxa"/>
            <w:vAlign w:val="top"/>
          </w:tcPr>
          <w:p w14:paraId="207AC36F">
            <w:pPr>
              <w:pStyle w:val="12"/>
              <w:spacing w:before="93" w:line="219" w:lineRule="auto"/>
              <w:ind w:left="74"/>
            </w:pPr>
            <w:r>
              <w:rPr>
                <w:spacing w:val="-1"/>
              </w:rPr>
              <w:t>（1）与招标人存在利害关系且可能影响招标公正性；</w:t>
            </w:r>
          </w:p>
          <w:p w14:paraId="10237636">
            <w:pPr>
              <w:pStyle w:val="12"/>
              <w:spacing w:before="26" w:line="219" w:lineRule="auto"/>
              <w:ind w:left="74"/>
            </w:pPr>
            <w:r>
              <w:rPr>
                <w:spacing w:val="-1"/>
              </w:rPr>
              <w:t>（2）与本招标项目的其他投标人为同一个单位负责人；</w:t>
            </w:r>
          </w:p>
          <w:p w14:paraId="74B9D06F">
            <w:pPr>
              <w:pStyle w:val="12"/>
              <w:spacing w:before="24" w:line="219" w:lineRule="auto"/>
              <w:ind w:left="74"/>
            </w:pPr>
            <w:r>
              <w:rPr>
                <w:spacing w:val="-1"/>
              </w:rPr>
              <w:t>（3）与本招标项目的其他投标人存在控股、管理关系；</w:t>
            </w:r>
          </w:p>
          <w:p w14:paraId="5429BD8E">
            <w:pPr>
              <w:pStyle w:val="12"/>
              <w:spacing w:before="27" w:line="219" w:lineRule="auto"/>
              <w:ind w:left="74"/>
            </w:pPr>
            <w:r>
              <w:rPr>
                <w:spacing w:val="-2"/>
              </w:rPr>
              <w:t>（4）被依法暂停或者取消投标资格；</w:t>
            </w:r>
          </w:p>
          <w:p w14:paraId="511C51D9">
            <w:pPr>
              <w:pStyle w:val="12"/>
              <w:spacing w:before="27" w:line="219" w:lineRule="auto"/>
              <w:jc w:val="right"/>
            </w:pPr>
            <w:r>
              <w:rPr>
                <w:spacing w:val="-5"/>
              </w:rPr>
              <w:t>（5）被责令停产停业、暂扣或者吊销许可证、暂扣或者吊销执照；</w:t>
            </w:r>
          </w:p>
          <w:p w14:paraId="214DB479">
            <w:pPr>
              <w:pStyle w:val="12"/>
              <w:spacing w:before="25" w:line="218" w:lineRule="auto"/>
              <w:jc w:val="right"/>
            </w:pPr>
            <w:r>
              <w:rPr>
                <w:spacing w:val="-5"/>
              </w:rPr>
              <w:t>（6）进入清算程序，或被宣告破产，或其他丧失履约能力的情形；</w:t>
            </w:r>
          </w:p>
          <w:p w14:paraId="7F768C77">
            <w:pPr>
              <w:pStyle w:val="12"/>
              <w:spacing w:before="28" w:line="229" w:lineRule="auto"/>
              <w:ind w:left="64" w:right="57" w:firstLine="10"/>
            </w:pPr>
            <w:r>
              <w:rPr>
                <w:spacing w:val="1"/>
              </w:rPr>
              <w:t>（7）被工商行政管理机关在全国企业信用信息公示系统中列入严</w:t>
            </w:r>
            <w:r>
              <w:rPr>
                <w:spacing w:val="-2"/>
              </w:rPr>
              <w:t>重违法失信企业名单；</w:t>
            </w:r>
          </w:p>
          <w:p w14:paraId="5DDDF7FD">
            <w:pPr>
              <w:pStyle w:val="12"/>
              <w:spacing w:before="27" w:line="233" w:lineRule="auto"/>
              <w:ind w:left="63" w:right="57" w:firstLine="11"/>
            </w:pPr>
            <w:r>
              <w:rPr>
                <w:spacing w:val="-15"/>
              </w:rPr>
              <w:t>（</w:t>
            </w:r>
            <w:r>
              <w:rPr>
                <w:spacing w:val="27"/>
              </w:rPr>
              <w:t xml:space="preserve"> </w:t>
            </w:r>
            <w:r>
              <w:rPr>
                <w:spacing w:val="-15"/>
              </w:rPr>
              <w:t>8</w:t>
            </w:r>
            <w:r>
              <w:rPr>
                <w:spacing w:val="52"/>
              </w:rPr>
              <w:t xml:space="preserve"> </w:t>
            </w:r>
            <w:r>
              <w:rPr>
                <w:spacing w:val="-15"/>
              </w:rPr>
              <w:t>）</w:t>
            </w:r>
            <w:r>
              <w:rPr>
                <w:spacing w:val="26"/>
              </w:rPr>
              <w:t xml:space="preserve"> </w:t>
            </w:r>
            <w:r>
              <w:rPr>
                <w:spacing w:val="-15"/>
              </w:rPr>
              <w:t>被</w:t>
            </w:r>
            <w:r>
              <w:rPr>
                <w:spacing w:val="29"/>
              </w:rPr>
              <w:t xml:space="preserve"> </w:t>
            </w:r>
            <w:r>
              <w:rPr>
                <w:spacing w:val="-15"/>
              </w:rPr>
              <w:t>最</w:t>
            </w:r>
            <w:r>
              <w:rPr>
                <w:spacing w:val="33"/>
              </w:rPr>
              <w:t xml:space="preserve"> </w:t>
            </w:r>
            <w:r>
              <w:rPr>
                <w:spacing w:val="-15"/>
              </w:rPr>
              <w:t>高</w:t>
            </w:r>
            <w:r>
              <w:rPr>
                <w:spacing w:val="30"/>
              </w:rPr>
              <w:t xml:space="preserve"> </w:t>
            </w:r>
            <w:r>
              <w:rPr>
                <w:spacing w:val="-15"/>
              </w:rPr>
              <w:t>人</w:t>
            </w:r>
            <w:r>
              <w:rPr>
                <w:spacing w:val="50"/>
              </w:rPr>
              <w:t xml:space="preserve"> </w:t>
            </w:r>
            <w:r>
              <w:rPr>
                <w:spacing w:val="-15"/>
              </w:rPr>
              <w:t>民</w:t>
            </w:r>
            <w:r>
              <w:rPr>
                <w:spacing w:val="27"/>
              </w:rPr>
              <w:t xml:space="preserve"> </w:t>
            </w:r>
            <w:r>
              <w:rPr>
                <w:spacing w:val="-15"/>
              </w:rPr>
              <w:t>法</w:t>
            </w:r>
            <w:r>
              <w:rPr>
                <w:spacing w:val="42"/>
              </w:rPr>
              <w:t xml:space="preserve"> </w:t>
            </w:r>
            <w:r>
              <w:rPr>
                <w:spacing w:val="-15"/>
              </w:rPr>
              <w:t>院</w:t>
            </w:r>
            <w:r>
              <w:rPr>
                <w:spacing w:val="25"/>
              </w:rPr>
              <w:t xml:space="preserve"> </w:t>
            </w:r>
            <w:r>
              <w:rPr>
                <w:spacing w:val="-15"/>
              </w:rPr>
              <w:t>在 “</w:t>
            </w:r>
            <w:r>
              <w:rPr>
                <w:spacing w:val="26"/>
              </w:rPr>
              <w:t xml:space="preserve"> </w:t>
            </w:r>
            <w:r>
              <w:rPr>
                <w:spacing w:val="-15"/>
              </w:rPr>
              <w:t>信</w:t>
            </w:r>
            <w:r>
              <w:rPr>
                <w:spacing w:val="28"/>
              </w:rPr>
              <w:t xml:space="preserve"> </w:t>
            </w:r>
            <w:r>
              <w:rPr>
                <w:spacing w:val="-15"/>
              </w:rPr>
              <w:t>用</w:t>
            </w:r>
            <w:r>
              <w:rPr>
                <w:spacing w:val="49"/>
              </w:rPr>
              <w:t xml:space="preserve"> </w:t>
            </w:r>
            <w:r>
              <w:rPr>
                <w:spacing w:val="-15"/>
              </w:rPr>
              <w:t>中</w:t>
            </w:r>
            <w:r>
              <w:rPr>
                <w:spacing w:val="50"/>
              </w:rPr>
              <w:t xml:space="preserve"> </w:t>
            </w:r>
            <w:r>
              <w:rPr>
                <w:spacing w:val="-15"/>
              </w:rPr>
              <w:t>国</w:t>
            </w:r>
            <w:r>
              <w:rPr>
                <w:spacing w:val="51"/>
              </w:rPr>
              <w:t xml:space="preserve"> </w:t>
            </w:r>
            <w:r>
              <w:rPr>
                <w:spacing w:val="-15"/>
              </w:rPr>
              <w:t>”</w:t>
            </w:r>
            <w:r>
              <w:rPr>
                <w:spacing w:val="13"/>
              </w:rPr>
              <w:t xml:space="preserve"> </w:t>
            </w:r>
            <w:r>
              <w:rPr>
                <w:spacing w:val="-15"/>
              </w:rPr>
              <w:t>网</w:t>
            </w:r>
            <w:r>
              <w:rPr>
                <w:spacing w:val="27"/>
              </w:rPr>
              <w:t xml:space="preserve"> </w:t>
            </w:r>
            <w:r>
              <w:rPr>
                <w:spacing w:val="-15"/>
              </w:rPr>
              <w:t>站</w:t>
            </w:r>
            <w:r>
              <w:rPr>
                <w:spacing w:val="-2"/>
              </w:rPr>
              <w:t>（</w:t>
            </w:r>
            <w:r>
              <w:fldChar w:fldCharType="begin"/>
            </w:r>
            <w:r>
              <w:instrText xml:space="preserve"> HYPERLINK "https://www.creditchina.gov.cn" </w:instrText>
            </w:r>
            <w:r>
              <w:fldChar w:fldCharType="separate"/>
            </w:r>
            <w:r>
              <w:rPr>
                <w:spacing w:val="-2"/>
              </w:rPr>
              <w:t>www.creditchina.gov.cn</w:t>
            </w:r>
            <w:r>
              <w:rPr>
                <w:spacing w:val="-2"/>
              </w:rPr>
              <w:fldChar w:fldCharType="end"/>
            </w:r>
            <w:r>
              <w:rPr>
                <w:spacing w:val="-2"/>
              </w:rPr>
              <w:t>）或各级信用信息共享平台中列入失信被执行人名单；</w:t>
            </w:r>
          </w:p>
          <w:p w14:paraId="62FA0D6A">
            <w:pPr>
              <w:pStyle w:val="12"/>
              <w:spacing w:before="25" w:line="230" w:lineRule="auto"/>
              <w:ind w:left="66" w:right="57" w:firstLine="7"/>
            </w:pPr>
            <w:r>
              <w:rPr>
                <w:spacing w:val="1"/>
              </w:rPr>
              <w:t>（9）在近三年内投标人或其法定代表人、拟委任的项目负责人有</w:t>
            </w:r>
            <w:r>
              <w:rPr>
                <w:spacing w:val="-2"/>
              </w:rPr>
              <w:t>行贿犯罪行为的；</w:t>
            </w:r>
          </w:p>
          <w:p w14:paraId="668E5B18">
            <w:pPr>
              <w:pStyle w:val="12"/>
              <w:spacing w:before="25" w:line="219" w:lineRule="auto"/>
              <w:ind w:left="74"/>
            </w:pPr>
            <w:r>
              <w:rPr>
                <w:spacing w:val="-1"/>
              </w:rPr>
              <w:t>（10）法律法规或投标人须知前附表规定的其他情形。</w:t>
            </w:r>
          </w:p>
        </w:tc>
      </w:tr>
      <w:tr w14:paraId="1AE3B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4" w:hRule="atLeast"/>
        </w:trPr>
        <w:tc>
          <w:tcPr>
            <w:tcW w:w="601" w:type="dxa"/>
            <w:vAlign w:val="top"/>
          </w:tcPr>
          <w:p w14:paraId="24F76B75">
            <w:pPr>
              <w:spacing w:line="246" w:lineRule="auto"/>
              <w:rPr>
                <w:rFonts w:ascii="Arial"/>
                <w:sz w:val="21"/>
              </w:rPr>
            </w:pPr>
          </w:p>
          <w:p w14:paraId="0DC32974">
            <w:pPr>
              <w:spacing w:line="246" w:lineRule="auto"/>
              <w:rPr>
                <w:rFonts w:ascii="Arial"/>
                <w:sz w:val="21"/>
              </w:rPr>
            </w:pPr>
          </w:p>
          <w:p w14:paraId="45FCBD92">
            <w:pPr>
              <w:spacing w:line="246" w:lineRule="auto"/>
              <w:rPr>
                <w:rFonts w:ascii="Arial"/>
                <w:sz w:val="21"/>
              </w:rPr>
            </w:pPr>
          </w:p>
          <w:p w14:paraId="3E138D7A">
            <w:pPr>
              <w:spacing w:line="246" w:lineRule="auto"/>
              <w:rPr>
                <w:rFonts w:ascii="Arial"/>
                <w:sz w:val="21"/>
              </w:rPr>
            </w:pPr>
          </w:p>
          <w:p w14:paraId="05FD880F">
            <w:pPr>
              <w:spacing w:line="246" w:lineRule="auto"/>
              <w:rPr>
                <w:rFonts w:ascii="Arial"/>
                <w:sz w:val="21"/>
              </w:rPr>
            </w:pPr>
          </w:p>
          <w:p w14:paraId="02410D19">
            <w:pPr>
              <w:spacing w:line="246" w:lineRule="auto"/>
              <w:rPr>
                <w:rFonts w:ascii="Arial"/>
                <w:sz w:val="21"/>
              </w:rPr>
            </w:pPr>
          </w:p>
          <w:p w14:paraId="7BD95839">
            <w:pPr>
              <w:spacing w:line="246" w:lineRule="auto"/>
              <w:rPr>
                <w:rFonts w:ascii="Arial"/>
                <w:sz w:val="21"/>
              </w:rPr>
            </w:pPr>
          </w:p>
          <w:p w14:paraId="0A8D061B">
            <w:pPr>
              <w:spacing w:line="246" w:lineRule="auto"/>
              <w:rPr>
                <w:rFonts w:ascii="Arial"/>
                <w:sz w:val="21"/>
              </w:rPr>
            </w:pPr>
          </w:p>
          <w:p w14:paraId="4A246729">
            <w:pPr>
              <w:spacing w:line="246" w:lineRule="auto"/>
              <w:rPr>
                <w:rFonts w:ascii="Arial"/>
                <w:sz w:val="21"/>
              </w:rPr>
            </w:pPr>
          </w:p>
          <w:p w14:paraId="6D339C93">
            <w:pPr>
              <w:spacing w:line="246" w:lineRule="auto"/>
              <w:rPr>
                <w:rFonts w:ascii="Arial"/>
                <w:sz w:val="21"/>
              </w:rPr>
            </w:pPr>
          </w:p>
          <w:p w14:paraId="53D1B7DA">
            <w:pPr>
              <w:spacing w:line="247" w:lineRule="auto"/>
              <w:rPr>
                <w:rFonts w:ascii="Arial"/>
                <w:sz w:val="21"/>
              </w:rPr>
            </w:pPr>
          </w:p>
          <w:p w14:paraId="59BA66A5">
            <w:pPr>
              <w:spacing w:line="247" w:lineRule="auto"/>
              <w:rPr>
                <w:rFonts w:ascii="Arial"/>
                <w:sz w:val="21"/>
              </w:rPr>
            </w:pPr>
          </w:p>
          <w:p w14:paraId="15B5783B">
            <w:pPr>
              <w:pStyle w:val="12"/>
              <w:spacing w:before="78"/>
              <w:ind w:left="205"/>
            </w:pPr>
            <w:r>
              <w:rPr>
                <w:spacing w:val="-14"/>
              </w:rPr>
              <w:t>19</w:t>
            </w:r>
          </w:p>
        </w:tc>
        <w:tc>
          <w:tcPr>
            <w:tcW w:w="1460" w:type="dxa"/>
            <w:vAlign w:val="top"/>
          </w:tcPr>
          <w:p w14:paraId="13A75BE4">
            <w:pPr>
              <w:spacing w:line="249" w:lineRule="auto"/>
              <w:rPr>
                <w:rFonts w:ascii="Arial"/>
                <w:sz w:val="21"/>
              </w:rPr>
            </w:pPr>
          </w:p>
          <w:p w14:paraId="59D947D3">
            <w:pPr>
              <w:spacing w:line="249" w:lineRule="auto"/>
              <w:rPr>
                <w:rFonts w:ascii="Arial"/>
                <w:sz w:val="21"/>
              </w:rPr>
            </w:pPr>
          </w:p>
          <w:p w14:paraId="51320AC2">
            <w:pPr>
              <w:spacing w:line="249" w:lineRule="auto"/>
              <w:rPr>
                <w:rFonts w:ascii="Arial"/>
                <w:sz w:val="21"/>
              </w:rPr>
            </w:pPr>
          </w:p>
          <w:p w14:paraId="740A03F2">
            <w:pPr>
              <w:spacing w:line="249" w:lineRule="auto"/>
              <w:rPr>
                <w:rFonts w:ascii="Arial"/>
                <w:sz w:val="21"/>
              </w:rPr>
            </w:pPr>
          </w:p>
          <w:p w14:paraId="75C5D426">
            <w:pPr>
              <w:spacing w:line="249" w:lineRule="auto"/>
              <w:rPr>
                <w:rFonts w:ascii="Arial"/>
                <w:sz w:val="21"/>
              </w:rPr>
            </w:pPr>
          </w:p>
          <w:p w14:paraId="2A3E135E">
            <w:pPr>
              <w:spacing w:line="249" w:lineRule="auto"/>
              <w:rPr>
                <w:rFonts w:ascii="Arial"/>
                <w:sz w:val="21"/>
              </w:rPr>
            </w:pPr>
          </w:p>
          <w:p w14:paraId="3FB9D511">
            <w:pPr>
              <w:spacing w:line="249" w:lineRule="auto"/>
              <w:rPr>
                <w:rFonts w:ascii="Arial"/>
                <w:sz w:val="21"/>
              </w:rPr>
            </w:pPr>
          </w:p>
          <w:p w14:paraId="0BD78383">
            <w:pPr>
              <w:spacing w:line="249" w:lineRule="auto"/>
              <w:rPr>
                <w:rFonts w:ascii="Arial"/>
                <w:sz w:val="21"/>
              </w:rPr>
            </w:pPr>
          </w:p>
          <w:p w14:paraId="21090FC9">
            <w:pPr>
              <w:spacing w:line="249" w:lineRule="auto"/>
              <w:rPr>
                <w:rFonts w:ascii="Arial"/>
                <w:sz w:val="21"/>
              </w:rPr>
            </w:pPr>
          </w:p>
          <w:p w14:paraId="5B2F9277">
            <w:pPr>
              <w:spacing w:line="250" w:lineRule="auto"/>
              <w:rPr>
                <w:rFonts w:ascii="Arial"/>
                <w:sz w:val="21"/>
              </w:rPr>
            </w:pPr>
          </w:p>
          <w:p w14:paraId="0E531640">
            <w:pPr>
              <w:pStyle w:val="12"/>
              <w:spacing w:before="78" w:line="241" w:lineRule="auto"/>
              <w:ind w:left="62" w:right="202" w:hanging="2"/>
              <w:jc w:val="both"/>
            </w:pPr>
            <w:r>
              <w:rPr>
                <w:spacing w:val="-2"/>
              </w:rPr>
              <w:t>低于成本价</w:t>
            </w:r>
            <w:r>
              <w:rPr>
                <w:spacing w:val="-3"/>
              </w:rPr>
              <w:t>不正当竞争预防措施</w:t>
            </w:r>
          </w:p>
        </w:tc>
        <w:tc>
          <w:tcPr>
            <w:tcW w:w="7023" w:type="dxa"/>
            <w:vAlign w:val="top"/>
          </w:tcPr>
          <w:p w14:paraId="1D61BAF6">
            <w:pPr>
              <w:pStyle w:val="12"/>
              <w:spacing w:before="97" w:line="239" w:lineRule="auto"/>
              <w:ind w:left="63" w:firstLine="468"/>
            </w:pPr>
            <w:r>
              <w:rPr>
                <w:spacing w:val="-11"/>
              </w:rPr>
              <w:t>根据“财政部87</w:t>
            </w:r>
            <w:r>
              <w:rPr>
                <w:spacing w:val="-36"/>
              </w:rPr>
              <w:t xml:space="preserve"> </w:t>
            </w:r>
            <w:r>
              <w:rPr>
                <w:spacing w:val="-11"/>
              </w:rPr>
              <w:t>号令《政府采购货物服务招标投标管理办法》”</w:t>
            </w:r>
            <w:r>
              <w:rPr>
                <w:spacing w:val="-8"/>
              </w:rPr>
              <w:t>第六十条之规定：评标委员会认为投标人报价明显低于其</w:t>
            </w:r>
            <w:r>
              <w:rPr>
                <w:spacing w:val="-9"/>
              </w:rPr>
              <w:t>他通过符</w:t>
            </w:r>
            <w:r>
              <w:t>合性审查投标人的报价，有可能影响产品质量或者不能诚信履约</w:t>
            </w:r>
            <w:r>
              <w:rPr>
                <w:spacing w:val="1"/>
              </w:rPr>
              <w:t xml:space="preserve"> </w:t>
            </w:r>
            <w:r>
              <w:rPr>
                <w:spacing w:val="-8"/>
              </w:rPr>
              <w:t>的，应当要求其在评标现场合理的时间内提供书面说明，</w:t>
            </w:r>
            <w:r>
              <w:rPr>
                <w:spacing w:val="-9"/>
              </w:rPr>
              <w:t>必要时提</w:t>
            </w:r>
            <w:r>
              <w:rPr>
                <w:spacing w:val="-8"/>
              </w:rPr>
              <w:t>交相关证明材料；投标人不能证明其报价合理性的，评标</w:t>
            </w:r>
            <w:r>
              <w:rPr>
                <w:spacing w:val="-9"/>
              </w:rPr>
              <w:t>委员会应</w:t>
            </w:r>
            <w:r>
              <w:rPr>
                <w:spacing w:val="-7"/>
              </w:rPr>
              <w:t>当将其作为无效投标处理。</w:t>
            </w:r>
          </w:p>
          <w:p w14:paraId="7C966563">
            <w:pPr>
              <w:pStyle w:val="12"/>
              <w:spacing w:before="4" w:line="239" w:lineRule="auto"/>
              <w:ind w:left="62" w:right="57"/>
            </w:pPr>
            <w:r>
              <w:rPr>
                <w:spacing w:val="6"/>
              </w:rPr>
              <w:t>评标委员会应当要求其在评标现场合理的时间内提供成本构成书</w:t>
            </w:r>
            <w:r>
              <w:rPr>
                <w:spacing w:val="-2"/>
              </w:rPr>
              <w:t>面说明，并提交相关证明材料。供应商书面说明应当按</w:t>
            </w:r>
            <w:r>
              <w:rPr>
                <w:spacing w:val="-3"/>
              </w:rPr>
              <w:t>照国家财务</w:t>
            </w:r>
            <w:r>
              <w:rPr>
                <w:spacing w:val="-2"/>
              </w:rPr>
              <w:t>会计制度的规定要求，逐项就供应商提供的货物、工程</w:t>
            </w:r>
            <w:r>
              <w:rPr>
                <w:spacing w:val="-3"/>
              </w:rPr>
              <w:t>和服务的主</w:t>
            </w:r>
            <w:r>
              <w:rPr>
                <w:spacing w:val="-2"/>
              </w:rPr>
              <w:t>营业务成本（应根据供应商企业类型予以区别）、税金</w:t>
            </w:r>
            <w:r>
              <w:rPr>
                <w:spacing w:val="-3"/>
              </w:rPr>
              <w:t>及附加、销</w:t>
            </w:r>
            <w:r>
              <w:rPr>
                <w:spacing w:val="-1"/>
              </w:rPr>
              <w:t>售费用、管理费用、财务费用等成本构成事项详细陈述。</w:t>
            </w:r>
          </w:p>
          <w:p w14:paraId="04AAE840">
            <w:pPr>
              <w:pStyle w:val="12"/>
              <w:spacing w:line="239" w:lineRule="auto"/>
              <w:ind w:left="63" w:right="57"/>
            </w:pPr>
            <w:r>
              <w:rPr>
                <w:spacing w:val="-2"/>
              </w:rPr>
              <w:t>供应商书面说明应当签字确认或者加盖公章，否则无</w:t>
            </w:r>
            <w:r>
              <w:rPr>
                <w:spacing w:val="-3"/>
              </w:rPr>
              <w:t>效。书面说明</w:t>
            </w:r>
            <w:r>
              <w:rPr>
                <w:spacing w:val="-2"/>
              </w:rPr>
              <w:t>的签字确认，供应商为法人的，由其法定代表人或者</w:t>
            </w:r>
            <w:r>
              <w:rPr>
                <w:spacing w:val="-3"/>
              </w:rPr>
              <w:t>代理人签字确</w:t>
            </w:r>
            <w:r>
              <w:rPr>
                <w:spacing w:val="-2"/>
              </w:rPr>
              <w:t>认；供应商为其他组织的，由其主要负责人或者代理</w:t>
            </w:r>
            <w:r>
              <w:rPr>
                <w:spacing w:val="-3"/>
              </w:rPr>
              <w:t>人签字确认；</w:t>
            </w:r>
            <w:r>
              <w:rPr>
                <w:spacing w:val="-1"/>
              </w:rPr>
              <w:t>供应商为自然人的，由其本人或者代理人签字确认。</w:t>
            </w:r>
          </w:p>
          <w:p w14:paraId="7BE710EE">
            <w:pPr>
              <w:pStyle w:val="12"/>
              <w:spacing w:before="2"/>
              <w:ind w:left="61" w:right="43" w:firstLine="1"/>
            </w:pPr>
            <w:r>
              <w:rPr>
                <w:spacing w:val="-2"/>
              </w:rPr>
              <w:t>供应商提供书面说明后，评标委员会应当结合采购项目采购需求、专业实际情况、供应商财务状况报告、与其他供应商比较</w:t>
            </w:r>
            <w:r>
              <w:rPr>
                <w:spacing w:val="-3"/>
              </w:rPr>
              <w:t>情况等就</w:t>
            </w:r>
            <w:r>
              <w:rPr>
                <w:spacing w:val="-2"/>
              </w:rPr>
              <w:t>供应商书面说明进行审查评价。供应商拒绝或者变相拒绝</w:t>
            </w:r>
            <w:r>
              <w:rPr>
                <w:spacing w:val="-3"/>
              </w:rPr>
              <w:t>提供有效</w:t>
            </w:r>
            <w:r>
              <w:rPr>
                <w:spacing w:val="-2"/>
              </w:rPr>
              <w:t>书面说明或者书面说明不能证明其报价合理性的，评标委</w:t>
            </w:r>
            <w:r>
              <w:rPr>
                <w:spacing w:val="-3"/>
              </w:rPr>
              <w:t>员会应当</w:t>
            </w:r>
            <w:r>
              <w:rPr>
                <w:spacing w:val="-1"/>
              </w:rPr>
              <w:t>将其响应文件作为无效处理。</w:t>
            </w:r>
          </w:p>
        </w:tc>
      </w:tr>
    </w:tbl>
    <w:p w14:paraId="2912265F">
      <w:pPr>
        <w:pStyle w:val="2"/>
      </w:pPr>
    </w:p>
    <w:p w14:paraId="2EEF6011">
      <w:pPr>
        <w:sectPr>
          <w:footerReference r:id="rId13" w:type="default"/>
          <w:pgSz w:w="11906" w:h="16840"/>
          <w:pgMar w:top="1431" w:right="1408" w:bottom="1081" w:left="1408" w:header="0" w:footer="916" w:gutter="0"/>
          <w:pgNumType w:fmt="decimal"/>
          <w:cols w:space="720" w:num="1"/>
        </w:sectPr>
      </w:pPr>
    </w:p>
    <w:p w14:paraId="77C27F82">
      <w:pPr>
        <w:spacing w:line="133" w:lineRule="exact"/>
      </w:pPr>
    </w:p>
    <w:tbl>
      <w:tblPr>
        <w:tblStyle w:val="11"/>
        <w:tblW w:w="90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1460"/>
        <w:gridCol w:w="7023"/>
      </w:tblGrid>
      <w:tr w14:paraId="350AC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6" w:hRule="atLeast"/>
        </w:trPr>
        <w:tc>
          <w:tcPr>
            <w:tcW w:w="601" w:type="dxa"/>
            <w:vAlign w:val="top"/>
          </w:tcPr>
          <w:p w14:paraId="1A02E1C6">
            <w:pPr>
              <w:spacing w:line="246" w:lineRule="auto"/>
              <w:rPr>
                <w:rFonts w:ascii="Arial"/>
                <w:sz w:val="21"/>
              </w:rPr>
            </w:pPr>
          </w:p>
          <w:p w14:paraId="7E612A4E">
            <w:pPr>
              <w:spacing w:line="247" w:lineRule="auto"/>
              <w:rPr>
                <w:rFonts w:ascii="Arial"/>
                <w:sz w:val="21"/>
              </w:rPr>
            </w:pPr>
          </w:p>
          <w:p w14:paraId="4A082423">
            <w:pPr>
              <w:spacing w:line="247" w:lineRule="auto"/>
              <w:rPr>
                <w:rFonts w:ascii="Arial"/>
                <w:sz w:val="21"/>
              </w:rPr>
            </w:pPr>
          </w:p>
          <w:p w14:paraId="46FD64EA">
            <w:pPr>
              <w:spacing w:line="247" w:lineRule="auto"/>
              <w:rPr>
                <w:rFonts w:ascii="Arial"/>
                <w:sz w:val="21"/>
              </w:rPr>
            </w:pPr>
          </w:p>
          <w:p w14:paraId="4DBEBE46">
            <w:pPr>
              <w:spacing w:line="247" w:lineRule="auto"/>
              <w:rPr>
                <w:rFonts w:ascii="Arial"/>
                <w:sz w:val="21"/>
              </w:rPr>
            </w:pPr>
          </w:p>
          <w:p w14:paraId="5CD0ECBA">
            <w:pPr>
              <w:spacing w:line="247" w:lineRule="auto"/>
              <w:rPr>
                <w:rFonts w:ascii="Arial"/>
                <w:sz w:val="21"/>
              </w:rPr>
            </w:pPr>
          </w:p>
          <w:p w14:paraId="2A35694C">
            <w:pPr>
              <w:spacing w:line="247" w:lineRule="auto"/>
              <w:rPr>
                <w:rFonts w:ascii="Arial"/>
                <w:sz w:val="21"/>
              </w:rPr>
            </w:pPr>
          </w:p>
          <w:p w14:paraId="113EA9EB">
            <w:pPr>
              <w:spacing w:line="247" w:lineRule="auto"/>
              <w:rPr>
                <w:rFonts w:ascii="Arial"/>
                <w:sz w:val="21"/>
              </w:rPr>
            </w:pPr>
          </w:p>
          <w:p w14:paraId="7FFC2B3C">
            <w:pPr>
              <w:spacing w:line="247" w:lineRule="auto"/>
              <w:rPr>
                <w:rFonts w:ascii="Arial"/>
                <w:sz w:val="21"/>
              </w:rPr>
            </w:pPr>
          </w:p>
          <w:p w14:paraId="146776CF">
            <w:pPr>
              <w:spacing w:line="247" w:lineRule="auto"/>
              <w:rPr>
                <w:rFonts w:ascii="Arial"/>
                <w:sz w:val="21"/>
              </w:rPr>
            </w:pPr>
          </w:p>
          <w:p w14:paraId="0D125F97">
            <w:pPr>
              <w:spacing w:line="247" w:lineRule="auto"/>
              <w:rPr>
                <w:rFonts w:ascii="Arial"/>
                <w:sz w:val="21"/>
              </w:rPr>
            </w:pPr>
          </w:p>
          <w:p w14:paraId="3A0541EF">
            <w:pPr>
              <w:spacing w:line="247" w:lineRule="auto"/>
              <w:rPr>
                <w:rFonts w:ascii="Arial"/>
                <w:sz w:val="21"/>
              </w:rPr>
            </w:pPr>
          </w:p>
          <w:p w14:paraId="61B7B580">
            <w:pPr>
              <w:spacing w:line="247" w:lineRule="auto"/>
              <w:rPr>
                <w:rFonts w:ascii="Arial"/>
                <w:sz w:val="21"/>
              </w:rPr>
            </w:pPr>
          </w:p>
          <w:p w14:paraId="1D5C8C98">
            <w:pPr>
              <w:spacing w:line="247" w:lineRule="auto"/>
              <w:rPr>
                <w:rFonts w:ascii="Arial"/>
                <w:sz w:val="21"/>
              </w:rPr>
            </w:pPr>
          </w:p>
          <w:p w14:paraId="672BBABD">
            <w:pPr>
              <w:spacing w:line="247" w:lineRule="auto"/>
              <w:rPr>
                <w:rFonts w:ascii="Arial"/>
                <w:sz w:val="21"/>
              </w:rPr>
            </w:pPr>
          </w:p>
          <w:p w14:paraId="27E2A3A3">
            <w:pPr>
              <w:spacing w:line="247" w:lineRule="auto"/>
              <w:rPr>
                <w:rFonts w:ascii="Arial"/>
                <w:sz w:val="21"/>
              </w:rPr>
            </w:pPr>
          </w:p>
          <w:p w14:paraId="383968A2">
            <w:pPr>
              <w:spacing w:line="247" w:lineRule="auto"/>
              <w:rPr>
                <w:rFonts w:ascii="Arial"/>
                <w:sz w:val="21"/>
              </w:rPr>
            </w:pPr>
          </w:p>
          <w:p w14:paraId="7753B873">
            <w:pPr>
              <w:spacing w:line="247" w:lineRule="auto"/>
              <w:rPr>
                <w:rFonts w:ascii="Arial"/>
                <w:sz w:val="21"/>
              </w:rPr>
            </w:pPr>
          </w:p>
          <w:p w14:paraId="2A06EDF3">
            <w:pPr>
              <w:spacing w:line="247" w:lineRule="auto"/>
              <w:rPr>
                <w:rFonts w:ascii="Arial"/>
                <w:sz w:val="21"/>
              </w:rPr>
            </w:pPr>
          </w:p>
          <w:p w14:paraId="2E6CD5F6">
            <w:pPr>
              <w:spacing w:line="247" w:lineRule="auto"/>
              <w:rPr>
                <w:rFonts w:ascii="Arial"/>
                <w:sz w:val="21"/>
              </w:rPr>
            </w:pPr>
          </w:p>
          <w:p w14:paraId="448B55D8">
            <w:pPr>
              <w:spacing w:line="247" w:lineRule="auto"/>
              <w:rPr>
                <w:rFonts w:ascii="Arial"/>
                <w:sz w:val="21"/>
              </w:rPr>
            </w:pPr>
          </w:p>
          <w:p w14:paraId="7A8940C5">
            <w:pPr>
              <w:spacing w:line="247" w:lineRule="auto"/>
              <w:rPr>
                <w:rFonts w:ascii="Arial"/>
                <w:sz w:val="21"/>
              </w:rPr>
            </w:pPr>
          </w:p>
          <w:p w14:paraId="15B3AB58">
            <w:pPr>
              <w:spacing w:line="247" w:lineRule="auto"/>
              <w:rPr>
                <w:rFonts w:ascii="Arial"/>
                <w:sz w:val="21"/>
              </w:rPr>
            </w:pPr>
          </w:p>
          <w:p w14:paraId="5EDB3224">
            <w:pPr>
              <w:spacing w:line="247" w:lineRule="auto"/>
              <w:rPr>
                <w:rFonts w:ascii="Arial"/>
                <w:sz w:val="21"/>
              </w:rPr>
            </w:pPr>
          </w:p>
          <w:p w14:paraId="0E94EA7C">
            <w:pPr>
              <w:spacing w:line="247" w:lineRule="auto"/>
              <w:rPr>
                <w:rFonts w:ascii="Arial"/>
                <w:sz w:val="21"/>
              </w:rPr>
            </w:pPr>
          </w:p>
          <w:p w14:paraId="1C2C648D">
            <w:pPr>
              <w:spacing w:line="247" w:lineRule="auto"/>
              <w:rPr>
                <w:rFonts w:ascii="Arial"/>
                <w:sz w:val="21"/>
              </w:rPr>
            </w:pPr>
          </w:p>
          <w:p w14:paraId="135DB5AF">
            <w:pPr>
              <w:spacing w:line="247" w:lineRule="auto"/>
              <w:rPr>
                <w:rFonts w:ascii="Arial"/>
                <w:sz w:val="21"/>
              </w:rPr>
            </w:pPr>
          </w:p>
          <w:p w14:paraId="5AFE3331">
            <w:pPr>
              <w:pStyle w:val="12"/>
              <w:spacing w:before="78"/>
              <w:ind w:left="190"/>
            </w:pPr>
            <w:r>
              <w:rPr>
                <w:spacing w:val="-7"/>
              </w:rPr>
              <w:t>20</w:t>
            </w:r>
          </w:p>
        </w:tc>
        <w:tc>
          <w:tcPr>
            <w:tcW w:w="1460" w:type="dxa"/>
            <w:vAlign w:val="top"/>
          </w:tcPr>
          <w:p w14:paraId="05506281">
            <w:pPr>
              <w:spacing w:line="241" w:lineRule="auto"/>
              <w:rPr>
                <w:rFonts w:ascii="Arial"/>
                <w:sz w:val="21"/>
              </w:rPr>
            </w:pPr>
          </w:p>
          <w:p w14:paraId="26C20493">
            <w:pPr>
              <w:spacing w:line="241" w:lineRule="auto"/>
              <w:rPr>
                <w:rFonts w:ascii="Arial"/>
                <w:sz w:val="21"/>
              </w:rPr>
            </w:pPr>
          </w:p>
          <w:p w14:paraId="3A88E668">
            <w:pPr>
              <w:spacing w:line="241" w:lineRule="auto"/>
              <w:rPr>
                <w:rFonts w:ascii="Arial"/>
                <w:sz w:val="21"/>
              </w:rPr>
            </w:pPr>
          </w:p>
          <w:p w14:paraId="36F01D7B">
            <w:pPr>
              <w:spacing w:line="241" w:lineRule="auto"/>
              <w:rPr>
                <w:rFonts w:ascii="Arial"/>
                <w:sz w:val="21"/>
              </w:rPr>
            </w:pPr>
          </w:p>
          <w:p w14:paraId="45E9609C">
            <w:pPr>
              <w:spacing w:line="241" w:lineRule="auto"/>
              <w:rPr>
                <w:rFonts w:ascii="Arial"/>
                <w:sz w:val="21"/>
              </w:rPr>
            </w:pPr>
          </w:p>
          <w:p w14:paraId="1AC18959">
            <w:pPr>
              <w:spacing w:line="241" w:lineRule="auto"/>
              <w:rPr>
                <w:rFonts w:ascii="Arial"/>
                <w:sz w:val="21"/>
              </w:rPr>
            </w:pPr>
          </w:p>
          <w:p w14:paraId="05C429A6">
            <w:pPr>
              <w:spacing w:line="241" w:lineRule="auto"/>
              <w:rPr>
                <w:rFonts w:ascii="Arial"/>
                <w:sz w:val="21"/>
              </w:rPr>
            </w:pPr>
          </w:p>
          <w:p w14:paraId="53EA8274">
            <w:pPr>
              <w:spacing w:line="241" w:lineRule="auto"/>
              <w:rPr>
                <w:rFonts w:ascii="Arial"/>
                <w:sz w:val="21"/>
              </w:rPr>
            </w:pPr>
          </w:p>
          <w:p w14:paraId="20A80394">
            <w:pPr>
              <w:spacing w:line="241" w:lineRule="auto"/>
              <w:rPr>
                <w:rFonts w:ascii="Arial"/>
                <w:sz w:val="21"/>
              </w:rPr>
            </w:pPr>
          </w:p>
          <w:p w14:paraId="03CD6A32">
            <w:pPr>
              <w:spacing w:line="241" w:lineRule="auto"/>
              <w:rPr>
                <w:rFonts w:ascii="Arial"/>
                <w:sz w:val="21"/>
              </w:rPr>
            </w:pPr>
          </w:p>
          <w:p w14:paraId="012B2EFD">
            <w:pPr>
              <w:spacing w:line="241" w:lineRule="auto"/>
              <w:rPr>
                <w:rFonts w:ascii="Arial"/>
                <w:sz w:val="21"/>
              </w:rPr>
            </w:pPr>
          </w:p>
          <w:p w14:paraId="5BD6BAF6">
            <w:pPr>
              <w:spacing w:line="241" w:lineRule="auto"/>
              <w:rPr>
                <w:rFonts w:ascii="Arial"/>
                <w:sz w:val="21"/>
              </w:rPr>
            </w:pPr>
          </w:p>
          <w:p w14:paraId="088922AB">
            <w:pPr>
              <w:spacing w:line="241" w:lineRule="auto"/>
              <w:rPr>
                <w:rFonts w:ascii="Arial"/>
                <w:sz w:val="21"/>
              </w:rPr>
            </w:pPr>
          </w:p>
          <w:p w14:paraId="1CA666B1">
            <w:pPr>
              <w:spacing w:line="241" w:lineRule="auto"/>
              <w:rPr>
                <w:rFonts w:ascii="Arial"/>
                <w:sz w:val="21"/>
              </w:rPr>
            </w:pPr>
          </w:p>
          <w:p w14:paraId="12E367BD">
            <w:pPr>
              <w:spacing w:line="241" w:lineRule="auto"/>
              <w:rPr>
                <w:rFonts w:ascii="Arial"/>
                <w:sz w:val="21"/>
              </w:rPr>
            </w:pPr>
          </w:p>
          <w:p w14:paraId="1FC08EFA">
            <w:pPr>
              <w:spacing w:line="241" w:lineRule="auto"/>
              <w:rPr>
                <w:rFonts w:ascii="Arial"/>
                <w:sz w:val="21"/>
              </w:rPr>
            </w:pPr>
          </w:p>
          <w:p w14:paraId="08322C92">
            <w:pPr>
              <w:spacing w:line="241" w:lineRule="auto"/>
              <w:rPr>
                <w:rFonts w:ascii="Arial"/>
                <w:sz w:val="21"/>
              </w:rPr>
            </w:pPr>
          </w:p>
          <w:p w14:paraId="084BE4FD">
            <w:pPr>
              <w:spacing w:line="241" w:lineRule="auto"/>
              <w:rPr>
                <w:rFonts w:ascii="Arial"/>
                <w:sz w:val="21"/>
              </w:rPr>
            </w:pPr>
          </w:p>
          <w:p w14:paraId="52EA2E80">
            <w:pPr>
              <w:spacing w:line="241" w:lineRule="auto"/>
              <w:rPr>
                <w:rFonts w:ascii="Arial"/>
                <w:sz w:val="21"/>
              </w:rPr>
            </w:pPr>
          </w:p>
          <w:p w14:paraId="6C9F51C3">
            <w:pPr>
              <w:spacing w:line="242" w:lineRule="auto"/>
              <w:rPr>
                <w:rFonts w:ascii="Arial"/>
                <w:sz w:val="21"/>
              </w:rPr>
            </w:pPr>
          </w:p>
          <w:p w14:paraId="7F7B2278">
            <w:pPr>
              <w:spacing w:line="242" w:lineRule="auto"/>
              <w:rPr>
                <w:rFonts w:ascii="Arial"/>
                <w:sz w:val="21"/>
              </w:rPr>
            </w:pPr>
          </w:p>
          <w:p w14:paraId="4BE8B77A">
            <w:pPr>
              <w:spacing w:line="242" w:lineRule="auto"/>
              <w:rPr>
                <w:rFonts w:ascii="Arial"/>
                <w:sz w:val="21"/>
              </w:rPr>
            </w:pPr>
          </w:p>
          <w:p w14:paraId="4598E149">
            <w:pPr>
              <w:spacing w:line="242" w:lineRule="auto"/>
              <w:rPr>
                <w:rFonts w:ascii="Arial"/>
                <w:sz w:val="21"/>
              </w:rPr>
            </w:pPr>
          </w:p>
          <w:p w14:paraId="3AD011A7">
            <w:pPr>
              <w:spacing w:line="242" w:lineRule="auto"/>
              <w:rPr>
                <w:rFonts w:ascii="Arial"/>
                <w:sz w:val="21"/>
              </w:rPr>
            </w:pPr>
          </w:p>
          <w:p w14:paraId="2EADB478">
            <w:pPr>
              <w:spacing w:line="242" w:lineRule="auto"/>
              <w:rPr>
                <w:rFonts w:ascii="Arial"/>
                <w:sz w:val="21"/>
              </w:rPr>
            </w:pPr>
          </w:p>
          <w:p w14:paraId="03F2DE18">
            <w:pPr>
              <w:spacing w:line="242" w:lineRule="auto"/>
              <w:rPr>
                <w:rFonts w:ascii="Arial"/>
                <w:sz w:val="21"/>
              </w:rPr>
            </w:pPr>
          </w:p>
          <w:p w14:paraId="62DE1B71">
            <w:pPr>
              <w:spacing w:line="242" w:lineRule="auto"/>
              <w:rPr>
                <w:rFonts w:ascii="Arial"/>
                <w:sz w:val="21"/>
              </w:rPr>
            </w:pPr>
          </w:p>
          <w:p w14:paraId="5BD720D7">
            <w:pPr>
              <w:pStyle w:val="12"/>
              <w:spacing w:before="78" w:line="241" w:lineRule="auto"/>
              <w:ind w:left="61" w:right="202"/>
            </w:pPr>
            <w:r>
              <w:rPr>
                <w:spacing w:val="-3"/>
              </w:rPr>
              <w:t>招标文件的</w:t>
            </w:r>
            <w:r>
              <w:rPr>
                <w:spacing w:val="-2"/>
              </w:rPr>
              <w:t>澄清和质疑</w:t>
            </w:r>
          </w:p>
        </w:tc>
        <w:tc>
          <w:tcPr>
            <w:tcW w:w="7023" w:type="dxa"/>
            <w:vAlign w:val="top"/>
          </w:tcPr>
          <w:p w14:paraId="69015F3E">
            <w:pPr>
              <w:pStyle w:val="12"/>
              <w:spacing w:before="97" w:line="219" w:lineRule="auto"/>
              <w:ind w:left="80"/>
            </w:pPr>
            <w:r>
              <w:rPr>
                <w:spacing w:val="-5"/>
              </w:rPr>
              <w:t>1、综合说明</w:t>
            </w:r>
          </w:p>
          <w:p w14:paraId="52B5B719">
            <w:pPr>
              <w:pStyle w:val="12"/>
              <w:spacing w:before="33" w:line="239" w:lineRule="auto"/>
              <w:ind w:left="62" w:right="43" w:firstLine="3"/>
            </w:pPr>
            <w:r>
              <w:rPr>
                <w:spacing w:val="-2"/>
              </w:rPr>
              <w:t>投标人对政府采购活动事项有疑问的，可以向被质疑人提出询问，被质疑人应当及时予以答复，但答复的内容不得涉及商</w:t>
            </w:r>
            <w:r>
              <w:rPr>
                <w:spacing w:val="-3"/>
              </w:rPr>
              <w:t>业秘密。投</w:t>
            </w:r>
            <w:r>
              <w:rPr>
                <w:spacing w:val="-2"/>
              </w:rPr>
              <w:t>标人询问和质疑实行实名制。投标人询问和质疑应当有事实根据，不得进行虚假、恶意询问或质疑，干扰政府采购正常的工作秩序。投标人提起质疑应当符合下列条件：必须是参与被质疑</w:t>
            </w:r>
            <w:r>
              <w:rPr>
                <w:spacing w:val="-3"/>
              </w:rPr>
              <w:t>项目的投标</w:t>
            </w:r>
            <w:r>
              <w:rPr>
                <w:spacing w:val="-2"/>
              </w:rPr>
              <w:t>人；必须在规定的质疑有效期内提起质疑；政府采购监</w:t>
            </w:r>
            <w:r>
              <w:rPr>
                <w:spacing w:val="-3"/>
              </w:rPr>
              <w:t>督管理部门</w:t>
            </w:r>
            <w:r>
              <w:rPr>
                <w:spacing w:val="-2"/>
              </w:rPr>
              <w:t>规定的其他条件。质疑人提出质疑时，应当提交书面质</w:t>
            </w:r>
            <w:r>
              <w:rPr>
                <w:spacing w:val="-3"/>
              </w:rPr>
              <w:t>疑书，质疑</w:t>
            </w:r>
            <w:r>
              <w:rPr>
                <w:spacing w:val="-2"/>
              </w:rPr>
              <w:t>书应当包括下列主要内容：被质疑人的名称、地址、电</w:t>
            </w:r>
            <w:r>
              <w:rPr>
                <w:spacing w:val="-3"/>
              </w:rPr>
              <w:t>话；采购项</w:t>
            </w:r>
            <w:r>
              <w:rPr>
                <w:spacing w:val="-2"/>
              </w:rPr>
              <w:t>目名称、项目编号；具体事项、请求和主张；提起质疑</w:t>
            </w:r>
            <w:r>
              <w:rPr>
                <w:spacing w:val="-3"/>
              </w:rPr>
              <w:t>的投标人名</w:t>
            </w:r>
            <w:r>
              <w:rPr>
                <w:spacing w:val="-2"/>
              </w:rPr>
              <w:t>称、地址及联系方式；质疑日期。质疑书的递交应当采</w:t>
            </w:r>
            <w:r>
              <w:rPr>
                <w:spacing w:val="-3"/>
              </w:rPr>
              <w:t>取当面递交的形式。</w:t>
            </w:r>
          </w:p>
          <w:p w14:paraId="65A728D0">
            <w:pPr>
              <w:pStyle w:val="12"/>
              <w:spacing w:line="219" w:lineRule="auto"/>
              <w:ind w:left="66"/>
            </w:pPr>
            <w:r>
              <w:rPr>
                <w:spacing w:val="-1"/>
              </w:rPr>
              <w:t>2、对招标文件的澄清和质疑</w:t>
            </w:r>
          </w:p>
          <w:p w14:paraId="6C96CA76">
            <w:pPr>
              <w:pStyle w:val="12"/>
              <w:spacing w:before="19"/>
              <w:ind w:left="62" w:right="57" w:firstLine="3"/>
            </w:pPr>
            <w:r>
              <w:rPr>
                <w:spacing w:val="6"/>
              </w:rPr>
              <w:t>投标人应尽早领取招标文件，若对招标文件有疑问需要澄清或质</w:t>
            </w:r>
            <w:r>
              <w:rPr>
                <w:spacing w:val="-11"/>
              </w:rPr>
              <w:t>疑，须在开标</w:t>
            </w:r>
            <w:r>
              <w:rPr>
                <w:spacing w:val="-57"/>
              </w:rPr>
              <w:t xml:space="preserve"> </w:t>
            </w:r>
            <w:r>
              <w:rPr>
                <w:spacing w:val="-11"/>
              </w:rPr>
              <w:t>7</w:t>
            </w:r>
            <w:r>
              <w:rPr>
                <w:spacing w:val="-36"/>
              </w:rPr>
              <w:t xml:space="preserve"> </w:t>
            </w:r>
            <w:r>
              <w:rPr>
                <w:spacing w:val="-11"/>
              </w:rPr>
              <w:t>日前由澄清或质疑方的法定代表人或授权投标人（必</w:t>
            </w:r>
            <w:r>
              <w:rPr>
                <w:spacing w:val="-2"/>
              </w:rPr>
              <w:t>须为法定代表人授权进行该项目投标的被授权人）以书</w:t>
            </w:r>
            <w:r>
              <w:rPr>
                <w:spacing w:val="-3"/>
              </w:rPr>
              <w:t>面形式向招</w:t>
            </w:r>
            <w:r>
              <w:rPr>
                <w:spacing w:val="-2"/>
              </w:rPr>
              <w:t>标人递交澄清或质疑函(原件)，并登记备案。澄清或质疑函</w:t>
            </w:r>
            <w:r>
              <w:rPr>
                <w:spacing w:val="-3"/>
              </w:rPr>
              <w:t>须有法</w:t>
            </w:r>
            <w:r>
              <w:rPr>
                <w:spacing w:val="-2"/>
              </w:rPr>
              <w:t>定代表人亲笔签字。澄清函应说明需要澄清的内容，质</w:t>
            </w:r>
            <w:r>
              <w:rPr>
                <w:spacing w:val="-3"/>
              </w:rPr>
              <w:t>疑函除应说</w:t>
            </w:r>
            <w:r>
              <w:rPr>
                <w:spacing w:val="6"/>
              </w:rPr>
              <w:t>明需要质疑的内容外，还应提供能够证明质疑内容的相关书面证</w:t>
            </w:r>
            <w:r>
              <w:rPr>
                <w:spacing w:val="-2"/>
              </w:rPr>
              <w:t>据。澄清或质疑函应内容真实，证据充分，不得进行恶</w:t>
            </w:r>
            <w:r>
              <w:rPr>
                <w:spacing w:val="-3"/>
              </w:rPr>
              <w:t>意质疑。由</w:t>
            </w:r>
            <w:r>
              <w:rPr>
                <w:spacing w:val="-2"/>
              </w:rPr>
              <w:t>法定代表人递交澄清或质疑函时，提供法定代表</w:t>
            </w:r>
            <w:r>
              <w:rPr>
                <w:spacing w:val="-3"/>
              </w:rPr>
              <w:t>人身份证复印件；</w:t>
            </w:r>
          </w:p>
          <w:p w14:paraId="466FE904">
            <w:pPr>
              <w:pStyle w:val="12"/>
              <w:spacing w:before="2" w:line="239" w:lineRule="auto"/>
              <w:ind w:left="64" w:firstLine="27"/>
            </w:pPr>
            <w:r>
              <w:rPr>
                <w:spacing w:val="-9"/>
              </w:rPr>
              <w:t>由授权投标人递交澄清或质疑函时，还须提供法人投标授权</w:t>
            </w:r>
            <w:r>
              <w:rPr>
                <w:spacing w:val="-10"/>
              </w:rPr>
              <w:t>函和质</w:t>
            </w:r>
            <w:r>
              <w:rPr>
                <w:spacing w:val="-8"/>
              </w:rPr>
              <w:t>疑授权函（均为原件）及被授权投标人的身份证复印件</w:t>
            </w:r>
            <w:r>
              <w:rPr>
                <w:spacing w:val="-9"/>
              </w:rPr>
              <w:t>。身份证复</w:t>
            </w:r>
            <w:r>
              <w:rPr>
                <w:spacing w:val="-8"/>
              </w:rPr>
              <w:t>印件须正反面清晰、有效，并要求由该身份证持有人在</w:t>
            </w:r>
            <w:r>
              <w:rPr>
                <w:spacing w:val="-9"/>
              </w:rPr>
              <w:t>复印件正反</w:t>
            </w:r>
            <w:r>
              <w:rPr>
                <w:spacing w:val="-5"/>
              </w:rPr>
              <w:t>面非空白位置注明“该复印件用于在(项目名称</w:t>
            </w:r>
            <w:r>
              <w:rPr>
                <w:spacing w:val="-6"/>
              </w:rPr>
              <w:t>）澄清或质疑使用</w:t>
            </w:r>
            <w:r>
              <w:rPr>
                <w:spacing w:val="-89"/>
              </w:rPr>
              <w:t xml:space="preserve"> </w:t>
            </w:r>
            <w:r>
              <w:rPr>
                <w:spacing w:val="-6"/>
              </w:rPr>
              <w:t>”字样，并由身份证持有人签字确认。上述资料均须</w:t>
            </w:r>
            <w:r>
              <w:rPr>
                <w:spacing w:val="-7"/>
              </w:rPr>
              <w:t>加盖公章。</w:t>
            </w:r>
          </w:p>
          <w:p w14:paraId="5ECEA09F">
            <w:pPr>
              <w:pStyle w:val="12"/>
              <w:spacing w:before="4" w:line="239" w:lineRule="auto"/>
              <w:ind w:left="62" w:firstLine="1"/>
            </w:pPr>
            <w:r>
              <w:rPr>
                <w:spacing w:val="1"/>
              </w:rPr>
              <w:t>招标人在投标截止日3天前根据澄清或质疑函的具体内容相应作出</w:t>
            </w:r>
            <w:r>
              <w:rPr>
                <w:spacing w:val="-3"/>
              </w:rPr>
              <w:t>答复或不予答复，答复内容不得涉及商业秘密。作出答复的将以书面形式通知提出澄清或质疑的投标人和其他有关投标人，或在新疆政府采购网上予以公布。递交质疑的投标人和其他有关投标人在被</w:t>
            </w:r>
            <w:r>
              <w:rPr>
                <w:spacing w:val="-8"/>
              </w:rPr>
              <w:t>告知、收到上述公告、通知或答疑书后，应立即向招标</w:t>
            </w:r>
            <w:r>
              <w:rPr>
                <w:spacing w:val="-9"/>
              </w:rPr>
              <w:t>人回函确认。</w:t>
            </w:r>
            <w:r>
              <w:rPr>
                <w:spacing w:val="-3"/>
              </w:rPr>
              <w:t>未确认情况应当视为对质疑答复的知晓，也将视为对质疑答复内容接受的默认。对于未在响应文件中对修改内容做实质性响应的，对其产生的不利因素由未确认者自行承担。同时招标人可以酌情延长</w:t>
            </w:r>
            <w:r>
              <w:rPr>
                <w:spacing w:val="-2"/>
              </w:rPr>
              <w:t>投标截止时间。</w:t>
            </w:r>
          </w:p>
          <w:p w14:paraId="3225B675">
            <w:pPr>
              <w:pStyle w:val="12"/>
              <w:spacing w:before="1" w:line="218" w:lineRule="auto"/>
              <w:ind w:left="67"/>
            </w:pPr>
            <w:r>
              <w:rPr>
                <w:spacing w:val="-1"/>
              </w:rPr>
              <w:t>3、对招标过程和拟中标结果的质疑</w:t>
            </w:r>
          </w:p>
          <w:p w14:paraId="585A1F4B">
            <w:pPr>
              <w:pStyle w:val="12"/>
              <w:spacing w:before="27"/>
              <w:ind w:left="62" w:right="57" w:firstLine="3"/>
            </w:pPr>
            <w:r>
              <w:rPr>
                <w:spacing w:val="-2"/>
              </w:rPr>
              <w:t>投标人认为招标过程和拟中标结果使自己的权</w:t>
            </w:r>
            <w:r>
              <w:rPr>
                <w:spacing w:val="-3"/>
              </w:rPr>
              <w:t>益受到损害的，可以在投标人于新疆政府采购网发布拟中标结果之日起</w:t>
            </w:r>
            <w:r>
              <w:rPr>
                <w:spacing w:val="-45"/>
              </w:rPr>
              <w:t xml:space="preserve"> </w:t>
            </w:r>
            <w:r>
              <w:rPr>
                <w:spacing w:val="-3"/>
              </w:rPr>
              <w:t>3</w:t>
            </w:r>
            <w:r>
              <w:rPr>
                <w:spacing w:val="-51"/>
              </w:rPr>
              <w:t xml:space="preserve"> </w:t>
            </w:r>
            <w:r>
              <w:rPr>
                <w:spacing w:val="-3"/>
              </w:rPr>
              <w:t>个工作日内，</w:t>
            </w:r>
            <w:r>
              <w:rPr>
                <w:spacing w:val="6"/>
              </w:rPr>
              <w:t>由质疑方的法定代表人或授权投标人以书面形式向投标人递交质</w:t>
            </w:r>
            <w:r>
              <w:rPr>
                <w:spacing w:val="-2"/>
              </w:rPr>
              <w:t>疑函（原件），并登记备案。质疑函须有法定代表人亲</w:t>
            </w:r>
            <w:r>
              <w:rPr>
                <w:spacing w:val="-3"/>
              </w:rPr>
              <w:t>笔签字，除</w:t>
            </w:r>
            <w:r>
              <w:rPr>
                <w:spacing w:val="-2"/>
              </w:rPr>
              <w:t>应说明需要质疑的内容外，还应提供能够证明质疑内容</w:t>
            </w:r>
            <w:r>
              <w:rPr>
                <w:spacing w:val="-3"/>
              </w:rPr>
              <w:t>的相关书面</w:t>
            </w:r>
            <w:r>
              <w:rPr>
                <w:spacing w:val="-2"/>
              </w:rPr>
              <w:t>证据。质疑函应内容真实，证据充分，不得进行恶意质</w:t>
            </w:r>
            <w:r>
              <w:rPr>
                <w:spacing w:val="-3"/>
              </w:rPr>
              <w:t>疑。由法定</w:t>
            </w:r>
            <w:r>
              <w:rPr>
                <w:spacing w:val="-2"/>
              </w:rPr>
              <w:t>代表人递交质疑函时，提供法定代表人身份证复印件；</w:t>
            </w:r>
            <w:r>
              <w:rPr>
                <w:spacing w:val="-3"/>
              </w:rPr>
              <w:t>由授权投标</w:t>
            </w:r>
            <w:r>
              <w:rPr>
                <w:spacing w:val="-2"/>
              </w:rPr>
              <w:t>人递交质疑函时，还须提供法人投标授权函和质疑授权</w:t>
            </w:r>
            <w:r>
              <w:rPr>
                <w:spacing w:val="-3"/>
              </w:rPr>
              <w:t>函（均为原</w:t>
            </w:r>
          </w:p>
        </w:tc>
      </w:tr>
    </w:tbl>
    <w:p w14:paraId="38E8448D">
      <w:pPr>
        <w:pStyle w:val="2"/>
      </w:pPr>
    </w:p>
    <w:p w14:paraId="4000FD65">
      <w:pPr>
        <w:sectPr>
          <w:footerReference r:id="rId14" w:type="default"/>
          <w:pgSz w:w="11906" w:h="16840"/>
          <w:pgMar w:top="1431" w:right="1408" w:bottom="1080" w:left="1408" w:header="0" w:footer="916" w:gutter="0"/>
          <w:pgNumType w:fmt="decimal"/>
          <w:cols w:space="720" w:num="1"/>
        </w:sectPr>
      </w:pPr>
    </w:p>
    <w:p w14:paraId="33FC2CF8">
      <w:pPr>
        <w:spacing w:line="133" w:lineRule="exact"/>
      </w:pPr>
    </w:p>
    <w:tbl>
      <w:tblPr>
        <w:tblStyle w:val="11"/>
        <w:tblW w:w="9084" w:type="dxa"/>
        <w:tblInd w:w="3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1460"/>
        <w:gridCol w:w="7023"/>
      </w:tblGrid>
      <w:tr w14:paraId="04494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4" w:hRule="atLeast"/>
        </w:trPr>
        <w:tc>
          <w:tcPr>
            <w:tcW w:w="601" w:type="dxa"/>
            <w:vAlign w:val="top"/>
          </w:tcPr>
          <w:p w14:paraId="2EAAE54F">
            <w:pPr>
              <w:rPr>
                <w:rFonts w:ascii="Arial"/>
                <w:sz w:val="21"/>
              </w:rPr>
            </w:pPr>
          </w:p>
        </w:tc>
        <w:tc>
          <w:tcPr>
            <w:tcW w:w="1460" w:type="dxa"/>
            <w:vAlign w:val="top"/>
          </w:tcPr>
          <w:p w14:paraId="6FEC50CA">
            <w:pPr>
              <w:rPr>
                <w:rFonts w:ascii="Arial"/>
                <w:sz w:val="21"/>
              </w:rPr>
            </w:pPr>
          </w:p>
        </w:tc>
        <w:tc>
          <w:tcPr>
            <w:tcW w:w="7023" w:type="dxa"/>
            <w:vAlign w:val="top"/>
          </w:tcPr>
          <w:p w14:paraId="63CE0450">
            <w:pPr>
              <w:pStyle w:val="12"/>
              <w:spacing w:before="94"/>
              <w:ind w:left="51" w:firstLine="10"/>
              <w:jc w:val="both"/>
            </w:pPr>
            <w:r>
              <w:rPr>
                <w:spacing w:val="-8"/>
              </w:rPr>
              <w:t>件）及被授权投标人的身份证复印件。身份证复印件须</w:t>
            </w:r>
            <w:r>
              <w:rPr>
                <w:spacing w:val="-9"/>
              </w:rPr>
              <w:t>正反面清晰、</w:t>
            </w:r>
            <w:r>
              <w:rPr>
                <w:spacing w:val="6"/>
              </w:rPr>
              <w:t>有效，并要求由该身份证持有人在复印件正反面非空白位</w:t>
            </w:r>
            <w:r>
              <w:rPr>
                <w:spacing w:val="5"/>
              </w:rPr>
              <w:t>置注明</w:t>
            </w:r>
            <w:r>
              <w:rPr>
                <w:spacing w:val="-3"/>
              </w:rPr>
              <w:t>“该复印件用于在（项目名称）”字样，并由身份证持有人签字确</w:t>
            </w:r>
            <w:r>
              <w:rPr>
                <w:spacing w:val="-1"/>
              </w:rPr>
              <w:t>认。上述资料均须加盖公章。</w:t>
            </w:r>
          </w:p>
          <w:p w14:paraId="550C4FE3">
            <w:pPr>
              <w:pStyle w:val="12"/>
              <w:spacing w:before="2" w:line="239" w:lineRule="auto"/>
              <w:ind w:left="62" w:right="43" w:firstLine="1"/>
              <w:jc w:val="both"/>
            </w:pPr>
            <w:r>
              <w:rPr>
                <w:spacing w:val="-2"/>
              </w:rPr>
              <w:t>招标人应在受理投标人的书面质疑后，根据质疑函</w:t>
            </w:r>
            <w:r>
              <w:rPr>
                <w:spacing w:val="-3"/>
              </w:rPr>
              <w:t>的具体内容及时</w:t>
            </w:r>
            <w:r>
              <w:rPr>
                <w:spacing w:val="-2"/>
              </w:rPr>
              <w:t>向递交质疑函的投标人作出答复或不予答复，答复内容</w:t>
            </w:r>
            <w:r>
              <w:rPr>
                <w:spacing w:val="-3"/>
              </w:rPr>
              <w:t>不得涉及商</w:t>
            </w:r>
            <w:r>
              <w:rPr>
                <w:spacing w:val="-2"/>
              </w:rPr>
              <w:t>业秘密。作出答复的以书面形式通知递交质疑的投标人</w:t>
            </w:r>
            <w:r>
              <w:rPr>
                <w:spacing w:val="-3"/>
              </w:rPr>
              <w:t>和其他有关</w:t>
            </w:r>
            <w:r>
              <w:rPr>
                <w:spacing w:val="-2"/>
              </w:rPr>
              <w:t>投标人。递交质疑的投标人和其他有关投标人在被告知</w:t>
            </w:r>
            <w:r>
              <w:rPr>
                <w:spacing w:val="-3"/>
              </w:rPr>
              <w:t>、收到上述</w:t>
            </w:r>
            <w:r>
              <w:rPr>
                <w:spacing w:val="-2"/>
              </w:rPr>
              <w:t>公告、通知或答疑书后，应立即向招标人回函确认。未</w:t>
            </w:r>
            <w:r>
              <w:rPr>
                <w:spacing w:val="-3"/>
              </w:rPr>
              <w:t>确认情况应</w:t>
            </w:r>
            <w:r>
              <w:rPr>
                <w:spacing w:val="-2"/>
              </w:rPr>
              <w:t>当视为对质疑答复的知晓，也将视为对质疑答复内容接受的默认。</w:t>
            </w:r>
          </w:p>
          <w:p w14:paraId="346762B7">
            <w:pPr>
              <w:pStyle w:val="12"/>
              <w:ind w:left="65" w:right="57" w:hanging="3"/>
            </w:pPr>
            <w:r>
              <w:rPr>
                <w:spacing w:val="2"/>
              </w:rPr>
              <w:t>4、澄清或质疑不予受理的情况，有下列情形之一的，属于无效质</w:t>
            </w:r>
            <w:r>
              <w:rPr>
                <w:spacing w:val="-1"/>
              </w:rPr>
              <w:t>疑，被质疑人不予受理，由此产生的影响由投标人自行承担：</w:t>
            </w:r>
          </w:p>
          <w:p w14:paraId="55F877D0">
            <w:pPr>
              <w:pStyle w:val="12"/>
              <w:spacing w:line="218" w:lineRule="auto"/>
              <w:ind w:left="105"/>
            </w:pPr>
            <w:r>
              <w:rPr>
                <w:spacing w:val="-1"/>
              </w:rPr>
              <w:t>(一)不是参与该政府采购项目活动供应商的;</w:t>
            </w:r>
          </w:p>
          <w:p w14:paraId="53B1D5E3">
            <w:pPr>
              <w:pStyle w:val="12"/>
              <w:spacing w:before="25" w:line="219" w:lineRule="auto"/>
              <w:ind w:left="105"/>
            </w:pPr>
            <w:r>
              <w:rPr>
                <w:spacing w:val="-2"/>
              </w:rPr>
              <w:t>(二)被质疑人为采购人或政府采购代理机</w:t>
            </w:r>
            <w:r>
              <w:rPr>
                <w:spacing w:val="-3"/>
              </w:rPr>
              <w:t>构之外的；</w:t>
            </w:r>
          </w:p>
          <w:p w14:paraId="420442BC">
            <w:pPr>
              <w:pStyle w:val="12"/>
              <w:spacing w:before="27" w:line="220" w:lineRule="auto"/>
              <w:ind w:left="105"/>
            </w:pPr>
            <w:r>
              <w:rPr>
                <w:spacing w:val="-3"/>
              </w:rPr>
              <w:t>(三)所有质疑事项超过质疑有效期的；</w:t>
            </w:r>
          </w:p>
          <w:p w14:paraId="7ED2CBE8">
            <w:pPr>
              <w:pStyle w:val="12"/>
              <w:spacing w:before="24" w:line="219" w:lineRule="auto"/>
              <w:ind w:left="105"/>
            </w:pPr>
            <w:r>
              <w:rPr>
                <w:spacing w:val="-3"/>
              </w:rPr>
              <w:t>(四)以具有法律效力的文书送达之外方式提出的；</w:t>
            </w:r>
          </w:p>
          <w:p w14:paraId="5A839005">
            <w:pPr>
              <w:pStyle w:val="12"/>
              <w:spacing w:before="28" w:line="219" w:lineRule="auto"/>
              <w:ind w:left="105"/>
            </w:pPr>
            <w:r>
              <w:rPr>
                <w:spacing w:val="-3"/>
              </w:rPr>
              <w:t>(五) 未按上述规定递交澄清或质疑函的；</w:t>
            </w:r>
          </w:p>
          <w:p w14:paraId="176B1E50">
            <w:pPr>
              <w:pStyle w:val="12"/>
              <w:spacing w:before="27" w:line="219" w:lineRule="auto"/>
              <w:ind w:left="105"/>
            </w:pPr>
            <w:r>
              <w:rPr>
                <w:spacing w:val="-4"/>
              </w:rPr>
              <w:t>(六) 其它不符合受理条件的情形。</w:t>
            </w:r>
          </w:p>
          <w:p w14:paraId="7F37C8A4">
            <w:pPr>
              <w:pStyle w:val="12"/>
              <w:spacing w:before="26" w:line="241" w:lineRule="auto"/>
              <w:ind w:left="65" w:right="6124" w:firstLine="2"/>
            </w:pPr>
            <w:r>
              <w:rPr>
                <w:spacing w:val="-4"/>
              </w:rPr>
              <w:t>5、其他</w:t>
            </w:r>
            <w:r>
              <w:t>无</w:t>
            </w:r>
          </w:p>
        </w:tc>
      </w:tr>
      <w:tr w14:paraId="6157D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01" w:type="dxa"/>
            <w:vAlign w:val="top"/>
          </w:tcPr>
          <w:p w14:paraId="1B3DA896">
            <w:pPr>
              <w:pStyle w:val="12"/>
              <w:spacing w:before="263" w:line="241" w:lineRule="auto"/>
              <w:ind w:left="190"/>
            </w:pPr>
            <w:r>
              <w:rPr>
                <w:spacing w:val="-7"/>
              </w:rPr>
              <w:t>21</w:t>
            </w:r>
          </w:p>
        </w:tc>
        <w:tc>
          <w:tcPr>
            <w:tcW w:w="1460" w:type="dxa"/>
            <w:vAlign w:val="top"/>
          </w:tcPr>
          <w:p w14:paraId="1AD7BEEA">
            <w:pPr>
              <w:pStyle w:val="12"/>
              <w:spacing w:before="108" w:line="242" w:lineRule="auto"/>
              <w:ind w:left="64" w:right="202" w:hanging="2"/>
            </w:pPr>
            <w:r>
              <w:rPr>
                <w:spacing w:val="-3"/>
              </w:rPr>
              <w:t>本项目所属</w:t>
            </w:r>
            <w:r>
              <w:rPr>
                <w:spacing w:val="-7"/>
              </w:rPr>
              <w:t>行业</w:t>
            </w:r>
          </w:p>
        </w:tc>
        <w:tc>
          <w:tcPr>
            <w:tcW w:w="7023" w:type="dxa"/>
            <w:vAlign w:val="top"/>
          </w:tcPr>
          <w:p w14:paraId="155AF5EF">
            <w:pPr>
              <w:pStyle w:val="12"/>
              <w:spacing w:before="263" w:line="232" w:lineRule="auto"/>
              <w:ind w:left="66"/>
            </w:pPr>
            <w:r>
              <w:rPr>
                <w:spacing w:val="-7"/>
              </w:rPr>
              <w:t>工业</w:t>
            </w:r>
          </w:p>
        </w:tc>
      </w:tr>
      <w:tr w14:paraId="4D612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01" w:type="dxa"/>
            <w:vAlign w:val="top"/>
          </w:tcPr>
          <w:p w14:paraId="7C08A155">
            <w:pPr>
              <w:pStyle w:val="12"/>
              <w:spacing w:before="263" w:line="241" w:lineRule="auto"/>
              <w:ind w:left="190"/>
              <w:rPr>
                <w:rFonts w:hint="eastAsia"/>
                <w:spacing w:val="-7"/>
                <w:lang w:val="en-US" w:eastAsia="zh-CN"/>
              </w:rPr>
            </w:pPr>
          </w:p>
          <w:p w14:paraId="2DA48CAB">
            <w:pPr>
              <w:pStyle w:val="12"/>
              <w:spacing w:before="263" w:line="241" w:lineRule="auto"/>
              <w:ind w:left="190"/>
              <w:rPr>
                <w:rFonts w:hint="eastAsia"/>
                <w:spacing w:val="-7"/>
                <w:lang w:val="en-US" w:eastAsia="zh-CN"/>
              </w:rPr>
            </w:pPr>
          </w:p>
          <w:p w14:paraId="4E6D3C5F">
            <w:pPr>
              <w:pStyle w:val="12"/>
              <w:spacing w:before="263" w:line="241" w:lineRule="auto"/>
              <w:ind w:left="190"/>
              <w:rPr>
                <w:rFonts w:hint="eastAsia"/>
                <w:spacing w:val="-7"/>
                <w:lang w:val="en-US" w:eastAsia="zh-CN"/>
              </w:rPr>
            </w:pPr>
          </w:p>
          <w:p w14:paraId="5F5DC7FE">
            <w:pPr>
              <w:pStyle w:val="12"/>
              <w:spacing w:before="263" w:line="241" w:lineRule="auto"/>
              <w:ind w:left="190"/>
              <w:rPr>
                <w:rFonts w:hint="eastAsia"/>
                <w:spacing w:val="-7"/>
                <w:lang w:val="en-US" w:eastAsia="zh-CN"/>
              </w:rPr>
            </w:pPr>
          </w:p>
          <w:p w14:paraId="62CE0D06">
            <w:pPr>
              <w:pStyle w:val="12"/>
              <w:spacing w:before="263" w:line="241" w:lineRule="auto"/>
              <w:ind w:left="190"/>
              <w:rPr>
                <w:rFonts w:hint="eastAsia"/>
                <w:spacing w:val="-7"/>
                <w:lang w:val="en-US" w:eastAsia="zh-CN"/>
              </w:rPr>
            </w:pPr>
          </w:p>
          <w:p w14:paraId="0CEE1A05">
            <w:pPr>
              <w:pStyle w:val="12"/>
              <w:spacing w:before="263" w:line="241" w:lineRule="auto"/>
              <w:ind w:left="190"/>
              <w:rPr>
                <w:rFonts w:hint="default" w:eastAsia="宋体"/>
                <w:spacing w:val="-7"/>
                <w:lang w:val="en-US" w:eastAsia="zh-CN"/>
              </w:rPr>
            </w:pPr>
            <w:r>
              <w:rPr>
                <w:rFonts w:hint="eastAsia"/>
                <w:spacing w:val="-7"/>
                <w:lang w:val="en-US" w:eastAsia="zh-CN"/>
              </w:rPr>
              <w:t>22</w:t>
            </w:r>
          </w:p>
        </w:tc>
        <w:tc>
          <w:tcPr>
            <w:tcW w:w="1460" w:type="dxa"/>
            <w:vAlign w:val="top"/>
          </w:tcPr>
          <w:p w14:paraId="2A633DB6">
            <w:pPr>
              <w:pStyle w:val="12"/>
              <w:spacing w:before="108" w:line="242" w:lineRule="auto"/>
              <w:ind w:left="64" w:right="202" w:hanging="2"/>
              <w:rPr>
                <w:rFonts w:ascii="宋体" w:hAnsi="宋体" w:eastAsia="宋体" w:cs="宋体"/>
                <w:sz w:val="24"/>
                <w:szCs w:val="24"/>
              </w:rPr>
            </w:pPr>
          </w:p>
          <w:p w14:paraId="74F9B1F0">
            <w:pPr>
              <w:pStyle w:val="12"/>
              <w:spacing w:before="108" w:line="242" w:lineRule="auto"/>
              <w:ind w:left="64" w:right="202" w:hanging="2"/>
              <w:rPr>
                <w:rFonts w:ascii="宋体" w:hAnsi="宋体" w:eastAsia="宋体" w:cs="宋体"/>
                <w:sz w:val="24"/>
                <w:szCs w:val="24"/>
              </w:rPr>
            </w:pPr>
          </w:p>
          <w:p w14:paraId="7A544352">
            <w:pPr>
              <w:pStyle w:val="12"/>
              <w:spacing w:before="108" w:line="242" w:lineRule="auto"/>
              <w:ind w:left="64" w:right="202" w:hanging="2"/>
              <w:rPr>
                <w:rFonts w:ascii="宋体" w:hAnsi="宋体" w:eastAsia="宋体" w:cs="宋体"/>
                <w:sz w:val="24"/>
                <w:szCs w:val="24"/>
              </w:rPr>
            </w:pPr>
          </w:p>
          <w:p w14:paraId="6690A215">
            <w:pPr>
              <w:pStyle w:val="12"/>
              <w:spacing w:before="108" w:line="242" w:lineRule="auto"/>
              <w:ind w:left="64" w:right="202" w:hanging="2"/>
              <w:rPr>
                <w:rFonts w:ascii="宋体" w:hAnsi="宋体" w:eastAsia="宋体" w:cs="宋体"/>
                <w:sz w:val="24"/>
                <w:szCs w:val="24"/>
              </w:rPr>
            </w:pPr>
          </w:p>
          <w:p w14:paraId="7BD1AC7B">
            <w:pPr>
              <w:pStyle w:val="12"/>
              <w:spacing w:before="108" w:line="242" w:lineRule="auto"/>
              <w:ind w:left="64" w:right="202" w:hanging="2"/>
              <w:rPr>
                <w:rFonts w:ascii="宋体" w:hAnsi="宋体" w:eastAsia="宋体" w:cs="宋体"/>
                <w:sz w:val="24"/>
                <w:szCs w:val="24"/>
              </w:rPr>
            </w:pPr>
          </w:p>
          <w:p w14:paraId="6AD3F98A">
            <w:pPr>
              <w:pStyle w:val="12"/>
              <w:spacing w:before="108" w:line="242" w:lineRule="auto"/>
              <w:ind w:left="64" w:right="202" w:hanging="2"/>
              <w:rPr>
                <w:rFonts w:ascii="宋体" w:hAnsi="宋体" w:eastAsia="宋体" w:cs="宋体"/>
                <w:sz w:val="24"/>
                <w:szCs w:val="24"/>
              </w:rPr>
            </w:pPr>
          </w:p>
          <w:p w14:paraId="7A854AE2">
            <w:pPr>
              <w:pStyle w:val="12"/>
              <w:spacing w:before="108" w:line="242" w:lineRule="auto"/>
              <w:ind w:left="64" w:right="202" w:hanging="2"/>
              <w:rPr>
                <w:spacing w:val="-3"/>
              </w:rPr>
            </w:pPr>
            <w:r>
              <w:rPr>
                <w:rFonts w:ascii="宋体" w:hAnsi="宋体" w:eastAsia="宋体" w:cs="宋体"/>
                <w:sz w:val="24"/>
                <w:szCs w:val="24"/>
              </w:rPr>
              <w:t>政府采购优惠政策说明</w:t>
            </w:r>
          </w:p>
        </w:tc>
        <w:tc>
          <w:tcPr>
            <w:tcW w:w="7023" w:type="dxa"/>
            <w:vAlign w:val="top"/>
          </w:tcPr>
          <w:p w14:paraId="42143E23">
            <w:pPr>
              <w:pStyle w:val="12"/>
              <w:spacing w:before="263" w:line="232" w:lineRule="auto"/>
              <w:ind w:left="66"/>
              <w:rPr>
                <w:rFonts w:hint="eastAsia" w:eastAsia="宋体"/>
                <w:spacing w:val="-7"/>
                <w:lang w:val="en-US" w:eastAsia="zh-CN"/>
              </w:rPr>
            </w:pPr>
            <w:r>
              <w:rPr>
                <w:rFonts w:ascii="宋体" w:hAnsi="宋体" w:eastAsia="宋体" w:cs="宋体"/>
                <w:sz w:val="24"/>
                <w:szCs w:val="24"/>
              </w:rPr>
              <w:t>落实政府采购政策需满足的资格要求： 若供应商为中小微企业，按照《政府采购促进中小企 业 发展管理办法》对中小微企业执行 （财库〔2020〕46 号文件 规定，《关于进一步加大政府采购支持中小企业力 度的通知》 （财库 (2022) 19 号）对其投标报价按10%扣 除后的价格作为其评标价。不符合文件的规定企业的产品 价格不予扣除。 参加政府采购活动的中小企业应当提供《 中小企业声明函》 监狱企业、残疾人福利性企业可按照相 关文件的规定，享受所投产品的价格给予6%～10%的扣除，用扣除后的价格参与评审的优惠政策。本项目所投产品价 格享受10%的优惠扣除。 政府采购支持小微企业、监狱企业、残疾人企业、节 能环保产品优惠政策，若所投产品属于小微企业产品、 监狱企 业产品、节能产品、环保产品及残疾人福利性单 位产品，请 供应商在投标文件中填写对应产品报价，才 能在价格分中给 予优惠，若不填写，系统无法识别，将无法享受价格优惠政策。 供应商在参与本项目投标活动时，应严格按照财政部 发布的《政府采购促进中小企业发展管理办法》（财库〔20 20〕 46 号） 填写中小企业声明函 （工程、服务） ，如 未按其要求执行，对其产生的不利因素由供应商自行承担</w:t>
            </w:r>
            <w:r>
              <w:rPr>
                <w:rFonts w:hint="eastAsia" w:cs="宋体"/>
                <w:sz w:val="24"/>
                <w:szCs w:val="24"/>
                <w:lang w:val="en-US" w:eastAsia="zh-CN"/>
              </w:rPr>
              <w:t>.</w:t>
            </w:r>
          </w:p>
        </w:tc>
      </w:tr>
      <w:tr w14:paraId="5333B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01" w:type="dxa"/>
            <w:vAlign w:val="top"/>
          </w:tcPr>
          <w:p w14:paraId="317F7508">
            <w:pPr>
              <w:pStyle w:val="12"/>
              <w:spacing w:before="263" w:line="241" w:lineRule="auto"/>
              <w:ind w:firstLine="226" w:firstLineChars="100"/>
              <w:rPr>
                <w:rFonts w:hint="default" w:eastAsia="宋体"/>
                <w:spacing w:val="-7"/>
                <w:lang w:val="en-US" w:eastAsia="zh-CN"/>
              </w:rPr>
            </w:pPr>
            <w:r>
              <w:rPr>
                <w:rFonts w:hint="eastAsia"/>
                <w:spacing w:val="-7"/>
                <w:lang w:val="en-US" w:eastAsia="zh-CN"/>
              </w:rPr>
              <w:t>23</w:t>
            </w:r>
          </w:p>
        </w:tc>
        <w:tc>
          <w:tcPr>
            <w:tcW w:w="1460" w:type="dxa"/>
            <w:vAlign w:val="top"/>
          </w:tcPr>
          <w:p w14:paraId="0C687CFF">
            <w:pPr>
              <w:pStyle w:val="12"/>
              <w:spacing w:before="108" w:line="242" w:lineRule="auto"/>
              <w:ind w:left="64" w:right="202" w:hanging="2"/>
              <w:rPr>
                <w:rFonts w:hint="eastAsia"/>
                <w:spacing w:val="-3"/>
              </w:rPr>
            </w:pPr>
          </w:p>
          <w:p w14:paraId="01FBEC49">
            <w:pPr>
              <w:pStyle w:val="12"/>
              <w:spacing w:before="108" w:line="242" w:lineRule="auto"/>
              <w:ind w:left="294" w:leftChars="140" w:right="202" w:firstLine="231" w:firstLineChars="99"/>
              <w:rPr>
                <w:spacing w:val="-3"/>
              </w:rPr>
            </w:pPr>
            <w:r>
              <w:rPr>
                <w:rFonts w:hint="eastAsia"/>
                <w:spacing w:val="-3"/>
              </w:rPr>
              <w:t>其他</w:t>
            </w:r>
          </w:p>
        </w:tc>
        <w:tc>
          <w:tcPr>
            <w:tcW w:w="7023" w:type="dxa"/>
            <w:vAlign w:val="top"/>
          </w:tcPr>
          <w:p w14:paraId="0CB1E3D0">
            <w:pPr>
              <w:pStyle w:val="12"/>
              <w:spacing w:before="263" w:line="232" w:lineRule="auto"/>
              <w:ind w:left="66"/>
              <w:rPr>
                <w:rFonts w:hint="eastAsia" w:eastAsia="宋体"/>
                <w:spacing w:val="-7"/>
                <w:lang w:val="en-US" w:eastAsia="zh-CN"/>
              </w:rPr>
            </w:pPr>
            <w:r>
              <w:rPr>
                <w:rFonts w:ascii="宋体" w:hAnsi="宋体" w:eastAsia="宋体" w:cs="宋体"/>
                <w:sz w:val="24"/>
                <w:szCs w:val="24"/>
              </w:rPr>
              <w:t>各供应商在报名成功后应时刻关注本项目的推进流程，因 供应商未关注到本项目按流程推进发布的招标公告、采购 文件、补遗。更正公告等，由此造成或废标及其他损失的 由供应商自行承担</w:t>
            </w:r>
            <w:r>
              <w:rPr>
                <w:rFonts w:hint="eastAsia" w:cs="宋体"/>
                <w:sz w:val="24"/>
                <w:szCs w:val="24"/>
                <w:lang w:val="en-US" w:eastAsia="zh-CN"/>
              </w:rPr>
              <w:t>.</w:t>
            </w:r>
          </w:p>
        </w:tc>
      </w:tr>
    </w:tbl>
    <w:p w14:paraId="1C42CD84">
      <w:pPr>
        <w:spacing w:before="35" w:line="243" w:lineRule="auto"/>
        <w:rPr>
          <w:rFonts w:ascii="宋体" w:hAnsi="宋体" w:eastAsia="宋体" w:cs="宋体"/>
          <w:sz w:val="24"/>
          <w:szCs w:val="24"/>
        </w:rPr>
      </w:pPr>
      <w:r>
        <w:rPr>
          <w:rFonts w:ascii="宋体" w:hAnsi="宋体" w:eastAsia="宋体" w:cs="宋体"/>
          <w:b/>
          <w:bCs/>
          <w:spacing w:val="-2"/>
          <w:sz w:val="24"/>
          <w:szCs w:val="24"/>
        </w:rPr>
        <w:t>本表是本招标项目的具体资料，是对投标人须知的具体补充和修改，如有</w:t>
      </w:r>
      <w:r>
        <w:rPr>
          <w:rFonts w:ascii="宋体" w:hAnsi="宋体" w:eastAsia="宋体" w:cs="宋体"/>
          <w:b/>
          <w:bCs/>
          <w:spacing w:val="-3"/>
          <w:sz w:val="24"/>
          <w:szCs w:val="24"/>
        </w:rPr>
        <w:t>矛盾，以本资料表为</w:t>
      </w:r>
      <w:r>
        <w:rPr>
          <w:rFonts w:ascii="宋体" w:hAnsi="宋体" w:eastAsia="宋体" w:cs="宋体"/>
          <w:b/>
          <w:bCs/>
          <w:spacing w:val="-9"/>
          <w:sz w:val="24"/>
          <w:szCs w:val="24"/>
        </w:rPr>
        <w:t>准。</w:t>
      </w:r>
    </w:p>
    <w:p w14:paraId="577FBC3C">
      <w:pPr>
        <w:spacing w:line="243" w:lineRule="auto"/>
        <w:rPr>
          <w:rFonts w:ascii="宋体" w:hAnsi="宋体" w:eastAsia="宋体" w:cs="宋体"/>
          <w:sz w:val="24"/>
          <w:szCs w:val="24"/>
        </w:rPr>
        <w:sectPr>
          <w:footerReference r:id="rId15" w:type="default"/>
          <w:pgSz w:w="11906" w:h="16840"/>
          <w:pgMar w:top="1431" w:right="1022" w:bottom="1081" w:left="1030" w:header="0" w:footer="916" w:gutter="0"/>
          <w:pgNumType w:fmt="decimal"/>
          <w:cols w:space="720" w:num="1"/>
        </w:sectPr>
      </w:pPr>
    </w:p>
    <w:p w14:paraId="55201C4C">
      <w:pPr>
        <w:spacing w:before="182" w:line="226" w:lineRule="auto"/>
        <w:ind w:left="3744"/>
        <w:outlineLvl w:val="0"/>
        <w:rPr>
          <w:rFonts w:hint="eastAsia" w:ascii="宋体" w:hAnsi="宋体" w:eastAsia="宋体" w:cs="宋体"/>
          <w:sz w:val="36"/>
          <w:szCs w:val="36"/>
        </w:rPr>
      </w:pPr>
      <w:bookmarkStart w:id="3" w:name="_Toc24065"/>
      <w:r>
        <w:rPr>
          <w:rFonts w:hint="eastAsia" w:ascii="宋体" w:hAnsi="宋体" w:eastAsia="宋体" w:cs="宋体"/>
          <w:spacing w:val="7"/>
          <w:sz w:val="36"/>
          <w:szCs w:val="36"/>
        </w:rPr>
        <w:t>第三章 投标须知</w:t>
      </w:r>
      <w:bookmarkEnd w:id="3"/>
    </w:p>
    <w:p w14:paraId="6822C79D">
      <w:pPr>
        <w:pStyle w:val="2"/>
        <w:spacing w:line="282" w:lineRule="auto"/>
      </w:pPr>
    </w:p>
    <w:p w14:paraId="5F688AE7">
      <w:pPr>
        <w:pStyle w:val="2"/>
        <w:spacing w:line="282" w:lineRule="auto"/>
      </w:pPr>
    </w:p>
    <w:p w14:paraId="68961E07">
      <w:pPr>
        <w:spacing w:before="78" w:line="219" w:lineRule="auto"/>
        <w:ind w:left="4278"/>
        <w:outlineLvl w:val="1"/>
        <w:rPr>
          <w:rFonts w:ascii="宋体" w:hAnsi="宋体" w:eastAsia="宋体" w:cs="宋体"/>
          <w:sz w:val="24"/>
          <w:szCs w:val="24"/>
        </w:rPr>
      </w:pPr>
      <w:bookmarkStart w:id="4" w:name="bookmark19"/>
      <w:bookmarkEnd w:id="4"/>
      <w:r>
        <w:rPr>
          <w:rFonts w:ascii="宋体" w:hAnsi="宋体" w:eastAsia="宋体" w:cs="宋体"/>
          <w:b/>
          <w:bCs/>
          <w:spacing w:val="-8"/>
          <w:sz w:val="24"/>
          <w:szCs w:val="24"/>
        </w:rPr>
        <w:t>第一节</w:t>
      </w:r>
      <w:r>
        <w:rPr>
          <w:rFonts w:ascii="宋体" w:hAnsi="宋体" w:eastAsia="宋体" w:cs="宋体"/>
          <w:spacing w:val="19"/>
          <w:sz w:val="24"/>
          <w:szCs w:val="24"/>
        </w:rPr>
        <w:t xml:space="preserve"> </w:t>
      </w:r>
      <w:r>
        <w:rPr>
          <w:rFonts w:ascii="宋体" w:hAnsi="宋体" w:eastAsia="宋体" w:cs="宋体"/>
          <w:b/>
          <w:bCs/>
          <w:spacing w:val="-8"/>
          <w:sz w:val="24"/>
          <w:szCs w:val="24"/>
        </w:rPr>
        <w:t>总则</w:t>
      </w:r>
    </w:p>
    <w:p w14:paraId="3CCD4819">
      <w:pPr>
        <w:spacing w:before="180" w:line="220" w:lineRule="auto"/>
        <w:ind w:left="27"/>
        <w:rPr>
          <w:rFonts w:ascii="宋体" w:hAnsi="宋体" w:eastAsia="宋体" w:cs="宋体"/>
          <w:sz w:val="24"/>
          <w:szCs w:val="24"/>
        </w:rPr>
      </w:pPr>
      <w:r>
        <w:rPr>
          <w:rFonts w:ascii="宋体" w:hAnsi="宋体" w:eastAsia="宋体" w:cs="宋体"/>
          <w:b/>
          <w:bCs/>
          <w:spacing w:val="-7"/>
          <w:sz w:val="24"/>
          <w:szCs w:val="24"/>
        </w:rPr>
        <w:t>1.1</w:t>
      </w:r>
      <w:r>
        <w:rPr>
          <w:rFonts w:ascii="宋体" w:hAnsi="宋体" w:eastAsia="宋体" w:cs="宋体"/>
          <w:spacing w:val="21"/>
          <w:sz w:val="24"/>
          <w:szCs w:val="24"/>
        </w:rPr>
        <w:t xml:space="preserve"> </w:t>
      </w:r>
      <w:r>
        <w:rPr>
          <w:rFonts w:ascii="宋体" w:hAnsi="宋体" w:eastAsia="宋体" w:cs="宋体"/>
          <w:b/>
          <w:bCs/>
          <w:spacing w:val="-7"/>
          <w:sz w:val="24"/>
          <w:szCs w:val="24"/>
        </w:rPr>
        <w:t>项目适用范围</w:t>
      </w:r>
    </w:p>
    <w:p w14:paraId="70FC3C41">
      <w:pPr>
        <w:spacing w:before="181" w:line="219" w:lineRule="auto"/>
        <w:ind w:left="490"/>
        <w:rPr>
          <w:rFonts w:ascii="宋体" w:hAnsi="宋体" w:eastAsia="宋体" w:cs="宋体"/>
          <w:spacing w:val="-1"/>
          <w:sz w:val="24"/>
          <w:szCs w:val="24"/>
        </w:rPr>
      </w:pPr>
      <w:r>
        <w:rPr>
          <w:rFonts w:ascii="宋体" w:hAnsi="宋体" w:eastAsia="宋体" w:cs="宋体"/>
          <w:sz w:val="24"/>
          <w:szCs w:val="24"/>
        </w:rPr>
        <w:t>本次招标采取公开招标方式，且文件仅适用于本招标项目</w:t>
      </w:r>
      <w:r>
        <w:rPr>
          <w:rFonts w:ascii="宋体" w:hAnsi="宋体" w:eastAsia="宋体" w:cs="宋体"/>
          <w:spacing w:val="-1"/>
          <w:sz w:val="24"/>
          <w:szCs w:val="24"/>
        </w:rPr>
        <w:t>中所叙述的货物和服务等。</w:t>
      </w:r>
    </w:p>
    <w:p w14:paraId="3B5739A6">
      <w:pPr>
        <w:spacing w:before="78" w:line="219" w:lineRule="auto"/>
        <w:ind w:left="27"/>
        <w:rPr>
          <w:rFonts w:ascii="宋体" w:hAnsi="宋体" w:eastAsia="宋体" w:cs="宋体"/>
          <w:sz w:val="24"/>
          <w:szCs w:val="24"/>
        </w:rPr>
      </w:pPr>
      <w:r>
        <w:rPr>
          <w:rFonts w:ascii="宋体" w:hAnsi="宋体" w:eastAsia="宋体" w:cs="宋体"/>
          <w:b/>
          <w:bCs/>
          <w:spacing w:val="-6"/>
          <w:sz w:val="24"/>
          <w:szCs w:val="24"/>
        </w:rPr>
        <w:t>1.2</w:t>
      </w:r>
      <w:r>
        <w:rPr>
          <w:rFonts w:ascii="宋体" w:hAnsi="宋体" w:eastAsia="宋体" w:cs="宋体"/>
          <w:spacing w:val="-47"/>
          <w:sz w:val="24"/>
          <w:szCs w:val="24"/>
        </w:rPr>
        <w:t xml:space="preserve"> </w:t>
      </w:r>
      <w:r>
        <w:rPr>
          <w:rFonts w:ascii="宋体" w:hAnsi="宋体" w:eastAsia="宋体" w:cs="宋体"/>
          <w:b/>
          <w:bCs/>
          <w:spacing w:val="-6"/>
          <w:sz w:val="24"/>
          <w:szCs w:val="24"/>
        </w:rPr>
        <w:t>项目的一般概述</w:t>
      </w:r>
    </w:p>
    <w:p w14:paraId="56ED3756">
      <w:pPr>
        <w:spacing w:before="182" w:line="219" w:lineRule="auto"/>
        <w:ind w:left="507"/>
        <w:rPr>
          <w:rFonts w:ascii="宋体" w:hAnsi="宋体" w:eastAsia="宋体" w:cs="宋体"/>
          <w:sz w:val="24"/>
          <w:szCs w:val="24"/>
        </w:rPr>
      </w:pPr>
      <w:r>
        <w:rPr>
          <w:rFonts w:ascii="宋体" w:hAnsi="宋体" w:eastAsia="宋体" w:cs="宋体"/>
          <w:spacing w:val="-2"/>
          <w:sz w:val="24"/>
          <w:szCs w:val="24"/>
        </w:rPr>
        <w:t>1.2.1 采购人：见投标人须知前附表</w:t>
      </w:r>
    </w:p>
    <w:p w14:paraId="11AD7F58">
      <w:pPr>
        <w:spacing w:before="181" w:line="219" w:lineRule="auto"/>
        <w:ind w:left="507"/>
        <w:rPr>
          <w:rFonts w:ascii="宋体" w:hAnsi="宋体" w:eastAsia="宋体" w:cs="宋体"/>
          <w:sz w:val="24"/>
          <w:szCs w:val="24"/>
        </w:rPr>
      </w:pPr>
      <w:r>
        <w:rPr>
          <w:rFonts w:ascii="宋体" w:hAnsi="宋体" w:eastAsia="宋体" w:cs="宋体"/>
          <w:spacing w:val="-2"/>
          <w:sz w:val="24"/>
          <w:szCs w:val="24"/>
        </w:rPr>
        <w:t>1.2.2</w:t>
      </w:r>
      <w:r>
        <w:rPr>
          <w:rFonts w:ascii="宋体" w:hAnsi="宋体" w:eastAsia="宋体" w:cs="宋体"/>
          <w:spacing w:val="-47"/>
          <w:sz w:val="24"/>
          <w:szCs w:val="24"/>
        </w:rPr>
        <w:t xml:space="preserve"> </w:t>
      </w:r>
      <w:r>
        <w:rPr>
          <w:rFonts w:ascii="宋体" w:hAnsi="宋体" w:eastAsia="宋体" w:cs="宋体"/>
          <w:spacing w:val="-2"/>
          <w:sz w:val="24"/>
          <w:szCs w:val="24"/>
        </w:rPr>
        <w:t>采购代理机构：见投标人须知前附表</w:t>
      </w:r>
    </w:p>
    <w:p w14:paraId="162B2092">
      <w:pPr>
        <w:spacing w:before="183" w:line="219" w:lineRule="auto"/>
        <w:ind w:left="507"/>
        <w:rPr>
          <w:rFonts w:ascii="宋体" w:hAnsi="宋体" w:eastAsia="宋体" w:cs="宋体"/>
          <w:sz w:val="24"/>
          <w:szCs w:val="24"/>
        </w:rPr>
      </w:pPr>
      <w:r>
        <w:rPr>
          <w:rFonts w:ascii="宋体" w:hAnsi="宋体" w:eastAsia="宋体" w:cs="宋体"/>
          <w:spacing w:val="-2"/>
          <w:sz w:val="24"/>
          <w:szCs w:val="24"/>
        </w:rPr>
        <w:t>1.2.3</w:t>
      </w:r>
      <w:r>
        <w:rPr>
          <w:rFonts w:ascii="宋体" w:hAnsi="宋体" w:eastAsia="宋体" w:cs="宋体"/>
          <w:spacing w:val="-39"/>
          <w:sz w:val="24"/>
          <w:szCs w:val="24"/>
        </w:rPr>
        <w:t xml:space="preserve"> </w:t>
      </w:r>
      <w:r>
        <w:rPr>
          <w:rFonts w:ascii="宋体" w:hAnsi="宋体" w:eastAsia="宋体" w:cs="宋体"/>
          <w:spacing w:val="-2"/>
          <w:sz w:val="24"/>
          <w:szCs w:val="24"/>
        </w:rPr>
        <w:t>项目名称、编号、地址：见投标人须知前附表</w:t>
      </w:r>
    </w:p>
    <w:p w14:paraId="04365F04">
      <w:pPr>
        <w:spacing w:before="181" w:line="219" w:lineRule="auto"/>
        <w:ind w:left="507"/>
        <w:rPr>
          <w:rFonts w:ascii="宋体" w:hAnsi="宋体" w:eastAsia="宋体" w:cs="宋体"/>
          <w:sz w:val="24"/>
          <w:szCs w:val="24"/>
        </w:rPr>
      </w:pPr>
      <w:r>
        <w:rPr>
          <w:rFonts w:ascii="宋体" w:hAnsi="宋体" w:eastAsia="宋体" w:cs="宋体"/>
          <w:spacing w:val="-2"/>
          <w:sz w:val="24"/>
          <w:szCs w:val="24"/>
        </w:rPr>
        <w:t>1.2.4</w:t>
      </w:r>
      <w:r>
        <w:rPr>
          <w:rFonts w:ascii="宋体" w:hAnsi="宋体" w:eastAsia="宋体" w:cs="宋体"/>
          <w:spacing w:val="-45"/>
          <w:sz w:val="24"/>
          <w:szCs w:val="24"/>
        </w:rPr>
        <w:t xml:space="preserve"> </w:t>
      </w:r>
      <w:r>
        <w:rPr>
          <w:rFonts w:ascii="宋体" w:hAnsi="宋体" w:eastAsia="宋体" w:cs="宋体"/>
          <w:spacing w:val="-2"/>
          <w:sz w:val="24"/>
          <w:szCs w:val="24"/>
        </w:rPr>
        <w:t>供货时间、地址：见投标人须知前附表</w:t>
      </w:r>
    </w:p>
    <w:p w14:paraId="2C6BFBCA">
      <w:pPr>
        <w:spacing w:before="181" w:line="219" w:lineRule="auto"/>
        <w:ind w:left="507"/>
        <w:rPr>
          <w:rFonts w:ascii="宋体" w:hAnsi="宋体" w:eastAsia="宋体" w:cs="宋体"/>
          <w:sz w:val="24"/>
          <w:szCs w:val="24"/>
        </w:rPr>
      </w:pPr>
      <w:r>
        <w:rPr>
          <w:rFonts w:ascii="宋体" w:hAnsi="宋体" w:eastAsia="宋体" w:cs="宋体"/>
          <w:spacing w:val="-2"/>
          <w:sz w:val="24"/>
          <w:szCs w:val="24"/>
        </w:rPr>
        <w:t>1.2.5</w:t>
      </w:r>
      <w:r>
        <w:rPr>
          <w:rFonts w:ascii="宋体" w:hAnsi="宋体" w:eastAsia="宋体" w:cs="宋体"/>
          <w:spacing w:val="-51"/>
          <w:sz w:val="24"/>
          <w:szCs w:val="24"/>
        </w:rPr>
        <w:t xml:space="preserve"> </w:t>
      </w:r>
      <w:r>
        <w:rPr>
          <w:rFonts w:ascii="宋体" w:hAnsi="宋体" w:eastAsia="宋体" w:cs="宋体"/>
          <w:spacing w:val="-2"/>
          <w:sz w:val="24"/>
          <w:szCs w:val="24"/>
        </w:rPr>
        <w:t>采购需求：见投标人须知前附表</w:t>
      </w:r>
    </w:p>
    <w:p w14:paraId="097E1DF5">
      <w:pPr>
        <w:spacing w:before="184" w:line="219" w:lineRule="auto"/>
        <w:ind w:left="507"/>
        <w:rPr>
          <w:rFonts w:ascii="宋体" w:hAnsi="宋体" w:eastAsia="宋体" w:cs="宋体"/>
          <w:sz w:val="24"/>
          <w:szCs w:val="24"/>
        </w:rPr>
      </w:pPr>
      <w:r>
        <w:rPr>
          <w:rFonts w:ascii="宋体" w:hAnsi="宋体" w:eastAsia="宋体" w:cs="宋体"/>
          <w:spacing w:val="-2"/>
          <w:sz w:val="24"/>
          <w:szCs w:val="24"/>
        </w:rPr>
        <w:t>1.2.6</w:t>
      </w:r>
      <w:r>
        <w:rPr>
          <w:rFonts w:ascii="宋体" w:hAnsi="宋体" w:eastAsia="宋体" w:cs="宋体"/>
          <w:spacing w:val="-37"/>
          <w:sz w:val="24"/>
          <w:szCs w:val="24"/>
        </w:rPr>
        <w:t xml:space="preserve"> </w:t>
      </w:r>
      <w:r>
        <w:rPr>
          <w:rFonts w:ascii="宋体" w:hAnsi="宋体" w:eastAsia="宋体" w:cs="宋体"/>
          <w:spacing w:val="-2"/>
          <w:sz w:val="24"/>
          <w:szCs w:val="24"/>
        </w:rPr>
        <w:t>投标人应考虑多方因素：见投标人须知前附表。</w:t>
      </w:r>
    </w:p>
    <w:p w14:paraId="1A5A4F29">
      <w:pPr>
        <w:pStyle w:val="2"/>
        <w:spacing w:line="358" w:lineRule="auto"/>
      </w:pPr>
    </w:p>
    <w:p w14:paraId="44384B4F">
      <w:pPr>
        <w:spacing w:before="78" w:line="219" w:lineRule="auto"/>
        <w:ind w:left="27"/>
        <w:rPr>
          <w:rFonts w:ascii="宋体" w:hAnsi="宋体" w:eastAsia="宋体" w:cs="宋体"/>
          <w:sz w:val="24"/>
          <w:szCs w:val="24"/>
        </w:rPr>
      </w:pPr>
      <w:r>
        <w:rPr>
          <w:rFonts w:ascii="宋体" w:hAnsi="宋体" w:eastAsia="宋体" w:cs="宋体"/>
          <w:b/>
          <w:bCs/>
          <w:spacing w:val="-9"/>
          <w:sz w:val="24"/>
          <w:szCs w:val="24"/>
        </w:rPr>
        <w:t>1.3</w:t>
      </w:r>
      <w:r>
        <w:rPr>
          <w:rFonts w:ascii="宋体" w:hAnsi="宋体" w:eastAsia="宋体" w:cs="宋体"/>
          <w:spacing w:val="-38"/>
          <w:sz w:val="24"/>
          <w:szCs w:val="24"/>
        </w:rPr>
        <w:t xml:space="preserve"> </w:t>
      </w:r>
      <w:r>
        <w:rPr>
          <w:rFonts w:ascii="宋体" w:hAnsi="宋体" w:eastAsia="宋体" w:cs="宋体"/>
          <w:b/>
          <w:bCs/>
          <w:spacing w:val="-9"/>
          <w:sz w:val="24"/>
          <w:szCs w:val="24"/>
        </w:rPr>
        <w:t>费用承担</w:t>
      </w:r>
    </w:p>
    <w:p w14:paraId="133935CD">
      <w:pPr>
        <w:spacing w:before="182" w:line="219" w:lineRule="auto"/>
        <w:ind w:left="507"/>
        <w:rPr>
          <w:rFonts w:ascii="宋体" w:hAnsi="宋体" w:eastAsia="宋体" w:cs="宋体"/>
          <w:sz w:val="24"/>
          <w:szCs w:val="24"/>
        </w:rPr>
      </w:pPr>
      <w:r>
        <w:rPr>
          <w:rFonts w:ascii="宋体" w:hAnsi="宋体" w:eastAsia="宋体" w:cs="宋体"/>
          <w:spacing w:val="-2"/>
          <w:sz w:val="24"/>
          <w:szCs w:val="24"/>
        </w:rPr>
        <w:t>1.3.1</w:t>
      </w:r>
      <w:r>
        <w:rPr>
          <w:rFonts w:ascii="宋体" w:hAnsi="宋体" w:eastAsia="宋体" w:cs="宋体"/>
          <w:spacing w:val="-47"/>
          <w:sz w:val="24"/>
          <w:szCs w:val="24"/>
        </w:rPr>
        <w:t xml:space="preserve"> </w:t>
      </w:r>
      <w:r>
        <w:rPr>
          <w:rFonts w:ascii="宋体" w:hAnsi="宋体" w:eastAsia="宋体" w:cs="宋体"/>
          <w:spacing w:val="-2"/>
          <w:sz w:val="24"/>
          <w:szCs w:val="24"/>
        </w:rPr>
        <w:t>招标文件费：见投标人须知前附表。</w:t>
      </w:r>
    </w:p>
    <w:p w14:paraId="288E8B70">
      <w:pPr>
        <w:spacing w:before="182" w:line="288" w:lineRule="auto"/>
        <w:ind w:left="11" w:firstLine="495"/>
        <w:rPr>
          <w:rFonts w:ascii="宋体" w:hAnsi="宋体" w:eastAsia="宋体" w:cs="宋体"/>
          <w:sz w:val="24"/>
          <w:szCs w:val="24"/>
        </w:rPr>
      </w:pPr>
      <w:r>
        <w:rPr>
          <w:rFonts w:ascii="宋体" w:hAnsi="宋体" w:eastAsia="宋体" w:cs="宋体"/>
          <w:spacing w:val="1"/>
          <w:sz w:val="24"/>
          <w:szCs w:val="24"/>
        </w:rPr>
        <w:t>1.3.2</w:t>
      </w:r>
      <w:r>
        <w:rPr>
          <w:rFonts w:ascii="宋体" w:hAnsi="宋体" w:eastAsia="宋体" w:cs="宋体"/>
          <w:spacing w:val="-46"/>
          <w:sz w:val="24"/>
          <w:szCs w:val="24"/>
        </w:rPr>
        <w:t xml:space="preserve"> </w:t>
      </w:r>
      <w:r>
        <w:rPr>
          <w:rFonts w:ascii="宋体" w:hAnsi="宋体" w:eastAsia="宋体" w:cs="宋体"/>
          <w:spacing w:val="1"/>
          <w:sz w:val="24"/>
          <w:szCs w:val="24"/>
        </w:rPr>
        <w:t>投标人自行承担响应招标、参加投标竞争的一切费用。不论投标的结果如何，采购</w:t>
      </w:r>
      <w:r>
        <w:rPr>
          <w:rFonts w:ascii="宋体" w:hAnsi="宋体" w:eastAsia="宋体" w:cs="宋体"/>
          <w:sz w:val="24"/>
          <w:szCs w:val="24"/>
        </w:rPr>
        <w:t>人或采购代理机构在任何情况下均无义务和责任,承</w:t>
      </w:r>
      <w:r>
        <w:rPr>
          <w:rFonts w:ascii="宋体" w:hAnsi="宋体" w:eastAsia="宋体" w:cs="宋体"/>
          <w:spacing w:val="-1"/>
          <w:sz w:val="24"/>
          <w:szCs w:val="24"/>
        </w:rPr>
        <w:t>担因投标所发生的一切费用。</w:t>
      </w:r>
    </w:p>
    <w:p w14:paraId="1DC1868D">
      <w:pPr>
        <w:spacing w:before="187" w:line="219" w:lineRule="auto"/>
        <w:ind w:left="507"/>
        <w:rPr>
          <w:rFonts w:ascii="宋体" w:hAnsi="宋体" w:eastAsia="宋体" w:cs="宋体"/>
          <w:sz w:val="24"/>
          <w:szCs w:val="24"/>
        </w:rPr>
      </w:pPr>
      <w:r>
        <w:rPr>
          <w:rFonts w:ascii="宋体" w:hAnsi="宋体" w:eastAsia="宋体" w:cs="宋体"/>
          <w:spacing w:val="-2"/>
          <w:sz w:val="24"/>
          <w:szCs w:val="24"/>
        </w:rPr>
        <w:t>1.3.3</w:t>
      </w:r>
      <w:r>
        <w:rPr>
          <w:rFonts w:ascii="宋体" w:hAnsi="宋体" w:eastAsia="宋体" w:cs="宋体"/>
          <w:spacing w:val="-49"/>
          <w:sz w:val="24"/>
          <w:szCs w:val="24"/>
        </w:rPr>
        <w:t xml:space="preserve"> </w:t>
      </w:r>
      <w:r>
        <w:rPr>
          <w:rFonts w:ascii="宋体" w:hAnsi="宋体" w:eastAsia="宋体" w:cs="宋体"/>
          <w:spacing w:val="-2"/>
          <w:sz w:val="24"/>
          <w:szCs w:val="24"/>
        </w:rPr>
        <w:t>招标代理服务费由中标企业支付。</w:t>
      </w:r>
    </w:p>
    <w:p w14:paraId="4700CDD4">
      <w:pPr>
        <w:spacing w:before="180" w:line="219" w:lineRule="auto"/>
        <w:rPr>
          <w:rFonts w:ascii="宋体" w:hAnsi="宋体" w:eastAsia="宋体" w:cs="宋体"/>
          <w:sz w:val="24"/>
          <w:szCs w:val="24"/>
        </w:rPr>
      </w:pPr>
      <w:r>
        <w:rPr>
          <w:rFonts w:ascii="宋体" w:hAnsi="宋体" w:eastAsia="宋体" w:cs="宋体"/>
          <w:spacing w:val="-1"/>
          <w:sz w:val="24"/>
          <w:szCs w:val="24"/>
        </w:rPr>
        <w:t>采购代理服务费收取按照新建招协[2024]4</w:t>
      </w:r>
      <w:r>
        <w:rPr>
          <w:rFonts w:ascii="宋体" w:hAnsi="宋体" w:eastAsia="宋体" w:cs="宋体"/>
          <w:spacing w:val="-38"/>
          <w:sz w:val="24"/>
          <w:szCs w:val="24"/>
        </w:rPr>
        <w:t xml:space="preserve"> </w:t>
      </w:r>
      <w:r>
        <w:rPr>
          <w:rFonts w:ascii="宋体" w:hAnsi="宋体" w:eastAsia="宋体" w:cs="宋体"/>
          <w:spacing w:val="-1"/>
          <w:sz w:val="24"/>
          <w:szCs w:val="24"/>
        </w:rPr>
        <w:t>号文件计取标准收取。</w:t>
      </w:r>
    </w:p>
    <w:p w14:paraId="3BCD5691">
      <w:pPr>
        <w:spacing w:before="183" w:line="359" w:lineRule="auto"/>
        <w:jc w:val="both"/>
        <w:rPr>
          <w:rFonts w:ascii="宋体" w:hAnsi="宋体" w:eastAsia="宋体" w:cs="宋体"/>
          <w:sz w:val="24"/>
          <w:szCs w:val="24"/>
        </w:rPr>
      </w:pPr>
      <w:r>
        <w:rPr>
          <w:rFonts w:ascii="宋体" w:hAnsi="宋体" w:eastAsia="宋体" w:cs="宋体"/>
          <w:spacing w:val="-3"/>
          <w:sz w:val="24"/>
          <w:szCs w:val="24"/>
        </w:rPr>
        <w:t>采购代理服务费在审批的项目预算中已经列支的，由采购人支付，并按照财政部门规定</w:t>
      </w:r>
      <w:r>
        <w:rPr>
          <w:rFonts w:ascii="宋体" w:hAnsi="宋体" w:eastAsia="宋体" w:cs="宋体"/>
          <w:sz w:val="24"/>
          <w:szCs w:val="24"/>
        </w:rPr>
        <w:t>列支；在审批的项目预算中未列支的，采购代理服务费用由成交供应商支付，见供应商须知前</w:t>
      </w:r>
      <w:r>
        <w:rPr>
          <w:rFonts w:ascii="宋体" w:hAnsi="宋体" w:eastAsia="宋体" w:cs="宋体"/>
          <w:spacing w:val="-5"/>
          <w:sz w:val="24"/>
          <w:szCs w:val="24"/>
        </w:rPr>
        <w:t>附表。</w:t>
      </w:r>
    </w:p>
    <w:p w14:paraId="489D6C0D">
      <w:pPr>
        <w:spacing w:before="1" w:line="218" w:lineRule="auto"/>
        <w:rPr>
          <w:rFonts w:ascii="宋体" w:hAnsi="宋体" w:eastAsia="宋体" w:cs="宋体"/>
          <w:sz w:val="24"/>
          <w:szCs w:val="24"/>
        </w:rPr>
      </w:pPr>
      <w:r>
        <w:rPr>
          <w:rFonts w:ascii="宋体" w:hAnsi="宋体" w:eastAsia="宋体" w:cs="宋体"/>
          <w:spacing w:val="-1"/>
          <w:sz w:val="24"/>
          <w:szCs w:val="24"/>
        </w:rPr>
        <w:t>采购代理服务费采用差额定率累进计费方式。标准如下：</w:t>
      </w:r>
    </w:p>
    <w:p w14:paraId="2FA25F50">
      <w:pPr>
        <w:spacing w:before="231"/>
      </w:pPr>
    </w:p>
    <w:tbl>
      <w:tblPr>
        <w:tblStyle w:val="11"/>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2"/>
        <w:gridCol w:w="4559"/>
      </w:tblGrid>
      <w:tr w14:paraId="52B17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4682" w:type="dxa"/>
            <w:vAlign w:val="top"/>
          </w:tcPr>
          <w:p w14:paraId="6B3C41FF">
            <w:pPr>
              <w:pStyle w:val="12"/>
              <w:spacing w:before="35" w:line="219" w:lineRule="auto"/>
              <w:ind w:left="30"/>
            </w:pPr>
            <w:r>
              <w:drawing>
                <wp:anchor distT="0" distB="0" distL="0" distR="0" simplePos="0" relativeHeight="251661312" behindDoc="1" locked="0" layoutInCell="1" allowOverlap="1">
                  <wp:simplePos x="0" y="0"/>
                  <wp:positionH relativeFrom="column">
                    <wp:posOffset>-3175</wp:posOffset>
                  </wp:positionH>
                  <wp:positionV relativeFrom="paragraph">
                    <wp:posOffset>-635</wp:posOffset>
                  </wp:positionV>
                  <wp:extent cx="2970530" cy="96647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0"/>
                          <a:stretch>
                            <a:fillRect/>
                          </a:stretch>
                        </pic:blipFill>
                        <pic:spPr>
                          <a:xfrm>
                            <a:off x="0" y="0"/>
                            <a:ext cx="2970276" cy="966216"/>
                          </a:xfrm>
                          <a:prstGeom prst="rect">
                            <a:avLst/>
                          </a:prstGeom>
                        </pic:spPr>
                      </pic:pic>
                    </a:graphicData>
                  </a:graphic>
                </wp:anchor>
              </w:drawing>
            </w:r>
            <w:r>
              <w:rPr>
                <w:spacing w:val="4"/>
              </w:rPr>
              <w:t>服务类型</w:t>
            </w:r>
          </w:p>
          <w:p w14:paraId="5E5E0A4A">
            <w:pPr>
              <w:pStyle w:val="12"/>
              <w:spacing w:before="39" w:line="219" w:lineRule="auto"/>
              <w:ind w:left="43"/>
            </w:pPr>
            <w:r>
              <w:rPr>
                <w:spacing w:val="-7"/>
              </w:rPr>
              <w:t>费率</w:t>
            </w:r>
          </w:p>
          <w:p w14:paraId="308276C3">
            <w:pPr>
              <w:pStyle w:val="12"/>
              <w:spacing w:before="39" w:line="219" w:lineRule="auto"/>
              <w:ind w:left="53"/>
            </w:pPr>
            <w:r>
              <w:rPr>
                <w:spacing w:val="-4"/>
              </w:rPr>
              <w:t>中标金额</w:t>
            </w:r>
            <w:r>
              <w:rPr>
                <w:spacing w:val="73"/>
              </w:rPr>
              <w:t xml:space="preserve"> </w:t>
            </w:r>
            <w:r>
              <w:rPr>
                <w:spacing w:val="-4"/>
              </w:rPr>
              <w:t>(万元)</w:t>
            </w:r>
          </w:p>
        </w:tc>
        <w:tc>
          <w:tcPr>
            <w:tcW w:w="4559" w:type="dxa"/>
            <w:vAlign w:val="top"/>
          </w:tcPr>
          <w:p w14:paraId="4BDFBCCE">
            <w:pPr>
              <w:spacing w:line="300" w:lineRule="auto"/>
              <w:rPr>
                <w:rFonts w:ascii="Arial"/>
                <w:sz w:val="21"/>
              </w:rPr>
            </w:pPr>
          </w:p>
          <w:p w14:paraId="799A0B5E">
            <w:pPr>
              <w:spacing w:line="301" w:lineRule="auto"/>
              <w:rPr>
                <w:rFonts w:ascii="Arial"/>
                <w:sz w:val="21"/>
              </w:rPr>
            </w:pPr>
          </w:p>
          <w:p w14:paraId="773EF612">
            <w:pPr>
              <w:pStyle w:val="12"/>
              <w:spacing w:before="78" w:line="219" w:lineRule="auto"/>
              <w:ind w:left="36"/>
            </w:pPr>
            <w:r>
              <w:rPr>
                <w:spacing w:val="-3"/>
              </w:rPr>
              <w:t>货物</w:t>
            </w:r>
          </w:p>
        </w:tc>
      </w:tr>
      <w:tr w14:paraId="4C9C4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682" w:type="dxa"/>
            <w:vAlign w:val="top"/>
          </w:tcPr>
          <w:p w14:paraId="4E87A139">
            <w:pPr>
              <w:pStyle w:val="12"/>
              <w:spacing w:before="35" w:line="221" w:lineRule="auto"/>
              <w:ind w:left="48"/>
            </w:pPr>
            <w:r>
              <w:rPr>
                <w:spacing w:val="-10"/>
              </w:rPr>
              <w:t>100</w:t>
            </w:r>
            <w:r>
              <w:rPr>
                <w:spacing w:val="57"/>
              </w:rPr>
              <w:t xml:space="preserve"> </w:t>
            </w:r>
            <w:r>
              <w:rPr>
                <w:spacing w:val="-10"/>
              </w:rPr>
              <w:t>以下</w:t>
            </w:r>
          </w:p>
        </w:tc>
        <w:tc>
          <w:tcPr>
            <w:tcW w:w="4559" w:type="dxa"/>
            <w:vAlign w:val="top"/>
          </w:tcPr>
          <w:p w14:paraId="7AEB6E7F">
            <w:pPr>
              <w:pStyle w:val="12"/>
              <w:spacing w:before="35" w:line="239" w:lineRule="auto"/>
              <w:ind w:left="48"/>
            </w:pPr>
            <w:r>
              <w:rPr>
                <w:spacing w:val="-2"/>
              </w:rPr>
              <w:t>1.58%</w:t>
            </w:r>
          </w:p>
        </w:tc>
      </w:tr>
      <w:tr w14:paraId="303A7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682" w:type="dxa"/>
            <w:vAlign w:val="top"/>
          </w:tcPr>
          <w:p w14:paraId="66E204F9">
            <w:pPr>
              <w:pStyle w:val="12"/>
              <w:spacing w:before="35"/>
              <w:ind w:left="48"/>
            </w:pPr>
            <w:r>
              <w:rPr>
                <w:spacing w:val="-1"/>
              </w:rPr>
              <w:t>100-500</w:t>
            </w:r>
          </w:p>
        </w:tc>
        <w:tc>
          <w:tcPr>
            <w:tcW w:w="4559" w:type="dxa"/>
            <w:vAlign w:val="top"/>
          </w:tcPr>
          <w:p w14:paraId="319A02C7">
            <w:pPr>
              <w:pStyle w:val="12"/>
              <w:spacing w:before="35" w:line="239" w:lineRule="auto"/>
              <w:ind w:left="33"/>
            </w:pPr>
            <w:r>
              <w:rPr>
                <w:spacing w:val="1"/>
              </w:rPr>
              <w:t>0.84%</w:t>
            </w:r>
          </w:p>
        </w:tc>
      </w:tr>
      <w:tr w14:paraId="64389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682" w:type="dxa"/>
            <w:vAlign w:val="top"/>
          </w:tcPr>
          <w:p w14:paraId="155E784F">
            <w:pPr>
              <w:pStyle w:val="12"/>
              <w:spacing w:before="35"/>
              <w:ind w:left="35"/>
            </w:pPr>
            <w:r>
              <w:rPr>
                <w:spacing w:val="2"/>
              </w:rPr>
              <w:t>500-1000</w:t>
            </w:r>
          </w:p>
        </w:tc>
        <w:tc>
          <w:tcPr>
            <w:tcW w:w="4559" w:type="dxa"/>
            <w:vAlign w:val="top"/>
          </w:tcPr>
          <w:p w14:paraId="316E141B">
            <w:pPr>
              <w:pStyle w:val="12"/>
              <w:spacing w:before="35" w:line="239" w:lineRule="auto"/>
              <w:ind w:left="33"/>
            </w:pPr>
            <w:r>
              <w:rPr>
                <w:spacing w:val="1"/>
              </w:rPr>
              <w:t>0.62%</w:t>
            </w:r>
          </w:p>
        </w:tc>
      </w:tr>
    </w:tbl>
    <w:p w14:paraId="16406068">
      <w:pPr>
        <w:pStyle w:val="2"/>
        <w:spacing w:line="130" w:lineRule="exact"/>
        <w:rPr>
          <w:sz w:val="11"/>
        </w:rPr>
      </w:pPr>
    </w:p>
    <w:p w14:paraId="78DEFEFF">
      <w:pPr>
        <w:spacing w:line="133" w:lineRule="exact"/>
      </w:pPr>
    </w:p>
    <w:tbl>
      <w:tblPr>
        <w:tblStyle w:val="11"/>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1"/>
        <w:gridCol w:w="4559"/>
      </w:tblGrid>
      <w:tr w14:paraId="71FFB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4681" w:type="dxa"/>
            <w:vAlign w:val="top"/>
          </w:tcPr>
          <w:p w14:paraId="4205D716">
            <w:pPr>
              <w:pStyle w:val="12"/>
              <w:spacing w:before="36"/>
              <w:ind w:left="47"/>
            </w:pPr>
            <w:r>
              <w:t>1000-5000</w:t>
            </w:r>
          </w:p>
        </w:tc>
        <w:tc>
          <w:tcPr>
            <w:tcW w:w="4559" w:type="dxa"/>
            <w:vAlign w:val="top"/>
          </w:tcPr>
          <w:p w14:paraId="028401B3">
            <w:pPr>
              <w:pStyle w:val="12"/>
              <w:spacing w:before="36" w:line="239" w:lineRule="auto"/>
              <w:ind w:left="33"/>
            </w:pPr>
            <w:r>
              <w:rPr>
                <w:spacing w:val="1"/>
              </w:rPr>
              <w:t>0.35%</w:t>
            </w:r>
          </w:p>
        </w:tc>
      </w:tr>
      <w:tr w14:paraId="0DC40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681" w:type="dxa"/>
            <w:vAlign w:val="top"/>
          </w:tcPr>
          <w:p w14:paraId="44FD34F3">
            <w:pPr>
              <w:pStyle w:val="12"/>
              <w:spacing w:before="33"/>
              <w:ind w:left="34"/>
            </w:pPr>
            <w:r>
              <w:rPr>
                <w:spacing w:val="2"/>
              </w:rPr>
              <w:t>5000-10000</w:t>
            </w:r>
          </w:p>
        </w:tc>
        <w:tc>
          <w:tcPr>
            <w:tcW w:w="4559" w:type="dxa"/>
            <w:vAlign w:val="top"/>
          </w:tcPr>
          <w:p w14:paraId="3B789EED">
            <w:pPr>
              <w:pStyle w:val="12"/>
              <w:spacing w:before="33" w:line="239" w:lineRule="auto"/>
              <w:ind w:left="33"/>
            </w:pPr>
            <w:r>
              <w:rPr>
                <w:spacing w:val="1"/>
              </w:rPr>
              <w:t>0.17%</w:t>
            </w:r>
          </w:p>
        </w:tc>
      </w:tr>
      <w:tr w14:paraId="0C110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681" w:type="dxa"/>
            <w:vAlign w:val="top"/>
          </w:tcPr>
          <w:p w14:paraId="3FAE9162">
            <w:pPr>
              <w:pStyle w:val="12"/>
              <w:spacing w:before="35"/>
              <w:ind w:left="47"/>
            </w:pPr>
            <w:r>
              <w:rPr>
                <w:spacing w:val="1"/>
              </w:rPr>
              <w:t>10000-100000</w:t>
            </w:r>
          </w:p>
        </w:tc>
        <w:tc>
          <w:tcPr>
            <w:tcW w:w="4559" w:type="dxa"/>
            <w:vAlign w:val="top"/>
          </w:tcPr>
          <w:p w14:paraId="4C5CB091">
            <w:pPr>
              <w:pStyle w:val="12"/>
              <w:spacing w:before="35" w:line="239" w:lineRule="auto"/>
              <w:ind w:left="33"/>
            </w:pPr>
            <w:r>
              <w:rPr>
                <w:spacing w:val="1"/>
              </w:rPr>
              <w:t>0.06%</w:t>
            </w:r>
          </w:p>
        </w:tc>
      </w:tr>
      <w:tr w14:paraId="52064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4681" w:type="dxa"/>
            <w:vAlign w:val="top"/>
          </w:tcPr>
          <w:p w14:paraId="2542D7C3">
            <w:pPr>
              <w:pStyle w:val="12"/>
              <w:spacing w:before="38" w:line="222" w:lineRule="auto"/>
              <w:ind w:left="47"/>
            </w:pPr>
            <w:r>
              <w:rPr>
                <w:spacing w:val="-4"/>
              </w:rPr>
              <w:t>1000000</w:t>
            </w:r>
            <w:r>
              <w:rPr>
                <w:spacing w:val="63"/>
              </w:rPr>
              <w:t xml:space="preserve"> </w:t>
            </w:r>
            <w:r>
              <w:rPr>
                <w:spacing w:val="-4"/>
              </w:rPr>
              <w:t>以上</w:t>
            </w:r>
          </w:p>
        </w:tc>
        <w:tc>
          <w:tcPr>
            <w:tcW w:w="4559" w:type="dxa"/>
            <w:vAlign w:val="top"/>
          </w:tcPr>
          <w:p w14:paraId="2EF96C8C">
            <w:pPr>
              <w:pStyle w:val="12"/>
              <w:spacing w:before="38" w:line="239" w:lineRule="auto"/>
              <w:ind w:left="33"/>
            </w:pPr>
            <w:r>
              <w:rPr>
                <w:spacing w:val="1"/>
              </w:rPr>
              <w:t>0.01%</w:t>
            </w:r>
          </w:p>
        </w:tc>
      </w:tr>
    </w:tbl>
    <w:p w14:paraId="0B699919">
      <w:pPr>
        <w:pStyle w:val="2"/>
        <w:spacing w:line="241" w:lineRule="auto"/>
      </w:pPr>
    </w:p>
    <w:p w14:paraId="72962557">
      <w:pPr>
        <w:spacing w:before="78" w:line="220" w:lineRule="auto"/>
        <w:ind w:left="26"/>
        <w:rPr>
          <w:rFonts w:ascii="宋体" w:hAnsi="宋体" w:eastAsia="宋体" w:cs="宋体"/>
          <w:sz w:val="24"/>
          <w:szCs w:val="24"/>
        </w:rPr>
      </w:pPr>
      <w:r>
        <w:rPr>
          <w:rFonts w:ascii="宋体" w:hAnsi="宋体" w:eastAsia="宋体" w:cs="宋体"/>
          <w:b/>
          <w:bCs/>
          <w:spacing w:val="-7"/>
          <w:sz w:val="24"/>
          <w:szCs w:val="24"/>
        </w:rPr>
        <w:t>1.4</w:t>
      </w:r>
      <w:r>
        <w:rPr>
          <w:rFonts w:ascii="宋体" w:hAnsi="宋体" w:eastAsia="宋体" w:cs="宋体"/>
          <w:spacing w:val="-46"/>
          <w:sz w:val="24"/>
          <w:szCs w:val="24"/>
        </w:rPr>
        <w:t xml:space="preserve"> </w:t>
      </w:r>
      <w:r>
        <w:rPr>
          <w:rFonts w:ascii="宋体" w:hAnsi="宋体" w:eastAsia="宋体" w:cs="宋体"/>
          <w:b/>
          <w:bCs/>
          <w:spacing w:val="-7"/>
          <w:sz w:val="24"/>
          <w:szCs w:val="24"/>
        </w:rPr>
        <w:t>投标保证金</w:t>
      </w:r>
    </w:p>
    <w:p w14:paraId="294B4F4B">
      <w:pPr>
        <w:spacing w:before="180" w:line="312" w:lineRule="auto"/>
        <w:ind w:left="11" w:firstLine="494"/>
        <w:rPr>
          <w:rFonts w:ascii="宋体" w:hAnsi="宋体" w:eastAsia="宋体" w:cs="宋体"/>
          <w:sz w:val="24"/>
          <w:szCs w:val="24"/>
        </w:rPr>
      </w:pPr>
      <w:r>
        <w:rPr>
          <w:rFonts w:ascii="宋体" w:hAnsi="宋体" w:eastAsia="宋体" w:cs="宋体"/>
          <w:spacing w:val="-1"/>
          <w:sz w:val="24"/>
          <w:szCs w:val="24"/>
        </w:rPr>
        <w:t>1.4.1</w:t>
      </w:r>
      <w:r>
        <w:rPr>
          <w:rFonts w:ascii="宋体" w:hAnsi="宋体" w:eastAsia="宋体" w:cs="宋体"/>
          <w:spacing w:val="-49"/>
          <w:sz w:val="24"/>
          <w:szCs w:val="24"/>
        </w:rPr>
        <w:t xml:space="preserve"> </w:t>
      </w:r>
      <w:r>
        <w:rPr>
          <w:rFonts w:ascii="宋体" w:hAnsi="宋体" w:eastAsia="宋体" w:cs="宋体"/>
          <w:spacing w:val="-1"/>
          <w:sz w:val="24"/>
          <w:szCs w:val="24"/>
        </w:rPr>
        <w:t>按有关规定，投标保证金为不超过预算价的</w:t>
      </w:r>
      <w:r>
        <w:rPr>
          <w:rFonts w:ascii="宋体" w:hAnsi="宋体" w:eastAsia="宋体" w:cs="宋体"/>
          <w:spacing w:val="-48"/>
          <w:sz w:val="24"/>
          <w:szCs w:val="24"/>
        </w:rPr>
        <w:t xml:space="preserve"> </w:t>
      </w:r>
      <w:r>
        <w:rPr>
          <w:rFonts w:ascii="宋体" w:hAnsi="宋体" w:eastAsia="宋体" w:cs="宋体"/>
          <w:spacing w:val="-1"/>
          <w:sz w:val="24"/>
          <w:szCs w:val="24"/>
        </w:rPr>
        <w:t>2%。投标人在提</w:t>
      </w:r>
      <w:r>
        <w:rPr>
          <w:rFonts w:ascii="宋体" w:hAnsi="宋体" w:eastAsia="宋体" w:cs="宋体"/>
          <w:spacing w:val="-2"/>
          <w:sz w:val="24"/>
          <w:szCs w:val="24"/>
        </w:rPr>
        <w:t>交投标文件时，应提交不少于《投标人须知前附表》第</w:t>
      </w:r>
      <w:r>
        <w:rPr>
          <w:rFonts w:ascii="宋体" w:hAnsi="宋体" w:eastAsia="宋体" w:cs="宋体"/>
          <w:spacing w:val="-53"/>
          <w:sz w:val="24"/>
          <w:szCs w:val="24"/>
        </w:rPr>
        <w:t xml:space="preserve"> </w:t>
      </w:r>
      <w:r>
        <w:rPr>
          <w:rFonts w:ascii="宋体" w:hAnsi="宋体" w:eastAsia="宋体" w:cs="宋体"/>
          <w:spacing w:val="-93"/>
          <w:sz w:val="24"/>
          <w:szCs w:val="24"/>
          <w:u w:val="single" w:color="auto"/>
        </w:rPr>
        <w:t xml:space="preserve"> </w:t>
      </w:r>
      <w:r>
        <w:rPr>
          <w:rFonts w:ascii="宋体" w:hAnsi="宋体" w:eastAsia="宋体" w:cs="宋体"/>
          <w:spacing w:val="-2"/>
          <w:sz w:val="24"/>
          <w:szCs w:val="24"/>
          <w:u w:val="single" w:color="auto"/>
        </w:rPr>
        <w:t>17</w:t>
      </w:r>
      <w:r>
        <w:rPr>
          <w:rFonts w:ascii="宋体" w:hAnsi="宋体" w:eastAsia="宋体" w:cs="宋体"/>
          <w:spacing w:val="-2"/>
          <w:sz w:val="24"/>
          <w:szCs w:val="24"/>
        </w:rPr>
        <w:t>条约定的投标保证金数额，按要求缴纳；并作为其投标的一部分。（本项目不做要求）</w:t>
      </w:r>
    </w:p>
    <w:p w14:paraId="730FB892">
      <w:pPr>
        <w:spacing w:before="183" w:line="219" w:lineRule="auto"/>
        <w:ind w:left="506"/>
        <w:rPr>
          <w:rFonts w:ascii="宋体" w:hAnsi="宋体" w:eastAsia="宋体" w:cs="宋体"/>
          <w:sz w:val="24"/>
          <w:szCs w:val="24"/>
        </w:rPr>
      </w:pPr>
      <w:r>
        <w:rPr>
          <w:rFonts w:ascii="宋体" w:hAnsi="宋体" w:eastAsia="宋体" w:cs="宋体"/>
          <w:spacing w:val="-2"/>
          <w:sz w:val="24"/>
          <w:szCs w:val="24"/>
        </w:rPr>
        <w:t>1.4.2 采购人投标保证金退还</w:t>
      </w:r>
    </w:p>
    <w:p w14:paraId="39B9E49F">
      <w:pPr>
        <w:spacing w:before="182" w:line="313" w:lineRule="auto"/>
        <w:ind w:left="17" w:firstLine="483"/>
        <w:rPr>
          <w:rFonts w:ascii="宋体" w:hAnsi="宋体" w:eastAsia="宋体" w:cs="宋体"/>
          <w:sz w:val="24"/>
          <w:szCs w:val="24"/>
        </w:rPr>
      </w:pPr>
      <w:r>
        <w:rPr>
          <w:rFonts w:ascii="宋体" w:hAnsi="宋体" w:eastAsia="宋体" w:cs="宋体"/>
          <w:spacing w:val="-3"/>
          <w:sz w:val="24"/>
          <w:szCs w:val="24"/>
        </w:rPr>
        <w:t>（1）投标人在投标截止时间前撤回已提交的投标文件的，采购人或者采购代理机构应当自</w:t>
      </w:r>
      <w:r>
        <w:rPr>
          <w:rFonts w:ascii="宋体" w:hAnsi="宋体" w:eastAsia="宋体" w:cs="宋体"/>
          <w:spacing w:val="-1"/>
          <w:sz w:val="24"/>
          <w:szCs w:val="24"/>
        </w:rPr>
        <w:t>收到投标人书面撤回通知之日起</w:t>
      </w:r>
      <w:r>
        <w:rPr>
          <w:rFonts w:ascii="宋体" w:hAnsi="宋体" w:eastAsia="宋体" w:cs="宋体"/>
          <w:spacing w:val="-46"/>
          <w:sz w:val="24"/>
          <w:szCs w:val="24"/>
        </w:rPr>
        <w:t xml:space="preserve"> </w:t>
      </w:r>
      <w:r>
        <w:rPr>
          <w:rFonts w:ascii="宋体" w:hAnsi="宋体" w:eastAsia="宋体" w:cs="宋体"/>
          <w:spacing w:val="-1"/>
          <w:sz w:val="24"/>
          <w:szCs w:val="24"/>
        </w:rPr>
        <w:t>5</w:t>
      </w:r>
      <w:r>
        <w:rPr>
          <w:rFonts w:ascii="宋体" w:hAnsi="宋体" w:eastAsia="宋体" w:cs="宋体"/>
          <w:spacing w:val="-50"/>
          <w:sz w:val="24"/>
          <w:szCs w:val="24"/>
        </w:rPr>
        <w:t xml:space="preserve"> </w:t>
      </w:r>
      <w:r>
        <w:rPr>
          <w:rFonts w:ascii="宋体" w:hAnsi="宋体" w:eastAsia="宋体" w:cs="宋体"/>
          <w:spacing w:val="-1"/>
          <w:sz w:val="24"/>
          <w:szCs w:val="24"/>
        </w:rPr>
        <w:t>个工作日内，退还已收取的投标保证金，但因投标人自</w:t>
      </w:r>
      <w:r>
        <w:rPr>
          <w:rFonts w:ascii="宋体" w:hAnsi="宋体" w:eastAsia="宋体" w:cs="宋体"/>
          <w:spacing w:val="-2"/>
          <w:sz w:val="24"/>
          <w:szCs w:val="24"/>
        </w:rPr>
        <w:t>身原因导致无法及时退还的除外。</w:t>
      </w:r>
    </w:p>
    <w:p w14:paraId="50AFA147">
      <w:pPr>
        <w:spacing w:before="181" w:line="312" w:lineRule="auto"/>
        <w:ind w:left="13" w:firstLine="486"/>
        <w:rPr>
          <w:rFonts w:ascii="宋体" w:hAnsi="宋体" w:eastAsia="宋体" w:cs="宋体"/>
          <w:sz w:val="24"/>
          <w:szCs w:val="24"/>
        </w:rPr>
      </w:pPr>
      <w:r>
        <w:rPr>
          <w:rFonts w:ascii="宋体" w:hAnsi="宋体" w:eastAsia="宋体" w:cs="宋体"/>
          <w:spacing w:val="-3"/>
          <w:sz w:val="24"/>
          <w:szCs w:val="24"/>
        </w:rPr>
        <w:t>（2）中标企业自收到中标通知书之日三十日内与采购人签订《协议》，并根据采购人实际</w:t>
      </w:r>
      <w:r>
        <w:rPr>
          <w:rFonts w:ascii="宋体" w:hAnsi="宋体" w:eastAsia="宋体" w:cs="宋体"/>
          <w:spacing w:val="-2"/>
          <w:sz w:val="24"/>
          <w:szCs w:val="24"/>
        </w:rPr>
        <w:t>需要与采购人签订《采购合同》。</w:t>
      </w:r>
      <w:r>
        <w:rPr>
          <w:rFonts w:ascii="宋体" w:hAnsi="宋体" w:eastAsia="宋体" w:cs="宋体"/>
          <w:spacing w:val="-54"/>
          <w:sz w:val="24"/>
          <w:szCs w:val="24"/>
        </w:rPr>
        <w:t xml:space="preserve"> </w:t>
      </w:r>
      <w:r>
        <w:rPr>
          <w:rFonts w:ascii="宋体" w:hAnsi="宋体" w:eastAsia="宋体" w:cs="宋体"/>
          <w:spacing w:val="-2"/>
          <w:sz w:val="24"/>
          <w:szCs w:val="24"/>
        </w:rPr>
        <w:t>自采购合同签订之日并送一份《协议》、《采购合同》原件</w:t>
      </w:r>
      <w:r>
        <w:rPr>
          <w:rFonts w:ascii="宋体" w:hAnsi="宋体" w:eastAsia="宋体" w:cs="宋体"/>
          <w:sz w:val="24"/>
          <w:szCs w:val="24"/>
        </w:rPr>
        <w:t>交给采购代理机构，按每标包，单个中标产品的合</w:t>
      </w:r>
      <w:r>
        <w:rPr>
          <w:rFonts w:ascii="宋体" w:hAnsi="宋体" w:eastAsia="宋体" w:cs="宋体"/>
          <w:spacing w:val="-1"/>
          <w:sz w:val="24"/>
          <w:szCs w:val="24"/>
        </w:rPr>
        <w:t>同实际总金额计算招标代理服务费。</w:t>
      </w:r>
    </w:p>
    <w:p w14:paraId="5B52AC69">
      <w:pPr>
        <w:spacing w:before="182" w:line="220" w:lineRule="auto"/>
        <w:ind w:left="506"/>
        <w:rPr>
          <w:rFonts w:ascii="宋体" w:hAnsi="宋体" w:eastAsia="宋体" w:cs="宋体"/>
          <w:sz w:val="24"/>
          <w:szCs w:val="24"/>
        </w:rPr>
      </w:pPr>
      <w:r>
        <w:rPr>
          <w:rFonts w:ascii="宋体" w:hAnsi="宋体" w:eastAsia="宋体" w:cs="宋体"/>
          <w:spacing w:val="-2"/>
          <w:sz w:val="24"/>
          <w:szCs w:val="24"/>
        </w:rPr>
        <w:t>1.4.3 投标保证金有效期与投标有效期一致。</w:t>
      </w:r>
    </w:p>
    <w:p w14:paraId="2A276077">
      <w:pPr>
        <w:spacing w:before="182" w:line="220" w:lineRule="auto"/>
        <w:ind w:left="506"/>
        <w:rPr>
          <w:rFonts w:ascii="宋体" w:hAnsi="宋体" w:eastAsia="宋体" w:cs="宋体"/>
          <w:sz w:val="24"/>
          <w:szCs w:val="24"/>
        </w:rPr>
      </w:pPr>
      <w:r>
        <w:rPr>
          <w:rFonts w:ascii="宋体" w:hAnsi="宋体" w:eastAsia="宋体" w:cs="宋体"/>
          <w:spacing w:val="-2"/>
          <w:sz w:val="24"/>
          <w:szCs w:val="24"/>
        </w:rPr>
        <w:t>1.4.4 不予退还投标保证金的情形：</w:t>
      </w:r>
    </w:p>
    <w:p w14:paraId="7AA9713D">
      <w:pPr>
        <w:spacing w:before="182" w:line="219" w:lineRule="auto"/>
        <w:ind w:left="260"/>
        <w:rPr>
          <w:rFonts w:ascii="宋体" w:hAnsi="宋体" w:eastAsia="宋体" w:cs="宋体"/>
          <w:sz w:val="24"/>
          <w:szCs w:val="24"/>
        </w:rPr>
      </w:pPr>
      <w:r>
        <w:rPr>
          <w:rFonts w:ascii="宋体" w:hAnsi="宋体" w:eastAsia="宋体" w:cs="宋体"/>
          <w:spacing w:val="-1"/>
          <w:sz w:val="24"/>
          <w:szCs w:val="24"/>
        </w:rPr>
        <w:t>（1）投标人在规定的投标有效期内撤销或修改其投标文件的；</w:t>
      </w:r>
    </w:p>
    <w:p w14:paraId="36A9F188">
      <w:pPr>
        <w:spacing w:before="180" w:line="290" w:lineRule="auto"/>
        <w:ind w:left="11" w:firstLine="248"/>
        <w:rPr>
          <w:rFonts w:ascii="宋体" w:hAnsi="宋体" w:eastAsia="宋体" w:cs="宋体"/>
          <w:sz w:val="24"/>
          <w:szCs w:val="24"/>
        </w:rPr>
      </w:pPr>
      <w:r>
        <w:rPr>
          <w:rFonts w:ascii="宋体" w:hAnsi="宋体" w:eastAsia="宋体" w:cs="宋体"/>
          <w:spacing w:val="-3"/>
          <w:sz w:val="24"/>
          <w:szCs w:val="24"/>
        </w:rPr>
        <w:t>（2）中标人在收到中标通知书后，无正当理由拒签合同协议书或在签订合同时提出附加条件</w:t>
      </w:r>
      <w:r>
        <w:rPr>
          <w:rFonts w:ascii="宋体" w:hAnsi="宋体" w:eastAsia="宋体" w:cs="宋体"/>
          <w:spacing w:val="-1"/>
          <w:sz w:val="24"/>
          <w:szCs w:val="24"/>
        </w:rPr>
        <w:t>或者更改合同实质性内容的；</w:t>
      </w:r>
    </w:p>
    <w:p w14:paraId="275C3CE5">
      <w:pPr>
        <w:spacing w:before="180" w:line="219" w:lineRule="auto"/>
        <w:ind w:left="260"/>
        <w:rPr>
          <w:rFonts w:ascii="宋体" w:hAnsi="宋体" w:eastAsia="宋体" w:cs="宋体"/>
          <w:sz w:val="24"/>
          <w:szCs w:val="24"/>
        </w:rPr>
      </w:pPr>
      <w:r>
        <w:rPr>
          <w:rFonts w:ascii="宋体" w:hAnsi="宋体" w:eastAsia="宋体" w:cs="宋体"/>
          <w:spacing w:val="-2"/>
          <w:sz w:val="24"/>
          <w:szCs w:val="24"/>
        </w:rPr>
        <w:t>（3）未按招标文件规定提交履约保证金的。</w:t>
      </w:r>
    </w:p>
    <w:p w14:paraId="0EC585AC">
      <w:pPr>
        <w:spacing w:before="184" w:line="359" w:lineRule="auto"/>
        <w:ind w:left="35" w:right="84" w:firstLine="470"/>
        <w:rPr>
          <w:rFonts w:ascii="宋体" w:hAnsi="宋体" w:eastAsia="宋体" w:cs="宋体"/>
          <w:sz w:val="24"/>
          <w:szCs w:val="24"/>
        </w:rPr>
      </w:pPr>
      <w:r>
        <w:rPr>
          <w:rFonts w:ascii="宋体" w:hAnsi="宋体" w:eastAsia="宋体" w:cs="宋体"/>
          <w:spacing w:val="-1"/>
          <w:sz w:val="24"/>
          <w:szCs w:val="24"/>
        </w:rPr>
        <w:t>1.4.5</w:t>
      </w:r>
      <w:r>
        <w:rPr>
          <w:rFonts w:ascii="宋体" w:hAnsi="宋体" w:eastAsia="宋体" w:cs="宋体"/>
          <w:spacing w:val="-44"/>
          <w:sz w:val="24"/>
          <w:szCs w:val="24"/>
        </w:rPr>
        <w:t xml:space="preserve"> </w:t>
      </w:r>
      <w:r>
        <w:rPr>
          <w:rFonts w:ascii="宋体" w:hAnsi="宋体" w:eastAsia="宋体" w:cs="宋体"/>
          <w:spacing w:val="-1"/>
          <w:sz w:val="24"/>
          <w:szCs w:val="24"/>
        </w:rPr>
        <w:t>下列任何情况发生时，情节严重的，由采购人或招标代理机构上报相关财</w:t>
      </w:r>
      <w:r>
        <w:rPr>
          <w:rFonts w:ascii="宋体" w:hAnsi="宋体" w:eastAsia="宋体" w:cs="宋体"/>
          <w:spacing w:val="-2"/>
          <w:sz w:val="24"/>
          <w:szCs w:val="24"/>
        </w:rPr>
        <w:t>政监督部</w:t>
      </w:r>
      <w:r>
        <w:rPr>
          <w:rFonts w:ascii="宋体" w:hAnsi="宋体" w:eastAsia="宋体" w:cs="宋体"/>
          <w:spacing w:val="-1"/>
          <w:sz w:val="24"/>
          <w:szCs w:val="24"/>
        </w:rPr>
        <w:t>门，将其列入不良行为记录名单，在一至三年内禁止参加政府采购活动，并予以通报：</w:t>
      </w:r>
    </w:p>
    <w:p w14:paraId="11D7DC4D">
      <w:pPr>
        <w:spacing w:line="218" w:lineRule="auto"/>
        <w:ind w:left="260"/>
        <w:rPr>
          <w:rFonts w:ascii="宋体" w:hAnsi="宋体" w:eastAsia="宋体" w:cs="宋体"/>
          <w:sz w:val="24"/>
          <w:szCs w:val="24"/>
        </w:rPr>
      </w:pPr>
      <w:r>
        <w:rPr>
          <w:rFonts w:ascii="宋体" w:hAnsi="宋体" w:eastAsia="宋体" w:cs="宋体"/>
          <w:spacing w:val="-1"/>
          <w:sz w:val="24"/>
          <w:szCs w:val="24"/>
        </w:rPr>
        <w:t>（1）投标人在投标有效期内采用不正当的手段扰乱招投标秩序；</w:t>
      </w:r>
    </w:p>
    <w:p w14:paraId="6E670512">
      <w:pPr>
        <w:spacing w:before="181" w:line="291" w:lineRule="auto"/>
        <w:ind w:left="10" w:firstLine="249"/>
        <w:rPr>
          <w:rFonts w:ascii="宋体" w:hAnsi="宋体" w:eastAsia="宋体" w:cs="宋体"/>
          <w:sz w:val="24"/>
          <w:szCs w:val="24"/>
        </w:rPr>
      </w:pPr>
      <w:r>
        <w:rPr>
          <w:rFonts w:ascii="宋体" w:hAnsi="宋体" w:eastAsia="宋体" w:cs="宋体"/>
          <w:spacing w:val="-3"/>
          <w:sz w:val="24"/>
          <w:szCs w:val="24"/>
        </w:rPr>
        <w:t>（2）将中标项目转让给他人，或者在投标文件中未说明，且未经批准，将中标项目分包给他</w:t>
      </w:r>
      <w:r>
        <w:rPr>
          <w:rFonts w:ascii="宋体" w:hAnsi="宋体" w:eastAsia="宋体" w:cs="宋体"/>
          <w:spacing w:val="-4"/>
          <w:sz w:val="24"/>
          <w:szCs w:val="24"/>
        </w:rPr>
        <w:t>人的；</w:t>
      </w:r>
    </w:p>
    <w:p w14:paraId="1087A39A">
      <w:pPr>
        <w:spacing w:before="178" w:line="219" w:lineRule="auto"/>
        <w:ind w:left="260"/>
        <w:rPr>
          <w:rFonts w:ascii="宋体" w:hAnsi="宋体" w:eastAsia="宋体" w:cs="宋体"/>
          <w:sz w:val="24"/>
          <w:szCs w:val="24"/>
        </w:rPr>
      </w:pPr>
      <w:r>
        <w:rPr>
          <w:rFonts w:ascii="宋体" w:hAnsi="宋体" w:eastAsia="宋体" w:cs="宋体"/>
          <w:spacing w:val="-2"/>
          <w:sz w:val="24"/>
          <w:szCs w:val="24"/>
        </w:rPr>
        <w:t>（3）拒绝履行合同义务的；</w:t>
      </w:r>
    </w:p>
    <w:p w14:paraId="4A303424">
      <w:pPr>
        <w:pStyle w:val="2"/>
        <w:spacing w:line="359" w:lineRule="auto"/>
      </w:pPr>
    </w:p>
    <w:p w14:paraId="1149D0D3">
      <w:pPr>
        <w:spacing w:before="79" w:line="220" w:lineRule="auto"/>
        <w:ind w:left="26"/>
        <w:rPr>
          <w:rFonts w:ascii="宋体" w:hAnsi="宋体" w:eastAsia="宋体" w:cs="宋体"/>
          <w:sz w:val="24"/>
          <w:szCs w:val="24"/>
        </w:rPr>
      </w:pPr>
      <w:r>
        <w:rPr>
          <w:rFonts w:ascii="宋体" w:hAnsi="宋体" w:eastAsia="宋体" w:cs="宋体"/>
          <w:b/>
          <w:bCs/>
          <w:spacing w:val="-7"/>
          <w:sz w:val="24"/>
          <w:szCs w:val="24"/>
        </w:rPr>
        <w:t>1.5</w:t>
      </w:r>
      <w:r>
        <w:rPr>
          <w:rFonts w:ascii="宋体" w:hAnsi="宋体" w:eastAsia="宋体" w:cs="宋体"/>
          <w:spacing w:val="-41"/>
          <w:sz w:val="24"/>
          <w:szCs w:val="24"/>
        </w:rPr>
        <w:t xml:space="preserve"> </w:t>
      </w:r>
      <w:r>
        <w:rPr>
          <w:rFonts w:ascii="宋体" w:hAnsi="宋体" w:eastAsia="宋体" w:cs="宋体"/>
          <w:b/>
          <w:bCs/>
          <w:spacing w:val="-7"/>
          <w:sz w:val="24"/>
          <w:szCs w:val="24"/>
        </w:rPr>
        <w:t>投标有效期：</w:t>
      </w:r>
    </w:p>
    <w:p w14:paraId="3A057794">
      <w:pPr>
        <w:spacing w:line="220" w:lineRule="auto"/>
        <w:rPr>
          <w:rFonts w:ascii="宋体" w:hAnsi="宋体" w:eastAsia="宋体" w:cs="宋体"/>
          <w:sz w:val="24"/>
          <w:szCs w:val="24"/>
        </w:rPr>
        <w:sectPr>
          <w:footerReference r:id="rId16" w:type="default"/>
          <w:pgSz w:w="11906" w:h="16840"/>
          <w:pgMar w:top="1431" w:right="1021" w:bottom="1080" w:left="1020" w:header="0" w:footer="916" w:gutter="0"/>
          <w:pgNumType w:fmt="decimal"/>
          <w:cols w:space="720" w:num="1"/>
        </w:sectPr>
      </w:pPr>
    </w:p>
    <w:p w14:paraId="4AABB919">
      <w:pPr>
        <w:spacing w:before="170" w:line="360" w:lineRule="auto"/>
        <w:ind w:right="61" w:firstLine="501"/>
        <w:jc w:val="both"/>
        <w:rPr>
          <w:rFonts w:ascii="宋体" w:hAnsi="宋体" w:eastAsia="宋体" w:cs="宋体"/>
          <w:sz w:val="24"/>
          <w:szCs w:val="24"/>
        </w:rPr>
      </w:pPr>
      <w:r>
        <w:rPr>
          <w:rFonts w:ascii="宋体" w:hAnsi="宋体" w:eastAsia="宋体" w:cs="宋体"/>
          <w:sz w:val="24"/>
          <w:szCs w:val="24"/>
        </w:rPr>
        <w:t>出现特殊情况需要延长投标有效期的，采购人将通知所有投标人延长投</w:t>
      </w:r>
      <w:r>
        <w:rPr>
          <w:rFonts w:ascii="宋体" w:hAnsi="宋体" w:eastAsia="宋体" w:cs="宋体"/>
          <w:spacing w:val="-1"/>
          <w:sz w:val="24"/>
          <w:szCs w:val="24"/>
        </w:rPr>
        <w:t>标有效期。投标人</w:t>
      </w:r>
      <w:r>
        <w:rPr>
          <w:rFonts w:ascii="宋体" w:hAnsi="宋体" w:eastAsia="宋体" w:cs="宋体"/>
          <w:sz w:val="24"/>
          <w:szCs w:val="24"/>
        </w:rPr>
        <w:t>同意延长的，应当相应延长其投标保证金的有效期，但不得要求或被允许修改或撤销其投标文件；投标人拒绝延长的，其投标失效，但投标人有</w:t>
      </w:r>
      <w:r>
        <w:rPr>
          <w:rFonts w:ascii="宋体" w:hAnsi="宋体" w:eastAsia="宋体" w:cs="宋体"/>
          <w:spacing w:val="-1"/>
          <w:sz w:val="24"/>
          <w:szCs w:val="24"/>
        </w:rPr>
        <w:t>权收回其投标保证金。</w:t>
      </w:r>
    </w:p>
    <w:p w14:paraId="47AAA861">
      <w:pPr>
        <w:spacing w:before="250" w:line="219" w:lineRule="auto"/>
        <w:ind w:left="18"/>
        <w:rPr>
          <w:rFonts w:ascii="宋体" w:hAnsi="宋体" w:eastAsia="宋体" w:cs="宋体"/>
          <w:sz w:val="24"/>
          <w:szCs w:val="24"/>
        </w:rPr>
      </w:pPr>
      <w:r>
        <w:rPr>
          <w:rFonts w:ascii="宋体" w:hAnsi="宋体" w:eastAsia="宋体" w:cs="宋体"/>
          <w:b/>
          <w:bCs/>
          <w:spacing w:val="-8"/>
          <w:sz w:val="24"/>
          <w:szCs w:val="24"/>
        </w:rPr>
        <w:t>1.6</w:t>
      </w:r>
      <w:r>
        <w:rPr>
          <w:rFonts w:ascii="宋体" w:hAnsi="宋体" w:eastAsia="宋体" w:cs="宋体"/>
          <w:spacing w:val="-45"/>
          <w:sz w:val="24"/>
          <w:szCs w:val="24"/>
        </w:rPr>
        <w:t xml:space="preserve"> </w:t>
      </w:r>
      <w:r>
        <w:rPr>
          <w:rFonts w:ascii="宋体" w:hAnsi="宋体" w:eastAsia="宋体" w:cs="宋体"/>
          <w:b/>
          <w:bCs/>
          <w:spacing w:val="-8"/>
          <w:sz w:val="24"/>
          <w:szCs w:val="24"/>
        </w:rPr>
        <w:t>踏勘现场</w:t>
      </w:r>
    </w:p>
    <w:p w14:paraId="01A17211">
      <w:pPr>
        <w:spacing w:before="181" w:line="290" w:lineRule="auto"/>
        <w:ind w:right="61" w:firstLine="498"/>
        <w:rPr>
          <w:rFonts w:ascii="宋体" w:hAnsi="宋体" w:eastAsia="宋体" w:cs="宋体"/>
          <w:sz w:val="24"/>
          <w:szCs w:val="24"/>
        </w:rPr>
      </w:pPr>
      <w:r>
        <w:rPr>
          <w:rFonts w:ascii="宋体" w:hAnsi="宋体" w:eastAsia="宋体" w:cs="宋体"/>
          <w:sz w:val="24"/>
          <w:szCs w:val="24"/>
        </w:rPr>
        <w:t>1.6.1 投标人须知前附表规定组织踏勘现场的，采购人或采购代理机构按投标</w:t>
      </w:r>
      <w:r>
        <w:rPr>
          <w:rFonts w:ascii="宋体" w:hAnsi="宋体" w:eastAsia="宋体" w:cs="宋体"/>
          <w:spacing w:val="-1"/>
          <w:sz w:val="24"/>
          <w:szCs w:val="24"/>
        </w:rPr>
        <w:t>人须知前附表规定的时间、地点组织投标人踏勘项目现场。</w:t>
      </w:r>
    </w:p>
    <w:p w14:paraId="12CFD796">
      <w:pPr>
        <w:spacing w:before="180" w:line="219" w:lineRule="auto"/>
        <w:ind w:left="498"/>
        <w:rPr>
          <w:rFonts w:ascii="宋体" w:hAnsi="宋体" w:eastAsia="宋体" w:cs="宋体"/>
          <w:sz w:val="24"/>
          <w:szCs w:val="24"/>
        </w:rPr>
      </w:pPr>
      <w:r>
        <w:rPr>
          <w:rFonts w:ascii="宋体" w:hAnsi="宋体" w:eastAsia="宋体" w:cs="宋体"/>
          <w:spacing w:val="-2"/>
          <w:sz w:val="24"/>
          <w:szCs w:val="24"/>
        </w:rPr>
        <w:t>1.6.2 投标人踏勘现场发生的费用自理。</w:t>
      </w:r>
    </w:p>
    <w:p w14:paraId="621E139A">
      <w:pPr>
        <w:spacing w:before="182" w:line="289" w:lineRule="auto"/>
        <w:ind w:left="2" w:right="61" w:firstLine="495"/>
        <w:rPr>
          <w:rFonts w:ascii="宋体" w:hAnsi="宋体" w:eastAsia="宋体" w:cs="宋体"/>
          <w:sz w:val="24"/>
          <w:szCs w:val="24"/>
        </w:rPr>
      </w:pPr>
      <w:r>
        <w:rPr>
          <w:rFonts w:ascii="宋体" w:hAnsi="宋体" w:eastAsia="宋体" w:cs="宋体"/>
          <w:sz w:val="24"/>
          <w:szCs w:val="24"/>
        </w:rPr>
        <w:t>1.6.3 除采购人或采购代理机构的原因外，投标人自行负责在踏勘现场中所发</w:t>
      </w:r>
      <w:r>
        <w:rPr>
          <w:rFonts w:ascii="宋体" w:hAnsi="宋体" w:eastAsia="宋体" w:cs="宋体"/>
          <w:spacing w:val="-1"/>
          <w:sz w:val="24"/>
          <w:szCs w:val="24"/>
        </w:rPr>
        <w:t>生的人员伤</w:t>
      </w:r>
      <w:r>
        <w:rPr>
          <w:rFonts w:ascii="宋体" w:hAnsi="宋体" w:eastAsia="宋体" w:cs="宋体"/>
          <w:spacing w:val="-2"/>
          <w:sz w:val="24"/>
          <w:szCs w:val="24"/>
        </w:rPr>
        <w:t>亡和财产损失。</w:t>
      </w:r>
    </w:p>
    <w:p w14:paraId="7C17EE54">
      <w:pPr>
        <w:spacing w:before="184" w:line="289" w:lineRule="auto"/>
        <w:ind w:right="61" w:firstLine="498"/>
        <w:rPr>
          <w:rFonts w:ascii="宋体" w:hAnsi="宋体" w:eastAsia="宋体" w:cs="宋体"/>
          <w:sz w:val="24"/>
          <w:szCs w:val="24"/>
        </w:rPr>
      </w:pPr>
      <w:r>
        <w:rPr>
          <w:rFonts w:ascii="宋体" w:hAnsi="宋体" w:eastAsia="宋体" w:cs="宋体"/>
          <w:sz w:val="24"/>
          <w:szCs w:val="24"/>
        </w:rPr>
        <w:t>1.6.4 采购人或采购代理机构在踏勘现场中介绍的项目有关情况，供投标人在</w:t>
      </w:r>
      <w:r>
        <w:rPr>
          <w:rFonts w:ascii="宋体" w:hAnsi="宋体" w:eastAsia="宋体" w:cs="宋体"/>
          <w:spacing w:val="-1"/>
          <w:sz w:val="24"/>
          <w:szCs w:val="24"/>
        </w:rPr>
        <w:t>编制投标文</w:t>
      </w:r>
      <w:r>
        <w:rPr>
          <w:rFonts w:ascii="宋体" w:hAnsi="宋体" w:eastAsia="宋体" w:cs="宋体"/>
          <w:sz w:val="24"/>
          <w:szCs w:val="24"/>
        </w:rPr>
        <w:t>件时参考，采购人或采购代理机构不对投标人据此作</w:t>
      </w:r>
      <w:r>
        <w:rPr>
          <w:rFonts w:ascii="宋体" w:hAnsi="宋体" w:eastAsia="宋体" w:cs="宋体"/>
          <w:spacing w:val="-1"/>
          <w:sz w:val="24"/>
          <w:szCs w:val="24"/>
        </w:rPr>
        <w:t>出的判断和决策负责。</w:t>
      </w:r>
    </w:p>
    <w:p w14:paraId="3A2CBE19">
      <w:pPr>
        <w:spacing w:before="181" w:line="219" w:lineRule="auto"/>
        <w:ind w:left="498"/>
        <w:rPr>
          <w:rFonts w:ascii="宋体" w:hAnsi="宋体" w:eastAsia="宋体" w:cs="宋体"/>
          <w:sz w:val="24"/>
          <w:szCs w:val="24"/>
        </w:rPr>
      </w:pPr>
      <w:r>
        <w:rPr>
          <w:rFonts w:ascii="宋体" w:hAnsi="宋体" w:eastAsia="宋体" w:cs="宋体"/>
          <w:spacing w:val="-2"/>
          <w:sz w:val="24"/>
          <w:szCs w:val="24"/>
        </w:rPr>
        <w:t>1.6.5</w:t>
      </w:r>
      <w:r>
        <w:rPr>
          <w:rFonts w:ascii="宋体" w:hAnsi="宋体" w:eastAsia="宋体" w:cs="宋体"/>
          <w:spacing w:val="-45"/>
          <w:sz w:val="24"/>
          <w:szCs w:val="24"/>
        </w:rPr>
        <w:t xml:space="preserve"> </w:t>
      </w:r>
      <w:r>
        <w:rPr>
          <w:rFonts w:ascii="宋体" w:hAnsi="宋体" w:eastAsia="宋体" w:cs="宋体"/>
          <w:spacing w:val="-2"/>
          <w:sz w:val="24"/>
          <w:szCs w:val="24"/>
        </w:rPr>
        <w:t>本项目不组织现场考察或者开答疑会。</w:t>
      </w:r>
    </w:p>
    <w:p w14:paraId="7A88F02A">
      <w:pPr>
        <w:spacing w:before="182" w:line="219" w:lineRule="auto"/>
        <w:ind w:left="18"/>
        <w:rPr>
          <w:rFonts w:ascii="宋体" w:hAnsi="宋体" w:eastAsia="宋体" w:cs="宋体"/>
          <w:sz w:val="24"/>
          <w:szCs w:val="24"/>
        </w:rPr>
      </w:pPr>
      <w:r>
        <w:rPr>
          <w:rFonts w:ascii="宋体" w:hAnsi="宋体" w:eastAsia="宋体" w:cs="宋体"/>
          <w:b/>
          <w:bCs/>
          <w:spacing w:val="-4"/>
          <w:sz w:val="24"/>
          <w:szCs w:val="24"/>
        </w:rPr>
        <w:t>1.7</w:t>
      </w:r>
      <w:r>
        <w:rPr>
          <w:rFonts w:ascii="宋体" w:hAnsi="宋体" w:eastAsia="宋体" w:cs="宋体"/>
          <w:spacing w:val="-41"/>
          <w:sz w:val="24"/>
          <w:szCs w:val="24"/>
        </w:rPr>
        <w:t xml:space="preserve"> </w:t>
      </w:r>
      <w:r>
        <w:rPr>
          <w:rFonts w:ascii="宋体" w:hAnsi="宋体" w:eastAsia="宋体" w:cs="宋体"/>
          <w:b/>
          <w:bCs/>
          <w:spacing w:val="-4"/>
          <w:sz w:val="24"/>
          <w:szCs w:val="24"/>
        </w:rPr>
        <w:t>投标人存在下列情况之一的，投标无效：</w:t>
      </w:r>
    </w:p>
    <w:p w14:paraId="2C1908C2">
      <w:pPr>
        <w:spacing w:before="183" w:line="219" w:lineRule="auto"/>
        <w:ind w:left="498"/>
        <w:rPr>
          <w:rFonts w:ascii="宋体" w:hAnsi="宋体" w:eastAsia="宋体" w:cs="宋体"/>
          <w:sz w:val="24"/>
          <w:szCs w:val="24"/>
        </w:rPr>
      </w:pPr>
      <w:r>
        <w:rPr>
          <w:rFonts w:ascii="宋体" w:hAnsi="宋体" w:eastAsia="宋体" w:cs="宋体"/>
          <w:spacing w:val="-2"/>
          <w:sz w:val="24"/>
          <w:szCs w:val="24"/>
        </w:rPr>
        <w:t>1.7.1</w:t>
      </w:r>
      <w:r>
        <w:rPr>
          <w:rFonts w:ascii="宋体" w:hAnsi="宋体" w:eastAsia="宋体" w:cs="宋体"/>
          <w:spacing w:val="-41"/>
          <w:sz w:val="24"/>
          <w:szCs w:val="24"/>
        </w:rPr>
        <w:t xml:space="preserve"> </w:t>
      </w:r>
      <w:r>
        <w:rPr>
          <w:rFonts w:ascii="宋体" w:hAnsi="宋体" w:eastAsia="宋体" w:cs="宋体"/>
          <w:spacing w:val="-2"/>
          <w:sz w:val="24"/>
          <w:szCs w:val="24"/>
        </w:rPr>
        <w:t>未按照招标文件的规定提交投标保证金的；</w:t>
      </w:r>
    </w:p>
    <w:p w14:paraId="01190CCF">
      <w:pPr>
        <w:spacing w:before="180" w:line="219" w:lineRule="auto"/>
        <w:ind w:left="498"/>
        <w:rPr>
          <w:rFonts w:ascii="宋体" w:hAnsi="宋体" w:eastAsia="宋体" w:cs="宋体"/>
          <w:sz w:val="24"/>
          <w:szCs w:val="24"/>
        </w:rPr>
      </w:pPr>
      <w:r>
        <w:rPr>
          <w:rFonts w:ascii="宋体" w:hAnsi="宋体" w:eastAsia="宋体" w:cs="宋体"/>
          <w:spacing w:val="-2"/>
          <w:sz w:val="24"/>
          <w:szCs w:val="24"/>
        </w:rPr>
        <w:t>1.7.2</w:t>
      </w:r>
      <w:r>
        <w:rPr>
          <w:rFonts w:ascii="宋体" w:hAnsi="宋体" w:eastAsia="宋体" w:cs="宋体"/>
          <w:spacing w:val="-41"/>
          <w:sz w:val="24"/>
          <w:szCs w:val="24"/>
        </w:rPr>
        <w:t xml:space="preserve"> </w:t>
      </w:r>
      <w:r>
        <w:rPr>
          <w:rFonts w:ascii="宋体" w:hAnsi="宋体" w:eastAsia="宋体" w:cs="宋体"/>
          <w:spacing w:val="-2"/>
          <w:sz w:val="24"/>
          <w:szCs w:val="24"/>
        </w:rPr>
        <w:t>投标文件未按招标文件要求签署、盖章的；</w:t>
      </w:r>
    </w:p>
    <w:p w14:paraId="28146FD9">
      <w:pPr>
        <w:spacing w:before="184" w:line="219" w:lineRule="auto"/>
        <w:ind w:left="498"/>
        <w:rPr>
          <w:rFonts w:ascii="宋体" w:hAnsi="宋体" w:eastAsia="宋体" w:cs="宋体"/>
          <w:sz w:val="24"/>
          <w:szCs w:val="24"/>
        </w:rPr>
      </w:pPr>
      <w:r>
        <w:rPr>
          <w:rFonts w:ascii="宋体" w:hAnsi="宋体" w:eastAsia="宋体" w:cs="宋体"/>
          <w:spacing w:val="-2"/>
          <w:sz w:val="24"/>
          <w:szCs w:val="24"/>
        </w:rPr>
        <w:t>1.7.3</w:t>
      </w:r>
      <w:r>
        <w:rPr>
          <w:rFonts w:ascii="宋体" w:hAnsi="宋体" w:eastAsia="宋体" w:cs="宋体"/>
          <w:spacing w:val="-45"/>
          <w:sz w:val="24"/>
          <w:szCs w:val="24"/>
        </w:rPr>
        <w:t xml:space="preserve"> </w:t>
      </w:r>
      <w:r>
        <w:rPr>
          <w:rFonts w:ascii="宋体" w:hAnsi="宋体" w:eastAsia="宋体" w:cs="宋体"/>
          <w:spacing w:val="-2"/>
          <w:sz w:val="24"/>
          <w:szCs w:val="24"/>
        </w:rPr>
        <w:t>不具备招标文件中规定的资格要求的；</w:t>
      </w:r>
    </w:p>
    <w:p w14:paraId="6FCE33D8">
      <w:pPr>
        <w:spacing w:before="183" w:line="218" w:lineRule="auto"/>
        <w:ind w:left="498"/>
        <w:rPr>
          <w:rFonts w:ascii="宋体" w:hAnsi="宋体" w:eastAsia="宋体" w:cs="宋体"/>
          <w:sz w:val="24"/>
          <w:szCs w:val="24"/>
        </w:rPr>
      </w:pPr>
      <w:r>
        <w:rPr>
          <w:rFonts w:ascii="宋体" w:hAnsi="宋体" w:eastAsia="宋体" w:cs="宋体"/>
          <w:spacing w:val="-1"/>
          <w:sz w:val="24"/>
          <w:szCs w:val="24"/>
        </w:rPr>
        <w:t>1.7.4</w:t>
      </w:r>
      <w:r>
        <w:rPr>
          <w:rFonts w:ascii="宋体" w:hAnsi="宋体" w:eastAsia="宋体" w:cs="宋体"/>
          <w:spacing w:val="-53"/>
          <w:sz w:val="24"/>
          <w:szCs w:val="24"/>
        </w:rPr>
        <w:t xml:space="preserve"> </w:t>
      </w:r>
      <w:r>
        <w:rPr>
          <w:rFonts w:ascii="宋体" w:hAnsi="宋体" w:eastAsia="宋体" w:cs="宋体"/>
          <w:spacing w:val="-1"/>
          <w:sz w:val="24"/>
          <w:szCs w:val="24"/>
        </w:rPr>
        <w:t>报价超过招标文件中规定的预算金额或</w:t>
      </w:r>
      <w:r>
        <w:rPr>
          <w:rFonts w:ascii="宋体" w:hAnsi="宋体" w:eastAsia="宋体" w:cs="宋体"/>
          <w:spacing w:val="-2"/>
          <w:sz w:val="24"/>
          <w:szCs w:val="24"/>
        </w:rPr>
        <w:t>者最高限价的；</w:t>
      </w:r>
    </w:p>
    <w:p w14:paraId="440CFDE8">
      <w:pPr>
        <w:spacing w:before="182" w:line="219" w:lineRule="auto"/>
        <w:ind w:left="498"/>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69"/>
          <w:sz w:val="24"/>
          <w:szCs w:val="24"/>
        </w:rPr>
        <w:t xml:space="preserve"> </w:t>
      </w:r>
      <w:r>
        <w:rPr>
          <w:rFonts w:ascii="宋体" w:hAnsi="宋体" w:eastAsia="宋体" w:cs="宋体"/>
          <w:spacing w:val="-2"/>
          <w:sz w:val="24"/>
          <w:szCs w:val="24"/>
        </w:rPr>
        <w:t>7.5</w:t>
      </w:r>
      <w:r>
        <w:rPr>
          <w:rFonts w:ascii="宋体" w:hAnsi="宋体" w:eastAsia="宋体" w:cs="宋体"/>
          <w:spacing w:val="-48"/>
          <w:sz w:val="24"/>
          <w:szCs w:val="24"/>
        </w:rPr>
        <w:t xml:space="preserve"> </w:t>
      </w:r>
      <w:r>
        <w:rPr>
          <w:rFonts w:ascii="宋体" w:hAnsi="宋体" w:eastAsia="宋体" w:cs="宋体"/>
          <w:spacing w:val="-2"/>
          <w:sz w:val="24"/>
          <w:szCs w:val="24"/>
        </w:rPr>
        <w:t>投标文件含有采购人不能接受的</w:t>
      </w:r>
      <w:r>
        <w:rPr>
          <w:rFonts w:ascii="宋体" w:hAnsi="宋体" w:eastAsia="宋体" w:cs="宋体"/>
          <w:spacing w:val="-3"/>
          <w:sz w:val="24"/>
          <w:szCs w:val="24"/>
        </w:rPr>
        <w:t>附加条件的；</w:t>
      </w:r>
    </w:p>
    <w:p w14:paraId="46C19193">
      <w:pPr>
        <w:spacing w:before="184" w:line="219" w:lineRule="auto"/>
        <w:ind w:left="498"/>
        <w:rPr>
          <w:rFonts w:ascii="宋体" w:hAnsi="宋体" w:eastAsia="宋体" w:cs="宋体"/>
          <w:sz w:val="24"/>
          <w:szCs w:val="24"/>
        </w:rPr>
      </w:pPr>
      <w:r>
        <w:rPr>
          <w:rFonts w:ascii="宋体" w:hAnsi="宋体" w:eastAsia="宋体" w:cs="宋体"/>
          <w:spacing w:val="-2"/>
          <w:sz w:val="24"/>
          <w:szCs w:val="24"/>
        </w:rPr>
        <w:t>1.7.6</w:t>
      </w:r>
      <w:r>
        <w:rPr>
          <w:rFonts w:ascii="宋体" w:hAnsi="宋体" w:eastAsia="宋体" w:cs="宋体"/>
          <w:spacing w:val="-45"/>
          <w:sz w:val="24"/>
          <w:szCs w:val="24"/>
        </w:rPr>
        <w:t xml:space="preserve"> </w:t>
      </w:r>
      <w:r>
        <w:rPr>
          <w:rFonts w:ascii="宋体" w:hAnsi="宋体" w:eastAsia="宋体" w:cs="宋体"/>
          <w:spacing w:val="-2"/>
          <w:sz w:val="24"/>
          <w:szCs w:val="24"/>
        </w:rPr>
        <w:t>不具备招标文件中规定的资格要求的；</w:t>
      </w:r>
    </w:p>
    <w:p w14:paraId="36703E1D">
      <w:pPr>
        <w:spacing w:before="180" w:line="219" w:lineRule="auto"/>
        <w:ind w:left="498"/>
        <w:rPr>
          <w:rFonts w:ascii="宋体" w:hAnsi="宋体" w:eastAsia="宋体" w:cs="宋体"/>
          <w:sz w:val="24"/>
          <w:szCs w:val="24"/>
        </w:rPr>
      </w:pPr>
      <w:r>
        <w:rPr>
          <w:rFonts w:ascii="宋体" w:hAnsi="宋体" w:eastAsia="宋体" w:cs="宋体"/>
          <w:spacing w:val="-1"/>
          <w:sz w:val="24"/>
          <w:szCs w:val="24"/>
        </w:rPr>
        <w:t>1.7.7</w:t>
      </w:r>
      <w:r>
        <w:rPr>
          <w:rFonts w:ascii="宋体" w:hAnsi="宋体" w:eastAsia="宋体" w:cs="宋体"/>
          <w:spacing w:val="-46"/>
          <w:sz w:val="24"/>
          <w:szCs w:val="24"/>
        </w:rPr>
        <w:t xml:space="preserve"> </w:t>
      </w:r>
      <w:r>
        <w:rPr>
          <w:rFonts w:ascii="宋体" w:hAnsi="宋体" w:eastAsia="宋体" w:cs="宋体"/>
          <w:spacing w:val="-1"/>
          <w:sz w:val="24"/>
          <w:szCs w:val="24"/>
        </w:rPr>
        <w:t>与采购人存在利害关系可能影响招标公正性的法人、其他组织或</w:t>
      </w:r>
      <w:r>
        <w:rPr>
          <w:rFonts w:ascii="宋体" w:hAnsi="宋体" w:eastAsia="宋体" w:cs="宋体"/>
          <w:spacing w:val="-2"/>
          <w:sz w:val="24"/>
          <w:szCs w:val="24"/>
        </w:rPr>
        <w:t>者个人的；</w:t>
      </w:r>
    </w:p>
    <w:p w14:paraId="4C8AEB04">
      <w:pPr>
        <w:spacing w:before="184" w:line="289" w:lineRule="auto"/>
        <w:ind w:left="4" w:right="61" w:firstLine="493"/>
        <w:rPr>
          <w:rFonts w:ascii="宋体" w:hAnsi="宋体" w:eastAsia="宋体" w:cs="宋体"/>
          <w:sz w:val="24"/>
          <w:szCs w:val="24"/>
        </w:rPr>
      </w:pPr>
      <w:r>
        <w:rPr>
          <w:rFonts w:ascii="宋体" w:hAnsi="宋体" w:eastAsia="宋体" w:cs="宋体"/>
          <w:spacing w:val="1"/>
          <w:sz w:val="24"/>
          <w:szCs w:val="24"/>
        </w:rPr>
        <w:t>1.7.8</w:t>
      </w:r>
      <w:r>
        <w:rPr>
          <w:rFonts w:ascii="宋体" w:hAnsi="宋体" w:eastAsia="宋体" w:cs="宋体"/>
          <w:spacing w:val="-46"/>
          <w:sz w:val="24"/>
          <w:szCs w:val="24"/>
        </w:rPr>
        <w:t xml:space="preserve"> </w:t>
      </w:r>
      <w:r>
        <w:rPr>
          <w:rFonts w:ascii="宋体" w:hAnsi="宋体" w:eastAsia="宋体" w:cs="宋体"/>
          <w:spacing w:val="1"/>
          <w:sz w:val="24"/>
          <w:szCs w:val="24"/>
        </w:rPr>
        <w:t>单位负责人为同一人或者存在控股、管理关系的不同单位，参加同一标段投标或者</w:t>
      </w:r>
      <w:r>
        <w:rPr>
          <w:rFonts w:ascii="宋体" w:hAnsi="宋体" w:eastAsia="宋体" w:cs="宋体"/>
          <w:spacing w:val="-1"/>
          <w:sz w:val="24"/>
          <w:szCs w:val="24"/>
        </w:rPr>
        <w:t>未划分标段的同一招标项目投标的；</w:t>
      </w:r>
    </w:p>
    <w:p w14:paraId="7D09E6D7">
      <w:pPr>
        <w:spacing w:before="182" w:line="289" w:lineRule="auto"/>
        <w:ind w:left="2" w:firstLine="495"/>
        <w:rPr>
          <w:rFonts w:ascii="宋体" w:hAnsi="宋体" w:eastAsia="宋体" w:cs="宋体"/>
          <w:sz w:val="24"/>
          <w:szCs w:val="24"/>
        </w:rPr>
      </w:pPr>
      <w:r>
        <w:rPr>
          <w:rFonts w:ascii="宋体" w:hAnsi="宋体" w:eastAsia="宋体" w:cs="宋体"/>
          <w:spacing w:val="-3"/>
          <w:sz w:val="24"/>
          <w:szCs w:val="24"/>
        </w:rPr>
        <w:t>1.7.9</w:t>
      </w:r>
      <w:r>
        <w:rPr>
          <w:rFonts w:ascii="宋体" w:hAnsi="宋体" w:eastAsia="宋体" w:cs="宋体"/>
          <w:spacing w:val="-50"/>
          <w:sz w:val="24"/>
          <w:szCs w:val="24"/>
        </w:rPr>
        <w:t xml:space="preserve"> </w:t>
      </w:r>
      <w:r>
        <w:rPr>
          <w:rFonts w:ascii="宋体" w:hAnsi="宋体" w:eastAsia="宋体" w:cs="宋体"/>
          <w:spacing w:val="-3"/>
          <w:sz w:val="24"/>
          <w:szCs w:val="24"/>
        </w:rPr>
        <w:t>法定代表人为同一个人的两个及两个以上法人，母公司、全资子公司</w:t>
      </w:r>
      <w:r>
        <w:rPr>
          <w:rFonts w:ascii="宋体" w:hAnsi="宋体" w:eastAsia="宋体" w:cs="宋体"/>
          <w:spacing w:val="-4"/>
          <w:sz w:val="24"/>
          <w:szCs w:val="24"/>
        </w:rPr>
        <w:t>及其控股公司，</w:t>
      </w:r>
      <w:r>
        <w:rPr>
          <w:rFonts w:ascii="宋体" w:hAnsi="宋体" w:eastAsia="宋体" w:cs="宋体"/>
          <w:spacing w:val="-1"/>
          <w:sz w:val="24"/>
          <w:szCs w:val="24"/>
        </w:rPr>
        <w:t>参加同一标段投标或者未划分标段的同一招标项目投标的；</w:t>
      </w:r>
    </w:p>
    <w:p w14:paraId="38CF3633">
      <w:pPr>
        <w:spacing w:before="182" w:line="219" w:lineRule="auto"/>
        <w:ind w:left="498"/>
        <w:rPr>
          <w:rFonts w:ascii="宋体" w:hAnsi="宋体" w:eastAsia="宋体" w:cs="宋体"/>
          <w:sz w:val="24"/>
          <w:szCs w:val="24"/>
        </w:rPr>
      </w:pPr>
      <w:r>
        <w:rPr>
          <w:rFonts w:ascii="宋体" w:hAnsi="宋体" w:eastAsia="宋体" w:cs="宋体"/>
          <w:spacing w:val="-3"/>
          <w:sz w:val="24"/>
          <w:szCs w:val="24"/>
        </w:rPr>
        <w:t>1.7.10</w:t>
      </w:r>
      <w:r>
        <w:rPr>
          <w:rFonts w:ascii="宋体" w:hAnsi="宋体" w:eastAsia="宋体" w:cs="宋体"/>
          <w:spacing w:val="-50"/>
          <w:sz w:val="24"/>
          <w:szCs w:val="24"/>
        </w:rPr>
        <w:t xml:space="preserve"> </w:t>
      </w:r>
      <w:r>
        <w:rPr>
          <w:rFonts w:ascii="宋体" w:hAnsi="宋体" w:eastAsia="宋体" w:cs="宋体"/>
          <w:spacing w:val="-3"/>
          <w:sz w:val="24"/>
          <w:szCs w:val="24"/>
        </w:rPr>
        <w:t>被责令停业的；</w:t>
      </w:r>
    </w:p>
    <w:p w14:paraId="2D0B1068">
      <w:pPr>
        <w:spacing w:before="182" w:line="219" w:lineRule="auto"/>
        <w:ind w:left="498"/>
        <w:rPr>
          <w:rFonts w:ascii="宋体" w:hAnsi="宋体" w:eastAsia="宋体" w:cs="宋体"/>
          <w:sz w:val="24"/>
          <w:szCs w:val="24"/>
        </w:rPr>
      </w:pPr>
      <w:r>
        <w:rPr>
          <w:rFonts w:ascii="宋体" w:hAnsi="宋体" w:eastAsia="宋体" w:cs="宋体"/>
          <w:spacing w:val="-3"/>
          <w:sz w:val="24"/>
          <w:szCs w:val="24"/>
        </w:rPr>
        <w:t>1.7.11</w:t>
      </w:r>
      <w:r>
        <w:rPr>
          <w:rFonts w:ascii="宋体" w:hAnsi="宋体" w:eastAsia="宋体" w:cs="宋体"/>
          <w:spacing w:val="-35"/>
          <w:sz w:val="24"/>
          <w:szCs w:val="24"/>
        </w:rPr>
        <w:t xml:space="preserve"> </w:t>
      </w:r>
      <w:r>
        <w:rPr>
          <w:rFonts w:ascii="宋体" w:hAnsi="宋体" w:eastAsia="宋体" w:cs="宋体"/>
          <w:spacing w:val="-3"/>
          <w:sz w:val="24"/>
          <w:szCs w:val="24"/>
        </w:rPr>
        <w:t>被暂停或取消投标资格的；</w:t>
      </w:r>
    </w:p>
    <w:p w14:paraId="46C33EB6">
      <w:pPr>
        <w:spacing w:before="183" w:line="219" w:lineRule="auto"/>
        <w:ind w:left="498"/>
        <w:rPr>
          <w:rFonts w:ascii="宋体" w:hAnsi="宋体" w:eastAsia="宋体" w:cs="宋体"/>
          <w:sz w:val="24"/>
          <w:szCs w:val="24"/>
        </w:rPr>
      </w:pPr>
      <w:r>
        <w:rPr>
          <w:rFonts w:ascii="宋体" w:hAnsi="宋体" w:eastAsia="宋体" w:cs="宋体"/>
          <w:spacing w:val="-3"/>
          <w:sz w:val="24"/>
          <w:szCs w:val="24"/>
        </w:rPr>
        <w:t>1.7.12</w:t>
      </w:r>
      <w:r>
        <w:rPr>
          <w:rFonts w:ascii="宋体" w:hAnsi="宋体" w:eastAsia="宋体" w:cs="宋体"/>
          <w:spacing w:val="-41"/>
          <w:sz w:val="24"/>
          <w:szCs w:val="24"/>
        </w:rPr>
        <w:t xml:space="preserve"> </w:t>
      </w:r>
      <w:r>
        <w:rPr>
          <w:rFonts w:ascii="宋体" w:hAnsi="宋体" w:eastAsia="宋体" w:cs="宋体"/>
          <w:spacing w:val="-3"/>
          <w:sz w:val="24"/>
          <w:szCs w:val="24"/>
        </w:rPr>
        <w:t>财产被接管或冻结的；</w:t>
      </w:r>
    </w:p>
    <w:p w14:paraId="54BB2F25">
      <w:pPr>
        <w:spacing w:before="181" w:line="219" w:lineRule="auto"/>
        <w:ind w:left="498"/>
        <w:rPr>
          <w:rFonts w:ascii="宋体" w:hAnsi="宋体" w:eastAsia="宋体" w:cs="宋体"/>
          <w:sz w:val="24"/>
          <w:szCs w:val="24"/>
        </w:rPr>
      </w:pPr>
      <w:r>
        <w:rPr>
          <w:rFonts w:ascii="宋体" w:hAnsi="宋体" w:eastAsia="宋体" w:cs="宋体"/>
          <w:spacing w:val="-1"/>
          <w:sz w:val="24"/>
          <w:szCs w:val="24"/>
        </w:rPr>
        <w:t>1.7.13</w:t>
      </w:r>
      <w:r>
        <w:rPr>
          <w:rFonts w:ascii="宋体" w:hAnsi="宋体" w:eastAsia="宋体" w:cs="宋体"/>
          <w:spacing w:val="-52"/>
          <w:sz w:val="24"/>
          <w:szCs w:val="24"/>
        </w:rPr>
        <w:t xml:space="preserve"> </w:t>
      </w:r>
      <w:r>
        <w:rPr>
          <w:rFonts w:ascii="宋体" w:hAnsi="宋体" w:eastAsia="宋体" w:cs="宋体"/>
          <w:spacing w:val="-1"/>
          <w:sz w:val="24"/>
          <w:szCs w:val="24"/>
        </w:rPr>
        <w:t>在最近三年内有骗取中标或严重违约或重大</w:t>
      </w:r>
      <w:r>
        <w:rPr>
          <w:rFonts w:ascii="宋体" w:hAnsi="宋体" w:eastAsia="宋体" w:cs="宋体"/>
          <w:spacing w:val="-2"/>
          <w:sz w:val="24"/>
          <w:szCs w:val="24"/>
        </w:rPr>
        <w:t>质量问题的；</w:t>
      </w:r>
    </w:p>
    <w:p w14:paraId="56F9DF05">
      <w:pPr>
        <w:spacing w:before="184" w:line="288" w:lineRule="auto"/>
        <w:ind w:right="61" w:firstLine="498"/>
        <w:rPr>
          <w:rFonts w:ascii="宋体" w:hAnsi="宋体" w:eastAsia="宋体" w:cs="宋体"/>
          <w:sz w:val="24"/>
          <w:szCs w:val="24"/>
        </w:rPr>
      </w:pPr>
      <w:r>
        <w:rPr>
          <w:rFonts w:ascii="宋体" w:hAnsi="宋体" w:eastAsia="宋体" w:cs="宋体"/>
          <w:spacing w:val="-2"/>
          <w:sz w:val="24"/>
          <w:szCs w:val="24"/>
        </w:rPr>
        <w:t>1.7.14</w:t>
      </w:r>
      <w:r>
        <w:rPr>
          <w:rFonts w:ascii="宋体" w:hAnsi="宋体" w:eastAsia="宋体" w:cs="宋体"/>
          <w:spacing w:val="-41"/>
          <w:sz w:val="24"/>
          <w:szCs w:val="24"/>
        </w:rPr>
        <w:t xml:space="preserve"> </w:t>
      </w:r>
      <w:r>
        <w:rPr>
          <w:rFonts w:ascii="宋体" w:hAnsi="宋体" w:eastAsia="宋体" w:cs="宋体"/>
          <w:spacing w:val="-2"/>
          <w:sz w:val="24"/>
          <w:szCs w:val="24"/>
        </w:rPr>
        <w:t>投标文件中有弄虚作假的内容，其投标文件作废（假证书、假业绩、隐瞒不良行为记录、夸大荣誉</w:t>
      </w:r>
      <w:r>
        <w:rPr>
          <w:rFonts w:ascii="宋体" w:hAnsi="宋体" w:eastAsia="宋体" w:cs="宋体"/>
          <w:spacing w:val="2"/>
          <w:sz w:val="24"/>
          <w:szCs w:val="24"/>
        </w:rPr>
        <w:t>）；</w:t>
      </w:r>
    </w:p>
    <w:p w14:paraId="5FE03DCC">
      <w:pPr>
        <w:spacing w:line="288" w:lineRule="auto"/>
        <w:rPr>
          <w:rFonts w:ascii="宋体" w:hAnsi="宋体" w:eastAsia="宋体" w:cs="宋体"/>
          <w:sz w:val="24"/>
          <w:szCs w:val="24"/>
        </w:rPr>
        <w:sectPr>
          <w:footerReference r:id="rId17" w:type="default"/>
          <w:pgSz w:w="11906" w:h="16840"/>
          <w:pgMar w:top="1431" w:right="960" w:bottom="1080" w:left="1028" w:header="0" w:footer="916" w:gutter="0"/>
          <w:pgNumType w:fmt="decimal"/>
          <w:cols w:space="720" w:num="1"/>
        </w:sectPr>
      </w:pPr>
    </w:p>
    <w:p w14:paraId="59D15EF3">
      <w:pPr>
        <w:spacing w:before="168" w:line="219" w:lineRule="auto"/>
        <w:ind w:left="498"/>
        <w:rPr>
          <w:rFonts w:ascii="宋体" w:hAnsi="宋体" w:eastAsia="宋体" w:cs="宋体"/>
          <w:sz w:val="24"/>
          <w:szCs w:val="24"/>
        </w:rPr>
      </w:pPr>
      <w:r>
        <w:rPr>
          <w:rFonts w:ascii="宋体" w:hAnsi="宋体" w:eastAsia="宋体" w:cs="宋体"/>
          <w:spacing w:val="-2"/>
          <w:sz w:val="24"/>
          <w:szCs w:val="24"/>
        </w:rPr>
        <w:t>1.7.15</w:t>
      </w:r>
      <w:r>
        <w:rPr>
          <w:rFonts w:ascii="宋体" w:hAnsi="宋体" w:eastAsia="宋体" w:cs="宋体"/>
          <w:spacing w:val="-39"/>
          <w:sz w:val="24"/>
          <w:szCs w:val="24"/>
        </w:rPr>
        <w:t xml:space="preserve"> </w:t>
      </w:r>
      <w:r>
        <w:rPr>
          <w:rFonts w:ascii="宋体" w:hAnsi="宋体" w:eastAsia="宋体" w:cs="宋体"/>
          <w:spacing w:val="-2"/>
          <w:sz w:val="24"/>
          <w:szCs w:val="24"/>
        </w:rPr>
        <w:t>法律、规定和招标文件规定的其他无效情形</w:t>
      </w:r>
    </w:p>
    <w:p w14:paraId="65D76841">
      <w:pPr>
        <w:spacing w:before="182" w:line="219" w:lineRule="auto"/>
        <w:ind w:left="18"/>
        <w:rPr>
          <w:rFonts w:ascii="宋体" w:hAnsi="宋体" w:eastAsia="宋体" w:cs="宋体"/>
          <w:sz w:val="24"/>
          <w:szCs w:val="24"/>
        </w:rPr>
      </w:pPr>
      <w:r>
        <w:rPr>
          <w:rFonts w:ascii="宋体" w:hAnsi="宋体" w:eastAsia="宋体" w:cs="宋体"/>
          <w:b/>
          <w:bCs/>
          <w:spacing w:val="-3"/>
          <w:sz w:val="24"/>
          <w:szCs w:val="24"/>
        </w:rPr>
        <w:t>1.8</w:t>
      </w:r>
      <w:r>
        <w:rPr>
          <w:rFonts w:ascii="宋体" w:hAnsi="宋体" w:eastAsia="宋体" w:cs="宋体"/>
          <w:spacing w:val="-3"/>
          <w:sz w:val="24"/>
          <w:szCs w:val="24"/>
        </w:rPr>
        <w:t xml:space="preserve"> </w:t>
      </w:r>
      <w:r>
        <w:rPr>
          <w:rFonts w:ascii="宋体" w:hAnsi="宋体" w:eastAsia="宋体" w:cs="宋体"/>
          <w:b/>
          <w:bCs/>
          <w:spacing w:val="-3"/>
          <w:sz w:val="24"/>
          <w:szCs w:val="24"/>
        </w:rPr>
        <w:t>投标人应具备承担本招标项目的资格条件和能力：</w:t>
      </w:r>
    </w:p>
    <w:p w14:paraId="5B40DC05">
      <w:pPr>
        <w:spacing w:before="180" w:line="219" w:lineRule="auto"/>
        <w:ind w:left="498"/>
        <w:rPr>
          <w:rFonts w:ascii="宋体" w:hAnsi="宋体" w:eastAsia="宋体" w:cs="宋体"/>
          <w:sz w:val="24"/>
          <w:szCs w:val="24"/>
        </w:rPr>
      </w:pPr>
      <w:r>
        <w:rPr>
          <w:rFonts w:ascii="宋体" w:hAnsi="宋体" w:eastAsia="宋体" w:cs="宋体"/>
          <w:spacing w:val="-2"/>
          <w:sz w:val="24"/>
          <w:szCs w:val="24"/>
        </w:rPr>
        <w:t>1.8.1</w:t>
      </w:r>
      <w:r>
        <w:rPr>
          <w:rFonts w:ascii="宋体" w:hAnsi="宋体" w:eastAsia="宋体" w:cs="宋体"/>
          <w:spacing w:val="-43"/>
          <w:sz w:val="24"/>
          <w:szCs w:val="24"/>
        </w:rPr>
        <w:t xml:space="preserve"> </w:t>
      </w:r>
      <w:r>
        <w:rPr>
          <w:rFonts w:ascii="宋体" w:hAnsi="宋体" w:eastAsia="宋体" w:cs="宋体"/>
          <w:spacing w:val="-2"/>
          <w:sz w:val="24"/>
          <w:szCs w:val="24"/>
        </w:rPr>
        <w:t>投标人的资格要求见投标人须知前附表；</w:t>
      </w:r>
    </w:p>
    <w:p w14:paraId="7A6D16A0">
      <w:pPr>
        <w:spacing w:before="183" w:line="219" w:lineRule="auto"/>
        <w:ind w:left="498"/>
        <w:rPr>
          <w:rFonts w:ascii="宋体" w:hAnsi="宋体" w:eastAsia="宋体" w:cs="宋体"/>
          <w:sz w:val="24"/>
          <w:szCs w:val="24"/>
        </w:rPr>
      </w:pPr>
      <w:r>
        <w:rPr>
          <w:rFonts w:ascii="宋体" w:hAnsi="宋体" w:eastAsia="宋体" w:cs="宋体"/>
          <w:spacing w:val="-2"/>
          <w:sz w:val="24"/>
          <w:szCs w:val="24"/>
        </w:rPr>
        <w:t>1.8.2</w:t>
      </w:r>
      <w:r>
        <w:rPr>
          <w:rFonts w:ascii="宋体" w:hAnsi="宋体" w:eastAsia="宋体" w:cs="宋体"/>
          <w:spacing w:val="-39"/>
          <w:sz w:val="24"/>
          <w:szCs w:val="24"/>
        </w:rPr>
        <w:t xml:space="preserve"> </w:t>
      </w:r>
      <w:r>
        <w:rPr>
          <w:rFonts w:ascii="宋体" w:hAnsi="宋体" w:eastAsia="宋体" w:cs="宋体"/>
          <w:spacing w:val="-2"/>
          <w:sz w:val="24"/>
          <w:szCs w:val="24"/>
        </w:rPr>
        <w:t>具有良好的商业信誉和健全的财务会计制度；</w:t>
      </w:r>
    </w:p>
    <w:p w14:paraId="2B4AF296">
      <w:pPr>
        <w:spacing w:before="181" w:line="360" w:lineRule="auto"/>
        <w:ind w:right="210" w:firstLine="522"/>
        <w:rPr>
          <w:rFonts w:ascii="宋体" w:hAnsi="宋体" w:eastAsia="宋体" w:cs="宋体"/>
          <w:sz w:val="24"/>
          <w:szCs w:val="24"/>
        </w:rPr>
      </w:pPr>
      <w:r>
        <w:rPr>
          <w:rFonts w:ascii="宋体" w:hAnsi="宋体" w:eastAsia="宋体" w:cs="宋体"/>
          <w:spacing w:val="-2"/>
          <w:sz w:val="24"/>
          <w:szCs w:val="24"/>
        </w:rPr>
        <w:t>(1)提供（202</w:t>
      </w: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年-202</w:t>
      </w:r>
      <w:r>
        <w:rPr>
          <w:rFonts w:hint="eastAsia" w:ascii="宋体" w:hAnsi="宋体" w:eastAsia="宋体" w:cs="宋体"/>
          <w:spacing w:val="-2"/>
          <w:sz w:val="24"/>
          <w:szCs w:val="24"/>
          <w:lang w:val="en-US" w:eastAsia="zh-CN"/>
        </w:rPr>
        <w:t>5</w:t>
      </w:r>
      <w:r>
        <w:rPr>
          <w:rFonts w:ascii="宋体" w:hAnsi="宋体" w:eastAsia="宋体" w:cs="宋体"/>
          <w:spacing w:val="-2"/>
          <w:sz w:val="24"/>
          <w:szCs w:val="24"/>
        </w:rPr>
        <w:t>年任意一年）的财务审计报告或财务报表（成</w:t>
      </w:r>
      <w:r>
        <w:rPr>
          <w:rFonts w:ascii="宋体" w:hAnsi="宋体" w:eastAsia="宋体" w:cs="宋体"/>
          <w:spacing w:val="-3"/>
          <w:sz w:val="24"/>
          <w:szCs w:val="24"/>
        </w:rPr>
        <w:t>立不足一年的提供成</w:t>
      </w:r>
      <w:r>
        <w:rPr>
          <w:rFonts w:ascii="宋体" w:hAnsi="宋体" w:eastAsia="宋体" w:cs="宋体"/>
          <w:spacing w:val="-1"/>
          <w:sz w:val="24"/>
          <w:szCs w:val="24"/>
        </w:rPr>
        <w:t>立至今的财务报表，包含资产负债表、现金流量表、利润表</w:t>
      </w:r>
      <w:r>
        <w:rPr>
          <w:rFonts w:ascii="宋体" w:hAnsi="宋体" w:eastAsia="宋体" w:cs="宋体"/>
          <w:spacing w:val="7"/>
          <w:sz w:val="24"/>
          <w:szCs w:val="24"/>
        </w:rPr>
        <w:t>）；</w:t>
      </w:r>
    </w:p>
    <w:p w14:paraId="58A57C9C">
      <w:pPr>
        <w:spacing w:before="1" w:line="218" w:lineRule="auto"/>
        <w:ind w:left="498"/>
        <w:rPr>
          <w:rFonts w:ascii="宋体" w:hAnsi="宋体" w:eastAsia="宋体" w:cs="宋体"/>
          <w:sz w:val="24"/>
          <w:szCs w:val="24"/>
        </w:rPr>
      </w:pPr>
      <w:r>
        <w:rPr>
          <w:rFonts w:ascii="宋体" w:hAnsi="宋体" w:eastAsia="宋体" w:cs="宋体"/>
          <w:spacing w:val="-2"/>
          <w:sz w:val="24"/>
          <w:szCs w:val="24"/>
        </w:rPr>
        <w:t>1.8.3</w:t>
      </w:r>
      <w:r>
        <w:rPr>
          <w:rFonts w:ascii="宋体" w:hAnsi="宋体" w:eastAsia="宋体" w:cs="宋体"/>
          <w:spacing w:val="-37"/>
          <w:sz w:val="24"/>
          <w:szCs w:val="24"/>
        </w:rPr>
        <w:t xml:space="preserve"> </w:t>
      </w:r>
      <w:r>
        <w:rPr>
          <w:rFonts w:ascii="宋体" w:hAnsi="宋体" w:eastAsia="宋体" w:cs="宋体"/>
          <w:spacing w:val="-2"/>
          <w:sz w:val="24"/>
          <w:szCs w:val="24"/>
        </w:rPr>
        <w:t>具有依法缴纳税收和社会保障资金的良好记录；</w:t>
      </w:r>
    </w:p>
    <w:p w14:paraId="0C02C3A8">
      <w:pPr>
        <w:spacing w:before="182" w:line="219" w:lineRule="auto"/>
        <w:ind w:left="498"/>
        <w:rPr>
          <w:rFonts w:ascii="宋体" w:hAnsi="宋体" w:eastAsia="宋体" w:cs="宋体"/>
          <w:sz w:val="24"/>
          <w:szCs w:val="24"/>
        </w:rPr>
      </w:pPr>
      <w:r>
        <w:rPr>
          <w:rFonts w:ascii="宋体" w:hAnsi="宋体" w:eastAsia="宋体" w:cs="宋体"/>
          <w:spacing w:val="-2"/>
          <w:sz w:val="24"/>
          <w:szCs w:val="24"/>
        </w:rPr>
        <w:t>1.8.4</w:t>
      </w:r>
      <w:r>
        <w:rPr>
          <w:rFonts w:ascii="宋体" w:hAnsi="宋体" w:eastAsia="宋体" w:cs="宋体"/>
          <w:spacing w:val="-35"/>
          <w:sz w:val="24"/>
          <w:szCs w:val="24"/>
        </w:rPr>
        <w:t xml:space="preserve"> </w:t>
      </w:r>
      <w:r>
        <w:rPr>
          <w:rFonts w:ascii="宋体" w:hAnsi="宋体" w:eastAsia="宋体" w:cs="宋体"/>
          <w:spacing w:val="-2"/>
          <w:sz w:val="24"/>
          <w:szCs w:val="24"/>
        </w:rPr>
        <w:t>具有履行合同所必需的专业技术能力与人员队伍；</w:t>
      </w:r>
    </w:p>
    <w:p w14:paraId="7AC096A4">
      <w:pPr>
        <w:spacing w:before="183" w:line="331" w:lineRule="auto"/>
        <w:ind w:firstLine="498"/>
        <w:rPr>
          <w:rFonts w:ascii="宋体" w:hAnsi="宋体" w:eastAsia="宋体" w:cs="宋体"/>
          <w:sz w:val="24"/>
          <w:szCs w:val="24"/>
        </w:rPr>
      </w:pPr>
      <w:r>
        <w:rPr>
          <w:rFonts w:ascii="宋体" w:hAnsi="宋体" w:eastAsia="宋体" w:cs="宋体"/>
          <w:spacing w:val="-1"/>
          <w:sz w:val="24"/>
          <w:szCs w:val="24"/>
        </w:rPr>
        <w:t>1.8.5</w:t>
      </w:r>
      <w:r>
        <w:rPr>
          <w:rFonts w:ascii="宋体" w:hAnsi="宋体" w:eastAsia="宋体" w:cs="宋体"/>
          <w:spacing w:val="-46"/>
          <w:sz w:val="24"/>
          <w:szCs w:val="24"/>
        </w:rPr>
        <w:t xml:space="preserve"> </w:t>
      </w:r>
      <w:r>
        <w:rPr>
          <w:rFonts w:ascii="宋体" w:hAnsi="宋体" w:eastAsia="宋体" w:cs="宋体"/>
          <w:spacing w:val="-1"/>
          <w:sz w:val="24"/>
          <w:szCs w:val="24"/>
        </w:rPr>
        <w:t>具有良好信用，近三年内没有被监管部门予以行政处罚或有关部门予以禁入处</w:t>
      </w:r>
      <w:r>
        <w:rPr>
          <w:rFonts w:ascii="宋体" w:hAnsi="宋体" w:eastAsia="宋体" w:cs="宋体"/>
          <w:spacing w:val="-2"/>
          <w:sz w:val="24"/>
          <w:szCs w:val="24"/>
        </w:rPr>
        <w:t>理等</w:t>
      </w:r>
      <w:r>
        <w:rPr>
          <w:rFonts w:ascii="宋体" w:hAnsi="宋体" w:eastAsia="宋体" w:cs="宋体"/>
          <w:sz w:val="24"/>
          <w:szCs w:val="24"/>
        </w:rPr>
        <w:t xml:space="preserve"> 记录,具有良好的信誉,诚实信用；未列入信用中国（</w:t>
      </w:r>
      <w:r>
        <w:fldChar w:fldCharType="begin"/>
      </w:r>
      <w:r>
        <w:instrText xml:space="preserve"> HYPERLINK "https://www.creditchina.gov.cn" </w:instrText>
      </w:r>
      <w:r>
        <w:fldChar w:fldCharType="separate"/>
      </w:r>
      <w:r>
        <w:rPr>
          <w:rFonts w:ascii="宋体" w:hAnsi="宋体" w:eastAsia="宋体" w:cs="宋体"/>
          <w:sz w:val="24"/>
          <w:szCs w:val="24"/>
        </w:rPr>
        <w:t>www.creditchina.gov</w:t>
      </w:r>
      <w:r>
        <w:rPr>
          <w:rFonts w:ascii="宋体" w:hAnsi="宋体" w:eastAsia="宋体" w:cs="宋体"/>
          <w:spacing w:val="-1"/>
          <w:sz w:val="24"/>
          <w:szCs w:val="24"/>
        </w:rPr>
        <w:t>.cn</w:t>
      </w:r>
      <w:r>
        <w:rPr>
          <w:rFonts w:ascii="宋体" w:hAnsi="宋体" w:eastAsia="宋体" w:cs="宋体"/>
          <w:spacing w:val="-1"/>
          <w:sz w:val="24"/>
          <w:szCs w:val="24"/>
        </w:rPr>
        <w:fldChar w:fldCharType="end"/>
      </w:r>
      <w:r>
        <w:rPr>
          <w:rFonts w:ascii="宋体" w:hAnsi="宋体" w:eastAsia="宋体" w:cs="宋体"/>
          <w:spacing w:val="-1"/>
          <w:sz w:val="24"/>
          <w:szCs w:val="24"/>
        </w:rPr>
        <w:t>）重大税收违法</w:t>
      </w:r>
      <w:r>
        <w:rPr>
          <w:rFonts w:ascii="宋体" w:hAnsi="宋体" w:eastAsia="宋体" w:cs="宋体"/>
          <w:spacing w:val="3"/>
          <w:sz w:val="24"/>
          <w:szCs w:val="24"/>
        </w:rPr>
        <w:t>案件当事人名单，未列入中国执行信息公开网（</w:t>
      </w:r>
      <w:r>
        <w:fldChar w:fldCharType="begin"/>
      </w:r>
      <w:r>
        <w:instrText xml:space="preserve"> HYPERLINK "http://zxgk.court.gov.cn/" </w:instrText>
      </w:r>
      <w:r>
        <w:fldChar w:fldCharType="separate"/>
      </w:r>
      <w:r>
        <w:rPr>
          <w:rFonts w:ascii="宋体" w:hAnsi="宋体" w:eastAsia="宋体" w:cs="宋体"/>
          <w:sz w:val="24"/>
          <w:szCs w:val="24"/>
        </w:rPr>
        <w:t>http</w:t>
      </w:r>
      <w:r>
        <w:rPr>
          <w:rFonts w:ascii="宋体" w:hAnsi="宋体" w:eastAsia="宋体" w:cs="宋体"/>
          <w:spacing w:val="3"/>
          <w:sz w:val="24"/>
          <w:szCs w:val="24"/>
        </w:rPr>
        <w:t>://</w:t>
      </w:r>
      <w:r>
        <w:rPr>
          <w:rFonts w:ascii="宋体" w:hAnsi="宋体" w:eastAsia="宋体" w:cs="宋体"/>
          <w:sz w:val="24"/>
          <w:szCs w:val="24"/>
        </w:rPr>
        <w:t>zxgk</w:t>
      </w:r>
      <w:r>
        <w:rPr>
          <w:rFonts w:ascii="宋体" w:hAnsi="宋体" w:eastAsia="宋体" w:cs="宋体"/>
          <w:spacing w:val="3"/>
          <w:sz w:val="24"/>
          <w:szCs w:val="24"/>
        </w:rPr>
        <w:t>.</w:t>
      </w:r>
      <w:r>
        <w:rPr>
          <w:rFonts w:ascii="宋体" w:hAnsi="宋体" w:eastAsia="宋体" w:cs="宋体"/>
          <w:sz w:val="24"/>
          <w:szCs w:val="24"/>
        </w:rPr>
        <w:t>court</w:t>
      </w:r>
      <w:r>
        <w:rPr>
          <w:rFonts w:ascii="宋体" w:hAnsi="宋体" w:eastAsia="宋体" w:cs="宋体"/>
          <w:spacing w:val="3"/>
          <w:sz w:val="24"/>
          <w:szCs w:val="24"/>
        </w:rPr>
        <w:t>.</w:t>
      </w:r>
      <w:r>
        <w:rPr>
          <w:rFonts w:ascii="宋体" w:hAnsi="宋体" w:eastAsia="宋体" w:cs="宋体"/>
          <w:sz w:val="24"/>
          <w:szCs w:val="24"/>
        </w:rPr>
        <w:t>gov</w:t>
      </w:r>
      <w:r>
        <w:rPr>
          <w:rFonts w:ascii="宋体" w:hAnsi="宋体" w:eastAsia="宋体" w:cs="宋体"/>
          <w:spacing w:val="3"/>
          <w:sz w:val="24"/>
          <w:szCs w:val="24"/>
        </w:rPr>
        <w:t>.</w:t>
      </w:r>
      <w:r>
        <w:rPr>
          <w:rFonts w:ascii="宋体" w:hAnsi="宋体" w:eastAsia="宋体" w:cs="宋体"/>
          <w:sz w:val="24"/>
          <w:szCs w:val="24"/>
        </w:rPr>
        <w:t>cn</w:t>
      </w:r>
      <w:r>
        <w:rPr>
          <w:rFonts w:ascii="宋体" w:hAnsi="宋体" w:eastAsia="宋体" w:cs="宋体"/>
          <w:spacing w:val="3"/>
          <w:sz w:val="24"/>
          <w:szCs w:val="24"/>
        </w:rPr>
        <w:t>/</w:t>
      </w:r>
      <w:r>
        <w:rPr>
          <w:rFonts w:ascii="宋体" w:hAnsi="宋体" w:eastAsia="宋体" w:cs="宋体"/>
          <w:spacing w:val="3"/>
          <w:sz w:val="24"/>
          <w:szCs w:val="24"/>
        </w:rPr>
        <w:fldChar w:fldCharType="end"/>
      </w:r>
      <w:r>
        <w:rPr>
          <w:rFonts w:ascii="宋体" w:hAnsi="宋体" w:eastAsia="宋体" w:cs="宋体"/>
          <w:spacing w:val="3"/>
          <w:sz w:val="24"/>
          <w:szCs w:val="24"/>
        </w:rPr>
        <w:t>）“失信被</w:t>
      </w:r>
      <w:r>
        <w:rPr>
          <w:rFonts w:ascii="宋体" w:hAnsi="宋体" w:eastAsia="宋体" w:cs="宋体"/>
          <w:spacing w:val="2"/>
          <w:sz w:val="24"/>
          <w:szCs w:val="24"/>
        </w:rPr>
        <w:t>执行”</w:t>
      </w:r>
      <w:r>
        <w:rPr>
          <w:rFonts w:ascii="宋体" w:hAnsi="宋体" w:eastAsia="宋体" w:cs="宋体"/>
          <w:spacing w:val="-2"/>
          <w:sz w:val="24"/>
          <w:szCs w:val="24"/>
        </w:rPr>
        <w:t>记录，未列入中国政府采购网（</w:t>
      </w:r>
      <w:r>
        <w:fldChar w:fldCharType="begin"/>
      </w:r>
      <w:r>
        <w:instrText xml:space="preserve"> HYPERLINK "https://www.ccgp.gov.cn" </w:instrText>
      </w:r>
      <w:r>
        <w:fldChar w:fldCharType="separate"/>
      </w:r>
      <w:r>
        <w:rPr>
          <w:rFonts w:ascii="宋体" w:hAnsi="宋体" w:eastAsia="宋体" w:cs="宋体"/>
          <w:spacing w:val="-2"/>
          <w:sz w:val="24"/>
          <w:szCs w:val="24"/>
        </w:rPr>
        <w:t>www.ccgp.gov.cn</w:t>
      </w:r>
      <w:r>
        <w:rPr>
          <w:rFonts w:ascii="宋体" w:hAnsi="宋体" w:eastAsia="宋体" w:cs="宋体"/>
          <w:spacing w:val="-2"/>
          <w:sz w:val="24"/>
          <w:szCs w:val="24"/>
        </w:rPr>
        <w:fldChar w:fldCharType="end"/>
      </w:r>
      <w:r>
        <w:rPr>
          <w:rFonts w:ascii="宋体" w:hAnsi="宋体" w:eastAsia="宋体" w:cs="宋体"/>
          <w:spacing w:val="-2"/>
          <w:sz w:val="24"/>
          <w:szCs w:val="24"/>
        </w:rPr>
        <w:t>）政府采购严重违法失信行</w:t>
      </w:r>
      <w:r>
        <w:rPr>
          <w:rFonts w:ascii="宋体" w:hAnsi="宋体" w:eastAsia="宋体" w:cs="宋体"/>
          <w:spacing w:val="-3"/>
          <w:sz w:val="24"/>
          <w:szCs w:val="24"/>
        </w:rPr>
        <w:t>为记录名单；投标</w:t>
      </w:r>
      <w:r>
        <w:rPr>
          <w:rFonts w:ascii="宋体" w:hAnsi="宋体" w:eastAsia="宋体" w:cs="宋体"/>
          <w:sz w:val="24"/>
          <w:szCs w:val="24"/>
        </w:rPr>
        <w:t>人近三年无因投标申请人违约或不恰当履约引起的合同终止、纠纷、争议、仲裁和公诉纪录；供应商必须提供无行贿犯罪记录证明（在中国裁判文书网）</w:t>
      </w:r>
      <w:r>
        <w:rPr>
          <w:rFonts w:ascii="宋体" w:hAnsi="宋体" w:eastAsia="宋体" w:cs="宋体"/>
          <w:sz w:val="24"/>
          <w:szCs w:val="24"/>
        </w:rPr>
        <w:fldChar w:fldCharType="begin"/>
      </w:r>
      <w:r>
        <w:rPr>
          <w:rFonts w:ascii="宋体" w:hAnsi="宋体" w:eastAsia="宋体" w:cs="宋体"/>
          <w:sz w:val="24"/>
          <w:szCs w:val="24"/>
        </w:rPr>
        <w:instrText xml:space="preserve"> HYPERLINK "http://wenshu.court.gov.cn/" </w:instrText>
      </w:r>
      <w:r>
        <w:rPr>
          <w:rFonts w:ascii="宋体" w:hAnsi="宋体" w:eastAsia="宋体" w:cs="宋体"/>
          <w:sz w:val="24"/>
          <w:szCs w:val="24"/>
        </w:rPr>
        <w:fldChar w:fldCharType="separate"/>
      </w:r>
      <w:r>
        <w:rPr>
          <w:rFonts w:ascii="宋体" w:hAnsi="宋体" w:eastAsia="宋体" w:cs="宋体"/>
          <w:sz w:val="24"/>
          <w:szCs w:val="24"/>
        </w:rPr>
        <w:t>http://wenshu.court.gov.cn/</w:t>
      </w:r>
      <w:r>
        <w:rPr>
          <w:rFonts w:ascii="宋体" w:hAnsi="宋体" w:eastAsia="宋体" w:cs="宋体"/>
          <w:sz w:val="24"/>
          <w:szCs w:val="24"/>
        </w:rPr>
        <w:fldChar w:fldCharType="end"/>
      </w:r>
      <w:r>
        <w:rPr>
          <w:rFonts w:ascii="宋体" w:hAnsi="宋体" w:eastAsia="宋体" w:cs="宋体"/>
          <w:sz w:val="24"/>
          <w:szCs w:val="24"/>
        </w:rPr>
        <w:t>）查询）；</w:t>
      </w:r>
    </w:p>
    <w:p w14:paraId="26CF4FF8">
      <w:pPr>
        <w:spacing w:before="180" w:line="312" w:lineRule="auto"/>
        <w:ind w:left="4" w:right="235" w:firstLine="493"/>
        <w:rPr>
          <w:rFonts w:ascii="宋体" w:hAnsi="宋体" w:eastAsia="宋体" w:cs="宋体"/>
          <w:sz w:val="24"/>
          <w:szCs w:val="24"/>
        </w:rPr>
      </w:pPr>
      <w:r>
        <w:rPr>
          <w:rFonts w:ascii="宋体" w:hAnsi="宋体" w:eastAsia="宋体" w:cs="宋体"/>
          <w:spacing w:val="-1"/>
          <w:sz w:val="24"/>
          <w:szCs w:val="24"/>
        </w:rPr>
        <w:t>1.8.6</w:t>
      </w:r>
      <w:r>
        <w:rPr>
          <w:rFonts w:ascii="宋体" w:hAnsi="宋体" w:eastAsia="宋体" w:cs="宋体"/>
          <w:spacing w:val="-48"/>
          <w:sz w:val="24"/>
          <w:szCs w:val="24"/>
        </w:rPr>
        <w:t xml:space="preserve"> </w:t>
      </w:r>
      <w:r>
        <w:rPr>
          <w:rFonts w:ascii="宋体" w:hAnsi="宋体" w:eastAsia="宋体" w:cs="宋体"/>
          <w:spacing w:val="-1"/>
          <w:sz w:val="24"/>
          <w:szCs w:val="24"/>
        </w:rPr>
        <w:t>便于招标人完成评标定标工作，资质有效期应覆盖投标有效期，资质证书报名阶段</w:t>
      </w:r>
      <w:r>
        <w:rPr>
          <w:rFonts w:ascii="宋体" w:hAnsi="宋体" w:eastAsia="宋体" w:cs="宋体"/>
          <w:sz w:val="24"/>
          <w:szCs w:val="24"/>
        </w:rPr>
        <w:t>没过期，开标时可能过期时须提供资质审批部门开具的证明</w:t>
      </w:r>
      <w:r>
        <w:rPr>
          <w:rFonts w:ascii="宋体" w:hAnsi="宋体" w:eastAsia="宋体" w:cs="宋体"/>
          <w:spacing w:val="-1"/>
          <w:sz w:val="24"/>
          <w:szCs w:val="24"/>
        </w:rPr>
        <w:t>，证明正在履行复验程序且无导致企业资质降级或撤销是由的书面证明。</w:t>
      </w:r>
    </w:p>
    <w:p w14:paraId="25B8E925">
      <w:pPr>
        <w:spacing w:before="184" w:line="219" w:lineRule="auto"/>
        <w:ind w:left="498"/>
        <w:rPr>
          <w:rFonts w:ascii="宋体" w:hAnsi="宋体" w:eastAsia="宋体" w:cs="宋体"/>
          <w:sz w:val="24"/>
          <w:szCs w:val="24"/>
        </w:rPr>
      </w:pPr>
      <w:r>
        <w:rPr>
          <w:rFonts w:ascii="宋体" w:hAnsi="宋体" w:eastAsia="宋体" w:cs="宋体"/>
          <w:spacing w:val="-3"/>
          <w:sz w:val="24"/>
          <w:szCs w:val="24"/>
        </w:rPr>
        <w:t>1.8.7</w:t>
      </w:r>
      <w:r>
        <w:rPr>
          <w:rFonts w:ascii="宋体" w:hAnsi="宋体" w:eastAsia="宋体" w:cs="宋体"/>
          <w:spacing w:val="-35"/>
          <w:sz w:val="24"/>
          <w:szCs w:val="24"/>
        </w:rPr>
        <w:t xml:space="preserve"> </w:t>
      </w:r>
      <w:r>
        <w:rPr>
          <w:rFonts w:ascii="宋体" w:hAnsi="宋体" w:eastAsia="宋体" w:cs="宋体"/>
          <w:spacing w:val="-3"/>
          <w:sz w:val="24"/>
          <w:szCs w:val="24"/>
        </w:rPr>
        <w:t>法律、法规规定的其他条件。</w:t>
      </w:r>
    </w:p>
    <w:p w14:paraId="38779642">
      <w:pPr>
        <w:spacing w:before="181" w:line="219" w:lineRule="auto"/>
        <w:ind w:left="18"/>
        <w:rPr>
          <w:rFonts w:ascii="宋体" w:hAnsi="宋体" w:eastAsia="宋体" w:cs="宋体"/>
          <w:sz w:val="24"/>
          <w:szCs w:val="24"/>
        </w:rPr>
      </w:pPr>
      <w:r>
        <w:rPr>
          <w:rFonts w:ascii="宋体" w:hAnsi="宋体" w:eastAsia="宋体" w:cs="宋体"/>
          <w:b/>
          <w:bCs/>
          <w:spacing w:val="-5"/>
          <w:sz w:val="24"/>
          <w:szCs w:val="24"/>
        </w:rPr>
        <w:t>1.9</w:t>
      </w:r>
      <w:r>
        <w:rPr>
          <w:rFonts w:ascii="宋体" w:hAnsi="宋体" w:eastAsia="宋体" w:cs="宋体"/>
          <w:spacing w:val="-49"/>
          <w:sz w:val="24"/>
          <w:szCs w:val="24"/>
        </w:rPr>
        <w:t xml:space="preserve"> </w:t>
      </w:r>
      <w:r>
        <w:rPr>
          <w:rFonts w:ascii="宋体" w:hAnsi="宋体" w:eastAsia="宋体" w:cs="宋体"/>
          <w:b/>
          <w:bCs/>
          <w:spacing w:val="-5"/>
          <w:sz w:val="24"/>
          <w:szCs w:val="24"/>
        </w:rPr>
        <w:t>招标文件的约束力：</w:t>
      </w:r>
    </w:p>
    <w:p w14:paraId="6F50E684">
      <w:pPr>
        <w:spacing w:before="182" w:line="219" w:lineRule="auto"/>
        <w:ind w:left="483"/>
        <w:rPr>
          <w:rFonts w:ascii="宋体" w:hAnsi="宋体" w:eastAsia="宋体" w:cs="宋体"/>
          <w:sz w:val="24"/>
          <w:szCs w:val="24"/>
        </w:rPr>
      </w:pPr>
      <w:r>
        <w:rPr>
          <w:rFonts w:ascii="宋体" w:hAnsi="宋体" w:eastAsia="宋体" w:cs="宋体"/>
          <w:spacing w:val="-1"/>
          <w:sz w:val="24"/>
          <w:szCs w:val="24"/>
        </w:rPr>
        <w:t>投标人报名参与本项目即被认可接受本招标文件中的所有条款和规定。</w:t>
      </w:r>
    </w:p>
    <w:p w14:paraId="730399D0">
      <w:pPr>
        <w:spacing w:before="182" w:line="219" w:lineRule="auto"/>
        <w:ind w:left="4030"/>
        <w:outlineLvl w:val="1"/>
        <w:rPr>
          <w:rFonts w:ascii="宋体" w:hAnsi="宋体" w:eastAsia="宋体" w:cs="宋体"/>
          <w:sz w:val="24"/>
          <w:szCs w:val="24"/>
        </w:rPr>
      </w:pPr>
      <w:r>
        <w:rPr>
          <w:rFonts w:ascii="宋体" w:hAnsi="宋体" w:eastAsia="宋体" w:cs="宋体"/>
          <w:b/>
          <w:bCs/>
          <w:spacing w:val="-3"/>
          <w:sz w:val="24"/>
          <w:szCs w:val="24"/>
        </w:rPr>
        <w:t>第二节</w:t>
      </w:r>
      <w:r>
        <w:rPr>
          <w:rFonts w:ascii="宋体" w:hAnsi="宋体" w:eastAsia="宋体" w:cs="宋体"/>
          <w:spacing w:val="-3"/>
          <w:sz w:val="24"/>
          <w:szCs w:val="24"/>
        </w:rPr>
        <w:t xml:space="preserve"> </w:t>
      </w:r>
      <w:r>
        <w:rPr>
          <w:rFonts w:ascii="宋体" w:hAnsi="宋体" w:eastAsia="宋体" w:cs="宋体"/>
          <w:b/>
          <w:bCs/>
          <w:spacing w:val="-3"/>
          <w:sz w:val="24"/>
          <w:szCs w:val="24"/>
        </w:rPr>
        <w:t>招标文件</w:t>
      </w:r>
    </w:p>
    <w:p w14:paraId="7BD66A46">
      <w:pPr>
        <w:spacing w:before="183" w:line="219" w:lineRule="auto"/>
        <w:ind w:left="3"/>
        <w:rPr>
          <w:rFonts w:ascii="宋体" w:hAnsi="宋体" w:eastAsia="宋体" w:cs="宋体"/>
          <w:sz w:val="24"/>
          <w:szCs w:val="24"/>
        </w:rPr>
      </w:pPr>
      <w:r>
        <w:rPr>
          <w:rFonts w:ascii="宋体" w:hAnsi="宋体" w:eastAsia="宋体" w:cs="宋体"/>
          <w:b/>
          <w:bCs/>
          <w:spacing w:val="-3"/>
          <w:sz w:val="24"/>
          <w:szCs w:val="24"/>
        </w:rPr>
        <w:t>2.1</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招标文件的组成</w:t>
      </w:r>
    </w:p>
    <w:p w14:paraId="2FE7506D">
      <w:pPr>
        <w:spacing w:before="183" w:line="218" w:lineRule="auto"/>
        <w:ind w:left="483"/>
        <w:rPr>
          <w:rFonts w:ascii="宋体" w:hAnsi="宋体" w:eastAsia="宋体" w:cs="宋体"/>
          <w:sz w:val="24"/>
          <w:szCs w:val="24"/>
        </w:rPr>
      </w:pPr>
      <w:r>
        <w:rPr>
          <w:rFonts w:ascii="宋体" w:hAnsi="宋体" w:eastAsia="宋体" w:cs="宋体"/>
          <w:spacing w:val="-3"/>
          <w:sz w:val="24"/>
          <w:szCs w:val="24"/>
        </w:rPr>
        <w:t>2.1.1</w:t>
      </w:r>
      <w:r>
        <w:rPr>
          <w:rFonts w:ascii="宋体" w:hAnsi="宋体" w:eastAsia="宋体" w:cs="宋体"/>
          <w:spacing w:val="-44"/>
          <w:sz w:val="24"/>
          <w:szCs w:val="24"/>
        </w:rPr>
        <w:t xml:space="preserve"> </w:t>
      </w:r>
      <w:r>
        <w:rPr>
          <w:rFonts w:ascii="宋体" w:hAnsi="宋体" w:eastAsia="宋体" w:cs="宋体"/>
          <w:spacing w:val="-3"/>
          <w:sz w:val="24"/>
          <w:szCs w:val="24"/>
        </w:rPr>
        <w:t>招标公告；</w:t>
      </w:r>
    </w:p>
    <w:p w14:paraId="41ECF3EE">
      <w:pPr>
        <w:spacing w:before="182" w:line="219" w:lineRule="auto"/>
        <w:ind w:left="483"/>
        <w:rPr>
          <w:rFonts w:ascii="宋体" w:hAnsi="宋体" w:eastAsia="宋体" w:cs="宋体"/>
          <w:sz w:val="24"/>
          <w:szCs w:val="24"/>
        </w:rPr>
      </w:pPr>
      <w:r>
        <w:rPr>
          <w:rFonts w:ascii="宋体" w:hAnsi="宋体" w:eastAsia="宋体" w:cs="宋体"/>
          <w:spacing w:val="-2"/>
          <w:sz w:val="24"/>
          <w:szCs w:val="24"/>
        </w:rPr>
        <w:t>2.1.2</w:t>
      </w:r>
      <w:r>
        <w:rPr>
          <w:rFonts w:ascii="宋体" w:hAnsi="宋体" w:eastAsia="宋体" w:cs="宋体"/>
          <w:spacing w:val="-46"/>
          <w:sz w:val="24"/>
          <w:szCs w:val="24"/>
        </w:rPr>
        <w:t xml:space="preserve"> </w:t>
      </w:r>
      <w:r>
        <w:rPr>
          <w:rFonts w:ascii="宋体" w:hAnsi="宋体" w:eastAsia="宋体" w:cs="宋体"/>
          <w:spacing w:val="-2"/>
          <w:sz w:val="24"/>
          <w:szCs w:val="24"/>
        </w:rPr>
        <w:t>投标人须知前附表；</w:t>
      </w:r>
    </w:p>
    <w:p w14:paraId="4F6317FB">
      <w:pPr>
        <w:spacing w:before="181" w:line="220" w:lineRule="auto"/>
        <w:ind w:left="483"/>
        <w:rPr>
          <w:rFonts w:ascii="宋体" w:hAnsi="宋体" w:eastAsia="宋体" w:cs="宋体"/>
          <w:sz w:val="24"/>
          <w:szCs w:val="24"/>
        </w:rPr>
      </w:pPr>
      <w:r>
        <w:rPr>
          <w:rFonts w:ascii="宋体" w:hAnsi="宋体" w:eastAsia="宋体" w:cs="宋体"/>
          <w:spacing w:val="-3"/>
          <w:sz w:val="24"/>
          <w:szCs w:val="24"/>
        </w:rPr>
        <w:t>2.1.3</w:t>
      </w:r>
      <w:r>
        <w:rPr>
          <w:rFonts w:ascii="宋体" w:hAnsi="宋体" w:eastAsia="宋体" w:cs="宋体"/>
          <w:spacing w:val="-44"/>
          <w:sz w:val="24"/>
          <w:szCs w:val="24"/>
        </w:rPr>
        <w:t xml:space="preserve"> </w:t>
      </w:r>
      <w:r>
        <w:rPr>
          <w:rFonts w:ascii="宋体" w:hAnsi="宋体" w:eastAsia="宋体" w:cs="宋体"/>
          <w:spacing w:val="-3"/>
          <w:sz w:val="24"/>
          <w:szCs w:val="24"/>
        </w:rPr>
        <w:t>投标人须知</w:t>
      </w:r>
    </w:p>
    <w:p w14:paraId="6C6780BF">
      <w:pPr>
        <w:spacing w:before="183" w:line="219" w:lineRule="auto"/>
        <w:ind w:left="483"/>
        <w:rPr>
          <w:rFonts w:ascii="宋体" w:hAnsi="宋体" w:eastAsia="宋体" w:cs="宋体"/>
          <w:sz w:val="24"/>
          <w:szCs w:val="24"/>
        </w:rPr>
      </w:pPr>
      <w:r>
        <w:rPr>
          <w:rFonts w:ascii="宋体" w:hAnsi="宋体" w:eastAsia="宋体" w:cs="宋体"/>
          <w:spacing w:val="-2"/>
          <w:sz w:val="24"/>
          <w:szCs w:val="24"/>
        </w:rPr>
        <w:t>2.1.4</w:t>
      </w:r>
      <w:r>
        <w:rPr>
          <w:rFonts w:ascii="宋体" w:hAnsi="宋体" w:eastAsia="宋体" w:cs="宋体"/>
          <w:spacing w:val="-44"/>
          <w:sz w:val="24"/>
          <w:szCs w:val="24"/>
        </w:rPr>
        <w:t xml:space="preserve"> </w:t>
      </w:r>
      <w:r>
        <w:rPr>
          <w:rFonts w:ascii="宋体" w:hAnsi="宋体" w:eastAsia="宋体" w:cs="宋体"/>
          <w:spacing w:val="-2"/>
          <w:sz w:val="24"/>
          <w:szCs w:val="24"/>
        </w:rPr>
        <w:t>技术标准和服务要求；</w:t>
      </w:r>
    </w:p>
    <w:p w14:paraId="6CFF790F">
      <w:pPr>
        <w:spacing w:before="182" w:line="219" w:lineRule="auto"/>
        <w:ind w:left="483"/>
        <w:rPr>
          <w:rFonts w:ascii="宋体" w:hAnsi="宋体" w:eastAsia="宋体" w:cs="宋体"/>
          <w:sz w:val="24"/>
          <w:szCs w:val="24"/>
        </w:rPr>
      </w:pPr>
      <w:r>
        <w:rPr>
          <w:rFonts w:ascii="宋体" w:hAnsi="宋体" w:eastAsia="宋体" w:cs="宋体"/>
          <w:spacing w:val="-2"/>
          <w:sz w:val="24"/>
          <w:szCs w:val="24"/>
        </w:rPr>
        <w:t>2.1.5</w:t>
      </w:r>
      <w:r>
        <w:rPr>
          <w:rFonts w:ascii="宋体" w:hAnsi="宋体" w:eastAsia="宋体" w:cs="宋体"/>
          <w:spacing w:val="-48"/>
          <w:sz w:val="24"/>
          <w:szCs w:val="24"/>
        </w:rPr>
        <w:t xml:space="preserve"> </w:t>
      </w:r>
      <w:r>
        <w:rPr>
          <w:rFonts w:ascii="宋体" w:hAnsi="宋体" w:eastAsia="宋体" w:cs="宋体"/>
          <w:spacing w:val="-2"/>
          <w:sz w:val="24"/>
          <w:szCs w:val="24"/>
        </w:rPr>
        <w:t>投标文件格式（附文件后</w:t>
      </w:r>
      <w:r>
        <w:rPr>
          <w:rFonts w:ascii="宋体" w:hAnsi="宋体" w:eastAsia="宋体" w:cs="宋体"/>
          <w:spacing w:val="3"/>
          <w:sz w:val="24"/>
          <w:szCs w:val="24"/>
        </w:rPr>
        <w:t>）；</w:t>
      </w:r>
    </w:p>
    <w:p w14:paraId="04C0D607">
      <w:pPr>
        <w:pStyle w:val="2"/>
        <w:spacing w:line="358" w:lineRule="auto"/>
      </w:pPr>
    </w:p>
    <w:p w14:paraId="4FEE07DA">
      <w:pPr>
        <w:spacing w:before="78" w:line="219" w:lineRule="auto"/>
        <w:ind w:left="3"/>
        <w:rPr>
          <w:rFonts w:ascii="宋体" w:hAnsi="宋体" w:eastAsia="宋体" w:cs="宋体"/>
          <w:sz w:val="24"/>
          <w:szCs w:val="24"/>
        </w:rPr>
      </w:pPr>
      <w:r>
        <w:rPr>
          <w:rFonts w:ascii="宋体" w:hAnsi="宋体" w:eastAsia="宋体" w:cs="宋体"/>
          <w:b/>
          <w:bCs/>
          <w:spacing w:val="-5"/>
          <w:sz w:val="24"/>
          <w:szCs w:val="24"/>
        </w:rPr>
        <w:t>2.2</w:t>
      </w:r>
      <w:r>
        <w:rPr>
          <w:rFonts w:ascii="宋体" w:hAnsi="宋体" w:eastAsia="宋体" w:cs="宋体"/>
          <w:spacing w:val="-42"/>
          <w:sz w:val="24"/>
          <w:szCs w:val="24"/>
        </w:rPr>
        <w:t xml:space="preserve"> </w:t>
      </w:r>
      <w:r>
        <w:rPr>
          <w:rFonts w:ascii="宋体" w:hAnsi="宋体" w:eastAsia="宋体" w:cs="宋体"/>
          <w:b/>
          <w:bCs/>
          <w:spacing w:val="-5"/>
          <w:sz w:val="24"/>
          <w:szCs w:val="24"/>
        </w:rPr>
        <w:t>招标文件的澄清</w:t>
      </w:r>
    </w:p>
    <w:p w14:paraId="0DC9F8FF">
      <w:pPr>
        <w:spacing w:line="219" w:lineRule="auto"/>
        <w:rPr>
          <w:rFonts w:ascii="宋体" w:hAnsi="宋体" w:eastAsia="宋体" w:cs="宋体"/>
          <w:sz w:val="24"/>
          <w:szCs w:val="24"/>
        </w:rPr>
        <w:sectPr>
          <w:footerReference r:id="rId18" w:type="default"/>
          <w:pgSz w:w="11906" w:h="16840"/>
          <w:pgMar w:top="1431" w:right="810" w:bottom="1081" w:left="1028" w:header="0" w:footer="916" w:gutter="0"/>
          <w:pgNumType w:fmt="decimal"/>
          <w:cols w:space="720" w:num="1"/>
        </w:sectPr>
      </w:pPr>
    </w:p>
    <w:p w14:paraId="60ABE363">
      <w:pPr>
        <w:spacing w:before="169" w:line="312" w:lineRule="auto"/>
        <w:ind w:right="61" w:firstLine="483"/>
        <w:rPr>
          <w:rFonts w:ascii="宋体" w:hAnsi="宋体" w:eastAsia="宋体" w:cs="宋体"/>
          <w:sz w:val="24"/>
          <w:szCs w:val="24"/>
        </w:rPr>
      </w:pPr>
      <w:r>
        <w:rPr>
          <w:rFonts w:ascii="宋体" w:hAnsi="宋体" w:eastAsia="宋体" w:cs="宋体"/>
          <w:sz w:val="24"/>
          <w:szCs w:val="24"/>
        </w:rPr>
        <w:t>2.2.1 投标人应当仔细阅读和检查招标文件的全部内容。如发现缺页或附件不全，应当及时向采购代理机构提出，以便补齐。如有疑问，应当在投标人须知前附表规定的时间、方式向</w:t>
      </w:r>
      <w:r>
        <w:rPr>
          <w:rFonts w:ascii="宋体" w:hAnsi="宋体" w:eastAsia="宋体" w:cs="宋体"/>
          <w:spacing w:val="-1"/>
          <w:sz w:val="24"/>
          <w:szCs w:val="24"/>
        </w:rPr>
        <w:t>采购代理机构提出，要求采购代理机构对招标文件予以澄清。</w:t>
      </w:r>
    </w:p>
    <w:p w14:paraId="17C28867">
      <w:pPr>
        <w:spacing w:before="183" w:line="289" w:lineRule="auto"/>
        <w:ind w:left="1" w:right="61" w:firstLine="482"/>
        <w:rPr>
          <w:rFonts w:ascii="宋体" w:hAnsi="宋体" w:eastAsia="宋体" w:cs="宋体"/>
          <w:sz w:val="24"/>
          <w:szCs w:val="24"/>
        </w:rPr>
      </w:pPr>
      <w:r>
        <w:rPr>
          <w:rFonts w:ascii="宋体" w:hAnsi="宋体" w:eastAsia="宋体" w:cs="宋体"/>
          <w:sz w:val="24"/>
          <w:szCs w:val="24"/>
        </w:rPr>
        <w:t>2.2.2 招标文件的澄清将按照投标人须知前附表规定的时间、方式发布，但不指明澄清问</w:t>
      </w:r>
      <w:r>
        <w:rPr>
          <w:rFonts w:ascii="宋体" w:hAnsi="宋体" w:eastAsia="宋体" w:cs="宋体"/>
          <w:spacing w:val="-2"/>
          <w:sz w:val="24"/>
          <w:szCs w:val="24"/>
        </w:rPr>
        <w:t>题的来源。</w:t>
      </w:r>
    </w:p>
    <w:p w14:paraId="3D0A5A12">
      <w:pPr>
        <w:spacing w:before="183" w:line="219" w:lineRule="auto"/>
        <w:ind w:left="4"/>
        <w:rPr>
          <w:rFonts w:ascii="宋体" w:hAnsi="宋体" w:eastAsia="宋体" w:cs="宋体"/>
          <w:sz w:val="24"/>
          <w:szCs w:val="24"/>
        </w:rPr>
      </w:pPr>
      <w:r>
        <w:rPr>
          <w:rFonts w:ascii="宋体" w:hAnsi="宋体" w:eastAsia="宋体" w:cs="宋体"/>
          <w:b/>
          <w:bCs/>
          <w:spacing w:val="-5"/>
          <w:sz w:val="24"/>
          <w:szCs w:val="24"/>
        </w:rPr>
        <w:t>2.3</w:t>
      </w:r>
      <w:r>
        <w:rPr>
          <w:rFonts w:ascii="宋体" w:hAnsi="宋体" w:eastAsia="宋体" w:cs="宋体"/>
          <w:spacing w:val="-42"/>
          <w:sz w:val="24"/>
          <w:szCs w:val="24"/>
        </w:rPr>
        <w:t xml:space="preserve"> </w:t>
      </w:r>
      <w:r>
        <w:rPr>
          <w:rFonts w:ascii="宋体" w:hAnsi="宋体" w:eastAsia="宋体" w:cs="宋体"/>
          <w:b/>
          <w:bCs/>
          <w:spacing w:val="-5"/>
          <w:sz w:val="24"/>
          <w:szCs w:val="24"/>
        </w:rPr>
        <w:t>招标文件的修改</w:t>
      </w:r>
    </w:p>
    <w:p w14:paraId="513A4E76">
      <w:pPr>
        <w:spacing w:before="182" w:line="289" w:lineRule="auto"/>
        <w:ind w:left="1" w:right="61" w:firstLine="482"/>
        <w:rPr>
          <w:rFonts w:ascii="宋体" w:hAnsi="宋体" w:eastAsia="宋体" w:cs="宋体"/>
          <w:sz w:val="24"/>
          <w:szCs w:val="24"/>
        </w:rPr>
      </w:pPr>
      <w:r>
        <w:rPr>
          <w:rFonts w:ascii="宋体" w:hAnsi="宋体" w:eastAsia="宋体" w:cs="宋体"/>
          <w:sz w:val="24"/>
          <w:szCs w:val="24"/>
        </w:rPr>
        <w:t>2.3.1 招标文件的修改将按照投标人须知前附表规定的时间、方式发布，但不指明澄清问</w:t>
      </w:r>
      <w:r>
        <w:rPr>
          <w:rFonts w:ascii="宋体" w:hAnsi="宋体" w:eastAsia="宋体" w:cs="宋体"/>
          <w:spacing w:val="-2"/>
          <w:sz w:val="24"/>
          <w:szCs w:val="24"/>
        </w:rPr>
        <w:t>题的来源。</w:t>
      </w:r>
    </w:p>
    <w:p w14:paraId="1672B7DF">
      <w:pPr>
        <w:spacing w:before="182" w:line="289" w:lineRule="auto"/>
        <w:ind w:left="3" w:right="61" w:firstLine="480"/>
        <w:rPr>
          <w:rFonts w:ascii="宋体" w:hAnsi="宋体" w:eastAsia="宋体" w:cs="宋体"/>
          <w:sz w:val="24"/>
          <w:szCs w:val="24"/>
        </w:rPr>
      </w:pPr>
      <w:r>
        <w:rPr>
          <w:rFonts w:ascii="宋体" w:hAnsi="宋体" w:eastAsia="宋体" w:cs="宋体"/>
          <w:sz w:val="24"/>
          <w:szCs w:val="24"/>
        </w:rPr>
        <w:t>2.3.2 在投标人须知前附表规定的截止时间前，无论出于何种原因，采购代理机构和采购人可主动地或在解答潜在投标人提出的澄清</w:t>
      </w:r>
      <w:r>
        <w:rPr>
          <w:rFonts w:ascii="宋体" w:hAnsi="宋体" w:eastAsia="宋体" w:cs="宋体"/>
          <w:spacing w:val="-1"/>
          <w:sz w:val="24"/>
          <w:szCs w:val="24"/>
        </w:rPr>
        <w:t>问题时对招标文件进行修改。</w:t>
      </w:r>
    </w:p>
    <w:p w14:paraId="7420E32B">
      <w:pPr>
        <w:spacing w:before="180" w:line="219" w:lineRule="auto"/>
        <w:ind w:left="484"/>
        <w:rPr>
          <w:rFonts w:ascii="宋体" w:hAnsi="宋体" w:eastAsia="宋体" w:cs="宋体"/>
          <w:sz w:val="24"/>
          <w:szCs w:val="24"/>
        </w:rPr>
      </w:pPr>
      <w:r>
        <w:rPr>
          <w:rFonts w:ascii="宋体" w:hAnsi="宋体" w:eastAsia="宋体" w:cs="宋体"/>
          <w:sz w:val="24"/>
          <w:szCs w:val="24"/>
        </w:rPr>
        <w:t>2.3.3 招标文件的修改部分是招标文件的</w:t>
      </w:r>
      <w:r>
        <w:rPr>
          <w:rFonts w:ascii="宋体" w:hAnsi="宋体" w:eastAsia="宋体" w:cs="宋体"/>
          <w:spacing w:val="-1"/>
          <w:sz w:val="24"/>
          <w:szCs w:val="24"/>
        </w:rPr>
        <w:t>组成部分对投标人具有约束力。</w:t>
      </w:r>
    </w:p>
    <w:p w14:paraId="3E5B975B">
      <w:pPr>
        <w:spacing w:before="182" w:line="290" w:lineRule="auto"/>
        <w:ind w:left="1" w:right="61" w:firstLine="482"/>
        <w:rPr>
          <w:rFonts w:ascii="宋体" w:hAnsi="宋体" w:eastAsia="宋体" w:cs="宋体"/>
          <w:sz w:val="24"/>
          <w:szCs w:val="24"/>
        </w:rPr>
      </w:pPr>
      <w:r>
        <w:rPr>
          <w:rFonts w:ascii="宋体" w:hAnsi="宋体" w:eastAsia="宋体" w:cs="宋体"/>
          <w:sz w:val="24"/>
          <w:szCs w:val="24"/>
        </w:rPr>
        <w:t>2.3.4 为使投标人准备投标时有充分时间对招标文件的修改部分进行研究，采购人可适当</w:t>
      </w:r>
      <w:r>
        <w:rPr>
          <w:rFonts w:ascii="宋体" w:hAnsi="宋体" w:eastAsia="宋体" w:cs="宋体"/>
          <w:spacing w:val="-2"/>
          <w:sz w:val="24"/>
          <w:szCs w:val="24"/>
        </w:rPr>
        <w:t>推迟投标截止期。</w:t>
      </w:r>
    </w:p>
    <w:p w14:paraId="096AAC95">
      <w:pPr>
        <w:spacing w:before="181" w:line="289" w:lineRule="auto"/>
        <w:ind w:left="5" w:firstLine="479"/>
        <w:rPr>
          <w:rFonts w:ascii="宋体" w:hAnsi="宋体" w:eastAsia="宋体" w:cs="宋体"/>
          <w:sz w:val="24"/>
          <w:szCs w:val="24"/>
        </w:rPr>
      </w:pPr>
      <w:r>
        <w:rPr>
          <w:rFonts w:ascii="宋体" w:hAnsi="宋体" w:eastAsia="宋体" w:cs="宋体"/>
          <w:spacing w:val="-4"/>
          <w:sz w:val="24"/>
          <w:szCs w:val="24"/>
        </w:rPr>
        <w:t>2.3.5 当采购人发放的招标文件及招标文件的答疑文件、修改文件、补充文件前后不一致，</w:t>
      </w:r>
      <w:r>
        <w:rPr>
          <w:rFonts w:ascii="宋体" w:hAnsi="宋体" w:eastAsia="宋体" w:cs="宋体"/>
          <w:spacing w:val="-1"/>
          <w:sz w:val="24"/>
          <w:szCs w:val="24"/>
        </w:rPr>
        <w:t>发生矛盾情况时，以最后发出的为准。</w:t>
      </w:r>
    </w:p>
    <w:p w14:paraId="2AF43766">
      <w:pPr>
        <w:spacing w:before="181" w:line="331" w:lineRule="auto"/>
        <w:ind w:right="85" w:firstLine="484"/>
        <w:rPr>
          <w:rFonts w:ascii="宋体" w:hAnsi="宋体" w:eastAsia="宋体" w:cs="宋体"/>
          <w:sz w:val="24"/>
          <w:szCs w:val="24"/>
        </w:rPr>
      </w:pPr>
      <w:r>
        <w:rPr>
          <w:rFonts w:ascii="宋体" w:hAnsi="宋体" w:eastAsia="宋体" w:cs="宋体"/>
          <w:sz w:val="24"/>
          <w:szCs w:val="24"/>
        </w:rPr>
        <w:t>2.3.6 如果招标文件各个组成部分之间出现歧义或相互矛</w:t>
      </w:r>
      <w:r>
        <w:rPr>
          <w:rFonts w:ascii="宋体" w:hAnsi="宋体" w:eastAsia="宋体" w:cs="宋体"/>
          <w:spacing w:val="-1"/>
          <w:sz w:val="24"/>
          <w:szCs w:val="24"/>
        </w:rPr>
        <w:t>盾，或任何文件中呈现明显的或</w:t>
      </w:r>
      <w:r>
        <w:rPr>
          <w:rFonts w:ascii="宋体" w:hAnsi="宋体" w:eastAsia="宋体" w:cs="宋体"/>
          <w:sz w:val="24"/>
          <w:szCs w:val="24"/>
        </w:rPr>
        <w:t>不符合逻辑等的错误，或在文件编写过程中经常出现的打印错误等，投标</w:t>
      </w:r>
      <w:r>
        <w:rPr>
          <w:rFonts w:ascii="宋体" w:hAnsi="宋体" w:eastAsia="宋体" w:cs="宋体"/>
          <w:spacing w:val="-1"/>
          <w:sz w:val="24"/>
          <w:szCs w:val="24"/>
        </w:rPr>
        <w:t>人应将需要澄清的内</w:t>
      </w:r>
      <w:r>
        <w:rPr>
          <w:rFonts w:ascii="宋体" w:hAnsi="宋体" w:eastAsia="宋体" w:cs="宋体"/>
          <w:sz w:val="24"/>
          <w:szCs w:val="24"/>
        </w:rPr>
        <w:t>容在投标人须知前附表规定的时间之前提出。根据合同条款中的相关约定</w:t>
      </w:r>
      <w:r>
        <w:rPr>
          <w:rFonts w:ascii="宋体" w:hAnsi="宋体" w:eastAsia="宋体" w:cs="宋体"/>
          <w:spacing w:val="-1"/>
          <w:sz w:val="24"/>
          <w:szCs w:val="24"/>
        </w:rPr>
        <w:t>，如果投标人在投标</w:t>
      </w:r>
      <w:r>
        <w:rPr>
          <w:rFonts w:ascii="宋体" w:hAnsi="宋体" w:eastAsia="宋体" w:cs="宋体"/>
          <w:sz w:val="24"/>
          <w:szCs w:val="24"/>
        </w:rPr>
        <w:t>过程中未能发现并对有关歧义、矛盾或错误提出澄清请求，而在中标后发</w:t>
      </w:r>
      <w:r>
        <w:rPr>
          <w:rFonts w:ascii="宋体" w:hAnsi="宋体" w:eastAsia="宋体" w:cs="宋体"/>
          <w:spacing w:val="-1"/>
          <w:sz w:val="24"/>
          <w:szCs w:val="24"/>
        </w:rPr>
        <w:t>现并提出，中标企业将必须接受由采购人依据合同有关条款而做出的书面澄清。</w:t>
      </w:r>
    </w:p>
    <w:p w14:paraId="3DA599EC">
      <w:pPr>
        <w:spacing w:before="184" w:line="220" w:lineRule="auto"/>
        <w:ind w:left="4"/>
        <w:rPr>
          <w:rFonts w:ascii="宋体" w:hAnsi="宋体" w:eastAsia="宋体" w:cs="宋体"/>
          <w:sz w:val="24"/>
          <w:szCs w:val="24"/>
        </w:rPr>
      </w:pPr>
      <w:r>
        <w:rPr>
          <w:rFonts w:ascii="宋体" w:hAnsi="宋体" w:eastAsia="宋体" w:cs="宋体"/>
          <w:b/>
          <w:bCs/>
          <w:spacing w:val="-7"/>
          <w:sz w:val="24"/>
          <w:szCs w:val="24"/>
        </w:rPr>
        <w:t>2.4</w:t>
      </w:r>
      <w:r>
        <w:rPr>
          <w:rFonts w:ascii="宋体" w:hAnsi="宋体" w:eastAsia="宋体" w:cs="宋体"/>
          <w:spacing w:val="-49"/>
          <w:sz w:val="24"/>
          <w:szCs w:val="24"/>
        </w:rPr>
        <w:t xml:space="preserve"> </w:t>
      </w:r>
      <w:r>
        <w:rPr>
          <w:rFonts w:ascii="宋体" w:hAnsi="宋体" w:eastAsia="宋体" w:cs="宋体"/>
          <w:b/>
          <w:bCs/>
          <w:spacing w:val="-7"/>
          <w:sz w:val="24"/>
          <w:szCs w:val="24"/>
        </w:rPr>
        <w:t>保密</w:t>
      </w:r>
    </w:p>
    <w:p w14:paraId="50B25050">
      <w:pPr>
        <w:spacing w:before="180" w:line="362" w:lineRule="auto"/>
        <w:ind w:left="17" w:right="61" w:firstLine="466"/>
        <w:rPr>
          <w:rFonts w:ascii="宋体" w:hAnsi="宋体" w:eastAsia="宋体" w:cs="宋体"/>
          <w:sz w:val="24"/>
          <w:szCs w:val="24"/>
        </w:rPr>
      </w:pPr>
      <w:r>
        <w:rPr>
          <w:rFonts w:ascii="宋体" w:hAnsi="宋体" w:eastAsia="宋体" w:cs="宋体"/>
          <w:sz w:val="24"/>
          <w:szCs w:val="24"/>
        </w:rPr>
        <w:t>参与招标投标活动的各方应当对招标文件和投标文件中的商业和技术等秘密保密，否则应</w:t>
      </w:r>
      <w:r>
        <w:rPr>
          <w:rFonts w:ascii="宋体" w:hAnsi="宋体" w:eastAsia="宋体" w:cs="宋体"/>
          <w:spacing w:val="-3"/>
          <w:sz w:val="24"/>
          <w:szCs w:val="24"/>
        </w:rPr>
        <w:t>当承担相应的法律责任。</w:t>
      </w:r>
    </w:p>
    <w:p w14:paraId="3855C6A7">
      <w:pPr>
        <w:pStyle w:val="2"/>
        <w:spacing w:line="274" w:lineRule="auto"/>
      </w:pPr>
    </w:p>
    <w:p w14:paraId="3E220E87">
      <w:pPr>
        <w:pStyle w:val="2"/>
        <w:spacing w:line="274" w:lineRule="auto"/>
      </w:pPr>
    </w:p>
    <w:p w14:paraId="55B9EACB">
      <w:pPr>
        <w:pStyle w:val="2"/>
        <w:spacing w:line="275" w:lineRule="auto"/>
      </w:pPr>
    </w:p>
    <w:p w14:paraId="7519619A">
      <w:pPr>
        <w:pStyle w:val="2"/>
        <w:spacing w:line="275" w:lineRule="auto"/>
      </w:pPr>
    </w:p>
    <w:p w14:paraId="597DA5D0">
      <w:pPr>
        <w:spacing w:before="78" w:line="219" w:lineRule="auto"/>
        <w:ind w:left="4031"/>
        <w:outlineLvl w:val="1"/>
        <w:rPr>
          <w:rFonts w:ascii="宋体" w:hAnsi="宋体" w:eastAsia="宋体" w:cs="宋体"/>
          <w:sz w:val="24"/>
          <w:szCs w:val="24"/>
        </w:rPr>
      </w:pPr>
      <w:r>
        <w:rPr>
          <w:rFonts w:ascii="宋体" w:hAnsi="宋体" w:eastAsia="宋体" w:cs="宋体"/>
          <w:b/>
          <w:bCs/>
          <w:spacing w:val="-3"/>
          <w:sz w:val="24"/>
          <w:szCs w:val="24"/>
        </w:rPr>
        <w:t>第三节</w:t>
      </w:r>
      <w:r>
        <w:rPr>
          <w:rFonts w:ascii="宋体" w:hAnsi="宋体" w:eastAsia="宋体" w:cs="宋体"/>
          <w:spacing w:val="-3"/>
          <w:sz w:val="24"/>
          <w:szCs w:val="24"/>
        </w:rPr>
        <w:t xml:space="preserve"> </w:t>
      </w:r>
      <w:r>
        <w:rPr>
          <w:rFonts w:ascii="宋体" w:hAnsi="宋体" w:eastAsia="宋体" w:cs="宋体"/>
          <w:b/>
          <w:bCs/>
          <w:spacing w:val="-3"/>
          <w:sz w:val="24"/>
          <w:szCs w:val="24"/>
        </w:rPr>
        <w:t>投标文件</w:t>
      </w:r>
    </w:p>
    <w:p w14:paraId="17C12993">
      <w:pPr>
        <w:spacing w:before="183" w:line="219" w:lineRule="auto"/>
        <w:ind w:left="6"/>
        <w:rPr>
          <w:rFonts w:ascii="宋体" w:hAnsi="宋体" w:eastAsia="宋体" w:cs="宋体"/>
          <w:sz w:val="24"/>
          <w:szCs w:val="24"/>
        </w:rPr>
      </w:pPr>
      <w:r>
        <w:rPr>
          <w:rFonts w:ascii="宋体" w:hAnsi="宋体" w:eastAsia="宋体" w:cs="宋体"/>
          <w:b/>
          <w:bCs/>
          <w:spacing w:val="-3"/>
          <w:sz w:val="24"/>
          <w:szCs w:val="24"/>
        </w:rPr>
        <w:t>3.1</w:t>
      </w:r>
      <w:r>
        <w:rPr>
          <w:rFonts w:ascii="宋体" w:hAnsi="宋体" w:eastAsia="宋体" w:cs="宋体"/>
          <w:spacing w:val="-3"/>
          <w:sz w:val="24"/>
          <w:szCs w:val="24"/>
        </w:rPr>
        <w:t xml:space="preserve"> </w:t>
      </w:r>
      <w:r>
        <w:rPr>
          <w:rFonts w:ascii="宋体" w:hAnsi="宋体" w:eastAsia="宋体" w:cs="宋体"/>
          <w:b/>
          <w:bCs/>
          <w:spacing w:val="-3"/>
          <w:sz w:val="24"/>
          <w:szCs w:val="24"/>
        </w:rPr>
        <w:t>投标文件的组成</w:t>
      </w:r>
    </w:p>
    <w:p w14:paraId="02E686BB">
      <w:pPr>
        <w:spacing w:before="181" w:line="220" w:lineRule="auto"/>
        <w:ind w:left="499"/>
        <w:rPr>
          <w:rFonts w:ascii="宋体" w:hAnsi="宋体" w:eastAsia="宋体" w:cs="宋体"/>
          <w:sz w:val="24"/>
          <w:szCs w:val="24"/>
        </w:rPr>
      </w:pPr>
      <w:r>
        <w:rPr>
          <w:rFonts w:ascii="宋体" w:hAnsi="宋体" w:eastAsia="宋体" w:cs="宋体"/>
          <w:spacing w:val="-6"/>
          <w:sz w:val="24"/>
          <w:szCs w:val="24"/>
        </w:rPr>
        <w:t>1、投标函</w:t>
      </w:r>
    </w:p>
    <w:p w14:paraId="019F1FD3">
      <w:pPr>
        <w:spacing w:before="182" w:line="220" w:lineRule="auto"/>
        <w:ind w:left="484"/>
        <w:rPr>
          <w:rFonts w:ascii="宋体" w:hAnsi="宋体" w:eastAsia="宋体" w:cs="宋体"/>
          <w:sz w:val="24"/>
          <w:szCs w:val="24"/>
        </w:rPr>
      </w:pPr>
      <w:r>
        <w:rPr>
          <w:rFonts w:ascii="宋体" w:hAnsi="宋体" w:eastAsia="宋体" w:cs="宋体"/>
          <w:spacing w:val="-2"/>
          <w:sz w:val="24"/>
          <w:szCs w:val="24"/>
        </w:rPr>
        <w:t>2、开标一览表</w:t>
      </w:r>
    </w:p>
    <w:p w14:paraId="734B6A64">
      <w:pPr>
        <w:spacing w:before="179" w:line="219" w:lineRule="auto"/>
        <w:ind w:left="486"/>
        <w:rPr>
          <w:rFonts w:ascii="宋体" w:hAnsi="宋体" w:eastAsia="宋体" w:cs="宋体"/>
          <w:sz w:val="24"/>
          <w:szCs w:val="24"/>
        </w:rPr>
      </w:pPr>
      <w:r>
        <w:rPr>
          <w:rFonts w:ascii="宋体" w:hAnsi="宋体" w:eastAsia="宋体" w:cs="宋体"/>
          <w:spacing w:val="-2"/>
          <w:sz w:val="24"/>
          <w:szCs w:val="24"/>
        </w:rPr>
        <w:t>3、法定代表人身份证明书</w:t>
      </w:r>
    </w:p>
    <w:p w14:paraId="0189361E">
      <w:pPr>
        <w:spacing w:line="219" w:lineRule="auto"/>
        <w:rPr>
          <w:rFonts w:ascii="宋体" w:hAnsi="宋体" w:eastAsia="宋体" w:cs="宋体"/>
          <w:sz w:val="24"/>
          <w:szCs w:val="24"/>
        </w:rPr>
        <w:sectPr>
          <w:footerReference r:id="rId19" w:type="default"/>
          <w:pgSz w:w="11906" w:h="16840"/>
          <w:pgMar w:top="1431" w:right="960" w:bottom="1080" w:left="1027" w:header="0" w:footer="916" w:gutter="0"/>
          <w:pgNumType w:fmt="decimal"/>
          <w:cols w:space="720" w:num="1"/>
        </w:sectPr>
      </w:pPr>
    </w:p>
    <w:p w14:paraId="2B8A5509">
      <w:pPr>
        <w:spacing w:before="167" w:line="219" w:lineRule="auto"/>
        <w:ind w:left="480"/>
        <w:rPr>
          <w:rFonts w:ascii="宋体" w:hAnsi="宋体" w:eastAsia="宋体" w:cs="宋体"/>
          <w:sz w:val="24"/>
          <w:szCs w:val="24"/>
        </w:rPr>
      </w:pPr>
      <w:r>
        <w:rPr>
          <w:rFonts w:ascii="宋体" w:hAnsi="宋体" w:eastAsia="宋体" w:cs="宋体"/>
          <w:spacing w:val="-2"/>
          <w:sz w:val="24"/>
          <w:szCs w:val="24"/>
        </w:rPr>
        <w:t>4、授权委托书</w:t>
      </w:r>
    </w:p>
    <w:p w14:paraId="40AB6535">
      <w:pPr>
        <w:spacing w:before="183" w:line="219" w:lineRule="auto"/>
        <w:ind w:left="485"/>
        <w:rPr>
          <w:rFonts w:ascii="宋体" w:hAnsi="宋体" w:eastAsia="宋体" w:cs="宋体"/>
          <w:sz w:val="24"/>
          <w:szCs w:val="24"/>
        </w:rPr>
      </w:pPr>
      <w:r>
        <w:rPr>
          <w:rFonts w:ascii="宋体" w:hAnsi="宋体" w:eastAsia="宋体" w:cs="宋体"/>
          <w:spacing w:val="-2"/>
          <w:sz w:val="24"/>
          <w:szCs w:val="24"/>
        </w:rPr>
        <w:t>5、无重大违法记录的承诺书</w:t>
      </w:r>
    </w:p>
    <w:p w14:paraId="758DCB78">
      <w:pPr>
        <w:spacing w:before="180" w:line="219" w:lineRule="auto"/>
        <w:ind w:left="482"/>
        <w:rPr>
          <w:rFonts w:ascii="宋体" w:hAnsi="宋体" w:eastAsia="宋体" w:cs="宋体"/>
          <w:sz w:val="24"/>
          <w:szCs w:val="24"/>
        </w:rPr>
      </w:pPr>
      <w:r>
        <w:rPr>
          <w:rFonts w:ascii="宋体" w:hAnsi="宋体" w:eastAsia="宋体" w:cs="宋体"/>
          <w:spacing w:val="-2"/>
          <w:sz w:val="24"/>
          <w:szCs w:val="24"/>
        </w:rPr>
        <w:t>6、投标人基本情况表</w:t>
      </w:r>
    </w:p>
    <w:p w14:paraId="06F6C778">
      <w:pPr>
        <w:spacing w:before="184" w:line="219" w:lineRule="auto"/>
        <w:ind w:left="486"/>
        <w:rPr>
          <w:rFonts w:ascii="宋体" w:hAnsi="宋体" w:eastAsia="宋体" w:cs="宋体"/>
          <w:sz w:val="24"/>
          <w:szCs w:val="24"/>
        </w:rPr>
      </w:pPr>
      <w:r>
        <w:rPr>
          <w:rFonts w:ascii="宋体" w:hAnsi="宋体" w:eastAsia="宋体" w:cs="宋体"/>
          <w:spacing w:val="-2"/>
          <w:sz w:val="24"/>
          <w:szCs w:val="24"/>
        </w:rPr>
        <w:t>7、技术条款偏离表</w:t>
      </w:r>
    </w:p>
    <w:p w14:paraId="22BC7BC6">
      <w:pPr>
        <w:spacing w:before="181" w:line="219" w:lineRule="auto"/>
        <w:ind w:left="481"/>
        <w:rPr>
          <w:rFonts w:ascii="宋体" w:hAnsi="宋体" w:eastAsia="宋体" w:cs="宋体"/>
          <w:sz w:val="24"/>
          <w:szCs w:val="24"/>
        </w:rPr>
      </w:pPr>
      <w:r>
        <w:rPr>
          <w:rFonts w:ascii="宋体" w:hAnsi="宋体" w:eastAsia="宋体" w:cs="宋体"/>
          <w:spacing w:val="-2"/>
          <w:sz w:val="24"/>
          <w:szCs w:val="24"/>
        </w:rPr>
        <w:t>8、商务条款偏离表</w:t>
      </w:r>
    </w:p>
    <w:p w14:paraId="57439B56">
      <w:pPr>
        <w:spacing w:before="182" w:line="219" w:lineRule="auto"/>
        <w:ind w:left="481"/>
        <w:rPr>
          <w:rFonts w:ascii="宋体" w:hAnsi="宋体" w:eastAsia="宋体" w:cs="宋体"/>
          <w:sz w:val="24"/>
          <w:szCs w:val="24"/>
        </w:rPr>
      </w:pPr>
      <w:r>
        <w:rPr>
          <w:rFonts w:ascii="宋体" w:hAnsi="宋体" w:eastAsia="宋体" w:cs="宋体"/>
          <w:spacing w:val="-2"/>
          <w:sz w:val="24"/>
          <w:szCs w:val="24"/>
        </w:rPr>
        <w:t>9、反商业贿赂书</w:t>
      </w:r>
    </w:p>
    <w:p w14:paraId="4BA7250D">
      <w:pPr>
        <w:spacing w:before="183" w:line="219" w:lineRule="auto"/>
        <w:ind w:left="498"/>
        <w:rPr>
          <w:rFonts w:ascii="宋体" w:hAnsi="宋体" w:eastAsia="宋体" w:cs="宋体"/>
          <w:sz w:val="24"/>
          <w:szCs w:val="24"/>
        </w:rPr>
      </w:pPr>
      <w:r>
        <w:rPr>
          <w:rFonts w:ascii="宋体" w:hAnsi="宋体" w:eastAsia="宋体" w:cs="宋体"/>
          <w:spacing w:val="-2"/>
          <w:sz w:val="24"/>
          <w:szCs w:val="24"/>
        </w:rPr>
        <w:t>10、投标人近三年有无违法、违规记录承诺书</w:t>
      </w:r>
    </w:p>
    <w:p w14:paraId="10634A6A">
      <w:pPr>
        <w:spacing w:before="182" w:line="219" w:lineRule="auto"/>
        <w:ind w:left="498"/>
        <w:rPr>
          <w:rFonts w:ascii="宋体" w:hAnsi="宋体" w:eastAsia="宋体" w:cs="宋体"/>
          <w:sz w:val="24"/>
          <w:szCs w:val="24"/>
        </w:rPr>
      </w:pPr>
      <w:r>
        <w:rPr>
          <w:rFonts w:ascii="宋体" w:hAnsi="宋体" w:eastAsia="宋体" w:cs="宋体"/>
          <w:spacing w:val="-4"/>
          <w:sz w:val="24"/>
          <w:szCs w:val="24"/>
        </w:rPr>
        <w:t>11、产品配置</w:t>
      </w:r>
    </w:p>
    <w:p w14:paraId="48C31FCD">
      <w:pPr>
        <w:spacing w:before="183" w:line="220" w:lineRule="auto"/>
        <w:ind w:left="498"/>
        <w:rPr>
          <w:rFonts w:ascii="宋体" w:hAnsi="宋体" w:eastAsia="宋体" w:cs="宋体"/>
          <w:sz w:val="24"/>
          <w:szCs w:val="24"/>
        </w:rPr>
      </w:pPr>
      <w:r>
        <w:rPr>
          <w:rFonts w:ascii="宋体" w:hAnsi="宋体" w:eastAsia="宋体" w:cs="宋体"/>
          <w:spacing w:val="-4"/>
          <w:sz w:val="24"/>
          <w:szCs w:val="24"/>
        </w:rPr>
        <w:t>13、实施方案</w:t>
      </w:r>
    </w:p>
    <w:p w14:paraId="35BF08A4">
      <w:pPr>
        <w:spacing w:before="180" w:line="220" w:lineRule="auto"/>
        <w:ind w:left="498"/>
        <w:rPr>
          <w:rFonts w:ascii="宋体" w:hAnsi="宋体" w:eastAsia="宋体" w:cs="宋体"/>
          <w:sz w:val="24"/>
          <w:szCs w:val="24"/>
        </w:rPr>
      </w:pPr>
      <w:r>
        <w:rPr>
          <w:rFonts w:ascii="宋体" w:hAnsi="宋体" w:eastAsia="宋体" w:cs="宋体"/>
          <w:spacing w:val="-4"/>
          <w:sz w:val="24"/>
          <w:szCs w:val="24"/>
        </w:rPr>
        <w:t>14、应急预案</w:t>
      </w:r>
    </w:p>
    <w:p w14:paraId="7ADB34AA">
      <w:pPr>
        <w:spacing w:before="180" w:line="219" w:lineRule="auto"/>
        <w:ind w:left="498"/>
        <w:rPr>
          <w:rFonts w:ascii="宋体" w:hAnsi="宋体" w:eastAsia="宋体" w:cs="宋体"/>
          <w:sz w:val="24"/>
          <w:szCs w:val="24"/>
        </w:rPr>
      </w:pPr>
      <w:r>
        <w:rPr>
          <w:rFonts w:ascii="宋体" w:hAnsi="宋体" w:eastAsia="宋体" w:cs="宋体"/>
          <w:spacing w:val="-4"/>
          <w:sz w:val="24"/>
          <w:szCs w:val="24"/>
        </w:rPr>
        <w:t>15、售后服务</w:t>
      </w:r>
    </w:p>
    <w:p w14:paraId="10DE2C08">
      <w:pPr>
        <w:spacing w:before="182" w:line="219" w:lineRule="auto"/>
        <w:ind w:left="498"/>
        <w:rPr>
          <w:rFonts w:ascii="宋体" w:hAnsi="宋体" w:eastAsia="宋体" w:cs="宋体"/>
          <w:sz w:val="24"/>
          <w:szCs w:val="24"/>
        </w:rPr>
      </w:pPr>
      <w:r>
        <w:rPr>
          <w:rFonts w:ascii="宋体" w:hAnsi="宋体" w:eastAsia="宋体" w:cs="宋体"/>
          <w:spacing w:val="-2"/>
          <w:sz w:val="24"/>
          <w:szCs w:val="24"/>
        </w:rPr>
        <w:t>16、中小企业声明函（货物）</w:t>
      </w:r>
    </w:p>
    <w:p w14:paraId="12497F9B">
      <w:pPr>
        <w:spacing w:before="184" w:line="220" w:lineRule="auto"/>
        <w:ind w:left="498"/>
        <w:rPr>
          <w:rFonts w:ascii="宋体" w:hAnsi="宋体" w:eastAsia="宋体" w:cs="宋体"/>
          <w:sz w:val="24"/>
          <w:szCs w:val="24"/>
        </w:rPr>
      </w:pPr>
      <w:r>
        <w:rPr>
          <w:rFonts w:ascii="宋体" w:hAnsi="宋体" w:eastAsia="宋体" w:cs="宋体"/>
          <w:spacing w:val="-3"/>
          <w:sz w:val="24"/>
          <w:szCs w:val="24"/>
        </w:rPr>
        <w:t>17、其他需要提交的资料</w:t>
      </w:r>
    </w:p>
    <w:p w14:paraId="63C2D202">
      <w:pPr>
        <w:spacing w:before="179" w:line="218" w:lineRule="auto"/>
        <w:ind w:left="5"/>
        <w:rPr>
          <w:rFonts w:ascii="宋体" w:hAnsi="宋体" w:eastAsia="宋体" w:cs="宋体"/>
          <w:sz w:val="24"/>
          <w:szCs w:val="24"/>
        </w:rPr>
      </w:pPr>
      <w:r>
        <w:rPr>
          <w:rFonts w:ascii="宋体" w:hAnsi="宋体" w:eastAsia="宋体" w:cs="宋体"/>
          <w:b/>
          <w:bCs/>
          <w:spacing w:val="-6"/>
          <w:sz w:val="24"/>
          <w:szCs w:val="24"/>
        </w:rPr>
        <w:t>3.2</w:t>
      </w:r>
      <w:r>
        <w:rPr>
          <w:rFonts w:ascii="宋体" w:hAnsi="宋体" w:eastAsia="宋体" w:cs="宋体"/>
          <w:spacing w:val="16"/>
          <w:sz w:val="24"/>
          <w:szCs w:val="24"/>
        </w:rPr>
        <w:t xml:space="preserve"> </w:t>
      </w:r>
      <w:r>
        <w:rPr>
          <w:rFonts w:ascii="宋体" w:hAnsi="宋体" w:eastAsia="宋体" w:cs="宋体"/>
          <w:b/>
          <w:bCs/>
          <w:spacing w:val="-6"/>
          <w:sz w:val="24"/>
          <w:szCs w:val="24"/>
        </w:rPr>
        <w:t>投标价格</w:t>
      </w:r>
    </w:p>
    <w:p w14:paraId="4787BC10">
      <w:pPr>
        <w:spacing w:before="185" w:line="288" w:lineRule="auto"/>
        <w:ind w:left="1" w:firstLine="483"/>
        <w:rPr>
          <w:rFonts w:ascii="宋体" w:hAnsi="宋体" w:eastAsia="宋体" w:cs="宋体"/>
          <w:sz w:val="24"/>
          <w:szCs w:val="24"/>
        </w:rPr>
      </w:pPr>
      <w:r>
        <w:rPr>
          <w:rFonts w:ascii="宋体" w:hAnsi="宋体" w:eastAsia="宋体" w:cs="宋体"/>
          <w:spacing w:val="-1"/>
          <w:sz w:val="24"/>
          <w:szCs w:val="24"/>
        </w:rPr>
        <w:t>3.2.1 投标人应当按第四章“技术标准和服务要求</w:t>
      </w:r>
      <w:r>
        <w:rPr>
          <w:rFonts w:ascii="宋体" w:hAnsi="宋体" w:eastAsia="宋体" w:cs="宋体"/>
          <w:spacing w:val="-70"/>
          <w:sz w:val="24"/>
          <w:szCs w:val="24"/>
        </w:rPr>
        <w:t xml:space="preserve"> </w:t>
      </w:r>
      <w:r>
        <w:rPr>
          <w:rFonts w:ascii="宋体" w:hAnsi="宋体" w:eastAsia="宋体" w:cs="宋体"/>
          <w:spacing w:val="-1"/>
          <w:sz w:val="24"/>
          <w:szCs w:val="24"/>
        </w:rPr>
        <w:t>”的规定进行报价，并填写第五章“投</w:t>
      </w:r>
      <w:r>
        <w:rPr>
          <w:rFonts w:ascii="宋体" w:hAnsi="宋体" w:eastAsia="宋体" w:cs="宋体"/>
          <w:spacing w:val="-2"/>
          <w:sz w:val="24"/>
          <w:szCs w:val="24"/>
        </w:rPr>
        <w:t>标文件格式</w:t>
      </w:r>
      <w:r>
        <w:rPr>
          <w:rFonts w:ascii="宋体" w:hAnsi="宋体" w:eastAsia="宋体" w:cs="宋体"/>
          <w:spacing w:val="-84"/>
          <w:sz w:val="24"/>
          <w:szCs w:val="24"/>
        </w:rPr>
        <w:t xml:space="preserve"> </w:t>
      </w:r>
      <w:r>
        <w:rPr>
          <w:rFonts w:ascii="宋体" w:hAnsi="宋体" w:eastAsia="宋体" w:cs="宋体"/>
          <w:spacing w:val="-2"/>
          <w:sz w:val="24"/>
          <w:szCs w:val="24"/>
        </w:rPr>
        <w:t>”中开标一览表（报价单）的投标报价表。</w:t>
      </w:r>
    </w:p>
    <w:p w14:paraId="5D52CCE1">
      <w:pPr>
        <w:spacing w:before="185" w:line="218" w:lineRule="auto"/>
        <w:ind w:left="485"/>
        <w:rPr>
          <w:rFonts w:ascii="宋体" w:hAnsi="宋体" w:eastAsia="宋体" w:cs="宋体"/>
          <w:sz w:val="24"/>
          <w:szCs w:val="24"/>
        </w:rPr>
      </w:pPr>
      <w:r>
        <w:rPr>
          <w:rFonts w:ascii="宋体" w:hAnsi="宋体" w:eastAsia="宋体" w:cs="宋体"/>
          <w:spacing w:val="-1"/>
          <w:sz w:val="24"/>
          <w:szCs w:val="24"/>
        </w:rPr>
        <w:t>3.2.2 投标人的投标价格不能超出本项目最高限价。</w:t>
      </w:r>
    </w:p>
    <w:p w14:paraId="6F58EF37">
      <w:pPr>
        <w:spacing w:before="182" w:line="289" w:lineRule="auto"/>
        <w:ind w:right="84" w:firstLine="485"/>
        <w:rPr>
          <w:rFonts w:ascii="宋体" w:hAnsi="宋体" w:eastAsia="宋体" w:cs="宋体"/>
          <w:sz w:val="24"/>
          <w:szCs w:val="24"/>
        </w:rPr>
      </w:pPr>
      <w:r>
        <w:rPr>
          <w:rFonts w:ascii="宋体" w:hAnsi="宋体" w:eastAsia="宋体" w:cs="宋体"/>
          <w:spacing w:val="-1"/>
          <w:sz w:val="24"/>
          <w:szCs w:val="24"/>
        </w:rPr>
        <w:t>3.2.3</w:t>
      </w:r>
      <w:r>
        <w:rPr>
          <w:rFonts w:ascii="宋体" w:hAnsi="宋体" w:eastAsia="宋体" w:cs="宋体"/>
          <w:spacing w:val="-35"/>
          <w:sz w:val="24"/>
          <w:szCs w:val="24"/>
        </w:rPr>
        <w:t xml:space="preserve"> </w:t>
      </w:r>
      <w:r>
        <w:rPr>
          <w:rFonts w:ascii="宋体" w:hAnsi="宋体" w:eastAsia="宋体" w:cs="宋体"/>
          <w:spacing w:val="-1"/>
          <w:sz w:val="24"/>
          <w:szCs w:val="24"/>
        </w:rPr>
        <w:t>投标人在投标截止时间前修改投标函中的投标报价的，应同时修改第五章“投标文</w:t>
      </w:r>
      <w:r>
        <w:rPr>
          <w:rFonts w:ascii="宋体" w:hAnsi="宋体" w:eastAsia="宋体" w:cs="宋体"/>
          <w:spacing w:val="-2"/>
          <w:sz w:val="24"/>
          <w:szCs w:val="24"/>
        </w:rPr>
        <w:t>件格式</w:t>
      </w:r>
      <w:r>
        <w:rPr>
          <w:rFonts w:ascii="宋体" w:hAnsi="宋体" w:eastAsia="宋体" w:cs="宋体"/>
          <w:spacing w:val="-88"/>
          <w:sz w:val="24"/>
          <w:szCs w:val="24"/>
        </w:rPr>
        <w:t xml:space="preserve"> </w:t>
      </w:r>
      <w:r>
        <w:rPr>
          <w:rFonts w:ascii="宋体" w:hAnsi="宋体" w:eastAsia="宋体" w:cs="宋体"/>
          <w:spacing w:val="-2"/>
          <w:sz w:val="24"/>
          <w:szCs w:val="24"/>
        </w:rPr>
        <w:t>”中开标一览表（报价单）的相应报价。</w:t>
      </w:r>
    </w:p>
    <w:p w14:paraId="2B711899">
      <w:pPr>
        <w:spacing w:before="183" w:line="219" w:lineRule="auto"/>
        <w:ind w:left="5"/>
        <w:rPr>
          <w:rFonts w:ascii="宋体" w:hAnsi="宋体" w:eastAsia="宋体" w:cs="宋体"/>
          <w:sz w:val="24"/>
          <w:szCs w:val="24"/>
        </w:rPr>
      </w:pPr>
      <w:r>
        <w:rPr>
          <w:rFonts w:ascii="宋体" w:hAnsi="宋体" w:eastAsia="宋体" w:cs="宋体"/>
          <w:b/>
          <w:bCs/>
          <w:spacing w:val="-5"/>
          <w:sz w:val="24"/>
          <w:szCs w:val="24"/>
        </w:rPr>
        <w:t>3.3</w:t>
      </w:r>
      <w:r>
        <w:rPr>
          <w:rFonts w:ascii="宋体" w:hAnsi="宋体" w:eastAsia="宋体" w:cs="宋体"/>
          <w:spacing w:val="-46"/>
          <w:sz w:val="24"/>
          <w:szCs w:val="24"/>
        </w:rPr>
        <w:t xml:space="preserve"> </w:t>
      </w:r>
      <w:r>
        <w:rPr>
          <w:rFonts w:ascii="宋体" w:hAnsi="宋体" w:eastAsia="宋体" w:cs="宋体"/>
          <w:b/>
          <w:bCs/>
          <w:spacing w:val="-5"/>
          <w:sz w:val="24"/>
          <w:szCs w:val="24"/>
        </w:rPr>
        <w:t>投标文件密封</w:t>
      </w:r>
    </w:p>
    <w:p w14:paraId="0D52D425">
      <w:pPr>
        <w:spacing w:before="184" w:line="288" w:lineRule="auto"/>
        <w:ind w:left="2" w:firstLine="482"/>
        <w:rPr>
          <w:rFonts w:ascii="宋体" w:hAnsi="宋体" w:eastAsia="宋体" w:cs="宋体"/>
          <w:sz w:val="24"/>
          <w:szCs w:val="24"/>
        </w:rPr>
      </w:pPr>
      <w:r>
        <w:rPr>
          <w:rFonts w:ascii="宋体" w:hAnsi="宋体" w:eastAsia="宋体" w:cs="宋体"/>
          <w:spacing w:val="1"/>
          <w:sz w:val="24"/>
          <w:szCs w:val="24"/>
        </w:rPr>
        <w:t>3.3.1</w:t>
      </w:r>
      <w:r>
        <w:rPr>
          <w:rFonts w:ascii="宋体" w:hAnsi="宋体" w:eastAsia="宋体" w:cs="宋体"/>
          <w:spacing w:val="-33"/>
          <w:sz w:val="24"/>
          <w:szCs w:val="24"/>
        </w:rPr>
        <w:t xml:space="preserve"> </w:t>
      </w:r>
      <w:r>
        <w:rPr>
          <w:rFonts w:ascii="宋体" w:hAnsi="宋体" w:eastAsia="宋体" w:cs="宋体"/>
          <w:spacing w:val="1"/>
          <w:sz w:val="24"/>
          <w:szCs w:val="24"/>
        </w:rPr>
        <w:t>投标文件按标包分别编制、胶装、密封递交，不允许将两个及以上标包的投标文件</w:t>
      </w:r>
      <w:r>
        <w:rPr>
          <w:rFonts w:ascii="宋体" w:hAnsi="宋体" w:eastAsia="宋体" w:cs="宋体"/>
          <w:sz w:val="24"/>
          <w:szCs w:val="24"/>
        </w:rPr>
        <w:t>编制、胶装、密封在一起，不得采用活页装订，</w:t>
      </w:r>
      <w:r>
        <w:rPr>
          <w:rFonts w:ascii="宋体" w:hAnsi="宋体" w:eastAsia="宋体" w:cs="宋体"/>
          <w:spacing w:val="-1"/>
          <w:sz w:val="24"/>
          <w:szCs w:val="24"/>
        </w:rPr>
        <w:t>否则，届时其投标将被拒绝。</w:t>
      </w:r>
    </w:p>
    <w:p w14:paraId="51EB438A">
      <w:pPr>
        <w:spacing w:before="183" w:line="290" w:lineRule="auto"/>
        <w:ind w:left="964" w:right="344" w:hanging="479"/>
        <w:rPr>
          <w:rFonts w:ascii="宋体" w:hAnsi="宋体" w:eastAsia="宋体" w:cs="宋体"/>
          <w:sz w:val="24"/>
          <w:szCs w:val="24"/>
        </w:rPr>
      </w:pPr>
      <w:r>
        <w:rPr>
          <w:rFonts w:ascii="宋体" w:hAnsi="宋体" w:eastAsia="宋体" w:cs="宋体"/>
          <w:sz w:val="24"/>
          <w:szCs w:val="24"/>
        </w:rPr>
        <w:t>3.3.2</w:t>
      </w:r>
      <w:r>
        <w:rPr>
          <w:rFonts w:ascii="宋体" w:hAnsi="宋体" w:eastAsia="宋体" w:cs="宋体"/>
          <w:spacing w:val="-47"/>
          <w:sz w:val="24"/>
          <w:szCs w:val="24"/>
        </w:rPr>
        <w:t xml:space="preserve"> </w:t>
      </w:r>
      <w:r>
        <w:rPr>
          <w:rFonts w:ascii="宋体" w:hAnsi="宋体" w:eastAsia="宋体" w:cs="宋体"/>
          <w:sz w:val="24"/>
          <w:szCs w:val="24"/>
        </w:rPr>
        <w:t>投标人必须在各封套上标记以下要求</w:t>
      </w:r>
      <w:r>
        <w:rPr>
          <w:rFonts w:ascii="宋体" w:hAnsi="宋体" w:eastAsia="宋体" w:cs="宋体"/>
          <w:spacing w:val="-18"/>
          <w:sz w:val="24"/>
          <w:szCs w:val="24"/>
        </w:rPr>
        <w:t>：（</w:t>
      </w:r>
      <w:r>
        <w:rPr>
          <w:rFonts w:ascii="宋体" w:hAnsi="宋体" w:eastAsia="宋体" w:cs="宋体"/>
          <w:sz w:val="24"/>
          <w:szCs w:val="24"/>
        </w:rPr>
        <w:t>本项目</w:t>
      </w:r>
      <w:r>
        <w:rPr>
          <w:rFonts w:ascii="宋体" w:hAnsi="宋体" w:eastAsia="宋体" w:cs="宋体"/>
          <w:spacing w:val="-1"/>
          <w:sz w:val="24"/>
          <w:szCs w:val="24"/>
        </w:rPr>
        <w:t>采用不见面电子标，不作要求）</w:t>
      </w:r>
      <w:r>
        <w:rPr>
          <w:rFonts w:ascii="宋体" w:hAnsi="宋体" w:eastAsia="宋体" w:cs="宋体"/>
          <w:spacing w:val="-2"/>
          <w:sz w:val="24"/>
          <w:szCs w:val="24"/>
        </w:rPr>
        <w:t>项目名称（标包号</w:t>
      </w:r>
      <w:r>
        <w:rPr>
          <w:rFonts w:ascii="宋体" w:hAnsi="宋体" w:eastAsia="宋体" w:cs="宋体"/>
          <w:sz w:val="24"/>
          <w:szCs w:val="24"/>
        </w:rPr>
        <w:t>）：</w:t>
      </w:r>
    </w:p>
    <w:p w14:paraId="31574CA3">
      <w:pPr>
        <w:spacing w:before="180" w:line="219" w:lineRule="auto"/>
        <w:ind w:left="964"/>
        <w:rPr>
          <w:rFonts w:ascii="宋体" w:hAnsi="宋体" w:eastAsia="宋体" w:cs="宋体"/>
          <w:sz w:val="24"/>
          <w:szCs w:val="24"/>
        </w:rPr>
      </w:pPr>
      <w:r>
        <w:rPr>
          <w:rFonts w:ascii="宋体" w:hAnsi="宋体" w:eastAsia="宋体" w:cs="宋体"/>
          <w:spacing w:val="-3"/>
          <w:sz w:val="24"/>
          <w:szCs w:val="24"/>
        </w:rPr>
        <w:t>项目编号：</w:t>
      </w:r>
    </w:p>
    <w:p w14:paraId="13FE973D">
      <w:pPr>
        <w:spacing w:before="181" w:line="220" w:lineRule="auto"/>
        <w:ind w:left="963"/>
        <w:rPr>
          <w:rFonts w:ascii="宋体" w:hAnsi="宋体" w:eastAsia="宋体" w:cs="宋体"/>
          <w:sz w:val="24"/>
          <w:szCs w:val="24"/>
        </w:rPr>
      </w:pPr>
      <w:r>
        <w:rPr>
          <w:rFonts w:ascii="宋体" w:hAnsi="宋体" w:eastAsia="宋体" w:cs="宋体"/>
          <w:spacing w:val="-3"/>
          <w:sz w:val="24"/>
          <w:szCs w:val="24"/>
        </w:rPr>
        <w:t>投标人名称：</w:t>
      </w:r>
    </w:p>
    <w:p w14:paraId="211B0A20">
      <w:pPr>
        <w:spacing w:before="182" w:line="220" w:lineRule="auto"/>
        <w:ind w:left="963"/>
        <w:rPr>
          <w:rFonts w:ascii="宋体" w:hAnsi="宋体" w:eastAsia="宋体" w:cs="宋体"/>
          <w:sz w:val="24"/>
          <w:szCs w:val="24"/>
        </w:rPr>
      </w:pPr>
      <w:r>
        <w:rPr>
          <w:rFonts w:ascii="宋体" w:hAnsi="宋体" w:eastAsia="宋体" w:cs="宋体"/>
          <w:spacing w:val="-2"/>
          <w:sz w:val="24"/>
          <w:szCs w:val="24"/>
        </w:rPr>
        <w:t>投标人注册地址：</w:t>
      </w:r>
    </w:p>
    <w:p w14:paraId="42753C1B">
      <w:pPr>
        <w:spacing w:before="182" w:line="219" w:lineRule="auto"/>
        <w:ind w:left="960"/>
        <w:rPr>
          <w:rFonts w:ascii="宋体" w:hAnsi="宋体" w:eastAsia="宋体" w:cs="宋体"/>
          <w:sz w:val="24"/>
          <w:szCs w:val="24"/>
        </w:rPr>
      </w:pPr>
      <w:r>
        <w:rPr>
          <w:rFonts w:ascii="宋体" w:hAnsi="宋体" w:eastAsia="宋体" w:cs="宋体"/>
          <w:spacing w:val="-2"/>
          <w:sz w:val="24"/>
          <w:szCs w:val="24"/>
        </w:rPr>
        <w:t>委托代理人：</w:t>
      </w:r>
    </w:p>
    <w:p w14:paraId="433D6CF0">
      <w:pPr>
        <w:spacing w:before="181" w:line="221" w:lineRule="auto"/>
        <w:ind w:left="961"/>
        <w:rPr>
          <w:rFonts w:ascii="宋体" w:hAnsi="宋体" w:eastAsia="宋体" w:cs="宋体"/>
          <w:sz w:val="24"/>
          <w:szCs w:val="24"/>
        </w:rPr>
      </w:pPr>
      <w:r>
        <w:rPr>
          <w:rFonts w:ascii="宋体" w:hAnsi="宋体" w:eastAsia="宋体" w:cs="宋体"/>
          <w:spacing w:val="-3"/>
          <w:sz w:val="24"/>
          <w:szCs w:val="24"/>
        </w:rPr>
        <w:t>联系电话：</w:t>
      </w:r>
    </w:p>
    <w:p w14:paraId="1556A1B1">
      <w:pPr>
        <w:spacing w:before="181" w:line="219" w:lineRule="auto"/>
        <w:ind w:left="960"/>
        <w:rPr>
          <w:rFonts w:ascii="宋体" w:hAnsi="宋体" w:eastAsia="宋体" w:cs="宋体"/>
          <w:sz w:val="24"/>
          <w:szCs w:val="24"/>
        </w:rPr>
      </w:pPr>
      <w:r>
        <w:rPr>
          <w:rFonts w:ascii="宋体" w:hAnsi="宋体" w:eastAsia="宋体" w:cs="宋体"/>
          <w:spacing w:val="-6"/>
          <w:sz w:val="24"/>
          <w:szCs w:val="24"/>
        </w:rPr>
        <w:t>在</w:t>
      </w:r>
      <w:r>
        <w:rPr>
          <w:rFonts w:ascii="宋体" w:hAnsi="宋体" w:eastAsia="宋体" w:cs="宋体"/>
          <w:spacing w:val="-44"/>
          <w:sz w:val="24"/>
          <w:szCs w:val="24"/>
        </w:rPr>
        <w:t xml:space="preserve"> </w:t>
      </w:r>
      <w:r>
        <w:rPr>
          <w:rFonts w:ascii="宋体" w:hAnsi="宋体" w:eastAsia="宋体" w:cs="宋体"/>
          <w:spacing w:val="-6"/>
          <w:sz w:val="24"/>
          <w:szCs w:val="24"/>
        </w:rPr>
        <w:t>XXXX</w:t>
      </w:r>
      <w:r>
        <w:rPr>
          <w:rFonts w:ascii="宋体" w:hAnsi="宋体" w:eastAsia="宋体" w:cs="宋体"/>
          <w:spacing w:val="-50"/>
          <w:sz w:val="24"/>
          <w:szCs w:val="24"/>
        </w:rPr>
        <w:t xml:space="preserve"> </w:t>
      </w:r>
      <w:r>
        <w:rPr>
          <w:rFonts w:ascii="宋体" w:hAnsi="宋体" w:eastAsia="宋体" w:cs="宋体"/>
          <w:spacing w:val="-6"/>
          <w:sz w:val="24"/>
          <w:szCs w:val="24"/>
        </w:rPr>
        <w:t>年</w:t>
      </w:r>
      <w:r>
        <w:rPr>
          <w:rFonts w:ascii="宋体" w:hAnsi="宋体" w:eastAsia="宋体" w:cs="宋体"/>
          <w:spacing w:val="-53"/>
          <w:sz w:val="24"/>
          <w:szCs w:val="24"/>
        </w:rPr>
        <w:t xml:space="preserve"> </w:t>
      </w:r>
      <w:r>
        <w:rPr>
          <w:rFonts w:ascii="宋体" w:hAnsi="宋体" w:eastAsia="宋体" w:cs="宋体"/>
          <w:spacing w:val="-6"/>
          <w:sz w:val="24"/>
          <w:szCs w:val="24"/>
        </w:rPr>
        <w:t>XX</w:t>
      </w:r>
      <w:r>
        <w:rPr>
          <w:rFonts w:ascii="宋体" w:hAnsi="宋体" w:eastAsia="宋体" w:cs="宋体"/>
          <w:spacing w:val="-45"/>
          <w:sz w:val="24"/>
          <w:szCs w:val="24"/>
        </w:rPr>
        <w:t xml:space="preserve"> </w:t>
      </w:r>
      <w:r>
        <w:rPr>
          <w:rFonts w:ascii="宋体" w:hAnsi="宋体" w:eastAsia="宋体" w:cs="宋体"/>
          <w:spacing w:val="-6"/>
          <w:sz w:val="24"/>
          <w:szCs w:val="24"/>
        </w:rPr>
        <w:t>月</w:t>
      </w:r>
      <w:r>
        <w:rPr>
          <w:rFonts w:ascii="宋体" w:hAnsi="宋体" w:eastAsia="宋体" w:cs="宋体"/>
          <w:spacing w:val="-54"/>
          <w:sz w:val="24"/>
          <w:szCs w:val="24"/>
        </w:rPr>
        <w:t xml:space="preserve"> </w:t>
      </w:r>
      <w:r>
        <w:rPr>
          <w:rFonts w:ascii="宋体" w:hAnsi="宋体" w:eastAsia="宋体" w:cs="宋体"/>
          <w:spacing w:val="-6"/>
          <w:sz w:val="24"/>
          <w:szCs w:val="24"/>
        </w:rPr>
        <w:t>XX 日</w:t>
      </w:r>
      <w:r>
        <w:rPr>
          <w:rFonts w:ascii="宋体" w:hAnsi="宋体" w:eastAsia="宋体" w:cs="宋体"/>
          <w:spacing w:val="-53"/>
          <w:sz w:val="24"/>
          <w:szCs w:val="24"/>
        </w:rPr>
        <w:t xml:space="preserve"> </w:t>
      </w:r>
      <w:r>
        <w:rPr>
          <w:rFonts w:ascii="宋体" w:hAnsi="宋体" w:eastAsia="宋体" w:cs="宋体"/>
          <w:spacing w:val="-6"/>
          <w:sz w:val="24"/>
          <w:szCs w:val="24"/>
        </w:rPr>
        <w:t>XX：XX</w:t>
      </w:r>
      <w:r>
        <w:rPr>
          <w:rFonts w:ascii="宋体" w:hAnsi="宋体" w:eastAsia="宋体" w:cs="宋体"/>
          <w:spacing w:val="-47"/>
          <w:sz w:val="24"/>
          <w:szCs w:val="24"/>
        </w:rPr>
        <w:t xml:space="preserve"> </w:t>
      </w:r>
      <w:r>
        <w:rPr>
          <w:rFonts w:ascii="宋体" w:hAnsi="宋体" w:eastAsia="宋体" w:cs="宋体"/>
          <w:spacing w:val="-6"/>
          <w:sz w:val="24"/>
          <w:szCs w:val="24"/>
        </w:rPr>
        <w:t>前不得启封。</w:t>
      </w:r>
    </w:p>
    <w:p w14:paraId="6A2D7F91">
      <w:pPr>
        <w:spacing w:line="219" w:lineRule="auto"/>
        <w:rPr>
          <w:rFonts w:ascii="宋体" w:hAnsi="宋体" w:eastAsia="宋体" w:cs="宋体"/>
          <w:sz w:val="24"/>
          <w:szCs w:val="24"/>
        </w:rPr>
        <w:sectPr>
          <w:footerReference r:id="rId20" w:type="default"/>
          <w:pgSz w:w="11906" w:h="16840"/>
          <w:pgMar w:top="1431" w:right="1021" w:bottom="1081" w:left="1028" w:header="0" w:footer="916" w:gutter="0"/>
          <w:pgNumType w:fmt="decimal"/>
          <w:cols w:space="720" w:num="1"/>
        </w:sectPr>
      </w:pPr>
    </w:p>
    <w:p w14:paraId="1F1B65FE">
      <w:pPr>
        <w:spacing w:before="167" w:line="219" w:lineRule="auto"/>
        <w:ind w:left="485"/>
        <w:rPr>
          <w:rFonts w:ascii="宋体" w:hAnsi="宋体" w:eastAsia="宋体" w:cs="宋体"/>
          <w:sz w:val="24"/>
          <w:szCs w:val="24"/>
        </w:rPr>
      </w:pPr>
      <w:r>
        <w:rPr>
          <w:rFonts w:ascii="宋体" w:hAnsi="宋体" w:eastAsia="宋体" w:cs="宋体"/>
          <w:b/>
          <w:bCs/>
          <w:spacing w:val="-3"/>
          <w:sz w:val="24"/>
          <w:szCs w:val="24"/>
        </w:rPr>
        <w:t>3.3.3</w:t>
      </w:r>
      <w:r>
        <w:rPr>
          <w:rFonts w:ascii="宋体" w:hAnsi="宋体" w:eastAsia="宋体" w:cs="宋体"/>
          <w:spacing w:val="-35"/>
          <w:sz w:val="24"/>
          <w:szCs w:val="24"/>
        </w:rPr>
        <w:t xml:space="preserve"> </w:t>
      </w:r>
      <w:r>
        <w:rPr>
          <w:rFonts w:ascii="宋体" w:hAnsi="宋体" w:eastAsia="宋体" w:cs="宋体"/>
          <w:b/>
          <w:bCs/>
          <w:spacing w:val="-3"/>
          <w:sz w:val="24"/>
          <w:szCs w:val="24"/>
        </w:rPr>
        <w:t>投标人投标文件若有以下情况的采购代理机构有权拒绝：</w:t>
      </w:r>
    </w:p>
    <w:p w14:paraId="50D626E9">
      <w:pPr>
        <w:spacing w:before="184" w:line="217" w:lineRule="auto"/>
        <w:ind w:left="480"/>
        <w:rPr>
          <w:rFonts w:ascii="宋体" w:hAnsi="宋体" w:eastAsia="宋体" w:cs="宋体"/>
          <w:sz w:val="24"/>
          <w:szCs w:val="24"/>
        </w:rPr>
      </w:pPr>
      <w:r>
        <w:rPr>
          <w:rFonts w:ascii="宋体" w:hAnsi="宋体" w:eastAsia="宋体" w:cs="宋体"/>
          <w:spacing w:val="-1"/>
          <w:sz w:val="24"/>
          <w:szCs w:val="24"/>
        </w:rPr>
        <w:t>①投标文件在递交截止时间后递交的；</w:t>
      </w:r>
    </w:p>
    <w:p w14:paraId="2903B3AE">
      <w:pPr>
        <w:spacing w:before="183" w:line="217" w:lineRule="auto"/>
        <w:ind w:left="479"/>
        <w:rPr>
          <w:rFonts w:ascii="宋体" w:hAnsi="宋体" w:eastAsia="宋体" w:cs="宋体"/>
          <w:sz w:val="24"/>
          <w:szCs w:val="24"/>
        </w:rPr>
      </w:pPr>
      <w:r>
        <w:rPr>
          <w:rFonts w:ascii="宋体" w:hAnsi="宋体" w:eastAsia="宋体" w:cs="宋体"/>
          <w:sz w:val="24"/>
          <w:szCs w:val="24"/>
        </w:rPr>
        <w:t>②投标文件不完整或有附加条件的，有保留的，有</w:t>
      </w:r>
      <w:r>
        <w:rPr>
          <w:rFonts w:ascii="宋体" w:hAnsi="宋体" w:eastAsia="宋体" w:cs="宋体"/>
          <w:spacing w:val="-1"/>
          <w:sz w:val="24"/>
          <w:szCs w:val="24"/>
        </w:rPr>
        <w:t>涂改的，有变更的；</w:t>
      </w:r>
    </w:p>
    <w:p w14:paraId="13016E6C">
      <w:pPr>
        <w:spacing w:before="186" w:line="219" w:lineRule="auto"/>
        <w:ind w:left="485"/>
        <w:rPr>
          <w:rFonts w:ascii="宋体" w:hAnsi="宋体" w:eastAsia="宋体" w:cs="宋体"/>
          <w:sz w:val="24"/>
          <w:szCs w:val="24"/>
        </w:rPr>
      </w:pPr>
      <w:r>
        <w:rPr>
          <w:rFonts w:ascii="宋体" w:hAnsi="宋体" w:eastAsia="宋体" w:cs="宋体"/>
          <w:spacing w:val="-3"/>
          <w:sz w:val="24"/>
          <w:szCs w:val="24"/>
        </w:rPr>
        <w:t>3.3.4</w:t>
      </w:r>
      <w:r>
        <w:rPr>
          <w:rFonts w:ascii="宋体" w:hAnsi="宋体" w:eastAsia="宋体" w:cs="宋体"/>
          <w:spacing w:val="-43"/>
          <w:sz w:val="24"/>
          <w:szCs w:val="24"/>
        </w:rPr>
        <w:t xml:space="preserve"> </w:t>
      </w:r>
      <w:r>
        <w:rPr>
          <w:rFonts w:ascii="宋体" w:hAnsi="宋体" w:eastAsia="宋体" w:cs="宋体"/>
          <w:spacing w:val="-3"/>
          <w:sz w:val="24"/>
          <w:szCs w:val="24"/>
        </w:rPr>
        <w:t>投标文件格式</w:t>
      </w:r>
    </w:p>
    <w:p w14:paraId="086D205D">
      <w:pPr>
        <w:spacing w:before="179" w:line="290" w:lineRule="auto"/>
        <w:ind w:left="2" w:right="80" w:firstLine="477"/>
        <w:rPr>
          <w:rFonts w:ascii="宋体" w:hAnsi="宋体" w:eastAsia="宋体" w:cs="宋体"/>
          <w:sz w:val="24"/>
          <w:szCs w:val="24"/>
        </w:rPr>
      </w:pPr>
      <w:r>
        <w:rPr>
          <w:rFonts w:ascii="宋体" w:hAnsi="宋体" w:eastAsia="宋体" w:cs="宋体"/>
          <w:sz w:val="24"/>
          <w:szCs w:val="24"/>
        </w:rPr>
        <w:t>①投标文件电子版要求包含投标文件全部内容，投标文件电子版与纸质版不一致时以纸质</w:t>
      </w:r>
      <w:r>
        <w:rPr>
          <w:rFonts w:ascii="宋体" w:hAnsi="宋体" w:eastAsia="宋体" w:cs="宋体"/>
          <w:spacing w:val="-3"/>
          <w:sz w:val="24"/>
          <w:szCs w:val="24"/>
        </w:rPr>
        <w:t>文件为准。</w:t>
      </w:r>
    </w:p>
    <w:p w14:paraId="6E3D0DEA">
      <w:pPr>
        <w:spacing w:before="183" w:line="217" w:lineRule="auto"/>
        <w:ind w:left="479"/>
        <w:rPr>
          <w:rFonts w:ascii="宋体" w:hAnsi="宋体" w:eastAsia="宋体" w:cs="宋体"/>
          <w:sz w:val="24"/>
          <w:szCs w:val="24"/>
        </w:rPr>
      </w:pPr>
      <w:r>
        <w:rPr>
          <w:rFonts w:ascii="宋体" w:hAnsi="宋体" w:eastAsia="宋体" w:cs="宋体"/>
          <w:sz w:val="24"/>
          <w:szCs w:val="24"/>
        </w:rPr>
        <w:t>②投标文件应当对招标文件有关招标范围、技术与服务要求等实</w:t>
      </w:r>
      <w:r>
        <w:rPr>
          <w:rFonts w:ascii="宋体" w:hAnsi="宋体" w:eastAsia="宋体" w:cs="宋体"/>
          <w:spacing w:val="-1"/>
          <w:sz w:val="24"/>
          <w:szCs w:val="24"/>
        </w:rPr>
        <w:t>质性内容做出响应。</w:t>
      </w:r>
    </w:p>
    <w:p w14:paraId="1639EE1A">
      <w:pPr>
        <w:spacing w:before="183" w:line="217" w:lineRule="auto"/>
        <w:jc w:val="right"/>
        <w:rPr>
          <w:rFonts w:ascii="宋体" w:hAnsi="宋体" w:eastAsia="宋体" w:cs="宋体"/>
          <w:sz w:val="24"/>
          <w:szCs w:val="24"/>
        </w:rPr>
      </w:pPr>
      <w:r>
        <w:rPr>
          <w:rFonts w:ascii="宋体" w:hAnsi="宋体" w:eastAsia="宋体" w:cs="宋体"/>
          <w:spacing w:val="-4"/>
          <w:sz w:val="24"/>
          <w:szCs w:val="24"/>
        </w:rPr>
        <w:t>③投标文件必须在开启后解密。否则整个投标文件将被视为不响应招标文件，而予以拒绝。</w:t>
      </w:r>
    </w:p>
    <w:p w14:paraId="1B92B8BC">
      <w:pPr>
        <w:spacing w:before="186" w:line="217" w:lineRule="auto"/>
        <w:ind w:left="479"/>
        <w:rPr>
          <w:rFonts w:ascii="宋体" w:hAnsi="宋体" w:eastAsia="宋体" w:cs="宋体"/>
          <w:sz w:val="24"/>
          <w:szCs w:val="24"/>
        </w:rPr>
      </w:pPr>
      <w:r>
        <w:rPr>
          <w:rFonts w:ascii="宋体" w:hAnsi="宋体" w:eastAsia="宋体" w:cs="宋体"/>
          <w:spacing w:val="3"/>
          <w:sz w:val="24"/>
          <w:szCs w:val="24"/>
        </w:rPr>
        <w:t>④投标文件采用A4</w:t>
      </w:r>
      <w:r>
        <w:rPr>
          <w:rFonts w:ascii="宋体" w:hAnsi="宋体" w:eastAsia="宋体" w:cs="宋体"/>
          <w:spacing w:val="-47"/>
          <w:sz w:val="24"/>
          <w:szCs w:val="24"/>
        </w:rPr>
        <w:t xml:space="preserve"> </w:t>
      </w:r>
      <w:r>
        <w:rPr>
          <w:rFonts w:ascii="宋体" w:hAnsi="宋体" w:eastAsia="宋体" w:cs="宋体"/>
          <w:spacing w:val="3"/>
          <w:sz w:val="24"/>
          <w:szCs w:val="24"/>
        </w:rPr>
        <w:t>打印纸。</w:t>
      </w:r>
    </w:p>
    <w:p w14:paraId="2B6C3431">
      <w:pPr>
        <w:spacing w:before="243" w:line="183" w:lineRule="auto"/>
        <w:ind w:left="480"/>
        <w:rPr>
          <w:rFonts w:ascii="宋体" w:hAnsi="宋体" w:eastAsia="宋体" w:cs="宋体"/>
          <w:sz w:val="24"/>
          <w:szCs w:val="24"/>
        </w:rPr>
      </w:pPr>
      <w:r>
        <w:rPr>
          <w:rFonts w:ascii="微软雅黑" w:hAnsi="微软雅黑" w:eastAsia="微软雅黑" w:cs="微软雅黑"/>
          <w:sz w:val="24"/>
          <w:szCs w:val="24"/>
        </w:rPr>
        <w:t>⑤</w:t>
      </w:r>
      <w:r>
        <w:rPr>
          <w:rFonts w:ascii="宋体" w:hAnsi="宋体" w:eastAsia="宋体" w:cs="宋体"/>
          <w:sz w:val="24"/>
          <w:szCs w:val="24"/>
        </w:rPr>
        <w:t>投标文件可以用蓝黑墨水笔或炭素笔书写,但建议最好</w:t>
      </w:r>
      <w:r>
        <w:rPr>
          <w:rFonts w:ascii="宋体" w:hAnsi="宋体" w:eastAsia="宋体" w:cs="宋体"/>
          <w:spacing w:val="-1"/>
          <w:sz w:val="24"/>
          <w:szCs w:val="24"/>
        </w:rPr>
        <w:t>采用打印书写方式书写。</w:t>
      </w:r>
    </w:p>
    <w:p w14:paraId="1CF7B506">
      <w:pPr>
        <w:spacing w:before="304" w:line="184" w:lineRule="auto"/>
        <w:ind w:left="480"/>
        <w:rPr>
          <w:rFonts w:ascii="宋体" w:hAnsi="宋体" w:eastAsia="宋体" w:cs="宋体"/>
          <w:sz w:val="24"/>
          <w:szCs w:val="24"/>
        </w:rPr>
      </w:pPr>
      <w:r>
        <w:rPr>
          <w:rFonts w:ascii="微软雅黑" w:hAnsi="微软雅黑" w:eastAsia="微软雅黑" w:cs="微软雅黑"/>
          <w:spacing w:val="-1"/>
          <w:sz w:val="24"/>
          <w:szCs w:val="24"/>
        </w:rPr>
        <w:t>⑥</w:t>
      </w:r>
      <w:r>
        <w:rPr>
          <w:rFonts w:ascii="宋体" w:hAnsi="宋体" w:eastAsia="宋体" w:cs="宋体"/>
          <w:spacing w:val="-1"/>
          <w:sz w:val="24"/>
          <w:szCs w:val="24"/>
        </w:rPr>
        <w:t>投标文件正本和副本如有不一致之处，以正本为准。</w:t>
      </w:r>
    </w:p>
    <w:p w14:paraId="7C3DF62A">
      <w:pPr>
        <w:pStyle w:val="2"/>
        <w:spacing w:line="419" w:lineRule="auto"/>
      </w:pPr>
    </w:p>
    <w:p w14:paraId="1BD9F408">
      <w:pPr>
        <w:spacing w:before="78" w:line="219" w:lineRule="auto"/>
        <w:ind w:left="5"/>
        <w:rPr>
          <w:rFonts w:ascii="宋体" w:hAnsi="宋体" w:eastAsia="宋体" w:cs="宋体"/>
          <w:sz w:val="24"/>
          <w:szCs w:val="24"/>
        </w:rPr>
      </w:pPr>
      <w:r>
        <w:rPr>
          <w:rFonts w:ascii="宋体" w:hAnsi="宋体" w:eastAsia="宋体" w:cs="宋体"/>
          <w:b/>
          <w:bCs/>
          <w:spacing w:val="-4"/>
          <w:sz w:val="24"/>
          <w:szCs w:val="24"/>
        </w:rPr>
        <w:t>3.3.5</w:t>
      </w:r>
      <w:r>
        <w:rPr>
          <w:rFonts w:ascii="宋体" w:hAnsi="宋体" w:eastAsia="宋体" w:cs="宋体"/>
          <w:spacing w:val="-39"/>
          <w:sz w:val="24"/>
          <w:szCs w:val="24"/>
        </w:rPr>
        <w:t xml:space="preserve"> </w:t>
      </w:r>
      <w:r>
        <w:rPr>
          <w:rFonts w:ascii="宋体" w:hAnsi="宋体" w:eastAsia="宋体" w:cs="宋体"/>
          <w:b/>
          <w:bCs/>
          <w:spacing w:val="-4"/>
          <w:sz w:val="24"/>
          <w:szCs w:val="24"/>
        </w:rPr>
        <w:t>投标文件的修改与撤回</w:t>
      </w:r>
    </w:p>
    <w:p w14:paraId="0F010D20">
      <w:pPr>
        <w:spacing w:before="180" w:line="290" w:lineRule="auto"/>
        <w:ind w:left="24" w:right="80" w:firstLine="455"/>
        <w:rPr>
          <w:rFonts w:ascii="宋体" w:hAnsi="宋体" w:eastAsia="宋体" w:cs="宋体"/>
          <w:sz w:val="24"/>
          <w:szCs w:val="24"/>
        </w:rPr>
      </w:pPr>
      <w:r>
        <w:rPr>
          <w:rFonts w:ascii="宋体" w:hAnsi="宋体" w:eastAsia="宋体" w:cs="宋体"/>
          <w:sz w:val="24"/>
          <w:szCs w:val="24"/>
        </w:rPr>
        <w:t>①投标人递交投标文件后，在规定投标截止时间前，可以书面形式向采购人递交修改或撤</w:t>
      </w:r>
      <w:r>
        <w:rPr>
          <w:rFonts w:ascii="宋体" w:hAnsi="宋体" w:eastAsia="宋体" w:cs="宋体"/>
          <w:spacing w:val="-4"/>
          <w:sz w:val="24"/>
          <w:szCs w:val="24"/>
        </w:rPr>
        <w:t>回其投标文件的通知。</w:t>
      </w:r>
    </w:p>
    <w:p w14:paraId="21D2650F">
      <w:pPr>
        <w:spacing w:before="180" w:line="289" w:lineRule="auto"/>
        <w:ind w:left="1" w:firstLine="477"/>
        <w:rPr>
          <w:rFonts w:ascii="宋体" w:hAnsi="宋体" w:eastAsia="宋体" w:cs="宋体"/>
          <w:sz w:val="24"/>
          <w:szCs w:val="24"/>
        </w:rPr>
      </w:pPr>
      <w:r>
        <w:rPr>
          <w:rFonts w:ascii="宋体" w:hAnsi="宋体" w:eastAsia="宋体" w:cs="宋体"/>
          <w:spacing w:val="-4"/>
          <w:sz w:val="24"/>
          <w:szCs w:val="24"/>
        </w:rPr>
        <w:t>②修改的内容为投标文件的组成部分。修改的投标文件应按照本招标文件的规定进行编制、</w:t>
      </w:r>
      <w:r>
        <w:rPr>
          <w:rFonts w:ascii="宋体" w:hAnsi="宋体" w:eastAsia="宋体" w:cs="宋体"/>
          <w:spacing w:val="-3"/>
          <w:sz w:val="24"/>
          <w:szCs w:val="24"/>
        </w:rPr>
        <w:t>密封、标记和递交，并标明“修改</w:t>
      </w:r>
      <w:r>
        <w:rPr>
          <w:rFonts w:ascii="宋体" w:hAnsi="宋体" w:eastAsia="宋体" w:cs="宋体"/>
          <w:spacing w:val="-75"/>
          <w:sz w:val="24"/>
          <w:szCs w:val="24"/>
        </w:rPr>
        <w:t xml:space="preserve"> </w:t>
      </w:r>
      <w:r>
        <w:rPr>
          <w:rFonts w:ascii="宋体" w:hAnsi="宋体" w:eastAsia="宋体" w:cs="宋体"/>
          <w:spacing w:val="-3"/>
          <w:sz w:val="24"/>
          <w:szCs w:val="24"/>
        </w:rPr>
        <w:t>”字样。</w:t>
      </w:r>
    </w:p>
    <w:p w14:paraId="0F35029B">
      <w:pPr>
        <w:pStyle w:val="2"/>
        <w:spacing w:line="326" w:lineRule="auto"/>
      </w:pPr>
    </w:p>
    <w:p w14:paraId="582D3F69">
      <w:pPr>
        <w:pStyle w:val="2"/>
        <w:spacing w:line="327" w:lineRule="auto"/>
      </w:pPr>
    </w:p>
    <w:p w14:paraId="195FA5F9">
      <w:pPr>
        <w:spacing w:before="78" w:line="219" w:lineRule="auto"/>
        <w:ind w:left="3910"/>
        <w:outlineLvl w:val="1"/>
        <w:rPr>
          <w:rFonts w:ascii="宋体" w:hAnsi="宋体" w:eastAsia="宋体" w:cs="宋体"/>
          <w:sz w:val="24"/>
          <w:szCs w:val="24"/>
        </w:rPr>
      </w:pPr>
      <w:r>
        <w:rPr>
          <w:rFonts w:ascii="宋体" w:hAnsi="宋体" w:eastAsia="宋体" w:cs="宋体"/>
          <w:b/>
          <w:bCs/>
          <w:spacing w:val="-3"/>
          <w:sz w:val="24"/>
          <w:szCs w:val="24"/>
        </w:rPr>
        <w:t>第四节</w:t>
      </w:r>
      <w:r>
        <w:rPr>
          <w:rFonts w:ascii="宋体" w:hAnsi="宋体" w:eastAsia="宋体" w:cs="宋体"/>
          <w:spacing w:val="-3"/>
          <w:sz w:val="24"/>
          <w:szCs w:val="24"/>
        </w:rPr>
        <w:t xml:space="preserve"> </w:t>
      </w:r>
      <w:r>
        <w:rPr>
          <w:rFonts w:ascii="宋体" w:hAnsi="宋体" w:eastAsia="宋体" w:cs="宋体"/>
          <w:b/>
          <w:bCs/>
          <w:spacing w:val="-3"/>
          <w:sz w:val="24"/>
          <w:szCs w:val="24"/>
        </w:rPr>
        <w:t>纪律和监督</w:t>
      </w:r>
    </w:p>
    <w:p w14:paraId="4BDD08F5">
      <w:pPr>
        <w:spacing w:before="180" w:line="219" w:lineRule="auto"/>
        <w:rPr>
          <w:rFonts w:ascii="宋体" w:hAnsi="宋体" w:eastAsia="宋体" w:cs="宋体"/>
          <w:sz w:val="24"/>
          <w:szCs w:val="24"/>
        </w:rPr>
      </w:pPr>
      <w:r>
        <w:rPr>
          <w:rFonts w:ascii="宋体" w:hAnsi="宋体" w:eastAsia="宋体" w:cs="宋体"/>
          <w:b/>
          <w:bCs/>
          <w:spacing w:val="-3"/>
          <w:sz w:val="24"/>
          <w:szCs w:val="24"/>
        </w:rPr>
        <w:t>4.1</w:t>
      </w:r>
      <w:r>
        <w:rPr>
          <w:rFonts w:ascii="宋体" w:hAnsi="宋体" w:eastAsia="宋体" w:cs="宋体"/>
          <w:spacing w:val="-3"/>
          <w:sz w:val="24"/>
          <w:szCs w:val="24"/>
        </w:rPr>
        <w:t xml:space="preserve"> </w:t>
      </w:r>
      <w:r>
        <w:rPr>
          <w:rFonts w:ascii="宋体" w:hAnsi="宋体" w:eastAsia="宋体" w:cs="宋体"/>
          <w:b/>
          <w:bCs/>
          <w:spacing w:val="-3"/>
          <w:sz w:val="24"/>
          <w:szCs w:val="24"/>
        </w:rPr>
        <w:t>对采购人的纪律要求</w:t>
      </w:r>
    </w:p>
    <w:p w14:paraId="158184D3">
      <w:pPr>
        <w:spacing w:before="184" w:line="359" w:lineRule="auto"/>
        <w:ind w:left="2" w:firstLine="477"/>
        <w:rPr>
          <w:rFonts w:ascii="宋体" w:hAnsi="宋体" w:eastAsia="宋体" w:cs="宋体"/>
          <w:sz w:val="24"/>
          <w:szCs w:val="24"/>
        </w:rPr>
      </w:pPr>
      <w:r>
        <w:rPr>
          <w:rFonts w:ascii="宋体" w:hAnsi="宋体" w:eastAsia="宋体" w:cs="宋体"/>
          <w:spacing w:val="-4"/>
          <w:sz w:val="24"/>
          <w:szCs w:val="24"/>
        </w:rPr>
        <w:t>采购人不得泄漏招标投标活动中应当保密的情况和资料，不得与投标人串通损害国家利益、</w:t>
      </w:r>
      <w:r>
        <w:rPr>
          <w:rFonts w:ascii="宋体" w:hAnsi="宋体" w:eastAsia="宋体" w:cs="宋体"/>
          <w:spacing w:val="-1"/>
          <w:sz w:val="24"/>
          <w:szCs w:val="24"/>
        </w:rPr>
        <w:t>社会公共利益或者他人合法权益。</w:t>
      </w:r>
    </w:p>
    <w:p w14:paraId="3871930B">
      <w:pPr>
        <w:spacing w:line="219" w:lineRule="auto"/>
        <w:rPr>
          <w:rFonts w:ascii="宋体" w:hAnsi="宋体" w:eastAsia="宋体" w:cs="宋体"/>
          <w:sz w:val="24"/>
          <w:szCs w:val="24"/>
        </w:rPr>
      </w:pPr>
      <w:r>
        <w:rPr>
          <w:rFonts w:ascii="宋体" w:hAnsi="宋体" w:eastAsia="宋体" w:cs="宋体"/>
          <w:b/>
          <w:bCs/>
          <w:spacing w:val="-3"/>
          <w:sz w:val="24"/>
          <w:szCs w:val="24"/>
        </w:rPr>
        <w:t>4.2</w:t>
      </w:r>
      <w:r>
        <w:rPr>
          <w:rFonts w:ascii="宋体" w:hAnsi="宋体" w:eastAsia="宋体" w:cs="宋体"/>
          <w:spacing w:val="-3"/>
          <w:sz w:val="24"/>
          <w:szCs w:val="24"/>
        </w:rPr>
        <w:t xml:space="preserve"> </w:t>
      </w:r>
      <w:r>
        <w:rPr>
          <w:rFonts w:ascii="宋体" w:hAnsi="宋体" w:eastAsia="宋体" w:cs="宋体"/>
          <w:b/>
          <w:bCs/>
          <w:spacing w:val="-3"/>
          <w:sz w:val="24"/>
          <w:szCs w:val="24"/>
        </w:rPr>
        <w:t>对投标人的纪律要求</w:t>
      </w:r>
    </w:p>
    <w:p w14:paraId="3224553E">
      <w:pPr>
        <w:spacing w:before="183" w:line="220" w:lineRule="auto"/>
        <w:ind w:left="483"/>
        <w:rPr>
          <w:rFonts w:ascii="宋体" w:hAnsi="宋体" w:eastAsia="宋体" w:cs="宋体"/>
          <w:sz w:val="24"/>
          <w:szCs w:val="24"/>
        </w:rPr>
      </w:pPr>
      <w:r>
        <w:rPr>
          <w:rFonts w:ascii="宋体" w:hAnsi="宋体" w:eastAsia="宋体" w:cs="宋体"/>
          <w:b/>
          <w:bCs/>
          <w:spacing w:val="-2"/>
          <w:sz w:val="24"/>
          <w:szCs w:val="24"/>
        </w:rPr>
        <w:t>投标人有下列情形之一的，视为投标人串通投标，其投</w:t>
      </w:r>
      <w:r>
        <w:rPr>
          <w:rFonts w:ascii="宋体" w:hAnsi="宋体" w:eastAsia="宋体" w:cs="宋体"/>
          <w:b/>
          <w:bCs/>
          <w:spacing w:val="-3"/>
          <w:sz w:val="24"/>
          <w:szCs w:val="24"/>
        </w:rPr>
        <w:t>标无效：</w:t>
      </w:r>
    </w:p>
    <w:p w14:paraId="24A89023">
      <w:pPr>
        <w:spacing w:before="180" w:line="219" w:lineRule="auto"/>
        <w:ind w:left="480"/>
        <w:rPr>
          <w:rFonts w:ascii="宋体" w:hAnsi="宋体" w:eastAsia="宋体" w:cs="宋体"/>
          <w:sz w:val="24"/>
          <w:szCs w:val="24"/>
        </w:rPr>
      </w:pPr>
      <w:r>
        <w:rPr>
          <w:rFonts w:ascii="宋体" w:hAnsi="宋体" w:eastAsia="宋体" w:cs="宋体"/>
          <w:spacing w:val="-1"/>
          <w:sz w:val="24"/>
          <w:szCs w:val="24"/>
        </w:rPr>
        <w:t>4.2.1</w:t>
      </w:r>
      <w:r>
        <w:rPr>
          <w:rFonts w:ascii="宋体" w:hAnsi="宋体" w:eastAsia="宋体" w:cs="宋体"/>
          <w:spacing w:val="-43"/>
          <w:sz w:val="24"/>
          <w:szCs w:val="24"/>
        </w:rPr>
        <w:t xml:space="preserve"> </w:t>
      </w:r>
      <w:r>
        <w:rPr>
          <w:rFonts w:ascii="宋体" w:hAnsi="宋体" w:eastAsia="宋体" w:cs="宋体"/>
          <w:spacing w:val="-1"/>
          <w:sz w:val="24"/>
          <w:szCs w:val="24"/>
        </w:rPr>
        <w:t>不同投标人的投标文件由同一单位或者个人编制；</w:t>
      </w:r>
    </w:p>
    <w:p w14:paraId="46032178">
      <w:pPr>
        <w:spacing w:before="181" w:line="219" w:lineRule="auto"/>
        <w:ind w:left="480"/>
        <w:rPr>
          <w:rFonts w:ascii="宋体" w:hAnsi="宋体" w:eastAsia="宋体" w:cs="宋体"/>
          <w:sz w:val="24"/>
          <w:szCs w:val="24"/>
        </w:rPr>
      </w:pPr>
      <w:r>
        <w:rPr>
          <w:rFonts w:ascii="宋体" w:hAnsi="宋体" w:eastAsia="宋体" w:cs="宋体"/>
          <w:spacing w:val="-1"/>
          <w:sz w:val="24"/>
          <w:szCs w:val="24"/>
        </w:rPr>
        <w:t>4.2.2</w:t>
      </w:r>
      <w:r>
        <w:rPr>
          <w:rFonts w:ascii="宋体" w:hAnsi="宋体" w:eastAsia="宋体" w:cs="宋体"/>
          <w:spacing w:val="-43"/>
          <w:sz w:val="24"/>
          <w:szCs w:val="24"/>
        </w:rPr>
        <w:t xml:space="preserve"> </w:t>
      </w:r>
      <w:r>
        <w:rPr>
          <w:rFonts w:ascii="宋体" w:hAnsi="宋体" w:eastAsia="宋体" w:cs="宋体"/>
          <w:spacing w:val="-1"/>
          <w:sz w:val="24"/>
          <w:szCs w:val="24"/>
        </w:rPr>
        <w:t>不同投标人委托同一单位或者个人办理投标事宜；</w:t>
      </w:r>
    </w:p>
    <w:p w14:paraId="1FCD3F5A">
      <w:pPr>
        <w:spacing w:before="183" w:line="219" w:lineRule="auto"/>
        <w:ind w:left="480"/>
        <w:rPr>
          <w:rFonts w:ascii="宋体" w:hAnsi="宋体" w:eastAsia="宋体" w:cs="宋体"/>
          <w:sz w:val="24"/>
          <w:szCs w:val="24"/>
        </w:rPr>
      </w:pPr>
      <w:r>
        <w:rPr>
          <w:rFonts w:ascii="宋体" w:hAnsi="宋体" w:eastAsia="宋体" w:cs="宋体"/>
          <w:spacing w:val="-1"/>
          <w:sz w:val="24"/>
          <w:szCs w:val="24"/>
        </w:rPr>
        <w:t>4.2.3</w:t>
      </w:r>
      <w:r>
        <w:rPr>
          <w:rFonts w:ascii="宋体" w:hAnsi="宋体" w:eastAsia="宋体" w:cs="宋体"/>
          <w:spacing w:val="-35"/>
          <w:sz w:val="24"/>
          <w:szCs w:val="24"/>
        </w:rPr>
        <w:t xml:space="preserve"> </w:t>
      </w:r>
      <w:r>
        <w:rPr>
          <w:rFonts w:ascii="宋体" w:hAnsi="宋体" w:eastAsia="宋体" w:cs="宋体"/>
          <w:spacing w:val="-1"/>
          <w:sz w:val="24"/>
          <w:szCs w:val="24"/>
        </w:rPr>
        <w:t>不同投标人的投标文件载明的项目管理成员或者联系人员为同一人；</w:t>
      </w:r>
    </w:p>
    <w:p w14:paraId="7E21AF32">
      <w:pPr>
        <w:spacing w:before="181" w:line="218" w:lineRule="auto"/>
        <w:ind w:left="480"/>
        <w:rPr>
          <w:rFonts w:ascii="宋体" w:hAnsi="宋体" w:eastAsia="宋体" w:cs="宋体"/>
          <w:sz w:val="24"/>
          <w:szCs w:val="24"/>
        </w:rPr>
      </w:pPr>
      <w:r>
        <w:rPr>
          <w:rFonts w:ascii="宋体" w:hAnsi="宋体" w:eastAsia="宋体" w:cs="宋体"/>
          <w:spacing w:val="-1"/>
          <w:sz w:val="24"/>
          <w:szCs w:val="24"/>
        </w:rPr>
        <w:t>4.2.4</w:t>
      </w:r>
      <w:r>
        <w:rPr>
          <w:rFonts w:ascii="宋体" w:hAnsi="宋体" w:eastAsia="宋体" w:cs="宋体"/>
          <w:spacing w:val="-37"/>
          <w:sz w:val="24"/>
          <w:szCs w:val="24"/>
        </w:rPr>
        <w:t xml:space="preserve"> </w:t>
      </w:r>
      <w:r>
        <w:rPr>
          <w:rFonts w:ascii="宋体" w:hAnsi="宋体" w:eastAsia="宋体" w:cs="宋体"/>
          <w:spacing w:val="-1"/>
          <w:sz w:val="24"/>
          <w:szCs w:val="24"/>
        </w:rPr>
        <w:t>不同投标人的投标文件异常一致或者投标报价呈现规律性差异；</w:t>
      </w:r>
    </w:p>
    <w:p w14:paraId="0FAD4659">
      <w:pPr>
        <w:spacing w:before="185" w:line="219" w:lineRule="auto"/>
        <w:ind w:left="480"/>
        <w:rPr>
          <w:rFonts w:ascii="宋体" w:hAnsi="宋体" w:eastAsia="宋体" w:cs="宋体"/>
          <w:sz w:val="24"/>
          <w:szCs w:val="24"/>
        </w:rPr>
      </w:pPr>
      <w:r>
        <w:rPr>
          <w:rFonts w:ascii="宋体" w:hAnsi="宋体" w:eastAsia="宋体" w:cs="宋体"/>
          <w:spacing w:val="-2"/>
          <w:sz w:val="24"/>
          <w:szCs w:val="24"/>
        </w:rPr>
        <w:t>4.2.5</w:t>
      </w:r>
      <w:r>
        <w:rPr>
          <w:rFonts w:ascii="宋体" w:hAnsi="宋体" w:eastAsia="宋体" w:cs="宋体"/>
          <w:spacing w:val="-30"/>
          <w:sz w:val="24"/>
          <w:szCs w:val="24"/>
        </w:rPr>
        <w:t xml:space="preserve"> </w:t>
      </w:r>
      <w:r>
        <w:rPr>
          <w:rFonts w:ascii="宋体" w:hAnsi="宋体" w:eastAsia="宋体" w:cs="宋体"/>
          <w:spacing w:val="-2"/>
          <w:sz w:val="24"/>
          <w:szCs w:val="24"/>
        </w:rPr>
        <w:t>不同投标人的投标文件相互混装；</w:t>
      </w:r>
    </w:p>
    <w:p w14:paraId="0771EF27">
      <w:pPr>
        <w:spacing w:before="183" w:line="219" w:lineRule="auto"/>
        <w:ind w:left="480"/>
        <w:rPr>
          <w:rFonts w:ascii="宋体" w:hAnsi="宋体" w:eastAsia="宋体" w:cs="宋体"/>
          <w:sz w:val="24"/>
          <w:szCs w:val="24"/>
        </w:rPr>
      </w:pPr>
      <w:r>
        <w:rPr>
          <w:rFonts w:ascii="宋体" w:hAnsi="宋体" w:eastAsia="宋体" w:cs="宋体"/>
          <w:spacing w:val="-1"/>
          <w:sz w:val="24"/>
          <w:szCs w:val="24"/>
        </w:rPr>
        <w:t>4.2.6</w:t>
      </w:r>
      <w:r>
        <w:rPr>
          <w:rFonts w:ascii="宋体" w:hAnsi="宋体" w:eastAsia="宋体" w:cs="宋体"/>
          <w:spacing w:val="-39"/>
          <w:sz w:val="24"/>
          <w:szCs w:val="24"/>
        </w:rPr>
        <w:t xml:space="preserve"> </w:t>
      </w:r>
      <w:r>
        <w:rPr>
          <w:rFonts w:ascii="宋体" w:hAnsi="宋体" w:eastAsia="宋体" w:cs="宋体"/>
          <w:spacing w:val="-1"/>
          <w:sz w:val="24"/>
          <w:szCs w:val="24"/>
        </w:rPr>
        <w:t>不同投标人的投标保证金从同一单位或者个人的账户转出。</w:t>
      </w:r>
    </w:p>
    <w:p w14:paraId="20B630CF">
      <w:pPr>
        <w:spacing w:line="219" w:lineRule="auto"/>
        <w:rPr>
          <w:rFonts w:ascii="宋体" w:hAnsi="宋体" w:eastAsia="宋体" w:cs="宋体"/>
          <w:sz w:val="24"/>
          <w:szCs w:val="24"/>
        </w:rPr>
        <w:sectPr>
          <w:footerReference r:id="rId21" w:type="default"/>
          <w:pgSz w:w="11906" w:h="16840"/>
          <w:pgMar w:top="1431" w:right="941" w:bottom="1081" w:left="1028" w:header="0" w:footer="916" w:gutter="0"/>
          <w:pgNumType w:fmt="decimal"/>
          <w:cols w:space="720" w:num="1"/>
        </w:sectPr>
      </w:pPr>
    </w:p>
    <w:p w14:paraId="0CBB5A66">
      <w:pPr>
        <w:spacing w:before="167" w:line="219" w:lineRule="auto"/>
        <w:rPr>
          <w:rFonts w:ascii="宋体" w:hAnsi="宋体" w:eastAsia="宋体" w:cs="宋体"/>
          <w:sz w:val="24"/>
          <w:szCs w:val="24"/>
        </w:rPr>
      </w:pPr>
      <w:r>
        <w:rPr>
          <w:rFonts w:ascii="宋体" w:hAnsi="宋体" w:eastAsia="宋体" w:cs="宋体"/>
          <w:b/>
          <w:bCs/>
          <w:spacing w:val="-2"/>
          <w:sz w:val="24"/>
          <w:szCs w:val="24"/>
        </w:rPr>
        <w:t>4.3</w:t>
      </w:r>
      <w:r>
        <w:rPr>
          <w:rFonts w:ascii="宋体" w:hAnsi="宋体" w:eastAsia="宋体" w:cs="宋体"/>
          <w:spacing w:val="-2"/>
          <w:sz w:val="24"/>
          <w:szCs w:val="24"/>
        </w:rPr>
        <w:t xml:space="preserve"> </w:t>
      </w:r>
      <w:r>
        <w:rPr>
          <w:rFonts w:ascii="宋体" w:hAnsi="宋体" w:eastAsia="宋体" w:cs="宋体"/>
          <w:b/>
          <w:bCs/>
          <w:spacing w:val="-2"/>
          <w:sz w:val="24"/>
          <w:szCs w:val="24"/>
        </w:rPr>
        <w:t>对评标委员会成员的纪律要求</w:t>
      </w:r>
    </w:p>
    <w:p w14:paraId="34C03338">
      <w:pPr>
        <w:spacing w:before="182" w:line="359" w:lineRule="auto"/>
        <w:ind w:left="1" w:right="80" w:firstLine="478"/>
        <w:jc w:val="both"/>
        <w:rPr>
          <w:rFonts w:ascii="宋体" w:hAnsi="宋体" w:eastAsia="宋体" w:cs="宋体"/>
          <w:sz w:val="24"/>
          <w:szCs w:val="24"/>
        </w:rPr>
      </w:pPr>
      <w:r>
        <w:rPr>
          <w:rFonts w:ascii="宋体" w:hAnsi="宋体" w:eastAsia="宋体" w:cs="宋体"/>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w:t>
      </w:r>
      <w:r>
        <w:rPr>
          <w:rFonts w:ascii="宋体" w:hAnsi="宋体" w:eastAsia="宋体" w:cs="宋体"/>
          <w:spacing w:val="-1"/>
          <w:sz w:val="24"/>
          <w:szCs w:val="24"/>
        </w:rPr>
        <w:t>评审因素和标准进行评标。</w:t>
      </w:r>
    </w:p>
    <w:p w14:paraId="78768090">
      <w:pPr>
        <w:spacing w:line="219" w:lineRule="auto"/>
        <w:rPr>
          <w:rFonts w:ascii="宋体" w:hAnsi="宋体" w:eastAsia="宋体" w:cs="宋体"/>
          <w:sz w:val="24"/>
          <w:szCs w:val="24"/>
        </w:rPr>
      </w:pPr>
      <w:r>
        <w:rPr>
          <w:rFonts w:ascii="宋体" w:hAnsi="宋体" w:eastAsia="宋体" w:cs="宋体"/>
          <w:b/>
          <w:bCs/>
          <w:spacing w:val="-2"/>
          <w:sz w:val="24"/>
          <w:szCs w:val="24"/>
        </w:rPr>
        <w:t>4.4</w:t>
      </w:r>
      <w:r>
        <w:rPr>
          <w:rFonts w:ascii="宋体" w:hAnsi="宋体" w:eastAsia="宋体" w:cs="宋体"/>
          <w:spacing w:val="-2"/>
          <w:sz w:val="24"/>
          <w:szCs w:val="24"/>
        </w:rPr>
        <w:t xml:space="preserve"> </w:t>
      </w:r>
      <w:r>
        <w:rPr>
          <w:rFonts w:ascii="宋体" w:hAnsi="宋体" w:eastAsia="宋体" w:cs="宋体"/>
          <w:b/>
          <w:bCs/>
          <w:spacing w:val="-2"/>
          <w:sz w:val="24"/>
          <w:szCs w:val="24"/>
        </w:rPr>
        <w:t>对与评标活动有关的工作人员的纪律要求</w:t>
      </w:r>
    </w:p>
    <w:p w14:paraId="297E4195">
      <w:pPr>
        <w:spacing w:before="184" w:line="359" w:lineRule="auto"/>
        <w:ind w:right="80" w:firstLine="485"/>
        <w:jc w:val="both"/>
        <w:rPr>
          <w:rFonts w:ascii="宋体" w:hAnsi="宋体" w:eastAsia="宋体" w:cs="宋体"/>
          <w:sz w:val="24"/>
          <w:szCs w:val="24"/>
        </w:rPr>
      </w:pPr>
      <w:r>
        <w:rPr>
          <w:rFonts w:ascii="宋体" w:hAnsi="宋体" w:eastAsia="宋体" w:cs="宋体"/>
          <w:sz w:val="24"/>
          <w:szCs w:val="24"/>
        </w:rPr>
        <w:t>与评标活动有关的工作人员不得收受他人的财物或者其他好处，不得向他人透漏对投标文件的评审和比较、中标候选人的推荐情况以及评标有关的其他情况。在评标活动中，与评标活</w:t>
      </w:r>
      <w:r>
        <w:rPr>
          <w:rFonts w:ascii="宋体" w:hAnsi="宋体" w:eastAsia="宋体" w:cs="宋体"/>
          <w:spacing w:val="-1"/>
          <w:sz w:val="24"/>
          <w:szCs w:val="24"/>
        </w:rPr>
        <w:t>动有关的工作人员不得擅离职守，影响评标程序正常进行。</w:t>
      </w:r>
    </w:p>
    <w:p w14:paraId="505B8196">
      <w:pPr>
        <w:spacing w:before="1" w:line="220" w:lineRule="auto"/>
        <w:rPr>
          <w:rFonts w:ascii="宋体" w:hAnsi="宋体" w:eastAsia="宋体" w:cs="宋体"/>
          <w:sz w:val="24"/>
          <w:szCs w:val="24"/>
        </w:rPr>
      </w:pPr>
      <w:r>
        <w:rPr>
          <w:rFonts w:ascii="宋体" w:hAnsi="宋体" w:eastAsia="宋体" w:cs="宋体"/>
          <w:b/>
          <w:bCs/>
          <w:spacing w:val="-6"/>
          <w:sz w:val="24"/>
          <w:szCs w:val="24"/>
        </w:rPr>
        <w:t>4.5</w:t>
      </w:r>
      <w:r>
        <w:rPr>
          <w:rFonts w:ascii="宋体" w:hAnsi="宋体" w:eastAsia="宋体" w:cs="宋体"/>
          <w:spacing w:val="12"/>
          <w:sz w:val="24"/>
          <w:szCs w:val="24"/>
        </w:rPr>
        <w:t xml:space="preserve"> </w:t>
      </w:r>
      <w:r>
        <w:rPr>
          <w:rFonts w:ascii="宋体" w:hAnsi="宋体" w:eastAsia="宋体" w:cs="宋体"/>
          <w:b/>
          <w:bCs/>
          <w:spacing w:val="-6"/>
          <w:sz w:val="24"/>
          <w:szCs w:val="24"/>
        </w:rPr>
        <w:t>监督</w:t>
      </w:r>
    </w:p>
    <w:p w14:paraId="1713666D">
      <w:pPr>
        <w:spacing w:before="178" w:line="219" w:lineRule="auto"/>
        <w:ind w:left="481"/>
        <w:rPr>
          <w:rFonts w:ascii="宋体" w:hAnsi="宋体" w:eastAsia="宋体" w:cs="宋体"/>
          <w:sz w:val="24"/>
          <w:szCs w:val="24"/>
        </w:rPr>
      </w:pPr>
      <w:r>
        <w:rPr>
          <w:rFonts w:ascii="宋体" w:hAnsi="宋体" w:eastAsia="宋体" w:cs="宋体"/>
          <w:sz w:val="24"/>
          <w:szCs w:val="24"/>
        </w:rPr>
        <w:t>本项目的招标投标活动及其相关当事人应当接受有管辖权的</w:t>
      </w:r>
      <w:r>
        <w:rPr>
          <w:rFonts w:ascii="宋体" w:hAnsi="宋体" w:eastAsia="宋体" w:cs="宋体"/>
          <w:spacing w:val="-1"/>
          <w:sz w:val="24"/>
          <w:szCs w:val="24"/>
        </w:rPr>
        <w:t>监督部门依法实施的监督。</w:t>
      </w:r>
    </w:p>
    <w:p w14:paraId="44B1FBCB">
      <w:pPr>
        <w:spacing w:before="182" w:line="219" w:lineRule="auto"/>
        <w:ind w:left="3548"/>
        <w:outlineLvl w:val="1"/>
        <w:rPr>
          <w:rFonts w:ascii="宋体" w:hAnsi="宋体" w:eastAsia="宋体" w:cs="宋体"/>
          <w:sz w:val="24"/>
          <w:szCs w:val="24"/>
        </w:rPr>
      </w:pPr>
      <w:r>
        <w:rPr>
          <w:rFonts w:ascii="宋体" w:hAnsi="宋体" w:eastAsia="宋体" w:cs="宋体"/>
          <w:b/>
          <w:bCs/>
          <w:spacing w:val="-3"/>
          <w:sz w:val="24"/>
          <w:szCs w:val="24"/>
        </w:rPr>
        <w:t>第五节</w:t>
      </w:r>
      <w:r>
        <w:rPr>
          <w:rFonts w:ascii="宋体" w:hAnsi="宋体" w:eastAsia="宋体" w:cs="宋体"/>
          <w:spacing w:val="-3"/>
          <w:sz w:val="24"/>
          <w:szCs w:val="24"/>
        </w:rPr>
        <w:t xml:space="preserve"> </w:t>
      </w:r>
      <w:r>
        <w:rPr>
          <w:rFonts w:ascii="宋体" w:hAnsi="宋体" w:eastAsia="宋体" w:cs="宋体"/>
          <w:b/>
          <w:bCs/>
          <w:spacing w:val="-3"/>
          <w:sz w:val="24"/>
          <w:szCs w:val="24"/>
        </w:rPr>
        <w:t>询问、质疑和投诉</w:t>
      </w:r>
    </w:p>
    <w:p w14:paraId="423B274E">
      <w:pPr>
        <w:spacing w:before="183" w:line="221" w:lineRule="auto"/>
        <w:ind w:left="5"/>
        <w:rPr>
          <w:rFonts w:ascii="宋体" w:hAnsi="宋体" w:eastAsia="宋体" w:cs="宋体"/>
          <w:sz w:val="24"/>
          <w:szCs w:val="24"/>
        </w:rPr>
      </w:pPr>
      <w:r>
        <w:rPr>
          <w:rFonts w:ascii="宋体" w:hAnsi="宋体" w:eastAsia="宋体" w:cs="宋体"/>
          <w:b/>
          <w:bCs/>
          <w:spacing w:val="-7"/>
          <w:sz w:val="24"/>
          <w:szCs w:val="24"/>
        </w:rPr>
        <w:t>5.1</w:t>
      </w:r>
      <w:r>
        <w:rPr>
          <w:rFonts w:ascii="宋体" w:hAnsi="宋体" w:eastAsia="宋体" w:cs="宋体"/>
          <w:spacing w:val="-51"/>
          <w:sz w:val="24"/>
          <w:szCs w:val="24"/>
        </w:rPr>
        <w:t xml:space="preserve"> </w:t>
      </w:r>
      <w:r>
        <w:rPr>
          <w:rFonts w:ascii="宋体" w:hAnsi="宋体" w:eastAsia="宋体" w:cs="宋体"/>
          <w:b/>
          <w:bCs/>
          <w:spacing w:val="-7"/>
          <w:sz w:val="24"/>
          <w:szCs w:val="24"/>
        </w:rPr>
        <w:t>询问</w:t>
      </w:r>
    </w:p>
    <w:p w14:paraId="5DC68536">
      <w:pPr>
        <w:spacing w:before="181" w:line="359" w:lineRule="auto"/>
        <w:ind w:right="80" w:firstLine="482"/>
        <w:rPr>
          <w:rFonts w:ascii="宋体" w:hAnsi="宋体" w:eastAsia="宋体" w:cs="宋体"/>
          <w:sz w:val="24"/>
          <w:szCs w:val="24"/>
        </w:rPr>
      </w:pPr>
      <w:r>
        <w:rPr>
          <w:rFonts w:ascii="宋体" w:hAnsi="宋体" w:eastAsia="宋体" w:cs="宋体"/>
          <w:sz w:val="24"/>
          <w:szCs w:val="24"/>
        </w:rPr>
        <w:t>投标人对采购活动事项有疑问的，可以提出询问，我公司将在两个工作日内作出答复，但</w:t>
      </w:r>
      <w:r>
        <w:rPr>
          <w:rFonts w:ascii="宋体" w:hAnsi="宋体" w:eastAsia="宋体" w:cs="宋体"/>
          <w:spacing w:val="-1"/>
          <w:sz w:val="24"/>
          <w:szCs w:val="24"/>
        </w:rPr>
        <w:t>答复的内容不涉及商业秘密。</w:t>
      </w:r>
    </w:p>
    <w:p w14:paraId="43C408C9">
      <w:pPr>
        <w:spacing w:line="220" w:lineRule="auto"/>
        <w:ind w:left="5"/>
        <w:rPr>
          <w:rFonts w:ascii="宋体" w:hAnsi="宋体" w:eastAsia="宋体" w:cs="宋体"/>
          <w:sz w:val="24"/>
          <w:szCs w:val="24"/>
        </w:rPr>
      </w:pPr>
      <w:r>
        <w:rPr>
          <w:rFonts w:ascii="宋体" w:hAnsi="宋体" w:eastAsia="宋体" w:cs="宋体"/>
          <w:b/>
          <w:bCs/>
          <w:spacing w:val="-7"/>
          <w:sz w:val="24"/>
          <w:szCs w:val="24"/>
        </w:rPr>
        <w:t>5.2</w:t>
      </w:r>
      <w:r>
        <w:rPr>
          <w:rFonts w:ascii="宋体" w:hAnsi="宋体" w:eastAsia="宋体" w:cs="宋体"/>
          <w:spacing w:val="-50"/>
          <w:sz w:val="24"/>
          <w:szCs w:val="24"/>
        </w:rPr>
        <w:t xml:space="preserve"> </w:t>
      </w:r>
      <w:r>
        <w:rPr>
          <w:rFonts w:ascii="宋体" w:hAnsi="宋体" w:eastAsia="宋体" w:cs="宋体"/>
          <w:b/>
          <w:bCs/>
          <w:spacing w:val="-7"/>
          <w:sz w:val="24"/>
          <w:szCs w:val="24"/>
        </w:rPr>
        <w:t>质疑</w:t>
      </w:r>
    </w:p>
    <w:p w14:paraId="721345EB">
      <w:pPr>
        <w:spacing w:before="180" w:line="289" w:lineRule="auto"/>
        <w:ind w:left="1" w:right="80" w:firstLine="483"/>
        <w:rPr>
          <w:rFonts w:ascii="宋体" w:hAnsi="宋体" w:eastAsia="宋体" w:cs="宋体"/>
          <w:sz w:val="24"/>
          <w:szCs w:val="24"/>
        </w:rPr>
      </w:pPr>
      <w:r>
        <w:rPr>
          <w:rFonts w:ascii="宋体" w:hAnsi="宋体" w:eastAsia="宋体" w:cs="宋体"/>
          <w:spacing w:val="1"/>
          <w:sz w:val="24"/>
          <w:szCs w:val="24"/>
        </w:rPr>
        <w:t>5.2.1</w:t>
      </w:r>
      <w:r>
        <w:rPr>
          <w:rFonts w:ascii="宋体" w:hAnsi="宋体" w:eastAsia="宋体" w:cs="宋体"/>
          <w:spacing w:val="-33"/>
          <w:sz w:val="24"/>
          <w:szCs w:val="24"/>
        </w:rPr>
        <w:t xml:space="preserve"> </w:t>
      </w:r>
      <w:r>
        <w:rPr>
          <w:rFonts w:ascii="宋体" w:hAnsi="宋体" w:eastAsia="宋体" w:cs="宋体"/>
          <w:spacing w:val="1"/>
          <w:sz w:val="24"/>
          <w:szCs w:val="24"/>
        </w:rPr>
        <w:t>提出质疑的投标人应当是参与所质疑项目采购活动的供应商。潜在供应商依法获取</w:t>
      </w:r>
      <w:r>
        <w:rPr>
          <w:rFonts w:ascii="宋体" w:hAnsi="宋体" w:eastAsia="宋体" w:cs="宋体"/>
          <w:spacing w:val="-1"/>
          <w:sz w:val="24"/>
          <w:szCs w:val="24"/>
        </w:rPr>
        <w:t>其可质疑的采购文件的，可以对采购文件提出质疑。</w:t>
      </w:r>
    </w:p>
    <w:p w14:paraId="2A6DFC39">
      <w:pPr>
        <w:spacing w:before="182" w:line="289" w:lineRule="auto"/>
        <w:ind w:left="3" w:right="80" w:firstLine="481"/>
        <w:rPr>
          <w:rFonts w:ascii="宋体" w:hAnsi="宋体" w:eastAsia="宋体" w:cs="宋体"/>
          <w:sz w:val="24"/>
          <w:szCs w:val="24"/>
        </w:rPr>
      </w:pPr>
      <w:r>
        <w:rPr>
          <w:rFonts w:ascii="宋体" w:hAnsi="宋体" w:eastAsia="宋体" w:cs="宋体"/>
          <w:spacing w:val="1"/>
          <w:sz w:val="24"/>
          <w:szCs w:val="24"/>
        </w:rPr>
        <w:t>5.2.2</w:t>
      </w:r>
      <w:r>
        <w:rPr>
          <w:rFonts w:ascii="宋体" w:hAnsi="宋体" w:eastAsia="宋体" w:cs="宋体"/>
          <w:spacing w:val="-33"/>
          <w:sz w:val="24"/>
          <w:szCs w:val="24"/>
        </w:rPr>
        <w:t xml:space="preserve"> </w:t>
      </w:r>
      <w:r>
        <w:rPr>
          <w:rFonts w:ascii="宋体" w:hAnsi="宋体" w:eastAsia="宋体" w:cs="宋体"/>
          <w:spacing w:val="1"/>
          <w:sz w:val="24"/>
          <w:szCs w:val="24"/>
        </w:rPr>
        <w:t>投标人认为采购文件、采购过程和采购结果使自己的权益受到损害的，可以在知道</w:t>
      </w:r>
      <w:r>
        <w:rPr>
          <w:rFonts w:ascii="宋体" w:hAnsi="宋体" w:eastAsia="宋体" w:cs="宋体"/>
          <w:spacing w:val="-1"/>
          <w:sz w:val="24"/>
          <w:szCs w:val="24"/>
        </w:rPr>
        <w:t>或应知其权益受到损害之日起七个工作日内，以书面形式提出质疑。</w:t>
      </w:r>
    </w:p>
    <w:p w14:paraId="4C0BDD1D">
      <w:pPr>
        <w:spacing w:before="183" w:line="289" w:lineRule="auto"/>
        <w:ind w:left="1" w:right="80" w:firstLine="483"/>
        <w:rPr>
          <w:rFonts w:ascii="宋体" w:hAnsi="宋体" w:eastAsia="宋体" w:cs="宋体"/>
          <w:sz w:val="24"/>
          <w:szCs w:val="24"/>
        </w:rPr>
      </w:pPr>
      <w:r>
        <w:rPr>
          <w:rFonts w:ascii="宋体" w:hAnsi="宋体" w:eastAsia="宋体" w:cs="宋体"/>
          <w:spacing w:val="1"/>
          <w:sz w:val="24"/>
          <w:szCs w:val="24"/>
        </w:rPr>
        <w:t>5.2.3</w:t>
      </w:r>
      <w:r>
        <w:rPr>
          <w:rFonts w:ascii="宋体" w:hAnsi="宋体" w:eastAsia="宋体" w:cs="宋体"/>
          <w:spacing w:val="-33"/>
          <w:sz w:val="24"/>
          <w:szCs w:val="24"/>
        </w:rPr>
        <w:t xml:space="preserve"> </w:t>
      </w:r>
      <w:r>
        <w:rPr>
          <w:rFonts w:ascii="宋体" w:hAnsi="宋体" w:eastAsia="宋体" w:cs="宋体"/>
          <w:spacing w:val="1"/>
          <w:sz w:val="24"/>
          <w:szCs w:val="24"/>
        </w:rPr>
        <w:t>投标人应当在法定质疑期内一次性提出针对同一采购程序环节的质疑。投标人如在</w:t>
      </w:r>
      <w:r>
        <w:rPr>
          <w:rFonts w:ascii="宋体" w:hAnsi="宋体" w:eastAsia="宋体" w:cs="宋体"/>
          <w:sz w:val="24"/>
          <w:szCs w:val="24"/>
        </w:rPr>
        <w:t>法定期限内对同一采购程序环节提出多次质疑的，将只对供</w:t>
      </w:r>
      <w:r>
        <w:rPr>
          <w:rFonts w:ascii="宋体" w:hAnsi="宋体" w:eastAsia="宋体" w:cs="宋体"/>
          <w:spacing w:val="-1"/>
          <w:sz w:val="24"/>
          <w:szCs w:val="24"/>
        </w:rPr>
        <w:t>应商第一次质疑作出答复。</w:t>
      </w:r>
    </w:p>
    <w:p w14:paraId="64A6122E">
      <w:pPr>
        <w:spacing w:before="182" w:line="289" w:lineRule="auto"/>
        <w:ind w:left="3" w:firstLine="481"/>
        <w:rPr>
          <w:rFonts w:ascii="宋体" w:hAnsi="宋体" w:eastAsia="宋体" w:cs="宋体"/>
          <w:sz w:val="24"/>
          <w:szCs w:val="24"/>
        </w:rPr>
      </w:pPr>
      <w:r>
        <w:rPr>
          <w:rFonts w:ascii="宋体" w:hAnsi="宋体" w:eastAsia="宋体" w:cs="宋体"/>
          <w:spacing w:val="1"/>
          <w:sz w:val="24"/>
          <w:szCs w:val="24"/>
        </w:rPr>
        <w:t>5.2.4</w:t>
      </w:r>
      <w:r>
        <w:rPr>
          <w:rFonts w:ascii="宋体" w:hAnsi="宋体" w:eastAsia="宋体" w:cs="宋体"/>
          <w:spacing w:val="-33"/>
          <w:sz w:val="24"/>
          <w:szCs w:val="24"/>
        </w:rPr>
        <w:t xml:space="preserve"> </w:t>
      </w:r>
      <w:r>
        <w:rPr>
          <w:rFonts w:ascii="宋体" w:hAnsi="宋体" w:eastAsia="宋体" w:cs="宋体"/>
          <w:spacing w:val="1"/>
          <w:sz w:val="24"/>
          <w:szCs w:val="24"/>
        </w:rPr>
        <w:t>质疑函必须按要求的格式和内容进行填写。投标人如组成联合体参加投标，则《质</w:t>
      </w:r>
      <w:r>
        <w:rPr>
          <w:rFonts w:ascii="宋体" w:hAnsi="宋体" w:eastAsia="宋体" w:cs="宋体"/>
          <w:spacing w:val="-4"/>
          <w:sz w:val="24"/>
          <w:szCs w:val="24"/>
        </w:rPr>
        <w:t>疑函范本》中要求签字、盖章、加盖公章之处，联合体各方均须按要求签字、盖章、加盖公章。</w:t>
      </w:r>
    </w:p>
    <w:p w14:paraId="20ACB6BB">
      <w:pPr>
        <w:spacing w:before="185" w:line="288" w:lineRule="auto"/>
        <w:ind w:left="30" w:right="139" w:firstLine="455"/>
        <w:rPr>
          <w:rFonts w:ascii="宋体" w:hAnsi="宋体" w:eastAsia="宋体" w:cs="宋体"/>
          <w:sz w:val="24"/>
          <w:szCs w:val="24"/>
        </w:rPr>
      </w:pPr>
      <w:r>
        <w:rPr>
          <w:rFonts w:ascii="宋体" w:hAnsi="宋体" w:eastAsia="宋体" w:cs="宋体"/>
          <w:spacing w:val="1"/>
          <w:sz w:val="24"/>
          <w:szCs w:val="24"/>
        </w:rPr>
        <w:t>5.2.5</w:t>
      </w:r>
      <w:r>
        <w:rPr>
          <w:rFonts w:ascii="宋体" w:hAnsi="宋体" w:eastAsia="宋体" w:cs="宋体"/>
          <w:spacing w:val="-33"/>
          <w:sz w:val="24"/>
          <w:szCs w:val="24"/>
        </w:rPr>
        <w:t xml:space="preserve"> </w:t>
      </w:r>
      <w:r>
        <w:rPr>
          <w:rFonts w:ascii="宋体" w:hAnsi="宋体" w:eastAsia="宋体" w:cs="宋体"/>
          <w:spacing w:val="1"/>
          <w:sz w:val="24"/>
          <w:szCs w:val="24"/>
        </w:rPr>
        <w:t>只接收以纸质原件形式送达的质疑。项目开标前的质疑（针对采购文件的</w:t>
      </w:r>
      <w:r>
        <w:rPr>
          <w:rFonts w:ascii="宋体" w:hAnsi="宋体" w:eastAsia="宋体" w:cs="宋体"/>
          <w:sz w:val="24"/>
          <w:szCs w:val="24"/>
        </w:rPr>
        <w:t>质疑</w:t>
      </w:r>
      <w:r>
        <w:rPr>
          <w:rFonts w:ascii="宋体" w:hAnsi="宋体" w:eastAsia="宋体" w:cs="宋体"/>
          <w:spacing w:val="-27"/>
          <w:sz w:val="24"/>
          <w:szCs w:val="24"/>
        </w:rPr>
        <w:t>），</w:t>
      </w:r>
      <w:r>
        <w:rPr>
          <w:rFonts w:ascii="宋体" w:hAnsi="宋体" w:eastAsia="宋体" w:cs="宋体"/>
          <w:spacing w:val="-1"/>
          <w:sz w:val="24"/>
          <w:szCs w:val="24"/>
        </w:rPr>
        <w:t>由采购人负责回复答疑。项目开评标中评标结束后由代</w:t>
      </w:r>
      <w:r>
        <w:rPr>
          <w:rFonts w:ascii="宋体" w:hAnsi="宋体" w:eastAsia="宋体" w:cs="宋体"/>
          <w:spacing w:val="-2"/>
          <w:sz w:val="24"/>
          <w:szCs w:val="24"/>
        </w:rPr>
        <w:t>理公司负责回复。</w:t>
      </w:r>
    </w:p>
    <w:p w14:paraId="4184DA2F">
      <w:pPr>
        <w:spacing w:before="181" w:line="360" w:lineRule="auto"/>
        <w:ind w:right="80" w:firstLine="480"/>
        <w:rPr>
          <w:rFonts w:ascii="宋体" w:hAnsi="宋体" w:eastAsia="宋体" w:cs="宋体"/>
          <w:sz w:val="24"/>
          <w:szCs w:val="24"/>
        </w:rPr>
      </w:pPr>
      <w:r>
        <w:rPr>
          <w:rFonts w:ascii="宋体" w:hAnsi="宋体" w:eastAsia="宋体" w:cs="宋体"/>
          <w:sz w:val="24"/>
          <w:szCs w:val="24"/>
        </w:rPr>
        <w:t>开标前、后质疑（针对采购文件的质疑）接收人：本项目采购单位联系人，联系地址：见</w:t>
      </w:r>
      <w:r>
        <w:rPr>
          <w:rFonts w:ascii="宋体" w:hAnsi="宋体" w:eastAsia="宋体" w:cs="宋体"/>
          <w:spacing w:val="-2"/>
          <w:sz w:val="24"/>
          <w:szCs w:val="24"/>
        </w:rPr>
        <w:t>第一章 。</w:t>
      </w:r>
    </w:p>
    <w:p w14:paraId="76207C6D">
      <w:pPr>
        <w:spacing w:line="220" w:lineRule="auto"/>
        <w:ind w:left="485"/>
        <w:rPr>
          <w:rFonts w:ascii="宋体" w:hAnsi="宋体" w:eastAsia="宋体" w:cs="宋体"/>
          <w:sz w:val="24"/>
          <w:szCs w:val="24"/>
        </w:rPr>
      </w:pPr>
      <w:r>
        <w:rPr>
          <w:rFonts w:ascii="宋体" w:hAnsi="宋体" w:eastAsia="宋体" w:cs="宋体"/>
          <w:spacing w:val="-4"/>
          <w:sz w:val="24"/>
          <w:szCs w:val="24"/>
        </w:rPr>
        <w:t>5.2.6</w:t>
      </w:r>
      <w:r>
        <w:rPr>
          <w:rFonts w:ascii="宋体" w:hAnsi="宋体" w:eastAsia="宋体" w:cs="宋体"/>
          <w:spacing w:val="-12"/>
          <w:sz w:val="24"/>
          <w:szCs w:val="24"/>
        </w:rPr>
        <w:t xml:space="preserve"> </w:t>
      </w:r>
      <w:r>
        <w:rPr>
          <w:rFonts w:ascii="宋体" w:hAnsi="宋体" w:eastAsia="宋体" w:cs="宋体"/>
          <w:spacing w:val="-4"/>
          <w:sz w:val="24"/>
          <w:szCs w:val="24"/>
        </w:rPr>
        <w:t>以下情形的质疑不予受理</w:t>
      </w:r>
    </w:p>
    <w:p w14:paraId="7F3051DA">
      <w:pPr>
        <w:spacing w:before="180" w:line="217" w:lineRule="auto"/>
        <w:ind w:left="480"/>
        <w:rPr>
          <w:rFonts w:ascii="宋体" w:hAnsi="宋体" w:eastAsia="宋体" w:cs="宋体"/>
          <w:sz w:val="24"/>
          <w:szCs w:val="24"/>
        </w:rPr>
      </w:pPr>
      <w:r>
        <w:rPr>
          <w:rFonts w:ascii="宋体" w:hAnsi="宋体" w:eastAsia="宋体" w:cs="宋体"/>
          <w:sz w:val="24"/>
          <w:szCs w:val="24"/>
        </w:rPr>
        <w:t>①内容不符合《政府采购质疑和投诉办法》</w:t>
      </w:r>
      <w:r>
        <w:rPr>
          <w:rFonts w:ascii="宋体" w:hAnsi="宋体" w:eastAsia="宋体" w:cs="宋体"/>
          <w:spacing w:val="-1"/>
          <w:sz w:val="24"/>
          <w:szCs w:val="24"/>
        </w:rPr>
        <w:t>第十二条规定的质疑。</w:t>
      </w:r>
    </w:p>
    <w:p w14:paraId="23A5F989">
      <w:pPr>
        <w:spacing w:before="186" w:line="217" w:lineRule="auto"/>
        <w:ind w:left="479"/>
        <w:rPr>
          <w:rFonts w:ascii="宋体" w:hAnsi="宋体" w:eastAsia="宋体" w:cs="宋体"/>
          <w:sz w:val="24"/>
          <w:szCs w:val="24"/>
        </w:rPr>
      </w:pPr>
      <w:r>
        <w:rPr>
          <w:rFonts w:ascii="宋体" w:hAnsi="宋体" w:eastAsia="宋体" w:cs="宋体"/>
          <w:spacing w:val="-1"/>
          <w:sz w:val="24"/>
          <w:szCs w:val="24"/>
        </w:rPr>
        <w:t>②超出政府采购法定期限的质疑。</w:t>
      </w:r>
    </w:p>
    <w:p w14:paraId="5919985D">
      <w:pPr>
        <w:spacing w:line="217" w:lineRule="auto"/>
        <w:rPr>
          <w:rFonts w:ascii="宋体" w:hAnsi="宋体" w:eastAsia="宋体" w:cs="宋体"/>
          <w:sz w:val="24"/>
          <w:szCs w:val="24"/>
        </w:rPr>
        <w:sectPr>
          <w:footerReference r:id="rId22" w:type="default"/>
          <w:pgSz w:w="11906" w:h="16840"/>
          <w:pgMar w:top="1431" w:right="941" w:bottom="1081" w:left="1028" w:header="0" w:footer="916" w:gutter="0"/>
          <w:pgNumType w:fmt="decimal"/>
          <w:cols w:space="720" w:num="1"/>
        </w:sectPr>
      </w:pPr>
    </w:p>
    <w:p w14:paraId="3A119AB3">
      <w:pPr>
        <w:spacing w:before="168" w:line="217" w:lineRule="auto"/>
        <w:ind w:left="479"/>
        <w:rPr>
          <w:rFonts w:ascii="宋体" w:hAnsi="宋体" w:eastAsia="宋体" w:cs="宋体"/>
          <w:sz w:val="24"/>
          <w:szCs w:val="24"/>
        </w:rPr>
      </w:pPr>
      <w:r>
        <w:rPr>
          <w:rFonts w:ascii="宋体" w:hAnsi="宋体" w:eastAsia="宋体" w:cs="宋体"/>
          <w:spacing w:val="-1"/>
          <w:sz w:val="24"/>
          <w:szCs w:val="24"/>
        </w:rPr>
        <w:t>③以传真、电子邮件等方式递交的非原件形式的质疑。</w:t>
      </w:r>
    </w:p>
    <w:p w14:paraId="6D079FD9">
      <w:pPr>
        <w:spacing w:before="185" w:line="217" w:lineRule="auto"/>
        <w:ind w:left="479"/>
        <w:rPr>
          <w:rFonts w:ascii="宋体" w:hAnsi="宋体" w:eastAsia="宋体" w:cs="宋体"/>
          <w:sz w:val="24"/>
          <w:szCs w:val="24"/>
        </w:rPr>
      </w:pPr>
      <w:r>
        <w:rPr>
          <w:rFonts w:ascii="宋体" w:hAnsi="宋体" w:eastAsia="宋体" w:cs="宋体"/>
          <w:sz w:val="24"/>
          <w:szCs w:val="24"/>
        </w:rPr>
        <w:t>④未参加投标活动的投标人或在投标活动中自身权益未受到损害的投</w:t>
      </w:r>
      <w:r>
        <w:rPr>
          <w:rFonts w:ascii="宋体" w:hAnsi="宋体" w:eastAsia="宋体" w:cs="宋体"/>
          <w:spacing w:val="-1"/>
          <w:sz w:val="24"/>
          <w:szCs w:val="24"/>
        </w:rPr>
        <w:t>标人所提出的质疑。</w:t>
      </w:r>
    </w:p>
    <w:p w14:paraId="09C52971">
      <w:pPr>
        <w:spacing w:before="183" w:line="290" w:lineRule="auto"/>
        <w:ind w:left="20" w:right="80" w:firstLine="458"/>
        <w:rPr>
          <w:rFonts w:ascii="宋体" w:hAnsi="宋体" w:eastAsia="宋体" w:cs="宋体"/>
          <w:sz w:val="24"/>
          <w:szCs w:val="24"/>
        </w:rPr>
      </w:pPr>
      <w:r>
        <w:rPr>
          <w:rFonts w:ascii="宋体" w:hAnsi="宋体" w:eastAsia="宋体" w:cs="宋体"/>
          <w:sz w:val="24"/>
          <w:szCs w:val="24"/>
        </w:rPr>
        <w:t>⑤投标人组成联合体参加投标，联合体中任何一方或多方未按要求签字、盖章、加盖公章</w:t>
      </w:r>
      <w:r>
        <w:rPr>
          <w:rFonts w:ascii="宋体" w:hAnsi="宋体" w:eastAsia="宋体" w:cs="宋体"/>
          <w:spacing w:val="-8"/>
          <w:sz w:val="24"/>
          <w:szCs w:val="24"/>
        </w:rPr>
        <w:t>的质疑。</w:t>
      </w:r>
    </w:p>
    <w:p w14:paraId="594B7EF1">
      <w:pPr>
        <w:spacing w:before="179" w:line="313" w:lineRule="auto"/>
        <w:ind w:firstLine="485"/>
        <w:rPr>
          <w:rFonts w:ascii="宋体" w:hAnsi="宋体" w:eastAsia="宋体" w:cs="宋体"/>
          <w:sz w:val="24"/>
          <w:szCs w:val="24"/>
        </w:rPr>
      </w:pPr>
      <w:r>
        <w:rPr>
          <w:rFonts w:ascii="宋体" w:hAnsi="宋体" w:eastAsia="宋体" w:cs="宋体"/>
          <w:spacing w:val="-2"/>
          <w:sz w:val="24"/>
          <w:szCs w:val="24"/>
        </w:rPr>
        <w:t>5.2.7</w:t>
      </w:r>
      <w:r>
        <w:rPr>
          <w:rFonts w:ascii="宋体" w:hAnsi="宋体" w:eastAsia="宋体" w:cs="宋体"/>
          <w:spacing w:val="-47"/>
          <w:sz w:val="24"/>
          <w:szCs w:val="24"/>
        </w:rPr>
        <w:t xml:space="preserve"> </w:t>
      </w:r>
      <w:r>
        <w:rPr>
          <w:rFonts w:ascii="宋体" w:hAnsi="宋体" w:eastAsia="宋体" w:cs="宋体"/>
          <w:spacing w:val="-2"/>
          <w:sz w:val="24"/>
          <w:szCs w:val="24"/>
        </w:rPr>
        <w:t>投标人提出书面质疑必须有理、有据，</w:t>
      </w:r>
      <w:r>
        <w:rPr>
          <w:rFonts w:ascii="宋体" w:hAnsi="宋体" w:eastAsia="宋体" w:cs="宋体"/>
          <w:spacing w:val="-3"/>
          <w:sz w:val="24"/>
          <w:szCs w:val="24"/>
        </w:rPr>
        <w:t>不得捏造事实、提供虚假材料进行恶意质疑。</w:t>
      </w:r>
      <w:r>
        <w:rPr>
          <w:rFonts w:ascii="宋体" w:hAnsi="宋体" w:eastAsia="宋体" w:cs="宋体"/>
          <w:sz w:val="24"/>
          <w:szCs w:val="24"/>
        </w:rPr>
        <w:t>否则，一经查实，依据政府采购的有关规定，报请政府采购监管部门对该投标人进行相应的行</w:t>
      </w:r>
      <w:r>
        <w:rPr>
          <w:rFonts w:ascii="宋体" w:hAnsi="宋体" w:eastAsia="宋体" w:cs="宋体"/>
          <w:spacing w:val="-1"/>
          <w:sz w:val="24"/>
          <w:szCs w:val="24"/>
        </w:rPr>
        <w:t>政处罚和记录该供应商的失信信息。</w:t>
      </w:r>
    </w:p>
    <w:p w14:paraId="4540042A">
      <w:pPr>
        <w:pStyle w:val="2"/>
        <w:spacing w:line="283" w:lineRule="auto"/>
      </w:pPr>
    </w:p>
    <w:p w14:paraId="0A45554E">
      <w:pPr>
        <w:pStyle w:val="2"/>
        <w:spacing w:line="284" w:lineRule="auto"/>
      </w:pPr>
    </w:p>
    <w:p w14:paraId="0F17787A">
      <w:pPr>
        <w:spacing w:before="78" w:line="220" w:lineRule="auto"/>
        <w:ind w:left="5"/>
        <w:rPr>
          <w:rFonts w:ascii="宋体" w:hAnsi="宋体" w:eastAsia="宋体" w:cs="宋体"/>
          <w:sz w:val="24"/>
          <w:szCs w:val="24"/>
        </w:rPr>
      </w:pPr>
      <w:r>
        <w:rPr>
          <w:rFonts w:ascii="宋体" w:hAnsi="宋体" w:eastAsia="宋体" w:cs="宋体"/>
          <w:b/>
          <w:bCs/>
          <w:spacing w:val="-8"/>
          <w:sz w:val="24"/>
          <w:szCs w:val="24"/>
        </w:rPr>
        <w:t>5.3</w:t>
      </w:r>
      <w:r>
        <w:rPr>
          <w:rFonts w:ascii="宋体" w:hAnsi="宋体" w:eastAsia="宋体" w:cs="宋体"/>
          <w:spacing w:val="-46"/>
          <w:sz w:val="24"/>
          <w:szCs w:val="24"/>
        </w:rPr>
        <w:t xml:space="preserve"> </w:t>
      </w:r>
      <w:r>
        <w:rPr>
          <w:rFonts w:ascii="宋体" w:hAnsi="宋体" w:eastAsia="宋体" w:cs="宋体"/>
          <w:b/>
          <w:bCs/>
          <w:spacing w:val="-8"/>
          <w:sz w:val="24"/>
          <w:szCs w:val="24"/>
        </w:rPr>
        <w:t>投诉</w:t>
      </w:r>
    </w:p>
    <w:p w14:paraId="04F6F402">
      <w:pPr>
        <w:spacing w:before="180" w:line="359" w:lineRule="auto"/>
        <w:ind w:left="1" w:right="80" w:firstLine="480"/>
        <w:rPr>
          <w:rFonts w:ascii="宋体" w:hAnsi="宋体" w:eastAsia="宋体" w:cs="宋体"/>
          <w:sz w:val="24"/>
          <w:szCs w:val="24"/>
        </w:rPr>
      </w:pPr>
      <w:r>
        <w:rPr>
          <w:rFonts w:ascii="宋体" w:hAnsi="宋体" w:eastAsia="宋体" w:cs="宋体"/>
          <w:sz w:val="24"/>
          <w:szCs w:val="24"/>
        </w:rPr>
        <w:t>质疑供应商对我单位的答复不满意，或未在规定的时间内作出答复的，可以在答复期满后</w:t>
      </w:r>
      <w:r>
        <w:rPr>
          <w:rFonts w:ascii="宋体" w:hAnsi="宋体" w:eastAsia="宋体" w:cs="宋体"/>
          <w:spacing w:val="-1"/>
          <w:sz w:val="24"/>
          <w:szCs w:val="24"/>
        </w:rPr>
        <w:t>十五个工作日内向财政厅政府采购处投诉。</w:t>
      </w:r>
    </w:p>
    <w:p w14:paraId="60F0335C">
      <w:pPr>
        <w:spacing w:line="219" w:lineRule="auto"/>
        <w:ind w:left="4270"/>
        <w:outlineLvl w:val="1"/>
        <w:rPr>
          <w:rFonts w:ascii="宋体" w:hAnsi="宋体" w:eastAsia="宋体" w:cs="宋体"/>
          <w:sz w:val="24"/>
          <w:szCs w:val="24"/>
        </w:rPr>
      </w:pPr>
      <w:r>
        <w:rPr>
          <w:rFonts w:ascii="宋体" w:hAnsi="宋体" w:eastAsia="宋体" w:cs="宋体"/>
          <w:b/>
          <w:bCs/>
          <w:spacing w:val="-4"/>
          <w:sz w:val="24"/>
          <w:szCs w:val="24"/>
        </w:rPr>
        <w:t>第六节</w:t>
      </w:r>
      <w:r>
        <w:rPr>
          <w:rFonts w:ascii="宋体" w:hAnsi="宋体" w:eastAsia="宋体" w:cs="宋体"/>
          <w:spacing w:val="-4"/>
          <w:sz w:val="24"/>
          <w:szCs w:val="24"/>
        </w:rPr>
        <w:t xml:space="preserve"> </w:t>
      </w:r>
      <w:r>
        <w:rPr>
          <w:rFonts w:ascii="宋体" w:hAnsi="宋体" w:eastAsia="宋体" w:cs="宋体"/>
          <w:b/>
          <w:bCs/>
          <w:spacing w:val="-4"/>
          <w:sz w:val="24"/>
          <w:szCs w:val="24"/>
        </w:rPr>
        <w:t>评标</w:t>
      </w:r>
    </w:p>
    <w:p w14:paraId="695F04DB">
      <w:pPr>
        <w:spacing w:before="183" w:line="219" w:lineRule="auto"/>
        <w:ind w:left="2"/>
        <w:rPr>
          <w:rFonts w:ascii="宋体" w:hAnsi="宋体" w:eastAsia="宋体" w:cs="宋体"/>
          <w:sz w:val="24"/>
          <w:szCs w:val="24"/>
        </w:rPr>
      </w:pPr>
      <w:r>
        <w:rPr>
          <w:rFonts w:ascii="宋体" w:hAnsi="宋体" w:eastAsia="宋体" w:cs="宋体"/>
          <w:b/>
          <w:bCs/>
          <w:spacing w:val="-3"/>
          <w:sz w:val="24"/>
          <w:szCs w:val="24"/>
        </w:rPr>
        <w:t>6.1</w:t>
      </w:r>
      <w:r>
        <w:rPr>
          <w:rFonts w:ascii="宋体" w:hAnsi="宋体" w:eastAsia="宋体" w:cs="宋体"/>
          <w:spacing w:val="-3"/>
          <w:sz w:val="24"/>
          <w:szCs w:val="24"/>
        </w:rPr>
        <w:t xml:space="preserve"> </w:t>
      </w:r>
      <w:r>
        <w:rPr>
          <w:rFonts w:ascii="宋体" w:hAnsi="宋体" w:eastAsia="宋体" w:cs="宋体"/>
          <w:b/>
          <w:bCs/>
          <w:spacing w:val="-3"/>
          <w:sz w:val="24"/>
          <w:szCs w:val="24"/>
        </w:rPr>
        <w:t>评标委员会</w:t>
      </w:r>
    </w:p>
    <w:p w14:paraId="781A5D4A">
      <w:pPr>
        <w:spacing w:before="183" w:line="324" w:lineRule="auto"/>
        <w:ind w:left="2" w:right="80" w:firstLine="480"/>
        <w:rPr>
          <w:rFonts w:ascii="宋体" w:hAnsi="宋体" w:eastAsia="宋体" w:cs="宋体"/>
          <w:sz w:val="24"/>
          <w:szCs w:val="24"/>
        </w:rPr>
      </w:pPr>
      <w:r>
        <w:rPr>
          <w:rFonts w:ascii="宋体" w:hAnsi="宋体" w:eastAsia="宋体" w:cs="宋体"/>
          <w:spacing w:val="1"/>
          <w:sz w:val="24"/>
          <w:szCs w:val="24"/>
        </w:rPr>
        <w:t>6.1.1 评标由采购人按照《政府采购评审专家管理办法》财库〔2016〕198</w:t>
      </w:r>
      <w:r>
        <w:rPr>
          <w:rFonts w:ascii="宋体" w:hAnsi="宋体" w:eastAsia="宋体" w:cs="宋体"/>
          <w:spacing w:val="-34"/>
          <w:sz w:val="24"/>
          <w:szCs w:val="24"/>
        </w:rPr>
        <w:t xml:space="preserve"> </w:t>
      </w:r>
      <w:r>
        <w:rPr>
          <w:rFonts w:ascii="宋体" w:hAnsi="宋体" w:eastAsia="宋体" w:cs="宋体"/>
          <w:spacing w:val="1"/>
          <w:sz w:val="24"/>
          <w:szCs w:val="24"/>
        </w:rPr>
        <w:t>号，依法组建</w:t>
      </w:r>
      <w:r>
        <w:rPr>
          <w:rFonts w:ascii="宋体" w:hAnsi="宋体" w:eastAsia="宋体" w:cs="宋体"/>
          <w:spacing w:val="-2"/>
          <w:sz w:val="24"/>
          <w:szCs w:val="24"/>
        </w:rPr>
        <w:t>的评标委员会负责。</w:t>
      </w:r>
      <w:r>
        <w:rPr>
          <w:rFonts w:ascii="宋体" w:hAnsi="宋体" w:eastAsia="宋体" w:cs="宋体"/>
          <w:b/>
          <w:bCs/>
          <w:spacing w:val="-2"/>
          <w:sz w:val="24"/>
          <w:szCs w:val="24"/>
        </w:rPr>
        <w:t>评标委员会由评审专家</w:t>
      </w:r>
      <w:r>
        <w:rPr>
          <w:rFonts w:hint="eastAsia" w:ascii="宋体" w:hAnsi="宋体" w:eastAsia="宋体" w:cs="宋体"/>
          <w:b/>
          <w:bCs/>
          <w:spacing w:val="-2"/>
          <w:sz w:val="24"/>
          <w:szCs w:val="24"/>
          <w:lang w:val="en-US" w:eastAsia="zh-CN"/>
        </w:rPr>
        <w:t>5</w:t>
      </w:r>
      <w:r>
        <w:rPr>
          <w:rFonts w:ascii="宋体" w:hAnsi="宋体" w:eastAsia="宋体" w:cs="宋体"/>
          <w:b/>
          <w:bCs/>
          <w:spacing w:val="-2"/>
          <w:sz w:val="24"/>
          <w:szCs w:val="24"/>
        </w:rPr>
        <w:t>人组成。</w:t>
      </w:r>
      <w:r>
        <w:rPr>
          <w:rFonts w:ascii="宋体" w:hAnsi="宋体" w:eastAsia="宋体" w:cs="宋体"/>
          <w:spacing w:val="-2"/>
          <w:sz w:val="24"/>
          <w:szCs w:val="24"/>
        </w:rPr>
        <w:t>根据项目特点，</w:t>
      </w:r>
      <w:r>
        <w:rPr>
          <w:rFonts w:ascii="宋体" w:hAnsi="宋体" w:eastAsia="宋体" w:cs="宋体"/>
          <w:sz w:val="24"/>
          <w:szCs w:val="24"/>
        </w:rPr>
        <w:t>于开标前从评审专家库中随机抽取专家组建评标委员会。评标委员会在监督人员的监督下独立完成评标工作，负责对投标文件进行审查、质</w:t>
      </w:r>
      <w:r>
        <w:rPr>
          <w:rFonts w:ascii="宋体" w:hAnsi="宋体" w:eastAsia="宋体" w:cs="宋体"/>
          <w:spacing w:val="-1"/>
          <w:sz w:val="24"/>
          <w:szCs w:val="24"/>
        </w:rPr>
        <w:t>询、评审、推选中标候选人。</w:t>
      </w:r>
    </w:p>
    <w:p w14:paraId="14A78DA7">
      <w:pPr>
        <w:spacing w:before="180" w:line="219" w:lineRule="auto"/>
        <w:ind w:left="482"/>
        <w:rPr>
          <w:rFonts w:ascii="宋体" w:hAnsi="宋体" w:eastAsia="宋体" w:cs="宋体"/>
          <w:sz w:val="24"/>
          <w:szCs w:val="24"/>
        </w:rPr>
      </w:pPr>
      <w:r>
        <w:rPr>
          <w:rFonts w:ascii="宋体" w:hAnsi="宋体" w:eastAsia="宋体" w:cs="宋体"/>
          <w:spacing w:val="-1"/>
          <w:sz w:val="24"/>
          <w:szCs w:val="24"/>
        </w:rPr>
        <w:t>6.1.2 评标委员会按照规定履行下列职责：</w:t>
      </w:r>
    </w:p>
    <w:p w14:paraId="41A7825D">
      <w:pPr>
        <w:spacing w:before="184" w:line="217" w:lineRule="auto"/>
        <w:ind w:left="480"/>
        <w:rPr>
          <w:rFonts w:ascii="宋体" w:hAnsi="宋体" w:eastAsia="宋体" w:cs="宋体"/>
          <w:sz w:val="24"/>
          <w:szCs w:val="24"/>
        </w:rPr>
      </w:pPr>
      <w:r>
        <w:rPr>
          <w:rFonts w:ascii="宋体" w:hAnsi="宋体" w:eastAsia="宋体" w:cs="宋体"/>
          <w:spacing w:val="-1"/>
          <w:sz w:val="24"/>
          <w:szCs w:val="24"/>
        </w:rPr>
        <w:t>①承担投标文件的审核工作，并作出评价；</w:t>
      </w:r>
    </w:p>
    <w:p w14:paraId="3FA92FF2">
      <w:pPr>
        <w:spacing w:before="184" w:line="217" w:lineRule="auto"/>
        <w:ind w:left="479"/>
        <w:rPr>
          <w:rFonts w:ascii="宋体" w:hAnsi="宋体" w:eastAsia="宋体" w:cs="宋体"/>
          <w:sz w:val="24"/>
          <w:szCs w:val="24"/>
        </w:rPr>
      </w:pPr>
      <w:r>
        <w:rPr>
          <w:rFonts w:ascii="宋体" w:hAnsi="宋体" w:eastAsia="宋体" w:cs="宋体"/>
          <w:spacing w:val="-1"/>
          <w:sz w:val="24"/>
          <w:szCs w:val="24"/>
        </w:rPr>
        <w:t>②要求投标人对投标文件有关事宜作出澄清或答复；</w:t>
      </w:r>
    </w:p>
    <w:p w14:paraId="7130A7D7">
      <w:pPr>
        <w:spacing w:before="186" w:line="217" w:lineRule="auto"/>
        <w:ind w:left="479"/>
        <w:rPr>
          <w:rFonts w:ascii="宋体" w:hAnsi="宋体" w:eastAsia="宋体" w:cs="宋体"/>
          <w:sz w:val="24"/>
          <w:szCs w:val="24"/>
        </w:rPr>
      </w:pPr>
      <w:r>
        <w:rPr>
          <w:rFonts w:ascii="宋体" w:hAnsi="宋体" w:eastAsia="宋体" w:cs="宋体"/>
          <w:spacing w:val="-1"/>
          <w:sz w:val="24"/>
          <w:szCs w:val="24"/>
        </w:rPr>
        <w:t>③对质疑问题的审议工作；</w:t>
      </w:r>
    </w:p>
    <w:p w14:paraId="11566B67">
      <w:pPr>
        <w:spacing w:before="183" w:line="217" w:lineRule="auto"/>
        <w:ind w:left="479"/>
        <w:rPr>
          <w:rFonts w:ascii="宋体" w:hAnsi="宋体" w:eastAsia="宋体" w:cs="宋体"/>
          <w:sz w:val="24"/>
          <w:szCs w:val="24"/>
        </w:rPr>
      </w:pPr>
      <w:r>
        <w:rPr>
          <w:rFonts w:ascii="宋体" w:hAnsi="宋体" w:eastAsia="宋体" w:cs="宋体"/>
          <w:spacing w:val="-1"/>
          <w:sz w:val="24"/>
          <w:szCs w:val="24"/>
        </w:rPr>
        <w:t>④推荐中标候选供应商名单或者直接确定入中标应商；</w:t>
      </w:r>
    </w:p>
    <w:p w14:paraId="2B521581">
      <w:pPr>
        <w:spacing w:before="246" w:line="184" w:lineRule="auto"/>
        <w:ind w:left="480"/>
        <w:rPr>
          <w:rFonts w:ascii="宋体" w:hAnsi="宋体" w:eastAsia="宋体" w:cs="宋体"/>
          <w:sz w:val="24"/>
          <w:szCs w:val="24"/>
        </w:rPr>
      </w:pPr>
      <w:r>
        <w:rPr>
          <w:rFonts w:ascii="微软雅黑" w:hAnsi="微软雅黑" w:eastAsia="微软雅黑" w:cs="微软雅黑"/>
          <w:sz w:val="24"/>
          <w:szCs w:val="24"/>
        </w:rPr>
        <w:t>⑤</w:t>
      </w:r>
      <w:r>
        <w:rPr>
          <w:rFonts w:ascii="宋体" w:hAnsi="宋体" w:eastAsia="宋体" w:cs="宋体"/>
          <w:sz w:val="24"/>
          <w:szCs w:val="24"/>
        </w:rPr>
        <w:t>向有关部门反映招标项目评审过程中的问题，提出意见和建议。专家对评审的招标内容</w:t>
      </w:r>
    </w:p>
    <w:p w14:paraId="37554813">
      <w:pPr>
        <w:spacing w:before="241" w:line="219" w:lineRule="auto"/>
        <w:ind w:left="10"/>
        <w:rPr>
          <w:rFonts w:ascii="宋体" w:hAnsi="宋体" w:eastAsia="宋体" w:cs="宋体"/>
          <w:sz w:val="24"/>
          <w:szCs w:val="24"/>
        </w:rPr>
      </w:pPr>
      <w:r>
        <w:rPr>
          <w:rFonts w:ascii="宋体" w:hAnsi="宋体" w:eastAsia="宋体" w:cs="宋体"/>
          <w:spacing w:val="-2"/>
          <w:sz w:val="24"/>
          <w:szCs w:val="24"/>
        </w:rPr>
        <w:t>负责，并承担相应的责任。</w:t>
      </w:r>
    </w:p>
    <w:p w14:paraId="44A99F57">
      <w:pPr>
        <w:spacing w:before="183" w:line="219" w:lineRule="auto"/>
        <w:ind w:left="482"/>
        <w:rPr>
          <w:rFonts w:ascii="宋体" w:hAnsi="宋体" w:eastAsia="宋体" w:cs="宋体"/>
          <w:sz w:val="24"/>
          <w:szCs w:val="24"/>
        </w:rPr>
      </w:pPr>
      <w:r>
        <w:rPr>
          <w:rFonts w:ascii="宋体" w:hAnsi="宋体" w:eastAsia="宋体" w:cs="宋体"/>
          <w:spacing w:val="-2"/>
          <w:sz w:val="24"/>
          <w:szCs w:val="24"/>
        </w:rPr>
        <w:t>6.1.3</w:t>
      </w:r>
      <w:r>
        <w:rPr>
          <w:rFonts w:ascii="宋体" w:hAnsi="宋体" w:eastAsia="宋体" w:cs="宋体"/>
          <w:spacing w:val="-39"/>
          <w:sz w:val="24"/>
          <w:szCs w:val="24"/>
        </w:rPr>
        <w:t xml:space="preserve"> </w:t>
      </w:r>
      <w:r>
        <w:rPr>
          <w:rFonts w:ascii="宋体" w:hAnsi="宋体" w:eastAsia="宋体" w:cs="宋体"/>
          <w:spacing w:val="-2"/>
          <w:sz w:val="24"/>
          <w:szCs w:val="24"/>
        </w:rPr>
        <w:t>评标委员会享有以下权利：</w:t>
      </w:r>
    </w:p>
    <w:p w14:paraId="34729601">
      <w:pPr>
        <w:spacing w:before="181" w:line="217" w:lineRule="auto"/>
        <w:ind w:left="480"/>
        <w:rPr>
          <w:rFonts w:ascii="宋体" w:hAnsi="宋体" w:eastAsia="宋体" w:cs="宋体"/>
          <w:sz w:val="24"/>
          <w:szCs w:val="24"/>
        </w:rPr>
      </w:pPr>
      <w:r>
        <w:rPr>
          <w:rFonts w:ascii="宋体" w:hAnsi="宋体" w:eastAsia="宋体" w:cs="宋体"/>
          <w:spacing w:val="-1"/>
          <w:sz w:val="24"/>
          <w:szCs w:val="24"/>
        </w:rPr>
        <w:t>①对供应商所供货物、服务质量的评审权；</w:t>
      </w:r>
    </w:p>
    <w:p w14:paraId="503FD3FE">
      <w:pPr>
        <w:spacing w:before="186" w:line="217" w:lineRule="auto"/>
        <w:ind w:left="479"/>
        <w:rPr>
          <w:rFonts w:ascii="宋体" w:hAnsi="宋体" w:eastAsia="宋体" w:cs="宋体"/>
          <w:sz w:val="24"/>
          <w:szCs w:val="24"/>
        </w:rPr>
      </w:pPr>
      <w:r>
        <w:rPr>
          <w:rFonts w:ascii="宋体" w:hAnsi="宋体" w:eastAsia="宋体" w:cs="宋体"/>
          <w:spacing w:val="-1"/>
          <w:sz w:val="24"/>
          <w:szCs w:val="24"/>
        </w:rPr>
        <w:t>②按照招标文件对评审意见承担相应责任；</w:t>
      </w:r>
    </w:p>
    <w:p w14:paraId="67AE5555">
      <w:pPr>
        <w:spacing w:before="184" w:line="217" w:lineRule="auto"/>
        <w:ind w:left="479"/>
        <w:rPr>
          <w:rFonts w:ascii="宋体" w:hAnsi="宋体" w:eastAsia="宋体" w:cs="宋体"/>
          <w:sz w:val="24"/>
          <w:szCs w:val="24"/>
        </w:rPr>
      </w:pPr>
      <w:r>
        <w:rPr>
          <w:rFonts w:ascii="宋体" w:hAnsi="宋体" w:eastAsia="宋体" w:cs="宋体"/>
          <w:spacing w:val="-1"/>
          <w:sz w:val="24"/>
          <w:szCs w:val="24"/>
        </w:rPr>
        <w:t>③推荐中标候选人供应商的表决权；</w:t>
      </w:r>
    </w:p>
    <w:p w14:paraId="5F5F5360">
      <w:pPr>
        <w:spacing w:before="186" w:line="217" w:lineRule="auto"/>
        <w:ind w:left="479"/>
        <w:rPr>
          <w:rFonts w:ascii="宋体" w:hAnsi="宋体" w:eastAsia="宋体" w:cs="宋体"/>
          <w:sz w:val="24"/>
          <w:szCs w:val="24"/>
        </w:rPr>
      </w:pPr>
      <w:r>
        <w:rPr>
          <w:rFonts w:ascii="宋体" w:hAnsi="宋体" w:eastAsia="宋体" w:cs="宋体"/>
          <w:spacing w:val="-1"/>
          <w:sz w:val="24"/>
          <w:szCs w:val="24"/>
        </w:rPr>
        <w:t>④参与评标报告的书写；</w:t>
      </w:r>
    </w:p>
    <w:p w14:paraId="13BA5754">
      <w:pPr>
        <w:spacing w:before="245" w:line="183" w:lineRule="auto"/>
        <w:ind w:left="480"/>
        <w:rPr>
          <w:rFonts w:ascii="宋体" w:hAnsi="宋体" w:eastAsia="宋体" w:cs="宋体"/>
          <w:sz w:val="24"/>
          <w:szCs w:val="24"/>
        </w:rPr>
      </w:pPr>
      <w:r>
        <w:rPr>
          <w:rFonts w:ascii="微软雅黑" w:hAnsi="微软雅黑" w:eastAsia="微软雅黑" w:cs="微软雅黑"/>
          <w:spacing w:val="-1"/>
          <w:sz w:val="24"/>
          <w:szCs w:val="24"/>
        </w:rPr>
        <w:t>⑤</w:t>
      </w:r>
      <w:r>
        <w:rPr>
          <w:rFonts w:ascii="宋体" w:hAnsi="宋体" w:eastAsia="宋体" w:cs="宋体"/>
          <w:spacing w:val="-1"/>
          <w:sz w:val="24"/>
          <w:szCs w:val="24"/>
        </w:rPr>
        <w:t>配合相关部门的投诉处理工作；</w:t>
      </w:r>
    </w:p>
    <w:p w14:paraId="294BAE8B">
      <w:pPr>
        <w:spacing w:line="183" w:lineRule="auto"/>
        <w:rPr>
          <w:rFonts w:ascii="宋体" w:hAnsi="宋体" w:eastAsia="宋体" w:cs="宋体"/>
          <w:sz w:val="24"/>
          <w:szCs w:val="24"/>
        </w:rPr>
        <w:sectPr>
          <w:footerReference r:id="rId23" w:type="default"/>
          <w:pgSz w:w="11906" w:h="16840"/>
          <w:pgMar w:top="1431" w:right="941" w:bottom="1081" w:left="1028" w:header="0" w:footer="916" w:gutter="0"/>
          <w:pgNumType w:fmt="decimal"/>
          <w:cols w:space="720" w:num="1"/>
        </w:sectPr>
      </w:pPr>
    </w:p>
    <w:p w14:paraId="2C51FF05">
      <w:pPr>
        <w:spacing w:before="228" w:line="184" w:lineRule="auto"/>
        <w:ind w:left="479"/>
        <w:rPr>
          <w:rFonts w:ascii="宋体" w:hAnsi="宋体" w:eastAsia="宋体" w:cs="宋体"/>
          <w:sz w:val="24"/>
          <w:szCs w:val="24"/>
        </w:rPr>
      </w:pPr>
      <w:r>
        <w:rPr>
          <w:rFonts w:ascii="微软雅黑" w:hAnsi="微软雅黑" w:eastAsia="微软雅黑" w:cs="微软雅黑"/>
          <w:spacing w:val="-1"/>
          <w:sz w:val="24"/>
          <w:szCs w:val="24"/>
        </w:rPr>
        <w:t>⑥</w:t>
      </w:r>
      <w:r>
        <w:rPr>
          <w:rFonts w:ascii="宋体" w:hAnsi="宋体" w:eastAsia="宋体" w:cs="宋体"/>
          <w:spacing w:val="-1"/>
          <w:sz w:val="24"/>
          <w:szCs w:val="24"/>
        </w:rPr>
        <w:t>配合答复投标人提出的质疑。</w:t>
      </w:r>
    </w:p>
    <w:p w14:paraId="1F76B77E">
      <w:pPr>
        <w:spacing w:before="242" w:line="219" w:lineRule="auto"/>
        <w:ind w:left="481"/>
        <w:rPr>
          <w:rFonts w:ascii="宋体" w:hAnsi="宋体" w:eastAsia="宋体" w:cs="宋体"/>
          <w:sz w:val="24"/>
          <w:szCs w:val="24"/>
        </w:rPr>
      </w:pPr>
      <w:r>
        <w:rPr>
          <w:rFonts w:ascii="宋体" w:hAnsi="宋体" w:eastAsia="宋体" w:cs="宋体"/>
          <w:spacing w:val="-1"/>
          <w:sz w:val="24"/>
          <w:szCs w:val="24"/>
        </w:rPr>
        <w:t>6.1.4</w:t>
      </w:r>
      <w:r>
        <w:rPr>
          <w:rFonts w:ascii="宋体" w:hAnsi="宋体" w:eastAsia="宋体" w:cs="宋体"/>
          <w:spacing w:val="-47"/>
          <w:sz w:val="24"/>
          <w:szCs w:val="24"/>
        </w:rPr>
        <w:t xml:space="preserve"> </w:t>
      </w:r>
      <w:r>
        <w:rPr>
          <w:rFonts w:ascii="宋体" w:hAnsi="宋体" w:eastAsia="宋体" w:cs="宋体"/>
          <w:spacing w:val="-1"/>
          <w:sz w:val="24"/>
          <w:szCs w:val="24"/>
        </w:rPr>
        <w:t>评标委员会成员有下列情形之一的，应当回避：</w:t>
      </w:r>
    </w:p>
    <w:p w14:paraId="7B56DC8E">
      <w:pPr>
        <w:spacing w:before="180" w:line="290" w:lineRule="auto"/>
        <w:ind w:left="2" w:firstLine="476"/>
        <w:rPr>
          <w:rFonts w:ascii="宋体" w:hAnsi="宋体" w:eastAsia="宋体" w:cs="宋体"/>
          <w:sz w:val="24"/>
          <w:szCs w:val="24"/>
        </w:rPr>
      </w:pPr>
      <w:r>
        <w:rPr>
          <w:rFonts w:ascii="宋体" w:hAnsi="宋体" w:eastAsia="宋体" w:cs="宋体"/>
          <w:spacing w:val="-3"/>
          <w:sz w:val="24"/>
          <w:szCs w:val="24"/>
        </w:rPr>
        <w:t>①参加采购活动前三年内,与投标人存在劳动关系,或者担任过投标人的董事、监事,或者是</w:t>
      </w:r>
      <w:r>
        <w:rPr>
          <w:rFonts w:ascii="宋体" w:hAnsi="宋体" w:eastAsia="宋体" w:cs="宋体"/>
          <w:spacing w:val="-1"/>
          <w:sz w:val="24"/>
          <w:szCs w:val="24"/>
        </w:rPr>
        <w:t>投标人的控股股东或实际控制人。</w:t>
      </w:r>
    </w:p>
    <w:p w14:paraId="6915E21A">
      <w:pPr>
        <w:spacing w:before="179" w:line="291" w:lineRule="auto"/>
        <w:ind w:left="4" w:firstLine="473"/>
        <w:rPr>
          <w:rFonts w:ascii="宋体" w:hAnsi="宋体" w:eastAsia="宋体" w:cs="宋体"/>
          <w:sz w:val="24"/>
          <w:szCs w:val="24"/>
        </w:rPr>
      </w:pPr>
      <w:r>
        <w:rPr>
          <w:rFonts w:ascii="宋体" w:hAnsi="宋体" w:eastAsia="宋体" w:cs="宋体"/>
          <w:sz w:val="24"/>
          <w:szCs w:val="24"/>
        </w:rPr>
        <w:t>②与投标人的法定代表人或者负责人有夫妻、直系血亲、三代以内旁系血亲或者近姻亲关</w:t>
      </w:r>
      <w:r>
        <w:rPr>
          <w:rFonts w:ascii="宋体" w:hAnsi="宋体" w:eastAsia="宋体" w:cs="宋体"/>
          <w:spacing w:val="-8"/>
          <w:sz w:val="24"/>
          <w:szCs w:val="24"/>
        </w:rPr>
        <w:t>系。</w:t>
      </w:r>
    </w:p>
    <w:p w14:paraId="18763F5C">
      <w:pPr>
        <w:spacing w:before="178" w:line="217" w:lineRule="auto"/>
        <w:ind w:left="418"/>
        <w:rPr>
          <w:rFonts w:ascii="宋体" w:hAnsi="宋体" w:eastAsia="宋体" w:cs="宋体"/>
          <w:sz w:val="24"/>
          <w:szCs w:val="24"/>
        </w:rPr>
      </w:pPr>
      <w:r>
        <w:rPr>
          <w:rFonts w:ascii="宋体" w:hAnsi="宋体" w:eastAsia="宋体" w:cs="宋体"/>
          <w:sz w:val="24"/>
          <w:szCs w:val="24"/>
        </w:rPr>
        <w:t>③与投标人有其他可能影响政府采购活动公平</w:t>
      </w:r>
      <w:r>
        <w:rPr>
          <w:rFonts w:ascii="宋体" w:hAnsi="宋体" w:eastAsia="宋体" w:cs="宋体"/>
          <w:spacing w:val="-1"/>
          <w:sz w:val="24"/>
          <w:szCs w:val="24"/>
        </w:rPr>
        <w:t>、公正进行的关系。</w:t>
      </w:r>
    </w:p>
    <w:p w14:paraId="3516E7F6">
      <w:pPr>
        <w:spacing w:before="186" w:line="220" w:lineRule="auto"/>
        <w:ind w:left="1"/>
        <w:rPr>
          <w:rFonts w:ascii="宋体" w:hAnsi="宋体" w:eastAsia="宋体" w:cs="宋体"/>
          <w:sz w:val="24"/>
          <w:szCs w:val="24"/>
        </w:rPr>
      </w:pPr>
      <w:r>
        <w:rPr>
          <w:rFonts w:ascii="宋体" w:hAnsi="宋体" w:eastAsia="宋体" w:cs="宋体"/>
          <w:b/>
          <w:bCs/>
          <w:spacing w:val="-3"/>
          <w:sz w:val="24"/>
          <w:szCs w:val="24"/>
        </w:rPr>
        <w:t>6.2</w:t>
      </w:r>
      <w:r>
        <w:rPr>
          <w:rFonts w:ascii="宋体" w:hAnsi="宋体" w:eastAsia="宋体" w:cs="宋体"/>
          <w:spacing w:val="-3"/>
          <w:sz w:val="24"/>
          <w:szCs w:val="24"/>
        </w:rPr>
        <w:t xml:space="preserve"> </w:t>
      </w:r>
      <w:r>
        <w:rPr>
          <w:rFonts w:ascii="宋体" w:hAnsi="宋体" w:eastAsia="宋体" w:cs="宋体"/>
          <w:b/>
          <w:bCs/>
          <w:spacing w:val="-3"/>
          <w:sz w:val="24"/>
          <w:szCs w:val="24"/>
        </w:rPr>
        <w:t>评标原则</w:t>
      </w:r>
    </w:p>
    <w:p w14:paraId="3E7BD9AB">
      <w:pPr>
        <w:spacing w:before="180" w:line="219" w:lineRule="auto"/>
        <w:ind w:left="481"/>
        <w:rPr>
          <w:rFonts w:ascii="宋体" w:hAnsi="宋体" w:eastAsia="宋体" w:cs="宋体"/>
          <w:sz w:val="24"/>
          <w:szCs w:val="24"/>
        </w:rPr>
      </w:pPr>
      <w:r>
        <w:rPr>
          <w:rFonts w:ascii="宋体" w:hAnsi="宋体" w:eastAsia="宋体" w:cs="宋体"/>
          <w:spacing w:val="-1"/>
          <w:sz w:val="24"/>
          <w:szCs w:val="24"/>
        </w:rPr>
        <w:t>6.2.1 评标过程中应遵循公开、公平、公正、择优的原则；</w:t>
      </w:r>
    </w:p>
    <w:p w14:paraId="15E92D9D">
      <w:pPr>
        <w:spacing w:before="183" w:line="220" w:lineRule="auto"/>
        <w:ind w:left="481"/>
        <w:rPr>
          <w:rFonts w:ascii="宋体" w:hAnsi="宋体" w:eastAsia="宋体" w:cs="宋体"/>
          <w:sz w:val="24"/>
          <w:szCs w:val="24"/>
        </w:rPr>
      </w:pPr>
      <w:r>
        <w:rPr>
          <w:rFonts w:ascii="宋体" w:hAnsi="宋体" w:eastAsia="宋体" w:cs="宋体"/>
          <w:spacing w:val="-1"/>
          <w:sz w:val="24"/>
          <w:szCs w:val="24"/>
        </w:rPr>
        <w:t>6.2.2 评标应同时维护用户单位和投标单位的利益；</w:t>
      </w:r>
    </w:p>
    <w:p w14:paraId="487FCC60">
      <w:pPr>
        <w:spacing w:before="179" w:line="219" w:lineRule="auto"/>
        <w:ind w:left="481"/>
        <w:rPr>
          <w:rFonts w:ascii="宋体" w:hAnsi="宋体" w:eastAsia="宋体" w:cs="宋体"/>
          <w:sz w:val="24"/>
          <w:szCs w:val="24"/>
        </w:rPr>
      </w:pPr>
      <w:r>
        <w:rPr>
          <w:rFonts w:ascii="宋体" w:hAnsi="宋体" w:eastAsia="宋体" w:cs="宋体"/>
          <w:spacing w:val="-1"/>
          <w:sz w:val="24"/>
          <w:szCs w:val="24"/>
        </w:rPr>
        <w:t>6.2.3 资格审查合格的投标企业，中标机会均等；</w:t>
      </w:r>
    </w:p>
    <w:p w14:paraId="72CA0B29">
      <w:pPr>
        <w:spacing w:before="184" w:line="219" w:lineRule="auto"/>
        <w:ind w:left="481"/>
        <w:rPr>
          <w:rFonts w:ascii="宋体" w:hAnsi="宋体" w:eastAsia="宋体" w:cs="宋体"/>
          <w:sz w:val="24"/>
          <w:szCs w:val="24"/>
        </w:rPr>
      </w:pPr>
      <w:r>
        <w:rPr>
          <w:rFonts w:ascii="宋体" w:hAnsi="宋体" w:eastAsia="宋体" w:cs="宋体"/>
          <w:sz w:val="24"/>
          <w:szCs w:val="24"/>
        </w:rPr>
        <w:t>6.2.4 评标人员应独立进行评审，对个</w:t>
      </w:r>
      <w:r>
        <w:rPr>
          <w:rFonts w:ascii="宋体" w:hAnsi="宋体" w:eastAsia="宋体" w:cs="宋体"/>
          <w:spacing w:val="-1"/>
          <w:sz w:val="24"/>
          <w:szCs w:val="24"/>
        </w:rPr>
        <w:t>人的评审意见承担法律责任；</w:t>
      </w:r>
    </w:p>
    <w:p w14:paraId="65C30945">
      <w:pPr>
        <w:spacing w:before="183" w:line="219" w:lineRule="auto"/>
        <w:ind w:left="481"/>
        <w:rPr>
          <w:rFonts w:ascii="宋体" w:hAnsi="宋体" w:eastAsia="宋体" w:cs="宋体"/>
          <w:sz w:val="24"/>
          <w:szCs w:val="24"/>
        </w:rPr>
      </w:pPr>
      <w:r>
        <w:rPr>
          <w:rFonts w:ascii="宋体" w:hAnsi="宋体" w:eastAsia="宋体" w:cs="宋体"/>
          <w:spacing w:val="-1"/>
          <w:sz w:val="24"/>
          <w:szCs w:val="24"/>
        </w:rPr>
        <w:t>6.2.5 评标人员不得私自泄露评标内容；</w:t>
      </w:r>
    </w:p>
    <w:p w14:paraId="2CAC4533">
      <w:pPr>
        <w:spacing w:before="181" w:line="218" w:lineRule="auto"/>
        <w:ind w:left="481"/>
        <w:rPr>
          <w:rFonts w:ascii="宋体" w:hAnsi="宋体" w:eastAsia="宋体" w:cs="宋体"/>
          <w:sz w:val="24"/>
          <w:szCs w:val="24"/>
        </w:rPr>
      </w:pPr>
      <w:r>
        <w:rPr>
          <w:rFonts w:ascii="宋体" w:hAnsi="宋体" w:eastAsia="宋体" w:cs="宋体"/>
          <w:spacing w:val="-1"/>
          <w:sz w:val="24"/>
          <w:szCs w:val="24"/>
        </w:rPr>
        <w:t>6.2.6 评标采取质量、性能、价格、服务综合比、物有所值；</w:t>
      </w:r>
    </w:p>
    <w:p w14:paraId="4218AF93">
      <w:pPr>
        <w:spacing w:before="182" w:line="218" w:lineRule="auto"/>
        <w:ind w:left="481"/>
        <w:rPr>
          <w:rFonts w:ascii="宋体" w:hAnsi="宋体" w:eastAsia="宋体" w:cs="宋体"/>
          <w:sz w:val="24"/>
          <w:szCs w:val="24"/>
        </w:rPr>
      </w:pPr>
      <w:r>
        <w:rPr>
          <w:rFonts w:ascii="宋体" w:hAnsi="宋体" w:eastAsia="宋体" w:cs="宋体"/>
          <w:sz w:val="24"/>
          <w:szCs w:val="24"/>
        </w:rPr>
        <w:t>6.2.7 本次采购方式为公开招标方式，各投标单位</w:t>
      </w:r>
      <w:r>
        <w:rPr>
          <w:rFonts w:ascii="宋体" w:hAnsi="宋体" w:eastAsia="宋体" w:cs="宋体"/>
          <w:spacing w:val="-1"/>
          <w:sz w:val="24"/>
          <w:szCs w:val="24"/>
        </w:rPr>
        <w:t>的报价为最终报价不得更改。</w:t>
      </w:r>
    </w:p>
    <w:p w14:paraId="06BC7DDA">
      <w:pPr>
        <w:spacing w:before="185" w:line="220" w:lineRule="auto"/>
        <w:ind w:left="1"/>
        <w:rPr>
          <w:rFonts w:ascii="宋体" w:hAnsi="宋体" w:eastAsia="宋体" w:cs="宋体"/>
          <w:sz w:val="24"/>
          <w:szCs w:val="24"/>
        </w:rPr>
      </w:pPr>
      <w:r>
        <w:rPr>
          <w:rFonts w:ascii="宋体" w:hAnsi="宋体" w:eastAsia="宋体" w:cs="宋体"/>
          <w:b/>
          <w:bCs/>
          <w:spacing w:val="-3"/>
          <w:sz w:val="24"/>
          <w:szCs w:val="24"/>
        </w:rPr>
        <w:t>6.3</w:t>
      </w:r>
      <w:r>
        <w:rPr>
          <w:rFonts w:ascii="宋体" w:hAnsi="宋体" w:eastAsia="宋体" w:cs="宋体"/>
          <w:spacing w:val="-3"/>
          <w:sz w:val="24"/>
          <w:szCs w:val="24"/>
        </w:rPr>
        <w:t xml:space="preserve"> </w:t>
      </w:r>
      <w:r>
        <w:rPr>
          <w:rFonts w:ascii="宋体" w:hAnsi="宋体" w:eastAsia="宋体" w:cs="宋体"/>
          <w:b/>
          <w:bCs/>
          <w:spacing w:val="-3"/>
          <w:sz w:val="24"/>
          <w:szCs w:val="24"/>
        </w:rPr>
        <w:t>评标方法</w:t>
      </w:r>
    </w:p>
    <w:p w14:paraId="6AC2CE33">
      <w:pPr>
        <w:spacing w:before="179" w:line="360" w:lineRule="auto"/>
        <w:ind w:right="24" w:firstLine="480"/>
        <w:rPr>
          <w:rFonts w:ascii="宋体" w:hAnsi="宋体" w:eastAsia="宋体" w:cs="宋体"/>
          <w:sz w:val="24"/>
          <w:szCs w:val="24"/>
        </w:rPr>
      </w:pPr>
      <w:r>
        <w:rPr>
          <w:rFonts w:ascii="宋体" w:hAnsi="宋体" w:eastAsia="宋体" w:cs="宋体"/>
          <w:sz w:val="24"/>
          <w:szCs w:val="24"/>
        </w:rPr>
        <w:t>本次评标采用综合评分法。评标委员会对满足招标文件实质性</w:t>
      </w:r>
      <w:r>
        <w:rPr>
          <w:rFonts w:ascii="宋体" w:hAnsi="宋体" w:eastAsia="宋体" w:cs="宋体"/>
          <w:spacing w:val="-1"/>
          <w:sz w:val="24"/>
          <w:szCs w:val="24"/>
        </w:rPr>
        <w:t>要求的投标文件，按照本节</w:t>
      </w:r>
      <w:r>
        <w:rPr>
          <w:rFonts w:ascii="宋体" w:hAnsi="宋体" w:eastAsia="宋体" w:cs="宋体"/>
          <w:sz w:val="24"/>
          <w:szCs w:val="24"/>
        </w:rPr>
        <w:t>规定的评审标准进行评审。评标中各评委若发生意见分歧，</w:t>
      </w:r>
      <w:r>
        <w:rPr>
          <w:rFonts w:ascii="宋体" w:hAnsi="宋体" w:eastAsia="宋体" w:cs="宋体"/>
          <w:spacing w:val="-1"/>
          <w:sz w:val="24"/>
          <w:szCs w:val="24"/>
        </w:rPr>
        <w:t>以少数服从多数原则确定。</w:t>
      </w:r>
    </w:p>
    <w:p w14:paraId="36582337">
      <w:pPr>
        <w:spacing w:line="220" w:lineRule="auto"/>
        <w:ind w:left="1"/>
        <w:rPr>
          <w:rFonts w:ascii="宋体" w:hAnsi="宋体" w:eastAsia="宋体" w:cs="宋体"/>
          <w:sz w:val="24"/>
          <w:szCs w:val="24"/>
        </w:rPr>
      </w:pPr>
      <w:r>
        <w:rPr>
          <w:rFonts w:ascii="宋体" w:hAnsi="宋体" w:eastAsia="宋体" w:cs="宋体"/>
          <w:b/>
          <w:bCs/>
          <w:spacing w:val="-3"/>
          <w:sz w:val="24"/>
          <w:szCs w:val="24"/>
        </w:rPr>
        <w:t>6.4</w:t>
      </w:r>
      <w:r>
        <w:rPr>
          <w:rFonts w:ascii="宋体" w:hAnsi="宋体" w:eastAsia="宋体" w:cs="宋体"/>
          <w:spacing w:val="-3"/>
          <w:sz w:val="24"/>
          <w:szCs w:val="24"/>
        </w:rPr>
        <w:t xml:space="preserve"> </w:t>
      </w:r>
      <w:r>
        <w:rPr>
          <w:rFonts w:ascii="宋体" w:hAnsi="宋体" w:eastAsia="宋体" w:cs="宋体"/>
          <w:b/>
          <w:bCs/>
          <w:spacing w:val="-3"/>
          <w:sz w:val="24"/>
          <w:szCs w:val="24"/>
        </w:rPr>
        <w:t>评标标准</w:t>
      </w:r>
    </w:p>
    <w:p w14:paraId="70FDCB0D">
      <w:pPr>
        <w:spacing w:before="180" w:line="359" w:lineRule="auto"/>
        <w:ind w:right="24" w:firstLine="480"/>
        <w:rPr>
          <w:rFonts w:ascii="宋体" w:hAnsi="宋体" w:eastAsia="宋体" w:cs="宋体"/>
          <w:sz w:val="24"/>
          <w:szCs w:val="24"/>
        </w:rPr>
      </w:pPr>
      <w:r>
        <w:rPr>
          <w:rFonts w:ascii="宋体" w:hAnsi="宋体" w:eastAsia="宋体" w:cs="宋体"/>
          <w:sz w:val="24"/>
          <w:szCs w:val="24"/>
        </w:rPr>
        <w:t>根据综合评分法最大限度的满足招标文件中规定的各项综合评价</w:t>
      </w:r>
      <w:r>
        <w:rPr>
          <w:rFonts w:ascii="宋体" w:hAnsi="宋体" w:eastAsia="宋体" w:cs="宋体"/>
          <w:spacing w:val="-1"/>
          <w:sz w:val="24"/>
          <w:szCs w:val="24"/>
        </w:rPr>
        <w:t>的投标，且综合得分高低确定中标企业顺序排名。</w:t>
      </w:r>
    </w:p>
    <w:p w14:paraId="50C7ACBF">
      <w:pPr>
        <w:spacing w:line="219" w:lineRule="auto"/>
        <w:ind w:left="481"/>
        <w:rPr>
          <w:rFonts w:ascii="宋体" w:hAnsi="宋体" w:eastAsia="宋体" w:cs="宋体"/>
          <w:sz w:val="24"/>
          <w:szCs w:val="24"/>
        </w:rPr>
      </w:pPr>
      <w:r>
        <w:rPr>
          <w:rFonts w:ascii="宋体" w:hAnsi="宋体" w:eastAsia="宋体" w:cs="宋体"/>
          <w:spacing w:val="-1"/>
          <w:sz w:val="24"/>
          <w:szCs w:val="24"/>
        </w:rPr>
        <w:t>6.4.1</w:t>
      </w:r>
      <w:r>
        <w:rPr>
          <w:rFonts w:ascii="宋体" w:hAnsi="宋体" w:eastAsia="宋体" w:cs="宋体"/>
          <w:spacing w:val="-41"/>
          <w:sz w:val="24"/>
          <w:szCs w:val="24"/>
        </w:rPr>
        <w:t xml:space="preserve"> </w:t>
      </w:r>
      <w:r>
        <w:rPr>
          <w:rFonts w:ascii="宋体" w:hAnsi="宋体" w:eastAsia="宋体" w:cs="宋体"/>
          <w:spacing w:val="-1"/>
          <w:sz w:val="24"/>
          <w:szCs w:val="24"/>
        </w:rPr>
        <w:t>资格审查：评审因素和评审标准见《资格审查标</w:t>
      </w:r>
      <w:r>
        <w:rPr>
          <w:rFonts w:ascii="宋体" w:hAnsi="宋体" w:eastAsia="宋体" w:cs="宋体"/>
          <w:spacing w:val="-2"/>
          <w:sz w:val="24"/>
          <w:szCs w:val="24"/>
        </w:rPr>
        <w:t>准》。</w:t>
      </w:r>
    </w:p>
    <w:p w14:paraId="13FDDAB8">
      <w:pPr>
        <w:spacing w:before="184" w:line="219" w:lineRule="auto"/>
        <w:ind w:left="481"/>
        <w:rPr>
          <w:rFonts w:ascii="宋体" w:hAnsi="宋体" w:eastAsia="宋体" w:cs="宋体"/>
          <w:sz w:val="24"/>
          <w:szCs w:val="24"/>
        </w:rPr>
      </w:pPr>
      <w:r>
        <w:rPr>
          <w:rFonts w:ascii="宋体" w:hAnsi="宋体" w:eastAsia="宋体" w:cs="宋体"/>
          <w:spacing w:val="-1"/>
          <w:sz w:val="24"/>
          <w:szCs w:val="24"/>
        </w:rPr>
        <w:t>6.4.2</w:t>
      </w:r>
      <w:r>
        <w:rPr>
          <w:rFonts w:ascii="宋体" w:hAnsi="宋体" w:eastAsia="宋体" w:cs="宋体"/>
          <w:spacing w:val="-42"/>
          <w:sz w:val="24"/>
          <w:szCs w:val="24"/>
        </w:rPr>
        <w:t xml:space="preserve"> </w:t>
      </w:r>
      <w:r>
        <w:rPr>
          <w:rFonts w:ascii="宋体" w:hAnsi="宋体" w:eastAsia="宋体" w:cs="宋体"/>
          <w:spacing w:val="-1"/>
          <w:sz w:val="24"/>
          <w:szCs w:val="24"/>
        </w:rPr>
        <w:t>符合性审查：评审因素和评审标准见《符合性审查标准》。</w:t>
      </w:r>
    </w:p>
    <w:p w14:paraId="1C888C8E">
      <w:pPr>
        <w:spacing w:before="181" w:line="219" w:lineRule="auto"/>
        <w:ind w:left="481"/>
        <w:rPr>
          <w:rFonts w:ascii="宋体" w:hAnsi="宋体" w:eastAsia="宋体" w:cs="宋体"/>
          <w:sz w:val="24"/>
          <w:szCs w:val="24"/>
        </w:rPr>
      </w:pPr>
      <w:r>
        <w:rPr>
          <w:rFonts w:ascii="宋体" w:hAnsi="宋体" w:eastAsia="宋体" w:cs="宋体"/>
          <w:spacing w:val="-1"/>
          <w:sz w:val="24"/>
          <w:szCs w:val="24"/>
        </w:rPr>
        <w:t>6.4.3</w:t>
      </w:r>
      <w:r>
        <w:rPr>
          <w:rFonts w:ascii="宋体" w:hAnsi="宋体" w:eastAsia="宋体" w:cs="宋体"/>
          <w:spacing w:val="-44"/>
          <w:sz w:val="24"/>
          <w:szCs w:val="24"/>
        </w:rPr>
        <w:t xml:space="preserve"> </w:t>
      </w:r>
      <w:r>
        <w:rPr>
          <w:rFonts w:ascii="宋体" w:hAnsi="宋体" w:eastAsia="宋体" w:cs="宋体"/>
          <w:spacing w:val="-1"/>
          <w:sz w:val="24"/>
          <w:szCs w:val="24"/>
        </w:rPr>
        <w:t>详细评审：评审因素和评审标准见《详细评审标准》。</w:t>
      </w:r>
    </w:p>
    <w:p w14:paraId="755A5C88">
      <w:pPr>
        <w:spacing w:before="182" w:line="218" w:lineRule="auto"/>
        <w:ind w:left="481"/>
        <w:rPr>
          <w:rFonts w:ascii="宋体" w:hAnsi="宋体" w:eastAsia="宋体" w:cs="宋体"/>
          <w:sz w:val="24"/>
          <w:szCs w:val="24"/>
        </w:rPr>
      </w:pPr>
      <w:r>
        <w:rPr>
          <w:rFonts w:ascii="宋体" w:hAnsi="宋体" w:eastAsia="宋体" w:cs="宋体"/>
          <w:spacing w:val="-2"/>
          <w:sz w:val="24"/>
          <w:szCs w:val="24"/>
        </w:rPr>
        <w:t>6.4.4</w:t>
      </w:r>
      <w:r>
        <w:rPr>
          <w:rFonts w:ascii="宋体" w:hAnsi="宋体" w:eastAsia="宋体" w:cs="宋体"/>
          <w:spacing w:val="-45"/>
          <w:sz w:val="24"/>
          <w:szCs w:val="24"/>
        </w:rPr>
        <w:t xml:space="preserve"> </w:t>
      </w:r>
      <w:r>
        <w:rPr>
          <w:rFonts w:ascii="宋体" w:hAnsi="宋体" w:eastAsia="宋体" w:cs="宋体"/>
          <w:spacing w:val="-2"/>
          <w:sz w:val="24"/>
          <w:szCs w:val="24"/>
        </w:rPr>
        <w:t>投标报价评分标准：</w:t>
      </w:r>
    </w:p>
    <w:p w14:paraId="446DCFBF">
      <w:pPr>
        <w:spacing w:before="183" w:line="217" w:lineRule="auto"/>
        <w:ind w:left="479"/>
        <w:rPr>
          <w:rFonts w:ascii="宋体" w:hAnsi="宋体" w:eastAsia="宋体" w:cs="宋体"/>
          <w:sz w:val="24"/>
          <w:szCs w:val="24"/>
        </w:rPr>
      </w:pPr>
      <w:r>
        <w:rPr>
          <w:rFonts w:ascii="宋体" w:hAnsi="宋体" w:eastAsia="宋体" w:cs="宋体"/>
          <w:spacing w:val="-1"/>
          <w:sz w:val="24"/>
          <w:szCs w:val="24"/>
        </w:rPr>
        <w:t>①分值构成及权重：见评标办法前附表。</w:t>
      </w:r>
    </w:p>
    <w:p w14:paraId="2FE01C91">
      <w:pPr>
        <w:spacing w:before="245" w:line="183" w:lineRule="auto"/>
        <w:ind w:left="479"/>
        <w:rPr>
          <w:rFonts w:ascii="宋体" w:hAnsi="宋体" w:eastAsia="宋体" w:cs="宋体"/>
          <w:sz w:val="24"/>
          <w:szCs w:val="24"/>
        </w:rPr>
      </w:pPr>
      <w:r>
        <w:rPr>
          <w:rFonts w:ascii="微软雅黑" w:hAnsi="微软雅黑" w:eastAsia="微软雅黑" w:cs="微软雅黑"/>
          <w:spacing w:val="-1"/>
          <w:sz w:val="24"/>
          <w:szCs w:val="24"/>
        </w:rPr>
        <w:t>②</w:t>
      </w:r>
      <w:r>
        <w:rPr>
          <w:rFonts w:ascii="宋体" w:hAnsi="宋体" w:eastAsia="宋体" w:cs="宋体"/>
          <w:spacing w:val="-1"/>
          <w:sz w:val="24"/>
          <w:szCs w:val="24"/>
        </w:rPr>
        <w:t>评标基准价计算：见评标办法前附表。</w:t>
      </w:r>
    </w:p>
    <w:p w14:paraId="4E7914BC">
      <w:pPr>
        <w:spacing w:before="244" w:line="217" w:lineRule="auto"/>
        <w:ind w:left="478"/>
        <w:rPr>
          <w:rFonts w:ascii="宋体" w:hAnsi="宋体" w:eastAsia="宋体" w:cs="宋体"/>
          <w:sz w:val="24"/>
          <w:szCs w:val="24"/>
        </w:rPr>
      </w:pPr>
      <w:r>
        <w:rPr>
          <w:rFonts w:ascii="宋体" w:hAnsi="宋体" w:eastAsia="宋体" w:cs="宋体"/>
          <w:spacing w:val="-1"/>
          <w:sz w:val="24"/>
          <w:szCs w:val="24"/>
        </w:rPr>
        <w:t>③投标报价得分的计算：见评标办法前附表。</w:t>
      </w:r>
    </w:p>
    <w:p w14:paraId="42C1741E">
      <w:pPr>
        <w:pStyle w:val="2"/>
        <w:spacing w:line="398" w:lineRule="auto"/>
      </w:pPr>
    </w:p>
    <w:p w14:paraId="3DF81FD9">
      <w:pPr>
        <w:spacing w:before="78" w:line="220" w:lineRule="auto"/>
        <w:ind w:left="4332"/>
        <w:rPr>
          <w:rFonts w:ascii="宋体" w:hAnsi="宋体" w:eastAsia="宋体" w:cs="宋体"/>
          <w:sz w:val="24"/>
          <w:szCs w:val="24"/>
        </w:rPr>
      </w:pPr>
      <w:r>
        <w:rPr>
          <w:rFonts w:ascii="宋体" w:hAnsi="宋体" w:eastAsia="宋体" w:cs="宋体"/>
          <w:b/>
          <w:bCs/>
          <w:spacing w:val="-5"/>
          <w:sz w:val="24"/>
          <w:szCs w:val="24"/>
        </w:rPr>
        <w:t>综合评分法</w:t>
      </w:r>
    </w:p>
    <w:p w14:paraId="559CEB5B">
      <w:pPr>
        <w:spacing w:line="220" w:lineRule="auto"/>
        <w:rPr>
          <w:rFonts w:ascii="宋体" w:hAnsi="宋体" w:eastAsia="宋体" w:cs="宋体"/>
          <w:sz w:val="24"/>
          <w:szCs w:val="24"/>
        </w:rPr>
        <w:sectPr>
          <w:footerReference r:id="rId24" w:type="default"/>
          <w:pgSz w:w="11906" w:h="16840"/>
          <w:pgMar w:top="1431" w:right="1021" w:bottom="1081" w:left="1029" w:header="0" w:footer="916" w:gutter="0"/>
          <w:pgNumType w:fmt="decimal"/>
          <w:cols w:space="720" w:num="1"/>
        </w:sectPr>
      </w:pPr>
    </w:p>
    <w:p w14:paraId="707BD106">
      <w:pPr>
        <w:pStyle w:val="2"/>
        <w:spacing w:line="380" w:lineRule="auto"/>
      </w:pPr>
    </w:p>
    <w:p w14:paraId="6673B45F">
      <w:pPr>
        <w:spacing w:before="78" w:line="213" w:lineRule="auto"/>
        <w:ind w:left="4428"/>
        <w:rPr>
          <w:rFonts w:ascii="宋体" w:hAnsi="宋体" w:eastAsia="宋体" w:cs="宋体"/>
          <w:sz w:val="24"/>
          <w:szCs w:val="24"/>
        </w:rPr>
      </w:pPr>
      <w:r>
        <w:rPr>
          <w:rFonts w:ascii="宋体" w:hAnsi="宋体" w:eastAsia="宋体" w:cs="宋体"/>
          <w:spacing w:val="-2"/>
          <w:sz w:val="24"/>
          <w:szCs w:val="24"/>
        </w:rPr>
        <w:t>评标办法前附表</w:t>
      </w:r>
    </w:p>
    <w:tbl>
      <w:tblPr>
        <w:tblStyle w:val="11"/>
        <w:tblW w:w="9164" w:type="dxa"/>
        <w:tblInd w:w="67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1"/>
        <w:gridCol w:w="2389"/>
        <w:gridCol w:w="6154"/>
      </w:tblGrid>
      <w:tr w14:paraId="5495D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621" w:type="dxa"/>
            <w:vAlign w:val="top"/>
          </w:tcPr>
          <w:p w14:paraId="2176E221">
            <w:pPr>
              <w:pStyle w:val="12"/>
              <w:spacing w:before="46" w:line="217" w:lineRule="auto"/>
              <w:ind w:left="70"/>
            </w:pPr>
            <w:r>
              <w:rPr>
                <w:spacing w:val="-5"/>
              </w:rPr>
              <w:t>序号</w:t>
            </w:r>
          </w:p>
        </w:tc>
        <w:tc>
          <w:tcPr>
            <w:tcW w:w="2389" w:type="dxa"/>
            <w:vAlign w:val="top"/>
          </w:tcPr>
          <w:p w14:paraId="7E05ED50">
            <w:pPr>
              <w:pStyle w:val="12"/>
              <w:spacing w:before="46" w:line="217" w:lineRule="auto"/>
              <w:ind w:left="711"/>
            </w:pPr>
            <w:r>
              <w:rPr>
                <w:spacing w:val="-3"/>
              </w:rPr>
              <w:t>条款内容</w:t>
            </w:r>
          </w:p>
        </w:tc>
        <w:tc>
          <w:tcPr>
            <w:tcW w:w="6154" w:type="dxa"/>
            <w:vAlign w:val="top"/>
          </w:tcPr>
          <w:p w14:paraId="7764E22C">
            <w:pPr>
              <w:pStyle w:val="12"/>
              <w:spacing w:before="46" w:line="217" w:lineRule="auto"/>
              <w:ind w:left="2597"/>
            </w:pPr>
            <w:r>
              <w:rPr>
                <w:spacing w:val="-3"/>
              </w:rPr>
              <w:t>编列内容</w:t>
            </w:r>
          </w:p>
        </w:tc>
      </w:tr>
      <w:tr w14:paraId="5383D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621" w:type="dxa"/>
            <w:vAlign w:val="top"/>
          </w:tcPr>
          <w:p w14:paraId="0899B8B3">
            <w:pPr>
              <w:pStyle w:val="12"/>
              <w:spacing w:before="30" w:line="211" w:lineRule="auto"/>
              <w:ind w:left="268"/>
            </w:pPr>
            <w:r>
              <w:t>1</w:t>
            </w:r>
          </w:p>
        </w:tc>
        <w:tc>
          <w:tcPr>
            <w:tcW w:w="2389" w:type="dxa"/>
            <w:vAlign w:val="top"/>
          </w:tcPr>
          <w:p w14:paraId="33E153F8">
            <w:pPr>
              <w:pStyle w:val="12"/>
              <w:spacing w:before="30" w:line="211" w:lineRule="auto"/>
              <w:ind w:left="33"/>
            </w:pPr>
            <w:r>
              <w:rPr>
                <w:spacing w:val="-5"/>
              </w:rPr>
              <w:t>资格审查</w:t>
            </w:r>
          </w:p>
        </w:tc>
        <w:tc>
          <w:tcPr>
            <w:tcW w:w="6154" w:type="dxa"/>
            <w:vAlign w:val="top"/>
          </w:tcPr>
          <w:p w14:paraId="0BBBC7EC">
            <w:pPr>
              <w:pStyle w:val="12"/>
              <w:spacing w:before="30" w:line="211" w:lineRule="auto"/>
              <w:ind w:left="30"/>
            </w:pPr>
            <w:r>
              <w:rPr>
                <w:spacing w:val="-2"/>
              </w:rPr>
              <w:t>详见《资格审查标准》</w:t>
            </w:r>
          </w:p>
        </w:tc>
      </w:tr>
      <w:tr w14:paraId="0D726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621" w:type="dxa"/>
            <w:vAlign w:val="top"/>
          </w:tcPr>
          <w:p w14:paraId="374522B1">
            <w:pPr>
              <w:pStyle w:val="12"/>
              <w:spacing w:before="39" w:line="215" w:lineRule="auto"/>
              <w:ind w:left="253"/>
            </w:pPr>
            <w:r>
              <w:t>2</w:t>
            </w:r>
          </w:p>
        </w:tc>
        <w:tc>
          <w:tcPr>
            <w:tcW w:w="2389" w:type="dxa"/>
            <w:vAlign w:val="top"/>
          </w:tcPr>
          <w:p w14:paraId="377C8EC5">
            <w:pPr>
              <w:pStyle w:val="12"/>
              <w:spacing w:before="39" w:line="215" w:lineRule="auto"/>
              <w:ind w:left="25"/>
            </w:pPr>
            <w:r>
              <w:rPr>
                <w:spacing w:val="-2"/>
              </w:rPr>
              <w:t>完备性及符合性审查</w:t>
            </w:r>
          </w:p>
        </w:tc>
        <w:tc>
          <w:tcPr>
            <w:tcW w:w="6154" w:type="dxa"/>
            <w:vAlign w:val="top"/>
          </w:tcPr>
          <w:p w14:paraId="4304A931">
            <w:pPr>
              <w:pStyle w:val="12"/>
              <w:spacing w:before="39" w:line="215" w:lineRule="auto"/>
              <w:ind w:left="30"/>
            </w:pPr>
            <w:r>
              <w:rPr>
                <w:spacing w:val="-2"/>
              </w:rPr>
              <w:t>详见《符合性审查标准》</w:t>
            </w:r>
          </w:p>
        </w:tc>
      </w:tr>
      <w:tr w14:paraId="63204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621" w:type="dxa"/>
            <w:vMerge w:val="restart"/>
            <w:tcBorders>
              <w:bottom w:val="nil"/>
            </w:tcBorders>
            <w:vAlign w:val="top"/>
          </w:tcPr>
          <w:p w14:paraId="0A68A680">
            <w:pPr>
              <w:spacing w:line="259" w:lineRule="auto"/>
              <w:rPr>
                <w:rFonts w:ascii="Arial"/>
                <w:sz w:val="21"/>
              </w:rPr>
            </w:pPr>
          </w:p>
          <w:p w14:paraId="686401F8">
            <w:pPr>
              <w:spacing w:line="259" w:lineRule="auto"/>
              <w:rPr>
                <w:rFonts w:ascii="Arial"/>
                <w:sz w:val="21"/>
              </w:rPr>
            </w:pPr>
          </w:p>
          <w:p w14:paraId="6651E08E">
            <w:pPr>
              <w:spacing w:line="259" w:lineRule="auto"/>
              <w:rPr>
                <w:rFonts w:ascii="Arial"/>
                <w:sz w:val="21"/>
              </w:rPr>
            </w:pPr>
          </w:p>
          <w:p w14:paraId="62BB7C79">
            <w:pPr>
              <w:spacing w:line="259" w:lineRule="auto"/>
              <w:rPr>
                <w:rFonts w:ascii="Arial"/>
                <w:sz w:val="21"/>
              </w:rPr>
            </w:pPr>
          </w:p>
          <w:p w14:paraId="76351891">
            <w:pPr>
              <w:spacing w:line="260" w:lineRule="auto"/>
              <w:rPr>
                <w:rFonts w:ascii="Arial"/>
                <w:sz w:val="21"/>
              </w:rPr>
            </w:pPr>
          </w:p>
          <w:p w14:paraId="19009A9B">
            <w:pPr>
              <w:spacing w:line="260" w:lineRule="auto"/>
              <w:rPr>
                <w:rFonts w:ascii="Arial"/>
                <w:sz w:val="21"/>
              </w:rPr>
            </w:pPr>
          </w:p>
          <w:p w14:paraId="0844EB1A">
            <w:pPr>
              <w:spacing w:line="260" w:lineRule="auto"/>
              <w:rPr>
                <w:rFonts w:ascii="Arial"/>
                <w:sz w:val="21"/>
              </w:rPr>
            </w:pPr>
          </w:p>
          <w:p w14:paraId="34A570A5">
            <w:pPr>
              <w:spacing w:line="260" w:lineRule="auto"/>
              <w:rPr>
                <w:rFonts w:ascii="Arial"/>
                <w:sz w:val="21"/>
              </w:rPr>
            </w:pPr>
          </w:p>
          <w:p w14:paraId="11345A2C">
            <w:pPr>
              <w:spacing w:line="260" w:lineRule="auto"/>
              <w:rPr>
                <w:rFonts w:ascii="Arial"/>
                <w:sz w:val="21"/>
              </w:rPr>
            </w:pPr>
          </w:p>
          <w:p w14:paraId="43A3A942">
            <w:pPr>
              <w:pStyle w:val="12"/>
              <w:spacing w:before="78"/>
              <w:ind w:left="255"/>
            </w:pPr>
            <w:r>
              <w:t>3</w:t>
            </w:r>
          </w:p>
        </w:tc>
        <w:tc>
          <w:tcPr>
            <w:tcW w:w="2389" w:type="dxa"/>
            <w:vMerge w:val="restart"/>
            <w:tcBorders>
              <w:bottom w:val="nil"/>
            </w:tcBorders>
            <w:vAlign w:val="top"/>
          </w:tcPr>
          <w:p w14:paraId="5A9A15A9">
            <w:pPr>
              <w:spacing w:line="259" w:lineRule="auto"/>
              <w:rPr>
                <w:rFonts w:ascii="Arial"/>
                <w:sz w:val="21"/>
              </w:rPr>
            </w:pPr>
          </w:p>
          <w:p w14:paraId="14086BA4">
            <w:pPr>
              <w:spacing w:line="259" w:lineRule="auto"/>
              <w:rPr>
                <w:rFonts w:ascii="Arial"/>
                <w:sz w:val="21"/>
              </w:rPr>
            </w:pPr>
          </w:p>
          <w:p w14:paraId="7C4E695E">
            <w:pPr>
              <w:spacing w:line="259" w:lineRule="auto"/>
              <w:rPr>
                <w:rFonts w:ascii="Arial"/>
                <w:sz w:val="21"/>
              </w:rPr>
            </w:pPr>
          </w:p>
          <w:p w14:paraId="186D5110">
            <w:pPr>
              <w:spacing w:line="259" w:lineRule="auto"/>
              <w:rPr>
                <w:rFonts w:ascii="Arial"/>
                <w:sz w:val="21"/>
              </w:rPr>
            </w:pPr>
          </w:p>
          <w:p w14:paraId="31E05F84">
            <w:pPr>
              <w:spacing w:line="260" w:lineRule="auto"/>
              <w:rPr>
                <w:rFonts w:ascii="Arial"/>
                <w:sz w:val="21"/>
              </w:rPr>
            </w:pPr>
          </w:p>
          <w:p w14:paraId="33865B17">
            <w:pPr>
              <w:spacing w:line="260" w:lineRule="auto"/>
              <w:rPr>
                <w:rFonts w:ascii="Arial"/>
                <w:sz w:val="21"/>
              </w:rPr>
            </w:pPr>
          </w:p>
          <w:p w14:paraId="2D8AE805">
            <w:pPr>
              <w:spacing w:line="260" w:lineRule="auto"/>
              <w:rPr>
                <w:rFonts w:ascii="Arial"/>
                <w:sz w:val="21"/>
              </w:rPr>
            </w:pPr>
          </w:p>
          <w:p w14:paraId="47A4B16D">
            <w:pPr>
              <w:spacing w:line="260" w:lineRule="auto"/>
              <w:rPr>
                <w:rFonts w:ascii="Arial"/>
                <w:sz w:val="21"/>
              </w:rPr>
            </w:pPr>
          </w:p>
          <w:p w14:paraId="23DE69CB">
            <w:pPr>
              <w:spacing w:line="260" w:lineRule="auto"/>
              <w:rPr>
                <w:rFonts w:ascii="Arial"/>
                <w:sz w:val="21"/>
              </w:rPr>
            </w:pPr>
          </w:p>
          <w:p w14:paraId="4D47727E">
            <w:pPr>
              <w:pStyle w:val="12"/>
              <w:spacing w:before="78" w:line="220" w:lineRule="auto"/>
              <w:ind w:left="26"/>
            </w:pPr>
            <w:r>
              <w:rPr>
                <w:spacing w:val="-4"/>
              </w:rPr>
              <w:t>详细评审</w:t>
            </w:r>
          </w:p>
        </w:tc>
        <w:tc>
          <w:tcPr>
            <w:tcW w:w="6154" w:type="dxa"/>
            <w:vAlign w:val="top"/>
          </w:tcPr>
          <w:p w14:paraId="38BD5C4A">
            <w:pPr>
              <w:pStyle w:val="12"/>
              <w:spacing w:before="38" w:line="216" w:lineRule="auto"/>
              <w:ind w:left="30"/>
            </w:pPr>
            <w:r>
              <w:rPr>
                <w:spacing w:val="-2"/>
              </w:rPr>
              <w:t>详见《详细评审标准》及本节第</w:t>
            </w:r>
            <w:r>
              <w:rPr>
                <w:spacing w:val="-38"/>
              </w:rPr>
              <w:t xml:space="preserve"> </w:t>
            </w:r>
            <w:r>
              <w:rPr>
                <w:spacing w:val="-2"/>
              </w:rPr>
              <w:t>3.7</w:t>
            </w:r>
            <w:r>
              <w:rPr>
                <w:spacing w:val="-49"/>
              </w:rPr>
              <w:t xml:space="preserve"> </w:t>
            </w:r>
            <w:r>
              <w:rPr>
                <w:spacing w:val="-2"/>
              </w:rPr>
              <w:t>款</w:t>
            </w:r>
          </w:p>
        </w:tc>
      </w:tr>
      <w:tr w14:paraId="46BF3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1" w:hRule="atLeast"/>
        </w:trPr>
        <w:tc>
          <w:tcPr>
            <w:tcW w:w="621" w:type="dxa"/>
            <w:vMerge w:val="continue"/>
            <w:tcBorders>
              <w:top w:val="nil"/>
            </w:tcBorders>
            <w:vAlign w:val="top"/>
          </w:tcPr>
          <w:p w14:paraId="2F6E02EC">
            <w:pPr>
              <w:rPr>
                <w:rFonts w:ascii="Arial"/>
                <w:sz w:val="21"/>
              </w:rPr>
            </w:pPr>
          </w:p>
        </w:tc>
        <w:tc>
          <w:tcPr>
            <w:tcW w:w="2389" w:type="dxa"/>
            <w:vMerge w:val="continue"/>
            <w:tcBorders>
              <w:top w:val="nil"/>
            </w:tcBorders>
            <w:vAlign w:val="top"/>
          </w:tcPr>
          <w:p w14:paraId="0B08E362">
            <w:pPr>
              <w:rPr>
                <w:rFonts w:ascii="Arial"/>
                <w:sz w:val="21"/>
              </w:rPr>
            </w:pPr>
          </w:p>
        </w:tc>
        <w:tc>
          <w:tcPr>
            <w:tcW w:w="6154" w:type="dxa"/>
            <w:vAlign w:val="top"/>
          </w:tcPr>
          <w:p w14:paraId="2FF750FF">
            <w:pPr>
              <w:pStyle w:val="12"/>
              <w:spacing w:before="35" w:line="218" w:lineRule="auto"/>
              <w:ind w:left="30"/>
            </w:pPr>
            <w:r>
              <w:rPr>
                <w:spacing w:val="-2"/>
              </w:rPr>
              <w:t>投标报价得分计算方法：</w:t>
            </w:r>
          </w:p>
          <w:p w14:paraId="6A107E02">
            <w:pPr>
              <w:pStyle w:val="12"/>
              <w:spacing w:before="26" w:line="218" w:lineRule="auto"/>
              <w:ind w:left="45"/>
            </w:pPr>
            <w:r>
              <w:rPr>
                <w:spacing w:val="-4"/>
              </w:rPr>
              <w:t>1.投标报价的确定</w:t>
            </w:r>
          </w:p>
          <w:p w14:paraId="1042D601">
            <w:pPr>
              <w:pStyle w:val="12"/>
              <w:spacing w:before="28" w:line="239" w:lineRule="auto"/>
              <w:ind w:left="30" w:right="121"/>
            </w:pPr>
            <w:r>
              <w:rPr>
                <w:spacing w:val="-1"/>
              </w:rPr>
              <w:t>投标报价是指经评审的且不超过采购预算金额的投标价格</w:t>
            </w:r>
            <w:r>
              <w:rPr>
                <w:spacing w:val="-2"/>
              </w:rPr>
              <w:t>2.评标基准价的确定</w:t>
            </w:r>
          </w:p>
          <w:p w14:paraId="3D1F716C">
            <w:pPr>
              <w:pStyle w:val="12"/>
              <w:spacing w:before="1" w:line="217" w:lineRule="auto"/>
              <w:ind w:left="27"/>
            </w:pPr>
            <w:r>
              <w:rPr>
                <w:spacing w:val="-1"/>
              </w:rPr>
              <w:t>满足招标文件要求且投标报价最低的为评标基准价</w:t>
            </w:r>
          </w:p>
          <w:p w14:paraId="18135590">
            <w:pPr>
              <w:pStyle w:val="12"/>
              <w:spacing w:before="107" w:line="218" w:lineRule="auto"/>
              <w:ind w:left="32"/>
            </w:pPr>
            <w:r>
              <w:rPr>
                <w:spacing w:val="-2"/>
              </w:rPr>
              <w:t>3.投标报价得分=（评标基准价/投标报</w:t>
            </w:r>
            <w:r>
              <w:rPr>
                <w:spacing w:val="-3"/>
              </w:rPr>
              <w:t>价）</w:t>
            </w:r>
            <w:r>
              <w:rPr>
                <w:spacing w:val="-77"/>
              </w:rPr>
              <w:t xml:space="preserve"> </w:t>
            </w:r>
            <w:r>
              <w:rPr>
                <w:spacing w:val="-3"/>
              </w:rPr>
              <w:t>×最大分值</w:t>
            </w:r>
          </w:p>
          <w:p w14:paraId="7514CE19">
            <w:pPr>
              <w:pStyle w:val="12"/>
              <w:spacing w:before="38" w:line="232" w:lineRule="auto"/>
              <w:ind w:left="30" w:right="22" w:hanging="4"/>
            </w:pPr>
            <w:r>
              <w:rPr>
                <w:spacing w:val="2"/>
              </w:rPr>
              <w:t>4.评分分值计算保留小数点后两位，小数点后三位“</w:t>
            </w:r>
            <w:r>
              <w:rPr>
                <w:spacing w:val="-84"/>
              </w:rPr>
              <w:t xml:space="preserve"> </w:t>
            </w:r>
            <w:r>
              <w:rPr>
                <w:spacing w:val="2"/>
              </w:rPr>
              <w:t>四舍</w:t>
            </w:r>
            <w:r>
              <w:rPr>
                <w:spacing w:val="-4"/>
              </w:rPr>
              <w:t>五入</w:t>
            </w:r>
            <w:r>
              <w:rPr>
                <w:spacing w:val="-86"/>
              </w:rPr>
              <w:t xml:space="preserve"> </w:t>
            </w:r>
            <w:r>
              <w:rPr>
                <w:spacing w:val="-4"/>
              </w:rPr>
              <w:t>”。</w:t>
            </w:r>
          </w:p>
          <w:p w14:paraId="7F2A9BB2">
            <w:pPr>
              <w:pStyle w:val="12"/>
              <w:spacing w:before="18" w:line="219" w:lineRule="auto"/>
              <w:ind w:left="29"/>
            </w:pPr>
            <w:r>
              <w:rPr>
                <w:b/>
                <w:bCs/>
                <w:spacing w:val="-3"/>
              </w:rPr>
              <w:t>落实政府采购政策：</w:t>
            </w:r>
          </w:p>
          <w:p w14:paraId="14462056">
            <w:pPr>
              <w:pStyle w:val="12"/>
              <w:spacing w:before="27" w:line="229" w:lineRule="auto"/>
              <w:ind w:left="25" w:right="22" w:firstLine="19"/>
            </w:pPr>
            <w:r>
              <w:rPr>
                <w:spacing w:val="-2"/>
              </w:rPr>
              <w:t>1、财政部、国家发展改革委《关于印发《节能产品政府采</w:t>
            </w:r>
            <w:r>
              <w:rPr>
                <w:spacing w:val="-1"/>
              </w:rPr>
              <w:t>购实施意见》的通知》（财库〔2004〕185</w:t>
            </w:r>
            <w:r>
              <w:rPr>
                <w:spacing w:val="-45"/>
              </w:rPr>
              <w:t xml:space="preserve"> </w:t>
            </w:r>
            <w:r>
              <w:rPr>
                <w:spacing w:val="-1"/>
              </w:rPr>
              <w:t>号文</w:t>
            </w:r>
            <w:r>
              <w:t>）；</w:t>
            </w:r>
          </w:p>
          <w:p w14:paraId="0FB994A3">
            <w:pPr>
              <w:pStyle w:val="12"/>
              <w:spacing w:before="26" w:line="230" w:lineRule="auto"/>
              <w:ind w:left="33" w:right="22" w:hanging="3"/>
            </w:pPr>
            <w:r>
              <w:rPr>
                <w:spacing w:val="-2"/>
              </w:rPr>
              <w:t>2、《财政部、环保总局关于环境标志产品政府采购实施的</w:t>
            </w:r>
            <w:r>
              <w:rPr>
                <w:spacing w:val="-3"/>
              </w:rPr>
              <w:t>意见》（财库［2006］90</w:t>
            </w:r>
            <w:r>
              <w:rPr>
                <w:spacing w:val="-44"/>
              </w:rPr>
              <w:t xml:space="preserve"> </w:t>
            </w:r>
            <w:r>
              <w:rPr>
                <w:spacing w:val="-3"/>
              </w:rPr>
              <w:t>号</w:t>
            </w:r>
            <w:r>
              <w:rPr>
                <w:spacing w:val="6"/>
              </w:rPr>
              <w:t>）；</w:t>
            </w:r>
          </w:p>
          <w:p w14:paraId="4821ED51">
            <w:pPr>
              <w:pStyle w:val="12"/>
              <w:spacing w:before="28" w:line="223" w:lineRule="auto"/>
              <w:ind w:left="31" w:right="22"/>
            </w:pPr>
            <w:r>
              <w:rPr>
                <w:spacing w:val="-2"/>
              </w:rPr>
              <w:t>3、财政部、工业和信息化部关于印发《政府采购促进中小</w:t>
            </w:r>
            <w:r>
              <w:rPr>
                <w:spacing w:val="-1"/>
              </w:rPr>
              <w:t>企业发展暂行办法》的通知》（财库〔2020〕46</w:t>
            </w:r>
            <w:r>
              <w:rPr>
                <w:spacing w:val="-45"/>
              </w:rPr>
              <w:t xml:space="preserve"> </w:t>
            </w:r>
            <w:r>
              <w:rPr>
                <w:spacing w:val="-1"/>
              </w:rPr>
              <w:t>号文</w:t>
            </w:r>
            <w:r>
              <w:rPr>
                <w:spacing w:val="-2"/>
              </w:rPr>
              <w:t>）。</w:t>
            </w:r>
          </w:p>
        </w:tc>
      </w:tr>
    </w:tbl>
    <w:p w14:paraId="7042C274">
      <w:pPr>
        <w:spacing w:before="70"/>
      </w:pPr>
    </w:p>
    <w:tbl>
      <w:tblPr>
        <w:tblStyle w:val="11"/>
        <w:tblW w:w="9176" w:type="dxa"/>
        <w:tblInd w:w="6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6"/>
        <w:gridCol w:w="8530"/>
      </w:tblGrid>
      <w:tr w14:paraId="59C3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646" w:type="dxa"/>
            <w:vMerge w:val="restart"/>
            <w:vAlign w:val="top"/>
          </w:tcPr>
          <w:p w14:paraId="0FD4FFF3">
            <w:pPr>
              <w:spacing w:line="244" w:lineRule="auto"/>
              <w:rPr>
                <w:rFonts w:ascii="Arial"/>
                <w:sz w:val="21"/>
              </w:rPr>
            </w:pPr>
          </w:p>
          <w:p w14:paraId="6788051E">
            <w:pPr>
              <w:spacing w:line="244" w:lineRule="auto"/>
              <w:rPr>
                <w:rFonts w:ascii="Arial"/>
                <w:sz w:val="21"/>
              </w:rPr>
            </w:pPr>
          </w:p>
          <w:p w14:paraId="000FC1C3">
            <w:pPr>
              <w:spacing w:line="244" w:lineRule="auto"/>
              <w:rPr>
                <w:rFonts w:ascii="Arial"/>
                <w:sz w:val="21"/>
              </w:rPr>
            </w:pPr>
          </w:p>
          <w:p w14:paraId="16C881EA">
            <w:pPr>
              <w:spacing w:line="244" w:lineRule="auto"/>
              <w:rPr>
                <w:rFonts w:ascii="Arial"/>
                <w:sz w:val="21"/>
              </w:rPr>
            </w:pPr>
          </w:p>
          <w:p w14:paraId="4C81E1D2">
            <w:pPr>
              <w:spacing w:line="244" w:lineRule="auto"/>
              <w:rPr>
                <w:rFonts w:ascii="Arial"/>
                <w:sz w:val="21"/>
              </w:rPr>
            </w:pPr>
          </w:p>
          <w:p w14:paraId="158FEBC5">
            <w:pPr>
              <w:spacing w:line="244" w:lineRule="auto"/>
              <w:rPr>
                <w:rFonts w:ascii="Arial"/>
                <w:sz w:val="21"/>
              </w:rPr>
            </w:pPr>
          </w:p>
          <w:p w14:paraId="7418A13B">
            <w:pPr>
              <w:spacing w:line="244" w:lineRule="auto"/>
              <w:rPr>
                <w:rFonts w:ascii="Arial"/>
                <w:sz w:val="21"/>
              </w:rPr>
            </w:pPr>
          </w:p>
          <w:p w14:paraId="2C9534DC">
            <w:pPr>
              <w:spacing w:line="244" w:lineRule="auto"/>
              <w:rPr>
                <w:rFonts w:ascii="Arial"/>
                <w:sz w:val="21"/>
              </w:rPr>
            </w:pPr>
          </w:p>
          <w:p w14:paraId="2E482DC6">
            <w:pPr>
              <w:spacing w:line="244" w:lineRule="auto"/>
              <w:rPr>
                <w:rFonts w:ascii="Arial"/>
                <w:sz w:val="21"/>
              </w:rPr>
            </w:pPr>
          </w:p>
          <w:p w14:paraId="57D33685">
            <w:pPr>
              <w:spacing w:line="244" w:lineRule="auto"/>
              <w:rPr>
                <w:rFonts w:ascii="Arial"/>
                <w:sz w:val="21"/>
              </w:rPr>
            </w:pPr>
          </w:p>
          <w:p w14:paraId="5962AE84">
            <w:pPr>
              <w:spacing w:line="244" w:lineRule="auto"/>
              <w:rPr>
                <w:rFonts w:ascii="Arial"/>
                <w:sz w:val="21"/>
              </w:rPr>
            </w:pPr>
          </w:p>
          <w:p w14:paraId="23B6A0F1">
            <w:pPr>
              <w:spacing w:line="244" w:lineRule="auto"/>
              <w:rPr>
                <w:rFonts w:ascii="Arial"/>
                <w:sz w:val="21"/>
              </w:rPr>
            </w:pPr>
          </w:p>
          <w:p w14:paraId="1B7B8784">
            <w:pPr>
              <w:spacing w:line="244" w:lineRule="auto"/>
              <w:rPr>
                <w:rFonts w:ascii="Arial"/>
                <w:sz w:val="21"/>
              </w:rPr>
            </w:pPr>
          </w:p>
          <w:p w14:paraId="1BFFE36E">
            <w:pPr>
              <w:spacing w:line="244" w:lineRule="auto"/>
              <w:rPr>
                <w:rFonts w:ascii="Arial"/>
                <w:sz w:val="21"/>
              </w:rPr>
            </w:pPr>
          </w:p>
          <w:p w14:paraId="6AD1E469">
            <w:pPr>
              <w:pStyle w:val="12"/>
              <w:spacing w:before="78" w:line="219" w:lineRule="auto"/>
              <w:ind w:left="62"/>
            </w:pPr>
            <w:r>
              <w:rPr>
                <w:spacing w:val="2"/>
              </w:rPr>
              <w:t>资格性审查</w:t>
            </w:r>
          </w:p>
        </w:tc>
        <w:tc>
          <w:tcPr>
            <w:tcW w:w="8530" w:type="dxa"/>
            <w:vAlign w:val="top"/>
          </w:tcPr>
          <w:p w14:paraId="5364AB41">
            <w:pPr>
              <w:spacing w:before="109" w:line="295" w:lineRule="exact"/>
              <w:ind w:left="2808" w:firstLine="824" w:firstLineChars="400"/>
              <w:rPr>
                <w:rFonts w:ascii="微软雅黑" w:hAnsi="微软雅黑" w:eastAsia="微软雅黑" w:cs="微软雅黑"/>
                <w:sz w:val="29"/>
                <w:szCs w:val="29"/>
              </w:rPr>
            </w:pPr>
            <w:r>
              <w:rPr>
                <w:rFonts w:ascii="微软雅黑" w:hAnsi="微软雅黑" w:eastAsia="微软雅黑" w:cs="微软雅黑"/>
                <w:spacing w:val="-12"/>
                <w:w w:val="96"/>
                <w:position w:val="-1"/>
                <w:sz w:val="24"/>
                <w:szCs w:val="24"/>
              </w:rPr>
              <w:t>评审标准</w:t>
            </w:r>
          </w:p>
        </w:tc>
      </w:tr>
      <w:tr w14:paraId="4BFE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646" w:type="dxa"/>
            <w:vMerge w:val="continue"/>
            <w:vAlign w:val="top"/>
          </w:tcPr>
          <w:p w14:paraId="15AB366E">
            <w:pPr>
              <w:rPr>
                <w:rFonts w:ascii="Arial"/>
                <w:sz w:val="21"/>
              </w:rPr>
            </w:pPr>
          </w:p>
        </w:tc>
        <w:tc>
          <w:tcPr>
            <w:tcW w:w="8530" w:type="dxa"/>
            <w:vAlign w:val="top"/>
          </w:tcPr>
          <w:p w14:paraId="6B0FF884">
            <w:pPr>
              <w:pStyle w:val="12"/>
              <w:spacing w:before="136" w:line="215" w:lineRule="auto"/>
              <w:ind w:left="8" w:right="13" w:firstLine="4"/>
            </w:pPr>
            <w:r>
              <w:rPr>
                <w:spacing w:val="10"/>
              </w:rPr>
              <w:t>具有有效的营业执照、法人代表或其委托代理人应提供本人身份证扫描</w:t>
            </w:r>
            <w:r>
              <w:rPr>
                <w:spacing w:val="9"/>
              </w:rPr>
              <w:t>件、委</w:t>
            </w:r>
            <w:r>
              <w:rPr>
                <w:spacing w:val="12"/>
              </w:rPr>
              <w:t>托代理人还应提供《法人代表授权委托书》原件扫描件；</w:t>
            </w:r>
          </w:p>
        </w:tc>
      </w:tr>
      <w:tr w14:paraId="078E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646" w:type="dxa"/>
            <w:vMerge w:val="continue"/>
            <w:vAlign w:val="top"/>
          </w:tcPr>
          <w:p w14:paraId="2A4790D3">
            <w:pPr>
              <w:rPr>
                <w:rFonts w:ascii="Arial"/>
                <w:sz w:val="21"/>
              </w:rPr>
            </w:pPr>
          </w:p>
        </w:tc>
        <w:tc>
          <w:tcPr>
            <w:tcW w:w="8530" w:type="dxa"/>
            <w:vAlign w:val="top"/>
          </w:tcPr>
          <w:p w14:paraId="76B21DC1">
            <w:pPr>
              <w:pStyle w:val="12"/>
              <w:spacing w:before="134" w:line="216" w:lineRule="auto"/>
              <w:ind w:left="9" w:right="13" w:firstLine="3"/>
            </w:pPr>
            <w:r>
              <w:rPr>
                <w:spacing w:val="13"/>
              </w:rPr>
              <w:t>具有近</w:t>
            </w:r>
            <w:r>
              <w:rPr>
                <w:rFonts w:hint="eastAsia"/>
                <w:spacing w:val="13"/>
                <w:lang w:val="en-US" w:eastAsia="zh-CN"/>
              </w:rPr>
              <w:t>两</w:t>
            </w:r>
            <w:r>
              <w:rPr>
                <w:spacing w:val="13"/>
              </w:rPr>
              <w:t>个月(连续)的社保(需有相关人员的社保缴纳明细，退休人员需提供</w:t>
            </w:r>
            <w:r>
              <w:rPr>
                <w:spacing w:val="11"/>
              </w:rPr>
              <w:t>退休证明)和近</w:t>
            </w:r>
            <w:r>
              <w:rPr>
                <w:rFonts w:hint="eastAsia"/>
                <w:spacing w:val="11"/>
                <w:lang w:val="en-US" w:eastAsia="zh-CN"/>
              </w:rPr>
              <w:t>两</w:t>
            </w:r>
            <w:r>
              <w:rPr>
                <w:spacing w:val="11"/>
              </w:rPr>
              <w:t>个月(连续)的完税证明；</w:t>
            </w:r>
          </w:p>
        </w:tc>
      </w:tr>
      <w:tr w14:paraId="384B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646" w:type="dxa"/>
            <w:vMerge w:val="continue"/>
            <w:vAlign w:val="top"/>
          </w:tcPr>
          <w:p w14:paraId="2A7E4003">
            <w:pPr>
              <w:rPr>
                <w:rFonts w:ascii="Arial"/>
                <w:sz w:val="21"/>
              </w:rPr>
            </w:pPr>
          </w:p>
        </w:tc>
        <w:tc>
          <w:tcPr>
            <w:tcW w:w="8530" w:type="dxa"/>
            <w:vAlign w:val="top"/>
          </w:tcPr>
          <w:p w14:paraId="2BADD4DA">
            <w:pPr>
              <w:pStyle w:val="12"/>
              <w:spacing w:before="136" w:line="215" w:lineRule="auto"/>
              <w:ind w:left="8"/>
            </w:pPr>
            <w:r>
              <w:rPr>
                <w:spacing w:val="-2"/>
              </w:rPr>
              <w:t>提供（202</w:t>
            </w:r>
            <w:r>
              <w:rPr>
                <w:rFonts w:hint="eastAsia"/>
                <w:spacing w:val="-2"/>
                <w:lang w:val="en-US" w:eastAsia="zh-CN"/>
              </w:rPr>
              <w:t>3</w:t>
            </w:r>
            <w:r>
              <w:rPr>
                <w:spacing w:val="-2"/>
              </w:rPr>
              <w:t>年-202</w:t>
            </w:r>
            <w:r>
              <w:rPr>
                <w:rFonts w:hint="eastAsia"/>
                <w:spacing w:val="-2"/>
                <w:lang w:val="en-US" w:eastAsia="zh-CN"/>
              </w:rPr>
              <w:t>5</w:t>
            </w:r>
            <w:r>
              <w:rPr>
                <w:spacing w:val="-46"/>
              </w:rPr>
              <w:t xml:space="preserve"> </w:t>
            </w:r>
            <w:r>
              <w:rPr>
                <w:spacing w:val="-2"/>
              </w:rPr>
              <w:t>年任意一年）的财务审计报告或财务报表（成立不足一年的提</w:t>
            </w:r>
            <w:r>
              <w:rPr>
                <w:spacing w:val="-1"/>
              </w:rPr>
              <w:t>供成立至今的财务报表，包含资产负债表、现金流量表、利润表</w:t>
            </w:r>
            <w:r>
              <w:rPr>
                <w:spacing w:val="8"/>
              </w:rPr>
              <w:t>）；</w:t>
            </w:r>
          </w:p>
        </w:tc>
      </w:tr>
      <w:tr w14:paraId="1ADE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9" w:hRule="atLeast"/>
        </w:trPr>
        <w:tc>
          <w:tcPr>
            <w:tcW w:w="646" w:type="dxa"/>
            <w:vMerge w:val="continue"/>
            <w:vAlign w:val="top"/>
          </w:tcPr>
          <w:p w14:paraId="507F2E5C">
            <w:pPr>
              <w:rPr>
                <w:rFonts w:ascii="Arial"/>
                <w:sz w:val="21"/>
              </w:rPr>
            </w:pPr>
          </w:p>
        </w:tc>
        <w:tc>
          <w:tcPr>
            <w:tcW w:w="8530" w:type="dxa"/>
            <w:vAlign w:val="top"/>
          </w:tcPr>
          <w:p w14:paraId="1ADA3A87">
            <w:pPr>
              <w:pStyle w:val="12"/>
              <w:spacing w:before="139" w:line="221" w:lineRule="auto"/>
              <w:ind w:left="8" w:right="13"/>
              <w:jc w:val="both"/>
            </w:pPr>
            <w:r>
              <w:rPr>
                <w:spacing w:val="9"/>
              </w:rPr>
              <w:t>供应商未被列入“信用中国</w:t>
            </w:r>
            <w:r>
              <w:rPr>
                <w:spacing w:val="-71"/>
              </w:rPr>
              <w:t xml:space="preserve"> </w:t>
            </w:r>
            <w:r>
              <w:rPr>
                <w:spacing w:val="9"/>
              </w:rPr>
              <w:t>”网站严重失信主体</w:t>
            </w:r>
            <w:r>
              <w:rPr>
                <w:spacing w:val="8"/>
              </w:rPr>
              <w:t>名单、中国政府采购网被列入严重违法失信行为记录名单(尚在处罚期内的)；</w:t>
            </w:r>
            <w:r>
              <w:rPr>
                <w:spacing w:val="-34"/>
              </w:rPr>
              <w:t xml:space="preserve"> </w:t>
            </w:r>
            <w:r>
              <w:rPr>
                <w:spacing w:val="8"/>
              </w:rPr>
              <w:t>(在“信用中国</w:t>
            </w:r>
            <w:r>
              <w:rPr>
                <w:spacing w:val="-71"/>
              </w:rPr>
              <w:t xml:space="preserve"> </w:t>
            </w:r>
            <w:r>
              <w:rPr>
                <w:spacing w:val="8"/>
              </w:rPr>
              <w:t>”网站和“</w:t>
            </w:r>
            <w:r>
              <w:rPr>
                <w:spacing w:val="-74"/>
              </w:rPr>
              <w:t xml:space="preserve"> </w:t>
            </w:r>
            <w:r>
              <w:rPr>
                <w:spacing w:val="8"/>
              </w:rPr>
              <w:t>中</w:t>
            </w:r>
            <w:r>
              <w:rPr>
                <w:spacing w:val="9"/>
              </w:rPr>
              <w:t>国政府采购网</w:t>
            </w:r>
            <w:r>
              <w:rPr>
                <w:spacing w:val="-74"/>
              </w:rPr>
              <w:t xml:space="preserve"> </w:t>
            </w:r>
            <w:r>
              <w:rPr>
                <w:spacing w:val="9"/>
              </w:rPr>
              <w:t>”网站查询结果为准，如相关失信记录</w:t>
            </w:r>
            <w:r>
              <w:rPr>
                <w:spacing w:val="8"/>
              </w:rPr>
              <w:t>已失效，供应商需提供相</w:t>
            </w:r>
            <w:r>
              <w:rPr>
                <w:spacing w:val="9"/>
              </w:rPr>
              <w:t>关证明资料)</w:t>
            </w:r>
          </w:p>
        </w:tc>
      </w:tr>
      <w:tr w14:paraId="08EE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646" w:type="dxa"/>
            <w:vMerge w:val="continue"/>
            <w:vAlign w:val="top"/>
          </w:tcPr>
          <w:p w14:paraId="54E8E4A1">
            <w:pPr>
              <w:rPr>
                <w:rFonts w:ascii="Arial"/>
                <w:sz w:val="21"/>
              </w:rPr>
            </w:pPr>
          </w:p>
        </w:tc>
        <w:tc>
          <w:tcPr>
            <w:tcW w:w="8530" w:type="dxa"/>
            <w:vAlign w:val="top"/>
          </w:tcPr>
          <w:p w14:paraId="649F9CB2">
            <w:pPr>
              <w:pStyle w:val="12"/>
              <w:spacing w:before="136" w:line="215" w:lineRule="auto"/>
              <w:ind w:left="9" w:right="13" w:firstLine="1"/>
            </w:pPr>
            <w:r>
              <w:rPr>
                <w:spacing w:val="10"/>
              </w:rPr>
              <w:t>投标人参加政府采购活动近三年内无违法违规记录和法律诉讼纠纷，需提供书</w:t>
            </w:r>
            <w:r>
              <w:rPr>
                <w:spacing w:val="12"/>
              </w:rPr>
              <w:t>面声明。（成立不足三年可选近一年期限</w:t>
            </w:r>
            <w:r>
              <w:rPr>
                <w:spacing w:val="19"/>
              </w:rPr>
              <w:t>）；</w:t>
            </w:r>
          </w:p>
        </w:tc>
      </w:tr>
      <w:tr w14:paraId="46B4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646" w:type="dxa"/>
            <w:vMerge w:val="continue"/>
            <w:vAlign w:val="top"/>
          </w:tcPr>
          <w:p w14:paraId="7267196A">
            <w:pPr>
              <w:rPr>
                <w:rFonts w:ascii="Arial"/>
                <w:sz w:val="21"/>
              </w:rPr>
            </w:pPr>
          </w:p>
        </w:tc>
        <w:tc>
          <w:tcPr>
            <w:tcW w:w="8530" w:type="dxa"/>
            <w:vAlign w:val="top"/>
          </w:tcPr>
          <w:p w14:paraId="6436F980">
            <w:pPr>
              <w:pStyle w:val="12"/>
              <w:spacing w:before="139" w:line="214" w:lineRule="auto"/>
              <w:ind w:left="11" w:right="13"/>
            </w:pPr>
            <w:r>
              <w:rPr>
                <w:spacing w:val="10"/>
              </w:rPr>
              <w:t>为保证政府采购活动公平、公正、诚实信用，投标人提供的材料及技术参数应</w:t>
            </w:r>
            <w:r>
              <w:rPr>
                <w:spacing w:val="12"/>
              </w:rPr>
              <w:t>真实有效，投标文件内提供书面诚信投标承诺书；</w:t>
            </w:r>
          </w:p>
        </w:tc>
      </w:tr>
      <w:tr w14:paraId="5FE9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646" w:type="dxa"/>
            <w:vMerge w:val="continue"/>
            <w:vAlign w:val="top"/>
          </w:tcPr>
          <w:p w14:paraId="12FCA0DD">
            <w:pPr>
              <w:rPr>
                <w:rFonts w:ascii="Arial"/>
                <w:sz w:val="21"/>
              </w:rPr>
            </w:pPr>
          </w:p>
        </w:tc>
        <w:tc>
          <w:tcPr>
            <w:tcW w:w="8530" w:type="dxa"/>
            <w:vAlign w:val="top"/>
          </w:tcPr>
          <w:p w14:paraId="3982B3F7">
            <w:pPr>
              <w:pStyle w:val="12"/>
              <w:spacing w:before="138" w:line="229" w:lineRule="auto"/>
              <w:ind w:left="11" w:right="13"/>
            </w:pPr>
            <w:r>
              <w:rPr>
                <w:spacing w:val="10"/>
              </w:rPr>
              <w:t>为保证本次招标活动公平竞争，杜绝任何形式的商业贿赂行为，响应文件内必须提供反商业贿赂承诺书；</w:t>
            </w:r>
          </w:p>
        </w:tc>
      </w:tr>
      <w:tr w14:paraId="1542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646" w:type="dxa"/>
            <w:vMerge w:val="restart"/>
            <w:vAlign w:val="top"/>
          </w:tcPr>
          <w:p w14:paraId="6250C972">
            <w:pPr>
              <w:rPr>
                <w:rFonts w:ascii="Arial"/>
                <w:sz w:val="21"/>
              </w:rPr>
            </w:pPr>
          </w:p>
        </w:tc>
        <w:tc>
          <w:tcPr>
            <w:tcW w:w="8530" w:type="dxa"/>
            <w:vAlign w:val="top"/>
          </w:tcPr>
          <w:p w14:paraId="15C31DCF">
            <w:pPr>
              <w:pStyle w:val="12"/>
              <w:spacing w:before="138" w:line="200" w:lineRule="auto"/>
            </w:pPr>
            <w:r>
              <w:rPr>
                <w:rFonts w:hint="eastAsia"/>
                <w:spacing w:val="10"/>
                <w:lang w:val="en-US" w:eastAsia="zh-CN"/>
              </w:rPr>
              <w:t>投标</w:t>
            </w:r>
            <w:r>
              <w:rPr>
                <w:spacing w:val="10"/>
              </w:rPr>
              <w:t>文件格式符合</w:t>
            </w:r>
            <w:r>
              <w:rPr>
                <w:rFonts w:hint="eastAsia"/>
                <w:spacing w:val="10"/>
                <w:lang w:val="en-US" w:eastAsia="zh-CN"/>
              </w:rPr>
              <w:t>招标</w:t>
            </w:r>
            <w:r>
              <w:rPr>
                <w:spacing w:val="10"/>
              </w:rPr>
              <w:t>文件要求；</w:t>
            </w:r>
          </w:p>
        </w:tc>
      </w:tr>
      <w:tr w14:paraId="3135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646" w:type="dxa"/>
            <w:vMerge w:val="continue"/>
            <w:vAlign w:val="top"/>
          </w:tcPr>
          <w:p w14:paraId="5B77D499">
            <w:pPr>
              <w:rPr>
                <w:rFonts w:ascii="Arial"/>
                <w:sz w:val="21"/>
              </w:rPr>
            </w:pPr>
          </w:p>
        </w:tc>
        <w:tc>
          <w:tcPr>
            <w:tcW w:w="8530" w:type="dxa"/>
            <w:vAlign w:val="top"/>
          </w:tcPr>
          <w:p w14:paraId="60604EB5">
            <w:pPr>
              <w:pStyle w:val="12"/>
              <w:spacing w:before="137" w:line="215" w:lineRule="auto"/>
              <w:ind w:left="20"/>
            </w:pPr>
            <w:r>
              <w:rPr>
                <w:rFonts w:hint="eastAsia"/>
                <w:spacing w:val="11"/>
                <w:lang w:val="en-US" w:eastAsia="zh-CN"/>
              </w:rPr>
              <w:t>投标</w:t>
            </w:r>
            <w:r>
              <w:rPr>
                <w:spacing w:val="11"/>
              </w:rPr>
              <w:t>文件的签名盖章符合</w:t>
            </w:r>
            <w:r>
              <w:rPr>
                <w:rFonts w:hint="eastAsia"/>
                <w:spacing w:val="11"/>
                <w:lang w:val="en-US" w:eastAsia="zh-CN"/>
              </w:rPr>
              <w:t>招标</w:t>
            </w:r>
            <w:r>
              <w:rPr>
                <w:spacing w:val="11"/>
              </w:rPr>
              <w:t>文件要求；</w:t>
            </w:r>
          </w:p>
        </w:tc>
      </w:tr>
    </w:tbl>
    <w:p w14:paraId="6BED8690">
      <w:pPr>
        <w:pStyle w:val="2"/>
        <w:spacing w:line="117" w:lineRule="exact"/>
        <w:rPr>
          <w:sz w:val="10"/>
        </w:rPr>
      </w:pPr>
    </w:p>
    <w:tbl>
      <w:tblPr>
        <w:tblStyle w:val="11"/>
        <w:tblW w:w="9191" w:type="dxa"/>
        <w:tblInd w:w="6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8530"/>
      </w:tblGrid>
      <w:tr w14:paraId="54DA1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61" w:type="dxa"/>
            <w:vMerge w:val="restart"/>
            <w:tcBorders>
              <w:bottom w:val="nil"/>
            </w:tcBorders>
            <w:vAlign w:val="top"/>
          </w:tcPr>
          <w:p w14:paraId="77E9BE5F">
            <w:pPr>
              <w:spacing w:line="332" w:lineRule="auto"/>
              <w:rPr>
                <w:rFonts w:ascii="Arial"/>
                <w:sz w:val="21"/>
              </w:rPr>
            </w:pPr>
          </w:p>
          <w:p w14:paraId="7992514C">
            <w:pPr>
              <w:spacing w:line="332" w:lineRule="auto"/>
              <w:rPr>
                <w:rFonts w:ascii="Arial"/>
                <w:sz w:val="21"/>
              </w:rPr>
            </w:pPr>
          </w:p>
          <w:p w14:paraId="5FBD9CED">
            <w:pPr>
              <w:pStyle w:val="12"/>
              <w:spacing w:before="78" w:line="289" w:lineRule="auto"/>
              <w:ind w:left="169" w:right="435" w:hanging="10"/>
            </w:pPr>
            <w:r>
              <w:rPr>
                <w:spacing w:val="5"/>
              </w:rPr>
              <w:t>符合性</w:t>
            </w:r>
            <w:r>
              <w:rPr>
                <w:spacing w:val="-7"/>
              </w:rPr>
              <w:t>审查</w:t>
            </w:r>
          </w:p>
        </w:tc>
        <w:tc>
          <w:tcPr>
            <w:tcW w:w="8530" w:type="dxa"/>
            <w:vAlign w:val="top"/>
          </w:tcPr>
          <w:p w14:paraId="7AA74B70">
            <w:pPr>
              <w:pStyle w:val="12"/>
              <w:spacing w:before="134" w:line="208" w:lineRule="auto"/>
              <w:ind w:left="8"/>
            </w:pPr>
            <w:r>
              <w:rPr>
                <w:spacing w:val="12"/>
              </w:rPr>
              <w:t>供货期符合</w:t>
            </w:r>
            <w:r>
              <w:rPr>
                <w:rFonts w:hint="eastAsia"/>
                <w:spacing w:val="11"/>
                <w:lang w:val="en-US" w:eastAsia="zh-CN"/>
              </w:rPr>
              <w:t>招标</w:t>
            </w:r>
            <w:r>
              <w:rPr>
                <w:spacing w:val="11"/>
              </w:rPr>
              <w:t>文件</w:t>
            </w:r>
            <w:r>
              <w:rPr>
                <w:spacing w:val="12"/>
              </w:rPr>
              <w:t>要求；</w:t>
            </w:r>
          </w:p>
        </w:tc>
      </w:tr>
      <w:tr w14:paraId="1DCFA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661" w:type="dxa"/>
            <w:vMerge w:val="continue"/>
            <w:tcBorders>
              <w:top w:val="nil"/>
              <w:bottom w:val="nil"/>
            </w:tcBorders>
            <w:vAlign w:val="top"/>
          </w:tcPr>
          <w:p w14:paraId="73D79361">
            <w:pPr>
              <w:rPr>
                <w:rFonts w:ascii="Arial"/>
                <w:sz w:val="21"/>
              </w:rPr>
            </w:pPr>
          </w:p>
        </w:tc>
        <w:tc>
          <w:tcPr>
            <w:tcW w:w="8530" w:type="dxa"/>
            <w:vAlign w:val="top"/>
          </w:tcPr>
          <w:p w14:paraId="37A50CCB">
            <w:pPr>
              <w:pStyle w:val="12"/>
              <w:spacing w:before="134" w:line="219" w:lineRule="auto"/>
              <w:ind w:left="13"/>
            </w:pPr>
            <w:r>
              <w:rPr>
                <w:spacing w:val="12"/>
              </w:rPr>
              <w:t>货物质量符合</w:t>
            </w:r>
            <w:r>
              <w:rPr>
                <w:rFonts w:hint="eastAsia"/>
                <w:spacing w:val="11"/>
                <w:lang w:val="en-US" w:eastAsia="zh-CN"/>
              </w:rPr>
              <w:t>招标</w:t>
            </w:r>
            <w:r>
              <w:rPr>
                <w:spacing w:val="11"/>
              </w:rPr>
              <w:t>文件</w:t>
            </w:r>
            <w:r>
              <w:rPr>
                <w:spacing w:val="12"/>
              </w:rPr>
              <w:t>要求；</w:t>
            </w:r>
          </w:p>
        </w:tc>
      </w:tr>
      <w:tr w14:paraId="03793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661" w:type="dxa"/>
            <w:vMerge w:val="continue"/>
            <w:tcBorders>
              <w:top w:val="nil"/>
              <w:bottom w:val="nil"/>
            </w:tcBorders>
            <w:vAlign w:val="top"/>
          </w:tcPr>
          <w:p w14:paraId="71C9A7AE">
            <w:pPr>
              <w:rPr>
                <w:rFonts w:ascii="Arial"/>
                <w:sz w:val="21"/>
              </w:rPr>
            </w:pPr>
          </w:p>
        </w:tc>
        <w:tc>
          <w:tcPr>
            <w:tcW w:w="8530" w:type="dxa"/>
            <w:vAlign w:val="top"/>
          </w:tcPr>
          <w:p w14:paraId="4F677402">
            <w:pPr>
              <w:pStyle w:val="12"/>
              <w:spacing w:before="138" w:line="201" w:lineRule="auto"/>
              <w:ind w:left="10"/>
            </w:pPr>
            <w:r>
              <w:rPr>
                <w:spacing w:val="16"/>
              </w:rPr>
              <w:t>按照</w:t>
            </w:r>
            <w:r>
              <w:rPr>
                <w:rFonts w:hint="eastAsia"/>
                <w:spacing w:val="11"/>
                <w:lang w:val="en-US" w:eastAsia="zh-CN"/>
              </w:rPr>
              <w:t>招标</w:t>
            </w:r>
            <w:r>
              <w:rPr>
                <w:spacing w:val="11"/>
              </w:rPr>
              <w:t>文件</w:t>
            </w:r>
            <w:r>
              <w:rPr>
                <w:spacing w:val="16"/>
              </w:rPr>
              <w:t>规定报价只有一个有效报价且没有漏项；</w:t>
            </w:r>
          </w:p>
        </w:tc>
      </w:tr>
      <w:tr w14:paraId="62E8F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61" w:type="dxa"/>
            <w:vMerge w:val="continue"/>
            <w:tcBorders>
              <w:top w:val="nil"/>
            </w:tcBorders>
            <w:vAlign w:val="top"/>
          </w:tcPr>
          <w:p w14:paraId="2E059F4A">
            <w:pPr>
              <w:rPr>
                <w:rFonts w:ascii="Arial"/>
                <w:sz w:val="21"/>
              </w:rPr>
            </w:pPr>
          </w:p>
        </w:tc>
        <w:tc>
          <w:tcPr>
            <w:tcW w:w="8530" w:type="dxa"/>
            <w:vAlign w:val="top"/>
          </w:tcPr>
          <w:p w14:paraId="46B8DB6A">
            <w:pPr>
              <w:pStyle w:val="12"/>
              <w:spacing w:before="139" w:line="219" w:lineRule="auto"/>
              <w:ind w:left="10"/>
            </w:pPr>
            <w:r>
              <w:rPr>
                <w:spacing w:val="14"/>
              </w:rPr>
              <w:t>无其他不符合</w:t>
            </w:r>
            <w:r>
              <w:rPr>
                <w:rFonts w:hint="eastAsia"/>
                <w:spacing w:val="11"/>
                <w:lang w:val="en-US" w:eastAsia="zh-CN"/>
              </w:rPr>
              <w:t>招标</w:t>
            </w:r>
            <w:r>
              <w:rPr>
                <w:spacing w:val="11"/>
              </w:rPr>
              <w:t>文件</w:t>
            </w:r>
            <w:r>
              <w:rPr>
                <w:spacing w:val="14"/>
              </w:rPr>
              <w:t>的实质性要求。</w:t>
            </w:r>
          </w:p>
        </w:tc>
      </w:tr>
    </w:tbl>
    <w:p w14:paraId="76BAFAD1">
      <w:pPr>
        <w:pStyle w:val="2"/>
        <w:spacing w:line="266" w:lineRule="auto"/>
      </w:pPr>
    </w:p>
    <w:p w14:paraId="25BCAF1B">
      <w:pPr>
        <w:spacing w:before="78" w:line="219" w:lineRule="auto"/>
        <w:ind w:left="351"/>
        <w:rPr>
          <w:rFonts w:ascii="宋体" w:hAnsi="宋体" w:eastAsia="宋体" w:cs="宋体"/>
          <w:sz w:val="24"/>
          <w:szCs w:val="24"/>
        </w:rPr>
      </w:pPr>
      <w:r>
        <w:rPr>
          <w:rFonts w:ascii="宋体" w:hAnsi="宋体" w:eastAsia="宋体" w:cs="宋体"/>
          <w:spacing w:val="-2"/>
          <w:sz w:val="24"/>
          <w:szCs w:val="24"/>
        </w:rPr>
        <w:t>只有通过了资格审查、符合性审查且投标人不少于</w:t>
      </w:r>
      <w:r>
        <w:rPr>
          <w:rFonts w:ascii="宋体" w:hAnsi="宋体" w:eastAsia="宋体" w:cs="宋体"/>
          <w:spacing w:val="-28"/>
          <w:sz w:val="24"/>
          <w:szCs w:val="24"/>
        </w:rPr>
        <w:t xml:space="preserve"> </w:t>
      </w:r>
      <w:r>
        <w:rPr>
          <w:rFonts w:ascii="宋体" w:hAnsi="宋体" w:eastAsia="宋体" w:cs="宋体"/>
          <w:spacing w:val="-2"/>
          <w:sz w:val="24"/>
          <w:szCs w:val="24"/>
        </w:rPr>
        <w:t>3</w:t>
      </w:r>
      <w:r>
        <w:rPr>
          <w:rFonts w:ascii="宋体" w:hAnsi="宋体" w:eastAsia="宋体" w:cs="宋体"/>
          <w:spacing w:val="-51"/>
          <w:sz w:val="24"/>
          <w:szCs w:val="24"/>
        </w:rPr>
        <w:t xml:space="preserve"> </w:t>
      </w:r>
      <w:r>
        <w:rPr>
          <w:rFonts w:ascii="宋体" w:hAnsi="宋体" w:eastAsia="宋体" w:cs="宋体"/>
          <w:spacing w:val="-2"/>
          <w:sz w:val="24"/>
          <w:szCs w:val="24"/>
        </w:rPr>
        <w:t>个方可进入详细评审。</w:t>
      </w:r>
    </w:p>
    <w:p w14:paraId="150B24B4">
      <w:pPr>
        <w:pStyle w:val="2"/>
        <w:spacing w:line="248" w:lineRule="auto"/>
      </w:pPr>
    </w:p>
    <w:p w14:paraId="346FBB4B">
      <w:pPr>
        <w:pStyle w:val="2"/>
        <w:spacing w:line="249" w:lineRule="auto"/>
      </w:pPr>
    </w:p>
    <w:p w14:paraId="3C9BE7E8">
      <w:pPr>
        <w:spacing w:before="78" w:line="220" w:lineRule="auto"/>
        <w:ind w:left="4313"/>
        <w:rPr>
          <w:rFonts w:ascii="宋体" w:hAnsi="宋体" w:eastAsia="宋体" w:cs="宋体"/>
          <w:sz w:val="24"/>
          <w:szCs w:val="24"/>
        </w:rPr>
      </w:pPr>
      <w:r>
        <w:rPr>
          <w:rFonts w:ascii="宋体" w:hAnsi="宋体" w:eastAsia="宋体" w:cs="宋体"/>
          <w:b/>
          <w:bCs/>
          <w:spacing w:val="-4"/>
          <w:sz w:val="24"/>
          <w:szCs w:val="24"/>
        </w:rPr>
        <w:t>《详细评审标准》</w:t>
      </w:r>
    </w:p>
    <w:p w14:paraId="5F83FAAF">
      <w:pPr>
        <w:spacing w:before="179" w:line="218" w:lineRule="auto"/>
        <w:ind w:left="355"/>
        <w:rPr>
          <w:rFonts w:ascii="宋体" w:hAnsi="宋体" w:eastAsia="宋体" w:cs="宋体"/>
          <w:sz w:val="24"/>
          <w:szCs w:val="24"/>
        </w:rPr>
      </w:pPr>
      <w:r>
        <w:rPr>
          <w:rFonts w:ascii="宋体" w:hAnsi="宋体" w:eastAsia="宋体" w:cs="宋体"/>
          <w:b/>
          <w:bCs/>
          <w:spacing w:val="-4"/>
          <w:sz w:val="24"/>
          <w:szCs w:val="24"/>
        </w:rPr>
        <w:t>1、报价得分占</w:t>
      </w:r>
      <w:r>
        <w:rPr>
          <w:rFonts w:ascii="宋体" w:hAnsi="宋体" w:eastAsia="宋体" w:cs="宋体"/>
          <w:spacing w:val="-47"/>
          <w:sz w:val="24"/>
          <w:szCs w:val="24"/>
        </w:rPr>
        <w:t xml:space="preserve"> </w:t>
      </w:r>
      <w:r>
        <w:rPr>
          <w:rFonts w:hint="eastAsia" w:ascii="宋体" w:hAnsi="宋体" w:eastAsia="宋体" w:cs="宋体"/>
          <w:b/>
          <w:bCs/>
          <w:spacing w:val="-4"/>
          <w:sz w:val="24"/>
          <w:szCs w:val="24"/>
          <w:lang w:val="en-US" w:eastAsia="zh-CN"/>
        </w:rPr>
        <w:t>30</w:t>
      </w:r>
      <w:r>
        <w:rPr>
          <w:rFonts w:ascii="宋体" w:hAnsi="宋体" w:eastAsia="宋体" w:cs="宋体"/>
          <w:b/>
          <w:bCs/>
          <w:spacing w:val="-4"/>
          <w:sz w:val="24"/>
          <w:szCs w:val="24"/>
        </w:rPr>
        <w:t>%（满分</w:t>
      </w:r>
      <w:r>
        <w:rPr>
          <w:rFonts w:hint="eastAsia" w:ascii="宋体" w:hAnsi="宋体" w:eastAsia="宋体" w:cs="宋体"/>
          <w:b/>
          <w:bCs/>
          <w:snapToGrid w:val="0"/>
          <w:color w:val="000000"/>
          <w:spacing w:val="-9"/>
          <w:kern w:val="0"/>
          <w:sz w:val="24"/>
          <w:szCs w:val="24"/>
          <w:lang w:val="en-US" w:eastAsia="zh-CN" w:bidi="ar-SA"/>
        </w:rPr>
        <w:t>3</w:t>
      </w:r>
      <w:r>
        <w:rPr>
          <w:rFonts w:ascii="宋体" w:hAnsi="宋体" w:eastAsia="宋体" w:cs="宋体"/>
          <w:b/>
          <w:bCs/>
          <w:snapToGrid w:val="0"/>
          <w:color w:val="000000"/>
          <w:spacing w:val="-9"/>
          <w:kern w:val="0"/>
          <w:sz w:val="24"/>
          <w:szCs w:val="24"/>
          <w:lang w:val="en-US" w:eastAsia="en-US" w:bidi="ar-SA"/>
        </w:rPr>
        <w:t xml:space="preserve">0 </w:t>
      </w:r>
      <w:r>
        <w:rPr>
          <w:rFonts w:ascii="宋体" w:hAnsi="宋体" w:eastAsia="宋体" w:cs="宋体"/>
          <w:b/>
          <w:bCs/>
          <w:spacing w:val="-4"/>
          <w:sz w:val="24"/>
          <w:szCs w:val="24"/>
        </w:rPr>
        <w:t>分</w:t>
      </w:r>
      <w:r>
        <w:rPr>
          <w:rFonts w:ascii="宋体" w:hAnsi="宋体" w:eastAsia="宋体" w:cs="宋体"/>
          <w:b/>
          <w:bCs/>
          <w:spacing w:val="-8"/>
          <w:sz w:val="24"/>
          <w:szCs w:val="24"/>
        </w:rPr>
        <w:t>）；</w:t>
      </w:r>
      <w:r>
        <w:rPr>
          <w:rFonts w:ascii="宋体" w:hAnsi="宋体" w:eastAsia="宋体" w:cs="宋体"/>
          <w:b/>
          <w:bCs/>
          <w:spacing w:val="-4"/>
          <w:sz w:val="24"/>
          <w:szCs w:val="24"/>
        </w:rPr>
        <w:t>商务技术占</w:t>
      </w:r>
      <w:r>
        <w:rPr>
          <w:rFonts w:ascii="宋体" w:hAnsi="宋体" w:eastAsia="宋体" w:cs="宋体"/>
          <w:spacing w:val="-49"/>
          <w:sz w:val="24"/>
          <w:szCs w:val="24"/>
        </w:rPr>
        <w:t xml:space="preserve"> </w:t>
      </w:r>
      <w:r>
        <w:rPr>
          <w:rFonts w:hint="eastAsia" w:ascii="宋体" w:hAnsi="宋体" w:eastAsia="宋体" w:cs="宋体"/>
          <w:b/>
          <w:bCs/>
          <w:spacing w:val="-4"/>
          <w:sz w:val="24"/>
          <w:szCs w:val="24"/>
          <w:lang w:val="en-US" w:eastAsia="zh-CN"/>
        </w:rPr>
        <w:t>7</w:t>
      </w:r>
      <w:r>
        <w:rPr>
          <w:rFonts w:ascii="宋体" w:hAnsi="宋体" w:eastAsia="宋体" w:cs="宋体"/>
          <w:b/>
          <w:bCs/>
          <w:spacing w:val="-4"/>
          <w:sz w:val="24"/>
          <w:szCs w:val="24"/>
        </w:rPr>
        <w:t>0%（满分</w:t>
      </w:r>
      <w:r>
        <w:rPr>
          <w:rFonts w:ascii="宋体" w:hAnsi="宋体" w:eastAsia="宋体" w:cs="宋体"/>
          <w:spacing w:val="-51"/>
          <w:sz w:val="24"/>
          <w:szCs w:val="24"/>
        </w:rPr>
        <w:t xml:space="preserve"> </w:t>
      </w:r>
      <w:r>
        <w:rPr>
          <w:rFonts w:hint="eastAsia" w:ascii="宋体" w:hAnsi="宋体" w:eastAsia="宋体" w:cs="宋体"/>
          <w:b/>
          <w:bCs/>
          <w:spacing w:val="-4"/>
          <w:sz w:val="24"/>
          <w:szCs w:val="24"/>
          <w:lang w:val="en-US" w:eastAsia="zh-CN"/>
        </w:rPr>
        <w:t>7</w:t>
      </w:r>
      <w:r>
        <w:rPr>
          <w:rFonts w:ascii="宋体" w:hAnsi="宋体" w:eastAsia="宋体" w:cs="宋体"/>
          <w:b/>
          <w:bCs/>
          <w:spacing w:val="-5"/>
          <w:sz w:val="24"/>
          <w:szCs w:val="24"/>
        </w:rPr>
        <w:t>0</w:t>
      </w:r>
      <w:r>
        <w:rPr>
          <w:rFonts w:ascii="宋体" w:hAnsi="宋体" w:eastAsia="宋体" w:cs="宋体"/>
          <w:spacing w:val="-48"/>
          <w:sz w:val="24"/>
          <w:szCs w:val="24"/>
        </w:rPr>
        <w:t xml:space="preserve"> </w:t>
      </w:r>
      <w:r>
        <w:rPr>
          <w:rFonts w:ascii="宋体" w:hAnsi="宋体" w:eastAsia="宋体" w:cs="宋体"/>
          <w:b/>
          <w:bCs/>
          <w:spacing w:val="-5"/>
          <w:sz w:val="24"/>
          <w:szCs w:val="24"/>
        </w:rPr>
        <w:t>分）</w:t>
      </w:r>
    </w:p>
    <w:p w14:paraId="44EE8770">
      <w:pPr>
        <w:spacing w:line="133" w:lineRule="exact"/>
      </w:pPr>
    </w:p>
    <w:tbl>
      <w:tblPr>
        <w:tblStyle w:val="11"/>
        <w:tblW w:w="96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7"/>
        <w:gridCol w:w="971"/>
        <w:gridCol w:w="7118"/>
      </w:tblGrid>
      <w:tr w14:paraId="49E44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9676" w:type="dxa"/>
            <w:gridSpan w:val="3"/>
            <w:vAlign w:val="top"/>
          </w:tcPr>
          <w:p w14:paraId="11B77176">
            <w:pPr>
              <w:pStyle w:val="12"/>
              <w:spacing w:before="154" w:line="220" w:lineRule="auto"/>
              <w:ind w:left="4363"/>
            </w:pPr>
            <w:r>
              <w:rPr>
                <w:b/>
                <w:bCs/>
                <w:spacing w:val="-5"/>
              </w:rPr>
              <w:t>评审标准</w:t>
            </w:r>
          </w:p>
        </w:tc>
      </w:tr>
      <w:tr w14:paraId="02E25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1587" w:type="dxa"/>
            <w:vAlign w:val="top"/>
          </w:tcPr>
          <w:p w14:paraId="76217657">
            <w:pPr>
              <w:pStyle w:val="12"/>
              <w:spacing w:before="78" w:line="218" w:lineRule="auto"/>
            </w:pPr>
            <w:r>
              <w:rPr>
                <w:b/>
                <w:bCs/>
                <w:spacing w:val="-4"/>
              </w:rPr>
              <w:t>报价评审</w:t>
            </w:r>
          </w:p>
        </w:tc>
        <w:tc>
          <w:tcPr>
            <w:tcW w:w="8089" w:type="dxa"/>
            <w:gridSpan w:val="2"/>
            <w:vAlign w:val="top"/>
          </w:tcPr>
          <w:p w14:paraId="1A93C5F9">
            <w:pPr>
              <w:pStyle w:val="12"/>
              <w:spacing w:before="78" w:line="218" w:lineRule="auto"/>
            </w:pPr>
            <w:r>
              <w:rPr>
                <w:spacing w:val="-2"/>
              </w:rPr>
              <w:t>报价得分</w:t>
            </w:r>
          </w:p>
        </w:tc>
      </w:tr>
      <w:tr w14:paraId="73826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1587" w:type="dxa"/>
            <w:vAlign w:val="top"/>
          </w:tcPr>
          <w:p w14:paraId="199D808B">
            <w:pPr>
              <w:spacing w:line="319" w:lineRule="auto"/>
              <w:rPr>
                <w:rFonts w:ascii="Arial"/>
                <w:sz w:val="21"/>
              </w:rPr>
            </w:pPr>
          </w:p>
          <w:p w14:paraId="6BC0E896">
            <w:pPr>
              <w:pStyle w:val="12"/>
              <w:spacing w:before="78"/>
              <w:ind w:left="682"/>
              <w:rPr>
                <w:rFonts w:hint="default" w:eastAsia="宋体"/>
                <w:lang w:val="en-US" w:eastAsia="zh-CN"/>
              </w:rPr>
            </w:pPr>
            <w:r>
              <w:rPr>
                <w:rFonts w:hint="eastAsia"/>
                <w:b/>
                <w:bCs/>
                <w:spacing w:val="-9"/>
                <w:lang w:val="en-US" w:eastAsia="zh-CN"/>
              </w:rPr>
              <w:t>30分</w:t>
            </w:r>
          </w:p>
        </w:tc>
        <w:tc>
          <w:tcPr>
            <w:tcW w:w="8089" w:type="dxa"/>
            <w:gridSpan w:val="2"/>
            <w:vAlign w:val="top"/>
          </w:tcPr>
          <w:p w14:paraId="37D6FB33">
            <w:pPr>
              <w:pStyle w:val="12"/>
              <w:spacing w:before="90"/>
              <w:ind w:left="112" w:right="108"/>
              <w:jc w:val="both"/>
            </w:pPr>
            <w:r>
              <w:rPr>
                <w:spacing w:val="2"/>
              </w:rPr>
              <w:t>评标基准价=有效投标报价的最低值，有效投标报价等于基准值的</w:t>
            </w:r>
            <w:r>
              <w:rPr>
                <w:spacing w:val="1"/>
              </w:rPr>
              <w:t>得满分，</w:t>
            </w:r>
            <w:r>
              <w:rPr>
                <w:spacing w:val="-3"/>
              </w:rPr>
              <w:t>投标报价得分=（评标基准价/投标报价）</w:t>
            </w:r>
            <w:r>
              <w:rPr>
                <w:spacing w:val="-76"/>
              </w:rPr>
              <w:t xml:space="preserve"> </w:t>
            </w:r>
            <w:r>
              <w:rPr>
                <w:spacing w:val="-3"/>
              </w:rPr>
              <w:t>×最大分值。有效投标报价为通过</w:t>
            </w:r>
            <w:r>
              <w:rPr>
                <w:spacing w:val="-1"/>
              </w:rPr>
              <w:t>初步审查的供应商报价</w:t>
            </w:r>
          </w:p>
        </w:tc>
      </w:tr>
      <w:tr w14:paraId="078AD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9676" w:type="dxa"/>
            <w:gridSpan w:val="3"/>
            <w:vAlign w:val="top"/>
          </w:tcPr>
          <w:p w14:paraId="65918176">
            <w:pPr>
              <w:pStyle w:val="12"/>
              <w:spacing w:before="180" w:line="219" w:lineRule="auto"/>
              <w:ind w:left="4368"/>
            </w:pPr>
            <w:r>
              <w:rPr>
                <w:b/>
                <w:bCs/>
                <w:spacing w:val="-6"/>
              </w:rPr>
              <w:t>商务部分</w:t>
            </w:r>
          </w:p>
        </w:tc>
      </w:tr>
      <w:tr w14:paraId="399FD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1587" w:type="dxa"/>
            <w:vAlign w:val="top"/>
          </w:tcPr>
          <w:p w14:paraId="66A1F25F">
            <w:pPr>
              <w:spacing w:line="372" w:lineRule="auto"/>
              <w:rPr>
                <w:rFonts w:ascii="Arial"/>
                <w:sz w:val="21"/>
              </w:rPr>
            </w:pPr>
          </w:p>
          <w:p w14:paraId="6111CB6E">
            <w:pPr>
              <w:pStyle w:val="12"/>
              <w:spacing w:before="78" w:line="220" w:lineRule="auto"/>
              <w:ind w:left="619"/>
            </w:pPr>
            <w:r>
              <w:rPr>
                <w:b/>
                <w:bCs/>
                <w:spacing w:val="-7"/>
              </w:rPr>
              <w:t>业绩</w:t>
            </w:r>
          </w:p>
        </w:tc>
        <w:tc>
          <w:tcPr>
            <w:tcW w:w="971" w:type="dxa"/>
            <w:vAlign w:val="top"/>
          </w:tcPr>
          <w:p w14:paraId="399E4E4F">
            <w:pPr>
              <w:spacing w:line="371" w:lineRule="auto"/>
              <w:rPr>
                <w:rFonts w:ascii="Arial"/>
                <w:sz w:val="21"/>
              </w:rPr>
            </w:pPr>
          </w:p>
          <w:p w14:paraId="6A877689">
            <w:pPr>
              <w:pStyle w:val="12"/>
              <w:spacing w:before="78"/>
              <w:ind w:firstLine="235" w:firstLineChars="100"/>
              <w:rPr>
                <w:rFonts w:hint="default" w:eastAsia="宋体"/>
                <w:lang w:val="en-US" w:eastAsia="zh-CN"/>
              </w:rPr>
            </w:pPr>
            <w:r>
              <w:rPr>
                <w:rFonts w:hint="eastAsia"/>
                <w:b/>
                <w:bCs/>
                <w:spacing w:val="-3"/>
                <w:lang w:val="en-US" w:eastAsia="zh-CN"/>
              </w:rPr>
              <w:t>0-2分</w:t>
            </w:r>
          </w:p>
        </w:tc>
        <w:tc>
          <w:tcPr>
            <w:tcW w:w="7118" w:type="dxa"/>
            <w:vAlign w:val="top"/>
          </w:tcPr>
          <w:p w14:paraId="59B19C69">
            <w:pPr>
              <w:pStyle w:val="12"/>
              <w:spacing w:before="144"/>
              <w:ind w:left="113" w:right="105" w:firstLine="3"/>
              <w:jc w:val="both"/>
              <w:rPr>
                <w:rFonts w:hint="eastAsia" w:eastAsia="宋体"/>
                <w:lang w:eastAsia="zh-CN"/>
              </w:rPr>
            </w:pPr>
            <w:r>
              <w:rPr>
                <w:rFonts w:ascii="宋体" w:hAnsi="宋体" w:eastAsia="宋体" w:cs="宋体"/>
                <w:sz w:val="24"/>
                <w:szCs w:val="24"/>
              </w:rPr>
              <w:t>供应商类似业绩</w:t>
            </w:r>
            <w:r>
              <w:rPr>
                <w:spacing w:val="-3"/>
              </w:rPr>
              <w:t>（</w:t>
            </w:r>
            <w:r>
              <w:rPr>
                <w:rFonts w:hint="eastAsia"/>
                <w:spacing w:val="-3"/>
                <w:lang w:val="en-US" w:eastAsia="zh-CN"/>
              </w:rPr>
              <w:t>手持元素分析仪、高光谱仪等相关设备采购项目业绩</w:t>
            </w:r>
            <w:r>
              <w:rPr>
                <w:spacing w:val="-13"/>
              </w:rPr>
              <w:t>）</w:t>
            </w:r>
            <w:r>
              <w:rPr>
                <w:rFonts w:hint="eastAsia"/>
                <w:spacing w:val="-13"/>
                <w:lang w:eastAsia="zh-CN"/>
              </w:rPr>
              <w:t>，</w:t>
            </w:r>
            <w:r>
              <w:rPr>
                <w:spacing w:val="-3"/>
              </w:rPr>
              <w:t>每提供</w:t>
            </w:r>
            <w:r>
              <w:rPr>
                <w:spacing w:val="-32"/>
              </w:rPr>
              <w:t xml:space="preserve"> </w:t>
            </w:r>
            <w:r>
              <w:rPr>
                <w:spacing w:val="-3"/>
              </w:rPr>
              <w:t>1</w:t>
            </w:r>
            <w:r>
              <w:rPr>
                <w:spacing w:val="-51"/>
              </w:rPr>
              <w:t xml:space="preserve"> </w:t>
            </w:r>
            <w:r>
              <w:rPr>
                <w:rFonts w:hint="eastAsia"/>
                <w:spacing w:val="-3"/>
                <w:lang w:val="en-US" w:eastAsia="zh-CN"/>
              </w:rPr>
              <w:t>项得1分</w:t>
            </w:r>
            <w:r>
              <w:rPr>
                <w:spacing w:val="-8"/>
              </w:rPr>
              <w:t>，最高得</w:t>
            </w:r>
            <w:r>
              <w:rPr>
                <w:spacing w:val="-46"/>
              </w:rPr>
              <w:t xml:space="preserve"> </w:t>
            </w:r>
            <w:r>
              <w:rPr>
                <w:rFonts w:hint="eastAsia"/>
                <w:spacing w:val="-8"/>
                <w:lang w:val="en-US" w:eastAsia="zh-CN"/>
              </w:rPr>
              <w:t>2</w:t>
            </w:r>
            <w:r>
              <w:rPr>
                <w:spacing w:val="-48"/>
              </w:rPr>
              <w:t xml:space="preserve"> </w:t>
            </w:r>
            <w:r>
              <w:rPr>
                <w:spacing w:val="-8"/>
              </w:rPr>
              <w:t>分。</w:t>
            </w:r>
            <w:r>
              <w:rPr>
                <w:rFonts w:ascii="宋体" w:hAnsi="宋体" w:eastAsia="宋体" w:cs="宋体"/>
                <w:sz w:val="24"/>
                <w:szCs w:val="24"/>
              </w:rPr>
              <w:t>业绩证明材料须提供合同扫描件且加盖供应商公章，合同扫 描件须至少提供合同首页、合同金额所在页、合同采购内容 、签字盖章页及相关页扫描件作为证明或中标通知书。不提供不得分</w:t>
            </w:r>
            <w:r>
              <w:rPr>
                <w:rFonts w:hint="eastAsia" w:ascii="宋体" w:hAnsi="宋体" w:eastAsia="宋体" w:cs="宋体"/>
                <w:sz w:val="24"/>
                <w:szCs w:val="24"/>
                <w:lang w:eastAsia="zh-CN"/>
              </w:rPr>
              <w:t>。</w:t>
            </w:r>
          </w:p>
        </w:tc>
      </w:tr>
      <w:tr w14:paraId="15A13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9676" w:type="dxa"/>
            <w:gridSpan w:val="3"/>
            <w:vAlign w:val="top"/>
          </w:tcPr>
          <w:p w14:paraId="7A7230B9">
            <w:pPr>
              <w:pStyle w:val="12"/>
              <w:spacing w:before="106" w:line="219" w:lineRule="auto"/>
              <w:ind w:left="4365"/>
            </w:pPr>
            <w:r>
              <w:rPr>
                <w:b/>
                <w:bCs/>
                <w:spacing w:val="-6"/>
              </w:rPr>
              <w:t>技术部分</w:t>
            </w:r>
          </w:p>
        </w:tc>
      </w:tr>
      <w:tr w14:paraId="39542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1587" w:type="dxa"/>
            <w:vAlign w:val="top"/>
          </w:tcPr>
          <w:p w14:paraId="1DCAA10C">
            <w:pPr>
              <w:spacing w:line="420" w:lineRule="auto"/>
              <w:rPr>
                <w:rFonts w:ascii="Arial"/>
                <w:sz w:val="21"/>
              </w:rPr>
            </w:pPr>
          </w:p>
          <w:p w14:paraId="5FA2C32F">
            <w:pPr>
              <w:pStyle w:val="12"/>
              <w:spacing w:before="78" w:line="241" w:lineRule="auto"/>
              <w:ind w:left="678" w:right="188" w:hanging="481"/>
            </w:pPr>
            <w:r>
              <w:rPr>
                <w:b/>
                <w:bCs/>
                <w:spacing w:val="-4"/>
              </w:rPr>
              <w:t>产品响应程</w:t>
            </w:r>
            <w:r>
              <w:rPr>
                <w:b/>
                <w:bCs/>
                <w:spacing w:val="-3"/>
              </w:rPr>
              <w:t>度</w:t>
            </w:r>
          </w:p>
        </w:tc>
        <w:tc>
          <w:tcPr>
            <w:tcW w:w="971" w:type="dxa"/>
            <w:vAlign w:val="top"/>
          </w:tcPr>
          <w:p w14:paraId="6C909296">
            <w:pPr>
              <w:spacing w:line="288" w:lineRule="auto"/>
              <w:rPr>
                <w:rFonts w:ascii="Arial"/>
                <w:sz w:val="21"/>
              </w:rPr>
            </w:pPr>
          </w:p>
          <w:p w14:paraId="7E535317">
            <w:pPr>
              <w:spacing w:line="288" w:lineRule="auto"/>
              <w:rPr>
                <w:rFonts w:ascii="Arial"/>
                <w:sz w:val="21"/>
              </w:rPr>
            </w:pPr>
          </w:p>
          <w:p w14:paraId="324B7A41">
            <w:pPr>
              <w:pStyle w:val="12"/>
              <w:spacing w:before="78"/>
              <w:ind w:left="387"/>
              <w:rPr>
                <w:rFonts w:hint="default" w:eastAsia="宋体"/>
                <w:lang w:val="en-US" w:eastAsia="zh-CN"/>
              </w:rPr>
            </w:pPr>
            <w:r>
              <w:rPr>
                <w:rFonts w:hint="eastAsia"/>
                <w:b/>
                <w:bCs/>
                <w:spacing w:val="-15"/>
                <w:lang w:val="en-US" w:eastAsia="zh-CN"/>
              </w:rPr>
              <w:t>30</w:t>
            </w:r>
          </w:p>
        </w:tc>
        <w:tc>
          <w:tcPr>
            <w:tcW w:w="7118" w:type="dxa"/>
            <w:vAlign w:val="top"/>
          </w:tcPr>
          <w:p w14:paraId="3217EF26">
            <w:pPr>
              <w:pStyle w:val="12"/>
              <w:spacing w:before="35" w:line="233" w:lineRule="auto"/>
              <w:ind w:left="113" w:firstLine="2"/>
              <w:jc w:val="both"/>
            </w:pPr>
            <w:r>
              <w:rPr>
                <w:spacing w:val="-4"/>
              </w:rPr>
              <w:t>完全满足采购文件《第三章采购内容及需求》中的“货物需求及技</w:t>
            </w:r>
            <w:r>
              <w:rPr>
                <w:spacing w:val="-3"/>
              </w:rPr>
              <w:t>术参数要求等</w:t>
            </w:r>
            <w:r>
              <w:rPr>
                <w:spacing w:val="-86"/>
              </w:rPr>
              <w:t xml:space="preserve"> </w:t>
            </w:r>
            <w:r>
              <w:rPr>
                <w:spacing w:val="-3"/>
              </w:rPr>
              <w:t>”技术参数要求的得</w:t>
            </w:r>
            <w:r>
              <w:rPr>
                <w:spacing w:val="-30"/>
              </w:rPr>
              <w:t xml:space="preserve"> </w:t>
            </w:r>
            <w:r>
              <w:rPr>
                <w:rFonts w:hint="eastAsia"/>
                <w:spacing w:val="-3"/>
                <w:lang w:val="en-US" w:eastAsia="zh-CN"/>
              </w:rPr>
              <w:t>30</w:t>
            </w:r>
            <w:r>
              <w:rPr>
                <w:spacing w:val="-46"/>
              </w:rPr>
              <w:t xml:space="preserve"> </w:t>
            </w:r>
            <w:r>
              <w:rPr>
                <w:spacing w:val="-3"/>
              </w:rPr>
              <w:t>分。标注“</w:t>
            </w:r>
            <w:r>
              <w:rPr>
                <w:rFonts w:hint="eastAsia" w:ascii="宋体" w:hAnsi="宋体" w:eastAsia="宋体" w:cs="宋体"/>
                <w:sz w:val="24"/>
                <w:szCs w:val="24"/>
                <w:lang w:val="en-US" w:eastAsia="zh-CN"/>
              </w:rPr>
              <w:t>△</w:t>
            </w:r>
            <w:r>
              <w:rPr>
                <w:rFonts w:hint="eastAsia" w:cs="宋体"/>
                <w:sz w:val="24"/>
                <w:szCs w:val="24"/>
                <w:lang w:val="en-US" w:eastAsia="zh-CN"/>
              </w:rPr>
              <w:t>和</w:t>
            </w:r>
            <w:r>
              <w:rPr>
                <w:rFonts w:hint="eastAsia" w:ascii="宋体" w:hAnsi="宋体" w:eastAsia="宋体" w:cs="宋体"/>
                <w:sz w:val="24"/>
                <w:szCs w:val="24"/>
                <w:lang w:val="en-US" w:eastAsia="zh-CN"/>
              </w:rPr>
              <w:t>☆</w:t>
            </w:r>
            <w:r>
              <w:rPr>
                <w:spacing w:val="-88"/>
              </w:rPr>
              <w:t xml:space="preserve"> </w:t>
            </w:r>
            <w:r>
              <w:rPr>
                <w:spacing w:val="-3"/>
              </w:rPr>
              <w:t>”的</w:t>
            </w:r>
            <w:r>
              <w:rPr>
                <w:spacing w:val="-4"/>
              </w:rPr>
              <w:t>技术条款低于技术要求的视为不响应招标文件，为无效投标文件。其他未标</w:t>
            </w:r>
            <w:r>
              <w:rPr>
                <w:spacing w:val="-6"/>
              </w:rPr>
              <w:t>注“</w:t>
            </w:r>
            <w:r>
              <w:rPr>
                <w:rFonts w:hint="eastAsia" w:ascii="宋体" w:hAnsi="宋体" w:eastAsia="宋体" w:cs="宋体"/>
                <w:sz w:val="24"/>
                <w:szCs w:val="24"/>
                <w:lang w:val="en-US" w:eastAsia="zh-CN"/>
              </w:rPr>
              <w:t>△</w:t>
            </w:r>
            <w:r>
              <w:rPr>
                <w:rFonts w:hint="eastAsia" w:cs="宋体"/>
                <w:sz w:val="24"/>
                <w:szCs w:val="24"/>
                <w:lang w:val="en-US" w:eastAsia="zh-CN"/>
              </w:rPr>
              <w:t>和</w:t>
            </w:r>
            <w:r>
              <w:rPr>
                <w:rFonts w:hint="eastAsia" w:ascii="宋体" w:hAnsi="宋体" w:eastAsia="宋体" w:cs="宋体"/>
                <w:sz w:val="24"/>
                <w:szCs w:val="24"/>
                <w:lang w:val="en-US" w:eastAsia="zh-CN"/>
              </w:rPr>
              <w:t>☆</w:t>
            </w:r>
            <w:r>
              <w:rPr>
                <w:spacing w:val="-82"/>
              </w:rPr>
              <w:t xml:space="preserve"> </w:t>
            </w:r>
            <w:r>
              <w:rPr>
                <w:spacing w:val="-6"/>
              </w:rPr>
              <w:t>”技术条款低于技术要求（负偏离）的每项扣</w:t>
            </w:r>
            <w:r>
              <w:rPr>
                <w:spacing w:val="-40"/>
              </w:rPr>
              <w:t xml:space="preserve"> </w:t>
            </w:r>
            <w:r>
              <w:rPr>
                <w:rFonts w:ascii="Calibri" w:hAnsi="Calibri" w:eastAsia="Calibri" w:cs="Calibri"/>
                <w:spacing w:val="-6"/>
              </w:rPr>
              <w:t>1</w:t>
            </w:r>
            <w:r>
              <w:rPr>
                <w:rFonts w:ascii="Calibri" w:hAnsi="Calibri" w:eastAsia="Calibri" w:cs="Calibri"/>
                <w:spacing w:val="19"/>
              </w:rPr>
              <w:t xml:space="preserve"> </w:t>
            </w:r>
            <w:r>
              <w:rPr>
                <w:spacing w:val="-6"/>
              </w:rPr>
              <w:t>分。（技术</w:t>
            </w:r>
            <w:r>
              <w:rPr>
                <w:spacing w:val="-7"/>
              </w:rPr>
              <w:t>偏离表技术要求中响应规格与技术支持资料不一致的视为负偏离）。</w:t>
            </w:r>
          </w:p>
        </w:tc>
      </w:tr>
      <w:tr w14:paraId="65DFD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587" w:type="dxa"/>
            <w:vAlign w:val="top"/>
          </w:tcPr>
          <w:p w14:paraId="24C8A1E1">
            <w:pPr>
              <w:pStyle w:val="12"/>
              <w:spacing w:before="78"/>
              <w:ind w:right="70" w:firstLine="219" w:firstLineChars="100"/>
              <w:rPr>
                <w:b/>
                <w:bCs/>
                <w:spacing w:val="-11"/>
              </w:rPr>
            </w:pPr>
          </w:p>
          <w:p w14:paraId="2E85F49A">
            <w:pPr>
              <w:pStyle w:val="12"/>
              <w:spacing w:before="78"/>
              <w:ind w:right="70" w:firstLine="219" w:firstLineChars="100"/>
              <w:rPr>
                <w:b/>
                <w:bCs/>
                <w:spacing w:val="-11"/>
              </w:rPr>
            </w:pPr>
          </w:p>
          <w:p w14:paraId="28270495">
            <w:pPr>
              <w:pStyle w:val="12"/>
              <w:spacing w:before="78"/>
              <w:ind w:right="70"/>
            </w:pPr>
            <w:r>
              <w:rPr>
                <w:rFonts w:hint="eastAsia"/>
                <w:b/>
                <w:bCs/>
                <w:spacing w:val="-11"/>
                <w:lang w:val="en-US" w:eastAsia="zh-CN"/>
              </w:rPr>
              <w:t>提供设备的</w:t>
            </w:r>
            <w:r>
              <w:rPr>
                <w:b/>
                <w:bCs/>
                <w:spacing w:val="-5"/>
              </w:rPr>
              <w:t>方案</w:t>
            </w:r>
          </w:p>
        </w:tc>
        <w:tc>
          <w:tcPr>
            <w:tcW w:w="971" w:type="dxa"/>
            <w:vAlign w:val="top"/>
          </w:tcPr>
          <w:p w14:paraId="0EAC45EA">
            <w:pPr>
              <w:pStyle w:val="12"/>
              <w:spacing w:before="78"/>
              <w:ind w:firstLine="470" w:firstLineChars="200"/>
              <w:rPr>
                <w:b/>
                <w:bCs/>
                <w:spacing w:val="-3"/>
              </w:rPr>
            </w:pPr>
          </w:p>
          <w:p w14:paraId="2941BD6B">
            <w:pPr>
              <w:pStyle w:val="12"/>
              <w:spacing w:before="78"/>
              <w:ind w:firstLine="470" w:firstLineChars="200"/>
              <w:rPr>
                <w:rFonts w:hint="eastAsia"/>
                <w:b/>
                <w:bCs/>
                <w:spacing w:val="-3"/>
                <w:lang w:val="en-US" w:eastAsia="zh-CN"/>
              </w:rPr>
            </w:pPr>
          </w:p>
          <w:p w14:paraId="0798B5AF">
            <w:pPr>
              <w:pStyle w:val="12"/>
              <w:spacing w:before="78"/>
              <w:ind w:firstLine="470" w:firstLineChars="200"/>
              <w:rPr>
                <w:rFonts w:hint="eastAsia" w:eastAsia="宋体"/>
                <w:lang w:eastAsia="zh-CN"/>
              </w:rPr>
            </w:pPr>
            <w:r>
              <w:rPr>
                <w:rFonts w:hint="eastAsia"/>
                <w:b/>
                <w:bCs/>
                <w:spacing w:val="-3"/>
                <w:lang w:val="en-US" w:eastAsia="zh-CN"/>
              </w:rPr>
              <w:t>6</w:t>
            </w:r>
          </w:p>
        </w:tc>
        <w:tc>
          <w:tcPr>
            <w:tcW w:w="7118" w:type="dxa"/>
            <w:vAlign w:val="top"/>
          </w:tcPr>
          <w:p w14:paraId="6EC38B26">
            <w:pPr>
              <w:pStyle w:val="12"/>
              <w:spacing w:before="78"/>
              <w:ind w:right="108"/>
              <w:rPr>
                <w:rFonts w:hint="eastAsia"/>
                <w:spacing w:val="-3"/>
                <w:lang w:eastAsia="zh-CN"/>
              </w:rPr>
            </w:pPr>
            <w:r>
              <w:rPr>
                <w:rFonts w:hint="eastAsia"/>
                <w:spacing w:val="-3"/>
              </w:rPr>
              <w:t>供应商根据项目需求，制定</w:t>
            </w:r>
            <w:r>
              <w:rPr>
                <w:rFonts w:hint="eastAsia"/>
                <w:spacing w:val="-3"/>
                <w:lang w:val="en-US" w:eastAsia="zh-CN"/>
              </w:rPr>
              <w:t>设备相关</w:t>
            </w:r>
            <w:r>
              <w:rPr>
                <w:rFonts w:hint="eastAsia"/>
                <w:spacing w:val="-3"/>
              </w:rPr>
              <w:t>方案。方案内容包括但不限于以下内容</w:t>
            </w:r>
            <w:r>
              <w:rPr>
                <w:rFonts w:hint="eastAsia"/>
                <w:spacing w:val="-3"/>
                <w:lang w:eastAsia="zh-CN"/>
              </w:rPr>
              <w:t>：</w:t>
            </w:r>
          </w:p>
          <w:p w14:paraId="4BDEF6EA">
            <w:pPr>
              <w:pStyle w:val="12"/>
              <w:numPr>
                <w:ilvl w:val="0"/>
                <w:numId w:val="1"/>
              </w:numPr>
              <w:spacing w:before="78"/>
              <w:ind w:right="108"/>
              <w:rPr>
                <w:rFonts w:hint="eastAsia"/>
                <w:spacing w:val="-3"/>
                <w:lang w:val="en-US" w:eastAsia="zh-CN"/>
              </w:rPr>
            </w:pPr>
            <w:r>
              <w:rPr>
                <w:rFonts w:hint="eastAsia"/>
                <w:spacing w:val="-3"/>
                <w:lang w:val="en-US" w:eastAsia="zh-CN"/>
              </w:rPr>
              <w:t>主要设备及相关设备的安装方案</w:t>
            </w:r>
          </w:p>
          <w:p w14:paraId="54062CEF">
            <w:pPr>
              <w:pStyle w:val="12"/>
              <w:numPr>
                <w:ilvl w:val="0"/>
                <w:numId w:val="1"/>
              </w:numPr>
              <w:spacing w:before="78"/>
              <w:ind w:right="108"/>
              <w:rPr>
                <w:rFonts w:hint="default"/>
                <w:spacing w:val="-3"/>
                <w:lang w:val="en-US" w:eastAsia="zh-CN"/>
              </w:rPr>
            </w:pPr>
            <w:r>
              <w:rPr>
                <w:rFonts w:hint="eastAsia"/>
                <w:spacing w:val="-3"/>
                <w:lang w:val="en-US" w:eastAsia="zh-CN"/>
              </w:rPr>
              <w:t>主要设备及相关设备的调试方案</w:t>
            </w:r>
          </w:p>
          <w:p w14:paraId="3E887045">
            <w:pPr>
              <w:pStyle w:val="12"/>
              <w:numPr>
                <w:ilvl w:val="0"/>
                <w:numId w:val="1"/>
              </w:numPr>
              <w:spacing w:before="78"/>
              <w:ind w:right="108"/>
              <w:rPr>
                <w:rFonts w:hint="default"/>
                <w:spacing w:val="-3"/>
                <w:lang w:val="en-US" w:eastAsia="zh-CN"/>
              </w:rPr>
            </w:pPr>
            <w:r>
              <w:rPr>
                <w:rFonts w:hint="eastAsia"/>
                <w:spacing w:val="-3"/>
                <w:lang w:val="en-US" w:eastAsia="zh-CN"/>
              </w:rPr>
              <w:t>主要设备及相关设备的验收方案</w:t>
            </w:r>
          </w:p>
          <w:p w14:paraId="442E6688">
            <w:pPr>
              <w:pStyle w:val="12"/>
              <w:spacing w:before="78"/>
              <w:ind w:right="108"/>
            </w:pPr>
            <w:r>
              <w:rPr>
                <w:rFonts w:ascii="宋体" w:hAnsi="宋体" w:eastAsia="宋体" w:cs="宋体"/>
                <w:sz w:val="24"/>
                <w:szCs w:val="24"/>
              </w:rPr>
              <w:t>以上</w:t>
            </w:r>
            <w:r>
              <w:rPr>
                <w:rFonts w:hint="eastAsia" w:ascii="宋体" w:hAnsi="宋体" w:eastAsia="宋体" w:cs="宋体"/>
                <w:sz w:val="24"/>
                <w:szCs w:val="24"/>
                <w:lang w:val="en-US" w:eastAsia="zh-CN"/>
              </w:rPr>
              <w:t>3</w:t>
            </w:r>
            <w:r>
              <w:rPr>
                <w:rFonts w:ascii="宋体" w:hAnsi="宋体" w:eastAsia="宋体" w:cs="宋体"/>
                <w:sz w:val="24"/>
                <w:szCs w:val="24"/>
              </w:rPr>
              <w:t>项内容进行综合打分，每项0-</w:t>
            </w:r>
            <w:r>
              <w:rPr>
                <w:rFonts w:hint="eastAsia" w:ascii="宋体" w:hAnsi="宋体" w:eastAsia="宋体" w:cs="宋体"/>
                <w:sz w:val="24"/>
                <w:szCs w:val="24"/>
                <w:lang w:val="en-US" w:eastAsia="zh-CN"/>
              </w:rPr>
              <w:t>2</w:t>
            </w:r>
            <w:r>
              <w:rPr>
                <w:rFonts w:ascii="宋体" w:hAnsi="宋体" w:eastAsia="宋体" w:cs="宋体"/>
                <w:sz w:val="24"/>
                <w:szCs w:val="24"/>
              </w:rPr>
              <w:t>分，最高得</w:t>
            </w:r>
            <w:r>
              <w:rPr>
                <w:rFonts w:hint="eastAsia" w:ascii="宋体" w:hAnsi="宋体" w:eastAsia="宋体" w:cs="宋体"/>
                <w:sz w:val="24"/>
                <w:szCs w:val="24"/>
                <w:lang w:val="en-US" w:eastAsia="zh-CN"/>
              </w:rPr>
              <w:t>6</w:t>
            </w:r>
            <w:r>
              <w:rPr>
                <w:rFonts w:ascii="宋体" w:hAnsi="宋体" w:eastAsia="宋体" w:cs="宋体"/>
                <w:sz w:val="24"/>
                <w:szCs w:val="24"/>
              </w:rPr>
              <w:t>分。</w:t>
            </w:r>
          </w:p>
        </w:tc>
      </w:tr>
      <w:tr w14:paraId="03B61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5" w:hRule="atLeast"/>
        </w:trPr>
        <w:tc>
          <w:tcPr>
            <w:tcW w:w="1587" w:type="dxa"/>
            <w:tcBorders>
              <w:bottom w:val="nil"/>
            </w:tcBorders>
            <w:vAlign w:val="top"/>
          </w:tcPr>
          <w:p w14:paraId="56C87990">
            <w:pPr>
              <w:spacing w:line="274" w:lineRule="auto"/>
              <w:rPr>
                <w:rFonts w:ascii="Arial"/>
                <w:sz w:val="21"/>
              </w:rPr>
            </w:pPr>
          </w:p>
          <w:p w14:paraId="171CABF3">
            <w:pPr>
              <w:spacing w:line="274" w:lineRule="auto"/>
              <w:rPr>
                <w:rFonts w:ascii="Arial"/>
                <w:sz w:val="21"/>
              </w:rPr>
            </w:pPr>
          </w:p>
          <w:p w14:paraId="1005E743">
            <w:pPr>
              <w:spacing w:line="275" w:lineRule="auto"/>
              <w:rPr>
                <w:rFonts w:ascii="Arial"/>
                <w:sz w:val="21"/>
              </w:rPr>
            </w:pPr>
          </w:p>
          <w:p w14:paraId="240E4160">
            <w:pPr>
              <w:spacing w:line="275" w:lineRule="auto"/>
              <w:rPr>
                <w:rFonts w:ascii="Arial"/>
                <w:sz w:val="21"/>
              </w:rPr>
            </w:pPr>
          </w:p>
          <w:p w14:paraId="7FF87274">
            <w:pPr>
              <w:pStyle w:val="12"/>
              <w:spacing w:before="78" w:line="242" w:lineRule="auto"/>
              <w:ind w:left="682" w:right="107" w:hanging="565"/>
            </w:pPr>
            <w:r>
              <w:rPr>
                <w:b/>
                <w:bCs/>
                <w:spacing w:val="-17"/>
              </w:rPr>
              <w:t>技术服务、培</w:t>
            </w:r>
            <w:r>
              <w:rPr>
                <w:b/>
                <w:bCs/>
                <w:spacing w:val="-3"/>
              </w:rPr>
              <w:t>训</w:t>
            </w:r>
          </w:p>
        </w:tc>
        <w:tc>
          <w:tcPr>
            <w:tcW w:w="971" w:type="dxa"/>
            <w:vAlign w:val="top"/>
          </w:tcPr>
          <w:p w14:paraId="778F8BA7">
            <w:pPr>
              <w:spacing w:line="262" w:lineRule="auto"/>
              <w:rPr>
                <w:rFonts w:ascii="宋体" w:hAnsi="宋体" w:eastAsia="宋体" w:cs="宋体"/>
                <w:snapToGrid w:val="0"/>
                <w:color w:val="000000"/>
                <w:spacing w:val="-3"/>
                <w:kern w:val="0"/>
                <w:sz w:val="24"/>
                <w:szCs w:val="24"/>
                <w:lang w:val="en-US" w:eastAsia="en-US" w:bidi="ar-SA"/>
              </w:rPr>
            </w:pPr>
          </w:p>
          <w:p w14:paraId="7C970348">
            <w:pPr>
              <w:spacing w:line="262" w:lineRule="auto"/>
              <w:rPr>
                <w:rFonts w:ascii="宋体" w:hAnsi="宋体" w:eastAsia="宋体" w:cs="宋体"/>
                <w:snapToGrid w:val="0"/>
                <w:color w:val="000000"/>
                <w:spacing w:val="-3"/>
                <w:kern w:val="0"/>
                <w:sz w:val="24"/>
                <w:szCs w:val="24"/>
                <w:lang w:val="en-US" w:eastAsia="en-US" w:bidi="ar-SA"/>
              </w:rPr>
            </w:pPr>
          </w:p>
          <w:p w14:paraId="3042E6DC">
            <w:pPr>
              <w:pStyle w:val="12"/>
              <w:spacing w:before="78" w:line="241" w:lineRule="auto"/>
              <w:ind w:left="428"/>
              <w:rPr>
                <w:rFonts w:ascii="宋体" w:hAnsi="宋体" w:eastAsia="宋体" w:cs="宋体"/>
                <w:snapToGrid w:val="0"/>
                <w:color w:val="000000"/>
                <w:spacing w:val="-3"/>
                <w:kern w:val="0"/>
                <w:sz w:val="24"/>
                <w:szCs w:val="24"/>
                <w:lang w:val="en-US" w:eastAsia="en-US" w:bidi="ar-SA"/>
              </w:rPr>
            </w:pPr>
          </w:p>
          <w:p w14:paraId="0CCC2D68">
            <w:pPr>
              <w:pStyle w:val="12"/>
              <w:spacing w:before="78" w:line="241" w:lineRule="auto"/>
              <w:ind w:left="428"/>
              <w:rPr>
                <w:rFonts w:hint="default" w:ascii="宋体" w:hAnsi="宋体" w:eastAsia="宋体" w:cs="宋体"/>
                <w:snapToGrid w:val="0"/>
                <w:color w:val="000000"/>
                <w:spacing w:val="-3"/>
                <w:kern w:val="0"/>
                <w:sz w:val="24"/>
                <w:szCs w:val="24"/>
                <w:lang w:val="en-US" w:eastAsia="zh-CN" w:bidi="ar-SA"/>
              </w:rPr>
            </w:pPr>
            <w:r>
              <w:rPr>
                <w:rFonts w:hint="eastAsia" w:cs="宋体"/>
                <w:snapToGrid w:val="0"/>
                <w:color w:val="000000"/>
                <w:spacing w:val="-3"/>
                <w:kern w:val="0"/>
                <w:sz w:val="24"/>
                <w:szCs w:val="24"/>
                <w:lang w:val="en-US" w:eastAsia="zh-CN" w:bidi="ar-SA"/>
              </w:rPr>
              <w:t>12</w:t>
            </w:r>
          </w:p>
        </w:tc>
        <w:tc>
          <w:tcPr>
            <w:tcW w:w="7118" w:type="dxa"/>
            <w:vAlign w:val="top"/>
          </w:tcPr>
          <w:p w14:paraId="26137788">
            <w:pPr>
              <w:spacing w:line="371" w:lineRule="auto"/>
              <w:rPr>
                <w:rFonts w:ascii="宋体" w:hAnsi="宋体" w:eastAsia="宋体" w:cs="宋体"/>
                <w:snapToGrid w:val="0"/>
                <w:color w:val="000000"/>
                <w:spacing w:val="-5"/>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供应商根据</w:t>
            </w:r>
            <w:r>
              <w:rPr>
                <w:rFonts w:hint="eastAsia" w:ascii="宋体" w:hAnsi="宋体" w:eastAsia="宋体" w:cs="宋体"/>
                <w:snapToGrid w:val="0"/>
                <w:color w:val="000000"/>
                <w:spacing w:val="-5"/>
                <w:kern w:val="0"/>
                <w:sz w:val="24"/>
                <w:szCs w:val="24"/>
                <w:lang w:val="en-US" w:eastAsia="zh-CN" w:bidi="ar-SA"/>
              </w:rPr>
              <w:t>设备主要技术参数</w:t>
            </w:r>
            <w:r>
              <w:rPr>
                <w:rFonts w:ascii="宋体" w:hAnsi="宋体" w:eastAsia="宋体" w:cs="宋体"/>
                <w:snapToGrid w:val="0"/>
                <w:color w:val="000000"/>
                <w:spacing w:val="-5"/>
                <w:kern w:val="0"/>
                <w:sz w:val="24"/>
                <w:szCs w:val="24"/>
                <w:lang w:val="en-US" w:eastAsia="en-US" w:bidi="ar-SA"/>
              </w:rPr>
              <w:t>，制定</w:t>
            </w:r>
            <w:r>
              <w:rPr>
                <w:rFonts w:hint="eastAsia" w:ascii="宋体" w:hAnsi="宋体" w:eastAsia="宋体" w:cs="宋体"/>
                <w:snapToGrid w:val="0"/>
                <w:color w:val="000000"/>
                <w:spacing w:val="-5"/>
                <w:kern w:val="0"/>
                <w:sz w:val="24"/>
                <w:szCs w:val="24"/>
                <w:lang w:val="en-US" w:eastAsia="zh-CN" w:bidi="ar-SA"/>
              </w:rPr>
              <w:t>相关的技术服务和培训方案</w:t>
            </w:r>
            <w:r>
              <w:rPr>
                <w:rFonts w:ascii="宋体" w:hAnsi="宋体" w:eastAsia="宋体" w:cs="宋体"/>
                <w:snapToGrid w:val="0"/>
                <w:color w:val="000000"/>
                <w:spacing w:val="-5"/>
                <w:kern w:val="0"/>
                <w:sz w:val="24"/>
                <w:szCs w:val="24"/>
                <w:lang w:val="en-US" w:eastAsia="en-US" w:bidi="ar-SA"/>
              </w:rPr>
              <w:t xml:space="preserve">。 包括但不限于以下内容： </w:t>
            </w:r>
          </w:p>
          <w:p w14:paraId="36F4CBA1">
            <w:pPr>
              <w:numPr>
                <w:ilvl w:val="0"/>
                <w:numId w:val="2"/>
              </w:numPr>
              <w:spacing w:line="371" w:lineRule="auto"/>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zh-CN" w:bidi="ar-SA"/>
              </w:rPr>
              <w:t>制定相关产品服务人员的培训内容</w:t>
            </w:r>
          </w:p>
          <w:p w14:paraId="21154429">
            <w:pPr>
              <w:numPr>
                <w:ilvl w:val="0"/>
                <w:numId w:val="2"/>
              </w:numPr>
              <w:spacing w:line="371" w:lineRule="auto"/>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zh-CN" w:bidi="ar-SA"/>
              </w:rPr>
              <w:t>制定相关产品服务人员的培训安排（课程安排、培训人员、培训时间计划）</w:t>
            </w:r>
          </w:p>
          <w:p w14:paraId="29F6FF9F">
            <w:pPr>
              <w:numPr>
                <w:ilvl w:val="0"/>
                <w:numId w:val="2"/>
              </w:numPr>
              <w:spacing w:line="371" w:lineRule="auto"/>
              <w:rPr>
                <w:rFonts w:hint="default"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zh-CN" w:bidi="ar-SA"/>
              </w:rPr>
              <w:t>制定相关产品的保障方案</w:t>
            </w:r>
          </w:p>
          <w:p w14:paraId="59A66247">
            <w:pPr>
              <w:numPr>
                <w:ilvl w:val="0"/>
                <w:numId w:val="2"/>
              </w:numPr>
              <w:spacing w:line="371" w:lineRule="auto"/>
              <w:rPr>
                <w:rFonts w:hint="default"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zh-CN" w:bidi="ar-SA"/>
              </w:rPr>
              <w:t>制定相关产品的技术支持方案</w:t>
            </w:r>
          </w:p>
          <w:p w14:paraId="4EED57BE">
            <w:pPr>
              <w:pStyle w:val="12"/>
              <w:spacing w:before="78"/>
              <w:ind w:right="108"/>
              <w:rPr>
                <w:rFonts w:ascii="宋体" w:hAnsi="宋体" w:eastAsia="宋体" w:cs="宋体"/>
                <w:snapToGrid w:val="0"/>
                <w:color w:val="000000"/>
                <w:spacing w:val="-3"/>
                <w:kern w:val="0"/>
                <w:sz w:val="24"/>
                <w:szCs w:val="24"/>
                <w:lang w:val="en-US" w:eastAsia="en-US" w:bidi="ar-SA"/>
              </w:rPr>
            </w:pPr>
            <w:r>
              <w:rPr>
                <w:rFonts w:ascii="宋体" w:hAnsi="宋体" w:eastAsia="宋体" w:cs="宋体"/>
                <w:sz w:val="24"/>
                <w:szCs w:val="24"/>
              </w:rPr>
              <w:t>以上</w:t>
            </w:r>
            <w:r>
              <w:rPr>
                <w:rFonts w:hint="eastAsia" w:cs="宋体"/>
                <w:sz w:val="24"/>
                <w:szCs w:val="24"/>
                <w:lang w:val="en-US" w:eastAsia="zh-CN"/>
              </w:rPr>
              <w:t>4</w:t>
            </w:r>
            <w:r>
              <w:rPr>
                <w:rFonts w:ascii="宋体" w:hAnsi="宋体" w:eastAsia="宋体" w:cs="宋体"/>
                <w:sz w:val="24"/>
                <w:szCs w:val="24"/>
              </w:rPr>
              <w:t>项内容进行综合打分，每项0-</w:t>
            </w:r>
            <w:r>
              <w:rPr>
                <w:rFonts w:hint="eastAsia" w:cs="宋体"/>
                <w:sz w:val="24"/>
                <w:szCs w:val="24"/>
                <w:lang w:val="en-US" w:eastAsia="zh-CN"/>
              </w:rPr>
              <w:t>3</w:t>
            </w:r>
            <w:r>
              <w:rPr>
                <w:rFonts w:ascii="宋体" w:hAnsi="宋体" w:eastAsia="宋体" w:cs="宋体"/>
                <w:sz w:val="24"/>
                <w:szCs w:val="24"/>
              </w:rPr>
              <w:t>分，最高得</w:t>
            </w:r>
            <w:r>
              <w:rPr>
                <w:rFonts w:hint="eastAsia" w:cs="宋体"/>
                <w:sz w:val="24"/>
                <w:szCs w:val="24"/>
                <w:lang w:val="en-US" w:eastAsia="zh-CN"/>
              </w:rPr>
              <w:t>12</w:t>
            </w:r>
            <w:r>
              <w:rPr>
                <w:rFonts w:ascii="宋体" w:hAnsi="宋体" w:eastAsia="宋体" w:cs="宋体"/>
                <w:sz w:val="24"/>
                <w:szCs w:val="24"/>
              </w:rPr>
              <w:t>分。</w:t>
            </w:r>
          </w:p>
        </w:tc>
      </w:tr>
      <w:tr w14:paraId="10124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1" w:hRule="atLeast"/>
        </w:trPr>
        <w:tc>
          <w:tcPr>
            <w:tcW w:w="1587" w:type="dxa"/>
            <w:vMerge w:val="restart"/>
            <w:tcBorders>
              <w:bottom w:val="nil"/>
            </w:tcBorders>
            <w:vAlign w:val="top"/>
          </w:tcPr>
          <w:p w14:paraId="50714553">
            <w:pPr>
              <w:spacing w:line="274" w:lineRule="auto"/>
              <w:rPr>
                <w:rFonts w:ascii="Arial"/>
                <w:sz w:val="21"/>
              </w:rPr>
            </w:pPr>
          </w:p>
          <w:p w14:paraId="119BC0DA">
            <w:pPr>
              <w:spacing w:line="275" w:lineRule="auto"/>
              <w:rPr>
                <w:rFonts w:ascii="Arial"/>
                <w:sz w:val="21"/>
              </w:rPr>
            </w:pPr>
          </w:p>
          <w:p w14:paraId="2DE4FCDC">
            <w:pPr>
              <w:spacing w:line="275" w:lineRule="auto"/>
              <w:rPr>
                <w:rFonts w:ascii="Arial"/>
                <w:sz w:val="21"/>
              </w:rPr>
            </w:pPr>
          </w:p>
          <w:p w14:paraId="1ABFAB07">
            <w:pPr>
              <w:spacing w:line="275" w:lineRule="auto"/>
              <w:rPr>
                <w:rFonts w:ascii="Arial"/>
                <w:sz w:val="21"/>
              </w:rPr>
            </w:pPr>
          </w:p>
          <w:p w14:paraId="6029DB14">
            <w:pPr>
              <w:spacing w:line="275" w:lineRule="auto"/>
              <w:rPr>
                <w:rFonts w:ascii="Arial"/>
                <w:sz w:val="21"/>
              </w:rPr>
            </w:pPr>
          </w:p>
          <w:p w14:paraId="0441276D">
            <w:pPr>
              <w:pStyle w:val="12"/>
              <w:spacing w:before="78" w:line="219" w:lineRule="auto"/>
              <w:ind w:left="317"/>
            </w:pPr>
            <w:r>
              <w:rPr>
                <w:b/>
                <w:bCs/>
                <w:spacing w:val="-5"/>
              </w:rPr>
              <w:t>售后服务</w:t>
            </w:r>
          </w:p>
        </w:tc>
        <w:tc>
          <w:tcPr>
            <w:tcW w:w="971" w:type="dxa"/>
            <w:vAlign w:val="top"/>
          </w:tcPr>
          <w:p w14:paraId="6FD3D5AA">
            <w:pPr>
              <w:spacing w:line="287" w:lineRule="auto"/>
              <w:rPr>
                <w:rFonts w:hint="eastAsia" w:ascii="宋体" w:hAnsi="宋体" w:eastAsia="宋体" w:cs="宋体"/>
                <w:sz w:val="24"/>
                <w:szCs w:val="24"/>
              </w:rPr>
            </w:pPr>
          </w:p>
          <w:p w14:paraId="2507CE38">
            <w:pPr>
              <w:spacing w:line="288" w:lineRule="auto"/>
              <w:rPr>
                <w:rFonts w:hint="eastAsia" w:ascii="宋体" w:hAnsi="宋体" w:eastAsia="宋体" w:cs="宋体"/>
                <w:sz w:val="24"/>
                <w:szCs w:val="24"/>
              </w:rPr>
            </w:pPr>
          </w:p>
          <w:p w14:paraId="203A3886">
            <w:pPr>
              <w:pStyle w:val="12"/>
              <w:spacing w:before="78" w:line="241" w:lineRule="auto"/>
              <w:ind w:left="428"/>
              <w:rPr>
                <w:rFonts w:hint="eastAsia" w:ascii="宋体" w:hAnsi="宋体" w:eastAsia="宋体" w:cs="宋体"/>
                <w:sz w:val="24"/>
                <w:szCs w:val="24"/>
                <w:lang w:val="en-US" w:eastAsia="zh-CN"/>
              </w:rPr>
            </w:pPr>
            <w:r>
              <w:rPr>
                <w:rFonts w:hint="eastAsia" w:ascii="宋体" w:hAnsi="宋体" w:eastAsia="宋体" w:cs="宋体"/>
                <w:b/>
                <w:bCs/>
                <w:spacing w:val="-3"/>
                <w:sz w:val="24"/>
                <w:szCs w:val="24"/>
                <w:lang w:val="en-US" w:eastAsia="zh-CN"/>
              </w:rPr>
              <w:t>12</w:t>
            </w:r>
          </w:p>
        </w:tc>
        <w:tc>
          <w:tcPr>
            <w:tcW w:w="7118" w:type="dxa"/>
            <w:vAlign w:val="top"/>
          </w:tcPr>
          <w:p w14:paraId="0AA73164">
            <w:pPr>
              <w:spacing w:line="266" w:lineRule="auto"/>
              <w:rPr>
                <w:rFonts w:hint="eastAsia" w:ascii="宋体" w:hAnsi="宋体" w:eastAsia="宋体" w:cs="宋体"/>
                <w:sz w:val="24"/>
                <w:szCs w:val="24"/>
              </w:rPr>
            </w:pPr>
            <w:r>
              <w:rPr>
                <w:rFonts w:hint="eastAsia" w:ascii="宋体" w:hAnsi="宋体" w:eastAsia="宋体" w:cs="宋体"/>
                <w:sz w:val="24"/>
                <w:szCs w:val="24"/>
              </w:rPr>
              <w:t>供应商根据项目服务需求，制定</w:t>
            </w:r>
            <w:r>
              <w:rPr>
                <w:rFonts w:hint="eastAsia" w:ascii="宋体" w:hAnsi="宋体" w:eastAsia="宋体" w:cs="宋体"/>
                <w:sz w:val="24"/>
                <w:szCs w:val="24"/>
                <w:lang w:val="en-US" w:eastAsia="zh-CN"/>
              </w:rPr>
              <w:t>售后服务方案</w:t>
            </w:r>
            <w:r>
              <w:rPr>
                <w:rFonts w:hint="eastAsia" w:ascii="宋体" w:hAnsi="宋体" w:eastAsia="宋体" w:cs="宋体"/>
                <w:sz w:val="24"/>
                <w:szCs w:val="24"/>
              </w:rPr>
              <w:t xml:space="preserve">。包括但不限于以下内容： </w:t>
            </w:r>
          </w:p>
          <w:p w14:paraId="71B024C5">
            <w:pPr>
              <w:numPr>
                <w:ilvl w:val="0"/>
                <w:numId w:val="3"/>
              </w:numPr>
              <w:spacing w:line="266" w:lineRule="auto"/>
              <w:rPr>
                <w:rFonts w:hint="eastAsia" w:ascii="宋体" w:hAnsi="宋体" w:eastAsia="宋体" w:cs="宋体"/>
                <w:spacing w:val="-3"/>
                <w:sz w:val="24"/>
                <w:szCs w:val="24"/>
              </w:rPr>
            </w:pPr>
            <w:r>
              <w:rPr>
                <w:rFonts w:hint="eastAsia" w:ascii="宋体" w:hAnsi="宋体" w:eastAsia="宋体" w:cs="宋体"/>
                <w:spacing w:val="-3"/>
                <w:sz w:val="24"/>
                <w:szCs w:val="24"/>
              </w:rPr>
              <w:t>售后服务内容</w:t>
            </w:r>
          </w:p>
          <w:p w14:paraId="25C2FE8F">
            <w:pPr>
              <w:numPr>
                <w:ilvl w:val="0"/>
                <w:numId w:val="3"/>
              </w:numPr>
              <w:spacing w:line="266" w:lineRule="auto"/>
              <w:rPr>
                <w:rFonts w:hint="eastAsia" w:ascii="宋体" w:hAnsi="宋体" w:eastAsia="宋体" w:cs="宋体"/>
                <w:sz w:val="24"/>
                <w:szCs w:val="24"/>
              </w:rPr>
            </w:pPr>
            <w:r>
              <w:rPr>
                <w:rFonts w:hint="eastAsia" w:ascii="宋体" w:hAnsi="宋体" w:eastAsia="宋体" w:cs="宋体"/>
                <w:spacing w:val="-3"/>
                <w:sz w:val="24"/>
                <w:szCs w:val="24"/>
              </w:rPr>
              <w:t>售后服务响应时间</w:t>
            </w:r>
          </w:p>
          <w:p w14:paraId="42A4658A">
            <w:pPr>
              <w:numPr>
                <w:ilvl w:val="0"/>
                <w:numId w:val="3"/>
              </w:numPr>
              <w:spacing w:line="266" w:lineRule="auto"/>
              <w:rPr>
                <w:rFonts w:hint="eastAsia" w:ascii="宋体" w:hAnsi="宋体" w:eastAsia="宋体" w:cs="宋体"/>
                <w:sz w:val="24"/>
                <w:szCs w:val="24"/>
              </w:rPr>
            </w:pPr>
            <w:r>
              <w:rPr>
                <w:rFonts w:hint="eastAsia" w:ascii="宋体" w:hAnsi="宋体" w:eastAsia="宋体" w:cs="宋体"/>
                <w:spacing w:val="-3"/>
                <w:sz w:val="24"/>
                <w:szCs w:val="24"/>
              </w:rPr>
              <w:t>修复时间</w:t>
            </w:r>
          </w:p>
          <w:p w14:paraId="30CEB5F5">
            <w:pPr>
              <w:numPr>
                <w:ilvl w:val="0"/>
                <w:numId w:val="3"/>
              </w:numPr>
              <w:spacing w:line="266" w:lineRule="auto"/>
              <w:rPr>
                <w:rFonts w:hint="eastAsia" w:ascii="宋体" w:hAnsi="宋体" w:eastAsia="宋体" w:cs="宋体"/>
                <w:sz w:val="24"/>
                <w:szCs w:val="24"/>
              </w:rPr>
            </w:pPr>
            <w:r>
              <w:rPr>
                <w:rFonts w:hint="eastAsia" w:ascii="宋体" w:hAnsi="宋体" w:eastAsia="宋体" w:cs="宋体"/>
                <w:spacing w:val="-3"/>
                <w:sz w:val="24"/>
                <w:szCs w:val="24"/>
              </w:rPr>
              <w:t>修复保障措施。</w:t>
            </w:r>
          </w:p>
          <w:p w14:paraId="61E5BBBC">
            <w:pPr>
              <w:numPr>
                <w:ilvl w:val="0"/>
                <w:numId w:val="0"/>
              </w:numPr>
              <w:spacing w:line="266" w:lineRule="auto"/>
              <w:rPr>
                <w:rFonts w:hint="eastAsia" w:ascii="宋体" w:hAnsi="宋体" w:eastAsia="宋体" w:cs="宋体"/>
                <w:sz w:val="24"/>
                <w:szCs w:val="24"/>
              </w:rPr>
            </w:pPr>
            <w:r>
              <w:rPr>
                <w:rFonts w:ascii="宋体" w:hAnsi="宋体" w:eastAsia="宋体" w:cs="宋体"/>
                <w:sz w:val="24"/>
                <w:szCs w:val="24"/>
              </w:rPr>
              <w:t>以上</w:t>
            </w:r>
            <w:r>
              <w:rPr>
                <w:rFonts w:hint="eastAsia" w:cs="宋体"/>
                <w:sz w:val="24"/>
                <w:szCs w:val="24"/>
                <w:lang w:val="en-US" w:eastAsia="zh-CN"/>
              </w:rPr>
              <w:t>4</w:t>
            </w:r>
            <w:r>
              <w:rPr>
                <w:rFonts w:ascii="宋体" w:hAnsi="宋体" w:eastAsia="宋体" w:cs="宋体"/>
                <w:sz w:val="24"/>
                <w:szCs w:val="24"/>
              </w:rPr>
              <w:t>项内容进行综合打分，每项0-</w:t>
            </w:r>
            <w:r>
              <w:rPr>
                <w:rFonts w:hint="eastAsia" w:cs="宋体"/>
                <w:sz w:val="24"/>
                <w:szCs w:val="24"/>
                <w:lang w:val="en-US" w:eastAsia="zh-CN"/>
              </w:rPr>
              <w:t>3</w:t>
            </w:r>
            <w:r>
              <w:rPr>
                <w:rFonts w:ascii="宋体" w:hAnsi="宋体" w:eastAsia="宋体" w:cs="宋体"/>
                <w:sz w:val="24"/>
                <w:szCs w:val="24"/>
              </w:rPr>
              <w:t>分，最高得</w:t>
            </w:r>
            <w:r>
              <w:rPr>
                <w:rFonts w:hint="eastAsia" w:cs="宋体"/>
                <w:sz w:val="24"/>
                <w:szCs w:val="24"/>
                <w:lang w:val="en-US" w:eastAsia="zh-CN"/>
              </w:rPr>
              <w:t>12</w:t>
            </w:r>
            <w:r>
              <w:rPr>
                <w:rFonts w:ascii="宋体" w:hAnsi="宋体" w:eastAsia="宋体" w:cs="宋体"/>
                <w:sz w:val="24"/>
                <w:szCs w:val="24"/>
              </w:rPr>
              <w:t>分。</w:t>
            </w:r>
          </w:p>
        </w:tc>
      </w:tr>
      <w:tr w14:paraId="586CC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1587" w:type="dxa"/>
            <w:vMerge w:val="continue"/>
            <w:tcBorders>
              <w:top w:val="nil"/>
            </w:tcBorders>
            <w:vAlign w:val="top"/>
          </w:tcPr>
          <w:p w14:paraId="106C10ED">
            <w:pPr>
              <w:rPr>
                <w:rFonts w:ascii="Arial"/>
                <w:sz w:val="21"/>
              </w:rPr>
            </w:pPr>
          </w:p>
        </w:tc>
        <w:tc>
          <w:tcPr>
            <w:tcW w:w="971" w:type="dxa"/>
            <w:vAlign w:val="top"/>
          </w:tcPr>
          <w:p w14:paraId="7BA34E1B">
            <w:pPr>
              <w:spacing w:line="300" w:lineRule="auto"/>
              <w:rPr>
                <w:rFonts w:ascii="Arial"/>
                <w:sz w:val="21"/>
              </w:rPr>
            </w:pPr>
          </w:p>
          <w:p w14:paraId="07350B01">
            <w:pPr>
              <w:spacing w:line="300" w:lineRule="auto"/>
              <w:rPr>
                <w:rFonts w:ascii="Arial"/>
                <w:sz w:val="21"/>
              </w:rPr>
            </w:pPr>
          </w:p>
          <w:p w14:paraId="60313E7F">
            <w:pPr>
              <w:pStyle w:val="12"/>
              <w:spacing w:before="78"/>
              <w:ind w:firstLine="470" w:firstLineChars="200"/>
              <w:rPr>
                <w:rFonts w:hint="eastAsia" w:eastAsia="宋体"/>
                <w:lang w:eastAsia="zh-CN"/>
              </w:rPr>
            </w:pPr>
            <w:r>
              <w:rPr>
                <w:rFonts w:hint="eastAsia"/>
                <w:b/>
                <w:bCs/>
                <w:spacing w:val="-3"/>
                <w:lang w:val="en-US" w:eastAsia="zh-CN"/>
              </w:rPr>
              <w:t>8</w:t>
            </w:r>
          </w:p>
        </w:tc>
        <w:tc>
          <w:tcPr>
            <w:tcW w:w="7118" w:type="dxa"/>
            <w:vAlign w:val="top"/>
          </w:tcPr>
          <w:p w14:paraId="43E1021B">
            <w:pPr>
              <w:pStyle w:val="12"/>
              <w:spacing w:before="214"/>
              <w:ind w:left="113" w:right="108"/>
              <w:jc w:val="both"/>
              <w:rPr>
                <w:rFonts w:hint="eastAsia" w:ascii="宋体" w:hAnsi="宋体" w:eastAsia="宋体" w:cs="宋体"/>
                <w:sz w:val="24"/>
                <w:szCs w:val="24"/>
              </w:rPr>
            </w:pPr>
            <w:r>
              <w:rPr>
                <w:spacing w:val="-3"/>
              </w:rPr>
              <w:t>应急处理方案包括但不限于</w:t>
            </w:r>
            <w:r>
              <w:rPr>
                <w:rFonts w:hint="eastAsia" w:ascii="宋体" w:hAnsi="宋体" w:eastAsia="宋体" w:cs="宋体"/>
                <w:sz w:val="24"/>
                <w:szCs w:val="24"/>
              </w:rPr>
              <w:t xml:space="preserve">以下内容： </w:t>
            </w:r>
          </w:p>
          <w:p w14:paraId="77D423F9">
            <w:pPr>
              <w:pStyle w:val="12"/>
              <w:numPr>
                <w:ilvl w:val="0"/>
                <w:numId w:val="4"/>
              </w:numPr>
              <w:spacing w:before="214"/>
              <w:ind w:left="113" w:right="108"/>
              <w:jc w:val="both"/>
              <w:rPr>
                <w:spacing w:val="-3"/>
              </w:rPr>
            </w:pPr>
            <w:r>
              <w:rPr>
                <w:spacing w:val="-3"/>
              </w:rPr>
              <w:t>应急预案，包括工作日及国家法定节日的应急处理、突发时间等特殊情况、</w:t>
            </w:r>
          </w:p>
          <w:p w14:paraId="13F65F42">
            <w:pPr>
              <w:pStyle w:val="12"/>
              <w:numPr>
                <w:ilvl w:val="0"/>
                <w:numId w:val="4"/>
              </w:numPr>
              <w:spacing w:before="214"/>
              <w:ind w:left="113" w:right="108"/>
              <w:jc w:val="both"/>
            </w:pPr>
            <w:r>
              <w:rPr>
                <w:spacing w:val="-3"/>
              </w:rPr>
              <w:t>应急响应时间、处理时间及保障方案。</w:t>
            </w:r>
          </w:p>
          <w:p w14:paraId="02BE10B5">
            <w:pPr>
              <w:pStyle w:val="12"/>
              <w:numPr>
                <w:ilvl w:val="0"/>
                <w:numId w:val="0"/>
              </w:numPr>
              <w:spacing w:before="214"/>
              <w:ind w:right="108" w:rightChars="0"/>
              <w:jc w:val="both"/>
            </w:pPr>
            <w:r>
              <w:rPr>
                <w:rFonts w:ascii="宋体" w:hAnsi="宋体" w:eastAsia="宋体" w:cs="宋体"/>
                <w:sz w:val="24"/>
                <w:szCs w:val="24"/>
              </w:rPr>
              <w:t>以上</w:t>
            </w:r>
            <w:r>
              <w:rPr>
                <w:rFonts w:hint="eastAsia" w:cs="宋体"/>
                <w:sz w:val="24"/>
                <w:szCs w:val="24"/>
                <w:lang w:val="en-US" w:eastAsia="zh-CN"/>
              </w:rPr>
              <w:t>2</w:t>
            </w:r>
            <w:r>
              <w:rPr>
                <w:rFonts w:ascii="宋体" w:hAnsi="宋体" w:eastAsia="宋体" w:cs="宋体"/>
                <w:sz w:val="24"/>
                <w:szCs w:val="24"/>
              </w:rPr>
              <w:t>项内容进行综合打分，每项0-</w:t>
            </w:r>
            <w:r>
              <w:rPr>
                <w:rFonts w:hint="eastAsia" w:cs="宋体"/>
                <w:sz w:val="24"/>
                <w:szCs w:val="24"/>
                <w:lang w:val="en-US" w:eastAsia="zh-CN"/>
              </w:rPr>
              <w:t>4</w:t>
            </w:r>
            <w:r>
              <w:rPr>
                <w:rFonts w:ascii="宋体" w:hAnsi="宋体" w:eastAsia="宋体" w:cs="宋体"/>
                <w:sz w:val="24"/>
                <w:szCs w:val="24"/>
              </w:rPr>
              <w:t>分，最高得</w:t>
            </w:r>
            <w:r>
              <w:rPr>
                <w:rFonts w:hint="eastAsia" w:cs="宋体"/>
                <w:sz w:val="24"/>
                <w:szCs w:val="24"/>
                <w:lang w:val="en-US" w:eastAsia="zh-CN"/>
              </w:rPr>
              <w:t>8</w:t>
            </w:r>
            <w:r>
              <w:rPr>
                <w:rFonts w:ascii="宋体" w:hAnsi="宋体" w:eastAsia="宋体" w:cs="宋体"/>
                <w:sz w:val="24"/>
                <w:szCs w:val="24"/>
              </w:rPr>
              <w:t>分。</w:t>
            </w:r>
          </w:p>
        </w:tc>
      </w:tr>
    </w:tbl>
    <w:p w14:paraId="2B7977F3">
      <w:pPr>
        <w:bidi w:val="0"/>
        <w:rPr>
          <w:lang w:val="en-US" w:eastAsia="en-US"/>
        </w:rPr>
      </w:pPr>
    </w:p>
    <w:p w14:paraId="6C02422C">
      <w:pPr>
        <w:bidi w:val="0"/>
        <w:rPr>
          <w:lang w:val="en-US" w:eastAsia="en-US"/>
        </w:rPr>
      </w:pPr>
    </w:p>
    <w:p w14:paraId="13170DD6">
      <w:pPr>
        <w:bidi w:val="0"/>
        <w:rPr>
          <w:lang w:val="en-US" w:eastAsia="en-US"/>
        </w:rPr>
      </w:pPr>
    </w:p>
    <w:p w14:paraId="0B9B8A3E">
      <w:pPr>
        <w:bidi w:val="0"/>
        <w:rPr>
          <w:lang w:val="en-US" w:eastAsia="en-US"/>
        </w:rPr>
      </w:pPr>
    </w:p>
    <w:p w14:paraId="1303CA22">
      <w:pPr>
        <w:bidi w:val="0"/>
        <w:rPr>
          <w:lang w:val="en-US" w:eastAsia="en-US"/>
        </w:rPr>
      </w:pPr>
    </w:p>
    <w:p w14:paraId="42E25030">
      <w:pPr>
        <w:bidi w:val="0"/>
        <w:rPr>
          <w:lang w:val="en-US" w:eastAsia="en-US"/>
        </w:rPr>
      </w:pPr>
    </w:p>
    <w:p w14:paraId="4A30BB89">
      <w:pPr>
        <w:bidi w:val="0"/>
        <w:rPr>
          <w:lang w:val="en-US" w:eastAsia="en-US"/>
        </w:rPr>
      </w:pPr>
    </w:p>
    <w:p w14:paraId="11EFF2AD">
      <w:pPr>
        <w:bidi w:val="0"/>
        <w:rPr>
          <w:lang w:val="en-US" w:eastAsia="en-US"/>
        </w:rPr>
      </w:pPr>
    </w:p>
    <w:p w14:paraId="5A149047">
      <w:pPr>
        <w:bidi w:val="0"/>
        <w:rPr>
          <w:lang w:val="en-US" w:eastAsia="en-US"/>
        </w:rPr>
      </w:pPr>
    </w:p>
    <w:p w14:paraId="1F32E148">
      <w:pPr>
        <w:bidi w:val="0"/>
        <w:rPr>
          <w:lang w:val="en-US" w:eastAsia="en-US"/>
        </w:rPr>
      </w:pPr>
    </w:p>
    <w:p w14:paraId="29F0F962">
      <w:pPr>
        <w:bidi w:val="0"/>
        <w:rPr>
          <w:lang w:val="en-US" w:eastAsia="en-US"/>
        </w:rPr>
      </w:pPr>
    </w:p>
    <w:p w14:paraId="7D16AA6A">
      <w:pPr>
        <w:bidi w:val="0"/>
        <w:rPr>
          <w:lang w:val="en-US" w:eastAsia="en-US"/>
        </w:rPr>
      </w:pPr>
    </w:p>
    <w:p w14:paraId="43B2A9EA">
      <w:pPr>
        <w:bidi w:val="0"/>
        <w:rPr>
          <w:lang w:val="en-US" w:eastAsia="en-US"/>
        </w:rPr>
      </w:pPr>
    </w:p>
    <w:p w14:paraId="5747F40E">
      <w:pPr>
        <w:bidi w:val="0"/>
        <w:rPr>
          <w:lang w:val="en-US" w:eastAsia="en-US"/>
        </w:rPr>
      </w:pPr>
    </w:p>
    <w:p w14:paraId="6BD87666">
      <w:pPr>
        <w:bidi w:val="0"/>
        <w:rPr>
          <w:lang w:val="en-US" w:eastAsia="en-US"/>
        </w:rPr>
      </w:pPr>
    </w:p>
    <w:p w14:paraId="462E7F3D">
      <w:pPr>
        <w:bidi w:val="0"/>
        <w:rPr>
          <w:lang w:val="en-US" w:eastAsia="en-US"/>
        </w:rPr>
      </w:pPr>
    </w:p>
    <w:p w14:paraId="07AFB0F6">
      <w:pPr>
        <w:bidi w:val="0"/>
        <w:rPr>
          <w:lang w:val="en-US" w:eastAsia="en-US"/>
        </w:rPr>
      </w:pPr>
    </w:p>
    <w:p w14:paraId="5741570C">
      <w:pPr>
        <w:bidi w:val="0"/>
        <w:rPr>
          <w:lang w:val="en-US" w:eastAsia="en-US"/>
        </w:rPr>
      </w:pPr>
    </w:p>
    <w:p w14:paraId="4E104FC1">
      <w:pPr>
        <w:bidi w:val="0"/>
        <w:rPr>
          <w:lang w:val="en-US" w:eastAsia="en-US"/>
        </w:rPr>
      </w:pPr>
    </w:p>
    <w:p w14:paraId="2ADFFDDE">
      <w:pPr>
        <w:bidi w:val="0"/>
        <w:rPr>
          <w:lang w:val="en-US" w:eastAsia="en-US"/>
        </w:rPr>
      </w:pPr>
    </w:p>
    <w:p w14:paraId="1A8C334E">
      <w:pPr>
        <w:bidi w:val="0"/>
        <w:rPr>
          <w:lang w:val="en-US" w:eastAsia="en-US"/>
        </w:rPr>
      </w:pPr>
    </w:p>
    <w:p w14:paraId="5DFBFB3E">
      <w:pPr>
        <w:bidi w:val="0"/>
        <w:rPr>
          <w:lang w:val="en-US" w:eastAsia="en-US"/>
        </w:rPr>
      </w:pPr>
    </w:p>
    <w:p w14:paraId="22931553">
      <w:pPr>
        <w:tabs>
          <w:tab w:val="right" w:pos="9682"/>
        </w:tabs>
        <w:bidi w:val="0"/>
        <w:jc w:val="left"/>
        <w:rPr>
          <w:rFonts w:hint="eastAsia" w:eastAsia="宋体"/>
          <w:lang w:val="en-US" w:eastAsia="zh-CN"/>
        </w:rPr>
        <w:sectPr>
          <w:footerReference r:id="rId25" w:type="default"/>
          <w:pgSz w:w="11906" w:h="16840"/>
          <w:pgMar w:top="1431" w:right="1112" w:bottom="1081" w:left="1112" w:header="0" w:footer="916" w:gutter="0"/>
          <w:pgNumType w:fmt="decimal"/>
          <w:cols w:space="720" w:num="1"/>
        </w:sectPr>
      </w:pPr>
    </w:p>
    <w:p w14:paraId="355D4539">
      <w:pPr>
        <w:spacing w:line="133" w:lineRule="exact"/>
      </w:pPr>
    </w:p>
    <w:p w14:paraId="3914F5B4">
      <w:pPr>
        <w:spacing w:before="293" w:line="220" w:lineRule="auto"/>
        <w:rPr>
          <w:rFonts w:ascii="宋体" w:hAnsi="宋体" w:eastAsia="宋体" w:cs="宋体"/>
          <w:sz w:val="24"/>
          <w:szCs w:val="24"/>
        </w:rPr>
      </w:pPr>
      <w:r>
        <w:rPr>
          <w:rFonts w:ascii="宋体" w:hAnsi="宋体" w:eastAsia="宋体" w:cs="宋体"/>
          <w:b/>
          <w:bCs/>
          <w:spacing w:val="-3"/>
          <w:sz w:val="24"/>
          <w:szCs w:val="24"/>
        </w:rPr>
        <w:t>6.5</w:t>
      </w:r>
      <w:r>
        <w:rPr>
          <w:rFonts w:ascii="宋体" w:hAnsi="宋体" w:eastAsia="宋体" w:cs="宋体"/>
          <w:spacing w:val="-3"/>
          <w:sz w:val="24"/>
          <w:szCs w:val="24"/>
        </w:rPr>
        <w:t xml:space="preserve"> </w:t>
      </w:r>
      <w:r>
        <w:rPr>
          <w:rFonts w:ascii="宋体" w:hAnsi="宋体" w:eastAsia="宋体" w:cs="宋体"/>
          <w:b/>
          <w:bCs/>
          <w:spacing w:val="-3"/>
          <w:sz w:val="24"/>
          <w:szCs w:val="24"/>
        </w:rPr>
        <w:t>评标程序</w:t>
      </w:r>
    </w:p>
    <w:p w14:paraId="5262FD50">
      <w:pPr>
        <w:spacing w:before="179" w:line="359" w:lineRule="auto"/>
        <w:ind w:left="21" w:firstLine="456"/>
        <w:rPr>
          <w:rFonts w:ascii="宋体" w:hAnsi="宋体" w:eastAsia="宋体" w:cs="宋体"/>
          <w:sz w:val="24"/>
          <w:szCs w:val="24"/>
        </w:rPr>
      </w:pPr>
      <w:r>
        <w:rPr>
          <w:rFonts w:ascii="宋体" w:hAnsi="宋体" w:eastAsia="宋体" w:cs="宋体"/>
          <w:sz w:val="24"/>
          <w:szCs w:val="24"/>
        </w:rPr>
        <w:t>评标活动将按以下步骤进行：评标准备，资格审查，及符合性审查，详细评审，澄清、说</w:t>
      </w:r>
      <w:r>
        <w:rPr>
          <w:rFonts w:ascii="宋体" w:hAnsi="宋体" w:eastAsia="宋体" w:cs="宋体"/>
          <w:spacing w:val="-2"/>
          <w:sz w:val="24"/>
          <w:szCs w:val="24"/>
        </w:rPr>
        <w:t>明或补正，推荐中标候选人及提交评标报告。</w:t>
      </w:r>
    </w:p>
    <w:p w14:paraId="2C060A4B">
      <w:pPr>
        <w:spacing w:line="220" w:lineRule="auto"/>
        <w:ind w:left="480"/>
        <w:rPr>
          <w:rFonts w:ascii="宋体" w:hAnsi="宋体" w:eastAsia="宋体" w:cs="宋体"/>
          <w:sz w:val="24"/>
          <w:szCs w:val="24"/>
        </w:rPr>
      </w:pPr>
      <w:r>
        <w:rPr>
          <w:rFonts w:ascii="宋体" w:hAnsi="宋体" w:eastAsia="宋体" w:cs="宋体"/>
          <w:b/>
          <w:bCs/>
          <w:spacing w:val="-3"/>
          <w:sz w:val="24"/>
          <w:szCs w:val="24"/>
        </w:rPr>
        <w:t>6.5.1</w:t>
      </w:r>
      <w:r>
        <w:rPr>
          <w:rFonts w:ascii="宋体" w:hAnsi="宋体" w:eastAsia="宋体" w:cs="宋体"/>
          <w:spacing w:val="-3"/>
          <w:sz w:val="24"/>
          <w:szCs w:val="24"/>
        </w:rPr>
        <w:t xml:space="preserve"> </w:t>
      </w:r>
      <w:r>
        <w:rPr>
          <w:rFonts w:ascii="宋体" w:hAnsi="宋体" w:eastAsia="宋体" w:cs="宋体"/>
          <w:b/>
          <w:bCs/>
          <w:spacing w:val="-3"/>
          <w:sz w:val="24"/>
          <w:szCs w:val="24"/>
        </w:rPr>
        <w:t>评标准备</w:t>
      </w:r>
    </w:p>
    <w:p w14:paraId="345C3EED">
      <w:pPr>
        <w:spacing w:before="179" w:line="217" w:lineRule="auto"/>
        <w:ind w:left="478"/>
        <w:rPr>
          <w:rFonts w:ascii="宋体" w:hAnsi="宋体" w:eastAsia="宋体" w:cs="宋体"/>
          <w:sz w:val="24"/>
          <w:szCs w:val="24"/>
        </w:rPr>
      </w:pPr>
      <w:r>
        <w:rPr>
          <w:rFonts w:ascii="宋体" w:hAnsi="宋体" w:eastAsia="宋体" w:cs="宋体"/>
          <w:spacing w:val="-1"/>
          <w:sz w:val="24"/>
          <w:szCs w:val="24"/>
        </w:rPr>
        <w:t>①评标委员会成员签到</w:t>
      </w:r>
    </w:p>
    <w:p w14:paraId="5101E845">
      <w:pPr>
        <w:spacing w:before="185" w:line="219" w:lineRule="auto"/>
        <w:ind w:left="478"/>
        <w:rPr>
          <w:rFonts w:ascii="宋体" w:hAnsi="宋体" w:eastAsia="宋体" w:cs="宋体"/>
          <w:sz w:val="24"/>
          <w:szCs w:val="24"/>
        </w:rPr>
      </w:pPr>
      <w:r>
        <w:rPr>
          <w:rFonts w:ascii="宋体" w:hAnsi="宋体" w:eastAsia="宋体" w:cs="宋体"/>
          <w:sz w:val="24"/>
          <w:szCs w:val="24"/>
        </w:rPr>
        <w:t>评标委员会成员到达评标现场时应当在签到表</w:t>
      </w:r>
      <w:r>
        <w:rPr>
          <w:rFonts w:ascii="宋体" w:hAnsi="宋体" w:eastAsia="宋体" w:cs="宋体"/>
          <w:spacing w:val="-1"/>
          <w:sz w:val="24"/>
          <w:szCs w:val="24"/>
        </w:rPr>
        <w:t>上签到以证明其出席。</w:t>
      </w:r>
    </w:p>
    <w:p w14:paraId="13823714">
      <w:pPr>
        <w:spacing w:before="184" w:line="217" w:lineRule="auto"/>
        <w:ind w:left="477"/>
        <w:rPr>
          <w:rFonts w:ascii="宋体" w:hAnsi="宋体" w:eastAsia="宋体" w:cs="宋体"/>
          <w:sz w:val="24"/>
          <w:szCs w:val="24"/>
        </w:rPr>
      </w:pPr>
      <w:r>
        <w:rPr>
          <w:rFonts w:ascii="宋体" w:hAnsi="宋体" w:eastAsia="宋体" w:cs="宋体"/>
          <w:spacing w:val="-1"/>
          <w:sz w:val="24"/>
          <w:szCs w:val="24"/>
        </w:rPr>
        <w:t>②评标委员会的分工</w:t>
      </w:r>
    </w:p>
    <w:p w14:paraId="0092F5BB">
      <w:pPr>
        <w:spacing w:before="184" w:line="217" w:lineRule="auto"/>
        <w:ind w:left="477"/>
        <w:rPr>
          <w:rFonts w:ascii="宋体" w:hAnsi="宋体" w:eastAsia="宋体" w:cs="宋体"/>
          <w:sz w:val="24"/>
          <w:szCs w:val="24"/>
        </w:rPr>
      </w:pPr>
      <w:r>
        <w:rPr>
          <w:rFonts w:ascii="宋体" w:hAnsi="宋体" w:eastAsia="宋体" w:cs="宋体"/>
          <w:spacing w:val="-1"/>
          <w:sz w:val="24"/>
          <w:szCs w:val="24"/>
        </w:rPr>
        <w:t>③评标委员会首先推选一名评标委员会主任</w:t>
      </w:r>
    </w:p>
    <w:p w14:paraId="5655C445">
      <w:pPr>
        <w:spacing w:before="185" w:line="219" w:lineRule="auto"/>
        <w:jc w:val="right"/>
        <w:rPr>
          <w:rFonts w:ascii="宋体" w:hAnsi="宋体" w:eastAsia="宋体" w:cs="宋体"/>
          <w:sz w:val="24"/>
          <w:szCs w:val="24"/>
        </w:rPr>
      </w:pPr>
      <w:r>
        <w:rPr>
          <w:rFonts w:ascii="宋体" w:hAnsi="宋体" w:eastAsia="宋体" w:cs="宋体"/>
          <w:spacing w:val="-2"/>
          <w:sz w:val="24"/>
          <w:szCs w:val="24"/>
        </w:rPr>
        <w:t>⒈评标委员会主任负责评标活动的组织领导工作。评标委员会主任与评标委员会其他成</w:t>
      </w:r>
    </w:p>
    <w:p w14:paraId="7F1A4CB1">
      <w:pPr>
        <w:spacing w:before="182" w:line="219" w:lineRule="auto"/>
        <w:ind w:left="8"/>
        <w:rPr>
          <w:rFonts w:ascii="宋体" w:hAnsi="宋体" w:eastAsia="宋体" w:cs="宋体"/>
          <w:sz w:val="24"/>
          <w:szCs w:val="24"/>
        </w:rPr>
      </w:pPr>
      <w:r>
        <w:rPr>
          <w:rFonts w:ascii="宋体" w:hAnsi="宋体" w:eastAsia="宋体" w:cs="宋体"/>
          <w:spacing w:val="-2"/>
          <w:sz w:val="24"/>
          <w:szCs w:val="24"/>
        </w:rPr>
        <w:t>员具有同等的评标权力。</w:t>
      </w:r>
    </w:p>
    <w:p w14:paraId="073E853F">
      <w:pPr>
        <w:spacing w:before="183" w:line="359" w:lineRule="auto"/>
        <w:ind w:firstLine="786"/>
        <w:rPr>
          <w:rFonts w:ascii="宋体" w:hAnsi="宋体" w:eastAsia="宋体" w:cs="宋体"/>
          <w:sz w:val="24"/>
          <w:szCs w:val="24"/>
        </w:rPr>
      </w:pPr>
      <w:r>
        <w:rPr>
          <w:rFonts w:ascii="宋体" w:hAnsi="宋体" w:eastAsia="宋体" w:cs="宋体"/>
          <w:spacing w:val="-1"/>
          <w:sz w:val="24"/>
          <w:szCs w:val="24"/>
        </w:rPr>
        <w:t>⒉评标委员会主任除履行自己作为评标委员会成员</w:t>
      </w:r>
      <w:r>
        <w:rPr>
          <w:rFonts w:ascii="宋体" w:hAnsi="宋体" w:eastAsia="宋体" w:cs="宋体"/>
          <w:spacing w:val="-2"/>
          <w:sz w:val="24"/>
          <w:szCs w:val="24"/>
        </w:rPr>
        <w:t>独立评标的职责外，主要负责以下工</w:t>
      </w:r>
      <w:r>
        <w:rPr>
          <w:rFonts w:ascii="宋体" w:hAnsi="宋体" w:eastAsia="宋体" w:cs="宋体"/>
          <w:spacing w:val="-6"/>
          <w:sz w:val="24"/>
          <w:szCs w:val="24"/>
        </w:rPr>
        <w:t>作：</w:t>
      </w:r>
    </w:p>
    <w:p w14:paraId="75222799">
      <w:pPr>
        <w:spacing w:before="1" w:line="218" w:lineRule="auto"/>
        <w:ind w:left="788"/>
        <w:rPr>
          <w:rFonts w:ascii="宋体" w:hAnsi="宋体" w:eastAsia="宋体" w:cs="宋体"/>
          <w:sz w:val="24"/>
          <w:szCs w:val="24"/>
        </w:rPr>
      </w:pPr>
      <w:r>
        <w:rPr>
          <w:rFonts w:ascii="宋体" w:hAnsi="宋体" w:eastAsia="宋体" w:cs="宋体"/>
          <w:spacing w:val="-5"/>
          <w:sz w:val="24"/>
          <w:szCs w:val="24"/>
        </w:rPr>
        <w:t>⒊组织评标委员会成员学习招标文件；</w:t>
      </w:r>
    </w:p>
    <w:p w14:paraId="3F6DFFE8">
      <w:pPr>
        <w:spacing w:before="181" w:line="219" w:lineRule="auto"/>
        <w:ind w:left="779"/>
        <w:rPr>
          <w:rFonts w:ascii="宋体" w:hAnsi="宋体" w:eastAsia="宋体" w:cs="宋体"/>
          <w:sz w:val="24"/>
          <w:szCs w:val="24"/>
        </w:rPr>
      </w:pPr>
      <w:r>
        <w:rPr>
          <w:rFonts w:ascii="宋体" w:hAnsi="宋体" w:eastAsia="宋体" w:cs="宋体"/>
          <w:spacing w:val="-2"/>
          <w:sz w:val="24"/>
          <w:szCs w:val="24"/>
        </w:rPr>
        <w:t>⒋汇总各评标委员会成员认为需要投标人澄清、说</w:t>
      </w:r>
      <w:r>
        <w:rPr>
          <w:rFonts w:ascii="宋体" w:hAnsi="宋体" w:eastAsia="宋体" w:cs="宋体"/>
          <w:spacing w:val="-3"/>
          <w:sz w:val="24"/>
          <w:szCs w:val="24"/>
        </w:rPr>
        <w:t>明或者补正的问题；</w:t>
      </w:r>
    </w:p>
    <w:p w14:paraId="7CFE2EB1">
      <w:pPr>
        <w:spacing w:before="183" w:line="219" w:lineRule="auto"/>
        <w:ind w:left="785"/>
        <w:rPr>
          <w:rFonts w:ascii="宋体" w:hAnsi="宋体" w:eastAsia="宋体" w:cs="宋体"/>
          <w:sz w:val="24"/>
          <w:szCs w:val="24"/>
        </w:rPr>
      </w:pPr>
      <w:r>
        <w:rPr>
          <w:rFonts w:ascii="宋体" w:hAnsi="宋体" w:eastAsia="宋体" w:cs="宋体"/>
          <w:spacing w:val="-3"/>
          <w:sz w:val="24"/>
          <w:szCs w:val="24"/>
        </w:rPr>
        <w:t>⒌组织评标委员会对投标人质询并对投标人的答复进行评审；</w:t>
      </w:r>
    </w:p>
    <w:p w14:paraId="7A49C620">
      <w:pPr>
        <w:spacing w:before="181" w:line="219" w:lineRule="auto"/>
        <w:ind w:left="788"/>
        <w:rPr>
          <w:rFonts w:ascii="宋体" w:hAnsi="宋体" w:eastAsia="宋体" w:cs="宋体"/>
          <w:sz w:val="24"/>
          <w:szCs w:val="24"/>
        </w:rPr>
      </w:pPr>
      <w:r>
        <w:rPr>
          <w:rFonts w:ascii="宋体" w:hAnsi="宋体" w:eastAsia="宋体" w:cs="宋体"/>
          <w:spacing w:val="-5"/>
          <w:sz w:val="24"/>
          <w:szCs w:val="24"/>
        </w:rPr>
        <w:t>⒍对出现较大争议的事项进行书面记录；</w:t>
      </w:r>
    </w:p>
    <w:p w14:paraId="6E8828EB">
      <w:pPr>
        <w:spacing w:before="184" w:line="359" w:lineRule="auto"/>
        <w:ind w:firstLine="780"/>
        <w:rPr>
          <w:rFonts w:ascii="宋体" w:hAnsi="宋体" w:eastAsia="宋体" w:cs="宋体"/>
          <w:sz w:val="24"/>
          <w:szCs w:val="24"/>
        </w:rPr>
      </w:pPr>
      <w:r>
        <w:rPr>
          <w:rFonts w:ascii="宋体" w:hAnsi="宋体" w:eastAsia="宋体" w:cs="宋体"/>
          <w:spacing w:val="-1"/>
          <w:sz w:val="24"/>
          <w:szCs w:val="24"/>
        </w:rPr>
        <w:t>⒎组织收回评标过程中使用的文件、表格和评标记录以及其</w:t>
      </w:r>
      <w:r>
        <w:rPr>
          <w:rFonts w:ascii="宋体" w:hAnsi="宋体" w:eastAsia="宋体" w:cs="宋体"/>
          <w:spacing w:val="-2"/>
          <w:sz w:val="24"/>
          <w:szCs w:val="24"/>
        </w:rPr>
        <w:t>他资料，并查验评标记录的完整性及有效性；</w:t>
      </w:r>
    </w:p>
    <w:p w14:paraId="1E80BD13">
      <w:pPr>
        <w:spacing w:line="220" w:lineRule="auto"/>
        <w:ind w:left="781"/>
        <w:rPr>
          <w:rFonts w:ascii="宋体" w:hAnsi="宋体" w:eastAsia="宋体" w:cs="宋体"/>
          <w:sz w:val="24"/>
          <w:szCs w:val="24"/>
        </w:rPr>
      </w:pPr>
      <w:r>
        <w:rPr>
          <w:rFonts w:ascii="宋体" w:hAnsi="宋体" w:eastAsia="宋体" w:cs="宋体"/>
          <w:spacing w:val="-5"/>
          <w:sz w:val="24"/>
          <w:szCs w:val="24"/>
        </w:rPr>
        <w:t>⒏组织对评标结论进行复核确认；</w:t>
      </w:r>
    </w:p>
    <w:p w14:paraId="17C5622A">
      <w:pPr>
        <w:spacing w:before="179" w:line="218" w:lineRule="auto"/>
        <w:ind w:left="789"/>
        <w:rPr>
          <w:rFonts w:ascii="宋体" w:hAnsi="宋体" w:eastAsia="宋体" w:cs="宋体"/>
          <w:sz w:val="24"/>
          <w:szCs w:val="24"/>
        </w:rPr>
      </w:pPr>
      <w:r>
        <w:rPr>
          <w:rFonts w:ascii="宋体" w:hAnsi="宋体" w:eastAsia="宋体" w:cs="宋体"/>
          <w:spacing w:val="-8"/>
          <w:sz w:val="24"/>
          <w:szCs w:val="24"/>
        </w:rPr>
        <w:t>⒐组织编写评标报告。</w:t>
      </w:r>
    </w:p>
    <w:p w14:paraId="3D266B81">
      <w:pPr>
        <w:spacing w:before="185" w:line="217" w:lineRule="auto"/>
        <w:ind w:left="477"/>
        <w:rPr>
          <w:rFonts w:ascii="宋体" w:hAnsi="宋体" w:eastAsia="宋体" w:cs="宋体"/>
          <w:sz w:val="24"/>
          <w:szCs w:val="24"/>
        </w:rPr>
      </w:pPr>
      <w:r>
        <w:rPr>
          <w:rFonts w:ascii="宋体" w:hAnsi="宋体" w:eastAsia="宋体" w:cs="宋体"/>
          <w:spacing w:val="-2"/>
          <w:sz w:val="24"/>
          <w:szCs w:val="24"/>
        </w:rPr>
        <w:t>④熟悉文件资料</w:t>
      </w:r>
    </w:p>
    <w:p w14:paraId="2F65AE3D">
      <w:pPr>
        <w:spacing w:before="186" w:line="217" w:lineRule="auto"/>
        <w:ind w:left="477"/>
        <w:rPr>
          <w:rFonts w:ascii="宋体" w:hAnsi="宋体" w:eastAsia="宋体" w:cs="宋体"/>
          <w:sz w:val="24"/>
          <w:szCs w:val="24"/>
        </w:rPr>
      </w:pPr>
      <w:r>
        <w:rPr>
          <w:rFonts w:ascii="宋体" w:hAnsi="宋体" w:eastAsia="宋体" w:cs="宋体"/>
          <w:sz w:val="24"/>
          <w:szCs w:val="24"/>
        </w:rPr>
        <w:t>⑤采购人或采购代理机构应当向评标委员会提供评标所需的</w:t>
      </w:r>
      <w:r>
        <w:rPr>
          <w:rFonts w:ascii="宋体" w:hAnsi="宋体" w:eastAsia="宋体" w:cs="宋体"/>
          <w:spacing w:val="-1"/>
          <w:sz w:val="24"/>
          <w:szCs w:val="24"/>
        </w:rPr>
        <w:t>信息和数据，包括：</w:t>
      </w:r>
    </w:p>
    <w:p w14:paraId="1EE3B0CA">
      <w:pPr>
        <w:spacing w:before="184" w:line="219" w:lineRule="auto"/>
        <w:ind w:left="799"/>
        <w:rPr>
          <w:rFonts w:ascii="宋体" w:hAnsi="宋体" w:eastAsia="宋体" w:cs="宋体"/>
          <w:sz w:val="24"/>
          <w:szCs w:val="24"/>
        </w:rPr>
      </w:pPr>
      <w:r>
        <w:rPr>
          <w:rFonts w:ascii="宋体" w:hAnsi="宋体" w:eastAsia="宋体" w:cs="宋体"/>
          <w:spacing w:val="-5"/>
          <w:sz w:val="24"/>
          <w:szCs w:val="24"/>
        </w:rPr>
        <w:t>⒈招标文件及其澄清修改等招标文件补充；</w:t>
      </w:r>
    </w:p>
    <w:p w14:paraId="615B29FC">
      <w:pPr>
        <w:spacing w:before="182" w:line="219" w:lineRule="auto"/>
        <w:ind w:left="786"/>
        <w:rPr>
          <w:rFonts w:ascii="宋体" w:hAnsi="宋体" w:eastAsia="宋体" w:cs="宋体"/>
          <w:sz w:val="24"/>
          <w:szCs w:val="24"/>
        </w:rPr>
      </w:pPr>
      <w:r>
        <w:rPr>
          <w:rFonts w:ascii="宋体" w:hAnsi="宋体" w:eastAsia="宋体" w:cs="宋体"/>
          <w:spacing w:val="-5"/>
          <w:sz w:val="24"/>
          <w:szCs w:val="24"/>
        </w:rPr>
        <w:t>⒉未在开标会上当场拒绝的各投标文件；</w:t>
      </w:r>
    </w:p>
    <w:p w14:paraId="37DED744">
      <w:pPr>
        <w:spacing w:before="181" w:line="219" w:lineRule="auto"/>
        <w:ind w:left="788"/>
        <w:rPr>
          <w:rFonts w:ascii="宋体" w:hAnsi="宋体" w:eastAsia="宋体" w:cs="宋体"/>
          <w:sz w:val="24"/>
          <w:szCs w:val="24"/>
        </w:rPr>
      </w:pPr>
      <w:r>
        <w:rPr>
          <w:rFonts w:ascii="宋体" w:hAnsi="宋体" w:eastAsia="宋体" w:cs="宋体"/>
          <w:spacing w:val="-12"/>
          <w:sz w:val="24"/>
          <w:szCs w:val="24"/>
        </w:rPr>
        <w:t>⒊开标会记录；</w:t>
      </w:r>
    </w:p>
    <w:p w14:paraId="3E7DAD7C">
      <w:pPr>
        <w:spacing w:before="184" w:line="219" w:lineRule="auto"/>
        <w:ind w:left="779"/>
        <w:rPr>
          <w:rFonts w:ascii="宋体" w:hAnsi="宋体" w:eastAsia="宋体" w:cs="宋体"/>
          <w:sz w:val="24"/>
          <w:szCs w:val="24"/>
        </w:rPr>
      </w:pPr>
      <w:r>
        <w:rPr>
          <w:rFonts w:ascii="宋体" w:hAnsi="宋体" w:eastAsia="宋体" w:cs="宋体"/>
          <w:spacing w:val="-12"/>
          <w:sz w:val="24"/>
          <w:szCs w:val="24"/>
        </w:rPr>
        <w:t>⒋评标表格；</w:t>
      </w:r>
    </w:p>
    <w:p w14:paraId="1437CC7D">
      <w:pPr>
        <w:spacing w:before="181" w:line="219" w:lineRule="auto"/>
        <w:ind w:left="785"/>
        <w:rPr>
          <w:rFonts w:ascii="宋体" w:hAnsi="宋体" w:eastAsia="宋体" w:cs="宋体"/>
          <w:sz w:val="24"/>
          <w:szCs w:val="24"/>
        </w:rPr>
      </w:pPr>
      <w:r>
        <w:rPr>
          <w:rFonts w:ascii="宋体" w:hAnsi="宋体" w:eastAsia="宋体" w:cs="宋体"/>
          <w:spacing w:val="-9"/>
          <w:sz w:val="24"/>
          <w:szCs w:val="24"/>
        </w:rPr>
        <w:t>⒌其他信息和数据；</w:t>
      </w:r>
    </w:p>
    <w:p w14:paraId="2319BC26">
      <w:pPr>
        <w:spacing w:line="219" w:lineRule="auto"/>
        <w:rPr>
          <w:rFonts w:ascii="宋体" w:hAnsi="宋体" w:eastAsia="宋体" w:cs="宋体"/>
          <w:sz w:val="24"/>
          <w:szCs w:val="24"/>
        </w:rPr>
        <w:sectPr>
          <w:footerReference r:id="rId26" w:type="default"/>
          <w:pgSz w:w="11906" w:h="16840"/>
          <w:pgMar w:top="1431" w:right="1022" w:bottom="1081" w:left="1030" w:header="0" w:footer="916" w:gutter="0"/>
          <w:pgNumType w:fmt="decimal"/>
          <w:cols w:space="720" w:num="1"/>
        </w:sectPr>
      </w:pPr>
    </w:p>
    <w:p w14:paraId="00A793B5">
      <w:pPr>
        <w:spacing w:before="168" w:line="219" w:lineRule="auto"/>
        <w:ind w:left="482"/>
        <w:rPr>
          <w:rFonts w:ascii="宋体" w:hAnsi="宋体" w:eastAsia="宋体" w:cs="宋体"/>
          <w:sz w:val="24"/>
          <w:szCs w:val="24"/>
        </w:rPr>
      </w:pPr>
      <w:r>
        <w:rPr>
          <w:rFonts w:ascii="宋体" w:hAnsi="宋体" w:eastAsia="宋体" w:cs="宋体"/>
          <w:b/>
          <w:bCs/>
          <w:spacing w:val="-4"/>
          <w:sz w:val="24"/>
          <w:szCs w:val="24"/>
        </w:rPr>
        <w:t>6.5.2</w:t>
      </w:r>
      <w:r>
        <w:rPr>
          <w:rFonts w:ascii="宋体" w:hAnsi="宋体" w:eastAsia="宋体" w:cs="宋体"/>
          <w:spacing w:val="-32"/>
          <w:sz w:val="24"/>
          <w:szCs w:val="24"/>
        </w:rPr>
        <w:t xml:space="preserve"> </w:t>
      </w:r>
      <w:r>
        <w:rPr>
          <w:rFonts w:ascii="宋体" w:hAnsi="宋体" w:eastAsia="宋体" w:cs="宋体"/>
          <w:b/>
          <w:bCs/>
          <w:spacing w:val="-4"/>
          <w:sz w:val="24"/>
          <w:szCs w:val="24"/>
        </w:rPr>
        <w:t>资格审查（适用于资格后审）</w:t>
      </w:r>
    </w:p>
    <w:p w14:paraId="68E4CB0B">
      <w:pPr>
        <w:spacing w:before="181" w:line="359" w:lineRule="auto"/>
        <w:ind w:left="6" w:right="120" w:firstLine="473"/>
        <w:jc w:val="both"/>
        <w:rPr>
          <w:rFonts w:ascii="宋体" w:hAnsi="宋体" w:eastAsia="宋体" w:cs="宋体"/>
          <w:sz w:val="24"/>
          <w:szCs w:val="24"/>
        </w:rPr>
      </w:pPr>
      <w:r>
        <w:rPr>
          <w:rFonts w:ascii="宋体" w:hAnsi="宋体" w:eastAsia="宋体" w:cs="宋体"/>
          <w:spacing w:val="-1"/>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w:t>
      </w:r>
      <w:r>
        <w:rPr>
          <w:rFonts w:ascii="宋体" w:hAnsi="宋体" w:eastAsia="宋体" w:cs="宋体"/>
          <w:spacing w:val="-2"/>
          <w:sz w:val="24"/>
          <w:szCs w:val="24"/>
        </w:rPr>
        <w:t>为具有响应性的投标。</w:t>
      </w:r>
    </w:p>
    <w:p w14:paraId="24076961">
      <w:pPr>
        <w:spacing w:line="219" w:lineRule="auto"/>
        <w:ind w:left="482"/>
        <w:rPr>
          <w:rFonts w:ascii="宋体" w:hAnsi="宋体" w:eastAsia="宋体" w:cs="宋体"/>
          <w:sz w:val="24"/>
          <w:szCs w:val="24"/>
        </w:rPr>
      </w:pPr>
      <w:r>
        <w:rPr>
          <w:rFonts w:ascii="宋体" w:hAnsi="宋体" w:eastAsia="宋体" w:cs="宋体"/>
          <w:b/>
          <w:bCs/>
          <w:spacing w:val="-5"/>
          <w:sz w:val="24"/>
          <w:szCs w:val="24"/>
        </w:rPr>
        <w:t>6.5.3</w:t>
      </w:r>
      <w:r>
        <w:rPr>
          <w:rFonts w:ascii="宋体" w:hAnsi="宋体" w:eastAsia="宋体" w:cs="宋体"/>
          <w:spacing w:val="-43"/>
          <w:sz w:val="24"/>
          <w:szCs w:val="24"/>
        </w:rPr>
        <w:t xml:space="preserve"> </w:t>
      </w:r>
      <w:r>
        <w:rPr>
          <w:rFonts w:ascii="宋体" w:hAnsi="宋体" w:eastAsia="宋体" w:cs="宋体"/>
          <w:b/>
          <w:bCs/>
          <w:spacing w:val="-5"/>
          <w:sz w:val="24"/>
          <w:szCs w:val="24"/>
        </w:rPr>
        <w:t>符合审查</w:t>
      </w:r>
    </w:p>
    <w:p w14:paraId="0D35ECE2">
      <w:pPr>
        <w:spacing w:before="180" w:line="325" w:lineRule="auto"/>
        <w:ind w:right="80" w:firstLine="479"/>
        <w:rPr>
          <w:rFonts w:ascii="宋体" w:hAnsi="宋体" w:eastAsia="宋体" w:cs="宋体"/>
          <w:sz w:val="24"/>
          <w:szCs w:val="24"/>
        </w:rPr>
      </w:pPr>
      <w:r>
        <w:rPr>
          <w:rFonts w:ascii="宋体" w:hAnsi="宋体" w:eastAsia="宋体" w:cs="宋体"/>
          <w:sz w:val="24"/>
          <w:szCs w:val="24"/>
        </w:rPr>
        <w:t>①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w:t>
      </w:r>
      <w:r>
        <w:rPr>
          <w:rFonts w:ascii="宋体" w:hAnsi="宋体" w:eastAsia="宋体" w:cs="宋体"/>
          <w:spacing w:val="-1"/>
          <w:sz w:val="24"/>
          <w:szCs w:val="24"/>
        </w:rPr>
        <w:t>之成为具有响应性的投标。</w:t>
      </w:r>
    </w:p>
    <w:p w14:paraId="0D1E786B">
      <w:pPr>
        <w:spacing w:before="181" w:line="288" w:lineRule="auto"/>
        <w:ind w:right="80" w:firstLine="479"/>
        <w:rPr>
          <w:rFonts w:ascii="宋体" w:hAnsi="宋体" w:eastAsia="宋体" w:cs="宋体"/>
          <w:sz w:val="24"/>
          <w:szCs w:val="24"/>
        </w:rPr>
      </w:pPr>
      <w:r>
        <w:rPr>
          <w:rFonts w:ascii="宋体" w:hAnsi="宋体" w:eastAsia="宋体" w:cs="宋体"/>
          <w:sz w:val="24"/>
          <w:szCs w:val="24"/>
        </w:rPr>
        <w:t>②符合性审查条款是指对本招标项目产生了重大影响的重大偏差，而且纠正此类偏差将会</w:t>
      </w:r>
      <w:r>
        <w:rPr>
          <w:rFonts w:ascii="宋体" w:hAnsi="宋体" w:eastAsia="宋体" w:cs="宋体"/>
          <w:spacing w:val="-1"/>
          <w:sz w:val="24"/>
          <w:szCs w:val="24"/>
        </w:rPr>
        <w:t>对响应本次招标的其他投标人的竞争地位产生不公正的影响。</w:t>
      </w:r>
    </w:p>
    <w:p w14:paraId="757DEFE5">
      <w:pPr>
        <w:spacing w:before="185" w:line="312" w:lineRule="auto"/>
        <w:ind w:left="4" w:firstLine="474"/>
        <w:rPr>
          <w:rFonts w:ascii="宋体" w:hAnsi="宋体" w:eastAsia="宋体" w:cs="宋体"/>
          <w:sz w:val="24"/>
          <w:szCs w:val="24"/>
        </w:rPr>
      </w:pPr>
      <w:r>
        <w:rPr>
          <w:rFonts w:ascii="宋体" w:hAnsi="宋体" w:eastAsia="宋体" w:cs="宋体"/>
          <w:sz w:val="24"/>
          <w:szCs w:val="24"/>
        </w:rPr>
        <w:t>③细微偏差是指投标文件在实质上响应招标文件要求，但在个别地方存在疏漏或者提供了不完整的技术信息和数据等情况，并且补正这些遗漏和不完整不会对其他投标人造成不公平的</w:t>
      </w:r>
      <w:r>
        <w:rPr>
          <w:rFonts w:ascii="宋体" w:hAnsi="宋体" w:eastAsia="宋体" w:cs="宋体"/>
          <w:spacing w:val="-4"/>
          <w:sz w:val="24"/>
          <w:szCs w:val="24"/>
        </w:rPr>
        <w:t>结果。细微偏差不影响投标文件的有效性，评标委员会可要求存在细微偏差的投标人予以补正。</w:t>
      </w:r>
    </w:p>
    <w:p w14:paraId="32AED581">
      <w:pPr>
        <w:spacing w:before="183" w:line="220" w:lineRule="auto"/>
        <w:ind w:left="482"/>
        <w:rPr>
          <w:rFonts w:ascii="宋体" w:hAnsi="宋体" w:eastAsia="宋体" w:cs="宋体"/>
          <w:sz w:val="24"/>
          <w:szCs w:val="24"/>
        </w:rPr>
      </w:pPr>
      <w:r>
        <w:rPr>
          <w:rFonts w:ascii="宋体" w:hAnsi="宋体" w:eastAsia="宋体" w:cs="宋体"/>
          <w:b/>
          <w:bCs/>
          <w:spacing w:val="-5"/>
          <w:sz w:val="24"/>
          <w:szCs w:val="24"/>
        </w:rPr>
        <w:t>6.5.4</w:t>
      </w:r>
      <w:r>
        <w:rPr>
          <w:rFonts w:ascii="宋体" w:hAnsi="宋体" w:eastAsia="宋体" w:cs="宋体"/>
          <w:spacing w:val="-43"/>
          <w:sz w:val="24"/>
          <w:szCs w:val="24"/>
        </w:rPr>
        <w:t xml:space="preserve"> </w:t>
      </w:r>
      <w:r>
        <w:rPr>
          <w:rFonts w:ascii="宋体" w:hAnsi="宋体" w:eastAsia="宋体" w:cs="宋体"/>
          <w:b/>
          <w:bCs/>
          <w:spacing w:val="-5"/>
          <w:sz w:val="24"/>
          <w:szCs w:val="24"/>
        </w:rPr>
        <w:t>详细评审</w:t>
      </w:r>
    </w:p>
    <w:p w14:paraId="7DE006F8">
      <w:pPr>
        <w:spacing w:before="180" w:line="219" w:lineRule="auto"/>
        <w:ind w:left="495"/>
        <w:rPr>
          <w:rFonts w:ascii="宋体" w:hAnsi="宋体" w:eastAsia="宋体" w:cs="宋体"/>
          <w:sz w:val="24"/>
          <w:szCs w:val="24"/>
        </w:rPr>
      </w:pPr>
      <w:r>
        <w:rPr>
          <w:rFonts w:ascii="宋体" w:hAnsi="宋体" w:eastAsia="宋体" w:cs="宋体"/>
          <w:spacing w:val="-1"/>
          <w:sz w:val="24"/>
          <w:szCs w:val="24"/>
        </w:rPr>
        <w:t>只有通过了资格审查、完备性及符合性审查且投标人不少</w:t>
      </w:r>
      <w:r>
        <w:rPr>
          <w:rFonts w:ascii="宋体" w:hAnsi="宋体" w:eastAsia="宋体" w:cs="宋体"/>
          <w:spacing w:val="-2"/>
          <w:sz w:val="24"/>
          <w:szCs w:val="24"/>
        </w:rPr>
        <w:t>于</w:t>
      </w:r>
      <w:r>
        <w:rPr>
          <w:rFonts w:ascii="宋体" w:hAnsi="宋体" w:eastAsia="宋体" w:cs="宋体"/>
          <w:spacing w:val="-45"/>
          <w:sz w:val="24"/>
          <w:szCs w:val="24"/>
        </w:rPr>
        <w:t xml:space="preserve"> </w:t>
      </w:r>
      <w:r>
        <w:rPr>
          <w:rFonts w:ascii="宋体" w:hAnsi="宋体" w:eastAsia="宋体" w:cs="宋体"/>
          <w:spacing w:val="-2"/>
          <w:sz w:val="24"/>
          <w:szCs w:val="24"/>
        </w:rPr>
        <w:t>3</w:t>
      </w:r>
      <w:r>
        <w:rPr>
          <w:rFonts w:ascii="宋体" w:hAnsi="宋体" w:eastAsia="宋体" w:cs="宋体"/>
          <w:spacing w:val="-51"/>
          <w:sz w:val="24"/>
          <w:szCs w:val="24"/>
        </w:rPr>
        <w:t xml:space="preserve"> </w:t>
      </w:r>
      <w:r>
        <w:rPr>
          <w:rFonts w:ascii="宋体" w:hAnsi="宋体" w:eastAsia="宋体" w:cs="宋体"/>
          <w:spacing w:val="-2"/>
          <w:sz w:val="24"/>
          <w:szCs w:val="24"/>
        </w:rPr>
        <w:t>个方可进入详细评审。</w:t>
      </w:r>
    </w:p>
    <w:p w14:paraId="0D94E54E">
      <w:pPr>
        <w:spacing w:before="183" w:line="220" w:lineRule="auto"/>
        <w:ind w:left="482"/>
        <w:rPr>
          <w:rFonts w:ascii="宋体" w:hAnsi="宋体" w:eastAsia="宋体" w:cs="宋体"/>
          <w:sz w:val="24"/>
          <w:szCs w:val="24"/>
        </w:rPr>
      </w:pPr>
      <w:r>
        <w:rPr>
          <w:rFonts w:ascii="宋体" w:hAnsi="宋体" w:eastAsia="宋体" w:cs="宋体"/>
          <w:b/>
          <w:bCs/>
          <w:spacing w:val="-5"/>
          <w:sz w:val="24"/>
          <w:szCs w:val="24"/>
        </w:rPr>
        <w:t>6.6</w:t>
      </w:r>
      <w:r>
        <w:rPr>
          <w:rFonts w:ascii="宋体" w:hAnsi="宋体" w:eastAsia="宋体" w:cs="宋体"/>
          <w:spacing w:val="-50"/>
          <w:sz w:val="24"/>
          <w:szCs w:val="24"/>
        </w:rPr>
        <w:t xml:space="preserve"> </w:t>
      </w:r>
      <w:r>
        <w:rPr>
          <w:rFonts w:ascii="宋体" w:hAnsi="宋体" w:eastAsia="宋体" w:cs="宋体"/>
          <w:b/>
          <w:bCs/>
          <w:spacing w:val="-5"/>
          <w:sz w:val="24"/>
          <w:szCs w:val="24"/>
        </w:rPr>
        <w:t>开标程序</w:t>
      </w:r>
    </w:p>
    <w:p w14:paraId="0770AFBF">
      <w:pPr>
        <w:spacing w:before="180" w:line="219" w:lineRule="auto"/>
        <w:ind w:left="482"/>
        <w:rPr>
          <w:rFonts w:ascii="宋体" w:hAnsi="宋体" w:eastAsia="宋体" w:cs="宋体"/>
          <w:sz w:val="24"/>
          <w:szCs w:val="24"/>
        </w:rPr>
      </w:pPr>
      <w:r>
        <w:rPr>
          <w:rFonts w:ascii="宋体" w:hAnsi="宋体" w:eastAsia="宋体" w:cs="宋体"/>
          <w:spacing w:val="-2"/>
          <w:sz w:val="24"/>
          <w:szCs w:val="24"/>
        </w:rPr>
        <w:t>按下列程序进行开标：</w:t>
      </w:r>
    </w:p>
    <w:p w14:paraId="1FD88532">
      <w:pPr>
        <w:spacing w:before="183" w:line="219" w:lineRule="auto"/>
        <w:ind w:left="482"/>
        <w:rPr>
          <w:rFonts w:ascii="宋体" w:hAnsi="宋体" w:eastAsia="宋体" w:cs="宋体"/>
          <w:sz w:val="24"/>
          <w:szCs w:val="24"/>
        </w:rPr>
      </w:pPr>
      <w:r>
        <w:rPr>
          <w:rFonts w:ascii="宋体" w:hAnsi="宋体" w:eastAsia="宋体" w:cs="宋体"/>
          <w:spacing w:val="-3"/>
          <w:sz w:val="24"/>
          <w:szCs w:val="24"/>
        </w:rPr>
        <w:t>6.6.1</w:t>
      </w:r>
      <w:r>
        <w:rPr>
          <w:rFonts w:ascii="宋体" w:hAnsi="宋体" w:eastAsia="宋体" w:cs="宋体"/>
          <w:spacing w:val="-37"/>
          <w:sz w:val="24"/>
          <w:szCs w:val="24"/>
        </w:rPr>
        <w:t xml:space="preserve"> </w:t>
      </w:r>
      <w:r>
        <w:rPr>
          <w:rFonts w:ascii="宋体" w:hAnsi="宋体" w:eastAsia="宋体" w:cs="宋体"/>
          <w:spacing w:val="-3"/>
          <w:sz w:val="24"/>
          <w:szCs w:val="24"/>
        </w:rPr>
        <w:t>宣布开标纪律；</w:t>
      </w:r>
    </w:p>
    <w:p w14:paraId="7DED5AF6">
      <w:pPr>
        <w:spacing w:before="181" w:line="219" w:lineRule="auto"/>
        <w:ind w:left="482"/>
        <w:rPr>
          <w:rFonts w:ascii="宋体" w:hAnsi="宋体" w:eastAsia="宋体" w:cs="宋体"/>
          <w:sz w:val="24"/>
          <w:szCs w:val="24"/>
        </w:rPr>
      </w:pPr>
      <w:r>
        <w:rPr>
          <w:rFonts w:ascii="宋体" w:hAnsi="宋体" w:eastAsia="宋体" w:cs="宋体"/>
          <w:spacing w:val="-2"/>
          <w:sz w:val="24"/>
          <w:szCs w:val="24"/>
        </w:rPr>
        <w:t>6.6.2</w:t>
      </w:r>
      <w:r>
        <w:rPr>
          <w:rFonts w:ascii="宋体" w:hAnsi="宋体" w:eastAsia="宋体" w:cs="宋体"/>
          <w:spacing w:val="-49"/>
          <w:sz w:val="24"/>
          <w:szCs w:val="24"/>
        </w:rPr>
        <w:t xml:space="preserve"> </w:t>
      </w:r>
      <w:r>
        <w:rPr>
          <w:rFonts w:ascii="宋体" w:hAnsi="宋体" w:eastAsia="宋体" w:cs="宋体"/>
          <w:spacing w:val="-2"/>
          <w:sz w:val="24"/>
          <w:szCs w:val="24"/>
        </w:rPr>
        <w:t>开标会主持人介绍参加会议的人员</w:t>
      </w:r>
      <w:r>
        <w:rPr>
          <w:rFonts w:ascii="宋体" w:hAnsi="宋体" w:eastAsia="宋体" w:cs="宋体"/>
          <w:spacing w:val="8"/>
          <w:sz w:val="24"/>
          <w:szCs w:val="24"/>
        </w:rPr>
        <w:t>；；</w:t>
      </w:r>
    </w:p>
    <w:p w14:paraId="7FC726D0">
      <w:pPr>
        <w:spacing w:before="182" w:line="313" w:lineRule="auto"/>
        <w:ind w:right="77" w:firstLine="482"/>
        <w:rPr>
          <w:rFonts w:ascii="宋体" w:hAnsi="宋体" w:eastAsia="宋体" w:cs="宋体"/>
          <w:sz w:val="24"/>
          <w:szCs w:val="24"/>
        </w:rPr>
      </w:pPr>
      <w:r>
        <w:rPr>
          <w:rFonts w:ascii="宋体" w:hAnsi="宋体" w:eastAsia="宋体" w:cs="宋体"/>
          <w:spacing w:val="1"/>
          <w:sz w:val="24"/>
          <w:szCs w:val="24"/>
        </w:rPr>
        <w:t>6.6.3</w:t>
      </w:r>
      <w:r>
        <w:rPr>
          <w:rFonts w:ascii="宋体" w:hAnsi="宋体" w:eastAsia="宋体" w:cs="宋体"/>
          <w:spacing w:val="-30"/>
          <w:sz w:val="24"/>
          <w:szCs w:val="24"/>
        </w:rPr>
        <w:t xml:space="preserve"> </w:t>
      </w:r>
      <w:r>
        <w:rPr>
          <w:rFonts w:ascii="宋体" w:hAnsi="宋体" w:eastAsia="宋体" w:cs="宋体"/>
          <w:spacing w:val="1"/>
          <w:sz w:val="24"/>
          <w:szCs w:val="24"/>
        </w:rPr>
        <w:t>公布在投标截止时间前递交投标文件的投标人名称，并点名确认投标人是否派人到</w:t>
      </w:r>
      <w:r>
        <w:rPr>
          <w:rFonts w:ascii="宋体" w:hAnsi="宋体" w:eastAsia="宋体" w:cs="宋体"/>
          <w:sz w:val="24"/>
          <w:szCs w:val="24"/>
        </w:rPr>
        <w:t>场参加开标，由采购人或监督人查验投标人法定代表人授权委托书及其有效身份证明；投标人</w:t>
      </w:r>
      <w:r>
        <w:rPr>
          <w:rFonts w:ascii="宋体" w:hAnsi="宋体" w:eastAsia="宋体" w:cs="宋体"/>
          <w:spacing w:val="-1"/>
          <w:sz w:val="24"/>
          <w:szCs w:val="24"/>
        </w:rPr>
        <w:t>未派人到场参加开标的，视同认可开标结果；</w:t>
      </w:r>
    </w:p>
    <w:p w14:paraId="4D6759AD">
      <w:pPr>
        <w:spacing w:before="183" w:line="288" w:lineRule="auto"/>
        <w:ind w:left="3" w:right="80" w:firstLine="479"/>
        <w:rPr>
          <w:rFonts w:ascii="宋体" w:hAnsi="宋体" w:eastAsia="宋体" w:cs="宋体"/>
          <w:sz w:val="24"/>
          <w:szCs w:val="24"/>
        </w:rPr>
      </w:pPr>
      <w:r>
        <w:rPr>
          <w:rFonts w:ascii="宋体" w:hAnsi="宋体" w:eastAsia="宋体" w:cs="宋体"/>
          <w:sz w:val="24"/>
          <w:szCs w:val="24"/>
        </w:rPr>
        <w:t>6.6.4 由投标人或者其推选的代表检查投标文件的密封情况，经监督代表及投标人确认无</w:t>
      </w:r>
      <w:r>
        <w:rPr>
          <w:rFonts w:ascii="宋体" w:hAnsi="宋体" w:eastAsia="宋体" w:cs="宋体"/>
          <w:spacing w:val="-1"/>
          <w:sz w:val="24"/>
          <w:szCs w:val="24"/>
        </w:rPr>
        <w:t>误后，由采购代理机构工作人员宣布公开拆标、唱标。</w:t>
      </w:r>
    </w:p>
    <w:p w14:paraId="710B90B7">
      <w:pPr>
        <w:spacing w:before="182" w:line="289" w:lineRule="auto"/>
        <w:ind w:left="1" w:right="80" w:firstLine="480"/>
        <w:rPr>
          <w:rFonts w:ascii="宋体" w:hAnsi="宋体" w:eastAsia="宋体" w:cs="宋体"/>
          <w:sz w:val="24"/>
          <w:szCs w:val="24"/>
        </w:rPr>
      </w:pPr>
      <w:r>
        <w:rPr>
          <w:rFonts w:ascii="宋体" w:hAnsi="宋体" w:eastAsia="宋体" w:cs="宋体"/>
          <w:spacing w:val="1"/>
          <w:sz w:val="24"/>
          <w:szCs w:val="24"/>
        </w:rPr>
        <w:t>6.6.5</w:t>
      </w:r>
      <w:r>
        <w:rPr>
          <w:rFonts w:ascii="宋体" w:hAnsi="宋体" w:eastAsia="宋体" w:cs="宋体"/>
          <w:spacing w:val="-30"/>
          <w:sz w:val="24"/>
          <w:szCs w:val="24"/>
        </w:rPr>
        <w:t xml:space="preserve"> </w:t>
      </w:r>
      <w:r>
        <w:rPr>
          <w:rFonts w:ascii="宋体" w:hAnsi="宋体" w:eastAsia="宋体" w:cs="宋体"/>
          <w:spacing w:val="1"/>
          <w:sz w:val="24"/>
          <w:szCs w:val="24"/>
        </w:rPr>
        <w:t>按照规定采购代理机构工作人员当众拆封投标文件，宣布投标人名称、投标价格和</w:t>
      </w:r>
      <w:r>
        <w:rPr>
          <w:rFonts w:ascii="宋体" w:hAnsi="宋体" w:eastAsia="宋体" w:cs="宋体"/>
          <w:spacing w:val="-1"/>
          <w:sz w:val="24"/>
          <w:szCs w:val="24"/>
        </w:rPr>
        <w:t>招标文件规定的需要宣布的其他内容，并作记录；</w:t>
      </w:r>
    </w:p>
    <w:p w14:paraId="016AD59C">
      <w:pPr>
        <w:spacing w:before="185" w:line="219" w:lineRule="auto"/>
        <w:ind w:left="482"/>
        <w:rPr>
          <w:rFonts w:ascii="宋体" w:hAnsi="宋体" w:eastAsia="宋体" w:cs="宋体"/>
          <w:sz w:val="24"/>
          <w:szCs w:val="24"/>
        </w:rPr>
      </w:pPr>
      <w:r>
        <w:rPr>
          <w:rFonts w:ascii="宋体" w:hAnsi="宋体" w:eastAsia="宋体" w:cs="宋体"/>
          <w:spacing w:val="-3"/>
          <w:sz w:val="24"/>
          <w:szCs w:val="24"/>
        </w:rPr>
        <w:t>6.6.6</w:t>
      </w:r>
      <w:r>
        <w:rPr>
          <w:rFonts w:ascii="宋体" w:hAnsi="宋体" w:eastAsia="宋体" w:cs="宋体"/>
          <w:spacing w:val="-41"/>
          <w:sz w:val="24"/>
          <w:szCs w:val="24"/>
        </w:rPr>
        <w:t xml:space="preserve"> </w:t>
      </w:r>
      <w:r>
        <w:rPr>
          <w:rFonts w:ascii="宋体" w:hAnsi="宋体" w:eastAsia="宋体" w:cs="宋体"/>
          <w:spacing w:val="-3"/>
          <w:sz w:val="24"/>
          <w:szCs w:val="24"/>
        </w:rPr>
        <w:t>投标人不足</w:t>
      </w:r>
      <w:r>
        <w:rPr>
          <w:rFonts w:ascii="宋体" w:hAnsi="宋体" w:eastAsia="宋体" w:cs="宋体"/>
          <w:spacing w:val="-46"/>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家的，不得开标。</w:t>
      </w:r>
    </w:p>
    <w:p w14:paraId="7963D989">
      <w:pPr>
        <w:spacing w:before="180" w:line="219" w:lineRule="auto"/>
        <w:ind w:left="482"/>
        <w:rPr>
          <w:rFonts w:ascii="宋体" w:hAnsi="宋体" w:eastAsia="宋体" w:cs="宋体"/>
          <w:sz w:val="24"/>
          <w:szCs w:val="24"/>
        </w:rPr>
      </w:pPr>
      <w:r>
        <w:rPr>
          <w:rFonts w:ascii="宋体" w:hAnsi="宋体" w:eastAsia="宋体" w:cs="宋体"/>
          <w:spacing w:val="-1"/>
          <w:sz w:val="24"/>
          <w:szCs w:val="24"/>
        </w:rPr>
        <w:t>6.6.7</w:t>
      </w:r>
      <w:r>
        <w:rPr>
          <w:rFonts w:ascii="宋体" w:hAnsi="宋体" w:eastAsia="宋体" w:cs="宋体"/>
          <w:spacing w:val="-52"/>
          <w:sz w:val="24"/>
          <w:szCs w:val="24"/>
        </w:rPr>
        <w:t xml:space="preserve"> </w:t>
      </w:r>
      <w:r>
        <w:rPr>
          <w:rFonts w:ascii="宋体" w:hAnsi="宋体" w:eastAsia="宋体" w:cs="宋体"/>
          <w:spacing w:val="-1"/>
          <w:sz w:val="24"/>
          <w:szCs w:val="24"/>
        </w:rPr>
        <w:t>评标委员会成员不得参加开标活动。</w:t>
      </w:r>
    </w:p>
    <w:p w14:paraId="32778B5E">
      <w:pPr>
        <w:spacing w:before="183" w:line="218" w:lineRule="auto"/>
        <w:ind w:left="482"/>
        <w:rPr>
          <w:rFonts w:ascii="宋体" w:hAnsi="宋体" w:eastAsia="宋体" w:cs="宋体"/>
          <w:sz w:val="24"/>
          <w:szCs w:val="24"/>
        </w:rPr>
      </w:pPr>
      <w:r>
        <w:rPr>
          <w:rFonts w:ascii="宋体" w:hAnsi="宋体" w:eastAsia="宋体" w:cs="宋体"/>
          <w:spacing w:val="-1"/>
          <w:sz w:val="24"/>
          <w:szCs w:val="24"/>
        </w:rPr>
        <w:t>6.6.8</w:t>
      </w:r>
      <w:r>
        <w:rPr>
          <w:rFonts w:ascii="宋体" w:hAnsi="宋体" w:eastAsia="宋体" w:cs="宋体"/>
          <w:spacing w:val="-33"/>
          <w:sz w:val="24"/>
          <w:szCs w:val="24"/>
        </w:rPr>
        <w:t xml:space="preserve"> </w:t>
      </w:r>
      <w:r>
        <w:rPr>
          <w:rFonts w:ascii="宋体" w:hAnsi="宋体" w:eastAsia="宋体" w:cs="宋体"/>
          <w:spacing w:val="-1"/>
          <w:sz w:val="24"/>
          <w:szCs w:val="24"/>
        </w:rPr>
        <w:t>投标文件报价出现前后不一致的，除招标文件另有规定外，按照下列规定修正：</w:t>
      </w:r>
    </w:p>
    <w:p w14:paraId="0047B826">
      <w:pPr>
        <w:spacing w:line="218" w:lineRule="auto"/>
        <w:rPr>
          <w:rFonts w:ascii="宋体" w:hAnsi="宋体" w:eastAsia="宋体" w:cs="宋体"/>
          <w:sz w:val="24"/>
          <w:szCs w:val="24"/>
        </w:rPr>
        <w:sectPr>
          <w:footerReference r:id="rId27" w:type="default"/>
          <w:pgSz w:w="11906" w:h="16840"/>
          <w:pgMar w:top="1431" w:right="941" w:bottom="1081" w:left="1028" w:header="0" w:footer="916" w:gutter="0"/>
          <w:pgNumType w:fmt="decimal"/>
          <w:cols w:space="720" w:num="1"/>
        </w:sectPr>
      </w:pPr>
    </w:p>
    <w:p w14:paraId="5445BA2B">
      <w:pPr>
        <w:spacing w:before="168" w:line="289" w:lineRule="auto"/>
        <w:ind w:left="12" w:right="80" w:firstLine="467"/>
        <w:rPr>
          <w:rFonts w:ascii="宋体" w:hAnsi="宋体" w:eastAsia="宋体" w:cs="宋体"/>
          <w:sz w:val="24"/>
          <w:szCs w:val="24"/>
        </w:rPr>
      </w:pPr>
      <w:r>
        <w:rPr>
          <w:rFonts w:ascii="宋体" w:hAnsi="宋体" w:eastAsia="宋体" w:cs="宋体"/>
          <w:sz w:val="24"/>
          <w:szCs w:val="24"/>
        </w:rPr>
        <w:t>①投标文件中开标一览表（报价表）内容与投标文件中相应内容不一致的，以开标一览表</w:t>
      </w:r>
      <w:r>
        <w:rPr>
          <w:rFonts w:ascii="宋体" w:hAnsi="宋体" w:eastAsia="宋体" w:cs="宋体"/>
          <w:spacing w:val="-3"/>
          <w:sz w:val="24"/>
          <w:szCs w:val="24"/>
        </w:rPr>
        <w:t>（报价表）为准。</w:t>
      </w:r>
    </w:p>
    <w:p w14:paraId="3411BB1F">
      <w:pPr>
        <w:spacing w:before="182" w:line="217" w:lineRule="auto"/>
        <w:ind w:left="479"/>
        <w:rPr>
          <w:rFonts w:ascii="宋体" w:hAnsi="宋体" w:eastAsia="宋体" w:cs="宋体"/>
          <w:sz w:val="24"/>
          <w:szCs w:val="24"/>
        </w:rPr>
      </w:pPr>
      <w:r>
        <w:rPr>
          <w:rFonts w:ascii="宋体" w:hAnsi="宋体" w:eastAsia="宋体" w:cs="宋体"/>
          <w:spacing w:val="-1"/>
          <w:sz w:val="24"/>
          <w:szCs w:val="24"/>
        </w:rPr>
        <w:t>②大写金额和小写金额不一致的，以大写金额为准。</w:t>
      </w:r>
    </w:p>
    <w:p w14:paraId="447F7608">
      <w:pPr>
        <w:spacing w:before="185" w:line="288" w:lineRule="auto"/>
        <w:ind w:left="9" w:right="80" w:firstLine="469"/>
        <w:rPr>
          <w:rFonts w:ascii="宋体" w:hAnsi="宋体" w:eastAsia="宋体" w:cs="宋体"/>
          <w:sz w:val="24"/>
          <w:szCs w:val="24"/>
        </w:rPr>
      </w:pPr>
      <w:r>
        <w:rPr>
          <w:rFonts w:ascii="宋体" w:hAnsi="宋体" w:eastAsia="宋体" w:cs="宋体"/>
          <w:sz w:val="24"/>
          <w:szCs w:val="24"/>
        </w:rPr>
        <w:t>③总价金额与按单价汇总金额不一致的，以单价金额计算结果为准；单价金额小数点或者</w:t>
      </w:r>
      <w:r>
        <w:rPr>
          <w:rFonts w:ascii="宋体" w:hAnsi="宋体" w:eastAsia="宋体" w:cs="宋体"/>
          <w:spacing w:val="-1"/>
          <w:sz w:val="24"/>
          <w:szCs w:val="24"/>
        </w:rPr>
        <w:t>百分比有明显错位的，以开标一览表（报价表）的总价为准，并修改单价。</w:t>
      </w:r>
    </w:p>
    <w:p w14:paraId="5A33D593">
      <w:pPr>
        <w:spacing w:before="184" w:line="217" w:lineRule="auto"/>
        <w:ind w:left="479"/>
        <w:rPr>
          <w:rFonts w:ascii="宋体" w:hAnsi="宋体" w:eastAsia="宋体" w:cs="宋体"/>
          <w:sz w:val="24"/>
          <w:szCs w:val="24"/>
        </w:rPr>
      </w:pPr>
      <w:r>
        <w:rPr>
          <w:rFonts w:ascii="宋体" w:hAnsi="宋体" w:eastAsia="宋体" w:cs="宋体"/>
          <w:sz w:val="24"/>
          <w:szCs w:val="24"/>
        </w:rPr>
        <w:t>④对不同文字文本投标文件的解释发生异议的</w:t>
      </w:r>
      <w:r>
        <w:rPr>
          <w:rFonts w:ascii="宋体" w:hAnsi="宋体" w:eastAsia="宋体" w:cs="宋体"/>
          <w:spacing w:val="-1"/>
          <w:sz w:val="24"/>
          <w:szCs w:val="24"/>
        </w:rPr>
        <w:t>，以中文文本为准。</w:t>
      </w:r>
    </w:p>
    <w:p w14:paraId="71D76E6F">
      <w:pPr>
        <w:spacing w:before="245" w:line="279" w:lineRule="auto"/>
        <w:ind w:left="3" w:right="80" w:firstLine="476"/>
        <w:rPr>
          <w:rFonts w:ascii="宋体" w:hAnsi="宋体" w:eastAsia="宋体" w:cs="宋体"/>
          <w:sz w:val="24"/>
          <w:szCs w:val="24"/>
        </w:rPr>
      </w:pPr>
      <w:r>
        <w:rPr>
          <w:rFonts w:ascii="微软雅黑" w:hAnsi="微软雅黑" w:eastAsia="微软雅黑" w:cs="微软雅黑"/>
          <w:sz w:val="24"/>
          <w:szCs w:val="24"/>
        </w:rPr>
        <w:t>⑤</w:t>
      </w:r>
      <w:r>
        <w:rPr>
          <w:rFonts w:ascii="宋体" w:hAnsi="宋体" w:eastAsia="宋体" w:cs="宋体"/>
          <w:sz w:val="24"/>
          <w:szCs w:val="24"/>
        </w:rPr>
        <w:t>同时出现两种以上不一致的，按照前款规定的顺序修正。修正后的报价须经授权委托代</w:t>
      </w:r>
      <w:r>
        <w:rPr>
          <w:rFonts w:ascii="宋体" w:hAnsi="宋体" w:eastAsia="宋体" w:cs="宋体"/>
          <w:spacing w:val="-1"/>
          <w:sz w:val="24"/>
          <w:szCs w:val="24"/>
        </w:rPr>
        <w:t>理人签字并加盖公章后产生约束力，投标人不确认的，其投标无效。</w:t>
      </w:r>
    </w:p>
    <w:p w14:paraId="499B5648">
      <w:pPr>
        <w:pStyle w:val="2"/>
        <w:spacing w:line="413" w:lineRule="auto"/>
      </w:pPr>
    </w:p>
    <w:p w14:paraId="7ADC3145">
      <w:pPr>
        <w:spacing w:before="78" w:line="219" w:lineRule="auto"/>
        <w:ind w:left="2"/>
        <w:rPr>
          <w:rFonts w:ascii="宋体" w:hAnsi="宋体" w:eastAsia="宋体" w:cs="宋体"/>
          <w:sz w:val="24"/>
          <w:szCs w:val="24"/>
        </w:rPr>
      </w:pPr>
      <w:r>
        <w:rPr>
          <w:rFonts w:ascii="宋体" w:hAnsi="宋体" w:eastAsia="宋体" w:cs="宋体"/>
          <w:b/>
          <w:bCs/>
          <w:spacing w:val="-4"/>
          <w:sz w:val="24"/>
          <w:szCs w:val="24"/>
        </w:rPr>
        <w:t>6.7</w:t>
      </w:r>
      <w:r>
        <w:rPr>
          <w:rFonts w:ascii="宋体" w:hAnsi="宋体" w:eastAsia="宋体" w:cs="宋体"/>
          <w:spacing w:val="-47"/>
          <w:sz w:val="24"/>
          <w:szCs w:val="24"/>
        </w:rPr>
        <w:t xml:space="preserve"> </w:t>
      </w:r>
      <w:r>
        <w:rPr>
          <w:rFonts w:ascii="宋体" w:hAnsi="宋体" w:eastAsia="宋体" w:cs="宋体"/>
          <w:b/>
          <w:bCs/>
          <w:spacing w:val="-4"/>
          <w:sz w:val="24"/>
          <w:szCs w:val="24"/>
        </w:rPr>
        <w:t>澄清、说明和补正</w:t>
      </w:r>
    </w:p>
    <w:p w14:paraId="6BB791B8">
      <w:pPr>
        <w:spacing w:before="180" w:line="313" w:lineRule="auto"/>
        <w:ind w:firstLine="482"/>
        <w:rPr>
          <w:rFonts w:ascii="宋体" w:hAnsi="宋体" w:eastAsia="宋体" w:cs="宋体"/>
          <w:sz w:val="24"/>
          <w:szCs w:val="24"/>
        </w:rPr>
      </w:pPr>
      <w:r>
        <w:rPr>
          <w:rFonts w:ascii="宋体" w:hAnsi="宋体" w:eastAsia="宋体" w:cs="宋体"/>
          <w:spacing w:val="2"/>
          <w:sz w:val="24"/>
          <w:szCs w:val="24"/>
        </w:rPr>
        <w:t>6.7.1</w:t>
      </w:r>
      <w:r>
        <w:rPr>
          <w:rFonts w:ascii="宋体" w:hAnsi="宋体" w:eastAsia="宋体" w:cs="宋体"/>
          <w:spacing w:val="-49"/>
          <w:sz w:val="24"/>
          <w:szCs w:val="24"/>
        </w:rPr>
        <w:t xml:space="preserve"> </w:t>
      </w:r>
      <w:r>
        <w:rPr>
          <w:rFonts w:ascii="宋体" w:hAnsi="宋体" w:eastAsia="宋体" w:cs="宋体"/>
          <w:spacing w:val="2"/>
          <w:sz w:val="24"/>
          <w:szCs w:val="24"/>
        </w:rPr>
        <w:t>在不改变投标人投标文件实质性</w:t>
      </w:r>
      <w:r>
        <w:rPr>
          <w:rFonts w:ascii="宋体" w:hAnsi="宋体" w:eastAsia="宋体" w:cs="宋体"/>
          <w:spacing w:val="1"/>
          <w:sz w:val="24"/>
          <w:szCs w:val="24"/>
        </w:rPr>
        <w:t>内容的前提下，评标委员会应当对投标文件进行基</w:t>
      </w:r>
      <w:r>
        <w:rPr>
          <w:rFonts w:ascii="宋体" w:hAnsi="宋体" w:eastAsia="宋体" w:cs="宋体"/>
          <w:spacing w:val="-3"/>
          <w:sz w:val="24"/>
          <w:szCs w:val="24"/>
        </w:rPr>
        <w:t>础性数据分析和整理，从而发现并提取其中可能存</w:t>
      </w:r>
      <w:r>
        <w:rPr>
          <w:rFonts w:ascii="宋体" w:hAnsi="宋体" w:eastAsia="宋体" w:cs="宋体"/>
          <w:spacing w:val="-4"/>
          <w:sz w:val="24"/>
          <w:szCs w:val="24"/>
        </w:rPr>
        <w:t>在的对招标范围理解的偏差、技术响应偏离、</w:t>
      </w:r>
      <w:r>
        <w:rPr>
          <w:rFonts w:ascii="宋体" w:hAnsi="宋体" w:eastAsia="宋体" w:cs="宋体"/>
          <w:sz w:val="24"/>
          <w:szCs w:val="24"/>
        </w:rPr>
        <w:t>投标价格的算术性错误、错漏项、投标价格构成不合理、不平衡报价等</w:t>
      </w:r>
      <w:r>
        <w:rPr>
          <w:rFonts w:ascii="宋体" w:hAnsi="宋体" w:eastAsia="宋体" w:cs="宋体"/>
          <w:spacing w:val="-1"/>
          <w:sz w:val="24"/>
          <w:szCs w:val="24"/>
        </w:rPr>
        <w:t>存在明显异常的问题。</w:t>
      </w:r>
    </w:p>
    <w:p w14:paraId="36B55FDE">
      <w:pPr>
        <w:spacing w:before="183" w:line="289" w:lineRule="auto"/>
        <w:ind w:left="3" w:firstLine="479"/>
        <w:rPr>
          <w:rFonts w:ascii="宋体" w:hAnsi="宋体" w:eastAsia="宋体" w:cs="宋体"/>
          <w:sz w:val="24"/>
          <w:szCs w:val="24"/>
        </w:rPr>
      </w:pPr>
      <w:r>
        <w:rPr>
          <w:rFonts w:ascii="宋体" w:hAnsi="宋体" w:eastAsia="宋体" w:cs="宋体"/>
          <w:spacing w:val="-2"/>
          <w:sz w:val="24"/>
          <w:szCs w:val="24"/>
        </w:rPr>
        <w:t>6.7.2</w:t>
      </w:r>
      <w:r>
        <w:rPr>
          <w:rFonts w:ascii="宋体" w:hAnsi="宋体" w:eastAsia="宋体" w:cs="宋体"/>
          <w:spacing w:val="-51"/>
          <w:sz w:val="24"/>
          <w:szCs w:val="24"/>
        </w:rPr>
        <w:t xml:space="preserve"> </w:t>
      </w:r>
      <w:r>
        <w:rPr>
          <w:rFonts w:ascii="宋体" w:hAnsi="宋体" w:eastAsia="宋体" w:cs="宋体"/>
          <w:spacing w:val="-2"/>
          <w:sz w:val="24"/>
          <w:szCs w:val="24"/>
        </w:rPr>
        <w:t>澄清、说明和补正内容不得改变投标文件的实质性内</w:t>
      </w:r>
      <w:r>
        <w:rPr>
          <w:rFonts w:ascii="宋体" w:hAnsi="宋体" w:eastAsia="宋体" w:cs="宋体"/>
          <w:spacing w:val="-3"/>
          <w:sz w:val="24"/>
          <w:szCs w:val="24"/>
        </w:rPr>
        <w:t>容（算术性错误修正的除外）。</w:t>
      </w:r>
      <w:r>
        <w:rPr>
          <w:rFonts w:ascii="宋体" w:hAnsi="宋体" w:eastAsia="宋体" w:cs="宋体"/>
          <w:spacing w:val="-1"/>
          <w:sz w:val="24"/>
          <w:szCs w:val="24"/>
        </w:rPr>
        <w:t>投标人的书面澄清、说明和补正属于投标文件的组成部分。</w:t>
      </w:r>
    </w:p>
    <w:p w14:paraId="32230F23">
      <w:pPr>
        <w:spacing w:before="179" w:line="334" w:lineRule="auto"/>
        <w:ind w:left="1" w:right="80" w:firstLine="480"/>
        <w:rPr>
          <w:rFonts w:ascii="宋体" w:hAnsi="宋体" w:eastAsia="宋体" w:cs="宋体"/>
          <w:sz w:val="24"/>
          <w:szCs w:val="24"/>
        </w:rPr>
      </w:pPr>
      <w:r>
        <w:rPr>
          <w:rFonts w:ascii="宋体" w:hAnsi="宋体" w:eastAsia="宋体" w:cs="宋体"/>
          <w:spacing w:val="2"/>
          <w:sz w:val="24"/>
          <w:szCs w:val="24"/>
        </w:rPr>
        <w:t>6.7.3</w:t>
      </w:r>
      <w:r>
        <w:rPr>
          <w:rFonts w:ascii="宋体" w:hAnsi="宋体" w:eastAsia="宋体" w:cs="宋体"/>
          <w:spacing w:val="-49"/>
          <w:sz w:val="24"/>
          <w:szCs w:val="24"/>
        </w:rPr>
        <w:t xml:space="preserve"> </w:t>
      </w:r>
      <w:r>
        <w:rPr>
          <w:rFonts w:ascii="宋体" w:hAnsi="宋体" w:eastAsia="宋体" w:cs="宋体"/>
          <w:spacing w:val="2"/>
          <w:sz w:val="24"/>
          <w:szCs w:val="24"/>
        </w:rPr>
        <w:t>评标委员会针对需要投标人对所</w:t>
      </w:r>
      <w:r>
        <w:rPr>
          <w:rFonts w:ascii="宋体" w:hAnsi="宋体" w:eastAsia="宋体" w:cs="宋体"/>
          <w:spacing w:val="1"/>
          <w:sz w:val="24"/>
          <w:szCs w:val="24"/>
        </w:rPr>
        <w:t>提交投标文件中不明确的内容进行书面澄清、说明</w:t>
      </w:r>
      <w:r>
        <w:rPr>
          <w:rFonts w:ascii="宋体" w:hAnsi="宋体" w:eastAsia="宋体" w:cs="宋体"/>
          <w:sz w:val="24"/>
          <w:szCs w:val="24"/>
        </w:rPr>
        <w:t>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w:t>
      </w:r>
      <w:r>
        <w:rPr>
          <w:rFonts w:ascii="宋体" w:hAnsi="宋体" w:eastAsia="宋体" w:cs="宋体"/>
          <w:spacing w:val="-6"/>
          <w:sz w:val="24"/>
          <w:szCs w:val="24"/>
        </w:rPr>
        <w:t>正。</w:t>
      </w:r>
    </w:p>
    <w:p w14:paraId="71A59C98">
      <w:pPr>
        <w:spacing w:before="167" w:line="288" w:lineRule="auto"/>
        <w:ind w:right="80" w:firstLine="481"/>
        <w:rPr>
          <w:rFonts w:ascii="宋体" w:hAnsi="宋体" w:eastAsia="宋体" w:cs="宋体"/>
          <w:sz w:val="24"/>
          <w:szCs w:val="24"/>
        </w:rPr>
      </w:pPr>
      <w:r>
        <w:rPr>
          <w:rFonts w:ascii="宋体" w:hAnsi="宋体" w:eastAsia="宋体" w:cs="宋体"/>
          <w:spacing w:val="2"/>
          <w:sz w:val="24"/>
          <w:szCs w:val="24"/>
        </w:rPr>
        <w:t>6.7.4</w:t>
      </w:r>
      <w:r>
        <w:rPr>
          <w:rFonts w:ascii="宋体" w:hAnsi="宋体" w:eastAsia="宋体" w:cs="宋体"/>
          <w:spacing w:val="-49"/>
          <w:sz w:val="24"/>
          <w:szCs w:val="24"/>
        </w:rPr>
        <w:t xml:space="preserve"> </w:t>
      </w:r>
      <w:r>
        <w:rPr>
          <w:rFonts w:ascii="宋体" w:hAnsi="宋体" w:eastAsia="宋体" w:cs="宋体"/>
          <w:spacing w:val="2"/>
          <w:sz w:val="24"/>
          <w:szCs w:val="24"/>
        </w:rPr>
        <w:t>评标委员会对投标人提交的澄清</w:t>
      </w:r>
      <w:r>
        <w:rPr>
          <w:rFonts w:ascii="宋体" w:hAnsi="宋体" w:eastAsia="宋体" w:cs="宋体"/>
          <w:spacing w:val="1"/>
          <w:sz w:val="24"/>
          <w:szCs w:val="24"/>
        </w:rPr>
        <w:t>、说明或补正有疑问的，可以要求投标人进一步澄</w:t>
      </w:r>
      <w:r>
        <w:rPr>
          <w:rFonts w:ascii="宋体" w:hAnsi="宋体" w:eastAsia="宋体" w:cs="宋体"/>
          <w:spacing w:val="-1"/>
          <w:sz w:val="24"/>
          <w:szCs w:val="24"/>
        </w:rPr>
        <w:t>清、说明或补正，直至满足评标委员会的要求。</w:t>
      </w:r>
    </w:p>
    <w:p w14:paraId="6F45F613">
      <w:pPr>
        <w:spacing w:before="184" w:line="312" w:lineRule="auto"/>
        <w:ind w:firstLine="482"/>
        <w:rPr>
          <w:rFonts w:ascii="宋体" w:hAnsi="宋体" w:eastAsia="宋体" w:cs="宋体"/>
          <w:sz w:val="24"/>
          <w:szCs w:val="24"/>
        </w:rPr>
      </w:pPr>
      <w:r>
        <w:rPr>
          <w:rFonts w:ascii="宋体" w:hAnsi="宋体" w:eastAsia="宋体" w:cs="宋体"/>
          <w:spacing w:val="-1"/>
          <w:sz w:val="24"/>
          <w:szCs w:val="24"/>
        </w:rPr>
        <w:t>6.7.5</w:t>
      </w:r>
      <w:r>
        <w:rPr>
          <w:rFonts w:ascii="宋体" w:hAnsi="宋体" w:eastAsia="宋体" w:cs="宋体"/>
          <w:spacing w:val="-39"/>
          <w:sz w:val="24"/>
          <w:szCs w:val="24"/>
        </w:rPr>
        <w:t xml:space="preserve"> </w:t>
      </w:r>
      <w:r>
        <w:rPr>
          <w:rFonts w:ascii="宋体" w:hAnsi="宋体" w:eastAsia="宋体" w:cs="宋体"/>
          <w:b/>
          <w:bCs/>
          <w:spacing w:val="-1"/>
          <w:sz w:val="24"/>
          <w:szCs w:val="24"/>
        </w:rPr>
        <w:t>评标委员会发现投标人的报价明显低于其他投标人投标价格，使得其投标价格可能</w:t>
      </w:r>
      <w:r>
        <w:rPr>
          <w:rFonts w:ascii="宋体" w:hAnsi="宋体" w:eastAsia="宋体" w:cs="宋体"/>
          <w:b/>
          <w:bCs/>
          <w:spacing w:val="-2"/>
          <w:sz w:val="24"/>
          <w:szCs w:val="24"/>
        </w:rPr>
        <w:t>低于其成本的，应当要求该投标人作出书面说明并提供相应的证明材料。投标</w:t>
      </w:r>
      <w:r>
        <w:rPr>
          <w:rFonts w:ascii="宋体" w:hAnsi="宋体" w:eastAsia="宋体" w:cs="宋体"/>
          <w:b/>
          <w:bCs/>
          <w:spacing w:val="-3"/>
          <w:sz w:val="24"/>
          <w:szCs w:val="24"/>
        </w:rPr>
        <w:t>人不能合理说明</w:t>
      </w:r>
      <w:r>
        <w:rPr>
          <w:rFonts w:ascii="宋体" w:hAnsi="宋体" w:eastAsia="宋体" w:cs="宋体"/>
          <w:b/>
          <w:bCs/>
          <w:spacing w:val="-6"/>
          <w:sz w:val="24"/>
          <w:szCs w:val="24"/>
        </w:rPr>
        <w:t>或者不能提供相应证明材料的，由评标委员会认定该投标人以低于成本报价竞标，否决其投标。</w:t>
      </w:r>
    </w:p>
    <w:p w14:paraId="6D09D4BC">
      <w:pPr>
        <w:spacing w:before="182" w:line="218" w:lineRule="auto"/>
        <w:jc w:val="right"/>
        <w:rPr>
          <w:rFonts w:ascii="宋体" w:hAnsi="宋体" w:eastAsia="宋体" w:cs="宋体"/>
          <w:sz w:val="24"/>
          <w:szCs w:val="24"/>
        </w:rPr>
      </w:pPr>
      <w:r>
        <w:rPr>
          <w:rFonts w:ascii="宋体" w:hAnsi="宋体" w:eastAsia="宋体" w:cs="宋体"/>
          <w:spacing w:val="-2"/>
          <w:sz w:val="24"/>
          <w:szCs w:val="24"/>
        </w:rPr>
        <w:t>6.7.6</w:t>
      </w:r>
      <w:r>
        <w:rPr>
          <w:rFonts w:ascii="宋体" w:hAnsi="宋体" w:eastAsia="宋体" w:cs="宋体"/>
          <w:spacing w:val="-48"/>
          <w:sz w:val="24"/>
          <w:szCs w:val="24"/>
        </w:rPr>
        <w:t xml:space="preserve"> </w:t>
      </w:r>
      <w:r>
        <w:rPr>
          <w:rFonts w:ascii="宋体" w:hAnsi="宋体" w:eastAsia="宋体" w:cs="宋体"/>
          <w:spacing w:val="-2"/>
          <w:sz w:val="24"/>
          <w:szCs w:val="24"/>
        </w:rPr>
        <w:t>投标报价评分：对投标报价进行投标报价得分</w:t>
      </w:r>
      <w:r>
        <w:rPr>
          <w:rFonts w:ascii="宋体" w:hAnsi="宋体" w:eastAsia="宋体" w:cs="宋体"/>
          <w:spacing w:val="-3"/>
          <w:sz w:val="24"/>
          <w:szCs w:val="24"/>
        </w:rPr>
        <w:t>计算，计算方法详见评标办法前附表。</w:t>
      </w:r>
    </w:p>
    <w:p w14:paraId="6BB67D0C">
      <w:pPr>
        <w:spacing w:before="185" w:line="219" w:lineRule="auto"/>
        <w:ind w:left="482"/>
        <w:rPr>
          <w:rFonts w:ascii="宋体" w:hAnsi="宋体" w:eastAsia="宋体" w:cs="宋体"/>
          <w:sz w:val="24"/>
          <w:szCs w:val="24"/>
        </w:rPr>
      </w:pPr>
      <w:r>
        <w:rPr>
          <w:rFonts w:ascii="宋体" w:hAnsi="宋体" w:eastAsia="宋体" w:cs="宋体"/>
          <w:spacing w:val="-1"/>
          <w:sz w:val="24"/>
          <w:szCs w:val="24"/>
        </w:rPr>
        <w:t>6.7.7</w:t>
      </w:r>
      <w:r>
        <w:rPr>
          <w:rFonts w:ascii="宋体" w:hAnsi="宋体" w:eastAsia="宋体" w:cs="宋体"/>
          <w:spacing w:val="-51"/>
          <w:sz w:val="24"/>
          <w:szCs w:val="24"/>
        </w:rPr>
        <w:t xml:space="preserve"> </w:t>
      </w:r>
      <w:r>
        <w:rPr>
          <w:rFonts w:ascii="宋体" w:hAnsi="宋体" w:eastAsia="宋体" w:cs="宋体"/>
          <w:spacing w:val="-1"/>
          <w:sz w:val="24"/>
          <w:szCs w:val="24"/>
        </w:rPr>
        <w:t>汇总评分结果，评分分值计算保留小数点后两位，小数</w:t>
      </w:r>
      <w:r>
        <w:rPr>
          <w:rFonts w:ascii="宋体" w:hAnsi="宋体" w:eastAsia="宋体" w:cs="宋体"/>
          <w:spacing w:val="-2"/>
          <w:sz w:val="24"/>
          <w:szCs w:val="24"/>
        </w:rPr>
        <w:t>点后第三位“</w:t>
      </w:r>
      <w:r>
        <w:rPr>
          <w:rFonts w:ascii="宋体" w:hAnsi="宋体" w:eastAsia="宋体" w:cs="宋体"/>
          <w:spacing w:val="-88"/>
          <w:sz w:val="24"/>
          <w:szCs w:val="24"/>
        </w:rPr>
        <w:t xml:space="preserve"> </w:t>
      </w:r>
      <w:r>
        <w:rPr>
          <w:rFonts w:ascii="宋体" w:hAnsi="宋体" w:eastAsia="宋体" w:cs="宋体"/>
          <w:spacing w:val="-2"/>
          <w:sz w:val="24"/>
          <w:szCs w:val="24"/>
        </w:rPr>
        <w:t>四舍五入</w:t>
      </w:r>
      <w:r>
        <w:rPr>
          <w:rFonts w:ascii="宋体" w:hAnsi="宋体" w:eastAsia="宋体" w:cs="宋体"/>
          <w:spacing w:val="-88"/>
          <w:sz w:val="24"/>
          <w:szCs w:val="24"/>
        </w:rPr>
        <w:t xml:space="preserve"> </w:t>
      </w:r>
      <w:r>
        <w:rPr>
          <w:rFonts w:ascii="宋体" w:hAnsi="宋体" w:eastAsia="宋体" w:cs="宋体"/>
          <w:spacing w:val="-2"/>
          <w:sz w:val="24"/>
          <w:szCs w:val="24"/>
        </w:rPr>
        <w:t>”。</w:t>
      </w:r>
    </w:p>
    <w:p w14:paraId="766CB158">
      <w:pPr>
        <w:spacing w:before="181" w:line="219" w:lineRule="auto"/>
        <w:ind w:left="482"/>
        <w:rPr>
          <w:rFonts w:ascii="宋体" w:hAnsi="宋体" w:eastAsia="宋体" w:cs="宋体"/>
          <w:sz w:val="24"/>
          <w:szCs w:val="24"/>
        </w:rPr>
      </w:pPr>
      <w:r>
        <w:rPr>
          <w:rFonts w:ascii="宋体" w:hAnsi="宋体" w:eastAsia="宋体" w:cs="宋体"/>
          <w:spacing w:val="-1"/>
          <w:sz w:val="24"/>
          <w:szCs w:val="24"/>
        </w:rPr>
        <w:t>6.7.8</w:t>
      </w:r>
      <w:r>
        <w:rPr>
          <w:rFonts w:ascii="宋体" w:hAnsi="宋体" w:eastAsia="宋体" w:cs="宋体"/>
          <w:spacing w:val="-39"/>
          <w:sz w:val="24"/>
          <w:szCs w:val="24"/>
        </w:rPr>
        <w:t xml:space="preserve"> </w:t>
      </w:r>
      <w:r>
        <w:rPr>
          <w:rFonts w:ascii="宋体" w:hAnsi="宋体" w:eastAsia="宋体" w:cs="宋体"/>
          <w:spacing w:val="-1"/>
          <w:sz w:val="24"/>
          <w:szCs w:val="24"/>
        </w:rPr>
        <w:t>详细评审工作全部结束后，投标人总得分排序按照以下原则进行。</w:t>
      </w:r>
    </w:p>
    <w:p w14:paraId="393AEAEC">
      <w:pPr>
        <w:spacing w:before="184" w:line="219" w:lineRule="auto"/>
        <w:ind w:left="482"/>
        <w:rPr>
          <w:rFonts w:ascii="宋体" w:hAnsi="宋体" w:eastAsia="宋体" w:cs="宋体"/>
          <w:sz w:val="24"/>
          <w:szCs w:val="24"/>
        </w:rPr>
      </w:pPr>
      <w:r>
        <w:rPr>
          <w:rFonts w:ascii="宋体" w:hAnsi="宋体" w:eastAsia="宋体" w:cs="宋体"/>
          <w:spacing w:val="-1"/>
          <w:sz w:val="24"/>
          <w:szCs w:val="24"/>
        </w:rPr>
        <w:t>6.7.9</w:t>
      </w:r>
      <w:r>
        <w:rPr>
          <w:rFonts w:ascii="宋体" w:hAnsi="宋体" w:eastAsia="宋体" w:cs="宋体"/>
          <w:spacing w:val="-48"/>
          <w:sz w:val="24"/>
          <w:szCs w:val="24"/>
        </w:rPr>
        <w:t xml:space="preserve"> </w:t>
      </w:r>
      <w:r>
        <w:rPr>
          <w:rFonts w:ascii="宋体" w:hAnsi="宋体" w:eastAsia="宋体" w:cs="宋体"/>
          <w:spacing w:val="-1"/>
          <w:sz w:val="24"/>
          <w:szCs w:val="24"/>
        </w:rPr>
        <w:t>按照总得分由高到低顺序对投标人进行排序；</w:t>
      </w:r>
    </w:p>
    <w:p w14:paraId="78A73FAF">
      <w:pPr>
        <w:spacing w:before="182" w:line="218" w:lineRule="auto"/>
        <w:ind w:left="482"/>
        <w:rPr>
          <w:rFonts w:ascii="宋体" w:hAnsi="宋体" w:eastAsia="宋体" w:cs="宋体"/>
          <w:sz w:val="24"/>
          <w:szCs w:val="24"/>
        </w:rPr>
      </w:pPr>
      <w:r>
        <w:rPr>
          <w:rFonts w:ascii="宋体" w:hAnsi="宋体" w:eastAsia="宋体" w:cs="宋体"/>
          <w:spacing w:val="-1"/>
          <w:sz w:val="24"/>
          <w:szCs w:val="24"/>
        </w:rPr>
        <w:t>6.7.10</w:t>
      </w:r>
      <w:r>
        <w:rPr>
          <w:rFonts w:ascii="宋体" w:hAnsi="宋体" w:eastAsia="宋体" w:cs="宋体"/>
          <w:spacing w:val="-44"/>
          <w:sz w:val="24"/>
          <w:szCs w:val="24"/>
        </w:rPr>
        <w:t xml:space="preserve"> </w:t>
      </w:r>
      <w:r>
        <w:rPr>
          <w:rFonts w:ascii="宋体" w:hAnsi="宋体" w:eastAsia="宋体" w:cs="宋体"/>
          <w:spacing w:val="-1"/>
          <w:sz w:val="24"/>
          <w:szCs w:val="24"/>
        </w:rPr>
        <w:t>总得分相同时报价低的投标人</w:t>
      </w:r>
      <w:r>
        <w:rPr>
          <w:rFonts w:ascii="宋体" w:hAnsi="宋体" w:eastAsia="宋体" w:cs="宋体"/>
          <w:spacing w:val="-2"/>
          <w:sz w:val="24"/>
          <w:szCs w:val="24"/>
        </w:rPr>
        <w:t>排序靠前；</w:t>
      </w:r>
    </w:p>
    <w:p w14:paraId="442542C1">
      <w:pPr>
        <w:spacing w:line="218" w:lineRule="auto"/>
        <w:rPr>
          <w:rFonts w:ascii="宋体" w:hAnsi="宋体" w:eastAsia="宋体" w:cs="宋体"/>
          <w:sz w:val="24"/>
          <w:szCs w:val="24"/>
        </w:rPr>
        <w:sectPr>
          <w:footerReference r:id="rId28" w:type="default"/>
          <w:pgSz w:w="11906" w:h="16840"/>
          <w:pgMar w:top="1431" w:right="941" w:bottom="1081" w:left="1028" w:header="0" w:footer="916" w:gutter="0"/>
          <w:pgNumType w:fmt="decimal"/>
          <w:cols w:space="720" w:num="1"/>
        </w:sectPr>
      </w:pPr>
    </w:p>
    <w:p w14:paraId="2C742FB1">
      <w:pPr>
        <w:spacing w:before="168" w:line="218" w:lineRule="auto"/>
        <w:ind w:left="481"/>
        <w:rPr>
          <w:rFonts w:ascii="宋体" w:hAnsi="宋体" w:eastAsia="宋体" w:cs="宋体"/>
          <w:sz w:val="24"/>
          <w:szCs w:val="24"/>
        </w:rPr>
      </w:pPr>
      <w:r>
        <w:rPr>
          <w:rFonts w:ascii="宋体" w:hAnsi="宋体" w:eastAsia="宋体" w:cs="宋体"/>
          <w:spacing w:val="-1"/>
          <w:sz w:val="24"/>
          <w:szCs w:val="24"/>
        </w:rPr>
        <w:t>6.7.11</w:t>
      </w:r>
      <w:r>
        <w:rPr>
          <w:rFonts w:ascii="宋体" w:hAnsi="宋体" w:eastAsia="宋体" w:cs="宋体"/>
          <w:spacing w:val="-37"/>
          <w:sz w:val="24"/>
          <w:szCs w:val="24"/>
        </w:rPr>
        <w:t xml:space="preserve"> </w:t>
      </w:r>
      <w:r>
        <w:rPr>
          <w:rFonts w:ascii="宋体" w:hAnsi="宋体" w:eastAsia="宋体" w:cs="宋体"/>
          <w:spacing w:val="-1"/>
          <w:sz w:val="24"/>
          <w:szCs w:val="24"/>
        </w:rPr>
        <w:t>总得分相同且报价相同的投标人，采取随机抽取方式确定排序顺序。</w:t>
      </w:r>
    </w:p>
    <w:p w14:paraId="1CFFD7BA">
      <w:pPr>
        <w:spacing w:before="184" w:line="218" w:lineRule="auto"/>
        <w:ind w:left="1"/>
        <w:rPr>
          <w:rFonts w:ascii="宋体" w:hAnsi="宋体" w:eastAsia="宋体" w:cs="宋体"/>
          <w:sz w:val="24"/>
          <w:szCs w:val="24"/>
        </w:rPr>
      </w:pPr>
      <w:r>
        <w:rPr>
          <w:rFonts w:ascii="宋体" w:hAnsi="宋体" w:eastAsia="宋体" w:cs="宋体"/>
          <w:b/>
          <w:bCs/>
          <w:spacing w:val="-3"/>
          <w:sz w:val="24"/>
          <w:szCs w:val="24"/>
        </w:rPr>
        <w:t>6.8</w:t>
      </w:r>
      <w:r>
        <w:rPr>
          <w:rFonts w:ascii="宋体" w:hAnsi="宋体" w:eastAsia="宋体" w:cs="宋体"/>
          <w:spacing w:val="-50"/>
          <w:sz w:val="24"/>
          <w:szCs w:val="24"/>
        </w:rPr>
        <w:t xml:space="preserve"> </w:t>
      </w:r>
      <w:r>
        <w:rPr>
          <w:rFonts w:ascii="宋体" w:hAnsi="宋体" w:eastAsia="宋体" w:cs="宋体"/>
          <w:b/>
          <w:bCs/>
          <w:spacing w:val="-3"/>
          <w:sz w:val="24"/>
          <w:szCs w:val="24"/>
        </w:rPr>
        <w:t>推荐中标候选人及提交评标报告</w:t>
      </w:r>
    </w:p>
    <w:p w14:paraId="0F290CE3">
      <w:pPr>
        <w:spacing w:before="181" w:line="290" w:lineRule="auto"/>
        <w:ind w:right="2" w:firstLine="481"/>
        <w:rPr>
          <w:rFonts w:ascii="宋体" w:hAnsi="宋体" w:eastAsia="宋体" w:cs="宋体"/>
          <w:sz w:val="24"/>
          <w:szCs w:val="24"/>
        </w:rPr>
      </w:pPr>
      <w:r>
        <w:rPr>
          <w:rFonts w:ascii="宋体" w:hAnsi="宋体" w:eastAsia="宋体" w:cs="宋体"/>
          <w:spacing w:val="2"/>
          <w:sz w:val="24"/>
          <w:szCs w:val="24"/>
        </w:rPr>
        <w:t>6.8.1</w:t>
      </w:r>
      <w:r>
        <w:rPr>
          <w:rFonts w:ascii="宋体" w:hAnsi="宋体" w:eastAsia="宋体" w:cs="宋体"/>
          <w:spacing w:val="-49"/>
          <w:sz w:val="24"/>
          <w:szCs w:val="24"/>
        </w:rPr>
        <w:t xml:space="preserve"> </w:t>
      </w:r>
      <w:r>
        <w:rPr>
          <w:rFonts w:ascii="宋体" w:hAnsi="宋体" w:eastAsia="宋体" w:cs="宋体"/>
          <w:spacing w:val="2"/>
          <w:sz w:val="24"/>
          <w:szCs w:val="24"/>
        </w:rPr>
        <w:t>评标委员会推荐中标候选人，得</w:t>
      </w:r>
      <w:r>
        <w:rPr>
          <w:rFonts w:ascii="宋体" w:hAnsi="宋体" w:eastAsia="宋体" w:cs="宋体"/>
          <w:spacing w:val="1"/>
          <w:sz w:val="24"/>
          <w:szCs w:val="24"/>
        </w:rPr>
        <w:t>分由高到低顺序排列排序第一的投标人将被确定为</w:t>
      </w:r>
      <w:r>
        <w:rPr>
          <w:rFonts w:ascii="宋体" w:hAnsi="宋体" w:eastAsia="宋体" w:cs="宋体"/>
          <w:spacing w:val="-1"/>
          <w:sz w:val="24"/>
          <w:szCs w:val="24"/>
        </w:rPr>
        <w:t>第一中标候选人，以此类推确定出规定数量的中标候选人。</w:t>
      </w:r>
    </w:p>
    <w:p w14:paraId="34F6C010">
      <w:pPr>
        <w:spacing w:before="180" w:line="290" w:lineRule="auto"/>
        <w:ind w:firstLine="480"/>
        <w:rPr>
          <w:rFonts w:ascii="宋体" w:hAnsi="宋体" w:eastAsia="宋体" w:cs="宋体"/>
          <w:sz w:val="24"/>
          <w:szCs w:val="24"/>
        </w:rPr>
      </w:pPr>
      <w:r>
        <w:rPr>
          <w:rFonts w:ascii="宋体" w:hAnsi="宋体" w:eastAsia="宋体" w:cs="宋体"/>
          <w:sz w:val="24"/>
          <w:szCs w:val="24"/>
        </w:rPr>
        <w:t>6.8.2</w:t>
      </w:r>
      <w:r>
        <w:rPr>
          <w:rFonts w:ascii="宋体" w:hAnsi="宋体" w:eastAsia="宋体" w:cs="宋体"/>
          <w:spacing w:val="-17"/>
          <w:sz w:val="24"/>
          <w:szCs w:val="24"/>
        </w:rPr>
        <w:t xml:space="preserve"> </w:t>
      </w:r>
      <w:r>
        <w:rPr>
          <w:rFonts w:ascii="宋体" w:hAnsi="宋体" w:eastAsia="宋体" w:cs="宋体"/>
          <w:sz w:val="24"/>
          <w:szCs w:val="24"/>
        </w:rPr>
        <w:t>当通过了资格审查、完备性及符合性审查后，投标人少于</w:t>
      </w:r>
      <w:r>
        <w:rPr>
          <w:rFonts w:ascii="宋体" w:hAnsi="宋体" w:eastAsia="宋体" w:cs="宋体"/>
          <w:spacing w:val="-44"/>
          <w:sz w:val="24"/>
          <w:szCs w:val="24"/>
        </w:rPr>
        <w:t xml:space="preserve"> </w:t>
      </w:r>
      <w:r>
        <w:rPr>
          <w:rFonts w:ascii="宋体" w:hAnsi="宋体" w:eastAsia="宋体" w:cs="宋体"/>
          <w:sz w:val="24"/>
          <w:szCs w:val="24"/>
        </w:rPr>
        <w:t>3</w:t>
      </w:r>
      <w:r>
        <w:rPr>
          <w:rFonts w:ascii="宋体" w:hAnsi="宋体" w:eastAsia="宋体" w:cs="宋体"/>
          <w:spacing w:val="-45"/>
          <w:sz w:val="24"/>
          <w:szCs w:val="24"/>
        </w:rPr>
        <w:t xml:space="preserve"> </w:t>
      </w:r>
      <w:r>
        <w:rPr>
          <w:rFonts w:ascii="宋体" w:hAnsi="宋体" w:eastAsia="宋体" w:cs="宋体"/>
          <w:sz w:val="24"/>
          <w:szCs w:val="24"/>
        </w:rPr>
        <w:t>个时，采购人应当依法</w:t>
      </w:r>
      <w:r>
        <w:rPr>
          <w:rFonts w:ascii="宋体" w:hAnsi="宋体" w:eastAsia="宋体" w:cs="宋体"/>
          <w:spacing w:val="-3"/>
          <w:sz w:val="24"/>
          <w:szCs w:val="24"/>
        </w:rPr>
        <w:t>重新招标。</w:t>
      </w:r>
    </w:p>
    <w:p w14:paraId="5E4F7A06">
      <w:pPr>
        <w:spacing w:before="181" w:line="218" w:lineRule="auto"/>
        <w:ind w:left="481"/>
        <w:rPr>
          <w:rFonts w:ascii="宋体" w:hAnsi="宋体" w:eastAsia="宋体" w:cs="宋体"/>
          <w:sz w:val="24"/>
          <w:szCs w:val="24"/>
        </w:rPr>
      </w:pPr>
      <w:r>
        <w:rPr>
          <w:rFonts w:ascii="宋体" w:hAnsi="宋体" w:eastAsia="宋体" w:cs="宋体"/>
          <w:spacing w:val="-1"/>
          <w:sz w:val="24"/>
          <w:szCs w:val="24"/>
        </w:rPr>
        <w:t>6.8.3</w:t>
      </w:r>
      <w:r>
        <w:rPr>
          <w:rFonts w:ascii="宋体" w:hAnsi="宋体" w:eastAsia="宋体" w:cs="宋体"/>
          <w:spacing w:val="-42"/>
          <w:sz w:val="24"/>
          <w:szCs w:val="24"/>
        </w:rPr>
        <w:t xml:space="preserve"> </w:t>
      </w:r>
      <w:r>
        <w:rPr>
          <w:rFonts w:ascii="宋体" w:hAnsi="宋体" w:eastAsia="宋体" w:cs="宋体"/>
          <w:spacing w:val="-1"/>
          <w:sz w:val="24"/>
          <w:szCs w:val="24"/>
        </w:rPr>
        <w:t>评标委员会完成评标后，应当向采购人提交书面评标报告。</w:t>
      </w:r>
    </w:p>
    <w:p w14:paraId="71D68B1A">
      <w:pPr>
        <w:spacing w:before="183" w:line="219" w:lineRule="auto"/>
        <w:ind w:left="481"/>
        <w:rPr>
          <w:rFonts w:ascii="宋体" w:hAnsi="宋体" w:eastAsia="宋体" w:cs="宋体"/>
          <w:sz w:val="24"/>
          <w:szCs w:val="24"/>
        </w:rPr>
      </w:pPr>
      <w:r>
        <w:rPr>
          <w:rFonts w:ascii="宋体" w:hAnsi="宋体" w:eastAsia="宋体" w:cs="宋体"/>
          <w:spacing w:val="-2"/>
          <w:sz w:val="24"/>
          <w:szCs w:val="24"/>
        </w:rPr>
        <w:t>6.8.4</w:t>
      </w:r>
      <w:r>
        <w:rPr>
          <w:rFonts w:ascii="宋体" w:hAnsi="宋体" w:eastAsia="宋体" w:cs="宋体"/>
          <w:spacing w:val="-45"/>
          <w:sz w:val="24"/>
          <w:szCs w:val="24"/>
        </w:rPr>
        <w:t xml:space="preserve"> </w:t>
      </w:r>
      <w:r>
        <w:rPr>
          <w:rFonts w:ascii="宋体" w:hAnsi="宋体" w:eastAsia="宋体" w:cs="宋体"/>
          <w:spacing w:val="-2"/>
          <w:sz w:val="24"/>
          <w:szCs w:val="24"/>
        </w:rPr>
        <w:t>特殊情况的处置程序</w:t>
      </w:r>
    </w:p>
    <w:p w14:paraId="0D280930">
      <w:pPr>
        <w:spacing w:before="183" w:line="217" w:lineRule="auto"/>
        <w:ind w:left="479"/>
        <w:rPr>
          <w:rFonts w:ascii="宋体" w:hAnsi="宋体" w:eastAsia="宋体" w:cs="宋体"/>
          <w:sz w:val="24"/>
          <w:szCs w:val="24"/>
        </w:rPr>
      </w:pPr>
      <w:r>
        <w:rPr>
          <w:rFonts w:ascii="宋体" w:hAnsi="宋体" w:eastAsia="宋体" w:cs="宋体"/>
          <w:spacing w:val="-1"/>
          <w:sz w:val="24"/>
          <w:szCs w:val="24"/>
        </w:rPr>
        <w:t>①关于评标活动暂停</w:t>
      </w:r>
    </w:p>
    <w:p w14:paraId="0043423B">
      <w:pPr>
        <w:spacing w:before="184" w:line="359" w:lineRule="auto"/>
        <w:ind w:right="2" w:firstLine="479"/>
        <w:jc w:val="both"/>
        <w:rPr>
          <w:rFonts w:ascii="宋体" w:hAnsi="宋体" w:eastAsia="宋体" w:cs="宋体"/>
          <w:sz w:val="24"/>
          <w:szCs w:val="24"/>
        </w:rPr>
      </w:pPr>
      <w:r>
        <w:rPr>
          <w:rFonts w:ascii="宋体" w:hAnsi="宋体" w:eastAsia="宋体" w:cs="宋体"/>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w:t>
      </w:r>
      <w:r>
        <w:rPr>
          <w:rFonts w:ascii="宋体" w:hAnsi="宋体" w:eastAsia="宋体" w:cs="宋体"/>
          <w:spacing w:val="-1"/>
          <w:sz w:val="24"/>
          <w:szCs w:val="24"/>
        </w:rPr>
        <w:t>时，由原评标委员会继续评标。</w:t>
      </w:r>
    </w:p>
    <w:p w14:paraId="451F1B84">
      <w:pPr>
        <w:spacing w:line="217" w:lineRule="auto"/>
        <w:ind w:left="478"/>
        <w:rPr>
          <w:rFonts w:ascii="宋体" w:hAnsi="宋体" w:eastAsia="宋体" w:cs="宋体"/>
          <w:sz w:val="24"/>
          <w:szCs w:val="24"/>
        </w:rPr>
      </w:pPr>
      <w:r>
        <w:rPr>
          <w:rFonts w:ascii="宋体" w:hAnsi="宋体" w:eastAsia="宋体" w:cs="宋体"/>
          <w:spacing w:val="-1"/>
          <w:sz w:val="24"/>
          <w:szCs w:val="24"/>
        </w:rPr>
        <w:t>②关于评标中途更换评委</w:t>
      </w:r>
    </w:p>
    <w:p w14:paraId="514C3A0E">
      <w:pPr>
        <w:spacing w:before="185" w:line="219" w:lineRule="auto"/>
        <w:ind w:left="494"/>
        <w:rPr>
          <w:rFonts w:ascii="宋体" w:hAnsi="宋体" w:eastAsia="宋体" w:cs="宋体"/>
          <w:sz w:val="24"/>
          <w:szCs w:val="24"/>
        </w:rPr>
      </w:pPr>
      <w:r>
        <w:rPr>
          <w:rFonts w:ascii="宋体" w:hAnsi="宋体" w:eastAsia="宋体" w:cs="宋体"/>
          <w:spacing w:val="-1"/>
          <w:sz w:val="24"/>
          <w:szCs w:val="24"/>
        </w:rPr>
        <w:t>除非发生下列情况之一，评标委员会成员不得在评标中途更换：</w:t>
      </w:r>
    </w:p>
    <w:p w14:paraId="310BD733">
      <w:pPr>
        <w:spacing w:before="182" w:line="219" w:lineRule="auto"/>
        <w:ind w:left="560"/>
        <w:rPr>
          <w:rFonts w:ascii="宋体" w:hAnsi="宋体" w:eastAsia="宋体" w:cs="宋体"/>
          <w:sz w:val="24"/>
          <w:szCs w:val="24"/>
        </w:rPr>
      </w:pPr>
      <w:r>
        <w:rPr>
          <w:rFonts w:ascii="宋体" w:hAnsi="宋体" w:eastAsia="宋体" w:cs="宋体"/>
          <w:spacing w:val="-3"/>
          <w:sz w:val="24"/>
          <w:szCs w:val="24"/>
        </w:rPr>
        <w:t>⒈因不可抗拒的客观原因，不能到场或需在评标中途退出评标活</w:t>
      </w:r>
      <w:r>
        <w:rPr>
          <w:rFonts w:ascii="宋体" w:hAnsi="宋体" w:eastAsia="宋体" w:cs="宋体"/>
          <w:spacing w:val="-4"/>
          <w:sz w:val="24"/>
          <w:szCs w:val="24"/>
        </w:rPr>
        <w:t>动。</w:t>
      </w:r>
    </w:p>
    <w:p w14:paraId="4A06D4C2">
      <w:pPr>
        <w:spacing w:before="182" w:line="219" w:lineRule="auto"/>
        <w:ind w:left="547"/>
        <w:rPr>
          <w:rFonts w:ascii="宋体" w:hAnsi="宋体" w:eastAsia="宋体" w:cs="宋体"/>
          <w:sz w:val="24"/>
          <w:szCs w:val="24"/>
        </w:rPr>
      </w:pPr>
      <w:r>
        <w:rPr>
          <w:rFonts w:ascii="宋体" w:hAnsi="宋体" w:eastAsia="宋体" w:cs="宋体"/>
          <w:spacing w:val="-3"/>
          <w:sz w:val="24"/>
          <w:szCs w:val="24"/>
        </w:rPr>
        <w:t>⒉根据法律法规规定，某个或某几个评标委员会成员需要回避。</w:t>
      </w:r>
    </w:p>
    <w:p w14:paraId="53D7E24F">
      <w:pPr>
        <w:spacing w:before="181" w:line="219" w:lineRule="auto"/>
        <w:ind w:left="480"/>
        <w:rPr>
          <w:rFonts w:ascii="宋体" w:hAnsi="宋体" w:eastAsia="宋体" w:cs="宋体"/>
          <w:sz w:val="24"/>
          <w:szCs w:val="24"/>
        </w:rPr>
      </w:pPr>
      <w:r>
        <w:rPr>
          <w:rFonts w:ascii="宋体" w:hAnsi="宋体" w:eastAsia="宋体" w:cs="宋体"/>
          <w:sz w:val="24"/>
          <w:szCs w:val="24"/>
        </w:rPr>
        <w:t>退出评标的评标委员会成员，其已完成的评标行为无效</w:t>
      </w:r>
      <w:r>
        <w:rPr>
          <w:rFonts w:ascii="宋体" w:hAnsi="宋体" w:eastAsia="宋体" w:cs="宋体"/>
          <w:spacing w:val="-1"/>
          <w:sz w:val="24"/>
          <w:szCs w:val="24"/>
        </w:rPr>
        <w:t>，由更换的评委进行评标。</w:t>
      </w:r>
    </w:p>
    <w:p w14:paraId="4F8658C9">
      <w:pPr>
        <w:spacing w:before="185" w:line="360" w:lineRule="auto"/>
        <w:ind w:left="1" w:right="2" w:firstLine="477"/>
        <w:rPr>
          <w:rFonts w:ascii="宋体" w:hAnsi="宋体" w:eastAsia="宋体" w:cs="宋体"/>
          <w:sz w:val="24"/>
          <w:szCs w:val="24"/>
        </w:rPr>
      </w:pPr>
      <w:r>
        <w:rPr>
          <w:rFonts w:ascii="宋体" w:hAnsi="宋体" w:eastAsia="宋体" w:cs="宋体"/>
          <w:sz w:val="24"/>
          <w:szCs w:val="24"/>
        </w:rPr>
        <w:t>在评标环节中，需评标委员会就某项定性的评审结论做出表决的，由评标委员会全体成员</w:t>
      </w:r>
      <w:r>
        <w:rPr>
          <w:rFonts w:ascii="宋体" w:hAnsi="宋体" w:eastAsia="宋体" w:cs="宋体"/>
          <w:spacing w:val="-1"/>
          <w:sz w:val="24"/>
          <w:szCs w:val="24"/>
        </w:rPr>
        <w:t>按照少数服从多数的原则确定。</w:t>
      </w:r>
    </w:p>
    <w:p w14:paraId="2761C9D7">
      <w:pPr>
        <w:spacing w:line="360" w:lineRule="auto"/>
        <w:rPr>
          <w:rFonts w:ascii="宋体" w:hAnsi="宋体" w:eastAsia="宋体" w:cs="宋体"/>
          <w:sz w:val="24"/>
          <w:szCs w:val="24"/>
        </w:rPr>
        <w:sectPr>
          <w:footerReference r:id="rId29" w:type="default"/>
          <w:pgSz w:w="11906" w:h="16840"/>
          <w:pgMar w:top="1431" w:right="1019" w:bottom="1081" w:left="1029" w:header="0" w:footer="916" w:gutter="0"/>
          <w:pgNumType w:fmt="decimal"/>
          <w:cols w:space="720" w:num="1"/>
        </w:sectPr>
      </w:pPr>
    </w:p>
    <w:p w14:paraId="18592CCC">
      <w:pPr>
        <w:spacing w:before="168" w:line="360" w:lineRule="auto"/>
        <w:ind w:left="4477"/>
        <w:rPr>
          <w:rFonts w:ascii="宋体" w:hAnsi="宋体" w:eastAsia="宋体" w:cs="宋体"/>
          <w:sz w:val="24"/>
          <w:szCs w:val="24"/>
        </w:rPr>
      </w:pPr>
      <w:r>
        <w:rPr>
          <w:rFonts w:ascii="宋体" w:hAnsi="宋体" w:eastAsia="宋体" w:cs="宋体"/>
          <w:b/>
          <w:bCs/>
          <w:spacing w:val="-8"/>
          <w:sz w:val="24"/>
          <w:szCs w:val="24"/>
        </w:rPr>
        <w:t>问题澄清通知</w:t>
      </w:r>
    </w:p>
    <w:p w14:paraId="07E1895C">
      <w:pPr>
        <w:pStyle w:val="2"/>
        <w:spacing w:line="360" w:lineRule="auto"/>
      </w:pPr>
    </w:p>
    <w:p w14:paraId="7E1F1731">
      <w:pPr>
        <w:spacing w:before="78" w:line="360" w:lineRule="auto"/>
        <w:ind w:left="12"/>
        <w:rPr>
          <w:rFonts w:ascii="宋体" w:hAnsi="宋体" w:eastAsia="宋体" w:cs="宋体"/>
          <w:sz w:val="24"/>
          <w:szCs w:val="24"/>
        </w:rPr>
      </w:pPr>
      <w:r>
        <w:rPr>
          <w:rFonts w:ascii="宋体" w:hAnsi="宋体" w:eastAsia="宋体" w:cs="宋体"/>
          <w:spacing w:val="-4"/>
          <w:sz w:val="24"/>
          <w:szCs w:val="24"/>
        </w:rPr>
        <w:t>（投标人名称</w:t>
      </w:r>
      <w:r>
        <w:rPr>
          <w:rFonts w:ascii="宋体" w:hAnsi="宋体" w:eastAsia="宋体" w:cs="宋体"/>
          <w:spacing w:val="1"/>
          <w:sz w:val="24"/>
          <w:szCs w:val="24"/>
        </w:rPr>
        <w:t>）：</w:t>
      </w:r>
    </w:p>
    <w:p w14:paraId="23CCD0E9">
      <w:pPr>
        <w:spacing w:before="23" w:line="360" w:lineRule="auto"/>
        <w:ind w:firstLine="240" w:firstLineChars="100"/>
        <w:rPr>
          <w:rFonts w:ascii="宋体" w:hAnsi="宋体" w:eastAsia="宋体" w:cs="宋体"/>
          <w:sz w:val="24"/>
          <w:szCs w:val="24"/>
        </w:rPr>
      </w:pPr>
      <w:r>
        <w:rPr>
          <w:rFonts w:ascii="宋体" w:hAnsi="宋体" w:eastAsia="宋体" w:cs="宋体"/>
          <w:sz w:val="24"/>
          <w:szCs w:val="24"/>
        </w:rPr>
        <w:t>（招标项目名称）招标的评标委员会，对你方的投标文件进行了仔细的审查，现需你方对</w:t>
      </w:r>
      <w:r>
        <w:rPr>
          <w:rFonts w:ascii="宋体" w:hAnsi="宋体" w:eastAsia="宋体" w:cs="宋体"/>
          <w:spacing w:val="-1"/>
          <w:sz w:val="24"/>
          <w:szCs w:val="24"/>
        </w:rPr>
        <w:t>本通知所附质疑问卷中的问题以书面形式予以澄清、说明或者补正。</w:t>
      </w:r>
    </w:p>
    <w:p w14:paraId="31A7BD77">
      <w:pPr>
        <w:spacing w:line="360" w:lineRule="auto"/>
        <w:ind w:left="1"/>
        <w:rPr>
          <w:rFonts w:ascii="宋体" w:hAnsi="宋体" w:eastAsia="宋体" w:cs="宋体"/>
          <w:sz w:val="24"/>
          <w:szCs w:val="24"/>
        </w:rPr>
      </w:pPr>
      <w:r>
        <w:rPr>
          <w:rFonts w:ascii="宋体" w:hAnsi="宋体" w:eastAsia="宋体" w:cs="宋体"/>
          <w:spacing w:val="-3"/>
          <w:sz w:val="24"/>
          <w:szCs w:val="24"/>
        </w:rPr>
        <w:t>质疑问题：</w:t>
      </w:r>
    </w:p>
    <w:p w14:paraId="00C8DF18">
      <w:pPr>
        <w:pStyle w:val="2"/>
        <w:spacing w:line="242" w:lineRule="auto"/>
      </w:pPr>
    </w:p>
    <w:p w14:paraId="35FD783F">
      <w:pPr>
        <w:pStyle w:val="2"/>
        <w:spacing w:line="242" w:lineRule="auto"/>
      </w:pPr>
    </w:p>
    <w:p w14:paraId="7A3BC503">
      <w:pPr>
        <w:pStyle w:val="2"/>
        <w:spacing w:line="242" w:lineRule="auto"/>
      </w:pPr>
    </w:p>
    <w:p w14:paraId="4307173E">
      <w:pPr>
        <w:pStyle w:val="2"/>
        <w:spacing w:line="242" w:lineRule="auto"/>
      </w:pPr>
    </w:p>
    <w:p w14:paraId="1CFEA7B7">
      <w:pPr>
        <w:pStyle w:val="2"/>
        <w:spacing w:line="242" w:lineRule="auto"/>
      </w:pPr>
    </w:p>
    <w:p w14:paraId="1B9A25DA">
      <w:pPr>
        <w:pStyle w:val="2"/>
        <w:spacing w:line="242" w:lineRule="auto"/>
      </w:pPr>
    </w:p>
    <w:p w14:paraId="45828A11">
      <w:pPr>
        <w:pStyle w:val="2"/>
        <w:spacing w:line="242" w:lineRule="auto"/>
      </w:pPr>
    </w:p>
    <w:p w14:paraId="059BF14B">
      <w:pPr>
        <w:pStyle w:val="2"/>
        <w:spacing w:line="243" w:lineRule="auto"/>
      </w:pPr>
    </w:p>
    <w:p w14:paraId="71D12952">
      <w:pPr>
        <w:pStyle w:val="2"/>
        <w:spacing w:line="243" w:lineRule="auto"/>
      </w:pPr>
    </w:p>
    <w:p w14:paraId="217D086B">
      <w:pPr>
        <w:pStyle w:val="2"/>
        <w:spacing w:line="243" w:lineRule="auto"/>
        <w:rPr>
          <w:sz w:val="24"/>
          <w:szCs w:val="24"/>
        </w:rPr>
      </w:pPr>
    </w:p>
    <w:p w14:paraId="77FDE5A4">
      <w:pPr>
        <w:spacing w:before="78" w:line="219" w:lineRule="auto"/>
        <w:rPr>
          <w:rFonts w:ascii="宋体" w:hAnsi="宋体" w:eastAsia="宋体" w:cs="宋体"/>
          <w:sz w:val="24"/>
          <w:szCs w:val="24"/>
        </w:rPr>
      </w:pPr>
      <w:r>
        <w:rPr>
          <w:rFonts w:ascii="宋体" w:hAnsi="宋体" w:eastAsia="宋体" w:cs="宋体"/>
          <w:spacing w:val="-1"/>
          <w:sz w:val="24"/>
          <w:szCs w:val="24"/>
        </w:rPr>
        <w:t>评标委员会员（签字</w:t>
      </w:r>
      <w:r>
        <w:rPr>
          <w:rFonts w:ascii="宋体" w:hAnsi="宋体" w:eastAsia="宋体" w:cs="宋体"/>
          <w:sz w:val="24"/>
          <w:szCs w:val="24"/>
        </w:rPr>
        <w:t>）：</w:t>
      </w:r>
    </w:p>
    <w:p w14:paraId="1A62A332">
      <w:pPr>
        <w:pStyle w:val="2"/>
        <w:spacing w:line="258" w:lineRule="auto"/>
        <w:rPr>
          <w:sz w:val="24"/>
          <w:szCs w:val="24"/>
        </w:rPr>
      </w:pPr>
    </w:p>
    <w:p w14:paraId="67FB36B2">
      <w:pPr>
        <w:spacing w:before="78" w:line="219" w:lineRule="auto"/>
        <w:ind w:left="42"/>
        <w:rPr>
          <w:rFonts w:ascii="宋体" w:hAnsi="宋体" w:eastAsia="宋体" w:cs="宋体"/>
          <w:sz w:val="24"/>
          <w:szCs w:val="24"/>
        </w:rPr>
      </w:pPr>
      <w:r>
        <w:rPr>
          <w:rFonts w:ascii="宋体" w:hAnsi="宋体" w:eastAsia="宋体" w:cs="宋体"/>
          <w:spacing w:val="-9"/>
          <w:sz w:val="24"/>
          <w:szCs w:val="24"/>
        </w:rPr>
        <w:t>日期：年月日</w:t>
      </w:r>
    </w:p>
    <w:p w14:paraId="6F99CB3A">
      <w:pPr>
        <w:pStyle w:val="2"/>
        <w:spacing w:line="255" w:lineRule="auto"/>
      </w:pPr>
    </w:p>
    <w:p w14:paraId="20EE1AAE">
      <w:pPr>
        <w:pStyle w:val="2"/>
        <w:spacing w:line="255" w:lineRule="auto"/>
      </w:pPr>
    </w:p>
    <w:p w14:paraId="73B5C103">
      <w:pPr>
        <w:pStyle w:val="2"/>
        <w:spacing w:line="255" w:lineRule="auto"/>
      </w:pPr>
    </w:p>
    <w:p w14:paraId="11401E07">
      <w:pPr>
        <w:pStyle w:val="2"/>
        <w:spacing w:line="255" w:lineRule="auto"/>
      </w:pPr>
    </w:p>
    <w:p w14:paraId="719E132F">
      <w:pPr>
        <w:pStyle w:val="2"/>
        <w:spacing w:line="256" w:lineRule="auto"/>
      </w:pPr>
    </w:p>
    <w:p w14:paraId="00FAB672">
      <w:pPr>
        <w:pStyle w:val="2"/>
        <w:spacing w:line="256" w:lineRule="auto"/>
      </w:pPr>
    </w:p>
    <w:p w14:paraId="34F8266F">
      <w:pPr>
        <w:pStyle w:val="2"/>
        <w:spacing w:line="256" w:lineRule="auto"/>
      </w:pPr>
    </w:p>
    <w:p w14:paraId="3B3DF6CC">
      <w:pPr>
        <w:spacing w:before="79" w:line="219" w:lineRule="auto"/>
        <w:ind w:left="3635"/>
        <w:rPr>
          <w:rFonts w:ascii="宋体" w:hAnsi="宋体" w:eastAsia="宋体" w:cs="宋体"/>
          <w:sz w:val="24"/>
          <w:szCs w:val="24"/>
        </w:rPr>
      </w:pPr>
      <w:r>
        <w:rPr>
          <w:rFonts w:ascii="宋体" w:hAnsi="宋体" w:eastAsia="宋体" w:cs="宋体"/>
          <w:b/>
          <w:bCs/>
          <w:spacing w:val="-5"/>
          <w:sz w:val="24"/>
          <w:szCs w:val="24"/>
        </w:rPr>
        <w:t>问题的澄清、说明或补正</w:t>
      </w:r>
    </w:p>
    <w:p w14:paraId="376960F4">
      <w:pPr>
        <w:pStyle w:val="2"/>
        <w:spacing w:line="256" w:lineRule="auto"/>
      </w:pPr>
    </w:p>
    <w:p w14:paraId="613C4243">
      <w:pPr>
        <w:spacing w:before="78" w:line="219" w:lineRule="auto"/>
        <w:rPr>
          <w:rFonts w:ascii="宋体" w:hAnsi="宋体" w:eastAsia="宋体" w:cs="宋体"/>
          <w:sz w:val="24"/>
          <w:szCs w:val="24"/>
        </w:rPr>
      </w:pPr>
      <w:r>
        <w:rPr>
          <w:rFonts w:ascii="宋体" w:hAnsi="宋体" w:eastAsia="宋体" w:cs="宋体"/>
          <w:spacing w:val="-2"/>
          <w:sz w:val="24"/>
          <w:szCs w:val="24"/>
        </w:rPr>
        <w:t>评标委员会：</w:t>
      </w:r>
    </w:p>
    <w:p w14:paraId="502210B4">
      <w:pPr>
        <w:spacing w:before="28" w:line="219" w:lineRule="auto"/>
        <w:ind w:left="492"/>
        <w:rPr>
          <w:rFonts w:ascii="宋体" w:hAnsi="宋体" w:eastAsia="宋体" w:cs="宋体"/>
          <w:sz w:val="24"/>
          <w:szCs w:val="24"/>
        </w:rPr>
      </w:pPr>
      <w:r>
        <w:rPr>
          <w:rFonts w:ascii="宋体" w:hAnsi="宋体" w:eastAsia="宋体" w:cs="宋体"/>
          <w:spacing w:val="-1"/>
          <w:sz w:val="24"/>
          <w:szCs w:val="24"/>
        </w:rPr>
        <w:t>（招标项目名称）的问题澄清通知已收悉，现澄清、说明或者补正如下：</w:t>
      </w:r>
    </w:p>
    <w:p w14:paraId="360BAAEF">
      <w:pPr>
        <w:pStyle w:val="2"/>
        <w:spacing w:line="264" w:lineRule="auto"/>
      </w:pPr>
    </w:p>
    <w:p w14:paraId="35DE42F7">
      <w:pPr>
        <w:pStyle w:val="2"/>
        <w:spacing w:line="264" w:lineRule="auto"/>
      </w:pPr>
    </w:p>
    <w:p w14:paraId="2BBE08BF">
      <w:pPr>
        <w:pStyle w:val="2"/>
        <w:spacing w:line="264" w:lineRule="auto"/>
      </w:pPr>
    </w:p>
    <w:p w14:paraId="18E30E8A">
      <w:pPr>
        <w:pStyle w:val="2"/>
        <w:spacing w:line="264" w:lineRule="auto"/>
      </w:pPr>
    </w:p>
    <w:p w14:paraId="726329E5">
      <w:pPr>
        <w:pStyle w:val="2"/>
        <w:spacing w:line="264" w:lineRule="auto"/>
      </w:pPr>
    </w:p>
    <w:p w14:paraId="077149F4">
      <w:pPr>
        <w:pStyle w:val="2"/>
        <w:spacing w:line="265" w:lineRule="auto"/>
      </w:pPr>
    </w:p>
    <w:p w14:paraId="782BE8AF">
      <w:pPr>
        <w:pStyle w:val="2"/>
        <w:spacing w:line="265" w:lineRule="auto"/>
      </w:pPr>
    </w:p>
    <w:p w14:paraId="428247E2">
      <w:pPr>
        <w:pStyle w:val="2"/>
        <w:spacing w:line="265" w:lineRule="auto"/>
      </w:pPr>
    </w:p>
    <w:p w14:paraId="62B7F40D">
      <w:pPr>
        <w:spacing w:before="79" w:line="219" w:lineRule="auto"/>
        <w:ind w:left="1"/>
        <w:rPr>
          <w:rFonts w:ascii="宋体" w:hAnsi="宋体" w:eastAsia="宋体" w:cs="宋体"/>
          <w:sz w:val="24"/>
          <w:szCs w:val="24"/>
        </w:rPr>
      </w:pPr>
      <w:r>
        <w:rPr>
          <w:rFonts w:ascii="宋体" w:hAnsi="宋体" w:eastAsia="宋体" w:cs="宋体"/>
          <w:spacing w:val="-1"/>
          <w:sz w:val="24"/>
          <w:szCs w:val="24"/>
        </w:rPr>
        <w:t>法定代表人或其授权委托人（签字</w:t>
      </w:r>
      <w:r>
        <w:rPr>
          <w:rFonts w:ascii="宋体" w:hAnsi="宋体" w:eastAsia="宋体" w:cs="宋体"/>
          <w:spacing w:val="1"/>
          <w:sz w:val="24"/>
          <w:szCs w:val="24"/>
        </w:rPr>
        <w:t>）：</w:t>
      </w:r>
    </w:p>
    <w:p w14:paraId="6BDC930C">
      <w:pPr>
        <w:pStyle w:val="2"/>
        <w:spacing w:line="257" w:lineRule="auto"/>
      </w:pPr>
    </w:p>
    <w:p w14:paraId="2E597FED">
      <w:pPr>
        <w:spacing w:before="78" w:line="219" w:lineRule="auto"/>
        <w:ind w:left="42"/>
        <w:rPr>
          <w:rFonts w:ascii="宋体" w:hAnsi="宋体" w:eastAsia="宋体" w:cs="宋体"/>
          <w:sz w:val="24"/>
          <w:szCs w:val="24"/>
        </w:rPr>
      </w:pPr>
      <w:r>
        <w:rPr>
          <w:rFonts w:ascii="宋体" w:hAnsi="宋体" w:eastAsia="宋体" w:cs="宋体"/>
          <w:spacing w:val="-9"/>
          <w:sz w:val="24"/>
          <w:szCs w:val="24"/>
        </w:rPr>
        <w:t>日期：年月日</w:t>
      </w:r>
    </w:p>
    <w:p w14:paraId="62D963B8">
      <w:pPr>
        <w:pStyle w:val="2"/>
      </w:pPr>
    </w:p>
    <w:p w14:paraId="56350450">
      <w:pPr>
        <w:pStyle w:val="2"/>
        <w:spacing w:line="241" w:lineRule="auto"/>
      </w:pPr>
    </w:p>
    <w:p w14:paraId="19ADBEB1">
      <w:pPr>
        <w:pStyle w:val="2"/>
        <w:spacing w:line="241" w:lineRule="auto"/>
      </w:pPr>
    </w:p>
    <w:p w14:paraId="3E14B305">
      <w:pPr>
        <w:pStyle w:val="2"/>
        <w:spacing w:line="241" w:lineRule="auto"/>
      </w:pPr>
    </w:p>
    <w:p w14:paraId="7C88AC18">
      <w:pPr>
        <w:pStyle w:val="2"/>
        <w:spacing w:line="241" w:lineRule="auto"/>
      </w:pPr>
    </w:p>
    <w:p w14:paraId="24A02F04">
      <w:pPr>
        <w:pStyle w:val="2"/>
        <w:spacing w:line="241" w:lineRule="auto"/>
      </w:pPr>
    </w:p>
    <w:p w14:paraId="411BE520">
      <w:pPr>
        <w:spacing w:before="79" w:line="219" w:lineRule="auto"/>
        <w:ind w:left="3668"/>
        <w:outlineLvl w:val="1"/>
        <w:rPr>
          <w:rFonts w:ascii="宋体" w:hAnsi="宋体" w:eastAsia="宋体" w:cs="宋体"/>
          <w:sz w:val="24"/>
          <w:szCs w:val="24"/>
        </w:rPr>
      </w:pPr>
      <w:r>
        <w:rPr>
          <w:rFonts w:ascii="宋体" w:hAnsi="宋体" w:eastAsia="宋体" w:cs="宋体"/>
          <w:b/>
          <w:bCs/>
          <w:spacing w:val="-3"/>
          <w:sz w:val="24"/>
          <w:szCs w:val="24"/>
        </w:rPr>
        <w:t>第七节</w:t>
      </w:r>
      <w:r>
        <w:rPr>
          <w:rFonts w:ascii="宋体" w:hAnsi="宋体" w:eastAsia="宋体" w:cs="宋体"/>
          <w:spacing w:val="-3"/>
          <w:sz w:val="24"/>
          <w:szCs w:val="24"/>
        </w:rPr>
        <w:t xml:space="preserve"> </w:t>
      </w:r>
      <w:r>
        <w:rPr>
          <w:rFonts w:ascii="宋体" w:hAnsi="宋体" w:eastAsia="宋体" w:cs="宋体"/>
          <w:b/>
          <w:bCs/>
          <w:spacing w:val="-3"/>
          <w:sz w:val="24"/>
          <w:szCs w:val="24"/>
        </w:rPr>
        <w:t>定标及合同授予</w:t>
      </w:r>
    </w:p>
    <w:p w14:paraId="2E1EF217">
      <w:pPr>
        <w:pStyle w:val="2"/>
        <w:spacing w:line="283" w:lineRule="auto"/>
      </w:pPr>
    </w:p>
    <w:p w14:paraId="495A752C">
      <w:pPr>
        <w:pStyle w:val="2"/>
        <w:spacing w:line="284" w:lineRule="auto"/>
      </w:pPr>
    </w:p>
    <w:p w14:paraId="1AAE6547">
      <w:pPr>
        <w:spacing w:before="78" w:line="220" w:lineRule="auto"/>
        <w:ind w:left="6"/>
        <w:rPr>
          <w:rFonts w:ascii="宋体" w:hAnsi="宋体" w:eastAsia="宋体" w:cs="宋体"/>
          <w:sz w:val="24"/>
          <w:szCs w:val="24"/>
        </w:rPr>
      </w:pPr>
      <w:r>
        <w:rPr>
          <w:rFonts w:ascii="宋体" w:hAnsi="宋体" w:eastAsia="宋体" w:cs="宋体"/>
          <w:b/>
          <w:bCs/>
          <w:spacing w:val="-7"/>
          <w:sz w:val="24"/>
          <w:szCs w:val="24"/>
        </w:rPr>
        <w:t>7.1</w:t>
      </w:r>
      <w:r>
        <w:rPr>
          <w:rFonts w:ascii="宋体" w:hAnsi="宋体" w:eastAsia="宋体" w:cs="宋体"/>
          <w:spacing w:val="22"/>
          <w:sz w:val="24"/>
          <w:szCs w:val="24"/>
        </w:rPr>
        <w:t xml:space="preserve"> </w:t>
      </w:r>
      <w:r>
        <w:rPr>
          <w:rFonts w:ascii="宋体" w:hAnsi="宋体" w:eastAsia="宋体" w:cs="宋体"/>
          <w:b/>
          <w:bCs/>
          <w:spacing w:val="-7"/>
          <w:sz w:val="24"/>
          <w:szCs w:val="24"/>
        </w:rPr>
        <w:t>定标方法</w:t>
      </w:r>
    </w:p>
    <w:p w14:paraId="62346301">
      <w:pPr>
        <w:spacing w:before="169" w:line="359" w:lineRule="auto"/>
        <w:ind w:left="1" w:right="80" w:firstLine="484"/>
        <w:jc w:val="both"/>
        <w:rPr>
          <w:rFonts w:ascii="宋体" w:hAnsi="宋体" w:eastAsia="宋体" w:cs="宋体"/>
          <w:sz w:val="24"/>
          <w:szCs w:val="24"/>
        </w:rPr>
      </w:pPr>
      <w:r>
        <w:rPr>
          <w:rFonts w:ascii="宋体" w:hAnsi="宋体" w:eastAsia="宋体" w:cs="宋体"/>
          <w:sz w:val="24"/>
          <w:szCs w:val="24"/>
        </w:rPr>
        <w:t>7.1.1 评标活动遵循公平、公正、科学和择优的原则。评标委员会按照招标文件中规定的方法、评审因素、标准和程序对投标文件进行评审，并按投标人须知前附表的规定，综合评分</w:t>
      </w:r>
      <w:r>
        <w:rPr>
          <w:rFonts w:ascii="宋体" w:hAnsi="宋体" w:eastAsia="宋体" w:cs="宋体"/>
          <w:spacing w:val="-1"/>
          <w:sz w:val="24"/>
          <w:szCs w:val="24"/>
        </w:rPr>
        <w:t>得分最高的为中标候选人顺序排名。</w:t>
      </w:r>
    </w:p>
    <w:p w14:paraId="2749883B">
      <w:pPr>
        <w:spacing w:line="217" w:lineRule="auto"/>
        <w:ind w:left="480"/>
        <w:rPr>
          <w:rFonts w:ascii="宋体" w:hAnsi="宋体" w:eastAsia="宋体" w:cs="宋体"/>
          <w:sz w:val="24"/>
          <w:szCs w:val="24"/>
        </w:rPr>
      </w:pPr>
      <w:r>
        <w:rPr>
          <w:rFonts w:ascii="宋体" w:hAnsi="宋体" w:eastAsia="宋体" w:cs="宋体"/>
          <w:spacing w:val="-1"/>
          <w:sz w:val="24"/>
          <w:szCs w:val="24"/>
        </w:rPr>
        <w:t>①未通过审查的投标文件为无效标。</w:t>
      </w:r>
    </w:p>
    <w:p w14:paraId="49E7B6F5">
      <w:pPr>
        <w:spacing w:before="183" w:line="217" w:lineRule="auto"/>
        <w:ind w:left="479"/>
        <w:rPr>
          <w:rFonts w:ascii="宋体" w:hAnsi="宋体" w:eastAsia="宋体" w:cs="宋体"/>
          <w:sz w:val="24"/>
          <w:szCs w:val="24"/>
        </w:rPr>
      </w:pPr>
      <w:r>
        <w:rPr>
          <w:rFonts w:ascii="宋体" w:hAnsi="宋体" w:eastAsia="宋体" w:cs="宋体"/>
          <w:sz w:val="24"/>
          <w:szCs w:val="24"/>
        </w:rPr>
        <w:t>②经评标委员会三分之二以上组员同意对存在重大偏离的投标文</w:t>
      </w:r>
      <w:r>
        <w:rPr>
          <w:rFonts w:ascii="宋体" w:hAnsi="宋体" w:eastAsia="宋体" w:cs="宋体"/>
          <w:spacing w:val="-1"/>
          <w:sz w:val="24"/>
          <w:szCs w:val="24"/>
        </w:rPr>
        <w:t>件可判定为无效标。</w:t>
      </w:r>
    </w:p>
    <w:p w14:paraId="36200A46">
      <w:pPr>
        <w:spacing w:before="187" w:line="324" w:lineRule="auto"/>
        <w:ind w:left="3" w:right="80" w:firstLine="475"/>
        <w:rPr>
          <w:rFonts w:ascii="宋体" w:hAnsi="宋体" w:eastAsia="宋体" w:cs="宋体"/>
          <w:sz w:val="24"/>
          <w:szCs w:val="24"/>
        </w:rPr>
      </w:pPr>
      <w:r>
        <w:rPr>
          <w:rFonts w:ascii="宋体" w:hAnsi="宋体" w:eastAsia="宋体" w:cs="宋体"/>
          <w:sz w:val="24"/>
          <w:szCs w:val="24"/>
        </w:rPr>
        <w:t>③对投标文件中含义不明确、同类问题表述不一致或者有明显错误的内容，评标委员会可以书面要求投标人作出必要的澄清说明或者纠正（应由评标委员会签字）。投标人的澄清说明或补正也须书面形式（由其授权代表签字</w:t>
      </w:r>
      <w:r>
        <w:rPr>
          <w:rFonts w:ascii="宋体" w:hAnsi="宋体" w:eastAsia="宋体" w:cs="宋体"/>
          <w:spacing w:val="8"/>
          <w:sz w:val="24"/>
          <w:szCs w:val="24"/>
        </w:rPr>
        <w:t>），</w:t>
      </w:r>
      <w:r>
        <w:rPr>
          <w:rFonts w:ascii="宋体" w:hAnsi="宋体" w:eastAsia="宋体" w:cs="宋体"/>
          <w:sz w:val="24"/>
          <w:szCs w:val="24"/>
        </w:rPr>
        <w:t>并不得超出投标文件的范围或者</w:t>
      </w:r>
      <w:r>
        <w:rPr>
          <w:rFonts w:ascii="宋体" w:hAnsi="宋体" w:eastAsia="宋体" w:cs="宋体"/>
          <w:spacing w:val="-1"/>
          <w:sz w:val="24"/>
          <w:szCs w:val="24"/>
        </w:rPr>
        <w:t>改变投标文件的</w:t>
      </w:r>
      <w:r>
        <w:rPr>
          <w:rFonts w:ascii="宋体" w:hAnsi="宋体" w:eastAsia="宋体" w:cs="宋体"/>
          <w:spacing w:val="-3"/>
          <w:sz w:val="24"/>
          <w:szCs w:val="24"/>
        </w:rPr>
        <w:t>实质性内容。</w:t>
      </w:r>
    </w:p>
    <w:p w14:paraId="582443F6">
      <w:pPr>
        <w:spacing w:before="181" w:line="288" w:lineRule="auto"/>
        <w:ind w:left="28" w:right="80" w:firstLine="450"/>
        <w:rPr>
          <w:rFonts w:ascii="宋体" w:hAnsi="宋体" w:eastAsia="宋体" w:cs="宋体"/>
          <w:sz w:val="24"/>
          <w:szCs w:val="24"/>
        </w:rPr>
      </w:pPr>
      <w:r>
        <w:rPr>
          <w:rFonts w:ascii="宋体" w:hAnsi="宋体" w:eastAsia="宋体" w:cs="宋体"/>
          <w:sz w:val="24"/>
          <w:szCs w:val="24"/>
        </w:rPr>
        <w:t>④评标过程出现异议的，由评标委员会共同商讨决定，需要投标人澄清的，评标委员会将</w:t>
      </w:r>
      <w:r>
        <w:rPr>
          <w:rFonts w:ascii="宋体" w:hAnsi="宋体" w:eastAsia="宋体" w:cs="宋体"/>
          <w:spacing w:val="-4"/>
          <w:sz w:val="24"/>
          <w:szCs w:val="24"/>
        </w:rPr>
        <w:t>以书面形式通知投标人。</w:t>
      </w:r>
    </w:p>
    <w:p w14:paraId="1E24ECCA">
      <w:pPr>
        <w:spacing w:before="183" w:line="290" w:lineRule="auto"/>
        <w:ind w:right="80" w:firstLine="486"/>
        <w:rPr>
          <w:rFonts w:ascii="宋体" w:hAnsi="宋体" w:eastAsia="宋体" w:cs="宋体"/>
          <w:sz w:val="24"/>
          <w:szCs w:val="24"/>
        </w:rPr>
      </w:pPr>
      <w:r>
        <w:rPr>
          <w:rFonts w:ascii="宋体" w:hAnsi="宋体" w:eastAsia="宋体" w:cs="宋体"/>
          <w:spacing w:val="1"/>
          <w:sz w:val="24"/>
          <w:szCs w:val="24"/>
        </w:rPr>
        <w:t>7.1.2</w:t>
      </w:r>
      <w:r>
        <w:rPr>
          <w:rFonts w:ascii="宋体" w:hAnsi="宋体" w:eastAsia="宋体" w:cs="宋体"/>
          <w:spacing w:val="-34"/>
          <w:sz w:val="24"/>
          <w:szCs w:val="24"/>
        </w:rPr>
        <w:t xml:space="preserve"> </w:t>
      </w:r>
      <w:r>
        <w:rPr>
          <w:rFonts w:ascii="宋体" w:hAnsi="宋体" w:eastAsia="宋体" w:cs="宋体"/>
          <w:spacing w:val="1"/>
          <w:sz w:val="24"/>
          <w:szCs w:val="24"/>
        </w:rPr>
        <w:t>评标委员会按综合得分高低推荐中标候选人或者确定中标人，得分相同的，以报价</w:t>
      </w:r>
      <w:r>
        <w:rPr>
          <w:rFonts w:ascii="宋体" w:hAnsi="宋体" w:eastAsia="宋体" w:cs="宋体"/>
          <w:spacing w:val="-1"/>
          <w:sz w:val="24"/>
          <w:szCs w:val="24"/>
        </w:rPr>
        <w:t>低的为优先中标候选人。</w:t>
      </w:r>
    </w:p>
    <w:p w14:paraId="718952F0">
      <w:pPr>
        <w:spacing w:before="182" w:line="324" w:lineRule="auto"/>
        <w:ind w:firstLine="485"/>
        <w:rPr>
          <w:rFonts w:ascii="宋体" w:hAnsi="宋体" w:eastAsia="宋体" w:cs="宋体"/>
          <w:sz w:val="24"/>
          <w:szCs w:val="24"/>
        </w:rPr>
      </w:pPr>
      <w:r>
        <w:rPr>
          <w:rFonts w:ascii="宋体" w:hAnsi="宋体" w:eastAsia="宋体" w:cs="宋体"/>
          <w:spacing w:val="1"/>
          <w:sz w:val="24"/>
          <w:szCs w:val="24"/>
        </w:rPr>
        <w:t>7.1.3</w:t>
      </w:r>
      <w:r>
        <w:rPr>
          <w:rFonts w:ascii="宋体" w:hAnsi="宋体" w:eastAsia="宋体" w:cs="宋体"/>
          <w:spacing w:val="-34"/>
          <w:sz w:val="24"/>
          <w:szCs w:val="24"/>
        </w:rPr>
        <w:t xml:space="preserve"> </w:t>
      </w:r>
      <w:r>
        <w:rPr>
          <w:rFonts w:ascii="宋体" w:hAnsi="宋体" w:eastAsia="宋体" w:cs="宋体"/>
          <w:spacing w:val="1"/>
          <w:sz w:val="24"/>
          <w:szCs w:val="24"/>
        </w:rPr>
        <w:t>评标委员会认为中标候选人投标价或某些分项报价明显不合理或低于成本，有可能</w:t>
      </w:r>
      <w:r>
        <w:rPr>
          <w:rFonts w:ascii="宋体" w:hAnsi="宋体" w:eastAsia="宋体" w:cs="宋体"/>
          <w:sz w:val="24"/>
          <w:szCs w:val="24"/>
        </w:rPr>
        <w:t>影响商品质量和不能诚信履约的，可要求其在规定期限内提供书面文件及相关证明材料解释说明，否则，可取消其候选资格，按排名顺序递补候选人，以此类推。若排名第一的候选人，放</w:t>
      </w:r>
      <w:r>
        <w:rPr>
          <w:rFonts w:ascii="宋体" w:hAnsi="宋体" w:eastAsia="宋体" w:cs="宋体"/>
          <w:spacing w:val="-3"/>
          <w:sz w:val="24"/>
          <w:szCs w:val="24"/>
        </w:rPr>
        <w:t>弃中标、因不可抗力提出不能履行合同等情况，</w:t>
      </w:r>
      <w:r>
        <w:rPr>
          <w:rFonts w:ascii="宋体" w:hAnsi="宋体" w:eastAsia="宋体" w:cs="宋体"/>
          <w:spacing w:val="-4"/>
          <w:sz w:val="24"/>
          <w:szCs w:val="24"/>
        </w:rPr>
        <w:t>根据《评标委员会和评标方法暂行规定》执行。</w:t>
      </w:r>
    </w:p>
    <w:p w14:paraId="4D763EED">
      <w:pPr>
        <w:spacing w:before="180" w:line="290" w:lineRule="auto"/>
        <w:ind w:left="3" w:right="80" w:firstLine="482"/>
        <w:rPr>
          <w:rFonts w:ascii="宋体" w:hAnsi="宋体" w:eastAsia="宋体" w:cs="宋体"/>
          <w:sz w:val="24"/>
          <w:szCs w:val="24"/>
        </w:rPr>
      </w:pPr>
      <w:r>
        <w:rPr>
          <w:rFonts w:ascii="宋体" w:hAnsi="宋体" w:eastAsia="宋体" w:cs="宋体"/>
          <w:spacing w:val="1"/>
          <w:sz w:val="24"/>
          <w:szCs w:val="24"/>
        </w:rPr>
        <w:t>7.1.4</w:t>
      </w:r>
      <w:r>
        <w:rPr>
          <w:rFonts w:ascii="宋体" w:hAnsi="宋体" w:eastAsia="宋体" w:cs="宋体"/>
          <w:spacing w:val="-34"/>
          <w:sz w:val="24"/>
          <w:szCs w:val="24"/>
        </w:rPr>
        <w:t xml:space="preserve"> </w:t>
      </w:r>
      <w:r>
        <w:rPr>
          <w:rFonts w:ascii="宋体" w:hAnsi="宋体" w:eastAsia="宋体" w:cs="宋体"/>
          <w:spacing w:val="1"/>
          <w:sz w:val="24"/>
          <w:szCs w:val="24"/>
        </w:rPr>
        <w:t>如成交候选投标人被确认为不具备执行合同的能力，采购人将考虑按同样的程序审</w:t>
      </w:r>
      <w:r>
        <w:rPr>
          <w:rFonts w:ascii="宋体" w:hAnsi="宋体" w:eastAsia="宋体" w:cs="宋体"/>
          <w:spacing w:val="-2"/>
          <w:sz w:val="24"/>
          <w:szCs w:val="24"/>
        </w:rPr>
        <w:t>查下一个中标候选人。</w:t>
      </w:r>
    </w:p>
    <w:p w14:paraId="0E1430CB">
      <w:pPr>
        <w:spacing w:before="180" w:line="219" w:lineRule="auto"/>
        <w:ind w:left="486"/>
        <w:rPr>
          <w:rFonts w:ascii="宋体" w:hAnsi="宋体" w:eastAsia="宋体" w:cs="宋体"/>
          <w:sz w:val="24"/>
          <w:szCs w:val="24"/>
        </w:rPr>
      </w:pPr>
      <w:r>
        <w:rPr>
          <w:rFonts w:ascii="宋体" w:hAnsi="宋体" w:eastAsia="宋体" w:cs="宋体"/>
          <w:spacing w:val="-2"/>
          <w:sz w:val="24"/>
          <w:szCs w:val="24"/>
        </w:rPr>
        <w:t>7.1.5</w:t>
      </w:r>
      <w:r>
        <w:rPr>
          <w:rFonts w:ascii="宋体" w:hAnsi="宋体" w:eastAsia="宋体" w:cs="宋体"/>
          <w:spacing w:val="-52"/>
          <w:sz w:val="24"/>
          <w:szCs w:val="24"/>
        </w:rPr>
        <w:t xml:space="preserve"> </w:t>
      </w:r>
      <w:r>
        <w:rPr>
          <w:rFonts w:ascii="宋体" w:hAnsi="宋体" w:eastAsia="宋体" w:cs="宋体"/>
          <w:b/>
          <w:bCs/>
          <w:spacing w:val="-2"/>
          <w:sz w:val="24"/>
          <w:szCs w:val="24"/>
        </w:rPr>
        <w:t>对未成交的供应企业不作未成交</w:t>
      </w:r>
      <w:r>
        <w:rPr>
          <w:rFonts w:ascii="宋体" w:hAnsi="宋体" w:eastAsia="宋体" w:cs="宋体"/>
          <w:b/>
          <w:bCs/>
          <w:spacing w:val="-3"/>
          <w:sz w:val="24"/>
          <w:szCs w:val="24"/>
        </w:rPr>
        <w:t>原因的解释</w:t>
      </w:r>
      <w:r>
        <w:rPr>
          <w:rFonts w:ascii="宋体" w:hAnsi="宋体" w:eastAsia="宋体" w:cs="宋体"/>
          <w:spacing w:val="-3"/>
          <w:sz w:val="24"/>
          <w:szCs w:val="24"/>
        </w:rPr>
        <w:t>。</w:t>
      </w:r>
    </w:p>
    <w:p w14:paraId="38846459">
      <w:pPr>
        <w:spacing w:before="184" w:line="219" w:lineRule="auto"/>
        <w:ind w:left="6"/>
        <w:rPr>
          <w:rFonts w:ascii="宋体" w:hAnsi="宋体" w:eastAsia="宋体" w:cs="宋体"/>
          <w:sz w:val="24"/>
          <w:szCs w:val="24"/>
        </w:rPr>
      </w:pPr>
      <w:r>
        <w:rPr>
          <w:rFonts w:ascii="宋体" w:hAnsi="宋体" w:eastAsia="宋体" w:cs="宋体"/>
          <w:b/>
          <w:bCs/>
          <w:spacing w:val="-7"/>
          <w:sz w:val="24"/>
          <w:szCs w:val="24"/>
        </w:rPr>
        <w:t>7.2</w:t>
      </w:r>
      <w:r>
        <w:rPr>
          <w:rFonts w:ascii="宋体" w:hAnsi="宋体" w:eastAsia="宋体" w:cs="宋体"/>
          <w:spacing w:val="38"/>
          <w:sz w:val="24"/>
          <w:szCs w:val="24"/>
        </w:rPr>
        <w:t xml:space="preserve"> </w:t>
      </w:r>
      <w:r>
        <w:rPr>
          <w:rFonts w:ascii="宋体" w:hAnsi="宋体" w:eastAsia="宋体" w:cs="宋体"/>
          <w:b/>
          <w:bCs/>
          <w:spacing w:val="-7"/>
          <w:sz w:val="24"/>
          <w:szCs w:val="24"/>
        </w:rPr>
        <w:t>中标候选人公示</w:t>
      </w:r>
    </w:p>
    <w:p w14:paraId="0807A5A2">
      <w:pPr>
        <w:spacing w:before="181" w:line="360" w:lineRule="auto"/>
        <w:ind w:left="3" w:right="80" w:firstLine="476"/>
        <w:rPr>
          <w:rFonts w:ascii="宋体" w:hAnsi="宋体" w:eastAsia="宋体" w:cs="宋体"/>
          <w:sz w:val="24"/>
          <w:szCs w:val="24"/>
        </w:rPr>
      </w:pPr>
      <w:r>
        <w:rPr>
          <w:rFonts w:ascii="宋体" w:hAnsi="宋体" w:eastAsia="宋体" w:cs="宋体"/>
          <w:spacing w:val="-1"/>
          <w:sz w:val="24"/>
          <w:szCs w:val="24"/>
        </w:rPr>
        <w:t>在中标通知书发出前，中标候选人的情况将在招标公告发布的媒体上公示，公示期为</w:t>
      </w:r>
      <w:r>
        <w:rPr>
          <w:rFonts w:ascii="宋体" w:hAnsi="宋体" w:eastAsia="宋体" w:cs="宋体"/>
          <w:spacing w:val="-16"/>
          <w:sz w:val="24"/>
          <w:szCs w:val="24"/>
        </w:rPr>
        <w:t xml:space="preserve"> </w:t>
      </w:r>
      <w:r>
        <w:rPr>
          <w:rFonts w:ascii="宋体" w:hAnsi="宋体" w:eastAsia="宋体" w:cs="宋体"/>
          <w:spacing w:val="-1"/>
          <w:sz w:val="24"/>
          <w:szCs w:val="24"/>
        </w:rPr>
        <w:t>1</w:t>
      </w:r>
      <w:r>
        <w:rPr>
          <w:rFonts w:ascii="宋体" w:hAnsi="宋体" w:eastAsia="宋体" w:cs="宋体"/>
          <w:spacing w:val="-51"/>
          <w:sz w:val="24"/>
          <w:szCs w:val="24"/>
        </w:rPr>
        <w:t xml:space="preserve"> </w:t>
      </w:r>
      <w:r>
        <w:rPr>
          <w:rFonts w:ascii="宋体" w:hAnsi="宋体" w:eastAsia="宋体" w:cs="宋体"/>
          <w:spacing w:val="-1"/>
          <w:sz w:val="24"/>
          <w:szCs w:val="24"/>
        </w:rPr>
        <w:t>个</w:t>
      </w:r>
      <w:r>
        <w:rPr>
          <w:rFonts w:ascii="宋体" w:hAnsi="宋体" w:eastAsia="宋体" w:cs="宋体"/>
          <w:spacing w:val="-4"/>
          <w:sz w:val="24"/>
          <w:szCs w:val="24"/>
        </w:rPr>
        <w:t>工作日。</w:t>
      </w:r>
    </w:p>
    <w:p w14:paraId="4371AB07">
      <w:pPr>
        <w:spacing w:line="220" w:lineRule="auto"/>
        <w:ind w:left="6"/>
        <w:rPr>
          <w:rFonts w:ascii="宋体" w:hAnsi="宋体" w:eastAsia="宋体" w:cs="宋体"/>
          <w:sz w:val="24"/>
          <w:szCs w:val="24"/>
        </w:rPr>
      </w:pPr>
      <w:r>
        <w:rPr>
          <w:rFonts w:ascii="宋体" w:hAnsi="宋体" w:eastAsia="宋体" w:cs="宋体"/>
          <w:b/>
          <w:bCs/>
          <w:spacing w:val="-9"/>
          <w:sz w:val="24"/>
          <w:szCs w:val="24"/>
        </w:rPr>
        <w:t>7.3</w:t>
      </w:r>
      <w:r>
        <w:rPr>
          <w:rFonts w:ascii="宋体" w:hAnsi="宋体" w:eastAsia="宋体" w:cs="宋体"/>
          <w:spacing w:val="36"/>
          <w:sz w:val="24"/>
          <w:szCs w:val="24"/>
        </w:rPr>
        <w:t xml:space="preserve"> </w:t>
      </w:r>
      <w:r>
        <w:rPr>
          <w:rFonts w:ascii="宋体" w:hAnsi="宋体" w:eastAsia="宋体" w:cs="宋体"/>
          <w:b/>
          <w:bCs/>
          <w:spacing w:val="-9"/>
          <w:sz w:val="24"/>
          <w:szCs w:val="24"/>
        </w:rPr>
        <w:t>中标通知</w:t>
      </w:r>
    </w:p>
    <w:p w14:paraId="487B828F">
      <w:pPr>
        <w:spacing w:before="180" w:line="359" w:lineRule="auto"/>
        <w:ind w:left="6" w:right="80" w:firstLine="481"/>
        <w:rPr>
          <w:rFonts w:ascii="宋体" w:hAnsi="宋体" w:eastAsia="宋体" w:cs="宋体"/>
          <w:sz w:val="24"/>
          <w:szCs w:val="24"/>
        </w:rPr>
      </w:pPr>
      <w:r>
        <w:rPr>
          <w:rFonts w:ascii="宋体" w:hAnsi="宋体" w:eastAsia="宋体" w:cs="宋体"/>
          <w:sz w:val="24"/>
          <w:szCs w:val="24"/>
        </w:rPr>
        <w:t>公示期满后，代理机构以书面形式向中标人发出中标通知书，并及时通知其它投标人中标</w:t>
      </w:r>
      <w:r>
        <w:rPr>
          <w:rFonts w:ascii="宋体" w:hAnsi="宋体" w:eastAsia="宋体" w:cs="宋体"/>
          <w:spacing w:val="-1"/>
          <w:sz w:val="24"/>
          <w:szCs w:val="24"/>
        </w:rPr>
        <w:t>结果。成交供应企业及时领取中标通知书。</w:t>
      </w:r>
    </w:p>
    <w:p w14:paraId="1755BB31">
      <w:pPr>
        <w:spacing w:line="218" w:lineRule="auto"/>
        <w:ind w:left="6"/>
        <w:rPr>
          <w:rFonts w:ascii="宋体" w:hAnsi="宋体" w:eastAsia="宋体" w:cs="宋体"/>
          <w:sz w:val="24"/>
          <w:szCs w:val="24"/>
        </w:rPr>
      </w:pPr>
      <w:r>
        <w:rPr>
          <w:rFonts w:ascii="宋体" w:hAnsi="宋体" w:eastAsia="宋体" w:cs="宋体"/>
          <w:b/>
          <w:bCs/>
          <w:spacing w:val="-3"/>
          <w:sz w:val="24"/>
          <w:szCs w:val="24"/>
        </w:rPr>
        <w:t>7.4</w:t>
      </w:r>
      <w:r>
        <w:rPr>
          <w:rFonts w:ascii="宋体" w:hAnsi="宋体" w:eastAsia="宋体" w:cs="宋体"/>
          <w:spacing w:val="-3"/>
          <w:sz w:val="24"/>
          <w:szCs w:val="24"/>
        </w:rPr>
        <w:t xml:space="preserve"> </w:t>
      </w:r>
      <w:r>
        <w:rPr>
          <w:rFonts w:ascii="宋体" w:hAnsi="宋体" w:eastAsia="宋体" w:cs="宋体"/>
          <w:b/>
          <w:bCs/>
          <w:spacing w:val="-3"/>
          <w:sz w:val="24"/>
          <w:szCs w:val="24"/>
        </w:rPr>
        <w:t>履约保证金（本项目不做要求）</w:t>
      </w:r>
    </w:p>
    <w:p w14:paraId="63B397E4">
      <w:pPr>
        <w:spacing w:before="184" w:line="360" w:lineRule="auto"/>
        <w:ind w:left="1" w:right="80" w:firstLine="484"/>
        <w:rPr>
          <w:rFonts w:ascii="宋体" w:hAnsi="宋体" w:eastAsia="宋体" w:cs="宋体"/>
          <w:sz w:val="24"/>
          <w:szCs w:val="24"/>
        </w:rPr>
      </w:pPr>
      <w:r>
        <w:rPr>
          <w:rFonts w:ascii="宋体" w:hAnsi="宋体" w:eastAsia="宋体" w:cs="宋体"/>
          <w:spacing w:val="1"/>
          <w:sz w:val="24"/>
          <w:szCs w:val="24"/>
        </w:rPr>
        <w:t>7.4.1</w:t>
      </w:r>
      <w:r>
        <w:rPr>
          <w:rFonts w:ascii="宋体" w:hAnsi="宋体" w:eastAsia="宋体" w:cs="宋体"/>
          <w:spacing w:val="-34"/>
          <w:sz w:val="24"/>
          <w:szCs w:val="24"/>
        </w:rPr>
        <w:t xml:space="preserve"> </w:t>
      </w:r>
      <w:r>
        <w:rPr>
          <w:rFonts w:ascii="宋体" w:hAnsi="宋体" w:eastAsia="宋体" w:cs="宋体"/>
          <w:spacing w:val="1"/>
          <w:sz w:val="24"/>
          <w:szCs w:val="24"/>
        </w:rPr>
        <w:t>在签订合同前，中标人应按投标人须知前附表规定的金额、形式向采购人提交履约</w:t>
      </w:r>
      <w:r>
        <w:rPr>
          <w:rFonts w:ascii="宋体" w:hAnsi="宋体" w:eastAsia="宋体" w:cs="宋体"/>
          <w:sz w:val="24"/>
          <w:szCs w:val="24"/>
        </w:rPr>
        <w:t>保证金。联合体中标的，其履约保证金由牵头人提交，并应符合</w:t>
      </w:r>
      <w:r>
        <w:rPr>
          <w:rFonts w:ascii="宋体" w:hAnsi="宋体" w:eastAsia="宋体" w:cs="宋体"/>
          <w:spacing w:val="-1"/>
          <w:sz w:val="24"/>
          <w:szCs w:val="24"/>
        </w:rPr>
        <w:t>投标人须知前附表的规定。</w:t>
      </w:r>
      <w:r>
        <w:rPr>
          <w:rFonts w:hint="eastAsia" w:ascii="宋体" w:hAnsi="宋体" w:eastAsia="宋体" w:cs="宋体"/>
          <w:spacing w:val="-1"/>
          <w:sz w:val="24"/>
          <w:szCs w:val="24"/>
          <w:lang w:val="en-US" w:eastAsia="zh-CN"/>
        </w:rPr>
        <w:t xml:space="preserve">  </w:t>
      </w:r>
      <w:r>
        <w:rPr>
          <w:rFonts w:ascii="宋体" w:hAnsi="宋体" w:eastAsia="宋体" w:cs="宋体"/>
          <w:spacing w:val="-4"/>
          <w:sz w:val="24"/>
          <w:szCs w:val="24"/>
        </w:rPr>
        <w:t>7.4.2</w:t>
      </w:r>
      <w:r>
        <w:rPr>
          <w:rFonts w:ascii="宋体" w:hAnsi="宋体" w:eastAsia="宋体" w:cs="宋体"/>
          <w:spacing w:val="32"/>
          <w:sz w:val="24"/>
          <w:szCs w:val="24"/>
        </w:rPr>
        <w:t xml:space="preserve"> </w:t>
      </w:r>
      <w:r>
        <w:rPr>
          <w:rFonts w:ascii="宋体" w:hAnsi="宋体" w:eastAsia="宋体" w:cs="宋体"/>
          <w:spacing w:val="-4"/>
          <w:sz w:val="24"/>
          <w:szCs w:val="24"/>
        </w:rPr>
        <w:t>中标人不能按第二章投标人须知前附表中第</w:t>
      </w:r>
      <w:r>
        <w:rPr>
          <w:rFonts w:ascii="宋体" w:hAnsi="宋体" w:eastAsia="宋体" w:cs="宋体"/>
          <w:spacing w:val="-33"/>
          <w:sz w:val="24"/>
          <w:szCs w:val="24"/>
        </w:rPr>
        <w:t xml:space="preserve"> </w:t>
      </w:r>
      <w:r>
        <w:rPr>
          <w:rFonts w:ascii="宋体" w:hAnsi="宋体" w:eastAsia="宋体" w:cs="宋体"/>
          <w:spacing w:val="-4"/>
          <w:sz w:val="24"/>
          <w:szCs w:val="24"/>
        </w:rPr>
        <w:t>12</w:t>
      </w:r>
      <w:r>
        <w:rPr>
          <w:rFonts w:ascii="宋体" w:hAnsi="宋体" w:eastAsia="宋体" w:cs="宋体"/>
          <w:spacing w:val="-49"/>
          <w:sz w:val="24"/>
          <w:szCs w:val="24"/>
        </w:rPr>
        <w:t xml:space="preserve"> </w:t>
      </w:r>
      <w:r>
        <w:rPr>
          <w:rFonts w:ascii="宋体" w:hAnsi="宋体" w:eastAsia="宋体" w:cs="宋体"/>
          <w:spacing w:val="-4"/>
          <w:sz w:val="24"/>
          <w:szCs w:val="24"/>
        </w:rPr>
        <w:t>条</w:t>
      </w:r>
      <w:r>
        <w:rPr>
          <w:rFonts w:ascii="宋体" w:hAnsi="宋体" w:eastAsia="宋体" w:cs="宋体"/>
          <w:spacing w:val="-5"/>
          <w:sz w:val="24"/>
          <w:szCs w:val="24"/>
        </w:rPr>
        <w:t>要求提交履约保证金的，视为放弃</w:t>
      </w:r>
      <w:r>
        <w:rPr>
          <w:rFonts w:ascii="宋体" w:hAnsi="宋体" w:eastAsia="宋体" w:cs="宋体"/>
          <w:sz w:val="24"/>
          <w:szCs w:val="24"/>
        </w:rPr>
        <w:t>中标，其投标保证金不予退还；给采购人造成的损失超过投标保证金数额的，中标人还应当对</w:t>
      </w:r>
      <w:r>
        <w:rPr>
          <w:rFonts w:ascii="宋体" w:hAnsi="宋体" w:eastAsia="宋体" w:cs="宋体"/>
          <w:spacing w:val="-1"/>
          <w:sz w:val="24"/>
          <w:szCs w:val="24"/>
        </w:rPr>
        <w:t>超过部分予以赔偿。</w:t>
      </w:r>
    </w:p>
    <w:p w14:paraId="54F9628F">
      <w:pPr>
        <w:spacing w:line="221" w:lineRule="auto"/>
        <w:ind w:left="6"/>
        <w:rPr>
          <w:rFonts w:ascii="宋体" w:hAnsi="宋体" w:eastAsia="宋体" w:cs="宋体"/>
          <w:sz w:val="24"/>
          <w:szCs w:val="24"/>
        </w:rPr>
      </w:pPr>
      <w:r>
        <w:rPr>
          <w:rFonts w:ascii="宋体" w:hAnsi="宋体" w:eastAsia="宋体" w:cs="宋体"/>
          <w:spacing w:val="-2"/>
          <w:sz w:val="24"/>
          <w:szCs w:val="24"/>
        </w:rPr>
        <w:t>7.5 签订合同</w:t>
      </w:r>
    </w:p>
    <w:p w14:paraId="7822B098">
      <w:pPr>
        <w:spacing w:before="179" w:line="331" w:lineRule="auto"/>
        <w:ind w:left="1" w:firstLine="484"/>
        <w:rPr>
          <w:rFonts w:ascii="宋体" w:hAnsi="宋体" w:eastAsia="宋体" w:cs="宋体"/>
          <w:sz w:val="24"/>
          <w:szCs w:val="24"/>
        </w:rPr>
      </w:pPr>
      <w:r>
        <w:rPr>
          <w:rFonts w:ascii="宋体" w:hAnsi="宋体" w:eastAsia="宋体" w:cs="宋体"/>
          <w:spacing w:val="-3"/>
          <w:sz w:val="24"/>
          <w:szCs w:val="24"/>
        </w:rPr>
        <w:t>7.5.1</w:t>
      </w:r>
      <w:r>
        <w:rPr>
          <w:rFonts w:ascii="宋体" w:hAnsi="宋体" w:eastAsia="宋体" w:cs="宋体"/>
          <w:spacing w:val="-52"/>
          <w:sz w:val="24"/>
          <w:szCs w:val="24"/>
        </w:rPr>
        <w:t xml:space="preserve"> </w:t>
      </w:r>
      <w:r>
        <w:rPr>
          <w:rFonts w:ascii="宋体" w:hAnsi="宋体" w:eastAsia="宋体" w:cs="宋体"/>
          <w:spacing w:val="-3"/>
          <w:sz w:val="24"/>
          <w:szCs w:val="24"/>
        </w:rPr>
        <w:t>采购人和中标企业应当自中标通知书发出之日起</w:t>
      </w:r>
      <w:r>
        <w:rPr>
          <w:rFonts w:ascii="宋体" w:hAnsi="宋体" w:eastAsia="宋体" w:cs="宋体"/>
          <w:spacing w:val="-46"/>
          <w:sz w:val="24"/>
          <w:szCs w:val="24"/>
        </w:rPr>
        <w:t xml:space="preserve"> </w:t>
      </w:r>
      <w:r>
        <w:rPr>
          <w:rFonts w:ascii="宋体" w:hAnsi="宋体" w:eastAsia="宋体" w:cs="宋体"/>
          <w:spacing w:val="-3"/>
          <w:sz w:val="24"/>
          <w:szCs w:val="24"/>
        </w:rPr>
        <w:t>30 日内，按照招标文</w:t>
      </w:r>
      <w:r>
        <w:rPr>
          <w:rFonts w:ascii="宋体" w:hAnsi="宋体" w:eastAsia="宋体" w:cs="宋体"/>
          <w:spacing w:val="-4"/>
          <w:sz w:val="24"/>
          <w:szCs w:val="24"/>
        </w:rPr>
        <w:t>件和中标企业</w:t>
      </w:r>
      <w:r>
        <w:rPr>
          <w:rFonts w:ascii="宋体" w:hAnsi="宋体" w:eastAsia="宋体" w:cs="宋体"/>
          <w:sz w:val="24"/>
          <w:szCs w:val="24"/>
        </w:rPr>
        <w:t>的投标文件订立书面合同。所签订的合同不得对招标文件确定的事项和中标企业投标文件作实质性修改。采购人不得向中标企业提出任何不合理的要求及私下订立背离合同实质性内容的协议作为签订合同的条件。招标文件、中标企业的投标文件及评标过程中有关澄清等文件作为合</w:t>
      </w:r>
      <w:r>
        <w:rPr>
          <w:rFonts w:ascii="宋体" w:hAnsi="宋体" w:eastAsia="宋体" w:cs="宋体"/>
          <w:spacing w:val="-3"/>
          <w:sz w:val="24"/>
          <w:szCs w:val="24"/>
        </w:rPr>
        <w:t>同附件。</w:t>
      </w:r>
    </w:p>
    <w:p w14:paraId="3A217F9E">
      <w:pPr>
        <w:spacing w:before="182" w:line="288" w:lineRule="auto"/>
        <w:ind w:left="28" w:firstLine="458"/>
        <w:rPr>
          <w:rFonts w:ascii="宋体" w:hAnsi="宋体" w:eastAsia="宋体" w:cs="宋体"/>
          <w:sz w:val="24"/>
          <w:szCs w:val="24"/>
        </w:rPr>
      </w:pPr>
      <w:r>
        <w:rPr>
          <w:rFonts w:ascii="宋体" w:hAnsi="宋体" w:eastAsia="宋体" w:cs="宋体"/>
          <w:spacing w:val="1"/>
          <w:sz w:val="24"/>
          <w:szCs w:val="24"/>
        </w:rPr>
        <w:t>7.5.2</w:t>
      </w:r>
      <w:r>
        <w:rPr>
          <w:rFonts w:ascii="宋体" w:hAnsi="宋体" w:eastAsia="宋体" w:cs="宋体"/>
          <w:spacing w:val="-26"/>
          <w:sz w:val="24"/>
          <w:szCs w:val="24"/>
        </w:rPr>
        <w:t xml:space="preserve"> </w:t>
      </w:r>
      <w:r>
        <w:rPr>
          <w:rFonts w:ascii="宋体" w:hAnsi="宋体" w:eastAsia="宋体" w:cs="宋体"/>
          <w:spacing w:val="1"/>
          <w:sz w:val="24"/>
          <w:szCs w:val="24"/>
        </w:rPr>
        <w:t>中标企业因不可抗力或自身原因不能签订协议合同或者不能履行</w:t>
      </w:r>
      <w:r>
        <w:rPr>
          <w:rFonts w:ascii="宋体" w:hAnsi="宋体" w:eastAsia="宋体" w:cs="宋体"/>
          <w:sz w:val="24"/>
          <w:szCs w:val="24"/>
        </w:rPr>
        <w:t>合同的，采购人可</w:t>
      </w:r>
      <w:r>
        <w:rPr>
          <w:rFonts w:ascii="宋体" w:hAnsi="宋体" w:eastAsia="宋体" w:cs="宋体"/>
          <w:spacing w:val="-1"/>
          <w:sz w:val="24"/>
          <w:szCs w:val="24"/>
        </w:rPr>
        <w:t>以按成交候选顺序确定新的中标供应企业并签订合同，依次类推，或重新进行采购。</w:t>
      </w:r>
    </w:p>
    <w:p w14:paraId="013883A9">
      <w:pPr>
        <w:pStyle w:val="2"/>
        <w:spacing w:line="268" w:lineRule="auto"/>
      </w:pPr>
    </w:p>
    <w:p w14:paraId="49CEEFD9">
      <w:pPr>
        <w:pStyle w:val="2"/>
        <w:spacing w:line="268" w:lineRule="auto"/>
      </w:pPr>
    </w:p>
    <w:p w14:paraId="60E0EF16">
      <w:pPr>
        <w:pStyle w:val="2"/>
        <w:spacing w:line="269" w:lineRule="auto"/>
      </w:pPr>
    </w:p>
    <w:p w14:paraId="7B23C14A">
      <w:pPr>
        <w:pStyle w:val="2"/>
        <w:spacing w:line="269" w:lineRule="auto"/>
      </w:pPr>
    </w:p>
    <w:p w14:paraId="44EDCDB3">
      <w:pPr>
        <w:pStyle w:val="2"/>
        <w:spacing w:line="269" w:lineRule="auto"/>
      </w:pPr>
    </w:p>
    <w:p w14:paraId="7554F458">
      <w:pPr>
        <w:spacing w:before="79" w:line="219" w:lineRule="auto"/>
        <w:ind w:left="3668"/>
        <w:outlineLvl w:val="1"/>
        <w:rPr>
          <w:rFonts w:ascii="宋体" w:hAnsi="宋体" w:eastAsia="宋体" w:cs="宋体"/>
          <w:sz w:val="24"/>
          <w:szCs w:val="24"/>
        </w:rPr>
      </w:pPr>
      <w:r>
        <w:rPr>
          <w:rFonts w:ascii="宋体" w:hAnsi="宋体" w:eastAsia="宋体" w:cs="宋体"/>
          <w:b/>
          <w:bCs/>
          <w:spacing w:val="-3"/>
          <w:sz w:val="24"/>
          <w:szCs w:val="24"/>
        </w:rPr>
        <w:t>第八节</w:t>
      </w:r>
      <w:r>
        <w:rPr>
          <w:rFonts w:ascii="宋体" w:hAnsi="宋体" w:eastAsia="宋体" w:cs="宋体"/>
          <w:spacing w:val="-3"/>
          <w:sz w:val="24"/>
          <w:szCs w:val="24"/>
        </w:rPr>
        <w:t xml:space="preserve"> </w:t>
      </w:r>
      <w:r>
        <w:rPr>
          <w:rFonts w:ascii="宋体" w:hAnsi="宋体" w:eastAsia="宋体" w:cs="宋体"/>
          <w:b/>
          <w:bCs/>
          <w:spacing w:val="-3"/>
          <w:sz w:val="24"/>
          <w:szCs w:val="24"/>
        </w:rPr>
        <w:t>合同条款及格式</w:t>
      </w:r>
    </w:p>
    <w:p w14:paraId="0F085E98">
      <w:pPr>
        <w:spacing w:before="24" w:line="220" w:lineRule="auto"/>
        <w:ind w:left="498"/>
        <w:rPr>
          <w:rFonts w:ascii="宋体" w:hAnsi="宋体" w:eastAsia="宋体" w:cs="宋体"/>
          <w:sz w:val="24"/>
          <w:szCs w:val="24"/>
        </w:rPr>
      </w:pPr>
      <w:r>
        <w:rPr>
          <w:rFonts w:ascii="宋体" w:hAnsi="宋体" w:eastAsia="宋体" w:cs="宋体"/>
          <w:spacing w:val="-7"/>
          <w:sz w:val="24"/>
          <w:szCs w:val="24"/>
        </w:rPr>
        <w:t>1.定义</w:t>
      </w:r>
    </w:p>
    <w:p w14:paraId="2B2374FF">
      <w:pPr>
        <w:spacing w:before="182" w:line="219" w:lineRule="auto"/>
        <w:ind w:left="481"/>
        <w:rPr>
          <w:rFonts w:ascii="宋体" w:hAnsi="宋体" w:eastAsia="宋体" w:cs="宋体"/>
          <w:sz w:val="24"/>
          <w:szCs w:val="24"/>
        </w:rPr>
      </w:pPr>
      <w:r>
        <w:rPr>
          <w:rFonts w:ascii="宋体" w:hAnsi="宋体" w:eastAsia="宋体" w:cs="宋体"/>
          <w:spacing w:val="-1"/>
          <w:sz w:val="24"/>
          <w:szCs w:val="24"/>
        </w:rPr>
        <w:t>本合同中的下列术语应解释为</w:t>
      </w:r>
    </w:p>
    <w:p w14:paraId="6413B212">
      <w:pPr>
        <w:spacing w:before="185" w:line="288" w:lineRule="auto"/>
        <w:ind w:left="481" w:right="264" w:firstLine="16"/>
        <w:rPr>
          <w:rFonts w:ascii="宋体" w:hAnsi="宋体" w:eastAsia="宋体" w:cs="宋体"/>
          <w:sz w:val="24"/>
          <w:szCs w:val="24"/>
        </w:rPr>
      </w:pPr>
      <w:r>
        <w:rPr>
          <w:rFonts w:ascii="宋体" w:hAnsi="宋体" w:eastAsia="宋体" w:cs="宋体"/>
          <w:spacing w:val="-2"/>
          <w:sz w:val="24"/>
          <w:szCs w:val="24"/>
        </w:rPr>
        <w:t>1.1“合同</w:t>
      </w:r>
      <w:r>
        <w:rPr>
          <w:rFonts w:ascii="宋体" w:hAnsi="宋体" w:eastAsia="宋体" w:cs="宋体"/>
          <w:spacing w:val="49"/>
          <w:sz w:val="24"/>
          <w:szCs w:val="24"/>
        </w:rPr>
        <w:t xml:space="preserve"> </w:t>
      </w:r>
      <w:r>
        <w:rPr>
          <w:rFonts w:ascii="宋体" w:hAnsi="宋体" w:eastAsia="宋体" w:cs="宋体"/>
          <w:spacing w:val="-2"/>
          <w:sz w:val="24"/>
          <w:szCs w:val="24"/>
        </w:rPr>
        <w:t>”系指买卖双方签署的、合同格式中载明的买卖双方所达成的协议，包括所</w:t>
      </w:r>
      <w:r>
        <w:rPr>
          <w:rFonts w:ascii="宋体" w:hAnsi="宋体" w:eastAsia="宋体" w:cs="宋体"/>
          <w:spacing w:val="-1"/>
          <w:sz w:val="24"/>
          <w:szCs w:val="24"/>
        </w:rPr>
        <w:t>有的附件、附录和构成合同的其它文件。</w:t>
      </w:r>
    </w:p>
    <w:p w14:paraId="4425BA4C">
      <w:pPr>
        <w:spacing w:before="184" w:line="289" w:lineRule="auto"/>
        <w:ind w:left="484" w:right="264" w:firstLine="13"/>
        <w:rPr>
          <w:rFonts w:ascii="宋体" w:hAnsi="宋体" w:eastAsia="宋体" w:cs="宋体"/>
          <w:sz w:val="24"/>
          <w:szCs w:val="24"/>
        </w:rPr>
      </w:pPr>
      <w:r>
        <w:rPr>
          <w:rFonts w:ascii="宋体" w:hAnsi="宋体" w:eastAsia="宋体" w:cs="宋体"/>
          <w:spacing w:val="-2"/>
          <w:sz w:val="24"/>
          <w:szCs w:val="24"/>
        </w:rPr>
        <w:t>1.2“合同款</w:t>
      </w:r>
      <w:r>
        <w:rPr>
          <w:rFonts w:ascii="宋体" w:hAnsi="宋体" w:eastAsia="宋体" w:cs="宋体"/>
          <w:spacing w:val="49"/>
          <w:sz w:val="24"/>
          <w:szCs w:val="24"/>
        </w:rPr>
        <w:t xml:space="preserve"> </w:t>
      </w:r>
      <w:r>
        <w:rPr>
          <w:rFonts w:ascii="宋体" w:hAnsi="宋体" w:eastAsia="宋体" w:cs="宋体"/>
          <w:spacing w:val="-2"/>
          <w:sz w:val="24"/>
          <w:szCs w:val="24"/>
        </w:rPr>
        <w:t>”系指根据合同约定，乙方在完全履行合同义务后招标人应付给乙方的款</w:t>
      </w:r>
      <w:r>
        <w:rPr>
          <w:rFonts w:ascii="宋体" w:hAnsi="宋体" w:eastAsia="宋体" w:cs="宋体"/>
          <w:spacing w:val="-7"/>
          <w:sz w:val="24"/>
          <w:szCs w:val="24"/>
        </w:rPr>
        <w:t>项。</w:t>
      </w:r>
    </w:p>
    <w:p w14:paraId="6617BD30">
      <w:pPr>
        <w:spacing w:before="182" w:line="219" w:lineRule="auto"/>
        <w:ind w:left="498"/>
        <w:rPr>
          <w:rFonts w:ascii="宋体" w:hAnsi="宋体" w:eastAsia="宋体" w:cs="宋体"/>
          <w:sz w:val="24"/>
          <w:szCs w:val="24"/>
        </w:rPr>
      </w:pPr>
      <w:r>
        <w:rPr>
          <w:rFonts w:ascii="宋体" w:hAnsi="宋体" w:eastAsia="宋体" w:cs="宋体"/>
          <w:spacing w:val="-2"/>
          <w:sz w:val="24"/>
          <w:szCs w:val="24"/>
        </w:rPr>
        <w:t>1.3“人员</w:t>
      </w:r>
      <w:r>
        <w:rPr>
          <w:rFonts w:ascii="宋体" w:hAnsi="宋体" w:eastAsia="宋体" w:cs="宋体"/>
          <w:spacing w:val="45"/>
          <w:sz w:val="24"/>
          <w:szCs w:val="24"/>
        </w:rPr>
        <w:t xml:space="preserve"> </w:t>
      </w:r>
      <w:r>
        <w:rPr>
          <w:rFonts w:ascii="宋体" w:hAnsi="宋体" w:eastAsia="宋体" w:cs="宋体"/>
          <w:spacing w:val="-2"/>
          <w:sz w:val="24"/>
          <w:szCs w:val="24"/>
        </w:rPr>
        <w:t>”系指作为雇员由乙方所雇佣并被分配执行服务或其任何部分的人员。</w:t>
      </w:r>
    </w:p>
    <w:p w14:paraId="3C8AEACA">
      <w:pPr>
        <w:spacing w:before="180" w:line="219" w:lineRule="auto"/>
        <w:ind w:left="498"/>
        <w:rPr>
          <w:rFonts w:ascii="宋体" w:hAnsi="宋体" w:eastAsia="宋体" w:cs="宋体"/>
          <w:sz w:val="24"/>
          <w:szCs w:val="24"/>
        </w:rPr>
      </w:pPr>
      <w:r>
        <w:rPr>
          <w:rFonts w:ascii="宋体" w:hAnsi="宋体" w:eastAsia="宋体" w:cs="宋体"/>
          <w:spacing w:val="-3"/>
          <w:sz w:val="24"/>
          <w:szCs w:val="24"/>
        </w:rPr>
        <w:t>1.4“货物</w:t>
      </w:r>
      <w:r>
        <w:rPr>
          <w:rFonts w:ascii="宋体" w:hAnsi="宋体" w:eastAsia="宋体" w:cs="宋体"/>
          <w:spacing w:val="40"/>
          <w:sz w:val="24"/>
          <w:szCs w:val="24"/>
        </w:rPr>
        <w:t xml:space="preserve"> </w:t>
      </w:r>
      <w:r>
        <w:rPr>
          <w:rFonts w:ascii="宋体" w:hAnsi="宋体" w:eastAsia="宋体" w:cs="宋体"/>
          <w:spacing w:val="-3"/>
          <w:sz w:val="24"/>
          <w:szCs w:val="24"/>
        </w:rPr>
        <w:t>”系指由乙方根据合同所实施的工作。</w:t>
      </w:r>
    </w:p>
    <w:p w14:paraId="29B9C2D4">
      <w:pPr>
        <w:spacing w:before="184" w:line="219" w:lineRule="auto"/>
        <w:ind w:left="498"/>
        <w:rPr>
          <w:rFonts w:ascii="宋体" w:hAnsi="宋体" w:eastAsia="宋体" w:cs="宋体"/>
          <w:sz w:val="24"/>
          <w:szCs w:val="24"/>
        </w:rPr>
      </w:pPr>
      <w:r>
        <w:rPr>
          <w:rFonts w:ascii="宋体" w:hAnsi="宋体" w:eastAsia="宋体" w:cs="宋体"/>
          <w:spacing w:val="-3"/>
          <w:sz w:val="24"/>
          <w:szCs w:val="24"/>
        </w:rPr>
        <w:t>1.6“招标人</w:t>
      </w:r>
      <w:r>
        <w:rPr>
          <w:rFonts w:ascii="宋体" w:hAnsi="宋体" w:eastAsia="宋体" w:cs="宋体"/>
          <w:spacing w:val="32"/>
          <w:sz w:val="24"/>
          <w:szCs w:val="24"/>
        </w:rPr>
        <w:t xml:space="preserve"> </w:t>
      </w:r>
      <w:r>
        <w:rPr>
          <w:rFonts w:ascii="宋体" w:hAnsi="宋体" w:eastAsia="宋体" w:cs="宋体"/>
          <w:spacing w:val="-3"/>
          <w:sz w:val="24"/>
          <w:szCs w:val="24"/>
        </w:rPr>
        <w:t>”系指与成交人签署服务合同的单位（含最终用户</w:t>
      </w:r>
      <w:r>
        <w:rPr>
          <w:rFonts w:ascii="宋体" w:hAnsi="宋体" w:eastAsia="宋体" w:cs="宋体"/>
          <w:spacing w:val="19"/>
          <w:sz w:val="24"/>
          <w:szCs w:val="24"/>
        </w:rPr>
        <w:t>），</w:t>
      </w:r>
      <w:r>
        <w:rPr>
          <w:rFonts w:ascii="宋体" w:hAnsi="宋体" w:eastAsia="宋体" w:cs="宋体"/>
          <w:spacing w:val="-3"/>
          <w:sz w:val="24"/>
          <w:szCs w:val="24"/>
        </w:rPr>
        <w:t>即买方。</w:t>
      </w:r>
    </w:p>
    <w:p w14:paraId="30FDAF83">
      <w:pPr>
        <w:spacing w:before="180" w:line="219" w:lineRule="auto"/>
        <w:ind w:left="498"/>
        <w:rPr>
          <w:rFonts w:ascii="宋体" w:hAnsi="宋体" w:eastAsia="宋体" w:cs="宋体"/>
          <w:sz w:val="19"/>
          <w:szCs w:val="19"/>
        </w:rPr>
      </w:pPr>
      <w:r>
        <w:rPr>
          <w:rFonts w:ascii="宋体" w:hAnsi="宋体" w:eastAsia="宋体" w:cs="宋体"/>
          <w:spacing w:val="-3"/>
          <w:sz w:val="24"/>
          <w:szCs w:val="24"/>
        </w:rPr>
        <w:t>1.7“</w:t>
      </w:r>
      <w:r>
        <w:rPr>
          <w:rFonts w:ascii="宋体" w:hAnsi="宋体" w:eastAsia="宋体" w:cs="宋体"/>
          <w:spacing w:val="32"/>
          <w:sz w:val="24"/>
          <w:szCs w:val="24"/>
        </w:rPr>
        <w:t xml:space="preserve"> </w:t>
      </w:r>
      <w:r>
        <w:rPr>
          <w:rFonts w:ascii="宋体" w:hAnsi="宋体" w:eastAsia="宋体" w:cs="宋体"/>
          <w:spacing w:val="-3"/>
          <w:sz w:val="24"/>
          <w:szCs w:val="24"/>
        </w:rPr>
        <w:t>乙方</w:t>
      </w:r>
      <w:r>
        <w:rPr>
          <w:rFonts w:ascii="宋体" w:hAnsi="宋体" w:eastAsia="宋体" w:cs="宋体"/>
          <w:spacing w:val="32"/>
          <w:sz w:val="24"/>
          <w:szCs w:val="24"/>
        </w:rPr>
        <w:t xml:space="preserve"> </w:t>
      </w:r>
      <w:r>
        <w:rPr>
          <w:rFonts w:ascii="宋体" w:hAnsi="宋体" w:eastAsia="宋体" w:cs="宋体"/>
          <w:spacing w:val="-3"/>
          <w:sz w:val="24"/>
          <w:szCs w:val="24"/>
        </w:rPr>
        <w:t>”系指根据合同约定提供服务</w:t>
      </w:r>
      <w:r>
        <w:rPr>
          <w:rFonts w:ascii="宋体" w:hAnsi="宋体" w:eastAsia="宋体" w:cs="宋体"/>
          <w:spacing w:val="-4"/>
          <w:sz w:val="24"/>
          <w:szCs w:val="24"/>
        </w:rPr>
        <w:t>的中标人，即卖方</w:t>
      </w:r>
      <w:r>
        <w:rPr>
          <w:rFonts w:ascii="宋体" w:hAnsi="宋体" w:eastAsia="宋体" w:cs="宋体"/>
          <w:spacing w:val="-4"/>
          <w:sz w:val="19"/>
          <w:szCs w:val="19"/>
        </w:rPr>
        <w:t>。</w:t>
      </w:r>
    </w:p>
    <w:p w14:paraId="4173EE20">
      <w:pPr>
        <w:spacing w:before="184" w:line="219" w:lineRule="auto"/>
        <w:ind w:left="498"/>
        <w:rPr>
          <w:rFonts w:ascii="宋体" w:hAnsi="宋体" w:eastAsia="宋体" w:cs="宋体"/>
          <w:sz w:val="24"/>
          <w:szCs w:val="24"/>
        </w:rPr>
      </w:pPr>
      <w:r>
        <w:rPr>
          <w:rFonts w:ascii="宋体" w:hAnsi="宋体" w:eastAsia="宋体" w:cs="宋体"/>
          <w:spacing w:val="-5"/>
          <w:sz w:val="24"/>
          <w:szCs w:val="24"/>
        </w:rPr>
        <w:t>1.8“天</w:t>
      </w:r>
      <w:r>
        <w:rPr>
          <w:rFonts w:ascii="宋体" w:hAnsi="宋体" w:eastAsia="宋体" w:cs="宋体"/>
          <w:spacing w:val="36"/>
          <w:sz w:val="24"/>
          <w:szCs w:val="24"/>
        </w:rPr>
        <w:t xml:space="preserve"> </w:t>
      </w:r>
      <w:r>
        <w:rPr>
          <w:rFonts w:ascii="宋体" w:hAnsi="宋体" w:eastAsia="宋体" w:cs="宋体"/>
          <w:spacing w:val="-5"/>
          <w:sz w:val="24"/>
          <w:szCs w:val="24"/>
        </w:rPr>
        <w:t>”系指日历天数。</w:t>
      </w:r>
    </w:p>
    <w:p w14:paraId="78C666C7">
      <w:pPr>
        <w:spacing w:before="180" w:line="219" w:lineRule="auto"/>
        <w:ind w:left="483"/>
        <w:rPr>
          <w:rFonts w:ascii="宋体" w:hAnsi="宋体" w:eastAsia="宋体" w:cs="宋体"/>
          <w:sz w:val="24"/>
          <w:szCs w:val="24"/>
        </w:rPr>
      </w:pPr>
      <w:r>
        <w:rPr>
          <w:rFonts w:ascii="宋体" w:hAnsi="宋体" w:eastAsia="宋体" w:cs="宋体"/>
          <w:spacing w:val="-3"/>
          <w:sz w:val="24"/>
          <w:szCs w:val="24"/>
        </w:rPr>
        <w:t>2.供货内容</w:t>
      </w:r>
    </w:p>
    <w:p w14:paraId="0A921B33">
      <w:pPr>
        <w:spacing w:before="185" w:line="289" w:lineRule="auto"/>
        <w:ind w:left="481" w:right="264" w:firstLine="1"/>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33"/>
          <w:sz w:val="24"/>
          <w:szCs w:val="24"/>
        </w:rPr>
        <w:t xml:space="preserve"> </w:t>
      </w:r>
      <w:r>
        <w:rPr>
          <w:rFonts w:ascii="宋体" w:hAnsi="宋体" w:eastAsia="宋体" w:cs="宋体"/>
          <w:spacing w:val="-1"/>
          <w:sz w:val="24"/>
          <w:szCs w:val="24"/>
        </w:rPr>
        <w:t>乙方所有任务执行在不违反且不低于《招标文件》中要求的前提</w:t>
      </w:r>
      <w:r>
        <w:rPr>
          <w:rFonts w:ascii="宋体" w:hAnsi="宋体" w:eastAsia="宋体" w:cs="宋体"/>
          <w:spacing w:val="-2"/>
          <w:sz w:val="24"/>
          <w:szCs w:val="24"/>
        </w:rPr>
        <w:t>下，按照投标文件</w:t>
      </w:r>
      <w:r>
        <w:rPr>
          <w:rFonts w:ascii="宋体" w:hAnsi="宋体" w:eastAsia="宋体" w:cs="宋体"/>
          <w:spacing w:val="-1"/>
          <w:sz w:val="24"/>
          <w:szCs w:val="24"/>
        </w:rPr>
        <w:t>要求，完成招标人的供货任务，满足中标货物指标、数量要求。</w:t>
      </w:r>
    </w:p>
    <w:p w14:paraId="489161F2">
      <w:pPr>
        <w:spacing w:before="181" w:line="219" w:lineRule="auto"/>
        <w:ind w:left="483"/>
        <w:rPr>
          <w:rFonts w:ascii="宋体" w:hAnsi="宋体" w:eastAsia="宋体" w:cs="宋体"/>
          <w:sz w:val="24"/>
          <w:szCs w:val="24"/>
        </w:rPr>
      </w:pPr>
      <w:r>
        <w:rPr>
          <w:rFonts w:ascii="宋体" w:hAnsi="宋体" w:eastAsia="宋体" w:cs="宋体"/>
          <w:spacing w:val="-1"/>
          <w:sz w:val="24"/>
          <w:szCs w:val="24"/>
        </w:rPr>
        <w:t>2.2 要求乙方提供本合同所要求完成的任务，并达到相应的水平。</w:t>
      </w:r>
    </w:p>
    <w:p w14:paraId="2D03F709">
      <w:pPr>
        <w:spacing w:before="183" w:line="219" w:lineRule="auto"/>
        <w:ind w:left="483"/>
        <w:rPr>
          <w:rFonts w:ascii="宋体" w:hAnsi="宋体" w:eastAsia="宋体" w:cs="宋体"/>
          <w:sz w:val="24"/>
          <w:szCs w:val="24"/>
        </w:rPr>
      </w:pPr>
      <w:r>
        <w:rPr>
          <w:rFonts w:ascii="宋体" w:hAnsi="宋体" w:eastAsia="宋体" w:cs="宋体"/>
          <w:spacing w:val="-1"/>
          <w:sz w:val="24"/>
          <w:szCs w:val="24"/>
        </w:rPr>
        <w:t>2.3</w:t>
      </w:r>
      <w:r>
        <w:rPr>
          <w:rFonts w:ascii="宋体" w:hAnsi="宋体" w:eastAsia="宋体" w:cs="宋体"/>
          <w:spacing w:val="33"/>
          <w:sz w:val="24"/>
          <w:szCs w:val="24"/>
        </w:rPr>
        <w:t xml:space="preserve"> </w:t>
      </w:r>
      <w:r>
        <w:rPr>
          <w:rFonts w:ascii="宋体" w:hAnsi="宋体" w:eastAsia="宋体" w:cs="宋体"/>
          <w:spacing w:val="-1"/>
          <w:sz w:val="24"/>
          <w:szCs w:val="24"/>
        </w:rPr>
        <w:t>乙方按照招标人要求的时间按时完成项目各项内容并提供相应的</w:t>
      </w:r>
      <w:r>
        <w:rPr>
          <w:rFonts w:ascii="宋体" w:hAnsi="宋体" w:eastAsia="宋体" w:cs="宋体"/>
          <w:spacing w:val="-2"/>
          <w:sz w:val="24"/>
          <w:szCs w:val="24"/>
        </w:rPr>
        <w:t>服务，达到相应水</w:t>
      </w:r>
      <w:bookmarkStart w:id="5" w:name="bookmark20"/>
      <w:bookmarkEnd w:id="5"/>
      <w:r>
        <w:rPr>
          <w:rFonts w:ascii="宋体" w:hAnsi="宋体" w:eastAsia="宋体" w:cs="宋体"/>
          <w:spacing w:val="-5"/>
          <w:sz w:val="24"/>
          <w:szCs w:val="24"/>
        </w:rPr>
        <w:t>平。</w:t>
      </w:r>
    </w:p>
    <w:p w14:paraId="48D189AD">
      <w:pPr>
        <w:spacing w:before="177" w:line="219" w:lineRule="auto"/>
        <w:ind w:left="493"/>
        <w:rPr>
          <w:rFonts w:ascii="宋体" w:hAnsi="宋体" w:eastAsia="宋体" w:cs="宋体"/>
          <w:sz w:val="24"/>
          <w:szCs w:val="24"/>
        </w:rPr>
      </w:pPr>
      <w:r>
        <w:rPr>
          <w:rFonts w:ascii="宋体" w:hAnsi="宋体" w:eastAsia="宋体" w:cs="宋体"/>
          <w:spacing w:val="-1"/>
          <w:sz w:val="24"/>
          <w:szCs w:val="24"/>
        </w:rPr>
        <w:t>3.供货数量、服务地点、时间及人员</w:t>
      </w:r>
    </w:p>
    <w:p w14:paraId="1039434B">
      <w:pPr>
        <w:spacing w:before="180" w:line="219" w:lineRule="auto"/>
        <w:ind w:left="493"/>
        <w:rPr>
          <w:rFonts w:ascii="宋体" w:hAnsi="宋体" w:eastAsia="宋体" w:cs="宋体"/>
          <w:sz w:val="24"/>
          <w:szCs w:val="24"/>
        </w:rPr>
      </w:pPr>
      <w:r>
        <w:rPr>
          <w:rFonts w:ascii="宋体" w:hAnsi="宋体" w:eastAsia="宋体" w:cs="宋体"/>
          <w:spacing w:val="-2"/>
          <w:sz w:val="24"/>
          <w:szCs w:val="24"/>
        </w:rPr>
        <w:t>3.1 供货数量</w:t>
      </w:r>
    </w:p>
    <w:p w14:paraId="0028D1FB">
      <w:pPr>
        <w:spacing w:line="181" w:lineRule="exact"/>
      </w:pPr>
    </w:p>
    <w:tbl>
      <w:tblPr>
        <w:tblStyle w:val="11"/>
        <w:tblW w:w="96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1086"/>
        <w:gridCol w:w="1282"/>
        <w:gridCol w:w="705"/>
        <w:gridCol w:w="1361"/>
        <w:gridCol w:w="1025"/>
        <w:gridCol w:w="1137"/>
        <w:gridCol w:w="1436"/>
        <w:gridCol w:w="915"/>
      </w:tblGrid>
      <w:tr w14:paraId="42A24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665" w:type="dxa"/>
            <w:textDirection w:val="tbRlV"/>
            <w:vAlign w:val="top"/>
          </w:tcPr>
          <w:p w14:paraId="24A15F78">
            <w:pPr>
              <w:pStyle w:val="12"/>
              <w:spacing w:before="187" w:line="231" w:lineRule="auto"/>
              <w:ind w:left="225" w:right="582"/>
              <w:rPr>
                <w:sz w:val="19"/>
                <w:szCs w:val="19"/>
              </w:rPr>
            </w:pPr>
            <w:r>
              <w:rPr>
                <w:spacing w:val="9"/>
                <w:sz w:val="19"/>
                <w:szCs w:val="19"/>
              </w:rPr>
              <w:t>序号</w:t>
            </w:r>
          </w:p>
        </w:tc>
        <w:tc>
          <w:tcPr>
            <w:tcW w:w="1086" w:type="dxa"/>
            <w:vAlign w:val="top"/>
          </w:tcPr>
          <w:p w14:paraId="2CE89151">
            <w:pPr>
              <w:pStyle w:val="12"/>
              <w:spacing w:before="243" w:line="366" w:lineRule="auto"/>
              <w:ind w:left="295" w:right="57" w:hanging="105"/>
              <w:rPr>
                <w:sz w:val="19"/>
                <w:szCs w:val="19"/>
              </w:rPr>
            </w:pPr>
            <w:r>
              <w:rPr>
                <w:spacing w:val="18"/>
                <w:sz w:val="19"/>
                <w:szCs w:val="19"/>
              </w:rPr>
              <w:t>采购内容</w:t>
            </w:r>
            <w:r>
              <w:rPr>
                <w:spacing w:val="16"/>
                <w:sz w:val="19"/>
                <w:szCs w:val="19"/>
              </w:rPr>
              <w:t>及品名</w:t>
            </w:r>
          </w:p>
        </w:tc>
        <w:tc>
          <w:tcPr>
            <w:tcW w:w="1282" w:type="dxa"/>
            <w:vAlign w:val="top"/>
          </w:tcPr>
          <w:p w14:paraId="63453FC8">
            <w:pPr>
              <w:spacing w:line="428" w:lineRule="auto"/>
              <w:rPr>
                <w:rFonts w:ascii="Arial"/>
                <w:sz w:val="21"/>
              </w:rPr>
            </w:pPr>
          </w:p>
          <w:p w14:paraId="203A569C">
            <w:pPr>
              <w:pStyle w:val="12"/>
              <w:spacing w:before="62" w:line="228" w:lineRule="auto"/>
              <w:ind w:left="126"/>
              <w:rPr>
                <w:sz w:val="19"/>
                <w:szCs w:val="19"/>
              </w:rPr>
            </w:pPr>
            <w:r>
              <w:rPr>
                <w:spacing w:val="19"/>
                <w:sz w:val="19"/>
                <w:szCs w:val="19"/>
              </w:rPr>
              <w:t>规格、型号</w:t>
            </w:r>
          </w:p>
        </w:tc>
        <w:tc>
          <w:tcPr>
            <w:tcW w:w="705" w:type="dxa"/>
            <w:vAlign w:val="top"/>
          </w:tcPr>
          <w:p w14:paraId="16E780A8">
            <w:pPr>
              <w:spacing w:line="429" w:lineRule="auto"/>
              <w:rPr>
                <w:rFonts w:ascii="Arial"/>
                <w:sz w:val="21"/>
              </w:rPr>
            </w:pPr>
          </w:p>
          <w:p w14:paraId="7D5DF9A9">
            <w:pPr>
              <w:pStyle w:val="12"/>
              <w:spacing w:before="62" w:line="239" w:lineRule="auto"/>
              <w:ind w:right="83"/>
              <w:rPr>
                <w:sz w:val="19"/>
                <w:szCs w:val="19"/>
              </w:rPr>
            </w:pPr>
            <w:r>
              <w:rPr>
                <w:spacing w:val="-16"/>
                <w:sz w:val="19"/>
                <w:szCs w:val="19"/>
              </w:rPr>
              <w:t>品</w:t>
            </w:r>
            <w:r>
              <w:rPr>
                <w:sz w:val="19"/>
                <w:szCs w:val="19"/>
              </w:rPr>
              <w:t>牌</w:t>
            </w:r>
          </w:p>
        </w:tc>
        <w:tc>
          <w:tcPr>
            <w:tcW w:w="1361" w:type="dxa"/>
            <w:vAlign w:val="top"/>
          </w:tcPr>
          <w:p w14:paraId="6D4A500F">
            <w:pPr>
              <w:spacing w:line="431" w:lineRule="auto"/>
              <w:rPr>
                <w:rFonts w:ascii="Arial"/>
                <w:sz w:val="21"/>
              </w:rPr>
            </w:pPr>
          </w:p>
          <w:p w14:paraId="5B35B3BC">
            <w:pPr>
              <w:pStyle w:val="12"/>
              <w:spacing w:before="62" w:line="228" w:lineRule="auto"/>
              <w:ind w:left="393"/>
              <w:rPr>
                <w:sz w:val="19"/>
                <w:szCs w:val="19"/>
              </w:rPr>
            </w:pPr>
            <w:r>
              <w:rPr>
                <w:spacing w:val="1"/>
                <w:sz w:val="19"/>
                <w:szCs w:val="19"/>
              </w:rPr>
              <w:t>生产厂家</w:t>
            </w:r>
          </w:p>
        </w:tc>
        <w:tc>
          <w:tcPr>
            <w:tcW w:w="1025" w:type="dxa"/>
            <w:vAlign w:val="top"/>
          </w:tcPr>
          <w:p w14:paraId="520A346D">
            <w:pPr>
              <w:spacing w:line="428" w:lineRule="auto"/>
              <w:rPr>
                <w:rFonts w:ascii="Arial"/>
                <w:sz w:val="21"/>
              </w:rPr>
            </w:pPr>
          </w:p>
          <w:p w14:paraId="1C526AED">
            <w:pPr>
              <w:pStyle w:val="12"/>
              <w:spacing w:before="62" w:line="228" w:lineRule="auto"/>
              <w:ind w:left="412"/>
              <w:rPr>
                <w:sz w:val="19"/>
                <w:szCs w:val="19"/>
              </w:rPr>
            </w:pPr>
            <w:r>
              <w:rPr>
                <w:spacing w:val="8"/>
                <w:sz w:val="19"/>
                <w:szCs w:val="19"/>
              </w:rPr>
              <w:t>数量</w:t>
            </w:r>
          </w:p>
        </w:tc>
        <w:tc>
          <w:tcPr>
            <w:tcW w:w="1137" w:type="dxa"/>
            <w:vAlign w:val="top"/>
          </w:tcPr>
          <w:p w14:paraId="0C277FB8">
            <w:pPr>
              <w:spacing w:line="428" w:lineRule="auto"/>
              <w:rPr>
                <w:rFonts w:ascii="Arial"/>
                <w:sz w:val="21"/>
              </w:rPr>
            </w:pPr>
          </w:p>
          <w:p w14:paraId="5A571169">
            <w:pPr>
              <w:pStyle w:val="12"/>
              <w:spacing w:before="62" w:line="229" w:lineRule="auto"/>
              <w:ind w:left="369"/>
              <w:rPr>
                <w:sz w:val="19"/>
                <w:szCs w:val="19"/>
              </w:rPr>
            </w:pPr>
            <w:r>
              <w:rPr>
                <w:spacing w:val="8"/>
                <w:sz w:val="19"/>
                <w:szCs w:val="19"/>
              </w:rPr>
              <w:t>单位</w:t>
            </w:r>
          </w:p>
        </w:tc>
        <w:tc>
          <w:tcPr>
            <w:tcW w:w="1436" w:type="dxa"/>
            <w:vAlign w:val="top"/>
          </w:tcPr>
          <w:p w14:paraId="559FAB2D">
            <w:pPr>
              <w:spacing w:line="426" w:lineRule="auto"/>
              <w:rPr>
                <w:rFonts w:ascii="Arial"/>
                <w:sz w:val="21"/>
              </w:rPr>
            </w:pPr>
          </w:p>
          <w:p w14:paraId="4A766372">
            <w:pPr>
              <w:pStyle w:val="12"/>
              <w:spacing w:before="61" w:line="227" w:lineRule="auto"/>
              <w:ind w:left="192"/>
              <w:rPr>
                <w:sz w:val="19"/>
                <w:szCs w:val="19"/>
              </w:rPr>
            </w:pPr>
            <w:r>
              <w:rPr>
                <w:spacing w:val="12"/>
                <w:sz w:val="19"/>
                <w:szCs w:val="19"/>
              </w:rPr>
              <w:t>单价（元）</w:t>
            </w:r>
          </w:p>
        </w:tc>
        <w:tc>
          <w:tcPr>
            <w:tcW w:w="915" w:type="dxa"/>
            <w:vAlign w:val="top"/>
          </w:tcPr>
          <w:p w14:paraId="020AC6F6">
            <w:pPr>
              <w:spacing w:line="426" w:lineRule="auto"/>
              <w:rPr>
                <w:rFonts w:ascii="Arial"/>
                <w:sz w:val="21"/>
              </w:rPr>
            </w:pPr>
          </w:p>
          <w:p w14:paraId="2615D400">
            <w:pPr>
              <w:pStyle w:val="12"/>
              <w:spacing w:before="61" w:line="227" w:lineRule="auto"/>
              <w:jc w:val="right"/>
              <w:rPr>
                <w:sz w:val="19"/>
                <w:szCs w:val="19"/>
              </w:rPr>
            </w:pPr>
            <w:r>
              <w:rPr>
                <w:spacing w:val="-11"/>
                <w:sz w:val="19"/>
                <w:szCs w:val="19"/>
              </w:rPr>
              <w:t>合价（元）</w:t>
            </w:r>
          </w:p>
        </w:tc>
      </w:tr>
      <w:tr w14:paraId="1A1B9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665" w:type="dxa"/>
            <w:vAlign w:val="top"/>
          </w:tcPr>
          <w:p w14:paraId="1E3ABF08">
            <w:pPr>
              <w:rPr>
                <w:rFonts w:ascii="Arial"/>
                <w:sz w:val="21"/>
              </w:rPr>
            </w:pPr>
          </w:p>
        </w:tc>
        <w:tc>
          <w:tcPr>
            <w:tcW w:w="1086" w:type="dxa"/>
            <w:vAlign w:val="top"/>
          </w:tcPr>
          <w:p w14:paraId="54B95AFA">
            <w:pPr>
              <w:rPr>
                <w:rFonts w:ascii="Arial"/>
                <w:sz w:val="21"/>
              </w:rPr>
            </w:pPr>
          </w:p>
        </w:tc>
        <w:tc>
          <w:tcPr>
            <w:tcW w:w="1282" w:type="dxa"/>
            <w:vAlign w:val="top"/>
          </w:tcPr>
          <w:p w14:paraId="2A6C35C0">
            <w:pPr>
              <w:rPr>
                <w:rFonts w:ascii="Arial"/>
                <w:sz w:val="21"/>
              </w:rPr>
            </w:pPr>
          </w:p>
        </w:tc>
        <w:tc>
          <w:tcPr>
            <w:tcW w:w="705" w:type="dxa"/>
            <w:vAlign w:val="top"/>
          </w:tcPr>
          <w:p w14:paraId="29B333CB">
            <w:pPr>
              <w:rPr>
                <w:rFonts w:ascii="Arial"/>
                <w:sz w:val="21"/>
              </w:rPr>
            </w:pPr>
          </w:p>
        </w:tc>
        <w:tc>
          <w:tcPr>
            <w:tcW w:w="1361" w:type="dxa"/>
            <w:vAlign w:val="top"/>
          </w:tcPr>
          <w:p w14:paraId="3662148A">
            <w:pPr>
              <w:rPr>
                <w:rFonts w:ascii="Arial"/>
                <w:sz w:val="21"/>
              </w:rPr>
            </w:pPr>
          </w:p>
        </w:tc>
        <w:tc>
          <w:tcPr>
            <w:tcW w:w="1025" w:type="dxa"/>
            <w:vAlign w:val="top"/>
          </w:tcPr>
          <w:p w14:paraId="07F7AE6F">
            <w:pPr>
              <w:rPr>
                <w:rFonts w:ascii="Arial"/>
                <w:sz w:val="21"/>
              </w:rPr>
            </w:pPr>
          </w:p>
        </w:tc>
        <w:tc>
          <w:tcPr>
            <w:tcW w:w="1137" w:type="dxa"/>
            <w:vAlign w:val="top"/>
          </w:tcPr>
          <w:p w14:paraId="5EAB3A17">
            <w:pPr>
              <w:rPr>
                <w:rFonts w:ascii="Arial"/>
                <w:sz w:val="21"/>
              </w:rPr>
            </w:pPr>
          </w:p>
        </w:tc>
        <w:tc>
          <w:tcPr>
            <w:tcW w:w="1436" w:type="dxa"/>
            <w:vAlign w:val="top"/>
          </w:tcPr>
          <w:p w14:paraId="330C3A53">
            <w:pPr>
              <w:rPr>
                <w:rFonts w:ascii="Arial"/>
                <w:sz w:val="21"/>
              </w:rPr>
            </w:pPr>
          </w:p>
        </w:tc>
        <w:tc>
          <w:tcPr>
            <w:tcW w:w="915" w:type="dxa"/>
            <w:vAlign w:val="top"/>
          </w:tcPr>
          <w:p w14:paraId="0666948B">
            <w:pPr>
              <w:rPr>
                <w:rFonts w:ascii="Arial"/>
                <w:sz w:val="21"/>
              </w:rPr>
            </w:pPr>
          </w:p>
        </w:tc>
      </w:tr>
      <w:tr w14:paraId="1236C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65" w:type="dxa"/>
            <w:vAlign w:val="top"/>
          </w:tcPr>
          <w:p w14:paraId="38C03FE1">
            <w:pPr>
              <w:rPr>
                <w:rFonts w:ascii="Arial"/>
                <w:sz w:val="21"/>
              </w:rPr>
            </w:pPr>
          </w:p>
        </w:tc>
        <w:tc>
          <w:tcPr>
            <w:tcW w:w="1086" w:type="dxa"/>
            <w:vAlign w:val="top"/>
          </w:tcPr>
          <w:p w14:paraId="0336A861">
            <w:pPr>
              <w:rPr>
                <w:rFonts w:ascii="Arial"/>
                <w:sz w:val="21"/>
              </w:rPr>
            </w:pPr>
          </w:p>
        </w:tc>
        <w:tc>
          <w:tcPr>
            <w:tcW w:w="1282" w:type="dxa"/>
            <w:vAlign w:val="top"/>
          </w:tcPr>
          <w:p w14:paraId="5F81F617">
            <w:pPr>
              <w:rPr>
                <w:rFonts w:ascii="Arial"/>
                <w:sz w:val="21"/>
              </w:rPr>
            </w:pPr>
          </w:p>
        </w:tc>
        <w:tc>
          <w:tcPr>
            <w:tcW w:w="705" w:type="dxa"/>
            <w:vAlign w:val="top"/>
          </w:tcPr>
          <w:p w14:paraId="1E4A23F5">
            <w:pPr>
              <w:rPr>
                <w:rFonts w:ascii="Arial"/>
                <w:sz w:val="21"/>
              </w:rPr>
            </w:pPr>
          </w:p>
        </w:tc>
        <w:tc>
          <w:tcPr>
            <w:tcW w:w="1361" w:type="dxa"/>
            <w:vAlign w:val="top"/>
          </w:tcPr>
          <w:p w14:paraId="163D7658">
            <w:pPr>
              <w:rPr>
                <w:rFonts w:ascii="Arial"/>
                <w:sz w:val="21"/>
              </w:rPr>
            </w:pPr>
          </w:p>
        </w:tc>
        <w:tc>
          <w:tcPr>
            <w:tcW w:w="1025" w:type="dxa"/>
            <w:vAlign w:val="top"/>
          </w:tcPr>
          <w:p w14:paraId="1D52D4EE">
            <w:pPr>
              <w:rPr>
                <w:rFonts w:ascii="Arial"/>
                <w:sz w:val="21"/>
              </w:rPr>
            </w:pPr>
          </w:p>
        </w:tc>
        <w:tc>
          <w:tcPr>
            <w:tcW w:w="1137" w:type="dxa"/>
            <w:vAlign w:val="top"/>
          </w:tcPr>
          <w:p w14:paraId="2F1978EF">
            <w:pPr>
              <w:rPr>
                <w:rFonts w:ascii="Arial"/>
                <w:sz w:val="21"/>
              </w:rPr>
            </w:pPr>
          </w:p>
        </w:tc>
        <w:tc>
          <w:tcPr>
            <w:tcW w:w="1436" w:type="dxa"/>
            <w:vAlign w:val="top"/>
          </w:tcPr>
          <w:p w14:paraId="28072461">
            <w:pPr>
              <w:rPr>
                <w:rFonts w:ascii="Arial"/>
                <w:sz w:val="21"/>
              </w:rPr>
            </w:pPr>
          </w:p>
        </w:tc>
        <w:tc>
          <w:tcPr>
            <w:tcW w:w="915" w:type="dxa"/>
            <w:vAlign w:val="top"/>
          </w:tcPr>
          <w:p w14:paraId="6FCFEC09">
            <w:pPr>
              <w:rPr>
                <w:rFonts w:ascii="Arial"/>
                <w:sz w:val="21"/>
              </w:rPr>
            </w:pPr>
          </w:p>
        </w:tc>
      </w:tr>
    </w:tbl>
    <w:p w14:paraId="5AD7CB76">
      <w:pPr>
        <w:spacing w:before="34" w:line="219" w:lineRule="auto"/>
        <w:ind w:left="493"/>
        <w:rPr>
          <w:rFonts w:ascii="宋体" w:hAnsi="宋体" w:eastAsia="宋体" w:cs="宋体"/>
          <w:sz w:val="24"/>
          <w:szCs w:val="24"/>
        </w:rPr>
      </w:pPr>
      <w:r>
        <w:rPr>
          <w:rFonts w:ascii="宋体" w:hAnsi="宋体" w:eastAsia="宋体" w:cs="宋体"/>
          <w:spacing w:val="-2"/>
          <w:sz w:val="24"/>
          <w:szCs w:val="24"/>
        </w:rPr>
        <w:t>3.2 供货地点和时间</w:t>
      </w:r>
    </w:p>
    <w:p w14:paraId="2AC01586">
      <w:pPr>
        <w:spacing w:before="183" w:line="219" w:lineRule="auto"/>
        <w:ind w:left="493"/>
        <w:rPr>
          <w:rFonts w:ascii="宋体" w:hAnsi="宋体" w:eastAsia="宋体" w:cs="宋体"/>
          <w:sz w:val="24"/>
          <w:szCs w:val="24"/>
        </w:rPr>
      </w:pPr>
      <w:r>
        <w:rPr>
          <w:rFonts w:ascii="宋体" w:hAnsi="宋体" w:eastAsia="宋体" w:cs="宋体"/>
          <w:spacing w:val="-2"/>
          <w:sz w:val="24"/>
          <w:szCs w:val="24"/>
        </w:rPr>
        <w:t>3.2.1</w:t>
      </w:r>
      <w:r>
        <w:rPr>
          <w:rFonts w:ascii="宋体" w:hAnsi="宋体" w:eastAsia="宋体" w:cs="宋体"/>
          <w:spacing w:val="40"/>
          <w:sz w:val="24"/>
          <w:szCs w:val="24"/>
        </w:rPr>
        <w:t xml:space="preserve"> </w:t>
      </w:r>
      <w:r>
        <w:rPr>
          <w:rFonts w:ascii="宋体" w:hAnsi="宋体" w:eastAsia="宋体" w:cs="宋体"/>
          <w:spacing w:val="-2"/>
          <w:sz w:val="24"/>
          <w:szCs w:val="24"/>
        </w:rPr>
        <w:t>乙方为招标人提供的供货时间为（甲乙双方约定）。</w:t>
      </w:r>
    </w:p>
    <w:p w14:paraId="607B3145">
      <w:pPr>
        <w:spacing w:before="181" w:line="219" w:lineRule="auto"/>
        <w:ind w:left="488"/>
        <w:rPr>
          <w:rFonts w:ascii="宋体" w:hAnsi="宋体" w:eastAsia="宋体" w:cs="宋体"/>
          <w:sz w:val="24"/>
          <w:szCs w:val="24"/>
        </w:rPr>
      </w:pPr>
      <w:r>
        <w:rPr>
          <w:rFonts w:ascii="宋体" w:hAnsi="宋体" w:eastAsia="宋体" w:cs="宋体"/>
          <w:spacing w:val="-1"/>
          <w:sz w:val="24"/>
          <w:szCs w:val="24"/>
        </w:rPr>
        <w:t>供货地点：招标人指定地点。</w:t>
      </w:r>
    </w:p>
    <w:p w14:paraId="59417636">
      <w:pPr>
        <w:spacing w:before="184" w:line="219" w:lineRule="auto"/>
        <w:jc w:val="right"/>
        <w:rPr>
          <w:rFonts w:ascii="宋体" w:hAnsi="宋体" w:eastAsia="宋体" w:cs="宋体"/>
          <w:sz w:val="24"/>
          <w:szCs w:val="24"/>
        </w:rPr>
      </w:pPr>
      <w:r>
        <w:rPr>
          <w:rFonts w:ascii="宋体" w:hAnsi="宋体" w:eastAsia="宋体" w:cs="宋体"/>
          <w:spacing w:val="-2"/>
          <w:sz w:val="24"/>
          <w:szCs w:val="24"/>
        </w:rPr>
        <w:t>3.3 指派服务人员</w:t>
      </w:r>
      <w:r>
        <w:rPr>
          <w:rFonts w:ascii="宋体" w:hAnsi="宋体" w:eastAsia="宋体" w:cs="宋体"/>
          <w:spacing w:val="-32"/>
          <w:sz w:val="24"/>
          <w:szCs w:val="24"/>
          <w:u w:val="single" w:color="auto"/>
        </w:rPr>
        <w:t>：</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2"/>
          <w:sz w:val="24"/>
          <w:szCs w:val="24"/>
        </w:rPr>
        <w:t>（</w:t>
      </w:r>
      <w:r>
        <w:rPr>
          <w:rFonts w:ascii="宋体" w:hAnsi="宋体" w:eastAsia="宋体" w:cs="宋体"/>
          <w:spacing w:val="-2"/>
          <w:sz w:val="24"/>
          <w:szCs w:val="24"/>
        </w:rPr>
        <w:t>人员配置要求必须满足项目服务要求）。</w:t>
      </w:r>
    </w:p>
    <w:p w14:paraId="538E8CD4">
      <w:pPr>
        <w:spacing w:before="181" w:line="219" w:lineRule="auto"/>
        <w:ind w:left="493"/>
        <w:rPr>
          <w:rFonts w:ascii="宋体" w:hAnsi="宋体" w:eastAsia="宋体" w:cs="宋体"/>
          <w:sz w:val="24"/>
          <w:szCs w:val="24"/>
        </w:rPr>
      </w:pPr>
      <w:r>
        <w:rPr>
          <w:rFonts w:ascii="宋体" w:hAnsi="宋体" w:eastAsia="宋体" w:cs="宋体"/>
          <w:spacing w:val="-2"/>
          <w:sz w:val="24"/>
          <w:szCs w:val="24"/>
        </w:rPr>
        <w:t>3.4</w:t>
      </w:r>
      <w:r>
        <w:rPr>
          <w:rFonts w:ascii="宋体" w:hAnsi="宋体" w:eastAsia="宋体" w:cs="宋体"/>
          <w:spacing w:val="33"/>
          <w:sz w:val="24"/>
          <w:szCs w:val="24"/>
        </w:rPr>
        <w:t xml:space="preserve"> </w:t>
      </w:r>
      <w:r>
        <w:rPr>
          <w:rFonts w:ascii="宋体" w:hAnsi="宋体" w:eastAsia="宋体" w:cs="宋体"/>
          <w:spacing w:val="-2"/>
          <w:sz w:val="24"/>
          <w:szCs w:val="24"/>
        </w:rPr>
        <w:t>乙方指定服务人员姓名</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联系</w:t>
      </w:r>
      <w:r>
        <w:rPr>
          <w:rFonts w:ascii="宋体" w:hAnsi="宋体" w:eastAsia="宋体" w:cs="宋体"/>
          <w:spacing w:val="-3"/>
          <w:sz w:val="24"/>
          <w:szCs w:val="24"/>
        </w:rPr>
        <w:t>电话：</w:t>
      </w:r>
      <w:r>
        <w:rPr>
          <w:rFonts w:ascii="宋体" w:hAnsi="宋体" w:eastAsia="宋体" w:cs="宋体"/>
          <w:sz w:val="24"/>
          <w:szCs w:val="24"/>
          <w:u w:val="single" w:color="auto"/>
        </w:rPr>
        <w:t xml:space="preserve">                </w:t>
      </w:r>
    </w:p>
    <w:p w14:paraId="172AC5F9">
      <w:pPr>
        <w:pStyle w:val="2"/>
        <w:spacing w:line="414" w:lineRule="auto"/>
      </w:pPr>
    </w:p>
    <w:p w14:paraId="16460AB5">
      <w:pPr>
        <w:spacing w:before="79" w:line="219" w:lineRule="auto"/>
        <w:ind w:left="487"/>
        <w:rPr>
          <w:rFonts w:ascii="宋体" w:hAnsi="宋体" w:eastAsia="宋体" w:cs="宋体"/>
          <w:sz w:val="24"/>
          <w:szCs w:val="24"/>
        </w:rPr>
      </w:pPr>
      <w:r>
        <w:rPr>
          <w:rFonts w:ascii="宋体" w:hAnsi="宋体" w:eastAsia="宋体" w:cs="宋体"/>
          <w:spacing w:val="-2"/>
          <w:sz w:val="24"/>
          <w:szCs w:val="24"/>
        </w:rPr>
        <w:t>4.权利和义务</w:t>
      </w:r>
    </w:p>
    <w:p w14:paraId="5524CBCE">
      <w:pPr>
        <w:spacing w:before="181" w:line="219" w:lineRule="auto"/>
        <w:ind w:left="487"/>
        <w:rPr>
          <w:rFonts w:ascii="宋体" w:hAnsi="宋体" w:eastAsia="宋体" w:cs="宋体"/>
          <w:sz w:val="24"/>
          <w:szCs w:val="24"/>
        </w:rPr>
      </w:pPr>
      <w:r>
        <w:rPr>
          <w:rFonts w:ascii="宋体" w:hAnsi="宋体" w:eastAsia="宋体" w:cs="宋体"/>
          <w:spacing w:val="-1"/>
          <w:sz w:val="24"/>
          <w:szCs w:val="24"/>
        </w:rPr>
        <w:t>4.1 招标人的权利和义务</w:t>
      </w:r>
    </w:p>
    <w:p w14:paraId="36B73A34">
      <w:pPr>
        <w:spacing w:before="183" w:line="219" w:lineRule="auto"/>
        <w:ind w:left="487"/>
        <w:rPr>
          <w:rFonts w:ascii="宋体" w:hAnsi="宋体" w:eastAsia="宋体" w:cs="宋体"/>
          <w:sz w:val="24"/>
          <w:szCs w:val="24"/>
        </w:rPr>
      </w:pPr>
      <w:r>
        <w:rPr>
          <w:rFonts w:ascii="宋体" w:hAnsi="宋体" w:eastAsia="宋体" w:cs="宋体"/>
          <w:sz w:val="24"/>
          <w:szCs w:val="24"/>
        </w:rPr>
        <w:t>4.1.1 招标人有权指派专门人员或者单位对乙方的工</w:t>
      </w:r>
      <w:r>
        <w:rPr>
          <w:rFonts w:ascii="宋体" w:hAnsi="宋体" w:eastAsia="宋体" w:cs="宋体"/>
          <w:spacing w:val="-1"/>
          <w:sz w:val="24"/>
          <w:szCs w:val="24"/>
        </w:rPr>
        <w:t>作进行全程监督管理。</w:t>
      </w:r>
    </w:p>
    <w:p w14:paraId="3A6B0BBD">
      <w:pPr>
        <w:spacing w:before="180" w:line="219" w:lineRule="auto"/>
        <w:ind w:left="487"/>
        <w:rPr>
          <w:rFonts w:ascii="宋体" w:hAnsi="宋体" w:eastAsia="宋体" w:cs="宋体"/>
          <w:sz w:val="24"/>
          <w:szCs w:val="24"/>
        </w:rPr>
      </w:pPr>
      <w:r>
        <w:rPr>
          <w:rFonts w:ascii="宋体" w:hAnsi="宋体" w:eastAsia="宋体" w:cs="宋体"/>
          <w:sz w:val="24"/>
          <w:szCs w:val="24"/>
        </w:rPr>
        <w:t>4.1.2 招标人有权得到符合合同要求的</w:t>
      </w:r>
      <w:r>
        <w:rPr>
          <w:rFonts w:ascii="宋体" w:hAnsi="宋体" w:eastAsia="宋体" w:cs="宋体"/>
          <w:spacing w:val="-1"/>
          <w:sz w:val="24"/>
          <w:szCs w:val="24"/>
        </w:rPr>
        <w:t>所有货物及配套服务。</w:t>
      </w:r>
    </w:p>
    <w:p w14:paraId="1CB4286E">
      <w:pPr>
        <w:spacing w:before="183" w:line="289" w:lineRule="auto"/>
        <w:ind w:left="488" w:right="344" w:hanging="1"/>
        <w:rPr>
          <w:rFonts w:ascii="宋体" w:hAnsi="宋体" w:eastAsia="宋体" w:cs="宋体"/>
          <w:sz w:val="24"/>
          <w:szCs w:val="24"/>
        </w:rPr>
      </w:pPr>
      <w:r>
        <w:rPr>
          <w:rFonts w:ascii="宋体" w:hAnsi="宋体" w:eastAsia="宋体" w:cs="宋体"/>
          <w:sz w:val="24"/>
          <w:szCs w:val="24"/>
        </w:rPr>
        <w:t>4.1.3 招标人应按合同约定向乙方支付项目合同下款项。如乙方</w:t>
      </w:r>
      <w:r>
        <w:rPr>
          <w:rFonts w:ascii="宋体" w:hAnsi="宋体" w:eastAsia="宋体" w:cs="宋体"/>
          <w:spacing w:val="-1"/>
          <w:sz w:val="24"/>
          <w:szCs w:val="24"/>
        </w:rPr>
        <w:t>货物或服务未达到合同要求，招标人有权拒付未达要求部分的款项。</w:t>
      </w:r>
    </w:p>
    <w:p w14:paraId="32C892B9">
      <w:pPr>
        <w:spacing w:before="183" w:line="219" w:lineRule="auto"/>
        <w:ind w:left="487"/>
        <w:rPr>
          <w:rFonts w:ascii="宋体" w:hAnsi="宋体" w:eastAsia="宋体" w:cs="宋体"/>
          <w:sz w:val="24"/>
          <w:szCs w:val="24"/>
        </w:rPr>
      </w:pPr>
      <w:r>
        <w:rPr>
          <w:rFonts w:ascii="宋体" w:hAnsi="宋体" w:eastAsia="宋体" w:cs="宋体"/>
          <w:sz w:val="24"/>
          <w:szCs w:val="24"/>
        </w:rPr>
        <w:t>4.1.4 招标人有权要求乙方提供与相关服</w:t>
      </w:r>
      <w:r>
        <w:rPr>
          <w:rFonts w:ascii="宋体" w:hAnsi="宋体" w:eastAsia="宋体" w:cs="宋体"/>
          <w:spacing w:val="-1"/>
          <w:sz w:val="24"/>
          <w:szCs w:val="24"/>
        </w:rPr>
        <w:t>务内容有关的相关信息</w:t>
      </w:r>
    </w:p>
    <w:p w14:paraId="07A7C8A2">
      <w:pPr>
        <w:spacing w:before="180" w:line="290" w:lineRule="auto"/>
        <w:ind w:left="489" w:right="344" w:hanging="2"/>
        <w:rPr>
          <w:rFonts w:ascii="宋体" w:hAnsi="宋体" w:eastAsia="宋体" w:cs="宋体"/>
          <w:sz w:val="24"/>
          <w:szCs w:val="24"/>
        </w:rPr>
      </w:pPr>
      <w:r>
        <w:rPr>
          <w:rFonts w:ascii="宋体" w:hAnsi="宋体" w:eastAsia="宋体" w:cs="宋体"/>
          <w:spacing w:val="-1"/>
          <w:sz w:val="24"/>
          <w:szCs w:val="24"/>
        </w:rPr>
        <w:t>4.1.5</w:t>
      </w:r>
      <w:r>
        <w:rPr>
          <w:rFonts w:ascii="宋体" w:hAnsi="宋体" w:eastAsia="宋体" w:cs="宋体"/>
          <w:spacing w:val="33"/>
          <w:sz w:val="24"/>
          <w:szCs w:val="24"/>
        </w:rPr>
        <w:t xml:space="preserve"> </w:t>
      </w:r>
      <w:r>
        <w:rPr>
          <w:rFonts w:ascii="宋体" w:hAnsi="宋体" w:eastAsia="宋体" w:cs="宋体"/>
          <w:spacing w:val="-1"/>
          <w:sz w:val="24"/>
          <w:szCs w:val="24"/>
        </w:rPr>
        <w:t>乙方完成所有协议约定内容后，招标人根据项目实施情况出具的客观公证</w:t>
      </w:r>
      <w:r>
        <w:rPr>
          <w:rFonts w:ascii="宋体" w:hAnsi="宋体" w:eastAsia="宋体" w:cs="宋体"/>
          <w:spacing w:val="-2"/>
          <w:sz w:val="24"/>
          <w:szCs w:val="24"/>
        </w:rPr>
        <w:t>的书面用户验收意见。</w:t>
      </w:r>
    </w:p>
    <w:p w14:paraId="5BF6B2B3">
      <w:pPr>
        <w:spacing w:before="181" w:line="219" w:lineRule="auto"/>
        <w:ind w:left="487"/>
        <w:rPr>
          <w:rFonts w:ascii="宋体" w:hAnsi="宋体" w:eastAsia="宋体" w:cs="宋体"/>
          <w:sz w:val="24"/>
          <w:szCs w:val="24"/>
        </w:rPr>
      </w:pPr>
      <w:r>
        <w:rPr>
          <w:rFonts w:ascii="宋体" w:hAnsi="宋体" w:eastAsia="宋体" w:cs="宋体"/>
          <w:spacing w:val="-4"/>
          <w:sz w:val="24"/>
          <w:szCs w:val="24"/>
        </w:rPr>
        <w:t>4.2</w:t>
      </w:r>
      <w:r>
        <w:rPr>
          <w:rFonts w:ascii="宋体" w:hAnsi="宋体" w:eastAsia="宋体" w:cs="宋体"/>
          <w:spacing w:val="34"/>
          <w:sz w:val="24"/>
          <w:szCs w:val="24"/>
        </w:rPr>
        <w:t xml:space="preserve"> </w:t>
      </w:r>
      <w:r>
        <w:rPr>
          <w:rFonts w:ascii="宋体" w:hAnsi="宋体" w:eastAsia="宋体" w:cs="宋体"/>
          <w:spacing w:val="-4"/>
          <w:sz w:val="24"/>
          <w:szCs w:val="24"/>
        </w:rPr>
        <w:t>乙方的权利和义务</w:t>
      </w:r>
    </w:p>
    <w:p w14:paraId="6DFE6CC4">
      <w:pPr>
        <w:spacing w:before="184" w:line="219" w:lineRule="auto"/>
        <w:ind w:left="487"/>
        <w:rPr>
          <w:rFonts w:ascii="宋体" w:hAnsi="宋体" w:eastAsia="宋体" w:cs="宋体"/>
          <w:sz w:val="24"/>
          <w:szCs w:val="24"/>
        </w:rPr>
      </w:pPr>
      <w:r>
        <w:rPr>
          <w:rFonts w:ascii="宋体" w:hAnsi="宋体" w:eastAsia="宋体" w:cs="宋体"/>
          <w:sz w:val="24"/>
          <w:szCs w:val="24"/>
        </w:rPr>
        <w:t>4.2.1 合作过程中乙方应指派专门的业务负责人负责合作事项的</w:t>
      </w:r>
      <w:r>
        <w:rPr>
          <w:rFonts w:ascii="宋体" w:hAnsi="宋体" w:eastAsia="宋体" w:cs="宋体"/>
          <w:spacing w:val="-1"/>
          <w:sz w:val="24"/>
          <w:szCs w:val="24"/>
        </w:rPr>
        <w:t>全程沟通及协调工作。</w:t>
      </w:r>
    </w:p>
    <w:p w14:paraId="4D0703F8">
      <w:pPr>
        <w:spacing w:before="181" w:line="289" w:lineRule="auto"/>
        <w:ind w:left="506" w:right="344" w:hanging="19"/>
        <w:rPr>
          <w:rFonts w:ascii="宋体" w:hAnsi="宋体" w:eastAsia="宋体" w:cs="宋体"/>
          <w:sz w:val="24"/>
          <w:szCs w:val="24"/>
        </w:rPr>
      </w:pPr>
      <w:r>
        <w:rPr>
          <w:rFonts w:ascii="宋体" w:hAnsi="宋体" w:eastAsia="宋体" w:cs="宋体"/>
          <w:spacing w:val="-1"/>
          <w:sz w:val="24"/>
          <w:szCs w:val="24"/>
        </w:rPr>
        <w:t>4.2.2</w:t>
      </w:r>
      <w:r>
        <w:rPr>
          <w:rFonts w:ascii="宋体" w:hAnsi="宋体" w:eastAsia="宋体" w:cs="宋体"/>
          <w:spacing w:val="33"/>
          <w:sz w:val="24"/>
          <w:szCs w:val="24"/>
        </w:rPr>
        <w:t xml:space="preserve"> </w:t>
      </w:r>
      <w:r>
        <w:rPr>
          <w:rFonts w:ascii="宋体" w:hAnsi="宋体" w:eastAsia="宋体" w:cs="宋体"/>
          <w:spacing w:val="-1"/>
          <w:sz w:val="24"/>
          <w:szCs w:val="24"/>
        </w:rPr>
        <w:t>乙方应遵守招标人关于合作事项的各项管理规定，及时报告工作进度，在</w:t>
      </w:r>
      <w:r>
        <w:rPr>
          <w:rFonts w:ascii="宋体" w:hAnsi="宋体" w:eastAsia="宋体" w:cs="宋体"/>
          <w:spacing w:val="-2"/>
          <w:sz w:val="24"/>
          <w:szCs w:val="24"/>
        </w:rPr>
        <w:t>规定时</w:t>
      </w:r>
      <w:r>
        <w:rPr>
          <w:rFonts w:ascii="宋体" w:hAnsi="宋体" w:eastAsia="宋体" w:cs="宋体"/>
          <w:spacing w:val="-3"/>
          <w:sz w:val="24"/>
          <w:szCs w:val="24"/>
        </w:rPr>
        <w:t>间内完成相应的交货任务。</w:t>
      </w:r>
    </w:p>
    <w:p w14:paraId="41116565">
      <w:pPr>
        <w:spacing w:before="180" w:line="290" w:lineRule="auto"/>
        <w:ind w:left="487" w:right="344"/>
        <w:rPr>
          <w:rFonts w:ascii="宋体" w:hAnsi="宋体" w:eastAsia="宋体" w:cs="宋体"/>
          <w:sz w:val="24"/>
          <w:szCs w:val="24"/>
        </w:rPr>
      </w:pPr>
      <w:r>
        <w:rPr>
          <w:rFonts w:ascii="宋体" w:hAnsi="宋体" w:eastAsia="宋体" w:cs="宋体"/>
          <w:sz w:val="24"/>
          <w:szCs w:val="24"/>
        </w:rPr>
        <w:t>4.2.3 招标人在工作质量、工作进度、工作内容等方面提出意见</w:t>
      </w:r>
      <w:r>
        <w:rPr>
          <w:rFonts w:ascii="宋体" w:hAnsi="宋体" w:eastAsia="宋体" w:cs="宋体"/>
          <w:spacing w:val="-1"/>
          <w:sz w:val="24"/>
          <w:szCs w:val="24"/>
        </w:rPr>
        <w:t>及建议，乙方应及时响</w:t>
      </w:r>
      <w:r>
        <w:rPr>
          <w:rFonts w:ascii="宋体" w:hAnsi="宋体" w:eastAsia="宋体" w:cs="宋体"/>
          <w:spacing w:val="-2"/>
          <w:sz w:val="24"/>
          <w:szCs w:val="24"/>
        </w:rPr>
        <w:t>应并有效改进。</w:t>
      </w:r>
    </w:p>
    <w:p w14:paraId="0C20877C">
      <w:pPr>
        <w:spacing w:before="183" w:line="289" w:lineRule="auto"/>
        <w:ind w:left="491" w:right="344" w:hanging="4"/>
        <w:rPr>
          <w:rFonts w:ascii="宋体" w:hAnsi="宋体" w:eastAsia="宋体" w:cs="宋体"/>
          <w:sz w:val="24"/>
          <w:szCs w:val="24"/>
        </w:rPr>
      </w:pPr>
      <w:r>
        <w:rPr>
          <w:rFonts w:ascii="宋体" w:hAnsi="宋体" w:eastAsia="宋体" w:cs="宋体"/>
          <w:sz w:val="24"/>
          <w:szCs w:val="24"/>
        </w:rPr>
        <w:t>4.2.4 未经招标人批准，乙方不得将在本合同服务内容的任何部</w:t>
      </w:r>
      <w:r>
        <w:rPr>
          <w:rFonts w:ascii="宋体" w:hAnsi="宋体" w:eastAsia="宋体" w:cs="宋体"/>
          <w:spacing w:val="-1"/>
          <w:sz w:val="24"/>
          <w:szCs w:val="24"/>
        </w:rPr>
        <w:t>分分配或分包给其他任何人或公司。任何未经招标人批准的转包行为均视为违约。</w:t>
      </w:r>
    </w:p>
    <w:p w14:paraId="0B518227">
      <w:pPr>
        <w:spacing w:before="168" w:line="218" w:lineRule="auto"/>
        <w:ind w:left="484"/>
        <w:rPr>
          <w:rFonts w:ascii="宋体" w:hAnsi="宋体" w:eastAsia="宋体" w:cs="宋体"/>
          <w:sz w:val="24"/>
          <w:szCs w:val="24"/>
        </w:rPr>
      </w:pPr>
      <w:r>
        <w:rPr>
          <w:rFonts w:ascii="宋体" w:hAnsi="宋体" w:eastAsia="宋体" w:cs="宋体"/>
          <w:spacing w:val="-2"/>
          <w:sz w:val="24"/>
          <w:szCs w:val="24"/>
        </w:rPr>
        <w:t>5.合同总价及支付方式</w:t>
      </w:r>
    </w:p>
    <w:p w14:paraId="29F311E3">
      <w:pPr>
        <w:spacing w:before="184" w:line="218" w:lineRule="auto"/>
        <w:ind w:left="484"/>
        <w:rPr>
          <w:rFonts w:ascii="宋体" w:hAnsi="宋体" w:eastAsia="宋体" w:cs="宋体"/>
          <w:sz w:val="24"/>
          <w:szCs w:val="24"/>
        </w:rPr>
      </w:pPr>
      <w:r>
        <w:rPr>
          <w:rFonts w:ascii="宋体" w:hAnsi="宋体" w:eastAsia="宋体" w:cs="宋体"/>
          <w:spacing w:val="-4"/>
          <w:sz w:val="24"/>
          <w:szCs w:val="24"/>
        </w:rPr>
        <w:t>5.1 本合同总价为￥</w:t>
      </w:r>
      <w:r>
        <w:rPr>
          <w:rFonts w:ascii="宋体" w:hAnsi="宋体" w:eastAsia="宋体" w:cs="宋体"/>
          <w:spacing w:val="3"/>
          <w:sz w:val="24"/>
          <w:szCs w:val="24"/>
        </w:rPr>
        <w:t xml:space="preserve">          </w:t>
      </w:r>
      <w:r>
        <w:rPr>
          <w:rFonts w:ascii="宋体" w:hAnsi="宋体" w:eastAsia="宋体" w:cs="宋体"/>
          <w:spacing w:val="-4"/>
          <w:sz w:val="24"/>
          <w:szCs w:val="24"/>
        </w:rPr>
        <w:t>元（大写：人民币</w:t>
      </w:r>
      <w:r>
        <w:rPr>
          <w:rFonts w:ascii="宋体" w:hAnsi="宋体" w:eastAsia="宋体" w:cs="宋体"/>
          <w:spacing w:val="2"/>
          <w:sz w:val="24"/>
          <w:szCs w:val="24"/>
        </w:rPr>
        <w:t xml:space="preserve">              </w:t>
      </w:r>
      <w:r>
        <w:rPr>
          <w:rFonts w:ascii="宋体" w:hAnsi="宋体" w:eastAsia="宋体" w:cs="宋体"/>
          <w:spacing w:val="-5"/>
          <w:sz w:val="24"/>
          <w:szCs w:val="24"/>
        </w:rPr>
        <w:t>）。</w:t>
      </w:r>
    </w:p>
    <w:p w14:paraId="2C220379">
      <w:pPr>
        <w:spacing w:before="182" w:line="219" w:lineRule="auto"/>
        <w:ind w:left="484"/>
        <w:rPr>
          <w:rFonts w:ascii="宋体" w:hAnsi="宋体" w:eastAsia="宋体" w:cs="宋体"/>
          <w:sz w:val="24"/>
          <w:szCs w:val="24"/>
        </w:rPr>
      </w:pPr>
      <w:r>
        <w:rPr>
          <w:rFonts w:ascii="宋体" w:hAnsi="宋体" w:eastAsia="宋体" w:cs="宋体"/>
          <w:spacing w:val="-2"/>
          <w:sz w:val="24"/>
          <w:szCs w:val="24"/>
        </w:rPr>
        <w:t>5.2 具体付款方式：/。</w:t>
      </w:r>
    </w:p>
    <w:p w14:paraId="299D3779">
      <w:pPr>
        <w:spacing w:before="183" w:line="219" w:lineRule="auto"/>
        <w:ind w:left="481"/>
        <w:rPr>
          <w:rFonts w:ascii="宋体" w:hAnsi="宋体" w:eastAsia="宋体" w:cs="宋体"/>
          <w:sz w:val="24"/>
          <w:szCs w:val="24"/>
        </w:rPr>
      </w:pPr>
      <w:r>
        <w:rPr>
          <w:rFonts w:ascii="宋体" w:hAnsi="宋体" w:eastAsia="宋体" w:cs="宋体"/>
          <w:spacing w:val="-2"/>
          <w:sz w:val="24"/>
          <w:szCs w:val="24"/>
        </w:rPr>
        <w:t>6.违约责任</w:t>
      </w:r>
    </w:p>
    <w:p w14:paraId="2629E320">
      <w:pPr>
        <w:spacing w:before="180" w:line="289" w:lineRule="auto"/>
        <w:ind w:left="479" w:right="344" w:firstLine="2"/>
        <w:rPr>
          <w:rFonts w:ascii="宋体" w:hAnsi="宋体" w:eastAsia="宋体" w:cs="宋体"/>
          <w:sz w:val="24"/>
          <w:szCs w:val="24"/>
        </w:rPr>
      </w:pPr>
      <w:r>
        <w:rPr>
          <w:rFonts w:ascii="宋体" w:hAnsi="宋体" w:eastAsia="宋体" w:cs="宋体"/>
          <w:spacing w:val="-1"/>
          <w:sz w:val="24"/>
          <w:szCs w:val="24"/>
        </w:rPr>
        <w:t>6.1.1</w:t>
      </w:r>
      <w:r>
        <w:rPr>
          <w:rFonts w:ascii="宋体" w:hAnsi="宋体" w:eastAsia="宋体" w:cs="宋体"/>
          <w:spacing w:val="33"/>
          <w:sz w:val="24"/>
          <w:szCs w:val="24"/>
        </w:rPr>
        <w:t xml:space="preserve"> </w:t>
      </w:r>
      <w:r>
        <w:rPr>
          <w:rFonts w:ascii="宋体" w:hAnsi="宋体" w:eastAsia="宋体" w:cs="宋体"/>
          <w:spacing w:val="-1"/>
          <w:sz w:val="24"/>
          <w:szCs w:val="24"/>
        </w:rPr>
        <w:t>乙方交付的货物不符合《招标文件》、《投标文件》或本合同规定</w:t>
      </w:r>
      <w:r>
        <w:rPr>
          <w:rFonts w:ascii="宋体" w:hAnsi="宋体" w:eastAsia="宋体" w:cs="宋体"/>
          <w:spacing w:val="-2"/>
          <w:sz w:val="24"/>
          <w:szCs w:val="24"/>
        </w:rPr>
        <w:t>的，招标人有</w:t>
      </w:r>
      <w:r>
        <w:rPr>
          <w:rFonts w:ascii="宋体" w:hAnsi="宋体" w:eastAsia="宋体" w:cs="宋体"/>
          <w:spacing w:val="-1"/>
          <w:sz w:val="24"/>
          <w:szCs w:val="24"/>
        </w:rPr>
        <w:t>权拒收，并且乙方须按招标人支付合同总价的 2%的违约金。</w:t>
      </w:r>
    </w:p>
    <w:p w14:paraId="3737A630">
      <w:pPr>
        <w:spacing w:before="186" w:line="312" w:lineRule="auto"/>
        <w:ind w:right="80" w:firstLine="480"/>
        <w:rPr>
          <w:rFonts w:ascii="宋体" w:hAnsi="宋体" w:eastAsia="宋体" w:cs="宋体"/>
          <w:sz w:val="24"/>
          <w:szCs w:val="24"/>
        </w:rPr>
      </w:pPr>
      <w:r>
        <w:rPr>
          <w:rFonts w:ascii="宋体" w:hAnsi="宋体" w:eastAsia="宋体" w:cs="宋体"/>
          <w:spacing w:val="-3"/>
          <w:sz w:val="24"/>
          <w:szCs w:val="24"/>
        </w:rPr>
        <w:t>6.1.2</w:t>
      </w:r>
      <w:r>
        <w:rPr>
          <w:rFonts w:ascii="宋体" w:hAnsi="宋体" w:eastAsia="宋体" w:cs="宋体"/>
          <w:spacing w:val="33"/>
          <w:sz w:val="24"/>
          <w:szCs w:val="24"/>
        </w:rPr>
        <w:t xml:space="preserve"> </w:t>
      </w:r>
      <w:r>
        <w:rPr>
          <w:rFonts w:ascii="宋体" w:hAnsi="宋体" w:eastAsia="宋体" w:cs="宋体"/>
          <w:spacing w:val="-3"/>
          <w:sz w:val="24"/>
          <w:szCs w:val="24"/>
        </w:rPr>
        <w:t>乙方未能按本合同规定的交货时间交付货物或提</w:t>
      </w:r>
      <w:r>
        <w:rPr>
          <w:rFonts w:ascii="宋体" w:hAnsi="宋体" w:eastAsia="宋体" w:cs="宋体"/>
          <w:spacing w:val="-4"/>
          <w:sz w:val="24"/>
          <w:szCs w:val="24"/>
        </w:rPr>
        <w:t>供服务的，从逾期之日起每日按 本</w:t>
      </w:r>
      <w:r>
        <w:rPr>
          <w:rFonts w:ascii="宋体" w:hAnsi="宋体" w:eastAsia="宋体" w:cs="宋体"/>
          <w:spacing w:val="-1"/>
          <w:sz w:val="24"/>
          <w:szCs w:val="24"/>
        </w:rPr>
        <w:t>合同总价 2%的数额向招标人支付违约金；逾期半个月以上的，招标人有权终止合同，</w:t>
      </w:r>
      <w:r>
        <w:rPr>
          <w:rFonts w:ascii="宋体" w:hAnsi="宋体" w:eastAsia="宋体" w:cs="宋体"/>
          <w:spacing w:val="54"/>
          <w:sz w:val="24"/>
          <w:szCs w:val="24"/>
        </w:rPr>
        <w:t xml:space="preserve"> </w:t>
      </w:r>
      <w:r>
        <w:rPr>
          <w:rFonts w:ascii="宋体" w:hAnsi="宋体" w:eastAsia="宋体" w:cs="宋体"/>
          <w:spacing w:val="-1"/>
          <w:sz w:val="24"/>
          <w:szCs w:val="24"/>
        </w:rPr>
        <w:t>由此造成的招标人经济损失由乙方承担。</w:t>
      </w:r>
    </w:p>
    <w:p w14:paraId="0A678AC5">
      <w:pPr>
        <w:pStyle w:val="2"/>
        <w:spacing w:line="282" w:lineRule="auto"/>
      </w:pPr>
    </w:p>
    <w:p w14:paraId="5DE332DB">
      <w:pPr>
        <w:pStyle w:val="2"/>
        <w:spacing w:line="282" w:lineRule="auto"/>
      </w:pPr>
    </w:p>
    <w:p w14:paraId="7628A1B3">
      <w:pPr>
        <w:spacing w:before="79" w:line="289" w:lineRule="auto"/>
        <w:ind w:right="80" w:firstLine="481"/>
        <w:rPr>
          <w:rFonts w:hint="eastAsia" w:ascii="宋体" w:hAnsi="宋体" w:eastAsia="宋体" w:cs="宋体"/>
          <w:spacing w:val="-3"/>
          <w:sz w:val="24"/>
          <w:szCs w:val="24"/>
          <w:lang w:val="en-US" w:eastAsia="zh-CN"/>
        </w:rPr>
      </w:pPr>
      <w:r>
        <w:rPr>
          <w:rFonts w:ascii="宋体" w:hAnsi="宋体" w:eastAsia="宋体" w:cs="宋体"/>
          <w:spacing w:val="-2"/>
          <w:sz w:val="24"/>
          <w:szCs w:val="24"/>
        </w:rPr>
        <w:t>6.1.3 招标人无正当理由拒收货物或服</w:t>
      </w:r>
      <w:r>
        <w:rPr>
          <w:rFonts w:ascii="宋体" w:hAnsi="宋体" w:eastAsia="宋体" w:cs="宋体"/>
          <w:spacing w:val="-3"/>
          <w:sz w:val="24"/>
          <w:szCs w:val="24"/>
        </w:rPr>
        <w:t>务时，到期拒付货物或服务款项的，招标人向乙方</w:t>
      </w:r>
      <w:r>
        <w:rPr>
          <w:rFonts w:ascii="宋体" w:hAnsi="宋体" w:eastAsia="宋体" w:cs="宋体"/>
          <w:sz w:val="24"/>
          <w:szCs w:val="24"/>
        </w:rPr>
        <w:t>赔付本合同总价2%的违约金。招标人如逾期付款，则每日按本合同</w:t>
      </w:r>
      <w:r>
        <w:rPr>
          <w:rFonts w:ascii="宋体" w:hAnsi="宋体" w:eastAsia="宋体" w:cs="宋体"/>
          <w:spacing w:val="-1"/>
          <w:sz w:val="24"/>
          <w:szCs w:val="24"/>
        </w:rPr>
        <w:t>总价的2%向乙方偿付</w:t>
      </w:r>
      <w:r>
        <w:rPr>
          <w:rFonts w:ascii="宋体" w:hAnsi="宋体" w:eastAsia="宋体" w:cs="宋体"/>
          <w:spacing w:val="-3"/>
          <w:sz w:val="24"/>
          <w:szCs w:val="24"/>
        </w:rPr>
        <w:t>违约金</w:t>
      </w:r>
      <w:r>
        <w:rPr>
          <w:rFonts w:hint="eastAsia" w:ascii="宋体" w:hAnsi="宋体" w:eastAsia="宋体" w:cs="宋体"/>
          <w:spacing w:val="-3"/>
          <w:sz w:val="24"/>
          <w:szCs w:val="24"/>
          <w:lang w:val="en-US" w:eastAsia="zh-CN"/>
        </w:rPr>
        <w:t xml:space="preserve"> </w:t>
      </w:r>
    </w:p>
    <w:p w14:paraId="55AFF906">
      <w:pPr>
        <w:spacing w:before="79" w:line="289" w:lineRule="auto"/>
        <w:ind w:right="80" w:firstLine="234" w:firstLineChars="100"/>
        <w:rPr>
          <w:rFonts w:ascii="宋体" w:hAnsi="宋体" w:eastAsia="宋体" w:cs="宋体"/>
          <w:sz w:val="24"/>
          <w:szCs w:val="24"/>
        </w:rPr>
      </w:pPr>
      <w:r>
        <w:rPr>
          <w:rFonts w:hint="eastAsia" w:ascii="宋体" w:hAnsi="宋体" w:eastAsia="宋体" w:cs="宋体"/>
          <w:spacing w:val="-3"/>
          <w:sz w:val="24"/>
          <w:szCs w:val="24"/>
          <w:lang w:val="en-US" w:eastAsia="zh-CN"/>
        </w:rPr>
        <w:t xml:space="preserve">  </w:t>
      </w:r>
      <w:r>
        <w:rPr>
          <w:rFonts w:ascii="宋体" w:hAnsi="宋体" w:eastAsia="宋体" w:cs="宋体"/>
          <w:sz w:val="24"/>
          <w:szCs w:val="24"/>
        </w:rPr>
        <w:t>6.2 因乙方行为违反法律规定产生引起的</w:t>
      </w:r>
      <w:r>
        <w:rPr>
          <w:rFonts w:ascii="宋体" w:hAnsi="宋体" w:eastAsia="宋体" w:cs="宋体"/>
          <w:spacing w:val="-1"/>
          <w:sz w:val="24"/>
          <w:szCs w:val="24"/>
        </w:rPr>
        <w:t>民事和刑事责任由乙方承担。</w:t>
      </w:r>
    </w:p>
    <w:p w14:paraId="26588E4E">
      <w:pPr>
        <w:spacing w:before="184" w:line="219" w:lineRule="auto"/>
        <w:ind w:left="481"/>
        <w:rPr>
          <w:rFonts w:ascii="宋体" w:hAnsi="宋体" w:eastAsia="宋体" w:cs="宋体"/>
          <w:sz w:val="24"/>
          <w:szCs w:val="24"/>
        </w:rPr>
      </w:pPr>
      <w:r>
        <w:rPr>
          <w:rFonts w:ascii="宋体" w:hAnsi="宋体" w:eastAsia="宋体" w:cs="宋体"/>
          <w:spacing w:val="-1"/>
          <w:sz w:val="24"/>
          <w:szCs w:val="24"/>
        </w:rPr>
        <w:t>6.3 因乙方行为侵害第三方权益的，责任和相关损失由乙方承担。</w:t>
      </w:r>
    </w:p>
    <w:p w14:paraId="03758BA1">
      <w:pPr>
        <w:spacing w:before="181" w:line="219" w:lineRule="auto"/>
        <w:ind w:left="481"/>
        <w:rPr>
          <w:rFonts w:ascii="宋体" w:hAnsi="宋体" w:eastAsia="宋体" w:cs="宋体"/>
          <w:sz w:val="24"/>
          <w:szCs w:val="24"/>
        </w:rPr>
      </w:pPr>
      <w:r>
        <w:rPr>
          <w:rFonts w:ascii="宋体" w:hAnsi="宋体" w:eastAsia="宋体" w:cs="宋体"/>
          <w:spacing w:val="-1"/>
          <w:sz w:val="24"/>
          <w:szCs w:val="24"/>
        </w:rPr>
        <w:t>6.4</w:t>
      </w:r>
      <w:r>
        <w:rPr>
          <w:rFonts w:ascii="宋体" w:hAnsi="宋体" w:eastAsia="宋体" w:cs="宋体"/>
          <w:spacing w:val="33"/>
          <w:sz w:val="24"/>
          <w:szCs w:val="24"/>
        </w:rPr>
        <w:t xml:space="preserve"> </w:t>
      </w:r>
      <w:r>
        <w:rPr>
          <w:rFonts w:ascii="宋体" w:hAnsi="宋体" w:eastAsia="宋体" w:cs="宋体"/>
          <w:spacing w:val="-1"/>
          <w:sz w:val="24"/>
          <w:szCs w:val="24"/>
        </w:rPr>
        <w:t>乙方违反保密规定，全部责任由乙方承担，并需赔偿招标</w:t>
      </w:r>
      <w:r>
        <w:rPr>
          <w:rFonts w:ascii="宋体" w:hAnsi="宋体" w:eastAsia="宋体" w:cs="宋体"/>
          <w:spacing w:val="-2"/>
          <w:sz w:val="24"/>
          <w:szCs w:val="24"/>
        </w:rPr>
        <w:t>人由此引起的损失。</w:t>
      </w:r>
    </w:p>
    <w:p w14:paraId="7992EE5E">
      <w:pPr>
        <w:spacing w:before="183" w:line="219" w:lineRule="auto"/>
        <w:ind w:left="480"/>
        <w:rPr>
          <w:rFonts w:ascii="宋体" w:hAnsi="宋体" w:eastAsia="宋体" w:cs="宋体"/>
          <w:sz w:val="24"/>
          <w:szCs w:val="24"/>
        </w:rPr>
      </w:pPr>
      <w:r>
        <w:rPr>
          <w:rFonts w:ascii="宋体" w:hAnsi="宋体" w:eastAsia="宋体" w:cs="宋体"/>
          <w:spacing w:val="-1"/>
          <w:sz w:val="24"/>
          <w:szCs w:val="24"/>
        </w:rPr>
        <w:t>其他违约责任按《中华人民共和国民法典》处理。</w:t>
      </w:r>
    </w:p>
    <w:p w14:paraId="1CF5368C">
      <w:pPr>
        <w:spacing w:before="181" w:line="219" w:lineRule="auto"/>
        <w:ind w:left="485"/>
        <w:rPr>
          <w:rFonts w:ascii="宋体" w:hAnsi="宋体" w:eastAsia="宋体" w:cs="宋体"/>
          <w:sz w:val="24"/>
          <w:szCs w:val="24"/>
        </w:rPr>
      </w:pPr>
      <w:r>
        <w:rPr>
          <w:rFonts w:ascii="宋体" w:hAnsi="宋体" w:eastAsia="宋体" w:cs="宋体"/>
          <w:spacing w:val="-3"/>
          <w:sz w:val="24"/>
          <w:szCs w:val="24"/>
        </w:rPr>
        <w:t>7.知识产权</w:t>
      </w:r>
    </w:p>
    <w:p w14:paraId="58F57E9D">
      <w:pPr>
        <w:spacing w:before="182" w:line="289" w:lineRule="auto"/>
        <w:ind w:left="480" w:right="344" w:firstLine="5"/>
        <w:rPr>
          <w:rFonts w:ascii="宋体" w:hAnsi="宋体" w:eastAsia="宋体" w:cs="宋体"/>
          <w:sz w:val="24"/>
          <w:szCs w:val="24"/>
        </w:rPr>
      </w:pPr>
      <w:r>
        <w:rPr>
          <w:rFonts w:ascii="宋体" w:hAnsi="宋体" w:eastAsia="宋体" w:cs="宋体"/>
          <w:sz w:val="24"/>
          <w:szCs w:val="24"/>
        </w:rPr>
        <w:t>7.1 本合同实施过程中和实施结果产生所有成果</w:t>
      </w:r>
      <w:r>
        <w:rPr>
          <w:rFonts w:ascii="宋体" w:hAnsi="宋体" w:eastAsia="宋体" w:cs="宋体"/>
          <w:spacing w:val="-1"/>
          <w:sz w:val="24"/>
          <w:szCs w:val="24"/>
        </w:rPr>
        <w:t>的知识产权属于招标人独有，即招标人拥有独有的完全使用权和所有权。</w:t>
      </w:r>
    </w:p>
    <w:p w14:paraId="5F781045">
      <w:pPr>
        <w:spacing w:before="184" w:line="288" w:lineRule="auto"/>
        <w:ind w:right="80" w:firstLine="485"/>
        <w:rPr>
          <w:rFonts w:ascii="宋体" w:hAnsi="宋体" w:eastAsia="宋体" w:cs="宋体"/>
          <w:sz w:val="24"/>
          <w:szCs w:val="24"/>
        </w:rPr>
      </w:pPr>
      <w:r>
        <w:rPr>
          <w:rFonts w:ascii="宋体" w:hAnsi="宋体" w:eastAsia="宋体" w:cs="宋体"/>
          <w:spacing w:val="-3"/>
          <w:sz w:val="24"/>
          <w:szCs w:val="24"/>
        </w:rPr>
        <w:t>7.2</w:t>
      </w:r>
      <w:r>
        <w:rPr>
          <w:rFonts w:ascii="宋体" w:hAnsi="宋体" w:eastAsia="宋体" w:cs="宋体"/>
          <w:spacing w:val="33"/>
          <w:sz w:val="24"/>
          <w:szCs w:val="24"/>
        </w:rPr>
        <w:t xml:space="preserve"> </w:t>
      </w:r>
      <w:r>
        <w:rPr>
          <w:rFonts w:ascii="宋体" w:hAnsi="宋体" w:eastAsia="宋体" w:cs="宋体"/>
          <w:spacing w:val="-3"/>
          <w:sz w:val="24"/>
          <w:szCs w:val="24"/>
        </w:rPr>
        <w:t>乙方应保证在为招标人提供任何产</w:t>
      </w:r>
      <w:r>
        <w:rPr>
          <w:rFonts w:ascii="宋体" w:hAnsi="宋体" w:eastAsia="宋体" w:cs="宋体"/>
          <w:spacing w:val="-4"/>
          <w:sz w:val="24"/>
          <w:szCs w:val="24"/>
        </w:rPr>
        <w:t>品、服务时，不侵犯任何第三方权益。如果任何第</w:t>
      </w:r>
      <w:r>
        <w:rPr>
          <w:rFonts w:ascii="宋体" w:hAnsi="宋体" w:eastAsia="宋体" w:cs="宋体"/>
          <w:sz w:val="24"/>
          <w:szCs w:val="24"/>
        </w:rPr>
        <w:t>三方提出与乙方提供的任何产品、服务有关的侵权指控，乙方须</w:t>
      </w:r>
      <w:r>
        <w:rPr>
          <w:rFonts w:ascii="宋体" w:hAnsi="宋体" w:eastAsia="宋体" w:cs="宋体"/>
          <w:spacing w:val="-1"/>
          <w:sz w:val="24"/>
          <w:szCs w:val="24"/>
        </w:rPr>
        <w:t>与第三方交涉并独自承担</w:t>
      </w:r>
    </w:p>
    <w:p w14:paraId="2515F565">
      <w:pPr>
        <w:spacing w:before="184" w:line="219" w:lineRule="auto"/>
        <w:ind w:left="498"/>
        <w:rPr>
          <w:rFonts w:ascii="宋体" w:hAnsi="宋体" w:eastAsia="宋体" w:cs="宋体"/>
          <w:sz w:val="24"/>
          <w:szCs w:val="24"/>
        </w:rPr>
      </w:pPr>
      <w:r>
        <w:rPr>
          <w:rFonts w:ascii="宋体" w:hAnsi="宋体" w:eastAsia="宋体" w:cs="宋体"/>
          <w:spacing w:val="-2"/>
          <w:sz w:val="24"/>
          <w:szCs w:val="24"/>
        </w:rPr>
        <w:t>因此发生的一切法律责任和费用。</w:t>
      </w:r>
    </w:p>
    <w:p w14:paraId="5839CA5A">
      <w:pPr>
        <w:spacing w:before="183" w:line="219" w:lineRule="auto"/>
        <w:ind w:left="480"/>
        <w:rPr>
          <w:rFonts w:ascii="宋体" w:hAnsi="宋体" w:eastAsia="宋体" w:cs="宋体"/>
          <w:sz w:val="24"/>
          <w:szCs w:val="24"/>
        </w:rPr>
      </w:pPr>
      <w:r>
        <w:rPr>
          <w:rFonts w:ascii="宋体" w:hAnsi="宋体" w:eastAsia="宋体" w:cs="宋体"/>
          <w:spacing w:val="-2"/>
          <w:sz w:val="24"/>
          <w:szCs w:val="24"/>
        </w:rPr>
        <w:t>8.保密条款</w:t>
      </w:r>
    </w:p>
    <w:p w14:paraId="2263BDAE">
      <w:pPr>
        <w:spacing w:before="182" w:line="359" w:lineRule="auto"/>
        <w:ind w:firstLine="480"/>
        <w:jc w:val="both"/>
        <w:rPr>
          <w:rFonts w:ascii="宋体" w:hAnsi="宋体" w:eastAsia="宋体" w:cs="宋体"/>
          <w:sz w:val="24"/>
          <w:szCs w:val="24"/>
        </w:rPr>
      </w:pPr>
      <w:r>
        <w:rPr>
          <w:rFonts w:ascii="宋体" w:hAnsi="宋体" w:eastAsia="宋体" w:cs="宋体"/>
          <w:spacing w:val="-5"/>
          <w:sz w:val="24"/>
          <w:szCs w:val="24"/>
        </w:rPr>
        <w:t>8.1</w:t>
      </w:r>
      <w:r>
        <w:rPr>
          <w:rFonts w:ascii="宋体" w:hAnsi="宋体" w:eastAsia="宋体" w:cs="宋体"/>
          <w:spacing w:val="57"/>
          <w:sz w:val="24"/>
          <w:szCs w:val="24"/>
        </w:rPr>
        <w:t xml:space="preserve"> </w:t>
      </w:r>
      <w:r>
        <w:rPr>
          <w:rFonts w:ascii="宋体" w:hAnsi="宋体" w:eastAsia="宋体" w:cs="宋体"/>
          <w:spacing w:val="-5"/>
          <w:sz w:val="24"/>
          <w:szCs w:val="24"/>
        </w:rPr>
        <w:t>自合同签订之日起，乙方有责任对招标人提供的各种文件（服务内容、资料、报告）、</w:t>
      </w:r>
      <w:r>
        <w:rPr>
          <w:rFonts w:ascii="宋体" w:hAnsi="宋体" w:eastAsia="宋体" w:cs="宋体"/>
          <w:spacing w:val="-3"/>
          <w:sz w:val="24"/>
          <w:szCs w:val="24"/>
        </w:rPr>
        <w:t>工作业务信息、中间过程数据、结果数据进行保密，未经招标人书面批准不得提供给任何第 三</w:t>
      </w:r>
      <w:r>
        <w:rPr>
          <w:rFonts w:ascii="宋体" w:hAnsi="宋体" w:eastAsia="宋体" w:cs="宋体"/>
          <w:sz w:val="24"/>
          <w:szCs w:val="24"/>
        </w:rPr>
        <w:t>方。如有违反包括故意泄露、管理不善、过失等原因造成的泄</w:t>
      </w:r>
      <w:r>
        <w:rPr>
          <w:rFonts w:ascii="宋体" w:hAnsi="宋体" w:eastAsia="宋体" w:cs="宋体"/>
          <w:spacing w:val="-1"/>
          <w:sz w:val="24"/>
          <w:szCs w:val="24"/>
        </w:rPr>
        <w:t>露，均视为乙方未执行好保</w:t>
      </w:r>
    </w:p>
    <w:p w14:paraId="10FE07F4">
      <w:pPr>
        <w:spacing w:before="1" w:line="219" w:lineRule="auto"/>
        <w:ind w:left="480"/>
        <w:rPr>
          <w:rFonts w:ascii="宋体" w:hAnsi="宋体" w:eastAsia="宋体" w:cs="宋体"/>
          <w:sz w:val="24"/>
          <w:szCs w:val="24"/>
        </w:rPr>
      </w:pPr>
      <w:r>
        <w:rPr>
          <w:rFonts w:ascii="宋体" w:hAnsi="宋体" w:eastAsia="宋体" w:cs="宋体"/>
          <w:sz w:val="24"/>
          <w:szCs w:val="24"/>
        </w:rPr>
        <w:t>密措施，乙方应承担相应的法律责任。此保密义</w:t>
      </w:r>
      <w:r>
        <w:rPr>
          <w:rFonts w:ascii="宋体" w:hAnsi="宋体" w:eastAsia="宋体" w:cs="宋体"/>
          <w:spacing w:val="-1"/>
          <w:sz w:val="24"/>
          <w:szCs w:val="24"/>
        </w:rPr>
        <w:t>务不因合同的终止而免除。</w:t>
      </w:r>
    </w:p>
    <w:p w14:paraId="33EFF561">
      <w:pPr>
        <w:spacing w:before="180" w:line="362" w:lineRule="auto"/>
        <w:ind w:left="495" w:right="344" w:hanging="15"/>
        <w:rPr>
          <w:rFonts w:ascii="宋体" w:hAnsi="宋体" w:eastAsia="宋体" w:cs="宋体"/>
          <w:sz w:val="24"/>
          <w:szCs w:val="24"/>
        </w:rPr>
      </w:pPr>
      <w:r>
        <w:rPr>
          <w:rFonts w:ascii="宋体" w:hAnsi="宋体" w:eastAsia="宋体" w:cs="宋体"/>
          <w:spacing w:val="-1"/>
          <w:sz w:val="24"/>
          <w:szCs w:val="24"/>
        </w:rPr>
        <w:t>8.2</w:t>
      </w:r>
      <w:r>
        <w:rPr>
          <w:rFonts w:ascii="宋体" w:hAnsi="宋体" w:eastAsia="宋体" w:cs="宋体"/>
          <w:spacing w:val="33"/>
          <w:sz w:val="24"/>
          <w:szCs w:val="24"/>
        </w:rPr>
        <w:t xml:space="preserve"> </w:t>
      </w:r>
      <w:r>
        <w:rPr>
          <w:rFonts w:ascii="宋体" w:hAnsi="宋体" w:eastAsia="宋体" w:cs="宋体"/>
          <w:spacing w:val="-1"/>
          <w:sz w:val="24"/>
          <w:szCs w:val="24"/>
        </w:rPr>
        <w:t>乙方应采取有效措施对招标人提供的资料和数据实施合乎规定（该类</w:t>
      </w:r>
      <w:r>
        <w:rPr>
          <w:rFonts w:ascii="宋体" w:hAnsi="宋体" w:eastAsia="宋体" w:cs="宋体"/>
          <w:spacing w:val="-2"/>
          <w:sz w:val="24"/>
          <w:szCs w:val="24"/>
        </w:rPr>
        <w:t>规定包括但不</w:t>
      </w:r>
      <w:r>
        <w:rPr>
          <w:rFonts w:ascii="宋体" w:hAnsi="宋体" w:eastAsia="宋体" w:cs="宋体"/>
          <w:spacing w:val="-1"/>
          <w:sz w:val="24"/>
          <w:szCs w:val="24"/>
        </w:rPr>
        <w:t>限于相关的保密法律、法规、规定、通知等）的保密处理措施，并对此负责。</w:t>
      </w:r>
    </w:p>
    <w:p w14:paraId="45830BBA">
      <w:pPr>
        <w:spacing w:line="362" w:lineRule="auto"/>
        <w:rPr>
          <w:rFonts w:ascii="宋体" w:hAnsi="宋体" w:eastAsia="宋体" w:cs="宋体"/>
          <w:sz w:val="24"/>
          <w:szCs w:val="24"/>
        </w:rPr>
        <w:sectPr>
          <w:footerReference r:id="rId30" w:type="default"/>
          <w:pgSz w:w="11906" w:h="16840"/>
          <w:pgMar w:top="1431" w:right="941" w:bottom="1081" w:left="1029" w:header="0" w:footer="916" w:gutter="0"/>
          <w:pgNumType w:fmt="decimal"/>
          <w:cols w:space="720" w:num="1"/>
        </w:sectPr>
      </w:pPr>
    </w:p>
    <w:p w14:paraId="661BBC80">
      <w:pPr>
        <w:spacing w:before="168" w:line="359" w:lineRule="auto"/>
        <w:ind w:left="480" w:right="264"/>
        <w:rPr>
          <w:rFonts w:ascii="宋体" w:hAnsi="宋体" w:eastAsia="宋体" w:cs="宋体"/>
          <w:sz w:val="24"/>
          <w:szCs w:val="24"/>
        </w:rPr>
      </w:pPr>
      <w:r>
        <w:rPr>
          <w:rFonts w:ascii="宋体" w:hAnsi="宋体" w:eastAsia="宋体" w:cs="宋体"/>
          <w:spacing w:val="-1"/>
          <w:sz w:val="24"/>
          <w:szCs w:val="24"/>
        </w:rPr>
        <w:t>8.3</w:t>
      </w:r>
      <w:r>
        <w:rPr>
          <w:rFonts w:ascii="宋体" w:hAnsi="宋体" w:eastAsia="宋体" w:cs="宋体"/>
          <w:spacing w:val="33"/>
          <w:sz w:val="24"/>
          <w:szCs w:val="24"/>
        </w:rPr>
        <w:t xml:space="preserve"> </w:t>
      </w:r>
      <w:r>
        <w:rPr>
          <w:rFonts w:ascii="宋体" w:hAnsi="宋体" w:eastAsia="宋体" w:cs="宋体"/>
          <w:spacing w:val="-1"/>
          <w:sz w:val="24"/>
          <w:szCs w:val="24"/>
        </w:rPr>
        <w:t>乙方有义务遵守和配合执行招标人的保密管理规定与保密措施，并在</w:t>
      </w:r>
      <w:r>
        <w:rPr>
          <w:rFonts w:ascii="宋体" w:hAnsi="宋体" w:eastAsia="宋体" w:cs="宋体"/>
          <w:spacing w:val="-2"/>
          <w:sz w:val="24"/>
          <w:szCs w:val="24"/>
        </w:rPr>
        <w:t>项目实施完成</w:t>
      </w:r>
      <w:r>
        <w:rPr>
          <w:rFonts w:ascii="宋体" w:hAnsi="宋体" w:eastAsia="宋体" w:cs="宋体"/>
          <w:spacing w:val="-1"/>
          <w:sz w:val="24"/>
          <w:szCs w:val="24"/>
        </w:rPr>
        <w:t>后，归还招标人提供的全部资料。</w:t>
      </w:r>
    </w:p>
    <w:p w14:paraId="51157590">
      <w:pPr>
        <w:spacing w:line="219" w:lineRule="auto"/>
        <w:ind w:left="480"/>
        <w:rPr>
          <w:rFonts w:ascii="宋体" w:hAnsi="宋体" w:eastAsia="宋体" w:cs="宋体"/>
          <w:sz w:val="24"/>
          <w:szCs w:val="24"/>
        </w:rPr>
      </w:pPr>
      <w:r>
        <w:rPr>
          <w:rFonts w:ascii="宋体" w:hAnsi="宋体" w:eastAsia="宋体" w:cs="宋体"/>
          <w:spacing w:val="-2"/>
          <w:sz w:val="24"/>
          <w:szCs w:val="24"/>
        </w:rPr>
        <w:t>9.服务质量考核条款</w:t>
      </w:r>
    </w:p>
    <w:p w14:paraId="5836AB1E">
      <w:pPr>
        <w:spacing w:before="183" w:line="359" w:lineRule="auto"/>
        <w:ind w:left="4" w:firstLine="475"/>
        <w:rPr>
          <w:rFonts w:ascii="宋体" w:hAnsi="宋体" w:eastAsia="宋体" w:cs="宋体"/>
          <w:sz w:val="24"/>
          <w:szCs w:val="24"/>
        </w:rPr>
      </w:pPr>
      <w:r>
        <w:rPr>
          <w:rFonts w:ascii="宋体" w:hAnsi="宋体" w:eastAsia="宋体" w:cs="宋体"/>
          <w:spacing w:val="-3"/>
          <w:sz w:val="24"/>
          <w:szCs w:val="24"/>
        </w:rPr>
        <w:t>9.1 招标人依据《招标文件》、《投标文件》、合同和相</w:t>
      </w:r>
      <w:r>
        <w:rPr>
          <w:rFonts w:ascii="宋体" w:hAnsi="宋体" w:eastAsia="宋体" w:cs="宋体"/>
          <w:spacing w:val="-4"/>
          <w:sz w:val="24"/>
          <w:szCs w:val="24"/>
        </w:rPr>
        <w:t>关的项目验收要求对乙方提供</w:t>
      </w:r>
      <w:r>
        <w:rPr>
          <w:rFonts w:ascii="宋体" w:hAnsi="宋体" w:eastAsia="宋体" w:cs="宋体"/>
          <w:spacing w:val="29"/>
          <w:sz w:val="24"/>
          <w:szCs w:val="24"/>
        </w:rPr>
        <w:t xml:space="preserve"> </w:t>
      </w:r>
      <w:r>
        <w:rPr>
          <w:rFonts w:ascii="宋体" w:hAnsi="宋体" w:eastAsia="宋体" w:cs="宋体"/>
          <w:spacing w:val="-4"/>
          <w:sz w:val="24"/>
          <w:szCs w:val="24"/>
        </w:rPr>
        <w:t>的</w:t>
      </w:r>
      <w:r>
        <w:rPr>
          <w:rFonts w:ascii="宋体" w:hAnsi="宋体" w:eastAsia="宋体" w:cs="宋体"/>
          <w:sz w:val="24"/>
          <w:szCs w:val="24"/>
        </w:rPr>
        <w:t>货物进行考核验收。如果乙方没有满足项目服务质</w:t>
      </w:r>
      <w:r>
        <w:rPr>
          <w:rFonts w:ascii="宋体" w:hAnsi="宋体" w:eastAsia="宋体" w:cs="宋体"/>
          <w:spacing w:val="-1"/>
          <w:sz w:val="24"/>
          <w:szCs w:val="24"/>
        </w:rPr>
        <w:t>量承诺的要求，乙方除应采取补救措施</w:t>
      </w:r>
    </w:p>
    <w:p w14:paraId="781D14E9">
      <w:pPr>
        <w:spacing w:line="219" w:lineRule="auto"/>
        <w:ind w:left="483"/>
        <w:rPr>
          <w:rFonts w:ascii="宋体" w:hAnsi="宋体" w:eastAsia="宋体" w:cs="宋体"/>
          <w:sz w:val="24"/>
          <w:szCs w:val="24"/>
        </w:rPr>
      </w:pPr>
      <w:r>
        <w:rPr>
          <w:rFonts w:ascii="宋体" w:hAnsi="宋体" w:eastAsia="宋体" w:cs="宋体"/>
          <w:spacing w:val="-1"/>
          <w:sz w:val="24"/>
          <w:szCs w:val="24"/>
        </w:rPr>
        <w:t>外，招标人有权要求乙方给予一定的赔偿。</w:t>
      </w:r>
    </w:p>
    <w:p w14:paraId="0B3A0024">
      <w:pPr>
        <w:spacing w:before="182" w:line="360" w:lineRule="auto"/>
        <w:ind w:left="44" w:firstLine="435"/>
      </w:pPr>
      <w:r>
        <w:rPr>
          <w:rFonts w:ascii="宋体" w:hAnsi="宋体" w:eastAsia="宋体" w:cs="宋体"/>
          <w:sz w:val="24"/>
          <w:szCs w:val="24"/>
        </w:rPr>
        <w:t>9.2</w:t>
      </w:r>
      <w:r>
        <w:rPr>
          <w:rFonts w:ascii="宋体" w:hAnsi="宋体" w:eastAsia="宋体" w:cs="宋体"/>
          <w:spacing w:val="33"/>
          <w:sz w:val="24"/>
          <w:szCs w:val="24"/>
        </w:rPr>
        <w:t xml:space="preserve"> </w:t>
      </w:r>
      <w:r>
        <w:rPr>
          <w:rFonts w:ascii="宋体" w:hAnsi="宋体" w:eastAsia="宋体" w:cs="宋体"/>
          <w:sz w:val="24"/>
          <w:szCs w:val="24"/>
        </w:rPr>
        <w:t>乙方定期向招标人提交书面服务工作</w:t>
      </w:r>
      <w:r>
        <w:rPr>
          <w:rFonts w:ascii="宋体" w:hAnsi="宋体" w:eastAsia="宋体" w:cs="宋体"/>
          <w:spacing w:val="-1"/>
          <w:sz w:val="24"/>
          <w:szCs w:val="24"/>
        </w:rPr>
        <w:t>总结报告，至少每周一次工作进度简报，直至项</w:t>
      </w:r>
      <w:r>
        <w:rPr>
          <w:rFonts w:ascii="宋体" w:hAnsi="宋体" w:eastAsia="宋体" w:cs="宋体"/>
          <w:spacing w:val="-7"/>
          <w:sz w:val="24"/>
          <w:szCs w:val="24"/>
        </w:rPr>
        <w:t>目供货及服务完成</w:t>
      </w:r>
    </w:p>
    <w:p w14:paraId="0039D4CB">
      <w:pPr>
        <w:spacing w:before="78" w:line="359" w:lineRule="auto"/>
        <w:ind w:firstLine="480" w:firstLineChars="200"/>
        <w:jc w:val="both"/>
        <w:rPr>
          <w:rFonts w:ascii="宋体" w:hAnsi="宋体" w:eastAsia="宋体" w:cs="宋体"/>
          <w:sz w:val="24"/>
          <w:szCs w:val="24"/>
        </w:rPr>
      </w:pPr>
      <w:r>
        <w:rPr>
          <w:rFonts w:ascii="宋体" w:hAnsi="宋体" w:eastAsia="宋体" w:cs="宋体"/>
          <w:sz w:val="24"/>
          <w:szCs w:val="24"/>
        </w:rPr>
        <w:t>9.3 本合同的质量保证期（简称质保期）为     （自全部货物安装调试完成且验收合格 之日</w:t>
      </w:r>
      <w:r>
        <w:rPr>
          <w:rFonts w:ascii="宋体" w:hAnsi="宋体" w:eastAsia="宋体" w:cs="宋体"/>
          <w:spacing w:val="-2"/>
          <w:sz w:val="24"/>
          <w:szCs w:val="24"/>
        </w:rPr>
        <w:t>起计算</w:t>
      </w:r>
      <w:r>
        <w:rPr>
          <w:rFonts w:ascii="宋体" w:hAnsi="宋体" w:eastAsia="宋体" w:cs="宋体"/>
          <w:spacing w:val="-5"/>
          <w:sz w:val="24"/>
          <w:szCs w:val="24"/>
        </w:rPr>
        <w:t>）</w:t>
      </w:r>
      <w:r>
        <w:rPr>
          <w:rFonts w:ascii="宋体" w:hAnsi="宋体" w:eastAsia="宋体" w:cs="宋体"/>
          <w:spacing w:val="-18"/>
          <w:sz w:val="24"/>
          <w:szCs w:val="24"/>
        </w:rPr>
        <w:t xml:space="preserve"> </w:t>
      </w:r>
      <w:r>
        <w:rPr>
          <w:rFonts w:ascii="宋体" w:hAnsi="宋体" w:eastAsia="宋体" w:cs="宋体"/>
          <w:spacing w:val="-5"/>
          <w:sz w:val="24"/>
          <w:szCs w:val="24"/>
        </w:rPr>
        <w:t>，</w:t>
      </w:r>
      <w:r>
        <w:rPr>
          <w:rFonts w:ascii="宋体" w:hAnsi="宋体" w:eastAsia="宋体" w:cs="宋体"/>
          <w:spacing w:val="-2"/>
          <w:sz w:val="24"/>
          <w:szCs w:val="24"/>
        </w:rPr>
        <w:t>保质期内因货物质量及安装原因无法正常使用者由乙方负责包修、包换、包退</w:t>
      </w:r>
      <w:r>
        <w:rPr>
          <w:rFonts w:ascii="宋体" w:hAnsi="宋体" w:eastAsia="宋体" w:cs="宋体"/>
          <w:spacing w:val="-3"/>
          <w:sz w:val="24"/>
          <w:szCs w:val="24"/>
        </w:rPr>
        <w:t>。质</w:t>
      </w:r>
      <w:r>
        <w:rPr>
          <w:rFonts w:ascii="宋体" w:hAnsi="宋体" w:eastAsia="宋体" w:cs="宋体"/>
          <w:sz w:val="24"/>
          <w:szCs w:val="24"/>
        </w:rPr>
        <w:t>保期内，如因非人为因素发现产品质量问题供货商应无条件退换。质保期相应顺延。如停用时</w:t>
      </w:r>
      <w:r>
        <w:rPr>
          <w:rFonts w:ascii="宋体" w:hAnsi="宋体" w:eastAsia="宋体" w:cs="宋体"/>
          <w:spacing w:val="-2"/>
          <w:sz w:val="24"/>
          <w:szCs w:val="24"/>
        </w:rPr>
        <w:t>间累积超过 5 天，则质保期重新计算。乙方</w:t>
      </w:r>
      <w:r>
        <w:rPr>
          <w:rFonts w:ascii="宋体" w:hAnsi="宋体" w:eastAsia="宋体" w:cs="宋体"/>
          <w:spacing w:val="-3"/>
          <w:sz w:val="24"/>
          <w:szCs w:val="24"/>
        </w:rPr>
        <w:t>承担货物安装完成后因安装不当造成的一切人员伤</w:t>
      </w:r>
      <w:r>
        <w:rPr>
          <w:rFonts w:ascii="宋体" w:hAnsi="宋体" w:eastAsia="宋体" w:cs="宋体"/>
          <w:spacing w:val="-2"/>
          <w:sz w:val="24"/>
          <w:szCs w:val="24"/>
        </w:rPr>
        <w:t>害、赔偿责任。</w:t>
      </w:r>
    </w:p>
    <w:p w14:paraId="637EFC8B">
      <w:pPr>
        <w:spacing w:before="1" w:line="219" w:lineRule="auto"/>
        <w:ind w:left="482"/>
        <w:rPr>
          <w:rFonts w:ascii="宋体" w:hAnsi="宋体" w:eastAsia="宋体" w:cs="宋体"/>
          <w:sz w:val="24"/>
          <w:szCs w:val="24"/>
        </w:rPr>
      </w:pPr>
      <w:r>
        <w:rPr>
          <w:rFonts w:ascii="宋体" w:hAnsi="宋体" w:eastAsia="宋体" w:cs="宋体"/>
          <w:spacing w:val="-2"/>
          <w:sz w:val="24"/>
          <w:szCs w:val="24"/>
        </w:rPr>
        <w:t>五、项目验收：</w:t>
      </w:r>
    </w:p>
    <w:p w14:paraId="300A075B">
      <w:pPr>
        <w:spacing w:before="181" w:line="219" w:lineRule="auto"/>
        <w:ind w:left="496"/>
        <w:rPr>
          <w:rFonts w:ascii="宋体" w:hAnsi="宋体" w:eastAsia="宋体" w:cs="宋体"/>
          <w:sz w:val="24"/>
          <w:szCs w:val="24"/>
        </w:rPr>
      </w:pPr>
      <w:r>
        <w:rPr>
          <w:rFonts w:ascii="宋体" w:hAnsi="宋体" w:eastAsia="宋体" w:cs="宋体"/>
          <w:spacing w:val="-4"/>
          <w:sz w:val="24"/>
          <w:szCs w:val="24"/>
        </w:rPr>
        <w:t>10.不可抗力</w:t>
      </w:r>
    </w:p>
    <w:p w14:paraId="6D39A640">
      <w:pPr>
        <w:spacing w:before="184" w:line="288" w:lineRule="auto"/>
        <w:ind w:left="497" w:right="384" w:hanging="1"/>
        <w:rPr>
          <w:rFonts w:ascii="宋体" w:hAnsi="宋体" w:eastAsia="宋体" w:cs="宋体"/>
          <w:sz w:val="24"/>
          <w:szCs w:val="24"/>
        </w:rPr>
      </w:pPr>
      <w:r>
        <w:rPr>
          <w:rFonts w:ascii="宋体" w:hAnsi="宋体" w:eastAsia="宋体" w:cs="宋体"/>
          <w:spacing w:val="-1"/>
          <w:sz w:val="24"/>
          <w:szCs w:val="24"/>
        </w:rPr>
        <w:t>10.1 如果双方中任何一方遭遇法律规定的不可抗力，致使合同履行受阻时，履行合同的期限应予延长，延长的期限应由双方协商确定后达成书面协</w:t>
      </w:r>
      <w:r>
        <w:rPr>
          <w:rFonts w:ascii="宋体" w:hAnsi="宋体" w:eastAsia="宋体" w:cs="宋体"/>
          <w:spacing w:val="-2"/>
          <w:sz w:val="24"/>
          <w:szCs w:val="24"/>
        </w:rPr>
        <w:t>议。</w:t>
      </w:r>
    </w:p>
    <w:p w14:paraId="7DE79594">
      <w:pPr>
        <w:spacing w:before="183" w:line="289" w:lineRule="auto"/>
        <w:ind w:left="482" w:right="384" w:firstLine="13"/>
        <w:rPr>
          <w:rFonts w:ascii="宋体" w:hAnsi="宋体" w:eastAsia="宋体" w:cs="宋体"/>
          <w:sz w:val="24"/>
          <w:szCs w:val="24"/>
        </w:rPr>
      </w:pPr>
      <w:r>
        <w:rPr>
          <w:rFonts w:ascii="宋体" w:hAnsi="宋体" w:eastAsia="宋体" w:cs="宋体"/>
          <w:spacing w:val="-1"/>
          <w:sz w:val="24"/>
          <w:szCs w:val="24"/>
        </w:rPr>
        <w:t>10.2 受事故影响的一方应在不可抗力的事故发生后尽快书面形式通知另一方，并在事故发生后 5 天内，将有关部门出具的证明文件送达另一方。</w:t>
      </w:r>
    </w:p>
    <w:p w14:paraId="443240F1">
      <w:pPr>
        <w:spacing w:before="181" w:line="313" w:lineRule="auto"/>
        <w:ind w:firstLine="496"/>
        <w:rPr>
          <w:rFonts w:ascii="宋体" w:hAnsi="宋体" w:eastAsia="宋体" w:cs="宋体"/>
          <w:sz w:val="24"/>
          <w:szCs w:val="24"/>
        </w:rPr>
      </w:pPr>
      <w:r>
        <w:rPr>
          <w:rFonts w:ascii="宋体" w:hAnsi="宋体" w:eastAsia="宋体" w:cs="宋体"/>
          <w:spacing w:val="-3"/>
          <w:sz w:val="24"/>
          <w:szCs w:val="24"/>
        </w:rPr>
        <w:t>10.3 不可抗力使合同的某些内容需要变更时，双方应通过协商在 5 天内达成进一步履 行</w:t>
      </w:r>
      <w:r>
        <w:rPr>
          <w:rFonts w:ascii="宋体" w:hAnsi="宋体" w:eastAsia="宋体" w:cs="宋体"/>
          <w:sz w:val="24"/>
          <w:szCs w:val="24"/>
        </w:rPr>
        <w:t>合同的协议，因不可抗力致使合同不能继续履行的，合同终止。乙方提交已经完成的成果，并</w:t>
      </w:r>
      <w:r>
        <w:rPr>
          <w:rFonts w:ascii="宋体" w:hAnsi="宋体" w:eastAsia="宋体" w:cs="宋体"/>
          <w:spacing w:val="-1"/>
          <w:sz w:val="24"/>
          <w:szCs w:val="24"/>
        </w:rPr>
        <w:t>退还未完成部分的合同款项。</w:t>
      </w:r>
    </w:p>
    <w:p w14:paraId="51775855">
      <w:pPr>
        <w:spacing w:before="183" w:line="219" w:lineRule="auto"/>
        <w:ind w:left="496"/>
        <w:rPr>
          <w:rFonts w:ascii="宋体" w:hAnsi="宋体" w:eastAsia="宋体" w:cs="宋体"/>
          <w:sz w:val="24"/>
          <w:szCs w:val="24"/>
        </w:rPr>
      </w:pPr>
      <w:r>
        <w:rPr>
          <w:rFonts w:ascii="宋体" w:hAnsi="宋体" w:eastAsia="宋体" w:cs="宋体"/>
          <w:spacing w:val="-3"/>
          <w:sz w:val="24"/>
          <w:szCs w:val="24"/>
        </w:rPr>
        <w:t>11.合同争议的解决</w:t>
      </w:r>
    </w:p>
    <w:p w14:paraId="76AADC0E">
      <w:pPr>
        <w:spacing w:before="181" w:line="288" w:lineRule="auto"/>
        <w:ind w:left="480" w:right="384" w:firstLine="16"/>
        <w:rPr>
          <w:rFonts w:ascii="宋体" w:hAnsi="宋体" w:eastAsia="宋体" w:cs="宋体"/>
          <w:sz w:val="24"/>
          <w:szCs w:val="24"/>
        </w:rPr>
      </w:pPr>
      <w:r>
        <w:rPr>
          <w:rFonts w:ascii="宋体" w:hAnsi="宋体" w:eastAsia="宋体" w:cs="宋体"/>
          <w:spacing w:val="-1"/>
          <w:sz w:val="24"/>
          <w:szCs w:val="24"/>
        </w:rPr>
        <w:t>11.1 因合同履行中发生的争议，合同当事人双方可通过协商解决。协商不成的，提请招标人所在地的仲裁委员会仲裁。</w:t>
      </w:r>
    </w:p>
    <w:p w14:paraId="2B835270">
      <w:pPr>
        <w:spacing w:before="183" w:line="290" w:lineRule="auto"/>
        <w:ind w:left="480" w:right="384" w:firstLine="16"/>
        <w:rPr>
          <w:rFonts w:ascii="宋体" w:hAnsi="宋体" w:eastAsia="宋体" w:cs="宋体"/>
          <w:sz w:val="24"/>
          <w:szCs w:val="24"/>
        </w:rPr>
      </w:pPr>
      <w:r>
        <w:rPr>
          <w:rFonts w:ascii="宋体" w:hAnsi="宋体" w:eastAsia="宋体" w:cs="宋体"/>
          <w:spacing w:val="-1"/>
          <w:sz w:val="24"/>
          <w:szCs w:val="24"/>
        </w:rPr>
        <w:t>11.2 仲裁裁决应为最终裁决，当事人一方在规定时间内不履行仲裁机构裁决的，另一方可以申请人民法院强制执行。</w:t>
      </w:r>
    </w:p>
    <w:p w14:paraId="6EE05127">
      <w:pPr>
        <w:spacing w:before="180" w:line="219" w:lineRule="auto"/>
        <w:ind w:left="496"/>
        <w:rPr>
          <w:rFonts w:ascii="宋体" w:hAnsi="宋体" w:eastAsia="宋体" w:cs="宋体"/>
          <w:sz w:val="24"/>
          <w:szCs w:val="24"/>
        </w:rPr>
      </w:pPr>
      <w:r>
        <w:rPr>
          <w:rFonts w:ascii="宋体" w:hAnsi="宋体" w:eastAsia="宋体" w:cs="宋体"/>
          <w:spacing w:val="-1"/>
          <w:sz w:val="24"/>
          <w:szCs w:val="24"/>
        </w:rPr>
        <w:t>11.3 仲裁费用和诉讼费用除仲裁机构和法院另有裁决外，应由败诉方负担。</w:t>
      </w:r>
    </w:p>
    <w:p w14:paraId="0F5F3506">
      <w:pPr>
        <w:spacing w:before="184" w:line="219" w:lineRule="auto"/>
        <w:ind w:left="496"/>
        <w:rPr>
          <w:rFonts w:ascii="宋体" w:hAnsi="宋体" w:eastAsia="宋体" w:cs="宋体"/>
          <w:sz w:val="24"/>
          <w:szCs w:val="24"/>
        </w:rPr>
      </w:pPr>
      <w:r>
        <w:rPr>
          <w:rFonts w:ascii="宋体" w:hAnsi="宋体" w:eastAsia="宋体" w:cs="宋体"/>
          <w:spacing w:val="-1"/>
          <w:sz w:val="24"/>
          <w:szCs w:val="24"/>
        </w:rPr>
        <w:t>11.4 在仲裁期间，除正在进行仲裁的部分外，本合同其它部分应继续执行。</w:t>
      </w:r>
    </w:p>
    <w:p w14:paraId="1AAC1C1E">
      <w:pPr>
        <w:spacing w:line="219" w:lineRule="auto"/>
        <w:rPr>
          <w:rFonts w:ascii="宋体" w:hAnsi="宋体" w:eastAsia="宋体" w:cs="宋体"/>
          <w:sz w:val="24"/>
          <w:szCs w:val="24"/>
        </w:rPr>
        <w:sectPr>
          <w:footerReference r:id="rId31" w:type="default"/>
          <w:pgSz w:w="11906" w:h="16840"/>
          <w:pgMar w:top="1431" w:right="1021" w:bottom="1081" w:left="1030" w:header="0" w:footer="916" w:gutter="0"/>
          <w:pgNumType w:fmt="decimal"/>
          <w:cols w:space="720" w:num="1"/>
        </w:sectPr>
      </w:pPr>
    </w:p>
    <w:p w14:paraId="1A2046EB">
      <w:pPr>
        <w:spacing w:before="168" w:line="219" w:lineRule="auto"/>
        <w:ind w:left="498"/>
        <w:rPr>
          <w:rFonts w:ascii="宋体" w:hAnsi="宋体" w:eastAsia="宋体" w:cs="宋体"/>
          <w:sz w:val="24"/>
          <w:szCs w:val="24"/>
        </w:rPr>
      </w:pPr>
      <w:r>
        <w:rPr>
          <w:rFonts w:ascii="宋体" w:hAnsi="宋体" w:eastAsia="宋体" w:cs="宋体"/>
          <w:spacing w:val="-4"/>
          <w:sz w:val="24"/>
          <w:szCs w:val="24"/>
        </w:rPr>
        <w:t>12.违约解除合同</w:t>
      </w:r>
    </w:p>
    <w:p w14:paraId="0114C116">
      <w:pPr>
        <w:spacing w:before="183" w:line="331" w:lineRule="auto"/>
        <w:ind w:firstLine="498"/>
        <w:rPr>
          <w:rFonts w:ascii="宋体" w:hAnsi="宋体" w:eastAsia="宋体" w:cs="宋体"/>
          <w:sz w:val="24"/>
          <w:szCs w:val="24"/>
        </w:rPr>
      </w:pPr>
      <w:r>
        <w:rPr>
          <w:rFonts w:ascii="宋体" w:hAnsi="宋体" w:eastAsia="宋体" w:cs="宋体"/>
          <w:spacing w:val="2"/>
          <w:sz w:val="24"/>
          <w:szCs w:val="24"/>
        </w:rPr>
        <w:t>12.1</w:t>
      </w:r>
      <w:r>
        <w:rPr>
          <w:rFonts w:ascii="宋体" w:hAnsi="宋体" w:eastAsia="宋体" w:cs="宋体"/>
          <w:spacing w:val="37"/>
          <w:sz w:val="24"/>
          <w:szCs w:val="24"/>
        </w:rPr>
        <w:t xml:space="preserve"> </w:t>
      </w:r>
      <w:r>
        <w:rPr>
          <w:rFonts w:ascii="宋体" w:hAnsi="宋体" w:eastAsia="宋体" w:cs="宋体"/>
          <w:spacing w:val="2"/>
          <w:sz w:val="24"/>
          <w:szCs w:val="24"/>
        </w:rPr>
        <w:t>乙方未能在合同规定的期间或招标人同意延长的期间内提供全部或部分服务</w:t>
      </w:r>
      <w:r>
        <w:rPr>
          <w:rFonts w:ascii="宋体" w:hAnsi="宋体" w:eastAsia="宋体" w:cs="宋体"/>
          <w:spacing w:val="1"/>
          <w:sz w:val="24"/>
          <w:szCs w:val="24"/>
        </w:rPr>
        <w:t>,或 在</w:t>
      </w:r>
      <w:r>
        <w:rPr>
          <w:rFonts w:ascii="宋体" w:hAnsi="宋体" w:eastAsia="宋体" w:cs="宋体"/>
          <w:sz w:val="24"/>
          <w:szCs w:val="24"/>
        </w:rPr>
        <w:t>本合同履行过程中有腐败和欺诈行为的，招标人可向乙方发出书面通知，并部分或全部终止合</w:t>
      </w:r>
      <w:r>
        <w:rPr>
          <w:rFonts w:ascii="宋体" w:hAnsi="宋体" w:eastAsia="宋体" w:cs="宋体"/>
          <w:spacing w:val="-3"/>
          <w:sz w:val="24"/>
          <w:szCs w:val="24"/>
        </w:rPr>
        <w:t>同。同时保留向乙方追诉的权利。“腐败行为</w:t>
      </w:r>
      <w:r>
        <w:rPr>
          <w:rFonts w:ascii="宋体" w:hAnsi="宋体" w:eastAsia="宋体" w:cs="宋体"/>
          <w:spacing w:val="32"/>
          <w:sz w:val="24"/>
          <w:szCs w:val="24"/>
        </w:rPr>
        <w:t xml:space="preserve"> </w:t>
      </w:r>
      <w:r>
        <w:rPr>
          <w:rFonts w:ascii="宋体" w:hAnsi="宋体" w:eastAsia="宋体" w:cs="宋体"/>
          <w:spacing w:val="-3"/>
          <w:sz w:val="24"/>
          <w:szCs w:val="24"/>
        </w:rPr>
        <w:t>”是指提供/给予/接</w:t>
      </w:r>
      <w:r>
        <w:rPr>
          <w:rFonts w:ascii="宋体" w:hAnsi="宋体" w:eastAsia="宋体" w:cs="宋体"/>
          <w:spacing w:val="-4"/>
          <w:sz w:val="24"/>
          <w:szCs w:val="24"/>
        </w:rPr>
        <w:t>受或索取任何有价值的东西</w:t>
      </w:r>
      <w:r>
        <w:rPr>
          <w:rFonts w:ascii="宋体" w:hAnsi="宋体" w:eastAsia="宋体" w:cs="宋体"/>
          <w:spacing w:val="-3"/>
          <w:sz w:val="24"/>
          <w:szCs w:val="24"/>
        </w:rPr>
        <w:t>来影响招标人在合同签订、履行过程中的行为；“欺诈行为</w:t>
      </w:r>
      <w:r>
        <w:rPr>
          <w:rFonts w:ascii="宋体" w:hAnsi="宋体" w:eastAsia="宋体" w:cs="宋体"/>
          <w:spacing w:val="32"/>
          <w:sz w:val="24"/>
          <w:szCs w:val="24"/>
        </w:rPr>
        <w:t xml:space="preserve"> </w:t>
      </w:r>
      <w:r>
        <w:rPr>
          <w:rFonts w:ascii="宋体" w:hAnsi="宋体" w:eastAsia="宋体" w:cs="宋体"/>
          <w:spacing w:val="-4"/>
          <w:sz w:val="24"/>
          <w:szCs w:val="24"/>
        </w:rPr>
        <w:t>”是指为了影响合同签订、履行过</w:t>
      </w:r>
      <w:r>
        <w:rPr>
          <w:rFonts w:ascii="宋体" w:hAnsi="宋体" w:eastAsia="宋体" w:cs="宋体"/>
          <w:spacing w:val="-1"/>
          <w:sz w:val="24"/>
          <w:szCs w:val="24"/>
        </w:rPr>
        <w:t>程，以谎报事实的方法，损害招标人的利益的行为。</w:t>
      </w:r>
    </w:p>
    <w:p w14:paraId="2C57C66C">
      <w:pPr>
        <w:spacing w:before="184" w:line="312" w:lineRule="auto"/>
        <w:ind w:left="4" w:firstLine="493"/>
        <w:rPr>
          <w:rFonts w:ascii="宋体" w:hAnsi="宋体" w:eastAsia="宋体" w:cs="宋体"/>
          <w:sz w:val="24"/>
          <w:szCs w:val="24"/>
        </w:rPr>
      </w:pPr>
      <w:r>
        <w:rPr>
          <w:rFonts w:ascii="宋体" w:hAnsi="宋体" w:eastAsia="宋体" w:cs="宋体"/>
          <w:sz w:val="24"/>
          <w:szCs w:val="24"/>
        </w:rPr>
        <w:t>12.2 在招标人部分或全部解除合同之后，招标人在全部或部分购买与未交付的</w:t>
      </w:r>
      <w:r>
        <w:rPr>
          <w:rFonts w:ascii="宋体" w:hAnsi="宋体" w:eastAsia="宋体" w:cs="宋体"/>
          <w:spacing w:val="-1"/>
          <w:sz w:val="24"/>
          <w:szCs w:val="24"/>
        </w:rPr>
        <w:t>服务类 似</w:t>
      </w:r>
      <w:r>
        <w:rPr>
          <w:rFonts w:ascii="宋体" w:hAnsi="宋体" w:eastAsia="宋体" w:cs="宋体"/>
          <w:sz w:val="24"/>
          <w:szCs w:val="24"/>
        </w:rPr>
        <w:t>的服务时，乙方应承担招标人购买类似服务而产生的额外支出。部分解除合同的，乙方应继续</w:t>
      </w:r>
      <w:r>
        <w:rPr>
          <w:rFonts w:ascii="宋体" w:hAnsi="宋体" w:eastAsia="宋体" w:cs="宋体"/>
          <w:spacing w:val="-2"/>
          <w:sz w:val="24"/>
          <w:szCs w:val="24"/>
        </w:rPr>
        <w:t>履行合同中未解除的部分。</w:t>
      </w:r>
    </w:p>
    <w:p w14:paraId="01A4ECBB">
      <w:pPr>
        <w:spacing w:before="181" w:line="219" w:lineRule="auto"/>
        <w:ind w:left="498"/>
        <w:rPr>
          <w:rFonts w:ascii="宋体" w:hAnsi="宋体" w:eastAsia="宋体" w:cs="宋体"/>
          <w:sz w:val="24"/>
          <w:szCs w:val="24"/>
        </w:rPr>
      </w:pPr>
      <w:r>
        <w:rPr>
          <w:rFonts w:ascii="宋体" w:hAnsi="宋体" w:eastAsia="宋体" w:cs="宋体"/>
          <w:spacing w:val="-4"/>
          <w:sz w:val="24"/>
          <w:szCs w:val="24"/>
        </w:rPr>
        <w:t>13.破产终止合同</w:t>
      </w:r>
    </w:p>
    <w:p w14:paraId="7DD83368">
      <w:pPr>
        <w:spacing w:before="182" w:line="359" w:lineRule="auto"/>
        <w:ind w:left="1" w:firstLine="496"/>
        <w:jc w:val="both"/>
        <w:rPr>
          <w:rFonts w:ascii="宋体" w:hAnsi="宋体" w:eastAsia="宋体" w:cs="宋体"/>
          <w:sz w:val="24"/>
          <w:szCs w:val="24"/>
        </w:rPr>
      </w:pPr>
      <w:r>
        <w:rPr>
          <w:rFonts w:ascii="宋体" w:hAnsi="宋体" w:eastAsia="宋体" w:cs="宋体"/>
          <w:sz w:val="24"/>
          <w:szCs w:val="24"/>
        </w:rPr>
        <w:t>13.1 如果乙方破产或无清偿能力，招标人可在任何时候以书面形式通知乙方，</w:t>
      </w:r>
      <w:r>
        <w:rPr>
          <w:rFonts w:ascii="宋体" w:hAnsi="宋体" w:eastAsia="宋体" w:cs="宋体"/>
          <w:spacing w:val="-1"/>
          <w:sz w:val="24"/>
          <w:szCs w:val="24"/>
        </w:rPr>
        <w:t>提出终 止</w:t>
      </w:r>
      <w:r>
        <w:rPr>
          <w:rFonts w:ascii="宋体" w:hAnsi="宋体" w:eastAsia="宋体" w:cs="宋体"/>
          <w:sz w:val="24"/>
          <w:szCs w:val="24"/>
        </w:rPr>
        <w:t>合同而不给乙方补偿。该终止合同将不损害或影响招标人已经采取或将要采取的任何行动或补</w:t>
      </w:r>
      <w:r>
        <w:rPr>
          <w:rFonts w:ascii="宋体" w:hAnsi="宋体" w:eastAsia="宋体" w:cs="宋体"/>
          <w:spacing w:val="-2"/>
          <w:sz w:val="24"/>
          <w:szCs w:val="24"/>
        </w:rPr>
        <w:t>救措施的权利。</w:t>
      </w:r>
    </w:p>
    <w:p w14:paraId="00E3A419">
      <w:pPr>
        <w:spacing w:line="219" w:lineRule="auto"/>
        <w:ind w:left="498"/>
        <w:rPr>
          <w:rFonts w:ascii="宋体" w:hAnsi="宋体" w:eastAsia="宋体" w:cs="宋体"/>
          <w:sz w:val="24"/>
          <w:szCs w:val="24"/>
        </w:rPr>
      </w:pPr>
      <w:r>
        <w:rPr>
          <w:rFonts w:ascii="宋体" w:hAnsi="宋体" w:eastAsia="宋体" w:cs="宋体"/>
          <w:spacing w:val="-4"/>
          <w:sz w:val="24"/>
          <w:szCs w:val="24"/>
        </w:rPr>
        <w:t>14.合同修改</w:t>
      </w:r>
    </w:p>
    <w:p w14:paraId="18F076CD">
      <w:pPr>
        <w:spacing w:before="182" w:line="359" w:lineRule="auto"/>
        <w:ind w:left="6" w:firstLine="492"/>
        <w:jc w:val="both"/>
        <w:rPr>
          <w:rFonts w:ascii="宋体" w:hAnsi="宋体" w:eastAsia="宋体" w:cs="宋体"/>
          <w:sz w:val="24"/>
          <w:szCs w:val="24"/>
        </w:rPr>
      </w:pPr>
      <w:r>
        <w:rPr>
          <w:rFonts w:ascii="宋体" w:hAnsi="宋体" w:eastAsia="宋体" w:cs="宋体"/>
          <w:sz w:val="24"/>
          <w:szCs w:val="24"/>
        </w:rPr>
        <w:t>14.1 招标人和乙方都不得擅自变更本合同，但合同继续履行将损害国家和社会</w:t>
      </w:r>
      <w:r>
        <w:rPr>
          <w:rFonts w:ascii="宋体" w:hAnsi="宋体" w:eastAsia="宋体" w:cs="宋体"/>
          <w:spacing w:val="-1"/>
          <w:sz w:val="24"/>
          <w:szCs w:val="24"/>
        </w:rPr>
        <w:t>公共利 益</w:t>
      </w:r>
      <w:r>
        <w:rPr>
          <w:rFonts w:ascii="宋体" w:hAnsi="宋体" w:eastAsia="宋体" w:cs="宋体"/>
          <w:sz w:val="24"/>
          <w:szCs w:val="24"/>
        </w:rPr>
        <w:t>的除外。如必须对合同条款进行改动时，当事人双方须共同签署书面文件，作为合同的补充，</w:t>
      </w:r>
      <w:r>
        <w:rPr>
          <w:rFonts w:ascii="宋体" w:hAnsi="宋体" w:eastAsia="宋体" w:cs="宋体"/>
          <w:spacing w:val="-1"/>
          <w:sz w:val="24"/>
          <w:szCs w:val="24"/>
        </w:rPr>
        <w:t>并报同级政府采购监督管理部门备案。</w:t>
      </w:r>
    </w:p>
    <w:p w14:paraId="4ABD0369">
      <w:pPr>
        <w:spacing w:before="1" w:line="221" w:lineRule="auto"/>
        <w:ind w:left="498"/>
        <w:rPr>
          <w:rFonts w:ascii="宋体" w:hAnsi="宋体" w:eastAsia="宋体" w:cs="宋体"/>
          <w:sz w:val="24"/>
          <w:szCs w:val="24"/>
        </w:rPr>
      </w:pPr>
      <w:r>
        <w:rPr>
          <w:rFonts w:ascii="宋体" w:hAnsi="宋体" w:eastAsia="宋体" w:cs="宋体"/>
          <w:spacing w:val="-4"/>
          <w:sz w:val="24"/>
          <w:szCs w:val="24"/>
        </w:rPr>
        <w:t>15.通知联络</w:t>
      </w:r>
    </w:p>
    <w:p w14:paraId="7172F70E">
      <w:pPr>
        <w:spacing w:before="179" w:line="289" w:lineRule="auto"/>
        <w:ind w:left="485" w:right="384" w:firstLine="12"/>
        <w:rPr>
          <w:rFonts w:ascii="宋体" w:hAnsi="宋体" w:eastAsia="宋体" w:cs="宋体"/>
          <w:sz w:val="24"/>
          <w:szCs w:val="24"/>
        </w:rPr>
      </w:pPr>
      <w:r>
        <w:rPr>
          <w:rFonts w:ascii="宋体" w:hAnsi="宋体" w:eastAsia="宋体" w:cs="宋体"/>
          <w:spacing w:val="-1"/>
          <w:sz w:val="24"/>
          <w:szCs w:val="24"/>
        </w:rPr>
        <w:t>15.1 本合同任何一方给另一方的通知，都应以书面形式发送，而另一方也应以书面形</w:t>
      </w:r>
      <w:r>
        <w:rPr>
          <w:rFonts w:ascii="宋体" w:hAnsi="宋体" w:eastAsia="宋体" w:cs="宋体"/>
          <w:spacing w:val="-2"/>
          <w:sz w:val="24"/>
          <w:szCs w:val="24"/>
        </w:rPr>
        <w:t>式确认并回复对方。</w:t>
      </w:r>
    </w:p>
    <w:p w14:paraId="297F7356">
      <w:pPr>
        <w:spacing w:before="184" w:line="288" w:lineRule="auto"/>
        <w:ind w:left="484" w:right="384" w:firstLine="13"/>
        <w:rPr>
          <w:rFonts w:ascii="宋体" w:hAnsi="宋体" w:eastAsia="宋体" w:cs="宋体"/>
          <w:sz w:val="24"/>
          <w:szCs w:val="24"/>
        </w:rPr>
      </w:pPr>
      <w:r>
        <w:rPr>
          <w:rFonts w:ascii="宋体" w:hAnsi="宋体" w:eastAsia="宋体" w:cs="宋体"/>
          <w:spacing w:val="-1"/>
          <w:sz w:val="24"/>
          <w:szCs w:val="24"/>
        </w:rPr>
        <w:t>15.2 招标人和乙方需各自选派人员作为联络人，负责双方之间的日常联络工作。任何一方如需更换联络人，应以书面形式通知对方。</w:t>
      </w:r>
    </w:p>
    <w:p w14:paraId="7ED2028E">
      <w:pPr>
        <w:spacing w:before="185" w:line="289" w:lineRule="auto"/>
        <w:ind w:left="509" w:right="384" w:hanging="11"/>
        <w:rPr>
          <w:rFonts w:ascii="宋体" w:hAnsi="宋体" w:eastAsia="宋体" w:cs="宋体"/>
          <w:sz w:val="24"/>
          <w:szCs w:val="24"/>
        </w:rPr>
      </w:pPr>
      <w:r>
        <w:rPr>
          <w:rFonts w:ascii="宋体" w:hAnsi="宋体" w:eastAsia="宋体" w:cs="宋体"/>
          <w:spacing w:val="-1"/>
          <w:sz w:val="24"/>
          <w:szCs w:val="24"/>
        </w:rPr>
        <w:t>15.3 招标人同意由招标人的联络人接受乙方提供的合同项下的产品和服务，乙方同意</w:t>
      </w:r>
      <w:r>
        <w:rPr>
          <w:rFonts w:ascii="宋体" w:hAnsi="宋体" w:eastAsia="宋体" w:cs="宋体"/>
          <w:spacing w:val="-2"/>
          <w:sz w:val="24"/>
          <w:szCs w:val="24"/>
        </w:rPr>
        <w:t>由乙方的联络人承担本合同所规定的相关义务。</w:t>
      </w:r>
    </w:p>
    <w:p w14:paraId="3B5393AE">
      <w:pPr>
        <w:spacing w:before="181" w:line="219" w:lineRule="auto"/>
        <w:ind w:left="498"/>
      </w:pPr>
      <w:r>
        <w:rPr>
          <w:rFonts w:ascii="宋体" w:hAnsi="宋体" w:eastAsia="宋体" w:cs="宋体"/>
          <w:spacing w:val="-2"/>
          <w:sz w:val="24"/>
          <w:szCs w:val="24"/>
        </w:rPr>
        <w:t>16.甲乙双方需要约定和明确的其他事项：</w:t>
      </w:r>
    </w:p>
    <w:p w14:paraId="4D452D20">
      <w:pPr>
        <w:spacing w:before="78" w:line="220" w:lineRule="auto"/>
        <w:ind w:left="498"/>
        <w:rPr>
          <w:rFonts w:ascii="宋体" w:hAnsi="宋体" w:eastAsia="宋体" w:cs="宋体"/>
          <w:sz w:val="24"/>
          <w:szCs w:val="24"/>
        </w:rPr>
      </w:pPr>
      <w:r>
        <w:rPr>
          <w:rFonts w:ascii="宋体" w:hAnsi="宋体" w:eastAsia="宋体" w:cs="宋体"/>
          <w:spacing w:val="-3"/>
          <w:sz w:val="24"/>
          <w:szCs w:val="24"/>
        </w:rPr>
        <w:t>17.合同生效及其他</w:t>
      </w:r>
    </w:p>
    <w:p w14:paraId="44D0DA92">
      <w:pPr>
        <w:spacing w:before="182" w:line="219" w:lineRule="auto"/>
        <w:ind w:left="498"/>
        <w:rPr>
          <w:rFonts w:ascii="宋体" w:hAnsi="宋体" w:eastAsia="宋体" w:cs="宋体"/>
          <w:sz w:val="24"/>
          <w:szCs w:val="24"/>
        </w:rPr>
      </w:pPr>
      <w:r>
        <w:rPr>
          <w:rFonts w:ascii="宋体" w:hAnsi="宋体" w:eastAsia="宋体" w:cs="宋体"/>
          <w:spacing w:val="-1"/>
          <w:sz w:val="24"/>
          <w:szCs w:val="24"/>
        </w:rPr>
        <w:t>17.1 本合同经甲乙双方及代理机构签字盖章后</w:t>
      </w:r>
      <w:r>
        <w:rPr>
          <w:rFonts w:ascii="宋体" w:hAnsi="宋体" w:eastAsia="宋体" w:cs="宋体"/>
          <w:spacing w:val="-2"/>
          <w:sz w:val="24"/>
          <w:szCs w:val="24"/>
        </w:rPr>
        <w:t>生效。</w:t>
      </w:r>
    </w:p>
    <w:p w14:paraId="5DE04268">
      <w:pPr>
        <w:spacing w:before="181" w:line="219" w:lineRule="auto"/>
        <w:ind w:left="498"/>
        <w:rPr>
          <w:rFonts w:ascii="宋体" w:hAnsi="宋体" w:eastAsia="宋体" w:cs="宋体"/>
          <w:sz w:val="24"/>
          <w:szCs w:val="24"/>
        </w:rPr>
      </w:pPr>
      <w:r>
        <w:rPr>
          <w:rFonts w:ascii="宋体" w:hAnsi="宋体" w:eastAsia="宋体" w:cs="宋体"/>
          <w:spacing w:val="-1"/>
          <w:sz w:val="24"/>
          <w:szCs w:val="24"/>
        </w:rPr>
        <w:t>17.2 本合同中所带的附件，具备合同本身同样的法律效力。</w:t>
      </w:r>
    </w:p>
    <w:p w14:paraId="4E122DFD">
      <w:pPr>
        <w:spacing w:line="219" w:lineRule="auto"/>
        <w:rPr>
          <w:rFonts w:ascii="宋体" w:hAnsi="宋体" w:eastAsia="宋体" w:cs="宋体"/>
          <w:sz w:val="24"/>
          <w:szCs w:val="24"/>
        </w:rPr>
        <w:sectPr>
          <w:footerReference r:id="rId32" w:type="default"/>
          <w:pgSz w:w="11906" w:h="16840"/>
          <w:pgMar w:top="1431" w:right="1021" w:bottom="1081" w:left="1028" w:header="0" w:footer="916" w:gutter="0"/>
          <w:pgNumType w:fmt="decimal"/>
          <w:cols w:space="720" w:num="1"/>
        </w:sectPr>
      </w:pPr>
    </w:p>
    <w:p w14:paraId="1B9A2343">
      <w:pPr>
        <w:spacing w:before="168" w:line="359" w:lineRule="auto"/>
        <w:ind w:right="177" w:firstLine="1096"/>
        <w:rPr>
          <w:rFonts w:ascii="宋体" w:hAnsi="宋体" w:eastAsia="宋体" w:cs="宋体"/>
          <w:sz w:val="24"/>
          <w:szCs w:val="24"/>
        </w:rPr>
      </w:pPr>
      <w:r>
        <w:rPr>
          <w:rFonts w:ascii="宋体" w:hAnsi="宋体" w:eastAsia="宋体" w:cs="宋体"/>
          <w:sz w:val="24"/>
          <w:szCs w:val="24"/>
        </w:rPr>
        <w:t>17.3 本合同一式六份，其中，招标人叁份，乙方贰份，代理机构壹份。</w:t>
      </w:r>
      <w:r>
        <w:rPr>
          <w:rFonts w:ascii="宋体" w:hAnsi="宋体" w:eastAsia="宋体" w:cs="宋体"/>
          <w:spacing w:val="-1"/>
          <w:sz w:val="24"/>
          <w:szCs w:val="24"/>
        </w:rPr>
        <w:t>均具有同等</w:t>
      </w:r>
      <w:r>
        <w:rPr>
          <w:rFonts w:ascii="宋体" w:hAnsi="宋体" w:eastAsia="宋体" w:cs="宋体"/>
          <w:spacing w:val="-3"/>
          <w:sz w:val="24"/>
          <w:szCs w:val="24"/>
        </w:rPr>
        <w:t>法律效力。</w:t>
      </w:r>
    </w:p>
    <w:p w14:paraId="6904D676">
      <w:pPr>
        <w:spacing w:line="218" w:lineRule="auto"/>
        <w:ind w:left="839"/>
        <w:rPr>
          <w:rFonts w:ascii="宋体" w:hAnsi="宋体" w:eastAsia="宋体" w:cs="宋体"/>
          <w:sz w:val="24"/>
          <w:szCs w:val="24"/>
        </w:rPr>
      </w:pPr>
      <w:r>
        <w:rPr>
          <w:rFonts w:ascii="宋体" w:hAnsi="宋体" w:eastAsia="宋体" w:cs="宋体"/>
          <w:sz w:val="24"/>
          <w:szCs w:val="24"/>
        </w:rPr>
        <w:t>注：本合同格式仅作为参考文本，合同签订双方可根据</w:t>
      </w:r>
      <w:r>
        <w:rPr>
          <w:rFonts w:ascii="宋体" w:hAnsi="宋体" w:eastAsia="宋体" w:cs="宋体"/>
          <w:spacing w:val="-1"/>
          <w:sz w:val="24"/>
          <w:szCs w:val="24"/>
        </w:rPr>
        <w:t>项目的具体要求进行修订</w:t>
      </w:r>
    </w:p>
    <w:p w14:paraId="7B926DC9">
      <w:pPr>
        <w:spacing w:before="145"/>
      </w:pPr>
    </w:p>
    <w:tbl>
      <w:tblPr>
        <w:tblStyle w:val="11"/>
        <w:tblW w:w="9543" w:type="dxa"/>
        <w:tblInd w:w="4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3"/>
        <w:gridCol w:w="4670"/>
      </w:tblGrid>
      <w:tr w14:paraId="1762E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1" w:hRule="atLeast"/>
        </w:trPr>
        <w:tc>
          <w:tcPr>
            <w:tcW w:w="4873" w:type="dxa"/>
            <w:vAlign w:val="top"/>
          </w:tcPr>
          <w:p w14:paraId="7EE67F54">
            <w:pPr>
              <w:pStyle w:val="12"/>
              <w:spacing w:before="34" w:line="219" w:lineRule="auto"/>
              <w:ind w:left="489"/>
            </w:pPr>
            <w:r>
              <w:rPr>
                <w:spacing w:val="-2"/>
              </w:rPr>
              <w:t>招标人（公章</w:t>
            </w:r>
            <w:r>
              <w:t>）：</w:t>
            </w:r>
          </w:p>
          <w:p w14:paraId="4577C633">
            <w:pPr>
              <w:pStyle w:val="12"/>
              <w:spacing w:before="183" w:line="229" w:lineRule="auto"/>
              <w:ind w:left="488"/>
            </w:pPr>
            <w:r>
              <w:rPr>
                <w:spacing w:val="-4"/>
              </w:rPr>
              <w:t>地址：</w:t>
            </w:r>
          </w:p>
          <w:p w14:paraId="03C6F072">
            <w:pPr>
              <w:pStyle w:val="12"/>
              <w:spacing w:before="168" w:line="221" w:lineRule="auto"/>
              <w:ind w:left="516"/>
            </w:pPr>
            <w:r>
              <w:rPr>
                <w:spacing w:val="2"/>
              </w:rPr>
              <w:t>电话:</w:t>
            </w:r>
          </w:p>
          <w:p w14:paraId="2DB54A75">
            <w:pPr>
              <w:pStyle w:val="12"/>
              <w:spacing w:before="179" w:line="219" w:lineRule="auto"/>
              <w:ind w:left="486"/>
            </w:pPr>
            <w:r>
              <w:rPr>
                <w:spacing w:val="-3"/>
              </w:rPr>
              <w:t>传真：</w:t>
            </w:r>
          </w:p>
          <w:p w14:paraId="25B3C4EE">
            <w:pPr>
              <w:pStyle w:val="12"/>
              <w:spacing w:before="181" w:line="219" w:lineRule="auto"/>
              <w:ind w:left="506"/>
            </w:pPr>
            <w:r>
              <w:rPr>
                <w:spacing w:val="5"/>
              </w:rPr>
              <w:t>邮编:</w:t>
            </w:r>
          </w:p>
          <w:p w14:paraId="64343212">
            <w:pPr>
              <w:pStyle w:val="12"/>
              <w:spacing w:before="184" w:line="219" w:lineRule="auto"/>
              <w:ind w:left="489"/>
            </w:pPr>
            <w:r>
              <w:rPr>
                <w:spacing w:val="-1"/>
              </w:rPr>
              <w:t>法定代表人或委托代理人：</w:t>
            </w:r>
          </w:p>
          <w:p w14:paraId="65BB73FD">
            <w:pPr>
              <w:pStyle w:val="12"/>
              <w:spacing w:before="183" w:line="219" w:lineRule="auto"/>
              <w:ind w:left="488"/>
            </w:pPr>
            <w:r>
              <w:rPr>
                <w:spacing w:val="-10"/>
              </w:rPr>
              <w:t>签字日期</w:t>
            </w:r>
            <w:r>
              <w:rPr>
                <w:spacing w:val="45"/>
              </w:rPr>
              <w:t xml:space="preserve"> </w:t>
            </w:r>
            <w:r>
              <w:rPr>
                <w:spacing w:val="-10"/>
              </w:rPr>
              <w:t>:</w:t>
            </w:r>
            <w:r>
              <w:rPr>
                <w:spacing w:val="1"/>
              </w:rPr>
              <w:t xml:space="preserve">       </w:t>
            </w:r>
            <w:r>
              <w:rPr>
                <w:spacing w:val="-10"/>
              </w:rPr>
              <w:t>年</w:t>
            </w:r>
            <w:r>
              <w:rPr>
                <w:spacing w:val="3"/>
              </w:rPr>
              <w:t xml:space="preserve">     </w:t>
            </w:r>
            <w:r>
              <w:rPr>
                <w:spacing w:val="-10"/>
              </w:rPr>
              <w:t>月</w:t>
            </w:r>
            <w:r>
              <w:rPr>
                <w:spacing w:val="10"/>
              </w:rPr>
              <w:t xml:space="preserve">     </w:t>
            </w:r>
            <w:r>
              <w:rPr>
                <w:spacing w:val="-10"/>
              </w:rPr>
              <w:t>日</w:t>
            </w:r>
          </w:p>
          <w:p w14:paraId="12AC3562">
            <w:pPr>
              <w:pStyle w:val="12"/>
              <w:spacing w:before="181" w:line="220" w:lineRule="auto"/>
              <w:ind w:left="489"/>
            </w:pPr>
            <w:r>
              <w:rPr>
                <w:spacing w:val="-3"/>
              </w:rPr>
              <w:t>开户行：</w:t>
            </w:r>
          </w:p>
          <w:p w14:paraId="2C71D4FF">
            <w:pPr>
              <w:pStyle w:val="12"/>
              <w:spacing w:before="181" w:line="221" w:lineRule="auto"/>
              <w:ind w:left="492"/>
            </w:pPr>
            <w:r>
              <w:rPr>
                <w:spacing w:val="-5"/>
              </w:rPr>
              <w:t>账号：</w:t>
            </w:r>
          </w:p>
        </w:tc>
        <w:tc>
          <w:tcPr>
            <w:tcW w:w="4670" w:type="dxa"/>
            <w:vAlign w:val="top"/>
          </w:tcPr>
          <w:p w14:paraId="5D5CC8A5">
            <w:pPr>
              <w:pStyle w:val="12"/>
              <w:spacing w:before="34" w:line="219" w:lineRule="auto"/>
              <w:ind w:left="513"/>
            </w:pPr>
            <w:r>
              <w:rPr>
                <w:spacing w:val="-7"/>
              </w:rPr>
              <w:t>乙方（公章</w:t>
            </w:r>
            <w:r>
              <w:t>）：</w:t>
            </w:r>
          </w:p>
          <w:p w14:paraId="0F145476">
            <w:pPr>
              <w:pStyle w:val="12"/>
              <w:spacing w:before="183" w:line="229" w:lineRule="auto"/>
              <w:ind w:left="489"/>
            </w:pPr>
            <w:r>
              <w:rPr>
                <w:spacing w:val="-4"/>
              </w:rPr>
              <w:t>地址：</w:t>
            </w:r>
          </w:p>
          <w:p w14:paraId="6F647E43">
            <w:pPr>
              <w:pStyle w:val="12"/>
              <w:spacing w:before="168" w:line="221" w:lineRule="auto"/>
              <w:ind w:left="518"/>
            </w:pPr>
            <w:r>
              <w:rPr>
                <w:spacing w:val="2"/>
              </w:rPr>
              <w:t>电话:</w:t>
            </w:r>
          </w:p>
          <w:p w14:paraId="1939B156">
            <w:pPr>
              <w:pStyle w:val="12"/>
              <w:spacing w:before="180" w:line="219" w:lineRule="auto"/>
              <w:ind w:left="507"/>
            </w:pPr>
            <w:r>
              <w:rPr>
                <w:spacing w:val="6"/>
              </w:rPr>
              <w:t>邮编:</w:t>
            </w:r>
          </w:p>
          <w:p w14:paraId="1CF048F0">
            <w:pPr>
              <w:pStyle w:val="12"/>
              <w:spacing w:before="180" w:line="219" w:lineRule="auto"/>
              <w:ind w:left="490"/>
            </w:pPr>
            <w:r>
              <w:rPr>
                <w:spacing w:val="-1"/>
              </w:rPr>
              <w:t>法定代表人或委托代理人：</w:t>
            </w:r>
          </w:p>
          <w:p w14:paraId="366CFA54">
            <w:pPr>
              <w:pStyle w:val="12"/>
              <w:spacing w:before="184" w:line="219" w:lineRule="auto"/>
              <w:ind w:left="489"/>
            </w:pPr>
            <w:r>
              <w:rPr>
                <w:spacing w:val="-10"/>
              </w:rPr>
              <w:t>签字日期</w:t>
            </w:r>
            <w:r>
              <w:rPr>
                <w:spacing w:val="45"/>
              </w:rPr>
              <w:t xml:space="preserve"> </w:t>
            </w:r>
            <w:r>
              <w:rPr>
                <w:spacing w:val="-10"/>
              </w:rPr>
              <w:t>:</w:t>
            </w:r>
            <w:r>
              <w:rPr>
                <w:spacing w:val="1"/>
              </w:rPr>
              <w:t xml:space="preserve">       </w:t>
            </w:r>
            <w:r>
              <w:rPr>
                <w:spacing w:val="-10"/>
              </w:rPr>
              <w:t>年</w:t>
            </w:r>
            <w:r>
              <w:rPr>
                <w:spacing w:val="3"/>
              </w:rPr>
              <w:t xml:space="preserve">     </w:t>
            </w:r>
            <w:r>
              <w:rPr>
                <w:spacing w:val="-10"/>
              </w:rPr>
              <w:t>月</w:t>
            </w:r>
            <w:r>
              <w:rPr>
                <w:spacing w:val="10"/>
              </w:rPr>
              <w:t xml:space="preserve">     </w:t>
            </w:r>
            <w:r>
              <w:rPr>
                <w:spacing w:val="-10"/>
              </w:rPr>
              <w:t>日</w:t>
            </w:r>
          </w:p>
          <w:p w14:paraId="404A4F5B">
            <w:pPr>
              <w:pStyle w:val="12"/>
              <w:spacing w:before="183" w:line="220" w:lineRule="auto"/>
              <w:ind w:left="490"/>
            </w:pPr>
            <w:r>
              <w:rPr>
                <w:spacing w:val="-3"/>
              </w:rPr>
              <w:t>开户行：</w:t>
            </w:r>
          </w:p>
          <w:p w14:paraId="1A478CFB">
            <w:pPr>
              <w:pStyle w:val="12"/>
              <w:spacing w:before="179" w:line="221" w:lineRule="auto"/>
              <w:ind w:left="493"/>
            </w:pPr>
            <w:r>
              <w:rPr>
                <w:spacing w:val="-5"/>
              </w:rPr>
              <w:t>账号：</w:t>
            </w:r>
          </w:p>
        </w:tc>
      </w:tr>
    </w:tbl>
    <w:p w14:paraId="44F987C6">
      <w:pPr>
        <w:pStyle w:val="2"/>
      </w:pPr>
    </w:p>
    <w:p w14:paraId="4AE40DC7">
      <w:pPr>
        <w:sectPr>
          <w:footerReference r:id="rId33" w:type="default"/>
          <w:pgSz w:w="11906" w:h="16840"/>
          <w:pgMar w:top="1431" w:right="844" w:bottom="1081" w:left="1030" w:header="0" w:footer="916" w:gutter="0"/>
          <w:pgNumType w:fmt="decimal"/>
          <w:cols w:space="720" w:num="1"/>
        </w:sectPr>
      </w:pPr>
    </w:p>
    <w:p w14:paraId="689776C4">
      <w:pPr>
        <w:spacing w:before="116" w:line="200" w:lineRule="auto"/>
        <w:ind w:left="1805"/>
        <w:outlineLvl w:val="0"/>
        <w:rPr>
          <w:rFonts w:ascii="黑体" w:hAnsi="黑体" w:eastAsia="黑体" w:cs="黑体"/>
          <w:sz w:val="43"/>
          <w:szCs w:val="43"/>
        </w:rPr>
      </w:pPr>
      <w:bookmarkStart w:id="6" w:name="_Toc29798"/>
      <w:r>
        <w:rPr>
          <w:rFonts w:ascii="黑体" w:hAnsi="黑体" w:eastAsia="黑体" w:cs="黑体"/>
          <w:spacing w:val="7"/>
          <w:sz w:val="43"/>
          <w:szCs w:val="43"/>
        </w:rPr>
        <w:t>第四章  采购需求及技术标准</w:t>
      </w:r>
      <w:bookmarkEnd w:id="6"/>
    </w:p>
    <w:tbl>
      <w:tblPr>
        <w:tblStyle w:val="11"/>
        <w:tblW w:w="90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29"/>
        <w:gridCol w:w="1368"/>
        <w:gridCol w:w="1369"/>
        <w:gridCol w:w="1573"/>
        <w:gridCol w:w="1894"/>
      </w:tblGrid>
      <w:tr w14:paraId="766EA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2829" w:type="dxa"/>
            <w:vAlign w:val="top"/>
          </w:tcPr>
          <w:p w14:paraId="0FB9FD95">
            <w:pPr>
              <w:pStyle w:val="12"/>
              <w:spacing w:before="278" w:line="219" w:lineRule="auto"/>
              <w:ind w:left="123"/>
              <w:rPr>
                <w:sz w:val="24"/>
                <w:szCs w:val="24"/>
              </w:rPr>
            </w:pPr>
            <w:r>
              <w:rPr>
                <w:spacing w:val="-4"/>
                <w:sz w:val="24"/>
                <w:szCs w:val="24"/>
              </w:rPr>
              <w:t>货物名称</w:t>
            </w:r>
          </w:p>
        </w:tc>
        <w:tc>
          <w:tcPr>
            <w:tcW w:w="1368" w:type="dxa"/>
            <w:vAlign w:val="top"/>
          </w:tcPr>
          <w:p w14:paraId="6EEC3993">
            <w:pPr>
              <w:pStyle w:val="12"/>
              <w:spacing w:before="279" w:line="219" w:lineRule="auto"/>
              <w:ind w:left="451"/>
              <w:rPr>
                <w:sz w:val="24"/>
                <w:szCs w:val="24"/>
              </w:rPr>
            </w:pPr>
            <w:r>
              <w:rPr>
                <w:spacing w:val="-6"/>
                <w:sz w:val="24"/>
                <w:szCs w:val="24"/>
              </w:rPr>
              <w:t>数量</w:t>
            </w:r>
          </w:p>
        </w:tc>
        <w:tc>
          <w:tcPr>
            <w:tcW w:w="1369" w:type="dxa"/>
            <w:vAlign w:val="top"/>
          </w:tcPr>
          <w:p w14:paraId="72178996">
            <w:pPr>
              <w:pStyle w:val="12"/>
              <w:spacing w:before="279" w:line="220" w:lineRule="auto"/>
              <w:ind w:left="453"/>
              <w:rPr>
                <w:sz w:val="24"/>
                <w:szCs w:val="24"/>
              </w:rPr>
            </w:pPr>
            <w:r>
              <w:rPr>
                <w:spacing w:val="-6"/>
                <w:sz w:val="24"/>
                <w:szCs w:val="24"/>
              </w:rPr>
              <w:t>单位</w:t>
            </w:r>
          </w:p>
        </w:tc>
        <w:tc>
          <w:tcPr>
            <w:tcW w:w="1573" w:type="dxa"/>
            <w:vAlign w:val="top"/>
          </w:tcPr>
          <w:p w14:paraId="570D2058">
            <w:pPr>
              <w:pStyle w:val="12"/>
              <w:spacing w:before="279" w:line="220" w:lineRule="auto"/>
              <w:ind w:left="598"/>
              <w:rPr>
                <w:color w:val="FF0000"/>
                <w:sz w:val="24"/>
                <w:szCs w:val="24"/>
              </w:rPr>
            </w:pPr>
            <w:r>
              <w:rPr>
                <w:color w:val="FF0000"/>
                <w:spacing w:val="-4"/>
                <w:sz w:val="24"/>
                <w:szCs w:val="24"/>
              </w:rPr>
              <w:t>质保期</w:t>
            </w:r>
          </w:p>
        </w:tc>
        <w:tc>
          <w:tcPr>
            <w:tcW w:w="1894" w:type="dxa"/>
            <w:vAlign w:val="top"/>
          </w:tcPr>
          <w:p w14:paraId="37B8BA3E">
            <w:pPr>
              <w:pStyle w:val="12"/>
              <w:spacing w:before="278" w:line="221" w:lineRule="auto"/>
              <w:ind w:left="599"/>
              <w:rPr>
                <w:sz w:val="24"/>
                <w:szCs w:val="24"/>
              </w:rPr>
            </w:pPr>
            <w:r>
              <w:rPr>
                <w:spacing w:val="-7"/>
                <w:sz w:val="24"/>
                <w:szCs w:val="24"/>
              </w:rPr>
              <w:t>备注</w:t>
            </w:r>
          </w:p>
        </w:tc>
      </w:tr>
      <w:tr w14:paraId="31943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2829" w:type="dxa"/>
            <w:vAlign w:val="top"/>
          </w:tcPr>
          <w:p w14:paraId="7C4608EE">
            <w:pPr>
              <w:pStyle w:val="12"/>
              <w:spacing w:before="147" w:line="279" w:lineRule="auto"/>
              <w:ind w:left="118" w:right="107"/>
              <w:rPr>
                <w:sz w:val="24"/>
                <w:szCs w:val="24"/>
              </w:rPr>
            </w:pPr>
            <w:r>
              <w:rPr>
                <w:rFonts w:hint="eastAsia"/>
                <w:spacing w:val="19"/>
                <w:sz w:val="24"/>
                <w:szCs w:val="24"/>
              </w:rPr>
              <w:t>手持X荧光元素分析仪（一般）</w:t>
            </w:r>
          </w:p>
        </w:tc>
        <w:tc>
          <w:tcPr>
            <w:tcW w:w="1368" w:type="dxa"/>
            <w:vAlign w:val="top"/>
          </w:tcPr>
          <w:p w14:paraId="6B3BD79C">
            <w:pPr>
              <w:spacing w:line="289" w:lineRule="auto"/>
              <w:rPr>
                <w:rFonts w:ascii="Arial"/>
                <w:sz w:val="24"/>
                <w:szCs w:val="24"/>
              </w:rPr>
            </w:pPr>
          </w:p>
          <w:p w14:paraId="2D8781DD">
            <w:pPr>
              <w:pStyle w:val="12"/>
              <w:spacing w:before="78" w:line="241" w:lineRule="auto"/>
              <w:ind w:left="647"/>
              <w:rPr>
                <w:sz w:val="24"/>
                <w:szCs w:val="24"/>
              </w:rPr>
            </w:pPr>
            <w:r>
              <w:rPr>
                <w:rFonts w:hint="eastAsia"/>
                <w:sz w:val="24"/>
                <w:szCs w:val="24"/>
              </w:rPr>
              <w:t>5</w:t>
            </w:r>
          </w:p>
        </w:tc>
        <w:tc>
          <w:tcPr>
            <w:tcW w:w="1369" w:type="dxa"/>
            <w:vAlign w:val="top"/>
          </w:tcPr>
          <w:p w14:paraId="42C43C8D">
            <w:pPr>
              <w:spacing w:line="289" w:lineRule="auto"/>
              <w:rPr>
                <w:rFonts w:ascii="Arial"/>
                <w:sz w:val="24"/>
                <w:szCs w:val="24"/>
              </w:rPr>
            </w:pPr>
          </w:p>
          <w:p w14:paraId="5B645422">
            <w:pPr>
              <w:pStyle w:val="12"/>
              <w:spacing w:before="78" w:line="220" w:lineRule="auto"/>
              <w:ind w:left="470"/>
              <w:rPr>
                <w:sz w:val="24"/>
                <w:szCs w:val="24"/>
              </w:rPr>
            </w:pPr>
            <w:r>
              <w:rPr>
                <w:spacing w:val="-15"/>
                <w:sz w:val="24"/>
                <w:szCs w:val="24"/>
              </w:rPr>
              <w:t>台套</w:t>
            </w:r>
          </w:p>
        </w:tc>
        <w:tc>
          <w:tcPr>
            <w:tcW w:w="1573" w:type="dxa"/>
            <w:vAlign w:val="top"/>
          </w:tcPr>
          <w:p w14:paraId="6C25AAE1">
            <w:pPr>
              <w:spacing w:line="289" w:lineRule="auto"/>
              <w:rPr>
                <w:rFonts w:ascii="Arial"/>
                <w:color w:val="FF0000"/>
                <w:sz w:val="24"/>
                <w:szCs w:val="24"/>
              </w:rPr>
            </w:pPr>
          </w:p>
          <w:p w14:paraId="1D8D4E3A">
            <w:pPr>
              <w:pStyle w:val="12"/>
              <w:spacing w:before="78" w:line="219" w:lineRule="auto"/>
              <w:ind w:left="602"/>
              <w:rPr>
                <w:color w:val="FF0000"/>
                <w:sz w:val="24"/>
                <w:szCs w:val="24"/>
              </w:rPr>
            </w:pPr>
          </w:p>
        </w:tc>
        <w:tc>
          <w:tcPr>
            <w:tcW w:w="1894" w:type="dxa"/>
            <w:vAlign w:val="top"/>
          </w:tcPr>
          <w:p w14:paraId="10E1AFEA">
            <w:pPr>
              <w:rPr>
                <w:rFonts w:ascii="Arial"/>
                <w:sz w:val="24"/>
                <w:szCs w:val="24"/>
              </w:rPr>
            </w:pPr>
          </w:p>
        </w:tc>
      </w:tr>
      <w:tr w14:paraId="529C5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2829" w:type="dxa"/>
            <w:vAlign w:val="top"/>
          </w:tcPr>
          <w:p w14:paraId="68C363F5">
            <w:pPr>
              <w:pStyle w:val="12"/>
              <w:spacing w:before="150" w:line="280" w:lineRule="auto"/>
              <w:ind w:left="118" w:right="107"/>
              <w:rPr>
                <w:sz w:val="24"/>
                <w:szCs w:val="24"/>
              </w:rPr>
            </w:pPr>
            <w:r>
              <w:rPr>
                <w:rFonts w:hint="eastAsia"/>
                <w:spacing w:val="19"/>
                <w:sz w:val="24"/>
                <w:szCs w:val="24"/>
              </w:rPr>
              <w:t>便携式高光谱仪</w:t>
            </w:r>
          </w:p>
        </w:tc>
        <w:tc>
          <w:tcPr>
            <w:tcW w:w="1368" w:type="dxa"/>
            <w:vAlign w:val="top"/>
          </w:tcPr>
          <w:p w14:paraId="5000B2EB">
            <w:pPr>
              <w:spacing w:line="291" w:lineRule="auto"/>
              <w:rPr>
                <w:rFonts w:ascii="Arial"/>
                <w:sz w:val="24"/>
                <w:szCs w:val="24"/>
              </w:rPr>
            </w:pPr>
          </w:p>
          <w:p w14:paraId="69A1986D">
            <w:pPr>
              <w:pStyle w:val="12"/>
              <w:spacing w:before="78" w:line="241" w:lineRule="auto"/>
              <w:ind w:left="632"/>
              <w:rPr>
                <w:sz w:val="24"/>
                <w:szCs w:val="24"/>
              </w:rPr>
            </w:pPr>
            <w:r>
              <w:rPr>
                <w:rFonts w:hint="eastAsia"/>
                <w:sz w:val="24"/>
                <w:szCs w:val="24"/>
              </w:rPr>
              <w:t>1</w:t>
            </w:r>
          </w:p>
        </w:tc>
        <w:tc>
          <w:tcPr>
            <w:tcW w:w="1369" w:type="dxa"/>
            <w:vAlign w:val="top"/>
          </w:tcPr>
          <w:p w14:paraId="3572AFED">
            <w:pPr>
              <w:spacing w:line="291" w:lineRule="auto"/>
              <w:rPr>
                <w:rFonts w:ascii="Arial"/>
                <w:sz w:val="24"/>
                <w:szCs w:val="24"/>
              </w:rPr>
            </w:pPr>
          </w:p>
          <w:p w14:paraId="39E67083">
            <w:pPr>
              <w:pStyle w:val="12"/>
              <w:spacing w:before="78" w:line="220" w:lineRule="auto"/>
              <w:ind w:left="470"/>
              <w:rPr>
                <w:sz w:val="24"/>
                <w:szCs w:val="24"/>
              </w:rPr>
            </w:pPr>
            <w:r>
              <w:rPr>
                <w:spacing w:val="-15"/>
                <w:sz w:val="24"/>
                <w:szCs w:val="24"/>
              </w:rPr>
              <w:t>台套</w:t>
            </w:r>
          </w:p>
        </w:tc>
        <w:tc>
          <w:tcPr>
            <w:tcW w:w="1573" w:type="dxa"/>
            <w:vAlign w:val="top"/>
          </w:tcPr>
          <w:p w14:paraId="6CA4CF31">
            <w:pPr>
              <w:spacing w:line="291" w:lineRule="auto"/>
              <w:rPr>
                <w:rFonts w:ascii="Arial"/>
                <w:color w:val="FF0000"/>
                <w:sz w:val="24"/>
                <w:szCs w:val="24"/>
              </w:rPr>
            </w:pPr>
          </w:p>
          <w:p w14:paraId="00F98998">
            <w:pPr>
              <w:pStyle w:val="12"/>
              <w:spacing w:before="78" w:line="219" w:lineRule="auto"/>
              <w:ind w:left="602"/>
              <w:rPr>
                <w:color w:val="FF0000"/>
                <w:sz w:val="24"/>
                <w:szCs w:val="24"/>
              </w:rPr>
            </w:pPr>
          </w:p>
        </w:tc>
        <w:tc>
          <w:tcPr>
            <w:tcW w:w="1894" w:type="dxa"/>
            <w:vAlign w:val="top"/>
          </w:tcPr>
          <w:p w14:paraId="339729A5">
            <w:pPr>
              <w:rPr>
                <w:rFonts w:ascii="Arial"/>
                <w:sz w:val="24"/>
                <w:szCs w:val="24"/>
              </w:rPr>
            </w:pPr>
          </w:p>
        </w:tc>
      </w:tr>
    </w:tbl>
    <w:p w14:paraId="4F4EAB78">
      <w:pPr>
        <w:pStyle w:val="2"/>
        <w:spacing w:line="295" w:lineRule="auto"/>
      </w:pPr>
    </w:p>
    <w:p w14:paraId="7C0B7624">
      <w:pPr>
        <w:pStyle w:val="2"/>
        <w:spacing w:line="295" w:lineRule="auto"/>
      </w:pPr>
    </w:p>
    <w:p w14:paraId="534A77BE">
      <w:pPr>
        <w:pStyle w:val="2"/>
        <w:spacing w:line="295" w:lineRule="auto"/>
      </w:pPr>
    </w:p>
    <w:p w14:paraId="6FBF5DE9">
      <w:pPr>
        <w:spacing w:before="78" w:line="219" w:lineRule="auto"/>
        <w:ind w:left="1736" w:firstLine="964" w:firstLineChars="400"/>
        <w:jc w:val="both"/>
        <w:rPr>
          <w:rFonts w:ascii="宋体" w:hAnsi="宋体" w:eastAsia="宋体" w:cs="宋体"/>
          <w:sz w:val="24"/>
          <w:szCs w:val="24"/>
        </w:rPr>
      </w:pPr>
      <w:r>
        <w:rPr>
          <w:rFonts w:hint="eastAsia" w:ascii="宋体" w:hAnsi="宋体" w:eastAsia="宋体" w:cs="宋体"/>
          <w:b/>
          <w:bCs/>
          <w:sz w:val="24"/>
          <w:szCs w:val="24"/>
        </w:rPr>
        <w:t>手持式矿石元素分析仪</w:t>
      </w:r>
      <w:r>
        <w:rPr>
          <w:rFonts w:ascii="宋体" w:hAnsi="宋体" w:eastAsia="宋体" w:cs="宋体"/>
          <w:b/>
          <w:bCs/>
          <w:sz w:val="24"/>
          <w:szCs w:val="24"/>
        </w:rPr>
        <w:t>技术参数</w:t>
      </w:r>
    </w:p>
    <w:p w14:paraId="79A425A8">
      <w:pPr>
        <w:spacing w:before="106" w:line="219" w:lineRule="auto"/>
        <w:ind w:left="126"/>
        <w:rPr>
          <w:rFonts w:ascii="宋体" w:hAnsi="宋体" w:eastAsia="宋体" w:cs="宋体"/>
          <w:sz w:val="24"/>
          <w:szCs w:val="24"/>
        </w:rPr>
      </w:pPr>
    </w:p>
    <w:p w14:paraId="592F6C95">
      <w:pPr>
        <w:pStyle w:val="12"/>
        <w:spacing w:before="34" w:line="214"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1．仪器重量：1.3±0.1kg；</w:t>
      </w:r>
    </w:p>
    <w:p w14:paraId="539390CD">
      <w:pPr>
        <w:pStyle w:val="12"/>
        <w:spacing w:before="33"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2．外形尺寸（长×宽×高</w:t>
      </w:r>
      <w:r>
        <w:rPr>
          <w:rFonts w:hint="eastAsia" w:asciiTheme="minorEastAsia" w:hAnsiTheme="minorEastAsia" w:eastAsiaTheme="minorEastAsia" w:cstheme="minorEastAsia"/>
          <w:spacing w:val="-44"/>
          <w:w w:val="68"/>
          <w:sz w:val="24"/>
          <w:szCs w:val="24"/>
        </w:rPr>
        <w:t>）：</w:t>
      </w:r>
      <w:r>
        <w:rPr>
          <w:rFonts w:hint="eastAsia" w:asciiTheme="minorEastAsia" w:hAnsiTheme="minorEastAsia" w:eastAsiaTheme="minorEastAsia" w:cstheme="minorEastAsia"/>
          <w:spacing w:val="-6"/>
          <w:sz w:val="24"/>
          <w:szCs w:val="24"/>
        </w:rPr>
        <w:t>240×210×7</w:t>
      </w:r>
      <w:r>
        <w:rPr>
          <w:rFonts w:hint="eastAsia" w:asciiTheme="minorEastAsia" w:hAnsiTheme="minorEastAsia" w:eastAsiaTheme="minorEastAsia" w:cstheme="minorEastAsia"/>
          <w:spacing w:val="-7"/>
          <w:sz w:val="24"/>
          <w:szCs w:val="24"/>
        </w:rPr>
        <w:t>5mm(±25mm</w:t>
      </w:r>
      <w:r>
        <w:rPr>
          <w:rFonts w:hint="eastAsia" w:asciiTheme="minorEastAsia" w:hAnsiTheme="minorEastAsia" w:eastAsiaTheme="minorEastAsia" w:cstheme="minorEastAsia"/>
          <w:spacing w:val="-44"/>
          <w:w w:val="68"/>
          <w:sz w:val="24"/>
          <w:szCs w:val="24"/>
        </w:rPr>
        <w:t>）；</w:t>
      </w:r>
    </w:p>
    <w:p w14:paraId="5971DE57">
      <w:pPr>
        <w:pStyle w:val="12"/>
        <w:spacing w:before="27" w:line="234" w:lineRule="auto"/>
        <w:ind w:right="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3．激发源：微型</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7"/>
          <w:sz w:val="24"/>
          <w:szCs w:val="24"/>
        </w:rPr>
        <w:t>X</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7"/>
          <w:sz w:val="24"/>
          <w:szCs w:val="24"/>
        </w:rPr>
        <w:t>射线管，靶材为</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7"/>
          <w:sz w:val="24"/>
          <w:szCs w:val="24"/>
        </w:rPr>
        <w:t>Ag</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7"/>
          <w:sz w:val="24"/>
          <w:szCs w:val="24"/>
        </w:rPr>
        <w:t>靶或</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7"/>
          <w:sz w:val="24"/>
          <w:szCs w:val="24"/>
        </w:rPr>
        <w:t>Rh</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7"/>
          <w:sz w:val="24"/>
          <w:szCs w:val="24"/>
        </w:rPr>
        <w:t>靶，光</w:t>
      </w:r>
      <w:r>
        <w:rPr>
          <w:rFonts w:hint="eastAsia" w:asciiTheme="minorEastAsia" w:hAnsiTheme="minorEastAsia" w:eastAsiaTheme="minorEastAsia" w:cstheme="minorEastAsia"/>
          <w:spacing w:val="-3"/>
          <w:sz w:val="24"/>
          <w:szCs w:val="24"/>
        </w:rPr>
        <w:t>管电压</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3"/>
          <w:sz w:val="24"/>
          <w:szCs w:val="24"/>
        </w:rPr>
        <w:t>50kV</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3"/>
          <w:sz w:val="24"/>
          <w:szCs w:val="24"/>
        </w:rPr>
        <w:t>最大，光管电流</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3"/>
          <w:sz w:val="24"/>
          <w:szCs w:val="24"/>
        </w:rPr>
        <w:t>200µA</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3"/>
          <w:sz w:val="24"/>
          <w:szCs w:val="24"/>
        </w:rPr>
        <w:t>最大，光管功率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2W</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7"/>
          <w:sz w:val="24"/>
          <w:szCs w:val="24"/>
        </w:rPr>
        <w:t>或</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7"/>
          <w:sz w:val="24"/>
          <w:szCs w:val="24"/>
        </w:rPr>
        <w:t>5W；</w:t>
      </w:r>
    </w:p>
    <w:p w14:paraId="28330BA4">
      <w:pPr>
        <w:pStyle w:val="12"/>
        <w:spacing w:before="24" w:line="219" w:lineRule="auto"/>
        <w:rPr>
          <w:rFonts w:hint="eastAsia" w:asciiTheme="minorEastAsia" w:hAnsiTheme="minorEastAsia" w:eastAsiaTheme="minorEastAsia" w:cstheme="minorEastAsia"/>
          <w:sz w:val="24"/>
          <w:szCs w:val="24"/>
        </w:rPr>
      </w:pPr>
      <w:r>
        <w:rPr>
          <w:rFonts w:hint="eastAsia"/>
          <w:lang w:val="en-US" w:eastAsia="zh-CN"/>
        </w:rPr>
        <w:t>△</w:t>
      </w:r>
      <w:r>
        <w:rPr>
          <w:rFonts w:hint="eastAsia" w:asciiTheme="minorEastAsia" w:hAnsiTheme="minorEastAsia" w:eastAsiaTheme="minorEastAsia" w:cstheme="minorEastAsia"/>
          <w:spacing w:val="-2"/>
          <w:sz w:val="24"/>
          <w:szCs w:val="24"/>
        </w:rPr>
        <w:t>4．探测器：GOLDD+探测器或高性能</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2"/>
          <w:sz w:val="24"/>
          <w:szCs w:val="24"/>
        </w:rPr>
        <w:t>SDD</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2"/>
          <w:sz w:val="24"/>
          <w:szCs w:val="24"/>
        </w:rPr>
        <w:t>探测器；</w:t>
      </w:r>
    </w:p>
    <w:p w14:paraId="6368C918">
      <w:pPr>
        <w:pStyle w:val="12"/>
        <w:spacing w:before="27" w:line="235" w:lineRule="auto"/>
        <w:ind w:right="109"/>
        <w:rPr>
          <w:rFonts w:hint="eastAsia" w:asciiTheme="minorEastAsia" w:hAnsiTheme="minorEastAsia" w:eastAsiaTheme="minorEastAsia" w:cstheme="minorEastAsia"/>
          <w:sz w:val="24"/>
          <w:szCs w:val="24"/>
        </w:rPr>
      </w:pPr>
      <w:r>
        <w:rPr>
          <w:rFonts w:hint="eastAsia"/>
          <w:lang w:val="en-US" w:eastAsia="zh-CN"/>
        </w:rPr>
        <w:t>△</w:t>
      </w:r>
      <w:r>
        <w:rPr>
          <w:rFonts w:hint="eastAsia" w:asciiTheme="minorEastAsia" w:hAnsiTheme="minorEastAsia" w:eastAsiaTheme="minorEastAsia" w:cstheme="minorEastAsia"/>
          <w:sz w:val="24"/>
          <w:szCs w:val="24"/>
        </w:rPr>
        <w:t>5．校准方式：内置校准片</w:t>
      </w:r>
      <w:r>
        <w:rPr>
          <w:rFonts w:hint="eastAsia" w:asciiTheme="minorEastAsia" w:hAnsiTheme="minorEastAsia" w:eastAsiaTheme="minorEastAsia" w:cstheme="minorEastAsia"/>
          <w:spacing w:val="-60"/>
          <w:w w:val="94"/>
          <w:sz w:val="24"/>
          <w:szCs w:val="24"/>
        </w:rPr>
        <w:t>；</w:t>
      </w:r>
      <w:r>
        <w:rPr>
          <w:rFonts w:hint="eastAsia" w:asciiTheme="minorEastAsia" w:hAnsiTheme="minorEastAsia" w:eastAsiaTheme="minorEastAsia" w:cstheme="minorEastAsia"/>
          <w:spacing w:val="-60"/>
          <w:w w:val="94"/>
          <w:sz w:val="24"/>
          <w:szCs w:val="24"/>
          <w:lang w:eastAsia="zh-CN"/>
        </w:rPr>
        <w:t>（</w:t>
      </w:r>
      <w:r>
        <w:rPr>
          <w:rFonts w:hint="eastAsia" w:asciiTheme="minorEastAsia" w:hAnsiTheme="minorEastAsia" w:eastAsiaTheme="minorEastAsia" w:cstheme="minorEastAsia"/>
          <w:b/>
          <w:bCs/>
          <w:spacing w:val="-60"/>
          <w:w w:val="94"/>
          <w:sz w:val="24"/>
          <w:szCs w:val="24"/>
          <w:lang w:val="en-US" w:eastAsia="zh-CN"/>
        </w:rPr>
        <w:t xml:space="preserve"> </w:t>
      </w:r>
      <w:r>
        <w:rPr>
          <w:rFonts w:hint="eastAsia" w:asciiTheme="minorEastAsia" w:hAnsiTheme="minorEastAsia" w:eastAsiaTheme="minorEastAsia" w:cstheme="minorEastAsia"/>
          <w:b/>
          <w:bCs/>
          <w:sz w:val="24"/>
          <w:szCs w:val="24"/>
        </w:rPr>
        <w:t>提供实物照片加以佐</w:t>
      </w:r>
      <w:r>
        <w:rPr>
          <w:rFonts w:hint="eastAsia" w:asciiTheme="minorEastAsia" w:hAnsiTheme="minorEastAsia" w:eastAsiaTheme="minorEastAsia" w:cstheme="minorEastAsia"/>
          <w:b/>
          <w:bCs/>
          <w:spacing w:val="-5"/>
          <w:sz w:val="24"/>
          <w:szCs w:val="24"/>
        </w:rPr>
        <w:t>证）</w:t>
      </w:r>
    </w:p>
    <w:p w14:paraId="3D9B7AD1">
      <w:pPr>
        <w:pStyle w:val="12"/>
        <w:spacing w:before="13" w:line="219" w:lineRule="auto"/>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6．操作系统：内置固化工业级操作系统；</w:t>
      </w:r>
    </w:p>
    <w:p w14:paraId="4DDB394B">
      <w:pPr>
        <w:pStyle w:val="12"/>
        <w:spacing w:before="27" w:line="219" w:lineRule="auto"/>
        <w:ind w:lef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7．语言：支持中文、英文等多种语言；</w:t>
      </w:r>
    </w:p>
    <w:p w14:paraId="59983F81">
      <w:pPr>
        <w:pStyle w:val="12"/>
        <w:spacing w:before="26" w:line="234" w:lineRule="auto"/>
        <w:ind w:left="107" w:right="100"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8．辐射安全：仪器处于开启状态，在没有任何防</w:t>
      </w:r>
      <w:r>
        <w:rPr>
          <w:rFonts w:hint="eastAsia" w:asciiTheme="minorEastAsia" w:hAnsiTheme="minorEastAsia" w:eastAsiaTheme="minorEastAsia" w:cstheme="minorEastAsia"/>
          <w:spacing w:val="-6"/>
          <w:sz w:val="24"/>
          <w:szCs w:val="24"/>
        </w:rPr>
        <w:t>护措</w:t>
      </w:r>
      <w:r>
        <w:rPr>
          <w:rFonts w:hint="eastAsia" w:asciiTheme="minorEastAsia" w:hAnsiTheme="minorEastAsia" w:eastAsiaTheme="minorEastAsia" w:cstheme="minorEastAsia"/>
          <w:spacing w:val="-1"/>
          <w:sz w:val="24"/>
          <w:szCs w:val="24"/>
        </w:rPr>
        <w:t>施时，手握仪器把柄正常操作仪器时手所受到的辐射</w:t>
      </w:r>
      <w:r>
        <w:rPr>
          <w:rFonts w:hint="eastAsia" w:asciiTheme="minorEastAsia" w:hAnsiTheme="minorEastAsia" w:eastAsiaTheme="minorEastAsia" w:cstheme="minorEastAsia"/>
          <w:spacing w:val="-7"/>
          <w:sz w:val="24"/>
          <w:szCs w:val="24"/>
        </w:rPr>
        <w:t>≤1.0</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7"/>
          <w:sz w:val="24"/>
          <w:szCs w:val="24"/>
        </w:rPr>
        <w:t>μSv/hr；</w:t>
      </w:r>
    </w:p>
    <w:p w14:paraId="2DED503C">
      <w:pPr>
        <w:pStyle w:val="12"/>
        <w:spacing w:before="29" w:line="233" w:lineRule="auto"/>
        <w:ind w:left="107" w:right="100" w:firstLine="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9</w:t>
      </w:r>
      <w:r>
        <w:rPr>
          <w:rFonts w:hint="eastAsia" w:asciiTheme="minorEastAsia" w:hAnsiTheme="minorEastAsia" w:eastAsiaTheme="minorEastAsia" w:cstheme="minorEastAsia"/>
          <w:spacing w:val="-1"/>
          <w:sz w:val="24"/>
          <w:szCs w:val="24"/>
        </w:rPr>
        <w:t>．摄像头：内置摄像头，分辨率≥240×320，</w:t>
      </w:r>
      <w:r>
        <w:rPr>
          <w:rFonts w:hint="eastAsia" w:asciiTheme="minorEastAsia" w:hAnsiTheme="minorEastAsia" w:eastAsiaTheme="minorEastAsia" w:cstheme="minorEastAsia"/>
          <w:spacing w:val="-2"/>
          <w:sz w:val="24"/>
          <w:szCs w:val="24"/>
        </w:rPr>
        <w:t>便于</w:t>
      </w:r>
      <w:r>
        <w:rPr>
          <w:rFonts w:hint="eastAsia" w:asciiTheme="minorEastAsia" w:hAnsiTheme="minorEastAsia" w:eastAsiaTheme="minorEastAsia" w:cstheme="minorEastAsia"/>
          <w:spacing w:val="1"/>
          <w:sz w:val="24"/>
          <w:szCs w:val="24"/>
        </w:rPr>
        <w:t>对样品进行定位测量和图像记录</w:t>
      </w:r>
      <w:r>
        <w:rPr>
          <w:rFonts w:hint="eastAsia" w:asciiTheme="minorEastAsia" w:hAnsiTheme="minorEastAsia" w:eastAsiaTheme="minorEastAsia" w:cstheme="minorEastAsia"/>
          <w:spacing w:val="-39"/>
          <w:w w:val="61"/>
          <w:sz w:val="24"/>
          <w:szCs w:val="24"/>
        </w:rPr>
        <w:t>；（</w:t>
      </w:r>
      <w:r>
        <w:rPr>
          <w:rFonts w:hint="eastAsia" w:asciiTheme="minorEastAsia" w:hAnsiTheme="minorEastAsia" w:eastAsiaTheme="minorEastAsia" w:cstheme="minorEastAsia"/>
          <w:spacing w:val="1"/>
          <w:sz w:val="24"/>
          <w:szCs w:val="24"/>
        </w:rPr>
        <w:t>提供实物照片加以</w:t>
      </w:r>
      <w:r>
        <w:rPr>
          <w:rFonts w:hint="eastAsia" w:asciiTheme="minorEastAsia" w:hAnsiTheme="minorEastAsia" w:eastAsiaTheme="minorEastAsia" w:cstheme="minorEastAsia"/>
          <w:spacing w:val="-3"/>
          <w:sz w:val="24"/>
          <w:szCs w:val="24"/>
        </w:rPr>
        <w:t>佐证）</w:t>
      </w:r>
    </w:p>
    <w:p w14:paraId="4D01F0C1">
      <w:pPr>
        <w:pStyle w:val="12"/>
        <w:spacing w:before="25" w:line="230" w:lineRule="auto"/>
        <w:ind w:left="126" w:right="169" w:hanging="2"/>
        <w:rPr>
          <w:rFonts w:hint="eastAsia" w:asciiTheme="minorEastAsia" w:hAnsiTheme="minorEastAsia" w:eastAsiaTheme="minorEastAsia" w:cstheme="minorEastAsia"/>
          <w:sz w:val="24"/>
          <w:szCs w:val="24"/>
        </w:rPr>
      </w:pPr>
      <w:r>
        <w:rPr>
          <w:rFonts w:hint="eastAsia"/>
          <w:lang w:val="en-US" w:eastAsia="zh-CN"/>
        </w:rPr>
        <w:t>△</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0</w:t>
      </w:r>
      <w:r>
        <w:rPr>
          <w:rFonts w:hint="eastAsia" w:asciiTheme="minorEastAsia" w:hAnsiTheme="minorEastAsia" w:eastAsiaTheme="minorEastAsia" w:cstheme="minorEastAsia"/>
          <w:spacing w:val="2"/>
          <w:sz w:val="24"/>
          <w:szCs w:val="24"/>
        </w:rPr>
        <w:t>．分析元素范围：12</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2"/>
          <w:sz w:val="24"/>
          <w:szCs w:val="24"/>
        </w:rPr>
        <w:t>号元素</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z w:val="24"/>
          <w:szCs w:val="24"/>
        </w:rPr>
        <w:t>Mg</w:t>
      </w:r>
      <w:r>
        <w:rPr>
          <w:rFonts w:hint="eastAsia" w:asciiTheme="minorEastAsia" w:hAnsiTheme="minorEastAsia" w:eastAsiaTheme="minorEastAsia" w:cstheme="minorEastAsia"/>
          <w:spacing w:val="2"/>
          <w:sz w:val="24"/>
          <w:szCs w:val="24"/>
        </w:rPr>
        <w:t>～92</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2"/>
          <w:sz w:val="24"/>
          <w:szCs w:val="24"/>
        </w:rPr>
        <w:t>号元素U之</w:t>
      </w:r>
      <w:r>
        <w:rPr>
          <w:rFonts w:hint="eastAsia" w:asciiTheme="minorEastAsia" w:hAnsiTheme="minorEastAsia" w:eastAsiaTheme="minorEastAsia" w:cstheme="minorEastAsia"/>
          <w:spacing w:val="-4"/>
          <w:sz w:val="24"/>
          <w:szCs w:val="24"/>
        </w:rPr>
        <w:t>间，标准配置不少于</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4"/>
          <w:sz w:val="24"/>
          <w:szCs w:val="24"/>
        </w:rPr>
        <w:t>43</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4"/>
          <w:sz w:val="24"/>
          <w:szCs w:val="24"/>
        </w:rPr>
        <w:t>种元素；</w:t>
      </w:r>
    </w:p>
    <w:p w14:paraId="057C5219">
      <w:pPr>
        <w:pStyle w:val="12"/>
        <w:spacing w:before="26" w:line="230" w:lineRule="auto"/>
        <w:ind w:left="109" w:right="149" w:firstLine="14"/>
        <w:rPr>
          <w:rFonts w:hint="eastAsia" w:asciiTheme="minorEastAsia" w:hAnsiTheme="minorEastAsia" w:eastAsiaTheme="minorEastAsia" w:cstheme="minorEastAsia"/>
          <w:sz w:val="24"/>
          <w:szCs w:val="24"/>
        </w:rPr>
      </w:pPr>
      <w:r>
        <w:rPr>
          <w:rFonts w:hint="eastAsia"/>
          <w:lang w:val="en-US" w:eastAsia="zh-CN"/>
        </w:rPr>
        <w:t>△</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．测试模式：至少有三种测量模式（矿石模式、</w:t>
      </w:r>
      <w:r>
        <w:rPr>
          <w:rFonts w:hint="eastAsia" w:asciiTheme="minorEastAsia" w:hAnsiTheme="minorEastAsia" w:eastAsiaTheme="minorEastAsia" w:cstheme="minorEastAsia"/>
          <w:spacing w:val="-2"/>
          <w:sz w:val="24"/>
          <w:szCs w:val="24"/>
        </w:rPr>
        <w:t>土壤模式、全模式</w:t>
      </w:r>
      <w:r>
        <w:rPr>
          <w:rFonts w:hint="eastAsia" w:asciiTheme="minorEastAsia" w:hAnsiTheme="minorEastAsia" w:eastAsiaTheme="minorEastAsia" w:cstheme="minorEastAsia"/>
          <w:spacing w:val="-63"/>
          <w:w w:val="98"/>
          <w:sz w:val="24"/>
          <w:szCs w:val="24"/>
        </w:rPr>
        <w:t>）；</w:t>
      </w:r>
    </w:p>
    <w:p w14:paraId="34BE9A8A">
      <w:pPr>
        <w:pStyle w:val="12"/>
        <w:spacing w:before="27" w:line="220"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2</w:t>
      </w:r>
      <w:r>
        <w:rPr>
          <w:rFonts w:hint="eastAsia" w:asciiTheme="minorEastAsia" w:hAnsiTheme="minorEastAsia" w:eastAsiaTheme="minorEastAsia" w:cstheme="minorEastAsia"/>
          <w:spacing w:val="-2"/>
          <w:sz w:val="24"/>
          <w:szCs w:val="24"/>
        </w:rPr>
        <w:t>．安全性：具备用户密码保护功能；</w:t>
      </w:r>
    </w:p>
    <w:p w14:paraId="7ED87928">
      <w:pPr>
        <w:pStyle w:val="12"/>
        <w:spacing w:before="26" w:line="234" w:lineRule="auto"/>
        <w:ind w:left="108" w:right="100" w:firstLine="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．供电电源：提供≥2</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2"/>
          <w:sz w:val="24"/>
          <w:szCs w:val="24"/>
        </w:rPr>
        <w:t>块可充电锂电池，支持热插</w:t>
      </w:r>
      <w:r>
        <w:rPr>
          <w:rFonts w:hint="eastAsia" w:asciiTheme="minorEastAsia" w:hAnsiTheme="minorEastAsia" w:eastAsiaTheme="minorEastAsia" w:cstheme="minorEastAsia"/>
          <w:spacing w:val="-1"/>
          <w:sz w:val="24"/>
          <w:szCs w:val="24"/>
        </w:rPr>
        <w:t>拔（更换电池时无需关机</w:t>
      </w:r>
      <w:r>
        <w:rPr>
          <w:rFonts w:hint="eastAsia" w:asciiTheme="minorEastAsia" w:hAnsiTheme="minorEastAsia" w:eastAsiaTheme="minorEastAsia" w:cstheme="minorEastAsia"/>
          <w:spacing w:val="-50"/>
          <w:sz w:val="24"/>
          <w:szCs w:val="24"/>
        </w:rPr>
        <w:t>），</w:t>
      </w:r>
      <w:r>
        <w:rPr>
          <w:rFonts w:hint="eastAsia" w:asciiTheme="minorEastAsia" w:hAnsiTheme="minorEastAsia" w:eastAsiaTheme="minorEastAsia" w:cstheme="minorEastAsia"/>
          <w:spacing w:val="-1"/>
          <w:sz w:val="24"/>
          <w:szCs w:val="24"/>
        </w:rPr>
        <w:t>电池充满后可持续工作8</w:t>
      </w:r>
      <w:r>
        <w:rPr>
          <w:rFonts w:hint="eastAsia" w:asciiTheme="minorEastAsia" w:hAnsiTheme="minorEastAsia" w:eastAsiaTheme="minorEastAsia" w:cstheme="minorEastAsia"/>
          <w:spacing w:val="-2"/>
          <w:sz w:val="24"/>
          <w:szCs w:val="24"/>
        </w:rPr>
        <w:t>小时以上；</w:t>
      </w:r>
    </w:p>
    <w:p w14:paraId="18ABC8F3">
      <w:pPr>
        <w:pStyle w:val="12"/>
        <w:spacing w:before="23" w:line="230" w:lineRule="auto"/>
        <w:ind w:left="108" w:right="169" w:firstLine="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．数据存储：可存储数据≥10000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2"/>
          <w:sz w:val="24"/>
          <w:szCs w:val="24"/>
        </w:rPr>
        <w:t>条，配蓝牙适配</w:t>
      </w:r>
      <w:r>
        <w:rPr>
          <w:rFonts w:hint="eastAsia" w:asciiTheme="minorEastAsia" w:hAnsiTheme="minorEastAsia" w:eastAsiaTheme="minorEastAsia" w:cstheme="minorEastAsia"/>
          <w:spacing w:val="-3"/>
          <w:sz w:val="24"/>
          <w:szCs w:val="24"/>
        </w:rPr>
        <w:t>器，USB</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3"/>
          <w:sz w:val="24"/>
          <w:szCs w:val="24"/>
        </w:rPr>
        <w:t>数据线；</w:t>
      </w:r>
    </w:p>
    <w:p w14:paraId="0C2D9CE3">
      <w:pPr>
        <w:pStyle w:val="12"/>
        <w:spacing w:before="26" w:line="218"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w:t>
      </w:r>
      <w:r>
        <w:rPr>
          <w:rFonts w:hint="eastAsia" w:asciiTheme="minorEastAsia" w:hAnsiTheme="minorEastAsia" w:eastAsiaTheme="minorEastAsia" w:cstheme="minorEastAsia"/>
          <w:spacing w:val="-4"/>
          <w:sz w:val="24"/>
          <w:szCs w:val="24"/>
          <w:lang w:val="en-US" w:eastAsia="zh-CN"/>
        </w:rPr>
        <w:t>5</w:t>
      </w:r>
      <w:r>
        <w:rPr>
          <w:rFonts w:hint="eastAsia" w:asciiTheme="minorEastAsia" w:hAnsiTheme="minorEastAsia" w:eastAsiaTheme="minorEastAsia" w:cstheme="minorEastAsia"/>
          <w:spacing w:val="-4"/>
          <w:sz w:val="24"/>
          <w:szCs w:val="24"/>
        </w:rPr>
        <w:t>．防溅+防尘等级：</w:t>
      </w:r>
      <w:r>
        <w:rPr>
          <w:rFonts w:hint="eastAsia" w:asciiTheme="minorEastAsia" w:hAnsiTheme="minorEastAsia" w:eastAsiaTheme="minorEastAsia" w:cstheme="minorEastAsia"/>
          <w:spacing w:val="-81"/>
          <w:sz w:val="24"/>
          <w:szCs w:val="24"/>
        </w:rPr>
        <w:t xml:space="preserve"> </w:t>
      </w:r>
      <w:r>
        <w:rPr>
          <w:rFonts w:hint="eastAsia" w:asciiTheme="minorEastAsia" w:hAnsiTheme="minorEastAsia" w:eastAsiaTheme="minorEastAsia" w:cstheme="minorEastAsia"/>
          <w:spacing w:val="-4"/>
          <w:sz w:val="24"/>
          <w:szCs w:val="24"/>
        </w:rPr>
        <w:t>≥IP54。</w:t>
      </w:r>
    </w:p>
    <w:p w14:paraId="0F2F109C">
      <w:pPr>
        <w:pStyle w:val="12"/>
        <w:spacing w:before="30" w:line="219" w:lineRule="auto"/>
        <w:ind w:left="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设备配件：</w:t>
      </w:r>
    </w:p>
    <w:p w14:paraId="74D27652">
      <w:pPr>
        <w:pStyle w:val="12"/>
        <w:spacing w:before="26" w:line="219"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1．集成式主机；</w:t>
      </w:r>
    </w:p>
    <w:p w14:paraId="2850102D">
      <w:pPr>
        <w:pStyle w:val="12"/>
        <w:spacing w:before="28" w:line="219" w:lineRule="auto"/>
        <w:ind w:left="1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2．可锁定的防护式便携箱；防护式皮带套；</w:t>
      </w:r>
    </w:p>
    <w:p w14:paraId="7C117315">
      <w:pPr>
        <w:pStyle w:val="12"/>
        <w:spacing w:before="27" w:line="220" w:lineRule="auto"/>
        <w:ind w:left="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3．2</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3"/>
          <w:sz w:val="24"/>
          <w:szCs w:val="24"/>
        </w:rPr>
        <w:t>块可充电锂电池；</w:t>
      </w:r>
    </w:p>
    <w:p w14:paraId="5258F51B">
      <w:pPr>
        <w:pStyle w:val="12"/>
        <w:spacing w:before="26" w:line="220" w:lineRule="auto"/>
        <w:ind w:left="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4．110/220V</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1"/>
          <w:sz w:val="24"/>
          <w:szCs w:val="24"/>
        </w:rPr>
        <w:t>交流电池充电器/交流适配器；</w:t>
      </w:r>
    </w:p>
    <w:p w14:paraId="5F7D03B9">
      <w:pPr>
        <w:pStyle w:val="12"/>
        <w:spacing w:before="26" w:line="220" w:lineRule="auto"/>
        <w:ind w:left="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5．PC</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2"/>
          <w:sz w:val="24"/>
          <w:szCs w:val="24"/>
        </w:rPr>
        <w:t>连接线(USB )；</w:t>
      </w:r>
    </w:p>
    <w:p w14:paraId="554DFFD7">
      <w:pPr>
        <w:pStyle w:val="12"/>
        <w:spacing w:before="27" w:line="219" w:lineRule="auto"/>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6．PC</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4"/>
          <w:sz w:val="24"/>
          <w:szCs w:val="24"/>
        </w:rPr>
        <w:t>软件；</w:t>
      </w:r>
    </w:p>
    <w:p w14:paraId="3FEEE1A4">
      <w:pPr>
        <w:pStyle w:val="12"/>
        <w:spacing w:before="27" w:line="219" w:lineRule="auto"/>
        <w:ind w:left="124"/>
        <w:rPr>
          <w:rFonts w:hint="eastAsia" w:asciiTheme="minorEastAsia" w:hAnsiTheme="minorEastAsia" w:eastAsiaTheme="minorEastAsia" w:cstheme="minorEastAsia"/>
          <w:sz w:val="24"/>
          <w:szCs w:val="24"/>
        </w:rPr>
      </w:pPr>
      <w:r>
        <w:rPr>
          <w:rFonts w:hint="eastAsia"/>
          <w:lang w:val="en-US" w:eastAsia="zh-CN"/>
        </w:rPr>
        <w:t>△</w:t>
      </w:r>
      <w:r>
        <w:rPr>
          <w:rFonts w:hint="eastAsia" w:asciiTheme="minorEastAsia" w:hAnsiTheme="minorEastAsia" w:eastAsiaTheme="minorEastAsia" w:cstheme="minorEastAsia"/>
          <w:spacing w:val="-2"/>
          <w:sz w:val="24"/>
          <w:szCs w:val="24"/>
        </w:rPr>
        <w:t>7．便携式矿样研磨仪一套，参数如下：</w:t>
      </w:r>
    </w:p>
    <w:p w14:paraId="0F6DAD33">
      <w:pPr>
        <w:pStyle w:val="12"/>
        <w:spacing w:before="26" w:line="214"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1)重量：≤5kg；</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4"/>
          <w:sz w:val="24"/>
          <w:szCs w:val="24"/>
        </w:rPr>
        <w:t>2)进料粒度：</w:t>
      </w:r>
      <w:r>
        <w:rPr>
          <w:rFonts w:hint="eastAsia" w:asciiTheme="minorEastAsia" w:hAnsiTheme="minorEastAsia" w:eastAsiaTheme="minorEastAsia" w:cstheme="minorEastAsia"/>
          <w:spacing w:val="-82"/>
          <w:sz w:val="24"/>
          <w:szCs w:val="24"/>
        </w:rPr>
        <w:t xml:space="preserve"> </w:t>
      </w:r>
      <w:r>
        <w:rPr>
          <w:rFonts w:hint="eastAsia" w:asciiTheme="minorEastAsia" w:hAnsiTheme="minorEastAsia" w:eastAsiaTheme="minorEastAsia" w:cstheme="minorEastAsia"/>
          <w:spacing w:val="-4"/>
          <w:sz w:val="24"/>
          <w:szCs w:val="24"/>
        </w:rPr>
        <w:t>≥20mm；</w:t>
      </w:r>
      <w:r>
        <w:rPr>
          <w:rFonts w:hint="eastAsia" w:asciiTheme="minorEastAsia" w:hAnsiTheme="minorEastAsia" w:eastAsiaTheme="minorEastAsia" w:cstheme="minorEastAsia"/>
          <w:spacing w:val="-4"/>
          <w:sz w:val="24"/>
          <w:szCs w:val="24"/>
        </w:rPr>
        <w:br w:type="textWrapping"/>
      </w:r>
      <w:r>
        <w:rPr>
          <w:rFonts w:hint="eastAsia" w:asciiTheme="minorEastAsia" w:hAnsiTheme="minorEastAsia" w:eastAsiaTheme="minorEastAsia" w:cstheme="minorEastAsia"/>
          <w:spacing w:val="-6"/>
          <w:sz w:val="24"/>
          <w:szCs w:val="24"/>
        </w:rPr>
        <w:t>3)出料粒度：≤200 目；</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4"/>
          <w:sz w:val="24"/>
          <w:szCs w:val="24"/>
        </w:rPr>
        <w:t>4)装料量：</w:t>
      </w:r>
      <w:r>
        <w:rPr>
          <w:rFonts w:hint="eastAsia" w:asciiTheme="minorEastAsia" w:hAnsiTheme="minorEastAsia" w:eastAsiaTheme="minorEastAsia" w:cstheme="minorEastAsia"/>
          <w:spacing w:val="-82"/>
          <w:sz w:val="24"/>
          <w:szCs w:val="24"/>
        </w:rPr>
        <w:t xml:space="preserve"> </w:t>
      </w:r>
      <w:r>
        <w:rPr>
          <w:rFonts w:hint="eastAsia" w:asciiTheme="minorEastAsia" w:hAnsiTheme="minorEastAsia" w:eastAsiaTheme="minorEastAsia" w:cstheme="minorEastAsia"/>
          <w:spacing w:val="-4"/>
          <w:sz w:val="24"/>
          <w:szCs w:val="24"/>
        </w:rPr>
        <w:t>≥200g；</w:t>
      </w:r>
    </w:p>
    <w:p w14:paraId="192B7BC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5)制样时间：≤3</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3"/>
          <w:sz w:val="24"/>
          <w:szCs w:val="24"/>
        </w:rPr>
        <w:t>分钟。</w:t>
      </w:r>
    </w:p>
    <w:p w14:paraId="56536A7B">
      <w:pPr>
        <w:spacing w:before="152" w:line="220" w:lineRule="auto"/>
        <w:rPr>
          <w:rFonts w:hint="eastAsia" w:ascii="宋体" w:hAnsi="宋体" w:eastAsia="宋体" w:cs="宋体"/>
          <w:b/>
          <w:bCs/>
          <w:sz w:val="24"/>
          <w:szCs w:val="24"/>
          <w:lang w:val="en-US" w:eastAsia="zh-CN"/>
        </w:rPr>
      </w:pPr>
    </w:p>
    <w:p w14:paraId="1856BEB9">
      <w:pPr>
        <w:spacing w:before="152" w:line="220" w:lineRule="auto"/>
        <w:ind w:left="18"/>
        <w:jc w:val="center"/>
        <w:rPr>
          <w:rFonts w:hint="default" w:ascii="宋体" w:hAnsi="宋体" w:eastAsia="宋体" w:cs="宋体"/>
          <w:spacing w:val="-6"/>
          <w:sz w:val="24"/>
          <w:szCs w:val="24"/>
          <w:lang w:val="en-US"/>
        </w:rPr>
      </w:pPr>
      <w:r>
        <w:rPr>
          <w:rFonts w:hint="eastAsia" w:ascii="宋体" w:hAnsi="宋体" w:eastAsia="宋体" w:cs="宋体"/>
          <w:b/>
          <w:bCs/>
          <w:sz w:val="24"/>
          <w:szCs w:val="24"/>
          <w:lang w:val="en-US" w:eastAsia="zh-CN"/>
        </w:rPr>
        <w:t>手持式近红外矿物光谱仪技术参数</w:t>
      </w:r>
    </w:p>
    <w:p w14:paraId="69FCA0FC">
      <w:pPr>
        <w:rPr>
          <w:rFonts w:hint="eastAsia" w:ascii="宋体" w:hAnsi="宋体" w:eastAsia="宋体" w:cs="宋体"/>
          <w:sz w:val="24"/>
          <w:szCs w:val="24"/>
        </w:rPr>
      </w:pPr>
      <w:r>
        <w:rPr>
          <w:rFonts w:hint="eastAsia" w:ascii="宋体" w:hAnsi="宋体" w:eastAsia="宋体" w:cs="宋体"/>
          <w:sz w:val="24"/>
          <w:szCs w:val="24"/>
        </w:rPr>
        <w:t>1.波长范围:350-2500nm;</w:t>
      </w:r>
    </w:p>
    <w:p w14:paraId="0DDD5071">
      <w:pPr>
        <w:rPr>
          <w:rFonts w:hint="eastAsia" w:ascii="宋体" w:hAnsi="宋体" w:eastAsia="宋体" w:cs="宋体"/>
          <w:sz w:val="24"/>
          <w:szCs w:val="24"/>
        </w:rPr>
      </w:pPr>
      <w:r>
        <w:rPr>
          <w:rFonts w:hint="eastAsia" w:ascii="宋体" w:hAnsi="宋体" w:eastAsia="宋体" w:cs="宋体"/>
          <w:sz w:val="24"/>
          <w:szCs w:val="24"/>
        </w:rPr>
        <w:t>2.光谱分辨率:VNIR:≤3nm;SWIR:≤7nm;</w:t>
      </w:r>
    </w:p>
    <w:p w14:paraId="7CBEE847">
      <w:pP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3.扫描时间:</w:t>
      </w:r>
      <w:r>
        <w:rPr>
          <w:rFonts w:hint="eastAsia" w:ascii="宋体" w:hAnsi="宋体" w:eastAsia="宋体" w:cs="宋体"/>
          <w:sz w:val="24"/>
          <w:szCs w:val="24"/>
          <w:lang w:val="en-US" w:eastAsia="zh-CN"/>
        </w:rPr>
        <w:t>≤</w:t>
      </w:r>
      <w:r>
        <w:rPr>
          <w:rFonts w:hint="eastAsia" w:ascii="宋体" w:hAnsi="宋体" w:eastAsia="宋体" w:cs="宋体"/>
          <w:sz w:val="24"/>
          <w:szCs w:val="24"/>
        </w:rPr>
        <w:t>30ms;</w:t>
      </w:r>
    </w:p>
    <w:p w14:paraId="4BD01DE2">
      <w:pPr>
        <w:rPr>
          <w:rFonts w:hint="eastAsia" w:ascii="宋体" w:hAnsi="宋体" w:eastAsia="宋体" w:cs="宋体"/>
          <w:sz w:val="24"/>
          <w:szCs w:val="24"/>
        </w:rPr>
      </w:pPr>
      <w:r>
        <w:rPr>
          <w:rFonts w:hint="eastAsia" w:ascii="宋体" w:hAnsi="宋体" w:eastAsia="宋体" w:cs="宋体"/>
          <w:sz w:val="24"/>
          <w:szCs w:val="24"/>
        </w:rPr>
        <w:t>4.信噪比</w:t>
      </w:r>
      <w:r>
        <w:rPr>
          <w:rFonts w:hint="eastAsia" w:ascii="宋体" w:hAnsi="宋体" w:eastAsia="宋体" w:cs="宋体"/>
          <w:sz w:val="24"/>
          <w:szCs w:val="24"/>
          <w:lang w:eastAsia="zh-CN"/>
        </w:rPr>
        <w:t>：</w:t>
      </w:r>
      <w:r>
        <w:rPr>
          <w:rFonts w:hint="eastAsia" w:ascii="宋体" w:hAnsi="宋体" w:eastAsia="宋体" w:cs="宋体"/>
          <w:sz w:val="24"/>
          <w:szCs w:val="24"/>
        </w:rPr>
        <w:t>(S/N):VNIR:</w:t>
      </w:r>
      <w:r>
        <w:rPr>
          <w:rFonts w:hint="eastAsia" w:ascii="宋体" w:hAnsi="宋体" w:eastAsia="宋体" w:cs="宋体"/>
          <w:sz w:val="24"/>
          <w:szCs w:val="24"/>
          <w:lang w:val="en-US" w:eastAsia="zh-CN"/>
        </w:rPr>
        <w:t>≥</w:t>
      </w:r>
      <w:r>
        <w:rPr>
          <w:rFonts w:hint="eastAsia" w:ascii="宋体" w:hAnsi="宋体" w:eastAsia="宋体" w:cs="宋体"/>
          <w:sz w:val="24"/>
          <w:szCs w:val="24"/>
        </w:rPr>
        <w:t>10000:1@700nm; SWIR1:</w:t>
      </w:r>
      <w:r>
        <w:rPr>
          <w:rFonts w:hint="eastAsia" w:ascii="宋体" w:hAnsi="宋体" w:eastAsia="宋体" w:cs="宋体"/>
          <w:sz w:val="24"/>
          <w:szCs w:val="24"/>
          <w:lang w:val="en-US" w:eastAsia="zh-CN"/>
        </w:rPr>
        <w:t>≥</w:t>
      </w:r>
      <w:r>
        <w:rPr>
          <w:rFonts w:hint="eastAsia" w:ascii="宋体" w:hAnsi="宋体" w:eastAsia="宋体" w:cs="宋体"/>
          <w:sz w:val="24"/>
          <w:szCs w:val="24"/>
        </w:rPr>
        <w:t>10000:1@1400nm;</w:t>
      </w:r>
    </w:p>
    <w:p w14:paraId="78FE30F3">
      <w:pPr>
        <w:rPr>
          <w:rFonts w:hint="eastAsia" w:ascii="宋体" w:hAnsi="宋体" w:eastAsia="宋体" w:cs="宋体"/>
          <w:sz w:val="24"/>
          <w:szCs w:val="24"/>
        </w:rPr>
      </w:pPr>
      <w:r>
        <w:rPr>
          <w:rFonts w:hint="eastAsia" w:ascii="宋体" w:hAnsi="宋体" w:eastAsia="宋体" w:cs="宋体"/>
          <w:sz w:val="24"/>
          <w:szCs w:val="24"/>
        </w:rPr>
        <w:t>SwIR2:</w:t>
      </w:r>
      <w:r>
        <w:rPr>
          <w:rFonts w:hint="eastAsia" w:ascii="宋体" w:hAnsi="宋体" w:eastAsia="宋体" w:cs="宋体"/>
          <w:sz w:val="24"/>
          <w:szCs w:val="24"/>
          <w:lang w:val="en-US" w:eastAsia="zh-CN"/>
        </w:rPr>
        <w:t>≥</w:t>
      </w:r>
      <w:r>
        <w:rPr>
          <w:rFonts w:hint="eastAsia" w:ascii="宋体" w:hAnsi="宋体" w:eastAsia="宋体" w:cs="宋体"/>
          <w:sz w:val="24"/>
          <w:szCs w:val="24"/>
        </w:rPr>
        <w:t>7000:1@2100nm。</w:t>
      </w:r>
    </w:p>
    <w:p w14:paraId="048AE914">
      <w:pPr>
        <w:rPr>
          <w:rFonts w:hint="eastAsia" w:ascii="宋体" w:hAnsi="宋体" w:eastAsia="宋体" w:cs="宋体"/>
          <w:sz w:val="24"/>
          <w:szCs w:val="24"/>
        </w:rPr>
      </w:pPr>
      <w:r>
        <w:rPr>
          <w:rFonts w:hint="eastAsia" w:ascii="宋体" w:hAnsi="宋体" w:eastAsia="宋体" w:cs="宋体"/>
          <w:sz w:val="24"/>
          <w:szCs w:val="24"/>
        </w:rPr>
        <w:t>5.杂散光:VNIR:≤0.02%:SWIR:≤0.01%;</w:t>
      </w:r>
    </w:p>
    <w:p w14:paraId="6470A113">
      <w:pPr>
        <w:rPr>
          <w:rFonts w:hint="eastAsia" w:ascii="宋体" w:hAnsi="宋体" w:eastAsia="宋体" w:cs="宋体"/>
          <w:sz w:val="24"/>
          <w:szCs w:val="24"/>
        </w:rPr>
      </w:pPr>
      <w:r>
        <w:rPr>
          <w:rFonts w:hint="eastAsia" w:ascii="宋体" w:hAnsi="宋体" w:eastAsia="宋体" w:cs="宋体"/>
          <w:sz w:val="24"/>
          <w:szCs w:val="24"/>
        </w:rPr>
        <w:t>6.波长重复性:≤0.lnm;</w:t>
      </w:r>
    </w:p>
    <w:p w14:paraId="3BE20F6E">
      <w:pPr>
        <w:rPr>
          <w:rFonts w:hint="eastAsia" w:ascii="宋体" w:hAnsi="宋体" w:eastAsia="宋体" w:cs="宋体"/>
          <w:sz w:val="24"/>
          <w:szCs w:val="24"/>
        </w:rPr>
      </w:pPr>
      <w:r>
        <w:rPr>
          <w:rFonts w:hint="eastAsia" w:ascii="宋体" w:hAnsi="宋体" w:eastAsia="宋体" w:cs="宋体"/>
          <w:sz w:val="24"/>
          <w:szCs w:val="24"/>
        </w:rPr>
        <w:t>7.波长精度:≤0.5nm;</w:t>
      </w:r>
    </w:p>
    <w:p w14:paraId="0A9CF7DA">
      <w:pPr>
        <w:rPr>
          <w:rFonts w:hint="eastAsia" w:ascii="宋体" w:hAnsi="宋体" w:eastAsia="宋体" w:cs="宋体"/>
          <w:sz w:val="24"/>
          <w:szCs w:val="24"/>
        </w:rPr>
      </w:pPr>
      <w:r>
        <w:rPr>
          <w:rFonts w:hint="eastAsia" w:ascii="宋体" w:hAnsi="宋体" w:eastAsia="宋体" w:cs="宋体"/>
          <w:sz w:val="24"/>
          <w:szCs w:val="24"/>
        </w:rPr>
        <w:t>8.通道数:</w:t>
      </w:r>
      <w:r>
        <w:rPr>
          <w:rFonts w:hint="eastAsia" w:ascii="宋体" w:hAnsi="宋体" w:eastAsia="宋体" w:cs="宋体"/>
          <w:sz w:val="24"/>
          <w:szCs w:val="24"/>
          <w:lang w:val="en-US" w:eastAsia="zh-CN"/>
        </w:rPr>
        <w:t>≥</w:t>
      </w:r>
      <w:r>
        <w:rPr>
          <w:rFonts w:hint="eastAsia" w:ascii="宋体" w:hAnsi="宋体" w:eastAsia="宋体" w:cs="宋体"/>
          <w:sz w:val="24"/>
          <w:szCs w:val="24"/>
        </w:rPr>
        <w:t>2151;</w:t>
      </w:r>
    </w:p>
    <w:p w14:paraId="0C286BDE">
      <w:pPr>
        <w:rPr>
          <w:rFonts w:hint="eastAsia" w:ascii="宋体" w:hAnsi="宋体" w:eastAsia="宋体" w:cs="宋体"/>
          <w:sz w:val="24"/>
          <w:szCs w:val="24"/>
        </w:rPr>
      </w:pPr>
      <w:r>
        <w:rPr>
          <w:rFonts w:hint="eastAsia" w:ascii="宋体" w:hAnsi="宋体" w:eastAsia="宋体" w:cs="宋体"/>
          <w:sz w:val="24"/>
          <w:szCs w:val="24"/>
        </w:rPr>
        <w:t>9.光谱采样间隔:1nm</w:t>
      </w:r>
    </w:p>
    <w:p w14:paraId="73B0B185">
      <w:pP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10.仪器稳定性(3天):VNIR段(350~1000)nm:优于0.5%;SWIR段(1001~2500)nm:优于1%。</w:t>
      </w:r>
    </w:p>
    <w:p w14:paraId="584E8792">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.探测器:包括:VNIR探测器硅阵列探测器;SWIR1探测器InGaAs探测器单元，TE 制冷恒温;SWIR2探测器InGaAs探测器单元，TE制冷恒温;</w:t>
      </w:r>
    </w:p>
    <w:p w14:paraId="4766B2AA">
      <w:pPr>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采集方式仪器可选择常规采集、蓝牙采集、远程 WIFI、手机 WIFI等 四种采集方式。</w:t>
      </w:r>
    </w:p>
    <w:p w14:paraId="4CE92D90">
      <w:pPr>
        <w:rPr>
          <w:rFonts w:hint="eastAsia" w:ascii="宋体" w:hAnsi="宋体" w:eastAsia="宋体" w:cs="宋体"/>
          <w:sz w:val="24"/>
          <w:szCs w:val="24"/>
        </w:rPr>
      </w:pPr>
      <w:r>
        <w:rPr>
          <w:rFonts w:hint="eastAsia" w:ascii="宋体" w:hAnsi="宋体" w:eastAsia="宋体" w:cs="宋体"/>
          <w:sz w:val="24"/>
          <w:szCs w:val="24"/>
          <w:lang w:val="en-US" w:eastAsia="zh-CN"/>
        </w:rPr>
        <w:t>13.采集模式：</w:t>
      </w:r>
      <w:r>
        <w:rPr>
          <w:rFonts w:hint="eastAsia" w:ascii="宋体" w:hAnsi="宋体" w:eastAsia="宋体" w:cs="宋体"/>
          <w:sz w:val="24"/>
          <w:szCs w:val="24"/>
        </w:rPr>
        <w:t>可选择岩心模式与常规模式，岩心模式可实现岩心钻孔测量间距设定、深度自动记录、光谱数据编号编辑修正等功能。</w:t>
      </w:r>
    </w:p>
    <w:p w14:paraId="4FCD39BC">
      <w:pP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.专用光谱采集和数据处理软件:国产软件，中文界面，具有</w:t>
      </w:r>
      <w:r>
        <w:rPr>
          <w:rFonts w:hint="eastAsia" w:ascii="宋体" w:hAnsi="宋体" w:eastAsia="宋体" w:cs="宋体"/>
          <w:sz w:val="24"/>
          <w:szCs w:val="24"/>
          <w:lang w:val="en-US" w:eastAsia="zh-CN"/>
        </w:rPr>
        <w:t>10000</w:t>
      </w:r>
      <w:r>
        <w:rPr>
          <w:rFonts w:hint="eastAsia" w:ascii="宋体" w:hAnsi="宋体" w:eastAsia="宋体" w:cs="宋体"/>
          <w:sz w:val="24"/>
          <w:szCs w:val="24"/>
        </w:rPr>
        <w:t>组数据同时导入，同时处理的功能。可以进行仪器的数据采集，光谱分析等功能。其中数据处理功能含：植被指数计算、定性分析、光谱数据处理，主成分分析、定量分析、信息提取大数据智能深度学习功能。系统配备海量光谱数据库。</w:t>
      </w:r>
    </w:p>
    <w:p w14:paraId="581D8359">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图像</w:t>
      </w:r>
      <w:r>
        <w:rPr>
          <w:rFonts w:hint="eastAsia" w:ascii="宋体" w:hAnsi="宋体" w:eastAsia="宋体" w:cs="宋体"/>
          <w:sz w:val="24"/>
          <w:szCs w:val="24"/>
        </w:rPr>
        <w:t>采集器（国产操作系统）:配套安装在野外采集手柄上，光谱数据采集同时，实时采集并显示图像、测量角度(方位、俯仰、水平)等信息</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也可</w:t>
      </w:r>
      <w:r>
        <w:rPr>
          <w:rFonts w:hint="eastAsia" w:ascii="宋体" w:hAnsi="宋体" w:eastAsia="宋体" w:cs="宋体"/>
          <w:sz w:val="24"/>
          <w:szCs w:val="24"/>
          <w:lang w:eastAsia="zh-CN"/>
        </w:rPr>
        <w:t>搭载金属材质采集支架，主要功能是岩心图像采集、编辑、管理、上传；</w:t>
      </w:r>
    </w:p>
    <w:p w14:paraId="71F02018">
      <w:pP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.仪器重量:≤3.7kg</w:t>
      </w:r>
    </w:p>
    <w:p w14:paraId="18E33A14">
      <w:pPr>
        <w:keepNext w:val="0"/>
        <w:keepLines w:val="0"/>
        <w:widowControl/>
        <w:suppressLineNumbers w:val="0"/>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△为重要指标，☆为实质性指标，负偏离为无效响应</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17.</w:t>
      </w:r>
      <w:r>
        <w:rPr>
          <w:rFonts w:hint="eastAsia" w:ascii="宋体" w:hAnsi="宋体" w:eastAsia="宋体" w:cs="宋体"/>
          <w:color w:val="000000"/>
          <w:kern w:val="0"/>
          <w:sz w:val="24"/>
          <w:szCs w:val="24"/>
          <w:lang w:val="en-US" w:eastAsia="zh-CN" w:bidi="ar"/>
          <w14:ligatures w14:val="standardContextual"/>
        </w:rPr>
        <w:t>设备配置清单</w:t>
      </w:r>
      <w:r>
        <w:rPr>
          <w:rFonts w:hint="eastAsia" w:ascii="宋体" w:hAnsi="宋体" w:eastAsia="宋体" w:cs="宋体"/>
          <w:color w:val="000000"/>
          <w:kern w:val="0"/>
          <w:sz w:val="24"/>
          <w:szCs w:val="24"/>
          <w:lang w:val="en-US" w:eastAsia="zh-CN" w:bidi="ar"/>
          <w14:ligatures w14:val="standardContextual"/>
        </w:rPr>
        <w:br w:type="textWrapping"/>
      </w:r>
      <w:r>
        <w:rPr>
          <w:rFonts w:hint="eastAsia" w:ascii="宋体" w:hAnsi="宋体" w:eastAsia="宋体" w:cs="宋体"/>
          <w:color w:val="000000"/>
          <w:kern w:val="0"/>
          <w:sz w:val="24"/>
          <w:szCs w:val="24"/>
          <w:lang w:val="en-US" w:eastAsia="zh-CN" w:bidi="ar"/>
          <w14:ligatures w14:val="standardContextual"/>
        </w:rPr>
        <w:t>（1）光谱仪                                1台</w:t>
      </w:r>
    </w:p>
    <w:p w14:paraId="5285118D">
      <w:pPr>
        <w:keepNext w:val="0"/>
        <w:keepLines w:val="0"/>
        <w:widowControl/>
        <w:numPr>
          <w:ilvl w:val="0"/>
          <w:numId w:val="5"/>
        </w:numPr>
        <w:suppressLineNumbers w:val="0"/>
        <w:jc w:val="left"/>
        <w:rPr>
          <w:rFonts w:hint="eastAsia" w:ascii="宋体" w:hAnsi="宋体" w:eastAsia="宋体" w:cs="宋体"/>
          <w:color w:val="000000"/>
          <w:kern w:val="0"/>
          <w:sz w:val="24"/>
          <w:szCs w:val="24"/>
          <w:lang w:val="en-US" w:eastAsia="zh-CN" w:bidi="ar"/>
          <w14:ligatures w14:val="standardContextual"/>
        </w:rPr>
      </w:pPr>
      <w:r>
        <w:rPr>
          <w:rFonts w:hint="eastAsia" w:ascii="宋体" w:hAnsi="宋体" w:eastAsia="宋体" w:cs="宋体"/>
          <w:color w:val="000000"/>
          <w:kern w:val="0"/>
          <w:sz w:val="24"/>
          <w:szCs w:val="24"/>
          <w:lang w:val="en-US" w:eastAsia="zh-CN" w:bidi="ar"/>
          <w14:ligatures w14:val="standardContextual"/>
        </w:rPr>
        <w:t>主动光源探头                          1个</w:t>
      </w:r>
      <w:r>
        <w:rPr>
          <w:rFonts w:hint="eastAsia" w:ascii="宋体" w:hAnsi="宋体" w:eastAsia="宋体" w:cs="宋体"/>
          <w:color w:val="000000"/>
          <w:kern w:val="0"/>
          <w:sz w:val="24"/>
          <w:szCs w:val="24"/>
          <w:lang w:val="en-US" w:eastAsia="zh-CN" w:bidi="ar"/>
          <w14:ligatures w14:val="standardContextual"/>
        </w:rPr>
        <w:br w:type="textWrapping"/>
      </w:r>
      <w:r>
        <w:rPr>
          <w:rFonts w:hint="eastAsia" w:ascii="宋体" w:hAnsi="宋体" w:eastAsia="宋体" w:cs="宋体"/>
          <w:color w:val="000000"/>
          <w:kern w:val="0"/>
          <w:sz w:val="24"/>
          <w:szCs w:val="24"/>
          <w:lang w:val="en-US" w:eastAsia="zh-CN" w:bidi="ar"/>
          <w14:ligatures w14:val="standardContextual"/>
        </w:rPr>
        <w:t>（3）室内标准白板                          1块</w:t>
      </w:r>
      <w:r>
        <w:rPr>
          <w:rFonts w:hint="eastAsia" w:ascii="宋体" w:hAnsi="宋体" w:eastAsia="宋体" w:cs="宋体"/>
          <w:color w:val="000000"/>
          <w:kern w:val="0"/>
          <w:sz w:val="24"/>
          <w:szCs w:val="24"/>
          <w:lang w:val="en-US" w:eastAsia="zh-CN" w:bidi="ar"/>
          <w14:ligatures w14:val="standardContextual"/>
        </w:rPr>
        <w:br w:type="textWrapping"/>
      </w:r>
      <w:r>
        <w:rPr>
          <w:rFonts w:hint="eastAsia" w:ascii="宋体" w:hAnsi="宋体" w:eastAsia="宋体" w:cs="宋体"/>
          <w:color w:val="000000"/>
          <w:kern w:val="0"/>
          <w:sz w:val="24"/>
          <w:szCs w:val="24"/>
          <w:lang w:val="en-US" w:eastAsia="zh-CN" w:bidi="ar"/>
          <w14:ligatures w14:val="standardContextual"/>
        </w:rPr>
        <w:t>（4）铠甲光纤                              1根</w:t>
      </w:r>
    </w:p>
    <w:p w14:paraId="27542BA2">
      <w:pPr>
        <w:keepNext w:val="0"/>
        <w:keepLines w:val="0"/>
        <w:widowControl/>
        <w:numPr>
          <w:ilvl w:val="0"/>
          <w:numId w:val="0"/>
        </w:numPr>
        <w:suppressLineNumbers w:val="0"/>
        <w:jc w:val="left"/>
        <w:rPr>
          <w:rFonts w:hint="eastAsia" w:ascii="宋体" w:hAnsi="宋体" w:eastAsia="宋体" w:cs="宋体"/>
          <w:sz w:val="24"/>
          <w:szCs w:val="24"/>
          <w:lang w:val="en-US"/>
        </w:rPr>
      </w:pPr>
      <w:r>
        <w:rPr>
          <w:rFonts w:hint="eastAsia" w:ascii="宋体" w:hAnsi="宋体" w:eastAsia="宋体" w:cs="宋体"/>
          <w:color w:val="000000"/>
          <w:kern w:val="0"/>
          <w:sz w:val="24"/>
          <w:szCs w:val="24"/>
          <w:lang w:val="en-US" w:eastAsia="zh-CN" w:bidi="ar"/>
          <w14:ligatures w14:val="standardContextual"/>
        </w:rPr>
        <w:t>（5）野外采集手柄                          1个</w:t>
      </w:r>
      <w:r>
        <w:rPr>
          <w:rFonts w:hint="eastAsia" w:ascii="宋体" w:hAnsi="宋体" w:eastAsia="宋体" w:cs="宋体"/>
          <w:color w:val="000000"/>
          <w:kern w:val="0"/>
          <w:sz w:val="24"/>
          <w:szCs w:val="24"/>
          <w:lang w:val="en-US" w:eastAsia="zh-CN" w:bidi="ar"/>
          <w14:ligatures w14:val="standardContextual"/>
        </w:rPr>
        <w:br w:type="textWrapping"/>
      </w:r>
      <w:r>
        <w:rPr>
          <w:rFonts w:hint="eastAsia" w:ascii="宋体" w:hAnsi="宋体" w:eastAsia="宋体" w:cs="宋体"/>
          <w:color w:val="000000"/>
          <w:kern w:val="0"/>
          <w:sz w:val="24"/>
          <w:szCs w:val="24"/>
          <w:lang w:val="en-US" w:eastAsia="zh-CN" w:bidi="ar"/>
          <w14:ligatures w14:val="standardContextual"/>
        </w:rPr>
        <w:t>（6）外置可拆卸锂电池                      4块</w:t>
      </w:r>
      <w:r>
        <w:rPr>
          <w:rFonts w:hint="eastAsia" w:ascii="宋体" w:hAnsi="宋体" w:eastAsia="宋体" w:cs="宋体"/>
          <w:color w:val="000000"/>
          <w:kern w:val="0"/>
          <w:sz w:val="24"/>
          <w:szCs w:val="24"/>
          <w:lang w:val="en-US" w:eastAsia="zh-CN" w:bidi="ar"/>
          <w14:ligatures w14:val="standardContextual"/>
        </w:rPr>
        <w:br w:type="textWrapping"/>
      </w:r>
      <w:r>
        <w:rPr>
          <w:rFonts w:hint="eastAsia" w:ascii="宋体" w:hAnsi="宋体" w:eastAsia="宋体" w:cs="宋体"/>
          <w:color w:val="000000"/>
          <w:kern w:val="0"/>
          <w:sz w:val="24"/>
          <w:szCs w:val="24"/>
          <w:lang w:val="en-US" w:eastAsia="zh-CN" w:bidi="ar"/>
          <w14:ligatures w14:val="standardContextual"/>
        </w:rPr>
        <w:t>（7）便携采集终端                          1台</w:t>
      </w:r>
      <w:r>
        <w:rPr>
          <w:rFonts w:hint="eastAsia" w:ascii="宋体" w:hAnsi="宋体" w:eastAsia="宋体" w:cs="宋体"/>
          <w:color w:val="000000"/>
          <w:kern w:val="0"/>
          <w:sz w:val="24"/>
          <w:szCs w:val="24"/>
          <w:lang w:val="en-US" w:eastAsia="zh-CN" w:bidi="ar"/>
          <w14:ligatures w14:val="standardContextual"/>
        </w:rPr>
        <w:br w:type="textWrapping"/>
      </w:r>
      <w:r>
        <w:rPr>
          <w:rFonts w:hint="eastAsia" w:ascii="宋体" w:hAnsi="宋体" w:eastAsia="宋体" w:cs="宋体"/>
          <w:color w:val="000000"/>
          <w:kern w:val="0"/>
          <w:sz w:val="24"/>
          <w:szCs w:val="24"/>
          <w:lang w:val="en-US" w:eastAsia="zh-CN" w:bidi="ar"/>
          <w14:ligatures w14:val="standardContextual"/>
        </w:rPr>
        <w:t>（8）矿物光谱分析专家系统                  1套</w:t>
      </w:r>
      <w:r>
        <w:rPr>
          <w:rFonts w:hint="eastAsia" w:ascii="宋体" w:hAnsi="宋体" w:eastAsia="宋体" w:cs="宋体"/>
          <w:color w:val="000000"/>
          <w:kern w:val="0"/>
          <w:sz w:val="24"/>
          <w:szCs w:val="24"/>
          <w:lang w:val="en-US" w:eastAsia="zh-CN" w:bidi="ar"/>
          <w14:ligatures w14:val="standardContextual"/>
        </w:rPr>
        <w:br w:type="textWrapping"/>
      </w:r>
      <w:r>
        <w:rPr>
          <w:rFonts w:hint="eastAsia" w:ascii="宋体" w:hAnsi="宋体" w:eastAsia="宋体" w:cs="宋体"/>
          <w:color w:val="000000"/>
          <w:kern w:val="0"/>
          <w:sz w:val="24"/>
          <w:szCs w:val="24"/>
          <w:lang w:val="en-US" w:eastAsia="zh-CN" w:bidi="ar"/>
          <w14:ligatures w14:val="standardContextual"/>
        </w:rPr>
        <w:t>（9）手持采集终端相匹配的系统图像采集器    1套</w:t>
      </w:r>
      <w:r>
        <w:rPr>
          <w:rFonts w:hint="eastAsia" w:ascii="宋体" w:hAnsi="宋体" w:eastAsia="宋体" w:cs="宋体"/>
          <w:color w:val="000000"/>
          <w:kern w:val="0"/>
          <w:sz w:val="24"/>
          <w:szCs w:val="24"/>
          <w:lang w:val="en-US" w:eastAsia="zh-CN" w:bidi="ar"/>
          <w14:ligatures w14:val="standardContextual"/>
        </w:rPr>
        <w:br w:type="textWrapping"/>
      </w:r>
      <w:r>
        <w:rPr>
          <w:rFonts w:hint="eastAsia" w:ascii="宋体" w:hAnsi="宋体" w:eastAsia="宋体" w:cs="宋体"/>
          <w:color w:val="000000"/>
          <w:kern w:val="0"/>
          <w:sz w:val="24"/>
          <w:szCs w:val="24"/>
          <w:lang w:val="en-US" w:eastAsia="zh-CN" w:bidi="ar"/>
          <w14:ligatures w14:val="standardContextual"/>
        </w:rPr>
        <w:t>（10）野外三防背包                         1个</w:t>
      </w:r>
      <w:r>
        <w:rPr>
          <w:rFonts w:hint="eastAsia" w:ascii="宋体" w:hAnsi="宋体" w:eastAsia="宋体" w:cs="宋体"/>
          <w:color w:val="000000"/>
          <w:kern w:val="0"/>
          <w:sz w:val="24"/>
          <w:szCs w:val="24"/>
          <w:lang w:val="en-US" w:eastAsia="zh-CN" w:bidi="ar"/>
          <w14:ligatures w14:val="standardContextual"/>
        </w:rPr>
        <w:br w:type="textWrapping"/>
      </w:r>
      <w:r>
        <w:rPr>
          <w:rFonts w:hint="eastAsia" w:ascii="宋体" w:hAnsi="宋体" w:eastAsia="宋体" w:cs="宋体"/>
          <w:color w:val="000000"/>
          <w:kern w:val="0"/>
          <w:sz w:val="24"/>
          <w:szCs w:val="24"/>
          <w:lang w:val="en-US" w:eastAsia="zh-CN" w:bidi="ar"/>
          <w14:ligatures w14:val="standardContextual"/>
        </w:rPr>
        <w:t>（11）便携式三防拉杆箱                     1个</w:t>
      </w:r>
    </w:p>
    <w:p w14:paraId="5F9AE5F8">
      <w:pPr>
        <w:keepNext w:val="0"/>
        <w:keepLines w:val="0"/>
        <w:widowControl/>
        <w:suppressLineNumbers w:val="0"/>
        <w:jc w:val="left"/>
        <w:rPr>
          <w:rFonts w:hint="eastAsia" w:ascii="宋体" w:hAnsi="宋体" w:eastAsia="宋体" w:cs="宋体"/>
          <w:sz w:val="24"/>
          <w:szCs w:val="24"/>
          <w:lang w:val="en-US"/>
        </w:rPr>
      </w:pPr>
    </w:p>
    <w:p w14:paraId="7EA33977">
      <w:pPr>
        <w:keepNext w:val="0"/>
        <w:keepLines w:val="0"/>
        <w:widowControl/>
        <w:suppressLineNumbers w:val="0"/>
        <w:jc w:val="left"/>
        <w:rPr>
          <w:rFonts w:hint="eastAsia" w:ascii="宋体" w:hAnsi="宋体" w:eastAsia="宋体" w:cs="宋体"/>
          <w:sz w:val="24"/>
          <w:szCs w:val="24"/>
          <w:lang w:val="en-US"/>
        </w:rPr>
      </w:pPr>
    </w:p>
    <w:p w14:paraId="788380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19.采购方有权要求中标人在公示期内提供实物上门演示，以确保符合招标要求；以任何理由拒绝演示或演示未成功或不符合招标要求的，均取消其中标资格。</w:t>
      </w:r>
    </w:p>
    <w:p w14:paraId="506D0A82">
      <w:pPr>
        <w:spacing w:before="152" w:line="220" w:lineRule="auto"/>
        <w:ind w:left="18"/>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备注：</w:t>
      </w:r>
    </w:p>
    <w:p w14:paraId="519DB3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交货期：合同签订后</w:t>
      </w:r>
      <w:r>
        <w:rPr>
          <w:rFonts w:hint="eastAsia" w:ascii="宋体" w:hAnsi="宋体" w:eastAsia="宋体" w:cs="宋体"/>
          <w:sz w:val="24"/>
          <w:szCs w:val="24"/>
          <w:lang w:val="en-US" w:eastAsia="zh-CN"/>
        </w:rPr>
        <w:t>20</w:t>
      </w:r>
      <w:r>
        <w:rPr>
          <w:rFonts w:hint="eastAsia" w:ascii="宋体" w:hAnsi="宋体" w:eastAsia="宋体" w:cs="宋体"/>
          <w:sz w:val="24"/>
          <w:szCs w:val="24"/>
          <w:lang w:val="zh-CN"/>
        </w:rPr>
        <w:t>日内交货，并在</w:t>
      </w:r>
      <w:r>
        <w:rPr>
          <w:rFonts w:hint="eastAsia" w:ascii="宋体" w:hAnsi="宋体" w:eastAsia="宋体" w:cs="宋体"/>
          <w:sz w:val="24"/>
          <w:szCs w:val="24"/>
          <w:lang w:val="en-US" w:eastAsia="zh-CN"/>
        </w:rPr>
        <w:t>20</w:t>
      </w:r>
      <w:r>
        <w:rPr>
          <w:rFonts w:hint="eastAsia" w:ascii="宋体" w:hAnsi="宋体" w:eastAsia="宋体" w:cs="宋体"/>
          <w:sz w:val="24"/>
          <w:szCs w:val="24"/>
          <w:lang w:val="zh-CN"/>
        </w:rPr>
        <w:t>日内安装调试完毕。</w:t>
      </w:r>
    </w:p>
    <w:p w14:paraId="6F748E7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交货地点：采购人指定交货地。</w:t>
      </w:r>
    </w:p>
    <w:p w14:paraId="116C45B9">
      <w:pPr>
        <w:spacing w:before="152" w:line="220" w:lineRule="auto"/>
        <w:ind w:left="18"/>
        <w:rPr>
          <w:rFonts w:ascii="宋体" w:hAnsi="宋体" w:eastAsia="宋体" w:cs="宋体"/>
          <w:spacing w:val="-6"/>
          <w:sz w:val="24"/>
          <w:szCs w:val="24"/>
        </w:rPr>
      </w:pPr>
    </w:p>
    <w:p w14:paraId="00CEA1D8">
      <w:pPr>
        <w:spacing w:before="152" w:line="220" w:lineRule="auto"/>
        <w:ind w:left="18"/>
        <w:rPr>
          <w:rFonts w:ascii="宋体" w:hAnsi="宋体" w:eastAsia="宋体" w:cs="宋体"/>
          <w:spacing w:val="-6"/>
          <w:sz w:val="24"/>
          <w:szCs w:val="24"/>
        </w:rPr>
      </w:pPr>
    </w:p>
    <w:p w14:paraId="71D29AC9">
      <w:pPr>
        <w:spacing w:before="152" w:line="220" w:lineRule="auto"/>
        <w:ind w:left="18"/>
        <w:rPr>
          <w:rFonts w:ascii="宋体" w:hAnsi="宋体" w:eastAsia="宋体" w:cs="宋体"/>
          <w:spacing w:val="-6"/>
          <w:sz w:val="24"/>
          <w:szCs w:val="24"/>
        </w:rPr>
      </w:pPr>
    </w:p>
    <w:p w14:paraId="6AD28E74">
      <w:pPr>
        <w:spacing w:before="152" w:line="220" w:lineRule="auto"/>
        <w:ind w:left="18"/>
        <w:rPr>
          <w:rFonts w:ascii="宋体" w:hAnsi="宋体" w:eastAsia="宋体" w:cs="宋体"/>
          <w:spacing w:val="-6"/>
          <w:sz w:val="24"/>
          <w:szCs w:val="24"/>
        </w:rPr>
      </w:pPr>
    </w:p>
    <w:p w14:paraId="2A575AB3">
      <w:pPr>
        <w:spacing w:before="152" w:line="220" w:lineRule="auto"/>
        <w:ind w:left="18"/>
        <w:rPr>
          <w:rFonts w:ascii="宋体" w:hAnsi="宋体" w:eastAsia="宋体" w:cs="宋体"/>
          <w:spacing w:val="-6"/>
          <w:sz w:val="24"/>
          <w:szCs w:val="24"/>
        </w:rPr>
      </w:pPr>
    </w:p>
    <w:p w14:paraId="4171CB81">
      <w:pPr>
        <w:spacing w:before="152" w:line="220" w:lineRule="auto"/>
        <w:ind w:left="18"/>
        <w:rPr>
          <w:rFonts w:ascii="宋体" w:hAnsi="宋体" w:eastAsia="宋体" w:cs="宋体"/>
          <w:sz w:val="24"/>
          <w:szCs w:val="24"/>
        </w:rPr>
      </w:pPr>
    </w:p>
    <w:p w14:paraId="65E64E67">
      <w:pPr>
        <w:spacing w:line="219" w:lineRule="auto"/>
        <w:rPr>
          <w:rFonts w:ascii="宋体" w:hAnsi="宋体" w:eastAsia="宋体" w:cs="宋体"/>
          <w:sz w:val="24"/>
          <w:szCs w:val="24"/>
        </w:rPr>
        <w:sectPr>
          <w:footerReference r:id="rId34" w:type="default"/>
          <w:pgSz w:w="11906" w:h="16839"/>
          <w:pgMar w:top="1122" w:right="1356" w:bottom="1544" w:left="1426" w:header="0" w:footer="1380" w:gutter="0"/>
          <w:pgNumType w:fmt="decimal"/>
          <w:cols w:space="720" w:num="1"/>
        </w:sectPr>
      </w:pPr>
    </w:p>
    <w:p w14:paraId="7D59CCB8">
      <w:pPr>
        <w:spacing w:before="90" w:line="225" w:lineRule="auto"/>
        <w:ind w:left="2452"/>
        <w:outlineLvl w:val="0"/>
        <w:rPr>
          <w:rFonts w:ascii="黑体" w:hAnsi="黑体" w:eastAsia="黑体" w:cs="黑体"/>
          <w:sz w:val="43"/>
          <w:szCs w:val="43"/>
        </w:rPr>
      </w:pPr>
      <w:bookmarkStart w:id="7" w:name="_Toc29961"/>
      <w:r>
        <w:rPr>
          <w:rFonts w:ascii="黑体" w:hAnsi="黑体" w:eastAsia="黑体" w:cs="黑体"/>
          <w:spacing w:val="7"/>
          <w:sz w:val="43"/>
          <w:szCs w:val="43"/>
        </w:rPr>
        <w:t>第五章 投标文件格式</w:t>
      </w:r>
      <w:bookmarkEnd w:id="7"/>
    </w:p>
    <w:p w14:paraId="6A325431">
      <w:pPr>
        <w:spacing w:before="292" w:line="220" w:lineRule="auto"/>
        <w:ind w:left="2919"/>
        <w:outlineLvl w:val="1"/>
        <w:rPr>
          <w:rFonts w:ascii="宋体" w:hAnsi="宋体" w:eastAsia="宋体" w:cs="宋体"/>
          <w:sz w:val="28"/>
          <w:szCs w:val="28"/>
        </w:rPr>
      </w:pPr>
      <w:bookmarkStart w:id="8" w:name="bookmark21"/>
      <w:bookmarkEnd w:id="8"/>
      <w:r>
        <w:rPr>
          <w:rFonts w:ascii="宋体" w:hAnsi="宋体" w:eastAsia="宋体" w:cs="宋体"/>
          <w:b/>
          <w:bCs/>
          <w:spacing w:val="-3"/>
          <w:sz w:val="28"/>
          <w:szCs w:val="28"/>
        </w:rPr>
        <w:t>第一节</w:t>
      </w:r>
      <w:r>
        <w:rPr>
          <w:rFonts w:ascii="宋体" w:hAnsi="宋体" w:eastAsia="宋体" w:cs="宋体"/>
          <w:spacing w:val="-3"/>
          <w:sz w:val="28"/>
          <w:szCs w:val="28"/>
        </w:rPr>
        <w:t xml:space="preserve"> </w:t>
      </w:r>
      <w:r>
        <w:rPr>
          <w:rFonts w:ascii="宋体" w:hAnsi="宋体" w:eastAsia="宋体" w:cs="宋体"/>
          <w:b/>
          <w:bCs/>
          <w:spacing w:val="-3"/>
          <w:sz w:val="28"/>
          <w:szCs w:val="28"/>
        </w:rPr>
        <w:t>投标文件封面示例</w:t>
      </w:r>
    </w:p>
    <w:p w14:paraId="02B7EE32">
      <w:pPr>
        <w:spacing w:before="23"/>
      </w:pPr>
    </w:p>
    <w:p w14:paraId="12D9A045">
      <w:pPr>
        <w:spacing w:before="22"/>
      </w:pPr>
    </w:p>
    <w:p w14:paraId="0AEDFDF9">
      <w:pPr>
        <w:spacing w:before="22"/>
      </w:pPr>
    </w:p>
    <w:tbl>
      <w:tblPr>
        <w:tblStyle w:val="11"/>
        <w:tblW w:w="1097" w:type="dxa"/>
        <w:tblInd w:w="764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97"/>
      </w:tblGrid>
      <w:tr w14:paraId="77E755B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19" w:hRule="atLeast"/>
        </w:trPr>
        <w:tc>
          <w:tcPr>
            <w:tcW w:w="1097" w:type="dxa"/>
            <w:vAlign w:val="top"/>
          </w:tcPr>
          <w:p w14:paraId="4F2D7012">
            <w:pPr>
              <w:pStyle w:val="12"/>
              <w:spacing w:before="39" w:line="207" w:lineRule="auto"/>
              <w:ind w:left="17"/>
            </w:pPr>
            <w:r>
              <w:rPr>
                <w:b/>
                <w:bCs/>
                <w:spacing w:val="-5"/>
              </w:rPr>
              <w:t>正本/副本</w:t>
            </w:r>
          </w:p>
        </w:tc>
      </w:tr>
    </w:tbl>
    <w:p w14:paraId="1F6D7E94">
      <w:pPr>
        <w:pStyle w:val="2"/>
        <w:spacing w:line="305" w:lineRule="auto"/>
      </w:pPr>
    </w:p>
    <w:p w14:paraId="7C35AF35">
      <w:pPr>
        <w:pStyle w:val="2"/>
        <w:spacing w:line="305" w:lineRule="auto"/>
      </w:pPr>
    </w:p>
    <w:p w14:paraId="20101376">
      <w:pPr>
        <w:spacing w:before="91" w:line="221" w:lineRule="auto"/>
        <w:ind w:left="3699"/>
        <w:rPr>
          <w:rFonts w:ascii="宋体" w:hAnsi="宋体" w:eastAsia="宋体" w:cs="宋体"/>
          <w:sz w:val="28"/>
          <w:szCs w:val="28"/>
        </w:rPr>
      </w:pPr>
      <w:r>
        <w:pict>
          <v:shape id="_x0000_s1027" o:spid="_x0000_s1027" style="position:absolute;left:0pt;margin-left:184pt;margin-top:17.9pt;height:0.6pt;width:84.3pt;z-index:251663360;mso-width-relative:page;mso-height-relative:page;" filled="f" stroked="t" coordsize="1686,12" path="m0,5l1685,5e">
            <v:fill on="f" focussize="0,0"/>
            <v:stroke weight="0.6pt" color="#000000" miterlimit="2" joinstyle="bevel"/>
            <v:imagedata o:title=""/>
            <o:lock v:ext="edit"/>
          </v:shape>
        </w:pict>
      </w:r>
      <w:r>
        <w:rPr>
          <w:rFonts w:ascii="宋体" w:hAnsi="宋体" w:eastAsia="宋体" w:cs="宋体"/>
          <w:b/>
          <w:bCs/>
          <w:spacing w:val="-6"/>
          <w:sz w:val="28"/>
          <w:szCs w:val="28"/>
        </w:rPr>
        <w:t>（项目名称）</w:t>
      </w:r>
    </w:p>
    <w:p w14:paraId="79D9DDCF">
      <w:pPr>
        <w:pStyle w:val="2"/>
        <w:spacing w:line="299" w:lineRule="auto"/>
      </w:pPr>
    </w:p>
    <w:p w14:paraId="6064AA07">
      <w:pPr>
        <w:spacing w:before="91" w:line="220" w:lineRule="auto"/>
        <w:ind w:left="3699"/>
        <w:rPr>
          <w:rFonts w:ascii="宋体" w:hAnsi="宋体" w:eastAsia="宋体" w:cs="宋体"/>
          <w:sz w:val="28"/>
          <w:szCs w:val="28"/>
        </w:rPr>
      </w:pPr>
      <w:r>
        <w:pict>
          <v:shape id="_x0000_s1028" o:spid="_x0000_s1028" style="position:absolute;left:0pt;margin-left:184pt;margin-top:17.95pt;height:0.65pt;width:84.3pt;z-index:251662336;mso-width-relative:page;mso-height-relative:page;" filled="f" stroked="t" coordsize="1686,12" path="m0,6l1685,6e">
            <v:fill on="f" focussize="0,0"/>
            <v:stroke weight="0.6pt" color="#000000" miterlimit="2" joinstyle="bevel"/>
            <v:imagedata o:title=""/>
            <o:lock v:ext="edit"/>
          </v:shape>
        </w:pict>
      </w:r>
      <w:r>
        <w:rPr>
          <w:rFonts w:ascii="宋体" w:hAnsi="宋体" w:eastAsia="宋体" w:cs="宋体"/>
          <w:b/>
          <w:bCs/>
          <w:spacing w:val="-6"/>
          <w:sz w:val="28"/>
          <w:szCs w:val="28"/>
        </w:rPr>
        <w:t>（项目编号）</w:t>
      </w:r>
    </w:p>
    <w:p w14:paraId="26B511A4">
      <w:pPr>
        <w:pStyle w:val="2"/>
        <w:spacing w:line="290" w:lineRule="auto"/>
      </w:pPr>
    </w:p>
    <w:p w14:paraId="5DE13936">
      <w:pPr>
        <w:pStyle w:val="2"/>
        <w:spacing w:line="290" w:lineRule="auto"/>
      </w:pPr>
    </w:p>
    <w:p w14:paraId="50C74EEC">
      <w:pPr>
        <w:pStyle w:val="2"/>
        <w:spacing w:line="291" w:lineRule="auto"/>
      </w:pPr>
    </w:p>
    <w:p w14:paraId="324815CA">
      <w:pPr>
        <w:spacing w:before="140" w:line="223" w:lineRule="auto"/>
        <w:ind w:left="3662"/>
        <w:rPr>
          <w:rFonts w:ascii="宋体" w:hAnsi="宋体" w:eastAsia="宋体" w:cs="宋体"/>
          <w:sz w:val="43"/>
          <w:szCs w:val="43"/>
        </w:rPr>
      </w:pPr>
      <w:r>
        <w:rPr>
          <w:rFonts w:ascii="宋体" w:hAnsi="宋体" w:eastAsia="宋体" w:cs="宋体"/>
          <w:b/>
          <w:bCs/>
          <w:sz w:val="43"/>
          <w:szCs w:val="43"/>
        </w:rPr>
        <w:t>投标文件</w:t>
      </w:r>
    </w:p>
    <w:p w14:paraId="7CD7F88E">
      <w:pPr>
        <w:pStyle w:val="2"/>
        <w:spacing w:line="283" w:lineRule="auto"/>
      </w:pPr>
    </w:p>
    <w:p w14:paraId="0A0E108A">
      <w:pPr>
        <w:pStyle w:val="2"/>
        <w:spacing w:line="284" w:lineRule="auto"/>
      </w:pPr>
    </w:p>
    <w:p w14:paraId="455DAF74">
      <w:pPr>
        <w:pStyle w:val="2"/>
        <w:spacing w:line="284" w:lineRule="auto"/>
      </w:pPr>
    </w:p>
    <w:p w14:paraId="5D6E0234">
      <w:pPr>
        <w:pStyle w:val="2"/>
        <w:spacing w:line="284" w:lineRule="auto"/>
      </w:pPr>
    </w:p>
    <w:p w14:paraId="04184F86">
      <w:pPr>
        <w:pStyle w:val="2"/>
        <w:spacing w:line="284" w:lineRule="auto"/>
      </w:pPr>
    </w:p>
    <w:p w14:paraId="3E7EB81F">
      <w:pPr>
        <w:spacing w:before="78" w:line="219" w:lineRule="auto"/>
        <w:ind w:left="1"/>
        <w:rPr>
          <w:rFonts w:ascii="宋体" w:hAnsi="宋体" w:eastAsia="宋体" w:cs="宋体"/>
          <w:sz w:val="24"/>
          <w:szCs w:val="24"/>
        </w:rPr>
      </w:pPr>
      <w:r>
        <w:rPr>
          <w:rFonts w:ascii="宋体" w:hAnsi="宋体" w:eastAsia="宋体" w:cs="宋体"/>
          <w:spacing w:val="3"/>
          <w:sz w:val="24"/>
          <w:szCs w:val="24"/>
        </w:rPr>
        <w:t>投标人</w:t>
      </w:r>
      <w:r>
        <w:rPr>
          <w:rFonts w:ascii="宋体" w:hAnsi="宋体" w:eastAsia="宋体" w:cs="宋体"/>
          <w:spacing w:val="-16"/>
          <w:sz w:val="24"/>
          <w:szCs w:val="24"/>
        </w:rPr>
        <w:t>：（</w:t>
      </w:r>
      <w:r>
        <w:rPr>
          <w:rFonts w:ascii="宋体" w:hAnsi="宋体" w:eastAsia="宋体" w:cs="宋体"/>
          <w:spacing w:val="3"/>
          <w:sz w:val="24"/>
          <w:szCs w:val="24"/>
        </w:rPr>
        <w:t>盖章）</w:t>
      </w:r>
    </w:p>
    <w:p w14:paraId="2363BBEF">
      <w:pPr>
        <w:pStyle w:val="2"/>
        <w:spacing w:line="284" w:lineRule="auto"/>
      </w:pPr>
    </w:p>
    <w:p w14:paraId="15516AA2">
      <w:pPr>
        <w:pStyle w:val="2"/>
        <w:spacing w:line="284" w:lineRule="auto"/>
      </w:pPr>
    </w:p>
    <w:p w14:paraId="3E7EDC19">
      <w:pPr>
        <w:spacing w:before="78" w:line="219" w:lineRule="auto"/>
        <w:rPr>
          <w:rFonts w:ascii="宋体" w:hAnsi="宋体" w:eastAsia="宋体" w:cs="宋体"/>
          <w:sz w:val="24"/>
          <w:szCs w:val="24"/>
        </w:rPr>
      </w:pPr>
      <w:r>
        <w:rPr>
          <w:rFonts w:ascii="宋体" w:hAnsi="宋体" w:eastAsia="宋体" w:cs="宋体"/>
          <w:spacing w:val="-1"/>
          <w:sz w:val="24"/>
          <w:szCs w:val="24"/>
        </w:rPr>
        <w:t>法定代表人或委托代理人（签字</w:t>
      </w:r>
      <w:r>
        <w:rPr>
          <w:rFonts w:ascii="宋体" w:hAnsi="宋体" w:eastAsia="宋体" w:cs="宋体"/>
          <w:spacing w:val="1"/>
          <w:sz w:val="24"/>
          <w:szCs w:val="24"/>
        </w:rPr>
        <w:t>）：</w:t>
      </w:r>
    </w:p>
    <w:p w14:paraId="45C90137">
      <w:pPr>
        <w:pStyle w:val="2"/>
        <w:spacing w:line="409" w:lineRule="auto"/>
      </w:pPr>
    </w:p>
    <w:p w14:paraId="7AC28586">
      <w:pPr>
        <w:spacing w:before="78" w:line="220" w:lineRule="auto"/>
        <w:rPr>
          <w:rFonts w:ascii="宋体" w:hAnsi="宋体" w:eastAsia="宋体" w:cs="宋体"/>
          <w:sz w:val="24"/>
          <w:szCs w:val="24"/>
        </w:rPr>
      </w:pPr>
      <w:r>
        <w:rPr>
          <w:rFonts w:ascii="宋体" w:hAnsi="宋体" w:eastAsia="宋体" w:cs="宋体"/>
          <w:spacing w:val="-3"/>
          <w:sz w:val="24"/>
          <w:szCs w:val="24"/>
        </w:rPr>
        <w:t>单位地址：</w:t>
      </w:r>
    </w:p>
    <w:p w14:paraId="44FC06D1">
      <w:pPr>
        <w:pStyle w:val="2"/>
        <w:spacing w:line="283" w:lineRule="auto"/>
      </w:pPr>
    </w:p>
    <w:p w14:paraId="7D626744">
      <w:pPr>
        <w:pStyle w:val="2"/>
        <w:spacing w:line="283" w:lineRule="auto"/>
      </w:pPr>
    </w:p>
    <w:p w14:paraId="0B877DBA">
      <w:pPr>
        <w:spacing w:before="78" w:line="219" w:lineRule="auto"/>
        <w:ind w:left="16"/>
        <w:rPr>
          <w:rFonts w:ascii="宋体" w:hAnsi="宋体" w:eastAsia="宋体" w:cs="宋体"/>
          <w:sz w:val="24"/>
          <w:szCs w:val="24"/>
        </w:rPr>
      </w:pPr>
      <w:r>
        <w:rPr>
          <w:rFonts w:ascii="宋体" w:hAnsi="宋体" w:eastAsia="宋体" w:cs="宋体"/>
          <w:spacing w:val="-6"/>
          <w:sz w:val="24"/>
          <w:szCs w:val="24"/>
        </w:rPr>
        <w:t>邮政编码：</w:t>
      </w:r>
    </w:p>
    <w:p w14:paraId="7CA9CD87">
      <w:pPr>
        <w:pStyle w:val="2"/>
        <w:spacing w:line="283" w:lineRule="auto"/>
      </w:pPr>
    </w:p>
    <w:p w14:paraId="39F301D6">
      <w:pPr>
        <w:pStyle w:val="2"/>
        <w:spacing w:line="284" w:lineRule="auto"/>
      </w:pPr>
    </w:p>
    <w:p w14:paraId="521DA43F">
      <w:pPr>
        <w:spacing w:before="79" w:line="221" w:lineRule="auto"/>
        <w:rPr>
          <w:rFonts w:ascii="宋体" w:hAnsi="宋体" w:eastAsia="宋体" w:cs="宋体"/>
          <w:sz w:val="24"/>
          <w:szCs w:val="24"/>
        </w:rPr>
      </w:pPr>
      <w:r>
        <w:rPr>
          <w:rFonts w:ascii="宋体" w:hAnsi="宋体" w:eastAsia="宋体" w:cs="宋体"/>
          <w:spacing w:val="-3"/>
          <w:sz w:val="24"/>
          <w:szCs w:val="24"/>
        </w:rPr>
        <w:t>联系人：</w:t>
      </w:r>
    </w:p>
    <w:p w14:paraId="0ACDFBE4">
      <w:pPr>
        <w:pStyle w:val="2"/>
        <w:spacing w:line="282" w:lineRule="auto"/>
      </w:pPr>
    </w:p>
    <w:p w14:paraId="7AA57EBF">
      <w:pPr>
        <w:pStyle w:val="2"/>
        <w:spacing w:line="282" w:lineRule="auto"/>
      </w:pPr>
    </w:p>
    <w:p w14:paraId="71D2C326">
      <w:pPr>
        <w:spacing w:before="79" w:line="221" w:lineRule="auto"/>
        <w:rPr>
          <w:rFonts w:ascii="宋体" w:hAnsi="宋体" w:eastAsia="宋体" w:cs="宋体"/>
          <w:sz w:val="24"/>
          <w:szCs w:val="24"/>
        </w:rPr>
      </w:pPr>
      <w:r>
        <w:rPr>
          <w:rFonts w:ascii="宋体" w:hAnsi="宋体" w:eastAsia="宋体" w:cs="宋体"/>
          <w:spacing w:val="-3"/>
          <w:sz w:val="24"/>
          <w:szCs w:val="24"/>
        </w:rPr>
        <w:t>联系电话：</w:t>
      </w:r>
    </w:p>
    <w:p w14:paraId="1BC89953">
      <w:pPr>
        <w:pStyle w:val="2"/>
        <w:spacing w:line="283" w:lineRule="auto"/>
      </w:pPr>
    </w:p>
    <w:p w14:paraId="5B6E51FA">
      <w:pPr>
        <w:pStyle w:val="2"/>
        <w:spacing w:line="283" w:lineRule="auto"/>
      </w:pPr>
    </w:p>
    <w:p w14:paraId="79F9A635">
      <w:pPr>
        <w:spacing w:before="79" w:line="219" w:lineRule="auto"/>
        <w:ind w:left="3695"/>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6300AB59">
      <w:pPr>
        <w:spacing w:line="219" w:lineRule="auto"/>
        <w:rPr>
          <w:rFonts w:ascii="宋体" w:hAnsi="宋体" w:eastAsia="宋体" w:cs="宋体"/>
          <w:sz w:val="24"/>
          <w:szCs w:val="24"/>
        </w:rPr>
        <w:sectPr>
          <w:footerReference r:id="rId35" w:type="default"/>
          <w:pgSz w:w="11906" w:h="16839"/>
          <w:pgMar w:top="1020" w:right="1735" w:bottom="1546" w:left="1428" w:header="0" w:footer="1380" w:gutter="0"/>
          <w:pgNumType w:fmt="decimal"/>
          <w:cols w:space="720" w:num="1"/>
        </w:sectPr>
      </w:pPr>
    </w:p>
    <w:p w14:paraId="56508458">
      <w:pPr>
        <w:spacing w:before="48" w:line="219" w:lineRule="auto"/>
        <w:ind w:left="3149"/>
        <w:outlineLvl w:val="1"/>
        <w:rPr>
          <w:rFonts w:ascii="宋体" w:hAnsi="宋体" w:eastAsia="宋体" w:cs="宋体"/>
          <w:sz w:val="24"/>
          <w:szCs w:val="24"/>
        </w:rPr>
      </w:pPr>
      <w:r>
        <w:rPr>
          <w:rFonts w:ascii="宋体" w:hAnsi="宋体" w:eastAsia="宋体" w:cs="宋体"/>
          <w:b/>
          <w:bCs/>
          <w:spacing w:val="-3"/>
          <w:sz w:val="24"/>
          <w:szCs w:val="24"/>
        </w:rPr>
        <w:t>第二节</w:t>
      </w:r>
      <w:r>
        <w:rPr>
          <w:rFonts w:ascii="宋体" w:hAnsi="宋体" w:eastAsia="宋体" w:cs="宋体"/>
          <w:spacing w:val="-3"/>
          <w:sz w:val="24"/>
          <w:szCs w:val="24"/>
        </w:rPr>
        <w:t xml:space="preserve"> </w:t>
      </w:r>
      <w:r>
        <w:rPr>
          <w:rFonts w:ascii="宋体" w:hAnsi="宋体" w:eastAsia="宋体" w:cs="宋体"/>
          <w:b/>
          <w:bCs/>
          <w:spacing w:val="-3"/>
          <w:sz w:val="24"/>
          <w:szCs w:val="24"/>
        </w:rPr>
        <w:t>投标文件目录示例</w:t>
      </w:r>
    </w:p>
    <w:p w14:paraId="0DCA23CA">
      <w:pPr>
        <w:spacing w:before="163" w:line="480" w:lineRule="auto"/>
        <w:ind w:left="18"/>
        <w:rPr>
          <w:rFonts w:ascii="宋体" w:hAnsi="宋体" w:eastAsia="宋体" w:cs="宋体"/>
          <w:sz w:val="24"/>
          <w:szCs w:val="24"/>
        </w:rPr>
      </w:pPr>
      <w:r>
        <w:rPr>
          <w:rFonts w:ascii="宋体" w:hAnsi="宋体" w:eastAsia="宋体" w:cs="宋体"/>
          <w:spacing w:val="-6"/>
          <w:sz w:val="24"/>
          <w:szCs w:val="24"/>
        </w:rPr>
        <w:t>1、投标函</w:t>
      </w:r>
    </w:p>
    <w:p w14:paraId="6741D042">
      <w:pPr>
        <w:spacing w:line="480" w:lineRule="auto"/>
        <w:ind w:left="3"/>
        <w:rPr>
          <w:rFonts w:ascii="宋体" w:hAnsi="宋体" w:eastAsia="宋体" w:cs="宋体"/>
          <w:sz w:val="24"/>
          <w:szCs w:val="24"/>
        </w:rPr>
      </w:pPr>
      <w:r>
        <w:rPr>
          <w:rFonts w:ascii="宋体" w:hAnsi="宋体" w:eastAsia="宋体" w:cs="宋体"/>
          <w:spacing w:val="-2"/>
          <w:sz w:val="24"/>
          <w:szCs w:val="24"/>
        </w:rPr>
        <w:t>2、开标一览表</w:t>
      </w:r>
    </w:p>
    <w:p w14:paraId="46A59313">
      <w:pPr>
        <w:spacing w:line="480" w:lineRule="auto"/>
        <w:ind w:left="5"/>
        <w:rPr>
          <w:rFonts w:ascii="宋体" w:hAnsi="宋体" w:eastAsia="宋体" w:cs="宋体"/>
          <w:sz w:val="24"/>
          <w:szCs w:val="24"/>
        </w:rPr>
      </w:pPr>
      <w:r>
        <w:rPr>
          <w:rFonts w:ascii="宋体" w:hAnsi="宋体" w:eastAsia="宋体" w:cs="宋体"/>
          <w:spacing w:val="-2"/>
          <w:sz w:val="24"/>
          <w:szCs w:val="24"/>
        </w:rPr>
        <w:t>3、法定代表人身份证明书</w:t>
      </w:r>
    </w:p>
    <w:p w14:paraId="44083EF0">
      <w:pPr>
        <w:spacing w:before="1" w:line="480" w:lineRule="auto"/>
        <w:rPr>
          <w:rFonts w:ascii="宋体" w:hAnsi="宋体" w:eastAsia="宋体" w:cs="宋体"/>
          <w:sz w:val="24"/>
          <w:szCs w:val="24"/>
        </w:rPr>
      </w:pPr>
      <w:r>
        <w:rPr>
          <w:rFonts w:ascii="宋体" w:hAnsi="宋体" w:eastAsia="宋体" w:cs="宋体"/>
          <w:spacing w:val="-2"/>
          <w:sz w:val="24"/>
          <w:szCs w:val="24"/>
        </w:rPr>
        <w:t>4、授权委托书</w:t>
      </w:r>
    </w:p>
    <w:p w14:paraId="304AAB66">
      <w:pPr>
        <w:spacing w:line="480" w:lineRule="auto"/>
        <w:ind w:left="5"/>
        <w:rPr>
          <w:rFonts w:ascii="宋体" w:hAnsi="宋体" w:eastAsia="宋体" w:cs="宋体"/>
          <w:sz w:val="24"/>
          <w:szCs w:val="24"/>
        </w:rPr>
      </w:pPr>
      <w:r>
        <w:rPr>
          <w:rFonts w:ascii="宋体" w:hAnsi="宋体" w:eastAsia="宋体" w:cs="宋体"/>
          <w:spacing w:val="-2"/>
          <w:sz w:val="24"/>
          <w:szCs w:val="24"/>
        </w:rPr>
        <w:t>5、无重大违法记录的承诺书</w:t>
      </w:r>
    </w:p>
    <w:p w14:paraId="64E3A8AF">
      <w:pPr>
        <w:spacing w:line="480" w:lineRule="auto"/>
        <w:ind w:left="2"/>
        <w:rPr>
          <w:rFonts w:ascii="宋体" w:hAnsi="宋体" w:eastAsia="宋体" w:cs="宋体"/>
          <w:sz w:val="24"/>
          <w:szCs w:val="24"/>
        </w:rPr>
      </w:pPr>
      <w:r>
        <w:rPr>
          <w:rFonts w:ascii="宋体" w:hAnsi="宋体" w:eastAsia="宋体" w:cs="宋体"/>
          <w:spacing w:val="-2"/>
          <w:sz w:val="24"/>
          <w:szCs w:val="24"/>
        </w:rPr>
        <w:t>6、投标人基本情况表</w:t>
      </w:r>
    </w:p>
    <w:p w14:paraId="17C56C4A">
      <w:pPr>
        <w:spacing w:before="1" w:line="480" w:lineRule="auto"/>
        <w:ind w:left="6"/>
        <w:rPr>
          <w:rFonts w:ascii="宋体" w:hAnsi="宋体" w:eastAsia="宋体" w:cs="宋体"/>
          <w:sz w:val="24"/>
          <w:szCs w:val="24"/>
        </w:rPr>
      </w:pPr>
      <w:r>
        <w:rPr>
          <w:rFonts w:ascii="宋体" w:hAnsi="宋体" w:eastAsia="宋体" w:cs="宋体"/>
          <w:spacing w:val="-2"/>
          <w:sz w:val="24"/>
          <w:szCs w:val="24"/>
        </w:rPr>
        <w:t>7、技术条款偏离表</w:t>
      </w:r>
    </w:p>
    <w:p w14:paraId="53A9EFCD">
      <w:pPr>
        <w:spacing w:line="480" w:lineRule="auto"/>
        <w:ind w:left="1"/>
        <w:rPr>
          <w:rFonts w:ascii="宋体" w:hAnsi="宋体" w:eastAsia="宋体" w:cs="宋体"/>
          <w:sz w:val="24"/>
          <w:szCs w:val="24"/>
        </w:rPr>
      </w:pPr>
      <w:r>
        <w:rPr>
          <w:rFonts w:ascii="宋体" w:hAnsi="宋体" w:eastAsia="宋体" w:cs="宋体"/>
          <w:spacing w:val="-2"/>
          <w:sz w:val="24"/>
          <w:szCs w:val="24"/>
        </w:rPr>
        <w:t>8、商务条款偏离表</w:t>
      </w:r>
    </w:p>
    <w:p w14:paraId="5B26EC03">
      <w:pPr>
        <w:spacing w:line="480" w:lineRule="auto"/>
        <w:ind w:left="1"/>
        <w:rPr>
          <w:rFonts w:ascii="宋体" w:hAnsi="宋体" w:eastAsia="宋体" w:cs="宋体"/>
          <w:sz w:val="24"/>
          <w:szCs w:val="24"/>
        </w:rPr>
      </w:pPr>
      <w:r>
        <w:rPr>
          <w:rFonts w:ascii="宋体" w:hAnsi="宋体" w:eastAsia="宋体" w:cs="宋体"/>
          <w:spacing w:val="-2"/>
          <w:sz w:val="24"/>
          <w:szCs w:val="24"/>
        </w:rPr>
        <w:t>9、反商业贿赂书</w:t>
      </w:r>
    </w:p>
    <w:p w14:paraId="2899AF28">
      <w:pPr>
        <w:spacing w:before="1" w:line="480" w:lineRule="auto"/>
        <w:ind w:left="18"/>
        <w:rPr>
          <w:rFonts w:ascii="宋体" w:hAnsi="宋体" w:eastAsia="宋体" w:cs="宋体"/>
          <w:sz w:val="24"/>
          <w:szCs w:val="24"/>
        </w:rPr>
      </w:pPr>
      <w:r>
        <w:rPr>
          <w:rFonts w:ascii="宋体" w:hAnsi="宋体" w:eastAsia="宋体" w:cs="宋体"/>
          <w:spacing w:val="-2"/>
          <w:sz w:val="24"/>
          <w:szCs w:val="24"/>
        </w:rPr>
        <w:t>10、投标人近三年有无违法、违规记录承诺书</w:t>
      </w:r>
    </w:p>
    <w:p w14:paraId="68AC4A40">
      <w:pPr>
        <w:spacing w:line="480" w:lineRule="auto"/>
        <w:ind w:left="18"/>
        <w:rPr>
          <w:rFonts w:ascii="宋体" w:hAnsi="宋体" w:eastAsia="宋体" w:cs="宋体"/>
          <w:sz w:val="24"/>
          <w:szCs w:val="24"/>
        </w:rPr>
      </w:pPr>
      <w:r>
        <w:rPr>
          <w:rFonts w:ascii="宋体" w:hAnsi="宋体" w:eastAsia="宋体" w:cs="宋体"/>
          <w:spacing w:val="-4"/>
          <w:sz w:val="24"/>
          <w:szCs w:val="24"/>
        </w:rPr>
        <w:t>11、产品配置</w:t>
      </w:r>
    </w:p>
    <w:p w14:paraId="12FF819C">
      <w:pPr>
        <w:spacing w:line="480" w:lineRule="auto"/>
        <w:ind w:left="18"/>
        <w:rPr>
          <w:rFonts w:ascii="宋体" w:hAnsi="宋体" w:eastAsia="宋体" w:cs="宋体"/>
          <w:sz w:val="24"/>
          <w:szCs w:val="24"/>
        </w:rPr>
      </w:pPr>
      <w:r>
        <w:rPr>
          <w:rFonts w:ascii="宋体" w:hAnsi="宋体" w:eastAsia="宋体" w:cs="宋体"/>
          <w:spacing w:val="-4"/>
          <w:sz w:val="24"/>
          <w:szCs w:val="24"/>
        </w:rPr>
        <w:t>13、实施方案</w:t>
      </w:r>
    </w:p>
    <w:p w14:paraId="27C2069C">
      <w:pPr>
        <w:spacing w:line="480" w:lineRule="auto"/>
        <w:ind w:left="18"/>
        <w:rPr>
          <w:rFonts w:ascii="宋体" w:hAnsi="宋体" w:eastAsia="宋体" w:cs="宋体"/>
          <w:sz w:val="24"/>
          <w:szCs w:val="24"/>
        </w:rPr>
      </w:pPr>
      <w:r>
        <w:rPr>
          <w:rFonts w:ascii="宋体" w:hAnsi="宋体" w:eastAsia="宋体" w:cs="宋体"/>
          <w:spacing w:val="-4"/>
          <w:sz w:val="24"/>
          <w:szCs w:val="24"/>
        </w:rPr>
        <w:t>14、应急预案</w:t>
      </w:r>
    </w:p>
    <w:p w14:paraId="0384F196">
      <w:pPr>
        <w:spacing w:line="480" w:lineRule="auto"/>
        <w:ind w:left="18"/>
        <w:rPr>
          <w:rFonts w:ascii="宋体" w:hAnsi="宋体" w:eastAsia="宋体" w:cs="宋体"/>
          <w:sz w:val="24"/>
          <w:szCs w:val="24"/>
        </w:rPr>
      </w:pPr>
      <w:r>
        <w:rPr>
          <w:rFonts w:ascii="宋体" w:hAnsi="宋体" w:eastAsia="宋体" w:cs="宋体"/>
          <w:spacing w:val="-4"/>
          <w:sz w:val="24"/>
          <w:szCs w:val="24"/>
        </w:rPr>
        <w:t>15、售后服务</w:t>
      </w:r>
    </w:p>
    <w:p w14:paraId="1751326F">
      <w:pPr>
        <w:spacing w:line="480" w:lineRule="auto"/>
        <w:ind w:left="18"/>
        <w:rPr>
          <w:rFonts w:ascii="宋体" w:hAnsi="宋体" w:eastAsia="宋体" w:cs="宋体"/>
          <w:sz w:val="24"/>
          <w:szCs w:val="24"/>
        </w:rPr>
      </w:pPr>
      <w:r>
        <w:rPr>
          <w:rFonts w:ascii="宋体" w:hAnsi="宋体" w:eastAsia="宋体" w:cs="宋体"/>
          <w:spacing w:val="-2"/>
          <w:sz w:val="24"/>
          <w:szCs w:val="24"/>
        </w:rPr>
        <w:t>16、中小企业声明函（货物）</w:t>
      </w:r>
    </w:p>
    <w:p w14:paraId="33CD991D">
      <w:pPr>
        <w:spacing w:line="480" w:lineRule="auto"/>
        <w:ind w:left="18"/>
        <w:rPr>
          <w:rFonts w:ascii="宋体" w:hAnsi="宋体" w:eastAsia="宋体" w:cs="宋体"/>
          <w:sz w:val="24"/>
          <w:szCs w:val="24"/>
        </w:rPr>
      </w:pPr>
      <w:r>
        <w:rPr>
          <w:rFonts w:ascii="宋体" w:hAnsi="宋体" w:eastAsia="宋体" w:cs="宋体"/>
          <w:spacing w:val="-3"/>
          <w:sz w:val="24"/>
          <w:szCs w:val="24"/>
        </w:rPr>
        <w:t>17、其他需要提交的资料</w:t>
      </w:r>
    </w:p>
    <w:p w14:paraId="7A238EA3">
      <w:pPr>
        <w:spacing w:before="3" w:line="480" w:lineRule="auto"/>
        <w:ind w:left="5" w:hanging="5"/>
        <w:rPr>
          <w:rFonts w:ascii="宋体" w:hAnsi="宋体" w:eastAsia="宋体" w:cs="宋体"/>
          <w:sz w:val="24"/>
          <w:szCs w:val="24"/>
        </w:rPr>
      </w:pPr>
      <w:r>
        <w:rPr>
          <w:rFonts w:ascii="宋体" w:hAnsi="宋体" w:eastAsia="宋体" w:cs="宋体"/>
          <w:spacing w:val="-2"/>
          <w:sz w:val="24"/>
          <w:szCs w:val="24"/>
        </w:rPr>
        <w:t>注：为了便于查找，请按上述顺序编制投标文件内容，并在目录中标明每项内容的起始</w:t>
      </w:r>
      <w:r>
        <w:rPr>
          <w:rFonts w:ascii="宋体" w:hAnsi="宋体" w:eastAsia="宋体" w:cs="宋体"/>
          <w:spacing w:val="-6"/>
          <w:sz w:val="24"/>
          <w:szCs w:val="24"/>
        </w:rPr>
        <w:t>页码。</w:t>
      </w:r>
    </w:p>
    <w:p w14:paraId="463D6D02">
      <w:pPr>
        <w:spacing w:line="480" w:lineRule="auto"/>
        <w:rPr>
          <w:rFonts w:ascii="宋体" w:hAnsi="宋体" w:eastAsia="宋体" w:cs="宋体"/>
          <w:sz w:val="24"/>
          <w:szCs w:val="24"/>
        </w:rPr>
        <w:sectPr>
          <w:footerReference r:id="rId36" w:type="default"/>
          <w:pgSz w:w="11906" w:h="16839"/>
          <w:pgMar w:top="1122" w:right="1418" w:bottom="1544" w:left="1426" w:header="0" w:footer="1380" w:gutter="0"/>
          <w:pgNumType w:fmt="decimal"/>
          <w:cols w:space="720" w:num="1"/>
        </w:sectPr>
      </w:pPr>
    </w:p>
    <w:p w14:paraId="56516D34">
      <w:pPr>
        <w:spacing w:before="48" w:line="220" w:lineRule="auto"/>
        <w:ind w:left="485"/>
        <w:rPr>
          <w:rFonts w:ascii="宋体" w:hAnsi="宋体" w:eastAsia="宋体" w:cs="宋体"/>
          <w:sz w:val="24"/>
          <w:szCs w:val="24"/>
        </w:rPr>
      </w:pPr>
      <w:r>
        <w:rPr>
          <w:rFonts w:ascii="宋体" w:hAnsi="宋体" w:eastAsia="宋体" w:cs="宋体"/>
          <w:b/>
          <w:bCs/>
          <w:spacing w:val="-5"/>
          <w:sz w:val="24"/>
          <w:szCs w:val="24"/>
        </w:rPr>
        <w:t>5.2.1</w:t>
      </w:r>
      <w:r>
        <w:rPr>
          <w:rFonts w:ascii="宋体" w:hAnsi="宋体" w:eastAsia="宋体" w:cs="宋体"/>
          <w:spacing w:val="12"/>
          <w:sz w:val="24"/>
          <w:szCs w:val="24"/>
        </w:rPr>
        <w:t xml:space="preserve"> </w:t>
      </w:r>
      <w:r>
        <w:rPr>
          <w:rFonts w:ascii="宋体" w:hAnsi="宋体" w:eastAsia="宋体" w:cs="宋体"/>
          <w:b/>
          <w:bCs/>
          <w:spacing w:val="-5"/>
          <w:sz w:val="24"/>
          <w:szCs w:val="24"/>
        </w:rPr>
        <w:t>投标函</w:t>
      </w:r>
    </w:p>
    <w:p w14:paraId="4836E1EF">
      <w:pPr>
        <w:spacing w:before="37" w:line="225" w:lineRule="auto"/>
        <w:ind w:left="4061"/>
        <w:rPr>
          <w:rFonts w:ascii="宋体" w:hAnsi="宋体" w:eastAsia="宋体" w:cs="宋体"/>
          <w:sz w:val="31"/>
          <w:szCs w:val="31"/>
        </w:rPr>
      </w:pPr>
      <w:r>
        <w:rPr>
          <w:rFonts w:ascii="宋体" w:hAnsi="宋体" w:eastAsia="宋体" w:cs="宋体"/>
          <w:b/>
          <w:bCs/>
          <w:spacing w:val="2"/>
          <w:sz w:val="44"/>
          <w:szCs w:val="44"/>
        </w:rPr>
        <w:t>投标函</w:t>
      </w:r>
    </w:p>
    <w:p w14:paraId="12ADF7E1">
      <w:pPr>
        <w:pStyle w:val="2"/>
        <w:spacing w:line="440" w:lineRule="auto"/>
      </w:pPr>
    </w:p>
    <w:p w14:paraId="382C7054">
      <w:pPr>
        <w:spacing w:before="78" w:line="219" w:lineRule="auto"/>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pacing w:val="7"/>
          <w:sz w:val="24"/>
          <w:szCs w:val="24"/>
        </w:rPr>
        <w:t>采购人名称）</w:t>
      </w:r>
    </w:p>
    <w:p w14:paraId="4044C6D5">
      <w:pPr>
        <w:spacing w:before="212" w:line="359" w:lineRule="auto"/>
        <w:ind w:left="2" w:firstLine="480"/>
        <w:rPr>
          <w:rFonts w:ascii="宋体" w:hAnsi="宋体" w:eastAsia="宋体" w:cs="宋体"/>
          <w:sz w:val="24"/>
          <w:szCs w:val="24"/>
        </w:rPr>
      </w:pPr>
      <w:r>
        <w:rPr>
          <w:rFonts w:ascii="宋体" w:hAnsi="宋体" w:eastAsia="宋体" w:cs="宋体"/>
          <w:spacing w:val="1"/>
          <w:sz w:val="24"/>
          <w:szCs w:val="24"/>
        </w:rPr>
        <w:t>根据贵方(项目名称、项目编号)的投标邀请,签字代表(姓名、职务)经正式授权并</w:t>
      </w:r>
      <w:r>
        <w:rPr>
          <w:rFonts w:ascii="宋体" w:hAnsi="宋体" w:eastAsia="宋体" w:cs="宋体"/>
          <w:sz w:val="24"/>
          <w:szCs w:val="24"/>
        </w:rPr>
        <w:t>代表投标人（投标人名称、注册地址）提交下述文件正本份、</w:t>
      </w:r>
      <w:r>
        <w:rPr>
          <w:rFonts w:ascii="宋体" w:hAnsi="宋体" w:eastAsia="宋体" w:cs="宋体"/>
          <w:spacing w:val="-1"/>
          <w:sz w:val="24"/>
          <w:szCs w:val="24"/>
        </w:rPr>
        <w:t>副本份及电子文档份。</w:t>
      </w:r>
    </w:p>
    <w:p w14:paraId="59432035">
      <w:pPr>
        <w:spacing w:before="1" w:line="218" w:lineRule="auto"/>
        <w:ind w:left="480"/>
        <w:rPr>
          <w:rFonts w:ascii="宋体" w:hAnsi="宋体" w:eastAsia="宋体" w:cs="宋体"/>
          <w:sz w:val="24"/>
          <w:szCs w:val="24"/>
        </w:rPr>
      </w:pPr>
      <w:r>
        <w:rPr>
          <w:rFonts w:ascii="宋体" w:hAnsi="宋体" w:eastAsia="宋体" w:cs="宋体"/>
          <w:b/>
          <w:bCs/>
          <w:spacing w:val="-3"/>
          <w:sz w:val="24"/>
          <w:szCs w:val="24"/>
        </w:rPr>
        <w:t>据此，签字代表宣布同意如下：</w:t>
      </w:r>
    </w:p>
    <w:p w14:paraId="36181C9C">
      <w:pPr>
        <w:spacing w:before="184" w:line="216" w:lineRule="auto"/>
        <w:ind w:left="498"/>
        <w:rPr>
          <w:rFonts w:ascii="宋体" w:hAnsi="宋体" w:eastAsia="宋体" w:cs="宋体"/>
          <w:sz w:val="24"/>
          <w:szCs w:val="24"/>
        </w:rPr>
      </w:pPr>
      <w:r>
        <w:rPr>
          <w:rFonts w:ascii="宋体" w:hAnsi="宋体" w:eastAsia="宋体" w:cs="宋体"/>
          <w:spacing w:val="-4"/>
          <w:sz w:val="24"/>
          <w:szCs w:val="24"/>
        </w:rPr>
        <w:t>1.本标包我方投标价格为人民币（大写</w:t>
      </w:r>
      <w:r>
        <w:rPr>
          <w:rFonts w:ascii="宋体" w:hAnsi="宋体" w:eastAsia="宋体" w:cs="宋体"/>
          <w:spacing w:val="-4"/>
          <w:sz w:val="24"/>
          <w:szCs w:val="24"/>
          <w:u w:val="single" w:color="auto"/>
        </w:rPr>
        <w:t>）元 (￥</w:t>
      </w:r>
      <w:r>
        <w:rPr>
          <w:rFonts w:ascii="宋体" w:hAnsi="宋体" w:eastAsia="宋体" w:cs="宋体"/>
          <w:spacing w:val="-4"/>
          <w:sz w:val="24"/>
          <w:szCs w:val="24"/>
        </w:rPr>
        <w:t>)</w:t>
      </w:r>
      <w:r>
        <w:rPr>
          <w:rFonts w:ascii="宋体" w:hAnsi="宋体" w:eastAsia="宋体" w:cs="宋体"/>
          <w:spacing w:val="22"/>
          <w:sz w:val="24"/>
          <w:szCs w:val="24"/>
        </w:rPr>
        <w:t xml:space="preserve">  </w:t>
      </w:r>
      <w:r>
        <w:rPr>
          <w:rFonts w:ascii="宋体" w:hAnsi="宋体" w:eastAsia="宋体" w:cs="宋体"/>
          <w:spacing w:val="-4"/>
          <w:sz w:val="24"/>
          <w:szCs w:val="24"/>
        </w:rPr>
        <w:t>,</w:t>
      </w:r>
      <w:r>
        <w:rPr>
          <w:rFonts w:ascii="宋体" w:hAnsi="宋体" w:eastAsia="宋体" w:cs="宋体"/>
          <w:spacing w:val="63"/>
          <w:sz w:val="24"/>
          <w:szCs w:val="24"/>
        </w:rPr>
        <w:t xml:space="preserve"> </w:t>
      </w:r>
      <w:r>
        <w:rPr>
          <w:rFonts w:ascii="宋体" w:hAnsi="宋体" w:eastAsia="宋体" w:cs="宋体"/>
          <w:spacing w:val="-4"/>
          <w:sz w:val="24"/>
          <w:szCs w:val="24"/>
        </w:rPr>
        <w:t>供货时间为</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14:paraId="2C3B07BB">
      <w:pPr>
        <w:spacing w:before="185" w:line="302" w:lineRule="auto"/>
        <w:ind w:left="7" w:firstLine="476"/>
        <w:rPr>
          <w:rFonts w:ascii="宋体" w:hAnsi="宋体" w:eastAsia="宋体" w:cs="宋体"/>
          <w:sz w:val="24"/>
          <w:szCs w:val="24"/>
        </w:rPr>
      </w:pPr>
      <w:r>
        <w:rPr>
          <w:rFonts w:ascii="宋体" w:hAnsi="宋体" w:eastAsia="宋体" w:cs="宋体"/>
          <w:spacing w:val="-8"/>
          <w:sz w:val="24"/>
          <w:szCs w:val="24"/>
        </w:rPr>
        <w:t>2.随同本投标函提交投标保证金一份，以形式出具的投标保证金，金额为人民币（大</w:t>
      </w:r>
      <w:r>
        <w:rPr>
          <w:rFonts w:ascii="宋体" w:hAnsi="宋体" w:eastAsia="宋体" w:cs="宋体"/>
          <w:spacing w:val="-24"/>
          <w:sz w:val="24"/>
          <w:szCs w:val="24"/>
        </w:rPr>
        <w:t>写）元</w:t>
      </w:r>
      <w:r>
        <w:rPr>
          <w:rFonts w:ascii="宋体" w:hAnsi="宋体" w:eastAsia="宋体" w:cs="宋体"/>
          <w:spacing w:val="17"/>
          <w:sz w:val="24"/>
          <w:szCs w:val="24"/>
        </w:rPr>
        <w:t xml:space="preserve"> </w:t>
      </w:r>
      <w:r>
        <w:rPr>
          <w:rFonts w:ascii="宋体" w:hAnsi="宋体" w:eastAsia="宋体" w:cs="宋体"/>
          <w:spacing w:val="-24"/>
          <w:sz w:val="24"/>
          <w:szCs w:val="24"/>
        </w:rPr>
        <w:t>(</w:t>
      </w:r>
      <w:r>
        <w:rPr>
          <w:rFonts w:ascii="宋体" w:hAnsi="宋体" w:eastAsia="宋体" w:cs="宋体"/>
          <w:spacing w:val="-85"/>
          <w:sz w:val="24"/>
          <w:szCs w:val="24"/>
        </w:rPr>
        <w:t xml:space="preserve"> </w:t>
      </w:r>
      <w:r>
        <w:rPr>
          <w:rFonts w:ascii="宋体" w:hAnsi="宋体" w:eastAsia="宋体" w:cs="宋体"/>
          <w:spacing w:val="-96"/>
          <w:sz w:val="24"/>
          <w:szCs w:val="24"/>
          <w:u w:val="single" w:color="auto"/>
        </w:rPr>
        <w:t xml:space="preserve"> </w:t>
      </w:r>
      <w:r>
        <w:rPr>
          <w:rFonts w:ascii="宋体" w:hAnsi="宋体" w:eastAsia="宋体" w:cs="宋体"/>
          <w:spacing w:val="-24"/>
          <w:sz w:val="24"/>
          <w:szCs w:val="24"/>
          <w:u w:val="single" w:color="auto"/>
        </w:rPr>
        <w:t>￥</w:t>
      </w:r>
      <w:r>
        <w:rPr>
          <w:rFonts w:ascii="宋体" w:hAnsi="宋体" w:eastAsia="宋体" w:cs="宋体"/>
          <w:spacing w:val="-96"/>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24"/>
          <w:sz w:val="24"/>
          <w:szCs w:val="24"/>
        </w:rPr>
        <w:t>)</w:t>
      </w:r>
      <w:r>
        <w:rPr>
          <w:rFonts w:ascii="宋体" w:hAnsi="宋体" w:eastAsia="宋体" w:cs="宋体"/>
          <w:spacing w:val="8"/>
          <w:sz w:val="24"/>
          <w:szCs w:val="24"/>
        </w:rPr>
        <w:t xml:space="preserve">  </w:t>
      </w:r>
      <w:r>
        <w:rPr>
          <w:rFonts w:ascii="宋体" w:hAnsi="宋体" w:eastAsia="宋体" w:cs="宋体"/>
          <w:spacing w:val="-24"/>
          <w:sz w:val="24"/>
          <w:szCs w:val="24"/>
        </w:rPr>
        <w:t>。</w:t>
      </w:r>
    </w:p>
    <w:p w14:paraId="566AA93B">
      <w:pPr>
        <w:spacing w:before="210" w:line="219" w:lineRule="auto"/>
        <w:ind w:left="485"/>
        <w:rPr>
          <w:rFonts w:ascii="宋体" w:hAnsi="宋体" w:eastAsia="宋体" w:cs="宋体"/>
          <w:sz w:val="24"/>
          <w:szCs w:val="24"/>
        </w:rPr>
      </w:pPr>
      <w:r>
        <w:rPr>
          <w:rFonts w:ascii="宋体" w:hAnsi="宋体" w:eastAsia="宋体" w:cs="宋体"/>
          <w:spacing w:val="-1"/>
          <w:sz w:val="24"/>
          <w:szCs w:val="24"/>
        </w:rPr>
        <w:t>3.我方承诺在投标有效期内不补充、修改、替代或者撤回本投标文件。</w:t>
      </w:r>
    </w:p>
    <w:p w14:paraId="0DB7E171">
      <w:pPr>
        <w:spacing w:before="216" w:line="300" w:lineRule="auto"/>
        <w:ind w:firstLine="476"/>
        <w:rPr>
          <w:rFonts w:ascii="宋体" w:hAnsi="宋体" w:eastAsia="宋体" w:cs="宋体"/>
          <w:sz w:val="24"/>
          <w:szCs w:val="24"/>
        </w:rPr>
      </w:pPr>
      <w:r>
        <w:rPr>
          <w:rFonts w:ascii="Calibri" w:hAnsi="Calibri" w:eastAsia="Calibri" w:cs="Calibri"/>
          <w:spacing w:val="-2"/>
          <w:sz w:val="24"/>
          <w:szCs w:val="24"/>
        </w:rPr>
        <w:t>4</w:t>
      </w:r>
      <w:r>
        <w:rPr>
          <w:rFonts w:ascii="宋体" w:hAnsi="宋体" w:eastAsia="宋体" w:cs="宋体"/>
          <w:spacing w:val="-2"/>
          <w:sz w:val="24"/>
          <w:szCs w:val="24"/>
        </w:rPr>
        <w:t>.如果我方中标，我方将按规定履行合同责任义务。保证在合同约定的服务周期内</w:t>
      </w:r>
      <w:r>
        <w:rPr>
          <w:rFonts w:ascii="宋体" w:hAnsi="宋体" w:eastAsia="宋体" w:cs="宋体"/>
          <w:spacing w:val="-1"/>
          <w:sz w:val="24"/>
          <w:szCs w:val="24"/>
        </w:rPr>
        <w:t>供货，并确保我方提供产品及服务满足招标文件的要求。</w:t>
      </w:r>
    </w:p>
    <w:p w14:paraId="09C36D47">
      <w:pPr>
        <w:spacing w:before="214" w:line="219" w:lineRule="auto"/>
        <w:ind w:left="485"/>
        <w:rPr>
          <w:rFonts w:ascii="宋体" w:hAnsi="宋体" w:eastAsia="宋体" w:cs="宋体"/>
          <w:sz w:val="24"/>
          <w:szCs w:val="24"/>
        </w:rPr>
      </w:pPr>
      <w:r>
        <w:rPr>
          <w:rFonts w:ascii="宋体" w:hAnsi="宋体" w:eastAsia="宋体" w:cs="宋体"/>
          <w:spacing w:val="-3"/>
          <w:sz w:val="24"/>
          <w:szCs w:val="24"/>
        </w:rPr>
        <w:t>5.本投标文件有效期为自投标截止之日起个</w:t>
      </w:r>
      <w:r>
        <w:rPr>
          <w:rFonts w:ascii="宋体" w:hAnsi="宋体" w:eastAsia="宋体" w:cs="宋体"/>
          <w:spacing w:val="-3"/>
          <w:sz w:val="24"/>
          <w:szCs w:val="24"/>
          <w:u w:val="single" w:color="auto"/>
        </w:rPr>
        <w:t xml:space="preserve">    </w:t>
      </w:r>
      <w:r>
        <w:rPr>
          <w:rFonts w:ascii="宋体" w:hAnsi="宋体" w:eastAsia="宋体" w:cs="宋体"/>
          <w:spacing w:val="-52"/>
          <w:sz w:val="24"/>
          <w:szCs w:val="24"/>
        </w:rPr>
        <w:t xml:space="preserve"> </w:t>
      </w:r>
      <w:r>
        <w:rPr>
          <w:rFonts w:ascii="宋体" w:hAnsi="宋体" w:eastAsia="宋体" w:cs="宋体"/>
          <w:spacing w:val="-3"/>
          <w:sz w:val="24"/>
          <w:szCs w:val="24"/>
        </w:rPr>
        <w:t>日历日。</w:t>
      </w:r>
    </w:p>
    <w:p w14:paraId="107FB275">
      <w:pPr>
        <w:spacing w:before="181" w:line="290" w:lineRule="auto"/>
        <w:ind w:firstLine="481"/>
        <w:rPr>
          <w:rFonts w:ascii="宋体" w:hAnsi="宋体" w:eastAsia="宋体" w:cs="宋体"/>
          <w:sz w:val="24"/>
          <w:szCs w:val="24"/>
        </w:rPr>
      </w:pPr>
      <w:r>
        <w:rPr>
          <w:rFonts w:ascii="宋体" w:hAnsi="宋体" w:eastAsia="宋体" w:cs="宋体"/>
          <w:spacing w:val="-1"/>
          <w:sz w:val="24"/>
          <w:szCs w:val="24"/>
        </w:rPr>
        <w:t>6.已详细审查全部招标文件，包括所有补充</w:t>
      </w:r>
      <w:r>
        <w:rPr>
          <w:rFonts w:ascii="宋体" w:hAnsi="宋体" w:eastAsia="宋体" w:cs="宋体"/>
          <w:spacing w:val="-2"/>
          <w:sz w:val="24"/>
          <w:szCs w:val="24"/>
        </w:rPr>
        <w:t>通知（如果有的话</w:t>
      </w:r>
      <w:r>
        <w:rPr>
          <w:rFonts w:ascii="宋体" w:hAnsi="宋体" w:eastAsia="宋体" w:cs="宋体"/>
          <w:spacing w:val="-7"/>
          <w:sz w:val="24"/>
          <w:szCs w:val="24"/>
        </w:rPr>
        <w:t>），</w:t>
      </w:r>
      <w:r>
        <w:rPr>
          <w:rFonts w:ascii="宋体" w:hAnsi="宋体" w:eastAsia="宋体" w:cs="宋体"/>
          <w:spacing w:val="-2"/>
          <w:sz w:val="24"/>
          <w:szCs w:val="24"/>
        </w:rPr>
        <w:t>完全理解并同意</w:t>
      </w:r>
      <w:r>
        <w:rPr>
          <w:rFonts w:ascii="宋体" w:hAnsi="宋体" w:eastAsia="宋体" w:cs="宋体"/>
          <w:spacing w:val="-1"/>
          <w:sz w:val="24"/>
          <w:szCs w:val="24"/>
        </w:rPr>
        <w:t>放弃对这方面有不明、误解的权利。</w:t>
      </w:r>
    </w:p>
    <w:p w14:paraId="1A96D8CA">
      <w:pPr>
        <w:spacing w:before="181" w:line="289" w:lineRule="auto"/>
        <w:ind w:firstLine="485"/>
        <w:rPr>
          <w:rFonts w:ascii="宋体" w:hAnsi="宋体" w:eastAsia="宋体" w:cs="宋体"/>
          <w:sz w:val="24"/>
          <w:szCs w:val="24"/>
        </w:rPr>
      </w:pPr>
      <w:r>
        <w:rPr>
          <w:rFonts w:ascii="宋体" w:hAnsi="宋体" w:eastAsia="宋体" w:cs="宋体"/>
          <w:spacing w:val="-2"/>
          <w:sz w:val="24"/>
          <w:szCs w:val="24"/>
        </w:rPr>
        <w:t>7.我方不是为本项目提供整体设计、规范编制或者项目管理、监理、检测等服务的</w:t>
      </w:r>
      <w:r>
        <w:rPr>
          <w:rFonts w:ascii="宋体" w:hAnsi="宋体" w:eastAsia="宋体" w:cs="宋体"/>
          <w:spacing w:val="-1"/>
          <w:sz w:val="24"/>
          <w:szCs w:val="24"/>
        </w:rPr>
        <w:t>供应商，我方不是采购代理机构的附属机构。</w:t>
      </w:r>
    </w:p>
    <w:p w14:paraId="3B20BF68">
      <w:pPr>
        <w:spacing w:before="182" w:line="219" w:lineRule="auto"/>
        <w:ind w:left="481"/>
        <w:rPr>
          <w:rFonts w:ascii="宋体" w:hAnsi="宋体" w:eastAsia="宋体" w:cs="宋体"/>
          <w:sz w:val="24"/>
          <w:szCs w:val="24"/>
        </w:rPr>
      </w:pPr>
      <w:r>
        <w:rPr>
          <w:rFonts w:ascii="宋体" w:hAnsi="宋体" w:eastAsia="宋体" w:cs="宋体"/>
          <w:spacing w:val="-1"/>
          <w:sz w:val="24"/>
          <w:szCs w:val="24"/>
        </w:rPr>
        <w:t>8.按照招标文件的规定，在中标后向贵方一次性支付招标代理费。</w:t>
      </w:r>
    </w:p>
    <w:p w14:paraId="2647E97D">
      <w:pPr>
        <w:spacing w:before="183" w:line="289" w:lineRule="auto"/>
        <w:ind w:firstLine="481"/>
        <w:rPr>
          <w:rFonts w:ascii="宋体" w:hAnsi="宋体" w:eastAsia="宋体" w:cs="宋体"/>
          <w:sz w:val="24"/>
          <w:szCs w:val="24"/>
        </w:rPr>
      </w:pPr>
      <w:r>
        <w:rPr>
          <w:rFonts w:ascii="宋体" w:hAnsi="宋体" w:eastAsia="宋体" w:cs="宋体"/>
          <w:spacing w:val="-2"/>
          <w:sz w:val="24"/>
          <w:szCs w:val="24"/>
        </w:rPr>
        <w:t>9.按照贵方可能的要求，提供与投标有关的一切数据或资料，完全理解贵方不一定</w:t>
      </w:r>
      <w:r>
        <w:rPr>
          <w:rFonts w:ascii="宋体" w:hAnsi="宋体" w:eastAsia="宋体" w:cs="宋体"/>
          <w:spacing w:val="-1"/>
          <w:sz w:val="24"/>
          <w:szCs w:val="24"/>
        </w:rPr>
        <w:t>接受最低价的投标或收到的任何投标。</w:t>
      </w:r>
    </w:p>
    <w:p w14:paraId="0331F1D6">
      <w:pPr>
        <w:spacing w:before="183" w:line="219" w:lineRule="auto"/>
        <w:ind w:left="498"/>
        <w:rPr>
          <w:rFonts w:ascii="宋体" w:hAnsi="宋体" w:eastAsia="宋体" w:cs="宋体"/>
          <w:sz w:val="24"/>
          <w:szCs w:val="24"/>
        </w:rPr>
      </w:pPr>
      <w:r>
        <w:rPr>
          <w:rFonts w:ascii="宋体" w:hAnsi="宋体" w:eastAsia="宋体" w:cs="宋体"/>
          <w:spacing w:val="-2"/>
          <w:sz w:val="24"/>
          <w:szCs w:val="24"/>
        </w:rPr>
        <w:t>10.按照招标文件的规定履行合同责任和义务。</w:t>
      </w:r>
    </w:p>
    <w:p w14:paraId="3A1B8E21">
      <w:pPr>
        <w:spacing w:before="180" w:line="219" w:lineRule="auto"/>
        <w:ind w:left="498"/>
        <w:rPr>
          <w:rFonts w:ascii="宋体" w:hAnsi="宋体" w:eastAsia="宋体" w:cs="宋体"/>
          <w:sz w:val="24"/>
          <w:szCs w:val="24"/>
        </w:rPr>
      </w:pPr>
      <w:r>
        <w:rPr>
          <w:rFonts w:ascii="宋体" w:hAnsi="宋体" w:eastAsia="宋体" w:cs="宋体"/>
          <w:spacing w:val="-1"/>
          <w:sz w:val="24"/>
          <w:szCs w:val="24"/>
        </w:rPr>
        <w:t>11.完全理解并无条件承担中标后不依法与采购人签订合同的法律后果。</w:t>
      </w:r>
    </w:p>
    <w:p w14:paraId="6DD04BFC">
      <w:pPr>
        <w:spacing w:before="183" w:line="300" w:lineRule="auto"/>
        <w:ind w:left="4" w:right="69" w:firstLine="493"/>
        <w:rPr>
          <w:rFonts w:ascii="宋体" w:hAnsi="宋体" w:eastAsia="宋体" w:cs="宋体"/>
          <w:sz w:val="24"/>
          <w:szCs w:val="24"/>
        </w:rPr>
      </w:pPr>
      <w:r>
        <w:rPr>
          <w:rFonts w:ascii="宋体" w:hAnsi="宋体" w:eastAsia="宋体" w:cs="宋体"/>
          <w:spacing w:val="-1"/>
          <w:sz w:val="24"/>
          <w:szCs w:val="24"/>
        </w:rPr>
        <w:t>12.我方愿意提供贵方可能要求的与投标有关的一切数据或资料，完全理解贵方不一定接受最低投标报价的投标或收到的任何投标。</w:t>
      </w:r>
    </w:p>
    <w:p w14:paraId="2718EAF7">
      <w:pPr>
        <w:spacing w:before="216" w:line="301" w:lineRule="auto"/>
        <w:ind w:left="1" w:right="69" w:firstLine="496"/>
        <w:rPr>
          <w:rFonts w:ascii="宋体" w:hAnsi="宋体" w:eastAsia="宋体" w:cs="宋体"/>
          <w:sz w:val="24"/>
          <w:szCs w:val="24"/>
        </w:rPr>
      </w:pPr>
      <w:r>
        <w:rPr>
          <w:rFonts w:ascii="宋体" w:hAnsi="宋体" w:eastAsia="宋体" w:cs="宋体"/>
          <w:spacing w:val="-1"/>
          <w:sz w:val="24"/>
          <w:szCs w:val="24"/>
        </w:rPr>
        <w:t>13.本投标文件在招标文件规定的投标有效期内对我方具有约束力，如果我方在投标有效期内撤销投标，其投标保证金将被贵方没收。</w:t>
      </w:r>
    </w:p>
    <w:p w14:paraId="550A2D54">
      <w:pPr>
        <w:spacing w:before="215" w:line="300" w:lineRule="auto"/>
        <w:ind w:right="67" w:firstLine="491"/>
        <w:rPr>
          <w:rFonts w:ascii="宋体" w:hAnsi="宋体" w:eastAsia="宋体" w:cs="宋体"/>
          <w:sz w:val="24"/>
          <w:szCs w:val="24"/>
        </w:rPr>
      </w:pPr>
      <w:r>
        <w:rPr>
          <w:rFonts w:ascii="Calibri" w:hAnsi="Calibri" w:eastAsia="Calibri" w:cs="Calibri"/>
          <w:spacing w:val="-1"/>
          <w:sz w:val="24"/>
          <w:szCs w:val="24"/>
        </w:rPr>
        <w:t>14</w:t>
      </w:r>
      <w:r>
        <w:rPr>
          <w:rFonts w:ascii="宋体" w:hAnsi="宋体" w:eastAsia="宋体" w:cs="宋体"/>
          <w:spacing w:val="-1"/>
          <w:sz w:val="24"/>
          <w:szCs w:val="24"/>
        </w:rPr>
        <w:t>.如我方中标，在合同签订后</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51"/>
          <w:sz w:val="24"/>
          <w:szCs w:val="24"/>
        </w:rPr>
        <w:t xml:space="preserve"> </w:t>
      </w:r>
      <w:r>
        <w:rPr>
          <w:rFonts w:ascii="宋体" w:hAnsi="宋体" w:eastAsia="宋体" w:cs="宋体"/>
          <w:spacing w:val="-1"/>
          <w:sz w:val="24"/>
          <w:szCs w:val="24"/>
        </w:rPr>
        <w:t>个工作日内向采购代理机构</w:t>
      </w:r>
      <w:r>
        <w:rPr>
          <w:rFonts w:ascii="宋体" w:hAnsi="宋体" w:eastAsia="宋体" w:cs="宋体"/>
          <w:spacing w:val="-2"/>
          <w:sz w:val="24"/>
          <w:szCs w:val="24"/>
        </w:rPr>
        <w:t>提供采购合同原件一</w:t>
      </w:r>
      <w:r>
        <w:rPr>
          <w:rFonts w:ascii="宋体" w:hAnsi="宋体" w:eastAsia="宋体" w:cs="宋体"/>
          <w:spacing w:val="-1"/>
          <w:sz w:val="24"/>
          <w:szCs w:val="24"/>
        </w:rPr>
        <w:t>份用于采购资料备案工作，否则投标保证金将被贵方没收。</w:t>
      </w:r>
    </w:p>
    <w:p w14:paraId="0FA00476">
      <w:pPr>
        <w:spacing w:line="300" w:lineRule="auto"/>
        <w:rPr>
          <w:rFonts w:ascii="宋体" w:hAnsi="宋体" w:eastAsia="宋体" w:cs="宋体"/>
          <w:sz w:val="24"/>
          <w:szCs w:val="24"/>
        </w:rPr>
        <w:sectPr>
          <w:footerReference r:id="rId37" w:type="default"/>
          <w:pgSz w:w="11906" w:h="16839"/>
          <w:pgMar w:top="1407" w:right="1417" w:bottom="1546" w:left="1426" w:header="0" w:footer="1380" w:gutter="0"/>
          <w:pgNumType w:fmt="decimal"/>
          <w:cols w:space="720" w:num="1"/>
        </w:sectPr>
      </w:pPr>
    </w:p>
    <w:p w14:paraId="052C470B">
      <w:pPr>
        <w:spacing w:before="48" w:line="219" w:lineRule="auto"/>
        <w:ind w:left="139"/>
        <w:rPr>
          <w:rFonts w:ascii="宋体" w:hAnsi="宋体" w:eastAsia="宋体" w:cs="宋体"/>
          <w:sz w:val="24"/>
          <w:szCs w:val="24"/>
        </w:rPr>
      </w:pPr>
      <w:r>
        <w:rPr>
          <w:rFonts w:ascii="宋体" w:hAnsi="宋体" w:eastAsia="宋体" w:cs="宋体"/>
          <w:spacing w:val="-1"/>
          <w:sz w:val="24"/>
          <w:szCs w:val="24"/>
        </w:rPr>
        <w:t>15.我方在此声明，所递交的投标文件及有关资料内容完整、真实和准确。</w:t>
      </w:r>
    </w:p>
    <w:p w14:paraId="2577254E">
      <w:pPr>
        <w:spacing w:before="179" w:line="219" w:lineRule="auto"/>
        <w:ind w:left="126"/>
        <w:rPr>
          <w:rFonts w:ascii="宋体" w:hAnsi="宋体" w:eastAsia="宋体" w:cs="宋体"/>
          <w:sz w:val="24"/>
          <w:szCs w:val="24"/>
        </w:rPr>
      </w:pPr>
      <w:r>
        <w:rPr>
          <w:rFonts w:ascii="宋体" w:hAnsi="宋体" w:eastAsia="宋体" w:cs="宋体"/>
          <w:spacing w:val="-1"/>
          <w:sz w:val="24"/>
          <w:szCs w:val="24"/>
        </w:rPr>
        <w:t>与本投标有关的一切正式往来信函请寄：</w:t>
      </w:r>
    </w:p>
    <w:p w14:paraId="2E577C4E">
      <w:pPr>
        <w:spacing w:before="183" w:line="229" w:lineRule="auto"/>
        <w:ind w:left="181"/>
        <w:rPr>
          <w:rFonts w:ascii="宋体" w:hAnsi="宋体" w:eastAsia="宋体" w:cs="宋体"/>
          <w:sz w:val="24"/>
          <w:szCs w:val="24"/>
        </w:rPr>
      </w:pPr>
      <w:r>
        <w:rPr>
          <w:rFonts w:ascii="宋体" w:hAnsi="宋体" w:eastAsia="宋体" w:cs="宋体"/>
          <w:spacing w:val="-4"/>
          <w:sz w:val="24"/>
          <w:szCs w:val="24"/>
        </w:rPr>
        <w:t>地址：</w:t>
      </w:r>
    </w:p>
    <w:p w14:paraId="44D16D4A">
      <w:pPr>
        <w:spacing w:before="167" w:line="219" w:lineRule="auto"/>
        <w:ind w:left="179"/>
        <w:rPr>
          <w:rFonts w:ascii="宋体" w:hAnsi="宋体" w:eastAsia="宋体" w:cs="宋体"/>
          <w:sz w:val="24"/>
          <w:szCs w:val="24"/>
        </w:rPr>
      </w:pPr>
      <w:r>
        <w:rPr>
          <w:rFonts w:ascii="宋体" w:hAnsi="宋体" w:eastAsia="宋体" w:cs="宋体"/>
          <w:spacing w:val="-3"/>
          <w:sz w:val="24"/>
          <w:szCs w:val="24"/>
        </w:rPr>
        <w:t>传真：</w:t>
      </w:r>
    </w:p>
    <w:p w14:paraId="28E7586E">
      <w:pPr>
        <w:spacing w:before="185" w:line="221" w:lineRule="auto"/>
        <w:ind w:left="209"/>
        <w:rPr>
          <w:rFonts w:ascii="宋体" w:hAnsi="宋体" w:eastAsia="宋体" w:cs="宋体"/>
          <w:sz w:val="24"/>
          <w:szCs w:val="24"/>
        </w:rPr>
      </w:pPr>
      <w:r>
        <w:rPr>
          <w:rFonts w:ascii="宋体" w:hAnsi="宋体" w:eastAsia="宋体" w:cs="宋体"/>
          <w:spacing w:val="-13"/>
          <w:sz w:val="24"/>
          <w:szCs w:val="24"/>
        </w:rPr>
        <w:t>电话：</w:t>
      </w:r>
    </w:p>
    <w:p w14:paraId="3F8CA308">
      <w:pPr>
        <w:spacing w:before="178" w:line="219" w:lineRule="auto"/>
        <w:ind w:left="209"/>
        <w:rPr>
          <w:rFonts w:ascii="宋体" w:hAnsi="宋体" w:eastAsia="宋体" w:cs="宋体"/>
          <w:sz w:val="24"/>
          <w:szCs w:val="24"/>
        </w:rPr>
      </w:pPr>
      <w:r>
        <w:rPr>
          <w:rFonts w:ascii="宋体" w:hAnsi="宋体" w:eastAsia="宋体" w:cs="宋体"/>
          <w:spacing w:val="-8"/>
          <w:sz w:val="24"/>
          <w:szCs w:val="24"/>
        </w:rPr>
        <w:t>电子函件：</w:t>
      </w:r>
    </w:p>
    <w:p w14:paraId="011A9375">
      <w:pPr>
        <w:pStyle w:val="2"/>
        <w:spacing w:line="284" w:lineRule="auto"/>
      </w:pPr>
    </w:p>
    <w:p w14:paraId="588D5AB3">
      <w:pPr>
        <w:pStyle w:val="2"/>
        <w:spacing w:line="284" w:lineRule="auto"/>
      </w:pPr>
    </w:p>
    <w:p w14:paraId="3D83078F">
      <w:pPr>
        <w:spacing w:before="78" w:line="219" w:lineRule="auto"/>
        <w:ind w:left="4444"/>
        <w:rPr>
          <w:rFonts w:ascii="宋体" w:hAnsi="宋体" w:eastAsia="宋体" w:cs="宋体"/>
          <w:sz w:val="24"/>
          <w:szCs w:val="24"/>
        </w:rPr>
      </w:pPr>
      <w:r>
        <w:rPr>
          <w:rFonts w:ascii="宋体" w:hAnsi="宋体" w:eastAsia="宋体" w:cs="宋体"/>
          <w:spacing w:val="-3"/>
          <w:sz w:val="24"/>
          <w:szCs w:val="24"/>
        </w:rPr>
        <w:t>投标人（盖章</w:t>
      </w:r>
      <w:r>
        <w:rPr>
          <w:rFonts w:ascii="宋体" w:hAnsi="宋体" w:eastAsia="宋体" w:cs="宋体"/>
          <w:spacing w:val="2"/>
          <w:sz w:val="24"/>
          <w:szCs w:val="24"/>
        </w:rPr>
        <w:t>）：</w:t>
      </w:r>
    </w:p>
    <w:p w14:paraId="65A92353">
      <w:pPr>
        <w:spacing w:before="182" w:line="219" w:lineRule="auto"/>
        <w:ind w:left="4442"/>
        <w:rPr>
          <w:rFonts w:ascii="宋体" w:hAnsi="宋体" w:eastAsia="宋体" w:cs="宋体"/>
          <w:sz w:val="24"/>
          <w:szCs w:val="24"/>
        </w:rPr>
      </w:pPr>
      <w:r>
        <w:rPr>
          <w:rFonts w:ascii="宋体" w:hAnsi="宋体" w:eastAsia="宋体" w:cs="宋体"/>
          <w:spacing w:val="-1"/>
          <w:sz w:val="24"/>
          <w:szCs w:val="24"/>
        </w:rPr>
        <w:t>法定代表人或委托代理人（签字</w:t>
      </w:r>
      <w:r>
        <w:rPr>
          <w:rFonts w:ascii="宋体" w:hAnsi="宋体" w:eastAsia="宋体" w:cs="宋体"/>
          <w:spacing w:val="1"/>
          <w:sz w:val="24"/>
          <w:szCs w:val="24"/>
        </w:rPr>
        <w:t>）：</w:t>
      </w:r>
    </w:p>
    <w:p w14:paraId="2F0B58D3">
      <w:pPr>
        <w:spacing w:before="181" w:line="219" w:lineRule="auto"/>
        <w:ind w:left="4483"/>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1"/>
          <w:sz w:val="24"/>
          <w:szCs w:val="24"/>
        </w:rPr>
        <w:t xml:space="preserve">       </w:t>
      </w:r>
      <w:r>
        <w:rPr>
          <w:rFonts w:ascii="宋体" w:hAnsi="宋体" w:eastAsia="宋体" w:cs="宋体"/>
          <w:spacing w:val="-13"/>
          <w:sz w:val="24"/>
          <w:szCs w:val="24"/>
        </w:rPr>
        <w:t>年</w:t>
      </w:r>
      <w:r>
        <w:rPr>
          <w:rFonts w:ascii="宋体" w:hAnsi="宋体" w:eastAsia="宋体" w:cs="宋体"/>
          <w:spacing w:val="6"/>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0A574AE7">
      <w:pPr>
        <w:spacing w:line="219" w:lineRule="auto"/>
        <w:rPr>
          <w:rFonts w:ascii="宋体" w:hAnsi="宋体" w:eastAsia="宋体" w:cs="宋体"/>
          <w:sz w:val="24"/>
          <w:szCs w:val="24"/>
        </w:rPr>
        <w:sectPr>
          <w:footerReference r:id="rId38" w:type="default"/>
          <w:pgSz w:w="11906" w:h="16839"/>
          <w:pgMar w:top="1122" w:right="1785" w:bottom="1546" w:left="1785" w:header="0" w:footer="1380" w:gutter="0"/>
          <w:pgNumType w:fmt="decimal"/>
          <w:cols w:space="720" w:num="1"/>
        </w:sectPr>
      </w:pPr>
    </w:p>
    <w:p w14:paraId="5FDDC7B9">
      <w:pPr>
        <w:spacing w:before="47" w:line="218" w:lineRule="auto"/>
        <w:ind w:left="279"/>
        <w:rPr>
          <w:rFonts w:ascii="宋体" w:hAnsi="宋体" w:eastAsia="宋体" w:cs="宋体"/>
          <w:sz w:val="24"/>
          <w:szCs w:val="24"/>
        </w:rPr>
      </w:pPr>
      <w:r>
        <w:rPr>
          <w:rFonts w:ascii="宋体" w:hAnsi="宋体" w:eastAsia="宋体" w:cs="宋体"/>
          <w:b/>
          <w:bCs/>
          <w:spacing w:val="-3"/>
          <w:sz w:val="24"/>
          <w:szCs w:val="24"/>
        </w:rPr>
        <w:t>5.2.2</w:t>
      </w:r>
      <w:r>
        <w:rPr>
          <w:rFonts w:ascii="宋体" w:hAnsi="宋体" w:eastAsia="宋体" w:cs="宋体"/>
          <w:spacing w:val="-3"/>
          <w:sz w:val="24"/>
          <w:szCs w:val="24"/>
        </w:rPr>
        <w:t xml:space="preserve"> </w:t>
      </w:r>
      <w:r>
        <w:rPr>
          <w:rFonts w:ascii="宋体" w:hAnsi="宋体" w:eastAsia="宋体" w:cs="宋体"/>
          <w:b/>
          <w:bCs/>
          <w:spacing w:val="-3"/>
          <w:sz w:val="24"/>
          <w:szCs w:val="24"/>
        </w:rPr>
        <w:t>开标一览表(报价表）</w:t>
      </w:r>
    </w:p>
    <w:p w14:paraId="03999BD6">
      <w:pPr>
        <w:spacing w:before="226" w:line="220" w:lineRule="auto"/>
        <w:ind w:left="3546"/>
        <w:rPr>
          <w:rFonts w:ascii="宋体" w:hAnsi="宋体" w:eastAsia="宋体" w:cs="宋体"/>
          <w:sz w:val="28"/>
          <w:szCs w:val="28"/>
        </w:rPr>
      </w:pPr>
      <w:r>
        <w:rPr>
          <w:rFonts w:ascii="宋体" w:hAnsi="宋体" w:eastAsia="宋体" w:cs="宋体"/>
          <w:b/>
          <w:bCs/>
          <w:spacing w:val="-4"/>
          <w:sz w:val="28"/>
          <w:szCs w:val="28"/>
        </w:rPr>
        <w:t>开标一览表（格式）</w:t>
      </w:r>
    </w:p>
    <w:p w14:paraId="084A65E7">
      <w:pPr>
        <w:pStyle w:val="2"/>
        <w:spacing w:line="267" w:lineRule="auto"/>
      </w:pPr>
    </w:p>
    <w:p w14:paraId="25A2AE77">
      <w:pPr>
        <w:pStyle w:val="2"/>
        <w:spacing w:line="267" w:lineRule="auto"/>
      </w:pPr>
    </w:p>
    <w:p w14:paraId="1B15C10A">
      <w:pPr>
        <w:pStyle w:val="2"/>
        <w:spacing w:line="267" w:lineRule="auto"/>
      </w:pPr>
    </w:p>
    <w:p w14:paraId="596B317F">
      <w:pPr>
        <w:spacing w:before="91" w:line="220" w:lineRule="auto"/>
        <w:ind w:left="280"/>
        <w:rPr>
          <w:rFonts w:ascii="宋体" w:hAnsi="宋体" w:eastAsia="宋体" w:cs="宋体"/>
          <w:sz w:val="28"/>
          <w:szCs w:val="28"/>
        </w:rPr>
      </w:pPr>
      <w:r>
        <w:rPr>
          <w:rFonts w:ascii="宋体" w:hAnsi="宋体" w:eastAsia="宋体" w:cs="宋体"/>
          <w:spacing w:val="-1"/>
          <w:sz w:val="28"/>
          <w:szCs w:val="28"/>
        </w:rPr>
        <w:t>项目编号</w:t>
      </w:r>
      <w:r>
        <w:rPr>
          <w:rFonts w:ascii="宋体" w:hAnsi="宋体" w:eastAsia="宋体" w:cs="宋体"/>
          <w:b/>
          <w:bCs/>
          <w:spacing w:val="-1"/>
          <w:sz w:val="28"/>
          <w:szCs w:val="28"/>
        </w:rPr>
        <w:t>：</w:t>
      </w:r>
      <w:r>
        <w:rPr>
          <w:rFonts w:ascii="宋体" w:hAnsi="宋体" w:eastAsia="宋体" w:cs="宋体"/>
          <w:spacing w:val="-1"/>
          <w:sz w:val="28"/>
          <w:szCs w:val="28"/>
          <w:u w:val="single" w:color="auto"/>
        </w:rPr>
        <w:t>XXXXXXXXXXXX</w:t>
      </w:r>
    </w:p>
    <w:p w14:paraId="02E751E6">
      <w:pPr>
        <w:spacing w:before="36" w:line="213" w:lineRule="auto"/>
        <w:ind w:left="277"/>
        <w:rPr>
          <w:rFonts w:ascii="宋体" w:hAnsi="宋体" w:eastAsia="宋体" w:cs="宋体"/>
          <w:sz w:val="28"/>
          <w:szCs w:val="28"/>
        </w:rPr>
      </w:pPr>
      <w:r>
        <w:rPr>
          <w:rFonts w:ascii="宋体" w:hAnsi="宋体" w:eastAsia="宋体" w:cs="宋体"/>
          <w:spacing w:val="-3"/>
          <w:sz w:val="28"/>
          <w:szCs w:val="28"/>
          <w:u w:val="single" w:color="auto"/>
        </w:rPr>
        <w:t>标项名称：</w:t>
      </w:r>
    </w:p>
    <w:tbl>
      <w:tblPr>
        <w:tblStyle w:val="11"/>
        <w:tblW w:w="95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7"/>
        <w:gridCol w:w="1335"/>
        <w:gridCol w:w="1412"/>
        <w:gridCol w:w="825"/>
        <w:gridCol w:w="775"/>
        <w:gridCol w:w="912"/>
        <w:gridCol w:w="1118"/>
        <w:gridCol w:w="930"/>
        <w:gridCol w:w="763"/>
        <w:gridCol w:w="767"/>
      </w:tblGrid>
      <w:tr w14:paraId="2BCAA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757" w:type="dxa"/>
            <w:vAlign w:val="top"/>
          </w:tcPr>
          <w:p w14:paraId="1B88F07B">
            <w:pPr>
              <w:spacing w:line="331" w:lineRule="auto"/>
              <w:rPr>
                <w:rFonts w:ascii="Arial"/>
                <w:sz w:val="21"/>
              </w:rPr>
            </w:pPr>
          </w:p>
          <w:p w14:paraId="133C0614">
            <w:pPr>
              <w:pStyle w:val="12"/>
              <w:spacing w:before="65" w:line="229" w:lineRule="auto"/>
              <w:ind w:left="173"/>
              <w:rPr>
                <w:sz w:val="20"/>
                <w:szCs w:val="20"/>
              </w:rPr>
            </w:pPr>
            <w:r>
              <w:rPr>
                <w:spacing w:val="5"/>
                <w:sz w:val="20"/>
                <w:szCs w:val="20"/>
              </w:rPr>
              <w:t>序号</w:t>
            </w:r>
          </w:p>
        </w:tc>
        <w:tc>
          <w:tcPr>
            <w:tcW w:w="1335" w:type="dxa"/>
            <w:vAlign w:val="top"/>
          </w:tcPr>
          <w:p w14:paraId="16414F9F">
            <w:pPr>
              <w:spacing w:line="331" w:lineRule="auto"/>
              <w:rPr>
                <w:rFonts w:ascii="Arial"/>
                <w:sz w:val="21"/>
              </w:rPr>
            </w:pPr>
          </w:p>
          <w:p w14:paraId="069F5B6F">
            <w:pPr>
              <w:pStyle w:val="12"/>
              <w:spacing w:before="65" w:line="229" w:lineRule="auto"/>
              <w:ind w:left="256"/>
              <w:rPr>
                <w:sz w:val="20"/>
                <w:szCs w:val="20"/>
              </w:rPr>
            </w:pPr>
            <w:r>
              <w:rPr>
                <w:spacing w:val="6"/>
                <w:sz w:val="20"/>
                <w:szCs w:val="20"/>
              </w:rPr>
              <w:t>设备名称</w:t>
            </w:r>
          </w:p>
        </w:tc>
        <w:tc>
          <w:tcPr>
            <w:tcW w:w="1412" w:type="dxa"/>
            <w:vAlign w:val="top"/>
          </w:tcPr>
          <w:p w14:paraId="17650C33">
            <w:pPr>
              <w:spacing w:line="330" w:lineRule="auto"/>
              <w:rPr>
                <w:rFonts w:ascii="Arial"/>
                <w:sz w:val="21"/>
              </w:rPr>
            </w:pPr>
          </w:p>
          <w:p w14:paraId="5DF8AF45">
            <w:pPr>
              <w:pStyle w:val="12"/>
              <w:spacing w:before="65" w:line="228" w:lineRule="auto"/>
              <w:ind w:left="292"/>
              <w:rPr>
                <w:sz w:val="20"/>
                <w:szCs w:val="20"/>
              </w:rPr>
            </w:pPr>
            <w:r>
              <w:rPr>
                <w:spacing w:val="6"/>
                <w:sz w:val="20"/>
                <w:szCs w:val="20"/>
              </w:rPr>
              <w:t>生产厂家</w:t>
            </w:r>
          </w:p>
        </w:tc>
        <w:tc>
          <w:tcPr>
            <w:tcW w:w="825" w:type="dxa"/>
            <w:vAlign w:val="top"/>
          </w:tcPr>
          <w:p w14:paraId="16ADA854">
            <w:pPr>
              <w:pStyle w:val="12"/>
              <w:spacing w:before="141" w:line="340" w:lineRule="auto"/>
              <w:ind w:left="214" w:right="159" w:hanging="30"/>
              <w:rPr>
                <w:sz w:val="20"/>
                <w:szCs w:val="20"/>
              </w:rPr>
            </w:pPr>
            <w:r>
              <w:rPr>
                <w:spacing w:val="-1"/>
                <w:sz w:val="20"/>
                <w:szCs w:val="20"/>
              </w:rPr>
              <w:t>品牌</w:t>
            </w:r>
            <w:r>
              <w:rPr>
                <w:rFonts w:ascii="Calibri" w:hAnsi="Calibri" w:eastAsia="Calibri" w:cs="Calibri"/>
                <w:spacing w:val="-1"/>
                <w:sz w:val="20"/>
                <w:szCs w:val="20"/>
              </w:rPr>
              <w:t>/</w:t>
            </w:r>
            <w:r>
              <w:rPr>
                <w:spacing w:val="1"/>
                <w:sz w:val="20"/>
                <w:szCs w:val="20"/>
              </w:rPr>
              <w:t>型号</w:t>
            </w:r>
          </w:p>
        </w:tc>
        <w:tc>
          <w:tcPr>
            <w:tcW w:w="775" w:type="dxa"/>
            <w:vAlign w:val="top"/>
          </w:tcPr>
          <w:p w14:paraId="1DBE7CAE">
            <w:pPr>
              <w:spacing w:line="330" w:lineRule="auto"/>
              <w:rPr>
                <w:rFonts w:ascii="Arial"/>
                <w:sz w:val="21"/>
              </w:rPr>
            </w:pPr>
          </w:p>
          <w:p w14:paraId="0066FC56">
            <w:pPr>
              <w:pStyle w:val="12"/>
              <w:spacing w:before="65" w:line="228" w:lineRule="auto"/>
              <w:ind w:left="184"/>
              <w:rPr>
                <w:sz w:val="20"/>
                <w:szCs w:val="20"/>
              </w:rPr>
            </w:pPr>
            <w:r>
              <w:rPr>
                <w:spacing w:val="3"/>
                <w:sz w:val="20"/>
                <w:szCs w:val="20"/>
              </w:rPr>
              <w:t>数量</w:t>
            </w:r>
          </w:p>
        </w:tc>
        <w:tc>
          <w:tcPr>
            <w:tcW w:w="912" w:type="dxa"/>
            <w:vAlign w:val="top"/>
          </w:tcPr>
          <w:p w14:paraId="7E3EDECE">
            <w:pPr>
              <w:pStyle w:val="12"/>
              <w:spacing w:before="178" w:line="323" w:lineRule="auto"/>
              <w:ind w:left="156" w:right="157" w:firstLine="97"/>
              <w:rPr>
                <w:sz w:val="20"/>
                <w:szCs w:val="20"/>
              </w:rPr>
            </w:pPr>
            <w:r>
              <w:rPr>
                <w:spacing w:val="3"/>
                <w:sz w:val="20"/>
                <w:szCs w:val="20"/>
              </w:rPr>
              <w:t>单价</w:t>
            </w:r>
            <w:r>
              <w:rPr>
                <w:spacing w:val="-3"/>
                <w:sz w:val="20"/>
                <w:szCs w:val="20"/>
              </w:rPr>
              <w:t>（元）</w:t>
            </w:r>
          </w:p>
        </w:tc>
        <w:tc>
          <w:tcPr>
            <w:tcW w:w="1118" w:type="dxa"/>
            <w:vAlign w:val="top"/>
          </w:tcPr>
          <w:p w14:paraId="7435838C">
            <w:pPr>
              <w:spacing w:line="331" w:lineRule="auto"/>
              <w:rPr>
                <w:rFonts w:ascii="Arial"/>
                <w:sz w:val="21"/>
              </w:rPr>
            </w:pPr>
          </w:p>
          <w:p w14:paraId="0972879B">
            <w:pPr>
              <w:pStyle w:val="12"/>
              <w:spacing w:before="65" w:line="226" w:lineRule="auto"/>
              <w:ind w:right="11"/>
              <w:jc w:val="right"/>
              <w:rPr>
                <w:sz w:val="20"/>
                <w:szCs w:val="20"/>
              </w:rPr>
            </w:pPr>
            <w:r>
              <w:rPr>
                <w:spacing w:val="-4"/>
                <w:sz w:val="20"/>
                <w:szCs w:val="20"/>
              </w:rPr>
              <w:t>总价（元）</w:t>
            </w:r>
          </w:p>
        </w:tc>
        <w:tc>
          <w:tcPr>
            <w:tcW w:w="930" w:type="dxa"/>
            <w:vAlign w:val="top"/>
          </w:tcPr>
          <w:p w14:paraId="5AA00D3D">
            <w:pPr>
              <w:pStyle w:val="12"/>
              <w:spacing w:before="177" w:line="227" w:lineRule="auto"/>
              <w:ind w:left="266"/>
              <w:rPr>
                <w:sz w:val="20"/>
                <w:szCs w:val="20"/>
              </w:rPr>
            </w:pPr>
            <w:r>
              <w:rPr>
                <w:spacing w:val="2"/>
                <w:sz w:val="20"/>
                <w:szCs w:val="20"/>
              </w:rPr>
              <w:t>交货</w:t>
            </w:r>
          </w:p>
          <w:p w14:paraId="4621B25F">
            <w:pPr>
              <w:pStyle w:val="12"/>
              <w:spacing w:before="193" w:line="228" w:lineRule="auto"/>
              <w:ind w:left="298"/>
              <w:rPr>
                <w:sz w:val="20"/>
                <w:szCs w:val="20"/>
              </w:rPr>
            </w:pPr>
            <w:r>
              <w:rPr>
                <w:spacing w:val="-14"/>
                <w:sz w:val="20"/>
                <w:szCs w:val="20"/>
              </w:rPr>
              <w:t>日期</w:t>
            </w:r>
          </w:p>
        </w:tc>
        <w:tc>
          <w:tcPr>
            <w:tcW w:w="763" w:type="dxa"/>
            <w:vAlign w:val="top"/>
          </w:tcPr>
          <w:p w14:paraId="5F97C361">
            <w:pPr>
              <w:pStyle w:val="12"/>
              <w:spacing w:before="177" w:line="228" w:lineRule="auto"/>
              <w:ind w:left="180"/>
              <w:rPr>
                <w:sz w:val="20"/>
                <w:szCs w:val="20"/>
              </w:rPr>
            </w:pPr>
            <w:r>
              <w:rPr>
                <w:spacing w:val="4"/>
                <w:sz w:val="20"/>
                <w:szCs w:val="20"/>
              </w:rPr>
              <w:t>质量</w:t>
            </w:r>
          </w:p>
          <w:p w14:paraId="3A16E9F0">
            <w:pPr>
              <w:pStyle w:val="12"/>
              <w:spacing w:before="192" w:line="228" w:lineRule="auto"/>
              <w:ind w:left="180"/>
              <w:rPr>
                <w:sz w:val="20"/>
                <w:szCs w:val="20"/>
              </w:rPr>
            </w:pPr>
            <w:r>
              <w:rPr>
                <w:spacing w:val="4"/>
                <w:sz w:val="20"/>
                <w:szCs w:val="20"/>
              </w:rPr>
              <w:t>标准</w:t>
            </w:r>
          </w:p>
        </w:tc>
        <w:tc>
          <w:tcPr>
            <w:tcW w:w="767" w:type="dxa"/>
            <w:vAlign w:val="top"/>
          </w:tcPr>
          <w:p w14:paraId="6C6523B1">
            <w:pPr>
              <w:spacing w:line="331" w:lineRule="auto"/>
              <w:rPr>
                <w:rFonts w:ascii="Arial"/>
                <w:sz w:val="21"/>
              </w:rPr>
            </w:pPr>
          </w:p>
          <w:p w14:paraId="04A98A20">
            <w:pPr>
              <w:pStyle w:val="12"/>
              <w:spacing w:before="65" w:line="229" w:lineRule="auto"/>
              <w:ind w:left="182"/>
              <w:rPr>
                <w:sz w:val="20"/>
                <w:szCs w:val="20"/>
              </w:rPr>
            </w:pPr>
            <w:r>
              <w:rPr>
                <w:spacing w:val="3"/>
                <w:sz w:val="20"/>
                <w:szCs w:val="20"/>
              </w:rPr>
              <w:t>备注</w:t>
            </w:r>
          </w:p>
        </w:tc>
      </w:tr>
      <w:tr w14:paraId="452DF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9" w:hRule="atLeast"/>
        </w:trPr>
        <w:tc>
          <w:tcPr>
            <w:tcW w:w="757" w:type="dxa"/>
            <w:vAlign w:val="top"/>
          </w:tcPr>
          <w:p w14:paraId="44CE4169">
            <w:pPr>
              <w:spacing w:line="298" w:lineRule="auto"/>
              <w:rPr>
                <w:rFonts w:ascii="Arial"/>
                <w:sz w:val="21"/>
              </w:rPr>
            </w:pPr>
          </w:p>
          <w:p w14:paraId="4ED11227">
            <w:pPr>
              <w:spacing w:line="298" w:lineRule="auto"/>
              <w:rPr>
                <w:rFonts w:ascii="Arial"/>
                <w:sz w:val="21"/>
              </w:rPr>
            </w:pPr>
          </w:p>
          <w:p w14:paraId="6F5E9BC3">
            <w:pPr>
              <w:spacing w:line="298" w:lineRule="auto"/>
              <w:rPr>
                <w:rFonts w:ascii="Arial"/>
                <w:sz w:val="21"/>
              </w:rPr>
            </w:pPr>
          </w:p>
          <w:p w14:paraId="421F8688">
            <w:pPr>
              <w:spacing w:before="61" w:line="185" w:lineRule="auto"/>
              <w:ind w:left="340"/>
              <w:rPr>
                <w:rFonts w:ascii="Calibri" w:hAnsi="Calibri" w:eastAsia="Calibri" w:cs="Calibri"/>
                <w:sz w:val="20"/>
                <w:szCs w:val="20"/>
              </w:rPr>
            </w:pPr>
            <w:r>
              <w:rPr>
                <w:rFonts w:ascii="Calibri" w:hAnsi="Calibri" w:eastAsia="Calibri" w:cs="Calibri"/>
                <w:sz w:val="20"/>
                <w:szCs w:val="20"/>
              </w:rPr>
              <w:t>1</w:t>
            </w:r>
          </w:p>
        </w:tc>
        <w:tc>
          <w:tcPr>
            <w:tcW w:w="1335" w:type="dxa"/>
            <w:vAlign w:val="top"/>
          </w:tcPr>
          <w:p w14:paraId="1530AB5D">
            <w:pPr>
              <w:rPr>
                <w:rFonts w:ascii="Arial"/>
                <w:sz w:val="21"/>
              </w:rPr>
            </w:pPr>
          </w:p>
        </w:tc>
        <w:tc>
          <w:tcPr>
            <w:tcW w:w="1412" w:type="dxa"/>
            <w:vAlign w:val="top"/>
          </w:tcPr>
          <w:p w14:paraId="35607A32">
            <w:pPr>
              <w:rPr>
                <w:rFonts w:ascii="Arial"/>
                <w:sz w:val="21"/>
              </w:rPr>
            </w:pPr>
          </w:p>
        </w:tc>
        <w:tc>
          <w:tcPr>
            <w:tcW w:w="825" w:type="dxa"/>
            <w:vAlign w:val="top"/>
          </w:tcPr>
          <w:p w14:paraId="664E69CE">
            <w:pPr>
              <w:rPr>
                <w:rFonts w:ascii="Arial"/>
                <w:sz w:val="21"/>
              </w:rPr>
            </w:pPr>
          </w:p>
        </w:tc>
        <w:tc>
          <w:tcPr>
            <w:tcW w:w="775" w:type="dxa"/>
            <w:vAlign w:val="top"/>
          </w:tcPr>
          <w:p w14:paraId="4C87A9FC">
            <w:pPr>
              <w:rPr>
                <w:rFonts w:ascii="Arial"/>
                <w:sz w:val="21"/>
              </w:rPr>
            </w:pPr>
          </w:p>
        </w:tc>
        <w:tc>
          <w:tcPr>
            <w:tcW w:w="912" w:type="dxa"/>
            <w:vAlign w:val="top"/>
          </w:tcPr>
          <w:p w14:paraId="4DB2B955">
            <w:pPr>
              <w:rPr>
                <w:rFonts w:ascii="Arial"/>
                <w:sz w:val="21"/>
              </w:rPr>
            </w:pPr>
          </w:p>
        </w:tc>
        <w:tc>
          <w:tcPr>
            <w:tcW w:w="1118" w:type="dxa"/>
            <w:vAlign w:val="top"/>
          </w:tcPr>
          <w:p w14:paraId="42DD6E29">
            <w:pPr>
              <w:rPr>
                <w:rFonts w:ascii="Arial"/>
                <w:sz w:val="21"/>
              </w:rPr>
            </w:pPr>
          </w:p>
        </w:tc>
        <w:tc>
          <w:tcPr>
            <w:tcW w:w="930" w:type="dxa"/>
            <w:vAlign w:val="top"/>
          </w:tcPr>
          <w:p w14:paraId="0D8760D3">
            <w:pPr>
              <w:rPr>
                <w:rFonts w:ascii="Arial"/>
                <w:sz w:val="21"/>
              </w:rPr>
            </w:pPr>
          </w:p>
        </w:tc>
        <w:tc>
          <w:tcPr>
            <w:tcW w:w="763" w:type="dxa"/>
            <w:vAlign w:val="top"/>
          </w:tcPr>
          <w:p w14:paraId="79A389FC">
            <w:pPr>
              <w:rPr>
                <w:rFonts w:ascii="Arial"/>
                <w:sz w:val="21"/>
              </w:rPr>
            </w:pPr>
          </w:p>
        </w:tc>
        <w:tc>
          <w:tcPr>
            <w:tcW w:w="767" w:type="dxa"/>
            <w:vAlign w:val="top"/>
          </w:tcPr>
          <w:p w14:paraId="1C35D302">
            <w:pPr>
              <w:rPr>
                <w:rFonts w:ascii="Arial"/>
                <w:sz w:val="21"/>
              </w:rPr>
            </w:pPr>
          </w:p>
        </w:tc>
      </w:tr>
    </w:tbl>
    <w:p w14:paraId="7DB9C5EA">
      <w:pPr>
        <w:pStyle w:val="2"/>
        <w:spacing w:line="458" w:lineRule="auto"/>
      </w:pPr>
    </w:p>
    <w:p w14:paraId="4A0A7AFF">
      <w:pPr>
        <w:spacing w:before="91" w:line="219" w:lineRule="auto"/>
        <w:ind w:left="838"/>
        <w:rPr>
          <w:rFonts w:ascii="宋体" w:hAnsi="宋体" w:eastAsia="宋体" w:cs="宋体"/>
          <w:sz w:val="28"/>
          <w:szCs w:val="28"/>
        </w:rPr>
      </w:pPr>
      <w:r>
        <w:rPr>
          <w:rFonts w:ascii="宋体" w:hAnsi="宋体" w:eastAsia="宋体" w:cs="宋体"/>
          <w:spacing w:val="3"/>
          <w:sz w:val="28"/>
          <w:szCs w:val="28"/>
        </w:rPr>
        <w:t>投标方</w:t>
      </w:r>
      <w:r>
        <w:rPr>
          <w:rFonts w:ascii="宋体" w:hAnsi="宋体" w:eastAsia="宋体" w:cs="宋体"/>
          <w:spacing w:val="-20"/>
          <w:sz w:val="28"/>
          <w:szCs w:val="28"/>
        </w:rPr>
        <w:t>：（</w:t>
      </w:r>
      <w:r>
        <w:rPr>
          <w:rFonts w:ascii="宋体" w:hAnsi="宋体" w:eastAsia="宋体" w:cs="宋体"/>
          <w:spacing w:val="3"/>
          <w:sz w:val="28"/>
          <w:szCs w:val="28"/>
        </w:rPr>
        <w:t>单位盖章）</w:t>
      </w:r>
    </w:p>
    <w:p w14:paraId="3481E6C0">
      <w:pPr>
        <w:spacing w:before="107" w:line="219" w:lineRule="auto"/>
        <w:ind w:left="836"/>
        <w:rPr>
          <w:rFonts w:ascii="宋体" w:hAnsi="宋体" w:eastAsia="宋体" w:cs="宋体"/>
          <w:sz w:val="28"/>
          <w:szCs w:val="28"/>
        </w:rPr>
      </w:pPr>
      <w:r>
        <w:rPr>
          <w:rFonts w:ascii="宋体" w:hAnsi="宋体" w:eastAsia="宋体" w:cs="宋体"/>
          <w:spacing w:val="1"/>
          <w:sz w:val="28"/>
          <w:szCs w:val="28"/>
        </w:rPr>
        <w:t>法定代表人或代理人</w:t>
      </w:r>
      <w:r>
        <w:rPr>
          <w:rFonts w:ascii="宋体" w:hAnsi="宋体" w:eastAsia="宋体" w:cs="宋体"/>
          <w:spacing w:val="-14"/>
          <w:sz w:val="28"/>
          <w:szCs w:val="28"/>
        </w:rPr>
        <w:t>：（</w:t>
      </w:r>
      <w:r>
        <w:rPr>
          <w:rFonts w:ascii="宋体" w:hAnsi="宋体" w:eastAsia="宋体" w:cs="宋体"/>
          <w:spacing w:val="1"/>
          <w:sz w:val="28"/>
          <w:szCs w:val="28"/>
        </w:rPr>
        <w:t>签字或盖章）</w:t>
      </w:r>
    </w:p>
    <w:p w14:paraId="22676502">
      <w:pPr>
        <w:spacing w:before="109" w:line="220" w:lineRule="auto"/>
        <w:ind w:left="836"/>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8"/>
          <w:sz w:val="28"/>
          <w:szCs w:val="28"/>
        </w:rPr>
        <w:t xml:space="preserve">  </w:t>
      </w:r>
      <w:r>
        <w:rPr>
          <w:rFonts w:ascii="宋体" w:hAnsi="宋体" w:eastAsia="宋体" w:cs="宋体"/>
          <w:spacing w:val="-10"/>
          <w:sz w:val="28"/>
          <w:szCs w:val="28"/>
        </w:rPr>
        <w:t>月</w:t>
      </w:r>
      <w:r>
        <w:rPr>
          <w:rFonts w:ascii="宋体" w:hAnsi="宋体" w:eastAsia="宋体" w:cs="宋体"/>
          <w:spacing w:val="30"/>
          <w:sz w:val="28"/>
          <w:szCs w:val="28"/>
        </w:rPr>
        <w:t xml:space="preserve">  </w:t>
      </w:r>
      <w:r>
        <w:rPr>
          <w:rFonts w:ascii="宋体" w:hAnsi="宋体" w:eastAsia="宋体" w:cs="宋体"/>
          <w:spacing w:val="-10"/>
          <w:sz w:val="28"/>
          <w:szCs w:val="28"/>
        </w:rPr>
        <w:t>日</w:t>
      </w:r>
    </w:p>
    <w:p w14:paraId="30085852">
      <w:pPr>
        <w:pStyle w:val="2"/>
        <w:spacing w:line="271" w:lineRule="auto"/>
      </w:pPr>
    </w:p>
    <w:p w14:paraId="73F05595">
      <w:pPr>
        <w:pStyle w:val="2"/>
        <w:spacing w:line="271" w:lineRule="auto"/>
      </w:pPr>
    </w:p>
    <w:p w14:paraId="53D2338D">
      <w:pPr>
        <w:pStyle w:val="2"/>
        <w:spacing w:line="272" w:lineRule="auto"/>
      </w:pPr>
    </w:p>
    <w:p w14:paraId="37791657">
      <w:pPr>
        <w:spacing w:before="78" w:line="219" w:lineRule="auto"/>
        <w:ind w:left="757"/>
        <w:rPr>
          <w:rFonts w:ascii="宋体" w:hAnsi="宋体" w:eastAsia="宋体" w:cs="宋体"/>
          <w:sz w:val="24"/>
          <w:szCs w:val="24"/>
        </w:rPr>
      </w:pPr>
      <w:r>
        <w:rPr>
          <w:rFonts w:ascii="宋体" w:hAnsi="宋体" w:eastAsia="宋体" w:cs="宋体"/>
          <w:b/>
          <w:bCs/>
          <w:spacing w:val="-7"/>
          <w:sz w:val="24"/>
          <w:szCs w:val="24"/>
        </w:rPr>
        <w:t>说明：</w:t>
      </w:r>
    </w:p>
    <w:p w14:paraId="66A27EFC">
      <w:pPr>
        <w:spacing w:before="181" w:line="218" w:lineRule="auto"/>
        <w:ind w:left="772"/>
        <w:rPr>
          <w:rFonts w:ascii="宋体" w:hAnsi="宋体" w:eastAsia="宋体" w:cs="宋体"/>
          <w:sz w:val="24"/>
          <w:szCs w:val="24"/>
        </w:rPr>
      </w:pPr>
      <w:r>
        <w:rPr>
          <w:rFonts w:ascii="宋体" w:hAnsi="宋体" w:eastAsia="宋体" w:cs="宋体"/>
          <w:spacing w:val="-2"/>
          <w:sz w:val="24"/>
          <w:szCs w:val="24"/>
        </w:rPr>
        <w:t>1、投标报价均用人民币表示，单位为元。</w:t>
      </w:r>
    </w:p>
    <w:p w14:paraId="10E3B78F">
      <w:pPr>
        <w:spacing w:before="185" w:line="288" w:lineRule="auto"/>
        <w:ind w:left="274" w:right="323" w:firstLine="482"/>
        <w:rPr>
          <w:rFonts w:ascii="宋体" w:hAnsi="宋体" w:eastAsia="宋体" w:cs="宋体"/>
          <w:sz w:val="24"/>
          <w:szCs w:val="24"/>
        </w:rPr>
      </w:pPr>
      <w:r>
        <w:rPr>
          <w:rFonts w:ascii="宋体" w:hAnsi="宋体" w:eastAsia="宋体" w:cs="宋体"/>
          <w:sz w:val="24"/>
          <w:szCs w:val="24"/>
        </w:rPr>
        <w:t>2、本项目各标包分别报价，投标人对每标包所投标产品报且只能报一个投</w:t>
      </w:r>
      <w:r>
        <w:rPr>
          <w:rFonts w:ascii="宋体" w:hAnsi="宋体" w:eastAsia="宋体" w:cs="宋体"/>
          <w:spacing w:val="-1"/>
          <w:sz w:val="24"/>
          <w:szCs w:val="24"/>
        </w:rPr>
        <w:t>标价，且所报价格不得高于最高限价。</w:t>
      </w:r>
    </w:p>
    <w:p w14:paraId="69E8DC06">
      <w:pPr>
        <w:spacing w:before="184" w:line="331" w:lineRule="auto"/>
        <w:ind w:left="274" w:right="184" w:firstLine="484"/>
        <w:rPr>
          <w:rFonts w:ascii="宋体" w:hAnsi="宋体" w:eastAsia="宋体" w:cs="宋体"/>
          <w:sz w:val="24"/>
          <w:szCs w:val="24"/>
        </w:rPr>
      </w:pPr>
      <w:r>
        <w:rPr>
          <w:rFonts w:ascii="宋体" w:hAnsi="宋体" w:eastAsia="宋体" w:cs="宋体"/>
          <w:spacing w:val="-9"/>
          <w:sz w:val="24"/>
          <w:szCs w:val="24"/>
        </w:rPr>
        <w:t>3、投标人对所投产品报价为对应本项目需求的全部货物及所需附件购置费（</w:t>
      </w:r>
      <w:r>
        <w:rPr>
          <w:rFonts w:ascii="宋体" w:hAnsi="宋体" w:eastAsia="宋体" w:cs="宋体"/>
          <w:spacing w:val="-10"/>
          <w:sz w:val="24"/>
          <w:szCs w:val="24"/>
        </w:rPr>
        <w:t>货款）、</w:t>
      </w:r>
      <w:r>
        <w:rPr>
          <w:rFonts w:ascii="宋体" w:hAnsi="宋体" w:eastAsia="宋体" w:cs="宋体"/>
          <w:spacing w:val="-2"/>
          <w:sz w:val="24"/>
          <w:szCs w:val="24"/>
        </w:rPr>
        <w:t>包装费、运杂费（含装卸费）、人工费、风险费、保险费、安装测试费、检测费（含各类特殊检测费用）、技术培训费、各种税费、利润、资料费、货到采购人指定地点的所</w:t>
      </w:r>
      <w:r>
        <w:rPr>
          <w:rFonts w:ascii="宋体" w:hAnsi="宋体" w:eastAsia="宋体" w:cs="宋体"/>
          <w:spacing w:val="-3"/>
          <w:sz w:val="24"/>
          <w:szCs w:val="24"/>
        </w:rPr>
        <w:t>有费用、售后服务开支及完成项目应有的全部费用。</w:t>
      </w:r>
      <w:r>
        <w:rPr>
          <w:rFonts w:ascii="宋体" w:hAnsi="宋体" w:eastAsia="宋体" w:cs="宋体"/>
          <w:b/>
          <w:bCs/>
          <w:spacing w:val="-3"/>
          <w:sz w:val="24"/>
          <w:szCs w:val="24"/>
        </w:rPr>
        <w:t>所有优惠均体现在投标报价中，额外标明或承诺提供其他费用或物品均不予认可。</w:t>
      </w:r>
    </w:p>
    <w:p w14:paraId="10734C93">
      <w:pPr>
        <w:spacing w:line="331" w:lineRule="auto"/>
        <w:rPr>
          <w:rFonts w:ascii="宋体" w:hAnsi="宋体" w:eastAsia="宋体" w:cs="宋体"/>
          <w:sz w:val="24"/>
          <w:szCs w:val="24"/>
        </w:rPr>
        <w:sectPr>
          <w:footerReference r:id="rId39" w:type="default"/>
          <w:pgSz w:w="11906" w:h="16839"/>
          <w:pgMar w:top="1122" w:right="1153" w:bottom="1546" w:left="1153" w:header="0" w:footer="1380" w:gutter="0"/>
          <w:pgNumType w:fmt="decimal"/>
          <w:cols w:space="720" w:num="1"/>
        </w:sectPr>
      </w:pPr>
    </w:p>
    <w:p w14:paraId="7462223B">
      <w:pPr>
        <w:spacing w:before="47" w:line="219" w:lineRule="auto"/>
        <w:ind w:left="4"/>
        <w:rPr>
          <w:rFonts w:ascii="宋体" w:hAnsi="宋体" w:eastAsia="宋体" w:cs="宋体"/>
          <w:sz w:val="24"/>
          <w:szCs w:val="24"/>
        </w:rPr>
      </w:pPr>
      <w:r>
        <w:rPr>
          <w:rFonts w:ascii="宋体" w:hAnsi="宋体" w:eastAsia="宋体" w:cs="宋体"/>
          <w:b/>
          <w:bCs/>
          <w:spacing w:val="-3"/>
          <w:sz w:val="24"/>
          <w:szCs w:val="24"/>
        </w:rPr>
        <w:t>5.2.3</w:t>
      </w:r>
      <w:r>
        <w:rPr>
          <w:rFonts w:ascii="宋体" w:hAnsi="宋体" w:eastAsia="宋体" w:cs="宋体"/>
          <w:spacing w:val="-3"/>
          <w:sz w:val="24"/>
          <w:szCs w:val="24"/>
        </w:rPr>
        <w:t xml:space="preserve">  </w:t>
      </w:r>
      <w:r>
        <w:rPr>
          <w:rFonts w:ascii="宋体" w:hAnsi="宋体" w:eastAsia="宋体" w:cs="宋体"/>
          <w:b/>
          <w:bCs/>
          <w:spacing w:val="-3"/>
          <w:sz w:val="24"/>
          <w:szCs w:val="24"/>
        </w:rPr>
        <w:t>法定代表人资格证明书</w:t>
      </w:r>
    </w:p>
    <w:p w14:paraId="7585ECF5">
      <w:pPr>
        <w:spacing w:before="33" w:line="219" w:lineRule="auto"/>
        <w:ind w:left="3132"/>
        <w:rPr>
          <w:rFonts w:ascii="宋体" w:hAnsi="宋体" w:eastAsia="宋体" w:cs="宋体"/>
          <w:sz w:val="24"/>
          <w:szCs w:val="24"/>
        </w:rPr>
      </w:pPr>
      <w:r>
        <w:rPr>
          <w:rFonts w:ascii="宋体" w:hAnsi="宋体" w:eastAsia="宋体" w:cs="宋体"/>
          <w:b/>
          <w:bCs/>
          <w:spacing w:val="-4"/>
          <w:sz w:val="24"/>
          <w:szCs w:val="24"/>
        </w:rPr>
        <w:t>法定代表人身份证明书</w:t>
      </w:r>
    </w:p>
    <w:p w14:paraId="4299460B">
      <w:pPr>
        <w:pStyle w:val="2"/>
        <w:spacing w:line="335" w:lineRule="auto"/>
      </w:pPr>
    </w:p>
    <w:p w14:paraId="01C7C109">
      <w:pPr>
        <w:spacing w:before="78" w:line="220" w:lineRule="auto"/>
        <w:ind w:left="1"/>
        <w:rPr>
          <w:rFonts w:ascii="宋体" w:hAnsi="宋体" w:eastAsia="宋体" w:cs="宋体"/>
          <w:sz w:val="24"/>
          <w:szCs w:val="24"/>
        </w:rPr>
      </w:pPr>
      <w:r>
        <w:rPr>
          <w:rFonts w:ascii="宋体" w:hAnsi="宋体" w:eastAsia="宋体" w:cs="宋体"/>
          <w:spacing w:val="-3"/>
          <w:sz w:val="24"/>
          <w:szCs w:val="24"/>
        </w:rPr>
        <w:t>单位名称：</w:t>
      </w:r>
    </w:p>
    <w:p w14:paraId="77537564">
      <w:pPr>
        <w:spacing w:before="182" w:line="220" w:lineRule="auto"/>
        <w:ind w:left="1"/>
        <w:rPr>
          <w:rFonts w:ascii="宋体" w:hAnsi="宋体" w:eastAsia="宋体" w:cs="宋体"/>
          <w:sz w:val="24"/>
          <w:szCs w:val="24"/>
        </w:rPr>
      </w:pPr>
      <w:r>
        <w:rPr>
          <w:rFonts w:ascii="宋体" w:hAnsi="宋体" w:eastAsia="宋体" w:cs="宋体"/>
          <w:spacing w:val="-3"/>
          <w:sz w:val="24"/>
          <w:szCs w:val="24"/>
        </w:rPr>
        <w:t>单位性质：</w:t>
      </w:r>
    </w:p>
    <w:p w14:paraId="70ADE90A">
      <w:pPr>
        <w:spacing w:before="179" w:line="229" w:lineRule="auto"/>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p>
    <w:p w14:paraId="22F1E2C3">
      <w:pPr>
        <w:spacing w:before="171" w:line="219" w:lineRule="auto"/>
        <w:ind w:left="1"/>
        <w:rPr>
          <w:rFonts w:ascii="宋体" w:hAnsi="宋体" w:eastAsia="宋体" w:cs="宋体"/>
          <w:sz w:val="24"/>
          <w:szCs w:val="24"/>
        </w:rPr>
      </w:pPr>
      <w:r>
        <w:rPr>
          <w:rFonts w:ascii="宋体" w:hAnsi="宋体" w:eastAsia="宋体" w:cs="宋体"/>
          <w:spacing w:val="-5"/>
          <w:sz w:val="24"/>
          <w:szCs w:val="24"/>
        </w:rPr>
        <w:t>成立时间：</w:t>
      </w:r>
      <w:r>
        <w:rPr>
          <w:rFonts w:ascii="宋体" w:hAnsi="宋体" w:eastAsia="宋体" w:cs="宋体"/>
          <w:spacing w:val="1"/>
          <w:sz w:val="24"/>
          <w:szCs w:val="24"/>
        </w:rPr>
        <w:t xml:space="preserve">           </w:t>
      </w:r>
      <w:r>
        <w:rPr>
          <w:rFonts w:ascii="宋体" w:hAnsi="宋体" w:eastAsia="宋体" w:cs="宋体"/>
          <w:spacing w:val="-5"/>
          <w:sz w:val="24"/>
          <w:szCs w:val="24"/>
        </w:rPr>
        <w:t>年</w:t>
      </w:r>
      <w:r>
        <w:rPr>
          <w:rFonts w:ascii="宋体" w:hAnsi="宋体" w:eastAsia="宋体" w:cs="宋体"/>
          <w:spacing w:val="2"/>
          <w:sz w:val="24"/>
          <w:szCs w:val="24"/>
        </w:rPr>
        <w:t xml:space="preserve">       </w:t>
      </w:r>
      <w:r>
        <w:rPr>
          <w:rFonts w:ascii="宋体" w:hAnsi="宋体" w:eastAsia="宋体" w:cs="宋体"/>
          <w:spacing w:val="-5"/>
          <w:sz w:val="24"/>
          <w:szCs w:val="24"/>
        </w:rPr>
        <w:t>月</w:t>
      </w:r>
      <w:r>
        <w:rPr>
          <w:rFonts w:ascii="宋体" w:hAnsi="宋体" w:eastAsia="宋体" w:cs="宋体"/>
          <w:spacing w:val="7"/>
          <w:sz w:val="24"/>
          <w:szCs w:val="24"/>
        </w:rPr>
        <w:t xml:space="preserve">       </w:t>
      </w:r>
      <w:r>
        <w:rPr>
          <w:rFonts w:ascii="宋体" w:hAnsi="宋体" w:eastAsia="宋体" w:cs="宋体"/>
          <w:spacing w:val="-5"/>
          <w:sz w:val="24"/>
          <w:szCs w:val="24"/>
        </w:rPr>
        <w:t>日</w:t>
      </w:r>
    </w:p>
    <w:p w14:paraId="6C7532E0">
      <w:pPr>
        <w:spacing w:before="180" w:line="220" w:lineRule="auto"/>
        <w:ind w:left="1"/>
        <w:rPr>
          <w:rFonts w:ascii="宋体" w:hAnsi="宋体" w:eastAsia="宋体" w:cs="宋体"/>
          <w:sz w:val="24"/>
          <w:szCs w:val="24"/>
        </w:rPr>
      </w:pPr>
      <w:r>
        <w:rPr>
          <w:rFonts w:ascii="宋体" w:hAnsi="宋体" w:eastAsia="宋体" w:cs="宋体"/>
          <w:spacing w:val="-3"/>
          <w:sz w:val="24"/>
          <w:szCs w:val="24"/>
        </w:rPr>
        <w:t>经营期限：</w:t>
      </w:r>
    </w:p>
    <w:p w14:paraId="75206AF6">
      <w:pPr>
        <w:pStyle w:val="2"/>
        <w:spacing w:line="283" w:lineRule="auto"/>
      </w:pPr>
    </w:p>
    <w:p w14:paraId="64EEF28B">
      <w:pPr>
        <w:pStyle w:val="2"/>
        <w:spacing w:line="283" w:lineRule="auto"/>
      </w:pPr>
    </w:p>
    <w:p w14:paraId="1AFC136A">
      <w:pPr>
        <w:spacing w:before="79" w:line="359" w:lineRule="auto"/>
        <w:ind w:firstLine="472" w:firstLineChars="200"/>
        <w:rPr>
          <w:rFonts w:ascii="宋体" w:hAnsi="宋体" w:eastAsia="宋体" w:cs="宋体"/>
          <w:sz w:val="24"/>
          <w:szCs w:val="24"/>
        </w:rPr>
      </w:pPr>
      <w:r>
        <w:rPr>
          <w:rFonts w:ascii="宋体" w:hAnsi="宋体" w:eastAsia="宋体" w:cs="宋体"/>
          <w:spacing w:val="-2"/>
          <w:sz w:val="24"/>
          <w:szCs w:val="24"/>
        </w:rPr>
        <w:t>姓名：性别：年龄：职务：系（投标人名称）的法定代表人。为参加本项目，签</w:t>
      </w:r>
      <w:r>
        <w:rPr>
          <w:rFonts w:ascii="宋体" w:hAnsi="宋体" w:eastAsia="宋体" w:cs="宋体"/>
          <w:sz w:val="24"/>
          <w:szCs w:val="24"/>
        </w:rPr>
        <w:t>署上述的投标文件、进行合同谈判、签署合同和处</w:t>
      </w:r>
      <w:r>
        <w:rPr>
          <w:rFonts w:ascii="宋体" w:hAnsi="宋体" w:eastAsia="宋体" w:cs="宋体"/>
          <w:spacing w:val="-1"/>
          <w:sz w:val="24"/>
          <w:szCs w:val="24"/>
        </w:rPr>
        <w:t>理与之有关的一切事物。</w:t>
      </w:r>
    </w:p>
    <w:p w14:paraId="529DF5AD">
      <w:pPr>
        <w:spacing w:line="219" w:lineRule="auto"/>
        <w:rPr>
          <w:rFonts w:ascii="宋体" w:hAnsi="宋体" w:eastAsia="宋体" w:cs="宋体"/>
          <w:sz w:val="24"/>
          <w:szCs w:val="24"/>
        </w:rPr>
      </w:pPr>
      <w:r>
        <w:rPr>
          <w:rFonts w:ascii="宋体" w:hAnsi="宋体" w:eastAsia="宋体" w:cs="宋体"/>
          <w:spacing w:val="-2"/>
          <w:sz w:val="24"/>
          <w:szCs w:val="24"/>
        </w:rPr>
        <w:t>特此证明。</w:t>
      </w:r>
    </w:p>
    <w:p w14:paraId="1510E62E">
      <w:pPr>
        <w:spacing w:before="183" w:line="219" w:lineRule="auto"/>
        <w:ind w:left="18"/>
        <w:rPr>
          <w:rFonts w:ascii="宋体" w:hAnsi="宋体" w:eastAsia="宋体" w:cs="宋体"/>
          <w:sz w:val="24"/>
          <w:szCs w:val="24"/>
        </w:rPr>
      </w:pPr>
      <w:r>
        <w:rPr>
          <w:rFonts w:ascii="宋体" w:hAnsi="宋体" w:eastAsia="宋体" w:cs="宋体"/>
          <w:spacing w:val="-3"/>
          <w:sz w:val="24"/>
          <w:szCs w:val="24"/>
        </w:rPr>
        <w:t>附：法定代表人身份证明</w:t>
      </w:r>
    </w:p>
    <w:p w14:paraId="7F5C2528">
      <w:pPr>
        <w:pStyle w:val="2"/>
        <w:spacing w:before="131" w:line="2865" w:lineRule="exact"/>
        <w:ind w:firstLine="78"/>
      </w:pPr>
      <w:r>
        <w:pict>
          <v:group id="_x0000_s1029" o:spid="_x0000_s1029" o:spt="203" style="position:absolute;left:0pt;margin-left:224.7pt;margin-top:6.55pt;height:143.25pt;width:215.4pt;z-index:251664384;mso-width-relative:page;mso-height-relative:page;" coordsize="4307,2865">
            <o:lock v:ext="edit"/>
            <v:shape id="_x0000_s1030" o:spid="_x0000_s1030" o:spt="75" type="#_x0000_t75" style="position:absolute;left:0;top:0;height:2865;width:4307;" filled="f" stroked="f" coordsize="21600,21600">
              <v:path/>
              <v:fill on="f" focussize="0,0"/>
              <v:stroke on="f"/>
              <v:imagedata r:id="rId61" o:title=""/>
              <o:lock v:ext="edit" aspectratio="t"/>
            </v:shape>
            <v:shape id="_x0000_s1031" o:spid="_x0000_s1031" o:spt="202" type="#_x0000_t202" style="position:absolute;left:-20;top:-20;height:2956;width:4347;" filled="f" stroked="f" coordsize="21600,21600">
              <v:path/>
              <v:fill on="f" focussize="0,0"/>
              <v:stroke on="f"/>
              <v:imagedata o:title=""/>
              <o:lock v:ext="edit" aspectratio="f"/>
              <v:textbox inset="0mm,0mm,0mm,0mm">
                <w:txbxContent>
                  <w:p w14:paraId="71515F79">
                    <w:pPr>
                      <w:pStyle w:val="2"/>
                      <w:spacing w:line="256" w:lineRule="auto"/>
                    </w:pPr>
                  </w:p>
                  <w:p w14:paraId="3C47C23C">
                    <w:pPr>
                      <w:pStyle w:val="2"/>
                      <w:spacing w:line="256" w:lineRule="auto"/>
                    </w:pPr>
                  </w:p>
                  <w:p w14:paraId="4FC985B2">
                    <w:pPr>
                      <w:pStyle w:val="2"/>
                      <w:spacing w:line="256" w:lineRule="auto"/>
                    </w:pPr>
                  </w:p>
                  <w:p w14:paraId="4D39BA1E">
                    <w:pPr>
                      <w:pStyle w:val="2"/>
                      <w:spacing w:line="256" w:lineRule="auto"/>
                    </w:pPr>
                  </w:p>
                  <w:p w14:paraId="21A39B38">
                    <w:pPr>
                      <w:pStyle w:val="2"/>
                      <w:spacing w:line="256" w:lineRule="auto"/>
                    </w:pPr>
                  </w:p>
                  <w:p w14:paraId="0B0B0701">
                    <w:pPr>
                      <w:pStyle w:val="2"/>
                      <w:spacing w:line="257" w:lineRule="auto"/>
                    </w:pPr>
                  </w:p>
                  <w:p w14:paraId="544BA7B2">
                    <w:pPr>
                      <w:spacing w:before="91" w:line="223" w:lineRule="auto"/>
                      <w:ind w:left="802"/>
                      <w:rPr>
                        <w:rFonts w:ascii="仿宋" w:hAnsi="仿宋" w:eastAsia="仿宋" w:cs="仿宋"/>
                        <w:sz w:val="28"/>
                        <w:szCs w:val="28"/>
                      </w:rPr>
                    </w:pPr>
                    <w:r>
                      <w:rPr>
                        <w:rFonts w:ascii="仿宋" w:hAnsi="仿宋" w:eastAsia="仿宋" w:cs="仿宋"/>
                        <w:spacing w:val="-3"/>
                        <w:sz w:val="28"/>
                        <w:szCs w:val="28"/>
                      </w:rPr>
                      <w:t>法定代表人身份证反面</w:t>
                    </w:r>
                  </w:p>
                </w:txbxContent>
              </v:textbox>
            </v:shape>
          </v:group>
        </w:pict>
      </w:r>
      <w:r>
        <w:rPr>
          <w:position w:val="-57"/>
        </w:rPr>
        <w:pict>
          <v:group id="_x0000_s1032" o:spid="_x0000_s1032" o:spt="203" style="height:143.25pt;width:215.45pt;" coordsize="4308,2865">
            <o:lock v:ext="edit"/>
            <v:shape id="_x0000_s1033" o:spid="_x0000_s1033" o:spt="75" type="#_x0000_t75" style="position:absolute;left:0;top:0;height:2865;width:4308;" filled="f" stroked="f" coordsize="21600,21600">
              <v:path/>
              <v:fill on="f" focussize="0,0"/>
              <v:stroke on="f"/>
              <v:imagedata r:id="rId62" o:title=""/>
              <o:lock v:ext="edit" aspectratio="t"/>
            </v:shape>
            <v:shape id="_x0000_s1034" o:spid="_x0000_s1034" o:spt="202" type="#_x0000_t202" style="position:absolute;left:-20;top:-20;height:2905;width:4348;" filled="f" stroked="f" coordsize="21600,21600">
              <v:path/>
              <v:fill on="f" focussize="0,0"/>
              <v:stroke on="f"/>
              <v:imagedata o:title=""/>
              <o:lock v:ext="edit" aspectratio="f"/>
              <v:textbox inset="0mm,0mm,0mm,0mm">
                <w:txbxContent>
                  <w:p w14:paraId="67044C03">
                    <w:pPr>
                      <w:spacing w:line="256" w:lineRule="auto"/>
                      <w:rPr>
                        <w:rFonts w:ascii="Arial"/>
                        <w:sz w:val="21"/>
                      </w:rPr>
                    </w:pPr>
                  </w:p>
                  <w:p w14:paraId="32B5B1A4">
                    <w:pPr>
                      <w:spacing w:line="256" w:lineRule="auto"/>
                      <w:rPr>
                        <w:rFonts w:ascii="Arial"/>
                        <w:sz w:val="21"/>
                      </w:rPr>
                    </w:pPr>
                  </w:p>
                  <w:p w14:paraId="2C939F13">
                    <w:pPr>
                      <w:spacing w:line="256" w:lineRule="auto"/>
                      <w:rPr>
                        <w:rFonts w:ascii="Arial"/>
                        <w:sz w:val="21"/>
                      </w:rPr>
                    </w:pPr>
                  </w:p>
                  <w:p w14:paraId="1552219B">
                    <w:pPr>
                      <w:spacing w:line="256" w:lineRule="auto"/>
                      <w:rPr>
                        <w:rFonts w:ascii="Arial"/>
                        <w:sz w:val="21"/>
                      </w:rPr>
                    </w:pPr>
                  </w:p>
                  <w:p w14:paraId="5B510C15">
                    <w:pPr>
                      <w:spacing w:line="256" w:lineRule="auto"/>
                      <w:rPr>
                        <w:rFonts w:ascii="Arial"/>
                        <w:sz w:val="21"/>
                      </w:rPr>
                    </w:pPr>
                  </w:p>
                  <w:p w14:paraId="030C1B58">
                    <w:pPr>
                      <w:spacing w:line="257" w:lineRule="auto"/>
                      <w:rPr>
                        <w:rFonts w:ascii="Arial"/>
                        <w:sz w:val="21"/>
                      </w:rPr>
                    </w:pPr>
                  </w:p>
                  <w:p w14:paraId="3D36C38F">
                    <w:pPr>
                      <w:spacing w:before="91" w:line="223" w:lineRule="auto"/>
                      <w:ind w:left="802"/>
                      <w:rPr>
                        <w:rFonts w:ascii="仿宋" w:hAnsi="仿宋" w:eastAsia="仿宋" w:cs="仿宋"/>
                        <w:sz w:val="28"/>
                        <w:szCs w:val="28"/>
                      </w:rPr>
                    </w:pPr>
                    <w:r>
                      <w:rPr>
                        <w:rFonts w:ascii="仿宋" w:hAnsi="仿宋" w:eastAsia="仿宋" w:cs="仿宋"/>
                        <w:spacing w:val="-3"/>
                        <w:sz w:val="28"/>
                        <w:szCs w:val="28"/>
                      </w:rPr>
                      <w:t>法定代表人身份证正面</w:t>
                    </w:r>
                  </w:p>
                </w:txbxContent>
              </v:textbox>
            </v:shape>
            <w10:wrap type="none"/>
            <w10:anchorlock/>
          </v:group>
        </w:pict>
      </w:r>
    </w:p>
    <w:p w14:paraId="1BDA1C72">
      <w:pPr>
        <w:pStyle w:val="2"/>
        <w:spacing w:line="241" w:lineRule="auto"/>
      </w:pPr>
    </w:p>
    <w:p w14:paraId="7EE296CB">
      <w:pPr>
        <w:pStyle w:val="2"/>
        <w:spacing w:line="242" w:lineRule="auto"/>
      </w:pPr>
    </w:p>
    <w:p w14:paraId="60C456F4">
      <w:pPr>
        <w:pStyle w:val="2"/>
        <w:spacing w:line="242" w:lineRule="auto"/>
      </w:pPr>
    </w:p>
    <w:p w14:paraId="06859BFE">
      <w:pPr>
        <w:pStyle w:val="2"/>
        <w:spacing w:line="242" w:lineRule="auto"/>
      </w:pPr>
    </w:p>
    <w:p w14:paraId="738D86EE">
      <w:pPr>
        <w:spacing w:before="78" w:line="219" w:lineRule="auto"/>
        <w:ind w:left="3602"/>
        <w:rPr>
          <w:rFonts w:ascii="宋体" w:hAnsi="宋体" w:eastAsia="宋体" w:cs="宋体"/>
          <w:sz w:val="24"/>
          <w:szCs w:val="24"/>
        </w:rPr>
      </w:pPr>
      <w:r>
        <w:rPr>
          <w:rFonts w:ascii="宋体" w:hAnsi="宋体" w:eastAsia="宋体" w:cs="宋体"/>
          <w:spacing w:val="-3"/>
          <w:sz w:val="24"/>
          <w:szCs w:val="24"/>
        </w:rPr>
        <w:t>投标人（盖章</w:t>
      </w:r>
      <w:r>
        <w:rPr>
          <w:rFonts w:ascii="宋体" w:hAnsi="宋体" w:eastAsia="宋体" w:cs="宋体"/>
          <w:spacing w:val="2"/>
          <w:sz w:val="24"/>
          <w:szCs w:val="24"/>
        </w:rPr>
        <w:t>）：</w:t>
      </w:r>
    </w:p>
    <w:p w14:paraId="5F50449A">
      <w:pPr>
        <w:spacing w:before="181" w:line="219" w:lineRule="auto"/>
        <w:ind w:left="3600"/>
        <w:rPr>
          <w:rFonts w:ascii="宋体" w:hAnsi="宋体" w:eastAsia="宋体" w:cs="宋体"/>
          <w:sz w:val="24"/>
          <w:szCs w:val="24"/>
        </w:rPr>
      </w:pPr>
      <w:r>
        <w:rPr>
          <w:rFonts w:ascii="宋体" w:hAnsi="宋体" w:eastAsia="宋体" w:cs="宋体"/>
          <w:spacing w:val="-2"/>
          <w:sz w:val="24"/>
          <w:szCs w:val="24"/>
        </w:rPr>
        <w:t>法定代表人（签章</w:t>
      </w:r>
      <w:r>
        <w:rPr>
          <w:rFonts w:ascii="宋体" w:hAnsi="宋体" w:eastAsia="宋体" w:cs="宋体"/>
          <w:spacing w:val="2"/>
          <w:sz w:val="24"/>
          <w:szCs w:val="24"/>
        </w:rPr>
        <w:t>）：</w:t>
      </w:r>
    </w:p>
    <w:p w14:paraId="485FFE55">
      <w:pPr>
        <w:spacing w:before="184" w:line="220" w:lineRule="auto"/>
        <w:ind w:left="3641"/>
        <w:rPr>
          <w:rFonts w:ascii="宋体" w:hAnsi="宋体" w:eastAsia="宋体" w:cs="宋体"/>
          <w:sz w:val="24"/>
          <w:szCs w:val="24"/>
        </w:rPr>
      </w:pPr>
      <w:r>
        <w:rPr>
          <w:rFonts w:ascii="宋体" w:hAnsi="宋体" w:eastAsia="宋体" w:cs="宋体"/>
          <w:spacing w:val="-17"/>
          <w:sz w:val="24"/>
          <w:szCs w:val="24"/>
        </w:rPr>
        <w:t>日期：</w:t>
      </w:r>
    </w:p>
    <w:p w14:paraId="07E0E4BF">
      <w:pPr>
        <w:spacing w:line="220" w:lineRule="auto"/>
        <w:rPr>
          <w:rFonts w:ascii="宋体" w:hAnsi="宋体" w:eastAsia="宋体" w:cs="宋体"/>
          <w:sz w:val="24"/>
          <w:szCs w:val="24"/>
        </w:rPr>
        <w:sectPr>
          <w:footerReference r:id="rId40" w:type="default"/>
          <w:pgSz w:w="11906" w:h="16839"/>
          <w:pgMar w:top="1431" w:right="1417" w:bottom="1545" w:left="1427" w:header="0" w:footer="1380" w:gutter="0"/>
          <w:pgNumType w:fmt="decimal"/>
          <w:cols w:space="720" w:num="1"/>
        </w:sectPr>
      </w:pPr>
    </w:p>
    <w:p w14:paraId="73CBA34A">
      <w:pPr>
        <w:spacing w:before="47" w:line="219" w:lineRule="auto"/>
        <w:ind w:left="5"/>
        <w:rPr>
          <w:rFonts w:ascii="宋体" w:hAnsi="宋体" w:eastAsia="宋体" w:cs="宋体"/>
          <w:sz w:val="24"/>
          <w:szCs w:val="24"/>
        </w:rPr>
      </w:pPr>
      <w:r>
        <w:rPr>
          <w:rFonts w:ascii="宋体" w:hAnsi="宋体" w:eastAsia="宋体" w:cs="宋体"/>
          <w:b/>
          <w:bCs/>
          <w:spacing w:val="-3"/>
          <w:sz w:val="24"/>
          <w:szCs w:val="24"/>
        </w:rPr>
        <w:t>5.2.4.</w:t>
      </w:r>
      <w:r>
        <w:rPr>
          <w:rFonts w:ascii="宋体" w:hAnsi="宋体" w:eastAsia="宋体" w:cs="宋体"/>
          <w:spacing w:val="-3"/>
          <w:sz w:val="24"/>
          <w:szCs w:val="24"/>
        </w:rPr>
        <w:t xml:space="preserve">  </w:t>
      </w:r>
      <w:r>
        <w:rPr>
          <w:rFonts w:ascii="宋体" w:hAnsi="宋体" w:eastAsia="宋体" w:cs="宋体"/>
          <w:b/>
          <w:bCs/>
          <w:spacing w:val="-3"/>
          <w:sz w:val="24"/>
          <w:szCs w:val="24"/>
        </w:rPr>
        <w:t>授权委托书</w:t>
      </w:r>
    </w:p>
    <w:p w14:paraId="5118E17E">
      <w:pPr>
        <w:spacing w:before="39" w:line="224" w:lineRule="auto"/>
        <w:ind w:left="3734"/>
        <w:rPr>
          <w:rFonts w:ascii="宋体" w:hAnsi="宋体" w:eastAsia="宋体" w:cs="宋体"/>
          <w:sz w:val="24"/>
          <w:szCs w:val="24"/>
        </w:rPr>
      </w:pPr>
      <w:r>
        <w:rPr>
          <w:rFonts w:ascii="宋体" w:hAnsi="宋体" w:eastAsia="宋体" w:cs="宋体"/>
          <w:b/>
          <w:bCs/>
          <w:spacing w:val="5"/>
          <w:sz w:val="24"/>
          <w:szCs w:val="24"/>
        </w:rPr>
        <w:t>授权委托书</w:t>
      </w:r>
    </w:p>
    <w:p w14:paraId="073AFF20">
      <w:pPr>
        <w:spacing w:before="27" w:line="359" w:lineRule="auto"/>
        <w:ind w:firstLine="481"/>
        <w:jc w:val="both"/>
        <w:rPr>
          <w:rFonts w:ascii="宋体" w:hAnsi="宋体" w:eastAsia="宋体" w:cs="宋体"/>
          <w:sz w:val="24"/>
          <w:szCs w:val="24"/>
        </w:rPr>
      </w:pPr>
      <w:r>
        <w:rPr>
          <w:rFonts w:ascii="宋体" w:hAnsi="宋体" w:eastAsia="宋体" w:cs="宋体"/>
          <w:sz w:val="24"/>
          <w:szCs w:val="24"/>
        </w:rPr>
        <w:t>本授权委托书声明：注册于（注册地址）的 （投标人</w:t>
      </w:r>
      <w:r>
        <w:rPr>
          <w:rFonts w:ascii="宋体" w:hAnsi="宋体" w:eastAsia="宋体" w:cs="宋体"/>
          <w:spacing w:val="-1"/>
          <w:sz w:val="24"/>
          <w:szCs w:val="24"/>
        </w:rPr>
        <w:t>名称）的在下面签字的（法定代表姓名、职务</w:t>
      </w:r>
      <w:r>
        <w:rPr>
          <w:rFonts w:ascii="宋体" w:hAnsi="宋体" w:eastAsia="宋体" w:cs="宋体"/>
          <w:spacing w:val="-4"/>
          <w:sz w:val="24"/>
          <w:szCs w:val="24"/>
        </w:rPr>
        <w:t>），</w:t>
      </w:r>
      <w:r>
        <w:rPr>
          <w:rFonts w:ascii="宋体" w:hAnsi="宋体" w:eastAsia="宋体" w:cs="宋体"/>
          <w:spacing w:val="-1"/>
          <w:sz w:val="24"/>
          <w:szCs w:val="24"/>
        </w:rPr>
        <w:t>代表我单位授权在下面签字</w:t>
      </w:r>
      <w:r>
        <w:rPr>
          <w:rFonts w:ascii="宋体" w:hAnsi="宋体" w:eastAsia="宋体" w:cs="宋体"/>
          <w:spacing w:val="-2"/>
          <w:sz w:val="24"/>
          <w:szCs w:val="24"/>
        </w:rPr>
        <w:t>的（被授权人的姓名、职务）为我公司的委托代理人。委托代理人根据授权，就（招标项目名称、项目编号）的投标活动，代理人在开标、评标、合同谈判过程中所签署的一切文件和处理与之有关的事务，我公</w:t>
      </w:r>
      <w:r>
        <w:rPr>
          <w:rFonts w:ascii="宋体" w:hAnsi="宋体" w:eastAsia="宋体" w:cs="宋体"/>
          <w:spacing w:val="-1"/>
          <w:sz w:val="24"/>
          <w:szCs w:val="24"/>
        </w:rPr>
        <w:t>司均予以承认，其法律后果由我公司承担。</w:t>
      </w:r>
    </w:p>
    <w:p w14:paraId="0FBF7817">
      <w:pPr>
        <w:spacing w:line="219" w:lineRule="auto"/>
        <w:ind w:left="480"/>
        <w:rPr>
          <w:rFonts w:ascii="宋体" w:hAnsi="宋体" w:eastAsia="宋体" w:cs="宋体"/>
          <w:sz w:val="24"/>
          <w:szCs w:val="24"/>
        </w:rPr>
      </w:pPr>
      <w:r>
        <w:rPr>
          <w:rFonts w:ascii="宋体" w:hAnsi="宋体" w:eastAsia="宋体" w:cs="宋体"/>
          <w:spacing w:val="-1"/>
          <w:sz w:val="24"/>
          <w:szCs w:val="24"/>
        </w:rPr>
        <w:t>代理人无转委托权，特此委托！</w:t>
      </w:r>
    </w:p>
    <w:p w14:paraId="4C11DEFA">
      <w:pPr>
        <w:spacing w:before="180" w:line="219" w:lineRule="auto"/>
        <w:ind w:left="480"/>
        <w:rPr>
          <w:rFonts w:ascii="宋体" w:hAnsi="宋体" w:eastAsia="宋体" w:cs="宋体"/>
          <w:sz w:val="24"/>
          <w:szCs w:val="24"/>
        </w:rPr>
      </w:pPr>
      <w:r>
        <w:rPr>
          <w:rFonts w:ascii="宋体" w:hAnsi="宋体" w:eastAsia="宋体" w:cs="宋体"/>
          <w:spacing w:val="-1"/>
          <w:sz w:val="24"/>
          <w:szCs w:val="24"/>
        </w:rPr>
        <w:t>代理人：性别： 年龄：</w:t>
      </w:r>
    </w:p>
    <w:p w14:paraId="36F7C10B">
      <w:pPr>
        <w:spacing w:before="183" w:line="219" w:lineRule="auto"/>
        <w:ind w:left="487"/>
        <w:rPr>
          <w:rFonts w:ascii="宋体" w:hAnsi="宋体" w:eastAsia="宋体" w:cs="宋体"/>
          <w:sz w:val="24"/>
          <w:szCs w:val="24"/>
        </w:rPr>
      </w:pPr>
      <w:r>
        <w:rPr>
          <w:rFonts w:ascii="宋体" w:hAnsi="宋体" w:eastAsia="宋体" w:cs="宋体"/>
          <w:spacing w:val="-2"/>
          <w:sz w:val="24"/>
          <w:szCs w:val="24"/>
        </w:rPr>
        <w:t>身份证号码：部门：职务：</w:t>
      </w:r>
    </w:p>
    <w:p w14:paraId="090E129B">
      <w:pPr>
        <w:spacing w:before="182" w:line="219" w:lineRule="auto"/>
        <w:ind w:left="499"/>
        <w:rPr>
          <w:rFonts w:ascii="宋体" w:hAnsi="宋体" w:eastAsia="宋体" w:cs="宋体"/>
          <w:sz w:val="24"/>
          <w:szCs w:val="24"/>
        </w:rPr>
      </w:pPr>
      <w:r>
        <w:pict>
          <v:shape id="_x0000_s1035" o:spid="_x0000_s1035" o:spt="202" type="#_x0000_t202" style="position:absolute;left:0pt;margin-left:231.9pt;margin-top:30.1pt;height:129.15pt;width:217.4pt;z-index:251666432;mso-width-relative:page;mso-height-relative:page;" filled="f" stroked="f" coordsize="21600,21600">
            <v:path/>
            <v:fill on="f" focussize="0,0"/>
            <v:stroke on="f"/>
            <v:imagedata o:title=""/>
            <o:lock v:ext="edit" aspectratio="f"/>
            <v:textbox inset="0mm,0mm,0mm,0mm">
              <w:txbxContent>
                <w:p w14:paraId="4017F521">
                  <w:pPr>
                    <w:spacing w:line="20" w:lineRule="exact"/>
                  </w:pPr>
                </w:p>
                <w:tbl>
                  <w:tblPr>
                    <w:tblStyle w:val="11"/>
                    <w:tblW w:w="4297"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97"/>
                  </w:tblGrid>
                  <w:tr w14:paraId="5C8156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22" w:hRule="atLeast"/>
                    </w:trPr>
                    <w:tc>
                      <w:tcPr>
                        <w:tcW w:w="4297" w:type="dxa"/>
                        <w:vAlign w:val="top"/>
                      </w:tcPr>
                      <w:p w14:paraId="343DB183">
                        <w:pPr>
                          <w:spacing w:line="269" w:lineRule="auto"/>
                          <w:rPr>
                            <w:rFonts w:ascii="Arial"/>
                            <w:sz w:val="21"/>
                          </w:rPr>
                        </w:pPr>
                      </w:p>
                      <w:p w14:paraId="14096DC9">
                        <w:pPr>
                          <w:spacing w:line="269" w:lineRule="auto"/>
                          <w:rPr>
                            <w:rFonts w:ascii="Arial"/>
                            <w:sz w:val="21"/>
                          </w:rPr>
                        </w:pPr>
                      </w:p>
                      <w:p w14:paraId="5154A909">
                        <w:pPr>
                          <w:spacing w:line="269" w:lineRule="auto"/>
                          <w:rPr>
                            <w:rFonts w:ascii="Arial"/>
                            <w:sz w:val="21"/>
                          </w:rPr>
                        </w:pPr>
                      </w:p>
                      <w:p w14:paraId="641E1C3F">
                        <w:pPr>
                          <w:spacing w:line="270" w:lineRule="auto"/>
                          <w:rPr>
                            <w:rFonts w:ascii="Arial"/>
                            <w:sz w:val="21"/>
                          </w:rPr>
                        </w:pPr>
                      </w:p>
                      <w:p w14:paraId="5D11B262">
                        <w:pPr>
                          <w:spacing w:line="270" w:lineRule="auto"/>
                          <w:rPr>
                            <w:rFonts w:ascii="Arial"/>
                            <w:sz w:val="21"/>
                          </w:rPr>
                        </w:pPr>
                      </w:p>
                      <w:p w14:paraId="29B71125">
                        <w:pPr>
                          <w:spacing w:before="91" w:line="223" w:lineRule="auto"/>
                          <w:ind w:left="832"/>
                          <w:rPr>
                            <w:rFonts w:ascii="仿宋" w:hAnsi="仿宋" w:eastAsia="仿宋" w:cs="仿宋"/>
                            <w:sz w:val="28"/>
                            <w:szCs w:val="28"/>
                          </w:rPr>
                        </w:pPr>
                        <w:r>
                          <w:rPr>
                            <w:rFonts w:ascii="仿宋" w:hAnsi="仿宋" w:eastAsia="仿宋" w:cs="仿宋"/>
                            <w:spacing w:val="-3"/>
                            <w:sz w:val="28"/>
                            <w:szCs w:val="28"/>
                          </w:rPr>
                          <w:t>法</w:t>
                        </w:r>
                        <w:r>
                          <w:rPr>
                            <w:rFonts w:ascii="仿宋" w:hAnsi="仿宋" w:eastAsia="仿宋" w:cs="仿宋"/>
                            <w:spacing w:val="-3"/>
                            <w:sz w:val="24"/>
                            <w:szCs w:val="24"/>
                          </w:rPr>
                          <w:t>定代表</w:t>
                        </w:r>
                        <w:r>
                          <w:rPr>
                            <w:rFonts w:ascii="仿宋" w:hAnsi="仿宋" w:eastAsia="仿宋" w:cs="仿宋"/>
                            <w:spacing w:val="-3"/>
                            <w:sz w:val="28"/>
                            <w:szCs w:val="28"/>
                          </w:rPr>
                          <w:t>人身份证反面</w:t>
                        </w:r>
                      </w:p>
                    </w:tc>
                  </w:tr>
                </w:tbl>
                <w:p w14:paraId="75423673">
                  <w:pPr>
                    <w:pStyle w:val="2"/>
                  </w:pPr>
                </w:p>
              </w:txbxContent>
            </v:textbox>
          </v:shape>
        </w:pict>
      </w:r>
      <w:r>
        <w:rPr>
          <w:rFonts w:ascii="宋体" w:hAnsi="宋体" w:eastAsia="宋体" w:cs="宋体"/>
          <w:spacing w:val="-2"/>
          <w:sz w:val="24"/>
          <w:szCs w:val="24"/>
        </w:rPr>
        <w:t>附：法定代表人及授权委托代理人身份证明。</w:t>
      </w:r>
    </w:p>
    <w:p w14:paraId="691C2C66">
      <w:pPr>
        <w:pStyle w:val="2"/>
        <w:spacing w:before="143" w:line="2542" w:lineRule="exact"/>
        <w:ind w:firstLine="93"/>
      </w:pPr>
      <w:r>
        <w:rPr>
          <w:position w:val="-50"/>
        </w:rPr>
        <w:pict>
          <v:group id="_x0000_s1036" o:spid="_x0000_s1036" o:spt="203" style="height:127.15pt;width:215.4pt;" coordsize="4307,2543">
            <o:lock v:ext="edit"/>
            <v:shape id="_x0000_s1037" o:spid="_x0000_s1037" o:spt="75" type="#_x0000_t75" style="position:absolute;left:0;top:0;height:2543;width:4307;" filled="f" stroked="f" coordsize="21600,21600">
              <v:path/>
              <v:fill on="f" focussize="0,0"/>
              <v:stroke on="f"/>
              <v:imagedata r:id="rId63" o:title=""/>
              <o:lock v:ext="edit" aspectratio="t"/>
            </v:shape>
            <v:shape id="_x0000_s1038" o:spid="_x0000_s1038" o:spt="202" type="#_x0000_t202" style="position:absolute;left:-20;top:-20;height:2582;width:4347;" filled="f" stroked="f" coordsize="21600,21600">
              <v:path/>
              <v:fill on="f" focussize="0,0"/>
              <v:stroke on="f"/>
              <v:imagedata o:title=""/>
              <o:lock v:ext="edit" aspectratio="f"/>
              <v:textbox inset="0mm,0mm,0mm,0mm">
                <w:txbxContent>
                  <w:p w14:paraId="75C6BE39">
                    <w:pPr>
                      <w:spacing w:line="275" w:lineRule="auto"/>
                      <w:rPr>
                        <w:rFonts w:ascii="Arial"/>
                        <w:sz w:val="21"/>
                      </w:rPr>
                    </w:pPr>
                  </w:p>
                  <w:p w14:paraId="7B4FA2B4">
                    <w:pPr>
                      <w:spacing w:line="275" w:lineRule="auto"/>
                      <w:rPr>
                        <w:rFonts w:ascii="Arial"/>
                        <w:sz w:val="21"/>
                      </w:rPr>
                    </w:pPr>
                  </w:p>
                  <w:p w14:paraId="3C03A1A1">
                    <w:pPr>
                      <w:spacing w:line="275" w:lineRule="auto"/>
                      <w:rPr>
                        <w:rFonts w:ascii="Arial"/>
                        <w:sz w:val="21"/>
                      </w:rPr>
                    </w:pPr>
                  </w:p>
                  <w:p w14:paraId="1D6BEE30">
                    <w:pPr>
                      <w:spacing w:line="276" w:lineRule="auto"/>
                      <w:rPr>
                        <w:rFonts w:ascii="Arial"/>
                        <w:sz w:val="21"/>
                      </w:rPr>
                    </w:pPr>
                  </w:p>
                  <w:p w14:paraId="10B89431">
                    <w:pPr>
                      <w:spacing w:line="276" w:lineRule="auto"/>
                      <w:rPr>
                        <w:rFonts w:ascii="Arial"/>
                        <w:sz w:val="21"/>
                      </w:rPr>
                    </w:pPr>
                  </w:p>
                  <w:p w14:paraId="4D706DF7">
                    <w:pPr>
                      <w:spacing w:before="91" w:line="223" w:lineRule="auto"/>
                      <w:ind w:left="860"/>
                      <w:rPr>
                        <w:rFonts w:ascii="仿宋" w:hAnsi="仿宋" w:eastAsia="仿宋" w:cs="仿宋"/>
                        <w:sz w:val="28"/>
                        <w:szCs w:val="28"/>
                      </w:rPr>
                    </w:pPr>
                    <w:r>
                      <w:rPr>
                        <w:rFonts w:ascii="仿宋" w:hAnsi="仿宋" w:eastAsia="仿宋" w:cs="仿宋"/>
                        <w:spacing w:val="-3"/>
                        <w:sz w:val="28"/>
                        <w:szCs w:val="28"/>
                      </w:rPr>
                      <w:t>法</w:t>
                    </w:r>
                    <w:r>
                      <w:rPr>
                        <w:rFonts w:ascii="仿宋" w:hAnsi="仿宋" w:eastAsia="仿宋" w:cs="仿宋"/>
                        <w:spacing w:val="-3"/>
                        <w:sz w:val="24"/>
                        <w:szCs w:val="24"/>
                      </w:rPr>
                      <w:t>定代表</w:t>
                    </w:r>
                    <w:r>
                      <w:rPr>
                        <w:rFonts w:ascii="仿宋" w:hAnsi="仿宋" w:eastAsia="仿宋" w:cs="仿宋"/>
                        <w:spacing w:val="-3"/>
                        <w:sz w:val="28"/>
                        <w:szCs w:val="28"/>
                      </w:rPr>
                      <w:t>人身份证正面</w:t>
                    </w:r>
                  </w:p>
                </w:txbxContent>
              </v:textbox>
            </v:shape>
            <w10:wrap type="none"/>
            <w10:anchorlock/>
          </v:group>
        </w:pict>
      </w:r>
    </w:p>
    <w:p w14:paraId="31F33D58">
      <w:pPr>
        <w:pStyle w:val="2"/>
        <w:spacing w:before="236" w:line="2542" w:lineRule="exact"/>
        <w:ind w:firstLine="82"/>
      </w:pPr>
      <w:r>
        <w:pict>
          <v:group id="_x0000_s1039" o:spid="_x0000_s1039" o:spt="203" style="position:absolute;left:0pt;margin-left:232.4pt;margin-top:13.3pt;height:127.15pt;width:215.4pt;z-index:251665408;mso-width-relative:page;mso-height-relative:page;" coordsize="4307,2543">
            <o:lock v:ext="edit"/>
            <v:shape id="_x0000_s1040" o:spid="_x0000_s1040" o:spt="75" type="#_x0000_t75" style="position:absolute;left:0;top:0;height:2543;width:4307;" filled="f" stroked="f" coordsize="21600,21600">
              <v:path/>
              <v:fill on="f" focussize="0,0"/>
              <v:stroke on="f"/>
              <v:imagedata r:id="rId64" o:title=""/>
              <o:lock v:ext="edit" aspectratio="t"/>
            </v:shape>
            <v:shape id="_x0000_s1041" o:spid="_x0000_s1041" o:spt="202" type="#_x0000_t202" style="position:absolute;left:-20;top:-20;height:2632;width:4347;" filled="f" stroked="f" coordsize="21600,21600">
              <v:path/>
              <v:fill on="f" focussize="0,0"/>
              <v:stroke on="f"/>
              <v:imagedata o:title=""/>
              <o:lock v:ext="edit" aspectratio="f"/>
              <v:textbox inset="0mm,0mm,0mm,0mm">
                <w:txbxContent>
                  <w:p w14:paraId="6C218ACA">
                    <w:pPr>
                      <w:pStyle w:val="2"/>
                      <w:spacing w:line="275" w:lineRule="auto"/>
                    </w:pPr>
                  </w:p>
                  <w:p w14:paraId="17E9F967">
                    <w:pPr>
                      <w:pStyle w:val="2"/>
                      <w:spacing w:line="275" w:lineRule="auto"/>
                    </w:pPr>
                  </w:p>
                  <w:p w14:paraId="1250168F">
                    <w:pPr>
                      <w:pStyle w:val="2"/>
                      <w:spacing w:line="275" w:lineRule="auto"/>
                    </w:pPr>
                  </w:p>
                  <w:p w14:paraId="6BC39C25">
                    <w:pPr>
                      <w:pStyle w:val="2"/>
                      <w:spacing w:line="276" w:lineRule="auto"/>
                    </w:pPr>
                  </w:p>
                  <w:p w14:paraId="0A5A0EF2">
                    <w:pPr>
                      <w:pStyle w:val="2"/>
                      <w:spacing w:line="276" w:lineRule="auto"/>
                    </w:pPr>
                  </w:p>
                  <w:p w14:paraId="6E50E0A0">
                    <w:pPr>
                      <w:spacing w:before="91" w:line="223" w:lineRule="auto"/>
                      <w:ind w:left="802"/>
                      <w:rPr>
                        <w:rFonts w:ascii="仿宋" w:hAnsi="仿宋" w:eastAsia="仿宋" w:cs="仿宋"/>
                        <w:sz w:val="28"/>
                        <w:szCs w:val="28"/>
                      </w:rPr>
                    </w:pPr>
                    <w:r>
                      <w:rPr>
                        <w:rFonts w:ascii="仿宋" w:hAnsi="仿宋" w:eastAsia="仿宋" w:cs="仿宋"/>
                        <w:spacing w:val="-3"/>
                        <w:sz w:val="28"/>
                        <w:szCs w:val="28"/>
                      </w:rPr>
                      <w:t>委托代理人身份证反面</w:t>
                    </w:r>
                  </w:p>
                </w:txbxContent>
              </v:textbox>
            </v:shape>
          </v:group>
        </w:pict>
      </w:r>
      <w:r>
        <w:rPr>
          <w:position w:val="-50"/>
        </w:rPr>
        <w:pict>
          <v:group id="_x0000_s1042" o:spid="_x0000_s1042" o:spt="203" style="height:127.15pt;width:215.4pt;" coordsize="4307,2543">
            <o:lock v:ext="edit"/>
            <v:shape id="_x0000_s1043" o:spid="_x0000_s1043" o:spt="75" type="#_x0000_t75" style="position:absolute;left:0;top:0;height:2543;width:4307;" filled="f" stroked="f" coordsize="21600,21600">
              <v:path/>
              <v:fill on="f" focussize="0,0"/>
              <v:stroke on="f"/>
              <v:imagedata r:id="rId65" o:title=""/>
              <o:lock v:ext="edit" aspectratio="t"/>
            </v:shape>
            <v:shape id="_x0000_s1044" o:spid="_x0000_s1044" o:spt="202" type="#_x0000_t202" style="position:absolute;left:-20;top:-20;height:2582;width:4347;" filled="f" stroked="f" coordsize="21600,21600">
              <v:path/>
              <v:fill on="f" focussize="0,0"/>
              <v:stroke on="f"/>
              <v:imagedata o:title=""/>
              <o:lock v:ext="edit" aspectratio="f"/>
              <v:textbox inset="0mm,0mm,0mm,0mm">
                <w:txbxContent>
                  <w:p w14:paraId="72FA99A5">
                    <w:pPr>
                      <w:spacing w:line="275" w:lineRule="auto"/>
                      <w:rPr>
                        <w:rFonts w:ascii="Arial"/>
                        <w:sz w:val="21"/>
                      </w:rPr>
                    </w:pPr>
                  </w:p>
                  <w:p w14:paraId="4486F74B">
                    <w:pPr>
                      <w:spacing w:line="275" w:lineRule="auto"/>
                      <w:rPr>
                        <w:rFonts w:ascii="Arial"/>
                        <w:sz w:val="21"/>
                      </w:rPr>
                    </w:pPr>
                  </w:p>
                  <w:p w14:paraId="164393A2">
                    <w:pPr>
                      <w:spacing w:line="275" w:lineRule="auto"/>
                      <w:rPr>
                        <w:rFonts w:ascii="Arial"/>
                        <w:sz w:val="21"/>
                      </w:rPr>
                    </w:pPr>
                  </w:p>
                  <w:p w14:paraId="416B062B">
                    <w:pPr>
                      <w:spacing w:line="275" w:lineRule="auto"/>
                      <w:rPr>
                        <w:rFonts w:ascii="Arial"/>
                        <w:sz w:val="21"/>
                      </w:rPr>
                    </w:pPr>
                  </w:p>
                  <w:p w14:paraId="07325E67">
                    <w:pPr>
                      <w:spacing w:line="276" w:lineRule="auto"/>
                      <w:rPr>
                        <w:rFonts w:ascii="Arial"/>
                        <w:sz w:val="21"/>
                      </w:rPr>
                    </w:pPr>
                  </w:p>
                  <w:p w14:paraId="78D7A908">
                    <w:pPr>
                      <w:spacing w:before="91" w:line="223" w:lineRule="auto"/>
                      <w:ind w:left="803"/>
                      <w:rPr>
                        <w:rFonts w:ascii="仿宋" w:hAnsi="仿宋" w:eastAsia="仿宋" w:cs="仿宋"/>
                        <w:sz w:val="28"/>
                        <w:szCs w:val="28"/>
                      </w:rPr>
                    </w:pPr>
                    <w:r>
                      <w:rPr>
                        <w:rFonts w:ascii="仿宋" w:hAnsi="仿宋" w:eastAsia="仿宋" w:cs="仿宋"/>
                        <w:spacing w:val="-3"/>
                        <w:sz w:val="28"/>
                        <w:szCs w:val="28"/>
                      </w:rPr>
                      <w:t>委托代理人身份证正面</w:t>
                    </w:r>
                  </w:p>
                </w:txbxContent>
              </v:textbox>
            </v:shape>
            <w10:wrap type="none"/>
            <w10:anchorlock/>
          </v:group>
        </w:pict>
      </w:r>
    </w:p>
    <w:p w14:paraId="77DA50F9">
      <w:pPr>
        <w:pStyle w:val="2"/>
        <w:spacing w:line="352" w:lineRule="auto"/>
      </w:pPr>
    </w:p>
    <w:p w14:paraId="0C24DCD6">
      <w:pPr>
        <w:pStyle w:val="2"/>
        <w:spacing w:line="352" w:lineRule="auto"/>
      </w:pPr>
    </w:p>
    <w:p w14:paraId="0DD2733E">
      <w:pPr>
        <w:spacing w:before="79" w:line="219" w:lineRule="auto"/>
        <w:ind w:left="3603"/>
        <w:rPr>
          <w:rFonts w:ascii="宋体" w:hAnsi="宋体" w:eastAsia="宋体" w:cs="宋体"/>
          <w:sz w:val="24"/>
          <w:szCs w:val="24"/>
        </w:rPr>
      </w:pPr>
      <w:r>
        <w:rPr>
          <w:rFonts w:ascii="宋体" w:hAnsi="宋体" w:eastAsia="宋体" w:cs="宋体"/>
          <w:spacing w:val="-3"/>
          <w:sz w:val="24"/>
          <w:szCs w:val="24"/>
        </w:rPr>
        <w:t>投标人（盖章</w:t>
      </w:r>
      <w:r>
        <w:rPr>
          <w:rFonts w:ascii="宋体" w:hAnsi="宋体" w:eastAsia="宋体" w:cs="宋体"/>
          <w:spacing w:val="2"/>
          <w:sz w:val="24"/>
          <w:szCs w:val="24"/>
        </w:rPr>
        <w:t>）：</w:t>
      </w:r>
    </w:p>
    <w:p w14:paraId="47A44EFD">
      <w:pPr>
        <w:spacing w:before="184" w:line="219" w:lineRule="auto"/>
        <w:ind w:left="3601"/>
        <w:rPr>
          <w:rFonts w:ascii="宋体" w:hAnsi="宋体" w:eastAsia="宋体" w:cs="宋体"/>
          <w:sz w:val="24"/>
          <w:szCs w:val="24"/>
        </w:rPr>
      </w:pPr>
      <w:r>
        <w:rPr>
          <w:rFonts w:ascii="宋体" w:hAnsi="宋体" w:eastAsia="宋体" w:cs="宋体"/>
          <w:spacing w:val="-2"/>
          <w:sz w:val="24"/>
          <w:szCs w:val="24"/>
        </w:rPr>
        <w:t>法定代表人（签章</w:t>
      </w:r>
      <w:r>
        <w:rPr>
          <w:rFonts w:ascii="宋体" w:hAnsi="宋体" w:eastAsia="宋体" w:cs="宋体"/>
          <w:spacing w:val="2"/>
          <w:sz w:val="24"/>
          <w:szCs w:val="24"/>
        </w:rPr>
        <w:t>）：</w:t>
      </w:r>
    </w:p>
    <w:p w14:paraId="50CDC610">
      <w:pPr>
        <w:spacing w:before="181" w:line="219" w:lineRule="auto"/>
        <w:ind w:left="3600"/>
        <w:rPr>
          <w:rFonts w:ascii="宋体" w:hAnsi="宋体" w:eastAsia="宋体" w:cs="宋体"/>
          <w:sz w:val="24"/>
          <w:szCs w:val="24"/>
        </w:rPr>
      </w:pPr>
      <w:r>
        <w:rPr>
          <w:rFonts w:ascii="宋体" w:hAnsi="宋体" w:eastAsia="宋体" w:cs="宋体"/>
          <w:spacing w:val="-2"/>
          <w:sz w:val="24"/>
          <w:szCs w:val="24"/>
        </w:rPr>
        <w:t>委托代理人（签字</w:t>
      </w:r>
      <w:r>
        <w:rPr>
          <w:rFonts w:ascii="宋体" w:hAnsi="宋体" w:eastAsia="宋体" w:cs="宋体"/>
          <w:spacing w:val="3"/>
          <w:sz w:val="24"/>
          <w:szCs w:val="24"/>
        </w:rPr>
        <w:t>）：</w:t>
      </w:r>
    </w:p>
    <w:p w14:paraId="6D961B08">
      <w:pPr>
        <w:spacing w:before="183" w:line="220" w:lineRule="auto"/>
        <w:ind w:left="3600"/>
        <w:rPr>
          <w:rFonts w:ascii="宋体" w:hAnsi="宋体" w:eastAsia="宋体" w:cs="宋体"/>
          <w:sz w:val="24"/>
          <w:szCs w:val="24"/>
        </w:rPr>
      </w:pPr>
      <w:r>
        <w:rPr>
          <w:rFonts w:ascii="宋体" w:hAnsi="宋体" w:eastAsia="宋体" w:cs="宋体"/>
          <w:spacing w:val="-2"/>
          <w:sz w:val="24"/>
          <w:szCs w:val="24"/>
        </w:rPr>
        <w:t>委托日期：</w:t>
      </w:r>
    </w:p>
    <w:p w14:paraId="50FD897F">
      <w:pPr>
        <w:spacing w:line="220" w:lineRule="auto"/>
        <w:rPr>
          <w:rFonts w:ascii="宋体" w:hAnsi="宋体" w:eastAsia="宋体" w:cs="宋体"/>
          <w:sz w:val="24"/>
          <w:szCs w:val="24"/>
        </w:rPr>
        <w:sectPr>
          <w:footerReference r:id="rId41" w:type="default"/>
          <w:pgSz w:w="11906" w:h="16839"/>
          <w:pgMar w:top="1122" w:right="1418" w:bottom="1546" w:left="1426" w:header="0" w:footer="1380" w:gutter="0"/>
          <w:pgNumType w:fmt="decimal"/>
          <w:cols w:space="720" w:num="1"/>
        </w:sectPr>
      </w:pPr>
    </w:p>
    <w:p w14:paraId="6B6C13C8">
      <w:pPr>
        <w:spacing w:before="167" w:line="219" w:lineRule="auto"/>
        <w:ind w:left="4"/>
        <w:rPr>
          <w:rFonts w:ascii="宋体" w:hAnsi="宋体" w:eastAsia="宋体" w:cs="宋体"/>
          <w:sz w:val="24"/>
          <w:szCs w:val="24"/>
        </w:rPr>
      </w:pPr>
      <w:r>
        <w:rPr>
          <w:rFonts w:ascii="宋体" w:hAnsi="宋体" w:eastAsia="宋体" w:cs="宋体"/>
          <w:b/>
          <w:bCs/>
          <w:spacing w:val="-3"/>
          <w:sz w:val="24"/>
          <w:szCs w:val="24"/>
        </w:rPr>
        <w:t>5.2.5.</w:t>
      </w:r>
      <w:r>
        <w:rPr>
          <w:rFonts w:ascii="宋体" w:hAnsi="宋体" w:eastAsia="宋体" w:cs="宋体"/>
          <w:spacing w:val="-3"/>
          <w:sz w:val="24"/>
          <w:szCs w:val="24"/>
        </w:rPr>
        <w:t xml:space="preserve"> </w:t>
      </w:r>
      <w:r>
        <w:rPr>
          <w:rFonts w:ascii="宋体" w:hAnsi="宋体" w:eastAsia="宋体" w:cs="宋体"/>
          <w:b/>
          <w:bCs/>
          <w:spacing w:val="-3"/>
          <w:sz w:val="24"/>
          <w:szCs w:val="24"/>
        </w:rPr>
        <w:t>无重大违法记录的承诺书</w:t>
      </w:r>
    </w:p>
    <w:p w14:paraId="171D5663">
      <w:pPr>
        <w:pStyle w:val="2"/>
        <w:spacing w:line="279" w:lineRule="auto"/>
      </w:pPr>
    </w:p>
    <w:p w14:paraId="0486D227">
      <w:pPr>
        <w:pStyle w:val="2"/>
        <w:spacing w:line="279" w:lineRule="auto"/>
      </w:pPr>
    </w:p>
    <w:p w14:paraId="5CC64EAB">
      <w:pPr>
        <w:spacing w:before="98" w:line="219" w:lineRule="auto"/>
        <w:ind w:left="1828"/>
        <w:rPr>
          <w:rFonts w:ascii="宋体" w:hAnsi="宋体" w:eastAsia="宋体" w:cs="宋体"/>
          <w:sz w:val="24"/>
          <w:szCs w:val="24"/>
        </w:rPr>
      </w:pPr>
      <w:r>
        <w:rPr>
          <w:rFonts w:ascii="宋体" w:hAnsi="宋体" w:eastAsia="宋体" w:cs="宋体"/>
          <w:b/>
          <w:bCs/>
          <w:spacing w:val="-5"/>
          <w:sz w:val="24"/>
          <w:szCs w:val="24"/>
        </w:rPr>
        <w:t>参加政府采购活动前</w:t>
      </w:r>
      <w:r>
        <w:rPr>
          <w:rFonts w:ascii="宋体" w:hAnsi="宋体" w:eastAsia="宋体" w:cs="宋体"/>
          <w:spacing w:val="-54"/>
          <w:sz w:val="24"/>
          <w:szCs w:val="24"/>
        </w:rPr>
        <w:t xml:space="preserve"> </w:t>
      </w:r>
      <w:r>
        <w:rPr>
          <w:rFonts w:ascii="宋体" w:hAnsi="宋体" w:eastAsia="宋体" w:cs="宋体"/>
          <w:b/>
          <w:bCs/>
          <w:spacing w:val="-5"/>
          <w:sz w:val="24"/>
          <w:szCs w:val="24"/>
        </w:rPr>
        <w:t>3</w:t>
      </w:r>
      <w:r>
        <w:rPr>
          <w:rFonts w:ascii="宋体" w:hAnsi="宋体" w:eastAsia="宋体" w:cs="宋体"/>
          <w:spacing w:val="-62"/>
          <w:sz w:val="24"/>
          <w:szCs w:val="24"/>
        </w:rPr>
        <w:t xml:space="preserve"> </w:t>
      </w:r>
      <w:r>
        <w:rPr>
          <w:rFonts w:ascii="宋体" w:hAnsi="宋体" w:eastAsia="宋体" w:cs="宋体"/>
          <w:b/>
          <w:bCs/>
          <w:spacing w:val="-5"/>
          <w:sz w:val="24"/>
          <w:szCs w:val="24"/>
        </w:rPr>
        <w:t>年内在经营活动中</w:t>
      </w:r>
    </w:p>
    <w:p w14:paraId="5624A148">
      <w:pPr>
        <w:spacing w:before="227" w:line="219" w:lineRule="auto"/>
        <w:ind w:left="2733"/>
        <w:rPr>
          <w:rFonts w:ascii="宋体" w:hAnsi="宋体" w:eastAsia="宋体" w:cs="宋体"/>
          <w:sz w:val="24"/>
          <w:szCs w:val="24"/>
        </w:rPr>
      </w:pPr>
      <w:r>
        <w:rPr>
          <w:rFonts w:ascii="宋体" w:hAnsi="宋体" w:eastAsia="宋体" w:cs="宋体"/>
          <w:b/>
          <w:bCs/>
          <w:spacing w:val="-4"/>
          <w:sz w:val="24"/>
          <w:szCs w:val="24"/>
        </w:rPr>
        <w:t>没有重大违法记录的承诺书</w:t>
      </w:r>
    </w:p>
    <w:p w14:paraId="27571AA7">
      <w:pPr>
        <w:pStyle w:val="2"/>
        <w:spacing w:line="267" w:lineRule="auto"/>
      </w:pPr>
    </w:p>
    <w:p w14:paraId="47802D5E">
      <w:pPr>
        <w:pStyle w:val="2"/>
        <w:spacing w:line="267" w:lineRule="auto"/>
      </w:pPr>
    </w:p>
    <w:p w14:paraId="482B6C6F">
      <w:pPr>
        <w:pStyle w:val="2"/>
        <w:spacing w:line="267" w:lineRule="auto"/>
      </w:pPr>
    </w:p>
    <w:p w14:paraId="347809AD">
      <w:pPr>
        <w:pStyle w:val="2"/>
        <w:spacing w:line="267" w:lineRule="auto"/>
      </w:pPr>
    </w:p>
    <w:p w14:paraId="7129EE79">
      <w:pPr>
        <w:spacing w:before="78" w:line="219" w:lineRule="auto"/>
        <w:rPr>
          <w:rFonts w:ascii="宋体" w:hAnsi="宋体" w:eastAsia="宋体" w:cs="宋体"/>
          <w:sz w:val="24"/>
          <w:szCs w:val="24"/>
        </w:rPr>
      </w:pPr>
      <w:r>
        <w:rPr>
          <w:rFonts w:ascii="宋体" w:hAnsi="宋体" w:eastAsia="宋体" w:cs="宋体"/>
          <w:spacing w:val="13"/>
          <w:sz w:val="24"/>
          <w:szCs w:val="24"/>
        </w:rPr>
        <w:t>致</w:t>
      </w:r>
      <w:r>
        <w:rPr>
          <w:rFonts w:ascii="宋体" w:hAnsi="宋体" w:eastAsia="宋体" w:cs="宋体"/>
          <w:spacing w:val="-16"/>
          <w:sz w:val="24"/>
          <w:szCs w:val="24"/>
        </w:rPr>
        <w:t>：（</w:t>
      </w:r>
      <w:r>
        <w:rPr>
          <w:rFonts w:ascii="宋体" w:hAnsi="宋体" w:eastAsia="宋体" w:cs="宋体"/>
          <w:spacing w:val="13"/>
          <w:sz w:val="24"/>
          <w:szCs w:val="24"/>
        </w:rPr>
        <w:t>采购人</w:t>
      </w:r>
      <w:r>
        <w:rPr>
          <w:rFonts w:ascii="宋体" w:hAnsi="宋体" w:eastAsia="宋体" w:cs="宋体"/>
          <w:spacing w:val="-16"/>
          <w:sz w:val="24"/>
          <w:szCs w:val="24"/>
        </w:rPr>
        <w:t>）</w:t>
      </w:r>
      <w:r>
        <w:rPr>
          <w:rFonts w:ascii="宋体" w:hAnsi="宋体" w:eastAsia="宋体" w:cs="宋体"/>
          <w:sz w:val="24"/>
          <w:szCs w:val="24"/>
        </w:rPr>
        <w:t xml:space="preserve">         </w:t>
      </w:r>
      <w:r>
        <w:rPr>
          <w:rFonts w:ascii="宋体" w:hAnsi="宋体" w:eastAsia="宋体" w:cs="宋体"/>
          <w:spacing w:val="-16"/>
          <w:sz w:val="24"/>
          <w:szCs w:val="24"/>
        </w:rPr>
        <w:t>：</w:t>
      </w:r>
    </w:p>
    <w:p w14:paraId="50891749">
      <w:pPr>
        <w:pStyle w:val="2"/>
        <w:spacing w:line="283" w:lineRule="auto"/>
      </w:pPr>
    </w:p>
    <w:p w14:paraId="25AABA21">
      <w:pPr>
        <w:pStyle w:val="2"/>
        <w:spacing w:line="284" w:lineRule="auto"/>
      </w:pPr>
    </w:p>
    <w:p w14:paraId="2DF69802">
      <w:pPr>
        <w:spacing w:before="78" w:line="360" w:lineRule="auto"/>
        <w:ind w:firstLine="481"/>
        <w:jc w:val="both"/>
        <w:rPr>
          <w:rFonts w:ascii="宋体" w:hAnsi="宋体" w:eastAsia="宋体" w:cs="宋体"/>
          <w:sz w:val="24"/>
          <w:szCs w:val="24"/>
        </w:rPr>
      </w:pPr>
      <w:r>
        <w:rPr>
          <w:rFonts w:ascii="宋体" w:hAnsi="宋体" w:eastAsia="宋体" w:cs="宋体"/>
          <w:spacing w:val="-2"/>
          <w:sz w:val="24"/>
          <w:szCs w:val="24"/>
        </w:rPr>
        <w:t>我公司参与（项目名称标包号、项目编号）投标，本公司郑重声明，我方参加本项目政府采购活动前三年内无重大违法记录，符合《政府采购法》规定的投标人条件。若贵方在本项目采购过程中发现我方政府采购活动前三年内有重大违法记录，我公司将无</w:t>
      </w:r>
      <w:r>
        <w:rPr>
          <w:rFonts w:ascii="宋体" w:hAnsi="宋体" w:eastAsia="宋体" w:cs="宋体"/>
          <w:spacing w:val="-1"/>
          <w:sz w:val="24"/>
          <w:szCs w:val="24"/>
        </w:rPr>
        <w:t>条件退出本项目的投标，并承担因此引起的一切后果。我</w:t>
      </w:r>
      <w:r>
        <w:rPr>
          <w:rFonts w:ascii="宋体" w:hAnsi="宋体" w:eastAsia="宋体" w:cs="宋体"/>
          <w:spacing w:val="-2"/>
          <w:sz w:val="24"/>
          <w:szCs w:val="24"/>
        </w:rPr>
        <w:t>方对此声明负全部法律责任。</w:t>
      </w:r>
      <w:r>
        <w:rPr>
          <w:rFonts w:ascii="宋体" w:hAnsi="宋体" w:eastAsia="宋体" w:cs="宋体"/>
          <w:spacing w:val="-3"/>
          <w:sz w:val="24"/>
          <w:szCs w:val="24"/>
        </w:rPr>
        <w:t>特此声明</w:t>
      </w:r>
    </w:p>
    <w:p w14:paraId="0677FC53">
      <w:pPr>
        <w:pStyle w:val="2"/>
        <w:spacing w:line="281" w:lineRule="auto"/>
      </w:pPr>
    </w:p>
    <w:p w14:paraId="439970D7">
      <w:pPr>
        <w:pStyle w:val="2"/>
        <w:spacing w:line="281" w:lineRule="auto"/>
      </w:pPr>
    </w:p>
    <w:p w14:paraId="1AFEB4C2">
      <w:pPr>
        <w:pStyle w:val="2"/>
        <w:spacing w:line="281" w:lineRule="auto"/>
      </w:pPr>
    </w:p>
    <w:p w14:paraId="2A8F5C85">
      <w:pPr>
        <w:spacing w:before="78" w:line="219" w:lineRule="auto"/>
        <w:ind w:left="3122"/>
        <w:rPr>
          <w:rFonts w:ascii="宋体" w:hAnsi="宋体" w:eastAsia="宋体" w:cs="宋体"/>
          <w:sz w:val="24"/>
          <w:szCs w:val="24"/>
        </w:rPr>
      </w:pPr>
      <w:r>
        <w:rPr>
          <w:rFonts w:ascii="宋体" w:hAnsi="宋体" w:eastAsia="宋体" w:cs="宋体"/>
          <w:spacing w:val="-3"/>
          <w:sz w:val="24"/>
          <w:szCs w:val="24"/>
        </w:rPr>
        <w:t>投标人（盖章</w:t>
      </w:r>
      <w:r>
        <w:rPr>
          <w:rFonts w:ascii="宋体" w:hAnsi="宋体" w:eastAsia="宋体" w:cs="宋体"/>
          <w:spacing w:val="2"/>
          <w:sz w:val="24"/>
          <w:szCs w:val="24"/>
        </w:rPr>
        <w:t>）：</w:t>
      </w:r>
    </w:p>
    <w:p w14:paraId="23C75BDE">
      <w:pPr>
        <w:spacing w:before="184" w:line="219" w:lineRule="auto"/>
        <w:ind w:left="3120"/>
        <w:rPr>
          <w:rFonts w:ascii="宋体" w:hAnsi="宋体" w:eastAsia="宋体" w:cs="宋体"/>
          <w:sz w:val="24"/>
          <w:szCs w:val="24"/>
        </w:rPr>
      </w:pPr>
      <w:r>
        <w:rPr>
          <w:rFonts w:ascii="宋体" w:hAnsi="宋体" w:eastAsia="宋体" w:cs="宋体"/>
          <w:spacing w:val="-1"/>
          <w:sz w:val="24"/>
          <w:szCs w:val="24"/>
        </w:rPr>
        <w:t>法定代表人或委托代理人（签字</w:t>
      </w:r>
      <w:r>
        <w:rPr>
          <w:rFonts w:ascii="宋体" w:hAnsi="宋体" w:eastAsia="宋体" w:cs="宋体"/>
          <w:spacing w:val="1"/>
          <w:sz w:val="24"/>
          <w:szCs w:val="24"/>
        </w:rPr>
        <w:t>）：</w:t>
      </w:r>
    </w:p>
    <w:p w14:paraId="142C366D">
      <w:pPr>
        <w:spacing w:before="183" w:line="219" w:lineRule="auto"/>
        <w:ind w:left="316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1"/>
          <w:sz w:val="24"/>
          <w:szCs w:val="24"/>
        </w:rPr>
        <w:t xml:space="preserve">       </w:t>
      </w:r>
      <w:r>
        <w:rPr>
          <w:rFonts w:ascii="宋体" w:hAnsi="宋体" w:eastAsia="宋体" w:cs="宋体"/>
          <w:spacing w:val="-13"/>
          <w:sz w:val="24"/>
          <w:szCs w:val="24"/>
        </w:rPr>
        <w:t>年</w:t>
      </w:r>
      <w:r>
        <w:rPr>
          <w:rFonts w:ascii="宋体" w:hAnsi="宋体" w:eastAsia="宋体" w:cs="宋体"/>
          <w:spacing w:val="6"/>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45098247">
      <w:pPr>
        <w:pStyle w:val="2"/>
        <w:spacing w:line="257" w:lineRule="auto"/>
      </w:pPr>
    </w:p>
    <w:p w14:paraId="6F4916EF">
      <w:pPr>
        <w:pStyle w:val="2"/>
        <w:spacing w:line="257" w:lineRule="auto"/>
      </w:pPr>
    </w:p>
    <w:p w14:paraId="6CFADA81">
      <w:pPr>
        <w:pStyle w:val="2"/>
        <w:spacing w:line="258" w:lineRule="auto"/>
      </w:pPr>
    </w:p>
    <w:p w14:paraId="376490E4">
      <w:pPr>
        <w:pStyle w:val="2"/>
        <w:spacing w:line="258" w:lineRule="auto"/>
      </w:pPr>
    </w:p>
    <w:p w14:paraId="4E7C1B39">
      <w:pPr>
        <w:spacing w:before="78" w:line="219" w:lineRule="auto"/>
        <w:ind w:left="2"/>
        <w:rPr>
          <w:rFonts w:ascii="宋体" w:hAnsi="宋体" w:eastAsia="宋体" w:cs="宋体"/>
          <w:sz w:val="24"/>
          <w:szCs w:val="24"/>
        </w:rPr>
      </w:pPr>
      <w:r>
        <w:rPr>
          <w:rFonts w:ascii="宋体" w:hAnsi="宋体" w:eastAsia="宋体" w:cs="宋体"/>
          <w:spacing w:val="-1"/>
          <w:sz w:val="24"/>
          <w:szCs w:val="24"/>
        </w:rPr>
        <w:t>说明：1.投标人应按照相关法规规定如实作出说明。</w:t>
      </w:r>
    </w:p>
    <w:p w14:paraId="28372107">
      <w:pPr>
        <w:spacing w:before="183" w:line="219" w:lineRule="auto"/>
        <w:ind w:left="722"/>
        <w:rPr>
          <w:rFonts w:ascii="宋体" w:hAnsi="宋体" w:eastAsia="宋体" w:cs="宋体"/>
          <w:sz w:val="24"/>
          <w:szCs w:val="24"/>
        </w:rPr>
      </w:pPr>
      <w:r>
        <w:rPr>
          <w:rFonts w:ascii="宋体" w:hAnsi="宋体" w:eastAsia="宋体" w:cs="宋体"/>
          <w:spacing w:val="-1"/>
          <w:sz w:val="24"/>
          <w:szCs w:val="24"/>
        </w:rPr>
        <w:t>2．按照招标文件的规定盖章（自然人投标的无需盖章，需要签字）。</w:t>
      </w:r>
    </w:p>
    <w:p w14:paraId="19E3CCA5">
      <w:pPr>
        <w:spacing w:line="219" w:lineRule="auto"/>
        <w:rPr>
          <w:rFonts w:ascii="宋体" w:hAnsi="宋体" w:eastAsia="宋体" w:cs="宋体"/>
          <w:sz w:val="24"/>
          <w:szCs w:val="24"/>
        </w:rPr>
        <w:sectPr>
          <w:footerReference r:id="rId42" w:type="default"/>
          <w:pgSz w:w="11906" w:h="16839"/>
          <w:pgMar w:top="1431" w:right="1407" w:bottom="1546" w:left="1427" w:header="0" w:footer="1380" w:gutter="0"/>
          <w:pgNumType w:fmt="decimal"/>
          <w:cols w:space="720" w:num="1"/>
        </w:sectPr>
      </w:pPr>
    </w:p>
    <w:p w14:paraId="1B3B0977">
      <w:pPr>
        <w:spacing w:before="48" w:line="219" w:lineRule="auto"/>
        <w:rPr>
          <w:rFonts w:ascii="宋体" w:hAnsi="宋体" w:eastAsia="宋体" w:cs="宋体"/>
          <w:sz w:val="24"/>
          <w:szCs w:val="24"/>
        </w:rPr>
      </w:pPr>
      <w:r>
        <w:rPr>
          <w:rFonts w:ascii="宋体" w:hAnsi="宋体" w:eastAsia="宋体" w:cs="宋体"/>
          <w:b/>
          <w:bCs/>
          <w:spacing w:val="-3"/>
          <w:sz w:val="24"/>
          <w:szCs w:val="24"/>
        </w:rPr>
        <w:t>5.2.6.</w:t>
      </w:r>
      <w:r>
        <w:rPr>
          <w:rFonts w:ascii="宋体" w:hAnsi="宋体" w:eastAsia="宋体" w:cs="宋体"/>
          <w:spacing w:val="-3"/>
          <w:sz w:val="24"/>
          <w:szCs w:val="24"/>
        </w:rPr>
        <w:t xml:space="preserve"> </w:t>
      </w:r>
      <w:r>
        <w:rPr>
          <w:rFonts w:ascii="宋体" w:hAnsi="宋体" w:eastAsia="宋体" w:cs="宋体"/>
          <w:b/>
          <w:bCs/>
          <w:spacing w:val="-3"/>
          <w:sz w:val="24"/>
          <w:szCs w:val="24"/>
        </w:rPr>
        <w:t>投标人概况</w:t>
      </w:r>
    </w:p>
    <w:p w14:paraId="6C6FA4B4">
      <w:pPr>
        <w:spacing w:before="37" w:line="368" w:lineRule="auto"/>
        <w:ind w:left="3968" w:right="2884" w:hanging="717"/>
        <w:rPr>
          <w:rFonts w:ascii="宋体" w:hAnsi="宋体" w:eastAsia="宋体" w:cs="宋体"/>
          <w:sz w:val="24"/>
          <w:szCs w:val="24"/>
        </w:rPr>
      </w:pPr>
      <w:r>
        <w:rPr>
          <w:rFonts w:ascii="宋体" w:hAnsi="宋体" w:eastAsia="宋体" w:cs="宋体"/>
          <w:b/>
          <w:bCs/>
          <w:spacing w:val="5"/>
          <w:sz w:val="24"/>
          <w:szCs w:val="24"/>
        </w:rPr>
        <w:t>投标人基本情况表</w:t>
      </w:r>
      <w:r>
        <w:rPr>
          <w:rFonts w:ascii="宋体" w:hAnsi="宋体" w:eastAsia="宋体" w:cs="宋体"/>
          <w:b/>
          <w:bCs/>
          <w:spacing w:val="-5"/>
          <w:sz w:val="24"/>
          <w:szCs w:val="24"/>
        </w:rPr>
        <w:t>格式自拟</w:t>
      </w:r>
    </w:p>
    <w:p w14:paraId="59E60019">
      <w:pPr>
        <w:spacing w:line="368" w:lineRule="auto"/>
        <w:rPr>
          <w:rFonts w:ascii="宋体" w:hAnsi="宋体" w:eastAsia="宋体" w:cs="宋体"/>
          <w:sz w:val="28"/>
          <w:szCs w:val="28"/>
        </w:rPr>
        <w:sectPr>
          <w:footerReference r:id="rId43" w:type="default"/>
          <w:pgSz w:w="11906" w:h="16839"/>
          <w:pgMar w:top="1122" w:right="1785" w:bottom="1544" w:left="1432" w:header="0" w:footer="1380" w:gutter="0"/>
          <w:pgNumType w:fmt="decimal"/>
          <w:cols w:space="720" w:num="1"/>
        </w:sectPr>
      </w:pPr>
    </w:p>
    <w:p w14:paraId="7C15BFF4">
      <w:pPr>
        <w:pStyle w:val="2"/>
        <w:spacing w:line="359" w:lineRule="auto"/>
      </w:pPr>
    </w:p>
    <w:p w14:paraId="3D8F091D">
      <w:pPr>
        <w:spacing w:before="78" w:line="219" w:lineRule="auto"/>
        <w:ind w:left="4"/>
        <w:rPr>
          <w:rFonts w:ascii="宋体" w:hAnsi="宋体" w:eastAsia="宋体" w:cs="宋体"/>
          <w:sz w:val="24"/>
          <w:szCs w:val="24"/>
        </w:rPr>
      </w:pPr>
      <w:r>
        <w:rPr>
          <w:rFonts w:ascii="宋体" w:hAnsi="宋体" w:eastAsia="宋体" w:cs="宋体"/>
          <w:b/>
          <w:bCs/>
          <w:spacing w:val="-3"/>
          <w:sz w:val="24"/>
          <w:szCs w:val="24"/>
        </w:rPr>
        <w:t>5.2.7.</w:t>
      </w:r>
      <w:r>
        <w:rPr>
          <w:rFonts w:ascii="宋体" w:hAnsi="宋体" w:eastAsia="宋体" w:cs="宋体"/>
          <w:spacing w:val="-3"/>
          <w:sz w:val="24"/>
          <w:szCs w:val="24"/>
        </w:rPr>
        <w:t xml:space="preserve"> </w:t>
      </w:r>
      <w:r>
        <w:rPr>
          <w:rFonts w:ascii="宋体" w:hAnsi="宋体" w:eastAsia="宋体" w:cs="宋体"/>
          <w:b/>
          <w:bCs/>
          <w:spacing w:val="-3"/>
          <w:sz w:val="24"/>
          <w:szCs w:val="24"/>
        </w:rPr>
        <w:t>技术条款偏离表</w:t>
      </w:r>
    </w:p>
    <w:p w14:paraId="781679E5">
      <w:pPr>
        <w:pStyle w:val="2"/>
        <w:spacing w:line="277" w:lineRule="auto"/>
      </w:pPr>
    </w:p>
    <w:p w14:paraId="35D35000">
      <w:pPr>
        <w:pStyle w:val="2"/>
        <w:spacing w:line="278" w:lineRule="auto"/>
      </w:pPr>
    </w:p>
    <w:p w14:paraId="76E3182F">
      <w:pPr>
        <w:spacing w:before="100" w:line="225" w:lineRule="auto"/>
        <w:ind w:left="3414"/>
        <w:rPr>
          <w:rFonts w:ascii="宋体" w:hAnsi="宋体" w:eastAsia="宋体" w:cs="宋体"/>
          <w:sz w:val="24"/>
          <w:szCs w:val="24"/>
        </w:rPr>
      </w:pPr>
      <w:r>
        <w:rPr>
          <w:rFonts w:ascii="宋体" w:hAnsi="宋体" w:eastAsia="宋体" w:cs="宋体"/>
          <w:b/>
          <w:bCs/>
          <w:spacing w:val="5"/>
          <w:sz w:val="24"/>
          <w:szCs w:val="24"/>
        </w:rPr>
        <w:t>技术条款偏离表</w:t>
      </w:r>
    </w:p>
    <w:p w14:paraId="136FB5B4">
      <w:pPr>
        <w:spacing w:line="197" w:lineRule="exact"/>
      </w:pPr>
    </w:p>
    <w:tbl>
      <w:tblPr>
        <w:tblStyle w:val="11"/>
        <w:tblW w:w="8898" w:type="dxa"/>
        <w:tblInd w:w="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0"/>
        <w:gridCol w:w="1356"/>
        <w:gridCol w:w="1325"/>
        <w:gridCol w:w="1325"/>
        <w:gridCol w:w="1325"/>
        <w:gridCol w:w="1326"/>
        <w:gridCol w:w="1331"/>
      </w:tblGrid>
      <w:tr w14:paraId="24ACB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10" w:type="dxa"/>
            <w:vAlign w:val="top"/>
          </w:tcPr>
          <w:p w14:paraId="076D5B08">
            <w:pPr>
              <w:pStyle w:val="12"/>
              <w:spacing w:before="195" w:line="221" w:lineRule="auto"/>
              <w:ind w:left="220"/>
            </w:pPr>
            <w:r>
              <w:rPr>
                <w:spacing w:val="-5"/>
              </w:rPr>
              <w:t>序号</w:t>
            </w:r>
          </w:p>
        </w:tc>
        <w:tc>
          <w:tcPr>
            <w:tcW w:w="1356" w:type="dxa"/>
            <w:vAlign w:val="top"/>
          </w:tcPr>
          <w:p w14:paraId="4EE0C47D">
            <w:pPr>
              <w:pStyle w:val="12"/>
              <w:spacing w:before="195" w:line="219" w:lineRule="auto"/>
              <w:ind w:left="207"/>
            </w:pPr>
            <w:r>
              <w:rPr>
                <w:spacing w:val="-4"/>
              </w:rPr>
              <w:t>货物名称</w:t>
            </w:r>
          </w:p>
        </w:tc>
        <w:tc>
          <w:tcPr>
            <w:tcW w:w="1325" w:type="dxa"/>
            <w:vAlign w:val="top"/>
          </w:tcPr>
          <w:p w14:paraId="5E12D4EB">
            <w:pPr>
              <w:pStyle w:val="12"/>
              <w:spacing w:before="38" w:line="224" w:lineRule="auto"/>
              <w:ind w:left="308" w:right="181" w:hanging="120"/>
            </w:pPr>
            <w:r>
              <w:rPr>
                <w:spacing w:val="-3"/>
              </w:rPr>
              <w:t>招标文件</w:t>
            </w:r>
            <w:r>
              <w:rPr>
                <w:spacing w:val="-4"/>
              </w:rPr>
              <w:t>条目号</w:t>
            </w:r>
          </w:p>
        </w:tc>
        <w:tc>
          <w:tcPr>
            <w:tcW w:w="1325" w:type="dxa"/>
            <w:vAlign w:val="top"/>
          </w:tcPr>
          <w:p w14:paraId="0A513A04">
            <w:pPr>
              <w:pStyle w:val="12"/>
              <w:spacing w:before="40" w:line="219" w:lineRule="auto"/>
              <w:ind w:left="190"/>
            </w:pPr>
            <w:r>
              <w:rPr>
                <w:spacing w:val="-3"/>
              </w:rPr>
              <w:t>招标文件</w:t>
            </w:r>
          </w:p>
          <w:p w14:paraId="237DCE6B">
            <w:pPr>
              <w:pStyle w:val="12"/>
              <w:spacing w:before="27" w:line="207" w:lineRule="auto"/>
              <w:ind w:left="190"/>
            </w:pPr>
            <w:r>
              <w:rPr>
                <w:spacing w:val="-3"/>
              </w:rPr>
              <w:t>要求规格</w:t>
            </w:r>
          </w:p>
        </w:tc>
        <w:tc>
          <w:tcPr>
            <w:tcW w:w="1325" w:type="dxa"/>
            <w:vAlign w:val="top"/>
          </w:tcPr>
          <w:p w14:paraId="5E9A7F31">
            <w:pPr>
              <w:pStyle w:val="12"/>
              <w:spacing w:before="196" w:line="219" w:lineRule="auto"/>
              <w:ind w:left="192"/>
            </w:pPr>
            <w:r>
              <w:rPr>
                <w:spacing w:val="-4"/>
              </w:rPr>
              <w:t>投标规格</w:t>
            </w:r>
          </w:p>
        </w:tc>
        <w:tc>
          <w:tcPr>
            <w:tcW w:w="1326" w:type="dxa"/>
            <w:vAlign w:val="top"/>
          </w:tcPr>
          <w:p w14:paraId="4D68746D">
            <w:pPr>
              <w:pStyle w:val="12"/>
              <w:spacing w:before="196" w:line="219" w:lineRule="auto"/>
              <w:ind w:left="431"/>
            </w:pPr>
            <w:r>
              <w:rPr>
                <w:spacing w:val="-5"/>
              </w:rPr>
              <w:t>偏离</w:t>
            </w:r>
          </w:p>
        </w:tc>
        <w:tc>
          <w:tcPr>
            <w:tcW w:w="1331" w:type="dxa"/>
            <w:vAlign w:val="top"/>
          </w:tcPr>
          <w:p w14:paraId="4042EFC5">
            <w:pPr>
              <w:pStyle w:val="12"/>
              <w:spacing w:before="196" w:line="219" w:lineRule="auto"/>
              <w:ind w:left="435"/>
            </w:pPr>
            <w:r>
              <w:rPr>
                <w:spacing w:val="-7"/>
              </w:rPr>
              <w:t>说明</w:t>
            </w:r>
          </w:p>
        </w:tc>
      </w:tr>
      <w:tr w14:paraId="79A59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10" w:type="dxa"/>
            <w:vAlign w:val="top"/>
          </w:tcPr>
          <w:p w14:paraId="24885F60">
            <w:pPr>
              <w:rPr>
                <w:rFonts w:ascii="Arial"/>
                <w:sz w:val="21"/>
              </w:rPr>
            </w:pPr>
          </w:p>
        </w:tc>
        <w:tc>
          <w:tcPr>
            <w:tcW w:w="1356" w:type="dxa"/>
            <w:vAlign w:val="top"/>
          </w:tcPr>
          <w:p w14:paraId="191D7F1C">
            <w:pPr>
              <w:rPr>
                <w:rFonts w:ascii="Arial"/>
                <w:sz w:val="21"/>
              </w:rPr>
            </w:pPr>
          </w:p>
        </w:tc>
        <w:tc>
          <w:tcPr>
            <w:tcW w:w="1325" w:type="dxa"/>
            <w:vAlign w:val="top"/>
          </w:tcPr>
          <w:p w14:paraId="516418EB">
            <w:pPr>
              <w:rPr>
                <w:rFonts w:ascii="Arial"/>
                <w:sz w:val="21"/>
              </w:rPr>
            </w:pPr>
          </w:p>
        </w:tc>
        <w:tc>
          <w:tcPr>
            <w:tcW w:w="1325" w:type="dxa"/>
            <w:vAlign w:val="top"/>
          </w:tcPr>
          <w:p w14:paraId="75895951">
            <w:pPr>
              <w:rPr>
                <w:rFonts w:ascii="Arial"/>
                <w:sz w:val="21"/>
              </w:rPr>
            </w:pPr>
          </w:p>
        </w:tc>
        <w:tc>
          <w:tcPr>
            <w:tcW w:w="1325" w:type="dxa"/>
            <w:vAlign w:val="top"/>
          </w:tcPr>
          <w:p w14:paraId="6A19E4D4">
            <w:pPr>
              <w:rPr>
                <w:rFonts w:ascii="Arial"/>
                <w:sz w:val="21"/>
              </w:rPr>
            </w:pPr>
          </w:p>
        </w:tc>
        <w:tc>
          <w:tcPr>
            <w:tcW w:w="1326" w:type="dxa"/>
            <w:vAlign w:val="top"/>
          </w:tcPr>
          <w:p w14:paraId="64DB2FE4">
            <w:pPr>
              <w:rPr>
                <w:rFonts w:ascii="Arial"/>
                <w:sz w:val="21"/>
              </w:rPr>
            </w:pPr>
          </w:p>
        </w:tc>
        <w:tc>
          <w:tcPr>
            <w:tcW w:w="1331" w:type="dxa"/>
            <w:vAlign w:val="top"/>
          </w:tcPr>
          <w:p w14:paraId="2788B3D0">
            <w:pPr>
              <w:rPr>
                <w:rFonts w:ascii="Arial"/>
                <w:sz w:val="21"/>
              </w:rPr>
            </w:pPr>
          </w:p>
        </w:tc>
      </w:tr>
      <w:tr w14:paraId="752C4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10" w:type="dxa"/>
            <w:vAlign w:val="top"/>
          </w:tcPr>
          <w:p w14:paraId="00663294">
            <w:pPr>
              <w:rPr>
                <w:rFonts w:ascii="Arial"/>
                <w:sz w:val="21"/>
              </w:rPr>
            </w:pPr>
          </w:p>
        </w:tc>
        <w:tc>
          <w:tcPr>
            <w:tcW w:w="1356" w:type="dxa"/>
            <w:vAlign w:val="top"/>
          </w:tcPr>
          <w:p w14:paraId="165A3CB0">
            <w:pPr>
              <w:rPr>
                <w:rFonts w:ascii="Arial"/>
                <w:sz w:val="21"/>
              </w:rPr>
            </w:pPr>
          </w:p>
        </w:tc>
        <w:tc>
          <w:tcPr>
            <w:tcW w:w="1325" w:type="dxa"/>
            <w:vAlign w:val="top"/>
          </w:tcPr>
          <w:p w14:paraId="75E7A86B">
            <w:pPr>
              <w:rPr>
                <w:rFonts w:ascii="Arial"/>
                <w:sz w:val="21"/>
              </w:rPr>
            </w:pPr>
          </w:p>
        </w:tc>
        <w:tc>
          <w:tcPr>
            <w:tcW w:w="1325" w:type="dxa"/>
            <w:vAlign w:val="top"/>
          </w:tcPr>
          <w:p w14:paraId="4FB6B3FD">
            <w:pPr>
              <w:rPr>
                <w:rFonts w:ascii="Arial"/>
                <w:sz w:val="21"/>
              </w:rPr>
            </w:pPr>
          </w:p>
        </w:tc>
        <w:tc>
          <w:tcPr>
            <w:tcW w:w="1325" w:type="dxa"/>
            <w:vAlign w:val="top"/>
          </w:tcPr>
          <w:p w14:paraId="1C71F66B">
            <w:pPr>
              <w:rPr>
                <w:rFonts w:ascii="Arial"/>
                <w:sz w:val="21"/>
              </w:rPr>
            </w:pPr>
          </w:p>
        </w:tc>
        <w:tc>
          <w:tcPr>
            <w:tcW w:w="1326" w:type="dxa"/>
            <w:vAlign w:val="top"/>
          </w:tcPr>
          <w:p w14:paraId="604040BB">
            <w:pPr>
              <w:rPr>
                <w:rFonts w:ascii="Arial"/>
                <w:sz w:val="21"/>
              </w:rPr>
            </w:pPr>
          </w:p>
        </w:tc>
        <w:tc>
          <w:tcPr>
            <w:tcW w:w="1331" w:type="dxa"/>
            <w:vAlign w:val="top"/>
          </w:tcPr>
          <w:p w14:paraId="59E61E72">
            <w:pPr>
              <w:rPr>
                <w:rFonts w:ascii="Arial"/>
                <w:sz w:val="21"/>
              </w:rPr>
            </w:pPr>
          </w:p>
        </w:tc>
      </w:tr>
      <w:tr w14:paraId="41BEC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10" w:type="dxa"/>
            <w:vAlign w:val="top"/>
          </w:tcPr>
          <w:p w14:paraId="1149B333">
            <w:pPr>
              <w:rPr>
                <w:rFonts w:ascii="Arial"/>
                <w:sz w:val="21"/>
              </w:rPr>
            </w:pPr>
          </w:p>
        </w:tc>
        <w:tc>
          <w:tcPr>
            <w:tcW w:w="1356" w:type="dxa"/>
            <w:vAlign w:val="top"/>
          </w:tcPr>
          <w:p w14:paraId="1E805A4E">
            <w:pPr>
              <w:rPr>
                <w:rFonts w:ascii="Arial"/>
                <w:sz w:val="21"/>
              </w:rPr>
            </w:pPr>
          </w:p>
        </w:tc>
        <w:tc>
          <w:tcPr>
            <w:tcW w:w="1325" w:type="dxa"/>
            <w:vAlign w:val="top"/>
          </w:tcPr>
          <w:p w14:paraId="0F4FA143">
            <w:pPr>
              <w:rPr>
                <w:rFonts w:ascii="Arial"/>
                <w:sz w:val="21"/>
              </w:rPr>
            </w:pPr>
          </w:p>
        </w:tc>
        <w:tc>
          <w:tcPr>
            <w:tcW w:w="1325" w:type="dxa"/>
            <w:vAlign w:val="top"/>
          </w:tcPr>
          <w:p w14:paraId="37EEB9FF">
            <w:pPr>
              <w:rPr>
                <w:rFonts w:ascii="Arial"/>
                <w:sz w:val="21"/>
              </w:rPr>
            </w:pPr>
          </w:p>
        </w:tc>
        <w:tc>
          <w:tcPr>
            <w:tcW w:w="1325" w:type="dxa"/>
            <w:vAlign w:val="top"/>
          </w:tcPr>
          <w:p w14:paraId="0C450CBA">
            <w:pPr>
              <w:rPr>
                <w:rFonts w:ascii="Arial"/>
                <w:sz w:val="21"/>
              </w:rPr>
            </w:pPr>
          </w:p>
        </w:tc>
        <w:tc>
          <w:tcPr>
            <w:tcW w:w="1326" w:type="dxa"/>
            <w:vAlign w:val="top"/>
          </w:tcPr>
          <w:p w14:paraId="6D830116">
            <w:pPr>
              <w:rPr>
                <w:rFonts w:ascii="Arial"/>
                <w:sz w:val="21"/>
              </w:rPr>
            </w:pPr>
          </w:p>
        </w:tc>
        <w:tc>
          <w:tcPr>
            <w:tcW w:w="1331" w:type="dxa"/>
            <w:vAlign w:val="top"/>
          </w:tcPr>
          <w:p w14:paraId="47633331">
            <w:pPr>
              <w:rPr>
                <w:rFonts w:ascii="Arial"/>
                <w:sz w:val="21"/>
              </w:rPr>
            </w:pPr>
          </w:p>
        </w:tc>
      </w:tr>
      <w:tr w14:paraId="5EBCD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10" w:type="dxa"/>
            <w:vAlign w:val="top"/>
          </w:tcPr>
          <w:p w14:paraId="3B8B99C2">
            <w:pPr>
              <w:rPr>
                <w:rFonts w:ascii="Arial"/>
                <w:sz w:val="21"/>
              </w:rPr>
            </w:pPr>
          </w:p>
        </w:tc>
        <w:tc>
          <w:tcPr>
            <w:tcW w:w="1356" w:type="dxa"/>
            <w:vAlign w:val="top"/>
          </w:tcPr>
          <w:p w14:paraId="1C1178D0">
            <w:pPr>
              <w:rPr>
                <w:rFonts w:ascii="Arial"/>
                <w:sz w:val="21"/>
              </w:rPr>
            </w:pPr>
          </w:p>
        </w:tc>
        <w:tc>
          <w:tcPr>
            <w:tcW w:w="1325" w:type="dxa"/>
            <w:vAlign w:val="top"/>
          </w:tcPr>
          <w:p w14:paraId="6EA738B5">
            <w:pPr>
              <w:rPr>
                <w:rFonts w:ascii="Arial"/>
                <w:sz w:val="21"/>
              </w:rPr>
            </w:pPr>
          </w:p>
        </w:tc>
        <w:tc>
          <w:tcPr>
            <w:tcW w:w="1325" w:type="dxa"/>
            <w:vAlign w:val="top"/>
          </w:tcPr>
          <w:p w14:paraId="5561F664">
            <w:pPr>
              <w:rPr>
                <w:rFonts w:ascii="Arial"/>
                <w:sz w:val="21"/>
              </w:rPr>
            </w:pPr>
          </w:p>
        </w:tc>
        <w:tc>
          <w:tcPr>
            <w:tcW w:w="1325" w:type="dxa"/>
            <w:vAlign w:val="top"/>
          </w:tcPr>
          <w:p w14:paraId="00F06E79">
            <w:pPr>
              <w:rPr>
                <w:rFonts w:ascii="Arial"/>
                <w:sz w:val="21"/>
              </w:rPr>
            </w:pPr>
          </w:p>
        </w:tc>
        <w:tc>
          <w:tcPr>
            <w:tcW w:w="1326" w:type="dxa"/>
            <w:vAlign w:val="top"/>
          </w:tcPr>
          <w:p w14:paraId="306CAF4A">
            <w:pPr>
              <w:rPr>
                <w:rFonts w:ascii="Arial"/>
                <w:sz w:val="21"/>
              </w:rPr>
            </w:pPr>
          </w:p>
        </w:tc>
        <w:tc>
          <w:tcPr>
            <w:tcW w:w="1331" w:type="dxa"/>
            <w:vAlign w:val="top"/>
          </w:tcPr>
          <w:p w14:paraId="11EEB09C">
            <w:pPr>
              <w:rPr>
                <w:rFonts w:ascii="Arial"/>
                <w:sz w:val="21"/>
              </w:rPr>
            </w:pPr>
          </w:p>
        </w:tc>
      </w:tr>
      <w:tr w14:paraId="581D6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10" w:type="dxa"/>
            <w:vAlign w:val="top"/>
          </w:tcPr>
          <w:p w14:paraId="37EFA65C">
            <w:pPr>
              <w:rPr>
                <w:rFonts w:ascii="Arial"/>
                <w:sz w:val="21"/>
              </w:rPr>
            </w:pPr>
          </w:p>
        </w:tc>
        <w:tc>
          <w:tcPr>
            <w:tcW w:w="1356" w:type="dxa"/>
            <w:vAlign w:val="top"/>
          </w:tcPr>
          <w:p w14:paraId="4807A3F8">
            <w:pPr>
              <w:rPr>
                <w:rFonts w:ascii="Arial"/>
                <w:sz w:val="21"/>
              </w:rPr>
            </w:pPr>
          </w:p>
        </w:tc>
        <w:tc>
          <w:tcPr>
            <w:tcW w:w="1325" w:type="dxa"/>
            <w:vAlign w:val="top"/>
          </w:tcPr>
          <w:p w14:paraId="5118BA62">
            <w:pPr>
              <w:rPr>
                <w:rFonts w:ascii="Arial"/>
                <w:sz w:val="21"/>
              </w:rPr>
            </w:pPr>
          </w:p>
        </w:tc>
        <w:tc>
          <w:tcPr>
            <w:tcW w:w="1325" w:type="dxa"/>
            <w:vAlign w:val="top"/>
          </w:tcPr>
          <w:p w14:paraId="68A015BF">
            <w:pPr>
              <w:rPr>
                <w:rFonts w:ascii="Arial"/>
                <w:sz w:val="21"/>
              </w:rPr>
            </w:pPr>
          </w:p>
        </w:tc>
        <w:tc>
          <w:tcPr>
            <w:tcW w:w="1325" w:type="dxa"/>
            <w:vAlign w:val="top"/>
          </w:tcPr>
          <w:p w14:paraId="4B04F198">
            <w:pPr>
              <w:rPr>
                <w:rFonts w:ascii="Arial"/>
                <w:sz w:val="21"/>
              </w:rPr>
            </w:pPr>
          </w:p>
        </w:tc>
        <w:tc>
          <w:tcPr>
            <w:tcW w:w="1326" w:type="dxa"/>
            <w:vAlign w:val="top"/>
          </w:tcPr>
          <w:p w14:paraId="0BF20685">
            <w:pPr>
              <w:rPr>
                <w:rFonts w:ascii="Arial"/>
                <w:sz w:val="21"/>
              </w:rPr>
            </w:pPr>
          </w:p>
        </w:tc>
        <w:tc>
          <w:tcPr>
            <w:tcW w:w="1331" w:type="dxa"/>
            <w:vAlign w:val="top"/>
          </w:tcPr>
          <w:p w14:paraId="40CC0AC2">
            <w:pPr>
              <w:rPr>
                <w:rFonts w:ascii="Arial"/>
                <w:sz w:val="21"/>
              </w:rPr>
            </w:pPr>
          </w:p>
        </w:tc>
      </w:tr>
    </w:tbl>
    <w:p w14:paraId="0512F7F4">
      <w:pPr>
        <w:spacing w:before="38" w:line="360" w:lineRule="auto"/>
        <w:ind w:firstLine="478"/>
        <w:jc w:val="both"/>
        <w:rPr>
          <w:rFonts w:ascii="宋体" w:hAnsi="宋体" w:eastAsia="宋体" w:cs="宋体"/>
          <w:sz w:val="24"/>
          <w:szCs w:val="24"/>
        </w:rPr>
      </w:pPr>
      <w:r>
        <w:rPr>
          <w:rFonts w:ascii="宋体" w:hAnsi="宋体" w:eastAsia="宋体" w:cs="宋体"/>
          <w:spacing w:val="-3"/>
          <w:sz w:val="24"/>
          <w:szCs w:val="24"/>
        </w:rPr>
        <w:t>备注：投标人应根据其提供的货物，对照招标文件第四章“技术标准和要求</w:t>
      </w:r>
      <w:r>
        <w:rPr>
          <w:rFonts w:ascii="宋体" w:hAnsi="宋体" w:eastAsia="宋体" w:cs="宋体"/>
          <w:spacing w:val="-71"/>
          <w:sz w:val="24"/>
          <w:szCs w:val="24"/>
        </w:rPr>
        <w:t xml:space="preserve"> </w:t>
      </w:r>
      <w:r>
        <w:rPr>
          <w:rFonts w:ascii="宋体" w:hAnsi="宋体" w:eastAsia="宋体" w:cs="宋体"/>
          <w:spacing w:val="-3"/>
          <w:sz w:val="24"/>
          <w:szCs w:val="24"/>
        </w:rPr>
        <w:t>”中的</w:t>
      </w:r>
      <w:r>
        <w:rPr>
          <w:rFonts w:ascii="宋体" w:hAnsi="宋体" w:eastAsia="宋体" w:cs="宋体"/>
          <w:spacing w:val="-2"/>
          <w:sz w:val="24"/>
          <w:szCs w:val="24"/>
        </w:rPr>
        <w:t>要求，有差异的，则在此表中列明实际响应的内容提要并加以说明，以便查对。本表包</w:t>
      </w:r>
      <w:r>
        <w:rPr>
          <w:rFonts w:ascii="宋体" w:hAnsi="宋体" w:eastAsia="宋体" w:cs="宋体"/>
          <w:spacing w:val="-1"/>
          <w:sz w:val="24"/>
          <w:szCs w:val="24"/>
        </w:rPr>
        <w:t>括所有的技术响应及差异。无差异说明表示完全响应。</w:t>
      </w:r>
    </w:p>
    <w:p w14:paraId="4BE17FE5">
      <w:pPr>
        <w:pStyle w:val="2"/>
        <w:spacing w:line="291" w:lineRule="auto"/>
      </w:pPr>
    </w:p>
    <w:p w14:paraId="21A24F14">
      <w:pPr>
        <w:pStyle w:val="2"/>
        <w:spacing w:line="291" w:lineRule="auto"/>
      </w:pPr>
    </w:p>
    <w:p w14:paraId="4FD54740">
      <w:pPr>
        <w:pStyle w:val="2"/>
        <w:spacing w:line="292" w:lineRule="auto"/>
      </w:pPr>
    </w:p>
    <w:p w14:paraId="62591A2A">
      <w:pPr>
        <w:spacing w:before="78" w:line="219" w:lineRule="auto"/>
        <w:ind w:left="3122"/>
        <w:rPr>
          <w:rFonts w:ascii="宋体" w:hAnsi="宋体" w:eastAsia="宋体" w:cs="宋体"/>
          <w:sz w:val="24"/>
          <w:szCs w:val="24"/>
        </w:rPr>
      </w:pPr>
      <w:r>
        <w:rPr>
          <w:rFonts w:ascii="宋体" w:hAnsi="宋体" w:eastAsia="宋体" w:cs="宋体"/>
          <w:spacing w:val="-3"/>
          <w:sz w:val="24"/>
          <w:szCs w:val="24"/>
        </w:rPr>
        <w:t>投标人（盖章</w:t>
      </w:r>
      <w:r>
        <w:rPr>
          <w:rFonts w:ascii="宋体" w:hAnsi="宋体" w:eastAsia="宋体" w:cs="宋体"/>
          <w:spacing w:val="2"/>
          <w:sz w:val="24"/>
          <w:szCs w:val="24"/>
        </w:rPr>
        <w:t>）：</w:t>
      </w:r>
    </w:p>
    <w:p w14:paraId="571233E7">
      <w:pPr>
        <w:spacing w:before="185" w:line="219" w:lineRule="auto"/>
        <w:ind w:left="3120"/>
        <w:rPr>
          <w:rFonts w:ascii="宋体" w:hAnsi="宋体" w:eastAsia="宋体" w:cs="宋体"/>
          <w:sz w:val="24"/>
          <w:szCs w:val="24"/>
        </w:rPr>
      </w:pPr>
      <w:r>
        <w:rPr>
          <w:rFonts w:ascii="宋体" w:hAnsi="宋体" w:eastAsia="宋体" w:cs="宋体"/>
          <w:spacing w:val="-1"/>
          <w:sz w:val="24"/>
          <w:szCs w:val="24"/>
        </w:rPr>
        <w:t>法定代表人或委托代理人（签字</w:t>
      </w:r>
      <w:r>
        <w:rPr>
          <w:rFonts w:ascii="宋体" w:hAnsi="宋体" w:eastAsia="宋体" w:cs="宋体"/>
          <w:spacing w:val="1"/>
          <w:sz w:val="24"/>
          <w:szCs w:val="24"/>
        </w:rPr>
        <w:t>）：</w:t>
      </w:r>
    </w:p>
    <w:p w14:paraId="76EE6EE3">
      <w:pPr>
        <w:spacing w:before="183" w:line="219" w:lineRule="auto"/>
        <w:ind w:left="316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1"/>
          <w:sz w:val="24"/>
          <w:szCs w:val="24"/>
        </w:rPr>
        <w:t xml:space="preserve">       </w:t>
      </w:r>
      <w:r>
        <w:rPr>
          <w:rFonts w:ascii="宋体" w:hAnsi="宋体" w:eastAsia="宋体" w:cs="宋体"/>
          <w:spacing w:val="-13"/>
          <w:sz w:val="24"/>
          <w:szCs w:val="24"/>
        </w:rPr>
        <w:t>年</w:t>
      </w:r>
      <w:r>
        <w:rPr>
          <w:rFonts w:ascii="宋体" w:hAnsi="宋体" w:eastAsia="宋体" w:cs="宋体"/>
          <w:spacing w:val="6"/>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4E027613">
      <w:pPr>
        <w:spacing w:line="219" w:lineRule="auto"/>
        <w:rPr>
          <w:rFonts w:ascii="宋体" w:hAnsi="宋体" w:eastAsia="宋体" w:cs="宋体"/>
          <w:sz w:val="24"/>
          <w:szCs w:val="24"/>
        </w:rPr>
        <w:sectPr>
          <w:footerReference r:id="rId44" w:type="default"/>
          <w:pgSz w:w="11906" w:h="16839"/>
          <w:pgMar w:top="1431" w:right="1418" w:bottom="1544" w:left="1427" w:header="0" w:footer="1380" w:gutter="0"/>
          <w:pgNumType w:fmt="decimal"/>
          <w:cols w:space="720" w:num="1"/>
        </w:sectPr>
      </w:pPr>
    </w:p>
    <w:p w14:paraId="7E3B608B">
      <w:pPr>
        <w:spacing w:before="48" w:line="219" w:lineRule="auto"/>
        <w:ind w:left="4"/>
        <w:rPr>
          <w:rFonts w:ascii="宋体" w:hAnsi="宋体" w:eastAsia="宋体" w:cs="宋体"/>
          <w:sz w:val="24"/>
          <w:szCs w:val="24"/>
        </w:rPr>
      </w:pPr>
      <w:r>
        <w:rPr>
          <w:rFonts w:ascii="宋体" w:hAnsi="宋体" w:eastAsia="宋体" w:cs="宋体"/>
          <w:b/>
          <w:bCs/>
          <w:spacing w:val="-3"/>
          <w:sz w:val="24"/>
          <w:szCs w:val="24"/>
        </w:rPr>
        <w:t>5.2.8.</w:t>
      </w:r>
      <w:r>
        <w:rPr>
          <w:rFonts w:ascii="宋体" w:hAnsi="宋体" w:eastAsia="宋体" w:cs="宋体"/>
          <w:spacing w:val="-3"/>
          <w:sz w:val="24"/>
          <w:szCs w:val="24"/>
        </w:rPr>
        <w:t xml:space="preserve"> </w:t>
      </w:r>
      <w:r>
        <w:rPr>
          <w:rFonts w:ascii="宋体" w:hAnsi="宋体" w:eastAsia="宋体" w:cs="宋体"/>
          <w:b/>
          <w:bCs/>
          <w:spacing w:val="-3"/>
          <w:sz w:val="24"/>
          <w:szCs w:val="24"/>
        </w:rPr>
        <w:t>商务条款偏离表</w:t>
      </w:r>
    </w:p>
    <w:p w14:paraId="5CECB561">
      <w:pPr>
        <w:pStyle w:val="2"/>
        <w:spacing w:line="277" w:lineRule="auto"/>
      </w:pPr>
    </w:p>
    <w:p w14:paraId="722ECF3B">
      <w:pPr>
        <w:pStyle w:val="2"/>
        <w:spacing w:line="278" w:lineRule="auto"/>
      </w:pPr>
    </w:p>
    <w:p w14:paraId="623B8135">
      <w:pPr>
        <w:spacing w:before="100" w:line="225" w:lineRule="auto"/>
        <w:ind w:left="3419"/>
        <w:rPr>
          <w:rFonts w:ascii="宋体" w:hAnsi="宋体" w:eastAsia="宋体" w:cs="宋体"/>
          <w:sz w:val="24"/>
          <w:szCs w:val="24"/>
        </w:rPr>
      </w:pPr>
      <w:r>
        <w:rPr>
          <w:rFonts w:ascii="宋体" w:hAnsi="宋体" w:eastAsia="宋体" w:cs="宋体"/>
          <w:b/>
          <w:bCs/>
          <w:spacing w:val="4"/>
          <w:sz w:val="24"/>
          <w:szCs w:val="24"/>
        </w:rPr>
        <w:t>商务条款偏离表</w:t>
      </w:r>
    </w:p>
    <w:p w14:paraId="05228557">
      <w:pPr>
        <w:spacing w:line="197" w:lineRule="exact"/>
      </w:pPr>
    </w:p>
    <w:tbl>
      <w:tblPr>
        <w:tblStyle w:val="11"/>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2069"/>
        <w:gridCol w:w="2051"/>
        <w:gridCol w:w="2125"/>
        <w:gridCol w:w="1988"/>
      </w:tblGrid>
      <w:tr w14:paraId="3E9D3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10" w:type="dxa"/>
            <w:vAlign w:val="top"/>
          </w:tcPr>
          <w:p w14:paraId="6CF41BF8">
            <w:pPr>
              <w:pStyle w:val="12"/>
              <w:spacing w:before="205" w:line="221" w:lineRule="auto"/>
              <w:ind w:left="171"/>
            </w:pPr>
            <w:r>
              <w:rPr>
                <w:spacing w:val="-5"/>
              </w:rPr>
              <w:t>序号</w:t>
            </w:r>
          </w:p>
        </w:tc>
        <w:tc>
          <w:tcPr>
            <w:tcW w:w="2069" w:type="dxa"/>
            <w:vAlign w:val="top"/>
          </w:tcPr>
          <w:p w14:paraId="75656F5E">
            <w:pPr>
              <w:pStyle w:val="12"/>
              <w:spacing w:before="205" w:line="219" w:lineRule="auto"/>
              <w:ind w:left="200"/>
            </w:pPr>
            <w:r>
              <w:rPr>
                <w:spacing w:val="-2"/>
              </w:rPr>
              <w:t>招标文件条目号</w:t>
            </w:r>
          </w:p>
        </w:tc>
        <w:tc>
          <w:tcPr>
            <w:tcW w:w="2051" w:type="dxa"/>
            <w:vAlign w:val="top"/>
          </w:tcPr>
          <w:p w14:paraId="45264FD6">
            <w:pPr>
              <w:pStyle w:val="12"/>
              <w:spacing w:before="51" w:line="227" w:lineRule="auto"/>
              <w:ind w:left="793" w:right="183" w:hanging="600"/>
            </w:pPr>
            <w:r>
              <w:rPr>
                <w:spacing w:val="-2"/>
              </w:rPr>
              <w:t>招标文件的商务</w:t>
            </w:r>
            <w:r>
              <w:rPr>
                <w:spacing w:val="-6"/>
              </w:rPr>
              <w:t>条款</w:t>
            </w:r>
          </w:p>
        </w:tc>
        <w:tc>
          <w:tcPr>
            <w:tcW w:w="2125" w:type="dxa"/>
            <w:vAlign w:val="top"/>
          </w:tcPr>
          <w:p w14:paraId="4778EA79">
            <w:pPr>
              <w:pStyle w:val="12"/>
              <w:spacing w:before="51" w:line="227" w:lineRule="auto"/>
              <w:ind w:left="831" w:right="220" w:hanging="599"/>
            </w:pPr>
            <w:r>
              <w:rPr>
                <w:spacing w:val="-2"/>
              </w:rPr>
              <w:t>投标文件的商务</w:t>
            </w:r>
            <w:r>
              <w:rPr>
                <w:spacing w:val="-6"/>
              </w:rPr>
              <w:t>条款</w:t>
            </w:r>
          </w:p>
        </w:tc>
        <w:tc>
          <w:tcPr>
            <w:tcW w:w="1988" w:type="dxa"/>
            <w:vAlign w:val="top"/>
          </w:tcPr>
          <w:p w14:paraId="62CB5F00">
            <w:pPr>
              <w:pStyle w:val="12"/>
              <w:spacing w:before="205" w:line="219" w:lineRule="auto"/>
              <w:ind w:left="764"/>
            </w:pPr>
            <w:r>
              <w:rPr>
                <w:spacing w:val="-7"/>
              </w:rPr>
              <w:t>说明</w:t>
            </w:r>
          </w:p>
        </w:tc>
      </w:tr>
      <w:tr w14:paraId="74097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810" w:type="dxa"/>
            <w:vAlign w:val="top"/>
          </w:tcPr>
          <w:p w14:paraId="7B9A97CD">
            <w:pPr>
              <w:rPr>
                <w:rFonts w:ascii="Arial"/>
                <w:sz w:val="21"/>
              </w:rPr>
            </w:pPr>
          </w:p>
        </w:tc>
        <w:tc>
          <w:tcPr>
            <w:tcW w:w="2069" w:type="dxa"/>
            <w:vAlign w:val="top"/>
          </w:tcPr>
          <w:p w14:paraId="1B48C853">
            <w:pPr>
              <w:rPr>
                <w:rFonts w:ascii="Arial"/>
                <w:sz w:val="21"/>
              </w:rPr>
            </w:pPr>
          </w:p>
        </w:tc>
        <w:tc>
          <w:tcPr>
            <w:tcW w:w="2051" w:type="dxa"/>
            <w:vAlign w:val="top"/>
          </w:tcPr>
          <w:p w14:paraId="08E7D31A">
            <w:pPr>
              <w:rPr>
                <w:rFonts w:ascii="Arial"/>
                <w:sz w:val="21"/>
              </w:rPr>
            </w:pPr>
          </w:p>
        </w:tc>
        <w:tc>
          <w:tcPr>
            <w:tcW w:w="2125" w:type="dxa"/>
            <w:vAlign w:val="top"/>
          </w:tcPr>
          <w:p w14:paraId="322E0555">
            <w:pPr>
              <w:rPr>
                <w:rFonts w:ascii="Arial"/>
                <w:sz w:val="21"/>
              </w:rPr>
            </w:pPr>
          </w:p>
        </w:tc>
        <w:tc>
          <w:tcPr>
            <w:tcW w:w="1988" w:type="dxa"/>
            <w:vAlign w:val="top"/>
          </w:tcPr>
          <w:p w14:paraId="6F64CEB6">
            <w:pPr>
              <w:rPr>
                <w:rFonts w:ascii="Arial"/>
                <w:sz w:val="21"/>
              </w:rPr>
            </w:pPr>
          </w:p>
        </w:tc>
      </w:tr>
      <w:tr w14:paraId="79296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810" w:type="dxa"/>
            <w:vAlign w:val="top"/>
          </w:tcPr>
          <w:p w14:paraId="1E6873BA">
            <w:pPr>
              <w:rPr>
                <w:rFonts w:ascii="Arial"/>
                <w:sz w:val="21"/>
              </w:rPr>
            </w:pPr>
          </w:p>
        </w:tc>
        <w:tc>
          <w:tcPr>
            <w:tcW w:w="2069" w:type="dxa"/>
            <w:vAlign w:val="top"/>
          </w:tcPr>
          <w:p w14:paraId="1E10F249">
            <w:pPr>
              <w:rPr>
                <w:rFonts w:ascii="Arial"/>
                <w:sz w:val="21"/>
              </w:rPr>
            </w:pPr>
          </w:p>
        </w:tc>
        <w:tc>
          <w:tcPr>
            <w:tcW w:w="2051" w:type="dxa"/>
            <w:vAlign w:val="top"/>
          </w:tcPr>
          <w:p w14:paraId="60B0B690">
            <w:pPr>
              <w:rPr>
                <w:rFonts w:ascii="Arial"/>
                <w:sz w:val="21"/>
              </w:rPr>
            </w:pPr>
          </w:p>
        </w:tc>
        <w:tc>
          <w:tcPr>
            <w:tcW w:w="2125" w:type="dxa"/>
            <w:vAlign w:val="top"/>
          </w:tcPr>
          <w:p w14:paraId="36950500">
            <w:pPr>
              <w:rPr>
                <w:rFonts w:ascii="Arial"/>
                <w:sz w:val="21"/>
              </w:rPr>
            </w:pPr>
          </w:p>
        </w:tc>
        <w:tc>
          <w:tcPr>
            <w:tcW w:w="1988" w:type="dxa"/>
            <w:vAlign w:val="top"/>
          </w:tcPr>
          <w:p w14:paraId="243777D2">
            <w:pPr>
              <w:rPr>
                <w:rFonts w:ascii="Arial"/>
                <w:sz w:val="21"/>
              </w:rPr>
            </w:pPr>
          </w:p>
        </w:tc>
      </w:tr>
      <w:tr w14:paraId="11468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810" w:type="dxa"/>
            <w:vAlign w:val="top"/>
          </w:tcPr>
          <w:p w14:paraId="117D895F">
            <w:pPr>
              <w:rPr>
                <w:rFonts w:ascii="Arial"/>
                <w:sz w:val="21"/>
              </w:rPr>
            </w:pPr>
          </w:p>
        </w:tc>
        <w:tc>
          <w:tcPr>
            <w:tcW w:w="2069" w:type="dxa"/>
            <w:vAlign w:val="top"/>
          </w:tcPr>
          <w:p w14:paraId="2CD2EAE4">
            <w:pPr>
              <w:rPr>
                <w:rFonts w:ascii="Arial"/>
                <w:sz w:val="21"/>
              </w:rPr>
            </w:pPr>
          </w:p>
        </w:tc>
        <w:tc>
          <w:tcPr>
            <w:tcW w:w="2051" w:type="dxa"/>
            <w:vAlign w:val="top"/>
          </w:tcPr>
          <w:p w14:paraId="31A8ADD8">
            <w:pPr>
              <w:rPr>
                <w:rFonts w:ascii="Arial"/>
                <w:sz w:val="21"/>
              </w:rPr>
            </w:pPr>
          </w:p>
        </w:tc>
        <w:tc>
          <w:tcPr>
            <w:tcW w:w="2125" w:type="dxa"/>
            <w:vAlign w:val="top"/>
          </w:tcPr>
          <w:p w14:paraId="66983ECF">
            <w:pPr>
              <w:rPr>
                <w:rFonts w:ascii="Arial"/>
                <w:sz w:val="21"/>
              </w:rPr>
            </w:pPr>
          </w:p>
        </w:tc>
        <w:tc>
          <w:tcPr>
            <w:tcW w:w="1988" w:type="dxa"/>
            <w:vAlign w:val="top"/>
          </w:tcPr>
          <w:p w14:paraId="69FFF490">
            <w:pPr>
              <w:rPr>
                <w:rFonts w:ascii="Arial"/>
                <w:sz w:val="21"/>
              </w:rPr>
            </w:pPr>
          </w:p>
        </w:tc>
      </w:tr>
      <w:tr w14:paraId="17293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810" w:type="dxa"/>
            <w:vAlign w:val="top"/>
          </w:tcPr>
          <w:p w14:paraId="1006BEE8">
            <w:pPr>
              <w:rPr>
                <w:rFonts w:ascii="Arial"/>
                <w:sz w:val="21"/>
              </w:rPr>
            </w:pPr>
          </w:p>
        </w:tc>
        <w:tc>
          <w:tcPr>
            <w:tcW w:w="2069" w:type="dxa"/>
            <w:vAlign w:val="top"/>
          </w:tcPr>
          <w:p w14:paraId="141BCBE2">
            <w:pPr>
              <w:rPr>
                <w:rFonts w:ascii="Arial"/>
                <w:sz w:val="21"/>
              </w:rPr>
            </w:pPr>
          </w:p>
        </w:tc>
        <w:tc>
          <w:tcPr>
            <w:tcW w:w="2051" w:type="dxa"/>
            <w:vAlign w:val="top"/>
          </w:tcPr>
          <w:p w14:paraId="681F2C81">
            <w:pPr>
              <w:rPr>
                <w:rFonts w:ascii="Arial"/>
                <w:sz w:val="21"/>
              </w:rPr>
            </w:pPr>
          </w:p>
        </w:tc>
        <w:tc>
          <w:tcPr>
            <w:tcW w:w="2125" w:type="dxa"/>
            <w:vAlign w:val="top"/>
          </w:tcPr>
          <w:p w14:paraId="33BF128D">
            <w:pPr>
              <w:rPr>
                <w:rFonts w:ascii="Arial"/>
                <w:sz w:val="21"/>
              </w:rPr>
            </w:pPr>
          </w:p>
        </w:tc>
        <w:tc>
          <w:tcPr>
            <w:tcW w:w="1988" w:type="dxa"/>
            <w:vAlign w:val="top"/>
          </w:tcPr>
          <w:p w14:paraId="0707ABD2">
            <w:pPr>
              <w:rPr>
                <w:rFonts w:ascii="Arial"/>
                <w:sz w:val="21"/>
              </w:rPr>
            </w:pPr>
          </w:p>
        </w:tc>
      </w:tr>
      <w:tr w14:paraId="40B60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810" w:type="dxa"/>
            <w:vAlign w:val="top"/>
          </w:tcPr>
          <w:p w14:paraId="56713455">
            <w:pPr>
              <w:rPr>
                <w:rFonts w:ascii="Arial"/>
                <w:sz w:val="21"/>
              </w:rPr>
            </w:pPr>
          </w:p>
        </w:tc>
        <w:tc>
          <w:tcPr>
            <w:tcW w:w="2069" w:type="dxa"/>
            <w:vAlign w:val="top"/>
          </w:tcPr>
          <w:p w14:paraId="4E2D3AC5">
            <w:pPr>
              <w:rPr>
                <w:rFonts w:ascii="Arial"/>
                <w:sz w:val="21"/>
              </w:rPr>
            </w:pPr>
          </w:p>
        </w:tc>
        <w:tc>
          <w:tcPr>
            <w:tcW w:w="2051" w:type="dxa"/>
            <w:vAlign w:val="top"/>
          </w:tcPr>
          <w:p w14:paraId="27EB953A">
            <w:pPr>
              <w:rPr>
                <w:rFonts w:ascii="Arial"/>
                <w:sz w:val="21"/>
              </w:rPr>
            </w:pPr>
          </w:p>
        </w:tc>
        <w:tc>
          <w:tcPr>
            <w:tcW w:w="2125" w:type="dxa"/>
            <w:vAlign w:val="top"/>
          </w:tcPr>
          <w:p w14:paraId="4E231D02">
            <w:pPr>
              <w:rPr>
                <w:rFonts w:ascii="Arial"/>
                <w:sz w:val="21"/>
              </w:rPr>
            </w:pPr>
          </w:p>
        </w:tc>
        <w:tc>
          <w:tcPr>
            <w:tcW w:w="1988" w:type="dxa"/>
            <w:vAlign w:val="top"/>
          </w:tcPr>
          <w:p w14:paraId="220D5219">
            <w:pPr>
              <w:rPr>
                <w:rFonts w:ascii="Arial"/>
                <w:sz w:val="21"/>
              </w:rPr>
            </w:pPr>
          </w:p>
        </w:tc>
      </w:tr>
    </w:tbl>
    <w:p w14:paraId="5B41EB11">
      <w:pPr>
        <w:spacing w:before="37" w:line="360" w:lineRule="auto"/>
        <w:ind w:left="26" w:firstLine="455"/>
        <w:rPr>
          <w:rFonts w:ascii="宋体" w:hAnsi="宋体" w:eastAsia="宋体" w:cs="宋体"/>
          <w:sz w:val="24"/>
          <w:szCs w:val="24"/>
        </w:rPr>
      </w:pPr>
      <w:r>
        <w:rPr>
          <w:rFonts w:ascii="宋体" w:hAnsi="宋体" w:eastAsia="宋体" w:cs="宋体"/>
          <w:spacing w:val="-7"/>
          <w:sz w:val="24"/>
          <w:szCs w:val="24"/>
        </w:rPr>
        <w:t>备注：投标人商务条款有差异的，则在此表中列明实际响应的内容提要并加以说明，</w:t>
      </w:r>
      <w:r>
        <w:rPr>
          <w:rFonts w:ascii="宋体" w:hAnsi="宋体" w:eastAsia="宋体" w:cs="宋体"/>
          <w:spacing w:val="-3"/>
          <w:sz w:val="24"/>
          <w:szCs w:val="24"/>
        </w:rPr>
        <w:t>以便查对。无差异说明表示完全响应。</w:t>
      </w:r>
    </w:p>
    <w:p w14:paraId="76FDBF7E">
      <w:pPr>
        <w:pStyle w:val="2"/>
        <w:spacing w:line="282" w:lineRule="auto"/>
      </w:pPr>
    </w:p>
    <w:p w14:paraId="3027D2B9">
      <w:pPr>
        <w:pStyle w:val="2"/>
        <w:spacing w:line="282" w:lineRule="auto"/>
      </w:pPr>
    </w:p>
    <w:p w14:paraId="18AFE41F">
      <w:pPr>
        <w:pStyle w:val="2"/>
        <w:spacing w:line="282" w:lineRule="auto"/>
      </w:pPr>
    </w:p>
    <w:p w14:paraId="2F342917">
      <w:pPr>
        <w:spacing w:before="79" w:line="219" w:lineRule="auto"/>
        <w:ind w:left="3122"/>
        <w:rPr>
          <w:rFonts w:ascii="宋体" w:hAnsi="宋体" w:eastAsia="宋体" w:cs="宋体"/>
          <w:sz w:val="24"/>
          <w:szCs w:val="24"/>
        </w:rPr>
      </w:pPr>
      <w:r>
        <w:rPr>
          <w:rFonts w:ascii="宋体" w:hAnsi="宋体" w:eastAsia="宋体" w:cs="宋体"/>
          <w:spacing w:val="-3"/>
          <w:sz w:val="24"/>
          <w:szCs w:val="24"/>
        </w:rPr>
        <w:t>投标人（盖章</w:t>
      </w:r>
      <w:r>
        <w:rPr>
          <w:rFonts w:ascii="宋体" w:hAnsi="宋体" w:eastAsia="宋体" w:cs="宋体"/>
          <w:spacing w:val="2"/>
          <w:sz w:val="24"/>
          <w:szCs w:val="24"/>
        </w:rPr>
        <w:t>）：</w:t>
      </w:r>
    </w:p>
    <w:p w14:paraId="11C608E4">
      <w:pPr>
        <w:spacing w:before="181" w:line="219" w:lineRule="auto"/>
        <w:ind w:left="3120"/>
        <w:rPr>
          <w:rFonts w:ascii="宋体" w:hAnsi="宋体" w:eastAsia="宋体" w:cs="宋体"/>
          <w:sz w:val="24"/>
          <w:szCs w:val="24"/>
        </w:rPr>
      </w:pPr>
      <w:r>
        <w:rPr>
          <w:rFonts w:ascii="宋体" w:hAnsi="宋体" w:eastAsia="宋体" w:cs="宋体"/>
          <w:spacing w:val="-1"/>
          <w:sz w:val="24"/>
          <w:szCs w:val="24"/>
        </w:rPr>
        <w:t>法定代表人或委托代理人（签字</w:t>
      </w:r>
      <w:r>
        <w:rPr>
          <w:rFonts w:ascii="宋体" w:hAnsi="宋体" w:eastAsia="宋体" w:cs="宋体"/>
          <w:spacing w:val="1"/>
          <w:sz w:val="24"/>
          <w:szCs w:val="24"/>
        </w:rPr>
        <w:t>）：</w:t>
      </w:r>
    </w:p>
    <w:p w14:paraId="55623382">
      <w:pPr>
        <w:spacing w:before="184" w:line="219" w:lineRule="auto"/>
        <w:ind w:left="3160"/>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1"/>
          <w:sz w:val="24"/>
          <w:szCs w:val="24"/>
        </w:rPr>
        <w:t xml:space="preserve">       </w:t>
      </w:r>
      <w:r>
        <w:rPr>
          <w:rFonts w:ascii="宋体" w:hAnsi="宋体" w:eastAsia="宋体" w:cs="宋体"/>
          <w:spacing w:val="-13"/>
          <w:sz w:val="24"/>
          <w:szCs w:val="24"/>
        </w:rPr>
        <w:t>年</w:t>
      </w:r>
      <w:r>
        <w:rPr>
          <w:rFonts w:ascii="宋体" w:hAnsi="宋体" w:eastAsia="宋体" w:cs="宋体"/>
          <w:spacing w:val="6"/>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48F1A879">
      <w:pPr>
        <w:spacing w:line="219" w:lineRule="auto"/>
        <w:rPr>
          <w:rFonts w:ascii="宋体" w:hAnsi="宋体" w:eastAsia="宋体" w:cs="宋体"/>
          <w:sz w:val="24"/>
          <w:szCs w:val="24"/>
        </w:rPr>
        <w:sectPr>
          <w:footerReference r:id="rId45" w:type="default"/>
          <w:pgSz w:w="11906" w:h="16839"/>
          <w:pgMar w:top="1122" w:right="1356" w:bottom="1546" w:left="1428" w:header="0" w:footer="1380" w:gutter="0"/>
          <w:pgNumType w:fmt="decimal"/>
          <w:cols w:space="720" w:num="1"/>
        </w:sectPr>
      </w:pPr>
    </w:p>
    <w:p w14:paraId="38D3290D">
      <w:pPr>
        <w:spacing w:before="47" w:line="219" w:lineRule="auto"/>
        <w:rPr>
          <w:rFonts w:ascii="宋体" w:hAnsi="宋体" w:eastAsia="宋体" w:cs="宋体"/>
          <w:sz w:val="24"/>
          <w:szCs w:val="24"/>
        </w:rPr>
      </w:pPr>
      <w:r>
        <w:rPr>
          <w:rFonts w:ascii="宋体" w:hAnsi="宋体" w:eastAsia="宋体" w:cs="宋体"/>
          <w:b/>
          <w:bCs/>
          <w:spacing w:val="-3"/>
          <w:sz w:val="24"/>
          <w:szCs w:val="24"/>
        </w:rPr>
        <w:t>5.2.9.</w:t>
      </w:r>
      <w:r>
        <w:rPr>
          <w:rFonts w:ascii="宋体" w:hAnsi="宋体" w:eastAsia="宋体" w:cs="宋体"/>
          <w:spacing w:val="-3"/>
          <w:sz w:val="24"/>
          <w:szCs w:val="24"/>
        </w:rPr>
        <w:t xml:space="preserve">  </w:t>
      </w:r>
      <w:r>
        <w:rPr>
          <w:rFonts w:ascii="宋体" w:hAnsi="宋体" w:eastAsia="宋体" w:cs="宋体"/>
          <w:b/>
          <w:bCs/>
          <w:spacing w:val="-3"/>
          <w:sz w:val="24"/>
          <w:szCs w:val="24"/>
        </w:rPr>
        <w:t>反商业贿赂书</w:t>
      </w:r>
    </w:p>
    <w:p w14:paraId="7D303EFC">
      <w:pPr>
        <w:pStyle w:val="2"/>
        <w:spacing w:line="265" w:lineRule="auto"/>
      </w:pPr>
    </w:p>
    <w:p w14:paraId="56ABAB44">
      <w:pPr>
        <w:pStyle w:val="2"/>
        <w:spacing w:line="265" w:lineRule="auto"/>
      </w:pPr>
    </w:p>
    <w:p w14:paraId="5B4BCCCF">
      <w:pPr>
        <w:pStyle w:val="2"/>
        <w:spacing w:line="265" w:lineRule="auto"/>
      </w:pPr>
    </w:p>
    <w:p w14:paraId="40BFBC6B">
      <w:pPr>
        <w:spacing w:before="100" w:line="224" w:lineRule="auto"/>
        <w:ind w:left="3570"/>
        <w:rPr>
          <w:rFonts w:ascii="宋体" w:hAnsi="宋体" w:eastAsia="宋体" w:cs="宋体"/>
          <w:sz w:val="24"/>
          <w:szCs w:val="24"/>
        </w:rPr>
      </w:pPr>
      <w:r>
        <w:rPr>
          <w:rFonts w:ascii="宋体" w:hAnsi="宋体" w:eastAsia="宋体" w:cs="宋体"/>
          <w:b/>
          <w:bCs/>
          <w:spacing w:val="5"/>
          <w:sz w:val="24"/>
          <w:szCs w:val="24"/>
        </w:rPr>
        <w:t>反商业贿赂书</w:t>
      </w:r>
    </w:p>
    <w:p w14:paraId="38461D07">
      <w:pPr>
        <w:pStyle w:val="2"/>
        <w:spacing w:line="269" w:lineRule="auto"/>
      </w:pPr>
    </w:p>
    <w:p w14:paraId="300BE914">
      <w:pPr>
        <w:pStyle w:val="2"/>
        <w:spacing w:line="270" w:lineRule="auto"/>
      </w:pPr>
    </w:p>
    <w:p w14:paraId="41BA5B68">
      <w:pPr>
        <w:pStyle w:val="2"/>
        <w:spacing w:line="270" w:lineRule="auto"/>
      </w:pPr>
    </w:p>
    <w:p w14:paraId="3D480F33">
      <w:pPr>
        <w:spacing w:before="78" w:line="360" w:lineRule="auto"/>
        <w:ind w:left="3" w:firstLine="473"/>
        <w:jc w:val="both"/>
        <w:rPr>
          <w:rFonts w:ascii="宋体" w:hAnsi="宋体" w:eastAsia="宋体" w:cs="宋体"/>
          <w:sz w:val="24"/>
          <w:szCs w:val="24"/>
        </w:rPr>
      </w:pPr>
      <w:r>
        <w:rPr>
          <w:rFonts w:ascii="宋体" w:hAnsi="宋体" w:eastAsia="宋体" w:cs="宋体"/>
          <w:spacing w:val="-1"/>
          <w:sz w:val="24"/>
          <w:szCs w:val="24"/>
        </w:rPr>
        <w:t>我公司承诺在</w:t>
      </w:r>
      <w:r>
        <w:rPr>
          <w:rFonts w:ascii="宋体" w:hAnsi="宋体" w:eastAsia="宋体" w:cs="宋体"/>
          <w:spacing w:val="107"/>
          <w:sz w:val="24"/>
          <w:szCs w:val="24"/>
          <w:u w:val="single" w:color="auto"/>
        </w:rPr>
        <w:t xml:space="preserve"> </w:t>
      </w:r>
      <w:r>
        <w:rPr>
          <w:rFonts w:ascii="宋体" w:hAnsi="宋体" w:eastAsia="宋体" w:cs="宋体"/>
          <w:spacing w:val="-1"/>
          <w:sz w:val="24"/>
          <w:szCs w:val="24"/>
          <w:u w:val="single" w:color="auto"/>
        </w:rPr>
        <w:t>（项目编号、项目名称）</w:t>
      </w:r>
      <w:r>
        <w:rPr>
          <w:rFonts w:ascii="宋体" w:hAnsi="宋体" w:eastAsia="宋体" w:cs="宋体"/>
          <w:spacing w:val="108"/>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招标</w:t>
      </w:r>
      <w:r>
        <w:rPr>
          <w:rFonts w:ascii="宋体" w:hAnsi="宋体" w:eastAsia="宋体" w:cs="宋体"/>
          <w:spacing w:val="-2"/>
          <w:sz w:val="24"/>
          <w:szCs w:val="24"/>
        </w:rPr>
        <w:t>活动中，不给予国家工作人员以及</w:t>
      </w:r>
      <w:r>
        <w:rPr>
          <w:rFonts w:ascii="宋体" w:hAnsi="宋体" w:eastAsia="宋体" w:cs="宋体"/>
          <w:spacing w:val="-6"/>
          <w:sz w:val="24"/>
          <w:szCs w:val="24"/>
        </w:rPr>
        <w:t>中介机构工作人员及其亲属各种形式的商业贿赂（包括送礼金礼品、有价证券、购物券、</w:t>
      </w:r>
      <w:r>
        <w:rPr>
          <w:rFonts w:ascii="宋体" w:hAnsi="宋体" w:eastAsia="宋体" w:cs="宋体"/>
          <w:sz w:val="24"/>
          <w:szCs w:val="24"/>
        </w:rPr>
        <w:t>回扣、佣金、咨询费、劳务费、赞助费、宣传费、支付旅游费用、报销各种消费凭证、</w:t>
      </w:r>
      <w:r>
        <w:rPr>
          <w:rFonts w:ascii="宋体" w:hAnsi="宋体" w:eastAsia="宋体" w:cs="宋体"/>
          <w:spacing w:val="-1"/>
          <w:sz w:val="24"/>
          <w:szCs w:val="24"/>
        </w:rPr>
        <w:t>宴请、娱乐等</w:t>
      </w:r>
      <w:r>
        <w:rPr>
          <w:rFonts w:ascii="宋体" w:hAnsi="宋体" w:eastAsia="宋体" w:cs="宋体"/>
          <w:spacing w:val="6"/>
          <w:sz w:val="24"/>
          <w:szCs w:val="24"/>
        </w:rPr>
        <w:t>），</w:t>
      </w:r>
      <w:r>
        <w:rPr>
          <w:rFonts w:ascii="宋体" w:hAnsi="宋体" w:eastAsia="宋体" w:cs="宋体"/>
          <w:spacing w:val="-1"/>
          <w:sz w:val="24"/>
          <w:szCs w:val="24"/>
        </w:rPr>
        <w:t>如有上述行为，我公司及项目参与人员愿意按照《反不</w:t>
      </w:r>
      <w:r>
        <w:rPr>
          <w:rFonts w:ascii="宋体" w:hAnsi="宋体" w:eastAsia="宋体" w:cs="宋体"/>
          <w:spacing w:val="-2"/>
          <w:sz w:val="24"/>
          <w:szCs w:val="24"/>
        </w:rPr>
        <w:t>正当竞争法》的有关规定接受处罚。</w:t>
      </w:r>
    </w:p>
    <w:p w14:paraId="06C22311">
      <w:pPr>
        <w:pStyle w:val="2"/>
        <w:spacing w:line="268" w:lineRule="auto"/>
      </w:pPr>
    </w:p>
    <w:p w14:paraId="03B20BA5">
      <w:pPr>
        <w:pStyle w:val="2"/>
        <w:spacing w:line="268" w:lineRule="auto"/>
      </w:pPr>
    </w:p>
    <w:p w14:paraId="043AEFEC">
      <w:pPr>
        <w:pStyle w:val="2"/>
        <w:spacing w:line="268" w:lineRule="auto"/>
      </w:pPr>
    </w:p>
    <w:p w14:paraId="6E312554">
      <w:pPr>
        <w:pStyle w:val="2"/>
        <w:spacing w:line="269" w:lineRule="auto"/>
      </w:pPr>
    </w:p>
    <w:p w14:paraId="48A3C94F">
      <w:pPr>
        <w:pStyle w:val="2"/>
        <w:spacing w:line="269" w:lineRule="auto"/>
      </w:pPr>
    </w:p>
    <w:p w14:paraId="4FD461E8">
      <w:pPr>
        <w:pStyle w:val="2"/>
        <w:spacing w:line="269" w:lineRule="auto"/>
      </w:pPr>
    </w:p>
    <w:p w14:paraId="017836C7">
      <w:pPr>
        <w:pStyle w:val="2"/>
        <w:spacing w:line="269" w:lineRule="auto"/>
      </w:pPr>
    </w:p>
    <w:p w14:paraId="661257AF">
      <w:pPr>
        <w:pStyle w:val="2"/>
        <w:spacing w:line="269" w:lineRule="auto"/>
      </w:pPr>
    </w:p>
    <w:p w14:paraId="3116F2DA">
      <w:pPr>
        <w:spacing w:before="78" w:line="219" w:lineRule="auto"/>
        <w:ind w:left="3598"/>
        <w:rPr>
          <w:rFonts w:ascii="宋体" w:hAnsi="宋体" w:eastAsia="宋体" w:cs="宋体"/>
          <w:sz w:val="24"/>
          <w:szCs w:val="24"/>
        </w:rPr>
      </w:pPr>
      <w:r>
        <w:rPr>
          <w:rFonts w:ascii="宋体" w:hAnsi="宋体" w:eastAsia="宋体" w:cs="宋体"/>
          <w:spacing w:val="-3"/>
          <w:sz w:val="24"/>
          <w:szCs w:val="24"/>
        </w:rPr>
        <w:t>投标人（盖章</w:t>
      </w:r>
      <w:r>
        <w:rPr>
          <w:rFonts w:ascii="宋体" w:hAnsi="宋体" w:eastAsia="宋体" w:cs="宋体"/>
          <w:spacing w:val="2"/>
          <w:sz w:val="24"/>
          <w:szCs w:val="24"/>
        </w:rPr>
        <w:t>）：</w:t>
      </w:r>
    </w:p>
    <w:p w14:paraId="68789DB1">
      <w:pPr>
        <w:spacing w:before="183" w:line="219" w:lineRule="auto"/>
        <w:ind w:left="3596"/>
        <w:rPr>
          <w:rFonts w:ascii="宋体" w:hAnsi="宋体" w:eastAsia="宋体" w:cs="宋体"/>
          <w:sz w:val="24"/>
          <w:szCs w:val="24"/>
        </w:rPr>
      </w:pPr>
      <w:r>
        <w:rPr>
          <w:rFonts w:ascii="宋体" w:hAnsi="宋体" w:eastAsia="宋体" w:cs="宋体"/>
          <w:spacing w:val="-2"/>
          <w:sz w:val="24"/>
          <w:szCs w:val="24"/>
        </w:rPr>
        <w:t>法定代表人（签章</w:t>
      </w:r>
      <w:r>
        <w:rPr>
          <w:rFonts w:ascii="宋体" w:hAnsi="宋体" w:eastAsia="宋体" w:cs="宋体"/>
          <w:spacing w:val="2"/>
          <w:sz w:val="24"/>
          <w:szCs w:val="24"/>
        </w:rPr>
        <w:t>）：</w:t>
      </w:r>
    </w:p>
    <w:p w14:paraId="3ADC8C9A">
      <w:pPr>
        <w:spacing w:before="182" w:line="219" w:lineRule="auto"/>
        <w:ind w:left="3594"/>
        <w:rPr>
          <w:rFonts w:ascii="宋体" w:hAnsi="宋体" w:eastAsia="宋体" w:cs="宋体"/>
          <w:sz w:val="24"/>
          <w:szCs w:val="24"/>
        </w:rPr>
      </w:pPr>
      <w:r>
        <w:rPr>
          <w:rFonts w:ascii="宋体" w:hAnsi="宋体" w:eastAsia="宋体" w:cs="宋体"/>
          <w:spacing w:val="-2"/>
          <w:sz w:val="24"/>
          <w:szCs w:val="24"/>
        </w:rPr>
        <w:t>委托代理人（签字</w:t>
      </w:r>
      <w:r>
        <w:rPr>
          <w:rFonts w:ascii="宋体" w:hAnsi="宋体" w:eastAsia="宋体" w:cs="宋体"/>
          <w:spacing w:val="3"/>
          <w:sz w:val="24"/>
          <w:szCs w:val="24"/>
        </w:rPr>
        <w:t>）：</w:t>
      </w:r>
    </w:p>
    <w:p w14:paraId="73BFEB6E">
      <w:pPr>
        <w:spacing w:before="180" w:line="220" w:lineRule="auto"/>
        <w:ind w:left="4116"/>
        <w:rPr>
          <w:rFonts w:ascii="宋体" w:hAnsi="宋体" w:eastAsia="宋体" w:cs="宋体"/>
          <w:sz w:val="24"/>
          <w:szCs w:val="24"/>
        </w:rPr>
      </w:pPr>
      <w:r>
        <w:rPr>
          <w:rFonts w:ascii="宋体" w:hAnsi="宋体" w:eastAsia="宋体" w:cs="宋体"/>
          <w:spacing w:val="-17"/>
          <w:sz w:val="24"/>
          <w:szCs w:val="24"/>
        </w:rPr>
        <w:t>日期：</w:t>
      </w:r>
    </w:p>
    <w:p w14:paraId="10639862">
      <w:pPr>
        <w:spacing w:line="220" w:lineRule="auto"/>
        <w:rPr>
          <w:rFonts w:ascii="宋体" w:hAnsi="宋体" w:eastAsia="宋体" w:cs="宋体"/>
          <w:sz w:val="24"/>
          <w:szCs w:val="24"/>
        </w:rPr>
        <w:sectPr>
          <w:footerReference r:id="rId46" w:type="default"/>
          <w:pgSz w:w="11906" w:h="16839"/>
          <w:pgMar w:top="1122" w:right="1337" w:bottom="1544" w:left="1432" w:header="0" w:footer="1380" w:gutter="0"/>
          <w:pgNumType w:fmt="decimal"/>
          <w:cols w:space="720" w:num="1"/>
        </w:sectPr>
      </w:pPr>
    </w:p>
    <w:p w14:paraId="6717042F">
      <w:pPr>
        <w:spacing w:before="63" w:line="224" w:lineRule="auto"/>
        <w:ind w:left="1051"/>
        <w:rPr>
          <w:rFonts w:ascii="宋体" w:hAnsi="宋体" w:eastAsia="宋体" w:cs="宋体"/>
          <w:sz w:val="24"/>
          <w:szCs w:val="24"/>
        </w:rPr>
      </w:pPr>
      <w:r>
        <w:rPr>
          <w:rFonts w:ascii="宋体" w:hAnsi="宋体" w:eastAsia="宋体" w:cs="宋体"/>
          <w:b/>
          <w:bCs/>
          <w:spacing w:val="5"/>
          <w:sz w:val="24"/>
          <w:szCs w:val="24"/>
        </w:rPr>
        <w:t>5.2.10.投标人近三年有无违法、违规记录承诺书</w:t>
      </w:r>
    </w:p>
    <w:p w14:paraId="6E1BE0AE">
      <w:pPr>
        <w:spacing w:before="240" w:line="220" w:lineRule="auto"/>
        <w:ind w:left="3164"/>
        <w:rPr>
          <w:rFonts w:ascii="宋体" w:hAnsi="宋体" w:eastAsia="宋体" w:cs="宋体"/>
          <w:sz w:val="24"/>
          <w:szCs w:val="24"/>
        </w:rPr>
      </w:pPr>
      <w:r>
        <w:rPr>
          <w:rFonts w:ascii="宋体" w:hAnsi="宋体" w:eastAsia="宋体" w:cs="宋体"/>
          <w:spacing w:val="-3"/>
          <w:sz w:val="24"/>
          <w:szCs w:val="24"/>
        </w:rPr>
        <w:t>（投标人自行填写）</w:t>
      </w:r>
    </w:p>
    <w:p w14:paraId="7AF07EEA">
      <w:pPr>
        <w:pStyle w:val="2"/>
        <w:spacing w:line="336" w:lineRule="auto"/>
      </w:pPr>
    </w:p>
    <w:p w14:paraId="2AA1A79E">
      <w:pPr>
        <w:pStyle w:val="2"/>
        <w:spacing w:line="336" w:lineRule="auto"/>
      </w:pPr>
    </w:p>
    <w:p w14:paraId="580D1FD2">
      <w:pPr>
        <w:spacing w:before="92" w:line="359" w:lineRule="auto"/>
        <w:ind w:left="1753" w:hanging="1754"/>
        <w:rPr>
          <w:rFonts w:ascii="宋体" w:hAnsi="宋体" w:eastAsia="宋体" w:cs="宋体"/>
          <w:sz w:val="28"/>
          <w:szCs w:val="28"/>
        </w:rPr>
      </w:pPr>
      <w:r>
        <w:rPr>
          <w:rFonts w:ascii="宋体" w:hAnsi="宋体" w:eastAsia="宋体" w:cs="宋体"/>
          <w:spacing w:val="2"/>
          <w:sz w:val="28"/>
          <w:szCs w:val="28"/>
        </w:rPr>
        <w:t>内容应包括：说明现在有无正在诉讼的案件和有无不良记录以及是否依法</w:t>
      </w:r>
      <w:r>
        <w:rPr>
          <w:rFonts w:ascii="宋体" w:hAnsi="宋体" w:eastAsia="宋体" w:cs="宋体"/>
          <w:spacing w:val="-1"/>
          <w:sz w:val="28"/>
          <w:szCs w:val="28"/>
        </w:rPr>
        <w:t>缴纳税收和社会保障资金。</w:t>
      </w:r>
    </w:p>
    <w:p w14:paraId="199C6A9C">
      <w:pPr>
        <w:spacing w:before="1" w:line="219" w:lineRule="auto"/>
        <w:ind w:left="1514"/>
        <w:rPr>
          <w:rFonts w:ascii="宋体" w:hAnsi="宋体" w:eastAsia="宋体" w:cs="宋体"/>
          <w:sz w:val="28"/>
          <w:szCs w:val="28"/>
        </w:rPr>
      </w:pPr>
      <w:r>
        <w:rPr>
          <w:rFonts w:ascii="宋体" w:hAnsi="宋体" w:eastAsia="宋体" w:cs="宋体"/>
          <w:spacing w:val="-2"/>
          <w:sz w:val="28"/>
          <w:szCs w:val="28"/>
        </w:rPr>
        <w:t>（有无必须说明，否则作为废标）</w:t>
      </w:r>
    </w:p>
    <w:p w14:paraId="4A9A1D96">
      <w:pPr>
        <w:pStyle w:val="2"/>
        <w:spacing w:line="255" w:lineRule="auto"/>
      </w:pPr>
    </w:p>
    <w:p w14:paraId="0F0F1C94">
      <w:pPr>
        <w:pStyle w:val="2"/>
        <w:spacing w:line="255" w:lineRule="auto"/>
      </w:pPr>
    </w:p>
    <w:p w14:paraId="2B3C0190">
      <w:pPr>
        <w:pStyle w:val="2"/>
        <w:spacing w:line="255" w:lineRule="auto"/>
      </w:pPr>
    </w:p>
    <w:p w14:paraId="5F375DBD">
      <w:pPr>
        <w:pStyle w:val="2"/>
        <w:spacing w:line="255" w:lineRule="auto"/>
      </w:pPr>
    </w:p>
    <w:p w14:paraId="3F942F3B">
      <w:pPr>
        <w:pStyle w:val="2"/>
        <w:spacing w:line="255" w:lineRule="auto"/>
      </w:pPr>
    </w:p>
    <w:p w14:paraId="30F90616">
      <w:pPr>
        <w:pStyle w:val="2"/>
        <w:spacing w:line="256" w:lineRule="auto"/>
      </w:pPr>
    </w:p>
    <w:p w14:paraId="4B695353">
      <w:pPr>
        <w:pStyle w:val="2"/>
        <w:spacing w:line="256" w:lineRule="auto"/>
      </w:pPr>
    </w:p>
    <w:p w14:paraId="3C2A8FD5">
      <w:pPr>
        <w:pStyle w:val="2"/>
        <w:spacing w:line="256" w:lineRule="auto"/>
      </w:pPr>
    </w:p>
    <w:p w14:paraId="6FB404EF">
      <w:pPr>
        <w:pStyle w:val="2"/>
        <w:spacing w:line="256" w:lineRule="auto"/>
      </w:pPr>
    </w:p>
    <w:p w14:paraId="2D921AAA">
      <w:pPr>
        <w:pStyle w:val="2"/>
        <w:spacing w:line="256" w:lineRule="auto"/>
      </w:pPr>
    </w:p>
    <w:p w14:paraId="6696FEE9">
      <w:pPr>
        <w:spacing w:before="91" w:line="219" w:lineRule="auto"/>
        <w:ind w:left="3327"/>
        <w:rPr>
          <w:rFonts w:ascii="宋体" w:hAnsi="宋体" w:eastAsia="宋体" w:cs="宋体"/>
          <w:sz w:val="28"/>
          <w:szCs w:val="28"/>
        </w:rPr>
      </w:pPr>
      <w:r>
        <w:rPr>
          <w:rFonts w:ascii="宋体" w:hAnsi="宋体" w:eastAsia="宋体" w:cs="宋体"/>
          <w:spacing w:val="2"/>
          <w:sz w:val="28"/>
          <w:szCs w:val="28"/>
        </w:rPr>
        <w:t>法定代表人</w:t>
      </w:r>
      <w:r>
        <w:rPr>
          <w:rFonts w:ascii="宋体" w:hAnsi="宋体" w:eastAsia="宋体" w:cs="宋体"/>
          <w:spacing w:val="-18"/>
          <w:sz w:val="28"/>
          <w:szCs w:val="28"/>
        </w:rPr>
        <w:t>：</w:t>
      </w:r>
      <w:r>
        <w:rPr>
          <w:rFonts w:ascii="宋体" w:hAnsi="宋体" w:eastAsia="宋体" w:cs="宋体"/>
          <w:sz w:val="28"/>
          <w:szCs w:val="28"/>
          <w:u w:val="single" w:color="auto"/>
        </w:rPr>
        <w:t xml:space="preserve"> </w:t>
      </w:r>
      <w:r>
        <w:rPr>
          <w:rFonts w:ascii="宋体" w:hAnsi="宋体" w:eastAsia="宋体" w:cs="宋体"/>
          <w:spacing w:val="-18"/>
          <w:sz w:val="28"/>
          <w:szCs w:val="28"/>
          <w:u w:val="single" w:color="auto"/>
        </w:rPr>
        <w:t>（</w:t>
      </w:r>
      <w:r>
        <w:rPr>
          <w:rFonts w:ascii="宋体" w:hAnsi="宋体" w:eastAsia="宋体" w:cs="宋体"/>
          <w:spacing w:val="2"/>
          <w:sz w:val="28"/>
          <w:szCs w:val="28"/>
          <w:u w:val="single" w:color="auto"/>
        </w:rPr>
        <w:t>签字或签章）</w:t>
      </w:r>
      <w:r>
        <w:rPr>
          <w:rFonts w:ascii="宋体" w:hAnsi="宋体" w:eastAsia="宋体" w:cs="宋体"/>
          <w:sz w:val="28"/>
          <w:szCs w:val="28"/>
          <w:u w:val="single" w:color="auto"/>
        </w:rPr>
        <w:t xml:space="preserve">  </w:t>
      </w:r>
    </w:p>
    <w:p w14:paraId="301DAD1E">
      <w:pPr>
        <w:spacing w:before="211" w:line="224" w:lineRule="auto"/>
        <w:ind w:left="3888"/>
        <w:rPr>
          <w:rFonts w:ascii="宋体" w:hAnsi="宋体" w:eastAsia="宋体" w:cs="宋体"/>
          <w:sz w:val="28"/>
          <w:szCs w:val="28"/>
        </w:rPr>
      </w:pPr>
      <w:r>
        <w:rPr>
          <w:rFonts w:ascii="宋体" w:hAnsi="宋体" w:eastAsia="宋体" w:cs="宋体"/>
          <w:sz w:val="28"/>
          <w:szCs w:val="28"/>
        </w:rPr>
        <w:t>或</w:t>
      </w:r>
    </w:p>
    <w:p w14:paraId="44280754">
      <w:pPr>
        <w:spacing w:before="206" w:line="219" w:lineRule="auto"/>
        <w:ind w:left="3325"/>
        <w:rPr>
          <w:rFonts w:ascii="宋体" w:hAnsi="宋体" w:eastAsia="宋体" w:cs="宋体"/>
          <w:sz w:val="28"/>
          <w:szCs w:val="28"/>
        </w:rPr>
      </w:pPr>
      <w:r>
        <w:rPr>
          <w:rFonts w:ascii="宋体" w:hAnsi="宋体" w:eastAsia="宋体" w:cs="宋体"/>
          <w:spacing w:val="2"/>
          <w:sz w:val="28"/>
          <w:szCs w:val="28"/>
        </w:rPr>
        <w:t>全权代理人</w:t>
      </w:r>
      <w:r>
        <w:rPr>
          <w:rFonts w:ascii="宋体" w:hAnsi="宋体" w:eastAsia="宋体" w:cs="宋体"/>
          <w:spacing w:val="-18"/>
          <w:sz w:val="28"/>
          <w:szCs w:val="28"/>
        </w:rPr>
        <w:t>：</w:t>
      </w:r>
      <w:r>
        <w:rPr>
          <w:rFonts w:ascii="宋体" w:hAnsi="宋体" w:eastAsia="宋体" w:cs="宋体"/>
          <w:spacing w:val="1"/>
          <w:sz w:val="28"/>
          <w:szCs w:val="28"/>
          <w:u w:val="single" w:color="auto"/>
        </w:rPr>
        <w:t xml:space="preserve"> </w:t>
      </w:r>
      <w:r>
        <w:rPr>
          <w:rFonts w:ascii="宋体" w:hAnsi="宋体" w:eastAsia="宋体" w:cs="宋体"/>
          <w:spacing w:val="-18"/>
          <w:sz w:val="28"/>
          <w:szCs w:val="28"/>
          <w:u w:val="single" w:color="auto"/>
        </w:rPr>
        <w:t>（</w:t>
      </w:r>
      <w:r>
        <w:rPr>
          <w:rFonts w:ascii="宋体" w:hAnsi="宋体" w:eastAsia="宋体" w:cs="宋体"/>
          <w:spacing w:val="2"/>
          <w:sz w:val="28"/>
          <w:szCs w:val="28"/>
          <w:u w:val="single" w:color="auto"/>
        </w:rPr>
        <w:t>签字或签章）</w:t>
      </w:r>
      <w:r>
        <w:rPr>
          <w:rFonts w:ascii="宋体" w:hAnsi="宋体" w:eastAsia="宋体" w:cs="宋体"/>
          <w:sz w:val="28"/>
          <w:szCs w:val="28"/>
          <w:u w:val="single" w:color="auto"/>
        </w:rPr>
        <w:t xml:space="preserve">  </w:t>
      </w:r>
    </w:p>
    <w:p w14:paraId="0FCD6933">
      <w:pPr>
        <w:pStyle w:val="2"/>
        <w:spacing w:line="330" w:lineRule="auto"/>
      </w:pPr>
    </w:p>
    <w:p w14:paraId="4D4E3F63">
      <w:pPr>
        <w:pStyle w:val="2"/>
        <w:spacing w:line="331" w:lineRule="auto"/>
      </w:pPr>
    </w:p>
    <w:p w14:paraId="0D6A9C05">
      <w:pPr>
        <w:spacing w:before="91" w:line="221" w:lineRule="auto"/>
        <w:ind w:left="3329"/>
        <w:rPr>
          <w:rFonts w:ascii="宋体" w:hAnsi="宋体" w:eastAsia="宋体" w:cs="宋体"/>
          <w:sz w:val="28"/>
          <w:szCs w:val="28"/>
        </w:rPr>
      </w:pPr>
      <w:r>
        <w:rPr>
          <w:rFonts w:ascii="宋体" w:hAnsi="宋体" w:eastAsia="宋体" w:cs="宋体"/>
          <w:spacing w:val="-3"/>
          <w:sz w:val="28"/>
          <w:szCs w:val="28"/>
        </w:rPr>
        <w:t>投标单位全称：</w:t>
      </w:r>
      <w:r>
        <w:rPr>
          <w:rFonts w:ascii="宋体" w:hAnsi="宋体" w:eastAsia="宋体" w:cs="宋体"/>
          <w:sz w:val="28"/>
          <w:szCs w:val="28"/>
          <w:u w:val="single" w:color="auto"/>
        </w:rPr>
        <w:t xml:space="preserve">                     </w:t>
      </w:r>
    </w:p>
    <w:p w14:paraId="0722BAC1">
      <w:pPr>
        <w:spacing w:before="211" w:line="219" w:lineRule="auto"/>
        <w:ind w:left="5712"/>
        <w:rPr>
          <w:rFonts w:ascii="宋体" w:hAnsi="宋体" w:eastAsia="宋体" w:cs="宋体"/>
          <w:sz w:val="28"/>
          <w:szCs w:val="28"/>
        </w:rPr>
      </w:pPr>
      <w:r>
        <w:rPr>
          <w:rFonts w:ascii="宋体" w:hAnsi="宋体" w:eastAsia="宋体" w:cs="宋体"/>
          <w:spacing w:val="-3"/>
          <w:sz w:val="28"/>
          <w:szCs w:val="28"/>
        </w:rPr>
        <w:t>（加盖单位公章）</w:t>
      </w:r>
    </w:p>
    <w:p w14:paraId="0D6C8C6F">
      <w:pPr>
        <w:spacing w:before="212" w:line="220" w:lineRule="auto"/>
        <w:ind w:left="3325"/>
        <w:rPr>
          <w:rFonts w:ascii="宋体" w:hAnsi="宋体" w:eastAsia="宋体" w:cs="宋体"/>
          <w:sz w:val="28"/>
          <w:szCs w:val="28"/>
        </w:rPr>
      </w:pPr>
      <w:r>
        <w:rPr>
          <w:rFonts w:ascii="宋体" w:hAnsi="宋体" w:eastAsia="宋体" w:cs="宋体"/>
          <w:spacing w:val="-2"/>
          <w:sz w:val="28"/>
          <w:szCs w:val="28"/>
        </w:rPr>
        <w:t>签署日期：      年</w:t>
      </w:r>
      <w:r>
        <w:rPr>
          <w:rFonts w:ascii="宋体" w:hAnsi="宋体" w:eastAsia="宋体" w:cs="宋体"/>
          <w:spacing w:val="3"/>
          <w:sz w:val="28"/>
          <w:szCs w:val="28"/>
        </w:rPr>
        <w:t xml:space="preserve">     </w:t>
      </w:r>
      <w:r>
        <w:rPr>
          <w:rFonts w:ascii="宋体" w:hAnsi="宋体" w:eastAsia="宋体" w:cs="宋体"/>
          <w:spacing w:val="-2"/>
          <w:sz w:val="28"/>
          <w:szCs w:val="28"/>
        </w:rPr>
        <w:t>月</w:t>
      </w:r>
      <w:r>
        <w:rPr>
          <w:rFonts w:ascii="宋体" w:hAnsi="宋体" w:eastAsia="宋体" w:cs="宋体"/>
          <w:spacing w:val="12"/>
          <w:sz w:val="28"/>
          <w:szCs w:val="28"/>
        </w:rPr>
        <w:t xml:space="preserve">     </w:t>
      </w:r>
      <w:r>
        <w:rPr>
          <w:rFonts w:ascii="宋体" w:hAnsi="宋体" w:eastAsia="宋体" w:cs="宋体"/>
          <w:spacing w:val="-2"/>
          <w:sz w:val="28"/>
          <w:szCs w:val="28"/>
        </w:rPr>
        <w:t>日</w:t>
      </w:r>
    </w:p>
    <w:p w14:paraId="78E047B6">
      <w:pPr>
        <w:spacing w:line="220" w:lineRule="auto"/>
        <w:rPr>
          <w:rFonts w:ascii="宋体" w:hAnsi="宋体" w:eastAsia="宋体" w:cs="宋体"/>
          <w:sz w:val="28"/>
          <w:szCs w:val="28"/>
        </w:rPr>
        <w:sectPr>
          <w:footerReference r:id="rId47" w:type="default"/>
          <w:pgSz w:w="11906" w:h="16839"/>
          <w:pgMar w:top="1120" w:right="1415" w:bottom="1546" w:left="1463" w:header="0" w:footer="1380" w:gutter="0"/>
          <w:pgNumType w:fmt="decimal"/>
          <w:cols w:space="720" w:num="1"/>
        </w:sectPr>
      </w:pPr>
    </w:p>
    <w:p w14:paraId="58CB8C6A">
      <w:pPr>
        <w:spacing w:before="63" w:line="225" w:lineRule="auto"/>
        <w:ind w:left="3018"/>
        <w:outlineLvl w:val="2"/>
        <w:rPr>
          <w:rFonts w:ascii="宋体" w:hAnsi="宋体" w:eastAsia="宋体" w:cs="宋体"/>
          <w:sz w:val="24"/>
          <w:szCs w:val="24"/>
        </w:rPr>
      </w:pPr>
      <w:r>
        <w:rPr>
          <w:rFonts w:ascii="宋体" w:hAnsi="宋体" w:eastAsia="宋体" w:cs="宋体"/>
          <w:b/>
          <w:bCs/>
          <w:spacing w:val="1"/>
          <w:sz w:val="24"/>
          <w:szCs w:val="24"/>
        </w:rPr>
        <w:t>5.2.11</w:t>
      </w:r>
      <w:r>
        <w:rPr>
          <w:rFonts w:ascii="宋体" w:hAnsi="宋体" w:eastAsia="宋体" w:cs="宋体"/>
          <w:spacing w:val="-58"/>
          <w:sz w:val="24"/>
          <w:szCs w:val="24"/>
        </w:rPr>
        <w:t xml:space="preserve"> </w:t>
      </w:r>
      <w:r>
        <w:rPr>
          <w:rFonts w:ascii="宋体" w:hAnsi="宋体" w:eastAsia="宋体" w:cs="宋体"/>
          <w:b/>
          <w:bCs/>
          <w:spacing w:val="1"/>
          <w:sz w:val="24"/>
          <w:szCs w:val="24"/>
        </w:rPr>
        <w:t>产品配置</w:t>
      </w:r>
    </w:p>
    <w:p w14:paraId="66826C01">
      <w:pPr>
        <w:spacing w:before="322" w:line="219" w:lineRule="auto"/>
        <w:ind w:left="3615"/>
        <w:rPr>
          <w:rFonts w:ascii="宋体" w:hAnsi="宋体" w:eastAsia="宋体" w:cs="宋体"/>
          <w:sz w:val="24"/>
          <w:szCs w:val="24"/>
        </w:rPr>
      </w:pPr>
      <w:r>
        <w:rPr>
          <w:rFonts w:ascii="宋体" w:hAnsi="宋体" w:eastAsia="宋体" w:cs="宋体"/>
          <w:b/>
          <w:bCs/>
          <w:spacing w:val="-5"/>
          <w:sz w:val="24"/>
          <w:szCs w:val="24"/>
        </w:rPr>
        <w:t>格式自拟</w:t>
      </w:r>
    </w:p>
    <w:p w14:paraId="494BF1A0">
      <w:pPr>
        <w:spacing w:line="219" w:lineRule="auto"/>
        <w:rPr>
          <w:rFonts w:ascii="宋体" w:hAnsi="宋体" w:eastAsia="宋体" w:cs="宋体"/>
          <w:sz w:val="28"/>
          <w:szCs w:val="28"/>
        </w:rPr>
        <w:sectPr>
          <w:footerReference r:id="rId48" w:type="default"/>
          <w:pgSz w:w="11906" w:h="16839"/>
          <w:pgMar w:top="1120" w:right="1785" w:bottom="1546" w:left="1785" w:header="0" w:footer="1380" w:gutter="0"/>
          <w:pgNumType w:fmt="decimal"/>
          <w:cols w:space="720" w:num="1"/>
        </w:sectPr>
      </w:pPr>
    </w:p>
    <w:p w14:paraId="1F9F50B1">
      <w:pPr>
        <w:spacing w:before="63" w:line="259" w:lineRule="auto"/>
        <w:ind w:left="3614" w:right="3004" w:hanging="596"/>
        <w:rPr>
          <w:rFonts w:ascii="宋体" w:hAnsi="宋体" w:eastAsia="宋体" w:cs="宋体"/>
          <w:sz w:val="24"/>
          <w:szCs w:val="24"/>
        </w:rPr>
      </w:pPr>
      <w:r>
        <w:rPr>
          <w:rFonts w:ascii="宋体" w:hAnsi="宋体" w:eastAsia="宋体" w:cs="宋体"/>
          <w:b/>
          <w:bCs/>
          <w:sz w:val="24"/>
          <w:szCs w:val="24"/>
        </w:rPr>
        <w:t>5.2.12</w:t>
      </w:r>
      <w:r>
        <w:rPr>
          <w:rFonts w:ascii="宋体" w:hAnsi="宋体" w:eastAsia="宋体" w:cs="宋体"/>
          <w:spacing w:val="-48"/>
          <w:sz w:val="24"/>
          <w:szCs w:val="24"/>
        </w:rPr>
        <w:t xml:space="preserve"> </w:t>
      </w:r>
      <w:r>
        <w:rPr>
          <w:rFonts w:ascii="宋体" w:hAnsi="宋体" w:eastAsia="宋体" w:cs="宋体"/>
          <w:b/>
          <w:bCs/>
          <w:sz w:val="24"/>
          <w:szCs w:val="24"/>
        </w:rPr>
        <w:t>实施方案</w:t>
      </w:r>
      <w:r>
        <w:rPr>
          <w:rFonts w:ascii="宋体" w:hAnsi="宋体" w:eastAsia="宋体" w:cs="宋体"/>
          <w:b/>
          <w:bCs/>
          <w:spacing w:val="-5"/>
          <w:sz w:val="24"/>
          <w:szCs w:val="24"/>
        </w:rPr>
        <w:t>格式自拟</w:t>
      </w:r>
    </w:p>
    <w:p w14:paraId="0D522D92">
      <w:pPr>
        <w:spacing w:line="259" w:lineRule="auto"/>
        <w:rPr>
          <w:rFonts w:ascii="宋体" w:hAnsi="宋体" w:eastAsia="宋体" w:cs="宋体"/>
          <w:sz w:val="28"/>
          <w:szCs w:val="28"/>
        </w:rPr>
        <w:sectPr>
          <w:footerReference r:id="rId49" w:type="default"/>
          <w:pgSz w:w="11906" w:h="16839"/>
          <w:pgMar w:top="1117" w:right="1785" w:bottom="1546" w:left="1785" w:header="0" w:footer="1380" w:gutter="0"/>
          <w:pgNumType w:fmt="decimal"/>
          <w:cols w:space="720" w:num="1"/>
        </w:sectPr>
      </w:pPr>
    </w:p>
    <w:p w14:paraId="6C6CA7F6">
      <w:pPr>
        <w:spacing w:before="63" w:line="259" w:lineRule="auto"/>
        <w:ind w:left="3614" w:right="3004" w:hanging="596"/>
        <w:rPr>
          <w:rFonts w:ascii="宋体" w:hAnsi="宋体" w:eastAsia="宋体" w:cs="宋体"/>
          <w:sz w:val="24"/>
          <w:szCs w:val="24"/>
        </w:rPr>
      </w:pPr>
      <w:r>
        <w:rPr>
          <w:rFonts w:ascii="宋体" w:hAnsi="宋体" w:eastAsia="宋体" w:cs="宋体"/>
          <w:b/>
          <w:bCs/>
          <w:spacing w:val="1"/>
          <w:sz w:val="24"/>
          <w:szCs w:val="24"/>
        </w:rPr>
        <w:t>5.2.13</w:t>
      </w:r>
      <w:r>
        <w:rPr>
          <w:rFonts w:ascii="宋体" w:hAnsi="宋体" w:eastAsia="宋体" w:cs="宋体"/>
          <w:spacing w:val="-58"/>
          <w:sz w:val="24"/>
          <w:szCs w:val="24"/>
        </w:rPr>
        <w:t xml:space="preserve"> </w:t>
      </w:r>
      <w:r>
        <w:rPr>
          <w:rFonts w:ascii="宋体" w:hAnsi="宋体" w:eastAsia="宋体" w:cs="宋体"/>
          <w:b/>
          <w:bCs/>
          <w:spacing w:val="1"/>
          <w:sz w:val="24"/>
          <w:szCs w:val="24"/>
        </w:rPr>
        <w:t>应急预案</w:t>
      </w:r>
      <w:r>
        <w:rPr>
          <w:rFonts w:ascii="宋体" w:hAnsi="宋体" w:eastAsia="宋体" w:cs="宋体"/>
          <w:b/>
          <w:bCs/>
          <w:spacing w:val="-5"/>
          <w:sz w:val="24"/>
          <w:szCs w:val="24"/>
        </w:rPr>
        <w:t>格式自拟</w:t>
      </w:r>
    </w:p>
    <w:p w14:paraId="548954F6">
      <w:pPr>
        <w:spacing w:line="259" w:lineRule="auto"/>
        <w:rPr>
          <w:rFonts w:ascii="宋体" w:hAnsi="宋体" w:eastAsia="宋体" w:cs="宋体"/>
          <w:sz w:val="28"/>
          <w:szCs w:val="28"/>
        </w:rPr>
        <w:sectPr>
          <w:footerReference r:id="rId50" w:type="default"/>
          <w:pgSz w:w="11906" w:h="16839"/>
          <w:pgMar w:top="1117" w:right="1785" w:bottom="1546" w:left="1785" w:header="0" w:footer="1380" w:gutter="0"/>
          <w:pgNumType w:fmt="decimal"/>
          <w:cols w:space="720" w:num="1"/>
        </w:sectPr>
      </w:pPr>
    </w:p>
    <w:p w14:paraId="02EFB9DA">
      <w:pPr>
        <w:spacing w:before="63" w:line="259" w:lineRule="auto"/>
        <w:ind w:left="3614" w:right="3004" w:hanging="596"/>
        <w:rPr>
          <w:rFonts w:ascii="宋体" w:hAnsi="宋体" w:eastAsia="宋体" w:cs="宋体"/>
          <w:sz w:val="24"/>
          <w:szCs w:val="24"/>
        </w:rPr>
      </w:pPr>
      <w:r>
        <w:rPr>
          <w:rFonts w:ascii="宋体" w:hAnsi="宋体" w:eastAsia="宋体" w:cs="宋体"/>
          <w:b/>
          <w:bCs/>
          <w:spacing w:val="1"/>
          <w:sz w:val="24"/>
          <w:szCs w:val="24"/>
        </w:rPr>
        <w:t>5.2.14</w:t>
      </w:r>
      <w:r>
        <w:rPr>
          <w:rFonts w:ascii="宋体" w:hAnsi="宋体" w:eastAsia="宋体" w:cs="宋体"/>
          <w:spacing w:val="-58"/>
          <w:sz w:val="24"/>
          <w:szCs w:val="24"/>
        </w:rPr>
        <w:t xml:space="preserve"> </w:t>
      </w:r>
      <w:r>
        <w:rPr>
          <w:rFonts w:ascii="宋体" w:hAnsi="宋体" w:eastAsia="宋体" w:cs="宋体"/>
          <w:b/>
          <w:bCs/>
          <w:spacing w:val="1"/>
          <w:sz w:val="24"/>
          <w:szCs w:val="24"/>
        </w:rPr>
        <w:t>售后服务</w:t>
      </w:r>
      <w:r>
        <w:rPr>
          <w:rFonts w:ascii="宋体" w:hAnsi="宋体" w:eastAsia="宋体" w:cs="宋体"/>
          <w:b/>
          <w:bCs/>
          <w:spacing w:val="-5"/>
          <w:sz w:val="24"/>
          <w:szCs w:val="24"/>
        </w:rPr>
        <w:t>格式自拟</w:t>
      </w:r>
    </w:p>
    <w:p w14:paraId="20DFD1FB">
      <w:pPr>
        <w:spacing w:line="259" w:lineRule="auto"/>
        <w:rPr>
          <w:rFonts w:ascii="宋体" w:hAnsi="宋体" w:eastAsia="宋体" w:cs="宋体"/>
          <w:sz w:val="28"/>
          <w:szCs w:val="28"/>
        </w:rPr>
        <w:sectPr>
          <w:footerReference r:id="rId51" w:type="default"/>
          <w:pgSz w:w="11906" w:h="16839"/>
          <w:pgMar w:top="1117" w:right="1785" w:bottom="1546" w:left="1785" w:header="0" w:footer="1380" w:gutter="0"/>
          <w:pgNumType w:fmt="decimal"/>
          <w:cols w:space="720" w:num="1"/>
        </w:sectPr>
      </w:pPr>
    </w:p>
    <w:p w14:paraId="0F4944F8">
      <w:pPr>
        <w:spacing w:before="204" w:line="219" w:lineRule="auto"/>
        <w:rPr>
          <w:rFonts w:ascii="宋体" w:hAnsi="宋体" w:eastAsia="宋体" w:cs="宋体"/>
          <w:sz w:val="24"/>
          <w:szCs w:val="24"/>
        </w:rPr>
      </w:pPr>
      <w:r>
        <w:rPr>
          <w:rFonts w:ascii="宋体" w:hAnsi="宋体" w:eastAsia="宋体" w:cs="宋体"/>
          <w:b/>
          <w:bCs/>
          <w:spacing w:val="-3"/>
          <w:sz w:val="24"/>
          <w:szCs w:val="24"/>
        </w:rPr>
        <w:t>5.2.16.中小微企业声明函</w:t>
      </w:r>
    </w:p>
    <w:p w14:paraId="75C20D0D">
      <w:pPr>
        <w:spacing w:before="323" w:line="219" w:lineRule="auto"/>
        <w:ind w:left="3011"/>
        <w:rPr>
          <w:rFonts w:ascii="宋体" w:hAnsi="宋体" w:eastAsia="宋体" w:cs="宋体"/>
          <w:sz w:val="28"/>
          <w:szCs w:val="28"/>
        </w:rPr>
      </w:pPr>
      <w:r>
        <w:rPr>
          <w:rFonts w:ascii="宋体" w:hAnsi="宋体" w:eastAsia="宋体" w:cs="宋体"/>
          <w:b/>
          <w:bCs/>
          <w:spacing w:val="-6"/>
          <w:sz w:val="24"/>
          <w:szCs w:val="24"/>
        </w:rPr>
        <w:t>中小企业声明函（货物）</w:t>
      </w:r>
    </w:p>
    <w:p w14:paraId="455522EC">
      <w:pPr>
        <w:spacing w:before="221" w:line="396" w:lineRule="auto"/>
        <w:ind w:left="1" w:firstLine="480"/>
        <w:jc w:val="both"/>
        <w:rPr>
          <w:rFonts w:ascii="仿宋" w:hAnsi="仿宋" w:eastAsia="仿宋" w:cs="仿宋"/>
          <w:sz w:val="24"/>
          <w:szCs w:val="24"/>
        </w:rPr>
      </w:pPr>
      <w:r>
        <w:rPr>
          <w:rFonts w:ascii="仿宋" w:hAnsi="仿宋" w:eastAsia="仿宋" w:cs="仿宋"/>
          <w:spacing w:val="-2"/>
          <w:sz w:val="24"/>
          <w:szCs w:val="24"/>
        </w:rPr>
        <w:t>本公司（联合体）郑重声明，根据《政府采购促进中小企业发展管理办法》（财库</w:t>
      </w:r>
      <w:r>
        <w:rPr>
          <w:rFonts w:ascii="宋体" w:hAnsi="宋体" w:eastAsia="宋体" w:cs="宋体"/>
          <w:spacing w:val="-1"/>
          <w:sz w:val="24"/>
          <w:szCs w:val="24"/>
        </w:rPr>
        <w:t>﹝</w:t>
      </w:r>
      <w:r>
        <w:rPr>
          <w:rFonts w:ascii="仿宋" w:hAnsi="仿宋" w:eastAsia="仿宋" w:cs="仿宋"/>
          <w:spacing w:val="-1"/>
          <w:sz w:val="24"/>
          <w:szCs w:val="24"/>
        </w:rPr>
        <w:t>2020</w:t>
      </w:r>
      <w:r>
        <w:rPr>
          <w:rFonts w:ascii="宋体" w:hAnsi="宋体" w:eastAsia="宋体" w:cs="宋体"/>
          <w:spacing w:val="-1"/>
          <w:sz w:val="24"/>
          <w:szCs w:val="24"/>
        </w:rPr>
        <w:t>﹞</w:t>
      </w:r>
      <w:r>
        <w:rPr>
          <w:rFonts w:ascii="仿宋" w:hAnsi="仿宋" w:eastAsia="仿宋" w:cs="仿宋"/>
          <w:spacing w:val="-1"/>
          <w:sz w:val="24"/>
          <w:szCs w:val="24"/>
        </w:rPr>
        <w:t>46 号）的规定，本公司（联合体）参加</w:t>
      </w:r>
      <w:r>
        <w:rPr>
          <w:rFonts w:ascii="仿宋" w:hAnsi="仿宋" w:eastAsia="仿宋" w:cs="仿宋"/>
          <w:i/>
          <w:iCs/>
          <w:spacing w:val="-2"/>
          <w:sz w:val="25"/>
          <w:szCs w:val="25"/>
          <w:u w:val="single" w:color="auto"/>
        </w:rPr>
        <w:t>（</w:t>
      </w:r>
      <w:r>
        <w:rPr>
          <w:rFonts w:ascii="仿宋" w:hAnsi="仿宋" w:eastAsia="仿宋" w:cs="仿宋"/>
          <w:spacing w:val="-2"/>
          <w:sz w:val="24"/>
          <w:szCs w:val="24"/>
          <w:u w:val="single" w:color="auto"/>
        </w:rPr>
        <w:t>单位名称</w:t>
      </w:r>
      <w:r>
        <w:rPr>
          <w:rFonts w:ascii="仿宋" w:hAnsi="仿宋" w:eastAsia="仿宋" w:cs="仿宋"/>
          <w:i/>
          <w:iCs/>
          <w:spacing w:val="-2"/>
          <w:sz w:val="25"/>
          <w:szCs w:val="25"/>
          <w:u w:val="single" w:color="auto"/>
        </w:rPr>
        <w:t>）</w:t>
      </w:r>
      <w:r>
        <w:rPr>
          <w:rFonts w:ascii="仿宋" w:hAnsi="仿宋" w:eastAsia="仿宋" w:cs="仿宋"/>
          <w:spacing w:val="-2"/>
          <w:sz w:val="24"/>
          <w:szCs w:val="24"/>
        </w:rPr>
        <w:t>的</w:t>
      </w:r>
      <w:r>
        <w:rPr>
          <w:rFonts w:ascii="仿宋" w:hAnsi="仿宋" w:eastAsia="仿宋" w:cs="仿宋"/>
          <w:i/>
          <w:iCs/>
          <w:spacing w:val="-2"/>
          <w:sz w:val="25"/>
          <w:szCs w:val="25"/>
          <w:u w:val="single" w:color="auto"/>
        </w:rPr>
        <w:t>（</w:t>
      </w:r>
      <w:r>
        <w:rPr>
          <w:rFonts w:ascii="仿宋" w:hAnsi="仿宋" w:eastAsia="仿宋" w:cs="仿宋"/>
          <w:spacing w:val="-2"/>
          <w:sz w:val="24"/>
          <w:szCs w:val="24"/>
          <w:u w:val="single" w:color="auto"/>
        </w:rPr>
        <w:t>项目名称</w:t>
      </w:r>
      <w:r>
        <w:rPr>
          <w:rFonts w:ascii="仿宋" w:hAnsi="仿宋" w:eastAsia="仿宋" w:cs="仿宋"/>
          <w:i/>
          <w:iCs/>
          <w:spacing w:val="-2"/>
          <w:sz w:val="25"/>
          <w:szCs w:val="25"/>
          <w:u w:val="single" w:color="auto"/>
        </w:rPr>
        <w:t>）</w:t>
      </w:r>
      <w:r>
        <w:rPr>
          <w:rFonts w:ascii="仿宋" w:hAnsi="仿宋" w:eastAsia="仿宋" w:cs="仿宋"/>
          <w:spacing w:val="-2"/>
          <w:sz w:val="24"/>
          <w:szCs w:val="24"/>
        </w:rPr>
        <w:t>采购活动，提供的货物全部由符合政策要求的中小企业制造。相关企业（含联合体中的中小企</w:t>
      </w:r>
      <w:r>
        <w:rPr>
          <w:rFonts w:ascii="仿宋" w:hAnsi="仿宋" w:eastAsia="仿宋" w:cs="仿宋"/>
          <w:spacing w:val="-1"/>
          <w:sz w:val="24"/>
          <w:szCs w:val="24"/>
        </w:rPr>
        <w:t>业、签订分包意向协议的中小企业）的具体情况如下：</w:t>
      </w:r>
    </w:p>
    <w:p w14:paraId="653FE46B">
      <w:pPr>
        <w:spacing w:before="1" w:line="311" w:lineRule="auto"/>
        <w:ind w:left="14" w:right="69" w:firstLine="477"/>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2"/>
          <w:sz w:val="24"/>
          <w:szCs w:val="24"/>
          <w:u w:val="single" w:color="auto"/>
        </w:rPr>
        <w:t>（标的名称</w:t>
      </w:r>
      <w:r>
        <w:rPr>
          <w:rFonts w:ascii="仿宋" w:hAnsi="仿宋" w:eastAsia="仿宋" w:cs="仿宋"/>
          <w:spacing w:val="-1"/>
          <w:sz w:val="24"/>
          <w:szCs w:val="24"/>
          <w:u w:val="single" w:color="auto"/>
        </w:rPr>
        <w:t>）</w:t>
      </w:r>
      <w:r>
        <w:rPr>
          <w:rFonts w:ascii="仿宋" w:hAnsi="仿宋" w:eastAsia="仿宋" w:cs="仿宋"/>
          <w:spacing w:val="35"/>
          <w:sz w:val="24"/>
          <w:szCs w:val="24"/>
        </w:rPr>
        <w:t xml:space="preserve"> </w:t>
      </w:r>
      <w:r>
        <w:rPr>
          <w:rFonts w:ascii="仿宋" w:hAnsi="仿宋" w:eastAsia="仿宋" w:cs="仿宋"/>
          <w:spacing w:val="-1"/>
          <w:sz w:val="24"/>
          <w:szCs w:val="24"/>
        </w:rPr>
        <w:t>，</w:t>
      </w:r>
      <w:r>
        <w:rPr>
          <w:rFonts w:ascii="仿宋" w:hAnsi="仿宋" w:eastAsia="仿宋" w:cs="仿宋"/>
          <w:spacing w:val="-2"/>
          <w:sz w:val="24"/>
          <w:szCs w:val="24"/>
        </w:rPr>
        <w:t>属于</w:t>
      </w:r>
      <w:r>
        <w:rPr>
          <w:rFonts w:ascii="仿宋" w:hAnsi="仿宋" w:eastAsia="仿宋" w:cs="仿宋"/>
          <w:spacing w:val="-2"/>
          <w:sz w:val="24"/>
          <w:szCs w:val="24"/>
          <w:u w:val="single" w:color="auto"/>
        </w:rPr>
        <w:t>工业</w:t>
      </w:r>
      <w:r>
        <w:rPr>
          <w:rFonts w:ascii="仿宋" w:hAnsi="仿宋" w:eastAsia="仿宋" w:cs="仿宋"/>
          <w:spacing w:val="-2"/>
          <w:sz w:val="24"/>
          <w:szCs w:val="24"/>
        </w:rPr>
        <w:t>；制造商为</w:t>
      </w:r>
      <w:r>
        <w:rPr>
          <w:rFonts w:ascii="仿宋" w:hAnsi="仿宋" w:eastAsia="仿宋" w:cs="仿宋"/>
          <w:spacing w:val="-2"/>
          <w:sz w:val="24"/>
          <w:szCs w:val="24"/>
          <w:u w:val="single" w:color="auto"/>
        </w:rPr>
        <w:t>（企业名称</w:t>
      </w:r>
      <w:r>
        <w:rPr>
          <w:rFonts w:ascii="仿宋" w:hAnsi="仿宋" w:eastAsia="仿宋" w:cs="仿宋"/>
          <w:spacing w:val="-1"/>
          <w:sz w:val="24"/>
          <w:szCs w:val="24"/>
        </w:rPr>
        <w:t>），</w:t>
      </w:r>
      <w:r>
        <w:rPr>
          <w:rFonts w:ascii="仿宋" w:hAnsi="仿宋" w:eastAsia="仿宋" w:cs="仿宋"/>
          <w:spacing w:val="-2"/>
          <w:sz w:val="24"/>
          <w:szCs w:val="24"/>
        </w:rPr>
        <w:t xml:space="preserve">从业人员 </w:t>
      </w:r>
      <w:r>
        <w:rPr>
          <w:rFonts w:ascii="仿宋" w:hAnsi="仿宋" w:eastAsia="仿宋" w:cs="仿宋"/>
          <w:spacing w:val="-3"/>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3"/>
          <w:sz w:val="24"/>
          <w:szCs w:val="24"/>
        </w:rPr>
        <w:t>人，营业</w:t>
      </w:r>
      <w:r>
        <w:rPr>
          <w:rFonts w:ascii="仿宋" w:hAnsi="仿宋" w:eastAsia="仿宋" w:cs="仿宋"/>
          <w:spacing w:val="-2"/>
          <w:sz w:val="24"/>
          <w:szCs w:val="24"/>
        </w:rPr>
        <w:t>收入为</w:t>
      </w:r>
      <w:r>
        <w:rPr>
          <w:rFonts w:ascii="仿宋" w:hAnsi="仿宋" w:eastAsia="仿宋" w:cs="仿宋"/>
          <w:spacing w:val="-2"/>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2"/>
          <w:sz w:val="24"/>
          <w:szCs w:val="24"/>
        </w:rPr>
        <w:t>万元，资产总额为</w:t>
      </w:r>
      <w:r>
        <w:rPr>
          <w:rFonts w:ascii="仿宋" w:hAnsi="仿宋" w:eastAsia="仿宋" w:cs="仿宋"/>
          <w:spacing w:val="-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万元，属于</w:t>
      </w:r>
      <w:r>
        <w:rPr>
          <w:rFonts w:ascii="仿宋" w:hAnsi="仿宋" w:eastAsia="仿宋" w:cs="仿宋"/>
          <w:spacing w:val="-2"/>
          <w:sz w:val="24"/>
          <w:szCs w:val="24"/>
          <w:u w:val="single" w:color="auto"/>
        </w:rPr>
        <w:t>（中型企业、小型企业、微型企业</w:t>
      </w:r>
      <w:r>
        <w:rPr>
          <w:rFonts w:ascii="仿宋" w:hAnsi="仿宋" w:eastAsia="仿宋" w:cs="仿宋"/>
          <w:spacing w:val="6"/>
          <w:sz w:val="24"/>
          <w:szCs w:val="24"/>
          <w:u w:val="single" w:color="auto"/>
        </w:rPr>
        <w:t>）</w:t>
      </w:r>
      <w:r>
        <w:rPr>
          <w:rFonts w:ascii="仿宋" w:hAnsi="仿宋" w:eastAsia="仿宋" w:cs="仿宋"/>
          <w:spacing w:val="6"/>
          <w:sz w:val="24"/>
          <w:szCs w:val="24"/>
        </w:rPr>
        <w:t>；</w:t>
      </w:r>
    </w:p>
    <w:p w14:paraId="23F72652">
      <w:pPr>
        <w:spacing w:before="230" w:line="311" w:lineRule="auto"/>
        <w:ind w:left="1" w:firstLine="475"/>
        <w:rPr>
          <w:rFonts w:ascii="仿宋" w:hAnsi="仿宋" w:eastAsia="仿宋" w:cs="仿宋"/>
          <w:sz w:val="24"/>
          <w:szCs w:val="24"/>
        </w:rPr>
      </w:pPr>
      <w:r>
        <w:rPr>
          <w:rFonts w:ascii="仿宋" w:hAnsi="仿宋" w:eastAsia="仿宋" w:cs="仿宋"/>
          <w:spacing w:val="-3"/>
          <w:sz w:val="24"/>
          <w:szCs w:val="24"/>
        </w:rPr>
        <w:t>2.</w:t>
      </w:r>
      <w:r>
        <w:rPr>
          <w:rFonts w:ascii="仿宋" w:hAnsi="仿宋" w:eastAsia="仿宋" w:cs="仿宋"/>
          <w:spacing w:val="-3"/>
          <w:sz w:val="24"/>
          <w:szCs w:val="24"/>
          <w:u w:val="single" w:color="auto"/>
        </w:rPr>
        <w:t>（标的名称）</w:t>
      </w:r>
      <w:r>
        <w:rPr>
          <w:rFonts w:ascii="仿宋" w:hAnsi="仿宋" w:eastAsia="仿宋" w:cs="仿宋"/>
          <w:spacing w:val="33"/>
          <w:sz w:val="24"/>
          <w:szCs w:val="24"/>
        </w:rPr>
        <w:t xml:space="preserve"> </w:t>
      </w:r>
      <w:r>
        <w:rPr>
          <w:rFonts w:ascii="仿宋" w:hAnsi="仿宋" w:eastAsia="仿宋" w:cs="仿宋"/>
          <w:spacing w:val="-3"/>
          <w:sz w:val="24"/>
          <w:szCs w:val="24"/>
        </w:rPr>
        <w:t>，属于</w:t>
      </w:r>
      <w:r>
        <w:rPr>
          <w:rFonts w:ascii="仿宋" w:hAnsi="仿宋" w:eastAsia="仿宋" w:cs="仿宋"/>
          <w:spacing w:val="-3"/>
          <w:sz w:val="24"/>
          <w:szCs w:val="24"/>
          <w:u w:val="single" w:color="auto"/>
        </w:rPr>
        <w:t>工业</w:t>
      </w:r>
      <w:r>
        <w:rPr>
          <w:rFonts w:ascii="仿宋" w:hAnsi="仿宋" w:eastAsia="仿宋" w:cs="仿宋"/>
          <w:spacing w:val="-3"/>
          <w:sz w:val="24"/>
          <w:szCs w:val="24"/>
        </w:rPr>
        <w:t>；制造商为</w:t>
      </w:r>
      <w:r>
        <w:rPr>
          <w:rFonts w:ascii="仿宋" w:hAnsi="仿宋" w:eastAsia="仿宋" w:cs="仿宋"/>
          <w:spacing w:val="-3"/>
          <w:sz w:val="24"/>
          <w:szCs w:val="24"/>
          <w:u w:val="single" w:color="auto"/>
        </w:rPr>
        <w:t>（企业名称</w:t>
      </w:r>
      <w:r>
        <w:rPr>
          <w:rFonts w:ascii="仿宋" w:hAnsi="仿宋" w:eastAsia="仿宋" w:cs="仿宋"/>
          <w:spacing w:val="-3"/>
          <w:sz w:val="24"/>
          <w:szCs w:val="24"/>
        </w:rPr>
        <w:t>），从业人员</w:t>
      </w:r>
      <w:r>
        <w:rPr>
          <w:rFonts w:ascii="仿宋" w:hAnsi="仿宋" w:eastAsia="仿宋" w:cs="仿宋"/>
          <w:spacing w:val="-3"/>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3"/>
          <w:sz w:val="24"/>
          <w:szCs w:val="24"/>
        </w:rPr>
        <w:t>人，营业收</w:t>
      </w:r>
      <w:r>
        <w:rPr>
          <w:rFonts w:ascii="仿宋" w:hAnsi="仿宋" w:eastAsia="仿宋" w:cs="仿宋"/>
          <w:spacing w:val="-1"/>
          <w:sz w:val="24"/>
          <w:szCs w:val="24"/>
        </w:rPr>
        <w:t>入为</w:t>
      </w:r>
      <w:r>
        <w:rPr>
          <w:rFonts w:ascii="仿宋" w:hAnsi="仿宋" w:eastAsia="仿宋" w:cs="仿宋"/>
          <w:spacing w:val="-1"/>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万元，资产总额为</w:t>
      </w:r>
      <w:r>
        <w:rPr>
          <w:rFonts w:ascii="仿宋" w:hAnsi="仿宋" w:eastAsia="仿宋" w:cs="仿宋"/>
          <w:spacing w:val="-1"/>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1"/>
          <w:sz w:val="24"/>
          <w:szCs w:val="24"/>
        </w:rPr>
        <w:t>万元，属于</w:t>
      </w:r>
      <w:r>
        <w:rPr>
          <w:rFonts w:ascii="仿宋" w:hAnsi="仿宋" w:eastAsia="仿宋" w:cs="仿宋"/>
          <w:spacing w:val="-1"/>
          <w:sz w:val="24"/>
          <w:szCs w:val="24"/>
          <w:u w:val="single" w:color="auto"/>
        </w:rPr>
        <w:t>（中型</w:t>
      </w:r>
      <w:r>
        <w:rPr>
          <w:rFonts w:ascii="仿宋" w:hAnsi="仿宋" w:eastAsia="仿宋" w:cs="仿宋"/>
          <w:spacing w:val="-2"/>
          <w:sz w:val="24"/>
          <w:szCs w:val="24"/>
          <w:u w:val="single" w:color="auto"/>
        </w:rPr>
        <w:t>企业、小型 企业、微型企业</w:t>
      </w:r>
      <w:r>
        <w:rPr>
          <w:rFonts w:ascii="仿宋" w:hAnsi="仿宋" w:eastAsia="仿宋" w:cs="仿宋"/>
          <w:sz w:val="24"/>
          <w:szCs w:val="24"/>
          <w:u w:val="single" w:color="auto"/>
        </w:rPr>
        <w:t>）</w:t>
      </w:r>
      <w:r>
        <w:rPr>
          <w:rFonts w:ascii="仿宋" w:hAnsi="仿宋" w:eastAsia="仿宋" w:cs="仿宋"/>
          <w:sz w:val="24"/>
          <w:szCs w:val="24"/>
        </w:rPr>
        <w:t>；</w:t>
      </w:r>
    </w:p>
    <w:p w14:paraId="7EFE895D">
      <w:pPr>
        <w:spacing w:before="231" w:line="383" w:lineRule="exact"/>
        <w:ind w:left="491"/>
        <w:rPr>
          <w:rFonts w:ascii="仿宋" w:hAnsi="仿宋" w:eastAsia="仿宋" w:cs="仿宋"/>
          <w:sz w:val="24"/>
          <w:szCs w:val="24"/>
        </w:rPr>
      </w:pPr>
      <w:r>
        <w:rPr>
          <w:rFonts w:ascii="仿宋" w:hAnsi="仿宋" w:eastAsia="仿宋" w:cs="仿宋"/>
          <w:spacing w:val="-13"/>
          <w:position w:val="3"/>
          <w:sz w:val="24"/>
          <w:szCs w:val="24"/>
        </w:rPr>
        <w:t>……</w:t>
      </w:r>
    </w:p>
    <w:p w14:paraId="32F63581">
      <w:pPr>
        <w:spacing w:before="135" w:line="401" w:lineRule="auto"/>
        <w:ind w:left="11" w:firstLine="495"/>
        <w:rPr>
          <w:rFonts w:ascii="仿宋" w:hAnsi="仿宋" w:eastAsia="仿宋" w:cs="仿宋"/>
          <w:sz w:val="24"/>
          <w:szCs w:val="24"/>
        </w:rPr>
      </w:pPr>
      <w:r>
        <w:rPr>
          <w:rFonts w:ascii="仿宋" w:hAnsi="仿宋" w:eastAsia="仿宋" w:cs="仿宋"/>
          <w:spacing w:val="-3"/>
          <w:sz w:val="24"/>
          <w:szCs w:val="24"/>
        </w:rPr>
        <w:t>以上企业，不属于大企业的分支机构，不存在控股股东为大企业的情形，也不存在</w:t>
      </w:r>
      <w:r>
        <w:rPr>
          <w:rFonts w:ascii="仿宋" w:hAnsi="仿宋" w:eastAsia="仿宋" w:cs="仿宋"/>
          <w:spacing w:val="-2"/>
          <w:sz w:val="24"/>
          <w:szCs w:val="24"/>
        </w:rPr>
        <w:t>与大企业的负责人为同一人的情形。</w:t>
      </w:r>
    </w:p>
    <w:p w14:paraId="306CAE45">
      <w:pPr>
        <w:spacing w:line="220" w:lineRule="auto"/>
        <w:ind w:left="482"/>
        <w:rPr>
          <w:rFonts w:ascii="仿宋" w:hAnsi="仿宋" w:eastAsia="仿宋" w:cs="仿宋"/>
          <w:sz w:val="24"/>
          <w:szCs w:val="24"/>
        </w:rPr>
      </w:pPr>
      <w:r>
        <w:rPr>
          <w:rFonts w:ascii="仿宋" w:hAnsi="仿宋" w:eastAsia="仿宋" w:cs="仿宋"/>
          <w:spacing w:val="-1"/>
          <w:sz w:val="24"/>
          <w:szCs w:val="24"/>
        </w:rPr>
        <w:t>本企业对上述声明内容的真实性负责。如有虚假，将依法承担相应责任。</w:t>
      </w:r>
    </w:p>
    <w:p w14:paraId="22725145">
      <w:pPr>
        <w:pStyle w:val="2"/>
        <w:spacing w:line="335" w:lineRule="auto"/>
      </w:pPr>
    </w:p>
    <w:p w14:paraId="0CBEB517">
      <w:pPr>
        <w:pStyle w:val="2"/>
        <w:spacing w:line="335" w:lineRule="auto"/>
      </w:pPr>
    </w:p>
    <w:p w14:paraId="1148D833">
      <w:pPr>
        <w:spacing w:before="79" w:line="221" w:lineRule="auto"/>
        <w:ind w:left="3996"/>
        <w:rPr>
          <w:rFonts w:ascii="仿宋" w:hAnsi="仿宋" w:eastAsia="仿宋" w:cs="仿宋"/>
          <w:sz w:val="24"/>
          <w:szCs w:val="24"/>
        </w:rPr>
      </w:pPr>
      <w:r>
        <w:rPr>
          <w:rFonts w:ascii="仿宋" w:hAnsi="仿宋" w:eastAsia="仿宋" w:cs="仿宋"/>
          <w:spacing w:val="-3"/>
          <w:sz w:val="24"/>
          <w:szCs w:val="24"/>
        </w:rPr>
        <w:t>企业名称（盖章</w:t>
      </w:r>
      <w:r>
        <w:rPr>
          <w:rFonts w:ascii="仿宋" w:hAnsi="仿宋" w:eastAsia="仿宋" w:cs="仿宋"/>
          <w:spacing w:val="1"/>
          <w:sz w:val="24"/>
          <w:szCs w:val="24"/>
        </w:rPr>
        <w:t>）：</w:t>
      </w:r>
    </w:p>
    <w:p w14:paraId="1EF52972">
      <w:pPr>
        <w:spacing w:before="233" w:line="223" w:lineRule="auto"/>
        <w:ind w:left="2692"/>
        <w:rPr>
          <w:rFonts w:ascii="仿宋" w:hAnsi="仿宋" w:eastAsia="仿宋" w:cs="仿宋"/>
          <w:sz w:val="24"/>
          <w:szCs w:val="24"/>
        </w:rPr>
      </w:pPr>
      <w:r>
        <w:rPr>
          <w:rFonts w:ascii="仿宋" w:hAnsi="仿宋" w:eastAsia="仿宋" w:cs="仿宋"/>
          <w:spacing w:val="17"/>
          <w:sz w:val="24"/>
          <w:szCs w:val="24"/>
        </w:rPr>
        <w:t>日期：</w:t>
      </w:r>
    </w:p>
    <w:p w14:paraId="2BF92DEB">
      <w:pPr>
        <w:pStyle w:val="2"/>
        <w:spacing w:line="246" w:lineRule="auto"/>
      </w:pPr>
    </w:p>
    <w:p w14:paraId="2B33D14F">
      <w:pPr>
        <w:pStyle w:val="2"/>
        <w:spacing w:line="246" w:lineRule="auto"/>
      </w:pPr>
    </w:p>
    <w:p w14:paraId="3D230449">
      <w:pPr>
        <w:pStyle w:val="2"/>
        <w:spacing w:line="246" w:lineRule="auto"/>
      </w:pPr>
    </w:p>
    <w:p w14:paraId="4DF72B4D">
      <w:pPr>
        <w:spacing w:before="59" w:line="219" w:lineRule="auto"/>
        <w:ind w:left="6"/>
        <w:rPr>
          <w:rFonts w:ascii="宋体" w:hAnsi="宋体" w:eastAsia="宋体" w:cs="宋体"/>
          <w:sz w:val="18"/>
          <w:szCs w:val="18"/>
        </w:rPr>
      </w:pPr>
      <w:r>
        <w:rPr>
          <w:rFonts w:ascii="Times New Roman" w:hAnsi="Times New Roman" w:eastAsia="Times New Roman" w:cs="Times New Roman"/>
          <w:sz w:val="18"/>
          <w:szCs w:val="18"/>
        </w:rPr>
        <w:t xml:space="preserve">1 </w:t>
      </w:r>
      <w:r>
        <w:rPr>
          <w:rFonts w:ascii="宋体" w:hAnsi="宋体" w:eastAsia="宋体" w:cs="宋体"/>
          <w:sz w:val="18"/>
          <w:szCs w:val="18"/>
        </w:rPr>
        <w:t>从业人员、营业收入、资产总额填报上一</w:t>
      </w:r>
      <w:r>
        <w:rPr>
          <w:rFonts w:ascii="宋体" w:hAnsi="宋体" w:eastAsia="宋体" w:cs="宋体"/>
          <w:spacing w:val="-1"/>
          <w:sz w:val="18"/>
          <w:szCs w:val="18"/>
        </w:rPr>
        <w:t>年度数据，无上一年度数据的新成立企业可不填报。</w:t>
      </w:r>
    </w:p>
    <w:p w14:paraId="2C54B54E">
      <w:pPr>
        <w:spacing w:line="219" w:lineRule="auto"/>
        <w:rPr>
          <w:rFonts w:ascii="宋体" w:hAnsi="宋体" w:eastAsia="宋体" w:cs="宋体"/>
          <w:sz w:val="18"/>
          <w:szCs w:val="18"/>
        </w:rPr>
        <w:sectPr>
          <w:footerReference r:id="rId52" w:type="default"/>
          <w:pgSz w:w="11906" w:h="16839"/>
          <w:pgMar w:top="1431" w:right="1418" w:bottom="1546" w:left="1432" w:header="0" w:footer="1380" w:gutter="0"/>
          <w:pgNumType w:fmt="decimal"/>
          <w:cols w:space="720" w:num="1"/>
        </w:sectPr>
      </w:pPr>
    </w:p>
    <w:p w14:paraId="0D4F538A">
      <w:pPr>
        <w:spacing w:before="17"/>
      </w:pPr>
    </w:p>
    <w:p w14:paraId="25580A7A">
      <w:pPr>
        <w:spacing w:before="17"/>
      </w:pPr>
    </w:p>
    <w:p w14:paraId="6BC4353F">
      <w:pPr>
        <w:spacing w:before="17"/>
      </w:pPr>
    </w:p>
    <w:p w14:paraId="28DBF14F">
      <w:pPr>
        <w:spacing w:before="17"/>
      </w:pPr>
    </w:p>
    <w:p w14:paraId="2F40A3C7">
      <w:pPr>
        <w:spacing w:before="17"/>
      </w:pPr>
    </w:p>
    <w:p w14:paraId="31F4CC29">
      <w:pPr>
        <w:spacing w:before="17"/>
      </w:pPr>
    </w:p>
    <w:tbl>
      <w:tblPr>
        <w:tblStyle w:val="11"/>
        <w:tblW w:w="9807" w:type="dxa"/>
        <w:tblInd w:w="5" w:type="dxa"/>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Layout w:type="fixed"/>
        <w:tblCellMar>
          <w:top w:w="0" w:type="dxa"/>
          <w:left w:w="0" w:type="dxa"/>
          <w:bottom w:w="0" w:type="dxa"/>
          <w:right w:w="0" w:type="dxa"/>
        </w:tblCellMar>
      </w:tblPr>
      <w:tblGrid>
        <w:gridCol w:w="1159"/>
        <w:gridCol w:w="1497"/>
        <w:gridCol w:w="1094"/>
        <w:gridCol w:w="2419"/>
        <w:gridCol w:w="2179"/>
        <w:gridCol w:w="1459"/>
      </w:tblGrid>
      <w:tr w14:paraId="11334A2B">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95" w:hRule="atLeast"/>
        </w:trPr>
        <w:tc>
          <w:tcPr>
            <w:tcW w:w="1159" w:type="dxa"/>
            <w:tcBorders>
              <w:top w:val="single" w:color="DFDFDF" w:sz="4" w:space="0"/>
              <w:left w:val="single" w:color="DFDFDF" w:sz="4" w:space="0"/>
            </w:tcBorders>
            <w:vAlign w:val="top"/>
          </w:tcPr>
          <w:p w14:paraId="49139492">
            <w:pPr>
              <w:pStyle w:val="12"/>
              <w:spacing w:before="226" w:line="220" w:lineRule="auto"/>
              <w:ind w:left="101"/>
            </w:pPr>
            <w:r>
              <w:rPr>
                <w:spacing w:val="-4"/>
              </w:rPr>
              <w:t>行业名称</w:t>
            </w:r>
          </w:p>
        </w:tc>
        <w:tc>
          <w:tcPr>
            <w:tcW w:w="1497" w:type="dxa"/>
            <w:tcBorders>
              <w:top w:val="single" w:color="DFDFDF" w:sz="4" w:space="0"/>
            </w:tcBorders>
            <w:vAlign w:val="top"/>
          </w:tcPr>
          <w:p w14:paraId="71F674A6">
            <w:pPr>
              <w:pStyle w:val="12"/>
              <w:spacing w:before="71" w:line="236" w:lineRule="auto"/>
              <w:ind w:left="89" w:right="206" w:firstLine="483"/>
            </w:pPr>
            <w:r>
              <w:rPr>
                <w:spacing w:val="-5"/>
              </w:rPr>
              <w:t>指标名</w:t>
            </w:r>
            <w:r>
              <w:t>称</w:t>
            </w:r>
          </w:p>
        </w:tc>
        <w:tc>
          <w:tcPr>
            <w:tcW w:w="1094" w:type="dxa"/>
            <w:tcBorders>
              <w:top w:val="single" w:color="DFDFDF" w:sz="4" w:space="0"/>
            </w:tcBorders>
            <w:vAlign w:val="top"/>
          </w:tcPr>
          <w:p w14:paraId="3F324B09">
            <w:pPr>
              <w:pStyle w:val="12"/>
              <w:spacing w:before="71" w:line="236" w:lineRule="auto"/>
              <w:ind w:left="90" w:right="282"/>
            </w:pPr>
            <w:r>
              <w:rPr>
                <w:spacing w:val="-4"/>
              </w:rPr>
              <w:t>计量单</w:t>
            </w:r>
            <w:r>
              <w:t>位</w:t>
            </w:r>
          </w:p>
        </w:tc>
        <w:tc>
          <w:tcPr>
            <w:tcW w:w="2419" w:type="dxa"/>
            <w:tcBorders>
              <w:top w:val="single" w:color="DFDFDF" w:sz="4" w:space="0"/>
            </w:tcBorders>
            <w:vAlign w:val="top"/>
          </w:tcPr>
          <w:p w14:paraId="5D749ECC">
            <w:pPr>
              <w:pStyle w:val="12"/>
              <w:spacing w:before="226" w:line="220" w:lineRule="auto"/>
              <w:ind w:left="593"/>
            </w:pPr>
            <w:r>
              <w:rPr>
                <w:spacing w:val="-16"/>
              </w:rPr>
              <w:t>中型</w:t>
            </w:r>
          </w:p>
        </w:tc>
        <w:tc>
          <w:tcPr>
            <w:tcW w:w="2179" w:type="dxa"/>
            <w:tcBorders>
              <w:top w:val="single" w:color="DFDFDF" w:sz="4" w:space="0"/>
            </w:tcBorders>
            <w:vAlign w:val="top"/>
          </w:tcPr>
          <w:p w14:paraId="4EE9B343">
            <w:pPr>
              <w:pStyle w:val="12"/>
              <w:spacing w:before="227" w:line="221" w:lineRule="auto"/>
              <w:ind w:left="578"/>
            </w:pPr>
            <w:r>
              <w:rPr>
                <w:spacing w:val="-8"/>
              </w:rPr>
              <w:t>小型</w:t>
            </w:r>
          </w:p>
        </w:tc>
        <w:tc>
          <w:tcPr>
            <w:tcW w:w="1459" w:type="dxa"/>
            <w:tcBorders>
              <w:top w:val="single" w:color="DFDFDF" w:sz="4" w:space="0"/>
              <w:right w:val="nil"/>
            </w:tcBorders>
            <w:vAlign w:val="top"/>
          </w:tcPr>
          <w:p w14:paraId="6831B1DB">
            <w:pPr>
              <w:pStyle w:val="12"/>
              <w:spacing w:before="227" w:line="219" w:lineRule="auto"/>
              <w:ind w:left="574"/>
            </w:pPr>
            <w:r>
              <w:rPr>
                <w:spacing w:val="-5"/>
              </w:rPr>
              <w:t>微型</w:t>
            </w:r>
          </w:p>
        </w:tc>
      </w:tr>
      <w:tr w14:paraId="05D583B1">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tcBorders>
              <w:left w:val="single" w:color="DFDFDF" w:sz="4" w:space="0"/>
            </w:tcBorders>
            <w:vAlign w:val="top"/>
          </w:tcPr>
          <w:p w14:paraId="09D6100D">
            <w:pPr>
              <w:pStyle w:val="12"/>
              <w:spacing w:before="62" w:line="219" w:lineRule="auto"/>
              <w:ind w:left="97"/>
            </w:pPr>
            <w:r>
              <w:rPr>
                <w:spacing w:val="-3"/>
              </w:rPr>
              <w:t>农、林、</w:t>
            </w:r>
          </w:p>
          <w:p w14:paraId="625743EB">
            <w:pPr>
              <w:pStyle w:val="12"/>
              <w:spacing w:before="27" w:line="219" w:lineRule="auto"/>
              <w:ind w:left="98"/>
            </w:pPr>
            <w:r>
              <w:rPr>
                <w:spacing w:val="-3"/>
              </w:rPr>
              <w:t>牧、渔业</w:t>
            </w:r>
          </w:p>
        </w:tc>
        <w:tc>
          <w:tcPr>
            <w:tcW w:w="1497" w:type="dxa"/>
            <w:vAlign w:val="top"/>
          </w:tcPr>
          <w:p w14:paraId="6D812D77">
            <w:pPr>
              <w:pStyle w:val="12"/>
              <w:spacing w:before="60" w:line="237" w:lineRule="auto"/>
              <w:ind w:left="89" w:right="206" w:firstLine="488"/>
            </w:pPr>
            <w:r>
              <w:rPr>
                <w:spacing w:val="-6"/>
              </w:rPr>
              <w:t>营业收</w:t>
            </w:r>
            <w:r>
              <w:rPr>
                <w:spacing w:val="-3"/>
              </w:rPr>
              <w:t>入(Y)</w:t>
            </w:r>
          </w:p>
        </w:tc>
        <w:tc>
          <w:tcPr>
            <w:tcW w:w="1094" w:type="dxa"/>
            <w:vAlign w:val="top"/>
          </w:tcPr>
          <w:p w14:paraId="5822BD1B">
            <w:pPr>
              <w:pStyle w:val="12"/>
              <w:spacing w:before="217" w:line="220" w:lineRule="auto"/>
              <w:ind w:left="96"/>
            </w:pPr>
            <w:r>
              <w:rPr>
                <w:spacing w:val="-8"/>
              </w:rPr>
              <w:t>万元</w:t>
            </w:r>
          </w:p>
        </w:tc>
        <w:tc>
          <w:tcPr>
            <w:tcW w:w="2419" w:type="dxa"/>
            <w:vAlign w:val="top"/>
          </w:tcPr>
          <w:p w14:paraId="5D83F448">
            <w:pPr>
              <w:pStyle w:val="12"/>
              <w:spacing w:before="217" w:line="236" w:lineRule="auto"/>
              <w:ind w:left="576"/>
            </w:pPr>
            <w:r>
              <w:rPr>
                <w:spacing w:val="-2"/>
              </w:rPr>
              <w:t>500≤Y&lt;20000</w:t>
            </w:r>
          </w:p>
        </w:tc>
        <w:tc>
          <w:tcPr>
            <w:tcW w:w="2179" w:type="dxa"/>
            <w:vAlign w:val="top"/>
          </w:tcPr>
          <w:p w14:paraId="5DA5F1E8">
            <w:pPr>
              <w:pStyle w:val="12"/>
              <w:spacing w:before="217" w:line="236" w:lineRule="auto"/>
              <w:ind w:left="576"/>
            </w:pPr>
            <w:r>
              <w:rPr>
                <w:spacing w:val="-2"/>
              </w:rPr>
              <w:t>50≤Y&lt;500</w:t>
            </w:r>
          </w:p>
        </w:tc>
        <w:tc>
          <w:tcPr>
            <w:tcW w:w="1459" w:type="dxa"/>
            <w:tcBorders>
              <w:right w:val="nil"/>
            </w:tcBorders>
            <w:vAlign w:val="top"/>
          </w:tcPr>
          <w:p w14:paraId="0607B6DC">
            <w:pPr>
              <w:pStyle w:val="12"/>
              <w:spacing w:before="217"/>
              <w:ind w:left="570"/>
            </w:pPr>
            <w:r>
              <w:rPr>
                <w:spacing w:val="-2"/>
              </w:rPr>
              <w:t>Y&lt;50</w:t>
            </w:r>
          </w:p>
        </w:tc>
      </w:tr>
      <w:tr w14:paraId="13A1D321">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738F1983">
            <w:pPr>
              <w:spacing w:line="242" w:lineRule="auto"/>
              <w:rPr>
                <w:rFonts w:ascii="Arial"/>
                <w:sz w:val="21"/>
              </w:rPr>
            </w:pPr>
          </w:p>
          <w:p w14:paraId="6AFD7B35">
            <w:pPr>
              <w:spacing w:line="243" w:lineRule="auto"/>
              <w:rPr>
                <w:rFonts w:ascii="Arial"/>
                <w:sz w:val="21"/>
              </w:rPr>
            </w:pPr>
          </w:p>
          <w:p w14:paraId="3B684A0B">
            <w:pPr>
              <w:pStyle w:val="12"/>
              <w:spacing w:before="78" w:line="232" w:lineRule="auto"/>
              <w:ind w:left="100"/>
            </w:pPr>
            <w:r>
              <w:rPr>
                <w:spacing w:val="-7"/>
              </w:rPr>
              <w:t>工业</w:t>
            </w:r>
          </w:p>
        </w:tc>
        <w:tc>
          <w:tcPr>
            <w:tcW w:w="1497" w:type="dxa"/>
            <w:vAlign w:val="top"/>
          </w:tcPr>
          <w:p w14:paraId="1CEB4CCF">
            <w:pPr>
              <w:pStyle w:val="12"/>
              <w:spacing w:before="61" w:line="237" w:lineRule="auto"/>
              <w:ind w:left="99" w:right="206" w:firstLine="473"/>
            </w:pPr>
            <w:r>
              <w:rPr>
                <w:spacing w:val="-5"/>
              </w:rPr>
              <w:t>从业人</w:t>
            </w:r>
            <w:r>
              <w:rPr>
                <w:spacing w:val="-18"/>
              </w:rPr>
              <w:t>员</w:t>
            </w:r>
            <w:r>
              <w:rPr>
                <w:spacing w:val="-68"/>
              </w:rPr>
              <w:t xml:space="preserve"> </w:t>
            </w:r>
            <w:r>
              <w:rPr>
                <w:spacing w:val="-18"/>
              </w:rPr>
              <w:t>(X)</w:t>
            </w:r>
          </w:p>
        </w:tc>
        <w:tc>
          <w:tcPr>
            <w:tcW w:w="1094" w:type="dxa"/>
            <w:vAlign w:val="top"/>
          </w:tcPr>
          <w:p w14:paraId="4946B63F">
            <w:pPr>
              <w:pStyle w:val="12"/>
              <w:spacing w:before="219" w:line="222" w:lineRule="auto"/>
              <w:ind w:left="572"/>
            </w:pPr>
            <w:r>
              <w:t>人</w:t>
            </w:r>
          </w:p>
        </w:tc>
        <w:tc>
          <w:tcPr>
            <w:tcW w:w="2419" w:type="dxa"/>
            <w:vAlign w:val="top"/>
          </w:tcPr>
          <w:p w14:paraId="507436FC">
            <w:pPr>
              <w:pStyle w:val="12"/>
              <w:spacing w:before="218" w:line="236" w:lineRule="auto"/>
              <w:ind w:left="576"/>
            </w:pPr>
            <w:r>
              <w:rPr>
                <w:spacing w:val="-2"/>
              </w:rPr>
              <w:t>300≤X&lt;1000</w:t>
            </w:r>
          </w:p>
        </w:tc>
        <w:tc>
          <w:tcPr>
            <w:tcW w:w="2179" w:type="dxa"/>
            <w:vAlign w:val="top"/>
          </w:tcPr>
          <w:p w14:paraId="54FB748F">
            <w:pPr>
              <w:pStyle w:val="12"/>
              <w:spacing w:before="218" w:line="236" w:lineRule="auto"/>
              <w:ind w:left="574"/>
            </w:pPr>
            <w:r>
              <w:rPr>
                <w:spacing w:val="-2"/>
              </w:rPr>
              <w:t>20≤X&lt;300</w:t>
            </w:r>
          </w:p>
        </w:tc>
        <w:tc>
          <w:tcPr>
            <w:tcW w:w="1459" w:type="dxa"/>
            <w:tcBorders>
              <w:right w:val="nil"/>
            </w:tcBorders>
            <w:vAlign w:val="top"/>
          </w:tcPr>
          <w:p w14:paraId="0B0229C9">
            <w:pPr>
              <w:pStyle w:val="12"/>
              <w:spacing w:before="218"/>
              <w:ind w:left="571"/>
            </w:pPr>
            <w:r>
              <w:rPr>
                <w:spacing w:val="-2"/>
              </w:rPr>
              <w:t>X&lt;20</w:t>
            </w:r>
          </w:p>
        </w:tc>
      </w:tr>
      <w:tr w14:paraId="4424BC5B">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23ABC045">
            <w:pPr>
              <w:rPr>
                <w:rFonts w:ascii="Arial"/>
                <w:sz w:val="21"/>
              </w:rPr>
            </w:pPr>
          </w:p>
        </w:tc>
        <w:tc>
          <w:tcPr>
            <w:tcW w:w="1497" w:type="dxa"/>
            <w:tcBorders>
              <w:left w:val="single" w:color="DFDFDF" w:sz="4" w:space="0"/>
            </w:tcBorders>
            <w:vAlign w:val="top"/>
          </w:tcPr>
          <w:p w14:paraId="678FDF0F">
            <w:pPr>
              <w:pStyle w:val="12"/>
              <w:spacing w:before="63" w:line="236" w:lineRule="auto"/>
              <w:ind w:left="89" w:right="206" w:firstLine="488"/>
            </w:pPr>
            <w:r>
              <w:rPr>
                <w:spacing w:val="-6"/>
              </w:rPr>
              <w:t>营业收</w:t>
            </w:r>
            <w:r>
              <w:rPr>
                <w:spacing w:val="-3"/>
              </w:rPr>
              <w:t>入(Y)</w:t>
            </w:r>
          </w:p>
        </w:tc>
        <w:tc>
          <w:tcPr>
            <w:tcW w:w="1094" w:type="dxa"/>
            <w:vAlign w:val="top"/>
          </w:tcPr>
          <w:p w14:paraId="51C15B4E">
            <w:pPr>
              <w:pStyle w:val="12"/>
              <w:spacing w:before="217" w:line="220" w:lineRule="auto"/>
              <w:ind w:left="96"/>
            </w:pPr>
            <w:r>
              <w:rPr>
                <w:spacing w:val="-8"/>
              </w:rPr>
              <w:t>万元</w:t>
            </w:r>
          </w:p>
        </w:tc>
        <w:tc>
          <w:tcPr>
            <w:tcW w:w="2419" w:type="dxa"/>
            <w:vAlign w:val="top"/>
          </w:tcPr>
          <w:p w14:paraId="2072ED7C">
            <w:pPr>
              <w:pStyle w:val="12"/>
              <w:spacing w:before="216" w:line="236" w:lineRule="auto"/>
              <w:ind w:left="574"/>
            </w:pPr>
            <w:r>
              <w:rPr>
                <w:spacing w:val="-2"/>
              </w:rPr>
              <w:t>2000≤Y&lt;40000</w:t>
            </w:r>
          </w:p>
        </w:tc>
        <w:tc>
          <w:tcPr>
            <w:tcW w:w="2179" w:type="dxa"/>
            <w:vAlign w:val="top"/>
          </w:tcPr>
          <w:p w14:paraId="39B0BE72">
            <w:pPr>
              <w:pStyle w:val="12"/>
              <w:spacing w:before="216" w:line="236" w:lineRule="auto"/>
              <w:ind w:left="576"/>
            </w:pPr>
            <w:r>
              <w:rPr>
                <w:spacing w:val="-2"/>
              </w:rPr>
              <w:t>300≤Y&lt;2000</w:t>
            </w:r>
          </w:p>
        </w:tc>
        <w:tc>
          <w:tcPr>
            <w:tcW w:w="1459" w:type="dxa"/>
            <w:tcBorders>
              <w:right w:val="nil"/>
            </w:tcBorders>
            <w:vAlign w:val="top"/>
          </w:tcPr>
          <w:p w14:paraId="2D8B0345">
            <w:pPr>
              <w:pStyle w:val="12"/>
              <w:spacing w:before="216"/>
              <w:ind w:left="570"/>
            </w:pPr>
            <w:r>
              <w:rPr>
                <w:spacing w:val="-2"/>
              </w:rPr>
              <w:t>Y&lt;300</w:t>
            </w:r>
          </w:p>
        </w:tc>
      </w:tr>
      <w:tr w14:paraId="3188DA42">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701FE84B">
            <w:pPr>
              <w:spacing w:line="243" w:lineRule="auto"/>
              <w:rPr>
                <w:rFonts w:ascii="Arial"/>
                <w:sz w:val="21"/>
              </w:rPr>
            </w:pPr>
          </w:p>
          <w:p w14:paraId="5F4AB7C2">
            <w:pPr>
              <w:spacing w:line="244" w:lineRule="auto"/>
              <w:rPr>
                <w:rFonts w:ascii="Arial"/>
                <w:sz w:val="21"/>
              </w:rPr>
            </w:pPr>
          </w:p>
          <w:p w14:paraId="77ADB186">
            <w:pPr>
              <w:pStyle w:val="12"/>
              <w:spacing w:before="78" w:line="220" w:lineRule="auto"/>
              <w:ind w:left="100"/>
            </w:pPr>
            <w:r>
              <w:rPr>
                <w:spacing w:val="-5"/>
              </w:rPr>
              <w:t>建筑业</w:t>
            </w:r>
          </w:p>
        </w:tc>
        <w:tc>
          <w:tcPr>
            <w:tcW w:w="1497" w:type="dxa"/>
            <w:vAlign w:val="top"/>
          </w:tcPr>
          <w:p w14:paraId="175AE7D5">
            <w:pPr>
              <w:pStyle w:val="12"/>
              <w:spacing w:before="64" w:line="236" w:lineRule="auto"/>
              <w:ind w:left="89" w:right="206" w:firstLine="488"/>
            </w:pPr>
            <w:r>
              <w:rPr>
                <w:spacing w:val="-6"/>
              </w:rPr>
              <w:t>营业收</w:t>
            </w:r>
            <w:r>
              <w:rPr>
                <w:spacing w:val="-3"/>
              </w:rPr>
              <w:t>入(Y)</w:t>
            </w:r>
          </w:p>
        </w:tc>
        <w:tc>
          <w:tcPr>
            <w:tcW w:w="1094" w:type="dxa"/>
            <w:vAlign w:val="top"/>
          </w:tcPr>
          <w:p w14:paraId="42F7DBC9">
            <w:pPr>
              <w:pStyle w:val="12"/>
              <w:spacing w:before="218" w:line="220" w:lineRule="auto"/>
              <w:ind w:left="96"/>
            </w:pPr>
            <w:r>
              <w:rPr>
                <w:spacing w:val="-8"/>
              </w:rPr>
              <w:t>万元</w:t>
            </w:r>
          </w:p>
        </w:tc>
        <w:tc>
          <w:tcPr>
            <w:tcW w:w="2419" w:type="dxa"/>
            <w:vAlign w:val="top"/>
          </w:tcPr>
          <w:p w14:paraId="11E4B8A7">
            <w:pPr>
              <w:pStyle w:val="12"/>
              <w:spacing w:before="218" w:line="236" w:lineRule="auto"/>
              <w:ind w:left="573"/>
            </w:pPr>
            <w:r>
              <w:rPr>
                <w:spacing w:val="-1"/>
              </w:rPr>
              <w:t>6000≤Y&lt;80000</w:t>
            </w:r>
          </w:p>
        </w:tc>
        <w:tc>
          <w:tcPr>
            <w:tcW w:w="2179" w:type="dxa"/>
            <w:vAlign w:val="top"/>
          </w:tcPr>
          <w:p w14:paraId="1FF6EC6D">
            <w:pPr>
              <w:pStyle w:val="12"/>
              <w:spacing w:before="218" w:line="236" w:lineRule="auto"/>
              <w:ind w:left="576"/>
            </w:pPr>
            <w:r>
              <w:rPr>
                <w:spacing w:val="-2"/>
              </w:rPr>
              <w:t>300≤Y&lt;6000</w:t>
            </w:r>
          </w:p>
        </w:tc>
        <w:tc>
          <w:tcPr>
            <w:tcW w:w="1459" w:type="dxa"/>
            <w:tcBorders>
              <w:right w:val="nil"/>
            </w:tcBorders>
            <w:vAlign w:val="top"/>
          </w:tcPr>
          <w:p w14:paraId="43D4412E">
            <w:pPr>
              <w:pStyle w:val="12"/>
              <w:spacing w:before="217"/>
              <w:ind w:left="570"/>
            </w:pPr>
            <w:r>
              <w:rPr>
                <w:spacing w:val="-2"/>
              </w:rPr>
              <w:t>Y&lt;300</w:t>
            </w:r>
          </w:p>
        </w:tc>
      </w:tr>
      <w:tr w14:paraId="4A5880FC">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35350757">
            <w:pPr>
              <w:rPr>
                <w:rFonts w:ascii="Arial"/>
                <w:sz w:val="21"/>
              </w:rPr>
            </w:pPr>
          </w:p>
        </w:tc>
        <w:tc>
          <w:tcPr>
            <w:tcW w:w="1497" w:type="dxa"/>
            <w:tcBorders>
              <w:left w:val="single" w:color="DFDFDF" w:sz="4" w:space="0"/>
            </w:tcBorders>
            <w:vAlign w:val="top"/>
          </w:tcPr>
          <w:p w14:paraId="031E4E54">
            <w:pPr>
              <w:pStyle w:val="12"/>
              <w:spacing w:before="63" w:line="236" w:lineRule="auto"/>
              <w:ind w:left="90" w:right="206" w:firstLine="490"/>
            </w:pPr>
            <w:r>
              <w:rPr>
                <w:spacing w:val="-7"/>
              </w:rPr>
              <w:t>资产总</w:t>
            </w:r>
            <w:r>
              <w:rPr>
                <w:spacing w:val="-3"/>
              </w:rPr>
              <w:t>额(Z)</w:t>
            </w:r>
          </w:p>
        </w:tc>
        <w:tc>
          <w:tcPr>
            <w:tcW w:w="1094" w:type="dxa"/>
            <w:vAlign w:val="top"/>
          </w:tcPr>
          <w:p w14:paraId="06311E42">
            <w:pPr>
              <w:pStyle w:val="12"/>
              <w:spacing w:before="218" w:line="220" w:lineRule="auto"/>
              <w:ind w:left="96"/>
            </w:pPr>
            <w:r>
              <w:rPr>
                <w:spacing w:val="-8"/>
              </w:rPr>
              <w:t>万元</w:t>
            </w:r>
          </w:p>
        </w:tc>
        <w:tc>
          <w:tcPr>
            <w:tcW w:w="2419" w:type="dxa"/>
            <w:vAlign w:val="top"/>
          </w:tcPr>
          <w:p w14:paraId="216A7A5A">
            <w:pPr>
              <w:pStyle w:val="12"/>
              <w:spacing w:before="218" w:line="236" w:lineRule="auto"/>
              <w:ind w:left="576"/>
            </w:pPr>
            <w:r>
              <w:rPr>
                <w:spacing w:val="-2"/>
              </w:rPr>
              <w:t>5000≤Z&lt;80000</w:t>
            </w:r>
          </w:p>
        </w:tc>
        <w:tc>
          <w:tcPr>
            <w:tcW w:w="2179" w:type="dxa"/>
            <w:vAlign w:val="top"/>
          </w:tcPr>
          <w:p w14:paraId="36725308">
            <w:pPr>
              <w:pStyle w:val="12"/>
              <w:spacing w:before="218" w:line="236" w:lineRule="auto"/>
              <w:ind w:left="576"/>
            </w:pPr>
            <w:r>
              <w:rPr>
                <w:spacing w:val="-2"/>
              </w:rPr>
              <w:t>300≤Z&lt;5000</w:t>
            </w:r>
          </w:p>
        </w:tc>
        <w:tc>
          <w:tcPr>
            <w:tcW w:w="1459" w:type="dxa"/>
            <w:tcBorders>
              <w:right w:val="nil"/>
            </w:tcBorders>
            <w:vAlign w:val="top"/>
          </w:tcPr>
          <w:p w14:paraId="38D7FF5A">
            <w:pPr>
              <w:pStyle w:val="12"/>
              <w:spacing w:before="218"/>
              <w:ind w:left="573"/>
            </w:pPr>
            <w:r>
              <w:rPr>
                <w:spacing w:val="-2"/>
              </w:rPr>
              <w:t>Z&lt;300</w:t>
            </w:r>
          </w:p>
        </w:tc>
      </w:tr>
      <w:tr w14:paraId="4952DFCB">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4B8A31F4">
            <w:pPr>
              <w:spacing w:line="243" w:lineRule="auto"/>
              <w:rPr>
                <w:rFonts w:ascii="Arial"/>
                <w:sz w:val="21"/>
              </w:rPr>
            </w:pPr>
          </w:p>
          <w:p w14:paraId="1239F8DB">
            <w:pPr>
              <w:spacing w:line="244" w:lineRule="auto"/>
              <w:rPr>
                <w:rFonts w:ascii="Arial"/>
                <w:sz w:val="21"/>
              </w:rPr>
            </w:pPr>
          </w:p>
          <w:p w14:paraId="097BBD4E">
            <w:pPr>
              <w:pStyle w:val="12"/>
              <w:spacing w:before="78" w:line="220" w:lineRule="auto"/>
              <w:ind w:left="96"/>
            </w:pPr>
            <w:r>
              <w:rPr>
                <w:spacing w:val="-3"/>
              </w:rPr>
              <w:t>批发业</w:t>
            </w:r>
          </w:p>
        </w:tc>
        <w:tc>
          <w:tcPr>
            <w:tcW w:w="1497" w:type="dxa"/>
            <w:vAlign w:val="top"/>
          </w:tcPr>
          <w:p w14:paraId="2AEEBF38">
            <w:pPr>
              <w:pStyle w:val="12"/>
              <w:spacing w:before="64" w:line="236" w:lineRule="auto"/>
              <w:ind w:left="99" w:right="206" w:firstLine="473"/>
            </w:pPr>
            <w:r>
              <w:rPr>
                <w:spacing w:val="-5"/>
              </w:rPr>
              <w:t>从业人</w:t>
            </w:r>
            <w:r>
              <w:rPr>
                <w:spacing w:val="-18"/>
              </w:rPr>
              <w:t>员</w:t>
            </w:r>
            <w:r>
              <w:rPr>
                <w:spacing w:val="-68"/>
              </w:rPr>
              <w:t xml:space="preserve"> </w:t>
            </w:r>
            <w:r>
              <w:rPr>
                <w:spacing w:val="-18"/>
              </w:rPr>
              <w:t>(X)</w:t>
            </w:r>
          </w:p>
        </w:tc>
        <w:tc>
          <w:tcPr>
            <w:tcW w:w="1094" w:type="dxa"/>
            <w:vAlign w:val="top"/>
          </w:tcPr>
          <w:p w14:paraId="15327095">
            <w:pPr>
              <w:pStyle w:val="12"/>
              <w:spacing w:before="218" w:line="222" w:lineRule="auto"/>
              <w:ind w:left="572"/>
            </w:pPr>
            <w:r>
              <w:t>人</w:t>
            </w:r>
          </w:p>
        </w:tc>
        <w:tc>
          <w:tcPr>
            <w:tcW w:w="2419" w:type="dxa"/>
            <w:vAlign w:val="top"/>
          </w:tcPr>
          <w:p w14:paraId="221E1072">
            <w:pPr>
              <w:pStyle w:val="12"/>
              <w:spacing w:before="217" w:line="236" w:lineRule="auto"/>
              <w:ind w:left="574"/>
            </w:pPr>
            <w:r>
              <w:rPr>
                <w:spacing w:val="-2"/>
              </w:rPr>
              <w:t>20≤X&lt;200</w:t>
            </w:r>
          </w:p>
        </w:tc>
        <w:tc>
          <w:tcPr>
            <w:tcW w:w="2179" w:type="dxa"/>
            <w:vAlign w:val="top"/>
          </w:tcPr>
          <w:p w14:paraId="425133B0">
            <w:pPr>
              <w:pStyle w:val="12"/>
              <w:spacing w:before="217" w:line="236" w:lineRule="auto"/>
              <w:ind w:left="576"/>
            </w:pPr>
            <w:r>
              <w:rPr>
                <w:spacing w:val="-3"/>
              </w:rPr>
              <w:t>5≤X&lt;20</w:t>
            </w:r>
          </w:p>
        </w:tc>
        <w:tc>
          <w:tcPr>
            <w:tcW w:w="1459" w:type="dxa"/>
            <w:tcBorders>
              <w:right w:val="nil"/>
            </w:tcBorders>
            <w:vAlign w:val="top"/>
          </w:tcPr>
          <w:p w14:paraId="2B50B6C2">
            <w:pPr>
              <w:pStyle w:val="12"/>
              <w:spacing w:before="217"/>
              <w:ind w:left="571"/>
            </w:pPr>
            <w:r>
              <w:rPr>
                <w:spacing w:val="-3"/>
              </w:rPr>
              <w:t>X&lt;5</w:t>
            </w:r>
          </w:p>
        </w:tc>
      </w:tr>
      <w:tr w14:paraId="3F850B3F">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0742C1A2">
            <w:pPr>
              <w:rPr>
                <w:rFonts w:ascii="Arial"/>
                <w:sz w:val="21"/>
              </w:rPr>
            </w:pPr>
          </w:p>
        </w:tc>
        <w:tc>
          <w:tcPr>
            <w:tcW w:w="1497" w:type="dxa"/>
            <w:tcBorders>
              <w:left w:val="single" w:color="DFDFDF" w:sz="4" w:space="0"/>
            </w:tcBorders>
            <w:vAlign w:val="top"/>
          </w:tcPr>
          <w:p w14:paraId="545E6B21">
            <w:pPr>
              <w:pStyle w:val="12"/>
              <w:spacing w:before="63" w:line="236" w:lineRule="auto"/>
              <w:ind w:left="89" w:right="206" w:firstLine="488"/>
            </w:pPr>
            <w:r>
              <w:rPr>
                <w:spacing w:val="-6"/>
              </w:rPr>
              <w:t>营业收</w:t>
            </w:r>
            <w:r>
              <w:rPr>
                <w:spacing w:val="-3"/>
              </w:rPr>
              <w:t>入(Y)</w:t>
            </w:r>
          </w:p>
        </w:tc>
        <w:tc>
          <w:tcPr>
            <w:tcW w:w="1094" w:type="dxa"/>
            <w:vAlign w:val="top"/>
          </w:tcPr>
          <w:p w14:paraId="4B44D5EF">
            <w:pPr>
              <w:pStyle w:val="12"/>
              <w:spacing w:before="218" w:line="220" w:lineRule="auto"/>
              <w:ind w:left="96"/>
            </w:pPr>
            <w:r>
              <w:rPr>
                <w:spacing w:val="-8"/>
              </w:rPr>
              <w:t>万元</w:t>
            </w:r>
          </w:p>
        </w:tc>
        <w:tc>
          <w:tcPr>
            <w:tcW w:w="2419" w:type="dxa"/>
            <w:vAlign w:val="top"/>
          </w:tcPr>
          <w:p w14:paraId="0BF9A06C">
            <w:pPr>
              <w:pStyle w:val="12"/>
              <w:spacing w:before="218" w:line="236" w:lineRule="auto"/>
              <w:ind w:left="576"/>
            </w:pPr>
            <w:r>
              <w:rPr>
                <w:spacing w:val="-2"/>
              </w:rPr>
              <w:t>5000≤Y&lt;40000</w:t>
            </w:r>
          </w:p>
        </w:tc>
        <w:tc>
          <w:tcPr>
            <w:tcW w:w="2179" w:type="dxa"/>
            <w:vAlign w:val="top"/>
          </w:tcPr>
          <w:p w14:paraId="499C09B8">
            <w:pPr>
              <w:pStyle w:val="12"/>
              <w:spacing w:before="218" w:line="236" w:lineRule="auto"/>
              <w:ind w:left="589"/>
            </w:pPr>
            <w:r>
              <w:rPr>
                <w:spacing w:val="-3"/>
              </w:rPr>
              <w:t>1000≤Y&lt;5000</w:t>
            </w:r>
          </w:p>
        </w:tc>
        <w:tc>
          <w:tcPr>
            <w:tcW w:w="1459" w:type="dxa"/>
            <w:tcBorders>
              <w:right w:val="nil"/>
            </w:tcBorders>
            <w:vAlign w:val="top"/>
          </w:tcPr>
          <w:p w14:paraId="5777A97F">
            <w:pPr>
              <w:pStyle w:val="12"/>
              <w:spacing w:before="217"/>
              <w:ind w:left="570"/>
            </w:pPr>
            <w:r>
              <w:rPr>
                <w:spacing w:val="-1"/>
              </w:rPr>
              <w:t>Y&lt;1000</w:t>
            </w:r>
          </w:p>
        </w:tc>
      </w:tr>
      <w:tr w14:paraId="5D277CD0">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2A906053">
            <w:pPr>
              <w:spacing w:line="243" w:lineRule="auto"/>
              <w:rPr>
                <w:rFonts w:ascii="Arial"/>
                <w:sz w:val="21"/>
              </w:rPr>
            </w:pPr>
          </w:p>
          <w:p w14:paraId="3173ACB8">
            <w:pPr>
              <w:spacing w:line="244" w:lineRule="auto"/>
              <w:rPr>
                <w:rFonts w:ascii="Arial"/>
                <w:sz w:val="21"/>
              </w:rPr>
            </w:pPr>
          </w:p>
          <w:p w14:paraId="39C7E15F">
            <w:pPr>
              <w:pStyle w:val="12"/>
              <w:spacing w:before="78" w:line="219" w:lineRule="auto"/>
              <w:ind w:left="98"/>
            </w:pPr>
            <w:r>
              <w:rPr>
                <w:spacing w:val="-4"/>
              </w:rPr>
              <w:t>零售业</w:t>
            </w:r>
          </w:p>
        </w:tc>
        <w:tc>
          <w:tcPr>
            <w:tcW w:w="1497" w:type="dxa"/>
            <w:vAlign w:val="top"/>
          </w:tcPr>
          <w:p w14:paraId="224CB5DD">
            <w:pPr>
              <w:pStyle w:val="12"/>
              <w:spacing w:before="64" w:line="236" w:lineRule="auto"/>
              <w:ind w:left="99" w:right="206" w:firstLine="473"/>
            </w:pPr>
            <w:r>
              <w:rPr>
                <w:spacing w:val="-5"/>
              </w:rPr>
              <w:t>从业人</w:t>
            </w:r>
            <w:r>
              <w:rPr>
                <w:spacing w:val="-18"/>
              </w:rPr>
              <w:t>员</w:t>
            </w:r>
            <w:r>
              <w:rPr>
                <w:spacing w:val="-68"/>
              </w:rPr>
              <w:t xml:space="preserve"> </w:t>
            </w:r>
            <w:r>
              <w:rPr>
                <w:spacing w:val="-18"/>
              </w:rPr>
              <w:t>(X)</w:t>
            </w:r>
          </w:p>
        </w:tc>
        <w:tc>
          <w:tcPr>
            <w:tcW w:w="1094" w:type="dxa"/>
            <w:vAlign w:val="top"/>
          </w:tcPr>
          <w:p w14:paraId="7465169E">
            <w:pPr>
              <w:pStyle w:val="12"/>
              <w:spacing w:before="219" w:line="222" w:lineRule="auto"/>
              <w:ind w:left="572"/>
            </w:pPr>
            <w:r>
              <w:t>人</w:t>
            </w:r>
          </w:p>
        </w:tc>
        <w:tc>
          <w:tcPr>
            <w:tcW w:w="2419" w:type="dxa"/>
            <w:vAlign w:val="top"/>
          </w:tcPr>
          <w:p w14:paraId="37F1827B">
            <w:pPr>
              <w:pStyle w:val="12"/>
              <w:spacing w:before="219" w:line="236" w:lineRule="auto"/>
              <w:ind w:left="576"/>
            </w:pPr>
            <w:r>
              <w:rPr>
                <w:spacing w:val="-2"/>
              </w:rPr>
              <w:t>50≤X&lt;300</w:t>
            </w:r>
          </w:p>
        </w:tc>
        <w:tc>
          <w:tcPr>
            <w:tcW w:w="2179" w:type="dxa"/>
            <w:vAlign w:val="top"/>
          </w:tcPr>
          <w:p w14:paraId="468A27CE">
            <w:pPr>
              <w:pStyle w:val="12"/>
              <w:spacing w:before="219" w:line="236" w:lineRule="auto"/>
              <w:ind w:left="589"/>
            </w:pPr>
            <w:r>
              <w:rPr>
                <w:spacing w:val="-4"/>
              </w:rPr>
              <w:t>10≤X&lt;50</w:t>
            </w:r>
          </w:p>
        </w:tc>
        <w:tc>
          <w:tcPr>
            <w:tcW w:w="1459" w:type="dxa"/>
            <w:tcBorders>
              <w:right w:val="nil"/>
            </w:tcBorders>
            <w:vAlign w:val="top"/>
          </w:tcPr>
          <w:p w14:paraId="1E539220">
            <w:pPr>
              <w:pStyle w:val="12"/>
              <w:spacing w:before="219"/>
              <w:ind w:left="571"/>
            </w:pPr>
            <w:r>
              <w:rPr>
                <w:spacing w:val="-2"/>
              </w:rPr>
              <w:t>X&lt;10</w:t>
            </w:r>
          </w:p>
        </w:tc>
      </w:tr>
      <w:tr w14:paraId="0DBEFB7D">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00998C9B">
            <w:pPr>
              <w:rPr>
                <w:rFonts w:ascii="Arial"/>
                <w:sz w:val="21"/>
              </w:rPr>
            </w:pPr>
          </w:p>
        </w:tc>
        <w:tc>
          <w:tcPr>
            <w:tcW w:w="1497" w:type="dxa"/>
            <w:tcBorders>
              <w:left w:val="single" w:color="DFDFDF" w:sz="4" w:space="0"/>
            </w:tcBorders>
            <w:vAlign w:val="top"/>
          </w:tcPr>
          <w:p w14:paraId="61BB2E07">
            <w:pPr>
              <w:pStyle w:val="12"/>
              <w:spacing w:before="60" w:line="237" w:lineRule="auto"/>
              <w:ind w:left="89" w:right="206" w:firstLine="488"/>
            </w:pPr>
            <w:r>
              <w:rPr>
                <w:spacing w:val="-6"/>
              </w:rPr>
              <w:t>营业收</w:t>
            </w:r>
            <w:r>
              <w:rPr>
                <w:spacing w:val="-3"/>
              </w:rPr>
              <w:t>入(Y)</w:t>
            </w:r>
          </w:p>
        </w:tc>
        <w:tc>
          <w:tcPr>
            <w:tcW w:w="1094" w:type="dxa"/>
            <w:vAlign w:val="top"/>
          </w:tcPr>
          <w:p w14:paraId="45D2667B">
            <w:pPr>
              <w:pStyle w:val="12"/>
              <w:spacing w:before="217" w:line="220" w:lineRule="auto"/>
              <w:ind w:left="96"/>
            </w:pPr>
            <w:r>
              <w:rPr>
                <w:spacing w:val="-8"/>
              </w:rPr>
              <w:t>万元</w:t>
            </w:r>
          </w:p>
        </w:tc>
        <w:tc>
          <w:tcPr>
            <w:tcW w:w="2419" w:type="dxa"/>
            <w:vAlign w:val="top"/>
          </w:tcPr>
          <w:p w14:paraId="02A17C1B">
            <w:pPr>
              <w:pStyle w:val="12"/>
              <w:spacing w:before="217" w:line="236" w:lineRule="auto"/>
              <w:ind w:left="576"/>
            </w:pPr>
            <w:r>
              <w:rPr>
                <w:spacing w:val="-2"/>
              </w:rPr>
              <w:t>500≤Y&lt;20000</w:t>
            </w:r>
          </w:p>
        </w:tc>
        <w:tc>
          <w:tcPr>
            <w:tcW w:w="2179" w:type="dxa"/>
            <w:vAlign w:val="top"/>
          </w:tcPr>
          <w:p w14:paraId="0AFD7DF1">
            <w:pPr>
              <w:pStyle w:val="12"/>
              <w:spacing w:before="217" w:line="236" w:lineRule="auto"/>
              <w:ind w:left="589"/>
            </w:pPr>
            <w:r>
              <w:rPr>
                <w:spacing w:val="-4"/>
              </w:rPr>
              <w:t>100≤Y&lt;500</w:t>
            </w:r>
          </w:p>
        </w:tc>
        <w:tc>
          <w:tcPr>
            <w:tcW w:w="1459" w:type="dxa"/>
            <w:tcBorders>
              <w:right w:val="nil"/>
            </w:tcBorders>
            <w:vAlign w:val="top"/>
          </w:tcPr>
          <w:p w14:paraId="088E2255">
            <w:pPr>
              <w:pStyle w:val="12"/>
              <w:spacing w:before="217"/>
              <w:ind w:left="570"/>
            </w:pPr>
            <w:r>
              <w:rPr>
                <w:spacing w:val="-2"/>
              </w:rPr>
              <w:t>Y&lt;100</w:t>
            </w:r>
          </w:p>
        </w:tc>
      </w:tr>
      <w:tr w14:paraId="195232FD">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31EC82C3">
            <w:pPr>
              <w:spacing w:line="331" w:lineRule="auto"/>
              <w:rPr>
                <w:rFonts w:ascii="Arial"/>
                <w:sz w:val="21"/>
              </w:rPr>
            </w:pPr>
          </w:p>
          <w:p w14:paraId="5F307790">
            <w:pPr>
              <w:pStyle w:val="12"/>
              <w:spacing w:before="78" w:line="248" w:lineRule="auto"/>
              <w:ind w:left="96" w:right="101" w:firstLine="5"/>
            </w:pPr>
            <w:r>
              <w:rPr>
                <w:spacing w:val="-4"/>
              </w:rPr>
              <w:t>交通运输</w:t>
            </w:r>
            <w:r>
              <w:t>业</w:t>
            </w:r>
          </w:p>
        </w:tc>
        <w:tc>
          <w:tcPr>
            <w:tcW w:w="1497" w:type="dxa"/>
            <w:vAlign w:val="top"/>
          </w:tcPr>
          <w:p w14:paraId="568EB1E1">
            <w:pPr>
              <w:pStyle w:val="12"/>
              <w:spacing w:before="61" w:line="237" w:lineRule="auto"/>
              <w:ind w:left="99" w:right="206" w:firstLine="473"/>
            </w:pPr>
            <w:r>
              <w:rPr>
                <w:spacing w:val="-5"/>
              </w:rPr>
              <w:t>从业人</w:t>
            </w:r>
            <w:r>
              <w:rPr>
                <w:spacing w:val="-18"/>
              </w:rPr>
              <w:t>员</w:t>
            </w:r>
            <w:r>
              <w:rPr>
                <w:spacing w:val="-68"/>
              </w:rPr>
              <w:t xml:space="preserve"> </w:t>
            </w:r>
            <w:r>
              <w:rPr>
                <w:spacing w:val="-18"/>
              </w:rPr>
              <w:t>(X)</w:t>
            </w:r>
          </w:p>
        </w:tc>
        <w:tc>
          <w:tcPr>
            <w:tcW w:w="1094" w:type="dxa"/>
            <w:vAlign w:val="top"/>
          </w:tcPr>
          <w:p w14:paraId="14AB9638">
            <w:pPr>
              <w:pStyle w:val="12"/>
              <w:spacing w:before="219" w:line="222" w:lineRule="auto"/>
              <w:ind w:left="572"/>
            </w:pPr>
            <w:r>
              <w:t>人</w:t>
            </w:r>
          </w:p>
        </w:tc>
        <w:tc>
          <w:tcPr>
            <w:tcW w:w="2419" w:type="dxa"/>
            <w:vAlign w:val="top"/>
          </w:tcPr>
          <w:p w14:paraId="4B28B041">
            <w:pPr>
              <w:pStyle w:val="12"/>
              <w:spacing w:before="218" w:line="236" w:lineRule="auto"/>
              <w:ind w:left="576"/>
            </w:pPr>
            <w:r>
              <w:rPr>
                <w:spacing w:val="-2"/>
              </w:rPr>
              <w:t>300≤X&lt;1000</w:t>
            </w:r>
          </w:p>
        </w:tc>
        <w:tc>
          <w:tcPr>
            <w:tcW w:w="2179" w:type="dxa"/>
            <w:vAlign w:val="top"/>
          </w:tcPr>
          <w:p w14:paraId="3F8EFF5C">
            <w:pPr>
              <w:pStyle w:val="12"/>
              <w:spacing w:before="218" w:line="236" w:lineRule="auto"/>
              <w:ind w:left="574"/>
            </w:pPr>
            <w:r>
              <w:rPr>
                <w:spacing w:val="-2"/>
              </w:rPr>
              <w:t>20≤X&lt;300</w:t>
            </w:r>
          </w:p>
        </w:tc>
        <w:tc>
          <w:tcPr>
            <w:tcW w:w="1459" w:type="dxa"/>
            <w:tcBorders>
              <w:right w:val="nil"/>
            </w:tcBorders>
            <w:vAlign w:val="top"/>
          </w:tcPr>
          <w:p w14:paraId="5F050552">
            <w:pPr>
              <w:pStyle w:val="12"/>
              <w:spacing w:before="218"/>
              <w:ind w:left="571"/>
            </w:pPr>
            <w:r>
              <w:rPr>
                <w:spacing w:val="-2"/>
              </w:rPr>
              <w:t>X&lt;20</w:t>
            </w:r>
          </w:p>
        </w:tc>
      </w:tr>
      <w:tr w14:paraId="09FBC7A4">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3B9A937B">
            <w:pPr>
              <w:rPr>
                <w:rFonts w:ascii="Arial"/>
                <w:sz w:val="21"/>
              </w:rPr>
            </w:pPr>
          </w:p>
        </w:tc>
        <w:tc>
          <w:tcPr>
            <w:tcW w:w="1497" w:type="dxa"/>
            <w:tcBorders>
              <w:left w:val="single" w:color="DFDFDF" w:sz="4" w:space="0"/>
            </w:tcBorders>
            <w:vAlign w:val="top"/>
          </w:tcPr>
          <w:p w14:paraId="514519D6">
            <w:pPr>
              <w:pStyle w:val="12"/>
              <w:spacing w:before="63" w:line="236" w:lineRule="auto"/>
              <w:ind w:left="89" w:right="206" w:firstLine="488"/>
            </w:pPr>
            <w:r>
              <w:rPr>
                <w:spacing w:val="-6"/>
              </w:rPr>
              <w:t>营业收</w:t>
            </w:r>
            <w:r>
              <w:rPr>
                <w:spacing w:val="-3"/>
              </w:rPr>
              <w:t>入(Y)</w:t>
            </w:r>
          </w:p>
        </w:tc>
        <w:tc>
          <w:tcPr>
            <w:tcW w:w="1094" w:type="dxa"/>
            <w:vAlign w:val="top"/>
          </w:tcPr>
          <w:p w14:paraId="225AF3B1">
            <w:pPr>
              <w:pStyle w:val="12"/>
              <w:spacing w:before="217" w:line="220" w:lineRule="auto"/>
              <w:ind w:left="96"/>
            </w:pPr>
            <w:r>
              <w:rPr>
                <w:spacing w:val="-8"/>
              </w:rPr>
              <w:t>万元</w:t>
            </w:r>
          </w:p>
        </w:tc>
        <w:tc>
          <w:tcPr>
            <w:tcW w:w="2419" w:type="dxa"/>
            <w:vAlign w:val="top"/>
          </w:tcPr>
          <w:p w14:paraId="4C20EC50">
            <w:pPr>
              <w:pStyle w:val="12"/>
              <w:spacing w:before="216" w:line="236" w:lineRule="auto"/>
              <w:ind w:left="576"/>
            </w:pPr>
            <w:r>
              <w:rPr>
                <w:spacing w:val="-2"/>
              </w:rPr>
              <w:t>3000≤Y&lt;30000</w:t>
            </w:r>
          </w:p>
        </w:tc>
        <w:tc>
          <w:tcPr>
            <w:tcW w:w="2179" w:type="dxa"/>
            <w:vAlign w:val="top"/>
          </w:tcPr>
          <w:p w14:paraId="472597CF">
            <w:pPr>
              <w:pStyle w:val="12"/>
              <w:spacing w:before="216" w:line="236" w:lineRule="auto"/>
              <w:ind w:left="574"/>
            </w:pPr>
            <w:r>
              <w:rPr>
                <w:spacing w:val="-2"/>
              </w:rPr>
              <w:t>200≤Y&lt;3000</w:t>
            </w:r>
          </w:p>
        </w:tc>
        <w:tc>
          <w:tcPr>
            <w:tcW w:w="1459" w:type="dxa"/>
            <w:tcBorders>
              <w:right w:val="nil"/>
            </w:tcBorders>
            <w:vAlign w:val="top"/>
          </w:tcPr>
          <w:p w14:paraId="10A2E83A">
            <w:pPr>
              <w:pStyle w:val="12"/>
              <w:spacing w:before="216"/>
              <w:ind w:left="570"/>
            </w:pPr>
            <w:r>
              <w:rPr>
                <w:spacing w:val="-2"/>
              </w:rPr>
              <w:t>Y&lt;200</w:t>
            </w:r>
          </w:p>
        </w:tc>
      </w:tr>
      <w:tr w14:paraId="3465CA1A">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3221E6E9">
            <w:pPr>
              <w:spacing w:line="243" w:lineRule="auto"/>
              <w:rPr>
                <w:rFonts w:ascii="Arial"/>
                <w:sz w:val="21"/>
              </w:rPr>
            </w:pPr>
          </w:p>
          <w:p w14:paraId="3B8FBF64">
            <w:pPr>
              <w:spacing w:line="244" w:lineRule="auto"/>
              <w:rPr>
                <w:rFonts w:ascii="Arial"/>
                <w:sz w:val="21"/>
              </w:rPr>
            </w:pPr>
          </w:p>
          <w:p w14:paraId="7D9E6F51">
            <w:pPr>
              <w:pStyle w:val="12"/>
              <w:spacing w:before="78" w:line="220" w:lineRule="auto"/>
              <w:ind w:left="96"/>
            </w:pPr>
            <w:r>
              <w:rPr>
                <w:spacing w:val="-3"/>
              </w:rPr>
              <w:t>仓储业</w:t>
            </w:r>
          </w:p>
        </w:tc>
        <w:tc>
          <w:tcPr>
            <w:tcW w:w="1497" w:type="dxa"/>
            <w:vAlign w:val="top"/>
          </w:tcPr>
          <w:p w14:paraId="2A37FEA6">
            <w:pPr>
              <w:pStyle w:val="12"/>
              <w:spacing w:before="64" w:line="236" w:lineRule="auto"/>
              <w:ind w:left="99" w:right="206" w:firstLine="473"/>
            </w:pPr>
            <w:r>
              <w:rPr>
                <w:spacing w:val="-5"/>
              </w:rPr>
              <w:t>从业人</w:t>
            </w:r>
            <w:r>
              <w:rPr>
                <w:spacing w:val="-18"/>
              </w:rPr>
              <w:t>员</w:t>
            </w:r>
            <w:r>
              <w:rPr>
                <w:spacing w:val="-68"/>
              </w:rPr>
              <w:t xml:space="preserve"> </w:t>
            </w:r>
            <w:r>
              <w:rPr>
                <w:spacing w:val="-18"/>
              </w:rPr>
              <w:t>(X)</w:t>
            </w:r>
          </w:p>
        </w:tc>
        <w:tc>
          <w:tcPr>
            <w:tcW w:w="1094" w:type="dxa"/>
            <w:vAlign w:val="top"/>
          </w:tcPr>
          <w:p w14:paraId="72C33343">
            <w:pPr>
              <w:pStyle w:val="12"/>
              <w:spacing w:before="218" w:line="222" w:lineRule="auto"/>
              <w:ind w:left="572"/>
            </w:pPr>
            <w:r>
              <w:t>人</w:t>
            </w:r>
          </w:p>
        </w:tc>
        <w:tc>
          <w:tcPr>
            <w:tcW w:w="2419" w:type="dxa"/>
            <w:vAlign w:val="top"/>
          </w:tcPr>
          <w:p w14:paraId="238B93A4">
            <w:pPr>
              <w:pStyle w:val="12"/>
              <w:spacing w:before="218" w:line="236" w:lineRule="auto"/>
              <w:ind w:left="589"/>
            </w:pPr>
            <w:r>
              <w:rPr>
                <w:spacing w:val="-4"/>
              </w:rPr>
              <w:t>100≤X&lt;200</w:t>
            </w:r>
          </w:p>
        </w:tc>
        <w:tc>
          <w:tcPr>
            <w:tcW w:w="2179" w:type="dxa"/>
            <w:vAlign w:val="top"/>
          </w:tcPr>
          <w:p w14:paraId="3059CC67">
            <w:pPr>
              <w:pStyle w:val="12"/>
              <w:spacing w:before="218" w:line="236" w:lineRule="auto"/>
              <w:ind w:left="574"/>
            </w:pPr>
            <w:r>
              <w:rPr>
                <w:spacing w:val="-2"/>
              </w:rPr>
              <w:t>20≤X&lt;100</w:t>
            </w:r>
          </w:p>
        </w:tc>
        <w:tc>
          <w:tcPr>
            <w:tcW w:w="1459" w:type="dxa"/>
            <w:tcBorders>
              <w:right w:val="nil"/>
            </w:tcBorders>
            <w:vAlign w:val="top"/>
          </w:tcPr>
          <w:p w14:paraId="18D5C909">
            <w:pPr>
              <w:pStyle w:val="12"/>
              <w:spacing w:before="217"/>
              <w:ind w:left="571"/>
            </w:pPr>
            <w:r>
              <w:rPr>
                <w:spacing w:val="-2"/>
              </w:rPr>
              <w:t>X&lt;20</w:t>
            </w:r>
          </w:p>
        </w:tc>
      </w:tr>
      <w:tr w14:paraId="7CB0E676">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46EB5334">
            <w:pPr>
              <w:rPr>
                <w:rFonts w:ascii="Arial"/>
                <w:sz w:val="21"/>
              </w:rPr>
            </w:pPr>
          </w:p>
        </w:tc>
        <w:tc>
          <w:tcPr>
            <w:tcW w:w="1497" w:type="dxa"/>
            <w:tcBorders>
              <w:left w:val="single" w:color="DFDFDF" w:sz="4" w:space="0"/>
            </w:tcBorders>
            <w:vAlign w:val="top"/>
          </w:tcPr>
          <w:p w14:paraId="2E1691AA">
            <w:pPr>
              <w:pStyle w:val="12"/>
              <w:spacing w:before="63" w:line="236" w:lineRule="auto"/>
              <w:ind w:left="89" w:right="206" w:firstLine="488"/>
            </w:pPr>
            <w:r>
              <w:rPr>
                <w:spacing w:val="-6"/>
              </w:rPr>
              <w:t>营业收</w:t>
            </w:r>
            <w:r>
              <w:rPr>
                <w:spacing w:val="-3"/>
              </w:rPr>
              <w:t>入(Y)</w:t>
            </w:r>
          </w:p>
        </w:tc>
        <w:tc>
          <w:tcPr>
            <w:tcW w:w="1094" w:type="dxa"/>
            <w:vAlign w:val="top"/>
          </w:tcPr>
          <w:p w14:paraId="06299EE0">
            <w:pPr>
              <w:pStyle w:val="12"/>
              <w:spacing w:before="218" w:line="220" w:lineRule="auto"/>
              <w:ind w:left="96"/>
            </w:pPr>
            <w:r>
              <w:rPr>
                <w:spacing w:val="-8"/>
              </w:rPr>
              <w:t>万元</w:t>
            </w:r>
          </w:p>
        </w:tc>
        <w:tc>
          <w:tcPr>
            <w:tcW w:w="2419" w:type="dxa"/>
            <w:vAlign w:val="top"/>
          </w:tcPr>
          <w:p w14:paraId="78475E5C">
            <w:pPr>
              <w:pStyle w:val="12"/>
              <w:spacing w:before="218" w:line="236" w:lineRule="auto"/>
              <w:ind w:left="589"/>
            </w:pPr>
            <w:r>
              <w:rPr>
                <w:spacing w:val="-3"/>
              </w:rPr>
              <w:t>1000≤Y&lt;30000</w:t>
            </w:r>
          </w:p>
        </w:tc>
        <w:tc>
          <w:tcPr>
            <w:tcW w:w="2179" w:type="dxa"/>
            <w:vAlign w:val="top"/>
          </w:tcPr>
          <w:p w14:paraId="2095B865">
            <w:pPr>
              <w:pStyle w:val="12"/>
              <w:spacing w:before="218" w:line="236" w:lineRule="auto"/>
              <w:ind w:left="589"/>
            </w:pPr>
            <w:r>
              <w:rPr>
                <w:spacing w:val="-3"/>
              </w:rPr>
              <w:t>100≤Y&lt;1000</w:t>
            </w:r>
          </w:p>
        </w:tc>
        <w:tc>
          <w:tcPr>
            <w:tcW w:w="1459" w:type="dxa"/>
            <w:tcBorders>
              <w:right w:val="nil"/>
            </w:tcBorders>
            <w:vAlign w:val="top"/>
          </w:tcPr>
          <w:p w14:paraId="34D1785E">
            <w:pPr>
              <w:pStyle w:val="12"/>
              <w:spacing w:before="218"/>
              <w:ind w:left="570"/>
            </w:pPr>
            <w:r>
              <w:rPr>
                <w:spacing w:val="-2"/>
              </w:rPr>
              <w:t>Y&lt;100</w:t>
            </w:r>
          </w:p>
        </w:tc>
      </w:tr>
      <w:tr w14:paraId="64923044">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5A32541F">
            <w:pPr>
              <w:spacing w:line="243" w:lineRule="auto"/>
              <w:rPr>
                <w:rFonts w:ascii="Arial"/>
                <w:sz w:val="21"/>
              </w:rPr>
            </w:pPr>
          </w:p>
          <w:p w14:paraId="28F5A702">
            <w:pPr>
              <w:spacing w:line="243" w:lineRule="auto"/>
              <w:rPr>
                <w:rFonts w:ascii="Arial"/>
                <w:sz w:val="21"/>
              </w:rPr>
            </w:pPr>
          </w:p>
          <w:p w14:paraId="0B7BCE84">
            <w:pPr>
              <w:pStyle w:val="12"/>
              <w:spacing w:before="78" w:line="221" w:lineRule="auto"/>
              <w:ind w:left="115"/>
            </w:pPr>
            <w:r>
              <w:rPr>
                <w:spacing w:val="-10"/>
              </w:rPr>
              <w:t>邮政业</w:t>
            </w:r>
          </w:p>
        </w:tc>
        <w:tc>
          <w:tcPr>
            <w:tcW w:w="1497" w:type="dxa"/>
            <w:vAlign w:val="top"/>
          </w:tcPr>
          <w:p w14:paraId="2AA3E3E7">
            <w:pPr>
              <w:pStyle w:val="12"/>
              <w:spacing w:before="64" w:line="236" w:lineRule="auto"/>
              <w:ind w:left="99" w:right="206" w:firstLine="473"/>
            </w:pPr>
            <w:r>
              <w:rPr>
                <w:spacing w:val="-5"/>
              </w:rPr>
              <w:t>从业人</w:t>
            </w:r>
            <w:r>
              <w:rPr>
                <w:spacing w:val="-18"/>
              </w:rPr>
              <w:t>员</w:t>
            </w:r>
            <w:r>
              <w:rPr>
                <w:spacing w:val="-68"/>
              </w:rPr>
              <w:t xml:space="preserve"> </w:t>
            </w:r>
            <w:r>
              <w:rPr>
                <w:spacing w:val="-18"/>
              </w:rPr>
              <w:t>(X)</w:t>
            </w:r>
          </w:p>
        </w:tc>
        <w:tc>
          <w:tcPr>
            <w:tcW w:w="1094" w:type="dxa"/>
            <w:vAlign w:val="top"/>
          </w:tcPr>
          <w:p w14:paraId="1F8C5D81">
            <w:pPr>
              <w:pStyle w:val="12"/>
              <w:spacing w:before="218" w:line="222" w:lineRule="auto"/>
              <w:ind w:left="572"/>
            </w:pPr>
            <w:r>
              <w:t>人</w:t>
            </w:r>
          </w:p>
        </w:tc>
        <w:tc>
          <w:tcPr>
            <w:tcW w:w="2419" w:type="dxa"/>
            <w:vAlign w:val="top"/>
          </w:tcPr>
          <w:p w14:paraId="1D4021F4">
            <w:pPr>
              <w:pStyle w:val="12"/>
              <w:spacing w:before="217" w:line="236" w:lineRule="auto"/>
              <w:ind w:left="576"/>
            </w:pPr>
            <w:r>
              <w:rPr>
                <w:spacing w:val="-2"/>
              </w:rPr>
              <w:t>300≤X&lt;1000</w:t>
            </w:r>
          </w:p>
        </w:tc>
        <w:tc>
          <w:tcPr>
            <w:tcW w:w="2179" w:type="dxa"/>
            <w:vAlign w:val="top"/>
          </w:tcPr>
          <w:p w14:paraId="642380F3">
            <w:pPr>
              <w:pStyle w:val="12"/>
              <w:spacing w:before="217" w:line="236" w:lineRule="auto"/>
              <w:ind w:left="574"/>
            </w:pPr>
            <w:r>
              <w:rPr>
                <w:spacing w:val="-2"/>
              </w:rPr>
              <w:t>20≤X&lt;300</w:t>
            </w:r>
          </w:p>
        </w:tc>
        <w:tc>
          <w:tcPr>
            <w:tcW w:w="1459" w:type="dxa"/>
            <w:tcBorders>
              <w:right w:val="nil"/>
            </w:tcBorders>
            <w:vAlign w:val="top"/>
          </w:tcPr>
          <w:p w14:paraId="5CBBED90">
            <w:pPr>
              <w:pStyle w:val="12"/>
              <w:spacing w:before="217"/>
              <w:ind w:left="571"/>
            </w:pPr>
            <w:r>
              <w:rPr>
                <w:spacing w:val="-2"/>
              </w:rPr>
              <w:t>X&lt;20</w:t>
            </w:r>
          </w:p>
        </w:tc>
      </w:tr>
      <w:tr w14:paraId="1A820787">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0CB5861F">
            <w:pPr>
              <w:rPr>
                <w:rFonts w:ascii="Arial"/>
                <w:sz w:val="21"/>
              </w:rPr>
            </w:pPr>
          </w:p>
        </w:tc>
        <w:tc>
          <w:tcPr>
            <w:tcW w:w="1497" w:type="dxa"/>
            <w:tcBorders>
              <w:left w:val="single" w:color="DFDFDF" w:sz="4" w:space="0"/>
            </w:tcBorders>
            <w:vAlign w:val="top"/>
          </w:tcPr>
          <w:p w14:paraId="7C24AE75">
            <w:pPr>
              <w:pStyle w:val="12"/>
              <w:spacing w:before="63" w:line="236" w:lineRule="auto"/>
              <w:ind w:left="89" w:right="206" w:firstLine="488"/>
            </w:pPr>
            <w:r>
              <w:rPr>
                <w:spacing w:val="-6"/>
              </w:rPr>
              <w:t>营业收</w:t>
            </w:r>
            <w:r>
              <w:rPr>
                <w:spacing w:val="-3"/>
              </w:rPr>
              <w:t>入(Y)</w:t>
            </w:r>
          </w:p>
        </w:tc>
        <w:tc>
          <w:tcPr>
            <w:tcW w:w="1094" w:type="dxa"/>
            <w:vAlign w:val="top"/>
          </w:tcPr>
          <w:p w14:paraId="2769E263">
            <w:pPr>
              <w:pStyle w:val="12"/>
              <w:spacing w:before="218" w:line="220" w:lineRule="auto"/>
              <w:ind w:left="96"/>
            </w:pPr>
            <w:r>
              <w:rPr>
                <w:spacing w:val="-8"/>
              </w:rPr>
              <w:t>万元</w:t>
            </w:r>
          </w:p>
        </w:tc>
        <w:tc>
          <w:tcPr>
            <w:tcW w:w="2419" w:type="dxa"/>
            <w:vAlign w:val="top"/>
          </w:tcPr>
          <w:p w14:paraId="5B6CDDFD">
            <w:pPr>
              <w:pStyle w:val="12"/>
              <w:spacing w:before="218" w:line="236" w:lineRule="auto"/>
              <w:ind w:left="574"/>
            </w:pPr>
            <w:r>
              <w:rPr>
                <w:spacing w:val="-2"/>
              </w:rPr>
              <w:t>2000≤Y&lt;30000</w:t>
            </w:r>
          </w:p>
        </w:tc>
        <w:tc>
          <w:tcPr>
            <w:tcW w:w="2179" w:type="dxa"/>
            <w:vAlign w:val="top"/>
          </w:tcPr>
          <w:p w14:paraId="7932E868">
            <w:pPr>
              <w:pStyle w:val="12"/>
              <w:spacing w:before="218" w:line="236" w:lineRule="auto"/>
              <w:ind w:left="589"/>
            </w:pPr>
            <w:r>
              <w:rPr>
                <w:spacing w:val="-3"/>
              </w:rPr>
              <w:t>100≤Y&lt;2000</w:t>
            </w:r>
          </w:p>
        </w:tc>
        <w:tc>
          <w:tcPr>
            <w:tcW w:w="1459" w:type="dxa"/>
            <w:tcBorders>
              <w:right w:val="nil"/>
            </w:tcBorders>
            <w:vAlign w:val="top"/>
          </w:tcPr>
          <w:p w14:paraId="1A4E5BD9">
            <w:pPr>
              <w:pStyle w:val="12"/>
              <w:spacing w:before="217"/>
              <w:ind w:left="570"/>
            </w:pPr>
            <w:r>
              <w:rPr>
                <w:spacing w:val="-2"/>
              </w:rPr>
              <w:t>Y&lt;100</w:t>
            </w:r>
          </w:p>
        </w:tc>
      </w:tr>
      <w:tr w14:paraId="0400CE4E">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4ED6B6CD">
            <w:pPr>
              <w:spacing w:line="332" w:lineRule="auto"/>
              <w:rPr>
                <w:rFonts w:ascii="Arial"/>
                <w:sz w:val="21"/>
              </w:rPr>
            </w:pPr>
          </w:p>
          <w:p w14:paraId="3B64D1F6">
            <w:pPr>
              <w:pStyle w:val="12"/>
              <w:spacing w:before="78" w:line="219" w:lineRule="auto"/>
              <w:ind w:left="96"/>
            </w:pPr>
            <w:r>
              <w:rPr>
                <w:spacing w:val="-3"/>
              </w:rPr>
              <w:t>住宿业</w:t>
            </w:r>
          </w:p>
        </w:tc>
        <w:tc>
          <w:tcPr>
            <w:tcW w:w="1497" w:type="dxa"/>
            <w:vAlign w:val="top"/>
          </w:tcPr>
          <w:p w14:paraId="114393A9">
            <w:pPr>
              <w:pStyle w:val="12"/>
              <w:spacing w:before="64" w:line="236" w:lineRule="auto"/>
              <w:ind w:left="99" w:right="206" w:firstLine="473"/>
            </w:pPr>
            <w:r>
              <w:rPr>
                <w:spacing w:val="-5"/>
              </w:rPr>
              <w:t>从业人</w:t>
            </w:r>
            <w:r>
              <w:rPr>
                <w:spacing w:val="-18"/>
              </w:rPr>
              <w:t>员</w:t>
            </w:r>
            <w:r>
              <w:rPr>
                <w:spacing w:val="-68"/>
              </w:rPr>
              <w:t xml:space="preserve"> </w:t>
            </w:r>
            <w:r>
              <w:rPr>
                <w:spacing w:val="-18"/>
              </w:rPr>
              <w:t>(X)</w:t>
            </w:r>
          </w:p>
        </w:tc>
        <w:tc>
          <w:tcPr>
            <w:tcW w:w="1094" w:type="dxa"/>
            <w:vAlign w:val="top"/>
          </w:tcPr>
          <w:p w14:paraId="056D3130">
            <w:pPr>
              <w:pStyle w:val="12"/>
              <w:spacing w:before="219" w:line="222" w:lineRule="auto"/>
              <w:ind w:left="572"/>
            </w:pPr>
            <w:r>
              <w:t>人</w:t>
            </w:r>
          </w:p>
        </w:tc>
        <w:tc>
          <w:tcPr>
            <w:tcW w:w="2419" w:type="dxa"/>
            <w:vAlign w:val="top"/>
          </w:tcPr>
          <w:p w14:paraId="355A6D8B">
            <w:pPr>
              <w:pStyle w:val="12"/>
              <w:spacing w:before="219" w:line="236" w:lineRule="auto"/>
              <w:ind w:left="589"/>
            </w:pPr>
            <w:r>
              <w:rPr>
                <w:spacing w:val="-4"/>
              </w:rPr>
              <w:t>100≤X&lt;300</w:t>
            </w:r>
          </w:p>
        </w:tc>
        <w:tc>
          <w:tcPr>
            <w:tcW w:w="2179" w:type="dxa"/>
            <w:vAlign w:val="top"/>
          </w:tcPr>
          <w:p w14:paraId="337882CF">
            <w:pPr>
              <w:pStyle w:val="12"/>
              <w:spacing w:before="219" w:line="236" w:lineRule="auto"/>
              <w:ind w:left="589"/>
            </w:pPr>
            <w:r>
              <w:rPr>
                <w:spacing w:val="-4"/>
              </w:rPr>
              <w:t>10≤X&lt;100</w:t>
            </w:r>
          </w:p>
        </w:tc>
        <w:tc>
          <w:tcPr>
            <w:tcW w:w="1459" w:type="dxa"/>
            <w:tcBorders>
              <w:right w:val="nil"/>
            </w:tcBorders>
            <w:vAlign w:val="top"/>
          </w:tcPr>
          <w:p w14:paraId="31AAED3C">
            <w:pPr>
              <w:pStyle w:val="12"/>
              <w:spacing w:before="219"/>
              <w:ind w:left="571"/>
            </w:pPr>
            <w:r>
              <w:rPr>
                <w:spacing w:val="-2"/>
              </w:rPr>
              <w:t>X&lt;10</w:t>
            </w:r>
          </w:p>
        </w:tc>
      </w:tr>
      <w:tr w14:paraId="79E8E816">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367" w:hRule="atLeast"/>
        </w:trPr>
        <w:tc>
          <w:tcPr>
            <w:tcW w:w="1159" w:type="dxa"/>
            <w:vMerge w:val="continue"/>
            <w:tcBorders>
              <w:top w:val="nil"/>
              <w:left w:val="single" w:color="DFDFDF" w:sz="4" w:space="0"/>
              <w:bottom w:val="nil"/>
            </w:tcBorders>
            <w:vAlign w:val="top"/>
          </w:tcPr>
          <w:p w14:paraId="4EBB2EEA">
            <w:pPr>
              <w:rPr>
                <w:rFonts w:ascii="Arial"/>
                <w:sz w:val="21"/>
              </w:rPr>
            </w:pPr>
          </w:p>
        </w:tc>
        <w:tc>
          <w:tcPr>
            <w:tcW w:w="1497" w:type="dxa"/>
            <w:tcBorders>
              <w:left w:val="single" w:color="DFDFDF" w:sz="4" w:space="0"/>
              <w:bottom w:val="nil"/>
            </w:tcBorders>
            <w:vAlign w:val="top"/>
          </w:tcPr>
          <w:p w14:paraId="273E30E8">
            <w:pPr>
              <w:pStyle w:val="12"/>
              <w:spacing w:before="62" w:line="219" w:lineRule="auto"/>
              <w:ind w:left="577"/>
            </w:pPr>
            <w:r>
              <w:rPr>
                <w:spacing w:val="-6"/>
              </w:rPr>
              <w:t>营业收</w:t>
            </w:r>
          </w:p>
        </w:tc>
        <w:tc>
          <w:tcPr>
            <w:tcW w:w="1094" w:type="dxa"/>
            <w:tcBorders>
              <w:bottom w:val="nil"/>
            </w:tcBorders>
            <w:vAlign w:val="top"/>
          </w:tcPr>
          <w:p w14:paraId="298D0831">
            <w:pPr>
              <w:pStyle w:val="12"/>
              <w:spacing w:before="61" w:line="220" w:lineRule="auto"/>
              <w:ind w:left="96"/>
            </w:pPr>
            <w:r>
              <w:rPr>
                <w:spacing w:val="-8"/>
              </w:rPr>
              <w:t>万元</w:t>
            </w:r>
          </w:p>
        </w:tc>
        <w:tc>
          <w:tcPr>
            <w:tcW w:w="2419" w:type="dxa"/>
            <w:tcBorders>
              <w:bottom w:val="nil"/>
            </w:tcBorders>
            <w:vAlign w:val="top"/>
          </w:tcPr>
          <w:p w14:paraId="218C2FE6">
            <w:pPr>
              <w:pStyle w:val="12"/>
              <w:spacing w:before="61" w:line="227" w:lineRule="auto"/>
              <w:ind w:left="574"/>
            </w:pPr>
            <w:r>
              <w:rPr>
                <w:spacing w:val="-2"/>
              </w:rPr>
              <w:t>2000≤Y&lt;10000</w:t>
            </w:r>
          </w:p>
        </w:tc>
        <w:tc>
          <w:tcPr>
            <w:tcW w:w="2179" w:type="dxa"/>
            <w:tcBorders>
              <w:bottom w:val="nil"/>
            </w:tcBorders>
            <w:vAlign w:val="top"/>
          </w:tcPr>
          <w:p w14:paraId="2E217AE1">
            <w:pPr>
              <w:pStyle w:val="12"/>
              <w:spacing w:before="61" w:line="227" w:lineRule="auto"/>
              <w:ind w:left="589"/>
            </w:pPr>
            <w:r>
              <w:rPr>
                <w:spacing w:val="-3"/>
              </w:rPr>
              <w:t>100≤Y&lt;2000</w:t>
            </w:r>
          </w:p>
        </w:tc>
        <w:tc>
          <w:tcPr>
            <w:tcW w:w="1459" w:type="dxa"/>
            <w:tcBorders>
              <w:bottom w:val="nil"/>
              <w:right w:val="nil"/>
            </w:tcBorders>
            <w:vAlign w:val="top"/>
          </w:tcPr>
          <w:p w14:paraId="543C619D">
            <w:pPr>
              <w:pStyle w:val="12"/>
              <w:spacing w:before="61" w:line="227" w:lineRule="auto"/>
              <w:ind w:left="570"/>
            </w:pPr>
            <w:r>
              <w:rPr>
                <w:spacing w:val="-2"/>
              </w:rPr>
              <w:t>Y&lt;100</w:t>
            </w:r>
          </w:p>
        </w:tc>
      </w:tr>
    </w:tbl>
    <w:p w14:paraId="21552893">
      <w:pPr>
        <w:pStyle w:val="2"/>
        <w:spacing w:line="56" w:lineRule="exact"/>
        <w:rPr>
          <w:sz w:val="4"/>
        </w:rPr>
      </w:pPr>
    </w:p>
    <w:p w14:paraId="227FCD89">
      <w:pPr>
        <w:spacing w:line="56" w:lineRule="exact"/>
        <w:rPr>
          <w:sz w:val="4"/>
          <w:szCs w:val="4"/>
        </w:rPr>
        <w:sectPr>
          <w:footerReference r:id="rId53" w:type="default"/>
          <w:pgSz w:w="11906" w:h="16839"/>
          <w:pgMar w:top="1431" w:right="1023" w:bottom="1546" w:left="1070" w:header="0" w:footer="1380" w:gutter="0"/>
          <w:pgNumType w:fmt="decimal"/>
          <w:cols w:space="720" w:num="1"/>
        </w:sectPr>
      </w:pPr>
    </w:p>
    <w:tbl>
      <w:tblPr>
        <w:tblStyle w:val="11"/>
        <w:tblW w:w="9807" w:type="dxa"/>
        <w:tblInd w:w="5" w:type="dxa"/>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Layout w:type="fixed"/>
        <w:tblCellMar>
          <w:top w:w="0" w:type="dxa"/>
          <w:left w:w="0" w:type="dxa"/>
          <w:bottom w:w="0" w:type="dxa"/>
          <w:right w:w="0" w:type="dxa"/>
        </w:tblCellMar>
      </w:tblPr>
      <w:tblGrid>
        <w:gridCol w:w="1159"/>
        <w:gridCol w:w="1497"/>
        <w:gridCol w:w="1094"/>
        <w:gridCol w:w="2419"/>
        <w:gridCol w:w="2179"/>
        <w:gridCol w:w="1459"/>
      </w:tblGrid>
      <w:tr w14:paraId="538D349C">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383" w:hRule="atLeast"/>
        </w:trPr>
        <w:tc>
          <w:tcPr>
            <w:tcW w:w="1159" w:type="dxa"/>
            <w:tcBorders>
              <w:left w:val="single" w:color="DFDFDF" w:sz="4" w:space="0"/>
              <w:right w:val="single" w:color="DFDFDF" w:sz="4" w:space="0"/>
            </w:tcBorders>
            <w:vAlign w:val="top"/>
          </w:tcPr>
          <w:p w14:paraId="1A523DDE">
            <w:pPr>
              <w:rPr>
                <w:rFonts w:ascii="Arial"/>
                <w:sz w:val="21"/>
              </w:rPr>
            </w:pPr>
          </w:p>
        </w:tc>
        <w:tc>
          <w:tcPr>
            <w:tcW w:w="1497" w:type="dxa"/>
            <w:tcBorders>
              <w:left w:val="single" w:color="DFDFDF" w:sz="4" w:space="0"/>
            </w:tcBorders>
            <w:vAlign w:val="top"/>
          </w:tcPr>
          <w:p w14:paraId="321D9245">
            <w:pPr>
              <w:pStyle w:val="12"/>
              <w:spacing w:before="71" w:line="222" w:lineRule="auto"/>
              <w:ind w:left="89"/>
            </w:pPr>
            <w:r>
              <w:rPr>
                <w:spacing w:val="-3"/>
              </w:rPr>
              <w:t>入(Y)</w:t>
            </w:r>
          </w:p>
        </w:tc>
        <w:tc>
          <w:tcPr>
            <w:tcW w:w="1094" w:type="dxa"/>
            <w:vAlign w:val="top"/>
          </w:tcPr>
          <w:p w14:paraId="06DF06F1">
            <w:pPr>
              <w:rPr>
                <w:rFonts w:ascii="Arial"/>
                <w:sz w:val="21"/>
              </w:rPr>
            </w:pPr>
          </w:p>
        </w:tc>
        <w:tc>
          <w:tcPr>
            <w:tcW w:w="2419" w:type="dxa"/>
            <w:vAlign w:val="top"/>
          </w:tcPr>
          <w:p w14:paraId="0DEAA9EC">
            <w:pPr>
              <w:rPr>
                <w:rFonts w:ascii="Arial"/>
                <w:sz w:val="21"/>
              </w:rPr>
            </w:pPr>
          </w:p>
        </w:tc>
        <w:tc>
          <w:tcPr>
            <w:tcW w:w="2179" w:type="dxa"/>
            <w:vAlign w:val="top"/>
          </w:tcPr>
          <w:p w14:paraId="6B97EB36">
            <w:pPr>
              <w:rPr>
                <w:rFonts w:ascii="Arial"/>
                <w:sz w:val="21"/>
              </w:rPr>
            </w:pPr>
          </w:p>
        </w:tc>
        <w:tc>
          <w:tcPr>
            <w:tcW w:w="1459" w:type="dxa"/>
            <w:tcBorders>
              <w:right w:val="nil"/>
            </w:tcBorders>
            <w:vAlign w:val="top"/>
          </w:tcPr>
          <w:p w14:paraId="343D95AB">
            <w:pPr>
              <w:rPr>
                <w:rFonts w:ascii="Arial"/>
                <w:sz w:val="21"/>
              </w:rPr>
            </w:pPr>
          </w:p>
        </w:tc>
      </w:tr>
      <w:tr w14:paraId="6B83D4F4">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5A885913">
            <w:pPr>
              <w:spacing w:line="243" w:lineRule="auto"/>
              <w:rPr>
                <w:rFonts w:ascii="Arial"/>
                <w:sz w:val="21"/>
              </w:rPr>
            </w:pPr>
          </w:p>
          <w:p w14:paraId="3BAB1B17">
            <w:pPr>
              <w:spacing w:line="243" w:lineRule="auto"/>
              <w:rPr>
                <w:rFonts w:ascii="Arial"/>
                <w:sz w:val="21"/>
              </w:rPr>
            </w:pPr>
          </w:p>
          <w:p w14:paraId="1B7C65EA">
            <w:pPr>
              <w:pStyle w:val="12"/>
              <w:spacing w:before="78" w:line="219" w:lineRule="auto"/>
              <w:ind w:left="99"/>
            </w:pPr>
            <w:r>
              <w:rPr>
                <w:spacing w:val="-4"/>
              </w:rPr>
              <w:t>餐饮业</w:t>
            </w:r>
          </w:p>
        </w:tc>
        <w:tc>
          <w:tcPr>
            <w:tcW w:w="1497" w:type="dxa"/>
            <w:vAlign w:val="top"/>
          </w:tcPr>
          <w:p w14:paraId="6BAC5370">
            <w:pPr>
              <w:pStyle w:val="12"/>
              <w:spacing w:before="61" w:line="237" w:lineRule="auto"/>
              <w:ind w:left="99" w:right="206" w:firstLine="473"/>
            </w:pPr>
            <w:r>
              <w:rPr>
                <w:spacing w:val="-5"/>
              </w:rPr>
              <w:t>从业人</w:t>
            </w:r>
            <w:r>
              <w:rPr>
                <w:spacing w:val="-18"/>
              </w:rPr>
              <w:t>员</w:t>
            </w:r>
            <w:r>
              <w:rPr>
                <w:spacing w:val="-68"/>
              </w:rPr>
              <w:t xml:space="preserve"> </w:t>
            </w:r>
            <w:r>
              <w:rPr>
                <w:spacing w:val="-18"/>
              </w:rPr>
              <w:t>(X)</w:t>
            </w:r>
          </w:p>
        </w:tc>
        <w:tc>
          <w:tcPr>
            <w:tcW w:w="1094" w:type="dxa"/>
            <w:vAlign w:val="top"/>
          </w:tcPr>
          <w:p w14:paraId="3AF3DEFE">
            <w:pPr>
              <w:pStyle w:val="12"/>
              <w:spacing w:before="218" w:line="222" w:lineRule="auto"/>
              <w:ind w:left="572"/>
            </w:pPr>
            <w:r>
              <w:t>人</w:t>
            </w:r>
          </w:p>
        </w:tc>
        <w:tc>
          <w:tcPr>
            <w:tcW w:w="2419" w:type="dxa"/>
            <w:vAlign w:val="top"/>
          </w:tcPr>
          <w:p w14:paraId="62F25520">
            <w:pPr>
              <w:pStyle w:val="12"/>
              <w:spacing w:before="218" w:line="236" w:lineRule="auto"/>
              <w:ind w:left="589"/>
            </w:pPr>
            <w:r>
              <w:rPr>
                <w:spacing w:val="-4"/>
              </w:rPr>
              <w:t>100≤X&lt;300</w:t>
            </w:r>
          </w:p>
        </w:tc>
        <w:tc>
          <w:tcPr>
            <w:tcW w:w="2179" w:type="dxa"/>
            <w:vAlign w:val="top"/>
          </w:tcPr>
          <w:p w14:paraId="57ABE326">
            <w:pPr>
              <w:pStyle w:val="12"/>
              <w:spacing w:before="218" w:line="236" w:lineRule="auto"/>
              <w:ind w:left="589"/>
            </w:pPr>
            <w:r>
              <w:rPr>
                <w:spacing w:val="-4"/>
              </w:rPr>
              <w:t>10≤X&lt;100</w:t>
            </w:r>
          </w:p>
        </w:tc>
        <w:tc>
          <w:tcPr>
            <w:tcW w:w="1459" w:type="dxa"/>
            <w:tcBorders>
              <w:right w:val="nil"/>
            </w:tcBorders>
            <w:vAlign w:val="top"/>
          </w:tcPr>
          <w:p w14:paraId="16099F7A">
            <w:pPr>
              <w:pStyle w:val="12"/>
              <w:spacing w:before="218"/>
              <w:ind w:left="571"/>
            </w:pPr>
            <w:r>
              <w:rPr>
                <w:spacing w:val="-2"/>
              </w:rPr>
              <w:t>X&lt;10</w:t>
            </w:r>
          </w:p>
        </w:tc>
      </w:tr>
      <w:tr w14:paraId="62809E06">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3EE067B1">
            <w:pPr>
              <w:rPr>
                <w:rFonts w:ascii="Arial"/>
                <w:sz w:val="21"/>
              </w:rPr>
            </w:pPr>
          </w:p>
        </w:tc>
        <w:tc>
          <w:tcPr>
            <w:tcW w:w="1497" w:type="dxa"/>
            <w:tcBorders>
              <w:left w:val="single" w:color="DFDFDF" w:sz="4" w:space="0"/>
            </w:tcBorders>
            <w:vAlign w:val="top"/>
          </w:tcPr>
          <w:p w14:paraId="54972FDA">
            <w:pPr>
              <w:pStyle w:val="12"/>
              <w:spacing w:before="63" w:line="236" w:lineRule="auto"/>
              <w:ind w:left="89" w:right="206" w:firstLine="488"/>
            </w:pPr>
            <w:r>
              <w:rPr>
                <w:spacing w:val="-6"/>
              </w:rPr>
              <w:t>营业收</w:t>
            </w:r>
            <w:r>
              <w:rPr>
                <w:spacing w:val="-3"/>
              </w:rPr>
              <w:t>入(Y)</w:t>
            </w:r>
          </w:p>
        </w:tc>
        <w:tc>
          <w:tcPr>
            <w:tcW w:w="1094" w:type="dxa"/>
            <w:vAlign w:val="top"/>
          </w:tcPr>
          <w:p w14:paraId="451CC8B6">
            <w:pPr>
              <w:pStyle w:val="12"/>
              <w:spacing w:before="216" w:line="220" w:lineRule="auto"/>
              <w:ind w:left="96"/>
            </w:pPr>
            <w:r>
              <w:rPr>
                <w:spacing w:val="-8"/>
              </w:rPr>
              <w:t>万元</w:t>
            </w:r>
          </w:p>
        </w:tc>
        <w:tc>
          <w:tcPr>
            <w:tcW w:w="2419" w:type="dxa"/>
            <w:vAlign w:val="top"/>
          </w:tcPr>
          <w:p w14:paraId="11995F20">
            <w:pPr>
              <w:pStyle w:val="12"/>
              <w:spacing w:before="216" w:line="236" w:lineRule="auto"/>
              <w:ind w:left="574"/>
            </w:pPr>
            <w:r>
              <w:rPr>
                <w:spacing w:val="-2"/>
              </w:rPr>
              <w:t>2000≤Y&lt;10000</w:t>
            </w:r>
          </w:p>
        </w:tc>
        <w:tc>
          <w:tcPr>
            <w:tcW w:w="2179" w:type="dxa"/>
            <w:vAlign w:val="top"/>
          </w:tcPr>
          <w:p w14:paraId="57C20A0C">
            <w:pPr>
              <w:pStyle w:val="12"/>
              <w:spacing w:before="216" w:line="236" w:lineRule="auto"/>
              <w:ind w:left="589"/>
            </w:pPr>
            <w:r>
              <w:rPr>
                <w:spacing w:val="-3"/>
              </w:rPr>
              <w:t>100≤Y&lt;2000</w:t>
            </w:r>
          </w:p>
        </w:tc>
        <w:tc>
          <w:tcPr>
            <w:tcW w:w="1459" w:type="dxa"/>
            <w:tcBorders>
              <w:right w:val="nil"/>
            </w:tcBorders>
            <w:vAlign w:val="top"/>
          </w:tcPr>
          <w:p w14:paraId="333C415D">
            <w:pPr>
              <w:pStyle w:val="12"/>
              <w:spacing w:before="216"/>
              <w:ind w:left="570"/>
            </w:pPr>
            <w:r>
              <w:rPr>
                <w:spacing w:val="-2"/>
              </w:rPr>
              <w:t>Y&lt;100</w:t>
            </w:r>
          </w:p>
        </w:tc>
      </w:tr>
      <w:tr w14:paraId="4FCEE05F">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24D8372E">
            <w:pPr>
              <w:spacing w:line="333" w:lineRule="auto"/>
              <w:rPr>
                <w:rFonts w:ascii="Arial"/>
                <w:sz w:val="21"/>
              </w:rPr>
            </w:pPr>
          </w:p>
          <w:p w14:paraId="574B2379">
            <w:pPr>
              <w:pStyle w:val="12"/>
              <w:spacing w:before="78" w:line="246" w:lineRule="auto"/>
              <w:ind w:left="96" w:right="101"/>
            </w:pPr>
            <w:r>
              <w:rPr>
                <w:spacing w:val="-3"/>
              </w:rPr>
              <w:t>信息传输</w:t>
            </w:r>
            <w:r>
              <w:t>业</w:t>
            </w:r>
          </w:p>
        </w:tc>
        <w:tc>
          <w:tcPr>
            <w:tcW w:w="1497" w:type="dxa"/>
            <w:vAlign w:val="top"/>
          </w:tcPr>
          <w:p w14:paraId="19AE16CD">
            <w:pPr>
              <w:pStyle w:val="12"/>
              <w:spacing w:before="64" w:line="236" w:lineRule="auto"/>
              <w:ind w:left="99" w:right="206" w:firstLine="473"/>
            </w:pPr>
            <w:r>
              <w:rPr>
                <w:spacing w:val="-5"/>
              </w:rPr>
              <w:t>从业人</w:t>
            </w:r>
            <w:r>
              <w:rPr>
                <w:spacing w:val="-18"/>
              </w:rPr>
              <w:t>员</w:t>
            </w:r>
            <w:r>
              <w:rPr>
                <w:spacing w:val="-68"/>
              </w:rPr>
              <w:t xml:space="preserve"> </w:t>
            </w:r>
            <w:r>
              <w:rPr>
                <w:spacing w:val="-18"/>
              </w:rPr>
              <w:t>(X)</w:t>
            </w:r>
          </w:p>
        </w:tc>
        <w:tc>
          <w:tcPr>
            <w:tcW w:w="1094" w:type="dxa"/>
            <w:vAlign w:val="top"/>
          </w:tcPr>
          <w:p w14:paraId="686ADB83">
            <w:pPr>
              <w:pStyle w:val="12"/>
              <w:spacing w:before="218" w:line="222" w:lineRule="auto"/>
              <w:ind w:left="572"/>
            </w:pPr>
            <w:r>
              <w:t>人</w:t>
            </w:r>
          </w:p>
        </w:tc>
        <w:tc>
          <w:tcPr>
            <w:tcW w:w="2419" w:type="dxa"/>
            <w:vAlign w:val="top"/>
          </w:tcPr>
          <w:p w14:paraId="49A7E21A">
            <w:pPr>
              <w:pStyle w:val="12"/>
              <w:spacing w:before="217" w:line="236" w:lineRule="auto"/>
              <w:ind w:left="589"/>
            </w:pPr>
            <w:r>
              <w:rPr>
                <w:spacing w:val="-3"/>
              </w:rPr>
              <w:t>100≤X&lt;2000</w:t>
            </w:r>
          </w:p>
        </w:tc>
        <w:tc>
          <w:tcPr>
            <w:tcW w:w="2179" w:type="dxa"/>
            <w:vAlign w:val="top"/>
          </w:tcPr>
          <w:p w14:paraId="1137A9B2">
            <w:pPr>
              <w:pStyle w:val="12"/>
              <w:spacing w:before="217" w:line="236" w:lineRule="auto"/>
              <w:ind w:left="589"/>
            </w:pPr>
            <w:r>
              <w:rPr>
                <w:spacing w:val="-4"/>
              </w:rPr>
              <w:t>10≤X&lt;100</w:t>
            </w:r>
          </w:p>
        </w:tc>
        <w:tc>
          <w:tcPr>
            <w:tcW w:w="1459" w:type="dxa"/>
            <w:tcBorders>
              <w:right w:val="nil"/>
            </w:tcBorders>
            <w:vAlign w:val="top"/>
          </w:tcPr>
          <w:p w14:paraId="03EB37F5">
            <w:pPr>
              <w:pStyle w:val="12"/>
              <w:spacing w:before="217"/>
              <w:ind w:left="571"/>
            </w:pPr>
            <w:r>
              <w:rPr>
                <w:spacing w:val="-2"/>
              </w:rPr>
              <w:t>X&lt;10</w:t>
            </w:r>
          </w:p>
        </w:tc>
      </w:tr>
      <w:tr w14:paraId="1A9EA1BF">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4D740F34">
            <w:pPr>
              <w:rPr>
                <w:rFonts w:ascii="Arial"/>
                <w:sz w:val="21"/>
              </w:rPr>
            </w:pPr>
          </w:p>
        </w:tc>
        <w:tc>
          <w:tcPr>
            <w:tcW w:w="1497" w:type="dxa"/>
            <w:tcBorders>
              <w:left w:val="single" w:color="DFDFDF" w:sz="4" w:space="0"/>
            </w:tcBorders>
            <w:vAlign w:val="top"/>
          </w:tcPr>
          <w:p w14:paraId="00702B82">
            <w:pPr>
              <w:pStyle w:val="12"/>
              <w:spacing w:before="63" w:line="236" w:lineRule="auto"/>
              <w:ind w:left="89" w:right="206" w:firstLine="488"/>
            </w:pPr>
            <w:r>
              <w:rPr>
                <w:spacing w:val="-6"/>
              </w:rPr>
              <w:t>营业收</w:t>
            </w:r>
            <w:r>
              <w:rPr>
                <w:spacing w:val="-3"/>
              </w:rPr>
              <w:t>入(Y)</w:t>
            </w:r>
          </w:p>
        </w:tc>
        <w:tc>
          <w:tcPr>
            <w:tcW w:w="1094" w:type="dxa"/>
            <w:vAlign w:val="top"/>
          </w:tcPr>
          <w:p w14:paraId="6957A536">
            <w:pPr>
              <w:pStyle w:val="12"/>
              <w:spacing w:before="218" w:line="220" w:lineRule="auto"/>
              <w:ind w:left="96"/>
            </w:pPr>
            <w:r>
              <w:rPr>
                <w:spacing w:val="-8"/>
              </w:rPr>
              <w:t>万元</w:t>
            </w:r>
          </w:p>
        </w:tc>
        <w:tc>
          <w:tcPr>
            <w:tcW w:w="2419" w:type="dxa"/>
            <w:vAlign w:val="top"/>
          </w:tcPr>
          <w:p w14:paraId="7A01F0DB">
            <w:pPr>
              <w:pStyle w:val="12"/>
              <w:spacing w:before="218" w:line="236" w:lineRule="auto"/>
              <w:ind w:left="589"/>
            </w:pPr>
            <w:r>
              <w:rPr>
                <w:spacing w:val="-3"/>
              </w:rPr>
              <w:t>1000≤Y&lt;100000</w:t>
            </w:r>
          </w:p>
        </w:tc>
        <w:tc>
          <w:tcPr>
            <w:tcW w:w="2179" w:type="dxa"/>
            <w:vAlign w:val="top"/>
          </w:tcPr>
          <w:p w14:paraId="1A6FDDD2">
            <w:pPr>
              <w:pStyle w:val="12"/>
              <w:spacing w:before="218" w:line="236" w:lineRule="auto"/>
              <w:ind w:left="589"/>
            </w:pPr>
            <w:r>
              <w:rPr>
                <w:spacing w:val="-3"/>
              </w:rPr>
              <w:t>100≤Y&lt;1000</w:t>
            </w:r>
          </w:p>
        </w:tc>
        <w:tc>
          <w:tcPr>
            <w:tcW w:w="1459" w:type="dxa"/>
            <w:tcBorders>
              <w:right w:val="nil"/>
            </w:tcBorders>
            <w:vAlign w:val="top"/>
          </w:tcPr>
          <w:p w14:paraId="7345FD63">
            <w:pPr>
              <w:pStyle w:val="12"/>
              <w:spacing w:before="217"/>
              <w:ind w:left="570"/>
            </w:pPr>
            <w:r>
              <w:rPr>
                <w:spacing w:val="-2"/>
              </w:rPr>
              <w:t>Y&lt;100</w:t>
            </w:r>
          </w:p>
        </w:tc>
      </w:tr>
      <w:tr w14:paraId="205AF288">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144C7F28">
            <w:pPr>
              <w:pStyle w:val="12"/>
              <w:spacing w:before="257" w:line="241" w:lineRule="auto"/>
              <w:ind w:left="99" w:right="101"/>
              <w:jc w:val="both"/>
            </w:pPr>
            <w:r>
              <w:rPr>
                <w:spacing w:val="-4"/>
              </w:rPr>
              <w:t>软件和信</w:t>
            </w:r>
            <w:r>
              <w:rPr>
                <w:spacing w:val="-3"/>
              </w:rPr>
              <w:t>息技术服</w:t>
            </w:r>
            <w:r>
              <w:rPr>
                <w:spacing w:val="-6"/>
              </w:rPr>
              <w:t>务业</w:t>
            </w:r>
          </w:p>
        </w:tc>
        <w:tc>
          <w:tcPr>
            <w:tcW w:w="1497" w:type="dxa"/>
            <w:vAlign w:val="top"/>
          </w:tcPr>
          <w:p w14:paraId="5EF5C026">
            <w:pPr>
              <w:pStyle w:val="12"/>
              <w:spacing w:before="64" w:line="236" w:lineRule="auto"/>
              <w:ind w:left="99" w:right="206" w:firstLine="473"/>
            </w:pPr>
            <w:r>
              <w:rPr>
                <w:spacing w:val="-5"/>
              </w:rPr>
              <w:t>从业人</w:t>
            </w:r>
            <w:r>
              <w:rPr>
                <w:spacing w:val="-18"/>
              </w:rPr>
              <w:t>员</w:t>
            </w:r>
            <w:r>
              <w:rPr>
                <w:spacing w:val="-68"/>
              </w:rPr>
              <w:t xml:space="preserve"> </w:t>
            </w:r>
            <w:r>
              <w:rPr>
                <w:spacing w:val="-18"/>
              </w:rPr>
              <w:t>(X)</w:t>
            </w:r>
          </w:p>
        </w:tc>
        <w:tc>
          <w:tcPr>
            <w:tcW w:w="1094" w:type="dxa"/>
            <w:vAlign w:val="top"/>
          </w:tcPr>
          <w:p w14:paraId="3024F4DD">
            <w:pPr>
              <w:pStyle w:val="12"/>
              <w:spacing w:before="220" w:line="222" w:lineRule="auto"/>
              <w:ind w:left="572"/>
            </w:pPr>
            <w:r>
              <w:t>人</w:t>
            </w:r>
          </w:p>
        </w:tc>
        <w:tc>
          <w:tcPr>
            <w:tcW w:w="2419" w:type="dxa"/>
            <w:vAlign w:val="top"/>
          </w:tcPr>
          <w:p w14:paraId="43CD4123">
            <w:pPr>
              <w:pStyle w:val="12"/>
              <w:spacing w:before="219" w:line="236" w:lineRule="auto"/>
              <w:ind w:left="589"/>
            </w:pPr>
            <w:r>
              <w:rPr>
                <w:spacing w:val="-4"/>
              </w:rPr>
              <w:t>100≤X&lt;300</w:t>
            </w:r>
          </w:p>
        </w:tc>
        <w:tc>
          <w:tcPr>
            <w:tcW w:w="2179" w:type="dxa"/>
            <w:vAlign w:val="top"/>
          </w:tcPr>
          <w:p w14:paraId="024D839A">
            <w:pPr>
              <w:pStyle w:val="12"/>
              <w:spacing w:before="219" w:line="236" w:lineRule="auto"/>
              <w:ind w:left="589"/>
            </w:pPr>
            <w:r>
              <w:rPr>
                <w:spacing w:val="-4"/>
              </w:rPr>
              <w:t>10≤X&lt;100</w:t>
            </w:r>
          </w:p>
        </w:tc>
        <w:tc>
          <w:tcPr>
            <w:tcW w:w="1459" w:type="dxa"/>
            <w:tcBorders>
              <w:right w:val="nil"/>
            </w:tcBorders>
            <w:vAlign w:val="top"/>
          </w:tcPr>
          <w:p w14:paraId="18AE2A10">
            <w:pPr>
              <w:pStyle w:val="12"/>
              <w:spacing w:before="219"/>
              <w:ind w:left="571"/>
            </w:pPr>
            <w:r>
              <w:rPr>
                <w:spacing w:val="-2"/>
              </w:rPr>
              <w:t>X&lt;10</w:t>
            </w:r>
          </w:p>
        </w:tc>
      </w:tr>
      <w:tr w14:paraId="68BE15BA">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4E2053B0">
            <w:pPr>
              <w:rPr>
                <w:rFonts w:ascii="Arial"/>
                <w:sz w:val="21"/>
              </w:rPr>
            </w:pPr>
          </w:p>
        </w:tc>
        <w:tc>
          <w:tcPr>
            <w:tcW w:w="1497" w:type="dxa"/>
            <w:tcBorders>
              <w:left w:val="single" w:color="DFDFDF" w:sz="4" w:space="0"/>
            </w:tcBorders>
            <w:vAlign w:val="top"/>
          </w:tcPr>
          <w:p w14:paraId="579DBA6B">
            <w:pPr>
              <w:pStyle w:val="12"/>
              <w:spacing w:before="60" w:line="237" w:lineRule="auto"/>
              <w:ind w:left="89" w:right="206" w:firstLine="488"/>
            </w:pPr>
            <w:r>
              <w:rPr>
                <w:spacing w:val="-6"/>
              </w:rPr>
              <w:t>营业收</w:t>
            </w:r>
            <w:r>
              <w:rPr>
                <w:spacing w:val="-3"/>
              </w:rPr>
              <w:t>入(Y)</w:t>
            </w:r>
          </w:p>
        </w:tc>
        <w:tc>
          <w:tcPr>
            <w:tcW w:w="1094" w:type="dxa"/>
            <w:vAlign w:val="top"/>
          </w:tcPr>
          <w:p w14:paraId="7DCC7194">
            <w:pPr>
              <w:pStyle w:val="12"/>
              <w:spacing w:before="217" w:line="220" w:lineRule="auto"/>
              <w:ind w:left="96"/>
            </w:pPr>
            <w:r>
              <w:rPr>
                <w:spacing w:val="-8"/>
              </w:rPr>
              <w:t>万元</w:t>
            </w:r>
          </w:p>
        </w:tc>
        <w:tc>
          <w:tcPr>
            <w:tcW w:w="2419" w:type="dxa"/>
            <w:vAlign w:val="top"/>
          </w:tcPr>
          <w:p w14:paraId="70CDD07A">
            <w:pPr>
              <w:pStyle w:val="12"/>
              <w:spacing w:before="217" w:line="236" w:lineRule="auto"/>
              <w:ind w:left="589"/>
            </w:pPr>
            <w:r>
              <w:rPr>
                <w:spacing w:val="-3"/>
              </w:rPr>
              <w:t>1000≤Y&lt;10000</w:t>
            </w:r>
          </w:p>
        </w:tc>
        <w:tc>
          <w:tcPr>
            <w:tcW w:w="2179" w:type="dxa"/>
            <w:vAlign w:val="top"/>
          </w:tcPr>
          <w:p w14:paraId="5D3D9DC3">
            <w:pPr>
              <w:pStyle w:val="12"/>
              <w:spacing w:before="217" w:line="236" w:lineRule="auto"/>
              <w:ind w:left="576"/>
            </w:pPr>
            <w:r>
              <w:rPr>
                <w:spacing w:val="-2"/>
              </w:rPr>
              <w:t>50≤Y&lt;1000</w:t>
            </w:r>
          </w:p>
        </w:tc>
        <w:tc>
          <w:tcPr>
            <w:tcW w:w="1459" w:type="dxa"/>
            <w:tcBorders>
              <w:right w:val="nil"/>
            </w:tcBorders>
            <w:vAlign w:val="top"/>
          </w:tcPr>
          <w:p w14:paraId="01FD868B">
            <w:pPr>
              <w:pStyle w:val="12"/>
              <w:spacing w:before="217"/>
              <w:ind w:left="570"/>
            </w:pPr>
            <w:r>
              <w:rPr>
                <w:spacing w:val="-2"/>
              </w:rPr>
              <w:t>Y&lt;50</w:t>
            </w:r>
          </w:p>
        </w:tc>
      </w:tr>
      <w:tr w14:paraId="57C05C68">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112B9252">
            <w:pPr>
              <w:spacing w:line="332" w:lineRule="auto"/>
              <w:rPr>
                <w:rFonts w:ascii="Arial"/>
                <w:sz w:val="21"/>
              </w:rPr>
            </w:pPr>
          </w:p>
          <w:p w14:paraId="79BCE725">
            <w:pPr>
              <w:pStyle w:val="12"/>
              <w:spacing w:before="78" w:line="242" w:lineRule="auto"/>
              <w:ind w:left="100" w:right="101" w:hanging="2"/>
            </w:pPr>
            <w:r>
              <w:rPr>
                <w:spacing w:val="-3"/>
              </w:rPr>
              <w:t>房地产开</w:t>
            </w:r>
            <w:r>
              <w:rPr>
                <w:spacing w:val="-5"/>
              </w:rPr>
              <w:t>发经营</w:t>
            </w:r>
          </w:p>
        </w:tc>
        <w:tc>
          <w:tcPr>
            <w:tcW w:w="1497" w:type="dxa"/>
            <w:vAlign w:val="top"/>
          </w:tcPr>
          <w:p w14:paraId="5DBDB433">
            <w:pPr>
              <w:pStyle w:val="12"/>
              <w:spacing w:before="64" w:line="236" w:lineRule="auto"/>
              <w:ind w:left="89" w:right="206" w:firstLine="488"/>
            </w:pPr>
            <w:r>
              <w:rPr>
                <w:spacing w:val="-6"/>
              </w:rPr>
              <w:t>营业收</w:t>
            </w:r>
            <w:r>
              <w:rPr>
                <w:spacing w:val="-3"/>
              </w:rPr>
              <w:t>入(Y)</w:t>
            </w:r>
          </w:p>
        </w:tc>
        <w:tc>
          <w:tcPr>
            <w:tcW w:w="1094" w:type="dxa"/>
            <w:vAlign w:val="top"/>
          </w:tcPr>
          <w:p w14:paraId="15676584">
            <w:pPr>
              <w:pStyle w:val="12"/>
              <w:spacing w:before="219" w:line="220" w:lineRule="auto"/>
              <w:ind w:left="96"/>
            </w:pPr>
            <w:r>
              <w:rPr>
                <w:spacing w:val="-8"/>
              </w:rPr>
              <w:t>万元</w:t>
            </w:r>
          </w:p>
        </w:tc>
        <w:tc>
          <w:tcPr>
            <w:tcW w:w="2419" w:type="dxa"/>
            <w:vAlign w:val="top"/>
          </w:tcPr>
          <w:p w14:paraId="476A045F">
            <w:pPr>
              <w:pStyle w:val="12"/>
              <w:spacing w:before="219" w:line="236" w:lineRule="auto"/>
              <w:ind w:left="589"/>
            </w:pPr>
            <w:r>
              <w:rPr>
                <w:spacing w:val="-3"/>
              </w:rPr>
              <w:t>1000≤Y&lt;200000</w:t>
            </w:r>
          </w:p>
        </w:tc>
        <w:tc>
          <w:tcPr>
            <w:tcW w:w="2179" w:type="dxa"/>
            <w:vAlign w:val="top"/>
          </w:tcPr>
          <w:p w14:paraId="015FD6E2">
            <w:pPr>
              <w:pStyle w:val="12"/>
              <w:spacing w:before="219" w:line="236" w:lineRule="auto"/>
              <w:ind w:left="589"/>
            </w:pPr>
            <w:r>
              <w:rPr>
                <w:spacing w:val="-3"/>
              </w:rPr>
              <w:t>100≤Y&lt;1000</w:t>
            </w:r>
          </w:p>
        </w:tc>
        <w:tc>
          <w:tcPr>
            <w:tcW w:w="1459" w:type="dxa"/>
            <w:tcBorders>
              <w:right w:val="nil"/>
            </w:tcBorders>
            <w:vAlign w:val="top"/>
          </w:tcPr>
          <w:p w14:paraId="3A0B806C">
            <w:pPr>
              <w:pStyle w:val="12"/>
              <w:spacing w:before="218"/>
              <w:ind w:left="570"/>
            </w:pPr>
            <w:r>
              <w:rPr>
                <w:spacing w:val="-2"/>
              </w:rPr>
              <w:t>Y&lt;100</w:t>
            </w:r>
          </w:p>
        </w:tc>
      </w:tr>
      <w:tr w14:paraId="6AEE90E5">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324C0A10">
            <w:pPr>
              <w:rPr>
                <w:rFonts w:ascii="Arial"/>
                <w:sz w:val="21"/>
              </w:rPr>
            </w:pPr>
          </w:p>
        </w:tc>
        <w:tc>
          <w:tcPr>
            <w:tcW w:w="1497" w:type="dxa"/>
            <w:tcBorders>
              <w:left w:val="single" w:color="DFDFDF" w:sz="4" w:space="0"/>
            </w:tcBorders>
            <w:vAlign w:val="top"/>
          </w:tcPr>
          <w:p w14:paraId="05E5A865">
            <w:pPr>
              <w:pStyle w:val="12"/>
              <w:spacing w:before="63" w:line="236" w:lineRule="auto"/>
              <w:ind w:left="90" w:right="206" w:firstLine="490"/>
            </w:pPr>
            <w:r>
              <w:rPr>
                <w:spacing w:val="-7"/>
              </w:rPr>
              <w:t>资产总</w:t>
            </w:r>
            <w:r>
              <w:rPr>
                <w:spacing w:val="-3"/>
              </w:rPr>
              <w:t>额(Z)</w:t>
            </w:r>
          </w:p>
        </w:tc>
        <w:tc>
          <w:tcPr>
            <w:tcW w:w="1094" w:type="dxa"/>
            <w:vAlign w:val="top"/>
          </w:tcPr>
          <w:p w14:paraId="1F7B88AB">
            <w:pPr>
              <w:pStyle w:val="12"/>
              <w:spacing w:before="217" w:line="220" w:lineRule="auto"/>
              <w:ind w:left="96"/>
            </w:pPr>
            <w:r>
              <w:rPr>
                <w:spacing w:val="-8"/>
              </w:rPr>
              <w:t>万元</w:t>
            </w:r>
          </w:p>
        </w:tc>
        <w:tc>
          <w:tcPr>
            <w:tcW w:w="2419" w:type="dxa"/>
            <w:vAlign w:val="top"/>
          </w:tcPr>
          <w:p w14:paraId="5F5D066F">
            <w:pPr>
              <w:pStyle w:val="12"/>
              <w:spacing w:before="217" w:line="236" w:lineRule="auto"/>
              <w:ind w:left="576"/>
            </w:pPr>
            <w:r>
              <w:rPr>
                <w:spacing w:val="-2"/>
              </w:rPr>
              <w:t>5000≤Z&lt;10000</w:t>
            </w:r>
          </w:p>
        </w:tc>
        <w:tc>
          <w:tcPr>
            <w:tcW w:w="2179" w:type="dxa"/>
            <w:vAlign w:val="top"/>
          </w:tcPr>
          <w:p w14:paraId="63B8701A">
            <w:pPr>
              <w:pStyle w:val="12"/>
              <w:spacing w:before="217" w:line="236" w:lineRule="auto"/>
              <w:ind w:left="574"/>
            </w:pPr>
            <w:r>
              <w:rPr>
                <w:spacing w:val="-2"/>
              </w:rPr>
              <w:t>2000≤Z&lt;5000</w:t>
            </w:r>
          </w:p>
        </w:tc>
        <w:tc>
          <w:tcPr>
            <w:tcW w:w="1459" w:type="dxa"/>
            <w:tcBorders>
              <w:right w:val="nil"/>
            </w:tcBorders>
            <w:vAlign w:val="top"/>
          </w:tcPr>
          <w:p w14:paraId="6BD761C8">
            <w:pPr>
              <w:pStyle w:val="12"/>
              <w:spacing w:before="216"/>
              <w:ind w:left="573"/>
            </w:pPr>
            <w:r>
              <w:rPr>
                <w:spacing w:val="-2"/>
              </w:rPr>
              <w:t>Z&lt;2000</w:t>
            </w:r>
          </w:p>
        </w:tc>
      </w:tr>
      <w:tr w14:paraId="10C47ECB">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57301AA8">
            <w:pPr>
              <w:spacing w:line="243" w:lineRule="auto"/>
              <w:rPr>
                <w:rFonts w:ascii="Arial"/>
                <w:sz w:val="21"/>
              </w:rPr>
            </w:pPr>
          </w:p>
          <w:p w14:paraId="1A1962EF">
            <w:pPr>
              <w:spacing w:line="243" w:lineRule="auto"/>
              <w:rPr>
                <w:rFonts w:ascii="Arial"/>
                <w:sz w:val="21"/>
              </w:rPr>
            </w:pPr>
          </w:p>
          <w:p w14:paraId="5BE5FB4D">
            <w:pPr>
              <w:pStyle w:val="12"/>
              <w:spacing w:before="78" w:line="219" w:lineRule="auto"/>
              <w:ind w:left="97"/>
            </w:pPr>
            <w:r>
              <w:rPr>
                <w:spacing w:val="-3"/>
              </w:rPr>
              <w:t>物业管理</w:t>
            </w:r>
          </w:p>
        </w:tc>
        <w:tc>
          <w:tcPr>
            <w:tcW w:w="1497" w:type="dxa"/>
            <w:vAlign w:val="top"/>
          </w:tcPr>
          <w:p w14:paraId="0A446A2C">
            <w:pPr>
              <w:pStyle w:val="12"/>
              <w:spacing w:before="61" w:line="237" w:lineRule="auto"/>
              <w:ind w:left="99" w:right="206" w:firstLine="473"/>
            </w:pPr>
            <w:r>
              <w:rPr>
                <w:spacing w:val="-5"/>
              </w:rPr>
              <w:t>从业人</w:t>
            </w:r>
            <w:r>
              <w:rPr>
                <w:spacing w:val="-18"/>
              </w:rPr>
              <w:t>员</w:t>
            </w:r>
            <w:r>
              <w:rPr>
                <w:spacing w:val="-68"/>
              </w:rPr>
              <w:t xml:space="preserve"> </w:t>
            </w:r>
            <w:r>
              <w:rPr>
                <w:spacing w:val="-18"/>
              </w:rPr>
              <w:t>(X)</w:t>
            </w:r>
          </w:p>
        </w:tc>
        <w:tc>
          <w:tcPr>
            <w:tcW w:w="1094" w:type="dxa"/>
            <w:vAlign w:val="top"/>
          </w:tcPr>
          <w:p w14:paraId="324B21DA">
            <w:pPr>
              <w:pStyle w:val="12"/>
              <w:spacing w:before="218" w:line="222" w:lineRule="auto"/>
              <w:ind w:left="572"/>
            </w:pPr>
            <w:r>
              <w:t>人</w:t>
            </w:r>
          </w:p>
        </w:tc>
        <w:tc>
          <w:tcPr>
            <w:tcW w:w="2419" w:type="dxa"/>
            <w:vAlign w:val="top"/>
          </w:tcPr>
          <w:p w14:paraId="4280E566">
            <w:pPr>
              <w:pStyle w:val="12"/>
              <w:spacing w:before="218" w:line="236" w:lineRule="auto"/>
              <w:ind w:left="576"/>
            </w:pPr>
            <w:r>
              <w:rPr>
                <w:spacing w:val="-2"/>
              </w:rPr>
              <w:t>300≤X&lt;1000</w:t>
            </w:r>
          </w:p>
        </w:tc>
        <w:tc>
          <w:tcPr>
            <w:tcW w:w="2179" w:type="dxa"/>
            <w:vAlign w:val="top"/>
          </w:tcPr>
          <w:p w14:paraId="1C80B6EF">
            <w:pPr>
              <w:pStyle w:val="12"/>
              <w:spacing w:before="218" w:line="236" w:lineRule="auto"/>
              <w:ind w:left="589"/>
            </w:pPr>
            <w:r>
              <w:rPr>
                <w:spacing w:val="-4"/>
              </w:rPr>
              <w:t>100≤X&lt;300</w:t>
            </w:r>
          </w:p>
        </w:tc>
        <w:tc>
          <w:tcPr>
            <w:tcW w:w="1459" w:type="dxa"/>
            <w:tcBorders>
              <w:right w:val="nil"/>
            </w:tcBorders>
            <w:vAlign w:val="top"/>
          </w:tcPr>
          <w:p w14:paraId="1EDFAB8D">
            <w:pPr>
              <w:pStyle w:val="12"/>
              <w:spacing w:before="218"/>
              <w:ind w:left="571"/>
            </w:pPr>
            <w:r>
              <w:rPr>
                <w:spacing w:val="-2"/>
              </w:rPr>
              <w:t>X&lt;100</w:t>
            </w:r>
          </w:p>
        </w:tc>
      </w:tr>
      <w:tr w14:paraId="0D5C80DE">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68A1F71A">
            <w:pPr>
              <w:rPr>
                <w:rFonts w:ascii="Arial"/>
                <w:sz w:val="21"/>
              </w:rPr>
            </w:pPr>
          </w:p>
        </w:tc>
        <w:tc>
          <w:tcPr>
            <w:tcW w:w="1497" w:type="dxa"/>
            <w:tcBorders>
              <w:left w:val="single" w:color="DFDFDF" w:sz="4" w:space="0"/>
            </w:tcBorders>
            <w:vAlign w:val="top"/>
          </w:tcPr>
          <w:p w14:paraId="3F9F12A3">
            <w:pPr>
              <w:pStyle w:val="12"/>
              <w:spacing w:before="63" w:line="236" w:lineRule="auto"/>
              <w:ind w:left="89" w:right="206" w:firstLine="488"/>
            </w:pPr>
            <w:r>
              <w:rPr>
                <w:spacing w:val="-6"/>
              </w:rPr>
              <w:t>营业收</w:t>
            </w:r>
            <w:r>
              <w:rPr>
                <w:spacing w:val="-3"/>
              </w:rPr>
              <w:t>入(Y)</w:t>
            </w:r>
          </w:p>
        </w:tc>
        <w:tc>
          <w:tcPr>
            <w:tcW w:w="1094" w:type="dxa"/>
            <w:vAlign w:val="top"/>
          </w:tcPr>
          <w:p w14:paraId="1F12ED04">
            <w:pPr>
              <w:pStyle w:val="12"/>
              <w:spacing w:before="216" w:line="220" w:lineRule="auto"/>
              <w:ind w:left="96"/>
            </w:pPr>
            <w:r>
              <w:rPr>
                <w:spacing w:val="-8"/>
              </w:rPr>
              <w:t>万元</w:t>
            </w:r>
          </w:p>
        </w:tc>
        <w:tc>
          <w:tcPr>
            <w:tcW w:w="2419" w:type="dxa"/>
            <w:vAlign w:val="top"/>
          </w:tcPr>
          <w:p w14:paraId="0DFFA23D">
            <w:pPr>
              <w:pStyle w:val="12"/>
              <w:spacing w:before="216" w:line="236" w:lineRule="auto"/>
              <w:ind w:left="589"/>
            </w:pPr>
            <w:r>
              <w:rPr>
                <w:spacing w:val="-3"/>
              </w:rPr>
              <w:t>1000≤Y&lt;5000</w:t>
            </w:r>
          </w:p>
        </w:tc>
        <w:tc>
          <w:tcPr>
            <w:tcW w:w="2179" w:type="dxa"/>
            <w:vAlign w:val="top"/>
          </w:tcPr>
          <w:p w14:paraId="50B6D9F6">
            <w:pPr>
              <w:pStyle w:val="12"/>
              <w:spacing w:before="216" w:line="236" w:lineRule="auto"/>
              <w:ind w:left="576"/>
            </w:pPr>
            <w:r>
              <w:rPr>
                <w:spacing w:val="-2"/>
              </w:rPr>
              <w:t>500≤Y&lt;1000</w:t>
            </w:r>
          </w:p>
        </w:tc>
        <w:tc>
          <w:tcPr>
            <w:tcW w:w="1459" w:type="dxa"/>
            <w:tcBorders>
              <w:right w:val="nil"/>
            </w:tcBorders>
            <w:vAlign w:val="top"/>
          </w:tcPr>
          <w:p w14:paraId="00B7E61B">
            <w:pPr>
              <w:pStyle w:val="12"/>
              <w:spacing w:before="216"/>
              <w:ind w:left="570"/>
            </w:pPr>
            <w:r>
              <w:rPr>
                <w:spacing w:val="-2"/>
              </w:rPr>
              <w:t>Y&lt;500</w:t>
            </w:r>
          </w:p>
        </w:tc>
      </w:tr>
      <w:tr w14:paraId="33D2220E">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8" w:hRule="atLeast"/>
        </w:trPr>
        <w:tc>
          <w:tcPr>
            <w:tcW w:w="1159" w:type="dxa"/>
            <w:vMerge w:val="restart"/>
            <w:tcBorders>
              <w:left w:val="single" w:color="DFDFDF" w:sz="4" w:space="0"/>
              <w:bottom w:val="nil"/>
            </w:tcBorders>
            <w:vAlign w:val="top"/>
          </w:tcPr>
          <w:p w14:paraId="60E7D1FC">
            <w:pPr>
              <w:spacing w:line="332" w:lineRule="auto"/>
              <w:rPr>
                <w:rFonts w:ascii="Arial"/>
                <w:sz w:val="21"/>
              </w:rPr>
            </w:pPr>
          </w:p>
          <w:p w14:paraId="57EEB0C1">
            <w:pPr>
              <w:pStyle w:val="12"/>
              <w:spacing w:before="78"/>
              <w:ind w:left="99" w:right="101"/>
            </w:pPr>
            <w:r>
              <w:rPr>
                <w:spacing w:val="-3"/>
              </w:rPr>
              <w:t>租赁和商务服务业</w:t>
            </w:r>
          </w:p>
        </w:tc>
        <w:tc>
          <w:tcPr>
            <w:tcW w:w="1497" w:type="dxa"/>
            <w:vAlign w:val="top"/>
          </w:tcPr>
          <w:p w14:paraId="5CAF4004">
            <w:pPr>
              <w:pStyle w:val="12"/>
              <w:spacing w:before="64" w:line="236" w:lineRule="auto"/>
              <w:ind w:left="99" w:right="206" w:firstLine="473"/>
            </w:pPr>
            <w:r>
              <w:rPr>
                <w:spacing w:val="-5"/>
              </w:rPr>
              <w:t>从业人</w:t>
            </w:r>
            <w:r>
              <w:rPr>
                <w:spacing w:val="-18"/>
              </w:rPr>
              <w:t>员</w:t>
            </w:r>
            <w:r>
              <w:rPr>
                <w:spacing w:val="-68"/>
              </w:rPr>
              <w:t xml:space="preserve"> </w:t>
            </w:r>
            <w:r>
              <w:rPr>
                <w:spacing w:val="-18"/>
              </w:rPr>
              <w:t>(X)</w:t>
            </w:r>
          </w:p>
        </w:tc>
        <w:tc>
          <w:tcPr>
            <w:tcW w:w="1094" w:type="dxa"/>
            <w:vAlign w:val="top"/>
          </w:tcPr>
          <w:p w14:paraId="1257149B">
            <w:pPr>
              <w:pStyle w:val="12"/>
              <w:spacing w:before="218" w:line="222" w:lineRule="auto"/>
              <w:ind w:left="572"/>
            </w:pPr>
            <w:r>
              <w:t>人</w:t>
            </w:r>
          </w:p>
        </w:tc>
        <w:tc>
          <w:tcPr>
            <w:tcW w:w="2419" w:type="dxa"/>
            <w:vAlign w:val="top"/>
          </w:tcPr>
          <w:p w14:paraId="4ABB4315">
            <w:pPr>
              <w:pStyle w:val="12"/>
              <w:spacing w:before="217" w:line="236" w:lineRule="auto"/>
              <w:ind w:left="589"/>
            </w:pPr>
            <w:r>
              <w:rPr>
                <w:spacing w:val="-4"/>
              </w:rPr>
              <w:t>100≤X&lt;300</w:t>
            </w:r>
          </w:p>
        </w:tc>
        <w:tc>
          <w:tcPr>
            <w:tcW w:w="2179" w:type="dxa"/>
            <w:vAlign w:val="top"/>
          </w:tcPr>
          <w:p w14:paraId="61C16060">
            <w:pPr>
              <w:pStyle w:val="12"/>
              <w:spacing w:before="217" w:line="236" w:lineRule="auto"/>
              <w:ind w:left="589"/>
            </w:pPr>
            <w:r>
              <w:rPr>
                <w:spacing w:val="-4"/>
              </w:rPr>
              <w:t>10≤X&lt;100</w:t>
            </w:r>
          </w:p>
        </w:tc>
        <w:tc>
          <w:tcPr>
            <w:tcW w:w="1459" w:type="dxa"/>
            <w:tcBorders>
              <w:right w:val="nil"/>
            </w:tcBorders>
            <w:vAlign w:val="top"/>
          </w:tcPr>
          <w:p w14:paraId="775757F8">
            <w:pPr>
              <w:pStyle w:val="12"/>
              <w:spacing w:before="217"/>
              <w:ind w:left="571"/>
            </w:pPr>
            <w:r>
              <w:rPr>
                <w:spacing w:val="-2"/>
              </w:rPr>
              <w:t>X&lt;10</w:t>
            </w:r>
          </w:p>
        </w:tc>
      </w:tr>
      <w:tr w14:paraId="02583516">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7" w:hRule="atLeast"/>
        </w:trPr>
        <w:tc>
          <w:tcPr>
            <w:tcW w:w="1159" w:type="dxa"/>
            <w:vMerge w:val="continue"/>
            <w:tcBorders>
              <w:top w:val="nil"/>
              <w:left w:val="single" w:color="DFDFDF" w:sz="4" w:space="0"/>
            </w:tcBorders>
            <w:vAlign w:val="top"/>
          </w:tcPr>
          <w:p w14:paraId="34D5E7EA">
            <w:pPr>
              <w:rPr>
                <w:rFonts w:ascii="Arial"/>
                <w:sz w:val="21"/>
              </w:rPr>
            </w:pPr>
          </w:p>
        </w:tc>
        <w:tc>
          <w:tcPr>
            <w:tcW w:w="1497" w:type="dxa"/>
            <w:tcBorders>
              <w:left w:val="single" w:color="DFDFDF" w:sz="4" w:space="0"/>
            </w:tcBorders>
            <w:vAlign w:val="top"/>
          </w:tcPr>
          <w:p w14:paraId="4F9A84A6">
            <w:pPr>
              <w:pStyle w:val="12"/>
              <w:spacing w:before="63" w:line="236" w:lineRule="auto"/>
              <w:ind w:left="90" w:right="206" w:firstLine="490"/>
            </w:pPr>
            <w:r>
              <w:rPr>
                <w:spacing w:val="-7"/>
              </w:rPr>
              <w:t>资产总</w:t>
            </w:r>
            <w:r>
              <w:rPr>
                <w:spacing w:val="-3"/>
              </w:rPr>
              <w:t>额(Z)</w:t>
            </w:r>
          </w:p>
        </w:tc>
        <w:tc>
          <w:tcPr>
            <w:tcW w:w="1094" w:type="dxa"/>
            <w:vAlign w:val="top"/>
          </w:tcPr>
          <w:p w14:paraId="1B8F97C2">
            <w:pPr>
              <w:pStyle w:val="12"/>
              <w:spacing w:before="218" w:line="220" w:lineRule="auto"/>
              <w:ind w:left="96"/>
            </w:pPr>
            <w:r>
              <w:rPr>
                <w:spacing w:val="-8"/>
              </w:rPr>
              <w:t>万元</w:t>
            </w:r>
          </w:p>
        </w:tc>
        <w:tc>
          <w:tcPr>
            <w:tcW w:w="2419" w:type="dxa"/>
            <w:vAlign w:val="top"/>
          </w:tcPr>
          <w:p w14:paraId="35B49C6A">
            <w:pPr>
              <w:pStyle w:val="12"/>
              <w:spacing w:before="218" w:line="236" w:lineRule="auto"/>
              <w:ind w:left="572"/>
            </w:pPr>
            <w:r>
              <w:rPr>
                <w:spacing w:val="-1"/>
              </w:rPr>
              <w:t>8000≤Z&lt;120000</w:t>
            </w:r>
          </w:p>
        </w:tc>
        <w:tc>
          <w:tcPr>
            <w:tcW w:w="2179" w:type="dxa"/>
            <w:vAlign w:val="top"/>
          </w:tcPr>
          <w:p w14:paraId="6C8039CE">
            <w:pPr>
              <w:pStyle w:val="12"/>
              <w:spacing w:before="218" w:line="236" w:lineRule="auto"/>
              <w:ind w:left="589"/>
            </w:pPr>
            <w:r>
              <w:rPr>
                <w:spacing w:val="-3"/>
              </w:rPr>
              <w:t>100≤Z&lt;8000</w:t>
            </w:r>
          </w:p>
        </w:tc>
        <w:tc>
          <w:tcPr>
            <w:tcW w:w="1459" w:type="dxa"/>
            <w:tcBorders>
              <w:right w:val="nil"/>
            </w:tcBorders>
            <w:vAlign w:val="top"/>
          </w:tcPr>
          <w:p w14:paraId="6F55CE08">
            <w:pPr>
              <w:pStyle w:val="12"/>
              <w:spacing w:before="217"/>
              <w:ind w:left="573"/>
            </w:pPr>
            <w:r>
              <w:rPr>
                <w:spacing w:val="-2"/>
              </w:rPr>
              <w:t>Z&lt;100</w:t>
            </w:r>
          </w:p>
        </w:tc>
      </w:tr>
      <w:tr w14:paraId="773BA5A7">
        <w:tblPrEx>
          <w:tblBorders>
            <w:top w:val="single" w:color="E9E9E9" w:sz="4" w:space="0"/>
            <w:left w:val="single" w:color="E9E9E9" w:sz="4" w:space="0"/>
            <w:bottom w:val="single" w:color="E9E9E9" w:sz="4" w:space="0"/>
            <w:right w:val="single" w:color="E9E9E9" w:sz="4" w:space="0"/>
            <w:insideH w:val="single" w:color="E9E9E9" w:sz="4" w:space="0"/>
            <w:insideV w:val="single" w:color="E9E9E9" w:sz="4" w:space="0"/>
          </w:tblBorders>
          <w:tblCellMar>
            <w:top w:w="0" w:type="dxa"/>
            <w:left w:w="0" w:type="dxa"/>
            <w:bottom w:w="0" w:type="dxa"/>
            <w:right w:w="0" w:type="dxa"/>
          </w:tblCellMar>
        </w:tblPrEx>
        <w:trPr>
          <w:trHeight w:val="681" w:hRule="atLeast"/>
        </w:trPr>
        <w:tc>
          <w:tcPr>
            <w:tcW w:w="1159" w:type="dxa"/>
            <w:tcBorders>
              <w:left w:val="single" w:color="DFDFDF" w:sz="4" w:space="0"/>
              <w:bottom w:val="nil"/>
            </w:tcBorders>
            <w:vAlign w:val="top"/>
          </w:tcPr>
          <w:p w14:paraId="26F5302E">
            <w:pPr>
              <w:pStyle w:val="12"/>
              <w:spacing w:before="63" w:line="220" w:lineRule="auto"/>
              <w:ind w:left="98"/>
            </w:pPr>
            <w:r>
              <w:rPr>
                <w:spacing w:val="-3"/>
              </w:rPr>
              <w:t>其他未列</w:t>
            </w:r>
          </w:p>
          <w:p w14:paraId="167F6649">
            <w:pPr>
              <w:pStyle w:val="12"/>
              <w:spacing w:before="26" w:line="219" w:lineRule="auto"/>
              <w:ind w:left="119"/>
            </w:pPr>
            <w:r>
              <w:rPr>
                <w:spacing w:val="-8"/>
              </w:rPr>
              <w:t>明行业*</w:t>
            </w:r>
          </w:p>
        </w:tc>
        <w:tc>
          <w:tcPr>
            <w:tcW w:w="1497" w:type="dxa"/>
            <w:tcBorders>
              <w:bottom w:val="nil"/>
            </w:tcBorders>
            <w:vAlign w:val="top"/>
          </w:tcPr>
          <w:p w14:paraId="24EA591A">
            <w:pPr>
              <w:pStyle w:val="12"/>
              <w:spacing w:before="62" w:line="234" w:lineRule="auto"/>
              <w:ind w:left="99" w:right="206" w:firstLine="473"/>
            </w:pPr>
            <w:r>
              <w:rPr>
                <w:spacing w:val="-5"/>
              </w:rPr>
              <w:t>从业人</w:t>
            </w:r>
            <w:r>
              <w:rPr>
                <w:spacing w:val="-18"/>
              </w:rPr>
              <w:t>员</w:t>
            </w:r>
            <w:r>
              <w:rPr>
                <w:spacing w:val="-68"/>
              </w:rPr>
              <w:t xml:space="preserve"> </w:t>
            </w:r>
            <w:r>
              <w:rPr>
                <w:spacing w:val="-18"/>
              </w:rPr>
              <w:t>(X)</w:t>
            </w:r>
          </w:p>
        </w:tc>
        <w:tc>
          <w:tcPr>
            <w:tcW w:w="1094" w:type="dxa"/>
            <w:tcBorders>
              <w:bottom w:val="nil"/>
            </w:tcBorders>
            <w:vAlign w:val="top"/>
          </w:tcPr>
          <w:p w14:paraId="61069D36">
            <w:pPr>
              <w:pStyle w:val="12"/>
              <w:spacing w:before="220" w:line="222" w:lineRule="auto"/>
              <w:ind w:left="572"/>
            </w:pPr>
            <w:r>
              <w:t>人</w:t>
            </w:r>
          </w:p>
        </w:tc>
        <w:tc>
          <w:tcPr>
            <w:tcW w:w="2419" w:type="dxa"/>
            <w:tcBorders>
              <w:bottom w:val="nil"/>
            </w:tcBorders>
            <w:vAlign w:val="top"/>
          </w:tcPr>
          <w:p w14:paraId="7BAEE616">
            <w:pPr>
              <w:pStyle w:val="12"/>
              <w:spacing w:before="219" w:line="236" w:lineRule="auto"/>
              <w:ind w:left="589"/>
            </w:pPr>
            <w:r>
              <w:rPr>
                <w:spacing w:val="-4"/>
              </w:rPr>
              <w:t>100≤X&lt;300</w:t>
            </w:r>
          </w:p>
        </w:tc>
        <w:tc>
          <w:tcPr>
            <w:tcW w:w="2179" w:type="dxa"/>
            <w:tcBorders>
              <w:bottom w:val="nil"/>
            </w:tcBorders>
            <w:vAlign w:val="top"/>
          </w:tcPr>
          <w:p w14:paraId="4307CE8D">
            <w:pPr>
              <w:pStyle w:val="12"/>
              <w:spacing w:before="219" w:line="236" w:lineRule="auto"/>
              <w:ind w:left="589"/>
            </w:pPr>
            <w:r>
              <w:rPr>
                <w:spacing w:val="-4"/>
              </w:rPr>
              <w:t>10≤X&lt;100</w:t>
            </w:r>
          </w:p>
        </w:tc>
        <w:tc>
          <w:tcPr>
            <w:tcW w:w="1459" w:type="dxa"/>
            <w:tcBorders>
              <w:bottom w:val="nil"/>
              <w:right w:val="nil"/>
            </w:tcBorders>
            <w:vAlign w:val="top"/>
          </w:tcPr>
          <w:p w14:paraId="762FF2C5">
            <w:pPr>
              <w:pStyle w:val="12"/>
              <w:spacing w:before="219"/>
              <w:ind w:left="571"/>
            </w:pPr>
            <w:r>
              <w:rPr>
                <w:spacing w:val="-2"/>
              </w:rPr>
              <w:t>X&lt;10</w:t>
            </w:r>
          </w:p>
        </w:tc>
      </w:tr>
    </w:tbl>
    <w:p w14:paraId="28D5B252">
      <w:pPr>
        <w:pStyle w:val="2"/>
      </w:pPr>
    </w:p>
    <w:p w14:paraId="62DDD2C0">
      <w:pPr>
        <w:sectPr>
          <w:footerReference r:id="rId54" w:type="default"/>
          <w:pgSz w:w="11906" w:h="16839"/>
          <w:pgMar w:top="1134" w:right="1023" w:bottom="1546" w:left="1070" w:header="0" w:footer="1380" w:gutter="0"/>
          <w:pgNumType w:fmt="decimal"/>
          <w:cols w:space="720" w:num="1"/>
        </w:sectPr>
      </w:pPr>
    </w:p>
    <w:p w14:paraId="28C3C40C">
      <w:pPr>
        <w:spacing w:before="204" w:line="219" w:lineRule="auto"/>
        <w:ind w:left="2980"/>
        <w:rPr>
          <w:rFonts w:ascii="宋体" w:hAnsi="宋体" w:eastAsia="宋体" w:cs="宋体"/>
          <w:sz w:val="24"/>
          <w:szCs w:val="24"/>
        </w:rPr>
      </w:pPr>
      <w:r>
        <w:rPr>
          <w:rFonts w:ascii="宋体" w:hAnsi="宋体" w:eastAsia="宋体" w:cs="宋体"/>
          <w:b/>
          <w:bCs/>
          <w:spacing w:val="-4"/>
          <w:sz w:val="24"/>
          <w:szCs w:val="24"/>
        </w:rPr>
        <w:t>（二）投标人监狱企业声明函</w:t>
      </w:r>
    </w:p>
    <w:p w14:paraId="746D3042">
      <w:pPr>
        <w:pStyle w:val="2"/>
        <w:spacing w:line="345" w:lineRule="auto"/>
      </w:pPr>
    </w:p>
    <w:p w14:paraId="230514FF">
      <w:pPr>
        <w:pStyle w:val="2"/>
        <w:spacing w:line="345" w:lineRule="auto"/>
      </w:pPr>
    </w:p>
    <w:p w14:paraId="0610FD4B">
      <w:pPr>
        <w:spacing w:before="78" w:line="219" w:lineRule="auto"/>
        <w:ind w:left="480"/>
        <w:rPr>
          <w:rFonts w:ascii="宋体" w:hAnsi="宋体" w:eastAsia="宋体" w:cs="宋体"/>
          <w:sz w:val="24"/>
          <w:szCs w:val="24"/>
        </w:rPr>
      </w:pPr>
      <w:r>
        <w:rPr>
          <w:rFonts w:ascii="宋体" w:hAnsi="宋体" w:eastAsia="宋体" w:cs="宋体"/>
          <w:spacing w:val="-1"/>
          <w:sz w:val="24"/>
          <w:szCs w:val="24"/>
        </w:rPr>
        <w:t>本企业（单位）郑重声明下列事项（按照实际情况勾选或填空</w:t>
      </w:r>
      <w:r>
        <w:rPr>
          <w:rFonts w:ascii="宋体" w:hAnsi="宋体" w:eastAsia="宋体" w:cs="宋体"/>
          <w:spacing w:val="7"/>
          <w:sz w:val="24"/>
          <w:szCs w:val="24"/>
        </w:rPr>
        <w:t>）：</w:t>
      </w:r>
    </w:p>
    <w:p w14:paraId="37608DBB">
      <w:pPr>
        <w:pStyle w:val="2"/>
        <w:spacing w:line="381" w:lineRule="auto"/>
      </w:pPr>
    </w:p>
    <w:p w14:paraId="6623C01F">
      <w:pPr>
        <w:spacing w:before="78" w:line="219" w:lineRule="auto"/>
        <w:ind w:left="480"/>
        <w:rPr>
          <w:rFonts w:ascii="宋体" w:hAnsi="宋体" w:eastAsia="宋体" w:cs="宋体"/>
          <w:sz w:val="24"/>
          <w:szCs w:val="24"/>
        </w:rPr>
      </w:pPr>
      <w:r>
        <w:rPr>
          <w:rFonts w:ascii="宋体" w:hAnsi="宋体" w:eastAsia="宋体" w:cs="宋体"/>
          <w:spacing w:val="-1"/>
          <w:sz w:val="24"/>
          <w:szCs w:val="24"/>
        </w:rPr>
        <w:t>本企业（单位）为直接投标人，提供本企业（单位）服务。</w:t>
      </w:r>
    </w:p>
    <w:p w14:paraId="0DF5F868">
      <w:pPr>
        <w:pStyle w:val="2"/>
        <w:spacing w:line="380" w:lineRule="auto"/>
      </w:pPr>
    </w:p>
    <w:p w14:paraId="0CCFA2CF">
      <w:pPr>
        <w:spacing w:before="78" w:line="290" w:lineRule="auto"/>
        <w:ind w:left="4" w:firstLine="366"/>
        <w:rPr>
          <w:rFonts w:ascii="宋体" w:hAnsi="宋体" w:eastAsia="宋体" w:cs="宋体"/>
          <w:sz w:val="24"/>
          <w:szCs w:val="24"/>
        </w:rPr>
      </w:pPr>
      <w:r>
        <w:rPr>
          <w:rFonts w:ascii="宋体" w:hAnsi="宋体" w:eastAsia="宋体" w:cs="宋体"/>
          <w:spacing w:val="-1"/>
          <w:sz w:val="24"/>
          <w:szCs w:val="24"/>
        </w:rPr>
        <w:t>（1）本企业（单位</w:t>
      </w:r>
      <w:r>
        <w:rPr>
          <w:rFonts w:ascii="宋体" w:hAnsi="宋体" w:eastAsia="宋体" w:cs="宋体"/>
          <w:spacing w:val="-14"/>
          <w:sz w:val="24"/>
          <w:szCs w:val="24"/>
        </w:rPr>
        <w:t>）（</w:t>
      </w:r>
      <w:r>
        <w:rPr>
          <w:rFonts w:ascii="宋体" w:hAnsi="宋体" w:eastAsia="宋体" w:cs="宋体"/>
          <w:spacing w:val="-1"/>
          <w:sz w:val="24"/>
          <w:szCs w:val="24"/>
        </w:rPr>
        <w:t>请填写：是、不是）监狱企业。后附省级以上监狱管理局、戒毒管理局（含新疆生产建设兵团）出具的属于监狱企业的证明文件。</w:t>
      </w:r>
    </w:p>
    <w:p w14:paraId="5511D5A6">
      <w:pPr>
        <w:pStyle w:val="2"/>
        <w:spacing w:line="381" w:lineRule="auto"/>
      </w:pPr>
    </w:p>
    <w:p w14:paraId="688B8370">
      <w:pPr>
        <w:spacing w:before="79" w:line="289" w:lineRule="auto"/>
        <w:ind w:right="10" w:firstLine="431"/>
        <w:rPr>
          <w:rFonts w:ascii="宋体" w:hAnsi="宋体" w:eastAsia="宋体" w:cs="宋体"/>
          <w:sz w:val="24"/>
          <w:szCs w:val="24"/>
        </w:rPr>
      </w:pPr>
      <w:r>
        <w:rPr>
          <w:rFonts w:ascii="宋体" w:hAnsi="宋体" w:eastAsia="宋体" w:cs="宋体"/>
          <w:spacing w:val="-2"/>
          <w:sz w:val="24"/>
          <w:szCs w:val="24"/>
        </w:rPr>
        <w:t>（2）本企业（单位</w:t>
      </w:r>
      <w:r>
        <w:rPr>
          <w:rFonts w:ascii="宋体" w:hAnsi="宋体" w:eastAsia="宋体" w:cs="宋体"/>
          <w:spacing w:val="-30"/>
          <w:sz w:val="24"/>
          <w:szCs w:val="24"/>
        </w:rPr>
        <w:t>）（</w:t>
      </w:r>
      <w:r>
        <w:rPr>
          <w:rFonts w:ascii="宋体" w:hAnsi="宋体" w:eastAsia="宋体" w:cs="宋体"/>
          <w:spacing w:val="-2"/>
          <w:sz w:val="24"/>
          <w:szCs w:val="24"/>
        </w:rPr>
        <w:t>请填写：是、不是）为联合体一方，提供本企业（</w:t>
      </w:r>
      <w:r>
        <w:rPr>
          <w:rFonts w:ascii="宋体" w:hAnsi="宋体" w:eastAsia="宋体" w:cs="宋体"/>
          <w:spacing w:val="-3"/>
          <w:sz w:val="24"/>
          <w:szCs w:val="24"/>
        </w:rPr>
        <w:t>单位）的</w:t>
      </w:r>
      <w:r>
        <w:rPr>
          <w:rFonts w:ascii="宋体" w:hAnsi="宋体" w:eastAsia="宋体" w:cs="宋体"/>
          <w:sz w:val="24"/>
          <w:szCs w:val="24"/>
        </w:rPr>
        <w:t>服务。本企业（单位）提供协议合同金额占到共同投标协</w:t>
      </w:r>
      <w:r>
        <w:rPr>
          <w:rFonts w:ascii="宋体" w:hAnsi="宋体" w:eastAsia="宋体" w:cs="宋体"/>
          <w:spacing w:val="-1"/>
          <w:sz w:val="24"/>
          <w:szCs w:val="24"/>
        </w:rPr>
        <w:t>议合同总金额的比例为。</w:t>
      </w:r>
    </w:p>
    <w:p w14:paraId="74EB4B86">
      <w:pPr>
        <w:pStyle w:val="2"/>
        <w:spacing w:line="381" w:lineRule="auto"/>
      </w:pPr>
    </w:p>
    <w:p w14:paraId="140760B6">
      <w:pPr>
        <w:spacing w:before="78" w:line="219" w:lineRule="auto"/>
        <w:ind w:left="480"/>
        <w:rPr>
          <w:rFonts w:ascii="宋体" w:hAnsi="宋体" w:eastAsia="宋体" w:cs="宋体"/>
          <w:sz w:val="24"/>
          <w:szCs w:val="24"/>
        </w:rPr>
      </w:pPr>
      <w:r>
        <w:rPr>
          <w:rFonts w:ascii="宋体" w:hAnsi="宋体" w:eastAsia="宋体" w:cs="宋体"/>
          <w:sz w:val="24"/>
          <w:szCs w:val="24"/>
        </w:rPr>
        <w:t>本企业（单位）对上述声明的真实性负责。如有虚</w:t>
      </w:r>
      <w:r>
        <w:rPr>
          <w:rFonts w:ascii="宋体" w:hAnsi="宋体" w:eastAsia="宋体" w:cs="宋体"/>
          <w:spacing w:val="-1"/>
          <w:sz w:val="24"/>
          <w:szCs w:val="24"/>
        </w:rPr>
        <w:t>假，将依法承担相应责任。</w:t>
      </w:r>
    </w:p>
    <w:p w14:paraId="4CED757B">
      <w:pPr>
        <w:pStyle w:val="2"/>
        <w:spacing w:line="255" w:lineRule="auto"/>
      </w:pPr>
    </w:p>
    <w:p w14:paraId="00A91A2F">
      <w:pPr>
        <w:pStyle w:val="2"/>
        <w:spacing w:line="256" w:lineRule="auto"/>
      </w:pPr>
    </w:p>
    <w:p w14:paraId="6EE9C9F3">
      <w:pPr>
        <w:pStyle w:val="2"/>
        <w:spacing w:line="256" w:lineRule="auto"/>
      </w:pPr>
    </w:p>
    <w:p w14:paraId="230A04A4">
      <w:pPr>
        <w:pStyle w:val="2"/>
        <w:spacing w:line="256" w:lineRule="auto"/>
      </w:pPr>
    </w:p>
    <w:p w14:paraId="269B040D">
      <w:pPr>
        <w:pStyle w:val="2"/>
        <w:spacing w:line="256" w:lineRule="auto"/>
      </w:pPr>
    </w:p>
    <w:p w14:paraId="694B1E75">
      <w:pPr>
        <w:pStyle w:val="2"/>
        <w:spacing w:line="256" w:lineRule="auto"/>
      </w:pPr>
    </w:p>
    <w:p w14:paraId="107604B2">
      <w:pPr>
        <w:pStyle w:val="2"/>
        <w:spacing w:line="256" w:lineRule="auto"/>
      </w:pPr>
    </w:p>
    <w:p w14:paraId="3A2A3184">
      <w:pPr>
        <w:pStyle w:val="2"/>
        <w:spacing w:line="256" w:lineRule="auto"/>
      </w:pPr>
    </w:p>
    <w:p w14:paraId="28B6DB40">
      <w:pPr>
        <w:pStyle w:val="2"/>
        <w:spacing w:line="256" w:lineRule="auto"/>
      </w:pPr>
    </w:p>
    <w:p w14:paraId="00334444">
      <w:pPr>
        <w:pStyle w:val="2"/>
        <w:spacing w:line="256" w:lineRule="auto"/>
      </w:pPr>
    </w:p>
    <w:p w14:paraId="3829ADE1">
      <w:pPr>
        <w:pStyle w:val="2"/>
        <w:spacing w:line="256" w:lineRule="auto"/>
      </w:pPr>
    </w:p>
    <w:p w14:paraId="1FB9E2BA">
      <w:pPr>
        <w:pStyle w:val="2"/>
        <w:spacing w:line="256" w:lineRule="auto"/>
      </w:pPr>
    </w:p>
    <w:p w14:paraId="560A1F6B">
      <w:pPr>
        <w:spacing w:before="79" w:line="219" w:lineRule="auto"/>
        <w:ind w:left="3122"/>
        <w:rPr>
          <w:rFonts w:ascii="宋体" w:hAnsi="宋体" w:eastAsia="宋体" w:cs="宋体"/>
          <w:sz w:val="24"/>
          <w:szCs w:val="24"/>
        </w:rPr>
      </w:pPr>
      <w:r>
        <w:rPr>
          <w:rFonts w:ascii="宋体" w:hAnsi="宋体" w:eastAsia="宋体" w:cs="宋体"/>
          <w:spacing w:val="-3"/>
          <w:sz w:val="24"/>
          <w:szCs w:val="24"/>
        </w:rPr>
        <w:t>投标人（盖章</w:t>
      </w:r>
      <w:r>
        <w:rPr>
          <w:rFonts w:ascii="宋体" w:hAnsi="宋体" w:eastAsia="宋体" w:cs="宋体"/>
          <w:spacing w:val="2"/>
          <w:sz w:val="24"/>
          <w:szCs w:val="24"/>
        </w:rPr>
        <w:t>）：</w:t>
      </w:r>
    </w:p>
    <w:p w14:paraId="67038EE5">
      <w:pPr>
        <w:spacing w:before="184" w:line="219" w:lineRule="auto"/>
        <w:ind w:left="3120"/>
        <w:rPr>
          <w:rFonts w:ascii="宋体" w:hAnsi="宋体" w:eastAsia="宋体" w:cs="宋体"/>
          <w:sz w:val="24"/>
          <w:szCs w:val="24"/>
        </w:rPr>
      </w:pPr>
      <w:r>
        <w:rPr>
          <w:rFonts w:ascii="宋体" w:hAnsi="宋体" w:eastAsia="宋体" w:cs="宋体"/>
          <w:spacing w:val="-1"/>
          <w:sz w:val="24"/>
          <w:szCs w:val="24"/>
        </w:rPr>
        <w:t>法定代表人或委托代理人（签字</w:t>
      </w:r>
      <w:r>
        <w:rPr>
          <w:rFonts w:ascii="宋体" w:hAnsi="宋体" w:eastAsia="宋体" w:cs="宋体"/>
          <w:spacing w:val="1"/>
          <w:sz w:val="24"/>
          <w:szCs w:val="24"/>
        </w:rPr>
        <w:t>）：</w:t>
      </w:r>
    </w:p>
    <w:p w14:paraId="2520B7F2">
      <w:pPr>
        <w:spacing w:before="181" w:line="219" w:lineRule="auto"/>
        <w:ind w:left="316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1"/>
          <w:sz w:val="24"/>
          <w:szCs w:val="24"/>
        </w:rPr>
        <w:t xml:space="preserve">       </w:t>
      </w:r>
      <w:r>
        <w:rPr>
          <w:rFonts w:ascii="宋体" w:hAnsi="宋体" w:eastAsia="宋体" w:cs="宋体"/>
          <w:spacing w:val="-13"/>
          <w:sz w:val="24"/>
          <w:szCs w:val="24"/>
        </w:rPr>
        <w:t>年</w:t>
      </w:r>
      <w:r>
        <w:rPr>
          <w:rFonts w:ascii="宋体" w:hAnsi="宋体" w:eastAsia="宋体" w:cs="宋体"/>
          <w:spacing w:val="6"/>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3AD6882C">
      <w:pPr>
        <w:spacing w:line="219" w:lineRule="auto"/>
        <w:rPr>
          <w:rFonts w:ascii="宋体" w:hAnsi="宋体" w:eastAsia="宋体" w:cs="宋体"/>
          <w:sz w:val="24"/>
          <w:szCs w:val="24"/>
        </w:rPr>
        <w:sectPr>
          <w:footerReference r:id="rId55" w:type="default"/>
          <w:pgSz w:w="11906" w:h="16839"/>
          <w:pgMar w:top="1431" w:right="1407" w:bottom="1546" w:left="1427" w:header="0" w:footer="1380" w:gutter="0"/>
          <w:pgNumType w:fmt="decimal"/>
          <w:cols w:space="720" w:num="1"/>
        </w:sectPr>
      </w:pPr>
    </w:p>
    <w:p w14:paraId="34605DD0">
      <w:pPr>
        <w:spacing w:before="48" w:line="219" w:lineRule="auto"/>
        <w:ind w:left="2858"/>
        <w:rPr>
          <w:rFonts w:ascii="宋体" w:hAnsi="宋体" w:eastAsia="宋体" w:cs="宋体"/>
          <w:sz w:val="24"/>
          <w:szCs w:val="24"/>
        </w:rPr>
      </w:pPr>
      <w:r>
        <w:rPr>
          <w:rFonts w:ascii="宋体" w:hAnsi="宋体" w:eastAsia="宋体" w:cs="宋体"/>
          <w:b/>
          <w:bCs/>
          <w:spacing w:val="-4"/>
          <w:sz w:val="24"/>
          <w:szCs w:val="24"/>
        </w:rPr>
        <w:t>（三）残疾人福利性单位声明函</w:t>
      </w:r>
    </w:p>
    <w:p w14:paraId="1C5C8944">
      <w:pPr>
        <w:pStyle w:val="2"/>
        <w:spacing w:line="413" w:lineRule="auto"/>
      </w:pPr>
    </w:p>
    <w:p w14:paraId="692939BF">
      <w:pPr>
        <w:spacing w:before="78" w:line="359" w:lineRule="auto"/>
        <w:ind w:firstLine="568"/>
        <w:jc w:val="both"/>
        <w:rPr>
          <w:rFonts w:ascii="宋体" w:hAnsi="宋体" w:eastAsia="宋体" w:cs="宋体"/>
          <w:sz w:val="24"/>
          <w:szCs w:val="24"/>
        </w:rPr>
      </w:pPr>
      <w:r>
        <w:rPr>
          <w:rFonts w:ascii="宋体" w:hAnsi="宋体" w:eastAsia="宋体" w:cs="宋体"/>
          <w:sz w:val="24"/>
          <w:szCs w:val="24"/>
        </w:rPr>
        <w:t>本单位郑重声明，根据《财政部</w:t>
      </w:r>
      <w:r>
        <w:rPr>
          <w:rFonts w:ascii="宋体" w:hAnsi="宋体" w:eastAsia="宋体" w:cs="宋体"/>
          <w:spacing w:val="52"/>
          <w:sz w:val="24"/>
          <w:szCs w:val="24"/>
        </w:rPr>
        <w:t xml:space="preserve"> </w:t>
      </w:r>
      <w:r>
        <w:rPr>
          <w:rFonts w:ascii="宋体" w:hAnsi="宋体" w:eastAsia="宋体" w:cs="宋体"/>
          <w:sz w:val="24"/>
          <w:szCs w:val="24"/>
        </w:rPr>
        <w:t>民政部</w:t>
      </w:r>
      <w:r>
        <w:rPr>
          <w:rFonts w:ascii="宋体" w:hAnsi="宋体" w:eastAsia="宋体" w:cs="宋体"/>
          <w:spacing w:val="39"/>
          <w:sz w:val="24"/>
          <w:szCs w:val="24"/>
        </w:rPr>
        <w:t xml:space="preserve"> </w:t>
      </w:r>
      <w:r>
        <w:rPr>
          <w:rFonts w:ascii="宋体" w:hAnsi="宋体" w:eastAsia="宋体" w:cs="宋体"/>
          <w:sz w:val="24"/>
          <w:szCs w:val="24"/>
        </w:rPr>
        <w:t>中国残疾人联合会关于促进残疾人就业政府采购政策的通知》（财库〔2017〕141</w:t>
      </w:r>
      <w:r>
        <w:rPr>
          <w:rFonts w:ascii="宋体" w:hAnsi="宋体" w:eastAsia="宋体" w:cs="宋体"/>
          <w:spacing w:val="-45"/>
          <w:sz w:val="24"/>
          <w:szCs w:val="24"/>
        </w:rPr>
        <w:t xml:space="preserve"> </w:t>
      </w:r>
      <w:r>
        <w:rPr>
          <w:rFonts w:ascii="宋体" w:hAnsi="宋体" w:eastAsia="宋体" w:cs="宋体"/>
          <w:sz w:val="24"/>
          <w:szCs w:val="24"/>
        </w:rPr>
        <w:t>号</w:t>
      </w:r>
      <w:r>
        <w:rPr>
          <w:rFonts w:ascii="宋体" w:hAnsi="宋体" w:eastAsia="宋体" w:cs="宋体"/>
          <w:spacing w:val="-1"/>
          <w:sz w:val="24"/>
          <w:szCs w:val="24"/>
        </w:rPr>
        <w:t>）的规定，本单位为符合条件的残疾人福利性单位，且本单位参加______单位的______项目</w:t>
      </w:r>
      <w:r>
        <w:rPr>
          <w:rFonts w:ascii="宋体" w:hAnsi="宋体" w:eastAsia="宋体" w:cs="宋体"/>
          <w:spacing w:val="-2"/>
          <w:sz w:val="24"/>
          <w:szCs w:val="24"/>
        </w:rPr>
        <w:t>采购活动提供本单位制造的货物（由</w:t>
      </w:r>
      <w:r>
        <w:rPr>
          <w:rFonts w:ascii="宋体" w:hAnsi="宋体" w:eastAsia="宋体" w:cs="宋体"/>
          <w:spacing w:val="1"/>
          <w:sz w:val="24"/>
          <w:szCs w:val="24"/>
        </w:rPr>
        <w:t>本单位承担工程/提供服务</w:t>
      </w:r>
      <w:r>
        <w:rPr>
          <w:rFonts w:ascii="宋体" w:hAnsi="宋体" w:eastAsia="宋体" w:cs="宋体"/>
          <w:spacing w:val="12"/>
          <w:sz w:val="24"/>
          <w:szCs w:val="24"/>
        </w:rPr>
        <w:t>），</w:t>
      </w:r>
      <w:r>
        <w:rPr>
          <w:rFonts w:ascii="宋体" w:hAnsi="宋体" w:eastAsia="宋体" w:cs="宋体"/>
          <w:spacing w:val="1"/>
          <w:sz w:val="24"/>
          <w:szCs w:val="24"/>
        </w:rPr>
        <w:t>或者提供其他残疾人福利性单位制造的货物（不包括使</w:t>
      </w:r>
      <w:r>
        <w:rPr>
          <w:rFonts w:ascii="宋体" w:hAnsi="宋体" w:eastAsia="宋体" w:cs="宋体"/>
          <w:spacing w:val="-1"/>
          <w:sz w:val="24"/>
          <w:szCs w:val="24"/>
        </w:rPr>
        <w:t>用非残疾人福利性单位注册商标的货物）。</w:t>
      </w:r>
    </w:p>
    <w:p w14:paraId="70C178EE">
      <w:pPr>
        <w:spacing w:line="218" w:lineRule="auto"/>
        <w:ind w:left="541"/>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78235BC5">
      <w:pPr>
        <w:pStyle w:val="2"/>
        <w:spacing w:line="257" w:lineRule="auto"/>
      </w:pPr>
    </w:p>
    <w:p w14:paraId="6C5E616D">
      <w:pPr>
        <w:pStyle w:val="2"/>
        <w:spacing w:line="257" w:lineRule="auto"/>
      </w:pPr>
    </w:p>
    <w:p w14:paraId="48759001">
      <w:pPr>
        <w:pStyle w:val="2"/>
        <w:spacing w:line="258" w:lineRule="auto"/>
      </w:pPr>
    </w:p>
    <w:p w14:paraId="29A1DAA5">
      <w:pPr>
        <w:pStyle w:val="2"/>
        <w:spacing w:line="258" w:lineRule="auto"/>
      </w:pPr>
    </w:p>
    <w:p w14:paraId="021401FA">
      <w:pPr>
        <w:spacing w:before="78" w:line="219" w:lineRule="auto"/>
        <w:ind w:left="3725"/>
        <w:rPr>
          <w:rFonts w:ascii="宋体" w:hAnsi="宋体" w:eastAsia="宋体" w:cs="宋体"/>
          <w:sz w:val="24"/>
          <w:szCs w:val="24"/>
        </w:rPr>
      </w:pPr>
      <w:r>
        <w:rPr>
          <w:rFonts w:ascii="宋体" w:hAnsi="宋体" w:eastAsia="宋体" w:cs="宋体"/>
          <w:spacing w:val="-1"/>
          <w:sz w:val="24"/>
          <w:szCs w:val="24"/>
        </w:rPr>
        <w:t>残疾人福利性单位名称（盖公章</w:t>
      </w:r>
      <w:r>
        <w:rPr>
          <w:rFonts w:ascii="宋体" w:hAnsi="宋体" w:eastAsia="宋体" w:cs="宋体"/>
          <w:spacing w:val="1"/>
          <w:sz w:val="24"/>
          <w:szCs w:val="24"/>
        </w:rPr>
        <w:t>）：</w:t>
      </w:r>
    </w:p>
    <w:p w14:paraId="180906E8">
      <w:pPr>
        <w:pStyle w:val="2"/>
        <w:spacing w:line="283" w:lineRule="auto"/>
      </w:pPr>
    </w:p>
    <w:p w14:paraId="6E104326">
      <w:pPr>
        <w:pStyle w:val="2"/>
        <w:spacing w:line="284" w:lineRule="auto"/>
      </w:pPr>
    </w:p>
    <w:p w14:paraId="026395E8">
      <w:pPr>
        <w:spacing w:before="78" w:line="220" w:lineRule="auto"/>
        <w:ind w:left="3807"/>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3"/>
          <w:sz w:val="24"/>
          <w:szCs w:val="24"/>
        </w:rPr>
        <w:t xml:space="preserve">    </w:t>
      </w:r>
      <w:r>
        <w:rPr>
          <w:rFonts w:ascii="宋体" w:hAnsi="宋体" w:eastAsia="宋体" w:cs="宋体"/>
          <w:spacing w:val="-21"/>
          <w:sz w:val="24"/>
          <w:szCs w:val="24"/>
        </w:rPr>
        <w:t>期：</w:t>
      </w:r>
    </w:p>
    <w:p w14:paraId="33029D6D">
      <w:pPr>
        <w:spacing w:line="220" w:lineRule="auto"/>
        <w:rPr>
          <w:rFonts w:ascii="宋体" w:hAnsi="宋体" w:eastAsia="宋体" w:cs="宋体"/>
          <w:sz w:val="24"/>
          <w:szCs w:val="24"/>
        </w:rPr>
        <w:sectPr>
          <w:footerReference r:id="rId56" w:type="default"/>
          <w:pgSz w:w="11906" w:h="16839"/>
          <w:pgMar w:top="1122" w:right="1417" w:bottom="1546" w:left="1426" w:header="0" w:footer="1380" w:gutter="0"/>
          <w:pgNumType w:fmt="decimal"/>
          <w:cols w:space="720" w:num="1"/>
        </w:sectPr>
      </w:pPr>
    </w:p>
    <w:p w14:paraId="4684AD95">
      <w:pPr>
        <w:spacing w:before="48" w:line="219" w:lineRule="auto"/>
        <w:ind w:left="5"/>
        <w:rPr>
          <w:rFonts w:ascii="宋体" w:hAnsi="宋体" w:eastAsia="宋体" w:cs="宋体"/>
          <w:sz w:val="24"/>
          <w:szCs w:val="24"/>
        </w:rPr>
      </w:pPr>
      <w:r>
        <w:rPr>
          <w:rFonts w:ascii="宋体" w:hAnsi="宋体" w:eastAsia="宋体" w:cs="宋体"/>
          <w:b/>
          <w:bCs/>
          <w:spacing w:val="-2"/>
          <w:sz w:val="24"/>
          <w:szCs w:val="24"/>
        </w:rPr>
        <w:t>5.2.17.</w:t>
      </w:r>
      <w:r>
        <w:rPr>
          <w:rFonts w:ascii="宋体" w:hAnsi="宋体" w:eastAsia="宋体" w:cs="宋体"/>
          <w:spacing w:val="-2"/>
          <w:sz w:val="24"/>
          <w:szCs w:val="24"/>
        </w:rPr>
        <w:t xml:space="preserve"> </w:t>
      </w:r>
      <w:r>
        <w:rPr>
          <w:rFonts w:ascii="宋体" w:hAnsi="宋体" w:eastAsia="宋体" w:cs="宋体"/>
          <w:b/>
          <w:bCs/>
          <w:spacing w:val="-2"/>
          <w:sz w:val="24"/>
          <w:szCs w:val="24"/>
        </w:rPr>
        <w:t>资格声明（制造商、代理商</w:t>
      </w:r>
      <w:r>
        <w:rPr>
          <w:rFonts w:ascii="宋体" w:hAnsi="宋体" w:eastAsia="宋体" w:cs="宋体"/>
          <w:b/>
          <w:bCs/>
          <w:spacing w:val="-3"/>
          <w:sz w:val="24"/>
          <w:szCs w:val="24"/>
        </w:rPr>
        <w:t>或经销商）</w:t>
      </w:r>
    </w:p>
    <w:p w14:paraId="48909859">
      <w:pPr>
        <w:pStyle w:val="2"/>
        <w:spacing w:line="402" w:lineRule="auto"/>
      </w:pPr>
    </w:p>
    <w:p w14:paraId="23340055">
      <w:pPr>
        <w:spacing w:before="101" w:line="225" w:lineRule="auto"/>
        <w:ind w:left="1820"/>
        <w:rPr>
          <w:rFonts w:ascii="宋体" w:hAnsi="宋体" w:eastAsia="宋体" w:cs="宋体"/>
          <w:sz w:val="24"/>
          <w:szCs w:val="24"/>
        </w:rPr>
      </w:pPr>
      <w:r>
        <w:rPr>
          <w:rFonts w:ascii="宋体" w:hAnsi="宋体" w:eastAsia="宋体" w:cs="宋体"/>
          <w:b/>
          <w:bCs/>
          <w:spacing w:val="5"/>
          <w:sz w:val="24"/>
          <w:szCs w:val="24"/>
        </w:rPr>
        <w:t>资格声明（制造商、代理商或经销商）</w:t>
      </w:r>
    </w:p>
    <w:p w14:paraId="04A1AF86">
      <w:pPr>
        <w:pStyle w:val="2"/>
        <w:spacing w:line="343" w:lineRule="auto"/>
      </w:pPr>
    </w:p>
    <w:p w14:paraId="2655DC6E">
      <w:pPr>
        <w:pStyle w:val="2"/>
        <w:spacing w:line="344" w:lineRule="auto"/>
      </w:pPr>
    </w:p>
    <w:p w14:paraId="6A92B7AE">
      <w:pPr>
        <w:spacing w:before="78" w:line="219" w:lineRule="auto"/>
        <w:rPr>
          <w:rFonts w:ascii="宋体" w:hAnsi="宋体" w:eastAsia="宋体" w:cs="宋体"/>
          <w:sz w:val="24"/>
          <w:szCs w:val="24"/>
        </w:rPr>
      </w:pPr>
      <w:r>
        <w:rPr>
          <w:rFonts w:ascii="宋体" w:hAnsi="宋体" w:eastAsia="宋体" w:cs="宋体"/>
          <w:spacing w:val="7"/>
          <w:sz w:val="24"/>
          <w:szCs w:val="24"/>
        </w:rPr>
        <w:t>致</w:t>
      </w:r>
      <w:r>
        <w:rPr>
          <w:rFonts w:ascii="宋体" w:hAnsi="宋体" w:eastAsia="宋体" w:cs="宋体"/>
          <w:spacing w:val="-30"/>
          <w:sz w:val="24"/>
          <w:szCs w:val="24"/>
        </w:rPr>
        <w:t>：（</w:t>
      </w:r>
      <w:r>
        <w:rPr>
          <w:rFonts w:ascii="宋体" w:hAnsi="宋体" w:eastAsia="宋体" w:cs="宋体"/>
          <w:spacing w:val="7"/>
          <w:sz w:val="24"/>
          <w:szCs w:val="24"/>
        </w:rPr>
        <w:t>采购人名称）</w:t>
      </w:r>
    </w:p>
    <w:p w14:paraId="5B52677D">
      <w:pPr>
        <w:pStyle w:val="2"/>
        <w:spacing w:line="315" w:lineRule="auto"/>
      </w:pPr>
    </w:p>
    <w:p w14:paraId="1B2412B0">
      <w:pPr>
        <w:pStyle w:val="2"/>
        <w:spacing w:line="315" w:lineRule="auto"/>
      </w:pPr>
    </w:p>
    <w:p w14:paraId="03B37765">
      <w:pPr>
        <w:spacing w:before="78" w:line="383" w:lineRule="auto"/>
        <w:ind w:firstLine="423"/>
        <w:rPr>
          <w:rFonts w:ascii="宋体" w:hAnsi="宋体" w:eastAsia="宋体" w:cs="宋体"/>
          <w:sz w:val="24"/>
          <w:szCs w:val="24"/>
        </w:rPr>
      </w:pPr>
      <w:r>
        <w:rPr>
          <w:rFonts w:ascii="宋体" w:hAnsi="宋体" w:eastAsia="宋体" w:cs="宋体"/>
          <w:spacing w:val="-5"/>
          <w:sz w:val="24"/>
          <w:szCs w:val="24"/>
        </w:rPr>
        <w:t>为响应（招标项目标段名称）招标文件的要求，我方作为本次投标货物的</w:t>
      </w:r>
      <w:r>
        <w:rPr>
          <w:rFonts w:ascii="宋体" w:hAnsi="宋体" w:eastAsia="宋体" w:cs="宋体"/>
          <w:b/>
          <w:bCs/>
          <w:spacing w:val="-5"/>
          <w:sz w:val="24"/>
          <w:szCs w:val="24"/>
          <w:u w:val="single" w:color="auto"/>
        </w:rPr>
        <w:t>（制造商、</w:t>
      </w:r>
      <w:r>
        <w:rPr>
          <w:rFonts w:ascii="宋体" w:hAnsi="宋体" w:eastAsia="宋体" w:cs="宋体"/>
          <w:b/>
          <w:bCs/>
          <w:spacing w:val="-4"/>
          <w:sz w:val="24"/>
          <w:szCs w:val="24"/>
          <w:u w:val="single" w:color="auto"/>
        </w:rPr>
        <w:t>代理商或经销商</w:t>
      </w:r>
      <w:r>
        <w:rPr>
          <w:rFonts w:ascii="宋体" w:hAnsi="宋体" w:eastAsia="宋体" w:cs="宋体"/>
          <w:b/>
          <w:bCs/>
          <w:spacing w:val="-46"/>
          <w:sz w:val="24"/>
          <w:szCs w:val="24"/>
          <w:u w:val="single" w:color="auto"/>
        </w:rPr>
        <w:t>）</w:t>
      </w:r>
      <w:r>
        <w:rPr>
          <w:rFonts w:ascii="宋体" w:hAnsi="宋体" w:eastAsia="宋体" w:cs="宋体"/>
          <w:spacing w:val="-46"/>
          <w:sz w:val="24"/>
          <w:szCs w:val="24"/>
        </w:rPr>
        <w:t>，</w:t>
      </w:r>
      <w:r>
        <w:rPr>
          <w:rFonts w:ascii="宋体" w:hAnsi="宋体" w:eastAsia="宋体" w:cs="宋体"/>
          <w:spacing w:val="-4"/>
          <w:sz w:val="24"/>
          <w:szCs w:val="24"/>
        </w:rPr>
        <w:t>提交如下资料和信息，并声明下述全部资料和信息是真实和准确的。</w:t>
      </w:r>
    </w:p>
    <w:p w14:paraId="73A56024">
      <w:pPr>
        <w:spacing w:line="218" w:lineRule="auto"/>
        <w:ind w:left="18"/>
        <w:rPr>
          <w:rFonts w:ascii="宋体" w:hAnsi="宋体" w:eastAsia="宋体" w:cs="宋体"/>
          <w:sz w:val="24"/>
          <w:szCs w:val="24"/>
        </w:rPr>
      </w:pPr>
      <w:r>
        <w:rPr>
          <w:rFonts w:ascii="宋体" w:hAnsi="宋体" w:eastAsia="宋体" w:cs="宋体"/>
          <w:spacing w:val="-3"/>
          <w:sz w:val="24"/>
          <w:szCs w:val="24"/>
        </w:rPr>
        <w:t>1、投标人基本情况表</w:t>
      </w:r>
    </w:p>
    <w:p w14:paraId="3F04D699">
      <w:pPr>
        <w:spacing w:before="214" w:line="219" w:lineRule="auto"/>
        <w:ind w:left="3"/>
        <w:rPr>
          <w:rFonts w:ascii="宋体" w:hAnsi="宋体" w:eastAsia="宋体" w:cs="宋体"/>
          <w:sz w:val="24"/>
          <w:szCs w:val="24"/>
        </w:rPr>
      </w:pPr>
      <w:r>
        <w:rPr>
          <w:rFonts w:ascii="宋体" w:hAnsi="宋体" w:eastAsia="宋体" w:cs="宋体"/>
          <w:spacing w:val="-1"/>
          <w:sz w:val="24"/>
          <w:szCs w:val="24"/>
        </w:rPr>
        <w:t>2、投标货物生产能力说明（如有时，制造商提供）</w:t>
      </w:r>
    </w:p>
    <w:p w14:paraId="538E2ACA">
      <w:pPr>
        <w:spacing w:before="212" w:line="219" w:lineRule="auto"/>
        <w:ind w:left="5"/>
        <w:rPr>
          <w:rFonts w:ascii="宋体" w:hAnsi="宋体" w:eastAsia="宋体" w:cs="宋体"/>
          <w:sz w:val="24"/>
          <w:szCs w:val="24"/>
        </w:rPr>
      </w:pPr>
      <w:r>
        <w:rPr>
          <w:rFonts w:ascii="宋体" w:hAnsi="宋体" w:eastAsia="宋体" w:cs="宋体"/>
          <w:spacing w:val="-1"/>
          <w:sz w:val="24"/>
          <w:szCs w:val="24"/>
        </w:rPr>
        <w:t>3、制造商授权书（如有时，代理商或经销商提供）</w:t>
      </w:r>
    </w:p>
    <w:p w14:paraId="521D2A3F">
      <w:pPr>
        <w:spacing w:line="219" w:lineRule="auto"/>
        <w:rPr>
          <w:rFonts w:ascii="宋体" w:hAnsi="宋体" w:eastAsia="宋体" w:cs="宋体"/>
          <w:sz w:val="24"/>
          <w:szCs w:val="24"/>
        </w:rPr>
        <w:sectPr>
          <w:footerReference r:id="rId57" w:type="default"/>
          <w:pgSz w:w="11906" w:h="16839"/>
          <w:pgMar w:top="1122" w:right="1337" w:bottom="1546" w:left="1426" w:header="0" w:footer="1380" w:gutter="0"/>
          <w:pgNumType w:fmt="decimal"/>
          <w:cols w:space="720" w:num="1"/>
        </w:sectPr>
      </w:pPr>
    </w:p>
    <w:p w14:paraId="4681CAB8">
      <w:pPr>
        <w:spacing w:before="48" w:line="220" w:lineRule="auto"/>
        <w:ind w:left="4"/>
        <w:rPr>
          <w:rFonts w:ascii="宋体" w:hAnsi="宋体" w:eastAsia="宋体" w:cs="宋体"/>
          <w:sz w:val="24"/>
          <w:szCs w:val="24"/>
        </w:rPr>
      </w:pPr>
      <w:r>
        <w:rPr>
          <w:rFonts w:ascii="宋体" w:hAnsi="宋体" w:eastAsia="宋体" w:cs="宋体"/>
          <w:b/>
          <w:bCs/>
          <w:spacing w:val="-3"/>
          <w:sz w:val="24"/>
          <w:szCs w:val="24"/>
        </w:rPr>
        <w:t>5.2.18.</w:t>
      </w:r>
      <w:r>
        <w:rPr>
          <w:rFonts w:ascii="宋体" w:hAnsi="宋体" w:eastAsia="宋体" w:cs="宋体"/>
          <w:spacing w:val="-3"/>
          <w:sz w:val="24"/>
          <w:szCs w:val="24"/>
        </w:rPr>
        <w:t xml:space="preserve">  </w:t>
      </w:r>
      <w:r>
        <w:rPr>
          <w:rFonts w:ascii="宋体" w:hAnsi="宋体" w:eastAsia="宋体" w:cs="宋体"/>
          <w:b/>
          <w:bCs/>
          <w:spacing w:val="-3"/>
          <w:sz w:val="24"/>
          <w:szCs w:val="24"/>
        </w:rPr>
        <w:t>其他需要提交的资料</w:t>
      </w:r>
    </w:p>
    <w:p w14:paraId="37D76AFA">
      <w:pPr>
        <w:spacing w:before="37" w:line="225" w:lineRule="auto"/>
        <w:ind w:left="3093"/>
        <w:rPr>
          <w:rFonts w:ascii="宋体" w:hAnsi="宋体" w:eastAsia="宋体" w:cs="宋体"/>
          <w:sz w:val="24"/>
          <w:szCs w:val="24"/>
        </w:rPr>
      </w:pPr>
      <w:r>
        <w:rPr>
          <w:rFonts w:ascii="宋体" w:hAnsi="宋体" w:eastAsia="宋体" w:cs="宋体"/>
          <w:b/>
          <w:bCs/>
          <w:spacing w:val="6"/>
          <w:sz w:val="24"/>
          <w:szCs w:val="24"/>
        </w:rPr>
        <w:t>其他需要提交的资料</w:t>
      </w:r>
    </w:p>
    <w:p w14:paraId="2DDA427F">
      <w:pPr>
        <w:spacing w:before="231" w:line="219" w:lineRule="auto"/>
        <w:rPr>
          <w:rFonts w:ascii="宋体" w:hAnsi="宋体" w:eastAsia="宋体" w:cs="宋体"/>
          <w:sz w:val="24"/>
          <w:szCs w:val="24"/>
        </w:rPr>
      </w:pPr>
      <w:r>
        <w:rPr>
          <w:rFonts w:ascii="宋体" w:hAnsi="宋体" w:eastAsia="宋体" w:cs="宋体"/>
          <w:spacing w:val="-1"/>
          <w:sz w:val="24"/>
          <w:szCs w:val="24"/>
        </w:rPr>
        <w:t>根据招标文件的要求和投标人认为需要提供的资料。</w:t>
      </w:r>
    </w:p>
    <w:sectPr>
      <w:footerReference r:id="rId58" w:type="default"/>
      <w:pgSz w:w="11906" w:h="16839"/>
      <w:pgMar w:top="1122" w:right="1785" w:bottom="1546" w:left="1427" w:header="0" w:footer="138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6"/>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1F25B">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398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485398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FF2F7">
    <w:pPr>
      <w:spacing w:line="154" w:lineRule="exact"/>
      <w:ind w:left="46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4D03C">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0444D03C">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9CA23">
    <w:pPr>
      <w:spacing w:line="154" w:lineRule="exact"/>
      <w:ind w:left="46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1866D">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6C31866D">
                    <w:pPr>
                      <w:pStyle w:val="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817B1">
    <w:pPr>
      <w:spacing w:line="155" w:lineRule="exact"/>
      <w:ind w:left="46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1A983">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2D31A983">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13B6">
    <w:pPr>
      <w:spacing w:line="154" w:lineRule="exact"/>
      <w:ind w:left="46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3E91A">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6DE3E91A">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335AE">
    <w:pPr>
      <w:spacing w:line="155" w:lineRule="exact"/>
      <w:ind w:left="46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FEDED">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77CFEDED">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487A">
    <w:pPr>
      <w:spacing w:line="155" w:lineRule="exact"/>
      <w:ind w:left="46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6B96D">
                          <w:pPr>
                            <w:pStyle w:val="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4AD6B96D">
                    <w:pPr>
                      <w:pStyle w:val="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38160">
    <w:pPr>
      <w:spacing w:line="155" w:lineRule="exact"/>
      <w:ind w:left="46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0C7F8">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20E0C7F8">
                    <w:pPr>
                      <w:pStyle w:val="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A73AA">
    <w:pPr>
      <w:spacing w:line="155" w:lineRule="exact"/>
      <w:ind w:left="46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7E5CD">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0A07E5CD">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2FF61">
    <w:pPr>
      <w:spacing w:line="155" w:lineRule="exact"/>
      <w:ind w:left="46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6F0E1">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3ED6F0E1">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4BBF1">
    <w:pPr>
      <w:spacing w:line="155" w:lineRule="exact"/>
      <w:ind w:left="45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87527">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09887527">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2B6C3">
    <w:pPr>
      <w:spacing w:line="213" w:lineRule="auto"/>
      <w:ind w:left="3222"/>
      <w:rPr>
        <w:rFonts w:hint="eastAsia" w:ascii="宋体" w:hAnsi="宋体" w:eastAsia="宋体" w:cs="宋体"/>
        <w:sz w:val="30"/>
        <w:szCs w:val="30"/>
        <w:lang w:val="en-US" w:eastAsia="zh-CN"/>
      </w:rPr>
    </w:pPr>
    <w:r>
      <w:rPr>
        <w:sz w:val="3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96CEB">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EC96CEB">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43CC0">
    <w:pPr>
      <w:spacing w:line="155" w:lineRule="exact"/>
      <w:ind w:left="46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152F6">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3D1152F6">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77CB9">
    <w:pPr>
      <w:spacing w:line="155" w:lineRule="exact"/>
      <w:ind w:left="46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0A937">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36B0A937">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49DFE">
    <w:pPr>
      <w:spacing w:line="155" w:lineRule="exact"/>
      <w:ind w:left="46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BB46B">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1E4BB46B">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CD2E3">
    <w:pPr>
      <w:spacing w:line="155" w:lineRule="exact"/>
      <w:ind w:left="46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65B2F">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6EA65B2F">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6079A">
    <w:pPr>
      <w:spacing w:line="155" w:lineRule="exact"/>
      <w:ind w:left="46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A3DA9">
                          <w:pPr>
                            <w:pStyle w:val="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273A3DA9">
                    <w:pPr>
                      <w:pStyle w:val="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A7CA1">
    <w:pPr>
      <w:spacing w:line="155" w:lineRule="exact"/>
      <w:ind w:left="46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2C02A">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7EC2C02A">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32A93">
    <w:pPr>
      <w:spacing w:line="155" w:lineRule="exact"/>
      <w:ind w:left="4605"/>
      <w:rPr>
        <w:rFonts w:hint="eastAsia"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893F1">
                          <w:pPr>
                            <w:pStyle w:val="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4A0893F1">
                    <w:pPr>
                      <w:pStyle w:val="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56973">
    <w:pPr>
      <w:spacing w:line="155" w:lineRule="exact"/>
      <w:ind w:left="46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9DE8D">
                          <w:pPr>
                            <w:pStyle w:val="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08C9DE8D">
                    <w:pPr>
                      <w:pStyle w:val="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83919">
    <w:pPr>
      <w:spacing w:line="168" w:lineRule="auto"/>
      <w:rPr>
        <w:rFonts w:ascii="Calibri" w:hAnsi="Calibri" w:eastAsia="Calibri" w:cs="Calibri"/>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D1630">
                          <w:pPr>
                            <w:pStyle w:val="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6C1D1630">
                    <w:pPr>
                      <w:pStyle w:val="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2A8E6">
    <w:pPr>
      <w:spacing w:line="169" w:lineRule="auto"/>
      <w:ind w:left="4436"/>
      <w:rPr>
        <w:rFonts w:ascii="Calibri" w:hAnsi="Calibri" w:eastAsia="Calibri" w:cs="Calibri"/>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2676B">
                          <w:pPr>
                            <w:pStyle w:val="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6562676B">
                    <w:pPr>
                      <w:pStyle w:val="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14E08">
    <w:pPr>
      <w:pStyle w:val="2"/>
      <w:spacing w:line="14" w:lineRule="auto"/>
      <w:rPr>
        <w:sz w:val="2"/>
      </w:rPr>
    </w:pPr>
    <w:r>
      <w:rPr>
        <w:sz w:val="2"/>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3CF40">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31A3CF40">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13BA3">
    <w:pPr>
      <w:spacing w:line="168" w:lineRule="auto"/>
      <w:ind w:left="4438"/>
      <w:rPr>
        <w:rFonts w:ascii="Calibri" w:hAnsi="Calibri" w:eastAsia="Calibri" w:cs="Calibri"/>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9BDDE">
                          <w:pPr>
                            <w:pStyle w:val="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15B9BDDE">
                    <w:pPr>
                      <w:pStyle w:val="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6582">
    <w:pPr>
      <w:spacing w:line="169" w:lineRule="auto"/>
      <w:ind w:left="4438"/>
      <w:rPr>
        <w:rFonts w:ascii="Calibri" w:hAnsi="Calibri" w:eastAsia="Calibri" w:cs="Calibri"/>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3DCC4">
                          <w:pPr>
                            <w:pStyle w:val="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4BE3DCC4">
                    <w:pPr>
                      <w:pStyle w:val="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F92FE">
    <w:pPr>
      <w:spacing w:line="169" w:lineRule="auto"/>
      <w:ind w:left="4079"/>
      <w:rPr>
        <w:rFonts w:ascii="Calibri" w:hAnsi="Calibri" w:eastAsia="Calibri" w:cs="Calibri"/>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AB10C">
                          <w:pPr>
                            <w:pStyle w:val="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5D1AB10C">
                    <w:pPr>
                      <w:pStyle w:val="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C5AD0">
    <w:pPr>
      <w:spacing w:line="169" w:lineRule="auto"/>
      <w:ind w:left="4716"/>
      <w:rPr>
        <w:rFonts w:ascii="Calibri" w:hAnsi="Calibri" w:eastAsia="Calibri" w:cs="Calibri"/>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C3CC9">
                          <w:pPr>
                            <w:pStyle w:val="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418C3CC9">
                    <w:pPr>
                      <w:pStyle w:val="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8C31">
    <w:pPr>
      <w:spacing w:line="168" w:lineRule="auto"/>
      <w:ind w:left="4441"/>
      <w:rPr>
        <w:rFonts w:ascii="Calibri" w:hAnsi="Calibri" w:eastAsia="Calibri" w:cs="Calibri"/>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A0201">
                          <w:pPr>
                            <w:pStyle w:val="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240A0201">
                    <w:pPr>
                      <w:pStyle w:val="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3B28F">
    <w:pPr>
      <w:spacing w:line="169" w:lineRule="auto"/>
      <w:ind w:left="4442"/>
      <w:rPr>
        <w:rFonts w:ascii="Calibri" w:hAnsi="Calibri" w:eastAsia="Calibri" w:cs="Calibri"/>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65A4F">
                          <w:pPr>
                            <w:pStyle w:val="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0DB65A4F">
                    <w:pPr>
                      <w:pStyle w:val="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18CFD">
    <w:pPr>
      <w:spacing w:line="169" w:lineRule="auto"/>
      <w:ind w:left="4441"/>
      <w:rPr>
        <w:rFonts w:ascii="Calibri" w:hAnsi="Calibri" w:eastAsia="Calibri" w:cs="Calibri"/>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626CC">
                          <w:pPr>
                            <w:pStyle w:val="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744626CC">
                    <w:pPr>
                      <w:pStyle w:val="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3D0A">
    <w:pPr>
      <w:spacing w:line="168" w:lineRule="auto"/>
      <w:ind w:left="4437"/>
      <w:rPr>
        <w:rFonts w:ascii="Calibri" w:hAnsi="Calibri" w:eastAsia="Calibri" w:cs="Calibri"/>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F818E">
                          <w:pPr>
                            <w:pStyle w:val="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1ACF818E">
                    <w:pPr>
                      <w:pStyle w:val="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85FD9">
    <w:pPr>
      <w:spacing w:line="167" w:lineRule="auto"/>
      <w:ind w:left="4441"/>
      <w:rPr>
        <w:rFonts w:ascii="Calibri" w:hAnsi="Calibri" w:eastAsia="Calibri" w:cs="Calibri"/>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FE3EE">
                          <w:pPr>
                            <w:pStyle w:val="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35FFE3EE">
                    <w:pPr>
                      <w:pStyle w:val="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95FDD">
    <w:pPr>
      <w:spacing w:line="169" w:lineRule="auto"/>
      <w:ind w:left="4441"/>
      <w:rPr>
        <w:rFonts w:ascii="Calibri" w:hAnsi="Calibri" w:eastAsia="Calibri" w:cs="Calibri"/>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913F6">
                          <w:pPr>
                            <w:pStyle w:val="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70F913F6">
                    <w:pPr>
                      <w:pStyle w:val="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E2734">
    <w:pPr>
      <w:spacing w:line="154" w:lineRule="exact"/>
      <w:ind w:left="4124"/>
      <w:rPr>
        <w:rFonts w:hint="eastAsia"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94A38">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03794A38">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9C58A">
    <w:pPr>
      <w:spacing w:line="167" w:lineRule="auto"/>
      <w:ind w:left="4437"/>
      <w:rPr>
        <w:rFonts w:ascii="Calibri" w:hAnsi="Calibri" w:eastAsia="Calibri" w:cs="Calibri"/>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E586E">
                          <w:pPr>
                            <w:pStyle w:val="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1C9E586E">
                    <w:pPr>
                      <w:pStyle w:val="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0D26A">
    <w:pPr>
      <w:spacing w:line="169" w:lineRule="auto"/>
      <w:ind w:left="4406"/>
      <w:rPr>
        <w:rFonts w:ascii="Calibri" w:hAnsi="Calibri" w:eastAsia="Calibri" w:cs="Calibri"/>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5D0A8">
                          <w:pPr>
                            <w:pStyle w:val="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6CE5D0A8">
                    <w:pPr>
                      <w:pStyle w:val="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10554">
    <w:pPr>
      <w:spacing w:line="169"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67151">
                          <w:pPr>
                            <w:pStyle w:val="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0CD67151">
                    <w:pPr>
                      <w:pStyle w:val="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C0643">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77C70">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05877C70">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8AFD5">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542E9">
                          <w:pPr>
                            <w:pStyle w:val="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447542E9">
                    <w:pPr>
                      <w:pStyle w:val="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2C96A">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8CBDA">
                          <w:pPr>
                            <w:pStyle w:val="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1C28CBDA">
                    <w:pPr>
                      <w:pStyle w:val="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14715">
    <w:pPr>
      <w:spacing w:line="169" w:lineRule="auto"/>
      <w:ind w:left="4437"/>
      <w:rPr>
        <w:rFonts w:ascii="Calibri" w:hAnsi="Calibri" w:eastAsia="Calibri" w:cs="Calibri"/>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6E3DF">
                          <w:pPr>
                            <w:pStyle w:val="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3B26E3DF">
                    <w:pPr>
                      <w:pStyle w:val="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E3E22">
    <w:pPr>
      <w:spacing w:line="169" w:lineRule="auto"/>
      <w:ind w:left="4799"/>
      <w:rPr>
        <w:rFonts w:ascii="Calibri" w:hAnsi="Calibri" w:eastAsia="Calibri" w:cs="Calibri"/>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33994">
                          <w:pPr>
                            <w:pStyle w:val="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15333994">
                    <w:pPr>
                      <w:pStyle w:val="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70D57">
    <w:pPr>
      <w:spacing w:line="169" w:lineRule="auto"/>
      <w:ind w:left="4799"/>
      <w:rPr>
        <w:rFonts w:ascii="Calibri" w:hAnsi="Calibri" w:eastAsia="Calibri" w:cs="Calibri"/>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DD933">
                          <w:pPr>
                            <w:pStyle w:val="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498DD933">
                    <w:pPr>
                      <w:pStyle w:val="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C34B">
    <w:pPr>
      <w:spacing w:line="169" w:lineRule="auto"/>
      <w:ind w:left="4442"/>
      <w:rPr>
        <w:rFonts w:ascii="Calibri" w:hAnsi="Calibri" w:eastAsia="Calibri" w:cs="Calibri"/>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A54A8">
                          <w:pPr>
                            <w:pStyle w:val="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163A54A8">
                    <w:pPr>
                      <w:pStyle w:val="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D1CB3">
    <w:pPr>
      <w:spacing w:line="155" w:lineRule="exact"/>
      <w:ind w:left="42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24CF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68724CF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7561D">
    <w:pPr>
      <w:spacing w:line="169" w:lineRule="auto"/>
      <w:ind w:left="4443"/>
      <w:rPr>
        <w:rFonts w:ascii="Calibri" w:hAnsi="Calibri" w:eastAsia="Calibri" w:cs="Calibri"/>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71503">
                          <w:pPr>
                            <w:pStyle w:val="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55E71503">
                    <w:pPr>
                      <w:pStyle w:val="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1CED5">
    <w:pPr>
      <w:spacing w:line="169" w:lineRule="auto"/>
      <w:ind w:left="4443"/>
      <w:rPr>
        <w:rFonts w:ascii="Calibri" w:hAnsi="Calibri" w:eastAsia="Calibri" w:cs="Calibri"/>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CF374">
                          <w:pPr>
                            <w:pStyle w:val="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011CF374">
                    <w:pPr>
                      <w:pStyle w:val="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C1DD5">
    <w:pPr>
      <w:spacing w:line="169" w:lineRule="auto"/>
      <w:ind w:left="4442"/>
      <w:rPr>
        <w:rFonts w:ascii="Calibri" w:hAnsi="Calibri" w:eastAsia="Calibri" w:cs="Calibri"/>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E86A9">
                          <w:pPr>
                            <w:pStyle w:val="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6F6E86A9">
                    <w:pPr>
                      <w:pStyle w:val="3"/>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629E1">
    <w:pPr>
      <w:spacing w:line="155" w:lineRule="exact"/>
      <w:ind w:left="42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FD81C">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77EFD81C">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01F50">
    <w:pPr>
      <w:spacing w:line="155" w:lineRule="exact"/>
      <w:ind w:left="42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CCAF6">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207CCAF6">
                    <w:pPr>
                      <w:pStyle w:val="3"/>
                    </w:pPr>
                    <w:r>
                      <w:fldChar w:fldCharType="begin"/>
                    </w:r>
                    <w:r>
                      <w:instrText xml:space="preserve"> PAGE  \* MERGEFORMAT </w:instrText>
                    </w:r>
                    <w:r>
                      <w:fldChar w:fldCharType="separate"/>
                    </w:r>
                    <w:r>
                      <w:t>12</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posOffset>2825115</wp:posOffset>
              </wp:positionH>
              <wp:positionV relativeFrom="paragraph">
                <wp:posOffset>0</wp:posOffset>
              </wp:positionV>
              <wp:extent cx="260350" cy="137795"/>
              <wp:effectExtent l="0" t="0" r="0" b="0"/>
              <wp:wrapNone/>
              <wp:docPr id="8" name="文本框 8"/>
              <wp:cNvGraphicFramePr/>
              <a:graphic xmlns:a="http://schemas.openxmlformats.org/drawingml/2006/main">
                <a:graphicData uri="http://schemas.microsoft.com/office/word/2010/wordprocessingShape">
                  <wps:wsp>
                    <wps:cNvSpPr txBox="1"/>
                    <wps:spPr>
                      <a:xfrm>
                        <a:off x="0" y="0"/>
                        <a:ext cx="2603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5CFBC">
                          <w:pPr>
                            <w:pStyle w:val="3"/>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2.45pt;margin-top:0pt;height:10.85pt;width:20.5pt;mso-position-horizontal-relative:margin;z-index:251665408;mso-width-relative:page;mso-height-relative:page;" filled="f" stroked="f" coordsize="21600,21600" o:gfxdata="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79BzVAAAABwEAAA8AAAAAAAAAAQAgAAAAIgAAAGRycy9kb3ducmV2Lnht&#10;bFBLAQIUABQAAAAIAIdO4kD0QuLwNQIAAGEEAAAOAAAAAAAAAAEAIAAAACQBAABkcnMvZTJvRG9j&#10;LnhtbFBLBQYAAAAABgAGAFkBAADLBQAAAAA=&#10;">
              <v:fill on="f" focussize="0,0"/>
              <v:stroke on="f" weight="0.5pt"/>
              <v:imagedata o:title=""/>
              <o:lock v:ext="edit" aspectratio="f"/>
              <v:textbox inset="0mm,0mm,0mm,0mm">
                <w:txbxContent>
                  <w:p w14:paraId="7C65CFBC">
                    <w:pPr>
                      <w:pStyle w:val="3"/>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015C9">
    <w:pPr>
      <w:spacing w:line="154" w:lineRule="exact"/>
      <w:ind w:left="42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2308F">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10F2308F">
                    <w:pPr>
                      <w:pStyle w:val="3"/>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posOffset>2819400</wp:posOffset>
              </wp:positionH>
              <wp:positionV relativeFrom="paragraph">
                <wp:posOffset>0</wp:posOffset>
              </wp:positionV>
              <wp:extent cx="259715" cy="137795"/>
              <wp:effectExtent l="0" t="0" r="0" b="0"/>
              <wp:wrapNone/>
              <wp:docPr id="9" name="文本框 9"/>
              <wp:cNvGraphicFramePr/>
              <a:graphic xmlns:a="http://schemas.openxmlformats.org/drawingml/2006/main">
                <a:graphicData uri="http://schemas.microsoft.com/office/word/2010/wordprocessingShape">
                  <wps:wsp>
                    <wps:cNvSpPr txBox="1"/>
                    <wps:spPr>
                      <a:xfrm>
                        <a:off x="0" y="0"/>
                        <a:ext cx="25971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A8639">
                          <w:pPr>
                            <w:pStyle w:val="3"/>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2pt;margin-top:0pt;height:10.85pt;width:20.45pt;mso-position-horizontal-relative:margin;z-index:251666432;mso-width-relative:page;mso-height-relative:page;" filled="f" stroked="f" coordsize="21600,21600" o:gfxdata="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v247XXAAAABwEAAA8AAAAAAAAAAQAgAAAAIgAAAGRycy9kb3du&#10;cmV2LnhtbFBLAQIUABQAAAAIAIdO4kD6vXG4OQIAAGEEAAAOAAAAAAAAAAEAIAAAACYBAABkcnMv&#10;ZTJvRG9jLnhtbFBLBQYAAAAABgAGAFkBAADRBQAAAAA=&#10;">
              <v:fill on="f" focussize="0,0"/>
              <v:stroke on="f" weight="0.5pt"/>
              <v:imagedata o:title=""/>
              <o:lock v:ext="edit" aspectratio="f"/>
              <v:textbox inset="0mm,0mm,0mm,0mm">
                <w:txbxContent>
                  <w:p w14:paraId="27AA8639">
                    <w:pPr>
                      <w:pStyle w:val="3"/>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AFB48">
    <w:pPr>
      <w:spacing w:line="155" w:lineRule="exact"/>
      <w:ind w:left="46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9535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4E59535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C2A93">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5CF2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BD02B"/>
    <w:multiLevelType w:val="singleLevel"/>
    <w:tmpl w:val="D61BD02B"/>
    <w:lvl w:ilvl="0" w:tentative="0">
      <w:start w:val="1"/>
      <w:numFmt w:val="decimal"/>
      <w:suff w:val="nothing"/>
      <w:lvlText w:val="%1、"/>
      <w:lvlJc w:val="left"/>
    </w:lvl>
  </w:abstractNum>
  <w:abstractNum w:abstractNumId="1">
    <w:nsid w:val="00E33F51"/>
    <w:multiLevelType w:val="singleLevel"/>
    <w:tmpl w:val="00E33F51"/>
    <w:lvl w:ilvl="0" w:tentative="0">
      <w:start w:val="1"/>
      <w:numFmt w:val="decimal"/>
      <w:suff w:val="nothing"/>
      <w:lvlText w:val="%1、"/>
      <w:lvlJc w:val="left"/>
    </w:lvl>
  </w:abstractNum>
  <w:abstractNum w:abstractNumId="2">
    <w:nsid w:val="3BBE935C"/>
    <w:multiLevelType w:val="singleLevel"/>
    <w:tmpl w:val="3BBE935C"/>
    <w:lvl w:ilvl="0" w:tentative="0">
      <w:start w:val="2"/>
      <w:numFmt w:val="decimal"/>
      <w:suff w:val="nothing"/>
      <w:lvlText w:val="（%1）"/>
      <w:lvlJc w:val="left"/>
    </w:lvl>
  </w:abstractNum>
  <w:abstractNum w:abstractNumId="3">
    <w:nsid w:val="3CD67AA6"/>
    <w:multiLevelType w:val="singleLevel"/>
    <w:tmpl w:val="3CD67AA6"/>
    <w:lvl w:ilvl="0" w:tentative="0">
      <w:start w:val="1"/>
      <w:numFmt w:val="decimal"/>
      <w:suff w:val="nothing"/>
      <w:lvlText w:val="%1、"/>
      <w:lvlJc w:val="left"/>
    </w:lvl>
  </w:abstractNum>
  <w:abstractNum w:abstractNumId="4">
    <w:nsid w:val="5E919FFF"/>
    <w:multiLevelType w:val="singleLevel"/>
    <w:tmpl w:val="5E919FFF"/>
    <w:lvl w:ilvl="0" w:tentative="0">
      <w:start w:val="1"/>
      <w:numFmt w:val="decimal"/>
      <w:suff w:val="nothing"/>
      <w:lvlText w:val="%1、"/>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D4206"/>
    <w:rsid w:val="00A10993"/>
    <w:rsid w:val="01437C9C"/>
    <w:rsid w:val="01C715DA"/>
    <w:rsid w:val="01E27A17"/>
    <w:rsid w:val="029D518A"/>
    <w:rsid w:val="02E45CAD"/>
    <w:rsid w:val="02FA25DD"/>
    <w:rsid w:val="037E320E"/>
    <w:rsid w:val="03F67248"/>
    <w:rsid w:val="043D6C25"/>
    <w:rsid w:val="04455AD9"/>
    <w:rsid w:val="046C12B8"/>
    <w:rsid w:val="04BD1B14"/>
    <w:rsid w:val="04EE6171"/>
    <w:rsid w:val="04FC59FD"/>
    <w:rsid w:val="05036D54"/>
    <w:rsid w:val="057228FE"/>
    <w:rsid w:val="057E74F5"/>
    <w:rsid w:val="05FE23E4"/>
    <w:rsid w:val="063D115E"/>
    <w:rsid w:val="06E23AB3"/>
    <w:rsid w:val="06EB2968"/>
    <w:rsid w:val="07504EC1"/>
    <w:rsid w:val="07723089"/>
    <w:rsid w:val="08536A17"/>
    <w:rsid w:val="0865674A"/>
    <w:rsid w:val="091B5142"/>
    <w:rsid w:val="094E5430"/>
    <w:rsid w:val="095A1BCD"/>
    <w:rsid w:val="096802A0"/>
    <w:rsid w:val="0990373C"/>
    <w:rsid w:val="09DE0562"/>
    <w:rsid w:val="0A0F2E11"/>
    <w:rsid w:val="0A2649D7"/>
    <w:rsid w:val="0A5B7E05"/>
    <w:rsid w:val="0AAC68B2"/>
    <w:rsid w:val="0B882E7B"/>
    <w:rsid w:val="0BEA7692"/>
    <w:rsid w:val="0C122745"/>
    <w:rsid w:val="0C475EF7"/>
    <w:rsid w:val="0CDB522D"/>
    <w:rsid w:val="0D091D9A"/>
    <w:rsid w:val="0D4252AC"/>
    <w:rsid w:val="0DAB2E51"/>
    <w:rsid w:val="0DB61253"/>
    <w:rsid w:val="0DBA3094"/>
    <w:rsid w:val="0DD34156"/>
    <w:rsid w:val="0E083E00"/>
    <w:rsid w:val="0E543DF2"/>
    <w:rsid w:val="0E833DCE"/>
    <w:rsid w:val="0EF32D02"/>
    <w:rsid w:val="0F6A28A0"/>
    <w:rsid w:val="0FB7580F"/>
    <w:rsid w:val="10965DAA"/>
    <w:rsid w:val="10A238A0"/>
    <w:rsid w:val="10F25629"/>
    <w:rsid w:val="111C679B"/>
    <w:rsid w:val="115832F0"/>
    <w:rsid w:val="122A25C8"/>
    <w:rsid w:val="12404081"/>
    <w:rsid w:val="124675EC"/>
    <w:rsid w:val="12F36B31"/>
    <w:rsid w:val="134753CA"/>
    <w:rsid w:val="13653AA2"/>
    <w:rsid w:val="137837D5"/>
    <w:rsid w:val="13AE1D99"/>
    <w:rsid w:val="13FC61B5"/>
    <w:rsid w:val="146D0E60"/>
    <w:rsid w:val="149E54BE"/>
    <w:rsid w:val="14A423A8"/>
    <w:rsid w:val="14B3133F"/>
    <w:rsid w:val="14DC425F"/>
    <w:rsid w:val="14F52C04"/>
    <w:rsid w:val="150B2427"/>
    <w:rsid w:val="15437366"/>
    <w:rsid w:val="15460D75"/>
    <w:rsid w:val="155C2C83"/>
    <w:rsid w:val="15AA7E92"/>
    <w:rsid w:val="15B8610B"/>
    <w:rsid w:val="15BF56EC"/>
    <w:rsid w:val="1629525B"/>
    <w:rsid w:val="163F682C"/>
    <w:rsid w:val="169C3C7F"/>
    <w:rsid w:val="16D276A1"/>
    <w:rsid w:val="16DD382F"/>
    <w:rsid w:val="178D18AD"/>
    <w:rsid w:val="179670F4"/>
    <w:rsid w:val="17B801EF"/>
    <w:rsid w:val="17CC2342"/>
    <w:rsid w:val="17EE050A"/>
    <w:rsid w:val="182C2DE0"/>
    <w:rsid w:val="18876269"/>
    <w:rsid w:val="18950986"/>
    <w:rsid w:val="18B1525A"/>
    <w:rsid w:val="190762DD"/>
    <w:rsid w:val="191E6BCD"/>
    <w:rsid w:val="19337933"/>
    <w:rsid w:val="197E300D"/>
    <w:rsid w:val="198F4787"/>
    <w:rsid w:val="19C332D1"/>
    <w:rsid w:val="19CE0DB0"/>
    <w:rsid w:val="19D92AF4"/>
    <w:rsid w:val="1A010577"/>
    <w:rsid w:val="1A11228E"/>
    <w:rsid w:val="1A3E50EB"/>
    <w:rsid w:val="1A825A52"/>
    <w:rsid w:val="1ACC1A5E"/>
    <w:rsid w:val="1AD10DB0"/>
    <w:rsid w:val="1AFF2A2E"/>
    <w:rsid w:val="1B38452B"/>
    <w:rsid w:val="1B9118D8"/>
    <w:rsid w:val="1C2613A1"/>
    <w:rsid w:val="1C34594F"/>
    <w:rsid w:val="1C9B0535"/>
    <w:rsid w:val="1D497F91"/>
    <w:rsid w:val="1D7C677D"/>
    <w:rsid w:val="1DCA7323"/>
    <w:rsid w:val="1DDE2DCF"/>
    <w:rsid w:val="1DFE0D7B"/>
    <w:rsid w:val="1E1E4A2A"/>
    <w:rsid w:val="1E27531B"/>
    <w:rsid w:val="1E4C7D38"/>
    <w:rsid w:val="1E946539"/>
    <w:rsid w:val="1EA41923"/>
    <w:rsid w:val="1EC975DB"/>
    <w:rsid w:val="1F4D1FBA"/>
    <w:rsid w:val="1F770DE5"/>
    <w:rsid w:val="1F817EB6"/>
    <w:rsid w:val="1FA31BDA"/>
    <w:rsid w:val="1FAF67D1"/>
    <w:rsid w:val="1FBB33C8"/>
    <w:rsid w:val="1FF64400"/>
    <w:rsid w:val="200563F1"/>
    <w:rsid w:val="20476A09"/>
    <w:rsid w:val="2084196E"/>
    <w:rsid w:val="20A0736A"/>
    <w:rsid w:val="20D504B9"/>
    <w:rsid w:val="21472A39"/>
    <w:rsid w:val="215C4736"/>
    <w:rsid w:val="21613AFB"/>
    <w:rsid w:val="216C24A0"/>
    <w:rsid w:val="2181419D"/>
    <w:rsid w:val="21A63C04"/>
    <w:rsid w:val="220953C2"/>
    <w:rsid w:val="225673D8"/>
    <w:rsid w:val="22AA3280"/>
    <w:rsid w:val="22B3482A"/>
    <w:rsid w:val="232219C2"/>
    <w:rsid w:val="234611FA"/>
    <w:rsid w:val="238959A5"/>
    <w:rsid w:val="23D22A8E"/>
    <w:rsid w:val="23D902C0"/>
    <w:rsid w:val="244A4D1A"/>
    <w:rsid w:val="2467660B"/>
    <w:rsid w:val="2499461A"/>
    <w:rsid w:val="251D5F8B"/>
    <w:rsid w:val="25951FC5"/>
    <w:rsid w:val="25A22934"/>
    <w:rsid w:val="25D66AED"/>
    <w:rsid w:val="25E44CFA"/>
    <w:rsid w:val="263D1CFC"/>
    <w:rsid w:val="26995AE5"/>
    <w:rsid w:val="26EF3957"/>
    <w:rsid w:val="27547C5E"/>
    <w:rsid w:val="27936B4F"/>
    <w:rsid w:val="27AE5E26"/>
    <w:rsid w:val="2838132E"/>
    <w:rsid w:val="29F11912"/>
    <w:rsid w:val="2A41271B"/>
    <w:rsid w:val="2A4B5348"/>
    <w:rsid w:val="2A524929"/>
    <w:rsid w:val="2A8F64A0"/>
    <w:rsid w:val="2AE876A5"/>
    <w:rsid w:val="2B2A34EE"/>
    <w:rsid w:val="2B842AF5"/>
    <w:rsid w:val="2BC06835"/>
    <w:rsid w:val="2BFD0E4B"/>
    <w:rsid w:val="2C295D59"/>
    <w:rsid w:val="2C5271C9"/>
    <w:rsid w:val="2CB35427"/>
    <w:rsid w:val="2D0F6B01"/>
    <w:rsid w:val="2D2F2CFF"/>
    <w:rsid w:val="2D5503F3"/>
    <w:rsid w:val="2DA059AB"/>
    <w:rsid w:val="2DF87595"/>
    <w:rsid w:val="2E0C3040"/>
    <w:rsid w:val="2E3600BD"/>
    <w:rsid w:val="2E717347"/>
    <w:rsid w:val="2E767FDA"/>
    <w:rsid w:val="2E7C6418"/>
    <w:rsid w:val="2E7D3F3E"/>
    <w:rsid w:val="2E9F4D4B"/>
    <w:rsid w:val="2ECB6A58"/>
    <w:rsid w:val="2F2E01CA"/>
    <w:rsid w:val="2F32147B"/>
    <w:rsid w:val="2F436F36"/>
    <w:rsid w:val="2F462582"/>
    <w:rsid w:val="300F6E18"/>
    <w:rsid w:val="30116B32"/>
    <w:rsid w:val="30C32136"/>
    <w:rsid w:val="313528AE"/>
    <w:rsid w:val="314F5F82"/>
    <w:rsid w:val="31D84FA3"/>
    <w:rsid w:val="31EF3498"/>
    <w:rsid w:val="32D6161D"/>
    <w:rsid w:val="33240E2C"/>
    <w:rsid w:val="33843679"/>
    <w:rsid w:val="33A53D1B"/>
    <w:rsid w:val="342C61EA"/>
    <w:rsid w:val="3433113A"/>
    <w:rsid w:val="34AA5361"/>
    <w:rsid w:val="34D04DC8"/>
    <w:rsid w:val="35492DCC"/>
    <w:rsid w:val="3550415A"/>
    <w:rsid w:val="35E11256"/>
    <w:rsid w:val="36031481"/>
    <w:rsid w:val="36075C31"/>
    <w:rsid w:val="36167835"/>
    <w:rsid w:val="361B6516"/>
    <w:rsid w:val="37133692"/>
    <w:rsid w:val="37F232A7"/>
    <w:rsid w:val="39165DFF"/>
    <w:rsid w:val="397D4DF2"/>
    <w:rsid w:val="3988536D"/>
    <w:rsid w:val="3AA0523C"/>
    <w:rsid w:val="3AE94C18"/>
    <w:rsid w:val="3AFA2251"/>
    <w:rsid w:val="3AFC3DE5"/>
    <w:rsid w:val="3B212D92"/>
    <w:rsid w:val="3B737EDE"/>
    <w:rsid w:val="3BFF3264"/>
    <w:rsid w:val="3C4936B2"/>
    <w:rsid w:val="3C4C2E7D"/>
    <w:rsid w:val="3C7F0E81"/>
    <w:rsid w:val="3C8446EA"/>
    <w:rsid w:val="3C9963E7"/>
    <w:rsid w:val="3CF7310E"/>
    <w:rsid w:val="3DCE20C0"/>
    <w:rsid w:val="3DE970C2"/>
    <w:rsid w:val="3DEB4A20"/>
    <w:rsid w:val="3DEC0798"/>
    <w:rsid w:val="3F03223E"/>
    <w:rsid w:val="3F80388E"/>
    <w:rsid w:val="3F9D66A3"/>
    <w:rsid w:val="3FA806EF"/>
    <w:rsid w:val="3FE23679"/>
    <w:rsid w:val="3FF86E00"/>
    <w:rsid w:val="40DC2D46"/>
    <w:rsid w:val="410F6C78"/>
    <w:rsid w:val="411F02F9"/>
    <w:rsid w:val="41362456"/>
    <w:rsid w:val="41886A2A"/>
    <w:rsid w:val="418C3A77"/>
    <w:rsid w:val="41984EBF"/>
    <w:rsid w:val="419868AD"/>
    <w:rsid w:val="41D8350E"/>
    <w:rsid w:val="420F4A55"/>
    <w:rsid w:val="42462B6D"/>
    <w:rsid w:val="42815953"/>
    <w:rsid w:val="42A33B1C"/>
    <w:rsid w:val="42B9333F"/>
    <w:rsid w:val="42EF6D61"/>
    <w:rsid w:val="43D30430"/>
    <w:rsid w:val="43F735BB"/>
    <w:rsid w:val="43FF1225"/>
    <w:rsid w:val="445B21D4"/>
    <w:rsid w:val="445C2D2C"/>
    <w:rsid w:val="446077EA"/>
    <w:rsid w:val="446A6DCD"/>
    <w:rsid w:val="44A45929"/>
    <w:rsid w:val="44AE49FA"/>
    <w:rsid w:val="44AE6655"/>
    <w:rsid w:val="44ED3CA5"/>
    <w:rsid w:val="44FF7003"/>
    <w:rsid w:val="457E43CC"/>
    <w:rsid w:val="45A858ED"/>
    <w:rsid w:val="461B7E6D"/>
    <w:rsid w:val="462A4554"/>
    <w:rsid w:val="466B6272"/>
    <w:rsid w:val="469D6AD4"/>
    <w:rsid w:val="46C140A0"/>
    <w:rsid w:val="46DD3374"/>
    <w:rsid w:val="47017063"/>
    <w:rsid w:val="47215957"/>
    <w:rsid w:val="473A07C7"/>
    <w:rsid w:val="47514501"/>
    <w:rsid w:val="47541888"/>
    <w:rsid w:val="477E6905"/>
    <w:rsid w:val="48480CC1"/>
    <w:rsid w:val="48BA1BBF"/>
    <w:rsid w:val="490E505E"/>
    <w:rsid w:val="499C12C5"/>
    <w:rsid w:val="4A1277D9"/>
    <w:rsid w:val="4A2C089A"/>
    <w:rsid w:val="4A783AE0"/>
    <w:rsid w:val="4ACB6250"/>
    <w:rsid w:val="4AFA2747"/>
    <w:rsid w:val="4B8E10E1"/>
    <w:rsid w:val="4B995EC1"/>
    <w:rsid w:val="4C3D6D8F"/>
    <w:rsid w:val="4C83676C"/>
    <w:rsid w:val="4CCA439B"/>
    <w:rsid w:val="4CD55219"/>
    <w:rsid w:val="4DA60964"/>
    <w:rsid w:val="4DFC3C7E"/>
    <w:rsid w:val="4E147379"/>
    <w:rsid w:val="4E1835AE"/>
    <w:rsid w:val="4E5E123E"/>
    <w:rsid w:val="4E7E543D"/>
    <w:rsid w:val="4F4A3571"/>
    <w:rsid w:val="4F4B17C3"/>
    <w:rsid w:val="4F652159"/>
    <w:rsid w:val="4FB168E5"/>
    <w:rsid w:val="4FD028FF"/>
    <w:rsid w:val="4FE111C7"/>
    <w:rsid w:val="506B7CB9"/>
    <w:rsid w:val="50700DB5"/>
    <w:rsid w:val="507A5FF6"/>
    <w:rsid w:val="508A00C9"/>
    <w:rsid w:val="510B6E43"/>
    <w:rsid w:val="512C1180"/>
    <w:rsid w:val="51782617"/>
    <w:rsid w:val="517A75BA"/>
    <w:rsid w:val="51856AE2"/>
    <w:rsid w:val="51B573C7"/>
    <w:rsid w:val="521A547C"/>
    <w:rsid w:val="524E3378"/>
    <w:rsid w:val="52AD0B22"/>
    <w:rsid w:val="52B07B8F"/>
    <w:rsid w:val="52B633F7"/>
    <w:rsid w:val="52E066C6"/>
    <w:rsid w:val="52E63C94"/>
    <w:rsid w:val="53071EA5"/>
    <w:rsid w:val="53165C44"/>
    <w:rsid w:val="53335567"/>
    <w:rsid w:val="53784B50"/>
    <w:rsid w:val="53A01A62"/>
    <w:rsid w:val="53F54917"/>
    <w:rsid w:val="54E57FC4"/>
    <w:rsid w:val="54EB2522"/>
    <w:rsid w:val="54F63F7F"/>
    <w:rsid w:val="550C37A2"/>
    <w:rsid w:val="5520724E"/>
    <w:rsid w:val="55567F3C"/>
    <w:rsid w:val="556E620B"/>
    <w:rsid w:val="558B30E5"/>
    <w:rsid w:val="55DC6C16"/>
    <w:rsid w:val="569752EE"/>
    <w:rsid w:val="570A3D11"/>
    <w:rsid w:val="573D0AAC"/>
    <w:rsid w:val="58AD5DAA"/>
    <w:rsid w:val="59254E33"/>
    <w:rsid w:val="59294FFB"/>
    <w:rsid w:val="59BB7545"/>
    <w:rsid w:val="59CF2FF0"/>
    <w:rsid w:val="59E06FAB"/>
    <w:rsid w:val="5A663955"/>
    <w:rsid w:val="5ABA314C"/>
    <w:rsid w:val="5B5E287E"/>
    <w:rsid w:val="5BE32D83"/>
    <w:rsid w:val="5C473312"/>
    <w:rsid w:val="5C4F0418"/>
    <w:rsid w:val="5C904CB9"/>
    <w:rsid w:val="5C9F35EA"/>
    <w:rsid w:val="5CB32755"/>
    <w:rsid w:val="5CBB1351"/>
    <w:rsid w:val="5CBE2867"/>
    <w:rsid w:val="5CC330AB"/>
    <w:rsid w:val="5CFB6CB4"/>
    <w:rsid w:val="5D2D2508"/>
    <w:rsid w:val="5D323FC2"/>
    <w:rsid w:val="5D63417B"/>
    <w:rsid w:val="5D7A14C5"/>
    <w:rsid w:val="5DFD637E"/>
    <w:rsid w:val="5E127950"/>
    <w:rsid w:val="5E954808"/>
    <w:rsid w:val="5EFD6EAF"/>
    <w:rsid w:val="5F0B0627"/>
    <w:rsid w:val="5F230066"/>
    <w:rsid w:val="5F3C3C61"/>
    <w:rsid w:val="5F7A39FE"/>
    <w:rsid w:val="5FB3698D"/>
    <w:rsid w:val="60193851"/>
    <w:rsid w:val="60FF6129"/>
    <w:rsid w:val="617C75A2"/>
    <w:rsid w:val="617D1968"/>
    <w:rsid w:val="61966F7A"/>
    <w:rsid w:val="61B2122D"/>
    <w:rsid w:val="61BC02FE"/>
    <w:rsid w:val="61DE64C6"/>
    <w:rsid w:val="623D26D8"/>
    <w:rsid w:val="625023CA"/>
    <w:rsid w:val="635D166D"/>
    <w:rsid w:val="636E7EB4"/>
    <w:rsid w:val="63E43B3C"/>
    <w:rsid w:val="64C80D68"/>
    <w:rsid w:val="65104CE6"/>
    <w:rsid w:val="651421FF"/>
    <w:rsid w:val="65297A59"/>
    <w:rsid w:val="653322A3"/>
    <w:rsid w:val="658E76EA"/>
    <w:rsid w:val="65B53D84"/>
    <w:rsid w:val="65D04378"/>
    <w:rsid w:val="66042274"/>
    <w:rsid w:val="665705F5"/>
    <w:rsid w:val="66707909"/>
    <w:rsid w:val="66826C25"/>
    <w:rsid w:val="66B617C0"/>
    <w:rsid w:val="66EE2624"/>
    <w:rsid w:val="675B082C"/>
    <w:rsid w:val="675D1C3B"/>
    <w:rsid w:val="67654F94"/>
    <w:rsid w:val="67A400BF"/>
    <w:rsid w:val="67DB7004"/>
    <w:rsid w:val="6809591F"/>
    <w:rsid w:val="68112A26"/>
    <w:rsid w:val="683230C8"/>
    <w:rsid w:val="68336E40"/>
    <w:rsid w:val="683706DE"/>
    <w:rsid w:val="685272C6"/>
    <w:rsid w:val="68B7181F"/>
    <w:rsid w:val="695A0B28"/>
    <w:rsid w:val="69674FF3"/>
    <w:rsid w:val="697414BE"/>
    <w:rsid w:val="69EE1271"/>
    <w:rsid w:val="6A050368"/>
    <w:rsid w:val="6A731776"/>
    <w:rsid w:val="6AD62431"/>
    <w:rsid w:val="6B063CC1"/>
    <w:rsid w:val="6B3B2294"/>
    <w:rsid w:val="6B454EC0"/>
    <w:rsid w:val="6B5F4416"/>
    <w:rsid w:val="6C4E3951"/>
    <w:rsid w:val="6C5C4BB7"/>
    <w:rsid w:val="6CC938CF"/>
    <w:rsid w:val="6CE8644B"/>
    <w:rsid w:val="6D056FFD"/>
    <w:rsid w:val="6D8518CA"/>
    <w:rsid w:val="6D9739CD"/>
    <w:rsid w:val="6D985CE2"/>
    <w:rsid w:val="6DBD1686"/>
    <w:rsid w:val="6E4C2A0A"/>
    <w:rsid w:val="6E645FA5"/>
    <w:rsid w:val="6E8B3532"/>
    <w:rsid w:val="6EA645A5"/>
    <w:rsid w:val="6F142413"/>
    <w:rsid w:val="6F1572A0"/>
    <w:rsid w:val="6F481423"/>
    <w:rsid w:val="6F6600C1"/>
    <w:rsid w:val="6F9920B9"/>
    <w:rsid w:val="70313C65"/>
    <w:rsid w:val="707149AA"/>
    <w:rsid w:val="70B52AE8"/>
    <w:rsid w:val="70BA00FF"/>
    <w:rsid w:val="71031AA6"/>
    <w:rsid w:val="710870BC"/>
    <w:rsid w:val="713E2ADE"/>
    <w:rsid w:val="7141437C"/>
    <w:rsid w:val="71496F6A"/>
    <w:rsid w:val="714F6A99"/>
    <w:rsid w:val="71900E5F"/>
    <w:rsid w:val="71940098"/>
    <w:rsid w:val="71C8684B"/>
    <w:rsid w:val="722C6DDA"/>
    <w:rsid w:val="72C1593C"/>
    <w:rsid w:val="72D60AF4"/>
    <w:rsid w:val="72E2393D"/>
    <w:rsid w:val="74716D26"/>
    <w:rsid w:val="74DD43BC"/>
    <w:rsid w:val="74F160B9"/>
    <w:rsid w:val="75983F89"/>
    <w:rsid w:val="75DE03EB"/>
    <w:rsid w:val="75E654F2"/>
    <w:rsid w:val="75F61BD9"/>
    <w:rsid w:val="761C7166"/>
    <w:rsid w:val="764A782F"/>
    <w:rsid w:val="76805946"/>
    <w:rsid w:val="76EA58C0"/>
    <w:rsid w:val="76F2314F"/>
    <w:rsid w:val="770245AD"/>
    <w:rsid w:val="7711659E"/>
    <w:rsid w:val="771A36A5"/>
    <w:rsid w:val="7735228D"/>
    <w:rsid w:val="777D59E2"/>
    <w:rsid w:val="778E7227"/>
    <w:rsid w:val="77BC650A"/>
    <w:rsid w:val="77DF669D"/>
    <w:rsid w:val="79073B11"/>
    <w:rsid w:val="79181E66"/>
    <w:rsid w:val="79D42231"/>
    <w:rsid w:val="7A236D15"/>
    <w:rsid w:val="7A27753D"/>
    <w:rsid w:val="7A3A5E0C"/>
    <w:rsid w:val="7A5B64AE"/>
    <w:rsid w:val="7A65732D"/>
    <w:rsid w:val="7A776C70"/>
    <w:rsid w:val="7A813A3B"/>
    <w:rsid w:val="7AAC0AB8"/>
    <w:rsid w:val="7AAD7B9C"/>
    <w:rsid w:val="7ABD5D84"/>
    <w:rsid w:val="7AD41DBD"/>
    <w:rsid w:val="7AE5221C"/>
    <w:rsid w:val="7B00726C"/>
    <w:rsid w:val="7B120A1C"/>
    <w:rsid w:val="7B3F5DCD"/>
    <w:rsid w:val="7B4D0ACB"/>
    <w:rsid w:val="7B7900AD"/>
    <w:rsid w:val="7BB0354B"/>
    <w:rsid w:val="7BC04649"/>
    <w:rsid w:val="7BD81D81"/>
    <w:rsid w:val="7BEE5100"/>
    <w:rsid w:val="7BFF730D"/>
    <w:rsid w:val="7C4411C4"/>
    <w:rsid w:val="7C644908"/>
    <w:rsid w:val="7C991510"/>
    <w:rsid w:val="7D453929"/>
    <w:rsid w:val="7D6F401F"/>
    <w:rsid w:val="7D7D498E"/>
    <w:rsid w:val="7DC26844"/>
    <w:rsid w:val="7DCE211B"/>
    <w:rsid w:val="7E2B43EA"/>
    <w:rsid w:val="7E5F22E5"/>
    <w:rsid w:val="7E7062A0"/>
    <w:rsid w:val="7EA71F32"/>
    <w:rsid w:val="7ECB1729"/>
    <w:rsid w:val="7F431CAA"/>
    <w:rsid w:val="7F8F6BFA"/>
    <w:rsid w:val="7F930498"/>
    <w:rsid w:val="7FDF54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8" Type="http://schemas.openxmlformats.org/officeDocument/2006/relationships/fontTable" Target="fontTable.xml"/><Relationship Id="rId67" Type="http://schemas.openxmlformats.org/officeDocument/2006/relationships/numbering" Target="numbering.xml"/><Relationship Id="rId66" Type="http://schemas.openxmlformats.org/officeDocument/2006/relationships/customXml" Target="../customXml/item1.xml"/><Relationship Id="rId65" Type="http://schemas.openxmlformats.org/officeDocument/2006/relationships/image" Target="media/image6.png"/><Relationship Id="rId64" Type="http://schemas.openxmlformats.org/officeDocument/2006/relationships/image" Target="media/image5.png"/><Relationship Id="rId63" Type="http://schemas.openxmlformats.org/officeDocument/2006/relationships/image" Target="media/image4.png"/><Relationship Id="rId62" Type="http://schemas.openxmlformats.org/officeDocument/2006/relationships/image" Target="media/image3.png"/><Relationship Id="rId61" Type="http://schemas.openxmlformats.org/officeDocument/2006/relationships/image" Target="media/image2.png"/><Relationship Id="rId60" Type="http://schemas.openxmlformats.org/officeDocument/2006/relationships/image" Target="media/image1.png"/><Relationship Id="rId6" Type="http://schemas.openxmlformats.org/officeDocument/2006/relationships/footer" Target="footer2.xml"/><Relationship Id="rId59" Type="http://schemas.openxmlformats.org/officeDocument/2006/relationships/theme" Target="theme/theme1.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er" Target="foot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30"/>
    <customShpInfo spid="_x0000_s1031"/>
    <customShpInfo spid="_x0000_s1029"/>
    <customShpInfo spid="_x0000_s1033"/>
    <customShpInfo spid="_x0000_s1034"/>
    <customShpInfo spid="_x0000_s1032"/>
    <customShpInfo spid="_x0000_s1035"/>
    <customShpInfo spid="_x0000_s1037"/>
    <customShpInfo spid="_x0000_s1038"/>
    <customShpInfo spid="_x0000_s1036"/>
    <customShpInfo spid="_x0000_s1040"/>
    <customShpInfo spid="_x0000_s1041"/>
    <customShpInfo spid="_x0000_s1039"/>
    <customShpInfo spid="_x0000_s1043"/>
    <customShpInfo spid="_x0000_s1044"/>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10686</Words>
  <Characters>11512</Characters>
  <TotalTime>97</TotalTime>
  <ScaleCrop>false</ScaleCrop>
  <LinksUpToDate>false</LinksUpToDate>
  <CharactersWithSpaces>11767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2024-05-23T11:03:00Z</dcterms:created>
  <dc:creator>Administrator</dc:creator>
  <cp:lastModifiedBy>李李</cp:lastModifiedBy>
  <dcterms:modified xsi:type="dcterms:W3CDTF">2026-04-20T06:31:41Z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2026-03-19T11:10:13Z</vt:filetime>
  </property>
  <property fmtid="{D5CDD505-2E9C-101B-9397-08002B2CF9AE}" pid="4" name="KSOTemplateDocerSaveRecord">
    <vt:lpwstr>eyJoZGlkIjoiOGZhOWU4NzMyYjJiNzE4NjNlZmM4MWE2NmVkODJiN2YiLCJ1c2VySWQiOiI2NDYzMzQ4MTMifQ==</vt:lpwstr>
  </property>
  <property fmtid="{D5CDD505-2E9C-101B-9397-08002B2CF9AE}" pid="5" name="KSOProductBuildVer">
    <vt:lpwstr>2052-12.1.0.25225</vt:lpwstr>
  </property>
  <property fmtid="{D5CDD505-2E9C-101B-9397-08002B2CF9AE}" pid="6" name="ICV">
    <vt:lpwstr>A6818994B15E4437A7A34C6B9608B282_13</vt:lpwstr>
  </property>
</Properties>
</file>