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4DE48">
      <w:pPr>
        <w:bidi w:val="0"/>
        <w:jc w:val="both"/>
        <w:rPr>
          <w:rFonts w:hint="eastAsia" w:asciiTheme="minorEastAsia" w:hAnsiTheme="minorEastAsia" w:eastAsiaTheme="minorEastAsia" w:cstheme="minorEastAsia"/>
          <w:b/>
          <w:bCs/>
          <w:color w:val="auto"/>
          <w:sz w:val="52"/>
          <w:szCs w:val="52"/>
          <w:highlight w:val="none"/>
          <w:lang w:val="en-US" w:eastAsia="zh-CN"/>
        </w:rPr>
      </w:pPr>
      <w:r>
        <w:rPr>
          <w:rFonts w:hint="eastAsia" w:ascii="宋体" w:hAnsi="宋体" w:eastAsia="宋体" w:cs="宋体"/>
          <w:color w:val="auto"/>
          <w:highlight w:val="none"/>
        </w:rPr>
        <w:drawing>
          <wp:anchor distT="0" distB="0" distL="114300" distR="114300" simplePos="0" relativeHeight="251663360" behindDoc="1" locked="0" layoutInCell="1" allowOverlap="1">
            <wp:simplePos x="0" y="0"/>
            <wp:positionH relativeFrom="column">
              <wp:posOffset>40005</wp:posOffset>
            </wp:positionH>
            <wp:positionV relativeFrom="paragraph">
              <wp:posOffset>-85090</wp:posOffset>
            </wp:positionV>
            <wp:extent cx="1015365" cy="1082040"/>
            <wp:effectExtent l="0" t="0" r="13335" b="0"/>
            <wp:wrapTight wrapText="bothSides">
              <wp:wrapPolygon>
                <wp:start x="0" y="0"/>
                <wp:lineTo x="0" y="21296"/>
                <wp:lineTo x="21073" y="21296"/>
                <wp:lineTo x="21073" y="0"/>
                <wp:lineTo x="0" y="0"/>
              </wp:wrapPolygon>
            </wp:wrapTight>
            <wp:docPr id="9" name="图片 14" descr="众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众汇LOGO"/>
                    <pic:cNvPicPr>
                      <a:picLocks noChangeAspect="1"/>
                    </pic:cNvPicPr>
                  </pic:nvPicPr>
                  <pic:blipFill>
                    <a:blip r:embed="rId20"/>
                    <a:srcRect l="25087" t="12474" r="26199" b="9888"/>
                    <a:stretch>
                      <a:fillRect/>
                    </a:stretch>
                  </pic:blipFill>
                  <pic:spPr>
                    <a:xfrm>
                      <a:off x="0" y="0"/>
                      <a:ext cx="1015365" cy="1082040"/>
                    </a:xfrm>
                    <a:prstGeom prst="rect">
                      <a:avLst/>
                    </a:prstGeom>
                    <a:noFill/>
                    <a:ln>
                      <a:noFill/>
                    </a:ln>
                  </pic:spPr>
                </pic:pic>
              </a:graphicData>
            </a:graphic>
          </wp:anchor>
        </w:drawing>
      </w:r>
    </w:p>
    <w:p w14:paraId="073FEE86">
      <w:pPr>
        <w:bidi w:val="0"/>
        <w:jc w:val="both"/>
        <w:rPr>
          <w:rFonts w:hint="eastAsia" w:asciiTheme="minorEastAsia" w:hAnsiTheme="minorEastAsia" w:eastAsiaTheme="minorEastAsia" w:cstheme="minorEastAsia"/>
          <w:b/>
          <w:bCs/>
          <w:color w:val="auto"/>
          <w:sz w:val="52"/>
          <w:szCs w:val="52"/>
          <w:highlight w:val="none"/>
          <w:lang w:val="en-US" w:eastAsia="zh-CN"/>
        </w:rPr>
      </w:pPr>
    </w:p>
    <w:p w14:paraId="7F47676F">
      <w:pPr>
        <w:bidi w:val="0"/>
        <w:jc w:val="center"/>
        <w:rPr>
          <w:rFonts w:hint="eastAsia" w:asciiTheme="minorEastAsia" w:hAnsiTheme="minorEastAsia" w:eastAsiaTheme="minorEastAsia" w:cstheme="minorEastAsia"/>
          <w:b/>
          <w:bCs/>
          <w:color w:val="auto"/>
          <w:sz w:val="52"/>
          <w:szCs w:val="52"/>
          <w:highlight w:val="none"/>
          <w:lang w:val="en-US" w:eastAsia="zh-CN"/>
        </w:rPr>
      </w:pPr>
    </w:p>
    <w:p w14:paraId="79B6F76C">
      <w:pPr>
        <w:bidi w:val="0"/>
        <w:jc w:val="center"/>
        <w:rPr>
          <w:rFonts w:hint="eastAsia" w:asciiTheme="minorEastAsia" w:hAnsiTheme="minorEastAsia" w:eastAsiaTheme="minorEastAsia" w:cstheme="minorEastAsia"/>
          <w:b/>
          <w:bCs/>
          <w:color w:val="auto"/>
          <w:sz w:val="52"/>
          <w:szCs w:val="52"/>
          <w:highlight w:val="none"/>
          <w:lang w:val="en-US" w:eastAsia="zh-CN"/>
        </w:rPr>
      </w:pPr>
      <w:r>
        <w:rPr>
          <w:rFonts w:hint="eastAsia" w:asciiTheme="minorEastAsia" w:hAnsiTheme="minorEastAsia" w:eastAsiaTheme="minorEastAsia" w:cstheme="minorEastAsia"/>
          <w:b/>
          <w:bCs/>
          <w:color w:val="auto"/>
          <w:sz w:val="52"/>
          <w:szCs w:val="52"/>
          <w:highlight w:val="none"/>
          <w:lang w:val="en-US" w:eastAsia="zh-CN"/>
        </w:rPr>
        <w:t>新疆维吾尔自治区博物馆2026年国博厅引进展展陈设计与布展服务项目</w:t>
      </w:r>
    </w:p>
    <w:p w14:paraId="653BEDB5">
      <w:pPr>
        <w:bidi w:val="0"/>
        <w:jc w:val="center"/>
        <w:rPr>
          <w:rFonts w:hint="eastAsia" w:asciiTheme="minorEastAsia" w:hAnsiTheme="minorEastAsia" w:eastAsiaTheme="minorEastAsia" w:cstheme="minorEastAsia"/>
          <w:color w:val="auto"/>
          <w:highlight w:val="none"/>
        </w:rPr>
      </w:pPr>
    </w:p>
    <w:p w14:paraId="224A6EBC">
      <w:pPr>
        <w:bidi w:val="0"/>
        <w:rPr>
          <w:rFonts w:hint="eastAsia" w:asciiTheme="minorEastAsia" w:hAnsiTheme="minorEastAsia" w:eastAsiaTheme="minorEastAsia" w:cstheme="minorEastAsia"/>
          <w:color w:val="auto"/>
          <w:highlight w:val="none"/>
        </w:rPr>
      </w:pPr>
    </w:p>
    <w:p w14:paraId="25F8A0A3">
      <w:pPr>
        <w:bidi w:val="0"/>
        <w:rPr>
          <w:rFonts w:hint="eastAsia" w:asciiTheme="minorEastAsia" w:hAnsiTheme="minorEastAsia" w:eastAsiaTheme="minorEastAsia" w:cstheme="minorEastAsia"/>
          <w:color w:val="auto"/>
          <w:highlight w:val="none"/>
        </w:rPr>
      </w:pPr>
    </w:p>
    <w:p w14:paraId="08D7732D">
      <w:pPr>
        <w:bidi w:val="0"/>
        <w:rPr>
          <w:rFonts w:hint="eastAsia" w:asciiTheme="minorEastAsia" w:hAnsiTheme="minorEastAsia" w:eastAsiaTheme="minorEastAsia" w:cstheme="minorEastAsia"/>
          <w:color w:val="auto"/>
          <w:highlight w:val="none"/>
        </w:rPr>
      </w:pPr>
    </w:p>
    <w:p w14:paraId="2AB4AC8B">
      <w:pPr>
        <w:bidi w:val="0"/>
        <w:rPr>
          <w:rFonts w:hint="eastAsia" w:asciiTheme="minorEastAsia" w:hAnsiTheme="minorEastAsia" w:eastAsiaTheme="minorEastAsia" w:cstheme="minorEastAsia"/>
          <w:color w:val="auto"/>
          <w:highlight w:val="none"/>
        </w:rPr>
      </w:pPr>
    </w:p>
    <w:p w14:paraId="5EA8EBBD">
      <w:pPr>
        <w:bidi w:val="0"/>
        <w:jc w:val="center"/>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48"/>
          <w:szCs w:val="48"/>
          <w:highlight w:val="none"/>
          <w:lang w:val="en-US" w:eastAsia="zh-CN"/>
        </w:rPr>
        <w:t>竞争性磋商</w:t>
      </w:r>
      <w:r>
        <w:rPr>
          <w:rFonts w:hint="eastAsia" w:asciiTheme="minorEastAsia" w:hAnsiTheme="minorEastAsia" w:eastAsiaTheme="minorEastAsia" w:cstheme="minorEastAsia"/>
          <w:b/>
          <w:bCs/>
          <w:color w:val="auto"/>
          <w:sz w:val="48"/>
          <w:szCs w:val="48"/>
          <w:highlight w:val="none"/>
        </w:rPr>
        <w:t>文件</w:t>
      </w:r>
    </w:p>
    <w:p w14:paraId="71EC6091">
      <w:pPr>
        <w:bidi w:val="0"/>
        <w:jc w:val="center"/>
        <w:rPr>
          <w:rFonts w:hint="eastAsia" w:asciiTheme="minorEastAsia" w:hAnsiTheme="minorEastAsia" w:eastAsiaTheme="minorEastAsia" w:cstheme="minorEastAsia"/>
          <w:color w:val="auto"/>
          <w:sz w:val="32"/>
          <w:szCs w:val="32"/>
          <w:highlight w:val="none"/>
        </w:rPr>
      </w:pPr>
    </w:p>
    <w:p w14:paraId="11234495">
      <w:pPr>
        <w:bidi w:val="0"/>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color w:val="auto"/>
          <w:sz w:val="40"/>
          <w:szCs w:val="36"/>
          <w:highlight w:val="none"/>
          <w:lang w:eastAsia="zh-CN"/>
        </w:rPr>
        <w:t>ZHTC-ZC2026-0</w:t>
      </w:r>
      <w:r>
        <w:rPr>
          <w:rFonts w:hint="eastAsia" w:asciiTheme="minorEastAsia" w:hAnsiTheme="minorEastAsia" w:eastAsiaTheme="minorEastAsia" w:cstheme="minorEastAsia"/>
          <w:color w:val="auto"/>
          <w:sz w:val="40"/>
          <w:szCs w:val="36"/>
          <w:highlight w:val="none"/>
          <w:lang w:val="en-US" w:eastAsia="zh-CN"/>
        </w:rPr>
        <w:t>31</w:t>
      </w:r>
      <w:r>
        <w:rPr>
          <w:rFonts w:hint="eastAsia" w:asciiTheme="minorEastAsia" w:hAnsiTheme="minorEastAsia" w:eastAsiaTheme="minorEastAsia" w:cstheme="minorEastAsia"/>
          <w:color w:val="auto"/>
          <w:sz w:val="40"/>
          <w:szCs w:val="36"/>
          <w:highlight w:val="none"/>
          <w:lang w:eastAsia="zh-CN"/>
        </w:rPr>
        <w:t>号</w:t>
      </w:r>
    </w:p>
    <w:p w14:paraId="147CCD52">
      <w:pPr>
        <w:bidi w:val="0"/>
        <w:jc w:val="center"/>
        <w:rPr>
          <w:rFonts w:hint="eastAsia" w:asciiTheme="minorEastAsia" w:hAnsiTheme="minorEastAsia" w:eastAsiaTheme="minorEastAsia" w:cstheme="minorEastAsia"/>
          <w:color w:val="auto"/>
          <w:sz w:val="32"/>
          <w:szCs w:val="32"/>
          <w:highlight w:val="none"/>
        </w:rPr>
      </w:pPr>
    </w:p>
    <w:p w14:paraId="06E2F6AB">
      <w:pPr>
        <w:bidi w:val="0"/>
        <w:jc w:val="center"/>
        <w:rPr>
          <w:rFonts w:hint="eastAsia" w:asciiTheme="minorEastAsia" w:hAnsiTheme="minorEastAsia" w:eastAsiaTheme="minorEastAsia" w:cstheme="minorEastAsia"/>
          <w:color w:val="auto"/>
          <w:sz w:val="32"/>
          <w:szCs w:val="32"/>
          <w:highlight w:val="none"/>
        </w:rPr>
      </w:pPr>
    </w:p>
    <w:p w14:paraId="6E626D4F">
      <w:pPr>
        <w:bidi w:val="0"/>
        <w:rPr>
          <w:rFonts w:hint="eastAsia" w:asciiTheme="minorEastAsia" w:hAnsiTheme="minorEastAsia" w:eastAsiaTheme="minorEastAsia" w:cstheme="minorEastAsia"/>
          <w:color w:val="auto"/>
          <w:sz w:val="32"/>
          <w:szCs w:val="32"/>
          <w:highlight w:val="none"/>
        </w:rPr>
      </w:pPr>
    </w:p>
    <w:p w14:paraId="7DE708E2">
      <w:pPr>
        <w:bidi w:val="0"/>
        <w:rPr>
          <w:rFonts w:hint="eastAsia" w:asciiTheme="minorEastAsia" w:hAnsiTheme="minorEastAsia" w:eastAsiaTheme="minorEastAsia" w:cstheme="minorEastAsia"/>
          <w:color w:val="auto"/>
          <w:sz w:val="32"/>
          <w:szCs w:val="32"/>
          <w:highlight w:val="none"/>
        </w:rPr>
      </w:pPr>
    </w:p>
    <w:p w14:paraId="371F4186">
      <w:pPr>
        <w:bidi w:val="0"/>
        <w:rPr>
          <w:rFonts w:hint="eastAsia" w:asciiTheme="minorEastAsia" w:hAnsiTheme="minorEastAsia" w:eastAsiaTheme="minorEastAsia" w:cstheme="minorEastAsia"/>
          <w:color w:val="auto"/>
          <w:sz w:val="32"/>
          <w:szCs w:val="32"/>
          <w:highlight w:val="none"/>
        </w:rPr>
      </w:pPr>
    </w:p>
    <w:p w14:paraId="6E20E279">
      <w:pPr>
        <w:bidi w:val="0"/>
        <w:rPr>
          <w:rFonts w:hint="eastAsia" w:asciiTheme="minorEastAsia" w:hAnsiTheme="minorEastAsia" w:eastAsiaTheme="minorEastAsia" w:cstheme="minorEastAsia"/>
          <w:color w:val="auto"/>
          <w:sz w:val="32"/>
          <w:szCs w:val="32"/>
          <w:highlight w:val="none"/>
        </w:rPr>
      </w:pPr>
    </w:p>
    <w:p w14:paraId="314374B7">
      <w:pPr>
        <w:bidi w:val="0"/>
        <w:rPr>
          <w:rFonts w:hint="eastAsia" w:asciiTheme="minorEastAsia" w:hAnsiTheme="minorEastAsia" w:eastAsiaTheme="minorEastAsia" w:cstheme="minorEastAsia"/>
          <w:color w:val="auto"/>
          <w:sz w:val="32"/>
          <w:szCs w:val="32"/>
          <w:highlight w:val="none"/>
        </w:rPr>
      </w:pPr>
    </w:p>
    <w:p w14:paraId="4F086E84">
      <w:pPr>
        <w:bidi w:val="0"/>
        <w:rPr>
          <w:rFonts w:hint="eastAsia" w:asciiTheme="minorEastAsia" w:hAnsiTheme="minorEastAsia" w:eastAsiaTheme="minorEastAsia" w:cstheme="minorEastAsia"/>
          <w:color w:val="auto"/>
          <w:sz w:val="32"/>
          <w:szCs w:val="32"/>
          <w:highlight w:val="none"/>
        </w:rPr>
      </w:pPr>
    </w:p>
    <w:p w14:paraId="0A4AD6D9">
      <w:pPr>
        <w:bidi w:val="0"/>
        <w:rPr>
          <w:rFonts w:hint="eastAsia" w:asciiTheme="minorEastAsia" w:hAnsiTheme="minorEastAsia" w:eastAsiaTheme="minorEastAsia" w:cstheme="minorEastAsia"/>
          <w:color w:val="auto"/>
          <w:sz w:val="32"/>
          <w:szCs w:val="32"/>
          <w:highlight w:val="none"/>
        </w:rPr>
      </w:pPr>
    </w:p>
    <w:tbl>
      <w:tblPr>
        <w:tblStyle w:val="27"/>
        <w:tblW w:w="8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0"/>
        <w:gridCol w:w="6126"/>
      </w:tblGrid>
      <w:tr w14:paraId="1532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150" w:type="dxa"/>
            <w:noWrap w:val="0"/>
            <w:vAlign w:val="top"/>
          </w:tcPr>
          <w:p w14:paraId="2DA9E2A6">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招 标 人：</w:t>
            </w:r>
          </w:p>
          <w:p w14:paraId="67736C3C">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b/>
                <w:bCs/>
                <w:color w:val="auto"/>
                <w:sz w:val="32"/>
                <w:szCs w:val="32"/>
                <w:highlight w:val="none"/>
              </w:rPr>
            </w:pPr>
          </w:p>
          <w:p w14:paraId="18C88889">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招标代理：</w:t>
            </w:r>
          </w:p>
        </w:tc>
        <w:tc>
          <w:tcPr>
            <w:tcW w:w="6126" w:type="dxa"/>
            <w:noWrap w:val="0"/>
            <w:vAlign w:val="center"/>
          </w:tcPr>
          <w:p w14:paraId="66977B25">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新疆维吾尔自治区</w:t>
            </w:r>
            <w:r>
              <w:rPr>
                <w:rFonts w:hint="eastAsia" w:asciiTheme="minorEastAsia" w:hAnsiTheme="minorEastAsia" w:eastAsiaTheme="minorEastAsia" w:cstheme="minorEastAsia"/>
                <w:b/>
                <w:bCs/>
                <w:color w:val="auto"/>
                <w:sz w:val="32"/>
                <w:szCs w:val="32"/>
                <w:highlight w:val="none"/>
                <w:lang w:val="en-US" w:eastAsia="zh-CN"/>
              </w:rPr>
              <w:t>博物馆</w:t>
            </w:r>
            <w:r>
              <w:rPr>
                <w:rFonts w:hint="eastAsia" w:asciiTheme="minorEastAsia" w:hAnsiTheme="minorEastAsia" w:eastAsiaTheme="minorEastAsia" w:cstheme="minorEastAsia"/>
                <w:b/>
                <w:bCs/>
                <w:color w:val="auto"/>
                <w:sz w:val="32"/>
                <w:szCs w:val="32"/>
                <w:highlight w:val="none"/>
                <w:lang w:eastAsia="zh-CN"/>
              </w:rPr>
              <w:t xml:space="preserve">  </w:t>
            </w:r>
          </w:p>
          <w:p w14:paraId="4C2DD007">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b/>
                <w:bCs/>
                <w:color w:val="auto"/>
                <w:sz w:val="32"/>
                <w:szCs w:val="32"/>
                <w:highlight w:val="none"/>
                <w:lang w:eastAsia="zh-CN"/>
              </w:rPr>
            </w:pPr>
          </w:p>
          <w:p w14:paraId="7571DC79">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新疆众汇通成工程咨询有限责任公司</w:t>
            </w:r>
          </w:p>
        </w:tc>
      </w:tr>
    </w:tbl>
    <w:p w14:paraId="23E28CA4">
      <w:pPr>
        <w:bidi w:val="0"/>
        <w:rPr>
          <w:rFonts w:hint="eastAsia" w:asciiTheme="minorEastAsia" w:hAnsiTheme="minorEastAsia" w:eastAsiaTheme="minorEastAsia" w:cstheme="minorEastAsia"/>
          <w:color w:val="auto"/>
          <w:sz w:val="32"/>
          <w:szCs w:val="32"/>
          <w:highlight w:val="none"/>
        </w:rPr>
      </w:pPr>
    </w:p>
    <w:p w14:paraId="4403B577">
      <w:pPr>
        <w:bidi w:val="0"/>
        <w:jc w:val="center"/>
        <w:rPr>
          <w:rFonts w:hint="eastAsia" w:asciiTheme="minorEastAsia" w:hAnsiTheme="minorEastAsia" w:eastAsiaTheme="minorEastAsia" w:cstheme="minorEastAsia"/>
          <w:color w:val="auto"/>
          <w:sz w:val="32"/>
          <w:szCs w:val="32"/>
          <w:highlight w:val="none"/>
        </w:rPr>
      </w:pPr>
    </w:p>
    <w:p w14:paraId="10C42B7D">
      <w:pPr>
        <w:pStyle w:val="13"/>
        <w:rPr>
          <w:rFonts w:hint="eastAsia" w:asciiTheme="minorEastAsia" w:hAnsiTheme="minorEastAsia" w:eastAsiaTheme="minorEastAsia" w:cstheme="minorEastAsia"/>
          <w:color w:val="auto"/>
          <w:highlight w:val="none"/>
        </w:rPr>
      </w:pPr>
    </w:p>
    <w:p w14:paraId="77F893DB">
      <w:pPr>
        <w:bidi w:val="0"/>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val="en-US" w:eastAsia="zh-CN"/>
        </w:rPr>
        <w:t>六</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四月</w:t>
      </w:r>
    </w:p>
    <w:p w14:paraId="6F14C548">
      <w:pPr>
        <w:pStyle w:val="13"/>
        <w:rPr>
          <w:rFonts w:hint="eastAsia" w:asciiTheme="minorEastAsia" w:hAnsiTheme="minorEastAsia" w:eastAsiaTheme="minorEastAsia" w:cstheme="minorEastAsia"/>
          <w:color w:val="auto"/>
          <w:sz w:val="32"/>
          <w:szCs w:val="32"/>
          <w:highlight w:val="none"/>
          <w:lang w:val="en-US" w:eastAsia="zh-CN"/>
        </w:rPr>
      </w:pPr>
    </w:p>
    <w:p w14:paraId="0EC06EDC">
      <w:pPr>
        <w:rPr>
          <w:rFonts w:hint="eastAsia" w:asciiTheme="minorEastAsia" w:hAnsiTheme="minorEastAsia" w:eastAsiaTheme="minorEastAsia" w:cstheme="minorEastAsia"/>
          <w:color w:val="auto"/>
          <w:highlight w:val="none"/>
          <w:lang w:val="en-US"/>
        </w:rPr>
        <w:sectPr>
          <w:headerReference r:id="rId4" w:type="first"/>
          <w:footerReference r:id="rId7" w:type="first"/>
          <w:headerReference r:id="rId3" w:type="default"/>
          <w:footerReference r:id="rId5" w:type="default"/>
          <w:footerReference r:id="rId6" w:type="even"/>
          <w:pgSz w:w="11906" w:h="16838"/>
          <w:pgMar w:top="1644" w:right="1474" w:bottom="1531" w:left="1474" w:header="851" w:footer="794" w:gutter="0"/>
          <w:pgNumType w:start="0"/>
          <w:cols w:space="720" w:num="1"/>
          <w:titlePg/>
          <w:docGrid w:linePitch="312" w:charSpace="0"/>
        </w:sectPr>
      </w:pPr>
    </w:p>
    <w:sdt>
      <w:sdtPr>
        <w:rPr>
          <w:rFonts w:hint="eastAsia" w:asciiTheme="minorEastAsia" w:hAnsiTheme="minorEastAsia" w:eastAsiaTheme="minorEastAsia" w:cstheme="minorEastAsia"/>
          <w:color w:val="auto"/>
          <w:kern w:val="2"/>
          <w:sz w:val="21"/>
          <w:szCs w:val="22"/>
          <w:highlight w:val="none"/>
          <w:lang w:val="en-US" w:eastAsia="zh-CN" w:bidi="ar-SA"/>
        </w:rPr>
        <w:id w:val="147476920"/>
        <w15:color w:val="DBDBDB"/>
        <w:docPartObj>
          <w:docPartGallery w:val="Table of Contents"/>
          <w:docPartUnique/>
        </w:docPartObj>
      </w:sdtPr>
      <w:sdtEndPr>
        <w:rPr>
          <w:rFonts w:hint="eastAsia" w:asciiTheme="minorEastAsia" w:hAnsiTheme="minorEastAsia" w:eastAsiaTheme="minorEastAsia" w:cstheme="minorEastAsia"/>
          <w:b/>
          <w:color w:val="auto"/>
          <w:kern w:val="2"/>
          <w:sz w:val="24"/>
          <w:szCs w:val="24"/>
          <w:highlight w:val="none"/>
          <w:lang w:val="en-US" w:eastAsia="zh-CN" w:bidi="ar-SA"/>
        </w:rPr>
      </w:sdtEndPr>
      <w:sdtContent>
        <w:p w14:paraId="1B7511A0">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sz w:val="32"/>
              <w:szCs w:val="36"/>
              <w:highlight w:val="none"/>
            </w:rPr>
          </w:pPr>
          <w:r>
            <w:rPr>
              <w:rFonts w:hint="eastAsia" w:asciiTheme="minorEastAsia" w:hAnsiTheme="minorEastAsia" w:eastAsiaTheme="minorEastAsia" w:cstheme="minorEastAsia"/>
              <w:b/>
              <w:bCs/>
              <w:color w:val="auto"/>
              <w:sz w:val="32"/>
              <w:szCs w:val="36"/>
              <w:highlight w:val="none"/>
            </w:rPr>
            <w:t>目录</w:t>
          </w:r>
        </w:p>
        <w:p w14:paraId="637EC721">
          <w:pPr>
            <w:pStyle w:val="21"/>
            <w:tabs>
              <w:tab w:val="right" w:leader="dot" w:pos="9189"/>
            </w:tabs>
            <w:spacing w:line="48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TOC \o "1-2" \h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_Toc5585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第一章</w:t>
          </w:r>
          <w:r>
            <w:rPr>
              <w:rFonts w:hint="eastAsia" w:asciiTheme="minorEastAsia" w:hAnsiTheme="minorEastAsia" w:eastAsiaTheme="minorEastAsia" w:cstheme="minorEastAsia"/>
              <w:color w:val="auto"/>
              <w:sz w:val="28"/>
              <w:szCs w:val="28"/>
              <w:highlight w:val="none"/>
            </w:rPr>
            <w:t>　</w:t>
          </w:r>
          <w:r>
            <w:rPr>
              <w:rFonts w:hint="eastAsia" w:asciiTheme="minorEastAsia" w:hAnsiTheme="minorEastAsia" w:eastAsiaTheme="minorEastAsia" w:cstheme="minorEastAsia"/>
              <w:color w:val="auto"/>
              <w:sz w:val="28"/>
              <w:szCs w:val="28"/>
              <w:highlight w:val="none"/>
              <w:lang w:val="en-US" w:eastAsia="zh-CN"/>
            </w:rPr>
            <w:t>磋商公告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_Toc5585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7267D72">
          <w:pPr>
            <w:pStyle w:val="21"/>
            <w:tabs>
              <w:tab w:val="right" w:leader="dot" w:pos="9189"/>
            </w:tabs>
            <w:spacing w:line="48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_Toc27883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第二章　磋商须知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_Toc27883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0ECC100">
          <w:pPr>
            <w:pStyle w:val="22"/>
            <w:tabs>
              <w:tab w:val="right" w:leader="dot" w:pos="9189"/>
            </w:tabs>
            <w:spacing w:line="48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_Toc28671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第一部分</w:t>
          </w:r>
          <w:r>
            <w:rPr>
              <w:rFonts w:hint="eastAsia" w:asciiTheme="minorEastAsia" w:hAnsiTheme="minorEastAsia" w:eastAsiaTheme="minorEastAsia" w:cstheme="minorEastAsia"/>
              <w:color w:val="auto"/>
              <w:sz w:val="28"/>
              <w:szCs w:val="28"/>
              <w:highlight w:val="none"/>
            </w:rPr>
            <w:t>　磋商须知正文</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_Toc28671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9</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CC264B0">
          <w:pPr>
            <w:pStyle w:val="22"/>
            <w:tabs>
              <w:tab w:val="right" w:leader="dot" w:pos="9189"/>
            </w:tabs>
            <w:spacing w:line="48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_Toc8200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w:t>
          </w:r>
          <w:r>
            <w:rPr>
              <w:rFonts w:hint="eastAsia" w:asciiTheme="minorEastAsia" w:hAnsiTheme="minorEastAsia" w:eastAsiaTheme="minorEastAsia" w:cstheme="minorEastAsia"/>
              <w:color w:val="auto"/>
              <w:sz w:val="28"/>
              <w:szCs w:val="28"/>
              <w:highlight w:val="none"/>
              <w:lang w:val="en-US" w:eastAsia="zh-CN"/>
            </w:rPr>
            <w:t>二部分</w:t>
          </w:r>
          <w:r>
            <w:rPr>
              <w:rFonts w:hint="eastAsia" w:asciiTheme="minorEastAsia" w:hAnsiTheme="minorEastAsia" w:eastAsiaTheme="minorEastAsia" w:cstheme="minorEastAsia"/>
              <w:color w:val="auto"/>
              <w:sz w:val="28"/>
              <w:szCs w:val="28"/>
              <w:highlight w:val="none"/>
            </w:rPr>
            <w:t>　评审方法及标准</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_Toc8200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E35192E">
          <w:pPr>
            <w:pStyle w:val="21"/>
            <w:tabs>
              <w:tab w:val="right" w:leader="dot" w:pos="9189"/>
            </w:tabs>
            <w:spacing w:line="48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_Toc31058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w:t>
          </w:r>
          <w:r>
            <w:rPr>
              <w:rFonts w:hint="eastAsia" w:asciiTheme="minorEastAsia" w:hAnsiTheme="minorEastAsia" w:eastAsiaTheme="minorEastAsia" w:cstheme="minorEastAsia"/>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章　合同条款</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_Toc31058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61BD8C4">
          <w:pPr>
            <w:pStyle w:val="21"/>
            <w:tabs>
              <w:tab w:val="right" w:leader="dot" w:pos="9189"/>
            </w:tabs>
            <w:spacing w:line="48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_Toc31361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w:t>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章　响应文件组成</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_Toc31361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372333B">
          <w:pPr>
            <w:pStyle w:val="21"/>
            <w:tabs>
              <w:tab w:val="right" w:leader="dot" w:pos="9189"/>
            </w:tabs>
            <w:spacing w:line="48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_Toc13989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w:t>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章　项目需求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_Toc13989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77C9E0D">
          <w:pPr>
            <w:spacing w:line="48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8"/>
              <w:szCs w:val="28"/>
              <w:highlight w:val="none"/>
            </w:rPr>
            <w:fldChar w:fldCharType="end"/>
          </w:r>
        </w:p>
      </w:sdtContent>
    </w:sdt>
    <w:p w14:paraId="4D181C14">
      <w:pPr>
        <w:rPr>
          <w:rFonts w:hint="eastAsia" w:asciiTheme="minorEastAsia" w:hAnsiTheme="minorEastAsia" w:eastAsiaTheme="minorEastAsia" w:cstheme="minorEastAsia"/>
          <w:b/>
          <w:color w:val="auto"/>
          <w:sz w:val="24"/>
          <w:szCs w:val="24"/>
          <w:highlight w:val="none"/>
        </w:rPr>
      </w:pPr>
    </w:p>
    <w:p w14:paraId="726EB3A3">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43D0B62B">
      <w:pPr>
        <w:pStyle w:val="2"/>
        <w:keepNext/>
        <w:keepLines/>
        <w:pageBreakBefore w:val="0"/>
        <w:widowControl w:val="0"/>
        <w:kinsoku/>
        <w:wordWrap/>
        <w:overflowPunct/>
        <w:topLinePunct w:val="0"/>
        <w:autoSpaceDE/>
        <w:autoSpaceDN/>
        <w:bidi w:val="0"/>
        <w:adjustRightInd/>
        <w:snapToGrid/>
        <w:spacing w:after="60" w:line="360" w:lineRule="auto"/>
        <w:jc w:val="center"/>
        <w:textAlignment w:val="auto"/>
        <w:rPr>
          <w:rFonts w:hint="eastAsia" w:asciiTheme="minorEastAsia" w:hAnsiTheme="minorEastAsia" w:eastAsiaTheme="minorEastAsia" w:cstheme="minorEastAsia"/>
          <w:color w:val="auto"/>
          <w:sz w:val="32"/>
          <w:szCs w:val="32"/>
          <w:highlight w:val="none"/>
          <w:lang w:val="en-US" w:eastAsia="zh-CN"/>
        </w:rPr>
      </w:pPr>
      <w:bookmarkStart w:id="0" w:name="_Toc5585"/>
      <w:r>
        <w:rPr>
          <w:rFonts w:hint="eastAsia" w:asciiTheme="minorEastAsia" w:hAnsiTheme="minorEastAsia" w:eastAsiaTheme="minorEastAsia" w:cstheme="minorEastAsia"/>
          <w:color w:val="auto"/>
          <w:sz w:val="32"/>
          <w:szCs w:val="32"/>
          <w:highlight w:val="none"/>
          <w:lang w:val="en-US" w:eastAsia="zh-CN"/>
        </w:rPr>
        <w:t>第一章  磋商公告</w:t>
      </w:r>
      <w:bookmarkEnd w:id="0"/>
    </w:p>
    <w:p w14:paraId="4AAE4C7F">
      <w:pPr>
        <w:keepNext w:val="0"/>
        <w:keepLines w:val="0"/>
        <w:pageBreakBefore w:val="0"/>
        <w:kinsoku/>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color w:val="auto"/>
          <w:sz w:val="24"/>
          <w:highlight w:val="none"/>
        </w:rPr>
      </w:pPr>
      <w:bookmarkStart w:id="1" w:name="_Toc13531"/>
      <w:bookmarkStart w:id="2" w:name="_Toc675"/>
      <w:r>
        <w:rPr>
          <w:rFonts w:hint="eastAsia" w:asciiTheme="minorEastAsia" w:hAnsiTheme="minorEastAsia" w:eastAsiaTheme="minorEastAsia" w:cstheme="minorEastAsia"/>
          <w:b/>
          <w:color w:val="auto"/>
          <w:sz w:val="24"/>
          <w:highlight w:val="none"/>
        </w:rPr>
        <w:t>一、项目基本情况</w:t>
      </w:r>
      <w:bookmarkEnd w:id="1"/>
    </w:p>
    <w:p w14:paraId="75509338">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val="en-US" w:eastAsia="zh-CN"/>
        </w:rPr>
        <w:t>ZHTC-ZC2026-031号</w:t>
      </w:r>
    </w:p>
    <w:p w14:paraId="4F5E9643">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新疆维吾尔自治区博物馆2026年国博厅引进展展陈设计与布展服务项目</w:t>
      </w:r>
      <w:r>
        <w:rPr>
          <w:rFonts w:hint="eastAsia" w:asciiTheme="minorEastAsia" w:hAnsiTheme="minorEastAsia" w:eastAsiaTheme="minorEastAsia" w:cstheme="minorEastAsia"/>
          <w:color w:val="auto"/>
          <w:sz w:val="24"/>
          <w:highlight w:val="none"/>
          <w:lang w:val="en-US" w:eastAsia="zh-CN"/>
        </w:rPr>
        <w:t xml:space="preserve"> </w:t>
      </w:r>
    </w:p>
    <w:p w14:paraId="15F20CF0">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采购方式：</w:t>
      </w:r>
      <w:r>
        <w:rPr>
          <w:rFonts w:hint="eastAsia" w:asciiTheme="minorEastAsia" w:hAnsiTheme="minorEastAsia" w:eastAsiaTheme="minorEastAsia" w:cstheme="minorEastAsia"/>
          <w:color w:val="auto"/>
          <w:sz w:val="24"/>
          <w:highlight w:val="none"/>
          <w:lang w:eastAsia="zh-CN"/>
        </w:rPr>
        <w:t>竞争性磋商</w:t>
      </w:r>
    </w:p>
    <w:p w14:paraId="5692649E">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预算金额（元）：</w:t>
      </w:r>
      <w:r>
        <w:rPr>
          <w:rFonts w:hint="eastAsia" w:asciiTheme="minorEastAsia" w:hAnsiTheme="minorEastAsia" w:eastAsiaTheme="minorEastAsia" w:cstheme="minorEastAsia"/>
          <w:color w:val="auto"/>
          <w:sz w:val="24"/>
          <w:highlight w:val="none"/>
          <w:lang w:val="en-US" w:eastAsia="zh-CN"/>
        </w:rPr>
        <w:t>593756.63</w:t>
      </w:r>
    </w:p>
    <w:p w14:paraId="57B13897">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最高限价（元）：</w:t>
      </w:r>
      <w:r>
        <w:rPr>
          <w:rFonts w:hint="eastAsia" w:asciiTheme="minorEastAsia" w:hAnsiTheme="minorEastAsia" w:eastAsiaTheme="minorEastAsia" w:cstheme="minorEastAsia"/>
          <w:color w:val="auto"/>
          <w:sz w:val="24"/>
          <w:highlight w:val="none"/>
          <w:lang w:val="en-US" w:eastAsia="zh-CN"/>
        </w:rPr>
        <w:t>593756.63</w:t>
      </w:r>
    </w:p>
    <w:p w14:paraId="04691004">
      <w:pPr>
        <w:spacing w:after="120" w:line="360" w:lineRule="auto"/>
        <w:ind w:left="0" w:leftChars="0" w:firstLine="960" w:firstLineChars="400"/>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采购需求：</w:t>
      </w:r>
      <w:r>
        <w:rPr>
          <w:rFonts w:hint="eastAsia" w:eastAsia="宋体"/>
          <w:b w:val="0"/>
          <w:i w:val="0"/>
          <w:strike w:val="0"/>
          <w:color w:val="auto"/>
          <w:sz w:val="24"/>
          <w:highlight w:val="none"/>
          <w:u w:val="none"/>
        </w:rPr>
        <w:t>“珠玑玉佩——中国古代珠饰的时光叙事”（暂定名）展览计划2026年于新疆博物馆“国博厅”展出。此次招标主要实施内容包括：</w:t>
      </w:r>
    </w:p>
    <w:p w14:paraId="55F6B32E">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Segoe UI" w:hAnsi="Segoe UI" w:eastAsia="Segoe UI" w:cs="Segoe UI"/>
          <w:i w:val="0"/>
          <w:iCs w:val="0"/>
          <w:caps w:val="0"/>
          <w:color w:val="auto"/>
          <w:spacing w:val="0"/>
          <w:kern w:val="0"/>
          <w:sz w:val="22"/>
          <w:szCs w:val="22"/>
          <w:highlight w:val="none"/>
          <w:lang w:val="en-US" w:eastAsia="zh-CN" w:bidi="ar"/>
        </w:rPr>
      </w:pPr>
      <w:r>
        <w:rPr>
          <w:rFonts w:hint="eastAsia" w:asciiTheme="minorEastAsia" w:hAnsiTheme="minorEastAsia" w:eastAsiaTheme="minorEastAsia" w:cstheme="minorEastAsia"/>
          <w:color w:val="auto"/>
          <w:sz w:val="24"/>
          <w:highlight w:val="none"/>
          <w:lang w:val="en-US" w:eastAsia="zh-CN"/>
        </w:rPr>
        <w:t>根据文本大纲及馆方提供的原展厅布局图，深化设计并实施。内容包括展览展示设计及配套的墙面、顶面基础施工，电气基础改造，根据展览主题、既有展柜和文物展品情况进行</w:t>
      </w:r>
      <w:r>
        <w:rPr>
          <w:rFonts w:hint="default" w:asciiTheme="minorEastAsia" w:hAnsiTheme="minorEastAsia" w:eastAsiaTheme="minorEastAsia" w:cstheme="minorEastAsia"/>
          <w:color w:val="auto"/>
          <w:sz w:val="24"/>
          <w:highlight w:val="none"/>
          <w:lang w:val="en-US" w:eastAsia="zh-CN"/>
        </w:rPr>
        <w:t>空间设计、版面图文设计、文物展具定制、</w:t>
      </w:r>
      <w:r>
        <w:rPr>
          <w:rFonts w:hint="eastAsia" w:asciiTheme="minorEastAsia" w:hAnsiTheme="minorEastAsia" w:eastAsiaTheme="minorEastAsia" w:cstheme="minorEastAsia"/>
          <w:color w:val="auto"/>
          <w:sz w:val="24"/>
          <w:highlight w:val="none"/>
          <w:lang w:val="en-US" w:eastAsia="zh-CN"/>
        </w:rPr>
        <w:t>多媒体制作及设备购置</w:t>
      </w:r>
      <w:r>
        <w:rPr>
          <w:rFonts w:hint="default" w:asciiTheme="minorEastAsia" w:hAnsiTheme="minorEastAsia" w:eastAsiaTheme="minorEastAsia" w:cstheme="minorEastAsia"/>
          <w:color w:val="auto"/>
          <w:sz w:val="24"/>
          <w:highlight w:val="none"/>
          <w:lang w:val="en-US" w:eastAsia="zh-CN"/>
        </w:rPr>
        <w:t>、场景搭建及施工安装</w:t>
      </w:r>
      <w:r>
        <w:rPr>
          <w:rFonts w:hint="eastAsia" w:asciiTheme="minorEastAsia" w:hAnsiTheme="minorEastAsia" w:eastAsiaTheme="minorEastAsia" w:cstheme="minorEastAsia"/>
          <w:color w:val="auto"/>
          <w:sz w:val="24"/>
          <w:highlight w:val="none"/>
          <w:lang w:val="en-US" w:eastAsia="zh-CN"/>
        </w:rPr>
        <w:t>并提供布展服务</w:t>
      </w:r>
      <w:r>
        <w:rPr>
          <w:rFonts w:hint="default" w:asciiTheme="minorEastAsia" w:hAnsiTheme="minorEastAsia" w:eastAsiaTheme="minorEastAsia" w:cstheme="minorEastAsia"/>
          <w:color w:val="auto"/>
          <w:sz w:val="24"/>
          <w:highlight w:val="none"/>
          <w:lang w:val="en-US" w:eastAsia="zh-CN"/>
        </w:rPr>
        <w:t>等</w:t>
      </w:r>
      <w:r>
        <w:rPr>
          <w:rFonts w:hint="eastAsia" w:asciiTheme="minorEastAsia" w:hAnsiTheme="minorEastAsia" w:eastAsiaTheme="minorEastAsia" w:cstheme="minorEastAsia"/>
          <w:color w:val="auto"/>
          <w:sz w:val="24"/>
          <w:highlight w:val="none"/>
          <w:u w:val="none"/>
          <w:lang w:val="en-US" w:eastAsia="zh-CN"/>
        </w:rPr>
        <w:t>，</w:t>
      </w:r>
      <w:r>
        <w:rPr>
          <w:rFonts w:hint="eastAsia" w:eastAsia="宋体"/>
          <w:b w:val="0"/>
          <w:i w:val="0"/>
          <w:strike w:val="0"/>
          <w:color w:val="auto"/>
          <w:sz w:val="24"/>
          <w:highlight w:val="none"/>
          <w:u w:val="none"/>
        </w:rPr>
        <w:t>设计及实施过程中符合国家标准及馆方要求。</w:t>
      </w:r>
    </w:p>
    <w:p w14:paraId="4C326B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合同履约期限：</w:t>
      </w:r>
      <w:r>
        <w:rPr>
          <w:rFonts w:hint="eastAsia" w:asciiTheme="minorEastAsia" w:hAnsiTheme="minorEastAsia" w:eastAsiaTheme="minorEastAsia" w:cstheme="minorEastAsia"/>
          <w:color w:val="auto"/>
          <w:sz w:val="24"/>
          <w:highlight w:val="none"/>
        </w:rPr>
        <w:t>合同签订后</w:t>
      </w: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日历日</w:t>
      </w:r>
      <w:r>
        <w:rPr>
          <w:rFonts w:hint="eastAsia" w:asciiTheme="minorEastAsia" w:hAnsiTheme="minorEastAsia" w:eastAsiaTheme="minorEastAsia" w:cstheme="minorEastAsia"/>
          <w:color w:val="auto"/>
          <w:sz w:val="24"/>
          <w:highlight w:val="none"/>
          <w:lang w:val="en-US" w:eastAsia="zh-CN"/>
        </w:rPr>
        <w:t>内</w:t>
      </w:r>
      <w:r>
        <w:rPr>
          <w:rFonts w:hint="eastAsia" w:asciiTheme="minorEastAsia" w:hAnsiTheme="minorEastAsia" w:eastAsiaTheme="minorEastAsia" w:cstheme="minorEastAsia"/>
          <w:color w:val="auto"/>
          <w:sz w:val="24"/>
          <w:highlight w:val="none"/>
        </w:rPr>
        <w:t>。</w:t>
      </w:r>
    </w:p>
    <w:p w14:paraId="74BE137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w:t>
      </w:r>
      <w:r>
        <w:rPr>
          <w:rFonts w:hint="eastAsia" w:asciiTheme="minorEastAsia" w:hAnsiTheme="minorEastAsia" w:eastAsiaTheme="minorEastAsia" w:cstheme="minorEastAsia"/>
          <w:color w:val="auto"/>
          <w:sz w:val="24"/>
          <w:highlight w:val="none"/>
          <w:lang w:val="en-US" w:eastAsia="zh-CN"/>
        </w:rPr>
        <w:t>不</w:t>
      </w:r>
      <w:r>
        <w:rPr>
          <w:rFonts w:hint="eastAsia" w:asciiTheme="minorEastAsia" w:hAnsiTheme="minorEastAsia" w:eastAsiaTheme="minorEastAsia" w:cstheme="minorEastAsia"/>
          <w:color w:val="auto"/>
          <w:sz w:val="24"/>
          <w:highlight w:val="none"/>
        </w:rPr>
        <w:t>接受联合体投标。</w:t>
      </w:r>
    </w:p>
    <w:p w14:paraId="06FDEF34">
      <w:pPr>
        <w:keepNext w:val="0"/>
        <w:keepLines w:val="0"/>
        <w:pageBreakBefore w:val="0"/>
        <w:kinsoku/>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color w:val="auto"/>
          <w:sz w:val="24"/>
          <w:highlight w:val="none"/>
        </w:rPr>
      </w:pPr>
      <w:bookmarkStart w:id="3" w:name="_Toc7758"/>
      <w:r>
        <w:rPr>
          <w:rFonts w:hint="eastAsia" w:asciiTheme="minorEastAsia" w:hAnsiTheme="minorEastAsia" w:eastAsiaTheme="minorEastAsia" w:cstheme="minorEastAsia"/>
          <w:b/>
          <w:color w:val="auto"/>
          <w:sz w:val="24"/>
          <w:highlight w:val="none"/>
        </w:rPr>
        <w:t>二、申请人的资格要求:</w:t>
      </w:r>
      <w:bookmarkEnd w:id="3"/>
    </w:p>
    <w:p w14:paraId="13463D53">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47B23DC0">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2.落实政府采购政策需满足的资格要求：本项目专门面向中小企业</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lang w:eastAsia="zh-CN"/>
        </w:rPr>
        <w:t>。</w:t>
      </w:r>
    </w:p>
    <w:p w14:paraId="52D3C858">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3.本项目的特定资格要求：</w:t>
      </w:r>
      <w:r>
        <w:rPr>
          <w:rFonts w:hint="eastAsia" w:asciiTheme="minorEastAsia" w:hAnsiTheme="minorEastAsia" w:eastAsiaTheme="minorEastAsia" w:cstheme="minorEastAsia"/>
          <w:color w:val="auto"/>
          <w:sz w:val="24"/>
          <w:highlight w:val="none"/>
          <w:lang w:val="en-US" w:eastAsia="zh-CN"/>
        </w:rPr>
        <w:t>建筑装饰工程设计专项乙级（含）及以上资质。</w:t>
      </w:r>
    </w:p>
    <w:p w14:paraId="14C9ABD6">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highlight w:val="none"/>
          <w:lang w:eastAsia="zh-CN"/>
        </w:rPr>
      </w:pPr>
      <w:bookmarkStart w:id="4" w:name="_Toc30067"/>
      <w:r>
        <w:rPr>
          <w:rFonts w:hint="eastAsia" w:asciiTheme="minorEastAsia" w:hAnsiTheme="minorEastAsia" w:eastAsiaTheme="minorEastAsia" w:cstheme="minorEastAsia"/>
          <w:b/>
          <w:color w:val="auto"/>
          <w:sz w:val="24"/>
          <w:highlight w:val="none"/>
        </w:rPr>
        <w:t>三、获取</w:t>
      </w:r>
      <w:r>
        <w:rPr>
          <w:rFonts w:hint="eastAsia" w:asciiTheme="minorEastAsia" w:hAnsiTheme="minorEastAsia" w:eastAsiaTheme="minorEastAsia" w:cstheme="minorEastAsia"/>
          <w:b/>
          <w:color w:val="auto"/>
          <w:sz w:val="24"/>
          <w:highlight w:val="none"/>
          <w:lang w:eastAsia="zh-CN"/>
        </w:rPr>
        <w:t>采购文件</w:t>
      </w:r>
      <w:bookmarkEnd w:id="4"/>
    </w:p>
    <w:p w14:paraId="06228A93">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时间：202</w:t>
      </w:r>
      <w:r>
        <w:rPr>
          <w:rFonts w:hint="eastAsia" w:asciiTheme="minorEastAsia" w:hAnsiTheme="minorEastAsia" w:eastAsiaTheme="minorEastAsia" w:cstheme="minorEastAsia"/>
          <w:color w:val="auto"/>
          <w:sz w:val="24"/>
          <w:highlight w:val="none"/>
          <w:lang w:val="en-US" w:eastAsia="zh-CN"/>
        </w:rPr>
        <w:t>6年05月01</w:t>
      </w:r>
      <w:r>
        <w:rPr>
          <w:rFonts w:hint="eastAsia" w:asciiTheme="minorEastAsia" w:hAnsiTheme="minorEastAsia" w:eastAsiaTheme="minorEastAsia" w:cstheme="minorEastAsia"/>
          <w:color w:val="auto"/>
          <w:sz w:val="24"/>
          <w:highlight w:val="none"/>
          <w:lang w:eastAsia="zh-CN"/>
        </w:rPr>
        <w:t>日至202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lang w:val="en-US" w:eastAsia="zh-CN"/>
        </w:rPr>
        <w:t>05月11</w:t>
      </w:r>
      <w:r>
        <w:rPr>
          <w:rFonts w:hint="eastAsia" w:asciiTheme="minorEastAsia" w:hAnsiTheme="minorEastAsia" w:eastAsiaTheme="minorEastAsia" w:cstheme="minorEastAsia"/>
          <w:color w:val="auto"/>
          <w:sz w:val="24"/>
          <w:highlight w:val="none"/>
        </w:rPr>
        <w:t>日，每天上午</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0:00至1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:00，下午1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:00至23:59（北京时间）</w:t>
      </w:r>
    </w:p>
    <w:p w14:paraId="1E59F9F7">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地点：政采云平台（https://www.zcygov.cn/）</w:t>
      </w:r>
    </w:p>
    <w:p w14:paraId="65499EC9">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1DB554">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售价（元）：0</w:t>
      </w:r>
    </w:p>
    <w:p w14:paraId="55527C13">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highlight w:val="none"/>
        </w:rPr>
      </w:pPr>
      <w:bookmarkStart w:id="5" w:name="_Toc16374"/>
      <w:r>
        <w:rPr>
          <w:rFonts w:hint="eastAsia" w:asciiTheme="minorEastAsia" w:hAnsiTheme="minorEastAsia" w:eastAsiaTheme="minorEastAsia" w:cstheme="minorEastAsia"/>
          <w:b/>
          <w:color w:val="auto"/>
          <w:sz w:val="24"/>
          <w:highlight w:val="none"/>
        </w:rPr>
        <w:t>四、</w:t>
      </w:r>
      <w:r>
        <w:rPr>
          <w:rFonts w:hint="eastAsia" w:asciiTheme="minorEastAsia" w:hAnsiTheme="minorEastAsia" w:eastAsiaTheme="minorEastAsia" w:cstheme="minorEastAsia"/>
          <w:b/>
          <w:color w:val="auto"/>
          <w:sz w:val="24"/>
          <w:highlight w:val="none"/>
          <w:lang w:eastAsia="zh-CN"/>
        </w:rPr>
        <w:t>响应文件</w:t>
      </w:r>
      <w:r>
        <w:rPr>
          <w:rFonts w:hint="eastAsia" w:asciiTheme="minorEastAsia" w:hAnsiTheme="minorEastAsia" w:eastAsiaTheme="minorEastAsia" w:cstheme="minorEastAsia"/>
          <w:b/>
          <w:color w:val="auto"/>
          <w:sz w:val="24"/>
          <w:highlight w:val="none"/>
        </w:rPr>
        <w:t>提交</w:t>
      </w:r>
      <w:bookmarkEnd w:id="5"/>
    </w:p>
    <w:p w14:paraId="36D9F3A6">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截止时间：</w:t>
      </w:r>
      <w:r>
        <w:rPr>
          <w:rFonts w:hint="eastAsia" w:asciiTheme="minorEastAsia" w:hAnsiTheme="minorEastAsia" w:eastAsiaTheme="minorEastAsia" w:cstheme="minorEastAsia"/>
          <w:color w:val="auto"/>
          <w:sz w:val="24"/>
          <w:highlight w:val="none"/>
          <w:lang w:val="en-US" w:eastAsia="zh-CN"/>
        </w:rPr>
        <w:t>2026年05月13日16:00（</w:t>
      </w:r>
      <w:r>
        <w:rPr>
          <w:rFonts w:hint="eastAsia" w:asciiTheme="minorEastAsia" w:hAnsiTheme="minorEastAsia" w:eastAsiaTheme="minorEastAsia" w:cstheme="minorEastAsia"/>
          <w:color w:val="auto"/>
          <w:sz w:val="24"/>
          <w:highlight w:val="none"/>
        </w:rPr>
        <w:t>北京时间）</w:t>
      </w:r>
    </w:p>
    <w:p w14:paraId="2DF7F78A">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地点：请登录政采云投标客户端投标</w:t>
      </w:r>
    </w:p>
    <w:p w14:paraId="27CCAEC9">
      <w:pPr>
        <w:keepNext w:val="0"/>
        <w:keepLines w:val="0"/>
        <w:pageBreakBefore w:val="0"/>
        <w:kinsoku/>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五</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响应文件开启</w:t>
      </w:r>
    </w:p>
    <w:p w14:paraId="2399005C">
      <w:pPr>
        <w:pStyle w:val="23"/>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960" w:firstLineChars="400"/>
        <w:textAlignment w:val="auto"/>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开启时间：</w:t>
      </w:r>
      <w:r>
        <w:rPr>
          <w:rFonts w:hint="eastAsia" w:asciiTheme="minorEastAsia" w:hAnsiTheme="minorEastAsia" w:eastAsiaTheme="minorEastAsia" w:cstheme="minorEastAsia"/>
          <w:color w:val="auto"/>
          <w:sz w:val="24"/>
          <w:highlight w:val="none"/>
          <w:lang w:val="en-US" w:eastAsia="zh-CN"/>
        </w:rPr>
        <w:t>2026年05月13日16:00（</w:t>
      </w:r>
      <w:r>
        <w:rPr>
          <w:rFonts w:hint="eastAsia" w:asciiTheme="minorEastAsia" w:hAnsiTheme="minorEastAsia" w:eastAsiaTheme="minorEastAsia" w:cstheme="minorEastAsia"/>
          <w:color w:val="auto"/>
          <w:sz w:val="24"/>
          <w:highlight w:val="none"/>
        </w:rPr>
        <w:t>北京时间）</w:t>
      </w:r>
    </w:p>
    <w:p w14:paraId="41C55DB5">
      <w:pPr>
        <w:pStyle w:val="23"/>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960" w:firstLineChars="400"/>
        <w:textAlignment w:val="auto"/>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地点：投标人登录政采云平台https://www.zcygov.cn/，进入“项目采购-开标评标-右边选择对应项目点击“进入项目”进入开标大厅。</w:t>
      </w:r>
    </w:p>
    <w:p w14:paraId="62B82D57">
      <w:pPr>
        <w:keepNext w:val="0"/>
        <w:keepLines w:val="0"/>
        <w:pageBreakBefore w:val="0"/>
        <w:kinsoku/>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color w:val="auto"/>
          <w:sz w:val="24"/>
          <w:highlight w:val="none"/>
        </w:rPr>
      </w:pPr>
      <w:bookmarkStart w:id="6" w:name="_Toc4428"/>
      <w:r>
        <w:rPr>
          <w:rFonts w:hint="eastAsia" w:asciiTheme="minorEastAsia" w:hAnsiTheme="minorEastAsia" w:eastAsiaTheme="minorEastAsia" w:cstheme="minorEastAsia"/>
          <w:b/>
          <w:color w:val="auto"/>
          <w:sz w:val="24"/>
          <w:highlight w:val="none"/>
          <w:lang w:eastAsia="zh-CN"/>
        </w:rPr>
        <w:t>六</w:t>
      </w:r>
      <w:r>
        <w:rPr>
          <w:rFonts w:hint="eastAsia" w:asciiTheme="minorEastAsia" w:hAnsiTheme="minorEastAsia" w:eastAsiaTheme="minorEastAsia" w:cstheme="minorEastAsia"/>
          <w:b/>
          <w:color w:val="auto"/>
          <w:sz w:val="24"/>
          <w:highlight w:val="none"/>
        </w:rPr>
        <w:t>、公告期限</w:t>
      </w:r>
      <w:bookmarkEnd w:id="6"/>
    </w:p>
    <w:p w14:paraId="1CD75A8F">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自本公告发布之日起5个工作日。</w:t>
      </w:r>
    </w:p>
    <w:p w14:paraId="2FC3CB3E">
      <w:pPr>
        <w:keepNext w:val="0"/>
        <w:keepLines w:val="0"/>
        <w:pageBreakBefore w:val="0"/>
        <w:kinsoku/>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color w:val="auto"/>
          <w:sz w:val="24"/>
          <w:highlight w:val="none"/>
        </w:rPr>
      </w:pPr>
      <w:bookmarkStart w:id="7" w:name="_Toc26781"/>
      <w:r>
        <w:rPr>
          <w:rFonts w:hint="eastAsia" w:asciiTheme="minorEastAsia" w:hAnsiTheme="minorEastAsia" w:eastAsiaTheme="minorEastAsia" w:cstheme="minorEastAsia"/>
          <w:b/>
          <w:color w:val="auto"/>
          <w:sz w:val="24"/>
          <w:highlight w:val="none"/>
          <w:lang w:eastAsia="zh-CN"/>
        </w:rPr>
        <w:t>七</w:t>
      </w:r>
      <w:r>
        <w:rPr>
          <w:rFonts w:hint="eastAsia" w:asciiTheme="minorEastAsia" w:hAnsiTheme="minorEastAsia" w:eastAsiaTheme="minorEastAsia" w:cstheme="minorEastAsia"/>
          <w:b/>
          <w:color w:val="auto"/>
          <w:sz w:val="24"/>
          <w:highlight w:val="none"/>
        </w:rPr>
        <w:t>、其他补充事宜</w:t>
      </w:r>
      <w:bookmarkEnd w:id="7"/>
    </w:p>
    <w:p w14:paraId="0D37041F">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ww.ccgp.gov.cn））。</w:t>
      </w:r>
    </w:p>
    <w:p w14:paraId="4FA04566">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2.供应商不得存在下列情形之一：</w:t>
      </w:r>
    </w:p>
    <w:p w14:paraId="7134714D">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（l）与采购人、采购代理机构存在隶属关系或者其他利害关系；</w:t>
      </w:r>
    </w:p>
    <w:p w14:paraId="0047495A">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（2）与其他供应商的法定代表人（或者负责人）为同一人；或者与其他供应商存在直接控股、管理关系的；</w:t>
      </w:r>
    </w:p>
    <w:p w14:paraId="46579523">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（3）为采购项目提供整体设计、规范编制或者项目管理、监理、检测等服务的供应商,不得再参加该采购项目的其他采购活动。本项目实行电子招投标，供应商须登录政采云平台申请获取</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，并通过政采云电子投标客户端制作</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，同时自行承担与投标有关的一切费用。</w:t>
      </w:r>
    </w:p>
    <w:p w14:paraId="191C2CB6">
      <w:pPr>
        <w:keepNext w:val="0"/>
        <w:keepLines w:val="0"/>
        <w:pageBreakBefore w:val="0"/>
        <w:kinsoku/>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最终公告以新疆政府采购网内容为准。</w:t>
      </w:r>
    </w:p>
    <w:p w14:paraId="2A05B41A">
      <w:pPr>
        <w:adjustRightInd w:val="0"/>
        <w:spacing w:line="360" w:lineRule="auto"/>
        <w:ind w:firstLine="960" w:firstLineChars="4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本项目实行网上投标，采用电子投标文件；</w:t>
      </w:r>
    </w:p>
    <w:p w14:paraId="4F7CDB48">
      <w:pPr>
        <w:adjustRightInd w:val="0"/>
        <w:spacing w:line="360" w:lineRule="auto"/>
        <w:ind w:firstLine="960" w:firstLineChars="4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14:paraId="1B2D19CC">
      <w:pPr>
        <w:adjustRightInd w:val="0"/>
        <w:spacing w:line="360" w:lineRule="auto"/>
        <w:ind w:firstLine="960" w:firstLineChars="4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06547195">
      <w:pPr>
        <w:keepNext w:val="0"/>
        <w:keepLines w:val="0"/>
        <w:pageBreakBefore w:val="0"/>
        <w:widowControl w:val="0"/>
        <w:kinsoku/>
        <w:wordWrap w:val="0"/>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color w:val="auto"/>
          <w:sz w:val="24"/>
          <w:highlight w:val="none"/>
          <w:u w:val="single"/>
          <w:lang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供应商操作指南详见新疆政府采购网（http://www.ccgp-xinjiang.gov.cn/）—办事指南—操作指南。</w:t>
      </w:r>
    </w:p>
    <w:p w14:paraId="23397217">
      <w:pPr>
        <w:keepNext w:val="0"/>
        <w:keepLines w:val="0"/>
        <w:pageBreakBefore w:val="0"/>
        <w:kinsoku/>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color w:val="auto"/>
          <w:sz w:val="24"/>
          <w:highlight w:val="none"/>
        </w:rPr>
      </w:pPr>
      <w:bookmarkStart w:id="8" w:name="_Toc9951"/>
      <w:r>
        <w:rPr>
          <w:rFonts w:hint="eastAsia" w:asciiTheme="minorEastAsia" w:hAnsiTheme="minorEastAsia" w:eastAsiaTheme="minorEastAsia" w:cstheme="minorEastAsia"/>
          <w:b/>
          <w:color w:val="auto"/>
          <w:sz w:val="24"/>
          <w:highlight w:val="none"/>
          <w:lang w:eastAsia="zh-CN"/>
        </w:rPr>
        <w:t>八</w:t>
      </w:r>
      <w:r>
        <w:rPr>
          <w:rFonts w:hint="eastAsia" w:asciiTheme="minorEastAsia" w:hAnsiTheme="minorEastAsia" w:eastAsiaTheme="minorEastAsia" w:cstheme="minorEastAsia"/>
          <w:b/>
          <w:color w:val="auto"/>
          <w:sz w:val="24"/>
          <w:highlight w:val="none"/>
        </w:rPr>
        <w:t>、</w:t>
      </w:r>
      <w:bookmarkEnd w:id="8"/>
      <w:r>
        <w:rPr>
          <w:rFonts w:hint="eastAsia" w:asciiTheme="minorEastAsia" w:hAnsiTheme="minorEastAsia" w:eastAsiaTheme="minorEastAsia" w:cstheme="minorEastAsia"/>
          <w:b/>
          <w:color w:val="auto"/>
          <w:sz w:val="24"/>
          <w:highlight w:val="none"/>
        </w:rPr>
        <w:t>凡对本次招标提出询问，请按以下方式联系</w:t>
      </w:r>
    </w:p>
    <w:p w14:paraId="116033A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1.采购人信息</w:t>
      </w:r>
    </w:p>
    <w:p w14:paraId="2DB9BCF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eastAsia="zh-CN"/>
        </w:rPr>
        <w:t>新疆维吾尔自治区</w:t>
      </w:r>
      <w:r>
        <w:rPr>
          <w:rFonts w:hint="eastAsia" w:asciiTheme="minorEastAsia" w:hAnsiTheme="minorEastAsia" w:eastAsiaTheme="minorEastAsia" w:cstheme="minorEastAsia"/>
          <w:color w:val="auto"/>
          <w:sz w:val="24"/>
          <w:highlight w:val="none"/>
          <w:lang w:val="en-US" w:eastAsia="zh-CN"/>
        </w:rPr>
        <w:t>博物</w:t>
      </w:r>
      <w:r>
        <w:rPr>
          <w:rFonts w:hint="eastAsia" w:asciiTheme="minorEastAsia" w:hAnsiTheme="minorEastAsia" w:eastAsiaTheme="minorEastAsia" w:cstheme="minorEastAsia"/>
          <w:color w:val="auto"/>
          <w:sz w:val="24"/>
          <w:highlight w:val="none"/>
          <w:lang w:eastAsia="zh-CN"/>
        </w:rPr>
        <w:t>馆</w:t>
      </w:r>
    </w:p>
    <w:p w14:paraId="5FDF613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址：乌鲁木齐市沙依巴克区西北路581号</w:t>
      </w:r>
    </w:p>
    <w:p w14:paraId="2399DD2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w:t>
      </w:r>
      <w:r>
        <w:rPr>
          <w:rFonts w:hint="eastAsia" w:asciiTheme="minorEastAsia" w:hAnsiTheme="minorEastAsia" w:eastAsiaTheme="minorEastAsia" w:cstheme="minorEastAsia"/>
          <w:color w:val="auto"/>
          <w:sz w:val="24"/>
          <w:highlight w:val="none"/>
          <w:lang w:val="en-US" w:eastAsia="zh-CN"/>
        </w:rPr>
        <w:t>人及联系</w:t>
      </w:r>
      <w:r>
        <w:rPr>
          <w:rFonts w:hint="eastAsia" w:asciiTheme="minorEastAsia" w:hAnsiTheme="minorEastAsia" w:eastAsiaTheme="minorEastAsia" w:cstheme="minorEastAsia"/>
          <w:color w:val="auto"/>
          <w:sz w:val="24"/>
          <w:highlight w:val="none"/>
        </w:rPr>
        <w:t>方式：</w:t>
      </w:r>
      <w:r>
        <w:rPr>
          <w:rFonts w:hint="eastAsia" w:asciiTheme="minorEastAsia" w:hAnsiTheme="minorEastAsia" w:eastAsiaTheme="minorEastAsia" w:cstheme="minorEastAsia"/>
          <w:color w:val="auto"/>
          <w:sz w:val="24"/>
          <w:highlight w:val="none"/>
          <w:lang w:val="en-US" w:eastAsia="zh-CN"/>
        </w:rPr>
        <w:t xml:space="preserve">马老师 18690895110 </w:t>
      </w:r>
    </w:p>
    <w:p w14:paraId="5B3E77C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2.采购代理机构信息</w:t>
      </w:r>
    </w:p>
    <w:p w14:paraId="709A291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eastAsia="zh-CN"/>
        </w:rPr>
        <w:t>新疆众汇通成工程咨询有限责任公司</w:t>
      </w:r>
    </w:p>
    <w:p w14:paraId="6AD6A04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bookmarkStart w:id="9" w:name="OLE_LINK3"/>
      <w:r>
        <w:rPr>
          <w:rFonts w:hint="eastAsia" w:ascii="宋体" w:hAnsi="宋体" w:eastAsia="宋体" w:cs="宋体"/>
          <w:color w:val="auto"/>
          <w:sz w:val="24"/>
          <w:highlight w:val="none"/>
          <w:lang w:val="en"/>
        </w:rPr>
        <w:t>新疆乌鲁木齐市天山区东泉路1568号世界冠郡一期商业第6栋商业101号2楼01号房</w:t>
      </w:r>
      <w:bookmarkEnd w:id="9"/>
    </w:p>
    <w:p w14:paraId="103CBB8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3.项目联系方式</w:t>
      </w:r>
    </w:p>
    <w:p w14:paraId="689AAD7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val="en-US" w:eastAsia="zh-CN"/>
        </w:rPr>
        <w:t>李工</w:t>
      </w:r>
    </w:p>
    <w:p w14:paraId="1F9779D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电 话：</w:t>
      </w:r>
      <w:r>
        <w:rPr>
          <w:rFonts w:hint="eastAsia" w:asciiTheme="minorEastAsia" w:hAnsiTheme="minorEastAsia" w:eastAsiaTheme="minorEastAsia" w:cstheme="minorEastAsia"/>
          <w:color w:val="auto"/>
          <w:sz w:val="24"/>
          <w:highlight w:val="none"/>
          <w:lang w:eastAsia="zh-CN"/>
        </w:rPr>
        <w:t>15099515808</w:t>
      </w:r>
    </w:p>
    <w:p w14:paraId="7D231C1D">
      <w:pPr>
        <w:pStyle w:val="35"/>
        <w:rPr>
          <w:rFonts w:hint="eastAsia" w:asciiTheme="minorEastAsia" w:hAnsiTheme="minorEastAsia" w:eastAsiaTheme="minorEastAsia" w:cstheme="minorEastAsia"/>
          <w:color w:val="auto"/>
          <w:highlight w:val="none"/>
          <w:lang w:eastAsia="zh-CN"/>
        </w:rPr>
      </w:pPr>
    </w:p>
    <w:p w14:paraId="0762BFEA">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51C68F92">
      <w:pPr>
        <w:pStyle w:val="2"/>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color w:val="auto"/>
          <w:sz w:val="32"/>
          <w:szCs w:val="32"/>
          <w:highlight w:val="none"/>
        </w:rPr>
      </w:pPr>
      <w:bookmarkStart w:id="10" w:name="_Toc27883"/>
      <w:r>
        <w:rPr>
          <w:rFonts w:hint="eastAsia" w:asciiTheme="minorEastAsia" w:hAnsiTheme="minorEastAsia" w:eastAsiaTheme="minorEastAsia" w:cstheme="minorEastAsia"/>
          <w:color w:val="auto"/>
          <w:sz w:val="32"/>
          <w:szCs w:val="32"/>
          <w:highlight w:val="none"/>
        </w:rPr>
        <w:t>第二章　磋商须知</w:t>
      </w:r>
      <w:bookmarkEnd w:id="2"/>
      <w:bookmarkEnd w:id="10"/>
    </w:p>
    <w:p w14:paraId="5266DEF5">
      <w:pPr>
        <w:jc w:val="center"/>
        <w:rPr>
          <w:rFonts w:hint="eastAsia" w:asciiTheme="minorEastAsia" w:hAnsiTheme="minorEastAsia" w:eastAsiaTheme="minorEastAsia" w:cstheme="minorEastAsia"/>
          <w:b/>
          <w:bCs/>
          <w:color w:val="auto"/>
          <w:sz w:val="28"/>
          <w:szCs w:val="32"/>
          <w:highlight w:val="none"/>
          <w:lang w:eastAsia="zh-CN"/>
        </w:rPr>
      </w:pPr>
      <w:r>
        <w:rPr>
          <w:rFonts w:hint="eastAsia" w:asciiTheme="minorEastAsia" w:hAnsiTheme="minorEastAsia" w:eastAsiaTheme="minorEastAsia" w:cstheme="minorEastAsia"/>
          <w:b/>
          <w:bCs/>
          <w:color w:val="auto"/>
          <w:sz w:val="28"/>
          <w:szCs w:val="32"/>
          <w:highlight w:val="none"/>
          <w:lang w:eastAsia="zh-CN"/>
        </w:rPr>
        <w:t>磋商须知前附表</w:t>
      </w:r>
    </w:p>
    <w:tbl>
      <w:tblPr>
        <w:tblStyle w:val="98"/>
        <w:tblW w:w="102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455"/>
        <w:gridCol w:w="7809"/>
      </w:tblGrid>
      <w:tr w14:paraId="29355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05" w:type="dxa"/>
            <w:tcBorders>
              <w:top w:val="single" w:color="000000" w:sz="10" w:space="0"/>
              <w:left w:val="single" w:color="000000" w:sz="10" w:space="0"/>
            </w:tcBorders>
            <w:noWrap w:val="0"/>
            <w:vAlign w:val="center"/>
          </w:tcPr>
          <w:p w14:paraId="188D0D70">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序号</w:t>
            </w:r>
          </w:p>
        </w:tc>
        <w:tc>
          <w:tcPr>
            <w:tcW w:w="1455" w:type="dxa"/>
            <w:tcBorders>
              <w:top w:val="single" w:color="000000" w:sz="10" w:space="0"/>
            </w:tcBorders>
            <w:noWrap w:val="0"/>
            <w:vAlign w:val="center"/>
          </w:tcPr>
          <w:p w14:paraId="5A6FA3D9">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809" w:type="dxa"/>
            <w:tcBorders>
              <w:top w:val="single" w:color="000000" w:sz="10" w:space="0"/>
              <w:right w:val="single" w:color="000000" w:sz="10" w:space="0"/>
            </w:tcBorders>
            <w:noWrap w:val="0"/>
            <w:vAlign w:val="center"/>
          </w:tcPr>
          <w:p w14:paraId="4E2FB765">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2547"/>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编列内容</w:t>
            </w:r>
          </w:p>
        </w:tc>
      </w:tr>
      <w:tr w14:paraId="30535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005" w:type="dxa"/>
            <w:tcBorders>
              <w:left w:val="single" w:color="000000" w:sz="10" w:space="0"/>
            </w:tcBorders>
            <w:noWrap w:val="0"/>
            <w:vAlign w:val="center"/>
          </w:tcPr>
          <w:p w14:paraId="7B06F76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1ED5FC9B">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7809" w:type="dxa"/>
            <w:tcBorders>
              <w:right w:val="single" w:color="000000" w:sz="10" w:space="0"/>
            </w:tcBorders>
            <w:noWrap w:val="0"/>
            <w:vAlign w:val="center"/>
          </w:tcPr>
          <w:p w14:paraId="0BCCC167">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8"/>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新疆维吾尔自治区博物馆2026年国博厅引进展展陈设计与布展服务项目</w:t>
            </w:r>
          </w:p>
        </w:tc>
      </w:tr>
      <w:tr w14:paraId="18D4A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005" w:type="dxa"/>
            <w:tcBorders>
              <w:left w:val="single" w:color="000000" w:sz="10" w:space="0"/>
            </w:tcBorders>
            <w:noWrap w:val="0"/>
            <w:vAlign w:val="center"/>
          </w:tcPr>
          <w:p w14:paraId="419025B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7478526C">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w:t>
            </w:r>
          </w:p>
        </w:tc>
        <w:tc>
          <w:tcPr>
            <w:tcW w:w="7809" w:type="dxa"/>
            <w:tcBorders>
              <w:right w:val="single" w:color="000000" w:sz="10" w:space="0"/>
            </w:tcBorders>
            <w:noWrap w:val="0"/>
            <w:vAlign w:val="center"/>
          </w:tcPr>
          <w:p w14:paraId="5CB62477">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13"/>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竞争性磋商</w:t>
            </w:r>
          </w:p>
        </w:tc>
      </w:tr>
      <w:tr w14:paraId="2CA31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1005" w:type="dxa"/>
            <w:tcBorders>
              <w:left w:val="single" w:color="000000" w:sz="10" w:space="0"/>
            </w:tcBorders>
            <w:noWrap w:val="0"/>
            <w:vAlign w:val="center"/>
          </w:tcPr>
          <w:p w14:paraId="566B9E6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3A36C3A6">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采购内容</w:t>
            </w:r>
          </w:p>
        </w:tc>
        <w:tc>
          <w:tcPr>
            <w:tcW w:w="7809" w:type="dxa"/>
            <w:tcBorders>
              <w:right w:val="single" w:color="000000" w:sz="10" w:space="0"/>
            </w:tcBorders>
            <w:noWrap w:val="0"/>
            <w:vAlign w:val="center"/>
          </w:tcPr>
          <w:p w14:paraId="7244D5B2">
            <w:pPr>
              <w:spacing w:after="120" w:line="360" w:lineRule="auto"/>
              <w:jc w:val="both"/>
              <w:rPr>
                <w:rFonts w:hint="default" w:ascii="Segoe UI" w:hAnsi="Segoe UI" w:eastAsia="Segoe UI" w:cs="Segoe UI"/>
                <w:i w:val="0"/>
                <w:iCs w:val="0"/>
                <w:caps w:val="0"/>
                <w:color w:val="auto"/>
                <w:spacing w:val="0"/>
                <w:kern w:val="0"/>
                <w:sz w:val="22"/>
                <w:szCs w:val="22"/>
                <w:highlight w:val="none"/>
                <w:lang w:val="en-US" w:eastAsia="zh-CN" w:bidi="ar"/>
              </w:rPr>
            </w:pPr>
            <w:r>
              <w:rPr>
                <w:rFonts w:hint="eastAsia" w:eastAsia="宋体"/>
                <w:b w:val="0"/>
                <w:i w:val="0"/>
                <w:strike w:val="0"/>
                <w:color w:val="auto"/>
                <w:sz w:val="24"/>
                <w:highlight w:val="none"/>
                <w:u w:val="none"/>
              </w:rPr>
              <w:t>“珠玑玉佩——中国古代珠饰的时光叙事”（暂定名）展览计划2026年于新疆博物馆“国博厅”展出。此次招标主要实施内容包括：</w:t>
            </w:r>
            <w:r>
              <w:rPr>
                <w:rFonts w:hint="eastAsia" w:asciiTheme="minorEastAsia" w:hAnsiTheme="minorEastAsia" w:eastAsiaTheme="minorEastAsia" w:cstheme="minorEastAsia"/>
                <w:color w:val="auto"/>
                <w:sz w:val="24"/>
                <w:highlight w:val="none"/>
                <w:lang w:val="en-US" w:eastAsia="zh-CN"/>
              </w:rPr>
              <w:t>根据文本大纲及馆方提供的原展厅布局图，深化设计并实施。内容包括展览展示设计及配套的墙面、顶面基础施工，电气基础改造，根据展览主题、既有展柜和文物展品情况进行</w:t>
            </w:r>
            <w:r>
              <w:rPr>
                <w:rFonts w:hint="default" w:asciiTheme="minorEastAsia" w:hAnsiTheme="minorEastAsia" w:eastAsiaTheme="minorEastAsia" w:cstheme="minorEastAsia"/>
                <w:color w:val="auto"/>
                <w:sz w:val="24"/>
                <w:highlight w:val="none"/>
                <w:lang w:val="en-US" w:eastAsia="zh-CN"/>
              </w:rPr>
              <w:t>空间设计、版面图文设计、文物展具定制、</w:t>
            </w:r>
            <w:r>
              <w:rPr>
                <w:rFonts w:hint="eastAsia" w:asciiTheme="minorEastAsia" w:hAnsiTheme="minorEastAsia" w:eastAsiaTheme="minorEastAsia" w:cstheme="minorEastAsia"/>
                <w:color w:val="auto"/>
                <w:sz w:val="24"/>
                <w:highlight w:val="none"/>
                <w:lang w:val="en-US" w:eastAsia="zh-CN"/>
              </w:rPr>
              <w:t>多媒体制作及设备购置</w:t>
            </w:r>
            <w:r>
              <w:rPr>
                <w:rFonts w:hint="default" w:asciiTheme="minorEastAsia" w:hAnsiTheme="minorEastAsia" w:eastAsiaTheme="minorEastAsia" w:cstheme="minorEastAsia"/>
                <w:color w:val="auto"/>
                <w:sz w:val="24"/>
                <w:highlight w:val="none"/>
                <w:lang w:val="en-US" w:eastAsia="zh-CN"/>
              </w:rPr>
              <w:t>、场景搭建及施工安装</w:t>
            </w:r>
            <w:r>
              <w:rPr>
                <w:rFonts w:hint="eastAsia" w:asciiTheme="minorEastAsia" w:hAnsiTheme="minorEastAsia" w:eastAsiaTheme="minorEastAsia" w:cstheme="minorEastAsia"/>
                <w:color w:val="auto"/>
                <w:sz w:val="24"/>
                <w:highlight w:val="none"/>
                <w:lang w:val="en-US" w:eastAsia="zh-CN"/>
              </w:rPr>
              <w:t>并提供布展服务</w:t>
            </w:r>
            <w:r>
              <w:rPr>
                <w:rFonts w:hint="default" w:asciiTheme="minorEastAsia" w:hAnsiTheme="minorEastAsia" w:eastAsiaTheme="minorEastAsia" w:cstheme="minorEastAsia"/>
                <w:color w:val="auto"/>
                <w:sz w:val="24"/>
                <w:highlight w:val="none"/>
                <w:lang w:val="en-US" w:eastAsia="zh-CN"/>
              </w:rPr>
              <w:t>等</w:t>
            </w:r>
            <w:r>
              <w:rPr>
                <w:rFonts w:hint="eastAsia" w:asciiTheme="minorEastAsia" w:hAnsiTheme="minorEastAsia" w:eastAsiaTheme="minorEastAsia" w:cstheme="minorEastAsia"/>
                <w:color w:val="auto"/>
                <w:sz w:val="24"/>
                <w:highlight w:val="none"/>
                <w:lang w:val="en-US" w:eastAsia="zh-CN"/>
              </w:rPr>
              <w:t>，</w:t>
            </w:r>
            <w:r>
              <w:rPr>
                <w:rFonts w:hint="eastAsia" w:eastAsia="宋体"/>
                <w:b w:val="0"/>
                <w:i w:val="0"/>
                <w:strike w:val="0"/>
                <w:color w:val="auto"/>
                <w:sz w:val="24"/>
                <w:highlight w:val="none"/>
                <w:u w:val="none"/>
              </w:rPr>
              <w:t>设计及实施过程中符合国家标准及馆方要求。</w:t>
            </w:r>
          </w:p>
          <w:p w14:paraId="6174C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具体详见磋商文件第五章采购需求。</w:t>
            </w:r>
          </w:p>
        </w:tc>
      </w:tr>
      <w:tr w14:paraId="48D3F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005" w:type="dxa"/>
            <w:tcBorders>
              <w:left w:val="single" w:color="000000" w:sz="10" w:space="0"/>
            </w:tcBorders>
            <w:noWrap w:val="0"/>
            <w:vAlign w:val="center"/>
          </w:tcPr>
          <w:p w14:paraId="3517701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04CE13EB">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w:t>
            </w:r>
          </w:p>
        </w:tc>
        <w:tc>
          <w:tcPr>
            <w:tcW w:w="7809" w:type="dxa"/>
            <w:tcBorders>
              <w:right w:val="single" w:color="000000" w:sz="10" w:space="0"/>
            </w:tcBorders>
            <w:noWrap w:val="0"/>
            <w:vAlign w:val="center"/>
          </w:tcPr>
          <w:p w14:paraId="5447396D">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财政资金</w:t>
            </w:r>
          </w:p>
        </w:tc>
      </w:tr>
      <w:tr w14:paraId="68A32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005" w:type="dxa"/>
            <w:tcBorders>
              <w:left w:val="single" w:color="000000" w:sz="10" w:space="0"/>
            </w:tcBorders>
            <w:noWrap w:val="0"/>
            <w:vAlign w:val="center"/>
          </w:tcPr>
          <w:p w14:paraId="7DF377C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22E47F35">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项目地点</w:t>
            </w:r>
          </w:p>
        </w:tc>
        <w:tc>
          <w:tcPr>
            <w:tcW w:w="7809" w:type="dxa"/>
            <w:tcBorders>
              <w:right w:val="single" w:color="000000" w:sz="10" w:space="0"/>
            </w:tcBorders>
            <w:noWrap w:val="0"/>
            <w:vAlign w:val="center"/>
          </w:tcPr>
          <w:p w14:paraId="5A380C8F">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6"/>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新疆维吾尔自治区博物馆</w:t>
            </w:r>
          </w:p>
        </w:tc>
      </w:tr>
      <w:tr w14:paraId="42414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005" w:type="dxa"/>
            <w:tcBorders>
              <w:left w:val="single" w:color="000000" w:sz="10" w:space="0"/>
            </w:tcBorders>
            <w:noWrap w:val="0"/>
            <w:vAlign w:val="center"/>
          </w:tcPr>
          <w:p w14:paraId="6A561B6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7BAC1816">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合同履约期限</w:t>
            </w:r>
          </w:p>
        </w:tc>
        <w:tc>
          <w:tcPr>
            <w:tcW w:w="7809" w:type="dxa"/>
            <w:tcBorders>
              <w:right w:val="single" w:color="000000" w:sz="10" w:space="0"/>
            </w:tcBorders>
            <w:noWrap w:val="0"/>
            <w:vAlign w:val="center"/>
          </w:tcPr>
          <w:p w14:paraId="701B9906">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41"/>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合同签订后15个日历日</w:t>
            </w:r>
          </w:p>
        </w:tc>
      </w:tr>
      <w:tr w14:paraId="1E0F7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jc w:val="center"/>
        </w:trPr>
        <w:tc>
          <w:tcPr>
            <w:tcW w:w="1005" w:type="dxa"/>
            <w:tcBorders>
              <w:left w:val="single" w:color="000000" w:sz="10" w:space="0"/>
            </w:tcBorders>
            <w:noWrap w:val="0"/>
            <w:vAlign w:val="center"/>
          </w:tcPr>
          <w:p w14:paraId="637629A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5E268093">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购</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人</w:t>
            </w:r>
          </w:p>
        </w:tc>
        <w:tc>
          <w:tcPr>
            <w:tcW w:w="7809" w:type="dxa"/>
            <w:tcBorders>
              <w:right w:val="single" w:color="000000" w:sz="10" w:space="0"/>
            </w:tcBorders>
            <w:noWrap w:val="0"/>
            <w:vAlign w:val="center"/>
          </w:tcPr>
          <w:p w14:paraId="2A9399C3">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6"/>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eastAsia="zh-CN"/>
              </w:rPr>
              <w:t>采购人：新疆维吾尔自治区博物馆</w:t>
            </w:r>
          </w:p>
          <w:p w14:paraId="59ABA246">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7"/>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地址：乌鲁木齐市沙依巴克区西北路581号</w:t>
            </w:r>
          </w:p>
          <w:p w14:paraId="3D48DBAA">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8"/>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lang w:eastAsia="zh-CN"/>
              </w:rPr>
              <w:t>联系方式：</w:t>
            </w:r>
            <w:r>
              <w:rPr>
                <w:rFonts w:hint="eastAsia" w:asciiTheme="minorEastAsia" w:hAnsiTheme="minorEastAsia" w:eastAsiaTheme="minorEastAsia" w:cstheme="minorEastAsia"/>
                <w:color w:val="auto"/>
                <w:sz w:val="24"/>
                <w:highlight w:val="none"/>
                <w:lang w:val="en-US" w:eastAsia="zh-CN"/>
              </w:rPr>
              <w:t>马老师 18690895110</w:t>
            </w:r>
          </w:p>
        </w:tc>
      </w:tr>
      <w:tr w14:paraId="2928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jc w:val="center"/>
        </w:trPr>
        <w:tc>
          <w:tcPr>
            <w:tcW w:w="1005" w:type="dxa"/>
            <w:tcBorders>
              <w:left w:val="single" w:color="000000" w:sz="10" w:space="0"/>
            </w:tcBorders>
            <w:noWrap w:val="0"/>
            <w:vAlign w:val="center"/>
          </w:tcPr>
          <w:p w14:paraId="568DC7F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1AEBC7F1">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代理机构</w:t>
            </w:r>
          </w:p>
        </w:tc>
        <w:tc>
          <w:tcPr>
            <w:tcW w:w="7809" w:type="dxa"/>
            <w:tcBorders>
              <w:right w:val="single" w:color="000000" w:sz="10" w:space="0"/>
            </w:tcBorders>
            <w:noWrap w:val="0"/>
            <w:vAlign w:val="center"/>
          </w:tcPr>
          <w:p w14:paraId="0566A941">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eastAsia="zh-CN"/>
              </w:rPr>
              <w:t>名称：新疆众汇通成工程咨询有限责任公司</w:t>
            </w:r>
          </w:p>
          <w:p w14:paraId="1468AA95">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7"/>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lang w:eastAsia="zh-CN"/>
              </w:rPr>
              <w:t>地址：</w:t>
            </w:r>
            <w:r>
              <w:rPr>
                <w:rFonts w:hint="eastAsia" w:ascii="宋体" w:hAnsi="宋体" w:eastAsia="宋体" w:cs="宋体"/>
                <w:color w:val="auto"/>
                <w:sz w:val="24"/>
                <w:highlight w:val="none"/>
                <w:lang w:val="en"/>
              </w:rPr>
              <w:t>新疆乌鲁木齐市天山区东泉路1568号世界冠郡一期商业第6栋商业101号2楼01号房</w:t>
            </w:r>
          </w:p>
          <w:p w14:paraId="0A0A0FBD">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8"/>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eastAsia="zh-CN"/>
              </w:rPr>
              <w:t>联系人：李工</w:t>
            </w:r>
            <w:r>
              <w:rPr>
                <w:rFonts w:hint="eastAsia" w:asciiTheme="minorEastAsia" w:hAnsiTheme="minorEastAsia" w:eastAsiaTheme="minorEastAsia" w:cstheme="minorEastAsia"/>
                <w:color w:val="auto"/>
                <w:spacing w:val="9"/>
                <w:sz w:val="24"/>
                <w:szCs w:val="24"/>
                <w:highlight w:val="none"/>
                <w:lang w:val="en-US" w:eastAsia="zh-CN"/>
              </w:rPr>
              <w:t xml:space="preserve">        </w:t>
            </w:r>
            <w:r>
              <w:rPr>
                <w:rFonts w:hint="eastAsia" w:asciiTheme="minorEastAsia" w:hAnsiTheme="minorEastAsia" w:eastAsiaTheme="minorEastAsia" w:cstheme="minorEastAsia"/>
                <w:color w:val="auto"/>
                <w:spacing w:val="9"/>
                <w:sz w:val="24"/>
                <w:szCs w:val="24"/>
                <w:highlight w:val="none"/>
                <w:lang w:eastAsia="zh-CN"/>
              </w:rPr>
              <w:t>电 话：15099515808</w:t>
            </w:r>
          </w:p>
        </w:tc>
      </w:tr>
      <w:tr w14:paraId="4230D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005" w:type="dxa"/>
            <w:tcBorders>
              <w:left w:val="single" w:color="000000" w:sz="10" w:space="0"/>
            </w:tcBorders>
            <w:noWrap w:val="0"/>
            <w:vAlign w:val="center"/>
          </w:tcPr>
          <w:p w14:paraId="530D703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1455" w:type="dxa"/>
            <w:noWrap w:val="0"/>
            <w:vAlign w:val="center"/>
          </w:tcPr>
          <w:p w14:paraId="096604FD">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进口产品</w:t>
            </w:r>
          </w:p>
        </w:tc>
        <w:tc>
          <w:tcPr>
            <w:tcW w:w="7809" w:type="dxa"/>
            <w:tcBorders>
              <w:right w:val="single" w:color="000000" w:sz="10" w:space="0"/>
            </w:tcBorders>
            <w:noWrap w:val="0"/>
            <w:vAlign w:val="center"/>
          </w:tcPr>
          <w:p w14:paraId="3E4566FA">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10"/>
              <w:jc w:val="both"/>
              <w:textAlignment w:val="baseline"/>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本项目非进口产品采购项目</w:t>
            </w:r>
          </w:p>
        </w:tc>
      </w:tr>
      <w:tr w14:paraId="65463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005" w:type="dxa"/>
            <w:tcBorders>
              <w:left w:val="single" w:color="000000" w:sz="10" w:space="0"/>
            </w:tcBorders>
            <w:noWrap w:val="0"/>
            <w:vAlign w:val="center"/>
          </w:tcPr>
          <w:p w14:paraId="76F9D20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7B395D56">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离</w:t>
            </w:r>
          </w:p>
        </w:tc>
        <w:tc>
          <w:tcPr>
            <w:tcW w:w="7809" w:type="dxa"/>
            <w:tcBorders>
              <w:right w:val="single" w:color="000000" w:sz="10" w:space="0"/>
            </w:tcBorders>
            <w:noWrap w:val="0"/>
            <w:vAlign w:val="center"/>
          </w:tcPr>
          <w:p w14:paraId="22F723E6">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1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不接受实质性负偏离</w:t>
            </w:r>
          </w:p>
        </w:tc>
      </w:tr>
      <w:tr w14:paraId="2B5A0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5" w:type="dxa"/>
            <w:tcBorders>
              <w:left w:val="single" w:color="000000" w:sz="10" w:space="0"/>
            </w:tcBorders>
            <w:noWrap w:val="0"/>
            <w:vAlign w:val="center"/>
          </w:tcPr>
          <w:p w14:paraId="4EBBA47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6B887414">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p>
          <w:p w14:paraId="607F1CDE">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资格</w:t>
            </w:r>
            <w:r>
              <w:rPr>
                <w:rFonts w:hint="eastAsia" w:asciiTheme="minorEastAsia" w:hAnsiTheme="minorEastAsia" w:eastAsiaTheme="minorEastAsia" w:cstheme="minorEastAsia"/>
                <w:color w:val="auto"/>
                <w:sz w:val="24"/>
                <w:szCs w:val="24"/>
                <w:highlight w:val="none"/>
                <w:lang w:eastAsia="zh-CN"/>
              </w:rPr>
              <w:t>要求</w:t>
            </w:r>
          </w:p>
        </w:tc>
        <w:tc>
          <w:tcPr>
            <w:tcW w:w="7809" w:type="dxa"/>
            <w:tcBorders>
              <w:right w:val="single" w:color="000000" w:sz="10" w:space="0"/>
            </w:tcBorders>
            <w:noWrap w:val="0"/>
            <w:vAlign w:val="center"/>
          </w:tcPr>
          <w:p w14:paraId="78CC6F16">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1.满足《中华人民共和国政府采购法》第二十二条规定；</w:t>
            </w:r>
          </w:p>
          <w:p w14:paraId="354B30CC">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2.落实政府采购政策需满足的资格要求：本项目专门面向中小企业；</w:t>
            </w:r>
          </w:p>
          <w:p w14:paraId="7AC9EC66">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3.本项目的特定资格要求：</w:t>
            </w:r>
            <w:r>
              <w:rPr>
                <w:rFonts w:hint="eastAsia" w:asciiTheme="minorEastAsia" w:hAnsiTheme="minorEastAsia" w:eastAsiaTheme="minorEastAsia" w:cstheme="minorEastAsia"/>
                <w:color w:val="auto"/>
                <w:sz w:val="24"/>
                <w:highlight w:val="none"/>
                <w:lang w:val="en-US" w:eastAsia="zh-CN"/>
              </w:rPr>
              <w:t>建筑装饰工程设计专项乙级（含）及以上资质</w:t>
            </w:r>
          </w:p>
        </w:tc>
      </w:tr>
      <w:tr w14:paraId="67390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5" w:type="dxa"/>
            <w:tcBorders>
              <w:left w:val="single" w:color="000000" w:sz="10" w:space="0"/>
            </w:tcBorders>
            <w:noWrap w:val="0"/>
            <w:vAlign w:val="center"/>
          </w:tcPr>
          <w:p w14:paraId="21BAE64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58379416">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联合体投标</w:t>
            </w:r>
          </w:p>
        </w:tc>
        <w:tc>
          <w:tcPr>
            <w:tcW w:w="7809" w:type="dxa"/>
            <w:tcBorders>
              <w:right w:val="single" w:color="000000" w:sz="10" w:space="0"/>
            </w:tcBorders>
            <w:noWrap w:val="0"/>
            <w:vAlign w:val="center"/>
          </w:tcPr>
          <w:p w14:paraId="7D730591">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本项目</w:t>
            </w:r>
            <w:r>
              <w:rPr>
                <w:rFonts w:hint="eastAsia" w:asciiTheme="minorEastAsia" w:hAnsiTheme="minorEastAsia" w:eastAsiaTheme="minorEastAsia" w:cstheme="minorEastAsia"/>
                <w:b/>
                <w:bCs/>
                <w:color w:val="auto"/>
                <w:sz w:val="24"/>
                <w:szCs w:val="24"/>
                <w:highlight w:val="none"/>
                <w:u w:val="single"/>
                <w:lang w:val="en-US" w:eastAsia="zh-CN"/>
              </w:rPr>
              <w:t xml:space="preserve"> 不 </w:t>
            </w:r>
            <w:r>
              <w:rPr>
                <w:rFonts w:hint="eastAsia" w:asciiTheme="minorEastAsia" w:hAnsiTheme="minorEastAsia" w:eastAsiaTheme="minorEastAsia" w:cstheme="minorEastAsia"/>
                <w:color w:val="auto"/>
                <w:sz w:val="24"/>
                <w:szCs w:val="24"/>
                <w:highlight w:val="none"/>
                <w:lang w:val="en-US" w:eastAsia="zh-CN"/>
              </w:rPr>
              <w:t>接受联合体投标</w:t>
            </w:r>
          </w:p>
        </w:tc>
      </w:tr>
      <w:tr w14:paraId="3DEB0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005" w:type="dxa"/>
            <w:tcBorders>
              <w:left w:val="single" w:color="000000" w:sz="10" w:space="0"/>
            </w:tcBorders>
            <w:noWrap w:val="0"/>
            <w:vAlign w:val="center"/>
          </w:tcPr>
          <w:p w14:paraId="69AB8BD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3692783B">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现场踏勘</w:t>
            </w:r>
          </w:p>
        </w:tc>
        <w:tc>
          <w:tcPr>
            <w:tcW w:w="7809" w:type="dxa"/>
            <w:tcBorders>
              <w:right w:val="single" w:color="000000" w:sz="10" w:space="0"/>
            </w:tcBorders>
            <w:noWrap w:val="0"/>
            <w:vAlign w:val="center"/>
          </w:tcPr>
          <w:p w14:paraId="54E679BA">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snapToGrid w:val="0"/>
                <w:color w:val="auto"/>
                <w:sz w:val="24"/>
                <w:szCs w:val="24"/>
                <w:highlight w:val="none"/>
                <w:u w:val="none"/>
                <w:lang w:val="en-US" w:eastAsia="zh-CN" w:bidi="ar-SA"/>
              </w:rPr>
            </w:pPr>
            <w:r>
              <w:rPr>
                <w:rFonts w:hint="eastAsia" w:asciiTheme="minorEastAsia" w:hAnsiTheme="minorEastAsia" w:eastAsiaTheme="minorEastAsia" w:cstheme="minorEastAsia"/>
                <w:snapToGrid w:val="0"/>
                <w:color w:val="auto"/>
                <w:sz w:val="24"/>
                <w:szCs w:val="24"/>
                <w:highlight w:val="none"/>
                <w:u w:val="none"/>
                <w:lang w:val="en-US" w:eastAsia="zh-CN" w:bidi="ar-SA"/>
              </w:rPr>
              <w:sym w:font="Wingdings 2" w:char="00A3"/>
            </w:r>
            <w:r>
              <w:rPr>
                <w:rFonts w:hint="eastAsia" w:asciiTheme="minorEastAsia" w:hAnsiTheme="minorEastAsia" w:eastAsiaTheme="minorEastAsia" w:cstheme="minorEastAsia"/>
                <w:b w:val="0"/>
                <w:bCs w:val="0"/>
                <w:snapToGrid w:val="0"/>
                <w:color w:val="auto"/>
                <w:sz w:val="24"/>
                <w:szCs w:val="24"/>
                <w:highlight w:val="none"/>
                <w:u w:val="none"/>
                <w:lang w:val="en-US" w:eastAsia="zh-CN" w:bidi="ar-SA"/>
              </w:rPr>
              <w:t>不组织</w:t>
            </w:r>
          </w:p>
          <w:p w14:paraId="7E4468D2">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snapToGrid w:val="0"/>
                <w:color w:val="auto"/>
                <w:sz w:val="24"/>
                <w:szCs w:val="24"/>
                <w:highlight w:val="none"/>
                <w:u w:val="none"/>
                <w:lang w:val="en-US" w:eastAsia="zh-CN" w:bidi="ar-SA"/>
              </w:rPr>
              <w:sym w:font="Wingdings 2" w:char="0052"/>
            </w:r>
            <w:r>
              <w:rPr>
                <w:rFonts w:hint="eastAsia" w:asciiTheme="minorEastAsia" w:hAnsiTheme="minorEastAsia" w:eastAsiaTheme="minorEastAsia" w:cstheme="minorEastAsia"/>
                <w:b w:val="0"/>
                <w:bCs w:val="0"/>
                <w:snapToGrid w:val="0"/>
                <w:color w:val="auto"/>
                <w:sz w:val="24"/>
                <w:szCs w:val="24"/>
                <w:highlight w:val="none"/>
                <w:u w:val="none"/>
                <w:lang w:val="en-US" w:eastAsia="zh-CN" w:bidi="ar-SA"/>
              </w:rPr>
              <w:t>组织</w:t>
            </w:r>
            <w:r>
              <w:rPr>
                <w:rFonts w:hint="eastAsia" w:asciiTheme="minorEastAsia" w:hAnsiTheme="minorEastAsia" w:eastAsiaTheme="minorEastAsia" w:cstheme="minorEastAsia"/>
                <w:snapToGrid w:val="0"/>
                <w:color w:val="auto"/>
                <w:sz w:val="24"/>
                <w:szCs w:val="24"/>
                <w:highlight w:val="none"/>
                <w:u w:val="none"/>
                <w:lang w:val="en-US" w:eastAsia="zh-CN" w:bidi="ar-SA"/>
              </w:rPr>
              <w:t>，</w:t>
            </w:r>
            <w:r>
              <w:rPr>
                <w:rFonts w:hint="eastAsia" w:asciiTheme="minorEastAsia" w:hAnsiTheme="minorEastAsia" w:eastAsiaTheme="minorEastAsia" w:cstheme="minorEastAsia"/>
                <w:snapToGrid w:val="0"/>
                <w:color w:val="auto"/>
                <w:sz w:val="24"/>
                <w:szCs w:val="24"/>
                <w:highlight w:val="none"/>
                <w:u w:val="single"/>
                <w:lang w:val="en-US" w:eastAsia="zh-CN" w:bidi="ar-SA"/>
              </w:rPr>
              <w:t>非强制要求参加，供应商自愿自行参与踏勘，踏勘期间产生的费用及相关风险由供应商自行承担</w:t>
            </w:r>
            <w:r>
              <w:rPr>
                <w:rFonts w:hint="eastAsia" w:asciiTheme="minorEastAsia" w:hAnsiTheme="minorEastAsia" w:eastAsiaTheme="minorEastAsia" w:cstheme="minorEastAsia"/>
                <w:snapToGrid w:val="0"/>
                <w:color w:val="auto"/>
                <w:sz w:val="24"/>
                <w:szCs w:val="24"/>
                <w:highlight w:val="none"/>
                <w:u w:val="none"/>
                <w:lang w:val="en-US" w:eastAsia="zh-CN" w:bidi="ar-SA"/>
              </w:rPr>
              <w:t>；踏勘时间：</w:t>
            </w:r>
            <w:r>
              <w:rPr>
                <w:rFonts w:hint="eastAsia" w:asciiTheme="minorEastAsia" w:hAnsiTheme="minorEastAsia" w:eastAsiaTheme="minorEastAsia" w:cstheme="minorEastAsia"/>
                <w:b/>
                <w:bCs/>
                <w:snapToGrid w:val="0"/>
                <w:color w:val="auto"/>
                <w:sz w:val="24"/>
                <w:szCs w:val="24"/>
                <w:highlight w:val="none"/>
                <w:u w:val="single"/>
                <w:lang w:val="en-US" w:eastAsia="zh-CN" w:bidi="ar-SA"/>
              </w:rPr>
              <w:t>2026年05月11日上午11：00</w:t>
            </w:r>
            <w:r>
              <w:rPr>
                <w:rFonts w:hint="eastAsia" w:asciiTheme="minorEastAsia" w:hAnsiTheme="minorEastAsia" w:eastAsiaTheme="minorEastAsia" w:cstheme="minorEastAsia"/>
                <w:snapToGrid w:val="0"/>
                <w:color w:val="auto"/>
                <w:sz w:val="24"/>
                <w:szCs w:val="24"/>
                <w:highlight w:val="none"/>
                <w:u w:val="none"/>
                <w:lang w:val="en-US" w:eastAsia="zh-CN" w:bidi="ar-SA"/>
              </w:rPr>
              <w:t>；踏勘集中地点：</w:t>
            </w:r>
            <w:r>
              <w:rPr>
                <w:rFonts w:hint="eastAsia" w:asciiTheme="minorEastAsia" w:hAnsiTheme="minorEastAsia" w:eastAsiaTheme="minorEastAsia" w:cstheme="minorEastAsia"/>
                <w:snapToGrid w:val="0"/>
                <w:color w:val="auto"/>
                <w:sz w:val="24"/>
                <w:szCs w:val="24"/>
                <w:highlight w:val="none"/>
                <w:u w:val="single"/>
                <w:lang w:val="en-US" w:eastAsia="zh-CN" w:bidi="ar-SA"/>
              </w:rPr>
              <w:t>西北路581号新疆博物馆大厅</w:t>
            </w:r>
            <w:r>
              <w:rPr>
                <w:rFonts w:hint="eastAsia" w:asciiTheme="minorEastAsia" w:hAnsiTheme="minorEastAsia" w:eastAsiaTheme="minorEastAsia" w:cstheme="minorEastAsia"/>
                <w:snapToGrid w:val="0"/>
                <w:color w:val="auto"/>
                <w:sz w:val="24"/>
                <w:szCs w:val="24"/>
                <w:highlight w:val="none"/>
                <w:u w:val="none"/>
                <w:lang w:val="en-US" w:eastAsia="zh-CN" w:bidi="ar-SA"/>
              </w:rPr>
              <w:t>；联系人及电话：</w:t>
            </w:r>
            <w:r>
              <w:rPr>
                <w:rFonts w:hint="eastAsia" w:asciiTheme="minorEastAsia" w:hAnsiTheme="minorEastAsia" w:eastAsiaTheme="minorEastAsia" w:cstheme="minorEastAsia"/>
                <w:snapToGrid w:val="0"/>
                <w:color w:val="auto"/>
                <w:sz w:val="24"/>
                <w:szCs w:val="24"/>
                <w:highlight w:val="none"/>
                <w:u w:val="single"/>
                <w:lang w:val="en-US" w:eastAsia="zh-CN" w:bidi="ar-SA"/>
              </w:rPr>
              <w:t>马雯 18690895110</w:t>
            </w:r>
          </w:p>
        </w:tc>
      </w:tr>
      <w:tr w14:paraId="511E9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5" w:type="dxa"/>
            <w:tcBorders>
              <w:left w:val="single" w:color="000000" w:sz="10" w:space="0"/>
            </w:tcBorders>
            <w:noWrap w:val="0"/>
            <w:vAlign w:val="center"/>
          </w:tcPr>
          <w:p w14:paraId="4BC1CA4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48BF79BB">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政府采购政策支持</w:t>
            </w:r>
          </w:p>
        </w:tc>
        <w:tc>
          <w:tcPr>
            <w:tcW w:w="7809" w:type="dxa"/>
            <w:tcBorders>
              <w:right w:val="single" w:color="000000" w:sz="10" w:space="0"/>
            </w:tcBorders>
            <w:noWrap w:val="0"/>
            <w:vAlign w:val="center"/>
          </w:tcPr>
          <w:p w14:paraId="44077EA7">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0"/>
              <w:jc w:val="both"/>
              <w:textAlignment w:val="baseline"/>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根据8.1</w:t>
            </w:r>
            <w:r>
              <w:rPr>
                <w:rFonts w:hint="eastAsia" w:asciiTheme="minorEastAsia" w:hAnsiTheme="minorEastAsia" w:eastAsiaTheme="minorEastAsia" w:cstheme="minorEastAsia"/>
                <w:snapToGrid w:val="0"/>
                <w:color w:val="auto"/>
                <w:spacing w:val="-3"/>
                <w:sz w:val="24"/>
                <w:szCs w:val="24"/>
                <w:highlight w:val="none"/>
                <w:lang w:val="en-US" w:eastAsia="zh-CN" w:bidi="ar-SA"/>
              </w:rPr>
              <w:t>款</w:t>
            </w:r>
            <w:r>
              <w:rPr>
                <w:rFonts w:hint="eastAsia" w:asciiTheme="minorEastAsia" w:hAnsiTheme="minorEastAsia" w:eastAsiaTheme="minorEastAsia" w:cstheme="minorEastAsia"/>
                <w:color w:val="auto"/>
                <w:sz w:val="24"/>
                <w:szCs w:val="24"/>
                <w:highlight w:val="none"/>
                <w:u w:val="none"/>
                <w:lang w:val="en-US" w:eastAsia="zh-CN"/>
              </w:rPr>
              <w:t>所述政策通知，</w:t>
            </w:r>
            <w:r>
              <w:rPr>
                <w:rFonts w:hint="eastAsia" w:asciiTheme="minorEastAsia" w:hAnsiTheme="minorEastAsia" w:eastAsiaTheme="minorEastAsia" w:cstheme="minorEastAsia"/>
                <w:color w:val="auto"/>
                <w:sz w:val="24"/>
                <w:szCs w:val="24"/>
                <w:highlight w:val="none"/>
                <w:lang w:eastAsia="zh-CN"/>
              </w:rPr>
              <w:t>本项目专门面向中小企业</w:t>
            </w:r>
            <w:r>
              <w:rPr>
                <w:rFonts w:hint="eastAsia" w:asciiTheme="minorEastAsia" w:hAnsiTheme="minorEastAsia" w:eastAsiaTheme="minorEastAsia" w:cstheme="minorEastAsia"/>
                <w:color w:val="auto"/>
                <w:sz w:val="24"/>
                <w:szCs w:val="24"/>
                <w:highlight w:val="none"/>
                <w:lang w:val="en-US" w:eastAsia="zh-CN"/>
              </w:rPr>
              <w:t>。</w:t>
            </w:r>
          </w:p>
          <w:p w14:paraId="153732DD">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0"/>
              <w:jc w:val="both"/>
              <w:textAlignment w:val="baseline"/>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（1）提供由省级以上监狱管理局、戒毒管理局（含新疆生产建设兵团）出具的属于监狱企业证明文件的，视同为小型和微型企业。</w:t>
            </w:r>
          </w:p>
          <w:p w14:paraId="416C981E">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0"/>
              <w:jc w:val="both"/>
              <w:textAlignment w:val="baseline"/>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（2）符合享受政府采购支持政策的残疾人福利性单位条件且提供《残疾人福利性单位声明函》的，视同为小型和微型企业。</w:t>
            </w:r>
          </w:p>
        </w:tc>
      </w:tr>
      <w:tr w14:paraId="67F05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jc w:val="center"/>
        </w:trPr>
        <w:tc>
          <w:tcPr>
            <w:tcW w:w="1005" w:type="dxa"/>
            <w:tcBorders>
              <w:left w:val="single" w:color="000000" w:sz="10" w:space="0"/>
            </w:tcBorders>
            <w:noWrap w:val="0"/>
            <w:vAlign w:val="center"/>
          </w:tcPr>
          <w:p w14:paraId="231A419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1455" w:type="dxa"/>
            <w:noWrap w:val="0"/>
            <w:vAlign w:val="center"/>
          </w:tcPr>
          <w:p w14:paraId="57908918">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澄清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修改</w:t>
            </w:r>
            <w:r>
              <w:rPr>
                <w:rFonts w:hint="eastAsia" w:asciiTheme="minorEastAsia" w:hAnsiTheme="minorEastAsia" w:eastAsiaTheme="minorEastAsia" w:cstheme="minorEastAsia"/>
                <w:color w:val="auto"/>
                <w:sz w:val="24"/>
                <w:szCs w:val="24"/>
                <w:highlight w:val="none"/>
                <w:lang w:eastAsia="zh-CN"/>
              </w:rPr>
              <w:t>或补充</w:t>
            </w:r>
          </w:p>
        </w:tc>
        <w:tc>
          <w:tcPr>
            <w:tcW w:w="7809" w:type="dxa"/>
            <w:tcBorders>
              <w:right w:val="single" w:color="000000" w:sz="10" w:space="0"/>
            </w:tcBorders>
            <w:noWrap w:val="0"/>
            <w:vAlign w:val="center"/>
          </w:tcPr>
          <w:p w14:paraId="6AD9CC52">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5" w:right="98" w:firstLine="1"/>
              <w:jc w:val="both"/>
              <w:textAlignment w:val="baseline"/>
              <w:rPr>
                <w:rFonts w:hint="eastAsia" w:asciiTheme="minorEastAsia" w:hAnsiTheme="minorEastAsia" w:eastAsiaTheme="minorEastAsia" w:cstheme="minorEastAsia"/>
                <w:b w:val="0"/>
                <w:bCs w:val="0"/>
                <w:color w:val="auto"/>
                <w:spacing w:val="10"/>
                <w:sz w:val="24"/>
                <w:szCs w:val="24"/>
                <w:highlight w:val="none"/>
                <w:lang w:eastAsia="zh-CN"/>
              </w:rPr>
            </w:pPr>
            <w:r>
              <w:rPr>
                <w:rFonts w:hint="eastAsia" w:asciiTheme="minorEastAsia" w:hAnsiTheme="minorEastAsia" w:eastAsiaTheme="minorEastAsia" w:cstheme="minorEastAsia"/>
                <w:b w:val="0"/>
                <w:bCs w:val="0"/>
                <w:color w:val="auto"/>
                <w:spacing w:val="10"/>
                <w:sz w:val="24"/>
                <w:szCs w:val="24"/>
                <w:highlight w:val="none"/>
                <w:lang w:eastAsia="zh-CN"/>
              </w:rPr>
              <w:t>时间：递交响应文件截至时间5日前</w:t>
            </w:r>
          </w:p>
          <w:p w14:paraId="0A679E3E">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5" w:right="98" w:firstLine="1"/>
              <w:jc w:val="both"/>
              <w:textAlignment w:val="baseline"/>
              <w:rPr>
                <w:rFonts w:hint="eastAsia" w:asciiTheme="minorEastAsia" w:hAnsiTheme="minorEastAsia" w:eastAsiaTheme="minorEastAsia" w:cstheme="minorEastAsia"/>
                <w:b/>
                <w:bCs/>
                <w:color w:val="auto"/>
                <w:spacing w:val="10"/>
                <w:sz w:val="24"/>
                <w:szCs w:val="24"/>
                <w:highlight w:val="none"/>
                <w:lang w:val="en-US" w:eastAsia="zh-CN"/>
              </w:rPr>
            </w:pPr>
            <w:r>
              <w:rPr>
                <w:rFonts w:hint="eastAsia" w:asciiTheme="minorEastAsia" w:hAnsiTheme="minorEastAsia" w:eastAsiaTheme="minorEastAsia" w:cstheme="minorEastAsia"/>
                <w:b w:val="0"/>
                <w:bCs w:val="0"/>
                <w:color w:val="auto"/>
                <w:spacing w:val="10"/>
                <w:sz w:val="24"/>
                <w:szCs w:val="24"/>
                <w:highlight w:val="none"/>
                <w:lang w:eastAsia="zh-CN"/>
              </w:rPr>
              <w:t>形式：原信息发布媒体上发布公告</w:t>
            </w:r>
            <w:r>
              <w:rPr>
                <w:rFonts w:hint="eastAsia" w:asciiTheme="minorEastAsia" w:hAnsiTheme="minorEastAsia" w:eastAsiaTheme="minorEastAsia" w:cstheme="minorEastAsia"/>
                <w:b w:val="0"/>
                <w:bCs w:val="0"/>
                <w:color w:val="auto"/>
                <w:spacing w:val="10"/>
                <w:sz w:val="24"/>
                <w:szCs w:val="24"/>
                <w:highlight w:val="none"/>
                <w:lang w:val="en-US" w:eastAsia="zh-CN"/>
              </w:rPr>
              <w:t xml:space="preserve">   </w:t>
            </w:r>
          </w:p>
        </w:tc>
      </w:tr>
      <w:tr w14:paraId="2541E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jc w:val="center"/>
        </w:trPr>
        <w:tc>
          <w:tcPr>
            <w:tcW w:w="1005" w:type="dxa"/>
            <w:tcBorders>
              <w:left w:val="single" w:color="000000" w:sz="10" w:space="0"/>
            </w:tcBorders>
            <w:noWrap w:val="0"/>
            <w:vAlign w:val="center"/>
          </w:tcPr>
          <w:p w14:paraId="0E8D95B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3B2EA14F">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最高限价</w:t>
            </w:r>
            <w:r>
              <w:rPr>
                <w:rFonts w:hint="eastAsia" w:asciiTheme="minorEastAsia" w:hAnsiTheme="minorEastAsia" w:eastAsiaTheme="minorEastAsia" w:cstheme="minorEastAsia"/>
                <w:color w:val="auto"/>
                <w:sz w:val="24"/>
                <w:szCs w:val="24"/>
                <w:highlight w:val="none"/>
                <w:lang w:val="en-US" w:eastAsia="zh-CN"/>
              </w:rPr>
              <w:t>及报价说明</w:t>
            </w:r>
          </w:p>
        </w:tc>
        <w:tc>
          <w:tcPr>
            <w:tcW w:w="7809" w:type="dxa"/>
            <w:tcBorders>
              <w:right w:val="single" w:color="000000" w:sz="10" w:space="0"/>
            </w:tcBorders>
            <w:noWrap w:val="0"/>
            <w:vAlign w:val="center"/>
          </w:tcPr>
          <w:p w14:paraId="2B5D3866">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8"/>
              <w:jc w:val="both"/>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pacing w:val="6"/>
                <w:sz w:val="24"/>
                <w:szCs w:val="24"/>
                <w:highlight w:val="none"/>
                <w:lang w:eastAsia="zh-CN"/>
              </w:rPr>
              <w:t>本项目的最高投标限价为：</w:t>
            </w:r>
            <w:r>
              <w:rPr>
                <w:rFonts w:hint="eastAsia" w:asciiTheme="minorEastAsia" w:hAnsiTheme="minorEastAsia" w:eastAsiaTheme="minorEastAsia" w:cstheme="minorEastAsia"/>
                <w:b/>
                <w:bCs/>
                <w:color w:val="auto"/>
                <w:spacing w:val="6"/>
                <w:sz w:val="24"/>
                <w:szCs w:val="24"/>
                <w:highlight w:val="none"/>
                <w:lang w:val="en-US" w:eastAsia="zh-CN"/>
              </w:rPr>
              <w:t>593756.63</w:t>
            </w:r>
            <w:r>
              <w:rPr>
                <w:rFonts w:hint="eastAsia" w:asciiTheme="minorEastAsia" w:hAnsiTheme="minorEastAsia" w:eastAsiaTheme="minorEastAsia" w:cstheme="minorEastAsia"/>
                <w:b/>
                <w:bCs/>
                <w:color w:val="auto"/>
                <w:spacing w:val="6"/>
                <w:sz w:val="24"/>
                <w:szCs w:val="24"/>
                <w:highlight w:val="none"/>
                <w:lang w:eastAsia="zh-CN"/>
              </w:rPr>
              <w:t>元。</w:t>
            </w:r>
          </w:p>
          <w:p w14:paraId="2E1B21EC">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7" w:right="98"/>
              <w:jc w:val="both"/>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pacing w:val="9"/>
                <w:sz w:val="24"/>
                <w:szCs w:val="24"/>
                <w:highlight w:val="none"/>
                <w:lang w:eastAsia="zh-CN"/>
              </w:rPr>
              <w:t>注1：投标供应商的投标报价不得超出各标项最高投标限价；</w:t>
            </w:r>
            <w:r>
              <w:rPr>
                <w:rFonts w:hint="eastAsia" w:asciiTheme="minorEastAsia" w:hAnsiTheme="minorEastAsia" w:eastAsiaTheme="minorEastAsia" w:cstheme="minorEastAsia"/>
                <w:b w:val="0"/>
                <w:bCs w:val="0"/>
                <w:color w:val="auto"/>
                <w:spacing w:val="8"/>
                <w:sz w:val="24"/>
                <w:szCs w:val="24"/>
                <w:highlight w:val="none"/>
                <w:lang w:eastAsia="zh-CN"/>
              </w:rPr>
              <w:t>且分项报价也不得超出各项目分项的限价（如有</w:t>
            </w:r>
            <w:r>
              <w:rPr>
                <w:rFonts w:hint="eastAsia" w:asciiTheme="minorEastAsia" w:hAnsiTheme="minorEastAsia" w:eastAsiaTheme="minorEastAsia" w:cstheme="minorEastAsia"/>
                <w:b w:val="0"/>
                <w:bCs w:val="0"/>
                <w:color w:val="auto"/>
                <w:spacing w:val="25"/>
                <w:sz w:val="24"/>
                <w:szCs w:val="24"/>
                <w:highlight w:val="none"/>
                <w:lang w:eastAsia="zh-CN"/>
              </w:rPr>
              <w:t>），</w:t>
            </w:r>
            <w:r>
              <w:rPr>
                <w:rFonts w:hint="eastAsia" w:asciiTheme="minorEastAsia" w:hAnsiTheme="minorEastAsia" w:eastAsiaTheme="minorEastAsia" w:cstheme="minorEastAsia"/>
                <w:b w:val="0"/>
                <w:bCs w:val="0"/>
                <w:color w:val="auto"/>
                <w:spacing w:val="8"/>
                <w:sz w:val="24"/>
                <w:szCs w:val="24"/>
                <w:highlight w:val="none"/>
                <w:lang w:eastAsia="zh-CN"/>
              </w:rPr>
              <w:t>否则其响应文件</w:t>
            </w:r>
            <w:r>
              <w:rPr>
                <w:rFonts w:hint="eastAsia" w:asciiTheme="minorEastAsia" w:hAnsiTheme="minorEastAsia" w:eastAsiaTheme="minorEastAsia" w:cstheme="minorEastAsia"/>
                <w:b w:val="0"/>
                <w:bCs w:val="0"/>
                <w:color w:val="auto"/>
                <w:spacing w:val="6"/>
                <w:sz w:val="24"/>
                <w:szCs w:val="24"/>
                <w:highlight w:val="none"/>
                <w:lang w:eastAsia="zh-CN"/>
              </w:rPr>
              <w:t>将被否决。</w:t>
            </w:r>
          </w:p>
          <w:p w14:paraId="4C767AF2">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5" w:right="98" w:firstLine="1"/>
              <w:jc w:val="both"/>
              <w:textAlignment w:val="baseline"/>
              <w:rPr>
                <w:rFonts w:hint="eastAsia" w:asciiTheme="minorEastAsia" w:hAnsiTheme="minorEastAsia" w:eastAsiaTheme="minorEastAsia" w:cstheme="minorEastAsia"/>
                <w:b w:val="0"/>
                <w:bCs w:val="0"/>
                <w:color w:val="auto"/>
                <w:spacing w:val="5"/>
                <w:sz w:val="24"/>
                <w:szCs w:val="24"/>
                <w:highlight w:val="none"/>
                <w:lang w:eastAsia="zh-CN"/>
              </w:rPr>
            </w:pPr>
            <w:r>
              <w:rPr>
                <w:rFonts w:hint="eastAsia" w:asciiTheme="minorEastAsia" w:hAnsiTheme="minorEastAsia" w:eastAsiaTheme="minorEastAsia" w:cstheme="minorEastAsia"/>
                <w:b w:val="0"/>
                <w:bCs w:val="0"/>
                <w:color w:val="auto"/>
                <w:spacing w:val="10"/>
                <w:sz w:val="24"/>
                <w:szCs w:val="24"/>
                <w:highlight w:val="none"/>
                <w:lang w:eastAsia="zh-CN"/>
              </w:rPr>
              <w:t>注2：各位投标供应商须确保电子响应文件中的报价和政采云</w:t>
            </w:r>
            <w:r>
              <w:rPr>
                <w:rFonts w:hint="eastAsia" w:asciiTheme="minorEastAsia" w:hAnsiTheme="minorEastAsia" w:eastAsiaTheme="minorEastAsia" w:cstheme="minorEastAsia"/>
                <w:b w:val="0"/>
                <w:bCs w:val="0"/>
                <w:color w:val="auto"/>
                <w:spacing w:val="9"/>
                <w:sz w:val="24"/>
                <w:szCs w:val="24"/>
                <w:highlight w:val="none"/>
                <w:lang w:eastAsia="zh-CN"/>
              </w:rPr>
              <w:t>平台上填报的报价一致，</w:t>
            </w:r>
            <w:r>
              <w:rPr>
                <w:rFonts w:hint="eastAsia" w:asciiTheme="minorEastAsia" w:hAnsiTheme="minorEastAsia" w:eastAsiaTheme="minorEastAsia" w:cstheme="minorEastAsia"/>
                <w:b/>
                <w:bCs/>
                <w:color w:val="auto"/>
                <w:spacing w:val="9"/>
                <w:sz w:val="24"/>
                <w:szCs w:val="24"/>
                <w:highlight w:val="none"/>
                <w:lang w:eastAsia="zh-CN"/>
              </w:rPr>
              <w:t>否则将被视为有选择的报价，其投标</w:t>
            </w:r>
            <w:r>
              <w:rPr>
                <w:rFonts w:hint="eastAsia" w:asciiTheme="minorEastAsia" w:hAnsiTheme="minorEastAsia" w:eastAsiaTheme="minorEastAsia" w:cstheme="minorEastAsia"/>
                <w:b/>
                <w:bCs/>
                <w:color w:val="auto"/>
                <w:spacing w:val="5"/>
                <w:sz w:val="24"/>
                <w:szCs w:val="24"/>
                <w:highlight w:val="none"/>
                <w:lang w:eastAsia="zh-CN"/>
              </w:rPr>
              <w:t>将被否决</w:t>
            </w:r>
            <w:r>
              <w:rPr>
                <w:rFonts w:hint="eastAsia" w:asciiTheme="minorEastAsia" w:hAnsiTheme="minorEastAsia" w:eastAsiaTheme="minorEastAsia" w:cstheme="minorEastAsia"/>
                <w:b w:val="0"/>
                <w:bCs w:val="0"/>
                <w:color w:val="auto"/>
                <w:spacing w:val="5"/>
                <w:sz w:val="24"/>
                <w:szCs w:val="24"/>
                <w:highlight w:val="none"/>
                <w:lang w:eastAsia="zh-CN"/>
              </w:rPr>
              <w:t>。</w:t>
            </w:r>
          </w:p>
          <w:p w14:paraId="1D3E7F0A">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5" w:right="98" w:firstLine="1"/>
              <w:jc w:val="both"/>
              <w:textAlignment w:val="baseline"/>
              <w:rPr>
                <w:rFonts w:hint="eastAsia" w:ascii="宋体" w:hAnsi="宋体" w:eastAsia="宋体" w:cs="宋体"/>
                <w:color w:val="auto"/>
                <w:sz w:val="24"/>
                <w:highlight w:val="none"/>
              </w:rPr>
            </w:pPr>
            <w:r>
              <w:rPr>
                <w:rFonts w:hint="eastAsia" w:asciiTheme="minorEastAsia" w:hAnsiTheme="minorEastAsia" w:eastAsiaTheme="minorEastAsia" w:cstheme="minorEastAsia"/>
                <w:b w:val="0"/>
                <w:bCs w:val="0"/>
                <w:color w:val="auto"/>
                <w:spacing w:val="5"/>
                <w:sz w:val="24"/>
                <w:szCs w:val="24"/>
                <w:highlight w:val="none"/>
                <w:lang w:val="en-US" w:eastAsia="zh-CN"/>
              </w:rPr>
              <w:t>注3：</w:t>
            </w:r>
            <w:r>
              <w:rPr>
                <w:rFonts w:hint="eastAsia" w:ascii="宋体" w:hAnsi="宋体" w:eastAsia="宋体" w:cs="宋体"/>
                <w:color w:val="auto"/>
                <w:sz w:val="24"/>
                <w:highlight w:val="none"/>
              </w:rPr>
              <w:t>报价方式：项目完税价。采购人就本合同约定内容将不再支付响应报价以外的费用。因磋商发生的费用缺漏项将是供应商的风险， 供应商将无条件给予补充完备，且响应价不变，否则其响应将被否决。（采购需求另有约定的，从其约定。）</w:t>
            </w:r>
          </w:p>
          <w:p w14:paraId="63112513">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5" w:right="98" w:firstLine="1"/>
              <w:jc w:val="both"/>
              <w:textAlignment w:val="baseline"/>
              <w:rPr>
                <w:rFonts w:hint="eastAsia" w:asciiTheme="minorEastAsia" w:hAnsiTheme="minorEastAsia" w:eastAsiaTheme="minorEastAsia" w:cstheme="minorEastAsia"/>
                <w:b w:val="0"/>
                <w:bCs w:val="0"/>
                <w:color w:val="auto"/>
                <w:spacing w:val="10"/>
                <w:sz w:val="24"/>
                <w:szCs w:val="24"/>
                <w:highlight w:val="none"/>
                <w:lang w:eastAsia="zh-CN"/>
              </w:rPr>
            </w:pPr>
            <w:r>
              <w:rPr>
                <w:rFonts w:hint="eastAsia" w:asciiTheme="minorEastAsia" w:hAnsiTheme="minorEastAsia" w:eastAsiaTheme="minorEastAsia" w:cstheme="minorEastAsia"/>
                <w:b/>
                <w:bCs/>
                <w:color w:val="auto"/>
                <w:spacing w:val="10"/>
                <w:sz w:val="24"/>
                <w:szCs w:val="24"/>
                <w:highlight w:val="none"/>
                <w:lang w:eastAsia="zh-CN"/>
              </w:rPr>
              <w:t>低于成本价不正当竞争预防措施：在评审过程中，评审委员会认为供应商投标价低于</w:t>
            </w:r>
            <w:r>
              <w:rPr>
                <w:rFonts w:hint="eastAsia" w:asciiTheme="minorEastAsia" w:hAnsiTheme="minorEastAsia" w:eastAsiaTheme="minorEastAsia" w:cstheme="minorEastAsia"/>
                <w:b/>
                <w:bCs/>
                <w:color w:val="auto"/>
                <w:spacing w:val="10"/>
                <w:sz w:val="24"/>
                <w:szCs w:val="24"/>
                <w:highlight w:val="none"/>
                <w:lang w:val="en-US" w:eastAsia="zh-CN"/>
              </w:rPr>
              <w:t>成本价投标</w:t>
            </w:r>
            <w:r>
              <w:rPr>
                <w:rFonts w:hint="eastAsia" w:asciiTheme="minorEastAsia" w:hAnsiTheme="minorEastAsia" w:eastAsiaTheme="minorEastAsia" w:cstheme="minorEastAsia"/>
                <w:b/>
                <w:bCs/>
                <w:color w:val="auto"/>
                <w:spacing w:val="10"/>
                <w:sz w:val="24"/>
                <w:szCs w:val="24"/>
                <w:highlight w:val="none"/>
                <w:lang w:eastAsia="zh-CN"/>
              </w:rPr>
              <w:t>，有可能影响产品质量或者不能诚信履约的，磋商小组应当要求其在磋商现场合理的时间内提供书面说明（</w:t>
            </w:r>
            <w:r>
              <w:rPr>
                <w:rFonts w:hint="eastAsia" w:asciiTheme="minorEastAsia" w:hAnsiTheme="minorEastAsia" w:eastAsiaTheme="minorEastAsia" w:cstheme="minorEastAsia"/>
                <w:b/>
                <w:bCs/>
                <w:color w:val="auto"/>
                <w:spacing w:val="10"/>
                <w:sz w:val="24"/>
                <w:szCs w:val="24"/>
                <w:highlight w:val="none"/>
                <w:lang w:val="en-US" w:eastAsia="zh-CN"/>
              </w:rPr>
              <w:t>如线上开评标则由现场专家组长线上发送澄清函，澄清函的回复时间及其他回复要求一并由现场专家议定</w:t>
            </w:r>
            <w:r>
              <w:rPr>
                <w:rFonts w:hint="eastAsia" w:asciiTheme="minorEastAsia" w:hAnsiTheme="minorEastAsia" w:eastAsiaTheme="minorEastAsia" w:cstheme="minorEastAsia"/>
                <w:b/>
                <w:bCs/>
                <w:color w:val="auto"/>
                <w:spacing w:val="10"/>
                <w:sz w:val="24"/>
                <w:szCs w:val="24"/>
                <w:highlight w:val="none"/>
                <w:lang w:eastAsia="zh-CN"/>
              </w:rPr>
              <w:t>），并提交相关证明材料，供应商不能证明其报价合理性的，评审委员会应当将其作为无效处理。</w:t>
            </w:r>
            <w:r>
              <w:rPr>
                <w:rFonts w:hint="eastAsia" w:asciiTheme="minorEastAsia" w:hAnsiTheme="minorEastAsia" w:eastAsiaTheme="minorEastAsia" w:cstheme="minorEastAsia"/>
                <w:b w:val="0"/>
                <w:bCs w:val="0"/>
                <w:color w:val="auto"/>
                <w:spacing w:val="10"/>
                <w:sz w:val="24"/>
                <w:szCs w:val="24"/>
                <w:highlight w:val="none"/>
                <w:lang w:eastAsia="zh-CN"/>
              </w:rPr>
              <w:t>（供应商的书面说明材料应当按照国家财务会计制度的规定要求，逐项就供应商提供的货物、工程和服务的主营业务成本、税金及附加、销售费用、管理费用、财务费用等成本构成事项详细陈述）。</w:t>
            </w:r>
          </w:p>
          <w:p w14:paraId="0C551127">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5" w:right="98" w:firstLine="1"/>
              <w:jc w:val="both"/>
              <w:textAlignment w:val="baseline"/>
              <w:rPr>
                <w:rFonts w:hint="eastAsia" w:asciiTheme="minorEastAsia" w:hAnsiTheme="minorEastAsia" w:eastAsiaTheme="minorEastAsia" w:cstheme="minorEastAsia"/>
                <w:b w:val="0"/>
                <w:bCs w:val="0"/>
                <w:color w:val="auto"/>
                <w:spacing w:val="10"/>
                <w:sz w:val="24"/>
                <w:szCs w:val="24"/>
                <w:highlight w:val="none"/>
                <w:lang w:eastAsia="zh-CN"/>
              </w:rPr>
            </w:pPr>
            <w:r>
              <w:rPr>
                <w:rFonts w:hint="eastAsia" w:asciiTheme="minorEastAsia" w:hAnsiTheme="minorEastAsia" w:eastAsiaTheme="minorEastAsia" w:cstheme="minorEastAsia"/>
                <w:b w:val="0"/>
                <w:bCs w:val="0"/>
                <w:color w:val="auto"/>
                <w:spacing w:val="10"/>
                <w:sz w:val="24"/>
                <w:szCs w:val="24"/>
                <w:highlight w:val="none"/>
                <w:lang w:eastAsia="zh-CN"/>
              </w:rPr>
              <w:t xml:space="preserve">2. 供应商书面说明应当签字确认或者加盖公章，否则无效。书面说明的签字确认，由其法定代表人/主要负责人/本人或者其授权代表签字确认。 </w:t>
            </w:r>
          </w:p>
          <w:p w14:paraId="7B05F9EB">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5" w:right="98" w:firstLine="1"/>
              <w:jc w:val="both"/>
              <w:textAlignment w:val="baseline"/>
              <w:rPr>
                <w:rFonts w:hint="eastAsia" w:asciiTheme="minorEastAsia" w:hAnsiTheme="minorEastAsia" w:eastAsiaTheme="minorEastAsia" w:cstheme="minorEastAsia"/>
                <w:b w:val="0"/>
                <w:bCs w:val="0"/>
                <w:color w:val="auto"/>
                <w:spacing w:val="10"/>
                <w:sz w:val="24"/>
                <w:szCs w:val="24"/>
                <w:highlight w:val="none"/>
                <w:lang w:eastAsia="zh-CN"/>
              </w:rPr>
            </w:pPr>
            <w:r>
              <w:rPr>
                <w:rFonts w:hint="eastAsia" w:asciiTheme="minorEastAsia" w:hAnsiTheme="minorEastAsia" w:eastAsiaTheme="minorEastAsia" w:cstheme="minorEastAsia"/>
                <w:b w:val="0"/>
                <w:bCs w:val="0"/>
                <w:color w:val="auto"/>
                <w:spacing w:val="10"/>
                <w:sz w:val="24"/>
                <w:szCs w:val="24"/>
                <w:highlight w:val="none"/>
                <w:lang w:eastAsia="zh-CN"/>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p w14:paraId="4AFCCDFE">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5" w:right="98" w:firstLine="1"/>
              <w:jc w:val="both"/>
              <w:textAlignment w:val="baseline"/>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b/>
                <w:bCs/>
                <w:color w:val="auto"/>
                <w:spacing w:val="10"/>
                <w:sz w:val="24"/>
                <w:szCs w:val="24"/>
                <w:highlight w:val="none"/>
                <w:lang w:eastAsia="zh-CN"/>
              </w:rPr>
              <w:t>★注：</w:t>
            </w:r>
            <w:r>
              <w:rPr>
                <w:rFonts w:hint="eastAsia" w:asciiTheme="minorEastAsia" w:hAnsiTheme="minorEastAsia" w:eastAsiaTheme="minorEastAsia" w:cstheme="minorEastAsia"/>
                <w:b/>
                <w:bCs/>
                <w:color w:val="auto"/>
                <w:spacing w:val="10"/>
                <w:sz w:val="24"/>
                <w:szCs w:val="24"/>
                <w:highlight w:val="none"/>
                <w:u w:val="single"/>
                <w:lang w:eastAsia="zh-CN"/>
              </w:rPr>
              <w:t>当投标人的报价低于</w:t>
            </w:r>
            <w:r>
              <w:rPr>
                <w:rFonts w:hint="eastAsia" w:asciiTheme="minorEastAsia" w:hAnsiTheme="minorEastAsia" w:eastAsiaTheme="minorEastAsia" w:cstheme="minorEastAsia"/>
                <w:b/>
                <w:bCs/>
                <w:color w:val="auto"/>
                <w:spacing w:val="10"/>
                <w:sz w:val="24"/>
                <w:szCs w:val="24"/>
                <w:highlight w:val="none"/>
                <w:u w:val="single"/>
                <w:lang w:val="en-US" w:eastAsia="zh-CN"/>
              </w:rPr>
              <w:t>有效报价的平均值的65</w:t>
            </w:r>
            <w:r>
              <w:rPr>
                <w:rFonts w:hint="eastAsia" w:asciiTheme="minorEastAsia" w:hAnsiTheme="minorEastAsia" w:eastAsiaTheme="minorEastAsia" w:cstheme="minorEastAsia"/>
                <w:b/>
                <w:bCs/>
                <w:color w:val="auto"/>
                <w:spacing w:val="10"/>
                <w:sz w:val="24"/>
                <w:szCs w:val="24"/>
                <w:highlight w:val="none"/>
                <w:u w:val="single"/>
                <w:lang w:eastAsia="zh-CN"/>
              </w:rPr>
              <w:t>%，有可能影响产品质量或者不能诚信履约的，须在投标文件中提供详细的成本分析说明（注：非综合单价分析表），投标人不能有效说明其成本价格的合理性，且不能提供相关证明材料的，将视为没有在实质上响应招标文件要求，作无效报价处理。</w:t>
            </w:r>
          </w:p>
        </w:tc>
      </w:tr>
      <w:tr w14:paraId="2997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005" w:type="dxa"/>
            <w:tcBorders>
              <w:left w:val="single" w:color="000000" w:sz="10" w:space="0"/>
            </w:tcBorders>
            <w:noWrap w:val="0"/>
            <w:vAlign w:val="center"/>
          </w:tcPr>
          <w:p w14:paraId="25DC0D1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75FD1D0B">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磋商有效期</w:t>
            </w:r>
          </w:p>
        </w:tc>
        <w:tc>
          <w:tcPr>
            <w:tcW w:w="7809" w:type="dxa"/>
            <w:tcBorders>
              <w:right w:val="single" w:color="000000" w:sz="10" w:space="0"/>
            </w:tcBorders>
            <w:noWrap w:val="0"/>
            <w:vAlign w:val="center"/>
          </w:tcPr>
          <w:p w14:paraId="039E4028">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22"/>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90日历日（从投标截止之日算起）。</w:t>
            </w:r>
          </w:p>
        </w:tc>
      </w:tr>
      <w:tr w14:paraId="1760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1005" w:type="dxa"/>
            <w:tcBorders>
              <w:left w:val="single" w:color="000000" w:sz="10" w:space="0"/>
              <w:bottom w:val="single" w:color="000000" w:sz="10" w:space="0"/>
            </w:tcBorders>
            <w:noWrap w:val="0"/>
            <w:vAlign w:val="center"/>
          </w:tcPr>
          <w:p w14:paraId="6E61D1F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tcBorders>
              <w:bottom w:val="single" w:color="000000" w:sz="10" w:space="0"/>
            </w:tcBorders>
            <w:noWrap w:val="0"/>
            <w:vAlign w:val="center"/>
          </w:tcPr>
          <w:p w14:paraId="74BA50DC">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w:t>
            </w:r>
          </w:p>
        </w:tc>
        <w:tc>
          <w:tcPr>
            <w:tcW w:w="7809" w:type="dxa"/>
            <w:tcBorders>
              <w:bottom w:val="single" w:color="000000" w:sz="10" w:space="0"/>
              <w:right w:val="single" w:color="000000" w:sz="10" w:space="0"/>
            </w:tcBorders>
            <w:noWrap w:val="0"/>
            <w:vAlign w:val="center"/>
          </w:tcPr>
          <w:p w14:paraId="7A10D92C">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jc w:val="both"/>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lang w:eastAsia="zh-CN"/>
              </w:rPr>
              <w:t>磋商保证金的金额：</w:t>
            </w:r>
            <w:r>
              <w:rPr>
                <w:rFonts w:hint="eastAsia" w:asciiTheme="minorEastAsia" w:hAnsiTheme="minorEastAsia" w:eastAsiaTheme="minorEastAsia" w:cstheme="minorEastAsia"/>
                <w:color w:val="auto"/>
                <w:spacing w:val="6"/>
                <w:sz w:val="24"/>
                <w:szCs w:val="24"/>
                <w:highlight w:val="none"/>
                <w:lang w:val="en-US" w:eastAsia="zh-CN"/>
              </w:rPr>
              <w:t>:5500.00</w:t>
            </w:r>
            <w:r>
              <w:rPr>
                <w:rFonts w:hint="eastAsia" w:asciiTheme="minorEastAsia" w:hAnsiTheme="minorEastAsia" w:eastAsiaTheme="minorEastAsia" w:cstheme="minorEastAsia"/>
                <w:b w:val="0"/>
                <w:bCs w:val="0"/>
                <w:color w:val="auto"/>
                <w:spacing w:val="6"/>
                <w:sz w:val="24"/>
                <w:szCs w:val="24"/>
                <w:highlight w:val="none"/>
                <w:lang w:eastAsia="zh-CN"/>
              </w:rPr>
              <w:t>元（</w:t>
            </w:r>
            <w:r>
              <w:rPr>
                <w:rFonts w:hint="eastAsia" w:asciiTheme="minorEastAsia" w:hAnsiTheme="minorEastAsia" w:eastAsiaTheme="minorEastAsia" w:cstheme="minorEastAsia"/>
                <w:b w:val="0"/>
                <w:bCs w:val="0"/>
                <w:color w:val="auto"/>
                <w:spacing w:val="6"/>
                <w:sz w:val="24"/>
                <w:szCs w:val="24"/>
                <w:highlight w:val="none"/>
                <w:lang w:val="en-US" w:eastAsia="zh-CN"/>
              </w:rPr>
              <w:t>伍仟伍佰元整</w:t>
            </w:r>
            <w:r>
              <w:rPr>
                <w:rFonts w:hint="eastAsia" w:asciiTheme="minorEastAsia" w:hAnsiTheme="minorEastAsia" w:eastAsiaTheme="minorEastAsia" w:cstheme="minorEastAsia"/>
                <w:b w:val="0"/>
                <w:bCs w:val="0"/>
                <w:color w:val="auto"/>
                <w:spacing w:val="6"/>
                <w:sz w:val="24"/>
                <w:szCs w:val="24"/>
                <w:highlight w:val="none"/>
                <w:lang w:eastAsia="zh-CN"/>
              </w:rPr>
              <w:t>）。</w:t>
            </w:r>
          </w:p>
          <w:p w14:paraId="5CFD15E2">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11" w:right="98" w:hanging="2"/>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sz w:val="24"/>
                <w:szCs w:val="24"/>
                <w:highlight w:val="none"/>
                <w:lang w:eastAsia="zh-CN"/>
              </w:rPr>
              <w:t>磋商保证金的形式：支票、汇票、本票、网上银行支付或者金</w:t>
            </w:r>
            <w:r>
              <w:rPr>
                <w:rFonts w:hint="eastAsia" w:asciiTheme="minorEastAsia" w:hAnsiTheme="minorEastAsia" w:eastAsiaTheme="minorEastAsia" w:cstheme="minorEastAsia"/>
                <w:color w:val="auto"/>
                <w:spacing w:val="8"/>
                <w:sz w:val="24"/>
                <w:szCs w:val="24"/>
                <w:highlight w:val="none"/>
                <w:lang w:eastAsia="zh-CN"/>
              </w:rPr>
              <w:t>融机构、担保机构出具的保函等非现金形式开标前交纳。</w:t>
            </w:r>
          </w:p>
          <w:p w14:paraId="280CE9AC">
            <w:pPr>
              <w:adjustRightInd w:val="0"/>
              <w:snapToGrid w:val="0"/>
              <w:spacing w:before="120" w:beforeLines="50"/>
              <w:rPr>
                <w:rFonts w:hint="eastAsia" w:ascii="宋体" w:hAnsi="宋体" w:eastAsia="宋体" w:cs="宋体"/>
                <w:color w:val="auto"/>
                <w:sz w:val="24"/>
                <w:highlight w:val="none"/>
              </w:rPr>
            </w:pPr>
            <w:r>
              <w:rPr>
                <w:rFonts w:hint="eastAsia" w:ascii="宋体" w:hAnsi="宋体" w:eastAsia="宋体" w:cs="宋体"/>
                <w:color w:val="auto"/>
                <w:sz w:val="24"/>
                <w:highlight w:val="none"/>
              </w:rPr>
              <w:t>收款单位：新疆众汇通成工程咨询有限责任公司</w:t>
            </w:r>
          </w:p>
          <w:p w14:paraId="0C40FF84">
            <w:pPr>
              <w:adjustRightInd w:val="0"/>
              <w:snapToGrid w:val="0"/>
              <w:spacing w:before="120" w:beforeLines="50"/>
              <w:rPr>
                <w:rFonts w:hint="eastAsia" w:ascii="宋体" w:hAnsi="宋体" w:eastAsia="宋体" w:cs="宋体"/>
                <w:color w:val="auto"/>
                <w:sz w:val="24"/>
                <w:highlight w:val="none"/>
              </w:rPr>
            </w:pPr>
            <w:r>
              <w:rPr>
                <w:rFonts w:hint="eastAsia" w:ascii="宋体" w:hAnsi="宋体" w:eastAsia="宋体" w:cs="宋体"/>
                <w:color w:val="auto"/>
                <w:sz w:val="24"/>
                <w:highlight w:val="none"/>
              </w:rPr>
              <w:t>开 户 行：招商银行股份有限公司乌鲁木齐南湖东路支行</w:t>
            </w:r>
          </w:p>
          <w:p w14:paraId="7C4706D9">
            <w:pPr>
              <w:pStyle w:val="99"/>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银行账号：991906119010201</w:t>
            </w:r>
          </w:p>
          <w:p w14:paraId="7B995B79">
            <w:pPr>
              <w:pStyle w:val="99"/>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pacing w:val="6"/>
                <w:sz w:val="24"/>
                <w:szCs w:val="24"/>
                <w:highlight w:val="none"/>
                <w:lang w:eastAsia="zh-CN"/>
              </w:rPr>
              <w:t>行号：308881029139</w:t>
            </w:r>
          </w:p>
          <w:p w14:paraId="5D672142">
            <w:pPr>
              <w:adjustRightInd w:val="0"/>
              <w:snapToGrid w:val="0"/>
              <w:spacing w:before="120" w:beforeLines="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附注：xxx项目投标保证金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可简写项目名称</w:t>
            </w:r>
            <w:r>
              <w:rPr>
                <w:rFonts w:hint="eastAsia" w:ascii="宋体" w:hAnsi="宋体" w:eastAsia="宋体" w:cs="宋体"/>
                <w:color w:val="auto"/>
                <w:sz w:val="24"/>
                <w:highlight w:val="none"/>
                <w:lang w:eastAsia="zh-CN"/>
              </w:rPr>
              <w:t>）</w:t>
            </w:r>
          </w:p>
          <w:p w14:paraId="2E4F0B7B">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jc w:val="both"/>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lang w:eastAsia="zh-CN"/>
              </w:rPr>
              <w:t>注：1、如果发现供应商有围标、串标行为，其投标无效，且磋商保</w:t>
            </w:r>
            <w:r>
              <w:rPr>
                <w:rFonts w:hint="eastAsia" w:asciiTheme="minorEastAsia" w:hAnsiTheme="minorEastAsia" w:eastAsiaTheme="minorEastAsia" w:cstheme="minorEastAsia"/>
                <w:b w:val="0"/>
                <w:bCs w:val="0"/>
                <w:color w:val="auto"/>
                <w:sz w:val="24"/>
                <w:szCs w:val="24"/>
                <w:highlight w:val="none"/>
                <w:lang w:eastAsia="zh-CN"/>
              </w:rPr>
              <w:t>证金将被没收，不予退还；</w:t>
            </w:r>
          </w:p>
          <w:p w14:paraId="131FA39D">
            <w:pPr>
              <w:pStyle w:val="9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atLeast"/>
              <w:ind w:left="107" w:right="98"/>
              <w:jc w:val="both"/>
              <w:textAlignment w:val="baseline"/>
              <w:rPr>
                <w:rFonts w:hint="eastAsia" w:ascii="宋体" w:hAnsi="宋体" w:eastAsia="宋体" w:cs="宋体"/>
                <w:color w:val="auto"/>
                <w:sz w:val="24"/>
                <w:highlight w:val="none"/>
              </w:rPr>
            </w:pPr>
            <w:r>
              <w:rPr>
                <w:rFonts w:hint="eastAsia" w:asciiTheme="minorEastAsia" w:hAnsiTheme="minorEastAsia" w:eastAsiaTheme="minorEastAsia" w:cstheme="minorEastAsia"/>
                <w:b w:val="0"/>
                <w:bCs w:val="0"/>
                <w:color w:val="auto"/>
                <w:sz w:val="24"/>
                <w:szCs w:val="24"/>
                <w:highlight w:val="none"/>
                <w:lang w:eastAsia="zh-CN"/>
              </w:rPr>
              <w:t>磋商保证金未按规定时间缴纳或提交金额不足的，其投标将被否决，供应商应充分考虑资金在途时间；</w:t>
            </w:r>
          </w:p>
          <w:p w14:paraId="6A49748E">
            <w:pPr>
              <w:pStyle w:val="9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atLeast"/>
              <w:ind w:left="107" w:right="98"/>
              <w:jc w:val="both"/>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宋体" w:hAnsi="宋体" w:eastAsia="宋体" w:cs="宋体"/>
                <w:color w:val="auto"/>
                <w:sz w:val="24"/>
                <w:highlight w:val="none"/>
              </w:rPr>
              <w:t>到账截止时间：</w:t>
            </w:r>
            <w:r>
              <w:rPr>
                <w:rFonts w:hint="eastAsia" w:ascii="宋体" w:hAnsi="宋体" w:eastAsia="宋体" w:cs="宋体"/>
                <w:color w:val="auto"/>
                <w:sz w:val="24"/>
                <w:highlight w:val="none"/>
                <w:lang w:val="en-US" w:eastAsia="zh-CN"/>
              </w:rPr>
              <w:t>同响应文件提交截止时间；</w:t>
            </w:r>
          </w:p>
          <w:p w14:paraId="4DB2A205">
            <w:pPr>
              <w:pStyle w:val="99"/>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atLeast"/>
              <w:ind w:left="107" w:right="98"/>
              <w:jc w:val="both"/>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宋体" w:hAnsi="宋体" w:eastAsia="宋体" w:cs="宋体"/>
                <w:b/>
                <w:bCs/>
                <w:color w:val="auto"/>
                <w:sz w:val="24"/>
                <w:highlight w:val="none"/>
              </w:rPr>
              <w:t>若</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使用电子保函投标，担保人在此确认本担保书责任在招标公告中规定的投标截止期后或在这段时间延长的截止期后</w:t>
            </w:r>
            <w:r>
              <w:rPr>
                <w:rFonts w:hint="eastAsia" w:ascii="宋体" w:hAnsi="宋体" w:eastAsia="宋体" w:cs="宋体"/>
                <w:b/>
                <w:bCs/>
                <w:color w:val="auto"/>
                <w:sz w:val="24"/>
                <w:highlight w:val="none"/>
                <w:lang w:val="en-US" w:eastAsia="zh-CN"/>
              </w:rPr>
              <w:t>90</w:t>
            </w:r>
            <w:r>
              <w:rPr>
                <w:rFonts w:hint="eastAsia" w:ascii="宋体" w:hAnsi="宋体" w:eastAsia="宋体" w:cs="宋体"/>
                <w:b/>
                <w:bCs/>
                <w:color w:val="auto"/>
                <w:sz w:val="24"/>
                <w:highlight w:val="none"/>
              </w:rPr>
              <w:t>天内保持有效。延长</w:t>
            </w: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有效期无须通知担保人。</w:t>
            </w:r>
          </w:p>
        </w:tc>
      </w:tr>
      <w:tr w14:paraId="0ABBD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0" w:hRule="atLeast"/>
          <w:jc w:val="center"/>
        </w:trPr>
        <w:tc>
          <w:tcPr>
            <w:tcW w:w="1005" w:type="dxa"/>
            <w:tcBorders>
              <w:left w:val="single" w:color="000000" w:sz="10" w:space="0"/>
            </w:tcBorders>
            <w:noWrap w:val="0"/>
            <w:vAlign w:val="center"/>
          </w:tcPr>
          <w:p w14:paraId="186FB0A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5785B654">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保证金的退还</w:t>
            </w:r>
          </w:p>
        </w:tc>
        <w:tc>
          <w:tcPr>
            <w:tcW w:w="7809" w:type="dxa"/>
            <w:tcBorders>
              <w:right w:val="single" w:color="000000" w:sz="10" w:space="0"/>
            </w:tcBorders>
            <w:noWrap w:val="0"/>
            <w:vAlign w:val="center"/>
          </w:tcPr>
          <w:p w14:paraId="1EDBD459">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7" w:right="97" w:firstLine="1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（1）供应商在投标截止时间前撤回已提交的响应文件的，采购</w:t>
            </w:r>
            <w:r>
              <w:rPr>
                <w:rFonts w:hint="eastAsia" w:asciiTheme="minorEastAsia" w:hAnsiTheme="minorEastAsia" w:eastAsiaTheme="minorEastAsia" w:cstheme="minorEastAsia"/>
                <w:color w:val="auto"/>
                <w:spacing w:val="12"/>
                <w:sz w:val="24"/>
                <w:szCs w:val="24"/>
                <w:highlight w:val="none"/>
                <w:lang w:eastAsia="zh-CN"/>
              </w:rPr>
              <w:t>人或者采购代理机构应当自收到供应商书面撤回通知之日起5</w:t>
            </w:r>
            <w:r>
              <w:rPr>
                <w:rFonts w:hint="eastAsia" w:asciiTheme="minorEastAsia" w:hAnsiTheme="minorEastAsia" w:eastAsiaTheme="minorEastAsia" w:cstheme="minorEastAsia"/>
                <w:color w:val="auto"/>
                <w:spacing w:val="11"/>
                <w:sz w:val="24"/>
                <w:szCs w:val="24"/>
                <w:highlight w:val="none"/>
                <w:lang w:eastAsia="zh-CN"/>
              </w:rPr>
              <w:t>个工作日内，退还已收取的磋商保证金，但因供应商自身原因</w:t>
            </w:r>
            <w:r>
              <w:rPr>
                <w:rFonts w:hint="eastAsia" w:asciiTheme="minorEastAsia" w:hAnsiTheme="minorEastAsia" w:eastAsiaTheme="minorEastAsia" w:cstheme="minorEastAsia"/>
                <w:color w:val="auto"/>
                <w:spacing w:val="8"/>
                <w:sz w:val="24"/>
                <w:szCs w:val="24"/>
                <w:highlight w:val="none"/>
                <w:lang w:eastAsia="zh-CN"/>
              </w:rPr>
              <w:t>导致无法及时退还的除外。</w:t>
            </w:r>
          </w:p>
          <w:p w14:paraId="3E1512CA">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7" w:right="97" w:firstLine="1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（2）采购人或者采购代理机构应当自中标通知书发出之日起5</w:t>
            </w:r>
            <w:r>
              <w:rPr>
                <w:rFonts w:hint="eastAsia" w:asciiTheme="minorEastAsia" w:hAnsiTheme="minorEastAsia" w:eastAsiaTheme="minorEastAsia" w:cstheme="minorEastAsia"/>
                <w:color w:val="auto"/>
                <w:spacing w:val="9"/>
                <w:sz w:val="24"/>
                <w:szCs w:val="24"/>
                <w:highlight w:val="none"/>
                <w:lang w:eastAsia="zh-CN"/>
              </w:rPr>
              <w:t>个工作日内退还未中标人的磋商保证金，自采购合同签订之日</w:t>
            </w:r>
            <w:r>
              <w:rPr>
                <w:rFonts w:hint="eastAsia" w:asciiTheme="minorEastAsia" w:hAnsiTheme="minorEastAsia" w:eastAsiaTheme="minorEastAsia" w:cstheme="minorEastAsia"/>
                <w:color w:val="auto"/>
                <w:spacing w:val="10"/>
                <w:sz w:val="24"/>
                <w:szCs w:val="24"/>
                <w:highlight w:val="none"/>
                <w:lang w:eastAsia="zh-CN"/>
              </w:rPr>
              <w:t>起5个工作日内退还中标人的磋商保证金</w:t>
            </w:r>
            <w:r>
              <w:rPr>
                <w:rFonts w:hint="eastAsia" w:asciiTheme="minorEastAsia" w:hAnsiTheme="minorEastAsia" w:eastAsiaTheme="minorEastAsia" w:cstheme="minorEastAsia"/>
                <w:color w:val="auto"/>
                <w:spacing w:val="5"/>
                <w:sz w:val="24"/>
                <w:szCs w:val="24"/>
                <w:highlight w:val="none"/>
                <w:lang w:eastAsia="zh-CN"/>
              </w:rPr>
              <w:t>。</w:t>
            </w:r>
          </w:p>
        </w:tc>
      </w:tr>
      <w:tr w14:paraId="4E66F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1" w:hRule="atLeast"/>
          <w:jc w:val="center"/>
        </w:trPr>
        <w:tc>
          <w:tcPr>
            <w:tcW w:w="1005" w:type="dxa"/>
            <w:tcBorders>
              <w:left w:val="single" w:color="000000" w:sz="10" w:space="0"/>
            </w:tcBorders>
            <w:noWrap w:val="0"/>
            <w:vAlign w:val="center"/>
          </w:tcPr>
          <w:p w14:paraId="12297CE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5345DD0A">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不予退还</w:t>
            </w:r>
          </w:p>
          <w:p w14:paraId="38DA4BDD">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保证金的</w:t>
            </w:r>
          </w:p>
          <w:p w14:paraId="261DC94F">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情形</w:t>
            </w:r>
          </w:p>
        </w:tc>
        <w:tc>
          <w:tcPr>
            <w:tcW w:w="7809" w:type="dxa"/>
            <w:tcBorders>
              <w:right w:val="single" w:color="000000" w:sz="10" w:space="0"/>
            </w:tcBorders>
            <w:noWrap w:val="0"/>
            <w:vAlign w:val="center"/>
          </w:tcPr>
          <w:p w14:paraId="6D9FBAC2">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17"/>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（1）供应商在提交响应文件截止时间后撤回响应文件的；</w:t>
            </w:r>
          </w:p>
          <w:p w14:paraId="080ED546">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17"/>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（2）供应商在响应文件中提供虚假材料的；</w:t>
            </w:r>
          </w:p>
          <w:p w14:paraId="4FC8A64C">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11" w:right="98" w:firstLine="5"/>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（3）除因不可抗力或招标文件认可的情形以外，成交供应商不与采购人签订合同的；</w:t>
            </w:r>
          </w:p>
          <w:p w14:paraId="1CE8AC49">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23" w:right="98" w:hanging="6"/>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（4）供应商与采购人、其他供应商或者采购代理机构恶意串通</w:t>
            </w:r>
            <w:r>
              <w:rPr>
                <w:rFonts w:hint="eastAsia" w:asciiTheme="minorEastAsia" w:hAnsiTheme="minorEastAsia" w:eastAsiaTheme="minorEastAsia" w:cstheme="minorEastAsia"/>
                <w:color w:val="auto"/>
                <w:spacing w:val="-9"/>
                <w:sz w:val="24"/>
                <w:szCs w:val="24"/>
                <w:highlight w:val="none"/>
                <w:lang w:eastAsia="zh-CN"/>
              </w:rPr>
              <w:t>的；</w:t>
            </w:r>
          </w:p>
          <w:p w14:paraId="437DFDB4">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17"/>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（5）招标文件规定的其他情形。</w:t>
            </w:r>
          </w:p>
        </w:tc>
      </w:tr>
      <w:tr w14:paraId="6C9A1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7" w:hRule="atLeast"/>
          <w:jc w:val="center"/>
        </w:trPr>
        <w:tc>
          <w:tcPr>
            <w:tcW w:w="1005" w:type="dxa"/>
            <w:tcBorders>
              <w:left w:val="single" w:color="000000" w:sz="10" w:space="0"/>
            </w:tcBorders>
            <w:noWrap w:val="0"/>
            <w:vAlign w:val="center"/>
          </w:tcPr>
          <w:p w14:paraId="7E2AFB4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64E6A7D7">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签字或盖章要求</w:t>
            </w:r>
          </w:p>
        </w:tc>
        <w:tc>
          <w:tcPr>
            <w:tcW w:w="7809" w:type="dxa"/>
            <w:tcBorders>
              <w:right w:val="single" w:color="000000" w:sz="10" w:space="0"/>
            </w:tcBorders>
            <w:noWrap w:val="0"/>
            <w:vAlign w:val="center"/>
          </w:tcPr>
          <w:p w14:paraId="6BB2F87D">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right="98" w:firstLine="8"/>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（1）响应文件中，凡供应商单位落款处均须加盖供应商单位公</w:t>
            </w:r>
            <w:r>
              <w:rPr>
                <w:rFonts w:hint="eastAsia" w:asciiTheme="minorEastAsia" w:hAnsiTheme="minorEastAsia" w:eastAsiaTheme="minorEastAsia" w:cstheme="minorEastAsia"/>
                <w:color w:val="auto"/>
                <w:spacing w:val="4"/>
                <w:sz w:val="24"/>
                <w:szCs w:val="24"/>
                <w:highlight w:val="none"/>
                <w:lang w:eastAsia="zh-CN"/>
              </w:rPr>
              <w:t>章，要求由供应商法定代表人或其授权代表签字处</w:t>
            </w:r>
            <w:r>
              <w:rPr>
                <w:rFonts w:hint="eastAsia" w:asciiTheme="minorEastAsia" w:hAnsiTheme="minorEastAsia" w:eastAsiaTheme="minorEastAsia" w:cstheme="minorEastAsia"/>
                <w:color w:val="auto"/>
                <w:spacing w:val="3"/>
                <w:sz w:val="24"/>
                <w:szCs w:val="24"/>
                <w:highlight w:val="none"/>
                <w:lang w:eastAsia="zh-CN"/>
              </w:rPr>
              <w:t>均须签字（</w:t>
            </w:r>
            <w:r>
              <w:rPr>
                <w:rFonts w:hint="eastAsia" w:asciiTheme="minorEastAsia" w:hAnsiTheme="minorEastAsia" w:eastAsiaTheme="minorEastAsia" w:cstheme="minorEastAsia"/>
                <w:color w:val="auto"/>
                <w:spacing w:val="11"/>
                <w:sz w:val="24"/>
                <w:szCs w:val="24"/>
                <w:highlight w:val="none"/>
                <w:lang w:eastAsia="zh-CN"/>
              </w:rPr>
              <w:t>法定代表人签字可使用私章或使用相关主管</w:t>
            </w:r>
            <w:r>
              <w:rPr>
                <w:rFonts w:hint="eastAsia" w:asciiTheme="minorEastAsia" w:hAnsiTheme="minorEastAsia" w:eastAsiaTheme="minorEastAsia" w:cstheme="minorEastAsia"/>
                <w:color w:val="auto"/>
                <w:spacing w:val="8"/>
                <w:sz w:val="24"/>
                <w:szCs w:val="24"/>
                <w:highlight w:val="none"/>
                <w:lang w:eastAsia="zh-CN"/>
              </w:rPr>
              <w:t>行政部门备案的法定代表人电子版签名或印章）。</w:t>
            </w:r>
          </w:p>
          <w:p w14:paraId="1003BC35">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6" w:right="98" w:firstLine="1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（2）响应文件中所附的各类资格证件（含人员）、业绩证明文</w:t>
            </w:r>
            <w:r>
              <w:rPr>
                <w:rFonts w:hint="eastAsia" w:asciiTheme="minorEastAsia" w:hAnsiTheme="minorEastAsia" w:eastAsiaTheme="minorEastAsia" w:cstheme="minorEastAsia"/>
                <w:color w:val="auto"/>
                <w:spacing w:val="11"/>
                <w:sz w:val="24"/>
                <w:szCs w:val="24"/>
                <w:highlight w:val="none"/>
                <w:lang w:eastAsia="zh-CN"/>
              </w:rPr>
              <w:t>件、诉讼及仲裁情况材料、业主评价意见等复印件上均须加盖</w:t>
            </w:r>
            <w:r>
              <w:rPr>
                <w:rFonts w:hint="eastAsia" w:asciiTheme="minorEastAsia" w:hAnsiTheme="minorEastAsia" w:eastAsiaTheme="minorEastAsia" w:cstheme="minorEastAsia"/>
                <w:color w:val="auto"/>
                <w:spacing w:val="7"/>
                <w:sz w:val="24"/>
                <w:szCs w:val="24"/>
                <w:highlight w:val="none"/>
                <w:lang w:eastAsia="zh-CN"/>
              </w:rPr>
              <w:t>供应商单位公章。</w:t>
            </w:r>
          </w:p>
          <w:p w14:paraId="2F4709A2">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17"/>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（3）响应文件副本可以是正本的影印件或复印件。</w:t>
            </w:r>
          </w:p>
          <w:p w14:paraId="5E1B6543">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14" w:right="98" w:firstLine="2"/>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（4）如为联合体投标，响应文件中除了明确要求联合体各方盖</w:t>
            </w:r>
            <w:r>
              <w:rPr>
                <w:rFonts w:hint="eastAsia" w:asciiTheme="minorEastAsia" w:hAnsiTheme="minorEastAsia" w:eastAsiaTheme="minorEastAsia" w:cstheme="minorEastAsia"/>
                <w:color w:val="auto"/>
                <w:spacing w:val="8"/>
                <w:sz w:val="24"/>
                <w:szCs w:val="24"/>
                <w:highlight w:val="none"/>
                <w:lang w:eastAsia="zh-CN"/>
              </w:rPr>
              <w:t>章的内容外，其他的盖章要求均为盖牵头人章。</w:t>
            </w:r>
          </w:p>
        </w:tc>
      </w:tr>
      <w:tr w14:paraId="29A83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005" w:type="dxa"/>
            <w:tcBorders>
              <w:left w:val="single" w:color="000000" w:sz="10" w:space="0"/>
              <w:bottom w:val="single" w:color="000000" w:sz="10" w:space="0"/>
            </w:tcBorders>
            <w:noWrap w:val="0"/>
            <w:vAlign w:val="center"/>
          </w:tcPr>
          <w:p w14:paraId="1D3D755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tcBorders>
              <w:bottom w:val="single" w:color="000000" w:sz="10" w:space="0"/>
            </w:tcBorders>
            <w:noWrap w:val="0"/>
            <w:vAlign w:val="center"/>
          </w:tcPr>
          <w:p w14:paraId="647026B5">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纸质版响应文件的份数及要求</w:t>
            </w:r>
          </w:p>
        </w:tc>
        <w:tc>
          <w:tcPr>
            <w:tcW w:w="7809" w:type="dxa"/>
            <w:tcBorders>
              <w:bottom w:val="single" w:color="000000" w:sz="10" w:space="0"/>
              <w:right w:val="single" w:color="000000" w:sz="10" w:space="0"/>
            </w:tcBorders>
            <w:noWrap w:val="0"/>
            <w:vAlign w:val="center"/>
          </w:tcPr>
          <w:p w14:paraId="6B58730F">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7"/>
              <w:jc w:val="both"/>
              <w:textAlignment w:val="baseline"/>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color w:val="auto"/>
                <w:spacing w:val="5"/>
                <w:sz w:val="24"/>
                <w:szCs w:val="24"/>
                <w:highlight w:val="none"/>
                <w:lang w:eastAsia="zh-CN"/>
              </w:rPr>
              <w:t>纸质版文件：</w:t>
            </w:r>
            <w:r>
              <w:rPr>
                <w:rFonts w:hint="eastAsia" w:asciiTheme="minorEastAsia" w:hAnsiTheme="minorEastAsia" w:eastAsiaTheme="minorEastAsia" w:cstheme="minorEastAsia"/>
                <w:b w:val="0"/>
                <w:bCs w:val="0"/>
                <w:color w:val="auto"/>
                <w:spacing w:val="5"/>
                <w:sz w:val="24"/>
                <w:szCs w:val="24"/>
                <w:highlight w:val="none"/>
                <w:u w:val="none"/>
                <w:lang w:eastAsia="zh-CN"/>
              </w:rPr>
              <w:t>由各单位</w:t>
            </w:r>
            <w:r>
              <w:rPr>
                <w:rFonts w:hint="eastAsia" w:asciiTheme="minorEastAsia" w:hAnsiTheme="minorEastAsia" w:eastAsiaTheme="minorEastAsia" w:cstheme="minorEastAsia"/>
                <w:b/>
                <w:bCs/>
                <w:color w:val="auto"/>
                <w:spacing w:val="5"/>
                <w:sz w:val="24"/>
                <w:szCs w:val="24"/>
                <w:highlight w:val="none"/>
                <w:u w:val="none"/>
                <w:lang w:eastAsia="zh-CN"/>
              </w:rPr>
              <w:t>承诺</w:t>
            </w:r>
            <w:r>
              <w:rPr>
                <w:rFonts w:hint="eastAsia" w:asciiTheme="minorEastAsia" w:hAnsiTheme="minorEastAsia" w:eastAsiaTheme="minorEastAsia" w:cstheme="minorEastAsia"/>
                <w:b w:val="0"/>
                <w:bCs w:val="0"/>
                <w:color w:val="auto"/>
                <w:spacing w:val="5"/>
                <w:sz w:val="24"/>
                <w:szCs w:val="24"/>
                <w:highlight w:val="none"/>
                <w:u w:val="none"/>
                <w:lang w:eastAsia="zh-CN"/>
              </w:rPr>
              <w:t>，若中标后提供纸质版文件：</w:t>
            </w:r>
            <w:r>
              <w:rPr>
                <w:rFonts w:hint="eastAsia" w:asciiTheme="minorEastAsia" w:hAnsiTheme="minorEastAsia" w:eastAsiaTheme="minorEastAsia" w:cstheme="minorEastAsia"/>
                <w:b/>
                <w:bCs/>
                <w:color w:val="auto"/>
                <w:spacing w:val="5"/>
                <w:sz w:val="24"/>
                <w:szCs w:val="24"/>
                <w:highlight w:val="none"/>
                <w:u w:val="single"/>
                <w:lang w:val="en-US" w:eastAsia="zh-CN"/>
              </w:rPr>
              <w:t>两</w:t>
            </w:r>
            <w:r>
              <w:rPr>
                <w:rFonts w:hint="eastAsia" w:asciiTheme="minorEastAsia" w:hAnsiTheme="minorEastAsia" w:eastAsiaTheme="minorEastAsia" w:cstheme="minorEastAsia"/>
                <w:b/>
                <w:bCs/>
                <w:color w:val="auto"/>
                <w:spacing w:val="5"/>
                <w:sz w:val="24"/>
                <w:szCs w:val="24"/>
                <w:highlight w:val="none"/>
                <w:u w:val="single"/>
                <w:lang w:eastAsia="zh-CN"/>
              </w:rPr>
              <w:t>套、一正</w:t>
            </w:r>
            <w:r>
              <w:rPr>
                <w:rFonts w:hint="eastAsia" w:asciiTheme="minorEastAsia" w:hAnsiTheme="minorEastAsia" w:eastAsiaTheme="minorEastAsia" w:cstheme="minorEastAsia"/>
                <w:b/>
                <w:bCs/>
                <w:color w:val="auto"/>
                <w:spacing w:val="5"/>
                <w:sz w:val="24"/>
                <w:szCs w:val="24"/>
                <w:highlight w:val="none"/>
                <w:u w:val="single"/>
                <w:lang w:val="en-US" w:eastAsia="zh-CN"/>
              </w:rPr>
              <w:t>一</w:t>
            </w:r>
            <w:r>
              <w:rPr>
                <w:rFonts w:hint="eastAsia" w:asciiTheme="minorEastAsia" w:hAnsiTheme="minorEastAsia" w:eastAsiaTheme="minorEastAsia" w:cstheme="minorEastAsia"/>
                <w:b/>
                <w:bCs/>
                <w:color w:val="auto"/>
                <w:spacing w:val="5"/>
                <w:sz w:val="24"/>
                <w:szCs w:val="24"/>
                <w:highlight w:val="none"/>
                <w:u w:val="single"/>
                <w:lang w:eastAsia="zh-CN"/>
              </w:rPr>
              <w:t>副。</w:t>
            </w:r>
          </w:p>
          <w:p w14:paraId="611DA6DC">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纸质版响应文件提供时间：中标通知书发出后5个工作日内。</w:t>
            </w:r>
          </w:p>
          <w:p w14:paraId="018339F6">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7" w:right="146" w:firstLine="1"/>
              <w:jc w:val="both"/>
              <w:textAlignment w:val="baseline"/>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pacing w:val="7"/>
                <w:sz w:val="24"/>
                <w:szCs w:val="24"/>
                <w:highlight w:val="none"/>
                <w:lang w:eastAsia="zh-CN"/>
              </w:rPr>
              <w:t>纸质版响应文件提交地点：</w:t>
            </w:r>
            <w:r>
              <w:rPr>
                <w:rFonts w:hint="eastAsia" w:asciiTheme="minorEastAsia" w:hAnsiTheme="minorEastAsia" w:eastAsiaTheme="minorEastAsia" w:cstheme="minorEastAsia"/>
                <w:b w:val="0"/>
                <w:bCs w:val="0"/>
                <w:color w:val="auto"/>
                <w:spacing w:val="7"/>
                <w:sz w:val="24"/>
                <w:szCs w:val="24"/>
                <w:highlight w:val="none"/>
                <w:lang w:val="en" w:eastAsia="zh-CN"/>
              </w:rPr>
              <w:t>新疆乌鲁木齐市天山区东泉路1568号世界冠郡一期商业第6栋商业101号2楼01号房</w:t>
            </w:r>
          </w:p>
          <w:p w14:paraId="0E836483">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7"/>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特别提示：</w:t>
            </w:r>
            <w:r>
              <w:rPr>
                <w:rFonts w:hint="eastAsia" w:asciiTheme="minorEastAsia" w:hAnsiTheme="minorEastAsia" w:eastAsiaTheme="minorEastAsia" w:cstheme="minorEastAsia"/>
                <w:color w:val="auto"/>
                <w:spacing w:val="8"/>
                <w:sz w:val="24"/>
                <w:szCs w:val="24"/>
                <w:highlight w:val="none"/>
                <w:lang w:eastAsia="zh-CN"/>
              </w:rPr>
              <w:t>1.为了便于存档，建议响应文件用A4纸张制作，宜采用死</w:t>
            </w:r>
            <w:r>
              <w:rPr>
                <w:rFonts w:hint="eastAsia" w:asciiTheme="minorEastAsia" w:hAnsiTheme="minorEastAsia" w:eastAsiaTheme="minorEastAsia" w:cstheme="minorEastAsia"/>
                <w:color w:val="auto"/>
                <w:spacing w:val="7"/>
                <w:sz w:val="24"/>
                <w:szCs w:val="24"/>
                <w:highlight w:val="none"/>
                <w:lang w:eastAsia="zh-CN"/>
              </w:rPr>
              <w:t>页装</w:t>
            </w:r>
            <w:r>
              <w:rPr>
                <w:rFonts w:hint="eastAsia" w:asciiTheme="minorEastAsia" w:hAnsiTheme="minorEastAsia" w:eastAsiaTheme="minorEastAsia" w:cstheme="minorEastAsia"/>
                <w:color w:val="auto"/>
                <w:spacing w:val="6"/>
                <w:sz w:val="24"/>
                <w:szCs w:val="24"/>
                <w:highlight w:val="none"/>
                <w:lang w:eastAsia="zh-CN"/>
              </w:rPr>
              <w:t>订，装订应牢固、不易拆散和换页。如因装订</w:t>
            </w:r>
            <w:r>
              <w:rPr>
                <w:rFonts w:hint="eastAsia" w:asciiTheme="minorEastAsia" w:hAnsiTheme="minorEastAsia" w:eastAsiaTheme="minorEastAsia" w:cstheme="minorEastAsia"/>
                <w:color w:val="auto"/>
                <w:spacing w:val="5"/>
                <w:sz w:val="24"/>
                <w:szCs w:val="24"/>
                <w:highlight w:val="none"/>
                <w:lang w:eastAsia="zh-CN"/>
              </w:rPr>
              <w:t>造成的文档缺失，</w:t>
            </w:r>
            <w:r>
              <w:rPr>
                <w:rFonts w:hint="eastAsia" w:asciiTheme="minorEastAsia" w:hAnsiTheme="minorEastAsia" w:eastAsiaTheme="minorEastAsia" w:cstheme="minorEastAsia"/>
                <w:color w:val="auto"/>
                <w:spacing w:val="7"/>
                <w:sz w:val="24"/>
                <w:szCs w:val="24"/>
                <w:highlight w:val="none"/>
                <w:lang w:eastAsia="zh-CN"/>
              </w:rPr>
              <w:t>后果由供应商自行承担。</w:t>
            </w:r>
          </w:p>
          <w:p w14:paraId="53482BBA">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right="3"/>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2.参与多个标项的中标人须按标项分别编制响应文件（如有）</w:t>
            </w:r>
          </w:p>
        </w:tc>
      </w:tr>
      <w:tr w14:paraId="14F32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05" w:type="dxa"/>
            <w:tcBorders>
              <w:left w:val="single" w:color="000000" w:sz="10" w:space="0"/>
            </w:tcBorders>
            <w:noWrap w:val="0"/>
            <w:vAlign w:val="center"/>
          </w:tcPr>
          <w:p w14:paraId="239051E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713785F7">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响应文件递交截止时间及地点</w:t>
            </w:r>
          </w:p>
        </w:tc>
        <w:tc>
          <w:tcPr>
            <w:tcW w:w="7809" w:type="dxa"/>
            <w:tcBorders>
              <w:right w:val="single" w:color="000000" w:sz="10" w:space="0"/>
            </w:tcBorders>
            <w:noWrap w:val="0"/>
            <w:vAlign w:val="center"/>
          </w:tcPr>
          <w:p w14:paraId="1902DA29">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right="98" w:hanging="2"/>
              <w:jc w:val="both"/>
              <w:textAlignment w:val="baseline"/>
              <w:rPr>
                <w:rFonts w:hint="eastAsia" w:asciiTheme="minorEastAsia" w:hAnsiTheme="minorEastAsia" w:eastAsiaTheme="minorEastAsia" w:cstheme="minorEastAsia"/>
                <w:color w:val="auto"/>
                <w:spacing w:val="10"/>
                <w:sz w:val="24"/>
                <w:szCs w:val="24"/>
                <w:highlight w:val="none"/>
                <w:lang w:eastAsia="zh-CN"/>
              </w:rPr>
            </w:pPr>
            <w:r>
              <w:rPr>
                <w:rFonts w:hint="eastAsia" w:asciiTheme="minorEastAsia" w:hAnsiTheme="minorEastAsia" w:eastAsiaTheme="minorEastAsia" w:cstheme="minorEastAsia"/>
                <w:color w:val="auto"/>
                <w:spacing w:val="10"/>
                <w:sz w:val="24"/>
                <w:szCs w:val="24"/>
                <w:highlight w:val="none"/>
                <w:lang w:eastAsia="zh-CN"/>
              </w:rPr>
              <w:t>详见磋商公告；</w:t>
            </w:r>
          </w:p>
          <w:p w14:paraId="181FBB76">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right="98" w:hanging="2"/>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0"/>
                <w:sz w:val="24"/>
                <w:szCs w:val="24"/>
                <w:highlight w:val="none"/>
                <w:lang w:eastAsia="zh-CN"/>
              </w:rPr>
              <w:t>供应商应当在响应文件递交截止时间前，将生成的“电子加密</w:t>
            </w:r>
            <w:r>
              <w:rPr>
                <w:rFonts w:hint="eastAsia" w:asciiTheme="minorEastAsia" w:hAnsiTheme="minorEastAsia" w:eastAsiaTheme="minorEastAsia" w:cstheme="minorEastAsia"/>
                <w:color w:val="auto"/>
                <w:spacing w:val="9"/>
                <w:sz w:val="24"/>
                <w:szCs w:val="24"/>
                <w:highlight w:val="none"/>
                <w:lang w:eastAsia="zh-CN"/>
              </w:rPr>
              <w:t>响应文件”上传递交至“政采云”平台。响应文件递交截止时</w:t>
            </w:r>
            <w:r>
              <w:rPr>
                <w:rFonts w:hint="eastAsia" w:asciiTheme="minorEastAsia" w:hAnsiTheme="minorEastAsia" w:eastAsiaTheme="minorEastAsia" w:cstheme="minorEastAsia"/>
                <w:color w:val="auto"/>
                <w:spacing w:val="7"/>
                <w:sz w:val="24"/>
                <w:szCs w:val="24"/>
                <w:highlight w:val="none"/>
                <w:lang w:eastAsia="zh-CN"/>
              </w:rPr>
              <w:t>间以后上传递交的响应文件将被“政采云”平台拒收。</w:t>
            </w:r>
          </w:p>
        </w:tc>
      </w:tr>
      <w:tr w14:paraId="1D45E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1005" w:type="dxa"/>
            <w:tcBorders>
              <w:left w:val="single" w:color="000000" w:sz="10" w:space="0"/>
            </w:tcBorders>
            <w:noWrap w:val="0"/>
            <w:vAlign w:val="center"/>
          </w:tcPr>
          <w:p w14:paraId="2E70C30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2F0876FE">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磋商时间</w:t>
            </w:r>
            <w:r>
              <w:rPr>
                <w:rFonts w:hint="eastAsia" w:asciiTheme="minorEastAsia" w:hAnsiTheme="minorEastAsia" w:eastAsiaTheme="minorEastAsia" w:cstheme="minorEastAsia"/>
                <w:color w:val="auto"/>
                <w:sz w:val="24"/>
                <w:szCs w:val="24"/>
                <w:highlight w:val="none"/>
              </w:rPr>
              <w:t>及地点</w:t>
            </w:r>
          </w:p>
        </w:tc>
        <w:tc>
          <w:tcPr>
            <w:tcW w:w="7809" w:type="dxa"/>
            <w:tcBorders>
              <w:right w:val="single" w:color="000000" w:sz="10" w:space="0"/>
            </w:tcBorders>
            <w:noWrap w:val="0"/>
            <w:vAlign w:val="center"/>
          </w:tcPr>
          <w:p w14:paraId="381A704D">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8"/>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eastAsia="zh-CN"/>
              </w:rPr>
              <w:t>磋商时间：同响应文件递交截止时间</w:t>
            </w:r>
          </w:p>
          <w:p w14:paraId="4217D49C">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8"/>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eastAsia="zh-CN"/>
              </w:rPr>
              <w:t>磋商地点：同响应文件递交地点</w:t>
            </w:r>
          </w:p>
        </w:tc>
      </w:tr>
      <w:tr w14:paraId="604FF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jc w:val="center"/>
        </w:trPr>
        <w:tc>
          <w:tcPr>
            <w:tcW w:w="1005" w:type="dxa"/>
            <w:tcBorders>
              <w:left w:val="single" w:color="000000" w:sz="10" w:space="0"/>
            </w:tcBorders>
            <w:noWrap w:val="0"/>
            <w:vAlign w:val="center"/>
          </w:tcPr>
          <w:p w14:paraId="439D76E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2EBF4E08">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解密</w:t>
            </w:r>
          </w:p>
        </w:tc>
        <w:tc>
          <w:tcPr>
            <w:tcW w:w="7809" w:type="dxa"/>
            <w:tcBorders>
              <w:right w:val="single" w:color="000000" w:sz="10" w:space="0"/>
            </w:tcBorders>
            <w:noWrap w:val="0"/>
            <w:vAlign w:val="center"/>
          </w:tcPr>
          <w:p w14:paraId="46430E8E">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6" w:right="98" w:firstLine="3"/>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lang w:eastAsia="zh-CN"/>
              </w:rPr>
              <w:t>响应文件开启时间后30分钟内供应商可以登录电子交易</w:t>
            </w:r>
            <w:r>
              <w:rPr>
                <w:rFonts w:hint="eastAsia" w:asciiTheme="minorEastAsia" w:hAnsiTheme="minorEastAsia" w:eastAsiaTheme="minorEastAsia" w:cstheme="minorEastAsia"/>
                <w:color w:val="auto"/>
                <w:spacing w:val="11"/>
                <w:sz w:val="24"/>
                <w:szCs w:val="24"/>
                <w:highlight w:val="none"/>
                <w:lang w:eastAsia="zh-CN"/>
              </w:rPr>
              <w:t>平台（政采云平台</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11"/>
                <w:sz w:val="24"/>
                <w:szCs w:val="24"/>
                <w:highlight w:val="none"/>
                <w:lang w:eastAsia="zh-CN"/>
              </w:rPr>
              <w:t>通过项目采购（或相关应用模块）</w:t>
            </w:r>
            <w:r>
              <w:rPr>
                <w:rFonts w:hint="eastAsia" w:asciiTheme="minorEastAsia" w:hAnsiTheme="minorEastAsia" w:eastAsiaTheme="minorEastAsia" w:cstheme="minorEastAsia"/>
                <w:color w:val="auto"/>
                <w:spacing w:val="10"/>
                <w:sz w:val="24"/>
                <w:szCs w:val="24"/>
                <w:highlight w:val="none"/>
                <w:lang w:eastAsia="zh-CN"/>
              </w:rPr>
              <w:t>进入</w:t>
            </w:r>
            <w:r>
              <w:rPr>
                <w:rFonts w:hint="eastAsia" w:asciiTheme="minorEastAsia" w:hAnsiTheme="minorEastAsia" w:eastAsiaTheme="minorEastAsia" w:cstheme="minorEastAsia"/>
                <w:color w:val="auto"/>
                <w:spacing w:val="11"/>
                <w:sz w:val="24"/>
                <w:szCs w:val="24"/>
                <w:highlight w:val="none"/>
                <w:lang w:eastAsia="zh-CN"/>
              </w:rPr>
              <w:t>开标大厅，进行签到、解密响应文件。若供应商在规定时</w:t>
            </w:r>
            <w:r>
              <w:rPr>
                <w:rFonts w:hint="eastAsia" w:asciiTheme="minorEastAsia" w:hAnsiTheme="minorEastAsia" w:eastAsiaTheme="minorEastAsia" w:cstheme="minorEastAsia"/>
                <w:color w:val="auto"/>
                <w:spacing w:val="9"/>
                <w:sz w:val="24"/>
                <w:szCs w:val="24"/>
                <w:highlight w:val="none"/>
                <w:lang w:eastAsia="zh-CN"/>
              </w:rPr>
              <w:t>间内未按时签到、解密的，视为响应文件撤回。</w:t>
            </w:r>
          </w:p>
        </w:tc>
      </w:tr>
      <w:tr w14:paraId="484B1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jc w:val="center"/>
        </w:trPr>
        <w:tc>
          <w:tcPr>
            <w:tcW w:w="1005" w:type="dxa"/>
            <w:tcBorders>
              <w:left w:val="single" w:color="000000" w:sz="10" w:space="0"/>
            </w:tcBorders>
            <w:noWrap w:val="0"/>
            <w:vAlign w:val="center"/>
          </w:tcPr>
          <w:p w14:paraId="4339F6B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snapToGrid w:val="0"/>
                <w:color w:val="auto"/>
                <w:sz w:val="24"/>
                <w:szCs w:val="24"/>
                <w:highlight w:val="none"/>
                <w:lang w:val="en-US" w:eastAsia="en-US" w:bidi="ar-SA"/>
              </w:rPr>
            </w:pPr>
          </w:p>
        </w:tc>
        <w:tc>
          <w:tcPr>
            <w:tcW w:w="1455" w:type="dxa"/>
            <w:noWrap w:val="0"/>
            <w:vAlign w:val="center"/>
          </w:tcPr>
          <w:p w14:paraId="5EEAE162">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snapToGrid w:val="0"/>
                <w:color w:val="auto"/>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lang w:eastAsia="zh-CN"/>
              </w:rPr>
              <w:t>磋商小组</w:t>
            </w:r>
          </w:p>
        </w:tc>
        <w:tc>
          <w:tcPr>
            <w:tcW w:w="7809" w:type="dxa"/>
            <w:tcBorders>
              <w:right w:val="single" w:color="000000" w:sz="10" w:space="0"/>
            </w:tcBorders>
            <w:noWrap w:val="0"/>
            <w:vAlign w:val="center"/>
          </w:tcPr>
          <w:p w14:paraId="3BBF983A">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leftChars="0"/>
              <w:jc w:val="both"/>
              <w:textAlignment w:val="baseline"/>
              <w:rPr>
                <w:rFonts w:hint="eastAsia" w:asciiTheme="minorEastAsia" w:hAnsiTheme="minorEastAsia" w:eastAsiaTheme="minorEastAsia" w:cstheme="minorEastAsia"/>
                <w:snapToGrid w:val="0"/>
                <w:color w:val="auto"/>
                <w:spacing w:val="7"/>
                <w:sz w:val="24"/>
                <w:szCs w:val="24"/>
                <w:highlight w:val="none"/>
                <w:lang w:val="en-US" w:eastAsia="zh-CN" w:bidi="ar-SA"/>
              </w:rPr>
            </w:pPr>
            <w:r>
              <w:rPr>
                <w:rFonts w:hint="eastAsia" w:asciiTheme="minorEastAsia" w:hAnsiTheme="minorEastAsia" w:eastAsiaTheme="minorEastAsia" w:cstheme="minorEastAsia"/>
                <w:color w:val="auto"/>
                <w:spacing w:val="-7"/>
                <w:sz w:val="24"/>
                <w:szCs w:val="24"/>
                <w:highlight w:val="none"/>
                <w:lang w:eastAsia="zh-CN"/>
              </w:rPr>
              <w:t>磋商小组由采购人代表和磋商专家组成；</w:t>
            </w: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lang w:eastAsia="zh-CN"/>
              </w:rPr>
              <w:t>人或以上</w:t>
            </w:r>
            <w:r>
              <w:rPr>
                <w:rFonts w:hint="eastAsia" w:asciiTheme="minorEastAsia" w:hAnsiTheme="minorEastAsia" w:eastAsiaTheme="minorEastAsia" w:cstheme="minorEastAsia"/>
                <w:color w:val="auto"/>
                <w:spacing w:val="-5"/>
                <w:sz w:val="24"/>
                <w:szCs w:val="24"/>
                <w:highlight w:val="none"/>
                <w:lang w:eastAsia="zh-CN"/>
              </w:rPr>
              <w:t>单数</w:t>
            </w:r>
            <w:r>
              <w:rPr>
                <w:rFonts w:hint="eastAsia" w:asciiTheme="minorEastAsia" w:hAnsiTheme="minorEastAsia" w:eastAsiaTheme="minorEastAsia" w:cstheme="minorEastAsia"/>
                <w:color w:val="auto"/>
                <w:spacing w:val="-7"/>
                <w:sz w:val="24"/>
                <w:szCs w:val="24"/>
                <w:highlight w:val="none"/>
                <w:lang w:eastAsia="zh-CN"/>
              </w:rPr>
              <w:t>；</w:t>
            </w:r>
            <w:r>
              <w:rPr>
                <w:rFonts w:hint="eastAsia" w:asciiTheme="minorEastAsia" w:hAnsiTheme="minorEastAsia" w:eastAsiaTheme="minorEastAsia" w:cstheme="minorEastAsia"/>
                <w:color w:val="auto"/>
                <w:spacing w:val="7"/>
                <w:sz w:val="24"/>
                <w:szCs w:val="24"/>
                <w:highlight w:val="none"/>
              </w:rPr>
              <w:t>省级以上财政部门设立的政府采购评审专家库中，随机方式抽取</w:t>
            </w:r>
            <w:r>
              <w:rPr>
                <w:rFonts w:hint="eastAsia" w:asciiTheme="minorEastAsia" w:hAnsiTheme="minorEastAsia" w:eastAsiaTheme="minorEastAsia" w:cstheme="minorEastAsia"/>
                <w:color w:val="auto"/>
                <w:spacing w:val="7"/>
                <w:sz w:val="24"/>
                <w:szCs w:val="24"/>
                <w:highlight w:val="none"/>
                <w:lang w:eastAsia="zh-CN"/>
              </w:rPr>
              <w:t>。</w:t>
            </w:r>
          </w:p>
        </w:tc>
      </w:tr>
      <w:tr w14:paraId="51433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005" w:type="dxa"/>
            <w:tcBorders>
              <w:left w:val="single" w:color="000000" w:sz="10" w:space="0"/>
            </w:tcBorders>
            <w:noWrap w:val="0"/>
            <w:vAlign w:val="center"/>
          </w:tcPr>
          <w:p w14:paraId="286124F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38E958D4">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方法</w:t>
            </w:r>
          </w:p>
        </w:tc>
        <w:tc>
          <w:tcPr>
            <w:tcW w:w="7809" w:type="dxa"/>
            <w:tcBorders>
              <w:right w:val="single" w:color="000000" w:sz="10" w:space="0"/>
            </w:tcBorders>
            <w:noWrap w:val="0"/>
            <w:vAlign w:val="center"/>
          </w:tcPr>
          <w:p w14:paraId="692EDFCF">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9"/>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pacing w:val="7"/>
                <w:sz w:val="24"/>
                <w:szCs w:val="24"/>
                <w:highlight w:val="none"/>
              </w:rPr>
              <w:t>综合评分法</w:t>
            </w:r>
            <w:r>
              <w:rPr>
                <w:rFonts w:hint="eastAsia" w:asciiTheme="minorEastAsia" w:hAnsiTheme="minorEastAsia" w:eastAsiaTheme="minorEastAsia" w:cstheme="minorEastAsia"/>
                <w:b/>
                <w:bCs/>
                <w:color w:val="auto"/>
                <w:spacing w:val="7"/>
                <w:sz w:val="24"/>
                <w:szCs w:val="24"/>
                <w:highlight w:val="none"/>
                <w:lang w:eastAsia="zh-CN"/>
              </w:rPr>
              <w:t>；即指投标文件满足招标文件全部实质性要求且按照评审因素的量化指标评审得分最高的投标人为成交候选人的评标方法。每一投标人的最终得分为所有评委评分的算术平均值。得分相同的，报价较低的一方为成交人。得分且投标报价相同的，技术指标较优的一方为成交人。</w:t>
            </w:r>
          </w:p>
        </w:tc>
      </w:tr>
      <w:tr w14:paraId="33E64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jc w:val="center"/>
        </w:trPr>
        <w:tc>
          <w:tcPr>
            <w:tcW w:w="1005" w:type="dxa"/>
            <w:tcBorders>
              <w:left w:val="single" w:color="000000" w:sz="10" w:space="0"/>
            </w:tcBorders>
            <w:noWrap w:val="0"/>
            <w:vAlign w:val="center"/>
          </w:tcPr>
          <w:p w14:paraId="6737358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1576F51D">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推荐的中标候选人数量</w:t>
            </w:r>
          </w:p>
        </w:tc>
        <w:tc>
          <w:tcPr>
            <w:tcW w:w="7809" w:type="dxa"/>
            <w:tcBorders>
              <w:right w:val="single" w:color="000000" w:sz="10" w:space="0"/>
            </w:tcBorders>
            <w:noWrap w:val="0"/>
            <w:vAlign w:val="center"/>
          </w:tcPr>
          <w:p w14:paraId="4CB18E31">
            <w:pPr>
              <w:pStyle w:val="99"/>
              <w:keepNext w:val="0"/>
              <w:keepLines w:val="0"/>
              <w:pageBreakBefore w:val="0"/>
              <w:widowControl/>
              <w:tabs>
                <w:tab w:val="left" w:pos="530"/>
              </w:tabs>
              <w:kinsoku w:val="0"/>
              <w:wordWrap/>
              <w:overflowPunct/>
              <w:topLinePunct w:val="0"/>
              <w:autoSpaceDE w:val="0"/>
              <w:autoSpaceDN w:val="0"/>
              <w:bidi w:val="0"/>
              <w:adjustRightInd w:val="0"/>
              <w:snapToGrid w:val="0"/>
              <w:spacing w:line="400" w:lineRule="atLeast"/>
              <w:ind w:left="204"/>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u w:val="single"/>
                <w:lang w:val="en-US" w:eastAsia="zh-CN"/>
              </w:rPr>
              <w:t>1</w:t>
            </w:r>
            <w:r>
              <w:rPr>
                <w:rFonts w:hint="eastAsia" w:asciiTheme="minorEastAsia" w:hAnsiTheme="minorEastAsia" w:eastAsiaTheme="minorEastAsia" w:cstheme="minorEastAsia"/>
                <w:color w:val="auto"/>
                <w:spacing w:val="-3"/>
                <w:sz w:val="24"/>
                <w:szCs w:val="24"/>
                <w:highlight w:val="none"/>
              </w:rPr>
              <w:t>人</w:t>
            </w:r>
          </w:p>
        </w:tc>
      </w:tr>
      <w:tr w14:paraId="32E4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005" w:type="dxa"/>
            <w:tcBorders>
              <w:left w:val="single" w:color="000000" w:sz="10" w:space="0"/>
            </w:tcBorders>
            <w:noWrap w:val="0"/>
            <w:vAlign w:val="center"/>
          </w:tcPr>
          <w:p w14:paraId="0B9CBB7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noWrap w:val="0"/>
            <w:vAlign w:val="center"/>
          </w:tcPr>
          <w:p w14:paraId="5F1FFA77">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履约担保</w:t>
            </w:r>
          </w:p>
        </w:tc>
        <w:tc>
          <w:tcPr>
            <w:tcW w:w="7809" w:type="dxa"/>
            <w:tcBorders>
              <w:right w:val="single" w:color="000000" w:sz="10" w:space="0"/>
            </w:tcBorders>
            <w:noWrap w:val="0"/>
            <w:vAlign w:val="center"/>
          </w:tcPr>
          <w:p w14:paraId="421B66F0">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6"/>
              <w:jc w:val="both"/>
              <w:textAlignment w:val="baseline"/>
              <w:rPr>
                <w:rFonts w:hint="eastAsia" w:asciiTheme="minorEastAsia" w:hAnsiTheme="minorEastAsia" w:eastAsiaTheme="minorEastAsia" w:cstheme="minorEastAsia"/>
                <w:b/>
                <w:bCs/>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sym w:font="Wingdings 2" w:char="0052"/>
            </w:r>
            <w:r>
              <w:rPr>
                <w:rFonts w:hint="eastAsia" w:asciiTheme="minorEastAsia" w:hAnsiTheme="minorEastAsia" w:eastAsiaTheme="minorEastAsia" w:cstheme="minorEastAsia"/>
                <w:b w:val="0"/>
                <w:bCs w:val="0"/>
                <w:color w:val="auto"/>
                <w:kern w:val="2"/>
                <w:highlight w:val="none"/>
                <w:lang w:eastAsia="zh-CN"/>
              </w:rPr>
              <w:t>不需要</w:t>
            </w:r>
          </w:p>
          <w:p w14:paraId="14194FF5">
            <w:pPr>
              <w:pStyle w:val="99"/>
              <w:keepNext w:val="0"/>
              <w:keepLines w:val="0"/>
              <w:pageBreakBefore w:val="0"/>
              <w:widowControl/>
              <w:kinsoku w:val="0"/>
              <w:wordWrap/>
              <w:overflowPunct/>
              <w:topLinePunct w:val="0"/>
              <w:autoSpaceDE w:val="0"/>
              <w:autoSpaceDN w:val="0"/>
              <w:bidi w:val="0"/>
              <w:adjustRightInd w:val="0"/>
              <w:snapToGrid w:val="0"/>
              <w:spacing w:line="400" w:lineRule="atLeast"/>
              <w:ind w:left="106"/>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highlight w:val="none"/>
                <w:lang w:eastAsia="zh-CN"/>
              </w:rPr>
              <w:sym w:font="Wingdings 2" w:char="00A3"/>
            </w:r>
            <w:r>
              <w:rPr>
                <w:rFonts w:hint="eastAsia" w:asciiTheme="minorEastAsia" w:hAnsiTheme="minorEastAsia" w:eastAsiaTheme="minorEastAsia" w:cstheme="minorEastAsia"/>
                <w:b w:val="0"/>
                <w:bCs w:val="0"/>
                <w:color w:val="auto"/>
                <w:kern w:val="2"/>
                <w:highlight w:val="none"/>
                <w:lang w:eastAsia="zh-CN"/>
              </w:rPr>
              <w:t>需要</w:t>
            </w:r>
            <w:r>
              <w:rPr>
                <w:rFonts w:hint="eastAsia" w:asciiTheme="minorEastAsia" w:hAnsiTheme="minorEastAsia" w:eastAsiaTheme="minorEastAsia" w:cstheme="minorEastAsia"/>
                <w:color w:val="auto"/>
                <w:kern w:val="2"/>
                <w:highlight w:val="none"/>
                <w:lang w:eastAsia="zh-CN"/>
              </w:rPr>
              <w:t>；提供履约保函，合同价款10%（保函须由“政采云”或中标人开户行出具）。</w:t>
            </w:r>
          </w:p>
        </w:tc>
      </w:tr>
      <w:tr w14:paraId="278D2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jc w:val="center"/>
        </w:trPr>
        <w:tc>
          <w:tcPr>
            <w:tcW w:w="1005" w:type="dxa"/>
            <w:tcBorders>
              <w:left w:val="single" w:color="000000" w:sz="10" w:space="0"/>
            </w:tcBorders>
            <w:noWrap w:val="0"/>
            <w:vAlign w:val="center"/>
          </w:tcPr>
          <w:p w14:paraId="1D19EAB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tcBorders>
              <w:right w:val="single" w:color="000000" w:sz="10" w:space="0"/>
            </w:tcBorders>
            <w:noWrap w:val="0"/>
            <w:vAlign w:val="center"/>
          </w:tcPr>
          <w:p w14:paraId="60AEC308">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付款方式</w:t>
            </w:r>
          </w:p>
        </w:tc>
        <w:tc>
          <w:tcPr>
            <w:tcW w:w="7809" w:type="dxa"/>
            <w:tcBorders>
              <w:right w:val="single" w:color="000000" w:sz="10" w:space="0"/>
            </w:tcBorders>
            <w:noWrap w:val="0"/>
            <w:vAlign w:val="center"/>
          </w:tcPr>
          <w:p w14:paraId="38316807">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（1）第一次付款：合同签订生效后10个工作日内，甲方支付合同金额</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0%作为预付款；（2）第二次付款：经甲方组织专家验收合格后支付</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0%</w:t>
            </w:r>
            <w:r>
              <w:rPr>
                <w:rFonts w:hint="eastAsia" w:asciiTheme="minorEastAsia" w:hAnsiTheme="minorEastAsia" w:eastAsiaTheme="minorEastAsia" w:cstheme="minorEastAsia"/>
                <w:color w:val="auto"/>
                <w:sz w:val="24"/>
                <w:szCs w:val="24"/>
                <w:highlight w:val="none"/>
                <w:lang w:val="en-US" w:eastAsia="zh-CN"/>
              </w:rPr>
              <w:t>尾款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）乙方应在甲方每次付款前5个工作日内，向甲方开具同等额度合格的增值税普通发票。</w:t>
            </w:r>
          </w:p>
        </w:tc>
      </w:tr>
      <w:tr w14:paraId="6A7F5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005" w:type="dxa"/>
            <w:tcBorders>
              <w:left w:val="single" w:color="000000" w:sz="10" w:space="0"/>
            </w:tcBorders>
            <w:noWrap w:val="0"/>
            <w:vAlign w:val="center"/>
          </w:tcPr>
          <w:p w14:paraId="42DC0E7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snapToGrid w:val="0"/>
                <w:color w:val="auto"/>
                <w:sz w:val="24"/>
                <w:szCs w:val="24"/>
                <w:highlight w:val="none"/>
                <w:lang w:val="en-US" w:eastAsia="en-US" w:bidi="ar-SA"/>
              </w:rPr>
            </w:pPr>
          </w:p>
        </w:tc>
        <w:tc>
          <w:tcPr>
            <w:tcW w:w="1455" w:type="dxa"/>
            <w:tcBorders>
              <w:right w:val="single" w:color="000000" w:sz="10" w:space="0"/>
            </w:tcBorders>
            <w:noWrap w:val="0"/>
            <w:vAlign w:val="center"/>
          </w:tcPr>
          <w:p w14:paraId="48CD1FAE">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特别提示</w:t>
            </w:r>
          </w:p>
        </w:tc>
        <w:tc>
          <w:tcPr>
            <w:tcW w:w="7809" w:type="dxa"/>
            <w:tcBorders>
              <w:right w:val="single" w:color="000000" w:sz="10" w:space="0"/>
            </w:tcBorders>
            <w:noWrap w:val="0"/>
            <w:vAlign w:val="center"/>
          </w:tcPr>
          <w:p w14:paraId="2CC76F0F">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信用记录查询资料；</w:t>
            </w:r>
          </w:p>
          <w:p w14:paraId="5665372E">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查询时间为：自获取文件之日起至响应文件递交截止时间止。</w:t>
            </w:r>
          </w:p>
          <w:p w14:paraId="4D44B8EA">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查询渠道为：“信用中国”网站、“中国执行信息公开网”及“中国政府采购网”网站。</w:t>
            </w:r>
          </w:p>
          <w:p w14:paraId="59A8B6F4">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查询结果：附网页截图（需体现出查询的相关结果）。</w:t>
            </w:r>
          </w:p>
          <w:p w14:paraId="162AD541">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对列入失信被执行人、重大税收违法案件当事人名单、政府采购严重违法失信行为记录名单及其他不符合《中华人民共和国政府采购法》第二十二条规定条件的供应商，其响应文件将被拒绝。</w:t>
            </w:r>
          </w:p>
          <w:p w14:paraId="5C531A6F">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单位负责人为同一人或者存在直接控股、管理关系的不同供应商，不得参加同一合同项下的政府采购活动。</w:t>
            </w:r>
          </w:p>
        </w:tc>
      </w:tr>
      <w:tr w14:paraId="47D72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1005" w:type="dxa"/>
            <w:tcBorders>
              <w:left w:val="single" w:color="000000" w:sz="10" w:space="0"/>
              <w:bottom w:val="single" w:color="000000" w:sz="10" w:space="0"/>
            </w:tcBorders>
            <w:noWrap w:val="0"/>
            <w:vAlign w:val="center"/>
          </w:tcPr>
          <w:p w14:paraId="53A3A70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tcBorders>
              <w:bottom w:val="single" w:color="000000" w:sz="10" w:space="0"/>
              <w:right w:val="single" w:color="000000" w:sz="10" w:space="0"/>
            </w:tcBorders>
            <w:noWrap w:val="0"/>
            <w:vAlign w:val="center"/>
          </w:tcPr>
          <w:p w14:paraId="40270787">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国家强制性认证</w:t>
            </w:r>
          </w:p>
        </w:tc>
        <w:tc>
          <w:tcPr>
            <w:tcW w:w="7809" w:type="dxa"/>
            <w:tcBorders>
              <w:bottom w:val="single" w:color="000000" w:sz="10" w:space="0"/>
              <w:right w:val="single" w:color="000000" w:sz="10" w:space="0"/>
            </w:tcBorders>
            <w:noWrap w:val="0"/>
            <w:vAlign w:val="center"/>
          </w:tcPr>
          <w:p w14:paraId="707B35BF">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若完成该项目必须具有国家强制性认证条件的，则投标供应商必须附相关的证明材料。</w:t>
            </w:r>
          </w:p>
        </w:tc>
      </w:tr>
      <w:tr w14:paraId="6DF7B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05" w:type="dxa"/>
            <w:tcBorders>
              <w:left w:val="single" w:color="000000" w:sz="10" w:space="0"/>
            </w:tcBorders>
            <w:noWrap w:val="0"/>
            <w:vAlign w:val="center"/>
          </w:tcPr>
          <w:p w14:paraId="2F64318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tcBorders>
              <w:right w:val="single" w:color="000000" w:sz="10" w:space="0"/>
            </w:tcBorders>
            <w:noWrap w:val="0"/>
            <w:vAlign w:val="center"/>
          </w:tcPr>
          <w:p w14:paraId="31684556">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知识产权等</w:t>
            </w:r>
          </w:p>
        </w:tc>
        <w:tc>
          <w:tcPr>
            <w:tcW w:w="7809" w:type="dxa"/>
            <w:tcBorders>
              <w:right w:val="single" w:color="000000" w:sz="10" w:space="0"/>
            </w:tcBorders>
            <w:noWrap w:val="0"/>
            <w:vAlign w:val="center"/>
          </w:tcPr>
          <w:p w14:paraId="5978CF03">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bCs/>
                <w:color w:val="auto"/>
                <w:spacing w:val="-3"/>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u w:val="none"/>
                <w:lang w:eastAsia="zh-CN"/>
              </w:rPr>
              <w:t>供应商应保证在本项目使用的任何货物、服务（包括部分使用）时，不会产生因第三方提出侵犯其专利权、商标权或其它知识产权而引起的法律和经济纠纷，如因专利权、商标权或其它知识产权而引起法律和经济纠纷，由供应商承担所有相关责任，并要求对采购人造成一切不良社会影响承担全部的法律责任与经济责任，同时不得耽误本项目进展。</w:t>
            </w:r>
          </w:p>
          <w:p w14:paraId="3676DE50">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4"/>
                <w:szCs w:val="24"/>
                <w:highlight w:val="none"/>
                <w:u w:val="single"/>
                <w:lang w:val="en-US" w:eastAsia="zh-CN"/>
              </w:rPr>
              <w:t>本次展览方案及大纲、展品清单涉及知识产权保护，未经允许，任何</w:t>
            </w:r>
            <w:r>
              <w:rPr>
                <w:rFonts w:hint="eastAsia" w:asciiTheme="minorEastAsia" w:hAnsiTheme="minorEastAsia" w:eastAsiaTheme="minorEastAsia" w:cstheme="minorEastAsia"/>
                <w:b/>
                <w:bCs/>
                <w:color w:val="auto"/>
                <w:sz w:val="24"/>
                <w:szCs w:val="24"/>
                <w:highlight w:val="none"/>
                <w:u w:val="single"/>
                <w:lang w:eastAsia="zh-CN"/>
              </w:rPr>
              <w:t>供应商</w:t>
            </w:r>
            <w:r>
              <w:rPr>
                <w:rFonts w:hint="eastAsia" w:asciiTheme="minorEastAsia" w:hAnsiTheme="minorEastAsia" w:eastAsiaTheme="minorEastAsia" w:cstheme="minorEastAsia"/>
                <w:b/>
                <w:bCs/>
                <w:color w:val="auto"/>
                <w:sz w:val="24"/>
                <w:szCs w:val="24"/>
                <w:highlight w:val="none"/>
                <w:u w:val="single"/>
                <w:lang w:val="en-US" w:eastAsia="zh-CN"/>
              </w:rPr>
              <w:t>均不得擅自使用、复制、传播或以其他任何方式泄露该内容。</w:t>
            </w:r>
            <w:r>
              <w:rPr>
                <w:rFonts w:hint="eastAsia" w:asciiTheme="minorEastAsia" w:hAnsiTheme="minorEastAsia" w:eastAsiaTheme="minorEastAsia" w:cstheme="minorEastAsia"/>
                <w:b/>
                <w:bCs/>
                <w:color w:val="auto"/>
                <w:sz w:val="24"/>
                <w:szCs w:val="24"/>
                <w:highlight w:val="none"/>
                <w:u w:val="single"/>
                <w:lang w:eastAsia="zh-CN"/>
              </w:rPr>
              <w:t>供应商</w:t>
            </w:r>
            <w:r>
              <w:rPr>
                <w:rFonts w:hint="eastAsia" w:asciiTheme="minorEastAsia" w:hAnsiTheme="minorEastAsia" w:eastAsiaTheme="minorEastAsia" w:cstheme="minorEastAsia"/>
                <w:b/>
                <w:bCs/>
                <w:color w:val="auto"/>
                <w:sz w:val="24"/>
                <w:szCs w:val="24"/>
                <w:highlight w:val="none"/>
                <w:u w:val="single"/>
                <w:lang w:val="en-US" w:eastAsia="zh-CN"/>
              </w:rPr>
              <w:t>须向采购人提交书面保密承诺（自拟），写明相应的违约</w:t>
            </w:r>
            <w:r>
              <w:rPr>
                <w:rFonts w:hint="eastAsia" w:asciiTheme="minorEastAsia" w:hAnsiTheme="minorEastAsia" w:eastAsiaTheme="minorEastAsia" w:cstheme="minorEastAsia"/>
                <w:b/>
                <w:bCs/>
                <w:color w:val="auto"/>
                <w:sz w:val="24"/>
                <w:szCs w:val="24"/>
                <w:highlight w:val="none"/>
                <w:u w:val="single"/>
                <w:lang w:eastAsia="zh-CN"/>
              </w:rPr>
              <w:t>法律责任与经济责任</w:t>
            </w:r>
            <w:r>
              <w:rPr>
                <w:rFonts w:hint="eastAsia" w:asciiTheme="minorEastAsia" w:hAnsiTheme="minorEastAsia" w:eastAsiaTheme="minorEastAsia" w:cstheme="minorEastAsia"/>
                <w:b/>
                <w:bCs/>
                <w:color w:val="auto"/>
                <w:sz w:val="24"/>
                <w:szCs w:val="24"/>
                <w:highlight w:val="none"/>
                <w:u w:val="single"/>
                <w:lang w:val="en-US" w:eastAsia="zh-CN"/>
              </w:rPr>
              <w:t>，并经采购人审核同意后方可解密。联系方式：马雯 18690895110、李工 15099515808。</w:t>
            </w:r>
          </w:p>
        </w:tc>
      </w:tr>
      <w:tr w14:paraId="42F76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5" w:type="dxa"/>
            <w:tcBorders>
              <w:left w:val="single" w:color="000000" w:sz="10" w:space="0"/>
            </w:tcBorders>
            <w:noWrap w:val="0"/>
            <w:vAlign w:val="center"/>
          </w:tcPr>
          <w:p w14:paraId="45AE97F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tcBorders>
              <w:right w:val="single" w:color="000000" w:sz="10" w:space="0"/>
            </w:tcBorders>
            <w:noWrap w:val="0"/>
            <w:vAlign w:val="center"/>
          </w:tcPr>
          <w:p w14:paraId="0A455A17">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说明</w:t>
            </w:r>
          </w:p>
        </w:tc>
        <w:tc>
          <w:tcPr>
            <w:tcW w:w="7809" w:type="dxa"/>
            <w:tcBorders>
              <w:right w:val="single" w:color="000000" w:sz="10" w:space="0"/>
            </w:tcBorders>
            <w:noWrap w:val="0"/>
            <w:vAlign w:val="center"/>
          </w:tcPr>
          <w:p w14:paraId="08143047">
            <w:pPr>
              <w:keepNext w:val="0"/>
              <w:keepLines w:val="0"/>
              <w:pageBreakBefore w:val="0"/>
              <w:widowControl/>
              <w:kinsoku w:val="0"/>
              <w:wordWrap/>
              <w:overflowPunct/>
              <w:topLinePunct w:val="0"/>
              <w:autoSpaceDE w:val="0"/>
              <w:autoSpaceDN w:val="0"/>
              <w:bidi w:val="0"/>
              <w:adjustRightInd w:val="0"/>
              <w:snapToGrid w:val="0"/>
              <w:spacing w:line="400" w:lineRule="atLeast"/>
              <w:jc w:val="both"/>
              <w:textAlignment w:val="baseline"/>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注：如本《磋商须知前附表》相关内容与招标文件中的相关内容有不一致处，以本《磋商须知前附表》相关内容为准。</w:t>
            </w:r>
          </w:p>
        </w:tc>
      </w:tr>
      <w:tr w14:paraId="5ABE8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005" w:type="dxa"/>
            <w:tcBorders>
              <w:left w:val="single" w:color="000000" w:sz="10" w:space="0"/>
            </w:tcBorders>
            <w:noWrap w:val="0"/>
            <w:vAlign w:val="center"/>
          </w:tcPr>
          <w:p w14:paraId="2B4EE0B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tcBorders>
              <w:right w:val="single" w:color="000000" w:sz="10" w:space="0"/>
            </w:tcBorders>
            <w:noWrap w:val="0"/>
            <w:vAlign w:val="center"/>
          </w:tcPr>
          <w:p w14:paraId="70F5453C">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采购代理服务费</w:t>
            </w:r>
          </w:p>
        </w:tc>
        <w:tc>
          <w:tcPr>
            <w:tcW w:w="7809" w:type="dxa"/>
            <w:tcBorders>
              <w:right w:val="single" w:color="000000" w:sz="10" w:space="0"/>
            </w:tcBorders>
            <w:noWrap w:val="0"/>
            <w:vAlign w:val="center"/>
          </w:tcPr>
          <w:p w14:paraId="5C7EAEC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采购代理服务费由</w:t>
            </w:r>
            <w:r>
              <w:rPr>
                <w:rFonts w:hint="eastAsia" w:ascii="宋体" w:hAnsi="宋体" w:eastAsia="宋体" w:cs="宋体"/>
                <w:bCs/>
                <w:color w:val="auto"/>
                <w:sz w:val="24"/>
                <w:highlight w:val="none"/>
              </w:rPr>
              <w:t>中标单位在领取中标通知书前一次性付清</w:t>
            </w:r>
            <w:r>
              <w:rPr>
                <w:rFonts w:hint="eastAsia" w:asciiTheme="minorEastAsia" w:hAnsiTheme="minorEastAsia" w:eastAsiaTheme="minorEastAsia" w:cstheme="minorEastAsia"/>
                <w:color w:val="auto"/>
                <w:sz w:val="24"/>
                <w:szCs w:val="24"/>
                <w:highlight w:val="none"/>
                <w:lang w:eastAsia="zh-CN"/>
              </w:rPr>
              <w:t>；</w:t>
            </w:r>
          </w:p>
          <w:p w14:paraId="562499F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成交金额100万元以下的部分,工程类采购费率1.0%；货物类采购费率1.5%,服务类采购费率1.5%；成交金额100万元至500万元的部分,工程类采购费率0.70%；货物类采购费率1.1%,服务类采购费率0.80%；成交金额500万元至1000万元的部分,工程类采购费率0.55%；货物类采购费率0.80%,服务类采购费率0.45%；成交金额1000万元至5000万元的部分,工程类采购费率0.35%；货物类采购费率0.50%,服务类采购费率0.25%；代理费不足</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000元的，按</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000元支付。</w:t>
            </w:r>
          </w:p>
        </w:tc>
      </w:tr>
      <w:tr w14:paraId="706D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005" w:type="dxa"/>
            <w:tcBorders>
              <w:left w:val="single" w:color="000000" w:sz="10" w:space="0"/>
            </w:tcBorders>
            <w:noWrap w:val="0"/>
            <w:vAlign w:val="center"/>
          </w:tcPr>
          <w:p w14:paraId="49BDDC2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atLeast"/>
              <w:ind w:left="0" w:leftChars="0" w:firstLine="0" w:firstLineChars="0"/>
              <w:jc w:val="center"/>
              <w:textAlignment w:val="baseline"/>
              <w:rPr>
                <w:rFonts w:hint="eastAsia" w:asciiTheme="minorEastAsia" w:hAnsiTheme="minorEastAsia" w:eastAsiaTheme="minorEastAsia" w:cstheme="minorEastAsia"/>
                <w:color w:val="auto"/>
                <w:sz w:val="24"/>
                <w:szCs w:val="24"/>
                <w:highlight w:val="none"/>
              </w:rPr>
            </w:pPr>
          </w:p>
        </w:tc>
        <w:tc>
          <w:tcPr>
            <w:tcW w:w="1455" w:type="dxa"/>
            <w:tcBorders>
              <w:right w:val="single" w:color="000000" w:sz="10" w:space="0"/>
            </w:tcBorders>
            <w:noWrap w:val="0"/>
            <w:vAlign w:val="center"/>
          </w:tcPr>
          <w:p w14:paraId="2EB14568">
            <w:pPr>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其他说明</w:t>
            </w:r>
          </w:p>
        </w:tc>
        <w:tc>
          <w:tcPr>
            <w:tcW w:w="7809" w:type="dxa"/>
            <w:tcBorders>
              <w:right w:val="single" w:color="000000" w:sz="10" w:space="0"/>
            </w:tcBorders>
            <w:noWrap w:val="0"/>
            <w:vAlign w:val="center"/>
          </w:tcPr>
          <w:p w14:paraId="5EB24FC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接收质疑方式及联系方式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质疑函及必要的证明材料应通过以下方式之一递交至采购代理机构： </w:t>
            </w:r>
          </w:p>
          <w:p w14:paraId="665D3E7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1）当面送达原件；</w:t>
            </w:r>
          </w:p>
          <w:p w14:paraId="3E0AA2A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2）信函邮寄、快递原件，采用此方式时，采购代理机构不受理逾期送达的质疑，供应商自行承担邮件误投、逾期或丢失的风险和责任；</w:t>
            </w:r>
          </w:p>
          <w:p w14:paraId="56F7DB7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3）电子邮件将原件的扫描版发送至下列指定电子邮箱， 采用此方式提出质疑 的，供应商应在电子邮件发出后立即电话告知采购代理机构；</w:t>
            </w:r>
          </w:p>
          <w:p w14:paraId="1641394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（2）采购代理机构接收质疑函的联系方式如下：</w:t>
            </w:r>
          </w:p>
          <w:p w14:paraId="770B536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李工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 xml:space="preserve">15099515808   </w:t>
            </w:r>
            <w:r>
              <w:rPr>
                <w:rFonts w:hint="eastAsia" w:ascii="宋体" w:hAnsi="宋体" w:eastAsia="宋体" w:cs="宋体"/>
                <w:color w:val="auto"/>
                <w:sz w:val="24"/>
                <w:highlight w:val="none"/>
              </w:rPr>
              <w:t>邮箱：</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"mailto:360219139@qq.com" </w:instrText>
            </w:r>
            <w:r>
              <w:rPr>
                <w:rFonts w:hint="eastAsia" w:ascii="宋体" w:hAnsi="宋体" w:eastAsia="宋体" w:cs="宋体"/>
                <w:color w:val="auto"/>
                <w:sz w:val="24"/>
                <w:highlight w:val="none"/>
                <w:lang w:val="en-US" w:eastAsia="zh-CN"/>
              </w:rPr>
              <w:fldChar w:fldCharType="separate"/>
            </w:r>
            <w:r>
              <w:rPr>
                <w:rStyle w:val="33"/>
                <w:rFonts w:hint="eastAsia" w:ascii="宋体" w:hAnsi="宋体" w:eastAsia="宋体" w:cs="宋体"/>
                <w:color w:val="auto"/>
                <w:sz w:val="24"/>
                <w:highlight w:val="none"/>
                <w:lang w:val="en-US" w:eastAsia="zh-CN"/>
              </w:rPr>
              <w:t>360219139</w:t>
            </w:r>
            <w:r>
              <w:rPr>
                <w:rStyle w:val="33"/>
                <w:rFonts w:hint="eastAsia" w:ascii="宋体" w:hAnsi="宋体" w:eastAsia="宋体" w:cs="宋体"/>
                <w:color w:val="auto"/>
                <w:sz w:val="24"/>
                <w:highlight w:val="none"/>
              </w:rPr>
              <w:t>@qq.com</w:t>
            </w:r>
            <w:r>
              <w:rPr>
                <w:rFonts w:hint="eastAsia" w:ascii="宋体" w:hAnsi="宋体" w:eastAsia="宋体" w:cs="宋体"/>
                <w:color w:val="auto"/>
                <w:sz w:val="24"/>
                <w:highlight w:val="none"/>
                <w:lang w:val="en-US" w:eastAsia="zh-CN"/>
              </w:rPr>
              <w:fldChar w:fldCharType="end"/>
            </w:r>
          </w:p>
          <w:p w14:paraId="3773B34F">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）磋商轮数和最后报价的其他要求：</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磋商轮数:二次或二次以上；</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最后一轮磋商结束后，所有仍在参加磋商的供应商按照磋商小组的要求做最后报价（含修正的响应文件，如有），最后报价由其</w:t>
            </w:r>
            <w:r>
              <w:rPr>
                <w:rFonts w:hint="eastAsia" w:ascii="宋体" w:hAnsi="宋体" w:eastAsia="宋体" w:cs="宋体"/>
                <w:color w:val="auto"/>
                <w:sz w:val="24"/>
                <w:highlight w:val="none"/>
              </w:rPr>
              <w:t>法定代表人或其授权代表进行网上报价。</w:t>
            </w:r>
          </w:p>
          <w:p w14:paraId="17DF51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highlight w:val="none"/>
                <w:lang w:val="zh-CN" w:eastAsia="zh-CN"/>
              </w:rPr>
              <w:t>本项目二次报价定为30分钟，如因自身原因导致无法按规定时间正常解密，一切后果由供应商自行承担。</w:t>
            </w:r>
          </w:p>
        </w:tc>
      </w:tr>
    </w:tbl>
    <w:p w14:paraId="0B175F38">
      <w:pPr>
        <w:jc w:val="center"/>
        <w:rPr>
          <w:rFonts w:hint="eastAsia" w:asciiTheme="minorEastAsia" w:hAnsiTheme="minorEastAsia" w:eastAsiaTheme="minorEastAsia" w:cstheme="minorEastAsia"/>
          <w:b/>
          <w:bCs/>
          <w:color w:val="auto"/>
          <w:sz w:val="28"/>
          <w:szCs w:val="32"/>
          <w:highlight w:val="none"/>
          <w:lang w:eastAsia="zh-CN"/>
        </w:rPr>
      </w:pPr>
    </w:p>
    <w:p w14:paraId="6BF8E9A1">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7BA277E1">
      <w:pPr>
        <w:pStyle w:val="3"/>
        <w:bidi w:val="0"/>
        <w:jc w:val="center"/>
        <w:rPr>
          <w:rFonts w:hint="eastAsia" w:asciiTheme="minorEastAsia" w:hAnsiTheme="minorEastAsia" w:eastAsiaTheme="minorEastAsia" w:cstheme="minorEastAsia"/>
          <w:color w:val="auto"/>
          <w:sz w:val="32"/>
          <w:szCs w:val="32"/>
          <w:highlight w:val="none"/>
        </w:rPr>
      </w:pPr>
      <w:bookmarkStart w:id="11" w:name="_Toc28671"/>
      <w:r>
        <w:rPr>
          <w:rFonts w:hint="eastAsia" w:asciiTheme="minorEastAsia" w:hAnsiTheme="minorEastAsia" w:eastAsiaTheme="minorEastAsia" w:cstheme="minorEastAsia"/>
          <w:color w:val="auto"/>
          <w:sz w:val="32"/>
          <w:szCs w:val="32"/>
          <w:highlight w:val="none"/>
          <w:lang w:val="en-US" w:eastAsia="zh-CN"/>
        </w:rPr>
        <w:t xml:space="preserve">第一部分 </w:t>
      </w:r>
      <w:r>
        <w:rPr>
          <w:rFonts w:hint="eastAsia" w:asciiTheme="minorEastAsia" w:hAnsiTheme="minorEastAsia" w:eastAsiaTheme="minorEastAsia" w:cstheme="minorEastAsia"/>
          <w:color w:val="auto"/>
          <w:sz w:val="32"/>
          <w:szCs w:val="32"/>
          <w:highlight w:val="none"/>
        </w:rPr>
        <w:t>磋商须知正文</w:t>
      </w:r>
      <w:bookmarkEnd w:id="11"/>
    </w:p>
    <w:p w14:paraId="3D79DB9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一、总则</w:t>
      </w:r>
    </w:p>
    <w:p w14:paraId="2111F2B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1.定义</w:t>
      </w:r>
    </w:p>
    <w:p w14:paraId="4EEC378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w:t>
      </w:r>
      <w:r>
        <w:rPr>
          <w:rFonts w:hint="eastAsia" w:asciiTheme="minorEastAsia" w:hAnsiTheme="minorEastAsia" w:eastAsiaTheme="minorEastAsia" w:cstheme="minorEastAsia"/>
          <w:b/>
          <w:bCs/>
          <w:color w:val="auto"/>
          <w:sz w:val="24"/>
          <w:szCs w:val="24"/>
          <w:highlight w:val="none"/>
        </w:rPr>
        <w:t>“采购人”</w:t>
      </w:r>
      <w:r>
        <w:rPr>
          <w:rFonts w:hint="eastAsia" w:asciiTheme="minorEastAsia" w:hAnsiTheme="minorEastAsia" w:eastAsiaTheme="minorEastAsia" w:cstheme="minorEastAsia"/>
          <w:b/>
          <w:bCs/>
          <w:color w:val="auto"/>
          <w:sz w:val="24"/>
          <w:szCs w:val="24"/>
          <w:highlight w:val="none"/>
          <w:lang w:eastAsia="zh-CN"/>
        </w:rPr>
        <w:t>或“招标人”</w:t>
      </w:r>
      <w:r>
        <w:rPr>
          <w:rFonts w:hint="eastAsia" w:asciiTheme="minorEastAsia" w:hAnsiTheme="minorEastAsia" w:eastAsiaTheme="minorEastAsia" w:cstheme="minorEastAsia"/>
          <w:color w:val="auto"/>
          <w:sz w:val="24"/>
          <w:szCs w:val="24"/>
          <w:highlight w:val="none"/>
        </w:rPr>
        <w:t>是指依法进行政府采购的国家机关、事业单位、团体组织。本次政府采购的采购人名称、地址、电话、联系人见磋商须知前附表。</w:t>
      </w:r>
    </w:p>
    <w:p w14:paraId="4777BE7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w:t>
      </w:r>
      <w:r>
        <w:rPr>
          <w:rFonts w:hint="eastAsia" w:asciiTheme="minorEastAsia" w:hAnsiTheme="minorEastAsia" w:eastAsiaTheme="minorEastAsia" w:cstheme="minorEastAsia"/>
          <w:b/>
          <w:bCs/>
          <w:color w:val="auto"/>
          <w:sz w:val="24"/>
          <w:szCs w:val="24"/>
          <w:highlight w:val="none"/>
        </w:rPr>
        <w:t>“采购代理机构”</w:t>
      </w:r>
      <w:r>
        <w:rPr>
          <w:rFonts w:hint="eastAsia" w:asciiTheme="minorEastAsia" w:hAnsiTheme="minorEastAsia" w:eastAsiaTheme="minorEastAsia" w:cstheme="minorEastAsia"/>
          <w:b/>
          <w:bCs/>
          <w:color w:val="auto"/>
          <w:sz w:val="24"/>
          <w:szCs w:val="24"/>
          <w:highlight w:val="none"/>
          <w:lang w:eastAsia="zh-CN"/>
        </w:rPr>
        <w:t>或“招标</w:t>
      </w:r>
      <w:r>
        <w:rPr>
          <w:rFonts w:hint="eastAsia" w:asciiTheme="minorEastAsia" w:hAnsiTheme="minorEastAsia" w:eastAsiaTheme="minorEastAsia" w:cstheme="minorEastAsia"/>
          <w:b/>
          <w:bCs/>
          <w:color w:val="auto"/>
          <w:sz w:val="24"/>
          <w:szCs w:val="24"/>
          <w:highlight w:val="none"/>
        </w:rPr>
        <w:t>代理机构</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是指接受采购人委托，代理采购项目的集中采购机构和其他采购代理机构。本次政府采购的采购代理机构名称、地址、电话、编制人见磋商须知前附表。</w:t>
      </w:r>
    </w:p>
    <w:p w14:paraId="693950E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w:t>
      </w:r>
      <w:r>
        <w:rPr>
          <w:rFonts w:hint="eastAsia" w:asciiTheme="minorEastAsia" w:hAnsiTheme="minorEastAsia" w:eastAsiaTheme="minorEastAsia" w:cstheme="minorEastAsia"/>
          <w:b/>
          <w:bCs/>
          <w:color w:val="auto"/>
          <w:sz w:val="24"/>
          <w:szCs w:val="24"/>
          <w:highlight w:val="none"/>
          <w:u w:val="single"/>
        </w:rPr>
        <w:t>“供应商”</w:t>
      </w:r>
      <w:r>
        <w:rPr>
          <w:rFonts w:hint="eastAsia" w:asciiTheme="minorEastAsia" w:hAnsiTheme="minorEastAsia" w:eastAsiaTheme="minorEastAsia" w:cstheme="minorEastAsia"/>
          <w:b/>
          <w:bCs/>
          <w:color w:val="auto"/>
          <w:sz w:val="24"/>
          <w:szCs w:val="24"/>
          <w:highlight w:val="none"/>
          <w:u w:val="single"/>
          <w:lang w:eastAsia="zh-CN"/>
        </w:rPr>
        <w:t>或“投标人”</w:t>
      </w:r>
      <w:r>
        <w:rPr>
          <w:rFonts w:hint="eastAsia" w:asciiTheme="minorEastAsia" w:hAnsiTheme="minorEastAsia" w:eastAsiaTheme="minorEastAsia" w:cstheme="minorEastAsia"/>
          <w:color w:val="auto"/>
          <w:sz w:val="24"/>
          <w:szCs w:val="24"/>
          <w:highlight w:val="none"/>
        </w:rPr>
        <w:t>是指响应磋商文件要求、参加竞争性磋商采购的法人、其他组织或者自然人。本次政府采购项目邀请的供应商通过磋商须知前附表所述方式产生。</w:t>
      </w:r>
    </w:p>
    <w:p w14:paraId="04076CC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“磋商小组”是依据《政府采购竞争性磋商采购方式管理暂行办法》有关规定组建，依法履行竞争性磋商采购活动职责的磋商成员。</w:t>
      </w:r>
    </w:p>
    <w:p w14:paraId="5C34FE3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　“服务”是指除货物和工程以外的其他政府采购对象。</w:t>
      </w:r>
    </w:p>
    <w:p w14:paraId="1517C26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2.采购项目预算</w:t>
      </w:r>
    </w:p>
    <w:p w14:paraId="5CDE998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本项目采购资金已列入政府采购预算，预算金额见磋商须知前附表。</w:t>
      </w:r>
    </w:p>
    <w:p w14:paraId="402DDD9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3.供应商的资格要求</w:t>
      </w:r>
    </w:p>
    <w:p w14:paraId="4B84C85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eastAsia="zh-CN"/>
        </w:rPr>
        <w:t>详见</w:t>
      </w:r>
      <w:r>
        <w:rPr>
          <w:rFonts w:hint="eastAsia" w:asciiTheme="minorEastAsia" w:hAnsiTheme="minorEastAsia" w:eastAsiaTheme="minorEastAsia" w:cstheme="minorEastAsia"/>
          <w:color w:val="auto"/>
          <w:sz w:val="24"/>
          <w:szCs w:val="24"/>
          <w:highlight w:val="none"/>
        </w:rPr>
        <w:t>磋商须知前附表其他补充事宜</w:t>
      </w:r>
    </w:p>
    <w:p w14:paraId="11203D6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ww.ccgp.gov.cn））。</w:t>
      </w:r>
    </w:p>
    <w:p w14:paraId="6F72F3E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.供应商不得存在下列情形之一：</w:t>
      </w:r>
    </w:p>
    <w:p w14:paraId="756FE3B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（l）与采购人、采购代理机构存在隶属关系或者其他利害关系；</w:t>
      </w:r>
    </w:p>
    <w:p w14:paraId="69BA188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（2）与其他供应商的法定代表人（或者负责人）为同一人；或者与其他供应商存在直接控股、管理关系的；</w:t>
      </w:r>
    </w:p>
    <w:p w14:paraId="7113EAA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（3）为采购项目提供整体设计、规范编制或者项目管理、监理、检测等服务的供应商,不得再参加该采购项目的其他采购活动。本项目实行电子招投标，供应商须登录政采云平台申请获取</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，并通过政采云电子投标客户端制作</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4848A15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4.参与磋商的费用</w:t>
      </w:r>
    </w:p>
    <w:p w14:paraId="2163CFF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无论磋商的结果如何，供应商应自行承担所有与竞争性磋商采购活动有关的全部费用。</w:t>
      </w:r>
    </w:p>
    <w:p w14:paraId="5B95853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5.授权委托</w:t>
      </w:r>
    </w:p>
    <w:p w14:paraId="0F04031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供应商代表为供应商法定代表人的，应持有法定代表人身份证明。供应商代表不是供应商法定代表人的，应持有法定代表人授权书，并附授权代表的身份证明。</w:t>
      </w:r>
    </w:p>
    <w:p w14:paraId="75952B7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6.项目现场勘察</w:t>
      </w:r>
    </w:p>
    <w:p w14:paraId="1F2067C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　本项目是否组织现场勘察见磋商须知前附表。</w:t>
      </w:r>
    </w:p>
    <w:p w14:paraId="0D7BFC7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　供应商应按磋商须知前附表中规定对采购项目现场和周围环境的现场考察。供应商未在指定时间进行勘察的，采购人不再另行组织。</w:t>
      </w:r>
    </w:p>
    <w:p w14:paraId="1E4BC27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　勘察现场的费用由供应商自己承担，勘察期间所发生的人身伤害及财产损失由供应商自己负责。</w:t>
      </w:r>
    </w:p>
    <w:p w14:paraId="287B955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　采购人不对供应商据此而做出的推论、理解和结论负责。一旦成交，供应商不得以任何借口，提出额外补偿，或延长合同期限的要求。</w:t>
      </w:r>
    </w:p>
    <w:p w14:paraId="7A893A3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二、磋商文件</w:t>
      </w:r>
    </w:p>
    <w:p w14:paraId="3A17967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7.磋商文件的组成</w:t>
      </w:r>
    </w:p>
    <w:p w14:paraId="1E5EECB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　磋商文件由下列文件组成：</w:t>
      </w:r>
    </w:p>
    <w:p w14:paraId="0BF426E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磋商公告 </w:t>
      </w:r>
    </w:p>
    <w:p w14:paraId="6EA42DA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磋商须知 </w:t>
      </w:r>
    </w:p>
    <w:p w14:paraId="010712D6">
      <w:pPr>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第一部分 磋商须知正文</w:t>
      </w:r>
    </w:p>
    <w:p w14:paraId="655D8005">
      <w:pPr>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第二部分</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评审方法及标准 </w:t>
      </w:r>
    </w:p>
    <w:p w14:paraId="0028679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第三章　合同条款</w:t>
      </w:r>
    </w:p>
    <w:p w14:paraId="0BAF1A4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响应文件组成 </w:t>
      </w:r>
    </w:p>
    <w:p w14:paraId="72829BC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第五章　项目需求 </w:t>
      </w:r>
    </w:p>
    <w:p w14:paraId="143731C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　磋商须知前附表规定的提交首次响应文件截止时间前，对磋商文件进行澄清或者修改的内容，为磋商文件的组成部分。</w:t>
      </w:r>
    </w:p>
    <w:p w14:paraId="7BAB2F2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　磋商小组根据与供应商磋商情况可能实质性变动的内容，包括采购需求中的技术、服务要求以及合同草案条款，对磋商文件作出的实质性变动是磋商文件的有效组成部分。</w:t>
      </w:r>
    </w:p>
    <w:p w14:paraId="4866D9E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　供应商应仔细阅读磋商文件的全部内容，按照磋商文件要求编制响应文件。任何对磋商文件的忽略或误解不能作为响应文件存在缺陷或瑕疵的理由，其风险由供应商承担。</w:t>
      </w:r>
    </w:p>
    <w:p w14:paraId="4076F24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8.磋商文件的澄清或者修改</w:t>
      </w:r>
    </w:p>
    <w:p w14:paraId="5E3CD3E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　在磋商须知前附表规定的提交首次响应文件截止之日前，采购人、采购代理机构或者磋商小组可以对已发出的磋商文件进行必要的澄清或者修改。</w:t>
      </w:r>
    </w:p>
    <w:p w14:paraId="2717C44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14:paraId="0E69EC6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9.偏离</w:t>
      </w:r>
    </w:p>
    <w:p w14:paraId="4BC3959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　本条所称偏离为响应文件对磋商文件的偏离，即不满足或不响应磋商文件的要求。偏离分为实质性和非实质性要求条款偏离。</w:t>
      </w:r>
    </w:p>
    <w:p w14:paraId="26E6C07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　除政府采购法律法规相关规定外，</w:t>
      </w:r>
      <w:r>
        <w:rPr>
          <w:rFonts w:hint="eastAsia" w:asciiTheme="minorEastAsia" w:hAnsiTheme="minorEastAsia" w:eastAsiaTheme="minorEastAsia" w:cstheme="minorEastAsia"/>
          <w:b/>
          <w:bCs/>
          <w:color w:val="auto"/>
          <w:sz w:val="24"/>
          <w:szCs w:val="24"/>
          <w:highlight w:val="none"/>
          <w:u w:val="single"/>
        </w:rPr>
        <w:t>磋商文件中用“拒绝”“不接受”“无效”“不得”“必须”“应当”等文字规定或标注“★”符号的条款为实质性要求条款，对其中任何一条的偏离，在评审时将其视为无效响应。</w:t>
      </w:r>
    </w:p>
    <w:p w14:paraId="653933B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三、响应文件</w:t>
      </w:r>
    </w:p>
    <w:p w14:paraId="393C9CD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10.一般要求</w:t>
      </w:r>
    </w:p>
    <w:p w14:paraId="5039EB1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　供应商应仔细阅读磋商文件的所有内容，按磋商文件的要求编制响应文件，并保证所提供的全部资料的真实性，以使其响应文件对磋商文件做出实质性的响应。</w:t>
      </w:r>
    </w:p>
    <w:p w14:paraId="7783056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　供应商提交的响应文件及供应商与采购人或采购代理机构、磋商小组就有关磋商的所有来往函电必须使用中文。供应商可以提交其他语言的资料，但应附中文注释，在有差异时以中文为准。</w:t>
      </w:r>
    </w:p>
    <w:p w14:paraId="116C57B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　除技术要求另有规定外，本文件所要求使用的计量单位均采用国家法定的度、量、衡标准单位计量。未列明时亦默认为我国法定计量单位。</w:t>
      </w:r>
    </w:p>
    <w:p w14:paraId="78F651D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　供应商应按磋商文件中提供的响应文件格式填写。</w:t>
      </w:r>
    </w:p>
    <w:p w14:paraId="32D68D9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　磋商响应文件应采用书面形式，磋商文件中要求提供电子版的，必须按要求提供。</w:t>
      </w:r>
    </w:p>
    <w:p w14:paraId="098C956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11.响应文件的组成(采购人可根据实际情况对以下项目标注★)</w:t>
      </w:r>
    </w:p>
    <w:p w14:paraId="18ADEA2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响应文件应包括但不限于下列内容：</w:t>
      </w:r>
    </w:p>
    <w:p w14:paraId="14D7D02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投标函（附件一）；</w:t>
      </w:r>
    </w:p>
    <w:p w14:paraId="1314FDF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承诺函（附件二）；</w:t>
      </w:r>
    </w:p>
    <w:p w14:paraId="22BD52F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开标一览表（附件三）；</w:t>
      </w:r>
    </w:p>
    <w:p w14:paraId="140B3D7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四、分项报价表（附件四）；</w:t>
      </w:r>
    </w:p>
    <w:p w14:paraId="4A6D15E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五、法定代表人身份证明书（附件五）；</w:t>
      </w:r>
    </w:p>
    <w:p w14:paraId="3471E9E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六、法定代表人授权委托书（附件六）；</w:t>
      </w:r>
    </w:p>
    <w:p w14:paraId="05A6229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七、企业基本情况（附件七）；</w:t>
      </w:r>
    </w:p>
    <w:p w14:paraId="25A36B2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八、公司简介（附件八）；</w:t>
      </w:r>
    </w:p>
    <w:p w14:paraId="75B9E6F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九、资格审查与初步审查资料（按照竞争性磋商文件要求自行提供自行提供）（附件九）；</w:t>
      </w:r>
    </w:p>
    <w:p w14:paraId="2BA39BE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十、供应商参加招标采购活动3年内在经营活动中无重大违法记录的声明；（附件十）</w:t>
      </w:r>
    </w:p>
    <w:p w14:paraId="1C6C089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十一、项目负责人及团队人员简历表（附件十一）</w:t>
      </w:r>
    </w:p>
    <w:p w14:paraId="156EBA8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十二、企业类似业绩一览表（附件十二）；</w:t>
      </w:r>
    </w:p>
    <w:p w14:paraId="7F938AD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十三、关于商务技术部分：格式自拟（附件十三）</w:t>
      </w:r>
    </w:p>
    <w:p w14:paraId="6B1277D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十四、服务需求偏离表（附件十四）</w:t>
      </w:r>
    </w:p>
    <w:p w14:paraId="5665345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十五、其他资料（供应商认为有必要提供的有利于自身的其它材料）（附件十五） </w:t>
      </w:r>
    </w:p>
    <w:p w14:paraId="29E98D2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十六、中小微企业证明文件等（如有）（附件十六）</w:t>
      </w:r>
    </w:p>
    <w:p w14:paraId="6DB5C7D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十七、</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不参与围标串标承诺书（附件十七）</w:t>
      </w:r>
    </w:p>
    <w:p w14:paraId="2692159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在磋商过程中，供应商根据磋商小组书面形式要求提交的最后报价(或者重新提交的响应文件和最后报价)是响应文件的有效组成部分。</w:t>
      </w:r>
    </w:p>
    <w:p w14:paraId="29C1BB3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　磋商文件规定可能发生实质性变动的，供应商应当在《技术/商务响应与偏离表》中的对应内容处注明。</w:t>
      </w:r>
    </w:p>
    <w:p w14:paraId="1B2AEDF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　供应商无论成交与否，其响应文件不予退还。</w:t>
      </w:r>
    </w:p>
    <w:p w14:paraId="5613D4A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12.报价</w:t>
      </w:r>
    </w:p>
    <w:p w14:paraId="0654AAE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　供应商应按磋商文件规定的服务要求、责任范围和合同条件，以人民币进行报价。</w:t>
      </w:r>
    </w:p>
    <w:p w14:paraId="165DB61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14:paraId="42E2271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　供应商的最终报价不得超过采购项目预算。本次采购项目的预算见磋商须知前附表。</w:t>
      </w:r>
    </w:p>
    <w:p w14:paraId="42BD939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13.磋商保证金</w:t>
      </w:r>
    </w:p>
    <w:p w14:paraId="55E6855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　本项目是否交纳磋商保证金要求见磋商须知前附表。</w:t>
      </w:r>
    </w:p>
    <w:p w14:paraId="2483C13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磋商须知前附表规定交纳磋商保证金的，应以</w:t>
      </w:r>
      <w:r>
        <w:rPr>
          <w:rFonts w:hint="eastAsia" w:asciiTheme="minorEastAsia" w:hAnsiTheme="minorEastAsia" w:eastAsiaTheme="minorEastAsia" w:cstheme="minorEastAsia"/>
          <w:color w:val="auto"/>
          <w:sz w:val="24"/>
          <w:szCs w:val="24"/>
          <w:highlight w:val="none"/>
          <w:lang w:val="en-US" w:eastAsia="zh-CN"/>
        </w:rPr>
        <w:t>转账、电汇</w:t>
      </w:r>
      <w:r>
        <w:rPr>
          <w:rFonts w:hint="eastAsia" w:asciiTheme="minorEastAsia" w:hAnsiTheme="minorEastAsia" w:eastAsiaTheme="minorEastAsia" w:cstheme="minorEastAsia"/>
          <w:color w:val="auto"/>
          <w:sz w:val="24"/>
          <w:szCs w:val="24"/>
          <w:highlight w:val="none"/>
        </w:rPr>
        <w:t>或者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14:paraId="025D578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　未成交供应商的保证金，在成交通知书发出后5个工作日内退还；成交供应商的保证金，在采购合同签订后5个工作日内退还，但因供应商自身原因导致无法及时退还的除外。</w:t>
      </w:r>
    </w:p>
    <w:p w14:paraId="6F3C128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　有下列情形之一的，保证金不予退还：</w:t>
      </w:r>
    </w:p>
    <w:p w14:paraId="727608F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(1)供应商在磋商须知前附表规定的提交首次响应文件截止时间后撤回响应文件的；</w:t>
      </w:r>
    </w:p>
    <w:p w14:paraId="430BC1C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(2)供应商在响应文件中提供虚假材料的；</w:t>
      </w:r>
    </w:p>
    <w:p w14:paraId="6320487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(3)除因不可抗力或磋商文件认可的情形以外，成交供应商不与采购人签订合同的；</w:t>
      </w:r>
    </w:p>
    <w:p w14:paraId="4A3E67F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(4)供应商与采购人、其他供应商或者采购代理机构恶意串通的；</w:t>
      </w:r>
    </w:p>
    <w:p w14:paraId="58A852E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(5)磋商文件规定的其他情形。</w:t>
      </w:r>
    </w:p>
    <w:p w14:paraId="14CCD99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14.磋商响应有效期</w:t>
      </w:r>
    </w:p>
    <w:p w14:paraId="67B7FA0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　磋商响应有效期见磋商须知前附表，在此期间响应文件对供应商具有法律约束力。响应文件有效期从磋商须知前附表规定的提交首次响应文件截止时间之日起计算。磋商响应有效期不足的将被视为无效响应。</w:t>
      </w:r>
    </w:p>
    <w:p w14:paraId="10D877A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15.响应文件的签署及规定</w:t>
      </w:r>
    </w:p>
    <w:p w14:paraId="4E9A9FC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　供应商应根据磋商须知前附表规定提交响应文件。由法定代表人或授权代表签字确认，并加盖单位公章。电子响应文件须用供应商单位公章的</w:t>
      </w:r>
      <w:r>
        <w:rPr>
          <w:rFonts w:hint="eastAsia" w:asciiTheme="minorEastAsia" w:hAnsiTheme="minorEastAsia" w:eastAsiaTheme="minorEastAsia" w:cstheme="minorEastAsia"/>
          <w:b/>
          <w:bCs/>
          <w:color w:val="auto"/>
          <w:sz w:val="24"/>
          <w:szCs w:val="24"/>
          <w:highlight w:val="none"/>
        </w:rPr>
        <w:t>CA电子签章。</w:t>
      </w:r>
    </w:p>
    <w:p w14:paraId="370128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　供应商应通过政采云投标客户端编制响应文件，将编制完成的电子响应文件，在投标截止时间前上传至新疆政府采购网政采云平台http://www.ccgp-xinjiang.gov.cn/相应位置；若未按规定的方式编制和提交响应文件的，采购代理机构不予受理。</w:t>
      </w:r>
    </w:p>
    <w:p w14:paraId="1E3C39A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　在磋商过程中，供应商按磋商文件规定和磋商小组要求重新提交的响应文件和最后报价，由法定代表人或授权代表签字确认，并加盖单位公章。电子响应文件须用供应商单位公章的CA电子签章以，否则将导致响应文件无效。</w:t>
      </w:r>
    </w:p>
    <w:p w14:paraId="1A6307B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16.响应文件的密封和标记</w:t>
      </w:r>
    </w:p>
    <w:p w14:paraId="67A3080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　电子响应文件的密封和标记。电子响应文件的内容通过数字证书进行加密并签章。未按要求加密和数字证书认证的响应文件，电子开标软件将无法接受, 采购代理机构不予受理。</w:t>
      </w:r>
    </w:p>
    <w:p w14:paraId="717672A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.2是否采用不见面开标方式详见投标供应商须知前附表，若本项目采用不见面开标，</w:t>
      </w:r>
      <w:r>
        <w:rPr>
          <w:rFonts w:hint="eastAsia" w:asciiTheme="minorEastAsia" w:hAnsiTheme="minorEastAsia" w:eastAsiaTheme="minorEastAsia" w:cstheme="minorEastAsia"/>
          <w:color w:val="auto"/>
          <w:sz w:val="24"/>
          <w:szCs w:val="24"/>
          <w:highlight w:val="none"/>
          <w:lang w:val="en-US" w:eastAsia="zh-CN"/>
        </w:rPr>
        <w:t>只</w:t>
      </w:r>
      <w:r>
        <w:rPr>
          <w:rFonts w:hint="eastAsia" w:asciiTheme="minorEastAsia" w:hAnsiTheme="minorEastAsia" w:eastAsiaTheme="minorEastAsia" w:cstheme="minorEastAsia"/>
          <w:color w:val="auto"/>
          <w:sz w:val="24"/>
          <w:szCs w:val="24"/>
          <w:highlight w:val="none"/>
        </w:rPr>
        <w:t>需</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提供电子响应文件、纸质响应文件。</w:t>
      </w:r>
    </w:p>
    <w:p w14:paraId="2E4F90F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17.响应文件的递交</w:t>
      </w:r>
    </w:p>
    <w:p w14:paraId="0D189D6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14:paraId="71AE5B5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.2是否采用不见面开标详见投标供应商须知前附表。</w:t>
      </w:r>
    </w:p>
    <w:p w14:paraId="7EEA8E8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迟交的响应文件</w:t>
      </w:r>
    </w:p>
    <w:p w14:paraId="51275DE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采购代理机构将拒绝在其规定的递交响应文件截止时间之后送达的任何响应文件。由于对网上操作不熟悉或自身电脑、网络的原因导致不能在响应文件递交截止时间之前上传响应文件，采购代理机构不负任何责任。建议于响应文件递交截止时间前1个工作日完成响应文件的制作与上传。</w:t>
      </w:r>
    </w:p>
    <w:p w14:paraId="13BB602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．采用不见面开标方式</w:t>
      </w:r>
    </w:p>
    <w:p w14:paraId="6F4A2F2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采购单位在规定的投标截止时间（</w:t>
      </w:r>
      <w:r>
        <w:rPr>
          <w:rFonts w:hint="eastAsia" w:asciiTheme="minorEastAsia" w:hAnsiTheme="minorEastAsia" w:eastAsiaTheme="minorEastAsia" w:cstheme="minorEastAsia"/>
          <w:color w:val="auto"/>
          <w:sz w:val="24"/>
          <w:szCs w:val="24"/>
          <w:highlight w:val="none"/>
          <w:lang w:eastAsia="zh-CN"/>
        </w:rPr>
        <w:t>磋商时间</w:t>
      </w:r>
      <w:r>
        <w:rPr>
          <w:rFonts w:hint="eastAsia" w:asciiTheme="minorEastAsia" w:hAnsiTheme="minorEastAsia" w:eastAsiaTheme="minorEastAsia" w:cstheme="minorEastAsia"/>
          <w:color w:val="auto"/>
          <w:sz w:val="24"/>
          <w:szCs w:val="24"/>
          <w:highlight w:val="none"/>
        </w:rPr>
        <w:t>）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14:paraId="34CCB4C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14:paraId="553E090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18.响应文件的补充、修改或者撤回</w:t>
      </w:r>
    </w:p>
    <w:p w14:paraId="68B28AD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　供应商在磋商须知前附表规定的提交首次响应文件截止时间前，可以对所提交的首次响应文件进行补充、修改或者撤回，并书面通知采购人或采购代理机构。该通知应有供应商法定代表人或其授权代表签字。</w:t>
      </w:r>
    </w:p>
    <w:p w14:paraId="7279B70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18.2　补充、修改的内容与响应文件不一致时，以补充、修改的内容为准。</w:t>
      </w:r>
    </w:p>
    <w:p w14:paraId="0BB7750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四、磋商与评审</w:t>
      </w:r>
    </w:p>
    <w:p w14:paraId="439708C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19.磋商小组</w:t>
      </w:r>
    </w:p>
    <w:p w14:paraId="2EB9A45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　磋商与评审由依法组建的磋商小组负责。</w:t>
      </w:r>
    </w:p>
    <w:p w14:paraId="490F411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eastAsia="zh-CN"/>
        </w:rPr>
        <w:t>符合性</w:t>
      </w:r>
      <w:r>
        <w:rPr>
          <w:rFonts w:hint="eastAsia" w:asciiTheme="minorEastAsia" w:hAnsiTheme="minorEastAsia" w:eastAsiaTheme="minorEastAsia" w:cstheme="minorEastAsia"/>
          <w:color w:val="auto"/>
          <w:sz w:val="24"/>
          <w:szCs w:val="24"/>
          <w:highlight w:val="none"/>
        </w:rPr>
        <w:t>审查</w:t>
      </w:r>
    </w:p>
    <w:p w14:paraId="558E700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20.1　磋商小组应当对供应商提交的首次响应文件进行</w:t>
      </w:r>
      <w:r>
        <w:rPr>
          <w:rFonts w:hint="eastAsia" w:asciiTheme="minorEastAsia" w:hAnsiTheme="minorEastAsia" w:eastAsiaTheme="minorEastAsia" w:cstheme="minorEastAsia"/>
          <w:color w:val="auto"/>
          <w:sz w:val="24"/>
          <w:szCs w:val="24"/>
          <w:highlight w:val="none"/>
          <w:lang w:val="en-US" w:eastAsia="zh-CN"/>
        </w:rPr>
        <w:t>符合性</w:t>
      </w:r>
      <w:r>
        <w:rPr>
          <w:rFonts w:hint="eastAsia" w:asciiTheme="minorEastAsia" w:hAnsiTheme="minorEastAsia" w:eastAsiaTheme="minorEastAsia" w:cstheme="minorEastAsia"/>
          <w:color w:val="auto"/>
          <w:sz w:val="24"/>
          <w:szCs w:val="24"/>
          <w:highlight w:val="none"/>
        </w:rPr>
        <w:t>审查，包括响应文件的有效性、完整性、符合性。除可变动的技术、服务要求以及合同草案条款外，首次提交的响应文件有下列情况之一，其响应文件无效，磋商小组应当告知有关供应商。</w:t>
      </w:r>
    </w:p>
    <w:p w14:paraId="7B87A9C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详见</w:t>
      </w:r>
      <w:r>
        <w:rPr>
          <w:rFonts w:hint="eastAsia" w:asciiTheme="minorEastAsia" w:hAnsiTheme="minorEastAsia" w:eastAsiaTheme="minorEastAsia" w:cstheme="minorEastAsia"/>
          <w:b w:val="0"/>
          <w:bCs w:val="0"/>
          <w:color w:val="auto"/>
          <w:sz w:val="24"/>
          <w:szCs w:val="24"/>
          <w:highlight w:val="none"/>
          <w:lang w:val="en-US" w:eastAsia="zh-CN"/>
        </w:rPr>
        <w:t>符合性</w:t>
      </w:r>
      <w:r>
        <w:rPr>
          <w:rFonts w:hint="eastAsia" w:asciiTheme="minorEastAsia" w:hAnsiTheme="minorEastAsia" w:eastAsiaTheme="minorEastAsia" w:cstheme="minorEastAsia"/>
          <w:b w:val="0"/>
          <w:bCs w:val="0"/>
          <w:color w:val="auto"/>
          <w:sz w:val="24"/>
          <w:szCs w:val="24"/>
          <w:highlight w:val="none"/>
        </w:rPr>
        <w:t>审查</w:t>
      </w:r>
      <w:r>
        <w:rPr>
          <w:rFonts w:hint="eastAsia" w:asciiTheme="minorEastAsia" w:hAnsiTheme="minorEastAsia" w:eastAsiaTheme="minorEastAsia" w:cstheme="minorEastAsia"/>
          <w:b w:val="0"/>
          <w:bCs w:val="0"/>
          <w:color w:val="auto"/>
          <w:sz w:val="24"/>
          <w:szCs w:val="24"/>
          <w:highlight w:val="none"/>
          <w:lang w:eastAsia="zh-CN"/>
        </w:rPr>
        <w:t>表。</w:t>
      </w:r>
    </w:p>
    <w:p w14:paraId="7A35719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21.澄清</w:t>
      </w:r>
    </w:p>
    <w:p w14:paraId="08871D9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3DD91DB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22.磋商</w:t>
      </w:r>
    </w:p>
    <w:p w14:paraId="29BCA23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　初审结束后，磋商小组所有成员集中与供应商分别进行磋商，并给予所有参加磋商的供应商平等的磋商机会。供应商应派其法定代表人或授权代表参加磋商。</w:t>
      </w:r>
    </w:p>
    <w:p w14:paraId="51A82E3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　在磋商过程中，磋商小组可以根据磋商文件和磋商情况实质性变动采购需求中的技术、服务要求以及合同草案条款，但不得变动磋商文件中的其他内容。实质性变动的内容，须经采购人代表确认。</w:t>
      </w:r>
    </w:p>
    <w:p w14:paraId="1B9D2CC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　对磋商文件作出的实质性变动是磋商文件的有效组成部分，磋商小组应当及时以书面形式同时通知所有参加磋商的供应商。</w:t>
      </w:r>
    </w:p>
    <w:p w14:paraId="5049A36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80E6EF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22.5　磋商文件不能详细列明采购标的技术、服务要求，需经磋商由供应商提供最终设计方案或解决方案的，磋商结束后，磋商小组应当按照少数服从多数的原则投票推荐3家以上供应商的设计方案或者解决方案。</w:t>
      </w:r>
    </w:p>
    <w:p w14:paraId="6C2CFEC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22.6　磋商小组应当根据实际情况与供应商进行磋商，磋商轮次原则上为两轮，具体由磋商小组视情况决定。</w:t>
      </w:r>
    </w:p>
    <w:p w14:paraId="405C91D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22.7　已提交响应文件的供应商，在提交最后报价之前，可以根据磋商情况退出磋商。采购人或采购代理机构应当退还退出磋商的供应商的磋商保证金。</w:t>
      </w:r>
    </w:p>
    <w:p w14:paraId="4F6D00A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22.8　磋商结束后，供应商按照磋商小组要求重新提交的响应文件，不满足磋商文件及变动后的技术、服务要求以及合同草案条款的实质性要求的，将视为无效响应文件。</w:t>
      </w:r>
    </w:p>
    <w:p w14:paraId="5711AE2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23.最后报价</w:t>
      </w:r>
    </w:p>
    <w:p w14:paraId="40A3FC1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磋商结束后，磋商小组应当要求所有实质性响应的供应商在规定时间内提交最后报价，提交最后报价的供应商不得少于3家。</w:t>
      </w:r>
    </w:p>
    <w:p w14:paraId="2FD3ABA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　最后报价是供应商响应文件的有效组成部分。如磋商小组没有对磋商文件作实质性变动或增加新的需求，最后报价不得高于首轮报价。</w:t>
      </w:r>
    </w:p>
    <w:p w14:paraId="21E59B2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24.最后报价评审</w:t>
      </w:r>
    </w:p>
    <w:p w14:paraId="5C91F2E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　最后报价计算错误修正的原则</w:t>
      </w:r>
    </w:p>
    <w:p w14:paraId="764E1CB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(1)最后报价的大写金额和小写金额不一致的，以大写金额为准。</w:t>
      </w:r>
    </w:p>
    <w:p w14:paraId="51A9BBC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(2)总价金额与按分项报价汇总金额不一致的，以分项报价金额计算结果为准。</w:t>
      </w:r>
    </w:p>
    <w:p w14:paraId="0BECD40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(3)分项报价金额小数点有明显错位的，应以总价为准，并修改分项报价。</w:t>
      </w:r>
    </w:p>
    <w:p w14:paraId="7A60FB5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(4)如果供应商不接受对其错误的更正，其最后报价将被视为无效报价或确定为无效响应。</w:t>
      </w:r>
    </w:p>
    <w:p w14:paraId="35DE8AD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价格得分：以供应商的最后报价作为价格评分依据。价格评分统一采用低价优先法计算，即满足磋商文件要求且价格最低的评审价为评审基准价，其价格分为满分。其他供应商的价格分统一按照下列公式计算：</w:t>
      </w:r>
    </w:p>
    <w:p w14:paraId="6123935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价格评分＝(评审基准价/评审价)×价格分</w:t>
      </w:r>
    </w:p>
    <w:p w14:paraId="3A3B7D2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25.综合评审</w:t>
      </w:r>
    </w:p>
    <w:p w14:paraId="08F0951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25.1　经磋商确定最终采购需求和提交最后报价的供应商后，由磋商小组采用综合评分法对提交最后报价的供应商的响应文件和最后报价进行综合评分。</w:t>
      </w:r>
    </w:p>
    <w:p w14:paraId="46C10C0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25.2　评审办法及标准见第</w:t>
      </w:r>
      <w:r>
        <w:rPr>
          <w:rFonts w:hint="eastAsia" w:asciiTheme="minorEastAsia" w:hAnsiTheme="minorEastAsia" w:eastAsiaTheme="minorEastAsia" w:cstheme="minorEastAsia"/>
          <w:color w:val="auto"/>
          <w:sz w:val="24"/>
          <w:szCs w:val="24"/>
          <w:highlight w:val="none"/>
          <w:lang w:val="en-US" w:eastAsia="zh-CN"/>
        </w:rPr>
        <w:t>二部分</w:t>
      </w:r>
      <w:r>
        <w:rPr>
          <w:rFonts w:hint="eastAsia" w:asciiTheme="minorEastAsia" w:hAnsiTheme="minorEastAsia" w:eastAsiaTheme="minorEastAsia" w:cstheme="minorEastAsia"/>
          <w:color w:val="auto"/>
          <w:sz w:val="24"/>
          <w:szCs w:val="24"/>
          <w:highlight w:val="none"/>
        </w:rPr>
        <w:t>。</w:t>
      </w:r>
    </w:p>
    <w:p w14:paraId="475D6E5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25.3　评审时，磋商小组成员应当独立对每个有效响应的文件进行评价、打分，然后汇总每个供应商每项评分因素的得分。</w:t>
      </w:r>
    </w:p>
    <w:p w14:paraId="66F6EDD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26.提出成交供应商</w:t>
      </w:r>
    </w:p>
    <w:p w14:paraId="34C5469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　磋商小组应当按照综合评分由高到低的顺序提出</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名</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以上成交候选供应商，并编写评审报告。</w:t>
      </w:r>
    </w:p>
    <w:p w14:paraId="7FA939C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　评审得分相同的，按照最后报价由低到高的顺序推荐。评审得分且最后报价相同的，按照技术指标优劣顺序推荐。</w:t>
      </w:r>
    </w:p>
    <w:p w14:paraId="6131175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27.确定成交供应商</w:t>
      </w:r>
    </w:p>
    <w:p w14:paraId="7C97482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　采购代理机构应当在评审结束之日起2个工作日内将评审报告送采购人确认。</w:t>
      </w:r>
    </w:p>
    <w:p w14:paraId="185B5BA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　采购人应当在收到评审报告之日起5个工作日内，从评审报告提出的成交候选供应商中，按照排序由高到低的原则确定成交供应商，最大程度满足磋商文件规定的各项综合评价标准即综合得分最高为成交供应商。</w:t>
      </w:r>
    </w:p>
    <w:p w14:paraId="4EDE74D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27.3　采购人自行组织磋商的，应当在评审结束之日起5个工作日内确定成交供应商。</w:t>
      </w:r>
    </w:p>
    <w:p w14:paraId="79EBE0E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28.磋商终止</w:t>
      </w:r>
    </w:p>
    <w:p w14:paraId="492E8A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28.1　出现下列情形之一的，采购人或者采购代理机构应当终止竞争性磋商采购活动，在财政部指定的媒体上发布项目终止公告并说明原因，重新开展采购活动：</w:t>
      </w:r>
    </w:p>
    <w:p w14:paraId="476A32D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(1)因情况变化，不再符合规定的竞争性磋商采购方式适用情形的；</w:t>
      </w:r>
    </w:p>
    <w:p w14:paraId="665299C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(2)出现影响采购公正的违法、违规行为的；</w:t>
      </w:r>
    </w:p>
    <w:p w14:paraId="5671FC9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14:paraId="0A96D1D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(4)因重大变故，采购任务取消的。</w:t>
      </w:r>
    </w:p>
    <w:p w14:paraId="303EE3A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29.重新评审</w:t>
      </w:r>
    </w:p>
    <w:p w14:paraId="5B21993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29.1　除资格性检查认定错误、分值汇总计算错误、分项评分超出评分标准范围、客观分评分不一致、经磋商小组一致认定评分畸高、畸低的情形外，采购人或者采购代理机构不得以任何理由组织重新评审。</w:t>
      </w:r>
    </w:p>
    <w:p w14:paraId="2DB1BA1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30.保密</w:t>
      </w:r>
    </w:p>
    <w:p w14:paraId="739A008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30.1　磋商小组成员以及与评审工作有关的人员不得泄露评审情况以及评审过程中获悉的国家秘密、商业秘密。</w:t>
      </w:r>
    </w:p>
    <w:p w14:paraId="73A8F60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31.禁止行为</w:t>
      </w:r>
    </w:p>
    <w:p w14:paraId="5E7CAE0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　供应商不得与采购人、采购代理机构、其他供应商恶意串通；不得向采购人、采购代理机构或者磋商小组成员行贿或者提供其他不正当利益；不得提供虚假材料谋取成交；不得以任何方式干扰、影响采购工作。</w:t>
      </w:r>
    </w:p>
    <w:p w14:paraId="077EA80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五、成交结果信息公布与签订合同</w:t>
      </w:r>
    </w:p>
    <w:p w14:paraId="2E1371E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32.成交信息的公布</w:t>
      </w:r>
    </w:p>
    <w:p w14:paraId="61FC627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成交供应商确定之日起2个工作日内，采购人或者采购代理机构应在磋商须知前附表中规定的公告媒体上公布成交结果信息。</w:t>
      </w:r>
    </w:p>
    <w:p w14:paraId="2FE0BF5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　磋商文件随成交结果同时公告。但成交结果公告前磋商文件已公告的，不再重复公告。</w:t>
      </w:r>
    </w:p>
    <w:p w14:paraId="1F4FBF3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采用书面推荐供应商参加采购活动的，在公告结果同时公告采购人和评审专家的推荐意见。</w:t>
      </w:r>
    </w:p>
    <w:p w14:paraId="60E29CD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33.成交通知</w:t>
      </w:r>
    </w:p>
    <w:p w14:paraId="121D37D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成交供应商确定后，采购人或采购代理机构在发布成交公告的同时以书面形式向成交供应商发出成交通知书。成交通知书对采购人和成交供应商具有同等法律效力。</w:t>
      </w:r>
    </w:p>
    <w:p w14:paraId="552A914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34.履约保证金</w:t>
      </w:r>
    </w:p>
    <w:p w14:paraId="74EABEF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　成交供应商按照磋商须知前附表的规定，在签订采购合同前，向采购人提交履约保证金。联合体成交的，履约保证金以联合体各方或联合体中牵头人的名义提交。</w:t>
      </w:r>
    </w:p>
    <w:p w14:paraId="2C08AB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　成交供应商没有按照磋商须知前附表的规定提交履约保证金的，视为放弃成交资格，其磋商保证金不予退还。</w:t>
      </w:r>
    </w:p>
    <w:p w14:paraId="79C176B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35.签订合同</w:t>
      </w:r>
    </w:p>
    <w:p w14:paraId="099F20B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35.1　磋商文件、成交供应商的响应文件及补充文件等均为签订政府采购合同的依据。</w:t>
      </w:r>
    </w:p>
    <w:p w14:paraId="04ADDA2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35.2　成交供应商应当在成交通知书发出之日起</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日内与采购人签订政府采购合同。</w:t>
      </w:r>
    </w:p>
    <w:p w14:paraId="1B8928E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657A4E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35.4　自政府采购合同签订之日起2个工作日内，本项目政府采购合同在磋商须知前附表规定的媒体上公告，但政府采购合同中涉及国家秘密、商业秘密的内容除外。</w:t>
      </w:r>
    </w:p>
    <w:p w14:paraId="42BED47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六、其他规定</w:t>
      </w:r>
    </w:p>
    <w:p w14:paraId="1FEC771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36.采购代理服务费</w:t>
      </w:r>
    </w:p>
    <w:p w14:paraId="284C84E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36.1　成交供应商是否交纳采购代理服务费及相关要求见磋商须知前附表。</w:t>
      </w:r>
    </w:p>
    <w:p w14:paraId="3CD9E66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37.询问、质疑、投诉</w:t>
      </w:r>
    </w:p>
    <w:p w14:paraId="725F668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37.1　供应商对政府采购活动事项有疑问的，可以向采购人提出询问，采购人应当及时作出答复，但答复的内容不得涉及商业秘密。</w:t>
      </w:r>
    </w:p>
    <w:p w14:paraId="430B4FE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37.2　供应商认为磋商文件、磋商过程和成交结果使自己的权益受到损害的，可以在知道或者应知其权益受到损害之日起7个工作日内，以书面形式向采购人提出质疑。</w:t>
      </w:r>
    </w:p>
    <w:p w14:paraId="6FED260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　供应商对采购人或采购代理机构的答复不满意，或采购人或采购代理机构未在规定的期限作出答复的，可在答复期满后15个工作日内，按政府采购法律法规规定及程序，向财政部提出投诉。</w:t>
      </w:r>
    </w:p>
    <w:p w14:paraId="6374607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38.成交供应商有下列情形之一的，将被列入不良行为记录名单，在1～3年内禁止参加政府采购活动，并予以通报：</w:t>
      </w:r>
    </w:p>
    <w:p w14:paraId="4198D4A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(1)成交后无正当理由不与采购人签订合同的；</w:t>
      </w:r>
    </w:p>
    <w:p w14:paraId="384671C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(2)未按照采购文件确定的事项签订政府采购合同，或者与采购人另行订立背离合同实质性内容的协议的；</w:t>
      </w:r>
    </w:p>
    <w:p w14:paraId="7E838DE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(3)拒绝履行合同义务的；</w:t>
      </w:r>
    </w:p>
    <w:p w14:paraId="5EEDFB8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(4)《政府采购法》第七十七条和《政府采购法实施条例》第七十二条规定的其他情形；</w:t>
      </w:r>
    </w:p>
    <w:p w14:paraId="7075833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(5)其他违反法律法规相关规定的情形。</w:t>
      </w:r>
    </w:p>
    <w:p w14:paraId="72E98FC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39.其他规定</w:t>
      </w:r>
    </w:p>
    <w:p w14:paraId="7C0DFFF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39.1　磋商文件的其他规定见磋商须知前附表。</w:t>
      </w:r>
    </w:p>
    <w:p w14:paraId="459B0E0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40.未尽事宜</w:t>
      </w:r>
    </w:p>
    <w:p w14:paraId="0E42C02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　其他未尽事宜按政府采购法律法规的规定执行。</w:t>
      </w:r>
    </w:p>
    <w:p w14:paraId="4938D0C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41.文件解释权</w:t>
      </w:r>
    </w:p>
    <w:p w14:paraId="0A3A695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　本磋商文件的解释权归</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所有。</w:t>
      </w:r>
    </w:p>
    <w:p w14:paraId="0797EE6E">
      <w:pPr>
        <w:pStyle w:val="16"/>
        <w:spacing w:line="360" w:lineRule="auto"/>
        <w:ind w:firstLine="560" w:firstLineChars="200"/>
        <w:rPr>
          <w:rFonts w:hint="eastAsia" w:asciiTheme="minorEastAsia" w:hAnsiTheme="minorEastAsia" w:eastAsiaTheme="minorEastAsia" w:cstheme="minorEastAsia"/>
          <w:color w:val="auto"/>
          <w:sz w:val="28"/>
          <w:szCs w:val="28"/>
          <w:highlight w:val="none"/>
        </w:rPr>
      </w:pPr>
    </w:p>
    <w:p w14:paraId="0679457A">
      <w:pPr>
        <w:rPr>
          <w:rFonts w:hint="eastAsia" w:asciiTheme="minorEastAsia" w:hAnsiTheme="minorEastAsia" w:eastAsiaTheme="minorEastAsia" w:cstheme="minorEastAsia"/>
          <w:color w:val="auto"/>
          <w:sz w:val="32"/>
          <w:szCs w:val="32"/>
          <w:highlight w:val="none"/>
        </w:rPr>
      </w:pPr>
      <w:bookmarkStart w:id="12" w:name="_Toc27010"/>
      <w:r>
        <w:rPr>
          <w:rFonts w:hint="eastAsia" w:asciiTheme="minorEastAsia" w:hAnsiTheme="minorEastAsia" w:eastAsiaTheme="minorEastAsia" w:cstheme="minorEastAsia"/>
          <w:color w:val="auto"/>
          <w:sz w:val="32"/>
          <w:szCs w:val="32"/>
          <w:highlight w:val="none"/>
        </w:rPr>
        <w:br w:type="page"/>
      </w:r>
    </w:p>
    <w:p w14:paraId="0605D7BF">
      <w:pPr>
        <w:pStyle w:val="3"/>
        <w:keepNext/>
        <w:keepLines/>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32"/>
          <w:szCs w:val="32"/>
          <w:highlight w:val="none"/>
        </w:rPr>
      </w:pPr>
      <w:bookmarkStart w:id="13" w:name="_Toc8200"/>
      <w:r>
        <w:rPr>
          <w:rFonts w:hint="eastAsia" w:asciiTheme="minorEastAsia" w:hAnsiTheme="minorEastAsia" w:eastAsiaTheme="minorEastAsia" w:cstheme="minorEastAsia"/>
          <w:color w:val="auto"/>
          <w:sz w:val="32"/>
          <w:szCs w:val="32"/>
          <w:highlight w:val="none"/>
        </w:rPr>
        <w:t>第</w:t>
      </w:r>
      <w:r>
        <w:rPr>
          <w:rFonts w:hint="eastAsia" w:asciiTheme="minorEastAsia" w:hAnsiTheme="minorEastAsia" w:eastAsiaTheme="minorEastAsia" w:cstheme="minorEastAsia"/>
          <w:color w:val="auto"/>
          <w:sz w:val="32"/>
          <w:szCs w:val="32"/>
          <w:highlight w:val="none"/>
          <w:lang w:val="en-US" w:eastAsia="zh-CN"/>
        </w:rPr>
        <w:t>二部分</w:t>
      </w:r>
      <w:r>
        <w:rPr>
          <w:rFonts w:hint="eastAsia" w:asciiTheme="minorEastAsia" w:hAnsiTheme="minorEastAsia" w:eastAsiaTheme="minorEastAsia" w:cstheme="minorEastAsia"/>
          <w:color w:val="auto"/>
          <w:sz w:val="32"/>
          <w:szCs w:val="32"/>
          <w:highlight w:val="none"/>
        </w:rPr>
        <w:t>　评审方法及标准</w:t>
      </w:r>
      <w:bookmarkEnd w:id="12"/>
      <w:bookmarkEnd w:id="13"/>
    </w:p>
    <w:p w14:paraId="214A995A">
      <w:pPr>
        <w:snapToGrid w:val="0"/>
        <w:spacing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color w:val="auto"/>
          <w:sz w:val="28"/>
          <w:szCs w:val="28"/>
          <w:highlight w:val="none"/>
        </w:rPr>
        <w:t>（一）</w:t>
      </w:r>
      <w:r>
        <w:rPr>
          <w:rFonts w:hint="eastAsia" w:asciiTheme="minorEastAsia" w:hAnsiTheme="minorEastAsia" w:eastAsiaTheme="minorEastAsia" w:cstheme="minorEastAsia"/>
          <w:b/>
          <w:color w:val="auto"/>
          <w:sz w:val="28"/>
          <w:szCs w:val="28"/>
          <w:highlight w:val="none"/>
          <w:lang w:val="en-US" w:eastAsia="zh-CN"/>
        </w:rPr>
        <w:t>★</w:t>
      </w:r>
      <w:r>
        <w:rPr>
          <w:rFonts w:hint="eastAsia" w:asciiTheme="minorEastAsia" w:hAnsiTheme="minorEastAsia" w:eastAsiaTheme="minorEastAsia" w:cstheme="minorEastAsia"/>
          <w:b/>
          <w:bCs/>
          <w:color w:val="auto"/>
          <w:sz w:val="28"/>
          <w:szCs w:val="28"/>
          <w:highlight w:val="none"/>
          <w:lang w:val="en-US" w:eastAsia="zh-CN"/>
        </w:rPr>
        <w:t>资格</w:t>
      </w:r>
      <w:r>
        <w:rPr>
          <w:rFonts w:hint="eastAsia" w:asciiTheme="minorEastAsia" w:hAnsiTheme="minorEastAsia" w:eastAsiaTheme="minorEastAsia" w:cstheme="minorEastAsia"/>
          <w:b/>
          <w:bCs/>
          <w:color w:val="auto"/>
          <w:sz w:val="28"/>
          <w:szCs w:val="28"/>
          <w:highlight w:val="none"/>
        </w:rPr>
        <w:t>审查表</w:t>
      </w:r>
    </w:p>
    <w:tbl>
      <w:tblPr>
        <w:tblStyle w:val="27"/>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662"/>
        <w:gridCol w:w="6789"/>
      </w:tblGrid>
      <w:tr w14:paraId="3C59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504" w:type="dxa"/>
            <w:gridSpan w:val="2"/>
            <w:noWrap w:val="0"/>
            <w:vAlign w:val="center"/>
          </w:tcPr>
          <w:p w14:paraId="51841DDF">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评审内容</w:t>
            </w:r>
          </w:p>
        </w:tc>
        <w:tc>
          <w:tcPr>
            <w:tcW w:w="6789" w:type="dxa"/>
            <w:noWrap w:val="0"/>
            <w:vAlign w:val="center"/>
          </w:tcPr>
          <w:p w14:paraId="5342D6FE">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val="0"/>
                <w:color w:val="auto"/>
                <w:sz w:val="28"/>
                <w:szCs w:val="28"/>
                <w:highlight w:val="none"/>
                <w:lang w:val="en-US" w:eastAsia="zh-CN"/>
              </w:rPr>
              <w:t>★</w:t>
            </w:r>
            <w:r>
              <w:rPr>
                <w:rFonts w:hint="eastAsia" w:asciiTheme="minorEastAsia" w:hAnsiTheme="minorEastAsia" w:eastAsiaTheme="minorEastAsia" w:cstheme="minorEastAsia"/>
                <w:b/>
                <w:bCs w:val="0"/>
                <w:color w:val="auto"/>
                <w:sz w:val="24"/>
                <w:szCs w:val="24"/>
                <w:highlight w:val="none"/>
              </w:rPr>
              <w:t>评审标准</w:t>
            </w:r>
          </w:p>
        </w:tc>
      </w:tr>
      <w:tr w14:paraId="42C8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4" w:type="dxa"/>
            <w:gridSpan w:val="2"/>
            <w:noWrap w:val="0"/>
            <w:vAlign w:val="center"/>
          </w:tcPr>
          <w:p w14:paraId="0C8BF638">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采购政策</w:t>
            </w:r>
          </w:p>
        </w:tc>
        <w:tc>
          <w:tcPr>
            <w:tcW w:w="6789" w:type="dxa"/>
            <w:noWrap w:val="0"/>
            <w:vAlign w:val="center"/>
          </w:tcPr>
          <w:p w14:paraId="5EA01B2D">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供应商为中小</w:t>
            </w:r>
            <w:r>
              <w:rPr>
                <w:rFonts w:hint="eastAsia" w:asciiTheme="minorEastAsia" w:hAnsiTheme="minorEastAsia" w:eastAsiaTheme="minorEastAsia" w:cstheme="minorEastAsia"/>
                <w:b w:val="0"/>
                <w:bCs w:val="0"/>
                <w:color w:val="auto"/>
                <w:sz w:val="24"/>
                <w:szCs w:val="24"/>
                <w:highlight w:val="none"/>
                <w:lang w:val="en-US" w:eastAsia="zh-CN"/>
              </w:rPr>
              <w:t>微</w:t>
            </w:r>
            <w:r>
              <w:rPr>
                <w:rFonts w:hint="eastAsia" w:asciiTheme="minorEastAsia" w:hAnsiTheme="minorEastAsia" w:eastAsiaTheme="minorEastAsia" w:cstheme="minorEastAsia"/>
                <w:b w:val="0"/>
                <w:bCs w:val="0"/>
                <w:color w:val="auto"/>
                <w:sz w:val="24"/>
                <w:szCs w:val="24"/>
                <w:highlight w:val="none"/>
              </w:rPr>
              <w:t>企业</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落实政府采购政策需满足的资格要求，上传对应的</w:t>
            </w:r>
            <w:r>
              <w:rPr>
                <w:rFonts w:hint="eastAsia" w:asciiTheme="minorEastAsia" w:hAnsiTheme="minorEastAsia" w:eastAsiaTheme="minorEastAsia" w:cstheme="minorEastAsia"/>
                <w:b w:val="0"/>
                <w:bCs w:val="0"/>
                <w:color w:val="auto"/>
                <w:sz w:val="24"/>
                <w:szCs w:val="24"/>
                <w:highlight w:val="none"/>
                <w:lang w:eastAsia="zh-CN"/>
              </w:rPr>
              <w:t>中小企业声明函。</w:t>
            </w:r>
          </w:p>
        </w:tc>
      </w:tr>
      <w:tr w14:paraId="246E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restart"/>
            <w:noWrap w:val="0"/>
            <w:vAlign w:val="center"/>
          </w:tcPr>
          <w:p w14:paraId="2940EB35">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符合《中华人民共和国政府采购法》第二十二条规定，提供：</w:t>
            </w:r>
          </w:p>
        </w:tc>
        <w:tc>
          <w:tcPr>
            <w:tcW w:w="1662" w:type="dxa"/>
            <w:noWrap w:val="0"/>
            <w:vAlign w:val="center"/>
          </w:tcPr>
          <w:p w14:paraId="008986CB">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w:t>
            </w:r>
            <w:r>
              <w:rPr>
                <w:rFonts w:hint="eastAsia" w:asciiTheme="minorEastAsia" w:hAnsiTheme="minorEastAsia" w:eastAsiaTheme="minorEastAsia" w:cstheme="minorEastAsia"/>
                <w:b w:val="0"/>
                <w:bCs w:val="0"/>
                <w:color w:val="auto"/>
                <w:sz w:val="24"/>
                <w:szCs w:val="24"/>
                <w:highlight w:val="none"/>
              </w:rPr>
              <w:t>具有独立承担民事责任的能力</w:t>
            </w:r>
          </w:p>
        </w:tc>
        <w:tc>
          <w:tcPr>
            <w:tcW w:w="6789" w:type="dxa"/>
            <w:noWrap w:val="0"/>
            <w:vAlign w:val="center"/>
          </w:tcPr>
          <w:p w14:paraId="565D3C90">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w:t>
            </w:r>
          </w:p>
        </w:tc>
      </w:tr>
      <w:tr w14:paraId="2A7C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noWrap w:val="0"/>
            <w:vAlign w:val="center"/>
          </w:tcPr>
          <w:p w14:paraId="39E4A306">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val="en-US" w:eastAsia="zh-CN"/>
              </w:rPr>
            </w:pPr>
          </w:p>
        </w:tc>
        <w:tc>
          <w:tcPr>
            <w:tcW w:w="1662" w:type="dxa"/>
            <w:noWrap w:val="0"/>
            <w:vAlign w:val="top"/>
          </w:tcPr>
          <w:p w14:paraId="0211199B">
            <w:pPr>
              <w:pStyle w:val="99"/>
              <w:keepNext w:val="0"/>
              <w:keepLines w:val="0"/>
              <w:pageBreakBefore w:val="0"/>
              <w:widowControl/>
              <w:suppressLineNumbers w:val="0"/>
              <w:kinsoku/>
              <w:wordWrap/>
              <w:overflowPunct/>
              <w:topLinePunct w:val="0"/>
              <w:autoSpaceDE w:val="0"/>
              <w:autoSpaceDN w:val="0"/>
              <w:bidi w:val="0"/>
              <w:adjustRightInd w:val="0"/>
              <w:snapToGrid w:val="0"/>
              <w:spacing w:before="35" w:beforeAutospacing="0" w:after="0" w:afterAutospacing="0" w:line="347" w:lineRule="auto"/>
              <w:ind w:left="114" w:leftChars="0" w:right="159" w:rightChars="0" w:firstLine="1" w:firstLineChars="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（2）财务报告</w:t>
            </w:r>
          </w:p>
        </w:tc>
        <w:tc>
          <w:tcPr>
            <w:tcW w:w="6789" w:type="dxa"/>
            <w:noWrap w:val="0"/>
            <w:vAlign w:val="top"/>
          </w:tcPr>
          <w:p w14:paraId="61B0CCF8">
            <w:pPr>
              <w:pStyle w:val="99"/>
              <w:keepNext w:val="0"/>
              <w:keepLines w:val="0"/>
              <w:pageBreakBefore w:val="0"/>
              <w:widowControl/>
              <w:suppressLineNumbers w:val="0"/>
              <w:kinsoku/>
              <w:wordWrap/>
              <w:overflowPunct/>
              <w:topLinePunct w:val="0"/>
              <w:autoSpaceDE w:val="0"/>
              <w:autoSpaceDN w:val="0"/>
              <w:bidi w:val="0"/>
              <w:adjustRightInd w:val="0"/>
              <w:snapToGrid w:val="0"/>
              <w:spacing w:before="35" w:beforeAutospacing="0" w:after="0" w:afterAutospacing="0" w:line="347" w:lineRule="auto"/>
              <w:ind w:left="112" w:leftChars="0" w:right="102" w:rightChars="0" w:firstLine="1" w:firstLineChars="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供应商应提供上年度（2024或2025）经审计的财务报告，或其基本开户银行出具的资信证明。无法提供财务审计报告，则提供银行出具的资信证明。</w:t>
            </w:r>
          </w:p>
        </w:tc>
      </w:tr>
      <w:tr w14:paraId="5C4E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noWrap w:val="0"/>
            <w:vAlign w:val="center"/>
          </w:tcPr>
          <w:p w14:paraId="0B7FFCBF">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val="en-US" w:eastAsia="zh-CN"/>
              </w:rPr>
            </w:pPr>
          </w:p>
        </w:tc>
        <w:tc>
          <w:tcPr>
            <w:tcW w:w="1662" w:type="dxa"/>
            <w:noWrap w:val="0"/>
            <w:vAlign w:val="top"/>
          </w:tcPr>
          <w:p w14:paraId="63C3B2C8">
            <w:pPr>
              <w:pStyle w:val="99"/>
              <w:keepNext w:val="0"/>
              <w:keepLines w:val="0"/>
              <w:pageBreakBefore w:val="0"/>
              <w:widowControl/>
              <w:suppressLineNumbers w:val="0"/>
              <w:kinsoku/>
              <w:wordWrap/>
              <w:overflowPunct/>
              <w:topLinePunct w:val="0"/>
              <w:autoSpaceDE w:val="0"/>
              <w:autoSpaceDN w:val="0"/>
              <w:bidi w:val="0"/>
              <w:adjustRightInd w:val="0"/>
              <w:snapToGrid w:val="0"/>
              <w:spacing w:before="35" w:beforeAutospacing="0" w:after="0" w:afterAutospacing="0" w:line="347" w:lineRule="auto"/>
              <w:ind w:left="110" w:leftChars="0" w:right="151" w:rightChars="0" w:firstLine="5" w:firstLineChars="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（3）专业技术能力</w:t>
            </w:r>
          </w:p>
        </w:tc>
        <w:tc>
          <w:tcPr>
            <w:tcW w:w="6789" w:type="dxa"/>
            <w:noWrap w:val="0"/>
            <w:vAlign w:val="top"/>
          </w:tcPr>
          <w:p w14:paraId="769F23C7">
            <w:pPr>
              <w:pStyle w:val="99"/>
              <w:keepNext w:val="0"/>
              <w:keepLines w:val="0"/>
              <w:pageBreakBefore w:val="0"/>
              <w:widowControl/>
              <w:suppressLineNumbers w:val="0"/>
              <w:kinsoku/>
              <w:wordWrap/>
              <w:overflowPunct/>
              <w:topLinePunct w:val="0"/>
              <w:autoSpaceDE w:val="0"/>
              <w:autoSpaceDN w:val="0"/>
              <w:bidi w:val="0"/>
              <w:adjustRightInd w:val="0"/>
              <w:snapToGrid w:val="0"/>
              <w:spacing w:before="271" w:beforeAutospacing="0" w:after="0" w:afterAutospacing="0" w:line="345" w:lineRule="auto"/>
              <w:ind w:left="111" w:leftChars="0" w:right="294" w:rightChars="0" w:firstLine="2" w:firstLineChars="0"/>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供应商履行合同所必须的设备和专业技术能力的证明材料或声明（格式自拟）</w:t>
            </w:r>
          </w:p>
        </w:tc>
      </w:tr>
      <w:tr w14:paraId="3243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noWrap w:val="0"/>
            <w:vAlign w:val="center"/>
          </w:tcPr>
          <w:p w14:paraId="28A5947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val="en-US" w:eastAsia="zh-CN"/>
              </w:rPr>
            </w:pPr>
          </w:p>
        </w:tc>
        <w:tc>
          <w:tcPr>
            <w:tcW w:w="1662" w:type="dxa"/>
            <w:noWrap w:val="0"/>
            <w:vAlign w:val="center"/>
          </w:tcPr>
          <w:p w14:paraId="7FF5423C">
            <w:pPr>
              <w:pStyle w:val="99"/>
              <w:keepNext w:val="0"/>
              <w:keepLines w:val="0"/>
              <w:pageBreakBefore w:val="0"/>
              <w:widowControl/>
              <w:suppressLineNumbers w:val="0"/>
              <w:kinsoku/>
              <w:wordWrap/>
              <w:overflowPunct/>
              <w:topLinePunct w:val="0"/>
              <w:autoSpaceDE w:val="0"/>
              <w:autoSpaceDN w:val="0"/>
              <w:bidi w:val="0"/>
              <w:adjustRightInd w:val="0"/>
              <w:snapToGrid w:val="0"/>
              <w:spacing w:before="78" w:beforeAutospacing="0" w:after="0" w:afterAutospacing="0" w:line="350" w:lineRule="auto"/>
              <w:ind w:left="108" w:leftChars="0" w:right="156" w:rightChars="0" w:firstLine="7" w:firstLineChars="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（4）有依法缴纳税收和社会保障金的良好记录</w:t>
            </w:r>
          </w:p>
        </w:tc>
        <w:tc>
          <w:tcPr>
            <w:tcW w:w="6789" w:type="dxa"/>
            <w:noWrap w:val="0"/>
            <w:vAlign w:val="top"/>
          </w:tcPr>
          <w:p w14:paraId="57F56009">
            <w:pPr>
              <w:pStyle w:val="99"/>
              <w:keepNext w:val="0"/>
              <w:keepLines w:val="0"/>
              <w:pageBreakBefore w:val="0"/>
              <w:widowControl/>
              <w:suppressLineNumbers w:val="0"/>
              <w:kinsoku/>
              <w:wordWrap/>
              <w:overflowPunct/>
              <w:topLinePunct w:val="0"/>
              <w:autoSpaceDE w:val="0"/>
              <w:autoSpaceDN w:val="0"/>
              <w:bidi w:val="0"/>
              <w:adjustRightInd w:val="0"/>
              <w:snapToGrid w:val="0"/>
              <w:spacing w:before="40" w:beforeAutospacing="0" w:after="0" w:afterAutospacing="0" w:line="354" w:lineRule="auto"/>
              <w:ind w:left="110" w:leftChars="0" w:right="102" w:rightChars="0" w:firstLine="16" w:firstLineChars="0"/>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供应商依法缴纳税收的证明材料：本项目响应截止时间前6个月内（任意一个月）缴纳税收的凭据（完税证、缴款书、印花税票、银行代扣（代缴）转账凭证等均可）；2.供应商依法缴纳社会保障资金的证明材料：本项目响应截止时间时间前6个月内（任意一个月）缴纳社会保险的凭据（专用收据或社会保险交纳清单）；供应商为其他组织的，也需要按此项规定提供缴纳税收的凭据和交纳社会保险的凭据。</w:t>
            </w:r>
          </w:p>
          <w:p w14:paraId="2AA8553A">
            <w:pPr>
              <w:pStyle w:val="99"/>
              <w:keepNext w:val="0"/>
              <w:keepLines w:val="0"/>
              <w:pageBreakBefore w:val="0"/>
              <w:widowControl/>
              <w:suppressLineNumbers w:val="0"/>
              <w:kinsoku/>
              <w:wordWrap/>
              <w:overflowPunct/>
              <w:topLinePunct w:val="0"/>
              <w:autoSpaceDE w:val="0"/>
              <w:autoSpaceDN w:val="0"/>
              <w:bidi w:val="0"/>
              <w:adjustRightInd w:val="0"/>
              <w:snapToGrid w:val="0"/>
              <w:spacing w:before="40" w:beforeAutospacing="0" w:after="0" w:afterAutospacing="0" w:line="354" w:lineRule="auto"/>
              <w:ind w:left="110" w:leftChars="0" w:right="102" w:rightChars="0" w:firstLine="16" w:firstLineChars="0"/>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依法无需缴纳或新成立企业提供证明文件。</w:t>
            </w:r>
          </w:p>
        </w:tc>
      </w:tr>
      <w:tr w14:paraId="75EA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noWrap w:val="0"/>
            <w:vAlign w:val="center"/>
          </w:tcPr>
          <w:p w14:paraId="407ACD7E">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val="en-US" w:eastAsia="zh-CN"/>
              </w:rPr>
            </w:pPr>
          </w:p>
        </w:tc>
        <w:tc>
          <w:tcPr>
            <w:tcW w:w="1662" w:type="dxa"/>
            <w:noWrap w:val="0"/>
            <w:vAlign w:val="top"/>
          </w:tcPr>
          <w:p w14:paraId="3B1FD974">
            <w:pPr>
              <w:pStyle w:val="99"/>
              <w:keepNext w:val="0"/>
              <w:keepLines w:val="0"/>
              <w:pageBreakBefore w:val="0"/>
              <w:widowControl/>
              <w:suppressLineNumbers w:val="0"/>
              <w:kinsoku/>
              <w:wordWrap/>
              <w:overflowPunct/>
              <w:topLinePunct w:val="0"/>
              <w:autoSpaceDE w:val="0"/>
              <w:autoSpaceDN w:val="0"/>
              <w:bidi w:val="0"/>
              <w:adjustRightInd w:val="0"/>
              <w:snapToGrid w:val="0"/>
              <w:spacing w:before="41" w:beforeAutospacing="0" w:after="0" w:afterAutospacing="0" w:line="349" w:lineRule="auto"/>
              <w:ind w:left="107" w:leftChars="0" w:right="74" w:rightChars="0" w:firstLine="8" w:firstLineChars="0"/>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（5）没有重大违法记录</w:t>
            </w:r>
          </w:p>
        </w:tc>
        <w:tc>
          <w:tcPr>
            <w:tcW w:w="6789" w:type="dxa"/>
            <w:noWrap w:val="0"/>
            <w:vAlign w:val="center"/>
          </w:tcPr>
          <w:p w14:paraId="2CB99AE9">
            <w:pPr>
              <w:pStyle w:val="99"/>
              <w:keepNext w:val="0"/>
              <w:keepLines w:val="0"/>
              <w:pageBreakBefore w:val="0"/>
              <w:widowControl/>
              <w:suppressLineNumbers w:val="0"/>
              <w:kinsoku/>
              <w:wordWrap/>
              <w:overflowPunct/>
              <w:topLinePunct w:val="0"/>
              <w:autoSpaceDE w:val="0"/>
              <w:autoSpaceDN w:val="0"/>
              <w:bidi w:val="0"/>
              <w:adjustRightInd w:val="0"/>
              <w:snapToGrid w:val="0"/>
              <w:spacing w:before="78" w:beforeAutospacing="0" w:after="0" w:afterAutospacing="0" w:line="345" w:lineRule="auto"/>
              <w:ind w:left="110" w:leftChars="0" w:right="294" w:rightChars="0" w:firstLine="2" w:firstLineChars="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参加政府采购活动前3年内在经营活动中没有重大违法记录的书面声明（格式自拟）。</w:t>
            </w:r>
          </w:p>
        </w:tc>
      </w:tr>
      <w:tr w14:paraId="2DDC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14:paraId="4A32CFD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w:t>
            </w:r>
          </w:p>
        </w:tc>
        <w:tc>
          <w:tcPr>
            <w:tcW w:w="1662" w:type="dxa"/>
            <w:shd w:val="clear" w:color="auto" w:fill="auto"/>
            <w:noWrap w:val="0"/>
            <w:vAlign w:val="center"/>
          </w:tcPr>
          <w:p w14:paraId="2DFC423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其他条件</w:t>
            </w:r>
          </w:p>
        </w:tc>
        <w:tc>
          <w:tcPr>
            <w:tcW w:w="6789" w:type="dxa"/>
            <w:shd w:val="clear" w:color="auto" w:fill="auto"/>
            <w:noWrap w:val="0"/>
            <w:vAlign w:val="center"/>
          </w:tcPr>
          <w:p w14:paraId="3FC91FDD">
            <w:pPr>
              <w:pStyle w:val="16"/>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供应商单位负责人为同一人或者存在直接控股、管理关系的不同供应商，不得参加同一合同项下的政府采购活动。</w:t>
            </w:r>
          </w:p>
          <w:p w14:paraId="11064CFD">
            <w:pPr>
              <w:pStyle w:val="16"/>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凡为采购项目提供整体设计、规范编制或者项目管理、监理、检测等服务的供应商，不得再参加本项目的采购活动。</w:t>
            </w:r>
          </w:p>
          <w:p w14:paraId="06868B2F">
            <w:pPr>
              <w:pStyle w:val="16"/>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rPr>
              <w:t>法律、行政法规规定的其他条件</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u w:val="single"/>
                <w:lang w:eastAsia="zh-CN"/>
              </w:rPr>
              <w:t>（</w:t>
            </w:r>
            <w:r>
              <w:rPr>
                <w:rFonts w:hint="eastAsia" w:asciiTheme="minorEastAsia" w:hAnsiTheme="minorEastAsia" w:eastAsiaTheme="minorEastAsia" w:cstheme="minorEastAsia"/>
                <w:b w:val="0"/>
                <w:bCs w:val="0"/>
                <w:color w:val="auto"/>
                <w:sz w:val="24"/>
                <w:szCs w:val="24"/>
                <w:highlight w:val="none"/>
                <w:u w:val="single"/>
              </w:rPr>
              <w:t>需提供承诺函）</w:t>
            </w:r>
          </w:p>
        </w:tc>
      </w:tr>
      <w:tr w14:paraId="11D3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14:paraId="16044B5E">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7</w:t>
            </w:r>
          </w:p>
        </w:tc>
        <w:tc>
          <w:tcPr>
            <w:tcW w:w="1662" w:type="dxa"/>
            <w:shd w:val="clear" w:color="auto" w:fill="auto"/>
            <w:noWrap w:val="0"/>
            <w:vAlign w:val="center"/>
          </w:tcPr>
          <w:p w14:paraId="6C5069A4">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信用查询</w:t>
            </w:r>
          </w:p>
        </w:tc>
        <w:tc>
          <w:tcPr>
            <w:tcW w:w="6789" w:type="dxa"/>
            <w:shd w:val="clear" w:color="auto" w:fill="auto"/>
            <w:noWrap w:val="0"/>
            <w:vAlign w:val="center"/>
          </w:tcPr>
          <w:p w14:paraId="18BD3E02">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eastAsia="zh-CN"/>
              </w:rPr>
              <w:t>供应商</w:t>
            </w:r>
            <w:r>
              <w:rPr>
                <w:rFonts w:hint="eastAsia" w:asciiTheme="minorEastAsia" w:hAnsiTheme="minorEastAsia" w:eastAsiaTheme="minorEastAsia" w:cstheme="minorEastAsia"/>
                <w:b w:val="0"/>
                <w:bCs w:val="0"/>
                <w:color w:val="auto"/>
                <w:sz w:val="24"/>
                <w:szCs w:val="24"/>
                <w:highlight w:val="none"/>
                <w:lang w:val="en-US" w:eastAsia="zh-CN"/>
              </w:rPr>
              <w:t>未</w:t>
            </w:r>
            <w:r>
              <w:rPr>
                <w:rFonts w:hint="eastAsia" w:asciiTheme="minorEastAsia" w:hAnsiTheme="minorEastAsia" w:eastAsiaTheme="minorEastAsia" w:cstheme="minorEastAsia"/>
                <w:b w:val="0"/>
                <w:bCs w:val="0"/>
                <w:color w:val="auto"/>
                <w:sz w:val="24"/>
                <w:szCs w:val="24"/>
                <w:highlight w:val="none"/>
                <w:lang w:eastAsia="zh-CN"/>
              </w:rPr>
              <w:t>被“信用中国”网站（www.creditchina.gov.cn）、“中国政府采购网"(www.ccgp.gov.cn)列入失信被执行人、税收违法黑名单、政府采购严重违法失信行为记录名单。（提供相关网站查询记录截图）</w:t>
            </w:r>
          </w:p>
        </w:tc>
      </w:tr>
      <w:tr w14:paraId="5D5A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14:paraId="1954E07C">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w:t>
            </w:r>
          </w:p>
        </w:tc>
        <w:tc>
          <w:tcPr>
            <w:tcW w:w="1662" w:type="dxa"/>
            <w:shd w:val="clear" w:color="auto" w:fill="auto"/>
            <w:noWrap w:val="0"/>
            <w:vAlign w:val="center"/>
          </w:tcPr>
          <w:p w14:paraId="578ED5D3">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特定</w:t>
            </w:r>
            <w:r>
              <w:rPr>
                <w:rFonts w:hint="eastAsia" w:asciiTheme="minorEastAsia" w:hAnsiTheme="minorEastAsia" w:eastAsiaTheme="minorEastAsia" w:cstheme="minorEastAsia"/>
                <w:color w:val="auto"/>
                <w:sz w:val="24"/>
                <w:highlight w:val="none"/>
                <w:lang w:eastAsia="zh-CN"/>
              </w:rPr>
              <w:t>资质</w:t>
            </w:r>
          </w:p>
        </w:tc>
        <w:tc>
          <w:tcPr>
            <w:tcW w:w="6789" w:type="dxa"/>
            <w:shd w:val="clear" w:color="auto" w:fill="auto"/>
            <w:noWrap w:val="0"/>
            <w:vAlign w:val="center"/>
          </w:tcPr>
          <w:p w14:paraId="01B84BB7">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color w:val="auto"/>
                <w:sz w:val="24"/>
                <w:highlight w:val="none"/>
                <w:lang w:val="en-US" w:eastAsia="zh-CN"/>
              </w:rPr>
              <w:t>建筑装饰工程设计专项乙级（含）及以上资质</w:t>
            </w:r>
          </w:p>
        </w:tc>
      </w:tr>
      <w:tr w14:paraId="76D1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center"/>
          </w:tcPr>
          <w:p w14:paraId="098D2316">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w:t>
            </w:r>
          </w:p>
        </w:tc>
        <w:tc>
          <w:tcPr>
            <w:tcW w:w="1662" w:type="dxa"/>
            <w:shd w:val="clear" w:color="auto" w:fill="auto"/>
            <w:noWrap w:val="0"/>
            <w:vAlign w:val="center"/>
          </w:tcPr>
          <w:p w14:paraId="55028677">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落实政府采购政策需满足的资格要求</w:t>
            </w:r>
          </w:p>
        </w:tc>
        <w:tc>
          <w:tcPr>
            <w:tcW w:w="6789" w:type="dxa"/>
            <w:shd w:val="clear" w:color="auto" w:fill="auto"/>
            <w:noWrap w:val="0"/>
            <w:vAlign w:val="center"/>
          </w:tcPr>
          <w:p w14:paraId="39E2278F">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本项目专门面向中小企业</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lang w:eastAsia="zh-CN"/>
              </w:rPr>
              <w:t>。</w:t>
            </w:r>
          </w:p>
        </w:tc>
      </w:tr>
    </w:tbl>
    <w:p w14:paraId="3A1AEC7F">
      <w:pPr>
        <w:pStyle w:val="16"/>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注：如果供应商提供的响应文件中</w:t>
      </w:r>
      <w:r>
        <w:rPr>
          <w:rFonts w:hint="eastAsia" w:asciiTheme="minorEastAsia" w:hAnsiTheme="minorEastAsia" w:eastAsiaTheme="minorEastAsia" w:cstheme="minorEastAsia"/>
          <w:color w:val="auto"/>
          <w:sz w:val="24"/>
          <w:szCs w:val="24"/>
          <w:highlight w:val="none"/>
          <w:lang w:val="en-US" w:eastAsia="zh-CN"/>
        </w:rPr>
        <w:t>资格</w:t>
      </w:r>
      <w:r>
        <w:rPr>
          <w:rFonts w:hint="eastAsia" w:asciiTheme="minorEastAsia" w:hAnsiTheme="minorEastAsia" w:eastAsiaTheme="minorEastAsia" w:cstheme="minorEastAsia"/>
          <w:color w:val="auto"/>
          <w:sz w:val="24"/>
          <w:szCs w:val="24"/>
          <w:highlight w:val="none"/>
        </w:rPr>
        <w:t>审查有一项未通过上述审查标准，将认定整个响应文件不响应竞争性磋商文件而予以废标，并且不允许供应商通过修改或撤销其不符合要求的差异或保留，使之成为具有响应性的竞标。</w:t>
      </w:r>
    </w:p>
    <w:p w14:paraId="1766F70C">
      <w:pPr>
        <w:snapToGrid w:val="0"/>
        <w:spacing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b/>
          <w:color w:val="auto"/>
          <w:sz w:val="28"/>
          <w:szCs w:val="28"/>
          <w:highlight w:val="none"/>
          <w:lang w:val="en-US" w:eastAsia="zh-CN"/>
        </w:rPr>
        <w:t>二</w:t>
      </w: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b/>
          <w:color w:val="auto"/>
          <w:sz w:val="28"/>
          <w:szCs w:val="28"/>
          <w:highlight w:val="none"/>
          <w:lang w:val="en-US" w:eastAsia="zh-CN"/>
        </w:rPr>
        <w:t>★符合性</w:t>
      </w:r>
      <w:r>
        <w:rPr>
          <w:rFonts w:hint="eastAsia" w:asciiTheme="minorEastAsia" w:hAnsiTheme="minorEastAsia" w:eastAsiaTheme="minorEastAsia" w:cstheme="minorEastAsia"/>
          <w:b/>
          <w:bCs/>
          <w:color w:val="auto"/>
          <w:sz w:val="28"/>
          <w:szCs w:val="28"/>
          <w:highlight w:val="none"/>
        </w:rPr>
        <w:t>审查表</w:t>
      </w:r>
    </w:p>
    <w:tbl>
      <w:tblPr>
        <w:tblStyle w:val="27"/>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4"/>
        <w:gridCol w:w="1287"/>
      </w:tblGrid>
      <w:tr w14:paraId="3E5E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574" w:type="dxa"/>
            <w:vAlign w:val="center"/>
          </w:tcPr>
          <w:p w14:paraId="2018168D">
            <w:pPr>
              <w:pStyle w:val="16"/>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sz w:val="28"/>
                <w:szCs w:val="28"/>
                <w:highlight w:val="none"/>
                <w:lang w:val="en-US" w:eastAsia="zh-CN"/>
              </w:rPr>
              <w:t>★</w:t>
            </w:r>
            <w:r>
              <w:rPr>
                <w:rFonts w:hint="eastAsia" w:asciiTheme="minorEastAsia" w:hAnsiTheme="minorEastAsia" w:eastAsiaTheme="minorEastAsia" w:cstheme="minorEastAsia"/>
                <w:b/>
                <w:bCs w:val="0"/>
                <w:color w:val="auto"/>
                <w:sz w:val="24"/>
                <w:szCs w:val="24"/>
                <w:highlight w:val="none"/>
              </w:rPr>
              <w:t>评审标准</w:t>
            </w:r>
          </w:p>
        </w:tc>
        <w:tc>
          <w:tcPr>
            <w:tcW w:w="1287" w:type="dxa"/>
            <w:vAlign w:val="center"/>
          </w:tcPr>
          <w:p w14:paraId="7AA9EAFB">
            <w:pPr>
              <w:pStyle w:val="16"/>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rPr>
              <w:t>是否合格</w:t>
            </w:r>
          </w:p>
        </w:tc>
      </w:tr>
      <w:tr w14:paraId="429D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4" w:type="dxa"/>
            <w:vAlign w:val="center"/>
          </w:tcPr>
          <w:p w14:paraId="67462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(1)供应商</w:t>
            </w:r>
            <w:r>
              <w:rPr>
                <w:rFonts w:hint="eastAsia" w:asciiTheme="minorEastAsia" w:hAnsiTheme="minorEastAsia" w:eastAsiaTheme="minorEastAsia" w:cstheme="minorEastAsia"/>
                <w:b w:val="0"/>
                <w:bCs w:val="0"/>
                <w:color w:val="auto"/>
                <w:sz w:val="24"/>
                <w:szCs w:val="24"/>
                <w:highlight w:val="none"/>
                <w:lang w:val="en-US" w:eastAsia="zh-CN"/>
              </w:rPr>
              <w:t>未</w:t>
            </w:r>
            <w:r>
              <w:rPr>
                <w:rFonts w:hint="eastAsia" w:asciiTheme="minorEastAsia" w:hAnsiTheme="minorEastAsia" w:eastAsiaTheme="minorEastAsia" w:cstheme="minorEastAsia"/>
                <w:b w:val="0"/>
                <w:bCs w:val="0"/>
                <w:color w:val="auto"/>
                <w:sz w:val="24"/>
                <w:szCs w:val="24"/>
                <w:highlight w:val="none"/>
              </w:rPr>
              <w:t>按照磋商文件规定提交磋商保证金的；</w:t>
            </w:r>
          </w:p>
        </w:tc>
        <w:tc>
          <w:tcPr>
            <w:tcW w:w="1287" w:type="dxa"/>
            <w:vAlign w:val="center"/>
          </w:tcPr>
          <w:p w14:paraId="0D743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bCs/>
                <w:color w:val="auto"/>
                <w:sz w:val="24"/>
                <w:szCs w:val="24"/>
                <w:highlight w:val="none"/>
              </w:rPr>
            </w:pPr>
          </w:p>
        </w:tc>
      </w:tr>
      <w:tr w14:paraId="4AF9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4" w:type="dxa"/>
            <w:vAlign w:val="center"/>
          </w:tcPr>
          <w:p w14:paraId="0F05B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(2)未按照磋商文件规定要求</w:t>
            </w:r>
            <w:r>
              <w:rPr>
                <w:rFonts w:hint="eastAsia" w:asciiTheme="minorEastAsia" w:hAnsiTheme="minorEastAsia" w:eastAsiaTheme="minorEastAsia" w:cstheme="minorEastAsia"/>
                <w:b w:val="0"/>
                <w:bCs w:val="0"/>
                <w:color w:val="auto"/>
                <w:sz w:val="24"/>
                <w:szCs w:val="24"/>
                <w:highlight w:val="none"/>
                <w:lang w:eastAsia="zh-CN"/>
              </w:rPr>
              <w:t>加密</w:t>
            </w:r>
            <w:r>
              <w:rPr>
                <w:rFonts w:hint="eastAsia" w:asciiTheme="minorEastAsia" w:hAnsiTheme="minorEastAsia" w:eastAsiaTheme="minorEastAsia" w:cstheme="minorEastAsia"/>
                <w:b w:val="0"/>
                <w:bCs w:val="0"/>
                <w:color w:val="auto"/>
                <w:sz w:val="24"/>
                <w:szCs w:val="24"/>
                <w:highlight w:val="none"/>
              </w:rPr>
              <w:t>、签署、盖章的；</w:t>
            </w:r>
          </w:p>
        </w:tc>
        <w:tc>
          <w:tcPr>
            <w:tcW w:w="1287" w:type="dxa"/>
            <w:vAlign w:val="center"/>
          </w:tcPr>
          <w:p w14:paraId="1C069E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bCs/>
                <w:color w:val="auto"/>
                <w:sz w:val="24"/>
                <w:szCs w:val="24"/>
                <w:highlight w:val="none"/>
              </w:rPr>
            </w:pPr>
          </w:p>
        </w:tc>
      </w:tr>
      <w:tr w14:paraId="21BC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4" w:type="dxa"/>
            <w:vAlign w:val="center"/>
          </w:tcPr>
          <w:p w14:paraId="08643B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(3)响应有效期不足的；</w:t>
            </w:r>
          </w:p>
        </w:tc>
        <w:tc>
          <w:tcPr>
            <w:tcW w:w="1287" w:type="dxa"/>
            <w:vAlign w:val="center"/>
          </w:tcPr>
          <w:p w14:paraId="3C4747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bCs/>
                <w:color w:val="auto"/>
                <w:sz w:val="24"/>
                <w:szCs w:val="24"/>
                <w:highlight w:val="none"/>
              </w:rPr>
            </w:pPr>
          </w:p>
        </w:tc>
      </w:tr>
      <w:tr w14:paraId="1E42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4" w:type="dxa"/>
            <w:vAlign w:val="center"/>
          </w:tcPr>
          <w:p w14:paraId="32D0E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(4)供应商的报价超出采购预算价的</w:t>
            </w:r>
            <w:r>
              <w:rPr>
                <w:rFonts w:hint="eastAsia" w:asciiTheme="minorEastAsia" w:hAnsiTheme="minorEastAsia" w:eastAsiaTheme="minorEastAsia" w:cstheme="minorEastAsia"/>
                <w:b w:val="0"/>
                <w:bCs w:val="0"/>
                <w:color w:val="auto"/>
                <w:sz w:val="24"/>
                <w:szCs w:val="24"/>
                <w:highlight w:val="none"/>
                <w:lang w:eastAsia="zh-CN"/>
              </w:rPr>
              <w:t>或有选择性报价的，</w:t>
            </w:r>
            <w:r>
              <w:rPr>
                <w:rFonts w:hint="eastAsia" w:asciiTheme="minorEastAsia" w:hAnsiTheme="minorEastAsia" w:eastAsiaTheme="minorEastAsia" w:cstheme="minorEastAsia"/>
                <w:b w:val="0"/>
                <w:bCs w:val="0"/>
                <w:color w:val="auto"/>
                <w:sz w:val="24"/>
                <w:szCs w:val="24"/>
                <w:highlight w:val="none"/>
              </w:rPr>
              <w:t>不接受可变动性报价、赠送及“零”报价；</w:t>
            </w:r>
          </w:p>
        </w:tc>
        <w:tc>
          <w:tcPr>
            <w:tcW w:w="1287" w:type="dxa"/>
            <w:vAlign w:val="center"/>
          </w:tcPr>
          <w:p w14:paraId="10BF2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bCs/>
                <w:color w:val="auto"/>
                <w:sz w:val="24"/>
                <w:szCs w:val="24"/>
                <w:highlight w:val="none"/>
              </w:rPr>
            </w:pPr>
          </w:p>
        </w:tc>
      </w:tr>
      <w:tr w14:paraId="6ECD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4" w:type="dxa"/>
            <w:vAlign w:val="center"/>
          </w:tcPr>
          <w:p w14:paraId="18755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(5)</w:t>
            </w:r>
            <w:r>
              <w:rPr>
                <w:rFonts w:hint="eastAsia" w:asciiTheme="minorEastAsia" w:hAnsiTheme="minorEastAsia" w:eastAsiaTheme="minorEastAsia" w:cstheme="minorEastAsia"/>
                <w:b w:val="0"/>
                <w:bCs w:val="0"/>
                <w:color w:val="auto"/>
                <w:sz w:val="24"/>
                <w:szCs w:val="24"/>
                <w:highlight w:val="none"/>
                <w:lang w:val="en-US" w:eastAsia="zh-CN"/>
              </w:rPr>
              <w:t>合同履约期限</w:t>
            </w:r>
            <w:r>
              <w:rPr>
                <w:rFonts w:hint="eastAsia" w:asciiTheme="minorEastAsia" w:hAnsiTheme="minorEastAsia" w:eastAsiaTheme="minorEastAsia" w:cstheme="minorEastAsia"/>
                <w:b w:val="0"/>
                <w:bCs w:val="0"/>
                <w:color w:val="auto"/>
                <w:sz w:val="24"/>
                <w:szCs w:val="24"/>
                <w:highlight w:val="none"/>
              </w:rPr>
              <w:t>不满足磋商文件要求的；</w:t>
            </w:r>
          </w:p>
        </w:tc>
        <w:tc>
          <w:tcPr>
            <w:tcW w:w="1287" w:type="dxa"/>
            <w:vAlign w:val="center"/>
          </w:tcPr>
          <w:p w14:paraId="5E9D9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bCs/>
                <w:color w:val="auto"/>
                <w:sz w:val="24"/>
                <w:szCs w:val="24"/>
                <w:highlight w:val="none"/>
              </w:rPr>
            </w:pPr>
          </w:p>
        </w:tc>
      </w:tr>
      <w:tr w14:paraId="28E9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4" w:type="dxa"/>
            <w:vAlign w:val="center"/>
          </w:tcPr>
          <w:p w14:paraId="189E2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6</w:t>
            </w:r>
            <w:r>
              <w:rPr>
                <w:rFonts w:hint="eastAsia" w:asciiTheme="minorEastAsia" w:hAnsiTheme="minorEastAsia" w:eastAsiaTheme="minorEastAsia" w:cstheme="minorEastAsia"/>
                <w:b w:val="0"/>
                <w:bCs w:val="0"/>
                <w:color w:val="auto"/>
                <w:sz w:val="24"/>
                <w:szCs w:val="24"/>
                <w:highlight w:val="none"/>
              </w:rPr>
              <w:t>)响应文件不满足磋商文件实质性条款的。响应文件是否实质性响应磋商文件，由磋商小组依据磋商文件规定、供应商响应文件及磋商情况认定；</w:t>
            </w:r>
          </w:p>
        </w:tc>
        <w:tc>
          <w:tcPr>
            <w:tcW w:w="1287" w:type="dxa"/>
            <w:vAlign w:val="center"/>
          </w:tcPr>
          <w:p w14:paraId="0C4B26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bCs/>
                <w:color w:val="auto"/>
                <w:sz w:val="24"/>
                <w:szCs w:val="24"/>
                <w:highlight w:val="none"/>
              </w:rPr>
            </w:pPr>
          </w:p>
        </w:tc>
      </w:tr>
      <w:tr w14:paraId="1FA8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4" w:type="dxa"/>
            <w:vAlign w:val="center"/>
          </w:tcPr>
          <w:p w14:paraId="75521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rPr>
              <w:t>)响应文件附有</w:t>
            </w:r>
            <w:r>
              <w:rPr>
                <w:rFonts w:hint="eastAsia" w:asciiTheme="minorEastAsia" w:hAnsiTheme="minorEastAsia" w:eastAsiaTheme="minorEastAsia" w:cstheme="minorEastAsia"/>
                <w:b w:val="0"/>
                <w:bCs w:val="0"/>
                <w:color w:val="auto"/>
                <w:sz w:val="24"/>
                <w:szCs w:val="24"/>
                <w:highlight w:val="none"/>
                <w:lang w:val="en-US" w:eastAsia="zh-CN"/>
              </w:rPr>
              <w:t>采购</w:t>
            </w:r>
            <w:r>
              <w:rPr>
                <w:rFonts w:hint="eastAsia" w:asciiTheme="minorEastAsia" w:hAnsiTheme="minorEastAsia" w:eastAsiaTheme="minorEastAsia" w:cstheme="minorEastAsia"/>
                <w:b w:val="0"/>
                <w:bCs w:val="0"/>
                <w:color w:val="auto"/>
                <w:sz w:val="24"/>
                <w:szCs w:val="24"/>
                <w:highlight w:val="none"/>
              </w:rPr>
              <w:t>人不能接受的条款；其他不符合法律、规章、规范性文件和磋商文件规定的。</w:t>
            </w:r>
          </w:p>
        </w:tc>
        <w:tc>
          <w:tcPr>
            <w:tcW w:w="1287" w:type="dxa"/>
            <w:vAlign w:val="center"/>
          </w:tcPr>
          <w:p w14:paraId="56213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bCs/>
                <w:color w:val="auto"/>
                <w:sz w:val="24"/>
                <w:szCs w:val="24"/>
                <w:highlight w:val="none"/>
              </w:rPr>
            </w:pPr>
          </w:p>
        </w:tc>
      </w:tr>
      <w:tr w14:paraId="643B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4" w:type="dxa"/>
            <w:vAlign w:val="center"/>
          </w:tcPr>
          <w:p w14:paraId="745B4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)供应商报价没有明显低于成本，若有时，供应商能在规定时间内作出合理说明或提供相关证明材料</w:t>
            </w:r>
          </w:p>
        </w:tc>
        <w:tc>
          <w:tcPr>
            <w:tcW w:w="1287" w:type="dxa"/>
            <w:vAlign w:val="center"/>
          </w:tcPr>
          <w:p w14:paraId="2F0FA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Theme="minorEastAsia" w:hAnsiTheme="minorEastAsia" w:eastAsiaTheme="minorEastAsia" w:cstheme="minorEastAsia"/>
                <w:b/>
                <w:bCs/>
                <w:color w:val="auto"/>
                <w:sz w:val="24"/>
                <w:szCs w:val="24"/>
                <w:highlight w:val="none"/>
              </w:rPr>
            </w:pPr>
          </w:p>
        </w:tc>
      </w:tr>
    </w:tbl>
    <w:p w14:paraId="7BBFDAD2">
      <w:pPr>
        <w:pStyle w:val="16"/>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注：如果供应商提供的响应文件中</w:t>
      </w:r>
      <w:r>
        <w:rPr>
          <w:rFonts w:hint="eastAsia" w:asciiTheme="minorEastAsia" w:hAnsiTheme="minorEastAsia" w:eastAsiaTheme="minorEastAsia" w:cstheme="minorEastAsia"/>
          <w:color w:val="auto"/>
          <w:sz w:val="24"/>
          <w:szCs w:val="24"/>
          <w:highlight w:val="none"/>
          <w:lang w:val="en-US" w:eastAsia="zh-CN"/>
        </w:rPr>
        <w:t>初步</w:t>
      </w:r>
      <w:r>
        <w:rPr>
          <w:rFonts w:hint="eastAsia" w:asciiTheme="minorEastAsia" w:hAnsiTheme="minorEastAsia" w:eastAsiaTheme="minorEastAsia" w:cstheme="minorEastAsia"/>
          <w:color w:val="auto"/>
          <w:sz w:val="24"/>
          <w:szCs w:val="24"/>
          <w:highlight w:val="none"/>
        </w:rPr>
        <w:t>审查有一项未通过上述审查标准，磋商小组将认定整个响应文件不响应竞争性磋商文件而予以废标，并且不允许供应商通过修改或撤销其不符合要求的差异或保留，使之成为具有响应性的竞标。</w:t>
      </w:r>
    </w:p>
    <w:p w14:paraId="0F1C744E">
      <w:pPr>
        <w:pStyle w:val="16"/>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评审方法：综合评分法，是指响应文件满足磋商文件全部实质性要求且按评审因素的量化指标评审得分最高的供应商为成交候选供应商的评审方法。</w:t>
      </w:r>
    </w:p>
    <w:p w14:paraId="5995A1C1">
      <w:pPr>
        <w:snapToGrid w:val="0"/>
        <w:spacing w:line="360" w:lineRule="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78754EFE">
      <w:pPr>
        <w:snapToGrid w:val="0"/>
        <w:spacing w:line="360" w:lineRule="auto"/>
        <w:jc w:val="center"/>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三</w:t>
      </w:r>
      <w:r>
        <w:rPr>
          <w:rFonts w:hint="eastAsia" w:asciiTheme="minorEastAsia" w:hAnsiTheme="minorEastAsia" w:eastAsiaTheme="minorEastAsia" w:cstheme="minorEastAsia"/>
          <w:b/>
          <w:color w:val="auto"/>
          <w:sz w:val="28"/>
          <w:szCs w:val="28"/>
          <w:highlight w:val="none"/>
        </w:rPr>
        <w:t>、（评分标准）</w:t>
      </w:r>
    </w:p>
    <w:tbl>
      <w:tblPr>
        <w:tblStyle w:val="98"/>
        <w:tblW w:w="91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315"/>
        <w:gridCol w:w="833"/>
        <w:gridCol w:w="6351"/>
      </w:tblGrid>
      <w:tr w14:paraId="1E54E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607" w:type="dxa"/>
            <w:noWrap w:val="0"/>
            <w:textDirection w:val="tbRlV"/>
            <w:vAlign w:val="top"/>
          </w:tcPr>
          <w:p w14:paraId="630D9968">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jc w:val="center"/>
              <w:textAlignment w:val="baseline"/>
              <w:rPr>
                <w:rFonts w:hint="eastAsia" w:asciiTheme="minorEastAsia" w:hAnsiTheme="minorEastAsia" w:eastAsiaTheme="minorEastAsia" w:cstheme="minorEastAsia"/>
                <w:color w:val="auto"/>
                <w:spacing w:val="-1"/>
                <w:sz w:val="24"/>
                <w:szCs w:val="24"/>
                <w:highlight w:val="none"/>
              </w:rPr>
            </w:pPr>
            <w:bookmarkStart w:id="14" w:name="_Toc11858"/>
            <w:r>
              <w:rPr>
                <w:rFonts w:hint="eastAsia" w:asciiTheme="minorEastAsia" w:hAnsiTheme="minorEastAsia" w:eastAsiaTheme="minorEastAsia" w:cstheme="minorEastAsia"/>
                <w:color w:val="auto"/>
                <w:spacing w:val="-1"/>
                <w:sz w:val="24"/>
                <w:szCs w:val="24"/>
                <w:highlight w:val="none"/>
              </w:rPr>
              <w:t>序号</w:t>
            </w:r>
          </w:p>
        </w:tc>
        <w:tc>
          <w:tcPr>
            <w:tcW w:w="1315" w:type="dxa"/>
            <w:noWrap w:val="0"/>
            <w:vAlign w:val="center"/>
          </w:tcPr>
          <w:p w14:paraId="406036D4">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评分因素及权重</w:t>
            </w:r>
          </w:p>
        </w:tc>
        <w:tc>
          <w:tcPr>
            <w:tcW w:w="833" w:type="dxa"/>
            <w:noWrap w:val="0"/>
            <w:vAlign w:val="center"/>
          </w:tcPr>
          <w:p w14:paraId="7656330B">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分值</w:t>
            </w:r>
          </w:p>
        </w:tc>
        <w:tc>
          <w:tcPr>
            <w:tcW w:w="6351" w:type="dxa"/>
            <w:noWrap w:val="0"/>
            <w:vAlign w:val="top"/>
          </w:tcPr>
          <w:p w14:paraId="4C5823BE">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jc w:val="center"/>
              <w:textAlignment w:val="baseline"/>
              <w:rPr>
                <w:rFonts w:hint="eastAsia" w:asciiTheme="minorEastAsia" w:hAnsiTheme="minorEastAsia" w:eastAsiaTheme="minorEastAsia" w:cstheme="minorEastAsia"/>
                <w:color w:val="auto"/>
                <w:spacing w:val="-1"/>
                <w:sz w:val="24"/>
                <w:szCs w:val="24"/>
                <w:highlight w:val="none"/>
              </w:rPr>
            </w:pPr>
          </w:p>
          <w:p w14:paraId="6A071704">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jc w:val="center"/>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评分标准</w:t>
            </w:r>
          </w:p>
        </w:tc>
      </w:tr>
      <w:tr w14:paraId="7CD1E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607" w:type="dxa"/>
            <w:noWrap w:val="0"/>
            <w:vAlign w:val="center"/>
          </w:tcPr>
          <w:p w14:paraId="413EC234">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jc w:val="center"/>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w:t>
            </w:r>
          </w:p>
        </w:tc>
        <w:tc>
          <w:tcPr>
            <w:tcW w:w="1315" w:type="dxa"/>
            <w:noWrap w:val="0"/>
            <w:vAlign w:val="center"/>
          </w:tcPr>
          <w:p w14:paraId="0634E00D">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报价</w:t>
            </w:r>
          </w:p>
        </w:tc>
        <w:tc>
          <w:tcPr>
            <w:tcW w:w="833" w:type="dxa"/>
            <w:noWrap w:val="0"/>
            <w:vAlign w:val="center"/>
          </w:tcPr>
          <w:p w14:paraId="1C622B87">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20</w:t>
            </w:r>
            <w:r>
              <w:rPr>
                <w:rFonts w:hint="eastAsia" w:asciiTheme="minorEastAsia" w:hAnsiTheme="minorEastAsia" w:eastAsiaTheme="minorEastAsia" w:cstheme="minorEastAsia"/>
                <w:color w:val="auto"/>
                <w:spacing w:val="-1"/>
                <w:sz w:val="24"/>
                <w:szCs w:val="24"/>
                <w:highlight w:val="none"/>
              </w:rPr>
              <w:t>分</w:t>
            </w:r>
          </w:p>
        </w:tc>
        <w:tc>
          <w:tcPr>
            <w:tcW w:w="6351" w:type="dxa"/>
            <w:noWrap w:val="0"/>
            <w:vAlign w:val="top"/>
          </w:tcPr>
          <w:p w14:paraId="4BC84AC3">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right="103" w:firstLine="476" w:firstLineChars="200"/>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满足招标文件要求且最后报价最低的</w:t>
            </w:r>
            <w:r>
              <w:rPr>
                <w:rFonts w:hint="eastAsia" w:asciiTheme="minorEastAsia" w:hAnsiTheme="minorEastAsia" w:eastAsiaTheme="minorEastAsia" w:cstheme="minorEastAsia"/>
                <w:color w:val="auto"/>
                <w:spacing w:val="-1"/>
                <w:sz w:val="24"/>
                <w:szCs w:val="24"/>
                <w:highlight w:val="none"/>
                <w:lang w:eastAsia="zh-CN"/>
              </w:rPr>
              <w:t>供应商</w:t>
            </w:r>
            <w:r>
              <w:rPr>
                <w:rFonts w:hint="eastAsia" w:asciiTheme="minorEastAsia" w:hAnsiTheme="minorEastAsia" w:eastAsiaTheme="minorEastAsia" w:cstheme="minorEastAsia"/>
                <w:color w:val="auto"/>
                <w:spacing w:val="-1"/>
                <w:sz w:val="24"/>
                <w:szCs w:val="24"/>
                <w:highlight w:val="none"/>
              </w:rPr>
              <w:t>的价格为投标基准价，其价格分为满分。其他</w:t>
            </w:r>
            <w:r>
              <w:rPr>
                <w:rFonts w:hint="eastAsia" w:asciiTheme="minorEastAsia" w:hAnsiTheme="minorEastAsia" w:eastAsiaTheme="minorEastAsia" w:cstheme="minorEastAsia"/>
                <w:color w:val="auto"/>
                <w:spacing w:val="-1"/>
                <w:sz w:val="24"/>
                <w:szCs w:val="24"/>
                <w:highlight w:val="none"/>
                <w:lang w:eastAsia="zh-CN"/>
              </w:rPr>
              <w:t>供应商</w:t>
            </w:r>
            <w:r>
              <w:rPr>
                <w:rFonts w:hint="eastAsia" w:asciiTheme="minorEastAsia" w:hAnsiTheme="minorEastAsia" w:eastAsiaTheme="minorEastAsia" w:cstheme="minorEastAsia"/>
                <w:color w:val="auto"/>
                <w:spacing w:val="-1"/>
                <w:sz w:val="24"/>
                <w:szCs w:val="24"/>
                <w:highlight w:val="none"/>
              </w:rPr>
              <w:t>的价格分统一按照下列公式计算：投标报价得分=（投标基准价/最后投标报价）×</w:t>
            </w:r>
            <w:r>
              <w:rPr>
                <w:rFonts w:hint="eastAsia" w:asciiTheme="minorEastAsia" w:hAnsiTheme="minorEastAsia" w:eastAsiaTheme="minorEastAsia" w:cstheme="minorEastAsia"/>
                <w:color w:val="auto"/>
                <w:spacing w:val="-1"/>
                <w:sz w:val="24"/>
                <w:szCs w:val="24"/>
                <w:highlight w:val="none"/>
                <w:lang w:val="en-US" w:eastAsia="zh-CN"/>
              </w:rPr>
              <w:t>20</w:t>
            </w:r>
            <w:r>
              <w:rPr>
                <w:rFonts w:hint="eastAsia" w:asciiTheme="minorEastAsia" w:hAnsiTheme="minorEastAsia" w:eastAsiaTheme="minorEastAsia" w:cstheme="minorEastAsia"/>
                <w:color w:val="auto"/>
                <w:spacing w:val="-1"/>
                <w:sz w:val="24"/>
                <w:szCs w:val="24"/>
                <w:highlight w:val="none"/>
              </w:rPr>
              <w:t>%×100</w:t>
            </w:r>
          </w:p>
        </w:tc>
      </w:tr>
      <w:tr w14:paraId="7DF3A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9" w:hRule="atLeast"/>
        </w:trPr>
        <w:tc>
          <w:tcPr>
            <w:tcW w:w="607" w:type="dxa"/>
            <w:noWrap w:val="0"/>
            <w:vAlign w:val="center"/>
          </w:tcPr>
          <w:p w14:paraId="3BD57B50">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jc w:val="center"/>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2</w:t>
            </w:r>
          </w:p>
        </w:tc>
        <w:tc>
          <w:tcPr>
            <w:tcW w:w="1315" w:type="dxa"/>
            <w:noWrap w:val="0"/>
            <w:vAlign w:val="center"/>
          </w:tcPr>
          <w:p w14:paraId="5BE93B1C">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人员配置</w:t>
            </w:r>
          </w:p>
        </w:tc>
        <w:tc>
          <w:tcPr>
            <w:tcW w:w="833" w:type="dxa"/>
            <w:noWrap w:val="0"/>
            <w:vAlign w:val="center"/>
          </w:tcPr>
          <w:p w14:paraId="30829165">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5</w:t>
            </w:r>
            <w:r>
              <w:rPr>
                <w:rFonts w:hint="eastAsia" w:asciiTheme="minorEastAsia" w:hAnsiTheme="minorEastAsia" w:eastAsiaTheme="minorEastAsia" w:cstheme="minorEastAsia"/>
                <w:color w:val="auto"/>
                <w:spacing w:val="-1"/>
                <w:sz w:val="24"/>
                <w:szCs w:val="24"/>
                <w:highlight w:val="none"/>
              </w:rPr>
              <w:t>分</w:t>
            </w:r>
          </w:p>
        </w:tc>
        <w:tc>
          <w:tcPr>
            <w:tcW w:w="6351" w:type="dxa"/>
            <w:noWrap w:val="0"/>
            <w:vAlign w:val="top"/>
          </w:tcPr>
          <w:p w14:paraId="6C024F3D">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1.针对本项目配备的项目设计团队，其中设计负责人具备相关专业高级职称的得</w:t>
            </w:r>
            <w:r>
              <w:rPr>
                <w:rFonts w:hint="eastAsia" w:asciiTheme="minorEastAsia" w:hAnsiTheme="minorEastAsia" w:eastAsiaTheme="minorEastAsia" w:cstheme="minorEastAsia"/>
                <w:color w:val="auto"/>
                <w:spacing w:val="-1"/>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分；设计人员具备相关专业中级及以上职称的每增加一人得</w:t>
            </w:r>
            <w:r>
              <w:rPr>
                <w:rFonts w:hint="eastAsia" w:asciiTheme="minorEastAsia" w:hAnsiTheme="minorEastAsia" w:eastAsiaTheme="minorEastAsia" w:cstheme="minorEastAsia"/>
                <w:color w:val="auto"/>
                <w:spacing w:val="-1"/>
                <w:sz w:val="24"/>
                <w:szCs w:val="24"/>
                <w:highlight w:val="none"/>
                <w:lang w:val="en-US" w:eastAsia="zh-CN"/>
              </w:rPr>
              <w:t>0.5</w:t>
            </w:r>
            <w:r>
              <w:rPr>
                <w:rFonts w:hint="eastAsia" w:asciiTheme="minorEastAsia" w:hAnsiTheme="minorEastAsia" w:eastAsiaTheme="minorEastAsia" w:cstheme="minorEastAsia"/>
                <w:color w:val="auto"/>
                <w:spacing w:val="-1"/>
                <w:sz w:val="24"/>
                <w:szCs w:val="24"/>
                <w:highlight w:val="none"/>
              </w:rPr>
              <w:t>分</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最高得3分。本项</w:t>
            </w:r>
            <w:r>
              <w:rPr>
                <w:rFonts w:hint="eastAsia" w:asciiTheme="minorEastAsia" w:hAnsiTheme="minorEastAsia" w:eastAsiaTheme="minorEastAsia" w:cstheme="minorEastAsia"/>
                <w:color w:val="auto"/>
                <w:spacing w:val="-1"/>
                <w:sz w:val="24"/>
                <w:szCs w:val="24"/>
                <w:highlight w:val="none"/>
              </w:rPr>
              <w:t>最高得</w:t>
            </w: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分。需提供相关证书复印件加盖公章。</w:t>
            </w:r>
          </w:p>
          <w:p w14:paraId="4B07D225">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2.拟投入本项目的项目经理及技术负责人具有相关专业中级工程师职称每人得</w:t>
            </w:r>
            <w:r>
              <w:rPr>
                <w:rFonts w:hint="eastAsia" w:asciiTheme="minorEastAsia" w:hAnsiTheme="minorEastAsia" w:eastAsiaTheme="minorEastAsia" w:cstheme="minorEastAsia"/>
                <w:color w:val="auto"/>
                <w:spacing w:val="-1"/>
                <w:sz w:val="24"/>
                <w:szCs w:val="24"/>
                <w:highlight w:val="none"/>
                <w:lang w:val="en-US" w:eastAsia="zh-CN"/>
              </w:rPr>
              <w:t>0.5</w:t>
            </w:r>
            <w:r>
              <w:rPr>
                <w:rFonts w:hint="eastAsia" w:asciiTheme="minorEastAsia" w:hAnsiTheme="minorEastAsia" w:eastAsiaTheme="minorEastAsia" w:cstheme="minorEastAsia"/>
                <w:color w:val="auto"/>
                <w:spacing w:val="-1"/>
                <w:sz w:val="24"/>
                <w:szCs w:val="24"/>
                <w:highlight w:val="none"/>
              </w:rPr>
              <w:t>分，如一人同时具有多个职称，只计算最高等级的职称得分。本项最高得</w:t>
            </w:r>
            <w:r>
              <w:rPr>
                <w:rFonts w:hint="eastAsia" w:asciiTheme="minorEastAsia" w:hAnsiTheme="minorEastAsia" w:eastAsiaTheme="minorEastAsia" w:cstheme="minorEastAsia"/>
                <w:color w:val="auto"/>
                <w:spacing w:val="-1"/>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分。</w:t>
            </w:r>
          </w:p>
        </w:tc>
      </w:tr>
      <w:tr w14:paraId="2CD48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607" w:type="dxa"/>
            <w:noWrap w:val="0"/>
            <w:vAlign w:val="center"/>
          </w:tcPr>
          <w:p w14:paraId="36DD0EF2">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jc w:val="center"/>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3</w:t>
            </w:r>
          </w:p>
        </w:tc>
        <w:tc>
          <w:tcPr>
            <w:tcW w:w="1315" w:type="dxa"/>
            <w:noWrap w:val="0"/>
            <w:vAlign w:val="center"/>
          </w:tcPr>
          <w:p w14:paraId="0803B14B">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业绩能力</w:t>
            </w:r>
          </w:p>
        </w:tc>
        <w:tc>
          <w:tcPr>
            <w:tcW w:w="833" w:type="dxa"/>
            <w:noWrap w:val="0"/>
            <w:vAlign w:val="center"/>
          </w:tcPr>
          <w:p w14:paraId="794B4B0F">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5</w:t>
            </w:r>
            <w:r>
              <w:rPr>
                <w:rFonts w:hint="eastAsia" w:asciiTheme="minorEastAsia" w:hAnsiTheme="minorEastAsia" w:eastAsiaTheme="minorEastAsia" w:cstheme="minorEastAsia"/>
                <w:color w:val="auto"/>
                <w:spacing w:val="-1"/>
                <w:sz w:val="24"/>
                <w:szCs w:val="24"/>
                <w:highlight w:val="none"/>
              </w:rPr>
              <w:t>分</w:t>
            </w:r>
          </w:p>
        </w:tc>
        <w:tc>
          <w:tcPr>
            <w:tcW w:w="6351" w:type="dxa"/>
            <w:noWrap w:val="0"/>
            <w:vAlign w:val="top"/>
          </w:tcPr>
          <w:p w14:paraId="5161589D">
            <w:pPr>
              <w:pStyle w:val="99"/>
              <w:keepNext w:val="0"/>
              <w:keepLines w:val="0"/>
              <w:pageBreakBefore w:val="0"/>
              <w:widowControl/>
              <w:kinsoku/>
              <w:wordWrap/>
              <w:overflowPunct/>
              <w:topLinePunct w:val="0"/>
              <w:autoSpaceDE w:val="0"/>
              <w:autoSpaceDN w:val="0"/>
              <w:bidi w:val="0"/>
              <w:adjustRightInd w:val="0"/>
              <w:snapToGrid w:val="0"/>
              <w:spacing w:line="460" w:lineRule="exact"/>
              <w:ind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供应商</w:t>
            </w:r>
            <w:r>
              <w:rPr>
                <w:rFonts w:hint="eastAsia" w:asciiTheme="minorEastAsia" w:hAnsiTheme="minorEastAsia" w:eastAsiaTheme="minorEastAsia" w:cstheme="minorEastAsia"/>
                <w:color w:val="auto"/>
                <w:spacing w:val="-1"/>
                <w:sz w:val="24"/>
                <w:szCs w:val="24"/>
                <w:highlight w:val="none"/>
              </w:rPr>
              <w:t>提供202</w:t>
            </w:r>
            <w:r>
              <w:rPr>
                <w:rFonts w:hint="eastAsia" w:asciiTheme="minorEastAsia" w:hAnsiTheme="minorEastAsia" w:eastAsiaTheme="minorEastAsia" w:cstheme="minorEastAsia"/>
                <w:color w:val="auto"/>
                <w:spacing w:val="-1"/>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年1月1日至今类似项目业绩，提供1项得</w:t>
            </w:r>
            <w:r>
              <w:rPr>
                <w:rFonts w:hint="eastAsia" w:asciiTheme="minorEastAsia" w:hAnsiTheme="minorEastAsia" w:eastAsiaTheme="minorEastAsia" w:cstheme="minorEastAsia"/>
                <w:color w:val="auto"/>
                <w:spacing w:val="-1"/>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分，最高得</w:t>
            </w:r>
            <w:r>
              <w:rPr>
                <w:rFonts w:hint="eastAsia" w:asciiTheme="minorEastAsia" w:hAnsiTheme="minorEastAsia" w:eastAsiaTheme="minorEastAsia" w:cstheme="minorEastAsia"/>
                <w:color w:val="auto"/>
                <w:spacing w:val="-1"/>
                <w:sz w:val="24"/>
                <w:szCs w:val="24"/>
                <w:highlight w:val="none"/>
                <w:lang w:val="en-US" w:eastAsia="zh-CN"/>
              </w:rPr>
              <w:t>5</w:t>
            </w:r>
            <w:r>
              <w:rPr>
                <w:rFonts w:hint="eastAsia" w:asciiTheme="minorEastAsia" w:hAnsiTheme="minorEastAsia" w:eastAsiaTheme="minorEastAsia" w:cstheme="minorEastAsia"/>
                <w:color w:val="auto"/>
                <w:spacing w:val="-1"/>
                <w:sz w:val="24"/>
                <w:szCs w:val="24"/>
                <w:highlight w:val="none"/>
              </w:rPr>
              <w:t>分。需提供类似项目业绩的中标（成交）通知书或合同复印件加盖公章。</w:t>
            </w:r>
          </w:p>
        </w:tc>
      </w:tr>
      <w:tr w14:paraId="7E81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07" w:type="dxa"/>
            <w:noWrap w:val="0"/>
            <w:vAlign w:val="center"/>
          </w:tcPr>
          <w:p w14:paraId="180FEC73">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jc w:val="center"/>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4</w:t>
            </w:r>
          </w:p>
        </w:tc>
        <w:tc>
          <w:tcPr>
            <w:tcW w:w="1315" w:type="dxa"/>
            <w:noWrap w:val="0"/>
            <w:vAlign w:val="center"/>
          </w:tcPr>
          <w:p w14:paraId="3019C729">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组织方案</w:t>
            </w:r>
          </w:p>
        </w:tc>
        <w:tc>
          <w:tcPr>
            <w:tcW w:w="833" w:type="dxa"/>
            <w:noWrap w:val="0"/>
            <w:vAlign w:val="center"/>
          </w:tcPr>
          <w:p w14:paraId="7E305FEF">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5</w:t>
            </w:r>
            <w:r>
              <w:rPr>
                <w:rFonts w:hint="eastAsia" w:asciiTheme="minorEastAsia" w:hAnsiTheme="minorEastAsia" w:eastAsiaTheme="minorEastAsia" w:cstheme="minorEastAsia"/>
                <w:color w:val="auto"/>
                <w:spacing w:val="-1"/>
                <w:sz w:val="24"/>
                <w:szCs w:val="24"/>
                <w:highlight w:val="none"/>
              </w:rPr>
              <w:t>分</w:t>
            </w:r>
          </w:p>
        </w:tc>
        <w:tc>
          <w:tcPr>
            <w:tcW w:w="6351" w:type="dxa"/>
            <w:noWrap w:val="0"/>
            <w:vAlign w:val="top"/>
          </w:tcPr>
          <w:p w14:paraId="30CFD051">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供应商</w:t>
            </w:r>
            <w:r>
              <w:rPr>
                <w:rFonts w:hint="eastAsia" w:asciiTheme="minorEastAsia" w:hAnsiTheme="minorEastAsia" w:eastAsiaTheme="minorEastAsia" w:cstheme="minorEastAsia"/>
                <w:color w:val="auto"/>
                <w:spacing w:val="-1"/>
                <w:sz w:val="24"/>
                <w:szCs w:val="24"/>
                <w:highlight w:val="none"/>
              </w:rPr>
              <w:t>针对本项目制定工程设计组织方案，内容包括不限于：</w:t>
            </w:r>
          </w:p>
          <w:p w14:paraId="151442B8">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（1）质量保证措施</w:t>
            </w:r>
          </w:p>
          <w:p w14:paraId="63B46694">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（2）进度控制措施</w:t>
            </w:r>
          </w:p>
          <w:p w14:paraId="065C585E">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right="103"/>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（3）</w:t>
            </w:r>
            <w:r>
              <w:rPr>
                <w:rFonts w:hint="eastAsia" w:asciiTheme="minorEastAsia" w:hAnsiTheme="minorEastAsia" w:eastAsiaTheme="minorEastAsia" w:cstheme="minorEastAsia"/>
                <w:color w:val="auto"/>
                <w:spacing w:val="-3"/>
                <w:sz w:val="24"/>
                <w:szCs w:val="24"/>
                <w:highlight w:val="none"/>
              </w:rPr>
              <w:t>劳动力、材料、施工机械设备等</w:t>
            </w:r>
            <w:r>
              <w:rPr>
                <w:rFonts w:hint="eastAsia" w:asciiTheme="minorEastAsia" w:hAnsiTheme="minorEastAsia" w:eastAsiaTheme="minorEastAsia" w:cstheme="minorEastAsia"/>
                <w:color w:val="auto"/>
                <w:spacing w:val="-3"/>
                <w:sz w:val="24"/>
                <w:szCs w:val="24"/>
                <w:highlight w:val="none"/>
                <w:lang w:val="en-US" w:eastAsia="zh-CN"/>
              </w:rPr>
              <w:t>量化</w:t>
            </w:r>
            <w:r>
              <w:rPr>
                <w:rFonts w:hint="eastAsia" w:asciiTheme="minorEastAsia" w:hAnsiTheme="minorEastAsia" w:eastAsiaTheme="minorEastAsia" w:cstheme="minorEastAsia"/>
                <w:color w:val="auto"/>
                <w:spacing w:val="-4"/>
                <w:sz w:val="24"/>
                <w:szCs w:val="24"/>
                <w:highlight w:val="none"/>
              </w:rPr>
              <w:t>计划</w:t>
            </w:r>
          </w:p>
          <w:p w14:paraId="7CBB625C">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right="103"/>
              <w:textAlignment w:val="baseline"/>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应急方案</w:t>
            </w:r>
          </w:p>
          <w:p w14:paraId="3E3C2174">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right="103"/>
              <w:textAlignment w:val="baseline"/>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（5）安全保障措施</w:t>
            </w:r>
          </w:p>
          <w:p w14:paraId="5C53407F">
            <w:pPr>
              <w:pStyle w:val="99"/>
              <w:keepNext w:val="0"/>
              <w:keepLines w:val="0"/>
              <w:pageBreakBefore w:val="0"/>
              <w:widowControl/>
              <w:kinsoku/>
              <w:wordWrap/>
              <w:overflowPunct/>
              <w:topLinePunct w:val="0"/>
              <w:autoSpaceDE w:val="0"/>
              <w:autoSpaceDN w:val="0"/>
              <w:bidi w:val="0"/>
              <w:adjustRightInd w:val="0"/>
              <w:snapToGrid w:val="0"/>
              <w:spacing w:line="460" w:lineRule="exact"/>
              <w:ind w:right="103" w:firstLine="0" w:firstLineChars="0"/>
              <w:textAlignment w:val="baseline"/>
              <w:rPr>
                <w:rFonts w:hint="eastAsia" w:asciiTheme="minorEastAsia" w:hAnsiTheme="minorEastAsia" w:eastAsiaTheme="minorEastAsia" w:cstheme="minorEastAsia"/>
                <w:b w:val="0"/>
                <w:bCs w:val="0"/>
                <w:color w:val="auto"/>
                <w:spacing w:val="-1"/>
                <w:sz w:val="24"/>
                <w:szCs w:val="24"/>
                <w:highlight w:val="none"/>
                <w:lang w:val="en-US" w:eastAsia="zh-CN"/>
              </w:rPr>
            </w:pPr>
            <w:r>
              <w:rPr>
                <w:rFonts w:hint="eastAsia" w:asciiTheme="minorEastAsia" w:hAnsiTheme="minorEastAsia" w:eastAsiaTheme="minorEastAsia" w:cstheme="minorEastAsia"/>
                <w:b w:val="0"/>
                <w:bCs w:val="0"/>
                <w:color w:val="auto"/>
                <w:spacing w:val="-1"/>
                <w:sz w:val="24"/>
                <w:szCs w:val="24"/>
                <w:highlight w:val="none"/>
                <w:lang w:val="en-US" w:eastAsia="zh-CN"/>
              </w:rPr>
              <w:t xml:space="preserve">1、进行综合评审，完全符合本项目实际需求、且内容完善完全针对本项目的得5分，每缺一项扣1分； </w:t>
            </w:r>
          </w:p>
          <w:p w14:paraId="45CEFC9A">
            <w:pPr>
              <w:pStyle w:val="99"/>
              <w:keepNext w:val="0"/>
              <w:keepLines w:val="0"/>
              <w:pageBreakBefore w:val="0"/>
              <w:widowControl/>
              <w:kinsoku/>
              <w:wordWrap/>
              <w:overflowPunct/>
              <w:topLinePunct w:val="0"/>
              <w:autoSpaceDE w:val="0"/>
              <w:autoSpaceDN w:val="0"/>
              <w:bidi w:val="0"/>
              <w:adjustRightInd w:val="0"/>
              <w:snapToGrid w:val="0"/>
              <w:spacing w:line="460" w:lineRule="exact"/>
              <w:ind w:left="0" w:firstLine="0" w:firstLineChars="0"/>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2、各分</w:t>
            </w:r>
            <w:r>
              <w:rPr>
                <w:rFonts w:hint="eastAsia" w:asciiTheme="minorEastAsia" w:hAnsiTheme="minorEastAsia" w:eastAsiaTheme="minorEastAsia" w:cstheme="minorEastAsia"/>
                <w:color w:val="auto"/>
                <w:spacing w:val="-1"/>
                <w:sz w:val="24"/>
                <w:szCs w:val="24"/>
                <w:highlight w:val="none"/>
              </w:rPr>
              <w:t>项内容里</w:t>
            </w:r>
            <w:r>
              <w:rPr>
                <w:rFonts w:hint="eastAsia" w:asciiTheme="minorEastAsia" w:hAnsiTheme="minorEastAsia" w:eastAsiaTheme="minorEastAsia" w:cstheme="minorEastAsia"/>
                <w:color w:val="auto"/>
                <w:spacing w:val="-4"/>
                <w:sz w:val="24"/>
                <w:szCs w:val="24"/>
                <w:highlight w:val="none"/>
                <w:lang w:val="en-US" w:eastAsia="zh-CN"/>
              </w:rPr>
              <w:t>每有1项存在明显缺漏项或内容空洞</w:t>
            </w:r>
            <w:r>
              <w:rPr>
                <w:rFonts w:hint="eastAsia" w:asciiTheme="minorEastAsia" w:hAnsiTheme="minorEastAsia" w:eastAsiaTheme="minorEastAsia" w:cstheme="minorEastAsia"/>
                <w:color w:val="auto"/>
                <w:spacing w:val="-1"/>
                <w:sz w:val="24"/>
                <w:szCs w:val="24"/>
                <w:highlight w:val="none"/>
              </w:rPr>
              <w:t>不符合本项目实际</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要素描述不合理、不完整</w:t>
            </w:r>
            <w:r>
              <w:rPr>
                <w:rFonts w:hint="eastAsia" w:asciiTheme="minorEastAsia" w:hAnsiTheme="minorEastAsia" w:eastAsiaTheme="minorEastAsia" w:cstheme="minorEastAsia"/>
                <w:color w:val="auto"/>
                <w:spacing w:val="-4"/>
                <w:sz w:val="24"/>
                <w:szCs w:val="24"/>
                <w:highlight w:val="none"/>
                <w:lang w:val="en-US" w:eastAsia="zh-CN"/>
              </w:rPr>
              <w:t>的，</w:t>
            </w:r>
            <w:r>
              <w:rPr>
                <w:rFonts w:hint="eastAsia" w:asciiTheme="minorEastAsia" w:hAnsiTheme="minorEastAsia" w:eastAsiaTheme="minorEastAsia" w:cstheme="minorEastAsia"/>
                <w:color w:val="auto"/>
                <w:spacing w:val="-4"/>
                <w:sz w:val="24"/>
                <w:szCs w:val="24"/>
                <w:highlight w:val="none"/>
              </w:rPr>
              <w:t>扣</w:t>
            </w:r>
            <w:r>
              <w:rPr>
                <w:rFonts w:hint="eastAsia" w:asciiTheme="minorEastAsia" w:hAnsiTheme="minorEastAsia" w:eastAsiaTheme="minorEastAsia" w:cstheme="minorEastAsia"/>
                <w:color w:val="auto"/>
                <w:spacing w:val="-4"/>
                <w:sz w:val="24"/>
                <w:szCs w:val="24"/>
                <w:highlight w:val="none"/>
                <w:lang w:val="en-US" w:eastAsia="zh-CN"/>
              </w:rPr>
              <w:t>0.5</w:t>
            </w:r>
            <w:r>
              <w:rPr>
                <w:rFonts w:hint="eastAsia" w:asciiTheme="minorEastAsia" w:hAnsiTheme="minorEastAsia" w:eastAsiaTheme="minorEastAsia" w:cstheme="minorEastAsia"/>
                <w:color w:val="auto"/>
                <w:spacing w:val="-4"/>
                <w:sz w:val="24"/>
                <w:szCs w:val="24"/>
                <w:highlight w:val="none"/>
              </w:rPr>
              <w:t>分，扣完为止。</w:t>
            </w:r>
          </w:p>
          <w:p w14:paraId="272872F5">
            <w:pPr>
              <w:pStyle w:val="99"/>
              <w:keepNext w:val="0"/>
              <w:keepLines w:val="0"/>
              <w:pageBreakBefore w:val="0"/>
              <w:widowControl/>
              <w:kinsoku/>
              <w:wordWrap/>
              <w:overflowPunct/>
              <w:topLinePunct w:val="0"/>
              <w:autoSpaceDE w:val="0"/>
              <w:autoSpaceDN w:val="0"/>
              <w:bidi w:val="0"/>
              <w:adjustRightInd w:val="0"/>
              <w:snapToGrid w:val="0"/>
              <w:spacing w:line="460" w:lineRule="exact"/>
              <w:ind w:right="103" w:firstLine="0" w:firstLineChars="0"/>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注：1、缺陷是指：非专门针对本项目或不适用项目特性的情形、套用其他项目方案、内容前后矛盾、涉及的规范及标准错误的情形等任意一种情形。2、不合理是指：方案内容交叉混乱、缺乏重点、生搬硬造、套用错用、存在歧义、仅有标题或框架缺乏具体说明阐述的情形等任意一种情形。</w:t>
            </w:r>
            <w:r>
              <w:rPr>
                <w:rFonts w:hint="eastAsia" w:asciiTheme="minorEastAsia" w:hAnsiTheme="minorEastAsia" w:eastAsiaTheme="minorEastAsia" w:cstheme="minorEastAsia"/>
                <w:b w:val="0"/>
                <w:bCs w:val="0"/>
                <w:color w:val="auto"/>
                <w:spacing w:val="-1"/>
                <w:sz w:val="24"/>
                <w:szCs w:val="24"/>
                <w:highlight w:val="none"/>
                <w:lang w:val="en-US" w:eastAsia="zh-CN"/>
              </w:rPr>
              <w:t>5、不提供不得分。</w:t>
            </w:r>
          </w:p>
        </w:tc>
      </w:tr>
      <w:tr w14:paraId="7314E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07" w:type="dxa"/>
            <w:vMerge w:val="restart"/>
            <w:noWrap w:val="0"/>
            <w:vAlign w:val="center"/>
          </w:tcPr>
          <w:p w14:paraId="662715ED">
            <w:pPr>
              <w:pStyle w:val="99"/>
              <w:keepNext w:val="0"/>
              <w:keepLines w:val="0"/>
              <w:pageBreakBefore w:val="0"/>
              <w:widowControl/>
              <w:kinsoku/>
              <w:wordWrap/>
              <w:overflowPunct/>
              <w:topLinePunct w:val="0"/>
              <w:autoSpaceDE w:val="0"/>
              <w:autoSpaceDN w:val="0"/>
              <w:bidi w:val="0"/>
              <w:adjustRightInd w:val="0"/>
              <w:snapToGrid w:val="0"/>
              <w:spacing w:line="360" w:lineRule="auto"/>
              <w:ind w:left="89"/>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315" w:type="dxa"/>
            <w:vMerge w:val="restart"/>
            <w:noWrap w:val="0"/>
            <w:vAlign w:val="center"/>
          </w:tcPr>
          <w:p w14:paraId="01A937CC">
            <w:pPr>
              <w:pStyle w:val="99"/>
              <w:keepNext w:val="0"/>
              <w:keepLines w:val="0"/>
              <w:pageBreakBefore w:val="0"/>
              <w:widowControl/>
              <w:kinsoku/>
              <w:wordWrap/>
              <w:overflowPunct/>
              <w:topLinePunct w:val="0"/>
              <w:autoSpaceDE w:val="0"/>
              <w:autoSpaceDN w:val="0"/>
              <w:bidi w:val="0"/>
              <w:adjustRightInd w:val="0"/>
              <w:snapToGrid w:val="0"/>
              <w:spacing w:line="360" w:lineRule="auto"/>
              <w:ind w:left="182"/>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设计方案</w:t>
            </w:r>
          </w:p>
          <w:p w14:paraId="447D1F56">
            <w:pPr>
              <w:pStyle w:val="99"/>
              <w:keepNext w:val="0"/>
              <w:keepLines w:val="0"/>
              <w:pageBreakBefore w:val="0"/>
              <w:widowControl/>
              <w:kinsoku/>
              <w:wordWrap/>
              <w:overflowPunct/>
              <w:topLinePunct w:val="0"/>
              <w:autoSpaceDE w:val="0"/>
              <w:autoSpaceDN w:val="0"/>
              <w:bidi w:val="0"/>
              <w:adjustRightInd w:val="0"/>
              <w:snapToGrid w:val="0"/>
              <w:spacing w:line="360" w:lineRule="auto"/>
              <w:ind w:left="184"/>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（彩色效</w:t>
            </w:r>
          </w:p>
          <w:p w14:paraId="4F5C7115">
            <w:pPr>
              <w:pStyle w:val="99"/>
              <w:keepNext w:val="0"/>
              <w:keepLines w:val="0"/>
              <w:pageBreakBefore w:val="0"/>
              <w:widowControl/>
              <w:kinsoku/>
              <w:wordWrap/>
              <w:overflowPunct/>
              <w:topLinePunct w:val="0"/>
              <w:autoSpaceDE w:val="0"/>
              <w:autoSpaceDN w:val="0"/>
              <w:bidi w:val="0"/>
              <w:adjustRightInd w:val="0"/>
              <w:snapToGrid w:val="0"/>
              <w:spacing w:line="360" w:lineRule="auto"/>
              <w:ind w:left="153"/>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果图）</w:t>
            </w:r>
            <w:r>
              <w:rPr>
                <w:rFonts w:hint="eastAsia" w:asciiTheme="minorEastAsia" w:hAnsiTheme="minorEastAsia" w:eastAsiaTheme="minorEastAsia" w:cstheme="minorEastAsia"/>
                <w:color w:val="auto"/>
                <w:spacing w:val="-3"/>
                <w:sz w:val="24"/>
                <w:szCs w:val="24"/>
                <w:highlight w:val="none"/>
                <w:lang w:val="en-US" w:eastAsia="zh-CN"/>
              </w:rPr>
              <w:t>60</w:t>
            </w:r>
          </w:p>
          <w:p w14:paraId="4CF98ADD">
            <w:pPr>
              <w:pStyle w:val="99"/>
              <w:keepNext w:val="0"/>
              <w:keepLines w:val="0"/>
              <w:pageBreakBefore w:val="0"/>
              <w:widowControl/>
              <w:kinsoku/>
              <w:wordWrap/>
              <w:overflowPunct/>
              <w:topLinePunct w:val="0"/>
              <w:autoSpaceDE w:val="0"/>
              <w:autoSpaceDN w:val="0"/>
              <w:bidi w:val="0"/>
              <w:adjustRightInd w:val="0"/>
              <w:snapToGrid w:val="0"/>
              <w:spacing w:line="360" w:lineRule="auto"/>
              <w:ind w:left="541"/>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w:t>
            </w:r>
          </w:p>
        </w:tc>
        <w:tc>
          <w:tcPr>
            <w:tcW w:w="833" w:type="dxa"/>
            <w:noWrap w:val="0"/>
            <w:vAlign w:val="center"/>
          </w:tcPr>
          <w:p w14:paraId="0D47E81C">
            <w:pPr>
              <w:pStyle w:val="99"/>
              <w:keepNext w:val="0"/>
              <w:keepLines w:val="0"/>
              <w:pageBreakBefore w:val="0"/>
              <w:widowControl/>
              <w:kinsoku/>
              <w:wordWrap/>
              <w:overflowPunct/>
              <w:topLinePunct w:val="0"/>
              <w:autoSpaceDE w:val="0"/>
              <w:autoSpaceDN w:val="0"/>
              <w:bidi w:val="0"/>
              <w:adjustRightInd w:val="0"/>
              <w:snapToGrid w:val="0"/>
              <w:spacing w:line="360" w:lineRule="auto"/>
              <w:ind w:left="82" w:right="271" w:firstLine="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总体</w:t>
            </w:r>
            <w:r>
              <w:rPr>
                <w:rFonts w:hint="eastAsia" w:asciiTheme="minorEastAsia" w:hAnsiTheme="minorEastAsia" w:eastAsiaTheme="minorEastAsia" w:cstheme="minorEastAsia"/>
                <w:color w:val="auto"/>
                <w:spacing w:val="-6"/>
                <w:sz w:val="24"/>
                <w:szCs w:val="24"/>
                <w:highlight w:val="none"/>
              </w:rPr>
              <w:t>设计</w:t>
            </w:r>
            <w:r>
              <w:rPr>
                <w:rFonts w:hint="eastAsia" w:asciiTheme="minorEastAsia" w:hAnsiTheme="minorEastAsia" w:eastAsiaTheme="minorEastAsia" w:cstheme="minorEastAsia"/>
                <w:color w:val="auto"/>
                <w:spacing w:val="-6"/>
                <w:sz w:val="24"/>
                <w:szCs w:val="24"/>
                <w:highlight w:val="none"/>
                <w:lang w:val="en-US" w:eastAsia="zh-CN"/>
              </w:rPr>
              <w:t>30</w:t>
            </w:r>
            <w:r>
              <w:rPr>
                <w:rFonts w:hint="eastAsia" w:asciiTheme="minorEastAsia" w:hAnsiTheme="minorEastAsia" w:eastAsiaTheme="minorEastAsia" w:cstheme="minorEastAsia"/>
                <w:color w:val="auto"/>
                <w:spacing w:val="-6"/>
                <w:sz w:val="24"/>
                <w:szCs w:val="24"/>
                <w:highlight w:val="none"/>
              </w:rPr>
              <w:t>分</w:t>
            </w:r>
          </w:p>
        </w:tc>
        <w:tc>
          <w:tcPr>
            <w:tcW w:w="6351" w:type="dxa"/>
            <w:noWrap w:val="0"/>
            <w:vAlign w:val="top"/>
          </w:tcPr>
          <w:p w14:paraId="7ED3A783">
            <w:pPr>
              <w:pStyle w:val="99"/>
              <w:keepNext w:val="0"/>
              <w:keepLines w:val="0"/>
              <w:pageBreakBefore w:val="0"/>
              <w:widowControl/>
              <w:kinsoku/>
              <w:wordWrap/>
              <w:overflowPunct/>
              <w:topLinePunct w:val="0"/>
              <w:autoSpaceDE w:val="0"/>
              <w:autoSpaceDN w:val="0"/>
              <w:bidi w:val="0"/>
              <w:adjustRightInd w:val="0"/>
              <w:snapToGrid w:val="0"/>
              <w:spacing w:line="460" w:lineRule="exact"/>
              <w:ind w:left="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（1）整体方案创意新颖，亮点突出。</w:t>
            </w:r>
          </w:p>
          <w:p w14:paraId="29C5DFE5">
            <w:pPr>
              <w:pStyle w:val="99"/>
              <w:keepNext w:val="0"/>
              <w:keepLines w:val="0"/>
              <w:pageBreakBefore w:val="0"/>
              <w:widowControl/>
              <w:kinsoku/>
              <w:wordWrap/>
              <w:overflowPunct/>
              <w:topLinePunct w:val="0"/>
              <w:autoSpaceDE w:val="0"/>
              <w:autoSpaceDN w:val="0"/>
              <w:bidi w:val="0"/>
              <w:adjustRightInd w:val="0"/>
              <w:snapToGrid w:val="0"/>
              <w:spacing w:line="460" w:lineRule="exact"/>
              <w:ind w:left="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（2）形式设计与大纲内容贴合紧密。</w:t>
            </w:r>
          </w:p>
          <w:p w14:paraId="5D548F4A">
            <w:pPr>
              <w:pStyle w:val="99"/>
              <w:keepNext w:val="0"/>
              <w:keepLines w:val="0"/>
              <w:pageBreakBefore w:val="0"/>
              <w:widowControl/>
              <w:kinsoku/>
              <w:wordWrap/>
              <w:overflowPunct/>
              <w:topLinePunct w:val="0"/>
              <w:autoSpaceDE w:val="0"/>
              <w:autoSpaceDN w:val="0"/>
              <w:bidi w:val="0"/>
              <w:adjustRightInd w:val="0"/>
              <w:snapToGrid w:val="0"/>
              <w:spacing w:line="460" w:lineRule="exact"/>
              <w:ind w:left="84" w:firstLine="4"/>
              <w:textAlignment w:val="baseline"/>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rPr>
              <w:t>（3）装饰装修风格协调统一、创意新颖，主次分明，突出文物特点。</w:t>
            </w:r>
          </w:p>
          <w:p w14:paraId="4A69EA9C">
            <w:pPr>
              <w:pStyle w:val="99"/>
              <w:keepNext w:val="0"/>
              <w:keepLines w:val="0"/>
              <w:pageBreakBefore w:val="0"/>
              <w:widowControl/>
              <w:kinsoku/>
              <w:wordWrap/>
              <w:overflowPunct/>
              <w:topLinePunct w:val="0"/>
              <w:autoSpaceDE w:val="0"/>
              <w:autoSpaceDN w:val="0"/>
              <w:bidi w:val="0"/>
              <w:adjustRightInd w:val="0"/>
              <w:snapToGrid w:val="0"/>
              <w:spacing w:line="460" w:lineRule="exact"/>
              <w:ind w:left="0" w:firstLine="0" w:firstLineChars="0"/>
              <w:textAlignment w:val="baseline"/>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1、</w:t>
            </w:r>
            <w:r>
              <w:rPr>
                <w:rFonts w:hint="eastAsia" w:asciiTheme="minorEastAsia" w:hAnsiTheme="minorEastAsia" w:eastAsiaTheme="minorEastAsia" w:cstheme="minorEastAsia"/>
                <w:color w:val="auto"/>
                <w:spacing w:val="-2"/>
                <w:sz w:val="24"/>
                <w:szCs w:val="24"/>
                <w:highlight w:val="none"/>
              </w:rPr>
              <w:t>完全符合本项目实际需求、</w:t>
            </w:r>
            <w:r>
              <w:rPr>
                <w:rFonts w:hint="eastAsia" w:asciiTheme="minorEastAsia" w:hAnsiTheme="minorEastAsia" w:eastAsiaTheme="minorEastAsia" w:cstheme="minorEastAsia"/>
                <w:color w:val="auto"/>
                <w:spacing w:val="-2"/>
                <w:sz w:val="24"/>
                <w:szCs w:val="24"/>
                <w:highlight w:val="none"/>
                <w:lang w:val="en-US" w:eastAsia="zh-CN"/>
              </w:rPr>
              <w:t>且内容完善完全针对本项目的</w:t>
            </w:r>
            <w:r>
              <w:rPr>
                <w:rFonts w:hint="eastAsia" w:asciiTheme="minorEastAsia" w:hAnsiTheme="minorEastAsia" w:eastAsiaTheme="minorEastAsia" w:cstheme="minorEastAsia"/>
                <w:color w:val="auto"/>
                <w:spacing w:val="-2"/>
                <w:sz w:val="24"/>
                <w:szCs w:val="24"/>
                <w:highlight w:val="none"/>
              </w:rPr>
              <w:t>得</w:t>
            </w:r>
            <w:r>
              <w:rPr>
                <w:rFonts w:hint="eastAsia" w:asciiTheme="minorEastAsia" w:hAnsiTheme="minorEastAsia" w:eastAsiaTheme="minorEastAsia" w:cstheme="minorEastAsia"/>
                <w:color w:val="auto"/>
                <w:spacing w:val="-2"/>
                <w:sz w:val="24"/>
                <w:szCs w:val="24"/>
                <w:highlight w:val="none"/>
                <w:lang w:val="en-US" w:eastAsia="zh-CN"/>
              </w:rPr>
              <w:t>30</w:t>
            </w:r>
            <w:r>
              <w:rPr>
                <w:rFonts w:hint="eastAsia" w:asciiTheme="minorEastAsia" w:hAnsiTheme="minorEastAsia" w:eastAsiaTheme="minorEastAsia" w:cstheme="minorEastAsia"/>
                <w:color w:val="auto"/>
                <w:spacing w:val="-2"/>
                <w:sz w:val="24"/>
                <w:szCs w:val="24"/>
                <w:highlight w:val="none"/>
              </w:rPr>
              <w:t>分，</w:t>
            </w:r>
            <w:r>
              <w:rPr>
                <w:rFonts w:hint="eastAsia" w:asciiTheme="minorEastAsia" w:hAnsiTheme="minorEastAsia" w:eastAsiaTheme="minorEastAsia" w:cstheme="minorEastAsia"/>
                <w:color w:val="auto"/>
                <w:spacing w:val="-3"/>
                <w:sz w:val="24"/>
                <w:szCs w:val="24"/>
                <w:highlight w:val="none"/>
              </w:rPr>
              <w:t>每缺一项扣</w:t>
            </w:r>
            <w:r>
              <w:rPr>
                <w:rFonts w:hint="eastAsia" w:asciiTheme="minorEastAsia" w:hAnsiTheme="minorEastAsia" w:eastAsiaTheme="minorEastAsia" w:cstheme="minorEastAsia"/>
                <w:color w:val="auto"/>
                <w:spacing w:val="-3"/>
                <w:sz w:val="24"/>
                <w:szCs w:val="24"/>
                <w:highlight w:val="none"/>
                <w:lang w:val="en-US" w:eastAsia="zh-CN"/>
              </w:rPr>
              <w:t>10</w:t>
            </w:r>
            <w:r>
              <w:rPr>
                <w:rFonts w:hint="eastAsia" w:asciiTheme="minorEastAsia" w:hAnsiTheme="minorEastAsia" w:eastAsiaTheme="minorEastAsia" w:cstheme="minorEastAsia"/>
                <w:color w:val="auto"/>
                <w:spacing w:val="-3"/>
                <w:sz w:val="24"/>
                <w:szCs w:val="24"/>
                <w:highlight w:val="none"/>
              </w:rPr>
              <w:t>分；</w:t>
            </w:r>
          </w:p>
          <w:p w14:paraId="09890ED9">
            <w:pPr>
              <w:pStyle w:val="99"/>
              <w:keepNext w:val="0"/>
              <w:keepLines w:val="0"/>
              <w:pageBreakBefore w:val="0"/>
              <w:widowControl/>
              <w:kinsoku/>
              <w:wordWrap/>
              <w:overflowPunct/>
              <w:topLinePunct w:val="0"/>
              <w:autoSpaceDE w:val="0"/>
              <w:autoSpaceDN w:val="0"/>
              <w:bidi w:val="0"/>
              <w:adjustRightInd w:val="0"/>
              <w:snapToGrid w:val="0"/>
              <w:spacing w:line="460" w:lineRule="exact"/>
              <w:ind w:left="0" w:firstLine="0" w:firstLineChars="0"/>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2、各分</w:t>
            </w:r>
            <w:r>
              <w:rPr>
                <w:rFonts w:hint="eastAsia" w:asciiTheme="minorEastAsia" w:hAnsiTheme="minorEastAsia" w:eastAsiaTheme="minorEastAsia" w:cstheme="minorEastAsia"/>
                <w:color w:val="auto"/>
                <w:spacing w:val="-1"/>
                <w:sz w:val="24"/>
                <w:szCs w:val="24"/>
                <w:highlight w:val="none"/>
              </w:rPr>
              <w:t>项内容里</w:t>
            </w:r>
            <w:r>
              <w:rPr>
                <w:rFonts w:hint="eastAsia" w:asciiTheme="minorEastAsia" w:hAnsiTheme="minorEastAsia" w:eastAsiaTheme="minorEastAsia" w:cstheme="minorEastAsia"/>
                <w:color w:val="auto"/>
                <w:spacing w:val="-4"/>
                <w:sz w:val="24"/>
                <w:szCs w:val="24"/>
                <w:highlight w:val="none"/>
                <w:lang w:val="en-US" w:eastAsia="zh-CN"/>
              </w:rPr>
              <w:t>每有1项存在明显缺漏项或内容空洞</w:t>
            </w:r>
            <w:r>
              <w:rPr>
                <w:rFonts w:hint="eastAsia" w:asciiTheme="minorEastAsia" w:hAnsiTheme="minorEastAsia" w:eastAsiaTheme="minorEastAsia" w:cstheme="minorEastAsia"/>
                <w:color w:val="auto"/>
                <w:spacing w:val="-1"/>
                <w:sz w:val="24"/>
                <w:szCs w:val="24"/>
                <w:highlight w:val="none"/>
              </w:rPr>
              <w:t>不符合本项目实际</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要素描述不合理、不完整</w:t>
            </w:r>
            <w:r>
              <w:rPr>
                <w:rFonts w:hint="eastAsia" w:asciiTheme="minorEastAsia" w:hAnsiTheme="minorEastAsia" w:eastAsiaTheme="minorEastAsia" w:cstheme="minorEastAsia"/>
                <w:color w:val="auto"/>
                <w:spacing w:val="-4"/>
                <w:sz w:val="24"/>
                <w:szCs w:val="24"/>
                <w:highlight w:val="none"/>
                <w:lang w:val="en-US" w:eastAsia="zh-CN"/>
              </w:rPr>
              <w:t>的，</w:t>
            </w:r>
            <w:r>
              <w:rPr>
                <w:rFonts w:hint="eastAsia" w:asciiTheme="minorEastAsia" w:hAnsiTheme="minorEastAsia" w:eastAsiaTheme="minorEastAsia" w:cstheme="minorEastAsia"/>
                <w:color w:val="auto"/>
                <w:spacing w:val="-4"/>
                <w:sz w:val="24"/>
                <w:szCs w:val="24"/>
                <w:highlight w:val="none"/>
              </w:rPr>
              <w:t>扣</w:t>
            </w:r>
            <w:r>
              <w:rPr>
                <w:rFonts w:hint="eastAsia" w:asciiTheme="minorEastAsia" w:hAnsiTheme="minorEastAsia" w:eastAsiaTheme="minorEastAsia" w:cstheme="minorEastAsia"/>
                <w:color w:val="auto"/>
                <w:spacing w:val="-4"/>
                <w:sz w:val="24"/>
                <w:szCs w:val="24"/>
                <w:highlight w:val="none"/>
                <w:lang w:val="en-US" w:eastAsia="zh-CN"/>
              </w:rPr>
              <w:t>5</w:t>
            </w:r>
            <w:r>
              <w:rPr>
                <w:rFonts w:hint="eastAsia" w:asciiTheme="minorEastAsia" w:hAnsiTheme="minorEastAsia" w:eastAsiaTheme="minorEastAsia" w:cstheme="minorEastAsia"/>
                <w:color w:val="auto"/>
                <w:spacing w:val="-4"/>
                <w:sz w:val="24"/>
                <w:szCs w:val="24"/>
                <w:highlight w:val="none"/>
              </w:rPr>
              <w:t>分，扣完为止。</w:t>
            </w:r>
          </w:p>
          <w:p w14:paraId="59ECABDE">
            <w:pPr>
              <w:pStyle w:val="99"/>
              <w:keepNext w:val="0"/>
              <w:keepLines w:val="0"/>
              <w:pageBreakBefore w:val="0"/>
              <w:widowControl/>
              <w:kinsoku/>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注：1、缺陷是指：非专门针对本项目或不适用项目特性的情形、套用其他项目方案、内容前后矛盾、涉及的规范及标准错误的情形等任意一种情形。2、不合理是指：方案内容交叉混乱、缺乏重点、生搬硬造、套用错用、存在歧义、仅有标题或框架缺乏具体说明阐述的情形等任意一种情形。</w:t>
            </w:r>
          </w:p>
        </w:tc>
      </w:tr>
      <w:tr w14:paraId="12159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607" w:type="dxa"/>
            <w:vMerge w:val="continue"/>
            <w:noWrap w:val="0"/>
            <w:vAlign w:val="top"/>
          </w:tcPr>
          <w:p w14:paraId="677219B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315" w:type="dxa"/>
            <w:vMerge w:val="continue"/>
            <w:noWrap w:val="0"/>
            <w:vAlign w:val="top"/>
          </w:tcPr>
          <w:p w14:paraId="4410401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p>
        </w:tc>
        <w:tc>
          <w:tcPr>
            <w:tcW w:w="833" w:type="dxa"/>
            <w:noWrap w:val="0"/>
            <w:vAlign w:val="center"/>
          </w:tcPr>
          <w:p w14:paraId="13BA2558">
            <w:pPr>
              <w:pStyle w:val="99"/>
              <w:keepNext w:val="0"/>
              <w:keepLines w:val="0"/>
              <w:pageBreakBefore w:val="0"/>
              <w:widowControl/>
              <w:kinsoku/>
              <w:wordWrap/>
              <w:overflowPunct/>
              <w:topLinePunct w:val="0"/>
              <w:autoSpaceDE w:val="0"/>
              <w:autoSpaceDN w:val="0"/>
              <w:bidi w:val="0"/>
              <w:adjustRightInd w:val="0"/>
              <w:snapToGrid w:val="0"/>
              <w:spacing w:line="360" w:lineRule="auto"/>
              <w:ind w:left="85" w:leftChars="0" w:right="211" w:rightChars="0" w:firstLine="3" w:firstLine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9"/>
                <w:sz w:val="24"/>
                <w:szCs w:val="24"/>
                <w:highlight w:val="none"/>
              </w:rPr>
              <w:t>空间</w:t>
            </w:r>
            <w:r>
              <w:rPr>
                <w:rFonts w:hint="eastAsia" w:asciiTheme="minorEastAsia" w:hAnsiTheme="minorEastAsia" w:eastAsiaTheme="minorEastAsia" w:cstheme="minorEastAsia"/>
                <w:color w:val="auto"/>
                <w:spacing w:val="-7"/>
                <w:sz w:val="24"/>
                <w:szCs w:val="24"/>
                <w:highlight w:val="none"/>
              </w:rPr>
              <w:t>设计</w:t>
            </w:r>
            <w:r>
              <w:rPr>
                <w:rFonts w:hint="eastAsia" w:asciiTheme="minorEastAsia" w:hAnsiTheme="minorEastAsia" w:eastAsiaTheme="minorEastAsia" w:cstheme="minorEastAsia"/>
                <w:color w:val="auto"/>
                <w:spacing w:val="-9"/>
                <w:sz w:val="24"/>
                <w:szCs w:val="24"/>
                <w:highlight w:val="none"/>
              </w:rPr>
              <w:t>10分</w:t>
            </w:r>
          </w:p>
        </w:tc>
        <w:tc>
          <w:tcPr>
            <w:tcW w:w="6351" w:type="dxa"/>
            <w:noWrap w:val="0"/>
            <w:vAlign w:val="top"/>
          </w:tcPr>
          <w:p w14:paraId="27C0690E">
            <w:pPr>
              <w:pStyle w:val="99"/>
              <w:keepNext w:val="0"/>
              <w:keepLines w:val="0"/>
              <w:pageBreakBefore w:val="0"/>
              <w:widowControl/>
              <w:kinsoku/>
              <w:wordWrap/>
              <w:overflowPunct/>
              <w:topLinePunct w:val="0"/>
              <w:autoSpaceDE w:val="0"/>
              <w:autoSpaceDN w:val="0"/>
              <w:bidi w:val="0"/>
              <w:adjustRightInd w:val="0"/>
              <w:snapToGrid w:val="0"/>
              <w:spacing w:line="460" w:lineRule="exact"/>
              <w:ind w:left="83" w:right="98" w:firstLine="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（1）空间布局合理，参观动线顺畅，文物展品分布疏密得当，空间</w:t>
            </w:r>
            <w:r>
              <w:rPr>
                <w:rFonts w:hint="eastAsia" w:asciiTheme="minorEastAsia" w:hAnsiTheme="minorEastAsia" w:eastAsiaTheme="minorEastAsia" w:cstheme="minorEastAsia"/>
                <w:color w:val="auto"/>
                <w:spacing w:val="-6"/>
                <w:sz w:val="24"/>
                <w:szCs w:val="24"/>
                <w:highlight w:val="none"/>
              </w:rPr>
              <w:t>氛围营造舒适。</w:t>
            </w:r>
          </w:p>
          <w:p w14:paraId="33700179">
            <w:pPr>
              <w:pStyle w:val="99"/>
              <w:keepNext w:val="0"/>
              <w:keepLines w:val="0"/>
              <w:pageBreakBefore w:val="0"/>
              <w:widowControl/>
              <w:kinsoku/>
              <w:wordWrap/>
              <w:overflowPunct/>
              <w:topLinePunct w:val="0"/>
              <w:autoSpaceDE w:val="0"/>
              <w:autoSpaceDN w:val="0"/>
              <w:bidi w:val="0"/>
              <w:adjustRightInd w:val="0"/>
              <w:snapToGrid w:val="0"/>
              <w:spacing w:line="460" w:lineRule="exact"/>
              <w:ind w:left="84" w:leftChars="0" w:right="18" w:rightChars="0" w:firstLine="4" w:firstLineChars="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（2）序厅能鲜明突出主题，有视觉感染力，能准确传达展览主题。</w:t>
            </w:r>
          </w:p>
          <w:p w14:paraId="28FBD194">
            <w:pPr>
              <w:pStyle w:val="99"/>
              <w:keepNext w:val="0"/>
              <w:keepLines w:val="0"/>
              <w:pageBreakBefore w:val="0"/>
              <w:widowControl/>
              <w:kinsoku/>
              <w:wordWrap/>
              <w:overflowPunct/>
              <w:topLinePunct w:val="0"/>
              <w:autoSpaceDE w:val="0"/>
              <w:autoSpaceDN w:val="0"/>
              <w:bidi w:val="0"/>
              <w:adjustRightInd w:val="0"/>
              <w:snapToGrid w:val="0"/>
              <w:spacing w:line="460" w:lineRule="exact"/>
              <w:ind w:right="18" w:rightChars="0"/>
              <w:textAlignment w:val="baseline"/>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1、</w:t>
            </w:r>
            <w:r>
              <w:rPr>
                <w:rFonts w:hint="eastAsia" w:asciiTheme="minorEastAsia" w:hAnsiTheme="minorEastAsia" w:eastAsiaTheme="minorEastAsia" w:cstheme="minorEastAsia"/>
                <w:color w:val="auto"/>
                <w:spacing w:val="-2"/>
                <w:sz w:val="24"/>
                <w:szCs w:val="24"/>
                <w:highlight w:val="none"/>
              </w:rPr>
              <w:t>完全符合本项目实际需求、</w:t>
            </w:r>
            <w:r>
              <w:rPr>
                <w:rFonts w:hint="eastAsia" w:asciiTheme="minorEastAsia" w:hAnsiTheme="minorEastAsia" w:eastAsiaTheme="minorEastAsia" w:cstheme="minorEastAsia"/>
                <w:color w:val="auto"/>
                <w:spacing w:val="-2"/>
                <w:sz w:val="24"/>
                <w:szCs w:val="24"/>
                <w:highlight w:val="none"/>
                <w:lang w:val="en-US" w:eastAsia="zh-CN"/>
              </w:rPr>
              <w:t>且内容完善完全针对本项目的</w:t>
            </w:r>
            <w:r>
              <w:rPr>
                <w:rFonts w:hint="eastAsia" w:asciiTheme="minorEastAsia" w:hAnsiTheme="minorEastAsia" w:eastAsiaTheme="minorEastAsia" w:cstheme="minorEastAsia"/>
                <w:color w:val="auto"/>
                <w:spacing w:val="-2"/>
                <w:sz w:val="24"/>
                <w:szCs w:val="24"/>
                <w:highlight w:val="none"/>
              </w:rPr>
              <w:t>得</w:t>
            </w:r>
            <w:r>
              <w:rPr>
                <w:rFonts w:hint="eastAsia" w:asciiTheme="minorEastAsia" w:hAnsiTheme="minorEastAsia" w:eastAsiaTheme="minorEastAsia" w:cstheme="minorEastAsia"/>
                <w:color w:val="auto"/>
                <w:spacing w:val="-2"/>
                <w:sz w:val="24"/>
                <w:szCs w:val="24"/>
                <w:highlight w:val="none"/>
                <w:lang w:val="en-US" w:eastAsia="zh-CN"/>
              </w:rPr>
              <w:t>10</w:t>
            </w:r>
            <w:r>
              <w:rPr>
                <w:rFonts w:hint="eastAsia" w:asciiTheme="minorEastAsia" w:hAnsiTheme="minorEastAsia" w:eastAsiaTheme="minorEastAsia" w:cstheme="minorEastAsia"/>
                <w:color w:val="auto"/>
                <w:spacing w:val="-2"/>
                <w:sz w:val="24"/>
                <w:szCs w:val="24"/>
                <w:highlight w:val="none"/>
              </w:rPr>
              <w:t>分，</w:t>
            </w:r>
            <w:r>
              <w:rPr>
                <w:rFonts w:hint="eastAsia" w:asciiTheme="minorEastAsia" w:hAnsiTheme="minorEastAsia" w:eastAsiaTheme="minorEastAsia" w:cstheme="minorEastAsia"/>
                <w:color w:val="auto"/>
                <w:spacing w:val="-3"/>
                <w:sz w:val="24"/>
                <w:szCs w:val="24"/>
                <w:highlight w:val="none"/>
              </w:rPr>
              <w:t>每缺一项扣</w:t>
            </w:r>
            <w:r>
              <w:rPr>
                <w:rFonts w:hint="eastAsia" w:asciiTheme="minorEastAsia" w:hAnsiTheme="minorEastAsia" w:eastAsiaTheme="minorEastAsia" w:cstheme="minorEastAsia"/>
                <w:color w:val="auto"/>
                <w:spacing w:val="-3"/>
                <w:sz w:val="24"/>
                <w:szCs w:val="24"/>
                <w:highlight w:val="none"/>
                <w:lang w:val="en-US" w:eastAsia="zh-CN"/>
              </w:rPr>
              <w:t>5</w:t>
            </w:r>
            <w:r>
              <w:rPr>
                <w:rFonts w:hint="eastAsia" w:asciiTheme="minorEastAsia" w:hAnsiTheme="minorEastAsia" w:eastAsiaTheme="minorEastAsia" w:cstheme="minorEastAsia"/>
                <w:color w:val="auto"/>
                <w:spacing w:val="-3"/>
                <w:sz w:val="24"/>
                <w:szCs w:val="24"/>
                <w:highlight w:val="none"/>
              </w:rPr>
              <w:t>分；</w:t>
            </w:r>
          </w:p>
          <w:p w14:paraId="58AA7168">
            <w:pPr>
              <w:pStyle w:val="99"/>
              <w:keepNext w:val="0"/>
              <w:keepLines w:val="0"/>
              <w:pageBreakBefore w:val="0"/>
              <w:widowControl/>
              <w:kinsoku/>
              <w:wordWrap/>
              <w:overflowPunct/>
              <w:topLinePunct w:val="0"/>
              <w:autoSpaceDE w:val="0"/>
              <w:autoSpaceDN w:val="0"/>
              <w:bidi w:val="0"/>
              <w:adjustRightInd w:val="0"/>
              <w:snapToGrid w:val="0"/>
              <w:spacing w:line="460" w:lineRule="exact"/>
              <w:ind w:right="18" w:rightChars="0"/>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2、各分</w:t>
            </w:r>
            <w:r>
              <w:rPr>
                <w:rFonts w:hint="eastAsia" w:asciiTheme="minorEastAsia" w:hAnsiTheme="minorEastAsia" w:eastAsiaTheme="minorEastAsia" w:cstheme="minorEastAsia"/>
                <w:color w:val="auto"/>
                <w:spacing w:val="-1"/>
                <w:sz w:val="24"/>
                <w:szCs w:val="24"/>
                <w:highlight w:val="none"/>
              </w:rPr>
              <w:t>项内容里</w:t>
            </w:r>
            <w:r>
              <w:rPr>
                <w:rFonts w:hint="eastAsia" w:asciiTheme="minorEastAsia" w:hAnsiTheme="minorEastAsia" w:eastAsiaTheme="minorEastAsia" w:cstheme="minorEastAsia"/>
                <w:color w:val="auto"/>
                <w:spacing w:val="-4"/>
                <w:sz w:val="24"/>
                <w:szCs w:val="24"/>
                <w:highlight w:val="none"/>
                <w:lang w:val="en-US" w:eastAsia="zh-CN"/>
              </w:rPr>
              <w:t>每有1项存在明显缺漏项或内容空洞</w:t>
            </w:r>
            <w:r>
              <w:rPr>
                <w:rFonts w:hint="eastAsia" w:asciiTheme="minorEastAsia" w:hAnsiTheme="minorEastAsia" w:eastAsiaTheme="minorEastAsia" w:cstheme="minorEastAsia"/>
                <w:color w:val="auto"/>
                <w:spacing w:val="-1"/>
                <w:sz w:val="24"/>
                <w:szCs w:val="24"/>
                <w:highlight w:val="none"/>
              </w:rPr>
              <w:t>不符合本项目实际</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要素描述不合理、不完整</w:t>
            </w:r>
            <w:r>
              <w:rPr>
                <w:rFonts w:hint="eastAsia" w:asciiTheme="minorEastAsia" w:hAnsiTheme="minorEastAsia" w:eastAsiaTheme="minorEastAsia" w:cstheme="minorEastAsia"/>
                <w:color w:val="auto"/>
                <w:spacing w:val="-4"/>
                <w:sz w:val="24"/>
                <w:szCs w:val="24"/>
                <w:highlight w:val="none"/>
                <w:lang w:val="en-US" w:eastAsia="zh-CN"/>
              </w:rPr>
              <w:t>的，</w:t>
            </w:r>
            <w:r>
              <w:rPr>
                <w:rFonts w:hint="eastAsia" w:asciiTheme="minorEastAsia" w:hAnsiTheme="minorEastAsia" w:eastAsiaTheme="minorEastAsia" w:cstheme="minorEastAsia"/>
                <w:color w:val="auto"/>
                <w:spacing w:val="-4"/>
                <w:sz w:val="24"/>
                <w:szCs w:val="24"/>
                <w:highlight w:val="none"/>
              </w:rPr>
              <w:t>扣</w:t>
            </w:r>
            <w:r>
              <w:rPr>
                <w:rFonts w:hint="eastAsia" w:asciiTheme="minorEastAsia" w:hAnsiTheme="minorEastAsia" w:eastAsiaTheme="minorEastAsia" w:cstheme="minorEastAsia"/>
                <w:color w:val="auto"/>
                <w:spacing w:val="-4"/>
                <w:sz w:val="24"/>
                <w:szCs w:val="24"/>
                <w:highlight w:val="none"/>
                <w:lang w:val="en-US" w:eastAsia="zh-CN"/>
              </w:rPr>
              <w:t>2</w:t>
            </w:r>
            <w:r>
              <w:rPr>
                <w:rFonts w:hint="eastAsia" w:asciiTheme="minorEastAsia" w:hAnsiTheme="minorEastAsia" w:eastAsiaTheme="minorEastAsia" w:cstheme="minorEastAsia"/>
                <w:color w:val="auto"/>
                <w:spacing w:val="-4"/>
                <w:sz w:val="24"/>
                <w:szCs w:val="24"/>
                <w:highlight w:val="none"/>
              </w:rPr>
              <w:t>分，扣完为止。</w:t>
            </w:r>
          </w:p>
          <w:p w14:paraId="2726C60C">
            <w:pPr>
              <w:pStyle w:val="99"/>
              <w:keepNext w:val="0"/>
              <w:keepLines w:val="0"/>
              <w:pageBreakBefore w:val="0"/>
              <w:widowControl/>
              <w:kinsoku/>
              <w:wordWrap/>
              <w:overflowPunct/>
              <w:topLinePunct w:val="0"/>
              <w:autoSpaceDE w:val="0"/>
              <w:autoSpaceDN w:val="0"/>
              <w:bidi w:val="0"/>
              <w:adjustRightInd w:val="0"/>
              <w:snapToGrid w:val="0"/>
              <w:spacing w:line="460" w:lineRule="exact"/>
              <w:ind w:right="18" w:rightChars="0"/>
              <w:textAlignment w:val="baseline"/>
              <w:rPr>
                <w:rFonts w:hint="eastAsia" w:asciiTheme="minorEastAsia" w:hAnsiTheme="minorEastAsia" w:eastAsiaTheme="minorEastAsia" w:cstheme="minorEastAsia"/>
                <w:color w:val="auto"/>
                <w:spacing w:val="-4"/>
                <w:sz w:val="24"/>
                <w:szCs w:val="24"/>
                <w:highlight w:val="none"/>
                <w:lang w:val="en-US" w:eastAsia="en-US"/>
              </w:rPr>
            </w:pPr>
            <w:r>
              <w:rPr>
                <w:rFonts w:hint="eastAsia" w:asciiTheme="minorEastAsia" w:hAnsiTheme="minorEastAsia" w:eastAsiaTheme="minorEastAsia" w:cstheme="minorEastAsia"/>
                <w:color w:val="auto"/>
                <w:spacing w:val="-4"/>
                <w:sz w:val="24"/>
                <w:szCs w:val="24"/>
                <w:highlight w:val="none"/>
                <w:lang w:val="en-US" w:eastAsia="zh-CN"/>
              </w:rPr>
              <w:t>注：1、缺陷是指：非专门针对本项目或不适用项目特性的情形、套用其他项目方案、内容前后矛盾、涉及的规范及标准错误的情形等任意一种情形。2、不合理是指：方案内容交叉混乱、缺乏重点、生搬硬造、套用错用、存在歧义、仅有标题或框架缺乏具体说明阐述的情形等任意一种情形。</w:t>
            </w:r>
          </w:p>
        </w:tc>
      </w:tr>
      <w:tr w14:paraId="6302A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9" w:hRule="atLeast"/>
        </w:trPr>
        <w:tc>
          <w:tcPr>
            <w:tcW w:w="607" w:type="dxa"/>
            <w:vMerge w:val="continue"/>
            <w:noWrap w:val="0"/>
            <w:vAlign w:val="top"/>
          </w:tcPr>
          <w:p w14:paraId="05B069FA">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315" w:type="dxa"/>
            <w:vMerge w:val="continue"/>
            <w:noWrap w:val="0"/>
            <w:vAlign w:val="top"/>
          </w:tcPr>
          <w:p w14:paraId="71E1B2DE">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p>
        </w:tc>
        <w:tc>
          <w:tcPr>
            <w:tcW w:w="833" w:type="dxa"/>
            <w:noWrap w:val="0"/>
            <w:vAlign w:val="center"/>
          </w:tcPr>
          <w:p w14:paraId="3015AAA0">
            <w:pPr>
              <w:pStyle w:val="99"/>
              <w:keepNext w:val="0"/>
              <w:keepLines w:val="0"/>
              <w:pageBreakBefore w:val="0"/>
              <w:widowControl/>
              <w:kinsoku/>
              <w:wordWrap/>
              <w:overflowPunct/>
              <w:topLinePunct w:val="0"/>
              <w:autoSpaceDE w:val="0"/>
              <w:autoSpaceDN w:val="0"/>
              <w:bidi w:val="0"/>
              <w:adjustRightInd w:val="0"/>
              <w:snapToGrid w:val="0"/>
              <w:spacing w:line="360" w:lineRule="auto"/>
              <w:ind w:left="84" w:right="211" w:hanging="2"/>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版面</w:t>
            </w:r>
            <w:r>
              <w:rPr>
                <w:rFonts w:hint="eastAsia" w:asciiTheme="minorEastAsia" w:hAnsiTheme="minorEastAsia" w:eastAsiaTheme="minorEastAsia" w:cstheme="minorEastAsia"/>
                <w:color w:val="auto"/>
                <w:spacing w:val="-7"/>
                <w:sz w:val="24"/>
                <w:szCs w:val="24"/>
                <w:highlight w:val="none"/>
              </w:rPr>
              <w:t>设计</w:t>
            </w:r>
            <w:r>
              <w:rPr>
                <w:rFonts w:hint="eastAsia" w:asciiTheme="minorEastAsia" w:hAnsiTheme="minorEastAsia" w:eastAsiaTheme="minorEastAsia" w:cstheme="minorEastAsia"/>
                <w:color w:val="auto"/>
                <w:spacing w:val="-9"/>
                <w:sz w:val="24"/>
                <w:szCs w:val="24"/>
                <w:highlight w:val="none"/>
              </w:rPr>
              <w:t>10分</w:t>
            </w:r>
          </w:p>
        </w:tc>
        <w:tc>
          <w:tcPr>
            <w:tcW w:w="6351" w:type="dxa"/>
            <w:noWrap w:val="0"/>
            <w:vAlign w:val="top"/>
          </w:tcPr>
          <w:p w14:paraId="13864168">
            <w:pPr>
              <w:pStyle w:val="99"/>
              <w:keepNext w:val="0"/>
              <w:keepLines w:val="0"/>
              <w:pageBreakBefore w:val="0"/>
              <w:widowControl/>
              <w:kinsoku/>
              <w:wordWrap/>
              <w:overflowPunct/>
              <w:topLinePunct w:val="0"/>
              <w:autoSpaceDE w:val="0"/>
              <w:autoSpaceDN w:val="0"/>
              <w:bidi w:val="0"/>
              <w:adjustRightInd w:val="0"/>
              <w:snapToGrid w:val="0"/>
              <w:spacing w:line="460" w:lineRule="exact"/>
              <w:ind w:left="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（1）设计感强、风格与主题和谐。</w:t>
            </w:r>
          </w:p>
          <w:p w14:paraId="01C870FA">
            <w:pPr>
              <w:pStyle w:val="99"/>
              <w:keepNext w:val="0"/>
              <w:keepLines w:val="0"/>
              <w:pageBreakBefore w:val="0"/>
              <w:widowControl/>
              <w:kinsoku/>
              <w:wordWrap/>
              <w:overflowPunct/>
              <w:topLinePunct w:val="0"/>
              <w:autoSpaceDE w:val="0"/>
              <w:autoSpaceDN w:val="0"/>
              <w:bidi w:val="0"/>
              <w:adjustRightInd w:val="0"/>
              <w:snapToGrid w:val="0"/>
              <w:spacing w:line="460" w:lineRule="exact"/>
              <w:ind w:left="96" w:right="85" w:hanging="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（2）文字排列清晰有序且可识别性强，信息说明科学美观，表现恰当，能做到有效辅助文物展示的作用。</w:t>
            </w:r>
          </w:p>
          <w:p w14:paraId="0A805BFD">
            <w:pPr>
              <w:pStyle w:val="99"/>
              <w:keepNext w:val="0"/>
              <w:keepLines w:val="0"/>
              <w:pageBreakBefore w:val="0"/>
              <w:widowControl/>
              <w:kinsoku/>
              <w:wordWrap/>
              <w:overflowPunct/>
              <w:topLinePunct w:val="0"/>
              <w:autoSpaceDE w:val="0"/>
              <w:autoSpaceDN w:val="0"/>
              <w:bidi w:val="0"/>
              <w:adjustRightInd w:val="0"/>
              <w:snapToGrid w:val="0"/>
              <w:spacing w:line="460" w:lineRule="exact"/>
              <w:ind w:right="18" w:rightChars="0"/>
              <w:textAlignment w:val="baseline"/>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1、</w:t>
            </w:r>
            <w:r>
              <w:rPr>
                <w:rFonts w:hint="eastAsia" w:asciiTheme="minorEastAsia" w:hAnsiTheme="minorEastAsia" w:eastAsiaTheme="minorEastAsia" w:cstheme="minorEastAsia"/>
                <w:color w:val="auto"/>
                <w:spacing w:val="-2"/>
                <w:sz w:val="24"/>
                <w:szCs w:val="24"/>
                <w:highlight w:val="none"/>
              </w:rPr>
              <w:t>完全符合本项目实际需求、</w:t>
            </w:r>
            <w:r>
              <w:rPr>
                <w:rFonts w:hint="eastAsia" w:asciiTheme="minorEastAsia" w:hAnsiTheme="minorEastAsia" w:eastAsiaTheme="minorEastAsia" w:cstheme="minorEastAsia"/>
                <w:color w:val="auto"/>
                <w:spacing w:val="-2"/>
                <w:sz w:val="24"/>
                <w:szCs w:val="24"/>
                <w:highlight w:val="none"/>
                <w:lang w:val="en-US" w:eastAsia="zh-CN"/>
              </w:rPr>
              <w:t>且内容完善完全针对本项目的</w:t>
            </w:r>
            <w:r>
              <w:rPr>
                <w:rFonts w:hint="eastAsia" w:asciiTheme="minorEastAsia" w:hAnsiTheme="minorEastAsia" w:eastAsiaTheme="minorEastAsia" w:cstheme="minorEastAsia"/>
                <w:color w:val="auto"/>
                <w:spacing w:val="-2"/>
                <w:sz w:val="24"/>
                <w:szCs w:val="24"/>
                <w:highlight w:val="none"/>
              </w:rPr>
              <w:t>得</w:t>
            </w:r>
            <w:r>
              <w:rPr>
                <w:rFonts w:hint="eastAsia" w:asciiTheme="minorEastAsia" w:hAnsiTheme="minorEastAsia" w:eastAsiaTheme="minorEastAsia" w:cstheme="minorEastAsia"/>
                <w:color w:val="auto"/>
                <w:spacing w:val="-2"/>
                <w:sz w:val="24"/>
                <w:szCs w:val="24"/>
                <w:highlight w:val="none"/>
                <w:lang w:val="en-US" w:eastAsia="zh-CN"/>
              </w:rPr>
              <w:t>10</w:t>
            </w:r>
            <w:r>
              <w:rPr>
                <w:rFonts w:hint="eastAsia" w:asciiTheme="minorEastAsia" w:hAnsiTheme="minorEastAsia" w:eastAsiaTheme="minorEastAsia" w:cstheme="minorEastAsia"/>
                <w:color w:val="auto"/>
                <w:spacing w:val="-2"/>
                <w:sz w:val="24"/>
                <w:szCs w:val="24"/>
                <w:highlight w:val="none"/>
              </w:rPr>
              <w:t>分，</w:t>
            </w:r>
            <w:r>
              <w:rPr>
                <w:rFonts w:hint="eastAsia" w:asciiTheme="minorEastAsia" w:hAnsiTheme="minorEastAsia" w:eastAsiaTheme="minorEastAsia" w:cstheme="minorEastAsia"/>
                <w:color w:val="auto"/>
                <w:spacing w:val="-3"/>
                <w:sz w:val="24"/>
                <w:szCs w:val="24"/>
                <w:highlight w:val="none"/>
              </w:rPr>
              <w:t>每缺一项扣</w:t>
            </w:r>
            <w:r>
              <w:rPr>
                <w:rFonts w:hint="eastAsia" w:asciiTheme="minorEastAsia" w:hAnsiTheme="minorEastAsia" w:eastAsiaTheme="minorEastAsia" w:cstheme="minorEastAsia"/>
                <w:color w:val="auto"/>
                <w:spacing w:val="-3"/>
                <w:sz w:val="24"/>
                <w:szCs w:val="24"/>
                <w:highlight w:val="none"/>
                <w:lang w:val="en-US" w:eastAsia="zh-CN"/>
              </w:rPr>
              <w:t>5</w:t>
            </w:r>
            <w:r>
              <w:rPr>
                <w:rFonts w:hint="eastAsia" w:asciiTheme="minorEastAsia" w:hAnsiTheme="minorEastAsia" w:eastAsiaTheme="minorEastAsia" w:cstheme="minorEastAsia"/>
                <w:color w:val="auto"/>
                <w:spacing w:val="-3"/>
                <w:sz w:val="24"/>
                <w:szCs w:val="24"/>
                <w:highlight w:val="none"/>
              </w:rPr>
              <w:t>分；</w:t>
            </w:r>
          </w:p>
          <w:p w14:paraId="2B32A363">
            <w:pPr>
              <w:pStyle w:val="99"/>
              <w:keepNext w:val="0"/>
              <w:keepLines w:val="0"/>
              <w:pageBreakBefore w:val="0"/>
              <w:widowControl/>
              <w:kinsoku/>
              <w:wordWrap/>
              <w:overflowPunct/>
              <w:topLinePunct w:val="0"/>
              <w:autoSpaceDE w:val="0"/>
              <w:autoSpaceDN w:val="0"/>
              <w:bidi w:val="0"/>
              <w:adjustRightInd w:val="0"/>
              <w:snapToGrid w:val="0"/>
              <w:spacing w:line="460" w:lineRule="exact"/>
              <w:ind w:right="18" w:rightChars="0"/>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2、各分</w:t>
            </w:r>
            <w:r>
              <w:rPr>
                <w:rFonts w:hint="eastAsia" w:asciiTheme="minorEastAsia" w:hAnsiTheme="minorEastAsia" w:eastAsiaTheme="minorEastAsia" w:cstheme="minorEastAsia"/>
                <w:color w:val="auto"/>
                <w:spacing w:val="-1"/>
                <w:sz w:val="24"/>
                <w:szCs w:val="24"/>
                <w:highlight w:val="none"/>
              </w:rPr>
              <w:t>项内容里</w:t>
            </w:r>
            <w:r>
              <w:rPr>
                <w:rFonts w:hint="eastAsia" w:asciiTheme="minorEastAsia" w:hAnsiTheme="minorEastAsia" w:eastAsiaTheme="minorEastAsia" w:cstheme="minorEastAsia"/>
                <w:color w:val="auto"/>
                <w:spacing w:val="-4"/>
                <w:sz w:val="24"/>
                <w:szCs w:val="24"/>
                <w:highlight w:val="none"/>
                <w:lang w:val="en-US" w:eastAsia="zh-CN"/>
              </w:rPr>
              <w:t>每有1项存在明显缺漏项或内容空洞</w:t>
            </w:r>
            <w:r>
              <w:rPr>
                <w:rFonts w:hint="eastAsia" w:asciiTheme="minorEastAsia" w:hAnsiTheme="minorEastAsia" w:eastAsiaTheme="minorEastAsia" w:cstheme="minorEastAsia"/>
                <w:color w:val="auto"/>
                <w:spacing w:val="-1"/>
                <w:sz w:val="24"/>
                <w:szCs w:val="24"/>
                <w:highlight w:val="none"/>
              </w:rPr>
              <w:t>不符合本项目实际</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要素描述不合理、不完整</w:t>
            </w:r>
            <w:r>
              <w:rPr>
                <w:rFonts w:hint="eastAsia" w:asciiTheme="minorEastAsia" w:hAnsiTheme="minorEastAsia" w:eastAsiaTheme="minorEastAsia" w:cstheme="minorEastAsia"/>
                <w:color w:val="auto"/>
                <w:spacing w:val="-4"/>
                <w:sz w:val="24"/>
                <w:szCs w:val="24"/>
                <w:highlight w:val="none"/>
                <w:lang w:val="en-US" w:eastAsia="zh-CN"/>
              </w:rPr>
              <w:t>的，</w:t>
            </w:r>
            <w:r>
              <w:rPr>
                <w:rFonts w:hint="eastAsia" w:asciiTheme="minorEastAsia" w:hAnsiTheme="minorEastAsia" w:eastAsiaTheme="minorEastAsia" w:cstheme="minorEastAsia"/>
                <w:color w:val="auto"/>
                <w:spacing w:val="-4"/>
                <w:sz w:val="24"/>
                <w:szCs w:val="24"/>
                <w:highlight w:val="none"/>
              </w:rPr>
              <w:t>扣</w:t>
            </w:r>
            <w:r>
              <w:rPr>
                <w:rFonts w:hint="eastAsia" w:asciiTheme="minorEastAsia" w:hAnsiTheme="minorEastAsia" w:eastAsiaTheme="minorEastAsia" w:cstheme="minorEastAsia"/>
                <w:color w:val="auto"/>
                <w:spacing w:val="-4"/>
                <w:sz w:val="24"/>
                <w:szCs w:val="24"/>
                <w:highlight w:val="none"/>
                <w:lang w:val="en-US" w:eastAsia="zh-CN"/>
              </w:rPr>
              <w:t>2</w:t>
            </w:r>
            <w:r>
              <w:rPr>
                <w:rFonts w:hint="eastAsia" w:asciiTheme="minorEastAsia" w:hAnsiTheme="minorEastAsia" w:eastAsiaTheme="minorEastAsia" w:cstheme="minorEastAsia"/>
                <w:color w:val="auto"/>
                <w:spacing w:val="-4"/>
                <w:sz w:val="24"/>
                <w:szCs w:val="24"/>
                <w:highlight w:val="none"/>
              </w:rPr>
              <w:t>分，扣完为止。</w:t>
            </w:r>
          </w:p>
          <w:p w14:paraId="352C0BB3">
            <w:pPr>
              <w:pStyle w:val="99"/>
              <w:keepNext w:val="0"/>
              <w:keepLines w:val="0"/>
              <w:pageBreakBefore w:val="0"/>
              <w:widowControl/>
              <w:kinsoku/>
              <w:wordWrap/>
              <w:overflowPunct/>
              <w:topLinePunct w:val="0"/>
              <w:autoSpaceDE w:val="0"/>
              <w:autoSpaceDN w:val="0"/>
              <w:bidi w:val="0"/>
              <w:adjustRightInd w:val="0"/>
              <w:snapToGrid w:val="0"/>
              <w:spacing w:line="460" w:lineRule="exact"/>
              <w:ind w:left="84" w:right="74"/>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lang w:val="en-US" w:eastAsia="zh-CN"/>
              </w:rPr>
              <w:t>注：1、缺陷是指：非专门针对本项目或不适用项目特性的情形、套用其他项目方案、内容前后矛盾、涉及的规范及标准错误的情形等任意一种情形。2、不合理是指：方案内容交叉混乱、缺乏重点、生搬硬造、套用错用、存在歧义、仅有标题或框架缺乏具体说明阐述的情形等任意一种情形。</w:t>
            </w:r>
          </w:p>
        </w:tc>
      </w:tr>
      <w:tr w14:paraId="79CE3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1" w:hRule="atLeast"/>
        </w:trPr>
        <w:tc>
          <w:tcPr>
            <w:tcW w:w="607" w:type="dxa"/>
            <w:vMerge w:val="continue"/>
            <w:noWrap w:val="0"/>
            <w:vAlign w:val="top"/>
          </w:tcPr>
          <w:p w14:paraId="3C662639">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315" w:type="dxa"/>
            <w:vMerge w:val="continue"/>
            <w:noWrap w:val="0"/>
            <w:vAlign w:val="top"/>
          </w:tcPr>
          <w:p w14:paraId="5A6169C9">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p>
        </w:tc>
        <w:tc>
          <w:tcPr>
            <w:tcW w:w="833" w:type="dxa"/>
            <w:noWrap w:val="0"/>
            <w:vAlign w:val="center"/>
          </w:tcPr>
          <w:p w14:paraId="41854F76">
            <w:pPr>
              <w:pStyle w:val="99"/>
              <w:keepNext w:val="0"/>
              <w:keepLines w:val="0"/>
              <w:pageBreakBefore w:val="0"/>
              <w:widowControl/>
              <w:kinsoku/>
              <w:wordWrap/>
              <w:overflowPunct/>
              <w:topLinePunct w:val="0"/>
              <w:autoSpaceDE w:val="0"/>
              <w:autoSpaceDN w:val="0"/>
              <w:bidi w:val="0"/>
              <w:adjustRightInd w:val="0"/>
              <w:snapToGrid w:val="0"/>
              <w:spacing w:line="360" w:lineRule="auto"/>
              <w:ind w:left="81" w:right="271" w:firstLine="1"/>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文物</w:t>
            </w:r>
            <w:r>
              <w:rPr>
                <w:rFonts w:hint="eastAsia" w:asciiTheme="minorEastAsia" w:hAnsiTheme="minorEastAsia" w:eastAsiaTheme="minorEastAsia" w:cstheme="minorEastAsia"/>
                <w:color w:val="auto"/>
                <w:spacing w:val="-5"/>
                <w:sz w:val="24"/>
                <w:szCs w:val="24"/>
                <w:highlight w:val="none"/>
              </w:rPr>
              <w:t>展示设计与文物保</w:t>
            </w:r>
            <w:r>
              <w:rPr>
                <w:rFonts w:hint="eastAsia" w:asciiTheme="minorEastAsia" w:hAnsiTheme="minorEastAsia" w:eastAsiaTheme="minorEastAsia" w:cstheme="minorEastAsia"/>
                <w:color w:val="auto"/>
                <w:sz w:val="24"/>
                <w:szCs w:val="24"/>
                <w:highlight w:val="none"/>
              </w:rPr>
              <w:t>护</w:t>
            </w:r>
          </w:p>
          <w:p w14:paraId="40A737C7">
            <w:pPr>
              <w:pStyle w:val="99"/>
              <w:keepNext w:val="0"/>
              <w:keepLines w:val="0"/>
              <w:pageBreakBefore w:val="0"/>
              <w:widowControl/>
              <w:kinsoku/>
              <w:wordWrap/>
              <w:overflowPunct/>
              <w:topLinePunct w:val="0"/>
              <w:autoSpaceDE w:val="0"/>
              <w:autoSpaceDN w:val="0"/>
              <w:bidi w:val="0"/>
              <w:adjustRightInd w:val="0"/>
              <w:snapToGrid w:val="0"/>
              <w:spacing w:line="360" w:lineRule="auto"/>
              <w:ind w:left="99"/>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10分</w:t>
            </w:r>
          </w:p>
        </w:tc>
        <w:tc>
          <w:tcPr>
            <w:tcW w:w="6351" w:type="dxa"/>
            <w:noWrap w:val="0"/>
            <w:vAlign w:val="top"/>
          </w:tcPr>
          <w:p w14:paraId="6C1491B1">
            <w:pPr>
              <w:pStyle w:val="99"/>
              <w:keepNext w:val="0"/>
              <w:keepLines w:val="0"/>
              <w:pageBreakBefore w:val="0"/>
              <w:widowControl/>
              <w:kinsoku/>
              <w:wordWrap/>
              <w:overflowPunct/>
              <w:topLinePunct w:val="0"/>
              <w:autoSpaceDE w:val="0"/>
              <w:autoSpaceDN w:val="0"/>
              <w:bidi w:val="0"/>
              <w:adjustRightInd w:val="0"/>
              <w:snapToGrid w:val="0"/>
              <w:spacing w:line="460" w:lineRule="exact"/>
              <w:ind w:left="84" w:right="85" w:firstLine="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（1）柜内布展设计新颖有序，文物展示合理安全，疏密得当，保证</w:t>
            </w:r>
            <w:r>
              <w:rPr>
                <w:rFonts w:hint="eastAsia" w:asciiTheme="minorEastAsia" w:hAnsiTheme="minorEastAsia" w:eastAsiaTheme="minorEastAsia" w:cstheme="minorEastAsia"/>
                <w:color w:val="auto"/>
                <w:spacing w:val="-5"/>
                <w:sz w:val="24"/>
                <w:szCs w:val="24"/>
                <w:highlight w:val="none"/>
              </w:rPr>
              <w:t>文物细节清晰可见。</w:t>
            </w:r>
          </w:p>
          <w:p w14:paraId="65485997">
            <w:pPr>
              <w:pStyle w:val="99"/>
              <w:keepNext w:val="0"/>
              <w:keepLines w:val="0"/>
              <w:pageBreakBefore w:val="0"/>
              <w:widowControl/>
              <w:kinsoku/>
              <w:wordWrap/>
              <w:overflowPunct/>
              <w:topLinePunct w:val="0"/>
              <w:autoSpaceDE w:val="0"/>
              <w:autoSpaceDN w:val="0"/>
              <w:bidi w:val="0"/>
              <w:adjustRightInd w:val="0"/>
              <w:snapToGrid w:val="0"/>
              <w:spacing w:line="460" w:lineRule="exact"/>
              <w:ind w:left="84" w:right="93" w:firstLine="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（2）文物支撑构件设计合理、安全可靠，保证文物在展示过程中的</w:t>
            </w:r>
            <w:r>
              <w:rPr>
                <w:rFonts w:hint="eastAsia" w:asciiTheme="minorEastAsia" w:hAnsiTheme="minorEastAsia" w:eastAsiaTheme="minorEastAsia" w:cstheme="minorEastAsia"/>
                <w:color w:val="auto"/>
                <w:spacing w:val="-8"/>
                <w:sz w:val="24"/>
                <w:szCs w:val="24"/>
                <w:highlight w:val="none"/>
              </w:rPr>
              <w:t>绝对安全。</w:t>
            </w:r>
          </w:p>
          <w:p w14:paraId="141ACCB2">
            <w:pPr>
              <w:pStyle w:val="99"/>
              <w:keepNext w:val="0"/>
              <w:keepLines w:val="0"/>
              <w:pageBreakBefore w:val="0"/>
              <w:widowControl/>
              <w:kinsoku/>
              <w:wordWrap/>
              <w:overflowPunct/>
              <w:topLinePunct w:val="0"/>
              <w:autoSpaceDE w:val="0"/>
              <w:autoSpaceDN w:val="0"/>
              <w:bidi w:val="0"/>
              <w:adjustRightInd w:val="0"/>
              <w:snapToGrid w:val="0"/>
              <w:spacing w:line="460" w:lineRule="exact"/>
              <w:ind w:right="18" w:rightChars="0"/>
              <w:textAlignment w:val="baseline"/>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1、</w:t>
            </w:r>
            <w:r>
              <w:rPr>
                <w:rFonts w:hint="eastAsia" w:asciiTheme="minorEastAsia" w:hAnsiTheme="minorEastAsia" w:eastAsiaTheme="minorEastAsia" w:cstheme="minorEastAsia"/>
                <w:color w:val="auto"/>
                <w:spacing w:val="-2"/>
                <w:sz w:val="24"/>
                <w:szCs w:val="24"/>
                <w:highlight w:val="none"/>
              </w:rPr>
              <w:t>完全符合本项目实际需求、</w:t>
            </w:r>
            <w:r>
              <w:rPr>
                <w:rFonts w:hint="eastAsia" w:asciiTheme="minorEastAsia" w:hAnsiTheme="minorEastAsia" w:eastAsiaTheme="minorEastAsia" w:cstheme="minorEastAsia"/>
                <w:color w:val="auto"/>
                <w:spacing w:val="-2"/>
                <w:sz w:val="24"/>
                <w:szCs w:val="24"/>
                <w:highlight w:val="none"/>
                <w:lang w:val="en-US" w:eastAsia="zh-CN"/>
              </w:rPr>
              <w:t>且内容完善完全针对本项目的</w:t>
            </w:r>
            <w:r>
              <w:rPr>
                <w:rFonts w:hint="eastAsia" w:asciiTheme="minorEastAsia" w:hAnsiTheme="minorEastAsia" w:eastAsiaTheme="minorEastAsia" w:cstheme="minorEastAsia"/>
                <w:color w:val="auto"/>
                <w:spacing w:val="-2"/>
                <w:sz w:val="24"/>
                <w:szCs w:val="24"/>
                <w:highlight w:val="none"/>
              </w:rPr>
              <w:t>得</w:t>
            </w:r>
            <w:r>
              <w:rPr>
                <w:rFonts w:hint="eastAsia" w:asciiTheme="minorEastAsia" w:hAnsiTheme="minorEastAsia" w:eastAsiaTheme="minorEastAsia" w:cstheme="minorEastAsia"/>
                <w:color w:val="auto"/>
                <w:spacing w:val="-2"/>
                <w:sz w:val="24"/>
                <w:szCs w:val="24"/>
                <w:highlight w:val="none"/>
                <w:lang w:val="en-US" w:eastAsia="zh-CN"/>
              </w:rPr>
              <w:t>10</w:t>
            </w:r>
            <w:r>
              <w:rPr>
                <w:rFonts w:hint="eastAsia" w:asciiTheme="minorEastAsia" w:hAnsiTheme="minorEastAsia" w:eastAsiaTheme="minorEastAsia" w:cstheme="minorEastAsia"/>
                <w:color w:val="auto"/>
                <w:spacing w:val="-2"/>
                <w:sz w:val="24"/>
                <w:szCs w:val="24"/>
                <w:highlight w:val="none"/>
              </w:rPr>
              <w:t>分，</w:t>
            </w:r>
            <w:r>
              <w:rPr>
                <w:rFonts w:hint="eastAsia" w:asciiTheme="minorEastAsia" w:hAnsiTheme="minorEastAsia" w:eastAsiaTheme="minorEastAsia" w:cstheme="minorEastAsia"/>
                <w:color w:val="auto"/>
                <w:spacing w:val="-3"/>
                <w:sz w:val="24"/>
                <w:szCs w:val="24"/>
                <w:highlight w:val="none"/>
              </w:rPr>
              <w:t>每缺一项扣</w:t>
            </w:r>
            <w:r>
              <w:rPr>
                <w:rFonts w:hint="eastAsia" w:asciiTheme="minorEastAsia" w:hAnsiTheme="minorEastAsia" w:eastAsiaTheme="minorEastAsia" w:cstheme="minorEastAsia"/>
                <w:color w:val="auto"/>
                <w:spacing w:val="-3"/>
                <w:sz w:val="24"/>
                <w:szCs w:val="24"/>
                <w:highlight w:val="none"/>
                <w:lang w:val="en-US" w:eastAsia="zh-CN"/>
              </w:rPr>
              <w:t>5</w:t>
            </w:r>
            <w:r>
              <w:rPr>
                <w:rFonts w:hint="eastAsia" w:asciiTheme="minorEastAsia" w:hAnsiTheme="minorEastAsia" w:eastAsiaTheme="minorEastAsia" w:cstheme="minorEastAsia"/>
                <w:color w:val="auto"/>
                <w:spacing w:val="-3"/>
                <w:sz w:val="24"/>
                <w:szCs w:val="24"/>
                <w:highlight w:val="none"/>
              </w:rPr>
              <w:t>分；</w:t>
            </w:r>
          </w:p>
          <w:p w14:paraId="2E99D8D5">
            <w:pPr>
              <w:pStyle w:val="99"/>
              <w:keepNext w:val="0"/>
              <w:keepLines w:val="0"/>
              <w:pageBreakBefore w:val="0"/>
              <w:widowControl/>
              <w:kinsoku/>
              <w:wordWrap/>
              <w:overflowPunct/>
              <w:topLinePunct w:val="0"/>
              <w:autoSpaceDE w:val="0"/>
              <w:autoSpaceDN w:val="0"/>
              <w:bidi w:val="0"/>
              <w:adjustRightInd w:val="0"/>
              <w:snapToGrid w:val="0"/>
              <w:spacing w:line="460" w:lineRule="exact"/>
              <w:ind w:right="18" w:rightChars="0"/>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2、各分</w:t>
            </w:r>
            <w:r>
              <w:rPr>
                <w:rFonts w:hint="eastAsia" w:asciiTheme="minorEastAsia" w:hAnsiTheme="minorEastAsia" w:eastAsiaTheme="minorEastAsia" w:cstheme="minorEastAsia"/>
                <w:color w:val="auto"/>
                <w:spacing w:val="-1"/>
                <w:sz w:val="24"/>
                <w:szCs w:val="24"/>
                <w:highlight w:val="none"/>
              </w:rPr>
              <w:t>项内容里</w:t>
            </w:r>
            <w:r>
              <w:rPr>
                <w:rFonts w:hint="eastAsia" w:asciiTheme="minorEastAsia" w:hAnsiTheme="minorEastAsia" w:eastAsiaTheme="minorEastAsia" w:cstheme="minorEastAsia"/>
                <w:color w:val="auto"/>
                <w:spacing w:val="-4"/>
                <w:sz w:val="24"/>
                <w:szCs w:val="24"/>
                <w:highlight w:val="none"/>
                <w:lang w:val="en-US" w:eastAsia="zh-CN"/>
              </w:rPr>
              <w:t>每有1项存在明显缺漏项或内容空洞</w:t>
            </w:r>
            <w:r>
              <w:rPr>
                <w:rFonts w:hint="eastAsia" w:asciiTheme="minorEastAsia" w:hAnsiTheme="minorEastAsia" w:eastAsiaTheme="minorEastAsia" w:cstheme="minorEastAsia"/>
                <w:color w:val="auto"/>
                <w:spacing w:val="-1"/>
                <w:sz w:val="24"/>
                <w:szCs w:val="24"/>
                <w:highlight w:val="none"/>
              </w:rPr>
              <w:t>不符合本项目实际</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要素描述不合理、不完整</w:t>
            </w:r>
            <w:r>
              <w:rPr>
                <w:rFonts w:hint="eastAsia" w:asciiTheme="minorEastAsia" w:hAnsiTheme="minorEastAsia" w:eastAsiaTheme="minorEastAsia" w:cstheme="minorEastAsia"/>
                <w:color w:val="auto"/>
                <w:spacing w:val="-4"/>
                <w:sz w:val="24"/>
                <w:szCs w:val="24"/>
                <w:highlight w:val="none"/>
                <w:lang w:val="en-US" w:eastAsia="zh-CN"/>
              </w:rPr>
              <w:t>的</w:t>
            </w:r>
            <w:r>
              <w:rPr>
                <w:rFonts w:hint="eastAsia" w:asciiTheme="minorEastAsia" w:hAnsiTheme="minorEastAsia" w:eastAsiaTheme="minorEastAsia" w:cstheme="minorEastAsia"/>
                <w:color w:val="auto"/>
                <w:spacing w:val="-4"/>
                <w:sz w:val="24"/>
                <w:szCs w:val="24"/>
                <w:highlight w:val="none"/>
              </w:rPr>
              <w:t>扣</w:t>
            </w:r>
            <w:r>
              <w:rPr>
                <w:rFonts w:hint="eastAsia" w:asciiTheme="minorEastAsia" w:hAnsiTheme="minorEastAsia" w:eastAsiaTheme="minorEastAsia" w:cstheme="minorEastAsia"/>
                <w:color w:val="auto"/>
                <w:spacing w:val="-4"/>
                <w:sz w:val="24"/>
                <w:szCs w:val="24"/>
                <w:highlight w:val="none"/>
                <w:lang w:val="en-US" w:eastAsia="zh-CN"/>
              </w:rPr>
              <w:t>2</w:t>
            </w:r>
            <w:r>
              <w:rPr>
                <w:rFonts w:hint="eastAsia" w:asciiTheme="minorEastAsia" w:hAnsiTheme="minorEastAsia" w:eastAsiaTheme="minorEastAsia" w:cstheme="minorEastAsia"/>
                <w:color w:val="auto"/>
                <w:spacing w:val="-4"/>
                <w:sz w:val="24"/>
                <w:szCs w:val="24"/>
                <w:highlight w:val="none"/>
              </w:rPr>
              <w:t>分，扣完为止。</w:t>
            </w:r>
          </w:p>
          <w:p w14:paraId="0CE70E41">
            <w:pPr>
              <w:pStyle w:val="99"/>
              <w:keepNext w:val="0"/>
              <w:keepLines w:val="0"/>
              <w:pageBreakBefore w:val="0"/>
              <w:widowControl/>
              <w:kinsoku/>
              <w:wordWrap/>
              <w:overflowPunct/>
              <w:topLinePunct w:val="0"/>
              <w:autoSpaceDE w:val="0"/>
              <w:autoSpaceDN w:val="0"/>
              <w:bidi w:val="0"/>
              <w:adjustRightInd w:val="0"/>
              <w:snapToGrid w:val="0"/>
              <w:spacing w:line="460" w:lineRule="exact"/>
              <w:ind w:left="84" w:right="74"/>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注：1、缺陷是指：非专门针对本项目或不适用项目特性的情形、套用其他项目方案、内容前后矛盾、涉及的规范及标准错误的情形等任意一种情形。2、不合理是指：方案内容交叉混乱、缺乏重点、生搬硬造、套用错用、存在歧义、仅有标题或框架缺乏具体说明阐述的情形等任意一种情形。</w:t>
            </w:r>
          </w:p>
        </w:tc>
      </w:tr>
      <w:tr w14:paraId="07F08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07" w:type="dxa"/>
            <w:noWrap w:val="0"/>
            <w:vAlign w:val="center"/>
          </w:tcPr>
          <w:p w14:paraId="1E6A61CD">
            <w:pPr>
              <w:pStyle w:val="99"/>
              <w:keepNext w:val="0"/>
              <w:keepLines w:val="0"/>
              <w:pageBreakBefore w:val="0"/>
              <w:widowControl/>
              <w:kinsoku/>
              <w:wordWrap/>
              <w:overflowPunct/>
              <w:topLinePunct w:val="0"/>
              <w:autoSpaceDE w:val="0"/>
              <w:autoSpaceDN w:val="0"/>
              <w:bidi w:val="0"/>
              <w:adjustRightInd w:val="0"/>
              <w:snapToGrid w:val="0"/>
              <w:spacing w:line="360" w:lineRule="auto"/>
              <w:ind w:left="9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315" w:type="dxa"/>
            <w:noWrap w:val="0"/>
            <w:vAlign w:val="center"/>
          </w:tcPr>
          <w:p w14:paraId="7A51AC55">
            <w:pPr>
              <w:pStyle w:val="99"/>
              <w:keepNext w:val="0"/>
              <w:keepLines w:val="0"/>
              <w:pageBreakBefore w:val="0"/>
              <w:widowControl/>
              <w:kinsoku/>
              <w:wordWrap/>
              <w:overflowPunct/>
              <w:topLinePunct w:val="0"/>
              <w:autoSpaceDE w:val="0"/>
              <w:autoSpaceDN w:val="0"/>
              <w:bidi w:val="0"/>
              <w:adjustRightInd w:val="0"/>
              <w:snapToGrid w:val="0"/>
              <w:spacing w:line="360" w:lineRule="auto"/>
              <w:ind w:left="178" w:leftChars="0"/>
              <w:jc w:val="left"/>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2"/>
                <w:sz w:val="24"/>
                <w:szCs w:val="24"/>
                <w:highlight w:val="none"/>
              </w:rPr>
              <w:t>售后服务</w:t>
            </w:r>
          </w:p>
        </w:tc>
        <w:tc>
          <w:tcPr>
            <w:tcW w:w="833" w:type="dxa"/>
            <w:noWrap w:val="0"/>
            <w:vAlign w:val="center"/>
          </w:tcPr>
          <w:p w14:paraId="123DCBCE">
            <w:pPr>
              <w:pStyle w:val="99"/>
              <w:keepNext w:val="0"/>
              <w:keepLines w:val="0"/>
              <w:pageBreakBefore w:val="0"/>
              <w:widowControl/>
              <w:kinsoku/>
              <w:wordWrap/>
              <w:overflowPunct/>
              <w:topLinePunct w:val="0"/>
              <w:autoSpaceDE w:val="0"/>
              <w:autoSpaceDN w:val="0"/>
              <w:bidi w:val="0"/>
              <w:adjustRightInd w:val="0"/>
              <w:snapToGrid w:val="0"/>
              <w:spacing w:line="360" w:lineRule="auto"/>
              <w:ind w:left="80" w:leftChars="0"/>
              <w:jc w:val="left"/>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5"/>
                <w:sz w:val="24"/>
                <w:szCs w:val="24"/>
                <w:highlight w:val="none"/>
                <w:lang w:val="en-US" w:eastAsia="zh-CN"/>
              </w:rPr>
              <w:t>5</w:t>
            </w:r>
            <w:r>
              <w:rPr>
                <w:rFonts w:hint="eastAsia" w:asciiTheme="minorEastAsia" w:hAnsiTheme="minorEastAsia" w:eastAsiaTheme="minorEastAsia" w:cstheme="minorEastAsia"/>
                <w:color w:val="auto"/>
                <w:spacing w:val="-5"/>
                <w:sz w:val="24"/>
                <w:szCs w:val="24"/>
                <w:highlight w:val="none"/>
              </w:rPr>
              <w:t>分</w:t>
            </w:r>
          </w:p>
        </w:tc>
        <w:tc>
          <w:tcPr>
            <w:tcW w:w="6351" w:type="dxa"/>
            <w:noWrap w:val="0"/>
            <w:vAlign w:val="center"/>
          </w:tcPr>
          <w:p w14:paraId="0B6742E2">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leftChars="0" w:right="103" w:rightChars="0"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（1）售后服务方案包含但不限于：①售后服务承诺、②售后服务人员安排、③售后服务内容、④售后服务措施，每具有上述一项内容得0.5分，满分2分。</w:t>
            </w:r>
          </w:p>
          <w:p w14:paraId="31F4142E">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leftChars="0" w:right="103" w:rightChars="0"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在“（1）”的基础上，投标人售后服务方案内容充实，方案切实可行，完全针对本项目的得3分；售后服务方案内容简单或空洞、可行性及针对性欠缺，得1分；服务方案内容不合理、无针对性或可行性、有重大缺陷的，不得分。</w:t>
            </w:r>
          </w:p>
          <w:p w14:paraId="3FF5E73B">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leftChars="0" w:right="103" w:rightChars="0"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注：①无售后服务方案的，本项不得分；</w:t>
            </w:r>
          </w:p>
          <w:p w14:paraId="4C487E02">
            <w:pPr>
              <w:pStyle w:val="99"/>
              <w:keepNext w:val="0"/>
              <w:keepLines w:val="0"/>
              <w:pageBreakBefore w:val="0"/>
              <w:widowControl/>
              <w:kinsoku/>
              <w:wordWrap/>
              <w:overflowPunct/>
              <w:topLinePunct w:val="0"/>
              <w:autoSpaceDE w:val="0"/>
              <w:autoSpaceDN w:val="0"/>
              <w:bidi w:val="0"/>
              <w:adjustRightInd w:val="0"/>
              <w:snapToGrid w:val="0"/>
              <w:spacing w:line="460" w:lineRule="exact"/>
              <w:ind w:left="82" w:leftChars="0" w:right="103" w:rightChars="0" w:firstLine="480" w:firstLineChars="20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②缺陷是指：非专门针对本项目或不适用项目特性的情形、套用其他项目方案、内容前后矛盾、涉及的规范及标准错误的情形等任意一种情形。不合理是指：方案内容交叉混乱、缺乏重点、生搬硬造、套用错用、存在歧义、仅有标题或框架缺乏具体说明阐述的情形等任意一种情形。</w:t>
            </w:r>
          </w:p>
        </w:tc>
      </w:tr>
    </w:tbl>
    <w:p w14:paraId="5E77D325">
      <w:pPr>
        <w:rPr>
          <w:rFonts w:hint="eastAsia" w:asciiTheme="minorEastAsia" w:hAnsiTheme="minorEastAsia" w:eastAsiaTheme="minorEastAsia" w:cstheme="minorEastAsia"/>
          <w:color w:val="auto"/>
          <w:kern w:val="2"/>
          <w:sz w:val="24"/>
          <w:szCs w:val="24"/>
          <w:highlight w:val="none"/>
          <w:lang w:val="en-US" w:eastAsia="zh-CN" w:bidi="ar-SA"/>
        </w:rPr>
      </w:pPr>
    </w:p>
    <w:p w14:paraId="642DB40C">
      <w:pP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br w:type="page"/>
      </w:r>
    </w:p>
    <w:p w14:paraId="362C970C">
      <w:pPr>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p>
    <w:p w14:paraId="6321997B">
      <w:pPr>
        <w:pStyle w:val="2"/>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Theme="minorEastAsia" w:hAnsiTheme="minorEastAsia" w:eastAsiaTheme="minorEastAsia" w:cstheme="minorEastAsia"/>
          <w:color w:val="auto"/>
          <w:highlight w:val="none"/>
        </w:rPr>
      </w:pPr>
      <w:bookmarkStart w:id="15" w:name="_Toc31058"/>
      <w:r>
        <w:rPr>
          <w:rFonts w:hint="eastAsia" w:asciiTheme="minorEastAsia" w:hAnsiTheme="minorEastAsia" w:eastAsiaTheme="minorEastAsia" w:cstheme="minorEastAsia"/>
          <w:color w:val="auto"/>
          <w:highlight w:val="none"/>
        </w:rPr>
        <w:t>第</w:t>
      </w:r>
      <w:r>
        <w:rPr>
          <w:rFonts w:hint="eastAsia" w:asciiTheme="minorEastAsia" w:hAnsiTheme="minorEastAsia" w:eastAsiaTheme="minorEastAsia" w:cstheme="minorEastAsia"/>
          <w:color w:val="auto"/>
          <w:highlight w:val="none"/>
          <w:lang w:val="en-US" w:eastAsia="zh-CN"/>
        </w:rPr>
        <w:t>三</w:t>
      </w:r>
      <w:r>
        <w:rPr>
          <w:rFonts w:hint="eastAsia" w:asciiTheme="minorEastAsia" w:hAnsiTheme="minorEastAsia" w:eastAsiaTheme="minorEastAsia" w:cstheme="minorEastAsia"/>
          <w:color w:val="auto"/>
          <w:highlight w:val="none"/>
        </w:rPr>
        <w:t>章　合同条款</w:t>
      </w:r>
      <w:bookmarkEnd w:id="14"/>
      <w:bookmarkEnd w:id="15"/>
    </w:p>
    <w:p w14:paraId="54664298">
      <w:pPr>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Theme="minorEastAsia" w:hAnsiTheme="minorEastAsia" w:eastAsiaTheme="minorEastAsia" w:cstheme="minorEastAsia"/>
          <w:color w:val="auto"/>
          <w:sz w:val="28"/>
          <w:szCs w:val="28"/>
          <w:highlight w:val="none"/>
        </w:rPr>
      </w:pPr>
      <w:bookmarkStart w:id="16" w:name="_Toc12723"/>
      <w:bookmarkStart w:id="17" w:name="OLE_LINK4"/>
      <w:r>
        <w:rPr>
          <w:rFonts w:hint="eastAsia" w:asciiTheme="minorEastAsia" w:hAnsiTheme="minorEastAsia" w:eastAsiaTheme="minorEastAsia" w:cstheme="minorEastAsia"/>
          <w:b/>
          <w:bCs/>
          <w:color w:val="auto"/>
          <w:sz w:val="28"/>
          <w:szCs w:val="28"/>
          <w:highlight w:val="none"/>
          <w:u w:val="single"/>
        </w:rPr>
        <w:t>（此合同仅供参考，具体以正式签订合同为准）</w:t>
      </w:r>
      <w:bookmarkEnd w:id="16"/>
      <w:bookmarkEnd w:id="17"/>
    </w:p>
    <w:p w14:paraId="590B0998">
      <w:pPr>
        <w:pStyle w:val="68"/>
        <w:pageBreakBefore w:val="0"/>
        <w:widowControl w:val="0"/>
        <w:tabs>
          <w:tab w:val="left" w:pos="5773"/>
        </w:tabs>
        <w:kinsoku/>
        <w:wordWrap/>
        <w:overflowPunct/>
        <w:topLinePunct w:val="0"/>
        <w:autoSpaceDE/>
        <w:autoSpaceDN/>
        <w:bidi w:val="0"/>
        <w:adjustRightInd/>
        <w:snapToGrid/>
        <w:spacing w:after="0" w:line="500" w:lineRule="exact"/>
        <w:ind w:left="0" w:leftChars="0" w:firstLine="0" w:firstLineChars="0"/>
        <w:textAlignment w:val="auto"/>
        <w:rPr>
          <w:rFonts w:hint="eastAsia" w:asciiTheme="minorEastAsia" w:hAnsiTheme="minorEastAsia" w:eastAsiaTheme="minorEastAsia" w:cstheme="minorEastAsia"/>
          <w:color w:val="auto"/>
          <w:sz w:val="28"/>
          <w:szCs w:val="28"/>
          <w:highlight w:val="none"/>
          <w:lang w:eastAsia="zh-CN"/>
        </w:rPr>
      </w:pPr>
      <w:bookmarkStart w:id="18" w:name="_Toc29788"/>
      <w:r>
        <w:rPr>
          <w:rFonts w:hint="eastAsia" w:asciiTheme="minorEastAsia" w:hAnsiTheme="minorEastAsia" w:eastAsiaTheme="minorEastAsia" w:cstheme="minorEastAsia"/>
          <w:color w:val="auto"/>
          <w:sz w:val="28"/>
          <w:szCs w:val="28"/>
          <w:highlight w:val="none"/>
          <w:lang w:eastAsia="zh-CN"/>
        </w:rPr>
        <w:t>合同名称：</w:t>
      </w:r>
      <w:r>
        <w:rPr>
          <w:rFonts w:hint="eastAsia" w:asciiTheme="minorEastAsia" w:hAnsiTheme="minorEastAsia" w:eastAsiaTheme="minorEastAsia" w:cstheme="minorEastAsia"/>
          <w:color w:val="auto"/>
          <w:sz w:val="28"/>
          <w:szCs w:val="28"/>
          <w:highlight w:val="none"/>
          <w:u w:val="single"/>
          <w:lang w:eastAsia="zh-CN"/>
        </w:rPr>
        <w:tab/>
      </w:r>
    </w:p>
    <w:p w14:paraId="145E425A">
      <w:pPr>
        <w:pStyle w:val="68"/>
        <w:pageBreakBefore w:val="0"/>
        <w:widowControl w:val="0"/>
        <w:tabs>
          <w:tab w:val="left" w:pos="5773"/>
        </w:tabs>
        <w:kinsoku/>
        <w:wordWrap/>
        <w:overflowPunct/>
        <w:topLinePunct w:val="0"/>
        <w:autoSpaceDE/>
        <w:autoSpaceDN/>
        <w:bidi w:val="0"/>
        <w:adjustRightInd/>
        <w:snapToGrid/>
        <w:spacing w:after="0" w:line="500" w:lineRule="exact"/>
        <w:ind w:left="0" w:leftChars="0" w:firstLine="0" w:firstLineChars="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合同编号：</w:t>
      </w:r>
      <w:r>
        <w:rPr>
          <w:rFonts w:hint="eastAsia" w:asciiTheme="minorEastAsia" w:hAnsiTheme="minorEastAsia" w:eastAsiaTheme="minorEastAsia" w:cstheme="minorEastAsia"/>
          <w:color w:val="auto"/>
          <w:sz w:val="28"/>
          <w:szCs w:val="28"/>
          <w:highlight w:val="none"/>
          <w:u w:val="single"/>
          <w:lang w:eastAsia="zh-CN"/>
        </w:rPr>
        <w:tab/>
      </w:r>
    </w:p>
    <w:p w14:paraId="693CD2BC">
      <w:pPr>
        <w:pStyle w:val="68"/>
        <w:pageBreakBefore w:val="0"/>
        <w:widowControl w:val="0"/>
        <w:tabs>
          <w:tab w:val="left" w:pos="2522"/>
          <w:tab w:val="left" w:pos="7761"/>
        </w:tabs>
        <w:kinsoku/>
        <w:wordWrap/>
        <w:overflowPunct/>
        <w:topLinePunct w:val="0"/>
        <w:autoSpaceDE/>
        <w:autoSpaceDN/>
        <w:bidi w:val="0"/>
        <w:adjustRightInd/>
        <w:snapToGrid/>
        <w:spacing w:after="0" w:line="500" w:lineRule="exact"/>
        <w:ind w:firstLine="480"/>
        <w:jc w:val="righ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u w:val="single"/>
          <w:lang w:eastAsia="zh-CN"/>
        </w:rPr>
        <w:tab/>
      </w:r>
      <w:r>
        <w:rPr>
          <w:rFonts w:hint="eastAsia" w:asciiTheme="minorEastAsia" w:hAnsiTheme="minorEastAsia" w:eastAsiaTheme="minorEastAsia" w:cstheme="minorEastAsia"/>
          <w:color w:val="auto"/>
          <w:sz w:val="28"/>
          <w:szCs w:val="28"/>
          <w:highlight w:val="none"/>
          <w:lang w:eastAsia="zh-CN"/>
        </w:rPr>
        <w:t>（以下称甲方）就</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eastAsia="zh-CN"/>
        </w:rPr>
        <w:tab/>
      </w:r>
      <w:r>
        <w:rPr>
          <w:rFonts w:hint="eastAsia" w:asciiTheme="minorEastAsia" w:hAnsiTheme="minorEastAsia" w:eastAsiaTheme="minorEastAsia" w:cstheme="minorEastAsia"/>
          <w:color w:val="auto"/>
          <w:sz w:val="28"/>
          <w:szCs w:val="28"/>
          <w:highlight w:val="none"/>
          <w:lang w:eastAsia="zh-CN"/>
        </w:rPr>
        <w:t>进行采购</w:t>
      </w:r>
    </w:p>
    <w:p w14:paraId="3C7F0C81">
      <w:pPr>
        <w:pStyle w:val="68"/>
        <w:pageBreakBefore w:val="0"/>
        <w:widowControl w:val="0"/>
        <w:tabs>
          <w:tab w:val="left" w:pos="2533"/>
          <w:tab w:val="left" w:pos="5029"/>
          <w:tab w:val="left" w:pos="6661"/>
          <w:tab w:val="left" w:pos="8629"/>
        </w:tabs>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（项目编号：</w:t>
      </w:r>
      <w:r>
        <w:rPr>
          <w:rFonts w:hint="eastAsia" w:asciiTheme="minorEastAsia" w:hAnsiTheme="minorEastAsia" w:eastAsiaTheme="minorEastAsia" w:cstheme="minorEastAsia"/>
          <w:color w:val="auto"/>
          <w:sz w:val="28"/>
          <w:szCs w:val="28"/>
          <w:highlight w:val="none"/>
          <w:u w:val="single"/>
          <w:lang w:eastAsia="zh-CN"/>
        </w:rPr>
        <w:tab/>
      </w:r>
      <w:r>
        <w:rPr>
          <w:rFonts w:hint="eastAsia" w:asciiTheme="minorEastAsia" w:hAnsiTheme="minorEastAsia" w:eastAsiaTheme="minorEastAsia" w:cstheme="minorEastAsia"/>
          <w:color w:val="auto"/>
          <w:sz w:val="28"/>
          <w:szCs w:val="28"/>
          <w:highlight w:val="none"/>
          <w:lang w:eastAsia="zh-CN"/>
        </w:rPr>
        <w:t>）,接受了</w:t>
      </w:r>
      <w:r>
        <w:rPr>
          <w:rFonts w:hint="eastAsia" w:asciiTheme="minorEastAsia" w:hAnsiTheme="minorEastAsia" w:eastAsiaTheme="minorEastAsia" w:cstheme="minorEastAsia"/>
          <w:color w:val="auto"/>
          <w:sz w:val="28"/>
          <w:szCs w:val="28"/>
          <w:highlight w:val="none"/>
          <w:u w:val="single"/>
          <w:lang w:eastAsia="zh-CN"/>
        </w:rPr>
        <w:tab/>
      </w:r>
      <w:r>
        <w:rPr>
          <w:rFonts w:hint="eastAsia" w:asciiTheme="minorEastAsia" w:hAnsiTheme="minorEastAsia" w:eastAsiaTheme="minorEastAsia" w:cstheme="minorEastAsia"/>
          <w:color w:val="auto"/>
          <w:sz w:val="28"/>
          <w:szCs w:val="28"/>
          <w:highlight w:val="none"/>
          <w:lang w:eastAsia="zh-CN"/>
        </w:rPr>
        <w:t>（以下称乙方）的投标， 依据《中华人民共和国合同法》及相关法律、法规，双方达成如下协议，并于20</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年 月 日签订了本协议书，合同总金额为</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eastAsia="zh-CN"/>
        </w:rPr>
        <w:tab/>
      </w:r>
      <w:r>
        <w:rPr>
          <w:rFonts w:hint="eastAsia" w:asciiTheme="minorEastAsia" w:hAnsiTheme="minorEastAsia" w:eastAsiaTheme="minorEastAsia" w:cstheme="minorEastAsia"/>
          <w:color w:val="auto"/>
          <w:sz w:val="28"/>
          <w:szCs w:val="28"/>
          <w:highlight w:val="none"/>
          <w:lang w:eastAsia="zh-CN"/>
        </w:rPr>
        <w:t>元（大写：人民币</w:t>
      </w:r>
      <w:r>
        <w:rPr>
          <w:rFonts w:hint="eastAsia" w:asciiTheme="minorEastAsia" w:hAnsiTheme="minorEastAsia" w:eastAsiaTheme="minorEastAsia" w:cstheme="minorEastAsia"/>
          <w:color w:val="auto"/>
          <w:sz w:val="28"/>
          <w:szCs w:val="28"/>
          <w:highlight w:val="none"/>
          <w:u w:val="single"/>
          <w:lang w:eastAsia="zh-CN"/>
        </w:rPr>
        <w:tab/>
      </w:r>
      <w:r>
        <w:rPr>
          <w:rFonts w:hint="eastAsia" w:asciiTheme="minorEastAsia" w:hAnsiTheme="minorEastAsia" w:eastAsiaTheme="minorEastAsia" w:cstheme="minorEastAsia"/>
          <w:color w:val="auto"/>
          <w:sz w:val="28"/>
          <w:szCs w:val="28"/>
          <w:highlight w:val="none"/>
          <w:lang w:eastAsia="zh-CN"/>
        </w:rPr>
        <w:t>元）。</w:t>
      </w:r>
    </w:p>
    <w:p w14:paraId="290CB2BC">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19" w:name="bookmark336"/>
      <w:r>
        <w:rPr>
          <w:rFonts w:hint="eastAsia" w:asciiTheme="minorEastAsia" w:hAnsiTheme="minorEastAsia" w:eastAsiaTheme="minorEastAsia" w:cstheme="minorEastAsia"/>
          <w:color w:val="auto"/>
          <w:sz w:val="28"/>
          <w:szCs w:val="28"/>
          <w:highlight w:val="none"/>
          <w:lang w:eastAsia="zh-CN"/>
        </w:rPr>
        <w:t>1</w:t>
      </w:r>
      <w:bookmarkEnd w:id="19"/>
      <w:r>
        <w:rPr>
          <w:rFonts w:hint="eastAsia" w:asciiTheme="minorEastAsia" w:hAnsiTheme="minorEastAsia" w:eastAsiaTheme="minorEastAsia" w:cstheme="minorEastAsia"/>
          <w:color w:val="auto"/>
          <w:sz w:val="28"/>
          <w:szCs w:val="28"/>
          <w:highlight w:val="none"/>
          <w:lang w:eastAsia="zh-CN"/>
        </w:rPr>
        <w:t>、本协议书的词语涵义与下述第2条所列的合同条款中的词语涵义相同。</w:t>
      </w:r>
    </w:p>
    <w:p w14:paraId="4767DC57">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20" w:name="bookmark337"/>
      <w:r>
        <w:rPr>
          <w:rFonts w:hint="eastAsia" w:asciiTheme="minorEastAsia" w:hAnsiTheme="minorEastAsia" w:eastAsiaTheme="minorEastAsia" w:cstheme="minorEastAsia"/>
          <w:color w:val="auto"/>
          <w:sz w:val="28"/>
          <w:szCs w:val="28"/>
          <w:highlight w:val="none"/>
          <w:lang w:eastAsia="zh-CN"/>
        </w:rPr>
        <w:t>2</w:t>
      </w:r>
      <w:bookmarkEnd w:id="20"/>
      <w:r>
        <w:rPr>
          <w:rFonts w:hint="eastAsia" w:asciiTheme="minorEastAsia" w:hAnsiTheme="minorEastAsia" w:eastAsiaTheme="minorEastAsia" w:cstheme="minorEastAsia"/>
          <w:color w:val="auto"/>
          <w:sz w:val="28"/>
          <w:szCs w:val="28"/>
          <w:highlight w:val="none"/>
          <w:lang w:eastAsia="zh-CN"/>
        </w:rPr>
        <w:t>、本合同包括下列文件：本合同包括的“附件</w:t>
      </w:r>
      <w:r>
        <w:rPr>
          <w:rFonts w:hint="eastAsia" w:asciiTheme="minorEastAsia" w:hAnsiTheme="minorEastAsia" w:eastAsiaTheme="minorEastAsia" w:cstheme="minorEastAsia"/>
          <w:color w:val="auto"/>
          <w:sz w:val="28"/>
          <w:szCs w:val="28"/>
          <w:highlight w:val="none"/>
          <w:lang w:val="zh-CN" w:eastAsia="zh-CN" w:bidi="zh-CN"/>
        </w:rPr>
        <w:t>”和</w:t>
      </w:r>
      <w:r>
        <w:rPr>
          <w:rFonts w:hint="eastAsia" w:asciiTheme="minorEastAsia" w:hAnsiTheme="minorEastAsia" w:eastAsiaTheme="minorEastAsia" w:cstheme="minorEastAsia"/>
          <w:color w:val="auto"/>
          <w:sz w:val="28"/>
          <w:szCs w:val="28"/>
          <w:highlight w:val="none"/>
          <w:lang w:eastAsia="zh-CN"/>
        </w:rPr>
        <w:t>补充协议等，是本合同不可分割 的部分，与本合同具有同等法律效力。</w:t>
      </w:r>
    </w:p>
    <w:p w14:paraId="597275AA">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组成本合同的文件及优先解释顺序如下：</w:t>
      </w:r>
    </w:p>
    <w:p w14:paraId="041681FC">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21" w:name="bookmark338"/>
      <w:r>
        <w:rPr>
          <w:rFonts w:hint="eastAsia" w:asciiTheme="minorEastAsia" w:hAnsiTheme="minorEastAsia" w:eastAsiaTheme="minorEastAsia" w:cstheme="minorEastAsia"/>
          <w:color w:val="auto"/>
          <w:sz w:val="28"/>
          <w:szCs w:val="28"/>
          <w:highlight w:val="none"/>
          <w:lang w:eastAsia="zh-CN"/>
        </w:rPr>
        <w:t>（</w:t>
      </w:r>
      <w:bookmarkEnd w:id="21"/>
      <w:r>
        <w:rPr>
          <w:rFonts w:hint="eastAsia" w:asciiTheme="minorEastAsia" w:hAnsiTheme="minorEastAsia" w:eastAsiaTheme="minorEastAsia" w:cstheme="minorEastAsia"/>
          <w:color w:val="auto"/>
          <w:sz w:val="28"/>
          <w:szCs w:val="28"/>
          <w:highlight w:val="none"/>
          <w:lang w:eastAsia="zh-CN"/>
        </w:rPr>
        <w:t>1）</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本合同协议书（包括补充协议）；</w:t>
      </w:r>
    </w:p>
    <w:p w14:paraId="74BD447B">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22" w:name="bookmark339"/>
      <w:r>
        <w:rPr>
          <w:rFonts w:hint="eastAsia" w:asciiTheme="minorEastAsia" w:hAnsiTheme="minorEastAsia" w:eastAsiaTheme="minorEastAsia" w:cstheme="minorEastAsia"/>
          <w:color w:val="auto"/>
          <w:sz w:val="28"/>
          <w:szCs w:val="28"/>
          <w:highlight w:val="none"/>
          <w:lang w:eastAsia="zh-CN"/>
        </w:rPr>
        <w:t>（</w:t>
      </w:r>
      <w:bookmarkEnd w:id="22"/>
      <w:r>
        <w:rPr>
          <w:rFonts w:hint="eastAsia" w:asciiTheme="minorEastAsia" w:hAnsiTheme="minorEastAsia" w:eastAsiaTheme="minorEastAsia" w:cstheme="minorEastAsia"/>
          <w:color w:val="auto"/>
          <w:sz w:val="28"/>
          <w:szCs w:val="28"/>
          <w:highlight w:val="none"/>
          <w:lang w:eastAsia="zh-CN"/>
        </w:rPr>
        <w:t>2）</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竞争性磋商文件技术需求书；</w:t>
      </w:r>
    </w:p>
    <w:p w14:paraId="65D6CC8C">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23" w:name="bookmark340"/>
      <w:r>
        <w:rPr>
          <w:rFonts w:hint="eastAsia" w:asciiTheme="minorEastAsia" w:hAnsiTheme="minorEastAsia" w:eastAsiaTheme="minorEastAsia" w:cstheme="minorEastAsia"/>
          <w:color w:val="auto"/>
          <w:sz w:val="28"/>
          <w:szCs w:val="28"/>
          <w:highlight w:val="none"/>
          <w:lang w:eastAsia="zh-CN"/>
        </w:rPr>
        <w:t>（</w:t>
      </w:r>
      <w:bookmarkEnd w:id="23"/>
      <w:r>
        <w:rPr>
          <w:rFonts w:hint="eastAsia" w:asciiTheme="minorEastAsia" w:hAnsiTheme="minorEastAsia" w:eastAsiaTheme="minorEastAsia" w:cstheme="minorEastAsia"/>
          <w:color w:val="auto"/>
          <w:sz w:val="28"/>
          <w:szCs w:val="28"/>
          <w:highlight w:val="none"/>
          <w:lang w:eastAsia="zh-CN"/>
        </w:rPr>
        <w:t>3）</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响应文件；</w:t>
      </w:r>
    </w:p>
    <w:p w14:paraId="61E7B2E9">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24" w:name="bookmark341"/>
      <w:r>
        <w:rPr>
          <w:rFonts w:hint="eastAsia" w:asciiTheme="minorEastAsia" w:hAnsiTheme="minorEastAsia" w:eastAsiaTheme="minorEastAsia" w:cstheme="minorEastAsia"/>
          <w:color w:val="auto"/>
          <w:sz w:val="28"/>
          <w:szCs w:val="28"/>
          <w:highlight w:val="none"/>
          <w:lang w:eastAsia="zh-CN"/>
        </w:rPr>
        <w:t>（</w:t>
      </w:r>
      <w:bookmarkEnd w:id="24"/>
      <w:r>
        <w:rPr>
          <w:rFonts w:hint="eastAsia" w:asciiTheme="minorEastAsia" w:hAnsiTheme="minorEastAsia" w:eastAsiaTheme="minorEastAsia" w:cstheme="minorEastAsia"/>
          <w:color w:val="auto"/>
          <w:sz w:val="28"/>
          <w:szCs w:val="28"/>
          <w:highlight w:val="none"/>
          <w:lang w:eastAsia="zh-CN"/>
        </w:rPr>
        <w:t>4）</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经双方确认进入合同的其它文件。</w:t>
      </w:r>
    </w:p>
    <w:p w14:paraId="02C9BCCA">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25" w:name="bookmark342"/>
      <w:r>
        <w:rPr>
          <w:rFonts w:hint="eastAsia" w:asciiTheme="minorEastAsia" w:hAnsiTheme="minorEastAsia" w:eastAsiaTheme="minorEastAsia" w:cstheme="minorEastAsia"/>
          <w:color w:val="auto"/>
          <w:sz w:val="28"/>
          <w:szCs w:val="28"/>
          <w:highlight w:val="none"/>
          <w:lang w:eastAsia="zh-CN"/>
        </w:rPr>
        <w:t>3</w:t>
      </w:r>
      <w:bookmarkEnd w:id="25"/>
      <w:r>
        <w:rPr>
          <w:rFonts w:hint="eastAsia" w:asciiTheme="minorEastAsia" w:hAnsiTheme="minorEastAsia" w:eastAsiaTheme="minorEastAsia" w:cstheme="minorEastAsia"/>
          <w:color w:val="auto"/>
          <w:sz w:val="28"/>
          <w:szCs w:val="28"/>
          <w:highlight w:val="none"/>
          <w:lang w:eastAsia="zh-CN"/>
        </w:rPr>
        <w:t>、上列文件汇集并代替了本协议书签订前双方为本合同签订的所有协议、会谈记录 以及相互承诺的一切文件。</w:t>
      </w:r>
    </w:p>
    <w:p w14:paraId="5840F86C">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26" w:name="bookmark343"/>
      <w:r>
        <w:rPr>
          <w:rFonts w:hint="eastAsia" w:asciiTheme="minorEastAsia" w:hAnsiTheme="minorEastAsia" w:eastAsiaTheme="minorEastAsia" w:cstheme="minorEastAsia"/>
          <w:color w:val="auto"/>
          <w:sz w:val="28"/>
          <w:szCs w:val="28"/>
          <w:highlight w:val="none"/>
          <w:lang w:eastAsia="zh-CN"/>
        </w:rPr>
        <w:t>4</w:t>
      </w:r>
      <w:bookmarkEnd w:id="26"/>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本合同价为固定总价合同，合同执行期间，合同价格不因市场因素而调整，合同 价款分期支付。</w:t>
      </w:r>
    </w:p>
    <w:p w14:paraId="23DCE61B">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27" w:name="bookmark344"/>
      <w:r>
        <w:rPr>
          <w:rFonts w:hint="eastAsia" w:asciiTheme="minorEastAsia" w:hAnsiTheme="minorEastAsia" w:eastAsiaTheme="minorEastAsia" w:cstheme="minorEastAsia"/>
          <w:color w:val="auto"/>
          <w:sz w:val="28"/>
          <w:szCs w:val="28"/>
          <w:highlight w:val="none"/>
          <w:lang w:eastAsia="zh-CN"/>
        </w:rPr>
        <w:t>5</w:t>
      </w:r>
      <w:bookmarkEnd w:id="27"/>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乙方保证按照合同规定全面完成合同内各项工作，并承担合同规定的乙方的全部 义务和责任。</w:t>
      </w:r>
    </w:p>
    <w:p w14:paraId="7BBB7595">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28" w:name="bookmark345"/>
      <w:r>
        <w:rPr>
          <w:rFonts w:hint="eastAsia" w:asciiTheme="minorEastAsia" w:hAnsiTheme="minorEastAsia" w:eastAsiaTheme="minorEastAsia" w:cstheme="minorEastAsia"/>
          <w:color w:val="auto"/>
          <w:sz w:val="28"/>
          <w:szCs w:val="28"/>
          <w:highlight w:val="none"/>
          <w:lang w:eastAsia="zh-CN"/>
        </w:rPr>
        <w:t>6</w:t>
      </w:r>
      <w:bookmarkEnd w:id="28"/>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甲方保证按照合同规定付款并承担合同规定的甲方的全部义务和责任。</w:t>
      </w:r>
    </w:p>
    <w:p w14:paraId="5DEE0A87">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29" w:name="bookmark346"/>
      <w:r>
        <w:rPr>
          <w:rFonts w:hint="eastAsia" w:asciiTheme="minorEastAsia" w:hAnsiTheme="minorEastAsia" w:eastAsiaTheme="minorEastAsia" w:cstheme="minorEastAsia"/>
          <w:color w:val="auto"/>
          <w:sz w:val="28"/>
          <w:szCs w:val="28"/>
          <w:highlight w:val="none"/>
          <w:lang w:eastAsia="zh-CN"/>
        </w:rPr>
        <w:t>7</w:t>
      </w:r>
      <w:bookmarkEnd w:id="29"/>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本协议书经双方法定代表人（或委托代理人）签名并分别盖本单位公章后生效。</w:t>
      </w:r>
    </w:p>
    <w:p w14:paraId="1D5B998C">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30" w:name="bookmark347"/>
      <w:r>
        <w:rPr>
          <w:rFonts w:hint="eastAsia" w:asciiTheme="minorEastAsia" w:hAnsiTheme="minorEastAsia" w:eastAsiaTheme="minorEastAsia" w:cstheme="minorEastAsia"/>
          <w:color w:val="auto"/>
          <w:sz w:val="28"/>
          <w:szCs w:val="28"/>
          <w:highlight w:val="none"/>
          <w:lang w:eastAsia="zh-CN"/>
        </w:rPr>
        <w:t>8</w:t>
      </w:r>
      <w:bookmarkEnd w:id="30"/>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本合同签订后，如需对合同进行修改，可经双方协商一致并签订补充协议作为本合同附件来修改或补充合同内容。</w:t>
      </w:r>
    </w:p>
    <w:p w14:paraId="5AA1F153">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bookmarkStart w:id="31" w:name="bookmark348"/>
      <w:r>
        <w:rPr>
          <w:rFonts w:hint="eastAsia" w:asciiTheme="minorEastAsia" w:hAnsiTheme="minorEastAsia" w:eastAsiaTheme="minorEastAsia" w:cstheme="minorEastAsia"/>
          <w:color w:val="auto"/>
          <w:sz w:val="28"/>
          <w:szCs w:val="28"/>
          <w:highlight w:val="none"/>
          <w:lang w:eastAsia="zh-CN"/>
        </w:rPr>
        <w:t>9</w:t>
      </w:r>
      <w:bookmarkEnd w:id="31"/>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本合同一式捌份，甲乙双方各执肆份。</w:t>
      </w:r>
    </w:p>
    <w:p w14:paraId="20399C21">
      <w:pPr>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10、本合同有效期至合同项下所有权利义务完成之日起结束。</w:t>
      </w:r>
    </w:p>
    <w:p w14:paraId="6697CBF0">
      <w:pPr>
        <w:pStyle w:val="68"/>
        <w:pageBreakBefore w:val="0"/>
        <w:widowControl w:val="0"/>
        <w:tabs>
          <w:tab w:val="left" w:pos="4457"/>
          <w:tab w:val="left" w:pos="9105"/>
        </w:tabs>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甲方名称:</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eastAsia="zh-CN"/>
        </w:rPr>
        <w:tab/>
      </w:r>
      <w:r>
        <w:rPr>
          <w:rFonts w:hint="eastAsia" w:asciiTheme="minorEastAsia" w:hAnsiTheme="minorEastAsia" w:eastAsiaTheme="minorEastAsia" w:cstheme="minorEastAsia"/>
          <w:color w:val="auto"/>
          <w:sz w:val="28"/>
          <w:szCs w:val="28"/>
          <w:highlight w:val="none"/>
          <w:lang w:eastAsia="zh-CN"/>
        </w:rPr>
        <w:t>乙方名称：</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eastAsia="zh-CN"/>
        </w:rPr>
        <w:tab/>
      </w:r>
    </w:p>
    <w:p w14:paraId="26432460">
      <w:pPr>
        <w:pStyle w:val="68"/>
        <w:pageBreakBefore w:val="0"/>
        <w:widowControl w:val="0"/>
        <w:tabs>
          <w:tab w:val="left" w:pos="4414"/>
        </w:tabs>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（盖公章）</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（盖公章）</w:t>
      </w:r>
    </w:p>
    <w:p w14:paraId="406C3271">
      <w:pPr>
        <w:pStyle w:val="68"/>
        <w:pageBreakBefore w:val="0"/>
        <w:widowControl w:val="0"/>
        <w:tabs>
          <w:tab w:val="left" w:pos="4414"/>
        </w:tabs>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法定代表人（或委托代理人）: </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t xml:space="preserve">法定代表人（或委托代理人）: </w:t>
      </w:r>
      <w:r>
        <w:rPr>
          <w:rFonts w:hint="eastAsia" w:asciiTheme="minorEastAsia" w:hAnsiTheme="minorEastAsia" w:eastAsiaTheme="minorEastAsia" w:cstheme="minorEastAsia"/>
          <w:color w:val="auto"/>
          <w:sz w:val="28"/>
          <w:szCs w:val="28"/>
          <w:highlight w:val="none"/>
        </w:rPr>
        <w:tab/>
      </w:r>
    </w:p>
    <w:p w14:paraId="1F2A88EE">
      <w:pPr>
        <w:pStyle w:val="68"/>
        <w:pageBreakBefore w:val="0"/>
        <w:widowControl w:val="0"/>
        <w:tabs>
          <w:tab w:val="left" w:pos="4414"/>
        </w:tabs>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地址：</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地</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址:</w:t>
      </w:r>
    </w:p>
    <w:p w14:paraId="0BAFD7B3">
      <w:pPr>
        <w:pStyle w:val="68"/>
        <w:pageBreakBefore w:val="0"/>
        <w:widowControl w:val="0"/>
        <w:tabs>
          <w:tab w:val="left" w:pos="4414"/>
        </w:tabs>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电话：</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电</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话:</w:t>
      </w:r>
    </w:p>
    <w:p w14:paraId="2F3D34F4">
      <w:pPr>
        <w:pStyle w:val="68"/>
        <w:pageBreakBefore w:val="0"/>
        <w:widowControl w:val="0"/>
        <w:tabs>
          <w:tab w:val="left" w:pos="4414"/>
        </w:tabs>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传真：</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传</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真:</w:t>
      </w:r>
    </w:p>
    <w:p w14:paraId="1C48046E">
      <w:pPr>
        <w:pStyle w:val="68"/>
        <w:pageBreakBefore w:val="0"/>
        <w:widowControl w:val="0"/>
        <w:tabs>
          <w:tab w:val="left" w:pos="4414"/>
        </w:tabs>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xml:space="preserve">邮政编码: </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 xml:space="preserve">邮政编码： </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 xml:space="preserve"> </w:t>
      </w:r>
    </w:p>
    <w:p w14:paraId="790EE47D">
      <w:pPr>
        <w:pStyle w:val="68"/>
        <w:pageBreakBefore w:val="0"/>
        <w:widowControl w:val="0"/>
        <w:tabs>
          <w:tab w:val="left" w:pos="4414"/>
        </w:tabs>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xml:space="preserve">开户银行: </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 xml:space="preserve">开户银行： </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 xml:space="preserve"> </w:t>
      </w:r>
    </w:p>
    <w:p w14:paraId="6320D765">
      <w:pPr>
        <w:pStyle w:val="68"/>
        <w:pageBreakBefore w:val="0"/>
        <w:widowControl w:val="0"/>
        <w:tabs>
          <w:tab w:val="left" w:pos="4414"/>
        </w:tabs>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xml:space="preserve">帐 号: </w:t>
      </w:r>
      <w:r>
        <w:rPr>
          <w:rFonts w:hint="eastAsia" w:asciiTheme="minorEastAsia" w:hAnsiTheme="minorEastAsia" w:eastAsiaTheme="minorEastAsia" w:cstheme="minorEastAsia"/>
          <w:color w:val="auto"/>
          <w:sz w:val="28"/>
          <w:szCs w:val="28"/>
          <w:highlight w:val="none"/>
          <w:lang w:eastAsia="zh-CN"/>
        </w:rPr>
        <w:tab/>
      </w:r>
      <w:r>
        <w:rPr>
          <w:rFonts w:hint="eastAsia" w:asciiTheme="minorEastAsia" w:hAnsiTheme="minorEastAsia" w:eastAsiaTheme="minorEastAsia" w:cstheme="minorEastAsia"/>
          <w:color w:val="auto"/>
          <w:sz w:val="28"/>
          <w:szCs w:val="28"/>
          <w:highlight w:val="none"/>
          <w:lang w:eastAsia="zh-CN"/>
        </w:rPr>
        <w:t xml:space="preserve">帐 号: </w:t>
      </w:r>
      <w:r>
        <w:rPr>
          <w:rFonts w:hint="eastAsia" w:asciiTheme="minorEastAsia" w:hAnsiTheme="minorEastAsia" w:eastAsiaTheme="minorEastAsia" w:cstheme="minorEastAsia"/>
          <w:color w:val="auto"/>
          <w:sz w:val="28"/>
          <w:szCs w:val="28"/>
          <w:highlight w:val="none"/>
          <w:lang w:eastAsia="zh-CN"/>
        </w:rPr>
        <w:tab/>
      </w:r>
    </w:p>
    <w:p w14:paraId="7D085132">
      <w:pPr>
        <w:rPr>
          <w:rFonts w:hint="eastAsia" w:asciiTheme="minorEastAsia" w:hAnsiTheme="minorEastAsia" w:eastAsiaTheme="minorEastAsia" w:cstheme="minorEastAsia"/>
          <w:color w:val="auto"/>
          <w:sz w:val="32"/>
          <w:szCs w:val="32"/>
          <w:highlight w:val="none"/>
        </w:rPr>
      </w:pPr>
    </w:p>
    <w:p w14:paraId="1D6DC604">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40B469D5">
      <w:pPr>
        <w:pStyle w:val="2"/>
        <w:bidi w:val="0"/>
        <w:jc w:val="center"/>
        <w:rPr>
          <w:rFonts w:hint="eastAsia" w:asciiTheme="minorEastAsia" w:hAnsiTheme="minorEastAsia" w:eastAsiaTheme="minorEastAsia" w:cstheme="minorEastAsia"/>
          <w:color w:val="auto"/>
          <w:highlight w:val="none"/>
        </w:rPr>
      </w:pPr>
      <w:bookmarkStart w:id="32" w:name="_Toc31361"/>
      <w:r>
        <w:rPr>
          <w:rFonts w:hint="eastAsia" w:asciiTheme="minorEastAsia" w:hAnsiTheme="minorEastAsia" w:eastAsiaTheme="minorEastAsia" w:cstheme="minorEastAsia"/>
          <w:color w:val="auto"/>
          <w:highlight w:val="none"/>
        </w:rPr>
        <w:t>第</w:t>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章　响应文件组成</w:t>
      </w:r>
      <w:bookmarkEnd w:id="18"/>
      <w:bookmarkEnd w:id="32"/>
    </w:p>
    <w:p w14:paraId="600926FC">
      <w:pPr>
        <w:pStyle w:val="65"/>
        <w:spacing w:after="0"/>
        <w:ind w:left="0" w:firstLine="480"/>
        <w:jc w:val="center"/>
        <w:rPr>
          <w:rFonts w:hint="eastAsia" w:asciiTheme="minorEastAsia" w:hAnsiTheme="minorEastAsia" w:eastAsiaTheme="minorEastAsia" w:cstheme="minorEastAsia"/>
          <w:color w:val="auto"/>
          <w:sz w:val="24"/>
          <w:szCs w:val="24"/>
          <w:highlight w:val="none"/>
          <w:lang w:eastAsia="zh-CN"/>
        </w:rPr>
      </w:pPr>
      <w:bookmarkStart w:id="33" w:name="_Toc31752"/>
      <w:r>
        <w:rPr>
          <w:rFonts w:hint="eastAsia" w:asciiTheme="minorEastAsia" w:hAnsiTheme="minorEastAsia" w:eastAsiaTheme="minorEastAsia" w:cstheme="minorEastAsia"/>
          <w:b/>
          <w:bCs/>
          <w:color w:val="auto"/>
          <w:sz w:val="24"/>
          <w:szCs w:val="24"/>
          <w:highlight w:val="none"/>
          <w:lang w:eastAsia="zh-CN"/>
        </w:rPr>
        <w:t>目录</w:t>
      </w:r>
    </w:p>
    <w:p w14:paraId="65543C0A">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投标函（附件一）；</w:t>
      </w:r>
    </w:p>
    <w:p w14:paraId="07DF3039">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承诺函（附件二）；</w:t>
      </w:r>
    </w:p>
    <w:p w14:paraId="38F26D18">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开标一览表（附件</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p>
    <w:p w14:paraId="4CD0C355">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eastAsia="zh-CN"/>
        </w:rPr>
        <w:t>、分项报价表（附件</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eastAsia="zh-CN"/>
        </w:rPr>
        <w:t>）；</w:t>
      </w:r>
    </w:p>
    <w:p w14:paraId="6DD25DFA">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、法定代表人身份证明书（附件</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w:t>
      </w:r>
    </w:p>
    <w:p w14:paraId="2B8EEA88">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、法定代表人授权委托书（附件</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w:t>
      </w:r>
    </w:p>
    <w:p w14:paraId="0BED31C5">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lang w:eastAsia="zh-CN"/>
        </w:rPr>
        <w:t>、企业基本情况（附件</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lang w:eastAsia="zh-CN"/>
        </w:rPr>
        <w:t>）；</w:t>
      </w:r>
    </w:p>
    <w:p w14:paraId="78A82530">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val="0"/>
          <w:color w:val="auto"/>
          <w:kern w:val="2"/>
          <w:sz w:val="24"/>
          <w:szCs w:val="24"/>
          <w:highlight w:val="none"/>
          <w:lang w:val="zh-TW" w:eastAsia="zh-CN" w:bidi="zh-TW"/>
        </w:rPr>
        <w:t>响应保证金缴纳凭证或投标担保函</w:t>
      </w:r>
      <w:r>
        <w:rPr>
          <w:rFonts w:hint="eastAsia" w:asciiTheme="minorEastAsia" w:hAnsiTheme="minorEastAsia" w:eastAsiaTheme="minorEastAsia" w:cstheme="minorEastAsia"/>
          <w:color w:val="auto"/>
          <w:sz w:val="24"/>
          <w:szCs w:val="24"/>
          <w:highlight w:val="none"/>
          <w:lang w:eastAsia="zh-CN"/>
        </w:rPr>
        <w:t>（附件</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lang w:eastAsia="zh-CN"/>
        </w:rPr>
        <w:t>）；</w:t>
      </w:r>
      <w:bookmarkStart w:id="34" w:name="bookmark431"/>
    </w:p>
    <w:bookmarkEnd w:id="34"/>
    <w:p w14:paraId="1B94A801">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资格审查与初</w:t>
      </w:r>
      <w:bookmarkStart w:id="82" w:name="_GoBack"/>
      <w:r>
        <w:rPr>
          <w:rFonts w:hint="eastAsia" w:asciiTheme="minorEastAsia" w:hAnsiTheme="minorEastAsia" w:eastAsiaTheme="minorEastAsia" w:cstheme="minorEastAsia"/>
          <w:color w:val="auto"/>
          <w:sz w:val="24"/>
          <w:szCs w:val="24"/>
          <w:highlight w:val="none"/>
          <w:lang w:val="en-US" w:eastAsia="zh-CN"/>
        </w:rPr>
        <w:t>步审查资料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按照</w:t>
      </w:r>
      <w:r>
        <w:rPr>
          <w:rFonts w:hint="eastAsia" w:asciiTheme="minorEastAsia" w:hAnsiTheme="minorEastAsia" w:eastAsiaTheme="minorEastAsia" w:cstheme="minorEastAsia"/>
          <w:b w:val="0"/>
          <w:bCs w:val="0"/>
          <w:color w:val="auto"/>
          <w:sz w:val="24"/>
          <w:szCs w:val="24"/>
          <w:highlight w:val="none"/>
          <w:lang w:val="en-US" w:eastAsia="zh-CN"/>
        </w:rPr>
        <w:t>竞争性磋商文件要求自行提供自行提供</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（附件</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lang w:eastAsia="zh-CN"/>
        </w:rPr>
        <w:t>）；</w:t>
      </w:r>
    </w:p>
    <w:p w14:paraId="0D7E0EB7">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lang w:eastAsia="zh-CN"/>
        </w:rPr>
        <w:t>、供应商参加招标采购活动3年内在经营活动中无重大违法记录的声明；（附件</w:t>
      </w: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lang w:eastAsia="zh-CN"/>
        </w:rPr>
        <w:t>）</w:t>
      </w:r>
    </w:p>
    <w:p w14:paraId="07EA3C71">
      <w:pPr>
        <w:keepNext w:val="0"/>
        <w:keepLines w:val="0"/>
        <w:pageBreakBefore w:val="0"/>
        <w:kinsoku/>
        <w:wordWrap/>
        <w:overflowPunct/>
        <w:topLinePunct w:val="0"/>
        <w:autoSpaceDE/>
        <w:autoSpaceDN/>
        <w:bidi w:val="0"/>
        <w:spacing w:line="360" w:lineRule="auto"/>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十</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、项目负责人及团队人员简历表（附件</w:t>
      </w:r>
      <w:r>
        <w:rPr>
          <w:rFonts w:hint="eastAsia" w:asciiTheme="minorEastAsia" w:hAnsiTheme="minorEastAsia" w:eastAsiaTheme="minorEastAsia" w:cstheme="minorEastAsia"/>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lang w:eastAsia="zh-CN"/>
        </w:rPr>
        <w:t>）</w:t>
      </w:r>
    </w:p>
    <w:p w14:paraId="06184E32">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十</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企业</w:t>
      </w:r>
      <w:r>
        <w:rPr>
          <w:rFonts w:hint="eastAsia" w:asciiTheme="minorEastAsia" w:hAnsiTheme="minorEastAsia" w:eastAsiaTheme="minorEastAsia" w:cstheme="minorEastAsia"/>
          <w:color w:val="auto"/>
          <w:sz w:val="24"/>
          <w:szCs w:val="24"/>
          <w:highlight w:val="none"/>
        </w:rPr>
        <w:t>类似</w:t>
      </w:r>
      <w:r>
        <w:rPr>
          <w:rFonts w:hint="eastAsia" w:asciiTheme="minorEastAsia" w:hAnsiTheme="minorEastAsia" w:eastAsiaTheme="minorEastAsia" w:cstheme="minorEastAsia"/>
          <w:color w:val="auto"/>
          <w:sz w:val="24"/>
          <w:szCs w:val="24"/>
          <w:highlight w:val="none"/>
          <w:lang w:eastAsia="zh-CN"/>
        </w:rPr>
        <w:t>业绩一览表（附件十</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p>
    <w:p w14:paraId="584F22CA">
      <w:pPr>
        <w:keepNext w:val="0"/>
        <w:keepLines w:val="0"/>
        <w:pageBreakBefore w:val="0"/>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十</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关于商务技术部分：（格式自拟</w:t>
      </w:r>
      <w:r>
        <w:rPr>
          <w:rFonts w:hint="eastAsia" w:asciiTheme="minorEastAsia" w:hAnsiTheme="minorEastAsia" w:eastAsiaTheme="minorEastAsia" w:cstheme="minorEastAsia"/>
          <w:color w:val="auto"/>
          <w:sz w:val="24"/>
          <w:szCs w:val="24"/>
          <w:highlight w:val="none"/>
          <w:lang w:eastAsia="zh-CN"/>
        </w:rPr>
        <w:t>）（附件十</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p>
    <w:p w14:paraId="7987C0E9">
      <w:pPr>
        <w:keepNext w:val="0"/>
        <w:keepLines w:val="0"/>
        <w:pageBreakBefore w:val="0"/>
        <w:numPr>
          <w:ilvl w:val="0"/>
          <w:numId w:val="0"/>
        </w:numPr>
        <w:kinsoku/>
        <w:wordWrap/>
        <w:overflowPunct/>
        <w:topLinePunct w:val="0"/>
        <w:autoSpaceDE/>
        <w:autoSpaceDN/>
        <w:bidi w:val="0"/>
        <w:spacing w:line="360" w:lineRule="auto"/>
        <w:ind w:firstLine="0" w:firstLineChars="0"/>
        <w:jc w:val="left"/>
        <w:outlineLvl w:val="9"/>
        <w:rPr>
          <w:rFonts w:hint="eastAsia" w:asciiTheme="minorEastAsia" w:hAnsiTheme="minorEastAsia" w:eastAsiaTheme="minorEastAsia" w:cstheme="minorEastAsia"/>
          <w:color w:val="auto"/>
          <w:sz w:val="24"/>
          <w:szCs w:val="24"/>
          <w:highlight w:val="none"/>
          <w:lang w:eastAsia="zh-CN"/>
        </w:rPr>
      </w:pPr>
      <w:bookmarkStart w:id="35" w:name="_Toc20023"/>
      <w:r>
        <w:rPr>
          <w:rFonts w:hint="eastAsia" w:asciiTheme="minorEastAsia" w:hAnsiTheme="minorEastAsia" w:eastAsiaTheme="minorEastAsia" w:cstheme="minorEastAsia"/>
          <w:color w:val="auto"/>
          <w:sz w:val="24"/>
          <w:szCs w:val="24"/>
          <w:highlight w:val="none"/>
          <w:lang w:val="en-US" w:eastAsia="zh-CN"/>
        </w:rPr>
        <w:t>十四、</w:t>
      </w:r>
      <w:r>
        <w:rPr>
          <w:rFonts w:hint="eastAsia" w:asciiTheme="minorEastAsia" w:hAnsiTheme="minorEastAsia" w:eastAsiaTheme="minorEastAsia" w:cstheme="minorEastAsia"/>
          <w:color w:val="auto"/>
          <w:sz w:val="24"/>
          <w:szCs w:val="24"/>
          <w:highlight w:val="none"/>
          <w:lang w:eastAsia="zh-CN"/>
        </w:rPr>
        <w:t>服务需求偏离表（附件十</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eastAsia="zh-CN"/>
        </w:rPr>
        <w:t>）</w:t>
      </w:r>
      <w:bookmarkEnd w:id="35"/>
    </w:p>
    <w:p w14:paraId="5AABFE1E">
      <w:pPr>
        <w:keepNext w:val="0"/>
        <w:keepLines w:val="0"/>
        <w:pageBreakBefore w:val="0"/>
        <w:numPr>
          <w:ilvl w:val="0"/>
          <w:numId w:val="0"/>
        </w:numPr>
        <w:kinsoku/>
        <w:wordWrap/>
        <w:overflowPunct/>
        <w:topLinePunct w:val="0"/>
        <w:autoSpaceDE/>
        <w:autoSpaceDN/>
        <w:bidi w:val="0"/>
        <w:spacing w:line="360" w:lineRule="auto"/>
        <w:ind w:firstLine="0" w:firstLineChars="0"/>
        <w:jc w:val="left"/>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十五、</w:t>
      </w:r>
      <w:r>
        <w:rPr>
          <w:rFonts w:hint="eastAsia" w:asciiTheme="minorEastAsia" w:hAnsiTheme="minorEastAsia" w:eastAsiaTheme="minorEastAsia" w:cstheme="minorEastAsia"/>
          <w:color w:val="auto"/>
          <w:sz w:val="24"/>
          <w:szCs w:val="24"/>
          <w:highlight w:val="none"/>
          <w:lang w:eastAsia="zh-CN"/>
        </w:rPr>
        <w:t>其他资料（供应商认为有必要提供的有利于自身的其它材料）（附件十</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p>
    <w:p w14:paraId="0731CE42">
      <w:pPr>
        <w:keepNext w:val="0"/>
        <w:keepLines w:val="0"/>
        <w:pageBreakBefore w:val="0"/>
        <w:widowControl/>
        <w:kinsoku/>
        <w:wordWrap/>
        <w:overflowPunct/>
        <w:topLinePunct w:val="0"/>
        <w:autoSpaceDE/>
        <w:autoSpaceDN/>
        <w:bidi w:val="0"/>
        <w:spacing w:line="360" w:lineRule="auto"/>
        <w:ind w:firstLine="0" w:firstLineChars="0"/>
        <w:jc w:val="left"/>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十六、</w:t>
      </w:r>
      <w:r>
        <w:rPr>
          <w:rFonts w:hint="eastAsia" w:asciiTheme="minorEastAsia" w:hAnsiTheme="minorEastAsia" w:eastAsiaTheme="minorEastAsia" w:cstheme="minorEastAsia"/>
          <w:color w:val="auto"/>
          <w:sz w:val="24"/>
          <w:szCs w:val="24"/>
          <w:highlight w:val="none"/>
          <w:lang w:eastAsia="zh-CN"/>
        </w:rPr>
        <w:t>中小微企业证明文件等（如有）（附件</w:t>
      </w:r>
      <w:r>
        <w:rPr>
          <w:rFonts w:hint="eastAsia" w:asciiTheme="minorEastAsia" w:hAnsiTheme="minorEastAsia" w:eastAsiaTheme="minorEastAsia" w:cstheme="minorEastAsia"/>
          <w:color w:val="auto"/>
          <w:sz w:val="24"/>
          <w:szCs w:val="24"/>
          <w:highlight w:val="none"/>
          <w:lang w:val="en-US" w:eastAsia="zh-CN"/>
        </w:rPr>
        <w:t>十六</w:t>
      </w:r>
      <w:r>
        <w:rPr>
          <w:rFonts w:hint="eastAsia" w:asciiTheme="minorEastAsia" w:hAnsiTheme="minorEastAsia" w:eastAsiaTheme="minorEastAsia" w:cstheme="minorEastAsia"/>
          <w:color w:val="auto"/>
          <w:sz w:val="24"/>
          <w:szCs w:val="24"/>
          <w:highlight w:val="none"/>
          <w:lang w:eastAsia="zh-CN"/>
        </w:rPr>
        <w:t>）</w:t>
      </w:r>
    </w:p>
    <w:p w14:paraId="210ED89E">
      <w:pPr>
        <w:pStyle w:val="36"/>
        <w:keepNext w:val="0"/>
        <w:keepLines w:val="0"/>
        <w:pageBreakBefore w:val="0"/>
        <w:kinsoku/>
        <w:wordWrap/>
        <w:overflowPunct/>
        <w:topLinePunct w:val="0"/>
        <w:autoSpaceDE/>
        <w:autoSpaceDN/>
        <w:bidi w:val="0"/>
        <w:spacing w:line="360" w:lineRule="auto"/>
        <w:ind w:firstLine="0" w:firstLineChars="0"/>
        <w:jc w:val="left"/>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十七、</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不参与围标串标承诺书</w:t>
      </w:r>
      <w:r>
        <w:rPr>
          <w:rFonts w:hint="eastAsia" w:asciiTheme="minorEastAsia" w:hAnsiTheme="minorEastAsia" w:eastAsiaTheme="minorEastAsia" w:cstheme="minorEastAsia"/>
          <w:color w:val="auto"/>
          <w:sz w:val="24"/>
          <w:szCs w:val="24"/>
          <w:highlight w:val="none"/>
          <w:lang w:eastAsia="zh-CN"/>
        </w:rPr>
        <w:t>（附件</w:t>
      </w:r>
      <w:r>
        <w:rPr>
          <w:rFonts w:hint="eastAsia" w:asciiTheme="minorEastAsia" w:hAnsiTheme="minorEastAsia" w:eastAsiaTheme="minorEastAsia" w:cstheme="minorEastAsia"/>
          <w:color w:val="auto"/>
          <w:sz w:val="24"/>
          <w:szCs w:val="24"/>
          <w:highlight w:val="none"/>
          <w:lang w:val="en-US" w:eastAsia="zh-CN"/>
        </w:rPr>
        <w:t>十七</w:t>
      </w:r>
      <w:r>
        <w:rPr>
          <w:rFonts w:hint="eastAsia" w:asciiTheme="minorEastAsia" w:hAnsiTheme="minorEastAsia" w:eastAsiaTheme="minorEastAsia" w:cstheme="minorEastAsia"/>
          <w:color w:val="auto"/>
          <w:sz w:val="24"/>
          <w:szCs w:val="24"/>
          <w:highlight w:val="none"/>
          <w:lang w:eastAsia="zh-CN"/>
        </w:rPr>
        <w:t>）</w:t>
      </w:r>
    </w:p>
    <w:p w14:paraId="486291A8">
      <w:pPr>
        <w:pStyle w:val="36"/>
        <w:keepNext w:val="0"/>
        <w:keepLines w:val="0"/>
        <w:pageBreakBefore w:val="0"/>
        <w:kinsoku/>
        <w:wordWrap/>
        <w:overflowPunct/>
        <w:topLinePunct w:val="0"/>
        <w:autoSpaceDE/>
        <w:autoSpaceDN/>
        <w:bidi w:val="0"/>
        <w:spacing w:line="360" w:lineRule="auto"/>
        <w:ind w:firstLine="0" w:firstLineChars="0"/>
        <w:jc w:val="left"/>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u w:val="single"/>
          <w:lang w:eastAsia="zh-CN"/>
        </w:rPr>
        <w:t>如未列明，供应商可以自拟格式</w:t>
      </w:r>
    </w:p>
    <w:bookmarkEnd w:id="82"/>
    <w:p w14:paraId="6C9CC4EF">
      <w:pP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br w:type="page"/>
      </w:r>
    </w:p>
    <w:p w14:paraId="1FE116F4">
      <w:pPr>
        <w:pStyle w:val="65"/>
        <w:spacing w:after="0"/>
        <w:ind w:left="0" w:firstLine="48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附件一</w:t>
      </w:r>
    </w:p>
    <w:p w14:paraId="02DB4A39">
      <w:pPr>
        <w:pStyle w:val="65"/>
        <w:spacing w:after="0"/>
        <w:ind w:left="0" w:firstLine="48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投标函</w:t>
      </w:r>
    </w:p>
    <w:p w14:paraId="569E4D0E">
      <w:pPr>
        <w:pStyle w:val="68"/>
        <w:spacing w:after="0" w:line="360" w:lineRule="auto"/>
        <w:ind w:firstLine="48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w:t>
      </w:r>
      <w:r>
        <w:rPr>
          <w:rFonts w:hint="eastAsia" w:asciiTheme="minorEastAsia" w:hAnsiTheme="minorEastAsia" w:eastAsiaTheme="minorEastAsia" w:cstheme="minorEastAsia"/>
          <w:color w:val="auto"/>
          <w:sz w:val="24"/>
          <w:szCs w:val="24"/>
          <w:highlight w:val="none"/>
          <w:u w:val="single"/>
          <w:lang w:eastAsia="zh-CN"/>
        </w:rPr>
        <w:t>（采购人）</w:t>
      </w:r>
      <w:r>
        <w:rPr>
          <w:rFonts w:hint="eastAsia" w:asciiTheme="minorEastAsia" w:hAnsiTheme="minorEastAsia" w:eastAsiaTheme="minorEastAsia" w:cstheme="minorEastAsia"/>
          <w:color w:val="auto"/>
          <w:sz w:val="24"/>
          <w:szCs w:val="24"/>
          <w:highlight w:val="none"/>
          <w:lang w:eastAsia="zh-CN"/>
        </w:rPr>
        <w:t>：</w:t>
      </w:r>
    </w:p>
    <w:p w14:paraId="74846AE1">
      <w:pPr>
        <w:pStyle w:val="68"/>
        <w:tabs>
          <w:tab w:val="left" w:pos="8649"/>
        </w:tabs>
        <w:spacing w:after="0"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经研究，我们决定参加</w:t>
      </w:r>
      <w:r>
        <w:rPr>
          <w:rFonts w:hint="eastAsia" w:asciiTheme="minorEastAsia" w:hAnsiTheme="minorEastAsia" w:eastAsiaTheme="minorEastAsia" w:cstheme="minorEastAsia"/>
          <w:b/>
          <w:bCs/>
          <w:color w:val="auto"/>
          <w:sz w:val="24"/>
          <w:szCs w:val="24"/>
          <w:highlight w:val="none"/>
          <w:u w:val="single"/>
          <w:lang w:eastAsia="zh-CN"/>
        </w:rPr>
        <w:t>项目名称及编号</w:t>
      </w:r>
      <w:r>
        <w:rPr>
          <w:rFonts w:hint="eastAsia" w:asciiTheme="minorEastAsia" w:hAnsiTheme="minorEastAsia" w:eastAsiaTheme="minorEastAsia" w:cstheme="minorEastAsia"/>
          <w:color w:val="auto"/>
          <w:sz w:val="24"/>
          <w:szCs w:val="24"/>
          <w:highlight w:val="none"/>
          <w:lang w:eastAsia="zh-CN"/>
        </w:rPr>
        <w:t>的招标投标活动，为此，我方正式授权</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b/>
          <w:bCs/>
          <w:color w:val="auto"/>
          <w:sz w:val="24"/>
          <w:szCs w:val="24"/>
          <w:highlight w:val="none"/>
          <w:u w:val="single"/>
          <w:lang w:eastAsia="zh-CN"/>
        </w:rPr>
        <w:t>委托代理人</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代表我公司签署响应文件,郑重声明以下诸点，并负法律责任。</w:t>
      </w:r>
    </w:p>
    <w:p w14:paraId="3CC70769">
      <w:pPr>
        <w:pStyle w:val="68"/>
        <w:tabs>
          <w:tab w:val="left" w:pos="1468"/>
        </w:tabs>
        <w:spacing w:after="0" w:line="360" w:lineRule="auto"/>
        <w:ind w:firstLine="480"/>
        <w:jc w:val="both"/>
        <w:rPr>
          <w:rFonts w:hint="eastAsia" w:asciiTheme="minorEastAsia" w:hAnsiTheme="minorEastAsia" w:eastAsiaTheme="minorEastAsia" w:cstheme="minorEastAsia"/>
          <w:color w:val="auto"/>
          <w:sz w:val="24"/>
          <w:szCs w:val="24"/>
          <w:highlight w:val="none"/>
          <w:lang w:eastAsia="zh-CN"/>
        </w:rPr>
      </w:pPr>
      <w:bookmarkStart w:id="36" w:name="bookmark432"/>
      <w:r>
        <w:rPr>
          <w:rFonts w:hint="eastAsia" w:asciiTheme="minorEastAsia" w:hAnsiTheme="minorEastAsia" w:eastAsiaTheme="minorEastAsia" w:cstheme="minorEastAsia"/>
          <w:color w:val="auto"/>
          <w:sz w:val="24"/>
          <w:szCs w:val="24"/>
          <w:highlight w:val="none"/>
          <w:lang w:eastAsia="zh-CN"/>
        </w:rPr>
        <w:t>一</w:t>
      </w:r>
      <w:bookmarkEnd w:id="36"/>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我方承诺若我方</w:t>
      </w:r>
      <w:r>
        <w:rPr>
          <w:rFonts w:hint="eastAsia" w:asciiTheme="minorEastAsia" w:hAnsiTheme="minorEastAsia" w:eastAsiaTheme="minorEastAsia" w:cstheme="minorEastAsia"/>
          <w:color w:val="auto"/>
          <w:sz w:val="24"/>
          <w:szCs w:val="24"/>
          <w:highlight w:val="none"/>
          <w:lang w:eastAsia="zh-CN"/>
        </w:rPr>
        <w:t>中标在领取中标通知书前须向招标代理公司递交纸质版响应文件</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份（一正</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副）。</w:t>
      </w:r>
    </w:p>
    <w:p w14:paraId="62B76DFC">
      <w:pPr>
        <w:pStyle w:val="68"/>
        <w:tabs>
          <w:tab w:val="left" w:pos="1490"/>
        </w:tabs>
        <w:spacing w:after="0" w:line="360" w:lineRule="auto"/>
        <w:ind w:firstLine="480"/>
        <w:jc w:val="both"/>
        <w:rPr>
          <w:rFonts w:hint="eastAsia" w:asciiTheme="minorEastAsia" w:hAnsiTheme="minorEastAsia" w:eastAsiaTheme="minorEastAsia" w:cstheme="minorEastAsia"/>
          <w:color w:val="auto"/>
          <w:sz w:val="24"/>
          <w:szCs w:val="24"/>
          <w:highlight w:val="none"/>
          <w:lang w:eastAsia="zh-CN"/>
        </w:rPr>
      </w:pPr>
      <w:bookmarkStart w:id="37" w:name="bookmark433"/>
      <w:r>
        <w:rPr>
          <w:rFonts w:hint="eastAsia" w:asciiTheme="minorEastAsia" w:hAnsiTheme="minorEastAsia" w:eastAsiaTheme="minorEastAsia" w:cstheme="minorEastAsia"/>
          <w:color w:val="auto"/>
          <w:sz w:val="24"/>
          <w:szCs w:val="24"/>
          <w:highlight w:val="none"/>
          <w:lang w:eastAsia="zh-CN"/>
        </w:rPr>
        <w:t>二</w:t>
      </w:r>
      <w:bookmarkEnd w:id="37"/>
      <w:r>
        <w:rPr>
          <w:rFonts w:hint="eastAsia" w:asciiTheme="minorEastAsia" w:hAnsiTheme="minorEastAsia" w:eastAsiaTheme="minorEastAsia" w:cstheme="minorEastAsia"/>
          <w:color w:val="auto"/>
          <w:sz w:val="24"/>
          <w:szCs w:val="24"/>
          <w:highlight w:val="none"/>
          <w:lang w:eastAsia="zh-CN"/>
        </w:rPr>
        <w:t>、如果我方的响应文件被接受，我方将履行竞争性磋商文件中规定的每项要求，并按我方响应文件中的承诺按期、按质、按量履约；</w:t>
      </w:r>
    </w:p>
    <w:p w14:paraId="7078E034">
      <w:pPr>
        <w:pStyle w:val="68"/>
        <w:tabs>
          <w:tab w:val="left" w:pos="1494"/>
        </w:tabs>
        <w:spacing w:after="0" w:line="360" w:lineRule="auto"/>
        <w:ind w:firstLine="480"/>
        <w:rPr>
          <w:rFonts w:hint="eastAsia" w:asciiTheme="minorEastAsia" w:hAnsiTheme="minorEastAsia" w:eastAsiaTheme="minorEastAsia" w:cstheme="minorEastAsia"/>
          <w:color w:val="auto"/>
          <w:sz w:val="24"/>
          <w:szCs w:val="24"/>
          <w:highlight w:val="none"/>
          <w:lang w:eastAsia="zh-CN"/>
        </w:rPr>
      </w:pPr>
      <w:bookmarkStart w:id="38" w:name="bookmark434"/>
      <w:r>
        <w:rPr>
          <w:rFonts w:hint="eastAsia" w:asciiTheme="minorEastAsia" w:hAnsiTheme="minorEastAsia" w:eastAsiaTheme="minorEastAsia" w:cstheme="minorEastAsia"/>
          <w:color w:val="auto"/>
          <w:sz w:val="24"/>
          <w:szCs w:val="24"/>
          <w:highlight w:val="none"/>
          <w:lang w:eastAsia="zh-CN"/>
        </w:rPr>
        <w:t>三</w:t>
      </w:r>
      <w:bookmarkEnd w:id="38"/>
      <w:r>
        <w:rPr>
          <w:rFonts w:hint="eastAsia" w:asciiTheme="minorEastAsia" w:hAnsiTheme="minorEastAsia" w:eastAsiaTheme="minorEastAsia" w:cstheme="minorEastAsia"/>
          <w:color w:val="auto"/>
          <w:sz w:val="24"/>
          <w:szCs w:val="24"/>
          <w:highlight w:val="none"/>
          <w:lang w:eastAsia="zh-CN"/>
        </w:rPr>
        <w:t>、我方理解，最低报价不是中标的唯一条件，你们有选择供应商的权利；</w:t>
      </w:r>
    </w:p>
    <w:p w14:paraId="54457B05">
      <w:pPr>
        <w:pStyle w:val="68"/>
        <w:tabs>
          <w:tab w:val="left" w:pos="1512"/>
        </w:tabs>
        <w:spacing w:after="0" w:line="360" w:lineRule="auto"/>
        <w:ind w:firstLine="480"/>
        <w:jc w:val="both"/>
        <w:rPr>
          <w:rFonts w:hint="eastAsia" w:asciiTheme="minorEastAsia" w:hAnsiTheme="minorEastAsia" w:eastAsiaTheme="minorEastAsia" w:cstheme="minorEastAsia"/>
          <w:color w:val="auto"/>
          <w:sz w:val="24"/>
          <w:szCs w:val="24"/>
          <w:highlight w:val="none"/>
          <w:lang w:eastAsia="zh-CN"/>
        </w:rPr>
      </w:pPr>
      <w:bookmarkStart w:id="39" w:name="bookmark435"/>
      <w:r>
        <w:rPr>
          <w:rFonts w:hint="eastAsia" w:asciiTheme="minorEastAsia" w:hAnsiTheme="minorEastAsia" w:eastAsiaTheme="minorEastAsia" w:cstheme="minorEastAsia"/>
          <w:color w:val="auto"/>
          <w:sz w:val="24"/>
          <w:szCs w:val="24"/>
          <w:highlight w:val="none"/>
          <w:lang w:eastAsia="zh-CN"/>
        </w:rPr>
        <w:t>四</w:t>
      </w:r>
      <w:bookmarkEnd w:id="39"/>
      <w:r>
        <w:rPr>
          <w:rFonts w:hint="eastAsia" w:asciiTheme="minorEastAsia" w:hAnsiTheme="minorEastAsia" w:eastAsiaTheme="minorEastAsia" w:cstheme="minorEastAsia"/>
          <w:color w:val="auto"/>
          <w:sz w:val="24"/>
          <w:szCs w:val="24"/>
          <w:highlight w:val="none"/>
          <w:lang w:eastAsia="zh-CN"/>
        </w:rPr>
        <w:t>、我方愿按《中华人民共和国合同法》及其他有关法律、法规的规定，自觉履行自己的全部责任；</w:t>
      </w:r>
    </w:p>
    <w:p w14:paraId="4142E9AE">
      <w:pPr>
        <w:pStyle w:val="68"/>
        <w:tabs>
          <w:tab w:val="left" w:pos="1498"/>
        </w:tabs>
        <w:spacing w:after="0" w:line="360" w:lineRule="auto"/>
        <w:ind w:firstLine="480"/>
        <w:jc w:val="both"/>
        <w:rPr>
          <w:rFonts w:hint="eastAsia" w:asciiTheme="minorEastAsia" w:hAnsiTheme="minorEastAsia" w:eastAsiaTheme="minorEastAsia" w:cstheme="minorEastAsia"/>
          <w:color w:val="auto"/>
          <w:sz w:val="24"/>
          <w:szCs w:val="24"/>
          <w:highlight w:val="none"/>
          <w:lang w:eastAsia="zh-CN"/>
        </w:rPr>
      </w:pPr>
      <w:bookmarkStart w:id="40" w:name="bookmark436"/>
      <w:r>
        <w:rPr>
          <w:rFonts w:hint="eastAsia" w:asciiTheme="minorEastAsia" w:hAnsiTheme="minorEastAsia" w:eastAsiaTheme="minorEastAsia" w:cstheme="minorEastAsia"/>
          <w:color w:val="auto"/>
          <w:sz w:val="24"/>
          <w:szCs w:val="24"/>
          <w:highlight w:val="none"/>
          <w:lang w:eastAsia="zh-CN"/>
        </w:rPr>
        <w:t>五</w:t>
      </w:r>
      <w:bookmarkEnd w:id="40"/>
      <w:r>
        <w:rPr>
          <w:rFonts w:hint="eastAsia" w:asciiTheme="minorEastAsia" w:hAnsiTheme="minorEastAsia" w:eastAsiaTheme="minorEastAsia" w:cstheme="minorEastAsia"/>
          <w:color w:val="auto"/>
          <w:sz w:val="24"/>
          <w:szCs w:val="24"/>
          <w:highlight w:val="none"/>
          <w:lang w:eastAsia="zh-CN"/>
        </w:rPr>
        <w:t>、我方同意按竞争性磋商文件的规定交纳磋商保证金、中标服务费，遵守贵方有关投标的各项规定；</w:t>
      </w:r>
    </w:p>
    <w:p w14:paraId="2589A07D">
      <w:pPr>
        <w:pStyle w:val="68"/>
        <w:tabs>
          <w:tab w:val="left" w:pos="1494"/>
        </w:tabs>
        <w:spacing w:after="0" w:line="360" w:lineRule="auto"/>
        <w:ind w:firstLine="480"/>
        <w:jc w:val="both"/>
        <w:rPr>
          <w:rFonts w:hint="eastAsia" w:asciiTheme="minorEastAsia" w:hAnsiTheme="minorEastAsia" w:eastAsiaTheme="minorEastAsia" w:cstheme="minorEastAsia"/>
          <w:color w:val="auto"/>
          <w:sz w:val="24"/>
          <w:szCs w:val="24"/>
          <w:highlight w:val="none"/>
          <w:lang w:eastAsia="zh-CN"/>
        </w:rPr>
      </w:pPr>
      <w:bookmarkStart w:id="41" w:name="bookmark437"/>
      <w:r>
        <w:rPr>
          <w:rFonts w:hint="eastAsia" w:asciiTheme="minorEastAsia" w:hAnsiTheme="minorEastAsia" w:eastAsiaTheme="minorEastAsia" w:cstheme="minorEastAsia"/>
          <w:color w:val="auto"/>
          <w:sz w:val="24"/>
          <w:szCs w:val="24"/>
          <w:highlight w:val="none"/>
          <w:lang w:eastAsia="zh-CN"/>
        </w:rPr>
        <w:t>六</w:t>
      </w:r>
      <w:bookmarkEnd w:id="41"/>
      <w:r>
        <w:rPr>
          <w:rFonts w:hint="eastAsia" w:asciiTheme="minorEastAsia" w:hAnsiTheme="minorEastAsia" w:eastAsiaTheme="minorEastAsia" w:cstheme="minorEastAsia"/>
          <w:color w:val="auto"/>
          <w:sz w:val="24"/>
          <w:szCs w:val="24"/>
          <w:highlight w:val="none"/>
          <w:lang w:eastAsia="zh-CN"/>
        </w:rPr>
        <w:t>、采购人若发现中标候选人在投标过程中提供虚假证明文件，故意隐瞒公司不良信誉、业绩及财务状况，以及存在可能对合同圆满履行造成风险的其他因素等，则按规定取消其中标资格，监管部门依法进行处理。</w:t>
      </w:r>
    </w:p>
    <w:p w14:paraId="7076D618">
      <w:pPr>
        <w:pStyle w:val="68"/>
        <w:tabs>
          <w:tab w:val="left" w:pos="1494"/>
        </w:tabs>
        <w:spacing w:after="0" w:line="360" w:lineRule="auto"/>
        <w:ind w:firstLine="480"/>
        <w:outlineLvl w:val="9"/>
        <w:rPr>
          <w:rFonts w:hint="eastAsia" w:asciiTheme="minorEastAsia" w:hAnsiTheme="minorEastAsia" w:eastAsiaTheme="minorEastAsia" w:cstheme="minorEastAsia"/>
          <w:color w:val="auto"/>
          <w:sz w:val="24"/>
          <w:szCs w:val="24"/>
          <w:highlight w:val="none"/>
          <w:lang w:eastAsia="zh-CN"/>
        </w:rPr>
      </w:pPr>
      <w:bookmarkStart w:id="42" w:name="bookmark438"/>
      <w:bookmarkStart w:id="43" w:name="_Toc31973"/>
      <w:r>
        <w:rPr>
          <w:rFonts w:hint="eastAsia" w:asciiTheme="minorEastAsia" w:hAnsiTheme="minorEastAsia" w:eastAsiaTheme="minorEastAsia" w:cstheme="minorEastAsia"/>
          <w:color w:val="auto"/>
          <w:sz w:val="24"/>
          <w:szCs w:val="24"/>
          <w:highlight w:val="none"/>
          <w:lang w:eastAsia="zh-CN"/>
        </w:rPr>
        <w:t>七</w:t>
      </w:r>
      <w:bookmarkEnd w:id="42"/>
      <w:r>
        <w:rPr>
          <w:rFonts w:hint="eastAsia" w:asciiTheme="minorEastAsia" w:hAnsiTheme="minorEastAsia" w:eastAsiaTheme="minorEastAsia" w:cstheme="minorEastAsia"/>
          <w:color w:val="auto"/>
          <w:sz w:val="24"/>
          <w:szCs w:val="24"/>
          <w:highlight w:val="none"/>
          <w:lang w:eastAsia="zh-CN"/>
        </w:rPr>
        <w:t>、我方的响应文件有效期为</w:t>
      </w:r>
      <w:r>
        <w:rPr>
          <w:rFonts w:hint="eastAsia" w:asciiTheme="minorEastAsia" w:hAnsiTheme="minorEastAsia" w:eastAsiaTheme="minorEastAsia" w:cstheme="minorEastAsia"/>
          <w:color w:val="auto"/>
          <w:sz w:val="24"/>
          <w:szCs w:val="24"/>
          <w:highlight w:val="none"/>
          <w:u w:val="single"/>
          <w:lang w:eastAsia="zh-CN"/>
        </w:rPr>
        <w:t>9</w:t>
      </w:r>
      <w:r>
        <w:rPr>
          <w:rFonts w:hint="eastAsia" w:asciiTheme="minorEastAsia" w:hAnsiTheme="minorEastAsia" w:eastAsiaTheme="minorEastAsia" w:cstheme="minorEastAsia"/>
          <w:color w:val="auto"/>
          <w:sz w:val="24"/>
          <w:szCs w:val="24"/>
          <w:highlight w:val="none"/>
          <w:u w:val="single"/>
          <w:lang w:val="en-US" w:eastAsia="zh-CN"/>
        </w:rPr>
        <w:t>0</w:t>
      </w:r>
      <w:r>
        <w:rPr>
          <w:rFonts w:hint="eastAsia" w:asciiTheme="minorEastAsia" w:hAnsiTheme="minorEastAsia" w:eastAsiaTheme="minorEastAsia" w:cstheme="minorEastAsia"/>
          <w:color w:val="auto"/>
          <w:sz w:val="24"/>
          <w:szCs w:val="24"/>
          <w:highlight w:val="none"/>
          <w:lang w:eastAsia="zh-CN"/>
        </w:rPr>
        <w:t>天。</w:t>
      </w:r>
      <w:bookmarkEnd w:id="43"/>
    </w:p>
    <w:p w14:paraId="5CAE2242">
      <w:pPr>
        <w:pStyle w:val="68"/>
        <w:tabs>
          <w:tab w:val="left" w:pos="1494"/>
        </w:tabs>
        <w:spacing w:after="0" w:line="360" w:lineRule="auto"/>
        <w:ind w:firstLine="48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p>
    <w:p w14:paraId="28D5C5D4">
      <w:pPr>
        <w:pStyle w:val="90"/>
        <w:adjustRightInd w:val="0"/>
        <w:snapToGrid w:val="0"/>
        <w:spacing w:line="500" w:lineRule="exact"/>
        <w:ind w:left="0" w:leftChars="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p>
    <w:p w14:paraId="38445677">
      <w:pPr>
        <w:ind w:left="0" w:leftChars="0" w:firstLine="420" w:firstLineChars="175"/>
        <w:rPr>
          <w:rFonts w:hint="eastAsia" w:asciiTheme="minorEastAsia" w:hAnsiTheme="minorEastAsia" w:eastAsiaTheme="minorEastAsia" w:cstheme="minorEastAsia"/>
          <w:b/>
          <w:bCs/>
          <w:color w:val="auto"/>
          <w:sz w:val="24"/>
          <w:szCs w:val="24"/>
          <w:highlight w:val="none"/>
          <w:lang w:val="en-US" w:eastAsia="zh-CN"/>
        </w:rPr>
      </w:pPr>
      <w:bookmarkStart w:id="44" w:name="_Hlk69314452"/>
      <w:r>
        <w:rPr>
          <w:rFonts w:hint="eastAsia" w:asciiTheme="minorEastAsia" w:hAnsiTheme="minorEastAsia" w:eastAsiaTheme="minorEastAsia" w:cstheme="minorEastAsia"/>
          <w:color w:val="auto"/>
          <w:kern w:val="2"/>
          <w:sz w:val="24"/>
          <w:szCs w:val="24"/>
          <w:highlight w:val="none"/>
          <w:lang w:val="en-US" w:eastAsia="zh-CN" w:bidi="ar-SA"/>
        </w:rPr>
        <w:t>日期：</w:t>
      </w:r>
      <w:r>
        <w:rPr>
          <w:rFonts w:hint="eastAsia" w:asciiTheme="minorEastAsia" w:hAnsiTheme="minorEastAsia" w:eastAsiaTheme="minorEastAsia" w:cstheme="minorEastAsia"/>
          <w:b/>
          <w:bCs/>
          <w:color w:val="auto"/>
          <w:sz w:val="24"/>
          <w:szCs w:val="24"/>
          <w:highlight w:val="none"/>
          <w:lang w:val="en-US" w:eastAsia="zh-CN"/>
        </w:rPr>
        <w:br w:type="page"/>
      </w:r>
    </w:p>
    <w:p w14:paraId="284BBB1F">
      <w:pPr>
        <w:pStyle w:val="65"/>
        <w:spacing w:after="0"/>
        <w:ind w:left="0" w:firstLine="48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附件二</w:t>
      </w:r>
    </w:p>
    <w:p w14:paraId="46DC7AE4">
      <w:pPr>
        <w:pStyle w:val="65"/>
        <w:spacing w:after="0"/>
        <w:ind w:left="0" w:firstLine="480"/>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承诺函</w:t>
      </w:r>
    </w:p>
    <w:p w14:paraId="514EC995">
      <w:pPr>
        <w:pStyle w:val="65"/>
        <w:spacing w:after="0"/>
        <w:ind w:left="0" w:firstLine="480"/>
        <w:rPr>
          <w:rFonts w:hint="eastAsia" w:asciiTheme="minorEastAsia" w:hAnsiTheme="minorEastAsia" w:eastAsiaTheme="minorEastAsia" w:cstheme="minorEastAsia"/>
          <w:b/>
          <w:bCs/>
          <w:color w:val="auto"/>
          <w:sz w:val="24"/>
          <w:szCs w:val="24"/>
          <w:highlight w:val="none"/>
          <w:lang w:val="en-US" w:eastAsia="zh-CN"/>
        </w:rPr>
      </w:pPr>
    </w:p>
    <w:p w14:paraId="675A5DFD">
      <w:pPr>
        <w:pStyle w:val="68"/>
        <w:tabs>
          <w:tab w:val="left" w:pos="8649"/>
        </w:tabs>
        <w:spacing w:after="0" w:line="240" w:lineRule="auto"/>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致： （采购代理机构名称）：</w:t>
      </w:r>
    </w:p>
    <w:p w14:paraId="686C9B5C">
      <w:pPr>
        <w:pStyle w:val="68"/>
        <w:tabs>
          <w:tab w:val="left" w:pos="8649"/>
        </w:tabs>
        <w:spacing w:after="0"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我单位作为本次采购项目的供应商，根据竞争性磋商文件要求，现郑重承诺如下：</w:t>
      </w:r>
    </w:p>
    <w:p w14:paraId="26289FF3">
      <w:pPr>
        <w:pStyle w:val="68"/>
        <w:tabs>
          <w:tab w:val="left" w:pos="8649"/>
        </w:tabs>
        <w:spacing w:after="0"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完全接受和满足本项目竞争性磋商文件中规定的实质性要求，如对竞争性磋商文件有异议，已依法进行维权救济，不存在对竞争性磋商文件有异议的同时又参加投标以求侥幸中标或者为实现其他非法目的的行为。</w:t>
      </w:r>
    </w:p>
    <w:p w14:paraId="12A06A47">
      <w:pPr>
        <w:pStyle w:val="68"/>
        <w:tabs>
          <w:tab w:val="left" w:pos="8649"/>
        </w:tabs>
        <w:spacing w:after="0"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14:paraId="70837230">
      <w:pPr>
        <w:pStyle w:val="68"/>
        <w:tabs>
          <w:tab w:val="left" w:pos="8649"/>
        </w:tabs>
        <w:spacing w:after="0"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三、参加本次招标采购活动，不存在和其他供应商在同一合同项下的采购项目中，同时委托同一个自然人、同一家庭的人员、同一单位的人员作为代理人的行为。</w:t>
      </w:r>
    </w:p>
    <w:p w14:paraId="79D5B7EE">
      <w:pPr>
        <w:pStyle w:val="68"/>
        <w:tabs>
          <w:tab w:val="left" w:pos="8649"/>
        </w:tabs>
        <w:spacing w:after="0"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四、响应文件中提供的能够给予我单位带来优惠、好处的任何材料资料和技术、服务、商务、响应产品等响应承诺情况都是真实的、有效的、合法的。</w:t>
      </w:r>
    </w:p>
    <w:p w14:paraId="1C5C6548">
      <w:pPr>
        <w:pStyle w:val="68"/>
        <w:tabs>
          <w:tab w:val="left" w:pos="8649"/>
        </w:tabs>
        <w:spacing w:after="0"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如本项目磋商过程中需要提供样品，则我单位提供的样品即为中标后将要提供的中标产品，我单位对提供样品的性能和质量负责，因样品存在缺陷或者不符合竞争性磋商文件要求导致未能中标的，我单位愿意承担相应不利后果。</w:t>
      </w:r>
    </w:p>
    <w:p w14:paraId="053D4968">
      <w:pPr>
        <w:pStyle w:val="68"/>
        <w:tabs>
          <w:tab w:val="left" w:pos="8649"/>
        </w:tabs>
        <w:spacing w:after="0" w:line="360" w:lineRule="auto"/>
        <w:ind w:firstLine="480"/>
        <w:outlineLvl w:val="9"/>
        <w:rPr>
          <w:rFonts w:hint="eastAsia" w:asciiTheme="minorEastAsia" w:hAnsiTheme="minorEastAsia" w:eastAsiaTheme="minorEastAsia" w:cstheme="minorEastAsia"/>
          <w:color w:val="auto"/>
          <w:sz w:val="24"/>
          <w:szCs w:val="24"/>
          <w:highlight w:val="none"/>
          <w:lang w:val="en-US" w:eastAsia="zh-CN"/>
        </w:rPr>
      </w:pPr>
      <w:bookmarkStart w:id="45" w:name="_Toc5845"/>
      <w:r>
        <w:rPr>
          <w:rFonts w:hint="eastAsia" w:asciiTheme="minorEastAsia" w:hAnsiTheme="minorEastAsia" w:eastAsiaTheme="minorEastAsia" w:cstheme="minorEastAsia"/>
          <w:color w:val="auto"/>
          <w:sz w:val="24"/>
          <w:szCs w:val="24"/>
          <w:highlight w:val="none"/>
          <w:lang w:val="en-US" w:eastAsia="zh-CN"/>
        </w:rPr>
        <w:t>六、参加政府采购活动近三年内，无重大违法记录。</w:t>
      </w:r>
      <w:bookmarkEnd w:id="45"/>
    </w:p>
    <w:p w14:paraId="341DDD0F">
      <w:pPr>
        <w:pStyle w:val="68"/>
        <w:tabs>
          <w:tab w:val="left" w:pos="8649"/>
        </w:tabs>
        <w:spacing w:after="0" w:line="360" w:lineRule="auto"/>
        <w:ind w:firstLine="48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本单位对上述承诺的内容事项真实性负责。如经查实上述承诺的内容事项存在虚假，我单位愿意接受以提供虚假材料谋取中标追究法律责任。</w:t>
      </w:r>
    </w:p>
    <w:p w14:paraId="3B7D16A7">
      <w:pPr>
        <w:pStyle w:val="68"/>
        <w:tabs>
          <w:tab w:val="left" w:pos="8649"/>
        </w:tabs>
        <w:spacing w:after="0" w:line="360" w:lineRule="auto"/>
        <w:ind w:firstLine="480"/>
        <w:outlineLvl w:val="9"/>
        <w:rPr>
          <w:rFonts w:hint="eastAsia" w:asciiTheme="minorEastAsia" w:hAnsiTheme="minorEastAsia" w:eastAsiaTheme="minorEastAsia" w:cstheme="minorEastAsia"/>
          <w:color w:val="auto"/>
          <w:sz w:val="24"/>
          <w:szCs w:val="24"/>
          <w:highlight w:val="none"/>
          <w:lang w:val="en-US" w:eastAsia="zh-CN"/>
        </w:rPr>
      </w:pPr>
    </w:p>
    <w:p w14:paraId="482953DE">
      <w:pPr>
        <w:pStyle w:val="68"/>
        <w:tabs>
          <w:tab w:val="left" w:pos="8649"/>
        </w:tabs>
        <w:spacing w:after="0" w:line="360" w:lineRule="auto"/>
        <w:ind w:firstLine="480"/>
        <w:outlineLvl w:val="9"/>
        <w:rPr>
          <w:rFonts w:hint="eastAsia" w:asciiTheme="minorEastAsia" w:hAnsiTheme="minorEastAsia" w:eastAsiaTheme="minorEastAsia" w:cstheme="minorEastAsia"/>
          <w:color w:val="auto"/>
          <w:sz w:val="24"/>
          <w:szCs w:val="24"/>
          <w:highlight w:val="none"/>
          <w:lang w:val="en-US" w:eastAsia="zh-CN"/>
        </w:rPr>
      </w:pPr>
    </w:p>
    <w:p w14:paraId="62CE4264">
      <w:pPr>
        <w:pStyle w:val="68"/>
        <w:tabs>
          <w:tab w:val="left" w:pos="8649"/>
        </w:tabs>
        <w:spacing w:after="0" w:line="360" w:lineRule="auto"/>
        <w:ind w:firstLine="48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val="en-US" w:eastAsia="zh-CN"/>
        </w:rPr>
        <w:t>（电子签</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w:t>
      </w:r>
    </w:p>
    <w:p w14:paraId="69EABF5C">
      <w:pPr>
        <w:pStyle w:val="68"/>
        <w:tabs>
          <w:tab w:val="left" w:pos="8649"/>
        </w:tabs>
        <w:spacing w:after="0" w:line="360" w:lineRule="auto"/>
        <w:ind w:firstLine="48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法定代表人或其授权委托人（签章）： </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 xml:space="preserve"> </w:t>
      </w:r>
    </w:p>
    <w:p w14:paraId="22D21403">
      <w:pPr>
        <w:pStyle w:val="68"/>
        <w:tabs>
          <w:tab w:val="left" w:pos="8649"/>
        </w:tabs>
        <w:spacing w:after="0" w:line="360" w:lineRule="auto"/>
        <w:ind w:firstLine="48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日期： </w:t>
      </w:r>
      <w:r>
        <w:rPr>
          <w:rFonts w:hint="eastAsia" w:asciiTheme="minorEastAsia" w:hAnsiTheme="minorEastAsia" w:eastAsiaTheme="minorEastAsia" w:cstheme="minorEastAsia"/>
          <w:b/>
          <w:bCs/>
          <w:color w:val="auto"/>
          <w:sz w:val="24"/>
          <w:szCs w:val="24"/>
          <w:highlight w:val="none"/>
          <w:lang w:val="en-US" w:eastAsia="zh-CN"/>
        </w:rPr>
        <w:tab/>
      </w:r>
    </w:p>
    <w:p w14:paraId="606F9907">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49106270">
      <w:pPr>
        <w:pStyle w:val="65"/>
        <w:spacing w:after="0"/>
        <w:ind w:left="0" w:firstLine="48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附件三</w:t>
      </w:r>
    </w:p>
    <w:p w14:paraId="3255F9FE">
      <w:pPr>
        <w:pStyle w:val="65"/>
        <w:spacing w:after="0"/>
        <w:ind w:left="0" w:firstLine="480"/>
        <w:jc w:val="center"/>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报价一览表</w:t>
      </w:r>
    </w:p>
    <w:tbl>
      <w:tblPr>
        <w:tblStyle w:val="27"/>
        <w:tblW w:w="9079" w:type="dxa"/>
        <w:jc w:val="center"/>
        <w:tblLayout w:type="fixed"/>
        <w:tblCellMar>
          <w:top w:w="0" w:type="dxa"/>
          <w:left w:w="10" w:type="dxa"/>
          <w:bottom w:w="0" w:type="dxa"/>
          <w:right w:w="10" w:type="dxa"/>
        </w:tblCellMar>
      </w:tblPr>
      <w:tblGrid>
        <w:gridCol w:w="1859"/>
        <w:gridCol w:w="2444"/>
        <w:gridCol w:w="1349"/>
        <w:gridCol w:w="3427"/>
      </w:tblGrid>
      <w:tr w14:paraId="2649C60A">
        <w:tblPrEx>
          <w:tblCellMar>
            <w:top w:w="0" w:type="dxa"/>
            <w:left w:w="10" w:type="dxa"/>
            <w:bottom w:w="0" w:type="dxa"/>
            <w:right w:w="10" w:type="dxa"/>
          </w:tblCellMar>
        </w:tblPrEx>
        <w:trPr>
          <w:trHeight w:val="809" w:hRule="exact"/>
          <w:jc w:val="center"/>
        </w:trPr>
        <w:tc>
          <w:tcPr>
            <w:tcW w:w="1859" w:type="dxa"/>
            <w:tcBorders>
              <w:top w:val="single" w:color="auto" w:sz="4" w:space="0"/>
              <w:left w:val="single" w:color="auto" w:sz="4" w:space="0"/>
            </w:tcBorders>
            <w:shd w:val="clear" w:color="auto" w:fill="FFFFFF"/>
            <w:vAlign w:val="center"/>
          </w:tcPr>
          <w:p w14:paraId="3D03E271">
            <w:pPr>
              <w:pStyle w:val="66"/>
              <w:keepNext w:val="0"/>
              <w:keepLines w:val="0"/>
              <w:suppressLineNumbers w:val="0"/>
              <w:spacing w:before="0" w:beforeAutospacing="0" w:after="0" w:afterAutospacing="0"/>
              <w:ind w:left="0" w:right="0" w:firstLine="480"/>
              <w:jc w:val="left"/>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单位名称</w:t>
            </w:r>
          </w:p>
        </w:tc>
        <w:tc>
          <w:tcPr>
            <w:tcW w:w="7220" w:type="dxa"/>
            <w:gridSpan w:val="3"/>
            <w:tcBorders>
              <w:top w:val="single" w:color="auto" w:sz="4" w:space="0"/>
              <w:left w:val="single" w:color="auto" w:sz="4" w:space="0"/>
              <w:right w:val="single" w:color="auto" w:sz="4" w:space="0"/>
            </w:tcBorders>
            <w:shd w:val="clear" w:color="auto" w:fill="FFFFFF"/>
          </w:tcPr>
          <w:p w14:paraId="714D81A0">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p>
        </w:tc>
      </w:tr>
      <w:tr w14:paraId="7EAED18E">
        <w:tblPrEx>
          <w:tblCellMar>
            <w:top w:w="0" w:type="dxa"/>
            <w:left w:w="10" w:type="dxa"/>
            <w:bottom w:w="0" w:type="dxa"/>
            <w:right w:w="10" w:type="dxa"/>
          </w:tblCellMar>
        </w:tblPrEx>
        <w:trPr>
          <w:trHeight w:val="658" w:hRule="exact"/>
          <w:jc w:val="center"/>
        </w:trPr>
        <w:tc>
          <w:tcPr>
            <w:tcW w:w="1859" w:type="dxa"/>
            <w:tcBorders>
              <w:top w:val="single" w:color="auto" w:sz="4" w:space="0"/>
              <w:left w:val="single" w:color="auto" w:sz="4" w:space="0"/>
            </w:tcBorders>
            <w:shd w:val="clear" w:color="auto" w:fill="FFFFFF"/>
            <w:vAlign w:val="center"/>
          </w:tcPr>
          <w:p w14:paraId="5D4ECE2C">
            <w:pPr>
              <w:pStyle w:val="66"/>
              <w:keepNext w:val="0"/>
              <w:keepLines w:val="0"/>
              <w:suppressLineNumbers w:val="0"/>
              <w:spacing w:before="0" w:beforeAutospacing="0" w:after="0" w:afterAutospacing="0"/>
              <w:ind w:left="0" w:right="0" w:firstLine="480"/>
              <w:jc w:val="left"/>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项目编号</w:t>
            </w:r>
          </w:p>
        </w:tc>
        <w:tc>
          <w:tcPr>
            <w:tcW w:w="7220" w:type="dxa"/>
            <w:gridSpan w:val="3"/>
            <w:tcBorders>
              <w:top w:val="single" w:color="auto" w:sz="4" w:space="0"/>
              <w:left w:val="single" w:color="auto" w:sz="4" w:space="0"/>
              <w:right w:val="single" w:color="auto" w:sz="4" w:space="0"/>
            </w:tcBorders>
            <w:shd w:val="clear" w:color="auto" w:fill="FFFFFF"/>
          </w:tcPr>
          <w:p w14:paraId="59D32AE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p>
        </w:tc>
      </w:tr>
      <w:tr w14:paraId="6984D5B8">
        <w:tblPrEx>
          <w:tblCellMar>
            <w:top w:w="0" w:type="dxa"/>
            <w:left w:w="10" w:type="dxa"/>
            <w:bottom w:w="0" w:type="dxa"/>
            <w:right w:w="10" w:type="dxa"/>
          </w:tblCellMar>
        </w:tblPrEx>
        <w:trPr>
          <w:trHeight w:val="554" w:hRule="exact"/>
          <w:jc w:val="center"/>
        </w:trPr>
        <w:tc>
          <w:tcPr>
            <w:tcW w:w="1859" w:type="dxa"/>
            <w:tcBorders>
              <w:top w:val="single" w:color="auto" w:sz="4" w:space="0"/>
              <w:left w:val="single" w:color="auto" w:sz="4" w:space="0"/>
            </w:tcBorders>
            <w:shd w:val="clear" w:color="auto" w:fill="FFFFFF"/>
            <w:vAlign w:val="center"/>
          </w:tcPr>
          <w:p w14:paraId="57EACEBA">
            <w:pPr>
              <w:pStyle w:val="66"/>
              <w:keepNext w:val="0"/>
              <w:keepLines w:val="0"/>
              <w:suppressLineNumbers w:val="0"/>
              <w:spacing w:before="0" w:beforeAutospacing="0" w:after="0" w:afterAutospacing="0"/>
              <w:ind w:left="0" w:right="0" w:firstLine="480"/>
              <w:jc w:val="left"/>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项目名称</w:t>
            </w:r>
          </w:p>
        </w:tc>
        <w:tc>
          <w:tcPr>
            <w:tcW w:w="7220" w:type="dxa"/>
            <w:gridSpan w:val="3"/>
            <w:tcBorders>
              <w:top w:val="single" w:color="auto" w:sz="4" w:space="0"/>
              <w:left w:val="single" w:color="auto" w:sz="4" w:space="0"/>
              <w:right w:val="single" w:color="auto" w:sz="4" w:space="0"/>
            </w:tcBorders>
            <w:shd w:val="clear" w:color="auto" w:fill="FFFFFF"/>
          </w:tcPr>
          <w:p w14:paraId="5019C0FC">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p>
        </w:tc>
      </w:tr>
      <w:tr w14:paraId="0F49760E">
        <w:tblPrEx>
          <w:tblCellMar>
            <w:top w:w="0" w:type="dxa"/>
            <w:left w:w="10" w:type="dxa"/>
            <w:bottom w:w="0" w:type="dxa"/>
            <w:right w:w="10" w:type="dxa"/>
          </w:tblCellMar>
        </w:tblPrEx>
        <w:trPr>
          <w:trHeight w:val="806" w:hRule="exact"/>
          <w:jc w:val="center"/>
        </w:trPr>
        <w:tc>
          <w:tcPr>
            <w:tcW w:w="1859" w:type="dxa"/>
            <w:tcBorders>
              <w:top w:val="single" w:color="auto" w:sz="4" w:space="0"/>
              <w:left w:val="single" w:color="auto" w:sz="4" w:space="0"/>
            </w:tcBorders>
            <w:shd w:val="clear" w:color="auto" w:fill="FFFFFF"/>
            <w:vAlign w:val="center"/>
          </w:tcPr>
          <w:p w14:paraId="27600B57">
            <w:pPr>
              <w:pStyle w:val="66"/>
              <w:keepNext w:val="0"/>
              <w:keepLines w:val="0"/>
              <w:suppressLineNumbers w:val="0"/>
              <w:spacing w:before="0" w:beforeAutospacing="0" w:after="0" w:afterAutospacing="0"/>
              <w:ind w:left="0" w:right="0" w:firstLine="480"/>
              <w:jc w:val="left"/>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法定代表人</w:t>
            </w:r>
          </w:p>
        </w:tc>
        <w:tc>
          <w:tcPr>
            <w:tcW w:w="2444" w:type="dxa"/>
            <w:tcBorders>
              <w:top w:val="single" w:color="auto" w:sz="4" w:space="0"/>
              <w:left w:val="single" w:color="auto" w:sz="4" w:space="0"/>
            </w:tcBorders>
            <w:shd w:val="clear" w:color="auto" w:fill="FFFFFF"/>
          </w:tcPr>
          <w:p w14:paraId="06FF7793">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p>
        </w:tc>
        <w:tc>
          <w:tcPr>
            <w:tcW w:w="1349" w:type="dxa"/>
            <w:tcBorders>
              <w:top w:val="single" w:color="auto" w:sz="4" w:space="0"/>
              <w:left w:val="single" w:color="auto" w:sz="4" w:space="0"/>
            </w:tcBorders>
            <w:shd w:val="clear" w:color="auto" w:fill="FFFFFF"/>
            <w:vAlign w:val="center"/>
          </w:tcPr>
          <w:p w14:paraId="74B51000">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联系电话</w:t>
            </w:r>
          </w:p>
        </w:tc>
        <w:tc>
          <w:tcPr>
            <w:tcW w:w="3427" w:type="dxa"/>
            <w:tcBorders>
              <w:top w:val="single" w:color="auto" w:sz="4" w:space="0"/>
              <w:left w:val="single" w:color="auto" w:sz="4" w:space="0"/>
              <w:right w:val="single" w:color="auto" w:sz="4" w:space="0"/>
            </w:tcBorders>
            <w:shd w:val="clear" w:color="auto" w:fill="FFFFFF"/>
          </w:tcPr>
          <w:p w14:paraId="48F8BFD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p>
        </w:tc>
      </w:tr>
      <w:tr w14:paraId="3BCE6AB1">
        <w:tblPrEx>
          <w:tblCellMar>
            <w:top w:w="0" w:type="dxa"/>
            <w:left w:w="10" w:type="dxa"/>
            <w:bottom w:w="0" w:type="dxa"/>
            <w:right w:w="10" w:type="dxa"/>
          </w:tblCellMar>
        </w:tblPrEx>
        <w:trPr>
          <w:trHeight w:val="809" w:hRule="exact"/>
          <w:jc w:val="center"/>
        </w:trPr>
        <w:tc>
          <w:tcPr>
            <w:tcW w:w="1859" w:type="dxa"/>
            <w:tcBorders>
              <w:top w:val="single" w:color="auto" w:sz="4" w:space="0"/>
              <w:left w:val="single" w:color="auto" w:sz="4" w:space="0"/>
            </w:tcBorders>
            <w:shd w:val="clear" w:color="auto" w:fill="FFFFFF"/>
            <w:vAlign w:val="center"/>
          </w:tcPr>
          <w:p w14:paraId="34AFDCED">
            <w:pPr>
              <w:pStyle w:val="66"/>
              <w:keepNext w:val="0"/>
              <w:keepLines w:val="0"/>
              <w:suppressLineNumbers w:val="0"/>
              <w:spacing w:before="0" w:beforeAutospacing="0" w:after="0" w:afterAutospacing="0"/>
              <w:ind w:left="0" w:right="0" w:firstLine="480"/>
              <w:jc w:val="left"/>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联系人</w:t>
            </w:r>
          </w:p>
        </w:tc>
        <w:tc>
          <w:tcPr>
            <w:tcW w:w="2444" w:type="dxa"/>
            <w:tcBorders>
              <w:top w:val="single" w:color="auto" w:sz="4" w:space="0"/>
              <w:left w:val="single" w:color="auto" w:sz="4" w:space="0"/>
            </w:tcBorders>
            <w:shd w:val="clear" w:color="auto" w:fill="FFFFFF"/>
          </w:tcPr>
          <w:p w14:paraId="755FCAF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p>
        </w:tc>
        <w:tc>
          <w:tcPr>
            <w:tcW w:w="1349" w:type="dxa"/>
            <w:tcBorders>
              <w:top w:val="single" w:color="auto" w:sz="4" w:space="0"/>
              <w:left w:val="single" w:color="auto" w:sz="4" w:space="0"/>
            </w:tcBorders>
            <w:shd w:val="clear" w:color="auto" w:fill="FFFFFF"/>
            <w:vAlign w:val="center"/>
          </w:tcPr>
          <w:p w14:paraId="6AB42075">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联系电话</w:t>
            </w:r>
          </w:p>
        </w:tc>
        <w:tc>
          <w:tcPr>
            <w:tcW w:w="3427" w:type="dxa"/>
            <w:tcBorders>
              <w:top w:val="single" w:color="auto" w:sz="4" w:space="0"/>
              <w:left w:val="single" w:color="auto" w:sz="4" w:space="0"/>
              <w:right w:val="single" w:color="auto" w:sz="4" w:space="0"/>
            </w:tcBorders>
            <w:shd w:val="clear" w:color="auto" w:fill="FFFFFF"/>
          </w:tcPr>
          <w:p w14:paraId="1C02B6A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p>
        </w:tc>
      </w:tr>
      <w:tr w14:paraId="2CE90A43">
        <w:tblPrEx>
          <w:tblCellMar>
            <w:top w:w="0" w:type="dxa"/>
            <w:left w:w="10" w:type="dxa"/>
            <w:bottom w:w="0" w:type="dxa"/>
            <w:right w:w="10" w:type="dxa"/>
          </w:tblCellMar>
        </w:tblPrEx>
        <w:trPr>
          <w:trHeight w:val="1740" w:hRule="exact"/>
          <w:jc w:val="center"/>
        </w:trPr>
        <w:tc>
          <w:tcPr>
            <w:tcW w:w="1859" w:type="dxa"/>
            <w:tcBorders>
              <w:top w:val="single" w:color="auto" w:sz="4" w:space="0"/>
              <w:left w:val="single" w:color="auto" w:sz="4" w:space="0"/>
            </w:tcBorders>
            <w:shd w:val="clear" w:color="auto" w:fill="FFFFFF"/>
            <w:vAlign w:val="center"/>
          </w:tcPr>
          <w:p w14:paraId="7645C3CE">
            <w:pPr>
              <w:pStyle w:val="66"/>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投标总价</w:t>
            </w:r>
          </w:p>
        </w:tc>
        <w:tc>
          <w:tcPr>
            <w:tcW w:w="7220" w:type="dxa"/>
            <w:gridSpan w:val="3"/>
            <w:tcBorders>
              <w:top w:val="single" w:color="auto" w:sz="4" w:space="0"/>
              <w:left w:val="single" w:color="auto" w:sz="4" w:space="0"/>
              <w:right w:val="single" w:color="auto" w:sz="4" w:space="0"/>
            </w:tcBorders>
            <w:shd w:val="clear" w:color="auto" w:fill="FFFFFF"/>
            <w:vAlign w:val="center"/>
          </w:tcPr>
          <w:p w14:paraId="432B7175">
            <w:pPr>
              <w:pStyle w:val="66"/>
              <w:keepNext w:val="0"/>
              <w:keepLines w:val="0"/>
              <w:suppressLineNumbers w:val="0"/>
              <w:tabs>
                <w:tab w:val="left" w:leader="underscore" w:pos="6440"/>
              </w:tabs>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zh-TW"/>
              </w:rPr>
              <w:tab/>
            </w:r>
          </w:p>
          <w:p w14:paraId="3AD70D5A">
            <w:pPr>
              <w:pStyle w:val="66"/>
              <w:keepNext w:val="0"/>
              <w:keepLines w:val="0"/>
              <w:suppressLineNumbers w:val="0"/>
              <w:tabs>
                <w:tab w:val="left" w:leader="underscore" w:pos="6469"/>
              </w:tabs>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人民币（大写）：</w:t>
            </w:r>
            <w:r>
              <w:rPr>
                <w:rFonts w:hint="eastAsia" w:asciiTheme="minorEastAsia" w:hAnsiTheme="minorEastAsia" w:eastAsiaTheme="minorEastAsia" w:cstheme="minorEastAsia"/>
                <w:b w:val="0"/>
                <w:bCs w:val="0"/>
                <w:color w:val="auto"/>
                <w:kern w:val="2"/>
                <w:sz w:val="24"/>
                <w:szCs w:val="24"/>
                <w:highlight w:val="none"/>
                <w:lang w:val="en-US" w:eastAsia="zh-CN" w:bidi="zh-TW"/>
              </w:rPr>
              <w:tab/>
            </w:r>
          </w:p>
        </w:tc>
      </w:tr>
      <w:tr w14:paraId="63DD45EF">
        <w:tblPrEx>
          <w:tblCellMar>
            <w:top w:w="0" w:type="dxa"/>
            <w:left w:w="10" w:type="dxa"/>
            <w:bottom w:w="0" w:type="dxa"/>
            <w:right w:w="10" w:type="dxa"/>
          </w:tblCellMar>
        </w:tblPrEx>
        <w:trPr>
          <w:trHeight w:val="664" w:hRule="exact"/>
          <w:jc w:val="center"/>
        </w:trPr>
        <w:tc>
          <w:tcPr>
            <w:tcW w:w="1859" w:type="dxa"/>
            <w:tcBorders>
              <w:top w:val="single" w:color="auto" w:sz="4" w:space="0"/>
              <w:left w:val="single" w:color="auto" w:sz="4" w:space="0"/>
              <w:bottom w:val="single" w:color="auto" w:sz="4" w:space="0"/>
            </w:tcBorders>
            <w:shd w:val="clear" w:color="auto" w:fill="FFFFFF"/>
            <w:vAlign w:val="center"/>
          </w:tcPr>
          <w:p w14:paraId="14934EA9">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服务期限</w:t>
            </w:r>
          </w:p>
          <w:p w14:paraId="094EDE26">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eastAsia="zh-CN"/>
              </w:rPr>
              <w:t>（合同履约期限）</w:t>
            </w:r>
          </w:p>
        </w:tc>
        <w:tc>
          <w:tcPr>
            <w:tcW w:w="7220" w:type="dxa"/>
            <w:gridSpan w:val="3"/>
            <w:tcBorders>
              <w:top w:val="single" w:color="auto" w:sz="4" w:space="0"/>
              <w:left w:val="single" w:color="auto" w:sz="4" w:space="0"/>
              <w:bottom w:val="single" w:color="auto" w:sz="4" w:space="0"/>
              <w:right w:val="single" w:color="auto" w:sz="4" w:space="0"/>
            </w:tcBorders>
            <w:shd w:val="clear" w:color="auto" w:fill="FFFFFF"/>
          </w:tcPr>
          <w:p w14:paraId="117CC52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p>
        </w:tc>
      </w:tr>
      <w:tr w14:paraId="6E974D6C">
        <w:tblPrEx>
          <w:tblCellMar>
            <w:top w:w="0" w:type="dxa"/>
            <w:left w:w="10" w:type="dxa"/>
            <w:bottom w:w="0" w:type="dxa"/>
            <w:right w:w="10" w:type="dxa"/>
          </w:tblCellMar>
        </w:tblPrEx>
        <w:trPr>
          <w:trHeight w:val="664" w:hRule="exact"/>
          <w:jc w:val="center"/>
        </w:trPr>
        <w:tc>
          <w:tcPr>
            <w:tcW w:w="1859" w:type="dxa"/>
            <w:tcBorders>
              <w:top w:val="single" w:color="auto" w:sz="4" w:space="0"/>
              <w:left w:val="single" w:color="auto" w:sz="4" w:space="0"/>
              <w:bottom w:val="single" w:color="auto" w:sz="4" w:space="0"/>
            </w:tcBorders>
            <w:shd w:val="clear" w:color="auto" w:fill="FFFFFF"/>
            <w:vAlign w:val="center"/>
          </w:tcPr>
          <w:p w14:paraId="155EA125">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服务（项目）地点</w:t>
            </w:r>
          </w:p>
        </w:tc>
        <w:tc>
          <w:tcPr>
            <w:tcW w:w="7220" w:type="dxa"/>
            <w:gridSpan w:val="3"/>
            <w:tcBorders>
              <w:top w:val="single" w:color="auto" w:sz="4" w:space="0"/>
              <w:left w:val="single" w:color="auto" w:sz="4" w:space="0"/>
              <w:bottom w:val="single" w:color="auto" w:sz="4" w:space="0"/>
              <w:right w:val="single" w:color="auto" w:sz="4" w:space="0"/>
            </w:tcBorders>
            <w:shd w:val="clear" w:color="auto" w:fill="FFFFFF"/>
          </w:tcPr>
          <w:p w14:paraId="3FD91CA3">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p>
        </w:tc>
      </w:tr>
      <w:tr w14:paraId="414D6A8E">
        <w:tblPrEx>
          <w:tblCellMar>
            <w:top w:w="0" w:type="dxa"/>
            <w:left w:w="10" w:type="dxa"/>
            <w:bottom w:w="0" w:type="dxa"/>
            <w:right w:w="10" w:type="dxa"/>
          </w:tblCellMar>
        </w:tblPrEx>
        <w:trPr>
          <w:trHeight w:val="673" w:hRule="exact"/>
          <w:jc w:val="center"/>
        </w:trPr>
        <w:tc>
          <w:tcPr>
            <w:tcW w:w="1859" w:type="dxa"/>
            <w:tcBorders>
              <w:top w:val="single" w:color="auto" w:sz="4" w:space="0"/>
              <w:left w:val="single" w:color="auto" w:sz="4" w:space="0"/>
              <w:bottom w:val="single" w:color="auto" w:sz="4" w:space="0"/>
            </w:tcBorders>
            <w:shd w:val="clear" w:color="auto" w:fill="FFFFFF"/>
            <w:vAlign w:val="center"/>
          </w:tcPr>
          <w:p w14:paraId="0E6A7E2E">
            <w:pPr>
              <w:pStyle w:val="66"/>
              <w:keepNext w:val="0"/>
              <w:keepLines w:val="0"/>
              <w:suppressLineNumbers w:val="0"/>
              <w:spacing w:before="0" w:beforeAutospacing="0" w:after="0" w:afterAutospacing="0"/>
              <w:ind w:left="0" w:right="0" w:firstLine="480"/>
              <w:jc w:val="center"/>
              <w:rPr>
                <w:rFonts w:hint="eastAsia" w:asciiTheme="minorEastAsia" w:hAnsiTheme="minorEastAsia" w:eastAsiaTheme="minorEastAsia" w:cstheme="minorEastAsia"/>
                <w:b w:val="0"/>
                <w:bCs w:val="0"/>
                <w:color w:val="auto"/>
                <w:kern w:val="2"/>
                <w:sz w:val="24"/>
                <w:szCs w:val="24"/>
                <w:highlight w:val="none"/>
                <w:lang w:val="en-US" w:eastAsia="zh-CN" w:bidi="zh-TW"/>
              </w:rPr>
            </w:pPr>
            <w:r>
              <w:rPr>
                <w:rFonts w:hint="eastAsia" w:asciiTheme="minorEastAsia" w:hAnsiTheme="minorEastAsia" w:eastAsiaTheme="minorEastAsia" w:cstheme="minorEastAsia"/>
                <w:b w:val="0"/>
                <w:bCs w:val="0"/>
                <w:color w:val="auto"/>
                <w:kern w:val="2"/>
                <w:sz w:val="24"/>
                <w:szCs w:val="24"/>
                <w:highlight w:val="none"/>
                <w:lang w:val="en-US" w:eastAsia="zh-CN" w:bidi="zh-TW"/>
              </w:rPr>
              <w:t>备注</w:t>
            </w:r>
          </w:p>
        </w:tc>
        <w:tc>
          <w:tcPr>
            <w:tcW w:w="7220" w:type="dxa"/>
            <w:gridSpan w:val="3"/>
            <w:tcBorders>
              <w:top w:val="single" w:color="auto" w:sz="4" w:space="0"/>
              <w:left w:val="single" w:color="auto" w:sz="4" w:space="0"/>
              <w:bottom w:val="single" w:color="auto" w:sz="4" w:space="0"/>
              <w:right w:val="single" w:color="auto" w:sz="4" w:space="0"/>
            </w:tcBorders>
            <w:shd w:val="clear" w:color="auto" w:fill="FFFFFF"/>
          </w:tcPr>
          <w:p w14:paraId="5F6F252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val="0"/>
                <w:bCs w:val="0"/>
                <w:color w:val="auto"/>
                <w:kern w:val="2"/>
                <w:sz w:val="24"/>
                <w:szCs w:val="24"/>
                <w:highlight w:val="none"/>
                <w:lang w:val="en-US" w:eastAsia="zh-CN" w:bidi="zh-TW"/>
              </w:rPr>
            </w:pPr>
          </w:p>
        </w:tc>
      </w:tr>
    </w:tbl>
    <w:p w14:paraId="401033BA">
      <w:pPr>
        <w:rPr>
          <w:rFonts w:hint="eastAsia" w:asciiTheme="minorEastAsia" w:hAnsiTheme="minorEastAsia" w:eastAsiaTheme="minorEastAsia" w:cstheme="minorEastAsia"/>
          <w:b w:val="0"/>
          <w:bCs w:val="0"/>
          <w:color w:val="auto"/>
          <w:kern w:val="2"/>
          <w:sz w:val="24"/>
          <w:szCs w:val="24"/>
          <w:highlight w:val="none"/>
          <w:lang w:val="en-US" w:eastAsia="zh-CN" w:bidi="zh-TW"/>
        </w:rPr>
      </w:pPr>
    </w:p>
    <w:p w14:paraId="2E3422B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0AB3182">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4A91D4CC">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 xml:space="preserve">日期：  </w:t>
      </w:r>
    </w:p>
    <w:p w14:paraId="5E7573DA">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065ED18C">
      <w:pPr>
        <w:pStyle w:val="53"/>
        <w:numPr>
          <w:ilvl w:val="0"/>
          <w:numId w:val="4"/>
        </w:numPr>
        <w:ind w:firstLineChars="0"/>
        <w:rPr>
          <w:rFonts w:hint="eastAsia" w:asciiTheme="minorEastAsia" w:hAnsiTheme="minorEastAsia" w:eastAsiaTheme="minorEastAsia" w:cstheme="minorEastAsia"/>
          <w:color w:val="auto"/>
          <w:sz w:val="24"/>
          <w:szCs w:val="24"/>
          <w:highlight w:val="none"/>
          <w:lang w:eastAsia="zh-CN"/>
        </w:rPr>
      </w:pPr>
      <w:bookmarkStart w:id="46" w:name="bookmark439"/>
      <w:bookmarkEnd w:id="46"/>
      <w:r>
        <w:rPr>
          <w:rFonts w:hint="eastAsia" w:asciiTheme="minorEastAsia" w:hAnsiTheme="minorEastAsia" w:eastAsiaTheme="minorEastAsia" w:cstheme="minorEastAsia"/>
          <w:color w:val="auto"/>
          <w:sz w:val="24"/>
          <w:szCs w:val="24"/>
          <w:highlight w:val="none"/>
          <w:lang w:eastAsia="zh-CN"/>
        </w:rPr>
        <w:t>投标货币为人民币。本项目为总价合同，在数量不发生变化时，不得变动价格;</w:t>
      </w:r>
      <w:bookmarkStart w:id="47" w:name="bookmark442"/>
      <w:bookmarkEnd w:id="47"/>
      <w:bookmarkStart w:id="48" w:name="bookmark443"/>
      <w:bookmarkStart w:id="49" w:name="_Toc9549"/>
      <w:bookmarkStart w:id="50" w:name="bookmark440"/>
      <w:bookmarkStart w:id="51" w:name="_Toc29416"/>
      <w:bookmarkStart w:id="52" w:name="_Toc15590"/>
      <w:bookmarkStart w:id="53" w:name="bookmark441"/>
    </w:p>
    <w:bookmarkEnd w:id="48"/>
    <w:bookmarkEnd w:id="49"/>
    <w:bookmarkEnd w:id="50"/>
    <w:bookmarkEnd w:id="51"/>
    <w:bookmarkEnd w:id="52"/>
    <w:bookmarkEnd w:id="53"/>
    <w:p w14:paraId="01B2CA80">
      <w:pPr>
        <w:pStyle w:val="53"/>
        <w:numPr>
          <w:ilvl w:val="0"/>
          <w:numId w:val="4"/>
        </w:numPr>
        <w:ind w:firstLineChars="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eastAsia="zh-CN"/>
        </w:rPr>
        <w:t>所有响应表格应根据供应商预算方式自行编制。</w:t>
      </w:r>
    </w:p>
    <w:p w14:paraId="77E30AA2">
      <w:p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p>
    <w:p w14:paraId="47AA6973">
      <w:pPr>
        <w:pStyle w:val="65"/>
        <w:spacing w:after="0"/>
        <w:ind w:left="0" w:firstLine="48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附件</w:t>
      </w:r>
      <w:r>
        <w:rPr>
          <w:rFonts w:hint="eastAsia" w:asciiTheme="minorEastAsia" w:hAnsiTheme="minorEastAsia" w:eastAsiaTheme="minorEastAsia" w:cstheme="minorEastAsia"/>
          <w:b/>
          <w:bCs/>
          <w:color w:val="auto"/>
          <w:sz w:val="24"/>
          <w:szCs w:val="24"/>
          <w:highlight w:val="none"/>
          <w:lang w:val="en-US" w:eastAsia="zh-CN"/>
        </w:rPr>
        <w:t>四</w:t>
      </w:r>
    </w:p>
    <w:p w14:paraId="21F2D121">
      <w:pPr>
        <w:pStyle w:val="65"/>
        <w:spacing w:after="0"/>
        <w:ind w:left="0" w:firstLine="48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分项报价表</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格式自拟</w:t>
      </w:r>
      <w:r>
        <w:rPr>
          <w:rFonts w:hint="eastAsia" w:asciiTheme="minorEastAsia" w:hAnsiTheme="minorEastAsia" w:eastAsiaTheme="minorEastAsia" w:cstheme="minorEastAsia"/>
          <w:b w:val="0"/>
          <w:bCs w:val="0"/>
          <w:color w:val="auto"/>
          <w:sz w:val="24"/>
          <w:szCs w:val="24"/>
          <w:highlight w:val="none"/>
          <w:lang w:eastAsia="zh-CN"/>
        </w:rPr>
        <w:t>）</w:t>
      </w:r>
    </w:p>
    <w:tbl>
      <w:tblPr>
        <w:tblStyle w:val="27"/>
        <w:tblW w:w="0" w:type="auto"/>
        <w:jc w:val="center"/>
        <w:tblLayout w:type="fixed"/>
        <w:tblCellMar>
          <w:top w:w="0" w:type="dxa"/>
          <w:left w:w="10" w:type="dxa"/>
          <w:bottom w:w="0" w:type="dxa"/>
          <w:right w:w="10" w:type="dxa"/>
        </w:tblCellMar>
      </w:tblPr>
      <w:tblGrid>
        <w:gridCol w:w="970"/>
        <w:gridCol w:w="987"/>
        <w:gridCol w:w="5402"/>
        <w:gridCol w:w="1794"/>
      </w:tblGrid>
      <w:tr w14:paraId="485BFDB9">
        <w:tblPrEx>
          <w:tblCellMar>
            <w:top w:w="0" w:type="dxa"/>
            <w:left w:w="10" w:type="dxa"/>
            <w:bottom w:w="0" w:type="dxa"/>
            <w:right w:w="10" w:type="dxa"/>
          </w:tblCellMar>
        </w:tblPrEx>
        <w:trPr>
          <w:trHeight w:val="940" w:hRule="exact"/>
          <w:jc w:val="center"/>
        </w:trPr>
        <w:tc>
          <w:tcPr>
            <w:tcW w:w="970" w:type="dxa"/>
            <w:tcBorders>
              <w:top w:val="single" w:color="auto" w:sz="4" w:space="0"/>
              <w:left w:val="single" w:color="auto" w:sz="4" w:space="0"/>
            </w:tcBorders>
            <w:shd w:val="clear" w:color="auto" w:fill="FFFFFF"/>
            <w:vAlign w:val="center"/>
          </w:tcPr>
          <w:p w14:paraId="1E1BB8BE">
            <w:pPr>
              <w:pStyle w:val="66"/>
              <w:keepNext w:val="0"/>
              <w:keepLines w:val="0"/>
              <w:suppressLineNumbers w:val="0"/>
              <w:spacing w:before="0" w:beforeAutospacing="0" w:after="0" w:afterAutospacing="0"/>
              <w:ind w:left="0" w:leftChars="0" w:right="0" w:firstLine="240" w:firstLineChars="100"/>
              <w:jc w:val="both"/>
              <w:rPr>
                <w:rFonts w:hint="eastAsia" w:asciiTheme="minorEastAsia" w:hAnsiTheme="minorEastAsia" w:eastAsiaTheme="minorEastAsia" w:cstheme="minorEastAsia"/>
                <w:color w:val="auto"/>
                <w:sz w:val="24"/>
                <w:szCs w:val="24"/>
                <w:highlight w:val="none"/>
              </w:rPr>
            </w:pPr>
          </w:p>
        </w:tc>
        <w:tc>
          <w:tcPr>
            <w:tcW w:w="987" w:type="dxa"/>
            <w:tcBorders>
              <w:top w:val="single" w:color="auto" w:sz="4" w:space="0"/>
              <w:left w:val="single" w:color="auto" w:sz="4" w:space="0"/>
            </w:tcBorders>
            <w:shd w:val="clear" w:color="auto" w:fill="FFFFFF"/>
            <w:vAlign w:val="center"/>
          </w:tcPr>
          <w:p w14:paraId="2B60B13D">
            <w:pPr>
              <w:pStyle w:val="66"/>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5402" w:type="dxa"/>
            <w:tcBorders>
              <w:top w:val="single" w:color="auto" w:sz="4" w:space="0"/>
              <w:left w:val="single" w:color="auto" w:sz="4" w:space="0"/>
            </w:tcBorders>
            <w:shd w:val="clear" w:color="auto" w:fill="FFFFFF"/>
            <w:vAlign w:val="center"/>
          </w:tcPr>
          <w:p w14:paraId="37AF3EE1">
            <w:pPr>
              <w:pStyle w:val="66"/>
              <w:keepNext w:val="0"/>
              <w:keepLines w:val="0"/>
              <w:suppressLineNumbers w:val="0"/>
              <w:spacing w:before="0" w:beforeAutospacing="0" w:after="0" w:afterAutospacing="0"/>
              <w:ind w:left="0" w:right="0" w:firstLine="480"/>
              <w:jc w:val="center"/>
              <w:rPr>
                <w:rFonts w:hint="eastAsia" w:asciiTheme="minorEastAsia" w:hAnsiTheme="minorEastAsia" w:eastAsiaTheme="minorEastAsia" w:cstheme="minorEastAsia"/>
                <w:color w:val="auto"/>
                <w:sz w:val="24"/>
                <w:szCs w:val="24"/>
                <w:highlight w:val="none"/>
              </w:rPr>
            </w:pPr>
          </w:p>
        </w:tc>
        <w:tc>
          <w:tcPr>
            <w:tcW w:w="1794" w:type="dxa"/>
            <w:tcBorders>
              <w:top w:val="single" w:color="auto" w:sz="4" w:space="0"/>
              <w:left w:val="single" w:color="auto" w:sz="4" w:space="0"/>
              <w:right w:val="single" w:color="auto" w:sz="4" w:space="0"/>
            </w:tcBorders>
            <w:shd w:val="clear" w:color="auto" w:fill="FFFFFF"/>
            <w:vAlign w:val="center"/>
          </w:tcPr>
          <w:p w14:paraId="51029822">
            <w:pPr>
              <w:pStyle w:val="66"/>
              <w:keepNext w:val="0"/>
              <w:keepLines w:val="0"/>
              <w:suppressLineNumbers w:val="0"/>
              <w:spacing w:before="0" w:beforeAutospacing="0" w:after="0" w:afterAutospacing="0"/>
              <w:ind w:left="0" w:right="0" w:firstLine="480"/>
              <w:jc w:val="center"/>
              <w:rPr>
                <w:rFonts w:hint="eastAsia" w:asciiTheme="minorEastAsia" w:hAnsiTheme="minorEastAsia" w:eastAsiaTheme="minorEastAsia" w:cstheme="minorEastAsia"/>
                <w:color w:val="auto"/>
                <w:sz w:val="24"/>
                <w:szCs w:val="24"/>
                <w:highlight w:val="none"/>
              </w:rPr>
            </w:pPr>
          </w:p>
        </w:tc>
      </w:tr>
      <w:tr w14:paraId="333A02FE">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14:paraId="26556153">
            <w:pPr>
              <w:pStyle w:val="66"/>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987" w:type="dxa"/>
            <w:tcBorders>
              <w:top w:val="single" w:color="auto" w:sz="4" w:space="0"/>
              <w:left w:val="single" w:color="auto" w:sz="4" w:space="0"/>
            </w:tcBorders>
            <w:shd w:val="clear" w:color="auto" w:fill="FFFFFF"/>
          </w:tcPr>
          <w:p w14:paraId="611904FD">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5402" w:type="dxa"/>
            <w:tcBorders>
              <w:top w:val="single" w:color="auto" w:sz="4" w:space="0"/>
              <w:left w:val="single" w:color="auto" w:sz="4" w:space="0"/>
            </w:tcBorders>
            <w:shd w:val="clear" w:color="auto" w:fill="FFFFFF"/>
          </w:tcPr>
          <w:p w14:paraId="3A699CA9">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794" w:type="dxa"/>
            <w:tcBorders>
              <w:top w:val="single" w:color="auto" w:sz="4" w:space="0"/>
              <w:left w:val="single" w:color="auto" w:sz="4" w:space="0"/>
              <w:right w:val="single" w:color="auto" w:sz="4" w:space="0"/>
            </w:tcBorders>
            <w:shd w:val="clear" w:color="auto" w:fill="FFFFFF"/>
          </w:tcPr>
          <w:p w14:paraId="2EE160C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6A10EFD2">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14:paraId="7014E481">
            <w:pPr>
              <w:pStyle w:val="66"/>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987" w:type="dxa"/>
            <w:tcBorders>
              <w:top w:val="single" w:color="auto" w:sz="4" w:space="0"/>
              <w:left w:val="single" w:color="auto" w:sz="4" w:space="0"/>
            </w:tcBorders>
            <w:shd w:val="clear" w:color="auto" w:fill="FFFFFF"/>
          </w:tcPr>
          <w:p w14:paraId="30106BB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5402" w:type="dxa"/>
            <w:tcBorders>
              <w:top w:val="single" w:color="auto" w:sz="4" w:space="0"/>
              <w:left w:val="single" w:color="auto" w:sz="4" w:space="0"/>
            </w:tcBorders>
            <w:shd w:val="clear" w:color="auto" w:fill="FFFFFF"/>
          </w:tcPr>
          <w:p w14:paraId="6CAF81C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794" w:type="dxa"/>
            <w:tcBorders>
              <w:top w:val="single" w:color="auto" w:sz="4" w:space="0"/>
              <w:left w:val="single" w:color="auto" w:sz="4" w:space="0"/>
              <w:right w:val="single" w:color="auto" w:sz="4" w:space="0"/>
            </w:tcBorders>
            <w:shd w:val="clear" w:color="auto" w:fill="FFFFFF"/>
          </w:tcPr>
          <w:p w14:paraId="3AF671A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51B54CE0">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14:paraId="43783541">
            <w:pPr>
              <w:pStyle w:val="66"/>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987" w:type="dxa"/>
            <w:tcBorders>
              <w:top w:val="single" w:color="auto" w:sz="4" w:space="0"/>
              <w:left w:val="single" w:color="auto" w:sz="4" w:space="0"/>
            </w:tcBorders>
            <w:shd w:val="clear" w:color="auto" w:fill="FFFFFF"/>
          </w:tcPr>
          <w:p w14:paraId="33034F8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5402" w:type="dxa"/>
            <w:tcBorders>
              <w:top w:val="single" w:color="auto" w:sz="4" w:space="0"/>
              <w:left w:val="single" w:color="auto" w:sz="4" w:space="0"/>
            </w:tcBorders>
            <w:shd w:val="clear" w:color="auto" w:fill="FFFFFF"/>
          </w:tcPr>
          <w:p w14:paraId="148DD07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794" w:type="dxa"/>
            <w:tcBorders>
              <w:top w:val="single" w:color="auto" w:sz="4" w:space="0"/>
              <w:left w:val="single" w:color="auto" w:sz="4" w:space="0"/>
              <w:right w:val="single" w:color="auto" w:sz="4" w:space="0"/>
            </w:tcBorders>
            <w:shd w:val="clear" w:color="auto" w:fill="FFFFFF"/>
          </w:tcPr>
          <w:p w14:paraId="204C3E7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02697D81">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14:paraId="08AC63C5">
            <w:pPr>
              <w:pStyle w:val="66"/>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987" w:type="dxa"/>
            <w:tcBorders>
              <w:top w:val="single" w:color="auto" w:sz="4" w:space="0"/>
              <w:left w:val="single" w:color="auto" w:sz="4" w:space="0"/>
            </w:tcBorders>
            <w:shd w:val="clear" w:color="auto" w:fill="FFFFFF"/>
          </w:tcPr>
          <w:p w14:paraId="3A9225C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5402" w:type="dxa"/>
            <w:tcBorders>
              <w:top w:val="single" w:color="auto" w:sz="4" w:space="0"/>
              <w:left w:val="single" w:color="auto" w:sz="4" w:space="0"/>
            </w:tcBorders>
            <w:shd w:val="clear" w:color="auto" w:fill="FFFFFF"/>
          </w:tcPr>
          <w:p w14:paraId="01B15AD7">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794" w:type="dxa"/>
            <w:tcBorders>
              <w:top w:val="single" w:color="auto" w:sz="4" w:space="0"/>
              <w:left w:val="single" w:color="auto" w:sz="4" w:space="0"/>
              <w:right w:val="single" w:color="auto" w:sz="4" w:space="0"/>
            </w:tcBorders>
            <w:shd w:val="clear" w:color="auto" w:fill="FFFFFF"/>
          </w:tcPr>
          <w:p w14:paraId="05831ED9">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67D8A381">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14:paraId="20CDB398">
            <w:pPr>
              <w:pStyle w:val="66"/>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987" w:type="dxa"/>
            <w:vMerge w:val="restart"/>
            <w:tcBorders>
              <w:top w:val="single" w:color="auto" w:sz="4" w:space="0"/>
              <w:left w:val="single" w:color="auto" w:sz="4" w:space="0"/>
            </w:tcBorders>
            <w:shd w:val="clear" w:color="auto" w:fill="FFFFFF"/>
            <w:vAlign w:val="center"/>
          </w:tcPr>
          <w:p w14:paraId="60EB083C">
            <w:pPr>
              <w:pStyle w:val="66"/>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auto"/>
                <w:sz w:val="24"/>
                <w:szCs w:val="24"/>
                <w:highlight w:val="none"/>
              </w:rPr>
            </w:pPr>
          </w:p>
        </w:tc>
        <w:tc>
          <w:tcPr>
            <w:tcW w:w="5402" w:type="dxa"/>
            <w:tcBorders>
              <w:top w:val="single" w:color="auto" w:sz="4" w:space="0"/>
              <w:left w:val="single" w:color="auto" w:sz="4" w:space="0"/>
            </w:tcBorders>
            <w:shd w:val="clear" w:color="auto" w:fill="FFFFFF"/>
            <w:vAlign w:val="center"/>
          </w:tcPr>
          <w:p w14:paraId="6E0D2A7F">
            <w:pPr>
              <w:pStyle w:val="66"/>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794" w:type="dxa"/>
            <w:tcBorders>
              <w:top w:val="single" w:color="auto" w:sz="4" w:space="0"/>
              <w:left w:val="single" w:color="auto" w:sz="4" w:space="0"/>
              <w:right w:val="single" w:color="auto" w:sz="4" w:space="0"/>
            </w:tcBorders>
            <w:shd w:val="clear" w:color="auto" w:fill="FFFFFF"/>
          </w:tcPr>
          <w:p w14:paraId="4FED208C">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342147DD">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14:paraId="3E389096">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987" w:type="dxa"/>
            <w:vMerge w:val="continue"/>
            <w:tcBorders>
              <w:left w:val="single" w:color="auto" w:sz="4" w:space="0"/>
            </w:tcBorders>
            <w:shd w:val="clear" w:color="auto" w:fill="FFFFFF"/>
            <w:vAlign w:val="center"/>
          </w:tcPr>
          <w:p w14:paraId="4C3781F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5402" w:type="dxa"/>
            <w:tcBorders>
              <w:top w:val="single" w:color="auto" w:sz="4" w:space="0"/>
              <w:left w:val="single" w:color="auto" w:sz="4" w:space="0"/>
            </w:tcBorders>
            <w:shd w:val="clear" w:color="auto" w:fill="FFFFFF"/>
            <w:vAlign w:val="bottom"/>
          </w:tcPr>
          <w:p w14:paraId="0B476ACD">
            <w:pPr>
              <w:pStyle w:val="66"/>
              <w:keepNext w:val="0"/>
              <w:keepLines w:val="0"/>
              <w:suppressLineNumbers w:val="0"/>
              <w:tabs>
                <w:tab w:val="left" w:leader="dot" w:pos="628"/>
              </w:tabs>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794" w:type="dxa"/>
            <w:tcBorders>
              <w:top w:val="single" w:color="auto" w:sz="4" w:space="0"/>
              <w:left w:val="single" w:color="auto" w:sz="4" w:space="0"/>
              <w:right w:val="single" w:color="auto" w:sz="4" w:space="0"/>
            </w:tcBorders>
            <w:shd w:val="clear" w:color="auto" w:fill="FFFFFF"/>
          </w:tcPr>
          <w:p w14:paraId="44ED85B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563F94E2">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14:paraId="78BDB47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lang w:val="en-US"/>
              </w:rPr>
            </w:pPr>
          </w:p>
        </w:tc>
        <w:tc>
          <w:tcPr>
            <w:tcW w:w="987" w:type="dxa"/>
            <w:tcBorders>
              <w:top w:val="single" w:color="auto" w:sz="4" w:space="0"/>
              <w:left w:val="single" w:color="auto" w:sz="4" w:space="0"/>
              <w:bottom w:val="single" w:color="auto" w:sz="4" w:space="0"/>
            </w:tcBorders>
            <w:shd w:val="clear" w:color="auto" w:fill="FFFFFF"/>
            <w:vAlign w:val="center"/>
          </w:tcPr>
          <w:p w14:paraId="25A2BF66">
            <w:pPr>
              <w:pStyle w:val="66"/>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auto"/>
                <w:sz w:val="24"/>
                <w:szCs w:val="24"/>
                <w:highlight w:val="none"/>
                <w:lang w:val="en-US"/>
              </w:rPr>
            </w:pPr>
          </w:p>
        </w:tc>
        <w:tc>
          <w:tcPr>
            <w:tcW w:w="5402" w:type="dxa"/>
            <w:tcBorders>
              <w:top w:val="single" w:color="auto" w:sz="4" w:space="0"/>
              <w:left w:val="single" w:color="auto" w:sz="4" w:space="0"/>
              <w:bottom w:val="single" w:color="auto" w:sz="4" w:space="0"/>
            </w:tcBorders>
            <w:shd w:val="clear" w:color="auto" w:fill="FFFFFF"/>
          </w:tcPr>
          <w:p w14:paraId="142C54C6">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lang w:val="en-US"/>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14:paraId="4E49BEDB">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lang w:val="en-US"/>
              </w:rPr>
            </w:pPr>
          </w:p>
        </w:tc>
      </w:tr>
    </w:tbl>
    <w:p w14:paraId="6BA3154B">
      <w:pPr>
        <w:ind w:firstLine="480"/>
        <w:rPr>
          <w:rFonts w:hint="eastAsia" w:asciiTheme="minorEastAsia" w:hAnsiTheme="minorEastAsia" w:eastAsiaTheme="minorEastAsia" w:cstheme="minorEastAsia"/>
          <w:color w:val="auto"/>
          <w:sz w:val="24"/>
          <w:szCs w:val="24"/>
          <w:highlight w:val="none"/>
        </w:rPr>
      </w:pPr>
    </w:p>
    <w:p w14:paraId="222E56E1">
      <w:pPr>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w:t>
      </w:r>
    </w:p>
    <w:p w14:paraId="180D2DC8">
      <w:pPr>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1、供应商应根据</w:t>
      </w:r>
      <w:r>
        <w:rPr>
          <w:rFonts w:hint="eastAsia" w:asciiTheme="minorEastAsia" w:hAnsiTheme="minorEastAsia" w:eastAsiaTheme="minorEastAsia" w:cstheme="minorEastAsia"/>
          <w:color w:val="auto"/>
          <w:sz w:val="24"/>
          <w:szCs w:val="24"/>
          <w:highlight w:val="none"/>
          <w:lang w:val="en-US" w:eastAsia="zh-CN"/>
        </w:rPr>
        <w:t>采购需求</w:t>
      </w:r>
      <w:r>
        <w:rPr>
          <w:rFonts w:hint="eastAsia" w:asciiTheme="minorEastAsia" w:hAnsiTheme="minorEastAsia" w:eastAsiaTheme="minorEastAsia" w:cstheme="minorEastAsia"/>
          <w:color w:val="auto"/>
          <w:sz w:val="24"/>
          <w:szCs w:val="24"/>
          <w:highlight w:val="none"/>
          <w:lang w:eastAsia="zh-CN"/>
        </w:rPr>
        <w:t>所需费用</w:t>
      </w:r>
      <w:r>
        <w:rPr>
          <w:rFonts w:hint="eastAsia" w:asciiTheme="minorEastAsia" w:hAnsiTheme="minorEastAsia" w:eastAsiaTheme="minorEastAsia" w:cstheme="minorEastAsia"/>
          <w:color w:val="auto"/>
          <w:sz w:val="24"/>
          <w:szCs w:val="24"/>
          <w:highlight w:val="none"/>
          <w:lang w:val="en-US" w:eastAsia="zh-CN"/>
        </w:rPr>
        <w:t>及各展厅预算限价</w:t>
      </w:r>
      <w:r>
        <w:rPr>
          <w:rFonts w:hint="eastAsia" w:asciiTheme="minorEastAsia" w:hAnsiTheme="minorEastAsia" w:eastAsiaTheme="minorEastAsia" w:cstheme="minorEastAsia"/>
          <w:color w:val="auto"/>
          <w:sz w:val="24"/>
          <w:szCs w:val="24"/>
          <w:highlight w:val="none"/>
          <w:lang w:eastAsia="zh-CN"/>
        </w:rPr>
        <w:t>进行填报，表中表格行数可自行添加。</w:t>
      </w:r>
    </w:p>
    <w:p w14:paraId="5AB6DE51">
      <w:pPr>
        <w:ind w:firstLine="480"/>
        <w:rPr>
          <w:rFonts w:hint="eastAsia" w:asciiTheme="minorEastAsia" w:hAnsiTheme="minorEastAsia" w:eastAsiaTheme="minorEastAsia" w:cstheme="minorEastAsia"/>
          <w:color w:val="auto"/>
          <w:sz w:val="24"/>
          <w:szCs w:val="24"/>
          <w:highlight w:val="none"/>
          <w:lang w:eastAsia="zh-CN"/>
        </w:rPr>
      </w:pPr>
      <w:bookmarkStart w:id="54" w:name="bookmark445"/>
      <w:r>
        <w:rPr>
          <w:rFonts w:hint="eastAsia" w:asciiTheme="minorEastAsia" w:hAnsiTheme="minorEastAsia" w:eastAsiaTheme="minorEastAsia" w:cstheme="minorEastAsia"/>
          <w:color w:val="auto"/>
          <w:sz w:val="24"/>
          <w:szCs w:val="24"/>
          <w:highlight w:val="none"/>
          <w:lang w:eastAsia="zh-CN"/>
        </w:rPr>
        <w:t>2</w:t>
      </w:r>
      <w:bookmarkEnd w:id="54"/>
      <w:r>
        <w:rPr>
          <w:rFonts w:hint="eastAsia" w:asciiTheme="minorEastAsia" w:hAnsiTheme="minorEastAsia" w:eastAsiaTheme="minorEastAsia" w:cstheme="minorEastAsia"/>
          <w:color w:val="auto"/>
          <w:sz w:val="24"/>
          <w:szCs w:val="24"/>
          <w:highlight w:val="none"/>
          <w:lang w:eastAsia="zh-CN"/>
        </w:rPr>
        <w:t>、竞争性磋商文件中未列出的相关辅助材料和在实施过程中涉及到的其它一切费用应 在报价时一并考虑，项目实施过程中不再单独结算。</w:t>
      </w:r>
    </w:p>
    <w:p w14:paraId="31DBF85E">
      <w:pPr>
        <w:ind w:firstLine="480"/>
        <w:rPr>
          <w:rFonts w:hint="eastAsia" w:asciiTheme="minorEastAsia" w:hAnsiTheme="minorEastAsia" w:eastAsiaTheme="minorEastAsia" w:cstheme="minorEastAsia"/>
          <w:color w:val="auto"/>
          <w:sz w:val="24"/>
          <w:szCs w:val="24"/>
          <w:highlight w:val="none"/>
          <w:lang w:eastAsia="zh-CN"/>
        </w:rPr>
      </w:pPr>
      <w:bookmarkStart w:id="55" w:name="bookmark446"/>
      <w:r>
        <w:rPr>
          <w:rFonts w:hint="eastAsia" w:asciiTheme="minorEastAsia" w:hAnsiTheme="minorEastAsia" w:eastAsiaTheme="minorEastAsia" w:cstheme="minorEastAsia"/>
          <w:color w:val="auto"/>
          <w:sz w:val="24"/>
          <w:szCs w:val="24"/>
          <w:highlight w:val="none"/>
          <w:lang w:eastAsia="zh-CN"/>
        </w:rPr>
        <w:t>3</w:t>
      </w:r>
      <w:bookmarkEnd w:id="55"/>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表中投标报价总计应与对应报价一览表中投标总价一致。</w:t>
      </w:r>
    </w:p>
    <w:p w14:paraId="5322DCBA">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993B9D5">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4EA495DB">
      <w:pPr>
        <w:pStyle w:val="90"/>
        <w:adjustRightInd w:val="0"/>
        <w:snapToGrid w:val="0"/>
        <w:spacing w:line="500" w:lineRule="exact"/>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日期：</w:t>
      </w:r>
    </w:p>
    <w:p w14:paraId="524AB929">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58613BC4">
      <w:pPr>
        <w:tabs>
          <w:tab w:val="center" w:pos="7115"/>
          <w:tab w:val="right" w:pos="14230"/>
        </w:tabs>
        <w:jc w:val="left"/>
        <w:rPr>
          <w:rFonts w:hint="eastAsia" w:asciiTheme="minorEastAsia" w:hAnsiTheme="minorEastAsia" w:eastAsiaTheme="minorEastAsia" w:cstheme="minorEastAsia"/>
          <w:b/>
          <w:bCs/>
          <w:color w:val="auto"/>
          <w:sz w:val="24"/>
          <w:szCs w:val="24"/>
          <w:highlight w:val="none"/>
          <w:lang w:eastAsia="zh-CN"/>
        </w:rPr>
      </w:pPr>
    </w:p>
    <w:p w14:paraId="030E1496">
      <w:pPr>
        <w:tabs>
          <w:tab w:val="center" w:pos="7115"/>
          <w:tab w:val="right" w:pos="14230"/>
        </w:tabs>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附件</w:t>
      </w:r>
      <w:bookmarkEnd w:id="44"/>
      <w:r>
        <w:rPr>
          <w:rFonts w:hint="eastAsia" w:asciiTheme="minorEastAsia" w:hAnsiTheme="minorEastAsia" w:eastAsiaTheme="minorEastAsia" w:cstheme="minorEastAsia"/>
          <w:b/>
          <w:bCs/>
          <w:color w:val="auto"/>
          <w:sz w:val="24"/>
          <w:szCs w:val="24"/>
          <w:highlight w:val="none"/>
          <w:lang w:val="en-US" w:eastAsia="zh-CN"/>
        </w:rPr>
        <w:t>五</w:t>
      </w:r>
    </w:p>
    <w:p w14:paraId="4355B621">
      <w:pPr>
        <w:tabs>
          <w:tab w:val="center" w:pos="7115"/>
          <w:tab w:val="right" w:pos="14230"/>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val="en-US" w:eastAsia="zh-CN"/>
        </w:rPr>
        <w:t>身份</w:t>
      </w:r>
      <w:r>
        <w:rPr>
          <w:rFonts w:hint="eastAsia" w:asciiTheme="minorEastAsia" w:hAnsiTheme="minorEastAsia" w:eastAsiaTheme="minorEastAsia" w:cstheme="minorEastAsia"/>
          <w:color w:val="auto"/>
          <w:sz w:val="24"/>
          <w:szCs w:val="24"/>
          <w:highlight w:val="none"/>
        </w:rPr>
        <w:t>证明书</w:t>
      </w:r>
    </w:p>
    <w:p w14:paraId="5EC9589E">
      <w:pPr>
        <w:shd w:val="clear" w:color="auto" w:fill="FFFFFF"/>
        <w:spacing w:line="440" w:lineRule="exact"/>
        <w:rPr>
          <w:rFonts w:hint="eastAsia" w:asciiTheme="minorEastAsia" w:hAnsiTheme="minorEastAsia" w:eastAsiaTheme="minorEastAsia" w:cstheme="minorEastAsia"/>
          <w:color w:val="auto"/>
          <w:sz w:val="24"/>
          <w:szCs w:val="24"/>
          <w:highlight w:val="none"/>
        </w:rPr>
      </w:pPr>
    </w:p>
    <w:p w14:paraId="6692D58A">
      <w:pPr>
        <w:shd w:val="clear" w:color="auto" w:fill="FFFFFF"/>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单位名称：</w:t>
      </w:r>
    </w:p>
    <w:p w14:paraId="69A7638F">
      <w:pPr>
        <w:shd w:val="clear" w:color="auto" w:fill="FFFFFF"/>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所属行业：</w:t>
      </w:r>
    </w:p>
    <w:p w14:paraId="201F235E">
      <w:pPr>
        <w:shd w:val="clear" w:color="auto" w:fill="FFFFFF"/>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7EC37912">
      <w:pPr>
        <w:shd w:val="clear" w:color="auto" w:fill="FFFFFF"/>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营业期限：</w:t>
      </w:r>
    </w:p>
    <w:p w14:paraId="3722DCCD">
      <w:pPr>
        <w:shd w:val="clear" w:color="auto" w:fill="FFFFFF"/>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成立时间：</w:t>
      </w:r>
    </w:p>
    <w:p w14:paraId="4150E4A9">
      <w:pPr>
        <w:shd w:val="clear" w:color="auto" w:fill="FFFFFF"/>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经营范围：</w:t>
      </w:r>
    </w:p>
    <w:p w14:paraId="1525803B">
      <w:pPr>
        <w:shd w:val="clear" w:color="auto" w:fill="FFFFFF"/>
        <w:spacing w:line="440" w:lineRule="exact"/>
        <w:rPr>
          <w:rFonts w:hint="eastAsia" w:asciiTheme="minorEastAsia" w:hAnsiTheme="minorEastAsia" w:eastAsiaTheme="minorEastAsia" w:cstheme="minorEastAsia"/>
          <w:color w:val="auto"/>
          <w:sz w:val="24"/>
          <w:szCs w:val="24"/>
          <w:highlight w:val="none"/>
        </w:rPr>
      </w:pPr>
    </w:p>
    <w:p w14:paraId="03550CA3">
      <w:pPr>
        <w:shd w:val="clear" w:color="auto" w:fill="FFFFFF"/>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    性别：   年龄：     职务：</w:t>
      </w:r>
    </w:p>
    <w:p w14:paraId="3127B503">
      <w:pPr>
        <w:shd w:val="clear" w:color="auto" w:fill="FFFFFF"/>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（供应商名称）</w:t>
      </w:r>
      <w:r>
        <w:rPr>
          <w:rFonts w:hint="eastAsia" w:asciiTheme="minorEastAsia" w:hAnsiTheme="minorEastAsia" w:eastAsiaTheme="minorEastAsia" w:cstheme="minorEastAsia"/>
          <w:color w:val="auto"/>
          <w:sz w:val="24"/>
          <w:szCs w:val="24"/>
          <w:highlight w:val="none"/>
        </w:rPr>
        <w:t>的法定代表人。</w:t>
      </w:r>
    </w:p>
    <w:p w14:paraId="3822C203">
      <w:pPr>
        <w:shd w:val="clear" w:color="auto" w:fill="FFFFFF"/>
        <w:spacing w:line="440" w:lineRule="exact"/>
        <w:rPr>
          <w:rFonts w:hint="eastAsia" w:asciiTheme="minorEastAsia" w:hAnsiTheme="minorEastAsia" w:eastAsiaTheme="minorEastAsia" w:cstheme="minorEastAsia"/>
          <w:color w:val="auto"/>
          <w:sz w:val="24"/>
          <w:szCs w:val="24"/>
          <w:highlight w:val="none"/>
        </w:rPr>
      </w:pPr>
    </w:p>
    <w:p w14:paraId="62E61401">
      <w:pPr>
        <w:shd w:val="clear" w:color="auto" w:fill="FFFFFF"/>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8310155"/>
                          <w:p w14:paraId="21F3AC50"/>
                          <w:p w14:paraId="29D997A4"/>
                          <w:p w14:paraId="31E9A12C"/>
                          <w:p w14:paraId="6BF815F6">
                            <w:pPr>
                              <w:jc w:val="center"/>
                              <w:rPr>
                                <w:rFonts w:ascii="仿宋" w:hAnsi="仿宋" w:eastAsia="仿宋"/>
                                <w:sz w:val="36"/>
                                <w:szCs w:val="36"/>
                              </w:rPr>
                            </w:pPr>
                            <w:r>
                              <w:rPr>
                                <w:rFonts w:hint="eastAsia" w:ascii="仿宋" w:hAnsi="仿宋" w:eastAsia="仿宋"/>
                                <w:sz w:val="36"/>
                                <w:szCs w:val="36"/>
                              </w:rPr>
                              <w:t>法定代表人身份证复印件</w:t>
                            </w:r>
                          </w:p>
                          <w:p w14:paraId="3B70610C">
                            <w:pPr>
                              <w:jc w:val="center"/>
                              <w:rPr>
                                <w:rFonts w:ascii="仿宋" w:hAnsi="仿宋" w:eastAsia="仿宋"/>
                                <w:sz w:val="36"/>
                                <w:szCs w:val="36"/>
                              </w:rPr>
                            </w:pPr>
                            <w:r>
                              <w:rPr>
                                <w:rFonts w:hint="eastAsia" w:ascii="仿宋" w:hAnsi="仿宋" w:eastAsia="仿宋"/>
                                <w:sz w:val="36"/>
                                <w:szCs w:val="36"/>
                              </w:rPr>
                              <w:t>（</w:t>
                            </w:r>
                            <w:r>
                              <w:rPr>
                                <w:rFonts w:hint="eastAsia" w:ascii="仿宋" w:hAnsi="仿宋" w:eastAsia="仿宋"/>
                                <w:sz w:val="36"/>
                                <w:szCs w:val="36"/>
                                <w:lang w:eastAsia="zh-CN"/>
                              </w:rPr>
                              <w:t>人像面</w:t>
                            </w:r>
                            <w:r>
                              <w:rPr>
                                <w:rFonts w:hint="eastAsia" w:ascii="仿宋" w:hAnsi="仿宋" w:eastAsia="仿宋"/>
                                <w:sz w:val="36"/>
                                <w:szCs w:val="36"/>
                              </w:rPr>
                              <w:t>）</w:t>
                            </w:r>
                          </w:p>
                          <w:p w14:paraId="12BAC3BA"/>
                          <w:p w14:paraId="66F22B44"/>
                          <w:p w14:paraId="4508D695"/>
                          <w:p w14:paraId="02016A57"/>
                          <w:p w14:paraId="75376194"/>
                          <w:p w14:paraId="3E717F9C"/>
                          <w:p w14:paraId="578F8A0A">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14:paraId="78310155"/>
                    <w:p w14:paraId="21F3AC50"/>
                    <w:p w14:paraId="29D997A4"/>
                    <w:p w14:paraId="31E9A12C"/>
                    <w:p w14:paraId="6BF815F6">
                      <w:pPr>
                        <w:jc w:val="center"/>
                        <w:rPr>
                          <w:rFonts w:ascii="仿宋" w:hAnsi="仿宋" w:eastAsia="仿宋"/>
                          <w:sz w:val="36"/>
                          <w:szCs w:val="36"/>
                        </w:rPr>
                      </w:pPr>
                      <w:r>
                        <w:rPr>
                          <w:rFonts w:hint="eastAsia" w:ascii="仿宋" w:hAnsi="仿宋" w:eastAsia="仿宋"/>
                          <w:sz w:val="36"/>
                          <w:szCs w:val="36"/>
                        </w:rPr>
                        <w:t>法定代表人身份证复印件</w:t>
                      </w:r>
                    </w:p>
                    <w:p w14:paraId="3B70610C">
                      <w:pPr>
                        <w:jc w:val="center"/>
                        <w:rPr>
                          <w:rFonts w:ascii="仿宋" w:hAnsi="仿宋" w:eastAsia="仿宋"/>
                          <w:sz w:val="36"/>
                          <w:szCs w:val="36"/>
                        </w:rPr>
                      </w:pPr>
                      <w:r>
                        <w:rPr>
                          <w:rFonts w:hint="eastAsia" w:ascii="仿宋" w:hAnsi="仿宋" w:eastAsia="仿宋"/>
                          <w:sz w:val="36"/>
                          <w:szCs w:val="36"/>
                        </w:rPr>
                        <w:t>（</w:t>
                      </w:r>
                      <w:r>
                        <w:rPr>
                          <w:rFonts w:hint="eastAsia" w:ascii="仿宋" w:hAnsi="仿宋" w:eastAsia="仿宋"/>
                          <w:sz w:val="36"/>
                          <w:szCs w:val="36"/>
                          <w:lang w:eastAsia="zh-CN"/>
                        </w:rPr>
                        <w:t>人像面</w:t>
                      </w:r>
                      <w:r>
                        <w:rPr>
                          <w:rFonts w:hint="eastAsia" w:ascii="仿宋" w:hAnsi="仿宋" w:eastAsia="仿宋"/>
                          <w:sz w:val="36"/>
                          <w:szCs w:val="36"/>
                        </w:rPr>
                        <w:t>）</w:t>
                      </w:r>
                    </w:p>
                    <w:p w14:paraId="12BAC3BA"/>
                    <w:p w14:paraId="66F22B44"/>
                    <w:p w14:paraId="4508D695"/>
                    <w:p w14:paraId="02016A57"/>
                    <w:p w14:paraId="75376194"/>
                    <w:p w14:paraId="3E717F9C"/>
                    <w:p w14:paraId="578F8A0A">
                      <w:pPr>
                        <w:rPr>
                          <w:sz w:val="32"/>
                          <w:szCs w:val="32"/>
                        </w:rPr>
                      </w:pPr>
                    </w:p>
                  </w:txbxContent>
                </v:textbox>
              </v:shape>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1B9AE6AF"/>
                          <w:p w14:paraId="1690253C"/>
                          <w:p w14:paraId="5A483B09"/>
                          <w:p w14:paraId="309560E2"/>
                          <w:p w14:paraId="68C7A902">
                            <w:pPr>
                              <w:jc w:val="center"/>
                              <w:rPr>
                                <w:rFonts w:ascii="仿宋" w:hAnsi="仿宋" w:eastAsia="仿宋"/>
                                <w:sz w:val="36"/>
                                <w:szCs w:val="36"/>
                              </w:rPr>
                            </w:pPr>
                            <w:r>
                              <w:rPr>
                                <w:rFonts w:hint="eastAsia" w:ascii="仿宋" w:hAnsi="仿宋" w:eastAsia="仿宋"/>
                                <w:sz w:val="36"/>
                                <w:szCs w:val="36"/>
                              </w:rPr>
                              <w:t>法定代表人身份证复印件</w:t>
                            </w:r>
                          </w:p>
                          <w:p w14:paraId="7100E93E">
                            <w:pPr>
                              <w:jc w:val="center"/>
                              <w:rPr>
                                <w:rFonts w:ascii="仿宋" w:hAnsi="仿宋" w:eastAsia="仿宋"/>
                                <w:sz w:val="36"/>
                                <w:szCs w:val="36"/>
                              </w:rPr>
                            </w:pPr>
                            <w:r>
                              <w:rPr>
                                <w:rFonts w:hint="eastAsia" w:ascii="仿宋" w:hAnsi="仿宋" w:eastAsia="仿宋"/>
                                <w:sz w:val="36"/>
                                <w:szCs w:val="36"/>
                              </w:rPr>
                              <w:t>（</w:t>
                            </w:r>
                            <w:r>
                              <w:rPr>
                                <w:rFonts w:hint="eastAsia" w:ascii="仿宋" w:hAnsi="仿宋" w:eastAsia="仿宋"/>
                                <w:sz w:val="36"/>
                                <w:szCs w:val="36"/>
                                <w:lang w:eastAsia="zh-CN"/>
                              </w:rPr>
                              <w:t>国徽面</w:t>
                            </w:r>
                            <w:r>
                              <w:rPr>
                                <w:rFonts w:hint="eastAsia" w:ascii="仿宋" w:hAnsi="仿宋" w:eastAsia="仿宋"/>
                                <w:sz w:val="36"/>
                                <w:szCs w:val="36"/>
                              </w:rPr>
                              <w:t>）</w:t>
                            </w:r>
                          </w:p>
                          <w:p w14:paraId="34A92C0F"/>
                          <w:p w14:paraId="417396BA"/>
                          <w:p w14:paraId="2FEE767F"/>
                          <w:p w14:paraId="27A1016C"/>
                          <w:p w14:paraId="36C08AA8"/>
                          <w:p w14:paraId="2DDBD27D"/>
                          <w:p w14:paraId="250EE069">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0xXDn0gCAACX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0xXDn0gCAACXBAAADgAA&#10;AAAAAAABACAAAAAqAQAAZHJzL2Uyb0RvYy54bWxQSwUGAAAAAAYABgBZAQAA5AUAAAAA&#10;">
                <v:fill on="t" focussize="0,0"/>
                <v:stroke color="#000000" miterlimit="2" joinstyle="miter"/>
                <v:imagedata o:title=""/>
                <o:lock v:ext="edit" aspectratio="f"/>
                <v:textbox>
                  <w:txbxContent>
                    <w:p w14:paraId="1B9AE6AF"/>
                    <w:p w14:paraId="1690253C"/>
                    <w:p w14:paraId="5A483B09"/>
                    <w:p w14:paraId="309560E2"/>
                    <w:p w14:paraId="68C7A902">
                      <w:pPr>
                        <w:jc w:val="center"/>
                        <w:rPr>
                          <w:rFonts w:ascii="仿宋" w:hAnsi="仿宋" w:eastAsia="仿宋"/>
                          <w:sz w:val="36"/>
                          <w:szCs w:val="36"/>
                        </w:rPr>
                      </w:pPr>
                      <w:r>
                        <w:rPr>
                          <w:rFonts w:hint="eastAsia" w:ascii="仿宋" w:hAnsi="仿宋" w:eastAsia="仿宋"/>
                          <w:sz w:val="36"/>
                          <w:szCs w:val="36"/>
                        </w:rPr>
                        <w:t>法定代表人身份证复印件</w:t>
                      </w:r>
                    </w:p>
                    <w:p w14:paraId="7100E93E">
                      <w:pPr>
                        <w:jc w:val="center"/>
                        <w:rPr>
                          <w:rFonts w:ascii="仿宋" w:hAnsi="仿宋" w:eastAsia="仿宋"/>
                          <w:sz w:val="36"/>
                          <w:szCs w:val="36"/>
                        </w:rPr>
                      </w:pPr>
                      <w:r>
                        <w:rPr>
                          <w:rFonts w:hint="eastAsia" w:ascii="仿宋" w:hAnsi="仿宋" w:eastAsia="仿宋"/>
                          <w:sz w:val="36"/>
                          <w:szCs w:val="36"/>
                        </w:rPr>
                        <w:t>（</w:t>
                      </w:r>
                      <w:r>
                        <w:rPr>
                          <w:rFonts w:hint="eastAsia" w:ascii="仿宋" w:hAnsi="仿宋" w:eastAsia="仿宋"/>
                          <w:sz w:val="36"/>
                          <w:szCs w:val="36"/>
                          <w:lang w:eastAsia="zh-CN"/>
                        </w:rPr>
                        <w:t>国徽面</w:t>
                      </w:r>
                      <w:r>
                        <w:rPr>
                          <w:rFonts w:hint="eastAsia" w:ascii="仿宋" w:hAnsi="仿宋" w:eastAsia="仿宋"/>
                          <w:sz w:val="36"/>
                          <w:szCs w:val="36"/>
                        </w:rPr>
                        <w:t>）</w:t>
                      </w:r>
                    </w:p>
                    <w:p w14:paraId="34A92C0F"/>
                    <w:p w14:paraId="417396BA"/>
                    <w:p w14:paraId="2FEE767F"/>
                    <w:p w14:paraId="27A1016C"/>
                    <w:p w14:paraId="36C08AA8"/>
                    <w:p w14:paraId="2DDBD27D"/>
                    <w:p w14:paraId="250EE069">
                      <w:pPr>
                        <w:rPr>
                          <w:sz w:val="32"/>
                          <w:szCs w:val="32"/>
                        </w:rPr>
                      </w:pPr>
                    </w:p>
                  </w:txbxContent>
                </v:textbox>
              </v:shape>
            </w:pict>
          </mc:Fallback>
        </mc:AlternateContent>
      </w:r>
    </w:p>
    <w:p w14:paraId="188E0F00">
      <w:pPr>
        <w:shd w:val="clear" w:color="auto" w:fill="FFFFFF"/>
        <w:spacing w:line="440" w:lineRule="exact"/>
        <w:rPr>
          <w:rFonts w:hint="eastAsia" w:asciiTheme="minorEastAsia" w:hAnsiTheme="minorEastAsia" w:eastAsiaTheme="minorEastAsia" w:cstheme="minorEastAsia"/>
          <w:color w:val="auto"/>
          <w:sz w:val="24"/>
          <w:szCs w:val="24"/>
          <w:highlight w:val="none"/>
        </w:rPr>
      </w:pPr>
    </w:p>
    <w:p w14:paraId="3F08BF52">
      <w:pPr>
        <w:shd w:val="clear" w:color="auto" w:fill="FFFFFF"/>
        <w:spacing w:line="440" w:lineRule="exact"/>
        <w:rPr>
          <w:rFonts w:hint="eastAsia" w:asciiTheme="minorEastAsia" w:hAnsiTheme="minorEastAsia" w:eastAsiaTheme="minorEastAsia" w:cstheme="minorEastAsia"/>
          <w:color w:val="auto"/>
          <w:sz w:val="24"/>
          <w:szCs w:val="24"/>
          <w:highlight w:val="none"/>
        </w:rPr>
      </w:pPr>
    </w:p>
    <w:p w14:paraId="57F1344A">
      <w:pPr>
        <w:shd w:val="clear" w:color="auto" w:fill="FFFFFF"/>
        <w:spacing w:line="440" w:lineRule="exact"/>
        <w:rPr>
          <w:rFonts w:hint="eastAsia" w:asciiTheme="minorEastAsia" w:hAnsiTheme="minorEastAsia" w:eastAsiaTheme="minorEastAsia" w:cstheme="minorEastAsia"/>
          <w:color w:val="auto"/>
          <w:sz w:val="24"/>
          <w:szCs w:val="24"/>
          <w:highlight w:val="none"/>
        </w:rPr>
      </w:pPr>
    </w:p>
    <w:p w14:paraId="2432BD0F">
      <w:pPr>
        <w:shd w:val="clear" w:color="auto" w:fill="FFFFFF"/>
        <w:spacing w:line="440" w:lineRule="exact"/>
        <w:rPr>
          <w:rFonts w:hint="eastAsia" w:asciiTheme="minorEastAsia" w:hAnsiTheme="minorEastAsia" w:eastAsiaTheme="minorEastAsia" w:cstheme="minorEastAsia"/>
          <w:color w:val="auto"/>
          <w:sz w:val="24"/>
          <w:szCs w:val="24"/>
          <w:highlight w:val="none"/>
        </w:rPr>
      </w:pPr>
    </w:p>
    <w:p w14:paraId="517EF644">
      <w:pPr>
        <w:shd w:val="clear" w:color="auto" w:fill="FFFFFF"/>
        <w:spacing w:line="440" w:lineRule="exact"/>
        <w:rPr>
          <w:rFonts w:hint="eastAsia" w:asciiTheme="minorEastAsia" w:hAnsiTheme="minorEastAsia" w:eastAsiaTheme="minorEastAsia" w:cstheme="minorEastAsia"/>
          <w:color w:val="auto"/>
          <w:sz w:val="24"/>
          <w:szCs w:val="24"/>
          <w:highlight w:val="none"/>
        </w:rPr>
      </w:pPr>
    </w:p>
    <w:p w14:paraId="02F52CE4">
      <w:pPr>
        <w:shd w:val="clear" w:color="auto" w:fill="FFFFFF"/>
        <w:spacing w:line="440" w:lineRule="exact"/>
        <w:rPr>
          <w:rFonts w:hint="eastAsia" w:asciiTheme="minorEastAsia" w:hAnsiTheme="minorEastAsia" w:eastAsiaTheme="minorEastAsia" w:cstheme="minorEastAsia"/>
          <w:color w:val="auto"/>
          <w:sz w:val="24"/>
          <w:szCs w:val="24"/>
          <w:highlight w:val="none"/>
        </w:rPr>
      </w:pPr>
    </w:p>
    <w:p w14:paraId="47371338">
      <w:pPr>
        <w:shd w:val="clear" w:color="auto" w:fill="FFFFFF"/>
        <w:spacing w:line="440" w:lineRule="exact"/>
        <w:rPr>
          <w:rFonts w:hint="eastAsia" w:asciiTheme="minorEastAsia" w:hAnsiTheme="minorEastAsia" w:eastAsiaTheme="minorEastAsia" w:cstheme="minorEastAsia"/>
          <w:color w:val="auto"/>
          <w:sz w:val="24"/>
          <w:szCs w:val="24"/>
          <w:highlight w:val="none"/>
        </w:rPr>
      </w:pPr>
    </w:p>
    <w:p w14:paraId="6EC15538">
      <w:pPr>
        <w:shd w:val="clear" w:color="auto" w:fill="FFFFFF"/>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7D6F0590">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1D83B175">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45441766">
      <w:pPr>
        <w:pStyle w:val="90"/>
        <w:adjustRightInd w:val="0"/>
        <w:snapToGrid w:val="0"/>
        <w:spacing w:line="500" w:lineRule="exact"/>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日期：</w:t>
      </w:r>
    </w:p>
    <w:p w14:paraId="0B98AE9C">
      <w:pP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br w:type="page"/>
      </w:r>
    </w:p>
    <w:p w14:paraId="4BBEDCF2">
      <w:pPr>
        <w:ind w:firstLine="48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附件</w:t>
      </w:r>
      <w:r>
        <w:rPr>
          <w:rFonts w:hint="eastAsia" w:asciiTheme="minorEastAsia" w:hAnsiTheme="minorEastAsia" w:eastAsiaTheme="minorEastAsia" w:cstheme="minorEastAsia"/>
          <w:b/>
          <w:bCs/>
          <w:color w:val="auto"/>
          <w:sz w:val="24"/>
          <w:szCs w:val="24"/>
          <w:highlight w:val="none"/>
          <w:lang w:val="en-US" w:eastAsia="zh-CN"/>
        </w:rPr>
        <w:t>六</w:t>
      </w:r>
    </w:p>
    <w:p w14:paraId="0F417878">
      <w:pPr>
        <w:tabs>
          <w:tab w:val="center" w:pos="7115"/>
          <w:tab w:val="right" w:pos="14230"/>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法定代表人授权委托书</w:t>
      </w:r>
    </w:p>
    <w:p w14:paraId="42C9870B">
      <w:pPr>
        <w:shd w:val="clear" w:color="auto" w:fill="FFFFFF"/>
        <w:spacing w:line="440" w:lineRule="exact"/>
        <w:jc w:val="center"/>
        <w:rPr>
          <w:rFonts w:hint="eastAsia" w:asciiTheme="minorEastAsia" w:hAnsiTheme="minorEastAsia" w:eastAsiaTheme="minorEastAsia" w:cstheme="minorEastAsia"/>
          <w:b/>
          <w:bCs/>
          <w:color w:val="auto"/>
          <w:sz w:val="24"/>
          <w:szCs w:val="24"/>
          <w:highlight w:val="none"/>
        </w:rPr>
      </w:pPr>
    </w:p>
    <w:p w14:paraId="1D1A83DB">
      <w:pPr>
        <w:shd w:val="clear" w:color="auto" w:fill="FFFFFF"/>
        <w:spacing w:line="440" w:lineRule="exact"/>
        <w:ind w:firstLine="453" w:firstLineChars="189"/>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本授权委托书声明：我系</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（供应商名称）的法定代表人，现授权委托</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（供应商名称）的</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为我的代理人，以</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（供应商名称）的名义参加</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（项目名称和项目编号）招标项目的投标活动。代理人在参加整个招标投标活动所签署的一切文件和处理与之相关的一切事物，我均予承认。</w:t>
      </w:r>
    </w:p>
    <w:p w14:paraId="34FDA386">
      <w:pPr>
        <w:shd w:val="clear" w:color="auto" w:fill="FFFFFF"/>
        <w:spacing w:line="440" w:lineRule="exact"/>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代理人：   性别：  年龄：</w:t>
      </w:r>
    </w:p>
    <w:p w14:paraId="16377C87">
      <w:pPr>
        <w:shd w:val="clear" w:color="auto" w:fill="FFFFFF"/>
        <w:spacing w:line="440" w:lineRule="exact"/>
        <w:ind w:firstLine="573" w:firstLineChars="239"/>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部  门：  职务：</w:t>
      </w:r>
    </w:p>
    <w:p w14:paraId="6A2D8BD8">
      <w:pPr>
        <w:shd w:val="clear" w:color="auto" w:fill="FFFFFF"/>
        <w:spacing w:line="440" w:lineRule="exact"/>
        <w:rPr>
          <w:rFonts w:hint="eastAsia" w:asciiTheme="minorEastAsia" w:hAnsiTheme="minorEastAsia" w:eastAsiaTheme="minorEastAsia" w:cstheme="minorEastAsia"/>
          <w:bCs/>
          <w:color w:val="auto"/>
          <w:sz w:val="24"/>
          <w:szCs w:val="24"/>
          <w:highlight w:val="none"/>
        </w:rPr>
      </w:pPr>
    </w:p>
    <w:tbl>
      <w:tblPr>
        <w:tblStyle w:val="28"/>
        <w:tblpPr w:leftFromText="180" w:rightFromText="180" w:vertAnchor="text" w:horzAnchor="page" w:tblpX="1585" w:tblpY="100"/>
        <w:tblOverlap w:val="never"/>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50"/>
      </w:tblGrid>
      <w:tr w14:paraId="2292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4649" w:type="dxa"/>
          </w:tcPr>
          <w:p w14:paraId="111FB1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法定代表人身份证复印件</w:t>
            </w:r>
          </w:p>
          <w:p w14:paraId="75495C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人像面</w:t>
            </w:r>
            <w:r>
              <w:rPr>
                <w:rFonts w:hint="eastAsia" w:asciiTheme="minorEastAsia" w:hAnsiTheme="minorEastAsia" w:eastAsiaTheme="minorEastAsia" w:cstheme="minorEastAsia"/>
                <w:color w:val="auto"/>
                <w:sz w:val="24"/>
                <w:szCs w:val="24"/>
                <w:highlight w:val="none"/>
              </w:rPr>
              <w:t>）</w:t>
            </w:r>
          </w:p>
          <w:p w14:paraId="16CC2D2A">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bCs/>
                <w:color w:val="auto"/>
                <w:sz w:val="24"/>
                <w:szCs w:val="24"/>
                <w:highlight w:val="none"/>
                <w:vertAlign w:val="baseline"/>
              </w:rPr>
            </w:pPr>
          </w:p>
        </w:tc>
        <w:tc>
          <w:tcPr>
            <w:tcW w:w="4650" w:type="dxa"/>
          </w:tcPr>
          <w:p w14:paraId="46EFE6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法定代表人身份证复印件</w:t>
            </w:r>
          </w:p>
          <w:p w14:paraId="56FF10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国徽面</w:t>
            </w:r>
            <w:r>
              <w:rPr>
                <w:rFonts w:hint="eastAsia" w:asciiTheme="minorEastAsia" w:hAnsiTheme="minorEastAsia" w:eastAsiaTheme="minorEastAsia" w:cstheme="minorEastAsia"/>
                <w:color w:val="auto"/>
                <w:sz w:val="24"/>
                <w:szCs w:val="24"/>
                <w:highlight w:val="none"/>
              </w:rPr>
              <w:t>）</w:t>
            </w:r>
          </w:p>
          <w:p w14:paraId="55E27159">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bCs/>
                <w:color w:val="auto"/>
                <w:sz w:val="24"/>
                <w:szCs w:val="24"/>
                <w:highlight w:val="none"/>
                <w:vertAlign w:val="baseline"/>
              </w:rPr>
            </w:pPr>
          </w:p>
        </w:tc>
      </w:tr>
      <w:tr w14:paraId="06C9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4649" w:type="dxa"/>
          </w:tcPr>
          <w:p w14:paraId="27B0DAA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代理人身份证复印件</w:t>
            </w:r>
          </w:p>
          <w:p w14:paraId="1FCFCB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人像面</w:t>
            </w:r>
            <w:r>
              <w:rPr>
                <w:rFonts w:hint="eastAsia" w:asciiTheme="minorEastAsia" w:hAnsiTheme="minorEastAsia" w:eastAsiaTheme="minorEastAsia" w:cstheme="minorEastAsia"/>
                <w:color w:val="auto"/>
                <w:sz w:val="24"/>
                <w:szCs w:val="24"/>
                <w:highlight w:val="none"/>
              </w:rPr>
              <w:t>）</w:t>
            </w:r>
          </w:p>
          <w:p w14:paraId="1C804809">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bCs/>
                <w:color w:val="auto"/>
                <w:sz w:val="24"/>
                <w:szCs w:val="24"/>
                <w:highlight w:val="none"/>
                <w:vertAlign w:val="baseline"/>
              </w:rPr>
            </w:pPr>
          </w:p>
        </w:tc>
        <w:tc>
          <w:tcPr>
            <w:tcW w:w="4650" w:type="dxa"/>
          </w:tcPr>
          <w:p w14:paraId="5DF777C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代理人身份证复印件</w:t>
            </w:r>
          </w:p>
          <w:p w14:paraId="62F49D6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国徽面</w:t>
            </w:r>
            <w:r>
              <w:rPr>
                <w:rFonts w:hint="eastAsia" w:asciiTheme="minorEastAsia" w:hAnsiTheme="minorEastAsia" w:eastAsiaTheme="minorEastAsia" w:cstheme="minorEastAsia"/>
                <w:color w:val="auto"/>
                <w:sz w:val="24"/>
                <w:szCs w:val="24"/>
                <w:highlight w:val="none"/>
              </w:rPr>
              <w:t>）</w:t>
            </w:r>
          </w:p>
          <w:p w14:paraId="5D28C6A3">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bCs/>
                <w:color w:val="auto"/>
                <w:sz w:val="24"/>
                <w:szCs w:val="24"/>
                <w:highlight w:val="none"/>
                <w:vertAlign w:val="baseline"/>
              </w:rPr>
            </w:pPr>
          </w:p>
        </w:tc>
      </w:tr>
    </w:tbl>
    <w:p w14:paraId="09A86778">
      <w:pPr>
        <w:shd w:val="clear" w:color="auto" w:fill="FFFFFF"/>
        <w:spacing w:line="44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3DCD9A7">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1651493E">
      <w:pPr>
        <w:pStyle w:val="90"/>
        <w:adjustRightInd w:val="0"/>
        <w:snapToGrid w:val="0"/>
        <w:spacing w:line="500" w:lineRule="exact"/>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日期：</w:t>
      </w:r>
    </w:p>
    <w:p w14:paraId="592EB294">
      <w:p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p>
    <w:p w14:paraId="5800AC6B">
      <w:pPr>
        <w:pStyle w:val="65"/>
        <w:spacing w:after="0"/>
        <w:ind w:left="0" w:leftChars="0" w:firstLine="0" w:firstLineChars="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附件</w:t>
      </w:r>
      <w:r>
        <w:rPr>
          <w:rFonts w:hint="eastAsia" w:asciiTheme="minorEastAsia" w:hAnsiTheme="minorEastAsia" w:eastAsiaTheme="minorEastAsia" w:cstheme="minorEastAsia"/>
          <w:b/>
          <w:bCs/>
          <w:color w:val="auto"/>
          <w:sz w:val="24"/>
          <w:szCs w:val="24"/>
          <w:highlight w:val="none"/>
          <w:lang w:val="en-US" w:eastAsia="zh-CN"/>
        </w:rPr>
        <w:t>七</w:t>
      </w:r>
    </w:p>
    <w:p w14:paraId="7A28E2E4">
      <w:pPr>
        <w:pStyle w:val="65"/>
        <w:spacing w:after="0"/>
        <w:ind w:left="0" w:firstLine="48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企业</w:t>
      </w:r>
      <w:r>
        <w:rPr>
          <w:rFonts w:hint="eastAsia" w:asciiTheme="minorEastAsia" w:hAnsiTheme="minorEastAsia" w:eastAsiaTheme="minorEastAsia" w:cstheme="minorEastAsia"/>
          <w:b w:val="0"/>
          <w:bCs w:val="0"/>
          <w:color w:val="auto"/>
          <w:sz w:val="24"/>
          <w:szCs w:val="24"/>
          <w:highlight w:val="none"/>
        </w:rPr>
        <w:t>基本情况</w:t>
      </w:r>
    </w:p>
    <w:tbl>
      <w:tblPr>
        <w:tblStyle w:val="27"/>
        <w:tblpPr w:leftFromText="180" w:rightFromText="180" w:vertAnchor="text" w:horzAnchor="page" w:tblpX="1347" w:tblpY="190"/>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9"/>
        <w:gridCol w:w="3087"/>
        <w:gridCol w:w="1180"/>
        <w:gridCol w:w="65"/>
        <w:gridCol w:w="1244"/>
        <w:gridCol w:w="1357"/>
      </w:tblGrid>
      <w:tr w14:paraId="409E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969" w:type="dxa"/>
            <w:tcBorders>
              <w:top w:val="single" w:color="000000" w:sz="8" w:space="0"/>
              <w:left w:val="single" w:color="000000" w:sz="8" w:space="0"/>
              <w:bottom w:val="single" w:color="000000" w:sz="4" w:space="0"/>
              <w:right w:val="single" w:color="000000" w:sz="4" w:space="0"/>
            </w:tcBorders>
            <w:vAlign w:val="center"/>
          </w:tcPr>
          <w:p w14:paraId="46A16D0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bookmarkStart w:id="56" w:name="_Toc30505"/>
            <w:bookmarkStart w:id="57" w:name="_Toc11698"/>
            <w:bookmarkStart w:id="58" w:name="_Toc14081"/>
            <w:r>
              <w:rPr>
                <w:rFonts w:hint="eastAsia" w:asciiTheme="minorEastAsia" w:hAnsiTheme="minorEastAsia" w:eastAsiaTheme="minorEastAsia" w:cstheme="minorEastAsia"/>
                <w:color w:val="auto"/>
                <w:sz w:val="24"/>
                <w:szCs w:val="24"/>
                <w:highlight w:val="none"/>
              </w:rPr>
              <w:t>企业注册名称</w:t>
            </w:r>
          </w:p>
        </w:tc>
        <w:tc>
          <w:tcPr>
            <w:tcW w:w="4267" w:type="dxa"/>
            <w:gridSpan w:val="2"/>
            <w:tcBorders>
              <w:top w:val="single" w:color="000000" w:sz="8" w:space="0"/>
              <w:left w:val="single" w:color="auto" w:sz="4" w:space="0"/>
              <w:bottom w:val="single" w:color="000000" w:sz="4" w:space="0"/>
              <w:right w:val="single" w:color="000000" w:sz="4" w:space="0"/>
            </w:tcBorders>
            <w:vAlign w:val="center"/>
          </w:tcPr>
          <w:p w14:paraId="12A7612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09" w:type="dxa"/>
            <w:gridSpan w:val="2"/>
            <w:tcBorders>
              <w:top w:val="single" w:color="000000" w:sz="8" w:space="0"/>
              <w:left w:val="single" w:color="auto" w:sz="4" w:space="0"/>
              <w:bottom w:val="single" w:color="000000" w:sz="4" w:space="0"/>
              <w:right w:val="single" w:color="000000" w:sz="4" w:space="0"/>
            </w:tcBorders>
            <w:vAlign w:val="center"/>
          </w:tcPr>
          <w:p w14:paraId="4BC7187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建立日期</w:t>
            </w:r>
          </w:p>
        </w:tc>
        <w:tc>
          <w:tcPr>
            <w:tcW w:w="1357" w:type="dxa"/>
            <w:tcBorders>
              <w:top w:val="single" w:color="000000" w:sz="8" w:space="0"/>
              <w:left w:val="single" w:color="auto" w:sz="4" w:space="0"/>
              <w:bottom w:val="single" w:color="000000" w:sz="4" w:space="0"/>
              <w:right w:val="single" w:color="000000" w:sz="8" w:space="0"/>
            </w:tcBorders>
            <w:vAlign w:val="center"/>
          </w:tcPr>
          <w:p w14:paraId="6BDB52C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r>
      <w:tr w14:paraId="3267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969" w:type="dxa"/>
            <w:tcBorders>
              <w:top w:val="single" w:color="auto" w:sz="4" w:space="0"/>
              <w:left w:val="single" w:color="000000" w:sz="8" w:space="0"/>
              <w:bottom w:val="single" w:color="000000" w:sz="4" w:space="0"/>
              <w:right w:val="single" w:color="000000" w:sz="4" w:space="0"/>
            </w:tcBorders>
            <w:vAlign w:val="center"/>
          </w:tcPr>
          <w:p w14:paraId="3F31B1F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企业法人代表</w:t>
            </w:r>
          </w:p>
        </w:tc>
        <w:tc>
          <w:tcPr>
            <w:tcW w:w="4267" w:type="dxa"/>
            <w:gridSpan w:val="2"/>
            <w:tcBorders>
              <w:top w:val="single" w:color="auto" w:sz="4" w:space="0"/>
              <w:left w:val="single" w:color="auto" w:sz="4" w:space="0"/>
              <w:bottom w:val="single" w:color="000000" w:sz="4" w:space="0"/>
              <w:right w:val="single" w:color="000000" w:sz="4" w:space="0"/>
            </w:tcBorders>
            <w:vAlign w:val="center"/>
          </w:tcPr>
          <w:p w14:paraId="5D1A767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09" w:type="dxa"/>
            <w:gridSpan w:val="2"/>
            <w:tcBorders>
              <w:top w:val="single" w:color="auto" w:sz="4" w:space="0"/>
              <w:left w:val="single" w:color="auto" w:sz="4" w:space="0"/>
              <w:bottom w:val="single" w:color="000000" w:sz="4" w:space="0"/>
              <w:right w:val="single" w:color="000000" w:sz="4" w:space="0"/>
            </w:tcBorders>
            <w:vAlign w:val="center"/>
          </w:tcPr>
          <w:p w14:paraId="530708E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企业性质</w:t>
            </w:r>
          </w:p>
        </w:tc>
        <w:tc>
          <w:tcPr>
            <w:tcW w:w="1357" w:type="dxa"/>
            <w:tcBorders>
              <w:top w:val="single" w:color="auto" w:sz="4" w:space="0"/>
              <w:left w:val="single" w:color="auto" w:sz="4" w:space="0"/>
              <w:bottom w:val="single" w:color="000000" w:sz="4" w:space="0"/>
              <w:right w:val="single" w:color="000000" w:sz="8" w:space="0"/>
            </w:tcBorders>
            <w:vAlign w:val="center"/>
          </w:tcPr>
          <w:p w14:paraId="3CD45EC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r>
      <w:tr w14:paraId="5788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969" w:type="dxa"/>
            <w:tcBorders>
              <w:top w:val="single" w:color="auto" w:sz="4" w:space="0"/>
              <w:left w:val="single" w:color="000000" w:sz="8" w:space="0"/>
              <w:bottom w:val="single" w:color="000000" w:sz="4" w:space="0"/>
              <w:right w:val="single" w:color="000000" w:sz="4" w:space="0"/>
            </w:tcBorders>
            <w:vAlign w:val="center"/>
          </w:tcPr>
          <w:p w14:paraId="45FE9E2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企业资质</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14:paraId="74B75F2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r>
      <w:tr w14:paraId="7594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1969" w:type="dxa"/>
            <w:tcBorders>
              <w:top w:val="single" w:color="auto" w:sz="4" w:space="0"/>
              <w:left w:val="single" w:color="000000" w:sz="8" w:space="0"/>
              <w:bottom w:val="single" w:color="000000" w:sz="4" w:space="0"/>
              <w:right w:val="single" w:color="000000" w:sz="4" w:space="0"/>
            </w:tcBorders>
            <w:vAlign w:val="center"/>
          </w:tcPr>
          <w:p w14:paraId="5A271C5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注册资金</w:t>
            </w:r>
          </w:p>
        </w:tc>
        <w:tc>
          <w:tcPr>
            <w:tcW w:w="6933" w:type="dxa"/>
            <w:gridSpan w:val="5"/>
            <w:tcBorders>
              <w:top w:val="single" w:color="auto" w:sz="4" w:space="0"/>
              <w:left w:val="single" w:color="auto" w:sz="4" w:space="0"/>
              <w:bottom w:val="single" w:color="auto" w:sz="4" w:space="0"/>
              <w:right w:val="single" w:color="000000" w:sz="8" w:space="0"/>
            </w:tcBorders>
            <w:vAlign w:val="center"/>
          </w:tcPr>
          <w:p w14:paraId="29CD5DA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r>
      <w:tr w14:paraId="0728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1969" w:type="dxa"/>
            <w:tcBorders>
              <w:top w:val="single" w:color="auto" w:sz="4" w:space="0"/>
              <w:left w:val="single" w:color="000000" w:sz="8" w:space="0"/>
              <w:bottom w:val="single" w:color="000000" w:sz="4" w:space="0"/>
              <w:right w:val="single" w:color="000000" w:sz="4" w:space="0"/>
            </w:tcBorders>
            <w:vAlign w:val="center"/>
          </w:tcPr>
          <w:p w14:paraId="6281D49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批准成立机构</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14:paraId="4309017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r>
      <w:tr w14:paraId="4CCD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969" w:type="dxa"/>
            <w:tcBorders>
              <w:top w:val="single" w:color="auto" w:sz="4" w:space="0"/>
              <w:left w:val="single" w:color="000000" w:sz="8" w:space="0"/>
              <w:bottom w:val="single" w:color="000000" w:sz="4" w:space="0"/>
              <w:right w:val="single" w:color="000000" w:sz="4" w:space="0"/>
            </w:tcBorders>
            <w:vAlign w:val="center"/>
          </w:tcPr>
          <w:p w14:paraId="4801E52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经营范围</w:t>
            </w:r>
          </w:p>
        </w:tc>
        <w:tc>
          <w:tcPr>
            <w:tcW w:w="3087" w:type="dxa"/>
            <w:tcBorders>
              <w:top w:val="single" w:color="auto" w:sz="4" w:space="0"/>
              <w:left w:val="single" w:color="auto" w:sz="4" w:space="0"/>
              <w:bottom w:val="single" w:color="000000" w:sz="4" w:space="0"/>
              <w:right w:val="single" w:color="auto" w:sz="4" w:space="0"/>
            </w:tcBorders>
            <w:vAlign w:val="center"/>
          </w:tcPr>
          <w:p w14:paraId="1C0FBCC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245" w:type="dxa"/>
            <w:gridSpan w:val="2"/>
            <w:tcBorders>
              <w:top w:val="single" w:color="auto" w:sz="4" w:space="0"/>
              <w:left w:val="single" w:color="auto" w:sz="4" w:space="0"/>
              <w:bottom w:val="single" w:color="000000" w:sz="4" w:space="0"/>
              <w:right w:val="single" w:color="auto" w:sz="4" w:space="0"/>
            </w:tcBorders>
            <w:vAlign w:val="center"/>
          </w:tcPr>
          <w:p w14:paraId="0B6D026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经营期限</w:t>
            </w:r>
          </w:p>
        </w:tc>
        <w:tc>
          <w:tcPr>
            <w:tcW w:w="2601" w:type="dxa"/>
            <w:gridSpan w:val="2"/>
            <w:tcBorders>
              <w:top w:val="single" w:color="auto" w:sz="4" w:space="0"/>
              <w:left w:val="single" w:color="auto" w:sz="4" w:space="0"/>
              <w:bottom w:val="single" w:color="000000" w:sz="4" w:space="0"/>
              <w:right w:val="single" w:color="000000" w:sz="8" w:space="0"/>
            </w:tcBorders>
            <w:vAlign w:val="center"/>
          </w:tcPr>
          <w:p w14:paraId="57B33482">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r>
      <w:tr w14:paraId="3F2E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8" w:hRule="atLeast"/>
        </w:trPr>
        <w:tc>
          <w:tcPr>
            <w:tcW w:w="1969" w:type="dxa"/>
            <w:tcBorders>
              <w:top w:val="single" w:color="auto" w:sz="4" w:space="0"/>
              <w:left w:val="single" w:color="000000" w:sz="8" w:space="0"/>
              <w:bottom w:val="single" w:color="auto" w:sz="4" w:space="0"/>
              <w:right w:val="single" w:color="000000" w:sz="4" w:space="0"/>
            </w:tcBorders>
            <w:vAlign w:val="center"/>
          </w:tcPr>
          <w:p w14:paraId="79B2348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企业简历</w:t>
            </w:r>
          </w:p>
        </w:tc>
        <w:tc>
          <w:tcPr>
            <w:tcW w:w="6933" w:type="dxa"/>
            <w:gridSpan w:val="5"/>
            <w:tcBorders>
              <w:top w:val="single" w:color="auto" w:sz="4" w:space="0"/>
              <w:left w:val="single" w:color="auto" w:sz="4" w:space="0"/>
              <w:bottom w:val="single" w:color="auto" w:sz="4" w:space="0"/>
              <w:right w:val="single" w:color="000000" w:sz="8" w:space="0"/>
            </w:tcBorders>
            <w:vAlign w:val="center"/>
          </w:tcPr>
          <w:p w14:paraId="06FA2F10">
            <w:pPr>
              <w:keepNext w:val="0"/>
              <w:keepLines w:val="0"/>
              <w:suppressLineNumbers w:val="0"/>
              <w:spacing w:before="0" w:beforeAutospacing="0" w:after="0" w:afterAutospacing="0" w:line="400" w:lineRule="exact"/>
              <w:ind w:left="0" w:leftChars="0" w:right="0" w:firstLine="0" w:firstLineChars="0"/>
              <w:rPr>
                <w:rFonts w:hint="eastAsia" w:asciiTheme="minorEastAsia" w:hAnsiTheme="minorEastAsia" w:eastAsiaTheme="minorEastAsia" w:cstheme="minorEastAsia"/>
                <w:color w:val="auto"/>
                <w:sz w:val="24"/>
                <w:szCs w:val="24"/>
                <w:highlight w:val="none"/>
              </w:rPr>
            </w:pPr>
          </w:p>
        </w:tc>
      </w:tr>
      <w:bookmarkEnd w:id="56"/>
      <w:bookmarkEnd w:id="57"/>
      <w:bookmarkEnd w:id="58"/>
    </w:tbl>
    <w:p w14:paraId="5CDC00EE">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AAFD690">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108CA91D">
      <w:pPr>
        <w:pStyle w:val="90"/>
        <w:adjustRightInd w:val="0"/>
        <w:snapToGrid w:val="0"/>
        <w:spacing w:line="500" w:lineRule="exact"/>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日期：</w:t>
      </w:r>
    </w:p>
    <w:p w14:paraId="5E3532A5">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br w:type="page"/>
      </w:r>
    </w:p>
    <w:p w14:paraId="7B33B7BA">
      <w:pPr>
        <w:rPr>
          <w:rFonts w:hint="eastAsia" w:asciiTheme="minorEastAsia" w:hAnsiTheme="minorEastAsia" w:eastAsiaTheme="minorEastAsia" w:cstheme="minorEastAsia"/>
          <w:b/>
          <w:bCs/>
          <w:color w:val="auto"/>
          <w:kern w:val="2"/>
          <w:sz w:val="24"/>
          <w:szCs w:val="24"/>
          <w:highlight w:val="none"/>
          <w:lang w:val="zh-TW" w:eastAsia="zh-CN" w:bidi="zh-TW"/>
        </w:rPr>
      </w:pPr>
      <w:r>
        <w:rPr>
          <w:rFonts w:hint="eastAsia" w:asciiTheme="minorEastAsia" w:hAnsiTheme="minorEastAsia" w:eastAsiaTheme="minorEastAsia" w:cstheme="minorEastAsia"/>
          <w:b/>
          <w:bCs/>
          <w:color w:val="auto"/>
          <w:kern w:val="2"/>
          <w:sz w:val="24"/>
          <w:szCs w:val="24"/>
          <w:highlight w:val="none"/>
          <w:lang w:val="zh-TW" w:eastAsia="zh-CN" w:bidi="zh-TW"/>
        </w:rPr>
        <w:t>附件</w:t>
      </w:r>
      <w:r>
        <w:rPr>
          <w:rFonts w:hint="eastAsia" w:asciiTheme="minorEastAsia" w:hAnsiTheme="minorEastAsia" w:eastAsiaTheme="minorEastAsia" w:cstheme="minorEastAsia"/>
          <w:b/>
          <w:bCs/>
          <w:color w:val="auto"/>
          <w:kern w:val="2"/>
          <w:sz w:val="24"/>
          <w:szCs w:val="24"/>
          <w:highlight w:val="none"/>
          <w:lang w:val="en-US" w:eastAsia="zh-CN" w:bidi="zh-TW"/>
        </w:rPr>
        <w:t>八、</w:t>
      </w:r>
      <w:r>
        <w:rPr>
          <w:rFonts w:hint="eastAsia" w:asciiTheme="minorEastAsia" w:hAnsiTheme="minorEastAsia" w:eastAsiaTheme="minorEastAsia" w:cstheme="minorEastAsia"/>
          <w:b/>
          <w:bCs/>
          <w:color w:val="auto"/>
          <w:kern w:val="2"/>
          <w:sz w:val="24"/>
          <w:szCs w:val="24"/>
          <w:highlight w:val="none"/>
          <w:lang w:val="zh-TW" w:eastAsia="zh-CN" w:bidi="zh-TW"/>
        </w:rPr>
        <w:t>响应保证金缴纳凭证或投标担保函</w:t>
      </w:r>
    </w:p>
    <w:p w14:paraId="016B2204">
      <w:pPr>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供应商可提供响应保证金缴纳的支票、汇票、本票或支付的汇款凭证的复印件作为缴纳凭证，复印件上应加盖单位章；使用银行保函等其他投标担保函的，应提供担保函正本。</w:t>
      </w:r>
    </w:p>
    <w:p w14:paraId="09852AB5">
      <w:pPr>
        <w:rPr>
          <w:rFonts w:hint="eastAsia" w:asciiTheme="minorEastAsia" w:hAnsiTheme="minorEastAsia" w:eastAsiaTheme="minorEastAsia" w:cstheme="minorEastAsia"/>
          <w:color w:val="auto"/>
          <w:sz w:val="24"/>
          <w:szCs w:val="24"/>
          <w:highlight w:val="none"/>
          <w:lang w:eastAsia="zh-CN"/>
        </w:rPr>
      </w:pPr>
    </w:p>
    <w:p w14:paraId="05985FF2">
      <w:pPr>
        <w:rPr>
          <w:rFonts w:hint="eastAsia" w:asciiTheme="minorEastAsia" w:hAnsiTheme="minorEastAsia" w:eastAsiaTheme="minorEastAsia" w:cstheme="minorEastAsia"/>
          <w:color w:val="auto"/>
          <w:sz w:val="24"/>
          <w:szCs w:val="24"/>
          <w:highlight w:val="none"/>
          <w:lang w:eastAsia="zh-CN"/>
        </w:rPr>
      </w:pPr>
    </w:p>
    <w:p w14:paraId="22C21118">
      <w:pPr>
        <w:rPr>
          <w:rFonts w:hint="eastAsia" w:asciiTheme="minorEastAsia" w:hAnsiTheme="minorEastAsia" w:eastAsiaTheme="minorEastAsia" w:cstheme="minorEastAsia"/>
          <w:color w:val="auto"/>
          <w:sz w:val="24"/>
          <w:szCs w:val="24"/>
          <w:highlight w:val="none"/>
          <w:lang w:eastAsia="zh-CN"/>
        </w:rPr>
      </w:pPr>
    </w:p>
    <w:p w14:paraId="50042094">
      <w:pPr>
        <w:rPr>
          <w:rFonts w:hint="eastAsia" w:asciiTheme="minorEastAsia" w:hAnsiTheme="minorEastAsia" w:eastAsiaTheme="minorEastAsia" w:cstheme="minorEastAsia"/>
          <w:color w:val="auto"/>
          <w:sz w:val="24"/>
          <w:szCs w:val="24"/>
          <w:highlight w:val="none"/>
          <w:lang w:eastAsia="zh-CN"/>
        </w:rPr>
      </w:pPr>
    </w:p>
    <w:p w14:paraId="60EE07AA">
      <w:pPr>
        <w:rPr>
          <w:rFonts w:hint="eastAsia" w:asciiTheme="minorEastAsia" w:hAnsiTheme="minorEastAsia" w:eastAsiaTheme="minorEastAsia" w:cstheme="minorEastAsia"/>
          <w:color w:val="auto"/>
          <w:sz w:val="24"/>
          <w:szCs w:val="24"/>
          <w:highlight w:val="none"/>
          <w:lang w:eastAsia="zh-CN"/>
        </w:rPr>
      </w:pPr>
    </w:p>
    <w:p w14:paraId="557F4C49">
      <w:pPr>
        <w:rPr>
          <w:rFonts w:hint="eastAsia" w:asciiTheme="minorEastAsia" w:hAnsiTheme="minorEastAsia" w:eastAsiaTheme="minorEastAsia" w:cstheme="minorEastAsia"/>
          <w:color w:val="auto"/>
          <w:sz w:val="24"/>
          <w:szCs w:val="24"/>
          <w:highlight w:val="none"/>
          <w:lang w:eastAsia="zh-CN"/>
        </w:rPr>
      </w:pPr>
    </w:p>
    <w:p w14:paraId="3E4A4CED">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kern w:val="2"/>
          <w:sz w:val="24"/>
          <w:szCs w:val="24"/>
          <w:highlight w:val="none"/>
          <w:lang w:val="zh-TW" w:eastAsia="zh-CN" w:bidi="zh-TW"/>
        </w:rPr>
        <w:t>附件</w:t>
      </w:r>
      <w:r>
        <w:rPr>
          <w:rFonts w:hint="eastAsia" w:asciiTheme="minorEastAsia" w:hAnsiTheme="minorEastAsia" w:eastAsiaTheme="minorEastAsia" w:cstheme="minorEastAsia"/>
          <w:b/>
          <w:bCs/>
          <w:color w:val="auto"/>
          <w:kern w:val="2"/>
          <w:sz w:val="24"/>
          <w:szCs w:val="24"/>
          <w:highlight w:val="none"/>
          <w:lang w:val="en-US" w:eastAsia="zh-CN" w:bidi="zh-TW"/>
        </w:rPr>
        <w:t>九、资格审查与符合性审查资料（按照竞争性磋商文件要求自行提供自行提供）</w:t>
      </w:r>
    </w:p>
    <w:p w14:paraId="37D59174">
      <w:pPr>
        <w:pStyle w:val="13"/>
        <w:rPr>
          <w:rFonts w:hint="eastAsia" w:asciiTheme="minorEastAsia" w:hAnsiTheme="minorEastAsia" w:eastAsiaTheme="minorEastAsia" w:cstheme="minorEastAsia"/>
          <w:color w:val="auto"/>
          <w:sz w:val="24"/>
          <w:szCs w:val="24"/>
          <w:highlight w:val="none"/>
          <w:lang w:eastAsia="zh-CN"/>
        </w:rPr>
      </w:pPr>
    </w:p>
    <w:p w14:paraId="30534C82">
      <w:pPr>
        <w:pStyle w:val="69"/>
        <w:tabs>
          <w:tab w:val="left" w:pos="-1061"/>
        </w:tabs>
        <w:spacing w:line="360" w:lineRule="auto"/>
        <w:ind w:left="1529" w:leftChars="133" w:hanging="1250" w:hangingChars="519"/>
        <w:jc w:val="both"/>
        <w:rPr>
          <w:rFonts w:hint="eastAsia" w:asciiTheme="minorEastAsia" w:hAnsiTheme="minorEastAsia" w:eastAsiaTheme="minorEastAsia" w:cstheme="minorEastAsia"/>
          <w:color w:val="auto"/>
          <w:sz w:val="24"/>
          <w:szCs w:val="24"/>
          <w:highlight w:val="none"/>
          <w:lang w:eastAsia="zh-CN"/>
        </w:rPr>
      </w:pPr>
    </w:p>
    <w:p w14:paraId="61178FB8">
      <w:pPr>
        <w:pStyle w:val="69"/>
        <w:tabs>
          <w:tab w:val="left" w:pos="-1061"/>
        </w:tabs>
        <w:spacing w:line="360" w:lineRule="auto"/>
        <w:ind w:left="1529" w:leftChars="133" w:hanging="1250" w:hangingChars="519"/>
        <w:jc w:val="both"/>
        <w:rPr>
          <w:rFonts w:hint="eastAsia" w:asciiTheme="minorEastAsia" w:hAnsiTheme="minorEastAsia" w:eastAsiaTheme="minorEastAsia" w:cstheme="minorEastAsia"/>
          <w:color w:val="auto"/>
          <w:sz w:val="24"/>
          <w:szCs w:val="24"/>
          <w:highlight w:val="none"/>
          <w:lang w:eastAsia="zh-CN"/>
        </w:rPr>
      </w:pPr>
    </w:p>
    <w:p w14:paraId="6E5F4743">
      <w:pPr>
        <w:pStyle w:val="69"/>
        <w:tabs>
          <w:tab w:val="left" w:pos="-1061"/>
        </w:tabs>
        <w:spacing w:line="360" w:lineRule="auto"/>
        <w:ind w:left="1529" w:leftChars="133" w:hanging="1250" w:hangingChars="519"/>
        <w:jc w:val="both"/>
        <w:rPr>
          <w:rFonts w:hint="eastAsia" w:asciiTheme="minorEastAsia" w:hAnsiTheme="minorEastAsia" w:eastAsiaTheme="minorEastAsia" w:cstheme="minorEastAsia"/>
          <w:color w:val="auto"/>
          <w:sz w:val="24"/>
          <w:szCs w:val="24"/>
          <w:highlight w:val="none"/>
          <w:lang w:eastAsia="zh-CN"/>
        </w:rPr>
      </w:pPr>
    </w:p>
    <w:p w14:paraId="27D95C34">
      <w:pPr>
        <w:pStyle w:val="69"/>
        <w:tabs>
          <w:tab w:val="left" w:pos="-1061"/>
        </w:tabs>
        <w:spacing w:line="360" w:lineRule="auto"/>
        <w:ind w:left="1529" w:leftChars="133" w:hanging="1250" w:hangingChars="519"/>
        <w:jc w:val="both"/>
        <w:rPr>
          <w:rFonts w:hint="eastAsia" w:asciiTheme="minorEastAsia" w:hAnsiTheme="minorEastAsia" w:eastAsiaTheme="minorEastAsia" w:cstheme="minorEastAsia"/>
          <w:color w:val="auto"/>
          <w:sz w:val="24"/>
          <w:szCs w:val="24"/>
          <w:highlight w:val="none"/>
          <w:lang w:eastAsia="zh-CN"/>
        </w:rPr>
      </w:pPr>
    </w:p>
    <w:p w14:paraId="65D2082C">
      <w:pPr>
        <w:pStyle w:val="69"/>
        <w:tabs>
          <w:tab w:val="left" w:pos="-1061"/>
        </w:tabs>
        <w:spacing w:line="360" w:lineRule="auto"/>
        <w:ind w:left="1529" w:leftChars="133" w:hanging="1250" w:hangingChars="519"/>
        <w:jc w:val="both"/>
        <w:rPr>
          <w:rFonts w:hint="eastAsia" w:asciiTheme="minorEastAsia" w:hAnsiTheme="minorEastAsia" w:eastAsiaTheme="minorEastAsia" w:cstheme="minorEastAsia"/>
          <w:color w:val="auto"/>
          <w:sz w:val="24"/>
          <w:szCs w:val="24"/>
          <w:highlight w:val="none"/>
          <w:lang w:eastAsia="zh-CN"/>
        </w:rPr>
      </w:pPr>
    </w:p>
    <w:p w14:paraId="2EB61FA6">
      <w:pPr>
        <w:pStyle w:val="69"/>
        <w:tabs>
          <w:tab w:val="left" w:pos="-1061"/>
        </w:tabs>
        <w:spacing w:line="360" w:lineRule="auto"/>
        <w:ind w:left="1529" w:leftChars="133" w:hanging="1250" w:hangingChars="519"/>
        <w:jc w:val="both"/>
        <w:rPr>
          <w:rFonts w:hint="eastAsia" w:asciiTheme="minorEastAsia" w:hAnsiTheme="minorEastAsia" w:eastAsiaTheme="minorEastAsia" w:cstheme="minorEastAsia"/>
          <w:color w:val="auto"/>
          <w:sz w:val="24"/>
          <w:szCs w:val="24"/>
          <w:highlight w:val="none"/>
          <w:lang w:eastAsia="zh-CN"/>
        </w:rPr>
      </w:pPr>
    </w:p>
    <w:p w14:paraId="56F5D6DC">
      <w:pPr>
        <w:pStyle w:val="69"/>
        <w:tabs>
          <w:tab w:val="left" w:pos="-1061"/>
        </w:tabs>
        <w:spacing w:line="360" w:lineRule="auto"/>
        <w:ind w:left="1535" w:leftChars="0" w:hanging="1535" w:hangingChars="63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附件</w:t>
      </w: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lang w:eastAsia="zh-CN"/>
        </w:rPr>
        <w:t>参加政府釆购活动前三年内在经营活动中没有重大违法记录的书面声明</w:t>
      </w:r>
    </w:p>
    <w:p w14:paraId="4833700D">
      <w:pPr>
        <w:pStyle w:val="68"/>
        <w:spacing w:after="0"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本单位郑重声明：</w:t>
      </w:r>
    </w:p>
    <w:p w14:paraId="13A444F2">
      <w:pPr>
        <w:pStyle w:val="68"/>
        <w:spacing w:after="0"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我单位在参加采购活动前三年内在经营活动中没有《政府采购法》第二十二 条第一款第（五）项所称重大违法记录，包括：</w:t>
      </w:r>
    </w:p>
    <w:p w14:paraId="1F0AE21B">
      <w:pPr>
        <w:pStyle w:val="68"/>
        <w:spacing w:after="0"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我单位或者其法定代表人、董事、监事、高级管理人员未因经营活动中的违 法行为受到刑事处罚或者责令停产停业、吊销许可证或者执照、较大数额罚款等 行政处罚。</w:t>
      </w:r>
    </w:p>
    <w:p w14:paraId="21964597">
      <w:pPr>
        <w:pStyle w:val="68"/>
        <w:spacing w:after="0"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特此声明！</w:t>
      </w:r>
    </w:p>
    <w:p w14:paraId="1F778A31">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8C4272D">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11FA1209">
      <w:pPr>
        <w:pStyle w:val="90"/>
        <w:adjustRightInd w:val="0"/>
        <w:snapToGrid w:val="0"/>
        <w:spacing w:line="500" w:lineRule="exact"/>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日期：</w:t>
      </w:r>
    </w:p>
    <w:p w14:paraId="34574C29">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br w:type="page"/>
      </w:r>
    </w:p>
    <w:p w14:paraId="553ECE75">
      <w:pPr>
        <w:pStyle w:val="68"/>
        <w:tabs>
          <w:tab w:val="left" w:pos="2088"/>
          <w:tab w:val="left" w:pos="2808"/>
          <w:tab w:val="left" w:pos="3528"/>
        </w:tabs>
        <w:spacing w:after="0" w:line="360" w:lineRule="auto"/>
        <w:ind w:firstLine="480"/>
        <w:rPr>
          <w:rFonts w:hint="eastAsia" w:asciiTheme="minorEastAsia" w:hAnsiTheme="minorEastAsia" w:eastAsiaTheme="minorEastAsia" w:cstheme="minorEastAsia"/>
          <w:color w:val="auto"/>
          <w:sz w:val="24"/>
          <w:szCs w:val="24"/>
          <w:highlight w:val="none"/>
          <w:lang w:eastAsia="zh-CN"/>
        </w:rPr>
        <w:sectPr>
          <w:headerReference r:id="rId8" w:type="default"/>
          <w:footerReference r:id="rId9" w:type="default"/>
          <w:pgSz w:w="11900" w:h="16840"/>
          <w:pgMar w:top="1134" w:right="1134" w:bottom="1134" w:left="1577" w:header="283" w:footer="283" w:gutter="0"/>
          <w:pgNumType w:fmt="decimal"/>
          <w:cols w:space="720" w:num="1"/>
          <w:docGrid w:linePitch="360" w:charSpace="0"/>
        </w:sectPr>
      </w:pPr>
    </w:p>
    <w:p w14:paraId="464995A4">
      <w:pPr>
        <w:pStyle w:val="65"/>
        <w:spacing w:after="0"/>
        <w:ind w:left="0" w:firstLine="48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附件</w:t>
      </w:r>
      <w:r>
        <w:rPr>
          <w:rFonts w:hint="eastAsia" w:asciiTheme="minorEastAsia" w:hAnsiTheme="minorEastAsia" w:eastAsiaTheme="minorEastAsia" w:cstheme="minorEastAsia"/>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lang w:eastAsia="zh-CN"/>
        </w:rPr>
        <w:t>项目负责人及团队人员简历表</w:t>
      </w:r>
    </w:p>
    <w:p w14:paraId="2A41C342">
      <w:pPr>
        <w:pStyle w:val="65"/>
        <w:spacing w:after="0"/>
        <w:ind w:left="0" w:firstLine="482"/>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lang w:val="en-US" w:eastAsia="zh-CN"/>
        </w:rPr>
        <w:t>设计</w:t>
      </w:r>
      <w:r>
        <w:rPr>
          <w:rFonts w:hint="eastAsia" w:asciiTheme="minorEastAsia" w:hAnsiTheme="minorEastAsia" w:eastAsiaTheme="minorEastAsia" w:cstheme="minorEastAsia"/>
          <w:color w:val="auto"/>
          <w:sz w:val="24"/>
          <w:szCs w:val="24"/>
          <w:highlight w:val="none"/>
          <w:lang w:eastAsia="zh-CN"/>
        </w:rPr>
        <w:t>负责人简历表</w:t>
      </w:r>
    </w:p>
    <w:tbl>
      <w:tblPr>
        <w:tblStyle w:val="27"/>
        <w:tblpPr w:leftFromText="180" w:rightFromText="180" w:vertAnchor="text" w:horzAnchor="page" w:tblpX="1112" w:tblpY="433"/>
        <w:tblOverlap w:val="never"/>
        <w:tblW w:w="9784" w:type="dxa"/>
        <w:tblInd w:w="0" w:type="dxa"/>
        <w:tblLayout w:type="fixed"/>
        <w:tblCellMar>
          <w:top w:w="0" w:type="dxa"/>
          <w:left w:w="108" w:type="dxa"/>
          <w:bottom w:w="0" w:type="dxa"/>
          <w:right w:w="108" w:type="dxa"/>
        </w:tblCellMar>
      </w:tblPr>
      <w:tblGrid>
        <w:gridCol w:w="1285"/>
        <w:gridCol w:w="2422"/>
        <w:gridCol w:w="1005"/>
        <w:gridCol w:w="535"/>
        <w:gridCol w:w="537"/>
        <w:gridCol w:w="1603"/>
        <w:gridCol w:w="112"/>
        <w:gridCol w:w="2285"/>
      </w:tblGrid>
      <w:tr w14:paraId="33B13B45">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14:paraId="7A8478DF">
            <w:pPr>
              <w:keepNext w:val="0"/>
              <w:keepLines w:val="0"/>
              <w:suppressLineNumbers w:val="0"/>
              <w:spacing w:before="0" w:beforeAutospacing="0" w:after="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tcPr>
          <w:p w14:paraId="297F1144">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tcPr>
          <w:p w14:paraId="51D6F57E">
            <w:pPr>
              <w:keepNext w:val="0"/>
              <w:keepLines w:val="0"/>
              <w:suppressLineNumbers w:val="0"/>
              <w:spacing w:before="0" w:beforeAutospacing="0" w:after="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gridSpan w:val="2"/>
            <w:tcBorders>
              <w:top w:val="single" w:color="auto" w:sz="6" w:space="0"/>
              <w:left w:val="single" w:color="auto" w:sz="6" w:space="0"/>
              <w:bottom w:val="single" w:color="auto" w:sz="6" w:space="0"/>
              <w:right w:val="single" w:color="auto" w:sz="6" w:space="0"/>
            </w:tcBorders>
          </w:tcPr>
          <w:p w14:paraId="7FBD1878">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1603" w:type="dxa"/>
            <w:tcBorders>
              <w:top w:val="single" w:color="auto" w:sz="6" w:space="0"/>
              <w:left w:val="single" w:color="auto" w:sz="6" w:space="0"/>
              <w:bottom w:val="single" w:color="auto" w:sz="6" w:space="0"/>
              <w:right w:val="single" w:color="auto" w:sz="6" w:space="0"/>
            </w:tcBorders>
          </w:tcPr>
          <w:p w14:paraId="7E7CCA3F">
            <w:pPr>
              <w:keepNext w:val="0"/>
              <w:keepLines w:val="0"/>
              <w:suppressLineNumbers w:val="0"/>
              <w:spacing w:before="0" w:beforeAutospacing="0" w:after="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97" w:type="dxa"/>
            <w:gridSpan w:val="2"/>
            <w:tcBorders>
              <w:top w:val="single" w:color="auto" w:sz="6" w:space="0"/>
              <w:left w:val="single" w:color="auto" w:sz="6" w:space="0"/>
              <w:bottom w:val="single" w:color="auto" w:sz="6" w:space="0"/>
              <w:right w:val="single" w:color="auto" w:sz="6" w:space="0"/>
            </w:tcBorders>
          </w:tcPr>
          <w:p w14:paraId="633E9C71">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r>
      <w:tr w14:paraId="562639A7">
        <w:tblPrEx>
          <w:tblCellMar>
            <w:top w:w="0" w:type="dxa"/>
            <w:left w:w="108" w:type="dxa"/>
            <w:bottom w:w="0" w:type="dxa"/>
            <w:right w:w="108" w:type="dxa"/>
          </w:tblCellMar>
        </w:tblPrEx>
        <w:trPr>
          <w:trHeight w:val="661" w:hRule="atLeast"/>
        </w:trPr>
        <w:tc>
          <w:tcPr>
            <w:tcW w:w="1285" w:type="dxa"/>
            <w:tcBorders>
              <w:top w:val="single" w:color="auto" w:sz="6" w:space="0"/>
              <w:left w:val="single" w:color="auto" w:sz="6" w:space="0"/>
              <w:bottom w:val="single" w:color="auto" w:sz="6" w:space="0"/>
              <w:right w:val="single" w:color="auto" w:sz="6" w:space="0"/>
            </w:tcBorders>
          </w:tcPr>
          <w:p w14:paraId="60DB54DA">
            <w:pPr>
              <w:keepNext w:val="0"/>
              <w:keepLines w:val="0"/>
              <w:suppressLineNumbers w:val="0"/>
              <w:spacing w:before="0" w:beforeAutospacing="0" w:after="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4"/>
            <w:tcBorders>
              <w:top w:val="single" w:color="auto" w:sz="6" w:space="0"/>
              <w:left w:val="single" w:color="auto" w:sz="6" w:space="0"/>
              <w:bottom w:val="single" w:color="auto" w:sz="6" w:space="0"/>
              <w:right w:val="single" w:color="auto" w:sz="6" w:space="0"/>
            </w:tcBorders>
          </w:tcPr>
          <w:p w14:paraId="0E1AA798">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1603" w:type="dxa"/>
            <w:tcBorders>
              <w:top w:val="single" w:color="auto" w:sz="6" w:space="0"/>
              <w:left w:val="single" w:color="auto" w:sz="6" w:space="0"/>
              <w:bottom w:val="single" w:color="auto" w:sz="6" w:space="0"/>
              <w:right w:val="single" w:color="auto" w:sz="6" w:space="0"/>
            </w:tcBorders>
          </w:tcPr>
          <w:p w14:paraId="6D25E5A1">
            <w:pPr>
              <w:keepNext w:val="0"/>
              <w:keepLines w:val="0"/>
              <w:suppressLineNumbers w:val="0"/>
              <w:spacing w:before="0" w:beforeAutospacing="0" w:after="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     业</w:t>
            </w:r>
          </w:p>
        </w:tc>
        <w:tc>
          <w:tcPr>
            <w:tcW w:w="2397" w:type="dxa"/>
            <w:gridSpan w:val="2"/>
            <w:tcBorders>
              <w:top w:val="single" w:color="auto" w:sz="6" w:space="0"/>
              <w:left w:val="single" w:color="auto" w:sz="6" w:space="0"/>
              <w:bottom w:val="single" w:color="auto" w:sz="6" w:space="0"/>
              <w:right w:val="single" w:color="auto" w:sz="6" w:space="0"/>
            </w:tcBorders>
          </w:tcPr>
          <w:p w14:paraId="66D9ACD6">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r>
      <w:tr w14:paraId="0576C3CD">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14:paraId="2A2F3769">
            <w:pPr>
              <w:keepNext w:val="0"/>
              <w:keepLines w:val="0"/>
              <w:suppressLineNumbers w:val="0"/>
              <w:spacing w:before="0" w:beforeAutospacing="0" w:after="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tcPr>
          <w:p w14:paraId="43127B73">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tcPr>
          <w:p w14:paraId="7CE5A477">
            <w:pPr>
              <w:keepNext w:val="0"/>
              <w:keepLines w:val="0"/>
              <w:suppressLineNumbers w:val="0"/>
              <w:spacing w:before="0" w:beforeAutospacing="0" w:after="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gridSpan w:val="2"/>
            <w:tcBorders>
              <w:top w:val="single" w:color="auto" w:sz="6" w:space="0"/>
              <w:left w:val="single" w:color="auto" w:sz="6" w:space="0"/>
              <w:bottom w:val="single" w:color="auto" w:sz="6" w:space="0"/>
              <w:right w:val="single" w:color="auto" w:sz="6" w:space="0"/>
            </w:tcBorders>
          </w:tcPr>
          <w:p w14:paraId="36368A45">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1603" w:type="dxa"/>
            <w:tcBorders>
              <w:top w:val="single" w:color="auto" w:sz="6" w:space="0"/>
              <w:left w:val="single" w:color="auto" w:sz="6" w:space="0"/>
              <w:bottom w:val="single" w:color="auto" w:sz="6" w:space="0"/>
              <w:right w:val="single" w:color="auto" w:sz="6" w:space="0"/>
            </w:tcBorders>
          </w:tcPr>
          <w:p w14:paraId="48B47345">
            <w:pPr>
              <w:keepNext w:val="0"/>
              <w:keepLines w:val="0"/>
              <w:suppressLineNumbers w:val="0"/>
              <w:spacing w:before="0" w:beforeAutospacing="0" w:after="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     务</w:t>
            </w:r>
          </w:p>
        </w:tc>
        <w:tc>
          <w:tcPr>
            <w:tcW w:w="2397" w:type="dxa"/>
            <w:gridSpan w:val="2"/>
            <w:tcBorders>
              <w:top w:val="single" w:color="auto" w:sz="6" w:space="0"/>
              <w:left w:val="single" w:color="auto" w:sz="6" w:space="0"/>
              <w:bottom w:val="single" w:color="auto" w:sz="6" w:space="0"/>
              <w:right w:val="single" w:color="auto" w:sz="6" w:space="0"/>
            </w:tcBorders>
          </w:tcPr>
          <w:p w14:paraId="017B799C">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r>
      <w:tr w14:paraId="46EBF342">
        <w:tblPrEx>
          <w:tblCellMar>
            <w:top w:w="0" w:type="dxa"/>
            <w:left w:w="108" w:type="dxa"/>
            <w:bottom w:w="0" w:type="dxa"/>
            <w:right w:w="108" w:type="dxa"/>
          </w:tblCellMar>
        </w:tblPrEx>
        <w:trPr>
          <w:trHeight w:val="993" w:hRule="atLeast"/>
        </w:trPr>
        <w:tc>
          <w:tcPr>
            <w:tcW w:w="1285" w:type="dxa"/>
            <w:tcBorders>
              <w:top w:val="single" w:color="auto" w:sz="6" w:space="0"/>
              <w:left w:val="single" w:color="auto" w:sz="6" w:space="0"/>
              <w:bottom w:val="single" w:color="auto" w:sz="6" w:space="0"/>
              <w:right w:val="single" w:color="auto" w:sz="6" w:space="0"/>
            </w:tcBorders>
          </w:tcPr>
          <w:p w14:paraId="0E093A5E">
            <w:pPr>
              <w:keepNext w:val="0"/>
              <w:keepLines w:val="0"/>
              <w:suppressLineNumbers w:val="0"/>
              <w:spacing w:before="0" w:beforeAutospacing="0" w:after="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4"/>
            <w:tcBorders>
              <w:top w:val="single" w:color="auto" w:sz="6" w:space="0"/>
              <w:left w:val="single" w:color="auto" w:sz="6" w:space="0"/>
              <w:bottom w:val="single" w:color="auto" w:sz="6" w:space="0"/>
              <w:right w:val="single" w:color="auto" w:sz="6" w:space="0"/>
            </w:tcBorders>
          </w:tcPr>
          <w:p w14:paraId="59011F71">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14:paraId="18F0B7B3">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97" w:type="dxa"/>
            <w:gridSpan w:val="2"/>
            <w:tcBorders>
              <w:top w:val="single" w:color="auto" w:sz="6" w:space="0"/>
              <w:left w:val="single" w:color="auto" w:sz="6" w:space="0"/>
              <w:bottom w:val="single" w:color="auto" w:sz="6" w:space="0"/>
              <w:right w:val="single" w:color="auto" w:sz="6" w:space="0"/>
            </w:tcBorders>
          </w:tcPr>
          <w:p w14:paraId="1CEF7E42">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r>
      <w:tr w14:paraId="6BC47602">
        <w:tblPrEx>
          <w:tblCellMar>
            <w:top w:w="0" w:type="dxa"/>
            <w:left w:w="108" w:type="dxa"/>
            <w:bottom w:w="0" w:type="dxa"/>
            <w:right w:w="108" w:type="dxa"/>
          </w:tblCellMar>
        </w:tblPrEx>
        <w:trPr>
          <w:trHeight w:val="645" w:hRule="atLeast"/>
        </w:trPr>
        <w:tc>
          <w:tcPr>
            <w:tcW w:w="1285" w:type="dxa"/>
            <w:tcBorders>
              <w:top w:val="single" w:color="auto" w:sz="6" w:space="0"/>
              <w:left w:val="single" w:color="auto" w:sz="6" w:space="0"/>
              <w:bottom w:val="single" w:color="auto" w:sz="6" w:space="0"/>
              <w:right w:val="single" w:color="auto" w:sz="6" w:space="0"/>
            </w:tcBorders>
            <w:vAlign w:val="center"/>
          </w:tcPr>
          <w:p w14:paraId="3F4A6ED6">
            <w:pPr>
              <w:keepNext w:val="0"/>
              <w:keepLines w:val="0"/>
              <w:suppressLineNumbers w:val="0"/>
              <w:spacing w:before="0" w:beforeAutospacing="0" w:after="0" w:afterAutospacing="0" w:line="440" w:lineRule="exact"/>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tc>
        <w:tc>
          <w:tcPr>
            <w:tcW w:w="8499" w:type="dxa"/>
            <w:gridSpan w:val="7"/>
            <w:tcBorders>
              <w:top w:val="single" w:color="auto" w:sz="6" w:space="0"/>
              <w:left w:val="single" w:color="auto" w:sz="6" w:space="0"/>
              <w:bottom w:val="single" w:color="auto" w:sz="6" w:space="0"/>
              <w:right w:val="single" w:color="auto" w:sz="6" w:space="0"/>
            </w:tcBorders>
          </w:tcPr>
          <w:p w14:paraId="5F5DAFE1">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p w14:paraId="31547E1D">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r>
      <w:tr w14:paraId="6B7111E1">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14:paraId="766C73E3">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962" w:type="dxa"/>
            <w:gridSpan w:val="3"/>
            <w:tcBorders>
              <w:top w:val="single" w:color="auto" w:sz="6" w:space="0"/>
              <w:left w:val="single" w:color="auto" w:sz="6" w:space="0"/>
              <w:bottom w:val="single" w:color="auto" w:sz="6" w:space="0"/>
              <w:right w:val="single" w:color="auto" w:sz="6" w:space="0"/>
            </w:tcBorders>
          </w:tcPr>
          <w:p w14:paraId="523211E7">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w:t>
            </w:r>
            <w:r>
              <w:rPr>
                <w:rFonts w:hint="eastAsia" w:asciiTheme="minorEastAsia" w:hAnsiTheme="minorEastAsia" w:eastAsiaTheme="minorEastAsia" w:cstheme="minorEastAsia"/>
                <w:color w:val="auto"/>
                <w:sz w:val="24"/>
                <w:szCs w:val="24"/>
                <w:highlight w:val="none"/>
                <w:lang w:val="en-US" w:eastAsia="zh-CN"/>
              </w:rPr>
              <w:t>与</w:t>
            </w:r>
            <w:r>
              <w:rPr>
                <w:rFonts w:hint="eastAsia" w:asciiTheme="minorEastAsia" w:hAnsiTheme="minorEastAsia" w:eastAsiaTheme="minorEastAsia" w:cstheme="minorEastAsia"/>
                <w:color w:val="auto"/>
                <w:sz w:val="24"/>
                <w:szCs w:val="24"/>
                <w:highlight w:val="none"/>
              </w:rPr>
              <w:t>过</w:t>
            </w:r>
            <w:r>
              <w:rPr>
                <w:rFonts w:hint="eastAsia" w:asciiTheme="minorEastAsia" w:hAnsiTheme="minorEastAsia" w:eastAsiaTheme="minorEastAsia" w:cstheme="minorEastAsia"/>
                <w:color w:val="auto"/>
                <w:sz w:val="24"/>
                <w:szCs w:val="24"/>
                <w:highlight w:val="none"/>
                <w:lang w:val="en-US" w:eastAsia="zh-CN"/>
              </w:rPr>
              <w:t>类似</w:t>
            </w:r>
            <w:r>
              <w:rPr>
                <w:rFonts w:hint="eastAsia" w:asciiTheme="minorEastAsia" w:hAnsiTheme="minorEastAsia" w:eastAsiaTheme="minorEastAsia" w:cstheme="minorEastAsia"/>
                <w:color w:val="auto"/>
                <w:sz w:val="24"/>
                <w:szCs w:val="24"/>
                <w:highlight w:val="none"/>
              </w:rPr>
              <w:t>项目名称</w:t>
            </w:r>
          </w:p>
        </w:tc>
        <w:tc>
          <w:tcPr>
            <w:tcW w:w="2252" w:type="dxa"/>
            <w:gridSpan w:val="3"/>
            <w:tcBorders>
              <w:top w:val="single" w:color="auto" w:sz="6" w:space="0"/>
              <w:left w:val="single" w:color="auto" w:sz="6" w:space="0"/>
              <w:bottom w:val="single" w:color="auto" w:sz="6" w:space="0"/>
              <w:right w:val="single" w:color="auto" w:sz="6" w:space="0"/>
            </w:tcBorders>
          </w:tcPr>
          <w:p w14:paraId="23EF9D99">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285" w:type="dxa"/>
            <w:tcBorders>
              <w:top w:val="single" w:color="auto" w:sz="6" w:space="0"/>
              <w:left w:val="single" w:color="auto" w:sz="6" w:space="0"/>
              <w:bottom w:val="single" w:color="auto" w:sz="6" w:space="0"/>
              <w:right w:val="single" w:color="auto" w:sz="6" w:space="0"/>
            </w:tcBorders>
          </w:tcPr>
          <w:p w14:paraId="4B8B3678">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甲方联络人姓名、电话联系方式</w:t>
            </w:r>
          </w:p>
        </w:tc>
      </w:tr>
      <w:tr w14:paraId="1FCB81A9">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14:paraId="6C4CDF3F">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3962" w:type="dxa"/>
            <w:gridSpan w:val="3"/>
            <w:tcBorders>
              <w:top w:val="single" w:color="auto" w:sz="6" w:space="0"/>
              <w:left w:val="single" w:color="auto" w:sz="6" w:space="0"/>
              <w:bottom w:val="single" w:color="auto" w:sz="6" w:space="0"/>
              <w:right w:val="single" w:color="auto" w:sz="6" w:space="0"/>
            </w:tcBorders>
          </w:tcPr>
          <w:p w14:paraId="34B7D208">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2252" w:type="dxa"/>
            <w:gridSpan w:val="3"/>
            <w:tcBorders>
              <w:top w:val="single" w:color="auto" w:sz="6" w:space="0"/>
              <w:left w:val="single" w:color="auto" w:sz="6" w:space="0"/>
              <w:bottom w:val="single" w:color="auto" w:sz="6" w:space="0"/>
              <w:right w:val="single" w:color="auto" w:sz="6" w:space="0"/>
            </w:tcBorders>
          </w:tcPr>
          <w:p w14:paraId="6AB2D178">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2285" w:type="dxa"/>
            <w:tcBorders>
              <w:top w:val="single" w:color="auto" w:sz="6" w:space="0"/>
              <w:left w:val="single" w:color="auto" w:sz="6" w:space="0"/>
              <w:bottom w:val="single" w:color="auto" w:sz="6" w:space="0"/>
              <w:right w:val="single" w:color="auto" w:sz="6" w:space="0"/>
            </w:tcBorders>
          </w:tcPr>
          <w:p w14:paraId="3287D813">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r>
      <w:tr w14:paraId="6DBA187B">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14:paraId="4A76D8E6">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3962" w:type="dxa"/>
            <w:gridSpan w:val="3"/>
            <w:tcBorders>
              <w:top w:val="single" w:color="auto" w:sz="6" w:space="0"/>
              <w:left w:val="single" w:color="auto" w:sz="6" w:space="0"/>
              <w:bottom w:val="single" w:color="auto" w:sz="6" w:space="0"/>
              <w:right w:val="single" w:color="auto" w:sz="6" w:space="0"/>
            </w:tcBorders>
          </w:tcPr>
          <w:p w14:paraId="0DE001ED">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2252" w:type="dxa"/>
            <w:gridSpan w:val="3"/>
            <w:tcBorders>
              <w:top w:val="single" w:color="auto" w:sz="6" w:space="0"/>
              <w:left w:val="single" w:color="auto" w:sz="6" w:space="0"/>
              <w:bottom w:val="single" w:color="auto" w:sz="6" w:space="0"/>
              <w:right w:val="single" w:color="auto" w:sz="6" w:space="0"/>
            </w:tcBorders>
          </w:tcPr>
          <w:p w14:paraId="5C0E00AE">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2285" w:type="dxa"/>
            <w:tcBorders>
              <w:top w:val="single" w:color="auto" w:sz="6" w:space="0"/>
              <w:left w:val="single" w:color="auto" w:sz="6" w:space="0"/>
              <w:bottom w:val="single" w:color="auto" w:sz="6" w:space="0"/>
              <w:right w:val="single" w:color="auto" w:sz="6" w:space="0"/>
            </w:tcBorders>
          </w:tcPr>
          <w:p w14:paraId="6A9486D0">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r>
      <w:tr w14:paraId="7E4F1B6A">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14:paraId="00A3F293">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3962" w:type="dxa"/>
            <w:gridSpan w:val="3"/>
            <w:tcBorders>
              <w:top w:val="single" w:color="auto" w:sz="6" w:space="0"/>
              <w:left w:val="single" w:color="auto" w:sz="6" w:space="0"/>
              <w:bottom w:val="single" w:color="auto" w:sz="6" w:space="0"/>
              <w:right w:val="single" w:color="auto" w:sz="6" w:space="0"/>
            </w:tcBorders>
          </w:tcPr>
          <w:p w14:paraId="26E75559">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2252" w:type="dxa"/>
            <w:gridSpan w:val="3"/>
            <w:tcBorders>
              <w:top w:val="single" w:color="auto" w:sz="6" w:space="0"/>
              <w:left w:val="single" w:color="auto" w:sz="6" w:space="0"/>
              <w:bottom w:val="single" w:color="auto" w:sz="6" w:space="0"/>
              <w:right w:val="single" w:color="auto" w:sz="6" w:space="0"/>
            </w:tcBorders>
          </w:tcPr>
          <w:p w14:paraId="53977C09">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2285" w:type="dxa"/>
            <w:tcBorders>
              <w:top w:val="single" w:color="auto" w:sz="6" w:space="0"/>
              <w:left w:val="single" w:color="auto" w:sz="6" w:space="0"/>
              <w:bottom w:val="single" w:color="auto" w:sz="6" w:space="0"/>
              <w:right w:val="single" w:color="auto" w:sz="6" w:space="0"/>
            </w:tcBorders>
          </w:tcPr>
          <w:p w14:paraId="53CE4636">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r>
    </w:tbl>
    <w:p w14:paraId="24AF67F1">
      <w:pPr>
        <w:autoSpaceDE w:val="0"/>
        <w:autoSpaceDN w:val="0"/>
        <w:adjustRightInd w:val="0"/>
        <w:spacing w:line="440" w:lineRule="exact"/>
        <w:ind w:left="0" w:leftChars="0" w:firstLine="0" w:firstLineChars="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kern w:val="0"/>
          <w:sz w:val="24"/>
          <w:szCs w:val="24"/>
          <w:highlight w:val="none"/>
          <w:lang w:val="en-US" w:eastAsia="zh-CN" w:bidi="ar-SA"/>
        </w:rPr>
        <w:t>提供身份证、</w:t>
      </w:r>
      <w:r>
        <w:rPr>
          <w:rFonts w:hint="eastAsia" w:asciiTheme="minorEastAsia" w:hAnsiTheme="minorEastAsia" w:eastAsiaTheme="minorEastAsia" w:cstheme="minorEastAsia"/>
          <w:b/>
          <w:bCs/>
          <w:color w:val="auto"/>
          <w:kern w:val="0"/>
          <w:sz w:val="24"/>
          <w:szCs w:val="24"/>
          <w:highlight w:val="none"/>
          <w:lang w:val="en-US" w:eastAsia="zh-CN" w:bidi="ar-SA"/>
        </w:rPr>
        <w:t>职称证等</w:t>
      </w:r>
      <w:r>
        <w:rPr>
          <w:rFonts w:hint="eastAsia" w:asciiTheme="minorEastAsia" w:hAnsiTheme="minorEastAsia" w:eastAsiaTheme="minorEastAsia" w:cstheme="minorEastAsia"/>
          <w:color w:val="auto"/>
          <w:kern w:val="0"/>
          <w:sz w:val="24"/>
          <w:szCs w:val="24"/>
          <w:highlight w:val="none"/>
          <w:lang w:val="en-US" w:eastAsia="zh-CN" w:bidi="ar-SA"/>
        </w:rPr>
        <w:t>其他证明文件，</w:t>
      </w:r>
      <w:r>
        <w:rPr>
          <w:rFonts w:hint="eastAsia" w:asciiTheme="minorEastAsia" w:hAnsiTheme="minorEastAsia" w:eastAsiaTheme="minorEastAsia" w:cstheme="minorEastAsia"/>
          <w:color w:val="auto"/>
          <w:sz w:val="24"/>
          <w:szCs w:val="24"/>
          <w:highlight w:val="none"/>
          <w:lang w:val="zh-CN" w:eastAsia="zh-CN"/>
        </w:rPr>
        <w:t>原件事后备查</w:t>
      </w:r>
      <w:r>
        <w:rPr>
          <w:rFonts w:hint="eastAsia" w:asciiTheme="minorEastAsia" w:hAnsiTheme="minorEastAsia" w:eastAsiaTheme="minorEastAsia" w:cstheme="minorEastAsia"/>
          <w:bCs/>
          <w:color w:val="auto"/>
          <w:sz w:val="24"/>
          <w:szCs w:val="24"/>
          <w:highlight w:val="none"/>
          <w:lang w:val="zh-CN"/>
        </w:rPr>
        <w:t>。</w:t>
      </w:r>
    </w:p>
    <w:p w14:paraId="11489BC9">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2F7D89D">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290D540B">
      <w:pPr>
        <w:pStyle w:val="90"/>
        <w:adjustRightInd w:val="0"/>
        <w:snapToGrid w:val="0"/>
        <w:spacing w:line="500" w:lineRule="exact"/>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日期：</w:t>
      </w:r>
    </w:p>
    <w:p w14:paraId="1C8EE7F7">
      <w:p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br w:type="page"/>
      </w:r>
    </w:p>
    <w:p w14:paraId="6C7EAEF8">
      <w:pPr>
        <w:autoSpaceDE w:val="0"/>
        <w:autoSpaceDN w:val="0"/>
        <w:adjustRightInd w:val="0"/>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拟派项目</w:t>
      </w:r>
      <w:r>
        <w:rPr>
          <w:rFonts w:hint="eastAsia" w:asciiTheme="minorEastAsia" w:hAnsiTheme="minorEastAsia" w:eastAsiaTheme="minorEastAsia" w:cstheme="minorEastAsia"/>
          <w:b/>
          <w:color w:val="auto"/>
          <w:sz w:val="24"/>
          <w:szCs w:val="24"/>
          <w:highlight w:val="none"/>
          <w:lang w:eastAsia="zh-CN"/>
        </w:rPr>
        <w:t>团队人员简历表</w:t>
      </w:r>
    </w:p>
    <w:p w14:paraId="654C5D7E">
      <w:pPr>
        <w:autoSpaceDE w:val="0"/>
        <w:autoSpaceDN w:val="0"/>
        <w:adjustRightInd w:val="0"/>
        <w:spacing w:line="440" w:lineRule="exact"/>
        <w:ind w:left="360"/>
        <w:rPr>
          <w:rFonts w:hint="eastAsia" w:asciiTheme="minorEastAsia" w:hAnsiTheme="minorEastAsia" w:eastAsiaTheme="minorEastAsia" w:cstheme="minorEastAsia"/>
          <w:color w:val="auto"/>
          <w:sz w:val="24"/>
          <w:szCs w:val="24"/>
          <w:highlight w:val="none"/>
          <w:lang w:val="zh-CN"/>
        </w:rPr>
      </w:pPr>
    </w:p>
    <w:tbl>
      <w:tblPr>
        <w:tblStyle w:val="27"/>
        <w:tblpPr w:leftFromText="180" w:rightFromText="180" w:vertAnchor="text" w:horzAnchor="page" w:tblpX="1162" w:tblpY="358"/>
        <w:tblOverlap w:val="never"/>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36"/>
        <w:gridCol w:w="688"/>
        <w:gridCol w:w="688"/>
        <w:gridCol w:w="688"/>
        <w:gridCol w:w="724"/>
        <w:gridCol w:w="741"/>
        <w:gridCol w:w="1324"/>
        <w:gridCol w:w="1588"/>
        <w:gridCol w:w="1412"/>
      </w:tblGrid>
      <w:tr w14:paraId="4C7A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91" w:type="dxa"/>
            <w:vAlign w:val="center"/>
          </w:tcPr>
          <w:p w14:paraId="0B846A01">
            <w:pPr>
              <w:keepNext w:val="0"/>
              <w:keepLines w:val="0"/>
              <w:suppressLineNumbers w:val="0"/>
              <w:spacing w:before="0" w:beforeAutospacing="0" w:after="0" w:afterAutospacing="0" w:line="440" w:lineRule="exact"/>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36" w:type="dxa"/>
            <w:vAlign w:val="center"/>
          </w:tcPr>
          <w:p w14:paraId="3750D20E">
            <w:pPr>
              <w:keepNext w:val="0"/>
              <w:keepLines w:val="0"/>
              <w:suppressLineNumbers w:val="0"/>
              <w:spacing w:before="0" w:beforeAutospacing="0" w:after="0" w:afterAutospacing="0" w:line="440" w:lineRule="exact"/>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688" w:type="dxa"/>
            <w:vAlign w:val="center"/>
          </w:tcPr>
          <w:p w14:paraId="228E630C">
            <w:pPr>
              <w:keepNext w:val="0"/>
              <w:keepLines w:val="0"/>
              <w:suppressLineNumbers w:val="0"/>
              <w:spacing w:before="0" w:beforeAutospacing="0" w:after="0" w:afterAutospacing="0" w:line="440" w:lineRule="exact"/>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688" w:type="dxa"/>
            <w:vAlign w:val="center"/>
          </w:tcPr>
          <w:p w14:paraId="64689ED6">
            <w:pPr>
              <w:keepNext w:val="0"/>
              <w:keepLines w:val="0"/>
              <w:suppressLineNumbers w:val="0"/>
              <w:spacing w:before="0" w:beforeAutospacing="0" w:after="0" w:afterAutospacing="0" w:line="440" w:lineRule="exact"/>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688" w:type="dxa"/>
            <w:vAlign w:val="center"/>
          </w:tcPr>
          <w:p w14:paraId="6B08CA13">
            <w:pPr>
              <w:keepNext w:val="0"/>
              <w:keepLines w:val="0"/>
              <w:suppressLineNumbers w:val="0"/>
              <w:spacing w:before="0" w:beforeAutospacing="0" w:after="0" w:afterAutospacing="0" w:line="440" w:lineRule="exact"/>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学历</w:t>
            </w:r>
          </w:p>
        </w:tc>
        <w:tc>
          <w:tcPr>
            <w:tcW w:w="724" w:type="dxa"/>
            <w:vAlign w:val="center"/>
          </w:tcPr>
          <w:p w14:paraId="54AF677E">
            <w:pPr>
              <w:keepNext w:val="0"/>
              <w:keepLines w:val="0"/>
              <w:suppressLineNumbers w:val="0"/>
              <w:spacing w:before="0" w:beforeAutospacing="0" w:after="0" w:afterAutospacing="0" w:line="440" w:lineRule="exact"/>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职称</w:t>
            </w:r>
            <w:r>
              <w:rPr>
                <w:rFonts w:hint="eastAsia" w:asciiTheme="minorEastAsia" w:hAnsiTheme="minorEastAsia" w:eastAsiaTheme="minorEastAsia" w:cstheme="minorEastAsia"/>
                <w:color w:val="auto"/>
                <w:sz w:val="24"/>
                <w:szCs w:val="24"/>
                <w:highlight w:val="none"/>
                <w:lang w:val="en-US" w:eastAsia="zh-CN"/>
              </w:rPr>
              <w:t>或从业资格证</w:t>
            </w:r>
          </w:p>
        </w:tc>
        <w:tc>
          <w:tcPr>
            <w:tcW w:w="741" w:type="dxa"/>
            <w:vAlign w:val="center"/>
          </w:tcPr>
          <w:p w14:paraId="0097DF00">
            <w:pPr>
              <w:keepNext w:val="0"/>
              <w:keepLines w:val="0"/>
              <w:suppressLineNumbers w:val="0"/>
              <w:spacing w:before="0" w:beforeAutospacing="0" w:after="0" w:afterAutospacing="0" w:line="440" w:lineRule="exact"/>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1324" w:type="dxa"/>
            <w:vAlign w:val="center"/>
          </w:tcPr>
          <w:p w14:paraId="4518F92B">
            <w:pPr>
              <w:keepNext w:val="0"/>
              <w:keepLines w:val="0"/>
              <w:suppressLineNumbers w:val="0"/>
              <w:spacing w:before="0" w:beforeAutospacing="0" w:after="0" w:afterAutospacing="0" w:line="440" w:lineRule="exact"/>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拟担任岗位</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承担工作内容</w:t>
            </w:r>
          </w:p>
        </w:tc>
        <w:tc>
          <w:tcPr>
            <w:tcW w:w="1588" w:type="dxa"/>
            <w:vAlign w:val="center"/>
          </w:tcPr>
          <w:p w14:paraId="33F3CC67">
            <w:pPr>
              <w:keepNext w:val="0"/>
              <w:keepLines w:val="0"/>
              <w:suppressLineNumbers w:val="0"/>
              <w:spacing w:before="0" w:beforeAutospacing="0" w:after="0" w:afterAutospacing="0" w:line="440" w:lineRule="exact"/>
              <w:ind w:left="0" w:leftChars="0" w:right="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参与过的相关主办活动的经历</w:t>
            </w:r>
            <w:r>
              <w:rPr>
                <w:rFonts w:hint="eastAsia" w:asciiTheme="minorEastAsia" w:hAnsiTheme="minorEastAsia" w:eastAsiaTheme="minorEastAsia" w:cstheme="minorEastAsia"/>
                <w:color w:val="auto"/>
                <w:sz w:val="24"/>
                <w:szCs w:val="24"/>
                <w:highlight w:val="none"/>
                <w:lang w:val="en-US" w:eastAsia="zh-CN"/>
              </w:rPr>
              <w:t>及时间</w:t>
            </w:r>
          </w:p>
        </w:tc>
        <w:tc>
          <w:tcPr>
            <w:tcW w:w="1412" w:type="dxa"/>
            <w:vAlign w:val="center"/>
          </w:tcPr>
          <w:p w14:paraId="220DD9A7">
            <w:pPr>
              <w:keepNext w:val="0"/>
              <w:keepLines w:val="0"/>
              <w:suppressLineNumbers w:val="0"/>
              <w:spacing w:before="0" w:beforeAutospacing="0" w:after="0" w:afterAutospacing="0" w:line="440" w:lineRule="exact"/>
              <w:ind w:left="0" w:leftChars="0" w:right="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SA"/>
              </w:rPr>
              <w:t>甲方联络人姓名、电话联系方式</w:t>
            </w:r>
          </w:p>
        </w:tc>
      </w:tr>
      <w:tr w14:paraId="6614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91" w:type="dxa"/>
            <w:vAlign w:val="center"/>
          </w:tcPr>
          <w:p w14:paraId="38B1A4F7">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636" w:type="dxa"/>
            <w:vAlign w:val="center"/>
          </w:tcPr>
          <w:p w14:paraId="60E9DB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096120EF">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045F2E71">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4CBF86D9">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724" w:type="dxa"/>
            <w:vAlign w:val="center"/>
          </w:tcPr>
          <w:p w14:paraId="3F41F3A6">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741" w:type="dxa"/>
            <w:vAlign w:val="center"/>
          </w:tcPr>
          <w:p w14:paraId="1A12D8B4">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1324" w:type="dxa"/>
            <w:vAlign w:val="center"/>
          </w:tcPr>
          <w:p w14:paraId="70510CD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p>
        </w:tc>
        <w:tc>
          <w:tcPr>
            <w:tcW w:w="1588" w:type="dxa"/>
            <w:vAlign w:val="center"/>
          </w:tcPr>
          <w:p w14:paraId="09F52264">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1412" w:type="dxa"/>
            <w:vAlign w:val="center"/>
          </w:tcPr>
          <w:p w14:paraId="1710A31E">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r>
      <w:tr w14:paraId="175E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91" w:type="dxa"/>
            <w:vAlign w:val="center"/>
          </w:tcPr>
          <w:p w14:paraId="43ACA08D">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636" w:type="dxa"/>
            <w:vAlign w:val="center"/>
          </w:tcPr>
          <w:p w14:paraId="1AC971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60098440">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04E19F43">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60249267">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724" w:type="dxa"/>
            <w:vAlign w:val="center"/>
          </w:tcPr>
          <w:p w14:paraId="45B9F243">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741" w:type="dxa"/>
            <w:vAlign w:val="center"/>
          </w:tcPr>
          <w:p w14:paraId="6AC2DC73">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1324" w:type="dxa"/>
            <w:vAlign w:val="center"/>
          </w:tcPr>
          <w:p w14:paraId="5BB2654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588" w:type="dxa"/>
            <w:vAlign w:val="center"/>
          </w:tcPr>
          <w:p w14:paraId="6CC905DD">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1412" w:type="dxa"/>
            <w:vAlign w:val="center"/>
          </w:tcPr>
          <w:p w14:paraId="4DB13666">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r>
      <w:tr w14:paraId="45E4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91" w:type="dxa"/>
            <w:vAlign w:val="center"/>
          </w:tcPr>
          <w:p w14:paraId="0EE48151">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636" w:type="dxa"/>
            <w:vAlign w:val="center"/>
          </w:tcPr>
          <w:p w14:paraId="09438B4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126A53A7">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79A2D730">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60ADA446">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724" w:type="dxa"/>
            <w:vAlign w:val="center"/>
          </w:tcPr>
          <w:p w14:paraId="33780986">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741" w:type="dxa"/>
            <w:vAlign w:val="center"/>
          </w:tcPr>
          <w:p w14:paraId="33657B0C">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1324" w:type="dxa"/>
            <w:vAlign w:val="center"/>
          </w:tcPr>
          <w:p w14:paraId="7938520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588" w:type="dxa"/>
            <w:vAlign w:val="center"/>
          </w:tcPr>
          <w:p w14:paraId="50BB6A26">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1412" w:type="dxa"/>
            <w:vAlign w:val="center"/>
          </w:tcPr>
          <w:p w14:paraId="185CAE4D">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r>
      <w:tr w14:paraId="4EB3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591" w:type="dxa"/>
            <w:vAlign w:val="center"/>
          </w:tcPr>
          <w:p w14:paraId="3819B585">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636" w:type="dxa"/>
            <w:vAlign w:val="center"/>
          </w:tcPr>
          <w:p w14:paraId="796D40C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p>
        </w:tc>
        <w:tc>
          <w:tcPr>
            <w:tcW w:w="688" w:type="dxa"/>
            <w:vAlign w:val="center"/>
          </w:tcPr>
          <w:p w14:paraId="36114929">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00DDB55B">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281C9A8A">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724" w:type="dxa"/>
            <w:vAlign w:val="center"/>
          </w:tcPr>
          <w:p w14:paraId="072EA425">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741" w:type="dxa"/>
            <w:vAlign w:val="center"/>
          </w:tcPr>
          <w:p w14:paraId="77FBEA5B">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1324" w:type="dxa"/>
            <w:vAlign w:val="center"/>
          </w:tcPr>
          <w:p w14:paraId="5059057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p>
        </w:tc>
        <w:tc>
          <w:tcPr>
            <w:tcW w:w="1588" w:type="dxa"/>
            <w:vAlign w:val="center"/>
          </w:tcPr>
          <w:p w14:paraId="70F73B1E">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1412" w:type="dxa"/>
            <w:vAlign w:val="center"/>
          </w:tcPr>
          <w:p w14:paraId="5A38CEC4">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r>
      <w:tr w14:paraId="5C93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91" w:type="dxa"/>
            <w:vAlign w:val="center"/>
          </w:tcPr>
          <w:p w14:paraId="730B5F18">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636" w:type="dxa"/>
            <w:vAlign w:val="center"/>
          </w:tcPr>
          <w:p w14:paraId="32037BB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p>
        </w:tc>
        <w:tc>
          <w:tcPr>
            <w:tcW w:w="688" w:type="dxa"/>
            <w:vAlign w:val="center"/>
          </w:tcPr>
          <w:p w14:paraId="3A3A9AB6">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103C0662">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688" w:type="dxa"/>
            <w:vAlign w:val="center"/>
          </w:tcPr>
          <w:p w14:paraId="3DA6BF4C">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szCs w:val="24"/>
                <w:highlight w:val="none"/>
              </w:rPr>
            </w:pPr>
          </w:p>
        </w:tc>
        <w:tc>
          <w:tcPr>
            <w:tcW w:w="724" w:type="dxa"/>
            <w:vAlign w:val="center"/>
          </w:tcPr>
          <w:p w14:paraId="406D0592">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741" w:type="dxa"/>
            <w:vAlign w:val="center"/>
          </w:tcPr>
          <w:p w14:paraId="25742311">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1324" w:type="dxa"/>
            <w:vAlign w:val="center"/>
          </w:tcPr>
          <w:p w14:paraId="6C3212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p>
        </w:tc>
        <w:tc>
          <w:tcPr>
            <w:tcW w:w="1588" w:type="dxa"/>
            <w:vAlign w:val="center"/>
          </w:tcPr>
          <w:p w14:paraId="15F6FC5C">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c>
          <w:tcPr>
            <w:tcW w:w="1412" w:type="dxa"/>
            <w:vAlign w:val="center"/>
          </w:tcPr>
          <w:p w14:paraId="3E6CBAE7">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rPr>
            </w:pPr>
          </w:p>
        </w:tc>
      </w:tr>
    </w:tbl>
    <w:p w14:paraId="5E4102FC">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180969BB">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6C8F9AE7">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20B12F23">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49CE443A">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283B433E">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4014F0D6">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62A25592">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00E85F84">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7EDE45B3">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59BE906B">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77731DB4">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05926EB3">
      <w:pPr>
        <w:autoSpaceDE w:val="0"/>
        <w:autoSpaceDN w:val="0"/>
        <w:adjustRightInd w:val="0"/>
        <w:spacing w:line="440" w:lineRule="exact"/>
        <w:rPr>
          <w:rFonts w:hint="eastAsia" w:asciiTheme="minorEastAsia" w:hAnsiTheme="minorEastAsia" w:eastAsiaTheme="minorEastAsia" w:cstheme="minorEastAsia"/>
          <w:bCs/>
          <w:color w:val="auto"/>
          <w:sz w:val="24"/>
          <w:szCs w:val="24"/>
          <w:highlight w:val="none"/>
        </w:rPr>
      </w:pPr>
    </w:p>
    <w:p w14:paraId="669B57B3">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rPr>
        <w:t>注</w:t>
      </w:r>
      <w:r>
        <w:rPr>
          <w:rFonts w:hint="eastAsia" w:asciiTheme="minorEastAsia" w:hAnsiTheme="minorEastAsia" w:eastAsiaTheme="minorEastAsia" w:cstheme="minorEastAsia"/>
          <w:bCs/>
          <w:color w:val="auto"/>
          <w:sz w:val="24"/>
          <w:szCs w:val="24"/>
          <w:highlight w:val="none"/>
          <w:lang w:val="zh-CN"/>
        </w:rPr>
        <w:t>：</w:t>
      </w:r>
      <w:r>
        <w:rPr>
          <w:rFonts w:hint="eastAsia" w:asciiTheme="minorEastAsia" w:hAnsiTheme="minorEastAsia" w:eastAsiaTheme="minorEastAsia" w:cstheme="minorEastAsia"/>
          <w:color w:val="auto"/>
          <w:kern w:val="0"/>
          <w:sz w:val="24"/>
          <w:szCs w:val="24"/>
          <w:highlight w:val="none"/>
          <w:lang w:val="en-US" w:eastAsia="zh-CN" w:bidi="ar-SA"/>
        </w:rPr>
        <w:t>提供身份证、</w:t>
      </w:r>
      <w:r>
        <w:rPr>
          <w:rFonts w:hint="eastAsia" w:asciiTheme="minorEastAsia" w:hAnsiTheme="minorEastAsia" w:eastAsiaTheme="minorEastAsia" w:cstheme="minorEastAsia"/>
          <w:b/>
          <w:bCs/>
          <w:color w:val="auto"/>
          <w:kern w:val="0"/>
          <w:sz w:val="24"/>
          <w:szCs w:val="24"/>
          <w:highlight w:val="none"/>
          <w:lang w:val="en-US" w:eastAsia="zh-CN" w:bidi="ar-SA"/>
        </w:rPr>
        <w:t>职称证或从业资格证等</w:t>
      </w:r>
      <w:r>
        <w:rPr>
          <w:rFonts w:hint="eastAsia" w:asciiTheme="minorEastAsia" w:hAnsiTheme="minorEastAsia" w:eastAsiaTheme="minorEastAsia" w:cstheme="minorEastAsia"/>
          <w:color w:val="auto"/>
          <w:kern w:val="0"/>
          <w:sz w:val="24"/>
          <w:szCs w:val="24"/>
          <w:highlight w:val="none"/>
          <w:lang w:val="en-US" w:eastAsia="zh-CN" w:bidi="ar-SA"/>
        </w:rPr>
        <w:t>其他证明文件，</w:t>
      </w:r>
      <w:r>
        <w:rPr>
          <w:rFonts w:hint="eastAsia" w:asciiTheme="minorEastAsia" w:hAnsiTheme="minorEastAsia" w:eastAsiaTheme="minorEastAsia" w:cstheme="minorEastAsia"/>
          <w:color w:val="auto"/>
          <w:sz w:val="24"/>
          <w:szCs w:val="24"/>
          <w:highlight w:val="none"/>
          <w:lang w:val="zh-CN" w:eastAsia="zh-CN"/>
        </w:rPr>
        <w:t>原件事后备查</w:t>
      </w:r>
      <w:r>
        <w:rPr>
          <w:rFonts w:hint="eastAsia" w:asciiTheme="minorEastAsia" w:hAnsiTheme="minorEastAsia" w:eastAsiaTheme="minorEastAsia" w:cstheme="minorEastAsia"/>
          <w:bCs/>
          <w:color w:val="auto"/>
          <w:sz w:val="24"/>
          <w:szCs w:val="24"/>
          <w:highlight w:val="none"/>
          <w:lang w:val="zh-CN"/>
        </w:rPr>
        <w:t>。</w:t>
      </w:r>
    </w:p>
    <w:p w14:paraId="6B06699F">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1C974B3">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31A4B8A1">
      <w:pPr>
        <w:pStyle w:val="90"/>
        <w:adjustRightInd w:val="0"/>
        <w:snapToGrid w:val="0"/>
        <w:spacing w:line="500" w:lineRule="exact"/>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日期：</w:t>
      </w:r>
    </w:p>
    <w:p w14:paraId="061A494A">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br w:type="page"/>
      </w:r>
    </w:p>
    <w:p w14:paraId="0DC1216E">
      <w:pPr>
        <w:pStyle w:val="68"/>
        <w:tabs>
          <w:tab w:val="left" w:pos="6209"/>
        </w:tabs>
        <w:spacing w:after="0" w:line="360" w:lineRule="auto"/>
        <w:ind w:firstLine="480"/>
        <w:rPr>
          <w:rFonts w:hint="eastAsia" w:asciiTheme="minorEastAsia" w:hAnsiTheme="minorEastAsia" w:eastAsiaTheme="minorEastAsia" w:cstheme="minorEastAsia"/>
          <w:color w:val="auto"/>
          <w:sz w:val="24"/>
          <w:szCs w:val="24"/>
          <w:highlight w:val="none"/>
          <w:lang w:eastAsia="zh-CN"/>
        </w:rPr>
        <w:sectPr>
          <w:headerReference r:id="rId10" w:type="default"/>
          <w:footerReference r:id="rId12" w:type="default"/>
          <w:headerReference r:id="rId11" w:type="even"/>
          <w:footerReference r:id="rId13" w:type="even"/>
          <w:pgSz w:w="11900" w:h="16840"/>
          <w:pgMar w:top="1578" w:right="1134" w:bottom="3772" w:left="1577" w:header="0" w:footer="3" w:gutter="0"/>
          <w:pgNumType w:fmt="decimal"/>
          <w:cols w:space="720" w:num="1"/>
          <w:docGrid w:linePitch="360" w:charSpace="0"/>
        </w:sectPr>
      </w:pPr>
    </w:p>
    <w:p w14:paraId="7D78ABDC">
      <w:pPr>
        <w:pStyle w:val="65"/>
        <w:spacing w:after="0"/>
        <w:ind w:left="0" w:firstLine="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附件十</w:t>
      </w:r>
      <w:r>
        <w:rPr>
          <w:rFonts w:hint="eastAsia" w:asciiTheme="minorEastAsia" w:hAnsiTheme="minorEastAsia" w:eastAsiaTheme="minorEastAsia" w:cstheme="minorEastAsia"/>
          <w:color w:val="auto"/>
          <w:sz w:val="24"/>
          <w:szCs w:val="24"/>
          <w:highlight w:val="none"/>
          <w:lang w:val="en-US" w:eastAsia="zh-CN"/>
        </w:rPr>
        <w:t>二、企业类似</w:t>
      </w:r>
      <w:r>
        <w:rPr>
          <w:rFonts w:hint="eastAsia" w:asciiTheme="minorEastAsia" w:hAnsiTheme="minorEastAsia" w:eastAsiaTheme="minorEastAsia" w:cstheme="minorEastAsia"/>
          <w:color w:val="auto"/>
          <w:sz w:val="24"/>
          <w:szCs w:val="24"/>
          <w:highlight w:val="none"/>
          <w:lang w:eastAsia="zh-CN"/>
        </w:rPr>
        <w:t>业绩一览表</w:t>
      </w:r>
    </w:p>
    <w:tbl>
      <w:tblPr>
        <w:tblStyle w:val="27"/>
        <w:tblW w:w="9811" w:type="dxa"/>
        <w:jc w:val="center"/>
        <w:tblLayout w:type="fixed"/>
        <w:tblCellMar>
          <w:top w:w="0" w:type="dxa"/>
          <w:left w:w="10" w:type="dxa"/>
          <w:bottom w:w="0" w:type="dxa"/>
          <w:right w:w="10" w:type="dxa"/>
        </w:tblCellMar>
      </w:tblPr>
      <w:tblGrid>
        <w:gridCol w:w="1075"/>
        <w:gridCol w:w="1212"/>
        <w:gridCol w:w="1068"/>
        <w:gridCol w:w="1032"/>
        <w:gridCol w:w="2436"/>
        <w:gridCol w:w="1435"/>
        <w:gridCol w:w="1553"/>
      </w:tblGrid>
      <w:tr w14:paraId="4374D239">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14:paraId="67B362E5">
            <w:pPr>
              <w:pStyle w:val="3"/>
              <w:numPr>
                <w:ilvl w:val="0"/>
                <w:numId w:val="0"/>
              </w:numPr>
              <w:suppressLineNumbers w:val="0"/>
              <w:spacing w:beforeAutospacing="0" w:afterAutospacing="0"/>
              <w:ind w:left="0" w:right="0"/>
              <w:jc w:val="center"/>
              <w:rPr>
                <w:rFonts w:hint="eastAsia" w:asciiTheme="minorEastAsia" w:hAnsiTheme="minorEastAsia" w:eastAsiaTheme="minorEastAsia" w:cstheme="minorEastAsia"/>
                <w:color w:val="auto"/>
                <w:sz w:val="24"/>
                <w:szCs w:val="24"/>
                <w:highlight w:val="none"/>
                <w:lang w:eastAsia="zh-CN"/>
              </w:rPr>
            </w:pPr>
            <w:bookmarkStart w:id="59" w:name="_Toc11465"/>
            <w:r>
              <w:rPr>
                <w:rFonts w:hint="eastAsia" w:asciiTheme="minorEastAsia" w:hAnsiTheme="minorEastAsia" w:eastAsiaTheme="minorEastAsia" w:cstheme="minorEastAsia"/>
                <w:b/>
                <w:bCs/>
                <w:color w:val="auto"/>
                <w:sz w:val="24"/>
                <w:szCs w:val="24"/>
                <w:highlight w:val="none"/>
                <w:lang w:val="zh-TW" w:eastAsia="zh-CN" w:bidi="zh-TW"/>
              </w:rPr>
              <w:t>序号</w:t>
            </w:r>
            <w:bookmarkEnd w:id="59"/>
          </w:p>
        </w:tc>
        <w:tc>
          <w:tcPr>
            <w:tcW w:w="1212" w:type="dxa"/>
            <w:tcBorders>
              <w:top w:val="single" w:color="auto" w:sz="4" w:space="0"/>
              <w:left w:val="single" w:color="auto" w:sz="4" w:space="0"/>
            </w:tcBorders>
            <w:shd w:val="clear" w:color="auto" w:fill="FFFFFF"/>
            <w:vAlign w:val="center"/>
          </w:tcPr>
          <w:p w14:paraId="6DEC7C4D">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项目名称</w:t>
            </w:r>
          </w:p>
        </w:tc>
        <w:tc>
          <w:tcPr>
            <w:tcW w:w="1068" w:type="dxa"/>
            <w:tcBorders>
              <w:top w:val="single" w:color="auto" w:sz="4" w:space="0"/>
              <w:left w:val="single" w:color="auto" w:sz="4" w:space="0"/>
            </w:tcBorders>
            <w:shd w:val="clear" w:color="auto" w:fill="FFFFFF"/>
            <w:vAlign w:val="center"/>
          </w:tcPr>
          <w:p w14:paraId="5991A477">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合同金额</w:t>
            </w:r>
          </w:p>
        </w:tc>
        <w:tc>
          <w:tcPr>
            <w:tcW w:w="1032" w:type="dxa"/>
            <w:tcBorders>
              <w:top w:val="single" w:color="auto" w:sz="4" w:space="0"/>
              <w:left w:val="single" w:color="auto" w:sz="4" w:space="0"/>
            </w:tcBorders>
            <w:shd w:val="clear" w:color="auto" w:fill="FFFFFF"/>
            <w:vAlign w:val="center"/>
          </w:tcPr>
          <w:p w14:paraId="55C1D77A">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签约时间</w:t>
            </w:r>
          </w:p>
        </w:tc>
        <w:tc>
          <w:tcPr>
            <w:tcW w:w="2436" w:type="dxa"/>
            <w:tcBorders>
              <w:top w:val="single" w:color="auto" w:sz="4" w:space="0"/>
              <w:left w:val="single" w:color="auto" w:sz="4" w:space="0"/>
            </w:tcBorders>
            <w:shd w:val="clear" w:color="auto" w:fill="FFFFFF"/>
          </w:tcPr>
          <w:p w14:paraId="3BA2394C">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p>
          <w:p w14:paraId="71430A43">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联系人、联系方式</w:t>
            </w:r>
          </w:p>
        </w:tc>
        <w:tc>
          <w:tcPr>
            <w:tcW w:w="1435" w:type="dxa"/>
            <w:tcBorders>
              <w:top w:val="single" w:color="auto" w:sz="4" w:space="0"/>
              <w:left w:val="single" w:color="auto" w:sz="4" w:space="0"/>
            </w:tcBorders>
            <w:shd w:val="clear" w:color="auto" w:fill="FFFFFF"/>
          </w:tcPr>
          <w:p w14:paraId="5EC30E34">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b/>
                <w:bCs/>
                <w:color w:val="auto"/>
                <w:sz w:val="24"/>
                <w:szCs w:val="24"/>
                <w:highlight w:val="none"/>
              </w:rPr>
            </w:pPr>
          </w:p>
          <w:p w14:paraId="7368BD07">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完成情况</w:t>
            </w:r>
          </w:p>
        </w:tc>
        <w:tc>
          <w:tcPr>
            <w:tcW w:w="1553" w:type="dxa"/>
            <w:tcBorders>
              <w:top w:val="single" w:color="auto" w:sz="4" w:space="0"/>
              <w:left w:val="single" w:color="auto" w:sz="4" w:space="0"/>
              <w:right w:val="single" w:color="auto" w:sz="4" w:space="0"/>
            </w:tcBorders>
            <w:shd w:val="clear" w:color="auto" w:fill="FFFFFF"/>
            <w:vAlign w:val="center"/>
          </w:tcPr>
          <w:p w14:paraId="02BEBE9B">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备注</w:t>
            </w:r>
          </w:p>
        </w:tc>
      </w:tr>
      <w:tr w14:paraId="6DFED435">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14:paraId="1B959762">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212" w:type="dxa"/>
            <w:tcBorders>
              <w:top w:val="single" w:color="auto" w:sz="4" w:space="0"/>
              <w:left w:val="single" w:color="auto" w:sz="4" w:space="0"/>
            </w:tcBorders>
            <w:shd w:val="clear" w:color="auto" w:fill="FFFFFF"/>
          </w:tcPr>
          <w:p w14:paraId="3A1AA68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68" w:type="dxa"/>
            <w:tcBorders>
              <w:top w:val="single" w:color="auto" w:sz="4" w:space="0"/>
              <w:left w:val="single" w:color="auto" w:sz="4" w:space="0"/>
            </w:tcBorders>
            <w:shd w:val="clear" w:color="auto" w:fill="FFFFFF"/>
          </w:tcPr>
          <w:p w14:paraId="111E5F6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32" w:type="dxa"/>
            <w:tcBorders>
              <w:top w:val="single" w:color="auto" w:sz="4" w:space="0"/>
              <w:left w:val="single" w:color="auto" w:sz="4" w:space="0"/>
            </w:tcBorders>
            <w:shd w:val="clear" w:color="auto" w:fill="FFFFFF"/>
          </w:tcPr>
          <w:p w14:paraId="168DBC7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436" w:type="dxa"/>
            <w:tcBorders>
              <w:top w:val="single" w:color="auto" w:sz="4" w:space="0"/>
              <w:left w:val="single" w:color="auto" w:sz="4" w:space="0"/>
            </w:tcBorders>
            <w:shd w:val="clear" w:color="auto" w:fill="FFFFFF"/>
          </w:tcPr>
          <w:p w14:paraId="58E76FD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35" w:type="dxa"/>
            <w:tcBorders>
              <w:top w:val="single" w:color="auto" w:sz="4" w:space="0"/>
              <w:left w:val="single" w:color="auto" w:sz="4" w:space="0"/>
            </w:tcBorders>
            <w:shd w:val="clear" w:color="auto" w:fill="FFFFFF"/>
          </w:tcPr>
          <w:p w14:paraId="68C0857D">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553" w:type="dxa"/>
            <w:tcBorders>
              <w:top w:val="single" w:color="auto" w:sz="4" w:space="0"/>
              <w:left w:val="single" w:color="auto" w:sz="4" w:space="0"/>
              <w:right w:val="single" w:color="auto" w:sz="4" w:space="0"/>
            </w:tcBorders>
            <w:shd w:val="clear" w:color="auto" w:fill="FFFFFF"/>
          </w:tcPr>
          <w:p w14:paraId="41EC01B2">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74E09566">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14:paraId="78F1675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212" w:type="dxa"/>
            <w:tcBorders>
              <w:top w:val="single" w:color="auto" w:sz="4" w:space="0"/>
              <w:left w:val="single" w:color="auto" w:sz="4" w:space="0"/>
            </w:tcBorders>
            <w:shd w:val="clear" w:color="auto" w:fill="FFFFFF"/>
          </w:tcPr>
          <w:p w14:paraId="534FEB36">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68" w:type="dxa"/>
            <w:tcBorders>
              <w:top w:val="single" w:color="auto" w:sz="4" w:space="0"/>
              <w:left w:val="single" w:color="auto" w:sz="4" w:space="0"/>
            </w:tcBorders>
            <w:shd w:val="clear" w:color="auto" w:fill="FFFFFF"/>
          </w:tcPr>
          <w:p w14:paraId="2A91ED6C">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32" w:type="dxa"/>
            <w:tcBorders>
              <w:top w:val="single" w:color="auto" w:sz="4" w:space="0"/>
              <w:left w:val="single" w:color="auto" w:sz="4" w:space="0"/>
            </w:tcBorders>
            <w:shd w:val="clear" w:color="auto" w:fill="FFFFFF"/>
          </w:tcPr>
          <w:p w14:paraId="1F7E3F3C">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436" w:type="dxa"/>
            <w:tcBorders>
              <w:top w:val="single" w:color="auto" w:sz="4" w:space="0"/>
              <w:left w:val="single" w:color="auto" w:sz="4" w:space="0"/>
            </w:tcBorders>
            <w:shd w:val="clear" w:color="auto" w:fill="FFFFFF"/>
          </w:tcPr>
          <w:p w14:paraId="4A013F3D">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35" w:type="dxa"/>
            <w:tcBorders>
              <w:top w:val="single" w:color="auto" w:sz="4" w:space="0"/>
              <w:left w:val="single" w:color="auto" w:sz="4" w:space="0"/>
            </w:tcBorders>
            <w:shd w:val="clear" w:color="auto" w:fill="FFFFFF"/>
          </w:tcPr>
          <w:p w14:paraId="52A979FC">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553" w:type="dxa"/>
            <w:tcBorders>
              <w:top w:val="single" w:color="auto" w:sz="4" w:space="0"/>
              <w:left w:val="single" w:color="auto" w:sz="4" w:space="0"/>
              <w:right w:val="single" w:color="auto" w:sz="4" w:space="0"/>
            </w:tcBorders>
            <w:shd w:val="clear" w:color="auto" w:fill="FFFFFF"/>
          </w:tcPr>
          <w:p w14:paraId="5034F9AC">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1051E6A5">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14:paraId="7627AA5B">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212" w:type="dxa"/>
            <w:tcBorders>
              <w:top w:val="single" w:color="auto" w:sz="4" w:space="0"/>
              <w:left w:val="single" w:color="auto" w:sz="4" w:space="0"/>
            </w:tcBorders>
            <w:shd w:val="clear" w:color="auto" w:fill="FFFFFF"/>
          </w:tcPr>
          <w:p w14:paraId="0B65C56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68" w:type="dxa"/>
            <w:tcBorders>
              <w:top w:val="single" w:color="auto" w:sz="4" w:space="0"/>
              <w:left w:val="single" w:color="auto" w:sz="4" w:space="0"/>
            </w:tcBorders>
            <w:shd w:val="clear" w:color="auto" w:fill="FFFFFF"/>
          </w:tcPr>
          <w:p w14:paraId="7C900F62">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32" w:type="dxa"/>
            <w:tcBorders>
              <w:top w:val="single" w:color="auto" w:sz="4" w:space="0"/>
              <w:left w:val="single" w:color="auto" w:sz="4" w:space="0"/>
            </w:tcBorders>
            <w:shd w:val="clear" w:color="auto" w:fill="FFFFFF"/>
          </w:tcPr>
          <w:p w14:paraId="60EC07B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436" w:type="dxa"/>
            <w:tcBorders>
              <w:top w:val="single" w:color="auto" w:sz="4" w:space="0"/>
              <w:left w:val="single" w:color="auto" w:sz="4" w:space="0"/>
            </w:tcBorders>
            <w:shd w:val="clear" w:color="auto" w:fill="FFFFFF"/>
          </w:tcPr>
          <w:p w14:paraId="5A1F731B">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35" w:type="dxa"/>
            <w:tcBorders>
              <w:top w:val="single" w:color="auto" w:sz="4" w:space="0"/>
              <w:left w:val="single" w:color="auto" w:sz="4" w:space="0"/>
            </w:tcBorders>
            <w:shd w:val="clear" w:color="auto" w:fill="FFFFFF"/>
          </w:tcPr>
          <w:p w14:paraId="293DE100">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553" w:type="dxa"/>
            <w:tcBorders>
              <w:top w:val="single" w:color="auto" w:sz="4" w:space="0"/>
              <w:left w:val="single" w:color="auto" w:sz="4" w:space="0"/>
              <w:right w:val="single" w:color="auto" w:sz="4" w:space="0"/>
            </w:tcBorders>
            <w:shd w:val="clear" w:color="auto" w:fill="FFFFFF"/>
          </w:tcPr>
          <w:p w14:paraId="60A1BA9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6B84AF26">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14:paraId="03D9697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212" w:type="dxa"/>
            <w:tcBorders>
              <w:top w:val="single" w:color="auto" w:sz="4" w:space="0"/>
              <w:left w:val="single" w:color="auto" w:sz="4" w:space="0"/>
            </w:tcBorders>
            <w:shd w:val="clear" w:color="auto" w:fill="FFFFFF"/>
          </w:tcPr>
          <w:p w14:paraId="708BAD0C">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68" w:type="dxa"/>
            <w:tcBorders>
              <w:top w:val="single" w:color="auto" w:sz="4" w:space="0"/>
              <w:left w:val="single" w:color="auto" w:sz="4" w:space="0"/>
            </w:tcBorders>
            <w:shd w:val="clear" w:color="auto" w:fill="FFFFFF"/>
          </w:tcPr>
          <w:p w14:paraId="4ABCF2C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32" w:type="dxa"/>
            <w:tcBorders>
              <w:top w:val="single" w:color="auto" w:sz="4" w:space="0"/>
              <w:left w:val="single" w:color="auto" w:sz="4" w:space="0"/>
            </w:tcBorders>
            <w:shd w:val="clear" w:color="auto" w:fill="FFFFFF"/>
          </w:tcPr>
          <w:p w14:paraId="540DF2B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436" w:type="dxa"/>
            <w:tcBorders>
              <w:top w:val="single" w:color="auto" w:sz="4" w:space="0"/>
              <w:left w:val="single" w:color="auto" w:sz="4" w:space="0"/>
            </w:tcBorders>
            <w:shd w:val="clear" w:color="auto" w:fill="FFFFFF"/>
          </w:tcPr>
          <w:p w14:paraId="4135C147">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35" w:type="dxa"/>
            <w:tcBorders>
              <w:top w:val="single" w:color="auto" w:sz="4" w:space="0"/>
              <w:left w:val="single" w:color="auto" w:sz="4" w:space="0"/>
            </w:tcBorders>
            <w:shd w:val="clear" w:color="auto" w:fill="FFFFFF"/>
          </w:tcPr>
          <w:p w14:paraId="3DA09726">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553" w:type="dxa"/>
            <w:tcBorders>
              <w:top w:val="single" w:color="auto" w:sz="4" w:space="0"/>
              <w:left w:val="single" w:color="auto" w:sz="4" w:space="0"/>
              <w:right w:val="single" w:color="auto" w:sz="4" w:space="0"/>
            </w:tcBorders>
            <w:shd w:val="clear" w:color="auto" w:fill="FFFFFF"/>
          </w:tcPr>
          <w:p w14:paraId="61A3F33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7DE0F0DC">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14:paraId="0EB31D2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212" w:type="dxa"/>
            <w:tcBorders>
              <w:top w:val="single" w:color="auto" w:sz="4" w:space="0"/>
              <w:left w:val="single" w:color="auto" w:sz="4" w:space="0"/>
            </w:tcBorders>
            <w:shd w:val="clear" w:color="auto" w:fill="FFFFFF"/>
          </w:tcPr>
          <w:p w14:paraId="030E537D">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68" w:type="dxa"/>
            <w:tcBorders>
              <w:top w:val="single" w:color="auto" w:sz="4" w:space="0"/>
              <w:left w:val="single" w:color="auto" w:sz="4" w:space="0"/>
            </w:tcBorders>
            <w:shd w:val="clear" w:color="auto" w:fill="FFFFFF"/>
          </w:tcPr>
          <w:p w14:paraId="30A2876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32" w:type="dxa"/>
            <w:tcBorders>
              <w:top w:val="single" w:color="auto" w:sz="4" w:space="0"/>
              <w:left w:val="single" w:color="auto" w:sz="4" w:space="0"/>
            </w:tcBorders>
            <w:shd w:val="clear" w:color="auto" w:fill="FFFFFF"/>
          </w:tcPr>
          <w:p w14:paraId="226FAF2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436" w:type="dxa"/>
            <w:tcBorders>
              <w:top w:val="single" w:color="auto" w:sz="4" w:space="0"/>
              <w:left w:val="single" w:color="auto" w:sz="4" w:space="0"/>
            </w:tcBorders>
            <w:shd w:val="clear" w:color="auto" w:fill="FFFFFF"/>
          </w:tcPr>
          <w:p w14:paraId="4AC889D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35" w:type="dxa"/>
            <w:tcBorders>
              <w:top w:val="single" w:color="auto" w:sz="4" w:space="0"/>
              <w:left w:val="single" w:color="auto" w:sz="4" w:space="0"/>
            </w:tcBorders>
            <w:shd w:val="clear" w:color="auto" w:fill="FFFFFF"/>
          </w:tcPr>
          <w:p w14:paraId="7102860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553" w:type="dxa"/>
            <w:tcBorders>
              <w:top w:val="single" w:color="auto" w:sz="4" w:space="0"/>
              <w:left w:val="single" w:color="auto" w:sz="4" w:space="0"/>
              <w:right w:val="single" w:color="auto" w:sz="4" w:space="0"/>
            </w:tcBorders>
            <w:shd w:val="clear" w:color="auto" w:fill="FFFFFF"/>
          </w:tcPr>
          <w:p w14:paraId="473BBE7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735B4A32">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14:paraId="01CCDFE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212" w:type="dxa"/>
            <w:tcBorders>
              <w:top w:val="single" w:color="auto" w:sz="4" w:space="0"/>
              <w:left w:val="single" w:color="auto" w:sz="4" w:space="0"/>
            </w:tcBorders>
            <w:shd w:val="clear" w:color="auto" w:fill="FFFFFF"/>
          </w:tcPr>
          <w:p w14:paraId="3776390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68" w:type="dxa"/>
            <w:tcBorders>
              <w:top w:val="single" w:color="auto" w:sz="4" w:space="0"/>
              <w:left w:val="single" w:color="auto" w:sz="4" w:space="0"/>
            </w:tcBorders>
            <w:shd w:val="clear" w:color="auto" w:fill="FFFFFF"/>
          </w:tcPr>
          <w:p w14:paraId="090ED2A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32" w:type="dxa"/>
            <w:tcBorders>
              <w:top w:val="single" w:color="auto" w:sz="4" w:space="0"/>
              <w:left w:val="single" w:color="auto" w:sz="4" w:space="0"/>
            </w:tcBorders>
            <w:shd w:val="clear" w:color="auto" w:fill="FFFFFF"/>
          </w:tcPr>
          <w:p w14:paraId="5EC08AAB">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436" w:type="dxa"/>
            <w:tcBorders>
              <w:top w:val="single" w:color="auto" w:sz="4" w:space="0"/>
              <w:left w:val="single" w:color="auto" w:sz="4" w:space="0"/>
            </w:tcBorders>
            <w:shd w:val="clear" w:color="auto" w:fill="FFFFFF"/>
          </w:tcPr>
          <w:p w14:paraId="7028DBE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35" w:type="dxa"/>
            <w:tcBorders>
              <w:top w:val="single" w:color="auto" w:sz="4" w:space="0"/>
              <w:left w:val="single" w:color="auto" w:sz="4" w:space="0"/>
            </w:tcBorders>
            <w:shd w:val="clear" w:color="auto" w:fill="FFFFFF"/>
          </w:tcPr>
          <w:p w14:paraId="2446EC22">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553" w:type="dxa"/>
            <w:tcBorders>
              <w:top w:val="single" w:color="auto" w:sz="4" w:space="0"/>
              <w:left w:val="single" w:color="auto" w:sz="4" w:space="0"/>
              <w:right w:val="single" w:color="auto" w:sz="4" w:space="0"/>
            </w:tcBorders>
            <w:shd w:val="clear" w:color="auto" w:fill="FFFFFF"/>
          </w:tcPr>
          <w:p w14:paraId="187A3DB6">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7DE4167F">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14:paraId="126C44C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212" w:type="dxa"/>
            <w:tcBorders>
              <w:top w:val="single" w:color="auto" w:sz="4" w:space="0"/>
              <w:left w:val="single" w:color="auto" w:sz="4" w:space="0"/>
            </w:tcBorders>
            <w:shd w:val="clear" w:color="auto" w:fill="FFFFFF"/>
          </w:tcPr>
          <w:p w14:paraId="66E6B5CB">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68" w:type="dxa"/>
            <w:tcBorders>
              <w:top w:val="single" w:color="auto" w:sz="4" w:space="0"/>
              <w:left w:val="single" w:color="auto" w:sz="4" w:space="0"/>
            </w:tcBorders>
            <w:shd w:val="clear" w:color="auto" w:fill="FFFFFF"/>
          </w:tcPr>
          <w:p w14:paraId="79AB81F0">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32" w:type="dxa"/>
            <w:tcBorders>
              <w:top w:val="single" w:color="auto" w:sz="4" w:space="0"/>
              <w:left w:val="single" w:color="auto" w:sz="4" w:space="0"/>
            </w:tcBorders>
            <w:shd w:val="clear" w:color="auto" w:fill="FFFFFF"/>
          </w:tcPr>
          <w:p w14:paraId="6EBF566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436" w:type="dxa"/>
            <w:tcBorders>
              <w:top w:val="single" w:color="auto" w:sz="4" w:space="0"/>
              <w:left w:val="single" w:color="auto" w:sz="4" w:space="0"/>
            </w:tcBorders>
            <w:shd w:val="clear" w:color="auto" w:fill="FFFFFF"/>
          </w:tcPr>
          <w:p w14:paraId="3251FDD7">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35" w:type="dxa"/>
            <w:tcBorders>
              <w:top w:val="single" w:color="auto" w:sz="4" w:space="0"/>
              <w:left w:val="single" w:color="auto" w:sz="4" w:space="0"/>
            </w:tcBorders>
            <w:shd w:val="clear" w:color="auto" w:fill="FFFFFF"/>
          </w:tcPr>
          <w:p w14:paraId="0023F40D">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553" w:type="dxa"/>
            <w:tcBorders>
              <w:top w:val="single" w:color="auto" w:sz="4" w:space="0"/>
              <w:left w:val="single" w:color="auto" w:sz="4" w:space="0"/>
              <w:right w:val="single" w:color="auto" w:sz="4" w:space="0"/>
            </w:tcBorders>
            <w:shd w:val="clear" w:color="auto" w:fill="FFFFFF"/>
          </w:tcPr>
          <w:p w14:paraId="4789FCB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381631FB">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14:paraId="43D38759">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212" w:type="dxa"/>
            <w:tcBorders>
              <w:top w:val="single" w:color="auto" w:sz="4" w:space="0"/>
              <w:left w:val="single" w:color="auto" w:sz="4" w:space="0"/>
            </w:tcBorders>
            <w:shd w:val="clear" w:color="auto" w:fill="FFFFFF"/>
          </w:tcPr>
          <w:p w14:paraId="254FBD9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68" w:type="dxa"/>
            <w:tcBorders>
              <w:top w:val="single" w:color="auto" w:sz="4" w:space="0"/>
              <w:left w:val="single" w:color="auto" w:sz="4" w:space="0"/>
            </w:tcBorders>
            <w:shd w:val="clear" w:color="auto" w:fill="FFFFFF"/>
          </w:tcPr>
          <w:p w14:paraId="453C327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32" w:type="dxa"/>
            <w:tcBorders>
              <w:top w:val="single" w:color="auto" w:sz="4" w:space="0"/>
              <w:left w:val="single" w:color="auto" w:sz="4" w:space="0"/>
            </w:tcBorders>
            <w:shd w:val="clear" w:color="auto" w:fill="FFFFFF"/>
          </w:tcPr>
          <w:p w14:paraId="257B269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436" w:type="dxa"/>
            <w:tcBorders>
              <w:top w:val="single" w:color="auto" w:sz="4" w:space="0"/>
              <w:left w:val="single" w:color="auto" w:sz="4" w:space="0"/>
            </w:tcBorders>
            <w:shd w:val="clear" w:color="auto" w:fill="FFFFFF"/>
          </w:tcPr>
          <w:p w14:paraId="2FF61912">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35" w:type="dxa"/>
            <w:tcBorders>
              <w:top w:val="single" w:color="auto" w:sz="4" w:space="0"/>
              <w:left w:val="single" w:color="auto" w:sz="4" w:space="0"/>
            </w:tcBorders>
            <w:shd w:val="clear" w:color="auto" w:fill="FFFFFF"/>
          </w:tcPr>
          <w:p w14:paraId="1518607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553" w:type="dxa"/>
            <w:tcBorders>
              <w:top w:val="single" w:color="auto" w:sz="4" w:space="0"/>
              <w:left w:val="single" w:color="auto" w:sz="4" w:space="0"/>
              <w:right w:val="single" w:color="auto" w:sz="4" w:space="0"/>
            </w:tcBorders>
            <w:shd w:val="clear" w:color="auto" w:fill="FFFFFF"/>
          </w:tcPr>
          <w:p w14:paraId="05446B5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1E4E4F6D">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14:paraId="68B465DB">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212" w:type="dxa"/>
            <w:tcBorders>
              <w:top w:val="single" w:color="auto" w:sz="4" w:space="0"/>
              <w:left w:val="single" w:color="auto" w:sz="4" w:space="0"/>
              <w:bottom w:val="single" w:color="auto" w:sz="4" w:space="0"/>
            </w:tcBorders>
            <w:shd w:val="clear" w:color="auto" w:fill="FFFFFF"/>
          </w:tcPr>
          <w:p w14:paraId="6DC6BB49">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68" w:type="dxa"/>
            <w:tcBorders>
              <w:top w:val="single" w:color="auto" w:sz="4" w:space="0"/>
              <w:left w:val="single" w:color="auto" w:sz="4" w:space="0"/>
              <w:bottom w:val="single" w:color="auto" w:sz="4" w:space="0"/>
            </w:tcBorders>
            <w:shd w:val="clear" w:color="auto" w:fill="FFFFFF"/>
          </w:tcPr>
          <w:p w14:paraId="3141292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032" w:type="dxa"/>
            <w:tcBorders>
              <w:top w:val="single" w:color="auto" w:sz="4" w:space="0"/>
              <w:left w:val="single" w:color="auto" w:sz="4" w:space="0"/>
              <w:bottom w:val="single" w:color="auto" w:sz="4" w:space="0"/>
            </w:tcBorders>
            <w:shd w:val="clear" w:color="auto" w:fill="FFFFFF"/>
          </w:tcPr>
          <w:p w14:paraId="0CB79AC2">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436" w:type="dxa"/>
            <w:tcBorders>
              <w:top w:val="single" w:color="auto" w:sz="4" w:space="0"/>
              <w:left w:val="single" w:color="auto" w:sz="4" w:space="0"/>
              <w:bottom w:val="single" w:color="auto" w:sz="4" w:space="0"/>
            </w:tcBorders>
            <w:shd w:val="clear" w:color="auto" w:fill="FFFFFF"/>
          </w:tcPr>
          <w:p w14:paraId="669C6F7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35" w:type="dxa"/>
            <w:tcBorders>
              <w:top w:val="single" w:color="auto" w:sz="4" w:space="0"/>
              <w:left w:val="single" w:color="auto" w:sz="4" w:space="0"/>
              <w:bottom w:val="single" w:color="auto" w:sz="4" w:space="0"/>
            </w:tcBorders>
            <w:shd w:val="clear" w:color="auto" w:fill="FFFFFF"/>
          </w:tcPr>
          <w:p w14:paraId="7DD01B13">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14:paraId="7FA018B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bl>
    <w:p w14:paraId="10CEF0C8">
      <w:pPr>
        <w:pStyle w:val="70"/>
        <w:ind w:firstLine="48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color w:val="auto"/>
          <w:kern w:val="2"/>
          <w:sz w:val="24"/>
          <w:szCs w:val="24"/>
          <w:highlight w:val="none"/>
          <w:lang w:val="en-US" w:eastAsia="zh-CN" w:bidi="ar-SA"/>
        </w:rPr>
        <w:t>注：提供相关证明资料扫描件，</w:t>
      </w:r>
      <w:r>
        <w:rPr>
          <w:rFonts w:hint="eastAsia" w:asciiTheme="minorEastAsia" w:hAnsiTheme="minorEastAsia" w:eastAsiaTheme="minorEastAsia" w:cstheme="minorEastAsia"/>
          <w:b w:val="0"/>
          <w:bCs/>
          <w:color w:val="auto"/>
          <w:kern w:val="2"/>
          <w:sz w:val="24"/>
          <w:szCs w:val="24"/>
          <w:highlight w:val="none"/>
          <w:lang w:val="zh-CN" w:eastAsia="zh-CN" w:bidi="ar-SA"/>
        </w:rPr>
        <w:t>原件事后备查。</w:t>
      </w:r>
    </w:p>
    <w:p w14:paraId="1A11D740">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8CD9EB6">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6E86F86B">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日期：</w:t>
      </w:r>
    </w:p>
    <w:p w14:paraId="1DF6347A">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none"/>
          <w:lang w:val="en-US" w:eastAsia="zh-CN"/>
        </w:rPr>
      </w:pPr>
    </w:p>
    <w:p w14:paraId="53A8BF71">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none"/>
          <w:lang w:val="en-US" w:eastAsia="zh-CN"/>
        </w:rPr>
      </w:pPr>
    </w:p>
    <w:p w14:paraId="5C78069C">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none"/>
          <w:lang w:val="en-US" w:eastAsia="zh-CN"/>
        </w:rPr>
      </w:pPr>
    </w:p>
    <w:p w14:paraId="681D3E43">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none"/>
          <w:lang w:val="en-US" w:eastAsia="zh-CN"/>
        </w:rPr>
      </w:pPr>
    </w:p>
    <w:p w14:paraId="6F791059">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none"/>
          <w:lang w:val="en-US" w:eastAsia="zh-CN"/>
        </w:rPr>
      </w:pPr>
    </w:p>
    <w:p w14:paraId="5DFB5EE3">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none"/>
          <w:lang w:val="en-US" w:eastAsia="zh-CN"/>
        </w:rPr>
      </w:pPr>
    </w:p>
    <w:p w14:paraId="29C342DB">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none"/>
          <w:lang w:val="en-US" w:eastAsia="zh-CN"/>
        </w:rPr>
      </w:pPr>
    </w:p>
    <w:p w14:paraId="2767D3F6">
      <w:pPr>
        <w:keepNext w:val="0"/>
        <w:keepLines w:val="0"/>
        <w:pageBreakBefore w:val="0"/>
        <w:kinsoku/>
        <w:wordWrap/>
        <w:overflowPunct/>
        <w:topLinePunct w:val="0"/>
        <w:autoSpaceDE/>
        <w:autoSpaceDN/>
        <w:bidi w:val="0"/>
        <w:ind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zh-TW"/>
        </w:rPr>
        <w:t>附件十三、关于商务技术部分</w:t>
      </w:r>
    </w:p>
    <w:p w14:paraId="0B274E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格式自拟</w:t>
      </w:r>
    </w:p>
    <w:p w14:paraId="3101C9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pacing w:val="-2"/>
          <w:sz w:val="24"/>
          <w:szCs w:val="24"/>
          <w:highlight w:val="none"/>
          <w:lang w:eastAsia="zh-CN"/>
        </w:rPr>
        <w:t>供应商应按照招标文件</w:t>
      </w:r>
      <w:r>
        <w:rPr>
          <w:rFonts w:hint="eastAsia" w:asciiTheme="minorEastAsia" w:hAnsiTheme="minorEastAsia" w:eastAsiaTheme="minorEastAsia" w:cstheme="minorEastAsia"/>
          <w:color w:val="auto"/>
          <w:spacing w:val="-1"/>
          <w:sz w:val="24"/>
          <w:szCs w:val="24"/>
          <w:highlight w:val="none"/>
          <w:lang w:eastAsia="zh-CN"/>
        </w:rPr>
        <w:t>第五部分的要求以及“详细评审”相关内容自行编写</w:t>
      </w:r>
      <w:r>
        <w:rPr>
          <w:rFonts w:hint="eastAsia" w:asciiTheme="minorEastAsia" w:hAnsiTheme="minorEastAsia" w:eastAsiaTheme="minorEastAsia" w:cstheme="minorEastAsia"/>
          <w:color w:val="auto"/>
          <w:spacing w:val="-2"/>
          <w:sz w:val="24"/>
          <w:szCs w:val="24"/>
          <w:highlight w:val="none"/>
          <w:lang w:eastAsia="zh-CN"/>
        </w:rPr>
        <w:t>内容，对完成整个项目提出相应的项目服务方案、</w:t>
      </w:r>
      <w:r>
        <w:rPr>
          <w:rFonts w:hint="eastAsia" w:asciiTheme="minorEastAsia" w:hAnsiTheme="minorEastAsia" w:eastAsiaTheme="minorEastAsia" w:cstheme="minorEastAsia"/>
          <w:color w:val="auto"/>
          <w:spacing w:val="-1"/>
          <w:sz w:val="24"/>
          <w:szCs w:val="24"/>
          <w:highlight w:val="none"/>
          <w:lang w:eastAsia="zh-CN"/>
        </w:rPr>
        <w:t>阶段计划、工作的大纲内容，描述自身对本项目的理解等。方案须条理清晰、突</w:t>
      </w:r>
      <w:r>
        <w:rPr>
          <w:rFonts w:hint="eastAsia" w:asciiTheme="minorEastAsia" w:hAnsiTheme="minorEastAsia" w:eastAsiaTheme="minorEastAsia" w:cstheme="minorEastAsia"/>
          <w:color w:val="auto"/>
          <w:spacing w:val="-2"/>
          <w:sz w:val="24"/>
          <w:szCs w:val="24"/>
          <w:highlight w:val="none"/>
          <w:lang w:eastAsia="zh-CN"/>
        </w:rPr>
        <w:t>出重点、科学合理、细致周到；</w:t>
      </w:r>
      <w:r>
        <w:rPr>
          <w:rFonts w:hint="eastAsia" w:asciiTheme="minorEastAsia" w:hAnsiTheme="minorEastAsia" w:eastAsiaTheme="minorEastAsia" w:cstheme="minorEastAsia"/>
          <w:color w:val="auto"/>
          <w:spacing w:val="-1"/>
          <w:sz w:val="24"/>
          <w:szCs w:val="24"/>
          <w:highlight w:val="none"/>
          <w:lang w:eastAsia="zh-CN"/>
        </w:rPr>
        <w:t>投标编写内容详尽、易于理解、评审和富于建设性。</w:t>
      </w:r>
      <w:r>
        <w:rPr>
          <w:rFonts w:hint="eastAsia" w:asciiTheme="minorEastAsia" w:hAnsiTheme="minorEastAsia" w:eastAsiaTheme="minorEastAsia" w:cstheme="minorEastAsia"/>
          <w:color w:val="auto"/>
          <w:sz w:val="24"/>
          <w:szCs w:val="24"/>
          <w:highlight w:val="none"/>
          <w:lang w:val="en-US" w:eastAsia="zh-CN"/>
        </w:rPr>
        <w:t>）</w:t>
      </w:r>
    </w:p>
    <w:p w14:paraId="658E2E2B">
      <w:pPr>
        <w:ind w:firstLine="480" w:firstLineChars="200"/>
        <w:rPr>
          <w:rFonts w:hint="eastAsia" w:asciiTheme="minorEastAsia" w:hAnsiTheme="minorEastAsia" w:eastAsiaTheme="minorEastAsia" w:cstheme="minorEastAsia"/>
          <w:color w:val="auto"/>
          <w:sz w:val="24"/>
          <w:szCs w:val="24"/>
          <w:highlight w:val="none"/>
          <w:lang w:val="en-US" w:eastAsia="zh-CN"/>
        </w:rPr>
      </w:pPr>
    </w:p>
    <w:p w14:paraId="66791936">
      <w:pPr>
        <w:pStyle w:val="13"/>
        <w:rPr>
          <w:rFonts w:hint="eastAsia" w:asciiTheme="minorEastAsia" w:hAnsiTheme="minorEastAsia" w:eastAsiaTheme="minorEastAsia" w:cstheme="minorEastAsia"/>
          <w:color w:val="auto"/>
          <w:sz w:val="24"/>
          <w:szCs w:val="24"/>
          <w:highlight w:val="none"/>
          <w:lang w:val="en-US" w:eastAsia="zh-CN"/>
        </w:rPr>
        <w:sectPr>
          <w:headerReference r:id="rId14" w:type="default"/>
          <w:footerReference r:id="rId16" w:type="default"/>
          <w:headerReference r:id="rId15" w:type="even"/>
          <w:footerReference r:id="rId17" w:type="even"/>
          <w:pgSz w:w="11900" w:h="16840"/>
          <w:pgMar w:top="851" w:right="1562" w:bottom="1202" w:left="1362" w:header="0" w:footer="3" w:gutter="0"/>
          <w:pgNumType w:fmt="decimal"/>
          <w:cols w:space="720" w:num="1"/>
          <w:docGrid w:linePitch="360" w:charSpace="0"/>
        </w:sectPr>
      </w:pPr>
    </w:p>
    <w:p w14:paraId="204ED3E9">
      <w:pPr>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kern w:val="2"/>
          <w:sz w:val="24"/>
          <w:szCs w:val="24"/>
          <w:highlight w:val="none"/>
          <w:lang w:val="zh-TW" w:eastAsia="zh-CN" w:bidi="zh-TW"/>
        </w:rPr>
        <w:t>附件十</w:t>
      </w:r>
      <w:r>
        <w:rPr>
          <w:rFonts w:hint="eastAsia" w:asciiTheme="minorEastAsia" w:hAnsiTheme="minorEastAsia" w:eastAsiaTheme="minorEastAsia" w:cstheme="minorEastAsia"/>
          <w:b/>
          <w:bCs/>
          <w:color w:val="auto"/>
          <w:kern w:val="2"/>
          <w:sz w:val="24"/>
          <w:szCs w:val="24"/>
          <w:highlight w:val="none"/>
          <w:lang w:val="en-US" w:eastAsia="zh-CN" w:bidi="zh-TW"/>
        </w:rPr>
        <w:t>四、服务需求偏离表</w:t>
      </w:r>
    </w:p>
    <w:tbl>
      <w:tblPr>
        <w:tblStyle w:val="27"/>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14:paraId="7A29C231">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14:paraId="4F346E16">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278" w:type="dxa"/>
            <w:tcBorders>
              <w:top w:val="single" w:color="auto" w:sz="4" w:space="0"/>
              <w:left w:val="single" w:color="auto" w:sz="4" w:space="0"/>
            </w:tcBorders>
            <w:shd w:val="clear" w:color="auto" w:fill="FFFFFF"/>
            <w:vAlign w:val="center"/>
          </w:tcPr>
          <w:p w14:paraId="7625FDAC">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项目名称</w:t>
            </w:r>
          </w:p>
        </w:tc>
        <w:tc>
          <w:tcPr>
            <w:tcW w:w="2090" w:type="dxa"/>
            <w:tcBorders>
              <w:top w:val="single" w:color="auto" w:sz="4" w:space="0"/>
              <w:left w:val="single" w:color="auto" w:sz="4" w:space="0"/>
            </w:tcBorders>
            <w:shd w:val="clear" w:color="auto" w:fill="FFFFFF"/>
            <w:vAlign w:val="center"/>
          </w:tcPr>
          <w:p w14:paraId="3008A06B">
            <w:pPr>
              <w:pStyle w:val="6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招标参数</w:t>
            </w:r>
          </w:p>
        </w:tc>
        <w:tc>
          <w:tcPr>
            <w:tcW w:w="1754" w:type="dxa"/>
            <w:tcBorders>
              <w:top w:val="single" w:color="auto" w:sz="4" w:space="0"/>
              <w:left w:val="single" w:color="auto" w:sz="4" w:space="0"/>
            </w:tcBorders>
            <w:shd w:val="clear" w:color="auto" w:fill="FFFFFF"/>
            <w:vAlign w:val="center"/>
          </w:tcPr>
          <w:p w14:paraId="2ED64ACA">
            <w:pPr>
              <w:pStyle w:val="6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响应参数</w:t>
            </w:r>
          </w:p>
        </w:tc>
        <w:tc>
          <w:tcPr>
            <w:tcW w:w="1425" w:type="dxa"/>
            <w:tcBorders>
              <w:top w:val="single" w:color="auto" w:sz="4" w:space="0"/>
              <w:left w:val="single" w:color="auto" w:sz="4" w:space="0"/>
            </w:tcBorders>
            <w:shd w:val="clear" w:color="auto" w:fill="FFFFFF"/>
            <w:vAlign w:val="center"/>
          </w:tcPr>
          <w:p w14:paraId="234F1CA3">
            <w:pPr>
              <w:pStyle w:val="66"/>
              <w:keepNext w:val="0"/>
              <w:keepLines w:val="0"/>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偏离情况</w:t>
            </w:r>
          </w:p>
        </w:tc>
        <w:tc>
          <w:tcPr>
            <w:tcW w:w="1602" w:type="dxa"/>
            <w:tcBorders>
              <w:top w:val="single" w:color="auto" w:sz="4" w:space="0"/>
              <w:left w:val="single" w:color="auto" w:sz="4" w:space="0"/>
              <w:right w:val="single" w:color="auto" w:sz="4" w:space="0"/>
            </w:tcBorders>
            <w:shd w:val="clear" w:color="auto" w:fill="FFFFFF"/>
            <w:vAlign w:val="center"/>
          </w:tcPr>
          <w:p w14:paraId="0718AFD2">
            <w:pPr>
              <w:pStyle w:val="66"/>
              <w:keepNext w:val="0"/>
              <w:keepLines w:val="0"/>
              <w:suppressLineNumbers w:val="0"/>
              <w:spacing w:before="0" w:beforeAutospacing="0" w:after="0" w:afterAutospacing="0"/>
              <w:ind w:left="0" w:right="0" w:firstLine="48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w:t>
            </w:r>
          </w:p>
        </w:tc>
      </w:tr>
      <w:tr w14:paraId="77D7E6C7">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14:paraId="4C212ECD">
            <w:pPr>
              <w:pStyle w:val="66"/>
              <w:keepNext w:val="0"/>
              <w:keepLines w:val="0"/>
              <w:suppressLineNumbers w:val="0"/>
              <w:spacing w:before="0" w:beforeAutospacing="0" w:after="0" w:afterAutospacing="0"/>
              <w:ind w:left="0" w:right="0" w:firstLine="48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78" w:type="dxa"/>
            <w:tcBorders>
              <w:top w:val="single" w:color="auto" w:sz="4" w:space="0"/>
              <w:left w:val="single" w:color="auto" w:sz="4" w:space="0"/>
            </w:tcBorders>
            <w:shd w:val="clear" w:color="auto" w:fill="FFFFFF"/>
          </w:tcPr>
          <w:p w14:paraId="58CECD50">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090" w:type="dxa"/>
            <w:tcBorders>
              <w:top w:val="single" w:color="auto" w:sz="4" w:space="0"/>
              <w:left w:val="single" w:color="auto" w:sz="4" w:space="0"/>
            </w:tcBorders>
            <w:shd w:val="clear" w:color="auto" w:fill="FFFFFF"/>
          </w:tcPr>
          <w:p w14:paraId="6AAC4F7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754" w:type="dxa"/>
            <w:tcBorders>
              <w:top w:val="single" w:color="auto" w:sz="4" w:space="0"/>
              <w:left w:val="single" w:color="auto" w:sz="4" w:space="0"/>
            </w:tcBorders>
            <w:shd w:val="clear" w:color="auto" w:fill="FFFFFF"/>
          </w:tcPr>
          <w:p w14:paraId="59CC9586">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25" w:type="dxa"/>
            <w:tcBorders>
              <w:top w:val="single" w:color="auto" w:sz="4" w:space="0"/>
              <w:left w:val="single" w:color="auto" w:sz="4" w:space="0"/>
            </w:tcBorders>
            <w:shd w:val="clear" w:color="auto" w:fill="FFFFFF"/>
          </w:tcPr>
          <w:p w14:paraId="76498506">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602" w:type="dxa"/>
            <w:tcBorders>
              <w:top w:val="single" w:color="auto" w:sz="4" w:space="0"/>
              <w:left w:val="single" w:color="auto" w:sz="4" w:space="0"/>
              <w:right w:val="single" w:color="auto" w:sz="4" w:space="0"/>
            </w:tcBorders>
            <w:shd w:val="clear" w:color="auto" w:fill="FFFFFF"/>
          </w:tcPr>
          <w:p w14:paraId="5594430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105689DD">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14:paraId="7D1B093C">
            <w:pPr>
              <w:pStyle w:val="66"/>
              <w:keepNext w:val="0"/>
              <w:keepLines w:val="0"/>
              <w:suppressLineNumbers w:val="0"/>
              <w:spacing w:before="0" w:beforeAutospacing="0" w:after="0" w:afterAutospacing="0"/>
              <w:ind w:left="0" w:right="0" w:firstLine="48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78" w:type="dxa"/>
            <w:tcBorders>
              <w:top w:val="single" w:color="auto" w:sz="4" w:space="0"/>
              <w:left w:val="single" w:color="auto" w:sz="4" w:space="0"/>
            </w:tcBorders>
            <w:shd w:val="clear" w:color="auto" w:fill="FFFFFF"/>
          </w:tcPr>
          <w:p w14:paraId="0D519CA0">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090" w:type="dxa"/>
            <w:tcBorders>
              <w:top w:val="single" w:color="auto" w:sz="4" w:space="0"/>
              <w:left w:val="single" w:color="auto" w:sz="4" w:space="0"/>
            </w:tcBorders>
            <w:shd w:val="clear" w:color="auto" w:fill="FFFFFF"/>
          </w:tcPr>
          <w:p w14:paraId="1F1E0A1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754" w:type="dxa"/>
            <w:tcBorders>
              <w:top w:val="single" w:color="auto" w:sz="4" w:space="0"/>
              <w:left w:val="single" w:color="auto" w:sz="4" w:space="0"/>
            </w:tcBorders>
            <w:shd w:val="clear" w:color="auto" w:fill="FFFFFF"/>
          </w:tcPr>
          <w:p w14:paraId="403858E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25" w:type="dxa"/>
            <w:tcBorders>
              <w:top w:val="single" w:color="auto" w:sz="4" w:space="0"/>
              <w:left w:val="single" w:color="auto" w:sz="4" w:space="0"/>
            </w:tcBorders>
            <w:shd w:val="clear" w:color="auto" w:fill="FFFFFF"/>
          </w:tcPr>
          <w:p w14:paraId="5455C8B9">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602" w:type="dxa"/>
            <w:tcBorders>
              <w:top w:val="single" w:color="auto" w:sz="4" w:space="0"/>
              <w:left w:val="single" w:color="auto" w:sz="4" w:space="0"/>
              <w:right w:val="single" w:color="auto" w:sz="4" w:space="0"/>
            </w:tcBorders>
            <w:shd w:val="clear" w:color="auto" w:fill="FFFFFF"/>
          </w:tcPr>
          <w:p w14:paraId="7F8DC6E3">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0A2143FD">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14:paraId="101170BC">
            <w:pPr>
              <w:pStyle w:val="66"/>
              <w:keepNext w:val="0"/>
              <w:keepLines w:val="0"/>
              <w:suppressLineNumbers w:val="0"/>
              <w:spacing w:before="0" w:beforeAutospacing="0" w:after="0" w:afterAutospacing="0"/>
              <w:ind w:left="0" w:right="0" w:firstLine="48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78" w:type="dxa"/>
            <w:tcBorders>
              <w:top w:val="single" w:color="auto" w:sz="4" w:space="0"/>
              <w:left w:val="single" w:color="auto" w:sz="4" w:space="0"/>
            </w:tcBorders>
            <w:shd w:val="clear" w:color="auto" w:fill="FFFFFF"/>
          </w:tcPr>
          <w:p w14:paraId="51AFBFA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090" w:type="dxa"/>
            <w:tcBorders>
              <w:top w:val="single" w:color="auto" w:sz="4" w:space="0"/>
              <w:left w:val="single" w:color="auto" w:sz="4" w:space="0"/>
            </w:tcBorders>
            <w:shd w:val="clear" w:color="auto" w:fill="FFFFFF"/>
          </w:tcPr>
          <w:p w14:paraId="46073C5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754" w:type="dxa"/>
            <w:tcBorders>
              <w:top w:val="single" w:color="auto" w:sz="4" w:space="0"/>
              <w:left w:val="single" w:color="auto" w:sz="4" w:space="0"/>
            </w:tcBorders>
            <w:shd w:val="clear" w:color="auto" w:fill="FFFFFF"/>
          </w:tcPr>
          <w:p w14:paraId="4A2D9EE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25" w:type="dxa"/>
            <w:tcBorders>
              <w:top w:val="single" w:color="auto" w:sz="4" w:space="0"/>
              <w:left w:val="single" w:color="auto" w:sz="4" w:space="0"/>
            </w:tcBorders>
            <w:shd w:val="clear" w:color="auto" w:fill="FFFFFF"/>
          </w:tcPr>
          <w:p w14:paraId="23E91E7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602" w:type="dxa"/>
            <w:tcBorders>
              <w:top w:val="single" w:color="auto" w:sz="4" w:space="0"/>
              <w:left w:val="single" w:color="auto" w:sz="4" w:space="0"/>
              <w:right w:val="single" w:color="auto" w:sz="4" w:space="0"/>
            </w:tcBorders>
            <w:shd w:val="clear" w:color="auto" w:fill="FFFFFF"/>
          </w:tcPr>
          <w:p w14:paraId="09B26EB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43B86E16">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14:paraId="71674AC8">
            <w:pPr>
              <w:pStyle w:val="66"/>
              <w:keepNext w:val="0"/>
              <w:keepLines w:val="0"/>
              <w:suppressLineNumbers w:val="0"/>
              <w:tabs>
                <w:tab w:val="left" w:leader="dot" w:pos="432"/>
              </w:tabs>
              <w:spacing w:before="0" w:beforeAutospacing="0" w:after="0" w:afterAutospacing="0"/>
              <w:ind w:left="0" w:right="0" w:firstLine="48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en-US" w:bidi="en-US"/>
              </w:rPr>
              <w:tab/>
            </w:r>
          </w:p>
        </w:tc>
        <w:tc>
          <w:tcPr>
            <w:tcW w:w="1278" w:type="dxa"/>
            <w:tcBorders>
              <w:top w:val="single" w:color="auto" w:sz="4" w:space="0"/>
              <w:left w:val="single" w:color="auto" w:sz="4" w:space="0"/>
            </w:tcBorders>
            <w:shd w:val="clear" w:color="auto" w:fill="FFFFFF"/>
          </w:tcPr>
          <w:p w14:paraId="5CCD3B8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090" w:type="dxa"/>
            <w:tcBorders>
              <w:top w:val="single" w:color="auto" w:sz="4" w:space="0"/>
              <w:left w:val="single" w:color="auto" w:sz="4" w:space="0"/>
            </w:tcBorders>
            <w:shd w:val="clear" w:color="auto" w:fill="FFFFFF"/>
          </w:tcPr>
          <w:p w14:paraId="6369C16D">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754" w:type="dxa"/>
            <w:tcBorders>
              <w:top w:val="single" w:color="auto" w:sz="4" w:space="0"/>
              <w:left w:val="single" w:color="auto" w:sz="4" w:space="0"/>
            </w:tcBorders>
            <w:shd w:val="clear" w:color="auto" w:fill="FFFFFF"/>
          </w:tcPr>
          <w:p w14:paraId="57DE0A9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25" w:type="dxa"/>
            <w:tcBorders>
              <w:top w:val="single" w:color="auto" w:sz="4" w:space="0"/>
              <w:left w:val="single" w:color="auto" w:sz="4" w:space="0"/>
            </w:tcBorders>
            <w:shd w:val="clear" w:color="auto" w:fill="FFFFFF"/>
          </w:tcPr>
          <w:p w14:paraId="68B807DC">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602" w:type="dxa"/>
            <w:tcBorders>
              <w:top w:val="single" w:color="auto" w:sz="4" w:space="0"/>
              <w:left w:val="single" w:color="auto" w:sz="4" w:space="0"/>
              <w:right w:val="single" w:color="auto" w:sz="4" w:space="0"/>
            </w:tcBorders>
            <w:shd w:val="clear" w:color="auto" w:fill="FFFFFF"/>
          </w:tcPr>
          <w:p w14:paraId="24D34412">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r w14:paraId="2C40F5D4">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14:paraId="3A8CDBB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278" w:type="dxa"/>
            <w:tcBorders>
              <w:top w:val="single" w:color="auto" w:sz="4" w:space="0"/>
              <w:left w:val="single" w:color="auto" w:sz="4" w:space="0"/>
              <w:bottom w:val="single" w:color="auto" w:sz="4" w:space="0"/>
            </w:tcBorders>
            <w:shd w:val="clear" w:color="auto" w:fill="FFFFFF"/>
          </w:tcPr>
          <w:p w14:paraId="6BCCF4BB">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2090" w:type="dxa"/>
            <w:tcBorders>
              <w:top w:val="single" w:color="auto" w:sz="4" w:space="0"/>
              <w:left w:val="single" w:color="auto" w:sz="4" w:space="0"/>
              <w:bottom w:val="single" w:color="auto" w:sz="4" w:space="0"/>
            </w:tcBorders>
            <w:shd w:val="clear" w:color="auto" w:fill="FFFFFF"/>
          </w:tcPr>
          <w:p w14:paraId="38FCCFB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754" w:type="dxa"/>
            <w:tcBorders>
              <w:top w:val="single" w:color="auto" w:sz="4" w:space="0"/>
              <w:left w:val="single" w:color="auto" w:sz="4" w:space="0"/>
              <w:bottom w:val="single" w:color="auto" w:sz="4" w:space="0"/>
            </w:tcBorders>
            <w:shd w:val="clear" w:color="auto" w:fill="FFFFFF"/>
          </w:tcPr>
          <w:p w14:paraId="60DCA83B">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425" w:type="dxa"/>
            <w:tcBorders>
              <w:top w:val="single" w:color="auto" w:sz="4" w:space="0"/>
              <w:left w:val="single" w:color="auto" w:sz="4" w:space="0"/>
              <w:bottom w:val="single" w:color="auto" w:sz="4" w:space="0"/>
            </w:tcBorders>
            <w:shd w:val="clear" w:color="auto" w:fill="FFFFFF"/>
          </w:tcPr>
          <w:p w14:paraId="7D0D1B63">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14:paraId="21FA3510">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highlight w:val="none"/>
              </w:rPr>
            </w:pPr>
          </w:p>
        </w:tc>
      </w:tr>
    </w:tbl>
    <w:p w14:paraId="0FD139C5">
      <w:pPr>
        <w:pStyle w:val="70"/>
        <w:ind w:firstLine="48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注：凡响应文件中服务条款（包括项目工作时限要求、采购需求）与竞争性磋商文件有偏差的，均应在此表中列出（内容较多的可以标注见响应文件第几页，偏差包括正偏差和负偏差），未在此表中列出的视同完全满足竞争性磋商文件要求。</w:t>
      </w:r>
    </w:p>
    <w:p w14:paraId="25BD732C">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C46D2AF">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57317B3C">
      <w:pPr>
        <w:pStyle w:val="90"/>
        <w:adjustRightInd w:val="0"/>
        <w:snapToGrid w:val="0"/>
        <w:spacing w:line="500" w:lineRule="exact"/>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日期：</w:t>
      </w:r>
    </w:p>
    <w:p w14:paraId="0BB9560F">
      <w:pPr>
        <w:pStyle w:val="68"/>
        <w:spacing w:after="0" w:line="360" w:lineRule="auto"/>
        <w:ind w:firstLine="482"/>
        <w:rPr>
          <w:rFonts w:hint="eastAsia" w:asciiTheme="minorEastAsia" w:hAnsiTheme="minorEastAsia" w:eastAsiaTheme="minorEastAsia" w:cstheme="minorEastAsia"/>
          <w:b/>
          <w:bCs/>
          <w:color w:val="auto"/>
          <w:kern w:val="2"/>
          <w:sz w:val="24"/>
          <w:szCs w:val="24"/>
          <w:highlight w:val="none"/>
          <w:lang w:val="zh-TW" w:eastAsia="zh-CN" w:bidi="zh-TW"/>
        </w:rPr>
      </w:pPr>
    </w:p>
    <w:p w14:paraId="5CD06F54">
      <w:pPr>
        <w:pStyle w:val="68"/>
        <w:spacing w:after="0" w:line="360" w:lineRule="auto"/>
        <w:ind w:firstLine="482"/>
        <w:rPr>
          <w:rFonts w:hint="eastAsia" w:asciiTheme="minorEastAsia" w:hAnsiTheme="minorEastAsia" w:eastAsiaTheme="minorEastAsia" w:cstheme="minorEastAsia"/>
          <w:b/>
          <w:bCs/>
          <w:color w:val="auto"/>
          <w:kern w:val="2"/>
          <w:sz w:val="24"/>
          <w:szCs w:val="24"/>
          <w:highlight w:val="none"/>
          <w:lang w:val="zh-TW" w:eastAsia="zh-CN" w:bidi="zh-TW"/>
        </w:rPr>
      </w:pPr>
    </w:p>
    <w:p w14:paraId="2E61563D">
      <w:pPr>
        <w:pStyle w:val="68"/>
        <w:spacing w:after="0" w:line="360" w:lineRule="auto"/>
        <w:ind w:firstLine="482"/>
        <w:rPr>
          <w:rFonts w:hint="eastAsia" w:asciiTheme="minorEastAsia" w:hAnsiTheme="minorEastAsia" w:eastAsiaTheme="minorEastAsia" w:cstheme="minorEastAsia"/>
          <w:b/>
          <w:bCs/>
          <w:color w:val="auto"/>
          <w:kern w:val="2"/>
          <w:sz w:val="24"/>
          <w:szCs w:val="24"/>
          <w:highlight w:val="none"/>
          <w:lang w:val="zh-TW" w:eastAsia="zh-CN" w:bidi="zh-TW"/>
        </w:rPr>
      </w:pPr>
    </w:p>
    <w:p w14:paraId="55A324A5">
      <w:pPr>
        <w:pStyle w:val="68"/>
        <w:spacing w:after="0" w:line="360" w:lineRule="auto"/>
        <w:ind w:firstLine="482"/>
        <w:rPr>
          <w:rFonts w:hint="eastAsia" w:asciiTheme="minorEastAsia" w:hAnsiTheme="minorEastAsia" w:eastAsiaTheme="minorEastAsia" w:cstheme="minorEastAsia"/>
          <w:b/>
          <w:bCs/>
          <w:color w:val="auto"/>
          <w:kern w:val="2"/>
          <w:sz w:val="24"/>
          <w:szCs w:val="24"/>
          <w:highlight w:val="none"/>
          <w:lang w:val="zh-TW" w:eastAsia="zh-CN" w:bidi="zh-TW"/>
        </w:rPr>
      </w:pPr>
    </w:p>
    <w:p w14:paraId="0E4A463E">
      <w:pPr>
        <w:pStyle w:val="68"/>
        <w:spacing w:after="0" w:line="360" w:lineRule="auto"/>
        <w:ind w:firstLine="482"/>
        <w:rPr>
          <w:rFonts w:hint="eastAsia" w:asciiTheme="minorEastAsia" w:hAnsiTheme="minorEastAsia" w:eastAsiaTheme="minorEastAsia" w:cstheme="minorEastAsia"/>
          <w:b/>
          <w:bCs/>
          <w:color w:val="auto"/>
          <w:kern w:val="2"/>
          <w:sz w:val="24"/>
          <w:szCs w:val="24"/>
          <w:highlight w:val="none"/>
          <w:lang w:val="zh-TW" w:eastAsia="zh-CN" w:bidi="zh-TW"/>
        </w:rPr>
      </w:pPr>
    </w:p>
    <w:p w14:paraId="34A6778D">
      <w:pPr>
        <w:pStyle w:val="68"/>
        <w:spacing w:after="0" w:line="360" w:lineRule="auto"/>
        <w:ind w:firstLine="482"/>
        <w:rPr>
          <w:rFonts w:hint="eastAsia" w:asciiTheme="minorEastAsia" w:hAnsiTheme="minorEastAsia" w:eastAsiaTheme="minorEastAsia" w:cstheme="minorEastAsia"/>
          <w:b/>
          <w:bCs/>
          <w:color w:val="auto"/>
          <w:kern w:val="2"/>
          <w:sz w:val="24"/>
          <w:szCs w:val="24"/>
          <w:highlight w:val="none"/>
          <w:lang w:val="zh-TW" w:eastAsia="zh-CN" w:bidi="zh-TW"/>
        </w:rPr>
      </w:pPr>
    </w:p>
    <w:p w14:paraId="5CFB5F79">
      <w:pPr>
        <w:pStyle w:val="68"/>
        <w:spacing w:after="0" w:line="360" w:lineRule="auto"/>
        <w:ind w:firstLine="482"/>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kern w:val="2"/>
          <w:sz w:val="24"/>
          <w:szCs w:val="24"/>
          <w:highlight w:val="none"/>
          <w:lang w:val="zh-TW" w:eastAsia="zh-CN" w:bidi="zh-TW"/>
        </w:rPr>
        <w:t>附件十</w:t>
      </w:r>
      <w:r>
        <w:rPr>
          <w:rFonts w:hint="eastAsia" w:asciiTheme="minorEastAsia" w:hAnsiTheme="minorEastAsia" w:eastAsiaTheme="minorEastAsia" w:cstheme="minorEastAsia"/>
          <w:b/>
          <w:bCs/>
          <w:color w:val="auto"/>
          <w:kern w:val="2"/>
          <w:sz w:val="24"/>
          <w:szCs w:val="24"/>
          <w:highlight w:val="none"/>
          <w:lang w:val="en-US" w:eastAsia="zh-CN" w:bidi="zh-TW"/>
        </w:rPr>
        <w:t>五</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eastAsia="zh-CN"/>
        </w:rPr>
        <w:t>其他资料（</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lang w:eastAsia="zh-CN"/>
        </w:rPr>
        <w:t>认为有必要提供的</w:t>
      </w:r>
      <w:r>
        <w:rPr>
          <w:rFonts w:hint="eastAsia" w:asciiTheme="minorEastAsia" w:hAnsiTheme="minorEastAsia" w:eastAsiaTheme="minorEastAsia" w:cstheme="minorEastAsia"/>
          <w:b/>
          <w:bCs/>
          <w:color w:val="auto"/>
          <w:sz w:val="24"/>
          <w:szCs w:val="24"/>
          <w:highlight w:val="none"/>
          <w:lang w:val="en-US" w:eastAsia="zh-CN"/>
        </w:rPr>
        <w:t>有利于自身的</w:t>
      </w:r>
      <w:r>
        <w:rPr>
          <w:rFonts w:hint="eastAsia" w:asciiTheme="minorEastAsia" w:hAnsiTheme="minorEastAsia" w:eastAsiaTheme="minorEastAsia" w:cstheme="minorEastAsia"/>
          <w:b/>
          <w:bCs/>
          <w:color w:val="auto"/>
          <w:sz w:val="24"/>
          <w:szCs w:val="24"/>
          <w:highlight w:val="none"/>
          <w:lang w:eastAsia="zh-CN"/>
        </w:rPr>
        <w:t>其它材料）</w:t>
      </w:r>
    </w:p>
    <w:p w14:paraId="58D2A663">
      <w:pPr>
        <w:widowControl/>
        <w:spacing w:line="240" w:lineRule="auto"/>
        <w:ind w:firstLine="0" w:firstLineChars="0"/>
        <w:rPr>
          <w:rFonts w:hint="eastAsia" w:asciiTheme="minorEastAsia" w:hAnsiTheme="minorEastAsia" w:eastAsiaTheme="minorEastAsia" w:cstheme="minorEastAsia"/>
          <w:b/>
          <w:bCs/>
          <w:color w:val="auto"/>
          <w:sz w:val="24"/>
          <w:szCs w:val="24"/>
          <w:highlight w:val="none"/>
          <w:lang w:eastAsia="zh-CN"/>
        </w:rPr>
      </w:pPr>
      <w:bookmarkStart w:id="60" w:name="_Toc12830"/>
      <w:bookmarkStart w:id="61" w:name="_Toc1212"/>
      <w:bookmarkStart w:id="62" w:name="_Toc32031"/>
      <w:bookmarkStart w:id="63" w:name="_Toc41514355"/>
      <w:r>
        <w:rPr>
          <w:rFonts w:hint="eastAsia" w:asciiTheme="minorEastAsia" w:hAnsiTheme="minorEastAsia" w:eastAsiaTheme="minorEastAsia" w:cstheme="minorEastAsia"/>
          <w:b/>
          <w:bCs/>
          <w:color w:val="auto"/>
          <w:sz w:val="24"/>
          <w:szCs w:val="24"/>
          <w:highlight w:val="none"/>
          <w:lang w:eastAsia="zh-CN"/>
        </w:rPr>
        <w:br w:type="page"/>
      </w:r>
    </w:p>
    <w:p w14:paraId="2A3D44D9">
      <w:pPr>
        <w:ind w:firstLine="48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kern w:val="2"/>
          <w:sz w:val="24"/>
          <w:szCs w:val="24"/>
          <w:highlight w:val="none"/>
          <w:lang w:val="zh-TW" w:eastAsia="zh-CN" w:bidi="zh-TW"/>
        </w:rPr>
        <w:t>附件</w:t>
      </w:r>
      <w:r>
        <w:rPr>
          <w:rFonts w:hint="eastAsia" w:asciiTheme="minorEastAsia" w:hAnsiTheme="minorEastAsia" w:eastAsiaTheme="minorEastAsia" w:cstheme="minorEastAsia"/>
          <w:b/>
          <w:bCs/>
          <w:color w:val="auto"/>
          <w:kern w:val="2"/>
          <w:sz w:val="24"/>
          <w:szCs w:val="24"/>
          <w:highlight w:val="none"/>
          <w:lang w:val="en-US" w:eastAsia="zh-CN" w:bidi="zh-TW"/>
        </w:rPr>
        <w:t>十六</w:t>
      </w:r>
      <w:bookmarkEnd w:id="60"/>
      <w:bookmarkEnd w:id="61"/>
      <w:bookmarkEnd w:id="62"/>
      <w:bookmarkEnd w:id="63"/>
      <w:r>
        <w:rPr>
          <w:rFonts w:hint="eastAsia" w:asciiTheme="minorEastAsia" w:hAnsiTheme="minorEastAsia" w:eastAsiaTheme="minorEastAsia" w:cstheme="minorEastAsia"/>
          <w:b/>
          <w:bCs/>
          <w:color w:val="auto"/>
          <w:kern w:val="2"/>
          <w:sz w:val="24"/>
          <w:szCs w:val="24"/>
          <w:highlight w:val="none"/>
          <w:lang w:val="en-US" w:eastAsia="zh-CN" w:bidi="zh-TW"/>
        </w:rPr>
        <w:t>、</w:t>
      </w:r>
      <w:r>
        <w:rPr>
          <w:rFonts w:hint="eastAsia" w:asciiTheme="minorEastAsia" w:hAnsiTheme="minorEastAsia" w:eastAsiaTheme="minorEastAsia" w:cstheme="minorEastAsia"/>
          <w:color w:val="auto"/>
          <w:spacing w:val="12"/>
          <w:sz w:val="24"/>
          <w:szCs w:val="24"/>
          <w:highlight w:val="none"/>
          <w14:textOutline w14:w="6537" w14:cap="sq" w14:cmpd="sng">
            <w14:solidFill>
              <w14:srgbClr w14:val="000000"/>
            </w14:solidFill>
            <w14:prstDash w14:val="solid"/>
            <w14:bevel/>
          </w14:textOutline>
        </w:rPr>
        <w:t>中</w:t>
      </w:r>
      <w:r>
        <w:rPr>
          <w:rFonts w:hint="eastAsia" w:asciiTheme="minorEastAsia" w:hAnsiTheme="minorEastAsia" w:eastAsiaTheme="minorEastAsia" w:cstheme="minorEastAsia"/>
          <w:color w:val="auto"/>
          <w:spacing w:val="8"/>
          <w:sz w:val="24"/>
          <w:szCs w:val="24"/>
          <w:highlight w:val="none"/>
          <w14:textOutline w14:w="6537" w14:cap="sq" w14:cmpd="sng">
            <w14:solidFill>
              <w14:srgbClr w14:val="000000"/>
            </w14:solidFill>
            <w14:prstDash w14:val="solid"/>
            <w14:bevel/>
          </w14:textOutline>
        </w:rPr>
        <w:t>小</w:t>
      </w:r>
      <w:r>
        <w:rPr>
          <w:rFonts w:hint="eastAsia" w:asciiTheme="minorEastAsia" w:hAnsiTheme="minorEastAsia" w:eastAsiaTheme="minorEastAsia" w:cstheme="minorEastAsia"/>
          <w:color w:val="auto"/>
          <w:spacing w:val="6"/>
          <w:sz w:val="24"/>
          <w:szCs w:val="24"/>
          <w:highlight w:val="none"/>
          <w14:textOutline w14:w="6537" w14:cap="sq" w14:cmpd="sng">
            <w14:solidFill>
              <w14:srgbClr w14:val="000000"/>
            </w14:solidFill>
            <w14:prstDash w14:val="solid"/>
            <w14:bevel/>
          </w14:textOutline>
        </w:rPr>
        <w:t>企业声明函</w:t>
      </w: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14:textOutline w14:w="6537" w14:cap="sq" w14:cmpd="sng">
            <w14:solidFill>
              <w14:srgbClr w14:val="000000"/>
            </w14:solidFill>
            <w14:prstDash w14:val="solid"/>
            <w14:bevel/>
          </w14:textOutline>
        </w:rPr>
        <w:t>(服务)</w:t>
      </w:r>
    </w:p>
    <w:p w14:paraId="49121BF7">
      <w:pPr>
        <w:spacing w:line="310" w:lineRule="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pacing w:val="-3"/>
          <w:sz w:val="18"/>
          <w:szCs w:val="18"/>
          <w:highlight w:val="none"/>
          <w:lang w:eastAsia="zh-CN"/>
        </w:rPr>
        <w:t>1、以下《中小企业声明函》、《监狱企业的证明文件》及《残疾人福利</w:t>
      </w:r>
      <w:r>
        <w:rPr>
          <w:rFonts w:hint="eastAsia" w:asciiTheme="minorEastAsia" w:hAnsiTheme="minorEastAsia" w:eastAsiaTheme="minorEastAsia" w:cstheme="minorEastAsia"/>
          <w:color w:val="auto"/>
          <w:spacing w:val="-4"/>
          <w:sz w:val="18"/>
          <w:szCs w:val="18"/>
          <w:highlight w:val="none"/>
          <w:lang w:eastAsia="zh-CN"/>
        </w:rPr>
        <w:t>性单位声明函》供应商根据自身的实际情况选用。</w:t>
      </w:r>
    </w:p>
    <w:p w14:paraId="43B49094">
      <w:pPr>
        <w:spacing w:line="310" w:lineRule="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pacing w:val="-3"/>
          <w:sz w:val="18"/>
          <w:szCs w:val="18"/>
          <w:highlight w:val="none"/>
          <w:lang w:eastAsia="zh-CN"/>
        </w:rPr>
        <w:t>2、同时为小型（或微型）企业、监狱企业、残疾人福利性单位任两种或以上情况的，评审中只享受</w:t>
      </w:r>
      <w:r>
        <w:rPr>
          <w:rFonts w:hint="eastAsia" w:asciiTheme="minorEastAsia" w:hAnsiTheme="minorEastAsia" w:eastAsiaTheme="minorEastAsia" w:cstheme="minorEastAsia"/>
          <w:color w:val="auto"/>
          <w:spacing w:val="-4"/>
          <w:sz w:val="18"/>
          <w:szCs w:val="18"/>
          <w:highlight w:val="none"/>
          <w:lang w:eastAsia="zh-CN"/>
        </w:rPr>
        <w:t>一次价格</w:t>
      </w:r>
      <w:r>
        <w:rPr>
          <w:rFonts w:hint="eastAsia" w:asciiTheme="minorEastAsia" w:hAnsiTheme="minorEastAsia" w:eastAsiaTheme="minorEastAsia" w:cstheme="minorEastAsia"/>
          <w:color w:val="auto"/>
          <w:spacing w:val="-2"/>
          <w:sz w:val="18"/>
          <w:szCs w:val="18"/>
          <w:highlight w:val="none"/>
          <w:lang w:eastAsia="zh-CN"/>
        </w:rPr>
        <w:t>扣除，不重复进行价格扣除。</w:t>
      </w:r>
    </w:p>
    <w:p w14:paraId="442785F4">
      <w:pPr>
        <w:spacing w:line="310" w:lineRule="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pacing w:val="-2"/>
          <w:sz w:val="18"/>
          <w:szCs w:val="18"/>
          <w:highlight w:val="none"/>
          <w:lang w:eastAsia="zh-CN"/>
        </w:rPr>
        <w:t>3、本项目所属行业为：</w:t>
      </w:r>
      <w:r>
        <w:rPr>
          <w:rFonts w:hint="eastAsia" w:asciiTheme="minorEastAsia" w:hAnsiTheme="minorEastAsia" w:eastAsiaTheme="minorEastAsia" w:cstheme="minorEastAsia"/>
          <w:b/>
          <w:bCs/>
          <w:color w:val="auto"/>
          <w:spacing w:val="-2"/>
          <w:sz w:val="22"/>
          <w:szCs w:val="22"/>
          <w:highlight w:val="none"/>
          <w:u w:val="single"/>
          <w:lang w:eastAsia="zh-CN"/>
        </w:rPr>
        <w:t>其他未列明行业</w:t>
      </w:r>
      <w:r>
        <w:rPr>
          <w:rFonts w:hint="eastAsia" w:asciiTheme="minorEastAsia" w:hAnsiTheme="minorEastAsia" w:eastAsiaTheme="minorEastAsia" w:cstheme="minorEastAsia"/>
          <w:color w:val="auto"/>
          <w:spacing w:val="-2"/>
          <w:sz w:val="18"/>
          <w:szCs w:val="18"/>
          <w:highlight w:val="none"/>
          <w:lang w:eastAsia="zh-CN"/>
        </w:rPr>
        <w:t>。</w:t>
      </w:r>
    </w:p>
    <w:p w14:paraId="58D2E2E3">
      <w:pPr>
        <w:spacing w:line="310" w:lineRule="auto"/>
        <w:rPr>
          <w:rFonts w:hint="eastAsia" w:asciiTheme="minorEastAsia" w:hAnsiTheme="minorEastAsia" w:eastAsiaTheme="minorEastAsia" w:cstheme="minorEastAsia"/>
          <w:color w:val="auto"/>
          <w:highlight w:val="none"/>
          <w:lang w:eastAsia="zh-CN"/>
        </w:rPr>
      </w:pPr>
    </w:p>
    <w:p w14:paraId="7FA4ECD8">
      <w:pPr>
        <w:spacing w:line="310" w:lineRule="auto"/>
        <w:ind w:left="1055" w:hanging="1041" w:hangingChars="355"/>
        <w:jc w:val="center"/>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b/>
          <w:bCs/>
          <w:color w:val="auto"/>
          <w:spacing w:val="-4"/>
          <w:sz w:val="30"/>
          <w:szCs w:val="30"/>
          <w:highlight w:val="none"/>
          <w:lang w:eastAsia="zh-CN"/>
        </w:rPr>
        <w:t>（1）中小企业声明函（工程、服务类）</w:t>
      </w:r>
    </w:p>
    <w:p w14:paraId="16A112D6">
      <w:pPr>
        <w:spacing w:line="310" w:lineRule="auto"/>
        <w:rPr>
          <w:rFonts w:hint="eastAsia" w:asciiTheme="minorEastAsia" w:hAnsiTheme="minorEastAsia" w:eastAsiaTheme="minorEastAsia" w:cstheme="minorEastAsia"/>
          <w:color w:val="auto"/>
          <w:highlight w:val="none"/>
          <w:lang w:eastAsia="zh-CN"/>
        </w:rPr>
      </w:pPr>
    </w:p>
    <w:p w14:paraId="47FF025D">
      <w:pPr>
        <w:keepNext w:val="0"/>
        <w:keepLines w:val="0"/>
        <w:pageBreakBefore w:val="0"/>
        <w:widowControl/>
        <w:kinsoku w:val="0"/>
        <w:wordWrap/>
        <w:overflowPunct/>
        <w:topLinePunct w:val="0"/>
        <w:autoSpaceDE w:val="0"/>
        <w:autoSpaceDN w:val="0"/>
        <w:bidi w:val="0"/>
        <w:adjustRightInd w:val="0"/>
        <w:snapToGrid w:val="0"/>
        <w:spacing w:line="310" w:lineRule="auto"/>
        <w:ind w:left="0" w:right="0" w:firstLine="50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本公司（联合体）郑重声明，根据《政府采购促进中小企业发展管理办法》</w:t>
      </w:r>
      <w:r>
        <w:rPr>
          <w:rFonts w:hint="eastAsia" w:asciiTheme="minorEastAsia" w:hAnsiTheme="minorEastAsia" w:eastAsiaTheme="minorEastAsia" w:cstheme="minorEastAsia"/>
          <w:color w:val="auto"/>
          <w:spacing w:val="11"/>
          <w:sz w:val="24"/>
          <w:szCs w:val="24"/>
          <w:highlight w:val="none"/>
          <w:lang w:eastAsia="zh-CN"/>
        </w:rPr>
        <w:t>（财库〔2020〕46号）的规定，本公司（联合体）参加</w:t>
      </w:r>
      <w:r>
        <w:rPr>
          <w:rFonts w:hint="eastAsia" w:asciiTheme="minorEastAsia" w:hAnsiTheme="minorEastAsia" w:eastAsiaTheme="minorEastAsia" w:cstheme="minorEastAsia"/>
          <w:i/>
          <w:iCs/>
          <w:color w:val="auto"/>
          <w:spacing w:val="11"/>
          <w:sz w:val="24"/>
          <w:szCs w:val="24"/>
          <w:highlight w:val="none"/>
          <w:u w:val="single"/>
          <w:lang w:eastAsia="zh-CN"/>
        </w:rPr>
        <w:t>（单位名称）</w:t>
      </w:r>
      <w:r>
        <w:rPr>
          <w:rFonts w:hint="eastAsia" w:asciiTheme="minorEastAsia" w:hAnsiTheme="minorEastAsia" w:eastAsiaTheme="minorEastAsia" w:cstheme="minorEastAsia"/>
          <w:color w:val="auto"/>
          <w:spacing w:val="11"/>
          <w:sz w:val="24"/>
          <w:szCs w:val="24"/>
          <w:highlight w:val="none"/>
          <w:u w:val="single"/>
          <w:lang w:eastAsia="zh-CN"/>
        </w:rPr>
        <w:t>的</w:t>
      </w:r>
      <w:r>
        <w:rPr>
          <w:rFonts w:hint="eastAsia" w:asciiTheme="minorEastAsia" w:hAnsiTheme="minorEastAsia" w:eastAsiaTheme="minorEastAsia" w:cstheme="minorEastAsia"/>
          <w:i/>
          <w:iCs/>
          <w:color w:val="auto"/>
          <w:spacing w:val="10"/>
          <w:sz w:val="24"/>
          <w:szCs w:val="24"/>
          <w:highlight w:val="none"/>
          <w:u w:val="single"/>
          <w:lang w:eastAsia="zh-CN"/>
        </w:rPr>
        <w:t>（项</w:t>
      </w:r>
      <w:r>
        <w:rPr>
          <w:rFonts w:hint="eastAsia" w:asciiTheme="minorEastAsia" w:hAnsiTheme="minorEastAsia" w:eastAsiaTheme="minorEastAsia" w:cstheme="minorEastAsia"/>
          <w:i/>
          <w:iCs/>
          <w:color w:val="auto"/>
          <w:spacing w:val="2"/>
          <w:sz w:val="24"/>
          <w:szCs w:val="24"/>
          <w:highlight w:val="none"/>
          <w:u w:val="single"/>
          <w:lang w:eastAsia="zh-CN"/>
        </w:rPr>
        <w:t>目名称）</w:t>
      </w:r>
      <w:r>
        <w:rPr>
          <w:rFonts w:hint="eastAsia" w:asciiTheme="minorEastAsia" w:hAnsiTheme="minorEastAsia" w:eastAsiaTheme="minorEastAsia" w:cstheme="minorEastAsia"/>
          <w:color w:val="auto"/>
          <w:spacing w:val="2"/>
          <w:sz w:val="24"/>
          <w:szCs w:val="24"/>
          <w:highlight w:val="none"/>
          <w:lang w:eastAsia="zh-CN"/>
        </w:rPr>
        <w:t>的采购活动，工程的施工单位全部为符合政策要求的中小企业（或者：</w:t>
      </w:r>
      <w:r>
        <w:rPr>
          <w:rFonts w:hint="eastAsia" w:asciiTheme="minorEastAsia" w:hAnsiTheme="minorEastAsia" w:eastAsiaTheme="minorEastAsia" w:cstheme="minorEastAsia"/>
          <w:color w:val="auto"/>
          <w:spacing w:val="-5"/>
          <w:sz w:val="24"/>
          <w:szCs w:val="24"/>
          <w:highlight w:val="none"/>
          <w:lang w:eastAsia="zh-CN"/>
        </w:rPr>
        <w:t>服务全部由符合政策要求的中小企业承接）。相关企业（含联合体中的中小企业、</w:t>
      </w:r>
      <w:r>
        <w:rPr>
          <w:rFonts w:hint="eastAsia" w:asciiTheme="minorEastAsia" w:hAnsiTheme="minorEastAsia" w:eastAsiaTheme="minorEastAsia" w:cstheme="minorEastAsia"/>
          <w:color w:val="auto"/>
          <w:spacing w:val="-1"/>
          <w:sz w:val="24"/>
          <w:szCs w:val="24"/>
          <w:highlight w:val="none"/>
          <w:lang w:eastAsia="zh-CN"/>
        </w:rPr>
        <w:t>签订分包意向协议的中小企业）的具体情况如下：</w:t>
      </w:r>
    </w:p>
    <w:p w14:paraId="0DA8CC0E">
      <w:pPr>
        <w:keepNext w:val="0"/>
        <w:keepLines w:val="0"/>
        <w:pageBreakBefore w:val="0"/>
        <w:widowControl/>
        <w:tabs>
          <w:tab w:val="left" w:pos="125"/>
        </w:tabs>
        <w:kinsoku w:val="0"/>
        <w:wordWrap/>
        <w:overflowPunct/>
        <w:topLinePunct w:val="0"/>
        <w:autoSpaceDE w:val="0"/>
        <w:autoSpaceDN w:val="0"/>
        <w:bidi w:val="0"/>
        <w:adjustRightInd w:val="0"/>
        <w:snapToGrid w:val="0"/>
        <w:spacing w:line="310" w:lineRule="auto"/>
        <w:ind w:left="0" w:right="0" w:firstLine="452"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1.</w:t>
      </w:r>
      <w:r>
        <w:rPr>
          <w:rFonts w:hint="eastAsia" w:asciiTheme="minorEastAsia" w:hAnsiTheme="minorEastAsia" w:eastAsiaTheme="minorEastAsia" w:cstheme="minorEastAsia"/>
          <w:i/>
          <w:iCs/>
          <w:color w:val="auto"/>
          <w:spacing w:val="-7"/>
          <w:sz w:val="24"/>
          <w:szCs w:val="24"/>
          <w:highlight w:val="none"/>
          <w:u w:val="single"/>
          <w:lang w:eastAsia="zh-CN"/>
        </w:rPr>
        <w:t>(标的名称</w:t>
      </w:r>
      <w:r>
        <w:rPr>
          <w:rFonts w:hint="eastAsia" w:asciiTheme="minorEastAsia" w:hAnsiTheme="minorEastAsia" w:eastAsiaTheme="minorEastAsia" w:cstheme="minorEastAsia"/>
          <w:i/>
          <w:iCs/>
          <w:color w:val="auto"/>
          <w:spacing w:val="-28"/>
          <w:sz w:val="24"/>
          <w:szCs w:val="24"/>
          <w:highlight w:val="none"/>
          <w:u w:val="single"/>
          <w:lang w:eastAsia="zh-CN"/>
        </w:rPr>
        <w:t>）</w:t>
      </w:r>
      <w:r>
        <w:rPr>
          <w:rFonts w:hint="eastAsia" w:asciiTheme="minorEastAsia" w:hAnsiTheme="minorEastAsia" w:eastAsiaTheme="minorEastAsia" w:cstheme="minorEastAsia"/>
          <w:color w:val="auto"/>
          <w:spacing w:val="-28"/>
          <w:sz w:val="24"/>
          <w:szCs w:val="24"/>
          <w:highlight w:val="none"/>
          <w:lang w:eastAsia="zh-CN"/>
        </w:rPr>
        <w:t>，</w:t>
      </w:r>
      <w:r>
        <w:rPr>
          <w:rFonts w:hint="eastAsia" w:asciiTheme="minorEastAsia" w:hAnsiTheme="minorEastAsia" w:eastAsiaTheme="minorEastAsia" w:cstheme="minorEastAsia"/>
          <w:color w:val="auto"/>
          <w:spacing w:val="-7"/>
          <w:sz w:val="24"/>
          <w:szCs w:val="24"/>
          <w:highlight w:val="none"/>
          <w:lang w:eastAsia="zh-CN"/>
        </w:rPr>
        <w:t>属于</w:t>
      </w:r>
      <w:r>
        <w:rPr>
          <w:rFonts w:hint="eastAsia" w:asciiTheme="minorEastAsia" w:hAnsiTheme="minorEastAsia" w:eastAsiaTheme="minorEastAsia" w:cstheme="minorEastAsia"/>
          <w:i/>
          <w:iCs/>
          <w:color w:val="auto"/>
          <w:spacing w:val="-7"/>
          <w:sz w:val="24"/>
          <w:szCs w:val="24"/>
          <w:highlight w:val="none"/>
          <w:u w:val="single"/>
          <w:lang w:eastAsia="zh-CN"/>
        </w:rPr>
        <w:t>（</w:t>
      </w:r>
      <w:r>
        <w:rPr>
          <w:rFonts w:hint="eastAsia" w:asciiTheme="minorEastAsia" w:hAnsiTheme="minorEastAsia" w:eastAsiaTheme="minorEastAsia" w:cstheme="minorEastAsia"/>
          <w:b/>
          <w:bCs/>
          <w:color w:val="auto"/>
          <w:spacing w:val="-2"/>
          <w:sz w:val="22"/>
          <w:szCs w:val="22"/>
          <w:highlight w:val="none"/>
          <w:u w:val="single"/>
          <w:lang w:eastAsia="zh-CN"/>
        </w:rPr>
        <w:t>其他未列明行业</w:t>
      </w:r>
      <w:r>
        <w:rPr>
          <w:rFonts w:hint="eastAsia" w:asciiTheme="minorEastAsia" w:hAnsiTheme="minorEastAsia" w:eastAsiaTheme="minorEastAsia" w:cstheme="minorEastAsia"/>
          <w:i/>
          <w:iCs/>
          <w:color w:val="auto"/>
          <w:spacing w:val="-7"/>
          <w:sz w:val="24"/>
          <w:szCs w:val="24"/>
          <w:highlight w:val="none"/>
          <w:u w:val="single"/>
          <w:lang w:eastAsia="zh-CN"/>
        </w:rPr>
        <w:t>）</w:t>
      </w:r>
      <w:r>
        <w:rPr>
          <w:rFonts w:hint="eastAsia" w:asciiTheme="minorEastAsia" w:hAnsiTheme="minorEastAsia" w:eastAsiaTheme="minorEastAsia" w:cstheme="minorEastAsia"/>
          <w:color w:val="auto"/>
          <w:spacing w:val="-7"/>
          <w:sz w:val="24"/>
          <w:szCs w:val="24"/>
          <w:highlight w:val="none"/>
          <w:lang w:eastAsia="zh-CN"/>
        </w:rPr>
        <w:t>承建（承接）企业为</w:t>
      </w:r>
      <w:r>
        <w:rPr>
          <w:rFonts w:hint="eastAsia" w:asciiTheme="minorEastAsia" w:hAnsiTheme="minorEastAsia" w:eastAsiaTheme="minorEastAsia" w:cstheme="minorEastAsia"/>
          <w:i/>
          <w:iCs/>
          <w:color w:val="auto"/>
          <w:spacing w:val="-4"/>
          <w:sz w:val="24"/>
          <w:szCs w:val="24"/>
          <w:highlight w:val="none"/>
          <w:u w:val="single"/>
          <w:lang w:eastAsia="zh-CN"/>
        </w:rPr>
        <w:t>（企业名称</w:t>
      </w:r>
      <w:r>
        <w:rPr>
          <w:rFonts w:hint="eastAsia" w:asciiTheme="minorEastAsia" w:hAnsiTheme="minorEastAsia" w:eastAsiaTheme="minorEastAsia" w:cstheme="minorEastAsia"/>
          <w:i/>
          <w:iCs/>
          <w:color w:val="auto"/>
          <w:spacing w:val="-31"/>
          <w:sz w:val="24"/>
          <w:szCs w:val="24"/>
          <w:highlight w:val="none"/>
          <w:u w:val="single"/>
          <w:lang w:eastAsia="zh-CN"/>
        </w:rPr>
        <w:t>）</w:t>
      </w:r>
      <w:r>
        <w:rPr>
          <w:rFonts w:hint="eastAsia" w:asciiTheme="minorEastAsia" w:hAnsiTheme="minorEastAsia" w:eastAsiaTheme="minorEastAsia" w:cstheme="minorEastAsia"/>
          <w:color w:val="auto"/>
          <w:spacing w:val="-31"/>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eastAsia="zh-CN"/>
        </w:rPr>
        <w:t>从业人员</w:t>
      </w:r>
      <w:r>
        <w:rPr>
          <w:rFonts w:hint="eastAsia" w:asciiTheme="minorEastAsia" w:hAnsiTheme="minorEastAsia" w:eastAsiaTheme="minorEastAsia" w:cstheme="minorEastAsia"/>
          <w:color w:val="auto"/>
          <w:spacing w:val="-4"/>
          <w:sz w:val="24"/>
          <w:szCs w:val="24"/>
          <w:highlight w:val="none"/>
          <w:u w:val="single"/>
          <w:lang w:eastAsia="zh-CN"/>
        </w:rPr>
        <w:t xml:space="preserve">      </w:t>
      </w:r>
      <w:r>
        <w:rPr>
          <w:rFonts w:hint="eastAsia" w:asciiTheme="minorEastAsia" w:hAnsiTheme="minorEastAsia" w:eastAsiaTheme="minorEastAsia" w:cstheme="minorEastAsia"/>
          <w:color w:val="auto"/>
          <w:spacing w:val="-104"/>
          <w:sz w:val="24"/>
          <w:szCs w:val="24"/>
          <w:highlight w:val="none"/>
          <w:lang w:eastAsia="zh-CN"/>
        </w:rPr>
        <w:t xml:space="preserve"> </w:t>
      </w:r>
      <w:r>
        <w:rPr>
          <w:rFonts w:hint="eastAsia" w:asciiTheme="minorEastAsia" w:hAnsiTheme="minorEastAsia" w:eastAsiaTheme="minorEastAsia" w:cstheme="minorEastAsia"/>
          <w:color w:val="auto"/>
          <w:spacing w:val="-4"/>
          <w:sz w:val="24"/>
          <w:szCs w:val="24"/>
          <w:highlight w:val="none"/>
          <w:lang w:eastAsia="zh-CN"/>
        </w:rPr>
        <w:t>人，营业收入为</w:t>
      </w:r>
      <w:r>
        <w:rPr>
          <w:rFonts w:hint="eastAsia" w:asciiTheme="minorEastAsia" w:hAnsiTheme="minorEastAsia" w:eastAsiaTheme="minorEastAsia" w:cstheme="minorEastAsia"/>
          <w:color w:val="auto"/>
          <w:spacing w:val="-4"/>
          <w:sz w:val="24"/>
          <w:szCs w:val="24"/>
          <w:highlight w:val="none"/>
          <w:u w:val="single"/>
          <w:lang w:eastAsia="zh-CN"/>
        </w:rPr>
        <w:t xml:space="preserve">      </w:t>
      </w:r>
      <w:r>
        <w:rPr>
          <w:rFonts w:hint="eastAsia" w:asciiTheme="minorEastAsia" w:hAnsiTheme="minorEastAsia" w:eastAsiaTheme="minorEastAsia" w:cstheme="minorEastAsia"/>
          <w:color w:val="auto"/>
          <w:spacing w:val="-104"/>
          <w:sz w:val="24"/>
          <w:szCs w:val="24"/>
          <w:highlight w:val="none"/>
          <w:lang w:eastAsia="zh-CN"/>
        </w:rPr>
        <w:t xml:space="preserve"> </w:t>
      </w:r>
      <w:r>
        <w:rPr>
          <w:rFonts w:hint="eastAsia" w:asciiTheme="minorEastAsia" w:hAnsiTheme="minorEastAsia" w:eastAsiaTheme="minorEastAsia" w:cstheme="minorEastAsia"/>
          <w:color w:val="auto"/>
          <w:spacing w:val="-4"/>
          <w:sz w:val="24"/>
          <w:szCs w:val="24"/>
          <w:highlight w:val="none"/>
          <w:lang w:eastAsia="zh-CN"/>
        </w:rPr>
        <w:t>万元，资产总额为</w:t>
      </w:r>
      <w:r>
        <w:rPr>
          <w:rFonts w:hint="eastAsia" w:asciiTheme="minorEastAsia" w:hAnsiTheme="minorEastAsia" w:eastAsiaTheme="minorEastAsia" w:cstheme="minorEastAsia"/>
          <w:color w:val="auto"/>
          <w:spacing w:val="-4"/>
          <w:sz w:val="24"/>
          <w:szCs w:val="24"/>
          <w:highlight w:val="none"/>
          <w:u w:val="single"/>
          <w:lang w:eastAsia="zh-CN"/>
        </w:rPr>
        <w:t xml:space="preserve">     </w:t>
      </w:r>
      <w:r>
        <w:rPr>
          <w:rFonts w:hint="eastAsia" w:asciiTheme="minorEastAsia" w:hAnsiTheme="minorEastAsia" w:eastAsiaTheme="minorEastAsia" w:cstheme="minorEastAsia"/>
          <w:color w:val="auto"/>
          <w:spacing w:val="-104"/>
          <w:sz w:val="24"/>
          <w:szCs w:val="24"/>
          <w:highlight w:val="none"/>
          <w:lang w:eastAsia="zh-CN"/>
        </w:rPr>
        <w:t xml:space="preserve"> </w:t>
      </w:r>
      <w:r>
        <w:rPr>
          <w:rFonts w:hint="eastAsia" w:asciiTheme="minorEastAsia" w:hAnsiTheme="minorEastAsia" w:eastAsiaTheme="minorEastAsia" w:cstheme="minorEastAsia"/>
          <w:color w:val="auto"/>
          <w:spacing w:val="-4"/>
          <w:sz w:val="24"/>
          <w:szCs w:val="24"/>
          <w:highlight w:val="none"/>
          <w:lang w:eastAsia="zh-CN"/>
        </w:rPr>
        <w:t>万元，属于</w:t>
      </w:r>
      <w:r>
        <w:rPr>
          <w:rFonts w:hint="eastAsia" w:asciiTheme="minorEastAsia" w:hAnsiTheme="minorEastAsia" w:eastAsiaTheme="minorEastAsia" w:cstheme="minorEastAsia"/>
          <w:color w:val="auto"/>
          <w:spacing w:val="-4"/>
          <w:sz w:val="24"/>
          <w:szCs w:val="24"/>
          <w:highlight w:val="none"/>
          <w:u w:val="single"/>
          <w:lang w:eastAsia="zh-CN"/>
        </w:rPr>
        <w:t xml:space="preserve">    </w:t>
      </w:r>
      <w:r>
        <w:rPr>
          <w:rFonts w:hint="eastAsia" w:asciiTheme="minorEastAsia" w:hAnsiTheme="minorEastAsia" w:eastAsiaTheme="minorEastAsia" w:cstheme="minorEastAsia"/>
          <w:color w:val="auto"/>
          <w:spacing w:val="-100"/>
          <w:sz w:val="24"/>
          <w:szCs w:val="24"/>
          <w:highlight w:val="none"/>
          <w:lang w:eastAsia="zh-CN"/>
        </w:rPr>
        <w:t xml:space="preserve"> </w:t>
      </w:r>
      <w:r>
        <w:rPr>
          <w:rFonts w:hint="eastAsia" w:asciiTheme="minorEastAsia" w:hAnsiTheme="minorEastAsia" w:eastAsiaTheme="minorEastAsia" w:cstheme="minorEastAsia"/>
          <w:color w:val="auto"/>
          <w:spacing w:val="-4"/>
          <w:sz w:val="24"/>
          <w:szCs w:val="24"/>
          <w:highlight w:val="none"/>
          <w:lang w:eastAsia="zh-CN"/>
        </w:rPr>
        <w:t>企业（</w:t>
      </w:r>
      <w:r>
        <w:rPr>
          <w:rFonts w:hint="eastAsia" w:asciiTheme="minorEastAsia" w:hAnsiTheme="minorEastAsia" w:eastAsiaTheme="minorEastAsia" w:cstheme="minorEastAsia"/>
          <w:color w:val="auto"/>
          <w:spacing w:val="-4"/>
          <w:sz w:val="24"/>
          <w:szCs w:val="24"/>
          <w:highlight w:val="none"/>
          <w:u w:val="single"/>
          <w:lang w:eastAsia="zh-CN"/>
        </w:rPr>
        <w:t>中型企业</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u w:val="single"/>
          <w:lang w:eastAsia="zh-CN"/>
        </w:rPr>
        <w:t>小型企业</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u w:val="single"/>
          <w:lang w:eastAsia="zh-CN"/>
        </w:rPr>
        <w:t>微型企业</w:t>
      </w:r>
      <w:r>
        <w:rPr>
          <w:rFonts w:hint="eastAsia" w:asciiTheme="minorEastAsia" w:hAnsiTheme="minorEastAsia" w:eastAsiaTheme="minorEastAsia" w:cstheme="minorEastAsia"/>
          <w:color w:val="auto"/>
          <w:spacing w:val="-4"/>
          <w:sz w:val="24"/>
          <w:szCs w:val="24"/>
          <w:highlight w:val="none"/>
          <w:lang w:eastAsia="zh-CN"/>
        </w:rPr>
        <w:t>)；</w:t>
      </w:r>
    </w:p>
    <w:p w14:paraId="0A63C26A">
      <w:pPr>
        <w:keepNext w:val="0"/>
        <w:keepLines w:val="0"/>
        <w:pageBreakBefore w:val="0"/>
        <w:widowControl/>
        <w:tabs>
          <w:tab w:val="left" w:pos="125"/>
        </w:tabs>
        <w:kinsoku w:val="0"/>
        <w:wordWrap/>
        <w:overflowPunct/>
        <w:topLinePunct w:val="0"/>
        <w:autoSpaceDE w:val="0"/>
        <w:autoSpaceDN w:val="0"/>
        <w:bidi w:val="0"/>
        <w:adjustRightInd w:val="0"/>
        <w:snapToGrid w:val="0"/>
        <w:spacing w:line="310" w:lineRule="auto"/>
        <w:ind w:left="0" w:right="0" w:firstLine="456"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lang w:eastAsia="zh-CN"/>
        </w:rPr>
        <w:t>2.</w:t>
      </w:r>
      <w:r>
        <w:rPr>
          <w:rFonts w:hint="eastAsia" w:asciiTheme="minorEastAsia" w:hAnsiTheme="minorEastAsia" w:eastAsiaTheme="minorEastAsia" w:cstheme="minorEastAsia"/>
          <w:i/>
          <w:iCs/>
          <w:color w:val="auto"/>
          <w:spacing w:val="-6"/>
          <w:sz w:val="24"/>
          <w:szCs w:val="24"/>
          <w:highlight w:val="none"/>
          <w:u w:val="single"/>
          <w:lang w:eastAsia="zh-CN"/>
        </w:rPr>
        <w:t>(标的名称</w:t>
      </w:r>
      <w:r>
        <w:rPr>
          <w:rFonts w:hint="eastAsia" w:asciiTheme="minorEastAsia" w:hAnsiTheme="minorEastAsia" w:eastAsiaTheme="minorEastAsia" w:cstheme="minorEastAsia"/>
          <w:i/>
          <w:iCs/>
          <w:color w:val="auto"/>
          <w:spacing w:val="-36"/>
          <w:sz w:val="24"/>
          <w:szCs w:val="24"/>
          <w:highlight w:val="none"/>
          <w:u w:val="single"/>
          <w:lang w:eastAsia="zh-CN"/>
        </w:rPr>
        <w:t>）</w:t>
      </w:r>
      <w:r>
        <w:rPr>
          <w:rFonts w:hint="eastAsia" w:asciiTheme="minorEastAsia" w:hAnsiTheme="minorEastAsia" w:eastAsiaTheme="minorEastAsia" w:cstheme="minorEastAsia"/>
          <w:color w:val="auto"/>
          <w:spacing w:val="-36"/>
          <w:sz w:val="24"/>
          <w:szCs w:val="24"/>
          <w:highlight w:val="none"/>
          <w:lang w:eastAsia="zh-CN"/>
        </w:rPr>
        <w:t>，</w:t>
      </w:r>
      <w:r>
        <w:rPr>
          <w:rFonts w:hint="eastAsia" w:asciiTheme="minorEastAsia" w:hAnsiTheme="minorEastAsia" w:eastAsiaTheme="minorEastAsia" w:cstheme="minorEastAsia"/>
          <w:color w:val="auto"/>
          <w:spacing w:val="-6"/>
          <w:sz w:val="24"/>
          <w:szCs w:val="24"/>
          <w:highlight w:val="none"/>
          <w:lang w:eastAsia="zh-CN"/>
        </w:rPr>
        <w:t>属于</w:t>
      </w:r>
      <w:r>
        <w:rPr>
          <w:rFonts w:hint="eastAsia" w:asciiTheme="minorEastAsia" w:hAnsiTheme="minorEastAsia" w:eastAsiaTheme="minorEastAsia" w:cstheme="minorEastAsia"/>
          <w:i/>
          <w:iCs/>
          <w:color w:val="auto"/>
          <w:spacing w:val="-6"/>
          <w:sz w:val="24"/>
          <w:szCs w:val="24"/>
          <w:highlight w:val="none"/>
          <w:u w:val="single"/>
          <w:lang w:eastAsia="zh-CN"/>
        </w:rPr>
        <w:t>（采购文件中明确的所属行业）</w:t>
      </w:r>
      <w:r>
        <w:rPr>
          <w:rFonts w:hint="eastAsia" w:asciiTheme="minorEastAsia" w:hAnsiTheme="minorEastAsia" w:eastAsiaTheme="minorEastAsia" w:cstheme="minorEastAsia"/>
          <w:color w:val="auto"/>
          <w:spacing w:val="-6"/>
          <w:sz w:val="24"/>
          <w:szCs w:val="24"/>
          <w:highlight w:val="none"/>
          <w:lang w:eastAsia="zh-CN"/>
        </w:rPr>
        <w:t>承建（承接）企业为</w:t>
      </w:r>
      <w:r>
        <w:rPr>
          <w:rFonts w:hint="eastAsia" w:asciiTheme="minorEastAsia" w:hAnsiTheme="minorEastAsia" w:eastAsiaTheme="minorEastAsia" w:cstheme="minorEastAsia"/>
          <w:i/>
          <w:iCs/>
          <w:color w:val="auto"/>
          <w:spacing w:val="-4"/>
          <w:sz w:val="24"/>
          <w:szCs w:val="24"/>
          <w:highlight w:val="none"/>
          <w:u w:val="single"/>
          <w:lang w:eastAsia="zh-CN"/>
        </w:rPr>
        <w:t>（企业名称</w:t>
      </w:r>
      <w:r>
        <w:rPr>
          <w:rFonts w:hint="eastAsia" w:asciiTheme="minorEastAsia" w:hAnsiTheme="minorEastAsia" w:eastAsiaTheme="minorEastAsia" w:cstheme="minorEastAsia"/>
          <w:i/>
          <w:iCs/>
          <w:color w:val="auto"/>
          <w:spacing w:val="-31"/>
          <w:sz w:val="24"/>
          <w:szCs w:val="24"/>
          <w:highlight w:val="none"/>
          <w:u w:val="single"/>
          <w:lang w:eastAsia="zh-CN"/>
        </w:rPr>
        <w:t>）</w:t>
      </w:r>
      <w:r>
        <w:rPr>
          <w:rFonts w:hint="eastAsia" w:asciiTheme="minorEastAsia" w:hAnsiTheme="minorEastAsia" w:eastAsiaTheme="minorEastAsia" w:cstheme="minorEastAsia"/>
          <w:color w:val="auto"/>
          <w:spacing w:val="-31"/>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eastAsia="zh-CN"/>
        </w:rPr>
        <w:t>从业人员人，营业收入为</w:t>
      </w:r>
      <w:r>
        <w:rPr>
          <w:rFonts w:hint="eastAsia" w:asciiTheme="minorEastAsia" w:hAnsiTheme="minorEastAsia" w:eastAsiaTheme="minorEastAsia" w:cstheme="minorEastAsia"/>
          <w:color w:val="auto"/>
          <w:spacing w:val="-4"/>
          <w:sz w:val="24"/>
          <w:szCs w:val="24"/>
          <w:highlight w:val="none"/>
          <w:u w:val="single"/>
          <w:lang w:eastAsia="zh-CN"/>
        </w:rPr>
        <w:t xml:space="preserve">      </w:t>
      </w:r>
      <w:r>
        <w:rPr>
          <w:rFonts w:hint="eastAsia" w:asciiTheme="minorEastAsia" w:hAnsiTheme="minorEastAsia" w:eastAsiaTheme="minorEastAsia" w:cstheme="minorEastAsia"/>
          <w:color w:val="auto"/>
          <w:spacing w:val="-104"/>
          <w:sz w:val="24"/>
          <w:szCs w:val="24"/>
          <w:highlight w:val="none"/>
          <w:lang w:eastAsia="zh-CN"/>
        </w:rPr>
        <w:t xml:space="preserve"> </w:t>
      </w:r>
      <w:r>
        <w:rPr>
          <w:rFonts w:hint="eastAsia" w:asciiTheme="minorEastAsia" w:hAnsiTheme="minorEastAsia" w:eastAsiaTheme="minorEastAsia" w:cstheme="minorEastAsia"/>
          <w:color w:val="auto"/>
          <w:spacing w:val="-4"/>
          <w:sz w:val="24"/>
          <w:szCs w:val="24"/>
          <w:highlight w:val="none"/>
          <w:lang w:eastAsia="zh-CN"/>
        </w:rPr>
        <w:t>万元， 资产总额为</w:t>
      </w:r>
      <w:r>
        <w:rPr>
          <w:rFonts w:hint="eastAsia" w:asciiTheme="minorEastAsia" w:hAnsiTheme="minorEastAsia" w:eastAsiaTheme="minorEastAsia" w:cstheme="minorEastAsia"/>
          <w:color w:val="auto"/>
          <w:spacing w:val="-4"/>
          <w:sz w:val="24"/>
          <w:szCs w:val="24"/>
          <w:highlight w:val="none"/>
          <w:u w:val="single"/>
          <w:lang w:eastAsia="zh-CN"/>
        </w:rPr>
        <w:t xml:space="preserve">     </w:t>
      </w:r>
      <w:r>
        <w:rPr>
          <w:rFonts w:hint="eastAsia" w:asciiTheme="minorEastAsia" w:hAnsiTheme="minorEastAsia" w:eastAsiaTheme="minorEastAsia" w:cstheme="minorEastAsia"/>
          <w:color w:val="auto"/>
          <w:spacing w:val="-104"/>
          <w:sz w:val="24"/>
          <w:szCs w:val="24"/>
          <w:highlight w:val="none"/>
          <w:lang w:eastAsia="zh-CN"/>
        </w:rPr>
        <w:t xml:space="preserve"> </w:t>
      </w:r>
      <w:r>
        <w:rPr>
          <w:rFonts w:hint="eastAsia" w:asciiTheme="minorEastAsia" w:hAnsiTheme="minorEastAsia" w:eastAsiaTheme="minorEastAsia" w:cstheme="minorEastAsia"/>
          <w:color w:val="auto"/>
          <w:spacing w:val="-4"/>
          <w:sz w:val="24"/>
          <w:szCs w:val="24"/>
          <w:highlight w:val="none"/>
          <w:lang w:eastAsia="zh-CN"/>
        </w:rPr>
        <w:t>万元，属于</w:t>
      </w:r>
      <w:r>
        <w:rPr>
          <w:rFonts w:hint="eastAsia" w:asciiTheme="minorEastAsia" w:hAnsiTheme="minorEastAsia" w:eastAsiaTheme="minorEastAsia" w:cstheme="minorEastAsia"/>
          <w:color w:val="auto"/>
          <w:spacing w:val="-4"/>
          <w:sz w:val="24"/>
          <w:szCs w:val="24"/>
          <w:highlight w:val="none"/>
          <w:u w:val="single"/>
          <w:lang w:eastAsia="zh-CN"/>
        </w:rPr>
        <w:t xml:space="preserve">    </w:t>
      </w:r>
      <w:r>
        <w:rPr>
          <w:rFonts w:hint="eastAsia" w:asciiTheme="minorEastAsia" w:hAnsiTheme="minorEastAsia" w:eastAsiaTheme="minorEastAsia" w:cstheme="minorEastAsia"/>
          <w:color w:val="auto"/>
          <w:spacing w:val="-100"/>
          <w:sz w:val="24"/>
          <w:szCs w:val="24"/>
          <w:highlight w:val="none"/>
          <w:lang w:eastAsia="zh-CN"/>
        </w:rPr>
        <w:t xml:space="preserve"> </w:t>
      </w:r>
      <w:r>
        <w:rPr>
          <w:rFonts w:hint="eastAsia" w:asciiTheme="minorEastAsia" w:hAnsiTheme="minorEastAsia" w:eastAsiaTheme="minorEastAsia" w:cstheme="minorEastAsia"/>
          <w:color w:val="auto"/>
          <w:spacing w:val="-4"/>
          <w:sz w:val="24"/>
          <w:szCs w:val="24"/>
          <w:highlight w:val="none"/>
          <w:lang w:eastAsia="zh-CN"/>
        </w:rPr>
        <w:t>企业（</w:t>
      </w:r>
      <w:r>
        <w:rPr>
          <w:rFonts w:hint="eastAsia" w:asciiTheme="minorEastAsia" w:hAnsiTheme="minorEastAsia" w:eastAsiaTheme="minorEastAsia" w:cstheme="minorEastAsia"/>
          <w:color w:val="auto"/>
          <w:spacing w:val="-4"/>
          <w:sz w:val="24"/>
          <w:szCs w:val="24"/>
          <w:highlight w:val="none"/>
          <w:u w:val="single"/>
          <w:lang w:eastAsia="zh-CN"/>
        </w:rPr>
        <w:t>中型企业</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u w:val="single"/>
          <w:lang w:eastAsia="zh-CN"/>
        </w:rPr>
        <w:t>小型企业</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u w:val="single"/>
          <w:lang w:eastAsia="zh-CN"/>
        </w:rPr>
        <w:t>微型企业</w:t>
      </w:r>
      <w:r>
        <w:rPr>
          <w:rFonts w:hint="eastAsia" w:asciiTheme="minorEastAsia" w:hAnsiTheme="minorEastAsia" w:eastAsiaTheme="minorEastAsia" w:cstheme="minorEastAsia"/>
          <w:color w:val="auto"/>
          <w:spacing w:val="-4"/>
          <w:sz w:val="24"/>
          <w:szCs w:val="24"/>
          <w:highlight w:val="none"/>
          <w:lang w:eastAsia="zh-CN"/>
        </w:rPr>
        <w:t>)；</w:t>
      </w:r>
    </w:p>
    <w:p w14:paraId="4FA46B22">
      <w:pPr>
        <w:keepNext w:val="0"/>
        <w:keepLines w:val="0"/>
        <w:pageBreakBefore w:val="0"/>
        <w:widowControl/>
        <w:kinsoku w:val="0"/>
        <w:wordWrap/>
        <w:overflowPunct/>
        <w:topLinePunct w:val="0"/>
        <w:autoSpaceDE w:val="0"/>
        <w:autoSpaceDN w:val="0"/>
        <w:bidi w:val="0"/>
        <w:adjustRightInd w:val="0"/>
        <w:snapToGrid w:val="0"/>
        <w:spacing w:line="310" w:lineRule="auto"/>
        <w:ind w:left="0" w:right="0" w:firstLine="428"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3"/>
          <w:position w:val="2"/>
          <w:sz w:val="24"/>
          <w:szCs w:val="24"/>
          <w:highlight w:val="none"/>
          <w:lang w:eastAsia="zh-CN"/>
        </w:rPr>
        <w:t>……</w:t>
      </w:r>
    </w:p>
    <w:p w14:paraId="7C1FE489">
      <w:pPr>
        <w:keepNext w:val="0"/>
        <w:keepLines w:val="0"/>
        <w:pageBreakBefore w:val="0"/>
        <w:widowControl/>
        <w:tabs>
          <w:tab w:val="left" w:pos="9660"/>
        </w:tabs>
        <w:kinsoku w:val="0"/>
        <w:wordWrap/>
        <w:overflowPunct/>
        <w:topLinePunct w:val="0"/>
        <w:autoSpaceDE w:val="0"/>
        <w:autoSpaceDN w:val="0"/>
        <w:bidi w:val="0"/>
        <w:adjustRightInd w:val="0"/>
        <w:snapToGrid w:val="0"/>
        <w:spacing w:line="310" w:lineRule="auto"/>
        <w:ind w:left="0" w:right="0" w:rightChars="0" w:firstLine="476"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以上企业，不属于大企业的分支机构，不存在控股股东为大企业</w:t>
      </w:r>
      <w:r>
        <w:rPr>
          <w:rFonts w:hint="eastAsia" w:asciiTheme="minorEastAsia" w:hAnsiTheme="minorEastAsia" w:eastAsiaTheme="minorEastAsia" w:cstheme="minorEastAsia"/>
          <w:color w:val="auto"/>
          <w:spacing w:val="-2"/>
          <w:sz w:val="24"/>
          <w:szCs w:val="24"/>
          <w:highlight w:val="none"/>
          <w:lang w:eastAsia="zh-CN"/>
        </w:rPr>
        <w:t>的情形，也</w:t>
      </w:r>
      <w:r>
        <w:rPr>
          <w:rFonts w:hint="eastAsia" w:asciiTheme="minorEastAsia" w:hAnsiTheme="minorEastAsia" w:eastAsiaTheme="minorEastAsia" w:cstheme="minorEastAsia"/>
          <w:color w:val="auto"/>
          <w:spacing w:val="-1"/>
          <w:sz w:val="24"/>
          <w:szCs w:val="24"/>
          <w:highlight w:val="none"/>
          <w:lang w:eastAsia="zh-CN"/>
        </w:rPr>
        <w:t>不存在与大企业的负责人为同一人的情形。</w:t>
      </w:r>
    </w:p>
    <w:p w14:paraId="194C0D80">
      <w:pPr>
        <w:keepNext w:val="0"/>
        <w:keepLines w:val="0"/>
        <w:pageBreakBefore w:val="0"/>
        <w:widowControl/>
        <w:kinsoku w:val="0"/>
        <w:wordWrap/>
        <w:overflowPunct/>
        <w:topLinePunct w:val="0"/>
        <w:autoSpaceDE w:val="0"/>
        <w:autoSpaceDN w:val="0"/>
        <w:bidi w:val="0"/>
        <w:adjustRightInd w:val="0"/>
        <w:snapToGrid w:val="0"/>
        <w:spacing w:line="310" w:lineRule="auto"/>
        <w:ind w:left="0" w:right="0" w:firstLine="524"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sz w:val="24"/>
          <w:szCs w:val="24"/>
          <w:highlight w:val="none"/>
          <w:lang w:eastAsia="zh-CN"/>
        </w:rPr>
        <w:t>本公司对上述声明内容的真实性负责。如有虚假，将依法承担相</w:t>
      </w:r>
      <w:r>
        <w:rPr>
          <w:rFonts w:hint="eastAsia" w:asciiTheme="minorEastAsia" w:hAnsiTheme="minorEastAsia" w:eastAsiaTheme="minorEastAsia" w:cstheme="minorEastAsia"/>
          <w:color w:val="auto"/>
          <w:spacing w:val="10"/>
          <w:sz w:val="24"/>
          <w:szCs w:val="24"/>
          <w:highlight w:val="none"/>
          <w:lang w:eastAsia="zh-CN"/>
        </w:rPr>
        <w:t>应责任。</w:t>
      </w:r>
    </w:p>
    <w:p w14:paraId="6DC344CA">
      <w:pPr>
        <w:spacing w:line="310" w:lineRule="auto"/>
        <w:rPr>
          <w:rFonts w:hint="eastAsia" w:asciiTheme="minorEastAsia" w:hAnsiTheme="minorEastAsia" w:eastAsiaTheme="minorEastAsia" w:cstheme="minorEastAsia"/>
          <w:color w:val="auto"/>
          <w:sz w:val="24"/>
          <w:szCs w:val="24"/>
          <w:highlight w:val="none"/>
          <w:lang w:eastAsia="zh-CN"/>
        </w:rPr>
      </w:pPr>
    </w:p>
    <w:p w14:paraId="1CF89C6F">
      <w:pPr>
        <w:spacing w:line="310" w:lineRule="auto"/>
        <w:ind w:left="3650" w:right="1884" w:hanging="37"/>
        <w:rPr>
          <w:rFonts w:hint="eastAsia" w:asciiTheme="minorEastAsia" w:hAnsiTheme="minorEastAsia" w:eastAsiaTheme="minorEastAsia" w:cstheme="minorEastAsia"/>
          <w:color w:val="auto"/>
          <w:spacing w:val="6"/>
          <w:sz w:val="24"/>
          <w:szCs w:val="24"/>
          <w:highlight w:val="none"/>
          <w:u w:val="single"/>
          <w:lang w:eastAsia="zh-CN"/>
        </w:rPr>
      </w:pPr>
      <w:r>
        <w:rPr>
          <w:rFonts w:hint="eastAsia" w:asciiTheme="minorEastAsia" w:hAnsiTheme="minorEastAsia" w:eastAsiaTheme="minorEastAsia" w:cstheme="minorEastAsia"/>
          <w:color w:val="auto"/>
          <w:spacing w:val="6"/>
          <w:sz w:val="24"/>
          <w:szCs w:val="24"/>
          <w:highlight w:val="none"/>
          <w:lang w:eastAsia="zh-CN"/>
        </w:rPr>
        <w:t>企业名称</w:t>
      </w:r>
      <w:r>
        <w:rPr>
          <w:rFonts w:hint="eastAsia" w:asciiTheme="minorEastAsia" w:hAnsiTheme="minorEastAsia" w:eastAsiaTheme="minorEastAsia" w:cstheme="minorEastAsia"/>
          <w:color w:val="auto"/>
          <w:spacing w:val="-18"/>
          <w:sz w:val="24"/>
          <w:szCs w:val="24"/>
          <w:highlight w:val="none"/>
          <w:lang w:eastAsia="zh-CN"/>
        </w:rPr>
        <w:t>：</w:t>
      </w:r>
      <w:r>
        <w:rPr>
          <w:rFonts w:hint="eastAsia" w:asciiTheme="minorEastAsia" w:hAnsiTheme="minorEastAsia" w:eastAsiaTheme="minorEastAsia" w:cstheme="minorEastAsia"/>
          <w:color w:val="auto"/>
          <w:spacing w:val="-18"/>
          <w:sz w:val="24"/>
          <w:szCs w:val="24"/>
          <w:highlight w:val="none"/>
          <w:u w:val="single"/>
          <w:lang w:eastAsia="zh-CN"/>
        </w:rPr>
        <w:t>（</w:t>
      </w:r>
      <w:r>
        <w:rPr>
          <w:rFonts w:hint="eastAsia" w:asciiTheme="minorEastAsia" w:hAnsiTheme="minorEastAsia" w:eastAsiaTheme="minorEastAsia" w:cstheme="minorEastAsia"/>
          <w:color w:val="auto"/>
          <w:spacing w:val="6"/>
          <w:sz w:val="24"/>
          <w:szCs w:val="24"/>
          <w:highlight w:val="none"/>
          <w:u w:val="single"/>
          <w:lang w:eastAsia="zh-CN"/>
        </w:rPr>
        <w:t>全称</w:t>
      </w:r>
      <w:r>
        <w:rPr>
          <w:rFonts w:hint="eastAsia" w:asciiTheme="minorEastAsia" w:hAnsiTheme="minorEastAsia" w:eastAsiaTheme="minorEastAsia" w:cstheme="minorEastAsia"/>
          <w:color w:val="auto"/>
          <w:spacing w:val="-18"/>
          <w:sz w:val="24"/>
          <w:szCs w:val="24"/>
          <w:highlight w:val="none"/>
          <w:u w:val="single"/>
          <w:lang w:eastAsia="zh-CN"/>
        </w:rPr>
        <w:t>）（</w:t>
      </w:r>
      <w:r>
        <w:rPr>
          <w:rFonts w:hint="eastAsia" w:asciiTheme="minorEastAsia" w:hAnsiTheme="minorEastAsia" w:eastAsiaTheme="minorEastAsia" w:cstheme="minorEastAsia"/>
          <w:color w:val="auto"/>
          <w:spacing w:val="6"/>
          <w:sz w:val="24"/>
          <w:szCs w:val="24"/>
          <w:highlight w:val="none"/>
          <w:u w:val="single"/>
          <w:lang w:eastAsia="zh-CN"/>
        </w:rPr>
        <w:t>公章）</w:t>
      </w:r>
    </w:p>
    <w:p w14:paraId="07B3853A">
      <w:pPr>
        <w:spacing w:line="310" w:lineRule="auto"/>
        <w:ind w:left="3650" w:right="1884" w:hanging="3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lang w:eastAsia="zh-CN"/>
        </w:rPr>
        <w:t>日期：</w:t>
      </w:r>
      <w:r>
        <w:rPr>
          <w:rFonts w:hint="eastAsia" w:asciiTheme="minorEastAsia" w:hAnsiTheme="minorEastAsia" w:eastAsiaTheme="minorEastAsia" w:cstheme="minorEastAsia"/>
          <w:color w:val="auto"/>
          <w:spacing w:val="2"/>
          <w:sz w:val="24"/>
          <w:szCs w:val="24"/>
          <w:highlight w:val="none"/>
          <w:lang w:eastAsia="zh-CN"/>
        </w:rPr>
        <w:t xml:space="preserve">    </w:t>
      </w:r>
      <w:r>
        <w:rPr>
          <w:rFonts w:hint="eastAsia" w:asciiTheme="minorEastAsia" w:hAnsiTheme="minorEastAsia" w:eastAsiaTheme="minorEastAsia" w:cstheme="minorEastAsia"/>
          <w:color w:val="auto"/>
          <w:spacing w:val="-13"/>
          <w:sz w:val="24"/>
          <w:szCs w:val="24"/>
          <w:highlight w:val="none"/>
          <w:lang w:eastAsia="zh-CN"/>
        </w:rPr>
        <w:t>年</w:t>
      </w:r>
      <w:r>
        <w:rPr>
          <w:rFonts w:hint="eastAsia" w:asciiTheme="minorEastAsia" w:hAnsiTheme="minorEastAsia" w:eastAsiaTheme="minorEastAsia" w:cstheme="minorEastAsia"/>
          <w:color w:val="auto"/>
          <w:spacing w:val="4"/>
          <w:sz w:val="24"/>
          <w:szCs w:val="24"/>
          <w:highlight w:val="none"/>
          <w:lang w:eastAsia="zh-CN"/>
        </w:rPr>
        <w:t xml:space="preserve">    </w:t>
      </w:r>
      <w:r>
        <w:rPr>
          <w:rFonts w:hint="eastAsia" w:asciiTheme="minorEastAsia" w:hAnsiTheme="minorEastAsia" w:eastAsiaTheme="minorEastAsia" w:cstheme="minorEastAsia"/>
          <w:color w:val="auto"/>
          <w:spacing w:val="-13"/>
          <w:sz w:val="24"/>
          <w:szCs w:val="24"/>
          <w:highlight w:val="none"/>
          <w:lang w:eastAsia="zh-CN"/>
        </w:rPr>
        <w:t>月</w:t>
      </w:r>
      <w:r>
        <w:rPr>
          <w:rFonts w:hint="eastAsia" w:asciiTheme="minorEastAsia" w:hAnsiTheme="minorEastAsia" w:eastAsiaTheme="minorEastAsia" w:cstheme="minorEastAsia"/>
          <w:color w:val="auto"/>
          <w:spacing w:val="17"/>
          <w:sz w:val="24"/>
          <w:szCs w:val="24"/>
          <w:highlight w:val="none"/>
          <w:lang w:eastAsia="zh-CN"/>
        </w:rPr>
        <w:t xml:space="preserve">   </w:t>
      </w:r>
      <w:r>
        <w:rPr>
          <w:rFonts w:hint="eastAsia" w:asciiTheme="minorEastAsia" w:hAnsiTheme="minorEastAsia" w:eastAsiaTheme="minorEastAsia" w:cstheme="minorEastAsia"/>
          <w:color w:val="auto"/>
          <w:spacing w:val="-13"/>
          <w:sz w:val="24"/>
          <w:szCs w:val="24"/>
          <w:highlight w:val="none"/>
          <w:lang w:eastAsia="zh-CN"/>
        </w:rPr>
        <w:t>日</w:t>
      </w:r>
    </w:p>
    <w:p w14:paraId="74858ADE">
      <w:pPr>
        <w:spacing w:line="310" w:lineRule="auto"/>
        <w:ind w:left="1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5"/>
          <w:sz w:val="20"/>
          <w:szCs w:val="20"/>
          <w:highlight w:val="none"/>
          <w:lang w:eastAsia="zh-CN"/>
        </w:rPr>
        <w:t>注：</w:t>
      </w:r>
    </w:p>
    <w:p w14:paraId="4D1E5D58">
      <w:pPr>
        <w:spacing w:line="310" w:lineRule="auto"/>
        <w:ind w:left="7" w:right="103" w:firstLine="15"/>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2"/>
          <w:sz w:val="20"/>
          <w:szCs w:val="20"/>
          <w:highlight w:val="none"/>
          <w:lang w:eastAsia="zh-CN"/>
        </w:rPr>
        <w:t>1.填写前请认真阅读《中小企业划型标准规定》和《财政部工业和信息化部关于印发《政府采购</w:t>
      </w:r>
      <w:r>
        <w:rPr>
          <w:rFonts w:hint="eastAsia" w:asciiTheme="minorEastAsia" w:hAnsiTheme="minorEastAsia" w:eastAsiaTheme="minorEastAsia" w:cstheme="minorEastAsia"/>
          <w:color w:val="auto"/>
          <w:spacing w:val="-4"/>
          <w:sz w:val="20"/>
          <w:szCs w:val="20"/>
          <w:highlight w:val="none"/>
          <w:lang w:eastAsia="zh-CN"/>
        </w:rPr>
        <w:t>促进中小企业发展管理办法》的通知》(财库〔2020〕46号)相关规定。如不符合前述相关规定所确</w:t>
      </w:r>
      <w:r>
        <w:rPr>
          <w:rFonts w:hint="eastAsia" w:asciiTheme="minorEastAsia" w:hAnsiTheme="minorEastAsia" w:eastAsiaTheme="minorEastAsia" w:cstheme="minorEastAsia"/>
          <w:color w:val="auto"/>
          <w:spacing w:val="-2"/>
          <w:sz w:val="20"/>
          <w:szCs w:val="20"/>
          <w:highlight w:val="none"/>
          <w:lang w:eastAsia="zh-CN"/>
        </w:rPr>
        <w:t>定的小型和微型企业，则不需要在投标文件中提</w:t>
      </w:r>
      <w:r>
        <w:rPr>
          <w:rFonts w:hint="eastAsia" w:asciiTheme="minorEastAsia" w:hAnsiTheme="minorEastAsia" w:eastAsiaTheme="minorEastAsia" w:cstheme="minorEastAsia"/>
          <w:color w:val="auto"/>
          <w:spacing w:val="-3"/>
          <w:sz w:val="20"/>
          <w:szCs w:val="20"/>
          <w:highlight w:val="none"/>
          <w:lang w:eastAsia="zh-CN"/>
        </w:rPr>
        <w:t>供本《中小企业声明函》；若符合前述相关规定所确定的小型和微型企业，在投标文件中没有提供本《中小企业声明函》，视为在本项目中放弃政府采购政策扶持。</w:t>
      </w:r>
    </w:p>
    <w:p w14:paraId="586DDF61">
      <w:pPr>
        <w:spacing w:line="310" w:lineRule="auto"/>
        <w:ind w:left="1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2"/>
          <w:sz w:val="20"/>
          <w:szCs w:val="20"/>
          <w:highlight w:val="none"/>
          <w:lang w:eastAsia="zh-CN"/>
        </w:rPr>
        <w:t>2.从业人员、营业收入、资产总额填报上一年度数据，无上一年度数据的新成立企业可不填报数据。</w:t>
      </w:r>
    </w:p>
    <w:p w14:paraId="44014935">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highlight w:val="none"/>
          <w:lang w:eastAsia="zh-CN"/>
        </w:rPr>
        <w:br w:type="page"/>
      </w:r>
    </w:p>
    <w:p w14:paraId="68548DD8">
      <w:pPr>
        <w:jc w:val="both"/>
        <w:rPr>
          <w:rFonts w:hint="eastAsia" w:asciiTheme="minorEastAsia" w:hAnsiTheme="minorEastAsia" w:eastAsiaTheme="minorEastAsia" w:cstheme="minorEastAsia"/>
          <w:b/>
          <w:bCs/>
          <w:color w:val="auto"/>
          <w:sz w:val="24"/>
          <w:szCs w:val="24"/>
          <w:highlight w:val="none"/>
          <w:lang w:eastAsia="zh-CN"/>
        </w:rPr>
      </w:pPr>
      <w:bookmarkStart w:id="64" w:name="2_、残疾人福利性单位声明函（如有）"/>
      <w:bookmarkEnd w:id="64"/>
      <w:bookmarkStart w:id="65" w:name="_Toc30498"/>
      <w:bookmarkStart w:id="66" w:name="_Toc25003"/>
      <w:bookmarkStart w:id="67" w:name="_Toc7178"/>
      <w:bookmarkStart w:id="68" w:name="_Toc29032"/>
      <w:r>
        <w:rPr>
          <w:rFonts w:hint="eastAsia" w:asciiTheme="minorEastAsia" w:hAnsiTheme="minorEastAsia" w:eastAsiaTheme="minorEastAsia" w:cstheme="minorEastAsia"/>
          <w:color w:val="auto"/>
          <w:sz w:val="24"/>
          <w:szCs w:val="24"/>
          <w:highlight w:val="none"/>
          <w:lang w:eastAsia="zh-CN"/>
        </w:rPr>
        <w:t>2、残疾人福利性单位声明函</w:t>
      </w:r>
      <w:r>
        <w:rPr>
          <w:rFonts w:hint="eastAsia" w:asciiTheme="minorEastAsia" w:hAnsiTheme="minorEastAsia" w:eastAsiaTheme="minorEastAsia" w:cstheme="minorEastAsia"/>
          <w:b/>
          <w:bCs/>
          <w:color w:val="auto"/>
          <w:sz w:val="24"/>
          <w:szCs w:val="24"/>
          <w:highlight w:val="none"/>
          <w:lang w:eastAsia="zh-CN"/>
        </w:rPr>
        <w:t>（如有）</w:t>
      </w:r>
      <w:bookmarkEnd w:id="65"/>
      <w:bookmarkEnd w:id="66"/>
      <w:bookmarkEnd w:id="67"/>
      <w:bookmarkEnd w:id="68"/>
    </w:p>
    <w:p w14:paraId="365E856A">
      <w:pPr>
        <w:ind w:firstLine="480"/>
        <w:rPr>
          <w:rFonts w:hint="eastAsia" w:asciiTheme="minorEastAsia" w:hAnsiTheme="minorEastAsia" w:eastAsiaTheme="minorEastAsia" w:cstheme="minorEastAsia"/>
          <w:color w:val="auto"/>
          <w:sz w:val="24"/>
          <w:szCs w:val="24"/>
          <w:highlight w:val="none"/>
          <w:lang w:eastAsia="zh-CN"/>
        </w:rPr>
      </w:pPr>
    </w:p>
    <w:p w14:paraId="53EF99D7">
      <w:pPr>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 w:eastAsia="zh-CN"/>
        </w:rPr>
        <w:t>招标人</w:t>
      </w:r>
      <w:r>
        <w:rPr>
          <w:rFonts w:hint="eastAsia" w:asciiTheme="minorEastAsia" w:hAnsiTheme="minorEastAsia" w:eastAsiaTheme="minorEastAsia" w:cstheme="minorEastAsia"/>
          <w:color w:val="auto"/>
          <w:sz w:val="24"/>
          <w:szCs w:val="24"/>
          <w:highlight w:val="none"/>
          <w:lang w:eastAsia="zh-CN"/>
        </w:rPr>
        <w:t>）单位的</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项目采购活动提供本单位制造的货物</w:t>
      </w:r>
      <w:r>
        <w:rPr>
          <w:rFonts w:hint="eastAsia" w:asciiTheme="minorEastAsia" w:hAnsiTheme="minorEastAsia" w:eastAsiaTheme="minorEastAsia" w:cstheme="minorEastAsia"/>
          <w:color w:val="auto"/>
          <w:sz w:val="24"/>
          <w:szCs w:val="24"/>
          <w:highlight w:val="none"/>
          <w:u w:val="single"/>
          <w:lang w:eastAsia="zh-CN"/>
        </w:rPr>
        <w:t>（由本单位承担工程/提供服务）</w:t>
      </w:r>
      <w:r>
        <w:rPr>
          <w:rFonts w:hint="eastAsia" w:asciiTheme="minorEastAsia" w:hAnsiTheme="minorEastAsia" w:eastAsiaTheme="minorEastAsia" w:cstheme="minorEastAsia"/>
          <w:color w:val="auto"/>
          <w:sz w:val="24"/>
          <w:szCs w:val="24"/>
          <w:highlight w:val="none"/>
          <w:lang w:eastAsia="zh-CN"/>
        </w:rPr>
        <w:t>，或者提供其他残疾人福利性单位制造的货物（不包括使用非残疾人福利性单位注册商标的货物）。</w:t>
      </w:r>
    </w:p>
    <w:p w14:paraId="558C85AE">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本单位对上述声明的真实性负责。如有虚假，将依法承担相应责任。</w:t>
      </w:r>
    </w:p>
    <w:p w14:paraId="24314119">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0B9639C2">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p>
    <w:p w14:paraId="14325B87">
      <w:pPr>
        <w:pStyle w:val="9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日</w:t>
      </w:r>
    </w:p>
    <w:p w14:paraId="4FC9EE5D">
      <w:pPr>
        <w:rPr>
          <w:rFonts w:hint="eastAsia" w:asciiTheme="minorEastAsia" w:hAnsiTheme="minorEastAsia" w:eastAsiaTheme="minorEastAsia" w:cstheme="minorEastAsia"/>
          <w:color w:val="auto"/>
          <w:sz w:val="24"/>
          <w:szCs w:val="24"/>
          <w:highlight w:val="none"/>
          <w:lang w:eastAsia="zh-CN"/>
        </w:rPr>
      </w:pPr>
    </w:p>
    <w:p w14:paraId="6F8ED6F0">
      <w:pPr>
        <w:ind w:left="0" w:leftChars="0" w:firstLine="0" w:firstLineChars="0"/>
        <w:jc w:val="left"/>
        <w:rPr>
          <w:rFonts w:hint="eastAsia" w:asciiTheme="minorEastAsia" w:hAnsiTheme="minorEastAsia" w:eastAsiaTheme="minorEastAsia" w:cstheme="minorEastAsia"/>
          <w:color w:val="auto"/>
          <w:sz w:val="24"/>
          <w:szCs w:val="24"/>
          <w:highlight w:val="none"/>
          <w:lang w:eastAsia="zh-CN"/>
        </w:rPr>
      </w:pPr>
      <w:bookmarkStart w:id="69" w:name="3_、监狱企业证明材料（如有）"/>
      <w:bookmarkEnd w:id="69"/>
      <w:bookmarkStart w:id="70" w:name="_Toc13043"/>
      <w:bookmarkStart w:id="71" w:name="_Toc22085"/>
      <w:bookmarkStart w:id="72" w:name="_Toc3980"/>
      <w:r>
        <w:rPr>
          <w:rFonts w:hint="eastAsia" w:asciiTheme="minorEastAsia" w:hAnsiTheme="minorEastAsia" w:eastAsiaTheme="minorEastAsia" w:cstheme="minorEastAsia"/>
          <w:color w:val="auto"/>
          <w:sz w:val="24"/>
          <w:szCs w:val="24"/>
          <w:highlight w:val="none"/>
          <w:lang w:eastAsia="zh-CN"/>
        </w:rPr>
        <w:t>3、监狱企业证明材料（</w:t>
      </w:r>
      <w:r>
        <w:rPr>
          <w:rFonts w:hint="eastAsia" w:asciiTheme="minorEastAsia" w:hAnsiTheme="minorEastAsia" w:eastAsiaTheme="minorEastAsia" w:cstheme="minorEastAsia"/>
          <w:b/>
          <w:bCs/>
          <w:color w:val="auto"/>
          <w:sz w:val="24"/>
          <w:szCs w:val="24"/>
          <w:highlight w:val="none"/>
          <w:lang w:eastAsia="zh-CN"/>
        </w:rPr>
        <w:t>如有</w:t>
      </w:r>
      <w:r>
        <w:rPr>
          <w:rFonts w:hint="eastAsia" w:asciiTheme="minorEastAsia" w:hAnsiTheme="minorEastAsia" w:eastAsiaTheme="minorEastAsia" w:cstheme="minorEastAsia"/>
          <w:color w:val="auto"/>
          <w:sz w:val="24"/>
          <w:szCs w:val="24"/>
          <w:highlight w:val="none"/>
          <w:lang w:eastAsia="zh-CN"/>
        </w:rPr>
        <w:t>）</w:t>
      </w:r>
      <w:bookmarkEnd w:id="70"/>
      <w:bookmarkEnd w:id="71"/>
      <w:bookmarkEnd w:id="72"/>
    </w:p>
    <w:p w14:paraId="08B80FF5">
      <w:pPr>
        <w:ind w:firstLine="480"/>
        <w:rPr>
          <w:rFonts w:hint="eastAsia" w:asciiTheme="minorEastAsia" w:hAnsiTheme="minorEastAsia" w:eastAsiaTheme="minorEastAsia" w:cstheme="minorEastAsia"/>
          <w:color w:val="auto"/>
          <w:sz w:val="24"/>
          <w:szCs w:val="24"/>
          <w:highlight w:val="none"/>
          <w:lang w:eastAsia="zh-CN"/>
        </w:rPr>
      </w:pPr>
    </w:p>
    <w:p w14:paraId="4E6FEE4A">
      <w:pPr>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1.监狱企业证明（如属于监狱企业，需提供由省级以上监狱管理局、戒毒管理局（含新疆生产设兵团）出具的属于监狱企业的证明文件）； </w:t>
      </w:r>
    </w:p>
    <w:p w14:paraId="095BD32F">
      <w:pPr>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2.证明材料加盖供应商公章。</w:t>
      </w:r>
    </w:p>
    <w:p w14:paraId="24EF19F2">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4573FB5A">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p>
    <w:p w14:paraId="18780F5D">
      <w:pPr>
        <w:pStyle w:val="9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日</w:t>
      </w:r>
    </w:p>
    <w:p w14:paraId="43BC893C">
      <w:pPr>
        <w:pStyle w:val="91"/>
        <w:outlineLvl w:val="9"/>
        <w:rPr>
          <w:rFonts w:hint="eastAsia" w:asciiTheme="minorEastAsia" w:hAnsiTheme="minorEastAsia" w:eastAsiaTheme="minorEastAsia" w:cstheme="minorEastAsia"/>
          <w:color w:val="auto"/>
          <w:sz w:val="24"/>
          <w:szCs w:val="24"/>
          <w:highlight w:val="none"/>
        </w:rPr>
      </w:pPr>
    </w:p>
    <w:p w14:paraId="65B1A776">
      <w:pPr>
        <w:pStyle w:val="15"/>
        <w:snapToGrid w:val="0"/>
        <w:spacing w:line="360" w:lineRule="auto"/>
        <w:textAlignment w:val="baseline"/>
        <w:rPr>
          <w:rFonts w:hint="eastAsia" w:asciiTheme="minorEastAsia" w:hAnsiTheme="minorEastAsia" w:eastAsiaTheme="minorEastAsia" w:cstheme="minorEastAsia"/>
          <w:color w:val="auto"/>
          <w:sz w:val="24"/>
          <w:szCs w:val="24"/>
          <w:highlight w:val="none"/>
          <w:lang w:val="zh-TW" w:bidi="zh-TW"/>
        </w:rPr>
        <w:sectPr>
          <w:footerReference r:id="rId18" w:type="default"/>
          <w:pgSz w:w="11906" w:h="16838"/>
          <w:pgMar w:top="1440" w:right="1080" w:bottom="1440" w:left="1080" w:header="851" w:footer="992" w:gutter="0"/>
          <w:cols w:space="720" w:num="1"/>
          <w:docGrid w:type="lines" w:linePitch="312" w:charSpace="0"/>
        </w:sectPr>
      </w:pPr>
    </w:p>
    <w:p w14:paraId="410CCD07">
      <w:pPr>
        <w:spacing w:line="240" w:lineRule="auto"/>
        <w:ind w:left="2613" w:hanging="2580" w:hangingChars="1098"/>
        <w:jc w:val="center"/>
        <w:rPr>
          <w:rFonts w:hint="eastAsia" w:asciiTheme="minorEastAsia" w:hAnsiTheme="minorEastAsia" w:eastAsiaTheme="minorEastAsia" w:cstheme="minorEastAsia"/>
          <w:color w:val="auto"/>
          <w:sz w:val="24"/>
          <w:szCs w:val="24"/>
          <w:highlight w:val="none"/>
          <w:lang w:eastAsia="zh-CN"/>
        </w:rPr>
      </w:pPr>
      <w:bookmarkStart w:id="73" w:name="_Toc32405"/>
      <w:r>
        <w:rPr>
          <w:rFonts w:hint="eastAsia" w:asciiTheme="minorEastAsia" w:hAnsiTheme="minorEastAsia" w:eastAsiaTheme="minorEastAsia" w:cstheme="minorEastAsia"/>
          <w:b/>
          <w:bCs/>
          <w:color w:val="auto"/>
          <w:spacing w:val="-3"/>
          <w:sz w:val="24"/>
          <w:szCs w:val="24"/>
          <w:highlight w:val="none"/>
          <w:lang w:eastAsia="zh-CN"/>
        </w:rPr>
        <w:t>《关于中小企业划型标准规定》</w:t>
      </w:r>
    </w:p>
    <w:p w14:paraId="382E8AF3">
      <w:pPr>
        <w:spacing w:line="240" w:lineRule="auto"/>
        <w:ind w:left="1" w:right="68" w:firstLine="412"/>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7"/>
          <w:sz w:val="20"/>
          <w:szCs w:val="20"/>
          <w:highlight w:val="none"/>
          <w:lang w:eastAsia="zh-CN"/>
        </w:rPr>
        <w:t>一、根据《中华人民共和国中小企业促进法》和《国务院关于进一步促进中小企业发展的</w:t>
      </w:r>
      <w:r>
        <w:rPr>
          <w:rFonts w:hint="eastAsia" w:asciiTheme="minorEastAsia" w:hAnsiTheme="minorEastAsia" w:eastAsiaTheme="minorEastAsia" w:cstheme="minorEastAsia"/>
          <w:color w:val="auto"/>
          <w:spacing w:val="4"/>
          <w:sz w:val="20"/>
          <w:szCs w:val="20"/>
          <w:highlight w:val="none"/>
          <w:lang w:eastAsia="zh-CN"/>
        </w:rPr>
        <w:t>若干意见》(国发〔2009〕36号)，制定本规定。</w:t>
      </w:r>
    </w:p>
    <w:p w14:paraId="48E3A9BB">
      <w:pPr>
        <w:spacing w:line="240" w:lineRule="auto"/>
        <w:ind w:left="9" w:firstLine="404"/>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4"/>
          <w:sz w:val="20"/>
          <w:szCs w:val="20"/>
          <w:highlight w:val="none"/>
          <w:lang w:eastAsia="zh-CN"/>
        </w:rPr>
        <w:t>二、中小企业划分为中型、小型、微型三种类型，具体标准根据</w:t>
      </w:r>
      <w:r>
        <w:rPr>
          <w:rFonts w:hint="eastAsia" w:asciiTheme="minorEastAsia" w:hAnsiTheme="minorEastAsia" w:eastAsiaTheme="minorEastAsia" w:cstheme="minorEastAsia"/>
          <w:color w:val="auto"/>
          <w:spacing w:val="3"/>
          <w:sz w:val="20"/>
          <w:szCs w:val="20"/>
          <w:highlight w:val="none"/>
          <w:lang w:eastAsia="zh-CN"/>
        </w:rPr>
        <w:t>企业从业人员、营业收入、</w:t>
      </w:r>
      <w:r>
        <w:rPr>
          <w:rFonts w:hint="eastAsia" w:asciiTheme="minorEastAsia" w:hAnsiTheme="minorEastAsia" w:eastAsiaTheme="minorEastAsia" w:cstheme="minorEastAsia"/>
          <w:color w:val="auto"/>
          <w:spacing w:val="8"/>
          <w:sz w:val="20"/>
          <w:szCs w:val="20"/>
          <w:highlight w:val="none"/>
          <w:lang w:eastAsia="zh-CN"/>
        </w:rPr>
        <w:t>资产总额等指标，结合行业特点制定。</w:t>
      </w:r>
    </w:p>
    <w:p w14:paraId="25E81D4D">
      <w:pPr>
        <w:spacing w:line="240" w:lineRule="auto"/>
        <w:ind w:right="16" w:firstLine="411"/>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7"/>
          <w:sz w:val="20"/>
          <w:szCs w:val="20"/>
          <w:highlight w:val="none"/>
          <w:lang w:eastAsia="zh-CN"/>
        </w:rPr>
        <w:t>三、本规定适用的行业包括：农、林、牧、渔业，工业（包括采矿业，制造业，电力、热</w:t>
      </w:r>
      <w:r>
        <w:rPr>
          <w:rFonts w:hint="eastAsia" w:asciiTheme="minorEastAsia" w:hAnsiTheme="minorEastAsia" w:eastAsiaTheme="minorEastAsia" w:cstheme="minorEastAsia"/>
          <w:color w:val="auto"/>
          <w:spacing w:val="9"/>
          <w:sz w:val="20"/>
          <w:szCs w:val="20"/>
          <w:highlight w:val="none"/>
          <w:lang w:eastAsia="zh-CN"/>
        </w:rPr>
        <w:t>力、燃气及水生产和供应业</w:t>
      </w:r>
      <w:r>
        <w:rPr>
          <w:rFonts w:hint="eastAsia" w:asciiTheme="minorEastAsia" w:hAnsiTheme="minorEastAsia" w:eastAsiaTheme="minorEastAsia" w:cstheme="minorEastAsia"/>
          <w:color w:val="auto"/>
          <w:spacing w:val="3"/>
          <w:sz w:val="20"/>
          <w:szCs w:val="20"/>
          <w:highlight w:val="none"/>
          <w:lang w:eastAsia="zh-CN"/>
        </w:rPr>
        <w:t>），</w:t>
      </w:r>
      <w:r>
        <w:rPr>
          <w:rFonts w:hint="eastAsia" w:asciiTheme="minorEastAsia" w:hAnsiTheme="minorEastAsia" w:eastAsiaTheme="minorEastAsia" w:cstheme="minorEastAsia"/>
          <w:color w:val="auto"/>
          <w:spacing w:val="9"/>
          <w:sz w:val="20"/>
          <w:szCs w:val="20"/>
          <w:highlight w:val="none"/>
          <w:lang w:eastAsia="zh-CN"/>
        </w:rPr>
        <w:t>建筑业，批发业，零售业，交通运输业（不含铁路运输业</w:t>
      </w:r>
      <w:r>
        <w:rPr>
          <w:rFonts w:hint="eastAsia" w:asciiTheme="minorEastAsia" w:hAnsiTheme="minorEastAsia" w:eastAsiaTheme="minorEastAsia" w:cstheme="minorEastAsia"/>
          <w:color w:val="auto"/>
          <w:spacing w:val="3"/>
          <w:sz w:val="20"/>
          <w:szCs w:val="20"/>
          <w:highlight w:val="none"/>
          <w:lang w:eastAsia="zh-CN"/>
        </w:rPr>
        <w:t>），</w:t>
      </w:r>
      <w:r>
        <w:rPr>
          <w:rFonts w:hint="eastAsia" w:asciiTheme="minorEastAsia" w:hAnsiTheme="minorEastAsia" w:eastAsiaTheme="minorEastAsia" w:cstheme="minorEastAsia"/>
          <w:color w:val="auto"/>
          <w:spacing w:val="9"/>
          <w:sz w:val="20"/>
          <w:szCs w:val="20"/>
          <w:highlight w:val="none"/>
          <w:lang w:eastAsia="zh-CN"/>
        </w:rPr>
        <w:t>仓储业，邮政业，住宿业，餐饮业，信息传输业（包括电信、互联网和相关服务</w:t>
      </w:r>
      <w:r>
        <w:rPr>
          <w:rFonts w:hint="eastAsia" w:asciiTheme="minorEastAsia" w:hAnsiTheme="minorEastAsia" w:eastAsiaTheme="minorEastAsia" w:cstheme="minorEastAsia"/>
          <w:color w:val="auto"/>
          <w:spacing w:val="23"/>
          <w:sz w:val="20"/>
          <w:szCs w:val="20"/>
          <w:highlight w:val="none"/>
          <w:lang w:eastAsia="zh-CN"/>
        </w:rPr>
        <w:t>），</w:t>
      </w:r>
      <w:r>
        <w:rPr>
          <w:rFonts w:hint="eastAsia" w:asciiTheme="minorEastAsia" w:hAnsiTheme="minorEastAsia" w:eastAsiaTheme="minorEastAsia" w:cstheme="minorEastAsia"/>
          <w:color w:val="auto"/>
          <w:spacing w:val="9"/>
          <w:sz w:val="20"/>
          <w:szCs w:val="20"/>
          <w:highlight w:val="none"/>
          <w:lang w:eastAsia="zh-CN"/>
        </w:rPr>
        <w:t>软件和</w:t>
      </w:r>
      <w:r>
        <w:rPr>
          <w:rFonts w:hint="eastAsia" w:asciiTheme="minorEastAsia" w:hAnsiTheme="minorEastAsia" w:eastAsiaTheme="minorEastAsia" w:cstheme="minorEastAsia"/>
          <w:color w:val="auto"/>
          <w:spacing w:val="10"/>
          <w:sz w:val="20"/>
          <w:szCs w:val="20"/>
          <w:highlight w:val="none"/>
          <w:lang w:eastAsia="zh-CN"/>
        </w:rPr>
        <w:t>信息技术服务业，房地产开发经营，物业管理，租赁和商务服务业</w:t>
      </w:r>
      <w:r>
        <w:rPr>
          <w:rFonts w:hint="eastAsia" w:asciiTheme="minorEastAsia" w:hAnsiTheme="minorEastAsia" w:eastAsiaTheme="minorEastAsia" w:cstheme="minorEastAsia"/>
          <w:color w:val="auto"/>
          <w:spacing w:val="9"/>
          <w:sz w:val="20"/>
          <w:szCs w:val="20"/>
          <w:highlight w:val="none"/>
          <w:lang w:eastAsia="zh-CN"/>
        </w:rPr>
        <w:t>，其他未列明行业（包括</w:t>
      </w:r>
      <w:r>
        <w:rPr>
          <w:rFonts w:hint="eastAsia" w:asciiTheme="minorEastAsia" w:hAnsiTheme="minorEastAsia" w:eastAsiaTheme="minorEastAsia" w:cstheme="minorEastAsia"/>
          <w:color w:val="auto"/>
          <w:spacing w:val="10"/>
          <w:sz w:val="20"/>
          <w:szCs w:val="20"/>
          <w:highlight w:val="none"/>
          <w:lang w:eastAsia="zh-CN"/>
        </w:rPr>
        <w:t>科学研究和技术服务业，水利、环境和公共设施管理业，居民服务</w:t>
      </w:r>
      <w:r>
        <w:rPr>
          <w:rFonts w:hint="eastAsia" w:asciiTheme="minorEastAsia" w:hAnsiTheme="minorEastAsia" w:eastAsiaTheme="minorEastAsia" w:cstheme="minorEastAsia"/>
          <w:color w:val="auto"/>
          <w:spacing w:val="9"/>
          <w:sz w:val="20"/>
          <w:szCs w:val="20"/>
          <w:highlight w:val="none"/>
          <w:lang w:eastAsia="zh-CN"/>
        </w:rPr>
        <w:t>、修理和其他服务业，社</w:t>
      </w:r>
      <w:r>
        <w:rPr>
          <w:rFonts w:hint="eastAsia" w:asciiTheme="minorEastAsia" w:hAnsiTheme="minorEastAsia" w:eastAsiaTheme="minorEastAsia" w:cstheme="minorEastAsia"/>
          <w:color w:val="auto"/>
          <w:spacing w:val="8"/>
          <w:sz w:val="20"/>
          <w:szCs w:val="20"/>
          <w:highlight w:val="none"/>
          <w:lang w:eastAsia="zh-CN"/>
        </w:rPr>
        <w:t>会工作，文化、体育和娱乐业等）。</w:t>
      </w:r>
    </w:p>
    <w:p w14:paraId="0C5ED3F9">
      <w:pPr>
        <w:spacing w:line="240" w:lineRule="auto"/>
        <w:ind w:left="43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6"/>
          <w:sz w:val="20"/>
          <w:szCs w:val="20"/>
          <w:highlight w:val="none"/>
          <w:lang w:eastAsia="zh-CN"/>
        </w:rPr>
        <w:t>四、各行业划型标准为：</w:t>
      </w:r>
    </w:p>
    <w:p w14:paraId="7AE5A9EA">
      <w:pPr>
        <w:spacing w:line="240" w:lineRule="auto"/>
        <w:ind w:left="421"/>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6"/>
          <w:sz w:val="20"/>
          <w:szCs w:val="20"/>
          <w:highlight w:val="none"/>
          <w:lang w:eastAsia="zh-CN"/>
        </w:rPr>
        <w:t>（一）农、林、牧、渔业。营业收入20000万元以下的为中小微型企业。其中，营</w:t>
      </w:r>
      <w:r>
        <w:rPr>
          <w:rFonts w:hint="eastAsia" w:asciiTheme="minorEastAsia" w:hAnsiTheme="minorEastAsia" w:eastAsiaTheme="minorEastAsia" w:cstheme="minorEastAsia"/>
          <w:color w:val="auto"/>
          <w:spacing w:val="5"/>
          <w:sz w:val="20"/>
          <w:szCs w:val="20"/>
          <w:highlight w:val="none"/>
          <w:lang w:eastAsia="zh-CN"/>
        </w:rPr>
        <w:t>业收入</w:t>
      </w:r>
      <w:r>
        <w:rPr>
          <w:rFonts w:hint="eastAsia" w:asciiTheme="minorEastAsia" w:hAnsiTheme="minorEastAsia" w:eastAsiaTheme="minorEastAsia" w:cstheme="minorEastAsia"/>
          <w:color w:val="auto"/>
          <w:spacing w:val="6"/>
          <w:sz w:val="20"/>
          <w:szCs w:val="20"/>
          <w:highlight w:val="none"/>
          <w:lang w:eastAsia="zh-CN"/>
        </w:rPr>
        <w:t>500万元及以上的为中型企业，营业收入50万元及以上的为小型企业，营业收入50万元</w:t>
      </w:r>
      <w:r>
        <w:rPr>
          <w:rFonts w:hint="eastAsia" w:asciiTheme="minorEastAsia" w:hAnsiTheme="minorEastAsia" w:eastAsiaTheme="minorEastAsia" w:cstheme="minorEastAsia"/>
          <w:color w:val="auto"/>
          <w:spacing w:val="5"/>
          <w:sz w:val="20"/>
          <w:szCs w:val="20"/>
          <w:highlight w:val="none"/>
          <w:lang w:eastAsia="zh-CN"/>
        </w:rPr>
        <w:t>以下</w:t>
      </w:r>
      <w:r>
        <w:rPr>
          <w:rFonts w:hint="eastAsia" w:asciiTheme="minorEastAsia" w:hAnsiTheme="minorEastAsia" w:eastAsiaTheme="minorEastAsia" w:cstheme="minorEastAsia"/>
          <w:color w:val="auto"/>
          <w:spacing w:val="4"/>
          <w:sz w:val="20"/>
          <w:szCs w:val="20"/>
          <w:highlight w:val="none"/>
          <w:lang w:eastAsia="zh-CN"/>
        </w:rPr>
        <w:t>的为微型企业。</w:t>
      </w:r>
    </w:p>
    <w:p w14:paraId="54242800">
      <w:pPr>
        <w:spacing w:line="240" w:lineRule="auto"/>
        <w:ind w:right="16" w:firstLine="42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4"/>
          <w:sz w:val="20"/>
          <w:szCs w:val="20"/>
          <w:highlight w:val="none"/>
          <w:lang w:eastAsia="zh-CN"/>
        </w:rPr>
        <w:t>（二）工业。从业人员1000人以下或营业收入40000</w:t>
      </w:r>
      <w:r>
        <w:rPr>
          <w:rFonts w:hint="eastAsia" w:asciiTheme="minorEastAsia" w:hAnsiTheme="minorEastAsia" w:eastAsiaTheme="minorEastAsia" w:cstheme="minorEastAsia"/>
          <w:color w:val="auto"/>
          <w:spacing w:val="3"/>
          <w:sz w:val="20"/>
          <w:szCs w:val="20"/>
          <w:highlight w:val="none"/>
          <w:lang w:eastAsia="zh-CN"/>
        </w:rPr>
        <w:t>万元以下的为中小微型企业。其中，</w:t>
      </w:r>
      <w:r>
        <w:rPr>
          <w:rFonts w:hint="eastAsia" w:asciiTheme="minorEastAsia" w:hAnsiTheme="minorEastAsia" w:eastAsiaTheme="minorEastAsia" w:cstheme="minorEastAsia"/>
          <w:color w:val="auto"/>
          <w:spacing w:val="6"/>
          <w:sz w:val="20"/>
          <w:szCs w:val="20"/>
          <w:highlight w:val="none"/>
          <w:lang w:eastAsia="zh-CN"/>
        </w:rPr>
        <w:t>从业人员300人及以上，且营业收入2000万元及以上的为中型企业；从业人员20人及以</w:t>
      </w:r>
      <w:r>
        <w:rPr>
          <w:rFonts w:hint="eastAsia" w:asciiTheme="minorEastAsia" w:hAnsiTheme="minorEastAsia" w:eastAsiaTheme="minorEastAsia" w:cstheme="minorEastAsia"/>
          <w:color w:val="auto"/>
          <w:spacing w:val="5"/>
          <w:sz w:val="20"/>
          <w:szCs w:val="20"/>
          <w:highlight w:val="none"/>
          <w:lang w:eastAsia="zh-CN"/>
        </w:rPr>
        <w:t>上，</w:t>
      </w:r>
      <w:r>
        <w:rPr>
          <w:rFonts w:hint="eastAsia" w:asciiTheme="minorEastAsia" w:hAnsiTheme="minorEastAsia" w:eastAsiaTheme="minorEastAsia" w:cstheme="minorEastAsia"/>
          <w:color w:val="auto"/>
          <w:spacing w:val="7"/>
          <w:sz w:val="20"/>
          <w:szCs w:val="20"/>
          <w:highlight w:val="none"/>
          <w:lang w:eastAsia="zh-CN"/>
        </w:rPr>
        <w:t>且营业收入300万元及以上的为小型企业；从业人员20人以下或营业收入300万元以下的为</w:t>
      </w:r>
      <w:r>
        <w:rPr>
          <w:rFonts w:hint="eastAsia" w:asciiTheme="minorEastAsia" w:hAnsiTheme="minorEastAsia" w:eastAsiaTheme="minorEastAsia" w:cstheme="minorEastAsia"/>
          <w:color w:val="auto"/>
          <w:spacing w:val="5"/>
          <w:sz w:val="20"/>
          <w:szCs w:val="20"/>
          <w:highlight w:val="none"/>
          <w:lang w:eastAsia="zh-CN"/>
        </w:rPr>
        <w:t>微型企业。</w:t>
      </w:r>
    </w:p>
    <w:p w14:paraId="395A488D">
      <w:pPr>
        <w:spacing w:line="240" w:lineRule="auto"/>
        <w:ind w:left="1" w:right="7" w:firstLine="419"/>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7"/>
          <w:sz w:val="20"/>
          <w:szCs w:val="20"/>
          <w:highlight w:val="none"/>
          <w:lang w:eastAsia="zh-CN"/>
        </w:rPr>
        <w:t>（三）建筑业。营业收入80000万元以</w:t>
      </w:r>
      <w:r>
        <w:rPr>
          <w:rFonts w:hint="eastAsia" w:asciiTheme="minorEastAsia" w:hAnsiTheme="minorEastAsia" w:eastAsiaTheme="minorEastAsia" w:cstheme="minorEastAsia"/>
          <w:color w:val="auto"/>
          <w:spacing w:val="6"/>
          <w:sz w:val="20"/>
          <w:szCs w:val="20"/>
          <w:highlight w:val="none"/>
          <w:lang w:eastAsia="zh-CN"/>
        </w:rPr>
        <w:t>下或资产总额80000万元以下的为中小微型企业。其中，营业收入6000万元及以上，且资产总额5000万元及以上的为中型企业；营业收入</w:t>
      </w:r>
      <w:r>
        <w:rPr>
          <w:rFonts w:hint="eastAsia" w:asciiTheme="minorEastAsia" w:hAnsiTheme="minorEastAsia" w:eastAsiaTheme="minorEastAsia" w:cstheme="minorEastAsia"/>
          <w:color w:val="auto"/>
          <w:spacing w:val="5"/>
          <w:sz w:val="20"/>
          <w:szCs w:val="20"/>
          <w:highlight w:val="none"/>
          <w:lang w:eastAsia="zh-CN"/>
        </w:rPr>
        <w:t>300</w:t>
      </w:r>
      <w:r>
        <w:rPr>
          <w:rFonts w:hint="eastAsia" w:asciiTheme="minorEastAsia" w:hAnsiTheme="minorEastAsia" w:eastAsiaTheme="minorEastAsia" w:cstheme="minorEastAsia"/>
          <w:color w:val="auto"/>
          <w:spacing w:val="8"/>
          <w:sz w:val="20"/>
          <w:szCs w:val="20"/>
          <w:highlight w:val="none"/>
          <w:lang w:eastAsia="zh-CN"/>
        </w:rPr>
        <w:t>万元及以上，且资产总额300万元及以上的为小型企业；营业收入30</w:t>
      </w:r>
      <w:r>
        <w:rPr>
          <w:rFonts w:hint="eastAsia" w:asciiTheme="minorEastAsia" w:hAnsiTheme="minorEastAsia" w:eastAsiaTheme="minorEastAsia" w:cstheme="minorEastAsia"/>
          <w:color w:val="auto"/>
          <w:spacing w:val="7"/>
          <w:sz w:val="20"/>
          <w:szCs w:val="20"/>
          <w:highlight w:val="none"/>
          <w:lang w:eastAsia="zh-CN"/>
        </w:rPr>
        <w:t>0万元以下或资产总额</w:t>
      </w:r>
      <w:r>
        <w:rPr>
          <w:rFonts w:hint="eastAsia" w:asciiTheme="minorEastAsia" w:hAnsiTheme="minorEastAsia" w:eastAsiaTheme="minorEastAsia" w:cstheme="minorEastAsia"/>
          <w:color w:val="auto"/>
          <w:spacing w:val="6"/>
          <w:sz w:val="20"/>
          <w:szCs w:val="20"/>
          <w:highlight w:val="none"/>
          <w:lang w:eastAsia="zh-CN"/>
        </w:rPr>
        <w:t>300万元以下的为微型企业。</w:t>
      </w:r>
    </w:p>
    <w:p w14:paraId="4327D5D8">
      <w:pPr>
        <w:spacing w:line="240" w:lineRule="auto"/>
        <w:ind w:left="3" w:right="16" w:firstLine="418"/>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2"/>
          <w:sz w:val="20"/>
          <w:szCs w:val="20"/>
          <w:highlight w:val="none"/>
          <w:lang w:eastAsia="zh-CN"/>
        </w:rPr>
        <w:t>（四）批发业。从业人员200人以下或营业收入4000</w:t>
      </w:r>
      <w:r>
        <w:rPr>
          <w:rFonts w:hint="eastAsia" w:asciiTheme="minorEastAsia" w:hAnsiTheme="minorEastAsia" w:eastAsiaTheme="minorEastAsia" w:cstheme="minorEastAsia"/>
          <w:color w:val="auto"/>
          <w:spacing w:val="1"/>
          <w:sz w:val="20"/>
          <w:szCs w:val="20"/>
          <w:highlight w:val="none"/>
          <w:lang w:eastAsia="zh-CN"/>
        </w:rPr>
        <w:t>0万元以下的为中小微型企业。其中，</w:t>
      </w:r>
      <w:r>
        <w:rPr>
          <w:rFonts w:hint="eastAsia" w:asciiTheme="minorEastAsia" w:hAnsiTheme="minorEastAsia" w:eastAsiaTheme="minorEastAsia" w:cstheme="minorEastAsia"/>
          <w:color w:val="auto"/>
          <w:spacing w:val="7"/>
          <w:sz w:val="20"/>
          <w:szCs w:val="20"/>
          <w:highlight w:val="none"/>
          <w:lang w:eastAsia="zh-CN"/>
        </w:rPr>
        <w:t>从业人员20人及以上，且营业收入5000万元及以上的为中型企业；</w:t>
      </w:r>
      <w:r>
        <w:rPr>
          <w:rFonts w:hint="eastAsia" w:asciiTheme="minorEastAsia" w:hAnsiTheme="minorEastAsia" w:eastAsiaTheme="minorEastAsia" w:cstheme="minorEastAsia"/>
          <w:color w:val="auto"/>
          <w:spacing w:val="6"/>
          <w:sz w:val="20"/>
          <w:szCs w:val="20"/>
          <w:highlight w:val="none"/>
          <w:lang w:eastAsia="zh-CN"/>
        </w:rPr>
        <w:t>从业人员5人及以上，且营业收入1000万元及以上的为小型企业；从业人员5人以下或营业收入1000万元以下的为微型企业。</w:t>
      </w:r>
    </w:p>
    <w:p w14:paraId="64EF833E">
      <w:pPr>
        <w:spacing w:line="240" w:lineRule="auto"/>
        <w:ind w:left="3" w:right="16" w:firstLine="418"/>
        <w:rPr>
          <w:rFonts w:hint="eastAsia" w:asciiTheme="minorEastAsia" w:hAnsiTheme="minorEastAsia" w:eastAsiaTheme="minorEastAsia" w:cstheme="minorEastAsia"/>
          <w:color w:val="auto"/>
          <w:spacing w:val="5"/>
          <w:sz w:val="20"/>
          <w:szCs w:val="20"/>
          <w:highlight w:val="none"/>
          <w:lang w:eastAsia="zh-CN"/>
        </w:rPr>
      </w:pPr>
      <w:r>
        <w:rPr>
          <w:rFonts w:hint="eastAsia" w:asciiTheme="minorEastAsia" w:hAnsiTheme="minorEastAsia" w:eastAsiaTheme="minorEastAsia" w:cstheme="minorEastAsia"/>
          <w:color w:val="auto"/>
          <w:spacing w:val="2"/>
          <w:sz w:val="20"/>
          <w:szCs w:val="20"/>
          <w:highlight w:val="none"/>
          <w:lang w:eastAsia="zh-CN"/>
        </w:rPr>
        <w:t>（五）零售业。从业人员300人以下或营业收</w:t>
      </w:r>
      <w:r>
        <w:rPr>
          <w:rFonts w:hint="eastAsia" w:asciiTheme="minorEastAsia" w:hAnsiTheme="minorEastAsia" w:eastAsiaTheme="minorEastAsia" w:cstheme="minorEastAsia"/>
          <w:color w:val="auto"/>
          <w:spacing w:val="1"/>
          <w:sz w:val="20"/>
          <w:szCs w:val="20"/>
          <w:highlight w:val="none"/>
          <w:lang w:eastAsia="zh-CN"/>
        </w:rPr>
        <w:t>入20000万元以下的为中小微型企业。其中，</w:t>
      </w:r>
      <w:r>
        <w:rPr>
          <w:rFonts w:hint="eastAsia" w:asciiTheme="minorEastAsia" w:hAnsiTheme="minorEastAsia" w:eastAsiaTheme="minorEastAsia" w:cstheme="minorEastAsia"/>
          <w:color w:val="auto"/>
          <w:spacing w:val="7"/>
          <w:sz w:val="20"/>
          <w:szCs w:val="20"/>
          <w:highlight w:val="none"/>
          <w:lang w:eastAsia="zh-CN"/>
        </w:rPr>
        <w:t>从业人员50人及以上，且营业收入500万元及</w:t>
      </w:r>
      <w:r>
        <w:rPr>
          <w:rFonts w:hint="eastAsia" w:asciiTheme="minorEastAsia" w:hAnsiTheme="minorEastAsia" w:eastAsiaTheme="minorEastAsia" w:cstheme="minorEastAsia"/>
          <w:color w:val="auto"/>
          <w:spacing w:val="6"/>
          <w:sz w:val="20"/>
          <w:szCs w:val="20"/>
          <w:highlight w:val="none"/>
          <w:lang w:eastAsia="zh-CN"/>
        </w:rPr>
        <w:t>以上的为中型企业；从业人员10人及以上，且营业收入100万元及以上的为小型企业；从业人员10人以下或营业收入100万元以下的为</w:t>
      </w:r>
      <w:r>
        <w:rPr>
          <w:rFonts w:hint="eastAsia" w:asciiTheme="minorEastAsia" w:hAnsiTheme="minorEastAsia" w:eastAsiaTheme="minorEastAsia" w:cstheme="minorEastAsia"/>
          <w:color w:val="auto"/>
          <w:spacing w:val="5"/>
          <w:sz w:val="20"/>
          <w:szCs w:val="20"/>
          <w:highlight w:val="none"/>
          <w:lang w:eastAsia="zh-CN"/>
        </w:rPr>
        <w:t>微型企业。</w:t>
      </w:r>
    </w:p>
    <w:p w14:paraId="7AEA3492">
      <w:pPr>
        <w:spacing w:line="240" w:lineRule="auto"/>
        <w:ind w:firstLine="416" w:firstLineChars="20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4"/>
          <w:sz w:val="20"/>
          <w:szCs w:val="20"/>
          <w:highlight w:val="none"/>
          <w:lang w:eastAsia="zh-CN"/>
        </w:rPr>
        <w:t>（六）交通运输业。从业人员1000人以下或营业收入30000万元以下的为中小</w:t>
      </w:r>
      <w:r>
        <w:rPr>
          <w:rFonts w:hint="eastAsia" w:asciiTheme="minorEastAsia" w:hAnsiTheme="minorEastAsia" w:eastAsiaTheme="minorEastAsia" w:cstheme="minorEastAsia"/>
          <w:color w:val="auto"/>
          <w:spacing w:val="3"/>
          <w:sz w:val="20"/>
          <w:szCs w:val="20"/>
          <w:highlight w:val="none"/>
          <w:lang w:eastAsia="zh-CN"/>
        </w:rPr>
        <w:t>微型企业。</w:t>
      </w:r>
      <w:r>
        <w:rPr>
          <w:rFonts w:hint="eastAsia" w:asciiTheme="minorEastAsia" w:hAnsiTheme="minorEastAsia" w:eastAsiaTheme="minorEastAsia" w:cstheme="minorEastAsia"/>
          <w:color w:val="auto"/>
          <w:spacing w:val="7"/>
          <w:sz w:val="20"/>
          <w:szCs w:val="20"/>
          <w:highlight w:val="none"/>
          <w:lang w:eastAsia="zh-CN"/>
        </w:rPr>
        <w:t>其中，从业人员300人及以上，且营业收入3000万元及以上的为中型企业；从业人员20人及以上，且营业收入200万元及以上的为小型企业；从业人员20人以下或营业收入200万元以下的为微型企业。</w:t>
      </w:r>
    </w:p>
    <w:p w14:paraId="04ECEBA7">
      <w:pPr>
        <w:spacing w:line="240" w:lineRule="auto"/>
        <w:ind w:right="16" w:firstLine="42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2"/>
          <w:sz w:val="20"/>
          <w:szCs w:val="20"/>
          <w:highlight w:val="none"/>
          <w:lang w:eastAsia="zh-CN"/>
        </w:rPr>
        <w:t>（七）仓储业。从业人员200人以下或营业收</w:t>
      </w:r>
      <w:r>
        <w:rPr>
          <w:rFonts w:hint="eastAsia" w:asciiTheme="minorEastAsia" w:hAnsiTheme="minorEastAsia" w:eastAsiaTheme="minorEastAsia" w:cstheme="minorEastAsia"/>
          <w:color w:val="auto"/>
          <w:spacing w:val="1"/>
          <w:sz w:val="20"/>
          <w:szCs w:val="20"/>
          <w:highlight w:val="none"/>
          <w:lang w:eastAsia="zh-CN"/>
        </w:rPr>
        <w:t>入30000万元以下的为中小微型企业。其中，</w:t>
      </w:r>
      <w:r>
        <w:rPr>
          <w:rFonts w:hint="eastAsia" w:asciiTheme="minorEastAsia" w:hAnsiTheme="minorEastAsia" w:eastAsiaTheme="minorEastAsia" w:cstheme="minorEastAsia"/>
          <w:color w:val="auto"/>
          <w:spacing w:val="5"/>
          <w:sz w:val="20"/>
          <w:szCs w:val="20"/>
          <w:highlight w:val="none"/>
          <w:lang w:eastAsia="zh-CN"/>
        </w:rPr>
        <w:t>从业人员100人及以上，且营业收入1000万元及以上的为中型企业；从业人员20人及以上，</w:t>
      </w:r>
      <w:r>
        <w:rPr>
          <w:rFonts w:hint="eastAsia" w:asciiTheme="minorEastAsia" w:hAnsiTheme="minorEastAsia" w:eastAsiaTheme="minorEastAsia" w:cstheme="minorEastAsia"/>
          <w:color w:val="auto"/>
          <w:spacing w:val="7"/>
          <w:sz w:val="20"/>
          <w:szCs w:val="20"/>
          <w:highlight w:val="none"/>
          <w:lang w:eastAsia="zh-CN"/>
        </w:rPr>
        <w:t>且营业收入100万元及以上的为小型企业；从业</w:t>
      </w:r>
      <w:r>
        <w:rPr>
          <w:rFonts w:hint="eastAsia" w:asciiTheme="minorEastAsia" w:hAnsiTheme="minorEastAsia" w:eastAsiaTheme="minorEastAsia" w:cstheme="minorEastAsia"/>
          <w:color w:val="auto"/>
          <w:spacing w:val="6"/>
          <w:sz w:val="20"/>
          <w:szCs w:val="20"/>
          <w:highlight w:val="none"/>
          <w:lang w:eastAsia="zh-CN"/>
        </w:rPr>
        <w:t>人员20人以下或营业收入100万元以下的为</w:t>
      </w:r>
      <w:r>
        <w:rPr>
          <w:rFonts w:hint="eastAsia" w:asciiTheme="minorEastAsia" w:hAnsiTheme="minorEastAsia" w:eastAsiaTheme="minorEastAsia" w:cstheme="minorEastAsia"/>
          <w:color w:val="auto"/>
          <w:spacing w:val="5"/>
          <w:sz w:val="20"/>
          <w:szCs w:val="20"/>
          <w:highlight w:val="none"/>
          <w:lang w:eastAsia="zh-CN"/>
        </w:rPr>
        <w:t>微型企业。</w:t>
      </w:r>
    </w:p>
    <w:p w14:paraId="025D3DCD">
      <w:pPr>
        <w:spacing w:line="240" w:lineRule="auto"/>
        <w:ind w:left="7" w:right="68" w:firstLine="414"/>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7"/>
          <w:sz w:val="20"/>
          <w:szCs w:val="20"/>
          <w:highlight w:val="none"/>
          <w:lang w:eastAsia="zh-CN"/>
        </w:rPr>
        <w:t>（八）邮政业。从业人员1000人以下或营业收入30000万元以下的为中小微</w:t>
      </w:r>
      <w:r>
        <w:rPr>
          <w:rFonts w:hint="eastAsia" w:asciiTheme="minorEastAsia" w:hAnsiTheme="minorEastAsia" w:eastAsiaTheme="minorEastAsia" w:cstheme="minorEastAsia"/>
          <w:color w:val="auto"/>
          <w:spacing w:val="6"/>
          <w:sz w:val="20"/>
          <w:szCs w:val="20"/>
          <w:highlight w:val="none"/>
          <w:lang w:eastAsia="zh-CN"/>
        </w:rPr>
        <w:t>型企业。其</w:t>
      </w:r>
      <w:r>
        <w:rPr>
          <w:rFonts w:hint="eastAsia" w:asciiTheme="minorEastAsia" w:hAnsiTheme="minorEastAsia" w:eastAsiaTheme="minorEastAsia" w:cstheme="minorEastAsia"/>
          <w:color w:val="auto"/>
          <w:spacing w:val="7"/>
          <w:sz w:val="20"/>
          <w:szCs w:val="20"/>
          <w:highlight w:val="none"/>
          <w:lang w:eastAsia="zh-CN"/>
        </w:rPr>
        <w:t>中，从业人员300人及以上，且营业收入2000万元及以上的为中型企业；从业</w:t>
      </w:r>
      <w:r>
        <w:rPr>
          <w:rFonts w:hint="eastAsia" w:asciiTheme="minorEastAsia" w:hAnsiTheme="minorEastAsia" w:eastAsiaTheme="minorEastAsia" w:cstheme="minorEastAsia"/>
          <w:color w:val="auto"/>
          <w:spacing w:val="6"/>
          <w:sz w:val="20"/>
          <w:szCs w:val="20"/>
          <w:highlight w:val="none"/>
          <w:lang w:eastAsia="zh-CN"/>
        </w:rPr>
        <w:t>人员20人及以上，且营业收入100万元及以上的为小型企业；从业人员20人以下或营业收入100万元以下的为微型企业。</w:t>
      </w:r>
    </w:p>
    <w:p w14:paraId="1E940196">
      <w:pPr>
        <w:spacing w:line="240" w:lineRule="auto"/>
        <w:ind w:right="16" w:firstLine="42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
          <w:sz w:val="20"/>
          <w:szCs w:val="20"/>
          <w:highlight w:val="none"/>
          <w:lang w:eastAsia="zh-CN"/>
        </w:rPr>
        <w:t>（九）住宿业。从业人员300人以下或营业收入10000万元以下的为中小微型企业。其中，</w:t>
      </w:r>
      <w:r>
        <w:rPr>
          <w:rFonts w:hint="eastAsia" w:asciiTheme="minorEastAsia" w:hAnsiTheme="minorEastAsia" w:eastAsiaTheme="minorEastAsia" w:cstheme="minorEastAsia"/>
          <w:color w:val="auto"/>
          <w:spacing w:val="5"/>
          <w:sz w:val="20"/>
          <w:szCs w:val="20"/>
          <w:highlight w:val="none"/>
          <w:lang w:eastAsia="zh-CN"/>
        </w:rPr>
        <w:t>从业人员100人及以上，且营业收入2000万元及以上的为中型企业；从业人员10人及以上，</w:t>
      </w:r>
      <w:r>
        <w:rPr>
          <w:rFonts w:hint="eastAsia" w:asciiTheme="minorEastAsia" w:hAnsiTheme="minorEastAsia" w:eastAsiaTheme="minorEastAsia" w:cstheme="minorEastAsia"/>
          <w:color w:val="auto"/>
          <w:spacing w:val="6"/>
          <w:sz w:val="20"/>
          <w:szCs w:val="20"/>
          <w:highlight w:val="none"/>
          <w:lang w:eastAsia="zh-CN"/>
        </w:rPr>
        <w:t>且营业收入100万元及以上的为小型企业；从业人员10人以下或营业收入100万元以下的为</w:t>
      </w:r>
      <w:r>
        <w:rPr>
          <w:rFonts w:hint="eastAsia" w:asciiTheme="minorEastAsia" w:hAnsiTheme="minorEastAsia" w:eastAsiaTheme="minorEastAsia" w:cstheme="minorEastAsia"/>
          <w:color w:val="auto"/>
          <w:spacing w:val="5"/>
          <w:sz w:val="20"/>
          <w:szCs w:val="20"/>
          <w:highlight w:val="none"/>
          <w:lang w:eastAsia="zh-CN"/>
        </w:rPr>
        <w:t>微型企业。</w:t>
      </w:r>
    </w:p>
    <w:p w14:paraId="0CEBFE09">
      <w:pPr>
        <w:spacing w:line="240" w:lineRule="auto"/>
        <w:ind w:right="16" w:firstLine="42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
          <w:sz w:val="20"/>
          <w:szCs w:val="20"/>
          <w:highlight w:val="none"/>
          <w:lang w:eastAsia="zh-CN"/>
        </w:rPr>
        <w:t>（十）餐饮业。从业人员300人以下或营业收入10000万元以下的为中小微型企业。其中，</w:t>
      </w:r>
      <w:r>
        <w:rPr>
          <w:rFonts w:hint="eastAsia" w:asciiTheme="minorEastAsia" w:hAnsiTheme="minorEastAsia" w:eastAsiaTheme="minorEastAsia" w:cstheme="minorEastAsia"/>
          <w:color w:val="auto"/>
          <w:spacing w:val="5"/>
          <w:sz w:val="20"/>
          <w:szCs w:val="20"/>
          <w:highlight w:val="none"/>
          <w:lang w:eastAsia="zh-CN"/>
        </w:rPr>
        <w:t>从业人员100人及以上，且营业收入2000万元及以上的为中型企业；从业人员10人及以上，</w:t>
      </w:r>
      <w:r>
        <w:rPr>
          <w:rFonts w:hint="eastAsia" w:asciiTheme="minorEastAsia" w:hAnsiTheme="minorEastAsia" w:eastAsiaTheme="minorEastAsia" w:cstheme="minorEastAsia"/>
          <w:color w:val="auto"/>
          <w:spacing w:val="6"/>
          <w:sz w:val="20"/>
          <w:szCs w:val="20"/>
          <w:highlight w:val="none"/>
          <w:lang w:eastAsia="zh-CN"/>
        </w:rPr>
        <w:t>且营业收入100万元及以上的为小型企业；从业人员10人以下或营业收入100万元以下的为</w:t>
      </w:r>
      <w:r>
        <w:rPr>
          <w:rFonts w:hint="eastAsia" w:asciiTheme="minorEastAsia" w:hAnsiTheme="minorEastAsia" w:eastAsiaTheme="minorEastAsia" w:cstheme="minorEastAsia"/>
          <w:color w:val="auto"/>
          <w:spacing w:val="5"/>
          <w:sz w:val="20"/>
          <w:szCs w:val="20"/>
          <w:highlight w:val="none"/>
          <w:lang w:eastAsia="zh-CN"/>
        </w:rPr>
        <w:t>微型企业。</w:t>
      </w:r>
    </w:p>
    <w:p w14:paraId="30845C44">
      <w:pPr>
        <w:spacing w:line="240" w:lineRule="auto"/>
        <w:ind w:right="68" w:firstLine="421"/>
        <w:jc w:val="both"/>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5"/>
          <w:sz w:val="20"/>
          <w:szCs w:val="20"/>
          <w:highlight w:val="none"/>
          <w:lang w:eastAsia="zh-CN"/>
        </w:rPr>
        <w:t>（十一）信息传输业。从业人员2000人以下或营业收入10000</w:t>
      </w:r>
      <w:r>
        <w:rPr>
          <w:rFonts w:hint="eastAsia" w:asciiTheme="minorEastAsia" w:hAnsiTheme="minorEastAsia" w:eastAsiaTheme="minorEastAsia" w:cstheme="minorEastAsia"/>
          <w:color w:val="auto"/>
          <w:spacing w:val="4"/>
          <w:sz w:val="20"/>
          <w:szCs w:val="20"/>
          <w:highlight w:val="none"/>
          <w:lang w:eastAsia="zh-CN"/>
        </w:rPr>
        <w:t>0万元以下的为中小微型企</w:t>
      </w:r>
      <w:r>
        <w:rPr>
          <w:rFonts w:hint="eastAsia" w:asciiTheme="minorEastAsia" w:hAnsiTheme="minorEastAsia" w:eastAsiaTheme="minorEastAsia" w:cstheme="minorEastAsia"/>
          <w:color w:val="auto"/>
          <w:spacing w:val="5"/>
          <w:sz w:val="20"/>
          <w:szCs w:val="20"/>
          <w:highlight w:val="none"/>
          <w:lang w:eastAsia="zh-CN"/>
        </w:rPr>
        <w:t>业。其中，从业人员100人及以上，且营业收入1000万元及以上的为中型企业；从业人员10</w:t>
      </w:r>
      <w:r>
        <w:rPr>
          <w:rFonts w:hint="eastAsia" w:asciiTheme="minorEastAsia" w:hAnsiTheme="minorEastAsia" w:eastAsiaTheme="minorEastAsia" w:cstheme="minorEastAsia"/>
          <w:color w:val="auto"/>
          <w:spacing w:val="6"/>
          <w:sz w:val="20"/>
          <w:szCs w:val="20"/>
          <w:highlight w:val="none"/>
          <w:lang w:eastAsia="zh-CN"/>
        </w:rPr>
        <w:t>人及以上，且营业收入100万元及以上的为小型企业；从业人员10人以下或营业收入100万</w:t>
      </w:r>
      <w:r>
        <w:rPr>
          <w:rFonts w:hint="eastAsia" w:asciiTheme="minorEastAsia" w:hAnsiTheme="minorEastAsia" w:eastAsiaTheme="minorEastAsia" w:cstheme="minorEastAsia"/>
          <w:color w:val="auto"/>
          <w:spacing w:val="8"/>
          <w:sz w:val="20"/>
          <w:szCs w:val="20"/>
          <w:highlight w:val="none"/>
          <w:lang w:eastAsia="zh-CN"/>
        </w:rPr>
        <w:t>元以下的为微型企业。</w:t>
      </w:r>
    </w:p>
    <w:p w14:paraId="4D494B77">
      <w:pPr>
        <w:spacing w:line="240" w:lineRule="auto"/>
        <w:ind w:right="68" w:firstLine="421"/>
        <w:jc w:val="both"/>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5"/>
          <w:sz w:val="20"/>
          <w:szCs w:val="20"/>
          <w:highlight w:val="none"/>
          <w:lang w:eastAsia="zh-CN"/>
        </w:rPr>
        <w:t>（十二）软件和信息技术服务业。从业人员300人以下或营业收入1</w:t>
      </w:r>
      <w:r>
        <w:rPr>
          <w:rFonts w:hint="eastAsia" w:asciiTheme="minorEastAsia" w:hAnsiTheme="minorEastAsia" w:eastAsiaTheme="minorEastAsia" w:cstheme="minorEastAsia"/>
          <w:color w:val="auto"/>
          <w:spacing w:val="4"/>
          <w:sz w:val="20"/>
          <w:szCs w:val="20"/>
          <w:highlight w:val="none"/>
          <w:lang w:eastAsia="zh-CN"/>
        </w:rPr>
        <w:t>0000万元以下的为中</w:t>
      </w:r>
      <w:r>
        <w:rPr>
          <w:rFonts w:hint="eastAsia" w:asciiTheme="minorEastAsia" w:hAnsiTheme="minorEastAsia" w:eastAsiaTheme="minorEastAsia" w:cstheme="minorEastAsia"/>
          <w:color w:val="auto"/>
          <w:spacing w:val="7"/>
          <w:sz w:val="20"/>
          <w:szCs w:val="20"/>
          <w:highlight w:val="none"/>
          <w:lang w:eastAsia="zh-CN"/>
        </w:rPr>
        <w:t>小微型企业。其中，从业人员100人及以上，且营业收入1000万元及以上的为中型企业；从业人员10人及以上，且营业收入50万元及以上的为小型企业；从业人员</w:t>
      </w:r>
      <w:r>
        <w:rPr>
          <w:rFonts w:hint="eastAsia" w:asciiTheme="minorEastAsia" w:hAnsiTheme="minorEastAsia" w:eastAsiaTheme="minorEastAsia" w:cstheme="minorEastAsia"/>
          <w:color w:val="auto"/>
          <w:spacing w:val="6"/>
          <w:sz w:val="20"/>
          <w:szCs w:val="20"/>
          <w:highlight w:val="none"/>
          <w:lang w:eastAsia="zh-CN"/>
        </w:rPr>
        <w:t>10人以下或营业收入50万元以下的为微型企业。</w:t>
      </w:r>
    </w:p>
    <w:p w14:paraId="2B703920">
      <w:pPr>
        <w:spacing w:line="240" w:lineRule="auto"/>
        <w:ind w:left="6" w:right="18" w:firstLine="414"/>
        <w:jc w:val="both"/>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7"/>
          <w:sz w:val="20"/>
          <w:szCs w:val="20"/>
          <w:highlight w:val="none"/>
          <w:lang w:eastAsia="zh-CN"/>
        </w:rPr>
        <w:t>（十三）房地产开发经营。营业收入200000万元以下或资产总额1</w:t>
      </w:r>
      <w:r>
        <w:rPr>
          <w:rFonts w:hint="eastAsia" w:asciiTheme="minorEastAsia" w:hAnsiTheme="minorEastAsia" w:eastAsiaTheme="minorEastAsia" w:cstheme="minorEastAsia"/>
          <w:color w:val="auto"/>
          <w:spacing w:val="6"/>
          <w:sz w:val="20"/>
          <w:szCs w:val="20"/>
          <w:highlight w:val="none"/>
          <w:lang w:eastAsia="zh-CN"/>
        </w:rPr>
        <w:t>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DD4329E">
      <w:pPr>
        <w:spacing w:line="240" w:lineRule="auto"/>
        <w:ind w:left="1" w:right="7" w:firstLine="419"/>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6"/>
          <w:sz w:val="20"/>
          <w:szCs w:val="20"/>
          <w:highlight w:val="none"/>
          <w:lang w:eastAsia="zh-CN"/>
        </w:rPr>
        <w:t>（十四）物业管理。从业人员1000人以下或营业收入5000万元以下的为中小微型企业。其中，从业人员300人及以上，且营业收入1000万元及以上的为中型企业；从业人员100人</w:t>
      </w:r>
      <w:r>
        <w:rPr>
          <w:rFonts w:hint="eastAsia" w:asciiTheme="minorEastAsia" w:hAnsiTheme="minorEastAsia" w:eastAsiaTheme="minorEastAsia" w:cstheme="minorEastAsia"/>
          <w:color w:val="auto"/>
          <w:spacing w:val="7"/>
          <w:sz w:val="20"/>
          <w:szCs w:val="20"/>
          <w:highlight w:val="none"/>
          <w:lang w:eastAsia="zh-CN"/>
        </w:rPr>
        <w:t>及以上，且营业收入500万元及以上的为小型企业；从业人员1</w:t>
      </w:r>
      <w:r>
        <w:rPr>
          <w:rFonts w:hint="eastAsia" w:asciiTheme="minorEastAsia" w:hAnsiTheme="minorEastAsia" w:eastAsiaTheme="minorEastAsia" w:cstheme="minorEastAsia"/>
          <w:color w:val="auto"/>
          <w:spacing w:val="6"/>
          <w:sz w:val="20"/>
          <w:szCs w:val="20"/>
          <w:highlight w:val="none"/>
          <w:lang w:eastAsia="zh-CN"/>
        </w:rPr>
        <w:t>00人以下或营业收入500万</w:t>
      </w:r>
      <w:r>
        <w:rPr>
          <w:rFonts w:hint="eastAsia" w:asciiTheme="minorEastAsia" w:hAnsiTheme="minorEastAsia" w:eastAsiaTheme="minorEastAsia" w:cstheme="minorEastAsia"/>
          <w:color w:val="auto"/>
          <w:spacing w:val="7"/>
          <w:sz w:val="20"/>
          <w:szCs w:val="20"/>
          <w:highlight w:val="none"/>
          <w:lang w:eastAsia="zh-CN"/>
        </w:rPr>
        <w:t>元以下的为微型企业。</w:t>
      </w:r>
    </w:p>
    <w:p w14:paraId="7B70BAF3">
      <w:pPr>
        <w:spacing w:line="240" w:lineRule="auto"/>
        <w:ind w:right="63" w:firstLine="420"/>
        <w:jc w:val="both"/>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7"/>
          <w:sz w:val="20"/>
          <w:szCs w:val="20"/>
          <w:highlight w:val="none"/>
          <w:lang w:eastAsia="zh-CN"/>
        </w:rPr>
        <w:t>（十五）租赁和商务服务业。从业人员300人以下或资产总额120000万元以下的</w:t>
      </w:r>
      <w:r>
        <w:rPr>
          <w:rFonts w:hint="eastAsia" w:asciiTheme="minorEastAsia" w:hAnsiTheme="minorEastAsia" w:eastAsiaTheme="minorEastAsia" w:cstheme="minorEastAsia"/>
          <w:color w:val="auto"/>
          <w:spacing w:val="6"/>
          <w:sz w:val="20"/>
          <w:szCs w:val="20"/>
          <w:highlight w:val="none"/>
          <w:lang w:eastAsia="zh-CN"/>
        </w:rPr>
        <w:t>为中小</w:t>
      </w:r>
      <w:r>
        <w:rPr>
          <w:rFonts w:hint="eastAsia" w:asciiTheme="minorEastAsia" w:hAnsiTheme="minorEastAsia" w:eastAsiaTheme="minorEastAsia" w:cstheme="minorEastAsia"/>
          <w:color w:val="auto"/>
          <w:spacing w:val="8"/>
          <w:sz w:val="20"/>
          <w:szCs w:val="20"/>
          <w:highlight w:val="none"/>
          <w:lang w:eastAsia="zh-CN"/>
        </w:rPr>
        <w:t>微型企业。其中，从业人员100人及以上，且资产总</w:t>
      </w:r>
      <w:r>
        <w:rPr>
          <w:rFonts w:hint="eastAsia" w:asciiTheme="minorEastAsia" w:hAnsiTheme="minorEastAsia" w:eastAsiaTheme="minorEastAsia" w:cstheme="minorEastAsia"/>
          <w:color w:val="auto"/>
          <w:spacing w:val="7"/>
          <w:sz w:val="20"/>
          <w:szCs w:val="20"/>
          <w:highlight w:val="none"/>
          <w:lang w:eastAsia="zh-CN"/>
        </w:rPr>
        <w:t>额8000万元及以上的为中型企业；从业</w:t>
      </w:r>
      <w:r>
        <w:rPr>
          <w:rFonts w:hint="eastAsia" w:asciiTheme="minorEastAsia" w:hAnsiTheme="minorEastAsia" w:eastAsiaTheme="minorEastAsia" w:cstheme="minorEastAsia"/>
          <w:color w:val="auto"/>
          <w:spacing w:val="6"/>
          <w:sz w:val="20"/>
          <w:szCs w:val="20"/>
          <w:highlight w:val="none"/>
          <w:lang w:eastAsia="zh-CN"/>
        </w:rPr>
        <w:t>人员10人及以上，且资产总额100万元及以上的为小型企业；从业人员10人以下或资产总</w:t>
      </w:r>
      <w:r>
        <w:rPr>
          <w:rFonts w:hint="eastAsia" w:asciiTheme="minorEastAsia" w:hAnsiTheme="minorEastAsia" w:eastAsiaTheme="minorEastAsia" w:cstheme="minorEastAsia"/>
          <w:color w:val="auto"/>
          <w:spacing w:val="5"/>
          <w:sz w:val="20"/>
          <w:szCs w:val="20"/>
          <w:highlight w:val="none"/>
          <w:lang w:eastAsia="zh-CN"/>
        </w:rPr>
        <w:t>额100万元以下的为微型企业。</w:t>
      </w:r>
    </w:p>
    <w:p w14:paraId="50AC3DC7">
      <w:pPr>
        <w:spacing w:line="240" w:lineRule="auto"/>
        <w:ind w:left="2" w:right="62" w:firstLine="418"/>
        <w:jc w:val="both"/>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7"/>
          <w:sz w:val="20"/>
          <w:szCs w:val="20"/>
          <w:highlight w:val="none"/>
          <w:lang w:eastAsia="zh-CN"/>
        </w:rPr>
        <w:t>（十六）其他未列明行业。从业人员300</w:t>
      </w:r>
      <w:r>
        <w:rPr>
          <w:rFonts w:hint="eastAsia" w:asciiTheme="minorEastAsia" w:hAnsiTheme="minorEastAsia" w:eastAsiaTheme="minorEastAsia" w:cstheme="minorEastAsia"/>
          <w:color w:val="auto"/>
          <w:spacing w:val="6"/>
          <w:sz w:val="20"/>
          <w:szCs w:val="20"/>
          <w:highlight w:val="none"/>
          <w:lang w:eastAsia="zh-CN"/>
        </w:rPr>
        <w:t>人以下的为中小微型企业。其中，从业人员100</w:t>
      </w:r>
      <w:r>
        <w:rPr>
          <w:rFonts w:hint="eastAsia" w:asciiTheme="minorEastAsia" w:hAnsiTheme="minorEastAsia" w:eastAsiaTheme="minorEastAsia" w:cstheme="minorEastAsia"/>
          <w:color w:val="auto"/>
          <w:spacing w:val="8"/>
          <w:sz w:val="20"/>
          <w:szCs w:val="20"/>
          <w:highlight w:val="none"/>
          <w:lang w:eastAsia="zh-CN"/>
        </w:rPr>
        <w:t>人及以上的为中型企业；从业人员10人及以上的</w:t>
      </w:r>
      <w:r>
        <w:rPr>
          <w:rFonts w:hint="eastAsia" w:asciiTheme="minorEastAsia" w:hAnsiTheme="minorEastAsia" w:eastAsiaTheme="minorEastAsia" w:cstheme="minorEastAsia"/>
          <w:color w:val="auto"/>
          <w:spacing w:val="7"/>
          <w:sz w:val="20"/>
          <w:szCs w:val="20"/>
          <w:highlight w:val="none"/>
          <w:lang w:eastAsia="zh-CN"/>
        </w:rPr>
        <w:t>为小型企业；从业人员10人以下的为微型</w:t>
      </w:r>
      <w:r>
        <w:rPr>
          <w:rFonts w:hint="eastAsia" w:asciiTheme="minorEastAsia" w:hAnsiTheme="minorEastAsia" w:eastAsiaTheme="minorEastAsia" w:cstheme="minorEastAsia"/>
          <w:color w:val="auto"/>
          <w:spacing w:val="2"/>
          <w:sz w:val="20"/>
          <w:szCs w:val="20"/>
          <w:highlight w:val="none"/>
          <w:lang w:eastAsia="zh-CN"/>
        </w:rPr>
        <w:t>企业。</w:t>
      </w:r>
    </w:p>
    <w:p w14:paraId="70F3722A">
      <w:pPr>
        <w:spacing w:line="240" w:lineRule="auto"/>
        <w:ind w:left="424"/>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9"/>
          <w:sz w:val="20"/>
          <w:szCs w:val="20"/>
          <w:highlight w:val="none"/>
          <w:lang w:eastAsia="zh-CN"/>
        </w:rPr>
        <w:t>五、企业类型的划分以统计部门的统计数据为依</w:t>
      </w:r>
      <w:r>
        <w:rPr>
          <w:rFonts w:hint="eastAsia" w:asciiTheme="minorEastAsia" w:hAnsiTheme="minorEastAsia" w:eastAsiaTheme="minorEastAsia" w:cstheme="minorEastAsia"/>
          <w:color w:val="auto"/>
          <w:spacing w:val="8"/>
          <w:sz w:val="20"/>
          <w:szCs w:val="20"/>
          <w:highlight w:val="none"/>
          <w:lang w:eastAsia="zh-CN"/>
        </w:rPr>
        <w:t>据。</w:t>
      </w:r>
    </w:p>
    <w:p w14:paraId="702AED36">
      <w:pPr>
        <w:spacing w:line="240" w:lineRule="auto"/>
        <w:ind w:firstLine="412"/>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9"/>
          <w:sz w:val="20"/>
          <w:szCs w:val="20"/>
          <w:highlight w:val="none"/>
          <w:lang w:eastAsia="zh-CN"/>
        </w:rPr>
        <w:t>六、本规定适用于在中华人民共和国境内依法设立的各类所有制和各种</w:t>
      </w:r>
      <w:r>
        <w:rPr>
          <w:rFonts w:hint="eastAsia" w:asciiTheme="minorEastAsia" w:hAnsiTheme="minorEastAsia" w:eastAsiaTheme="minorEastAsia" w:cstheme="minorEastAsia"/>
          <w:color w:val="auto"/>
          <w:spacing w:val="8"/>
          <w:sz w:val="20"/>
          <w:szCs w:val="20"/>
          <w:highlight w:val="none"/>
          <w:lang w:eastAsia="zh-CN"/>
        </w:rPr>
        <w:t>组织形式的企业。</w:t>
      </w:r>
      <w:r>
        <w:rPr>
          <w:rFonts w:hint="eastAsia" w:asciiTheme="minorEastAsia" w:hAnsiTheme="minorEastAsia" w:eastAsiaTheme="minorEastAsia" w:cstheme="minorEastAsia"/>
          <w:color w:val="auto"/>
          <w:spacing w:val="9"/>
          <w:sz w:val="20"/>
          <w:szCs w:val="20"/>
          <w:highlight w:val="none"/>
          <w:lang w:eastAsia="zh-CN"/>
        </w:rPr>
        <w:t>个体工商户和本规定以外的行业，参照本规定进行划型。</w:t>
      </w:r>
    </w:p>
    <w:p w14:paraId="71663C57">
      <w:pPr>
        <w:spacing w:line="240" w:lineRule="auto"/>
        <w:ind w:right="61" w:firstLine="409"/>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7"/>
          <w:sz w:val="20"/>
          <w:szCs w:val="20"/>
          <w:highlight w:val="none"/>
          <w:lang w:eastAsia="zh-CN"/>
        </w:rPr>
        <w:t>七、本规定的中型企业标准上限即为大型企业标准的下限，国家统计部门据此制定大中小</w:t>
      </w:r>
      <w:r>
        <w:rPr>
          <w:rFonts w:hint="eastAsia" w:asciiTheme="minorEastAsia" w:hAnsiTheme="minorEastAsia" w:eastAsiaTheme="minorEastAsia" w:cstheme="minorEastAsia"/>
          <w:color w:val="auto"/>
          <w:spacing w:val="10"/>
          <w:sz w:val="20"/>
          <w:szCs w:val="20"/>
          <w:highlight w:val="none"/>
          <w:lang w:eastAsia="zh-CN"/>
        </w:rPr>
        <w:t>微型企业的统计分类。国务院有关部门据此进行相关数据分析，</w:t>
      </w:r>
      <w:r>
        <w:rPr>
          <w:rFonts w:hint="eastAsia" w:asciiTheme="minorEastAsia" w:hAnsiTheme="minorEastAsia" w:eastAsiaTheme="minorEastAsia" w:cstheme="minorEastAsia"/>
          <w:color w:val="auto"/>
          <w:spacing w:val="9"/>
          <w:sz w:val="20"/>
          <w:szCs w:val="20"/>
          <w:highlight w:val="none"/>
          <w:lang w:eastAsia="zh-CN"/>
        </w:rPr>
        <w:t>不得制定与本规定不一致的</w:t>
      </w:r>
      <w:r>
        <w:rPr>
          <w:rFonts w:hint="eastAsia" w:asciiTheme="minorEastAsia" w:hAnsiTheme="minorEastAsia" w:eastAsiaTheme="minorEastAsia" w:cstheme="minorEastAsia"/>
          <w:color w:val="auto"/>
          <w:spacing w:val="7"/>
          <w:sz w:val="20"/>
          <w:szCs w:val="20"/>
          <w:highlight w:val="none"/>
          <w:lang w:eastAsia="zh-CN"/>
        </w:rPr>
        <w:t>企业划型标准。</w:t>
      </w:r>
    </w:p>
    <w:p w14:paraId="025714DE">
      <w:pPr>
        <w:spacing w:line="240" w:lineRule="auto"/>
        <w:ind w:left="1" w:right="63" w:firstLine="412"/>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7"/>
          <w:sz w:val="20"/>
          <w:szCs w:val="20"/>
          <w:highlight w:val="none"/>
          <w:lang w:eastAsia="zh-CN"/>
        </w:rPr>
        <w:t>八、本规定由工业和信息化部、国家统计局会同有关部门根据《国民经济行业分类》修订</w:t>
      </w:r>
      <w:r>
        <w:rPr>
          <w:rFonts w:hint="eastAsia" w:asciiTheme="minorEastAsia" w:hAnsiTheme="minorEastAsia" w:eastAsiaTheme="minorEastAsia" w:cstheme="minorEastAsia"/>
          <w:color w:val="auto"/>
          <w:spacing w:val="8"/>
          <w:sz w:val="20"/>
          <w:szCs w:val="20"/>
          <w:highlight w:val="none"/>
          <w:lang w:eastAsia="zh-CN"/>
        </w:rPr>
        <w:t>情况和企业发展变化情况适时修订。</w:t>
      </w:r>
    </w:p>
    <w:p w14:paraId="6BB845D5">
      <w:pPr>
        <w:spacing w:line="240" w:lineRule="auto"/>
        <w:ind w:left="416"/>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9"/>
          <w:sz w:val="20"/>
          <w:szCs w:val="20"/>
          <w:highlight w:val="none"/>
          <w:lang w:eastAsia="zh-CN"/>
        </w:rPr>
        <w:t>九、本规定由工业和信息化部、国家统计局会同有关部门负责解释。</w:t>
      </w:r>
    </w:p>
    <w:p w14:paraId="24FAB555">
      <w:pPr>
        <w:spacing w:line="240" w:lineRule="auto"/>
        <w:ind w:left="1" w:right="124" w:firstLine="410"/>
        <w:rPr>
          <w:rFonts w:hint="eastAsia" w:asciiTheme="minorEastAsia" w:hAnsiTheme="minorEastAsia" w:eastAsiaTheme="minorEastAsia" w:cstheme="minorEastAsia"/>
          <w:color w:val="auto"/>
          <w:spacing w:val="8"/>
          <w:sz w:val="20"/>
          <w:szCs w:val="20"/>
          <w:highlight w:val="none"/>
          <w:lang w:eastAsia="zh-CN"/>
        </w:rPr>
      </w:pPr>
      <w:r>
        <w:rPr>
          <w:rFonts w:hint="eastAsia" w:asciiTheme="minorEastAsia" w:hAnsiTheme="minorEastAsia" w:eastAsiaTheme="minorEastAsia" w:cstheme="minorEastAsia"/>
          <w:color w:val="auto"/>
          <w:spacing w:val="9"/>
          <w:sz w:val="20"/>
          <w:szCs w:val="20"/>
          <w:highlight w:val="none"/>
          <w:lang w:eastAsia="zh-CN"/>
        </w:rPr>
        <w:t>十、本规定自发布之日起执行，原国家经贸委、原国家计委、财政部和国家统计</w:t>
      </w:r>
      <w:r>
        <w:rPr>
          <w:rFonts w:hint="eastAsia" w:asciiTheme="minorEastAsia" w:hAnsiTheme="minorEastAsia" w:eastAsiaTheme="minorEastAsia" w:cstheme="minorEastAsia"/>
          <w:color w:val="auto"/>
          <w:spacing w:val="8"/>
          <w:sz w:val="20"/>
          <w:szCs w:val="20"/>
          <w:highlight w:val="none"/>
          <w:lang w:eastAsia="zh-CN"/>
        </w:rPr>
        <w:t>局2003</w:t>
      </w:r>
      <w:r>
        <w:rPr>
          <w:rFonts w:hint="eastAsia" w:asciiTheme="minorEastAsia" w:hAnsiTheme="minorEastAsia" w:eastAsiaTheme="minorEastAsia" w:cstheme="minorEastAsia"/>
          <w:color w:val="auto"/>
          <w:spacing w:val="9"/>
          <w:sz w:val="20"/>
          <w:szCs w:val="20"/>
          <w:highlight w:val="none"/>
          <w:lang w:eastAsia="zh-CN"/>
        </w:rPr>
        <w:t>年颁布的《中小企业标准暂行规定》同时废</w:t>
      </w:r>
      <w:r>
        <w:rPr>
          <w:rFonts w:hint="eastAsia" w:asciiTheme="minorEastAsia" w:hAnsiTheme="minorEastAsia" w:eastAsiaTheme="minorEastAsia" w:cstheme="minorEastAsia"/>
          <w:color w:val="auto"/>
          <w:spacing w:val="8"/>
          <w:sz w:val="20"/>
          <w:szCs w:val="20"/>
          <w:highlight w:val="none"/>
          <w:lang w:eastAsia="zh-CN"/>
        </w:rPr>
        <w:t>止。</w:t>
      </w:r>
    </w:p>
    <w:p w14:paraId="4FF39E83">
      <w:pPr>
        <w:spacing w:line="240" w:lineRule="auto"/>
        <w:rPr>
          <w:rFonts w:hint="eastAsia" w:asciiTheme="minorEastAsia" w:hAnsiTheme="minorEastAsia" w:eastAsiaTheme="minorEastAsia" w:cstheme="minorEastAsia"/>
          <w:color w:val="auto"/>
          <w:spacing w:val="8"/>
          <w:sz w:val="20"/>
          <w:szCs w:val="20"/>
          <w:highlight w:val="none"/>
          <w:lang w:eastAsia="zh-CN"/>
        </w:rPr>
      </w:pPr>
      <w:r>
        <w:rPr>
          <w:rFonts w:hint="eastAsia" w:asciiTheme="minorEastAsia" w:hAnsiTheme="minorEastAsia" w:eastAsiaTheme="minorEastAsia" w:cstheme="minorEastAsia"/>
          <w:color w:val="auto"/>
          <w:spacing w:val="8"/>
          <w:sz w:val="20"/>
          <w:szCs w:val="20"/>
          <w:highlight w:val="none"/>
          <w:lang w:eastAsia="zh-CN"/>
        </w:rPr>
        <w:br w:type="page"/>
      </w:r>
    </w:p>
    <w:p w14:paraId="53074BC1">
      <w:pPr>
        <w:spacing w:line="240" w:lineRule="auto"/>
        <w:ind w:left="8"/>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pacing w:val="-4"/>
          <w:sz w:val="24"/>
          <w:szCs w:val="24"/>
          <w:highlight w:val="none"/>
          <w:lang w:eastAsia="zh-CN"/>
        </w:rPr>
        <w:t>《财政部民政部中国残疾人联合会关于促进残疾人就业政府采购政策的通知》</w:t>
      </w:r>
    </w:p>
    <w:p w14:paraId="0C517B8C">
      <w:pPr>
        <w:spacing w:line="240" w:lineRule="auto"/>
        <w:ind w:left="3333"/>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5"/>
          <w:sz w:val="20"/>
          <w:szCs w:val="20"/>
          <w:highlight w:val="none"/>
          <w:lang w:eastAsia="zh-CN"/>
        </w:rPr>
        <w:t>财库〔2017〕141号</w:t>
      </w:r>
    </w:p>
    <w:p w14:paraId="03729F18">
      <w:pPr>
        <w:spacing w:line="240" w:lineRule="auto"/>
        <w:ind w:firstLine="440" w:firstLineChars="20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0"/>
          <w:sz w:val="20"/>
          <w:szCs w:val="20"/>
          <w:highlight w:val="none"/>
          <w:lang w:eastAsia="zh-CN"/>
        </w:rPr>
        <w:t>党中央有关部门，国务院各部委、各直属机构，全国人大常委</w:t>
      </w:r>
      <w:r>
        <w:rPr>
          <w:rFonts w:hint="eastAsia" w:asciiTheme="minorEastAsia" w:hAnsiTheme="minorEastAsia" w:eastAsiaTheme="minorEastAsia" w:cstheme="minorEastAsia"/>
          <w:color w:val="auto"/>
          <w:spacing w:val="9"/>
          <w:sz w:val="20"/>
          <w:szCs w:val="20"/>
          <w:highlight w:val="none"/>
          <w:lang w:eastAsia="zh-CN"/>
        </w:rPr>
        <w:t>会办公厅，全国政协办公厅，</w:t>
      </w:r>
      <w:r>
        <w:rPr>
          <w:rFonts w:hint="eastAsia" w:asciiTheme="minorEastAsia" w:hAnsiTheme="minorEastAsia" w:eastAsiaTheme="minorEastAsia" w:cstheme="minorEastAsia"/>
          <w:color w:val="auto"/>
          <w:spacing w:val="8"/>
          <w:sz w:val="20"/>
          <w:szCs w:val="20"/>
          <w:highlight w:val="none"/>
          <w:lang w:eastAsia="zh-CN"/>
        </w:rPr>
        <w:t>高法院，高检院，各民主党派中央，有关人民团体，各省、自治区、直辖市、计划单列市财</w:t>
      </w:r>
      <w:r>
        <w:rPr>
          <w:rFonts w:hint="eastAsia" w:asciiTheme="minorEastAsia" w:hAnsiTheme="minorEastAsia" w:eastAsiaTheme="minorEastAsia" w:cstheme="minorEastAsia"/>
          <w:color w:val="auto"/>
          <w:spacing w:val="10"/>
          <w:sz w:val="20"/>
          <w:szCs w:val="20"/>
          <w:highlight w:val="none"/>
          <w:lang w:eastAsia="zh-CN"/>
        </w:rPr>
        <w:t>政厅（局）、民政厅（局）、残疾人联合会，新疆生产建设兵团财</w:t>
      </w:r>
      <w:r>
        <w:rPr>
          <w:rFonts w:hint="eastAsia" w:asciiTheme="minorEastAsia" w:hAnsiTheme="minorEastAsia" w:eastAsiaTheme="minorEastAsia" w:cstheme="minorEastAsia"/>
          <w:color w:val="auto"/>
          <w:spacing w:val="9"/>
          <w:sz w:val="20"/>
          <w:szCs w:val="20"/>
          <w:highlight w:val="none"/>
          <w:lang w:eastAsia="zh-CN"/>
        </w:rPr>
        <w:t>务局、民政局、残疾人联</w:t>
      </w:r>
      <w:r>
        <w:rPr>
          <w:rFonts w:hint="eastAsia" w:asciiTheme="minorEastAsia" w:hAnsiTheme="minorEastAsia" w:eastAsiaTheme="minorEastAsia" w:cstheme="minorEastAsia"/>
          <w:color w:val="auto"/>
          <w:spacing w:val="3"/>
          <w:sz w:val="20"/>
          <w:szCs w:val="20"/>
          <w:highlight w:val="none"/>
          <w:lang w:eastAsia="zh-CN"/>
        </w:rPr>
        <w:t>合会：</w:t>
      </w:r>
    </w:p>
    <w:p w14:paraId="6AA483C2">
      <w:pPr>
        <w:spacing w:line="240" w:lineRule="auto"/>
        <w:ind w:left="7" w:firstLine="417"/>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4"/>
          <w:sz w:val="20"/>
          <w:szCs w:val="20"/>
          <w:highlight w:val="none"/>
          <w:lang w:eastAsia="zh-CN"/>
        </w:rPr>
        <w:t>为了发挥政府采购促进残疾人就业的作用，进</w:t>
      </w:r>
      <w:r>
        <w:rPr>
          <w:rFonts w:hint="eastAsia" w:asciiTheme="minorEastAsia" w:hAnsiTheme="minorEastAsia" w:eastAsiaTheme="minorEastAsia" w:cstheme="minorEastAsia"/>
          <w:color w:val="auto"/>
          <w:spacing w:val="3"/>
          <w:sz w:val="20"/>
          <w:szCs w:val="20"/>
          <w:highlight w:val="none"/>
          <w:lang w:eastAsia="zh-CN"/>
        </w:rPr>
        <w:t>一步保障残疾人权益，依照《政府采购法》、</w:t>
      </w:r>
      <w:r>
        <w:rPr>
          <w:rFonts w:hint="eastAsia" w:asciiTheme="minorEastAsia" w:hAnsiTheme="minorEastAsia" w:eastAsiaTheme="minorEastAsia" w:cstheme="minorEastAsia"/>
          <w:color w:val="auto"/>
          <w:spacing w:val="9"/>
          <w:sz w:val="20"/>
          <w:szCs w:val="20"/>
          <w:highlight w:val="none"/>
          <w:lang w:eastAsia="zh-CN"/>
        </w:rPr>
        <w:t>《残疾人保障法》等法律法规及相关规定，现就促进残疾人就业政府采购政策通知如下：</w:t>
      </w:r>
    </w:p>
    <w:p w14:paraId="4B27A7CD">
      <w:pPr>
        <w:spacing w:line="240" w:lineRule="auto"/>
        <w:ind w:left="425"/>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9"/>
          <w:sz w:val="20"/>
          <w:szCs w:val="20"/>
          <w:highlight w:val="none"/>
          <w:lang w:eastAsia="zh-CN"/>
        </w:rPr>
        <w:t>一、享受政府采购支持政策的残疾人福利性单位应当同时满足以下条件：</w:t>
      </w:r>
    </w:p>
    <w:p w14:paraId="49ACE77D">
      <w:pPr>
        <w:spacing w:line="240" w:lineRule="auto"/>
        <w:ind w:right="70" w:firstLine="43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8"/>
          <w:sz w:val="20"/>
          <w:szCs w:val="20"/>
          <w:highlight w:val="none"/>
          <w:lang w:eastAsia="zh-CN"/>
        </w:rPr>
        <w:t>（一）安置的残疾人占本单位在职职工人数的比例不低于</w:t>
      </w:r>
      <w:r>
        <w:rPr>
          <w:rFonts w:hint="eastAsia" w:asciiTheme="minorEastAsia" w:hAnsiTheme="minorEastAsia" w:eastAsiaTheme="minorEastAsia" w:cstheme="minorEastAsia"/>
          <w:color w:val="auto"/>
          <w:spacing w:val="7"/>
          <w:sz w:val="20"/>
          <w:szCs w:val="20"/>
          <w:highlight w:val="none"/>
          <w:lang w:eastAsia="zh-CN"/>
        </w:rPr>
        <w:t>25%（含25%</w:t>
      </w:r>
      <w:r>
        <w:rPr>
          <w:rFonts w:hint="eastAsia" w:asciiTheme="minorEastAsia" w:hAnsiTheme="minorEastAsia" w:eastAsiaTheme="minorEastAsia" w:cstheme="minorEastAsia"/>
          <w:color w:val="auto"/>
          <w:spacing w:val="16"/>
          <w:sz w:val="20"/>
          <w:szCs w:val="20"/>
          <w:highlight w:val="none"/>
          <w:lang w:eastAsia="zh-CN"/>
        </w:rPr>
        <w:t>），</w:t>
      </w:r>
      <w:r>
        <w:rPr>
          <w:rFonts w:hint="eastAsia" w:asciiTheme="minorEastAsia" w:hAnsiTheme="minorEastAsia" w:eastAsiaTheme="minorEastAsia" w:cstheme="minorEastAsia"/>
          <w:color w:val="auto"/>
          <w:spacing w:val="7"/>
          <w:sz w:val="20"/>
          <w:szCs w:val="20"/>
          <w:highlight w:val="none"/>
          <w:lang w:eastAsia="zh-CN"/>
        </w:rPr>
        <w:t>并且安置的残</w:t>
      </w:r>
      <w:r>
        <w:rPr>
          <w:rFonts w:hint="eastAsia" w:asciiTheme="minorEastAsia" w:hAnsiTheme="minorEastAsia" w:eastAsiaTheme="minorEastAsia" w:cstheme="minorEastAsia"/>
          <w:color w:val="auto"/>
          <w:spacing w:val="3"/>
          <w:sz w:val="20"/>
          <w:szCs w:val="20"/>
          <w:highlight w:val="none"/>
          <w:lang w:eastAsia="zh-CN"/>
        </w:rPr>
        <w:t>疾人人数不少于10人（含10人）；</w:t>
      </w:r>
    </w:p>
    <w:p w14:paraId="4A239C48">
      <w:pPr>
        <w:spacing w:line="240" w:lineRule="auto"/>
        <w:ind w:left="431"/>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9"/>
          <w:sz w:val="20"/>
          <w:szCs w:val="20"/>
          <w:highlight w:val="none"/>
          <w:lang w:eastAsia="zh-CN"/>
        </w:rPr>
        <w:t>（二）依法与安置的每位残疾人签订了一年以上（含一年）的劳动合同或服务协议；</w:t>
      </w:r>
    </w:p>
    <w:p w14:paraId="1E660D9A">
      <w:pPr>
        <w:spacing w:line="240" w:lineRule="auto"/>
        <w:ind w:left="4" w:right="209" w:firstLine="427"/>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9"/>
          <w:sz w:val="20"/>
          <w:szCs w:val="20"/>
          <w:highlight w:val="none"/>
          <w:lang w:eastAsia="zh-CN"/>
        </w:rPr>
        <w:t>（三）为安置的每位残疾人按月足额缴纳了</w:t>
      </w:r>
      <w:r>
        <w:rPr>
          <w:rFonts w:hint="eastAsia" w:asciiTheme="minorEastAsia" w:hAnsiTheme="minorEastAsia" w:eastAsiaTheme="minorEastAsia" w:cstheme="minorEastAsia"/>
          <w:color w:val="auto"/>
          <w:spacing w:val="8"/>
          <w:sz w:val="20"/>
          <w:szCs w:val="20"/>
          <w:highlight w:val="none"/>
          <w:lang w:eastAsia="zh-CN"/>
        </w:rPr>
        <w:t>基本养老保险、基本医疗保险、失业保险、工伤保险和生育保险等社会保险费；</w:t>
      </w:r>
    </w:p>
    <w:p w14:paraId="1AAD0921">
      <w:pPr>
        <w:spacing w:line="240" w:lineRule="auto"/>
        <w:ind w:left="18" w:right="174" w:firstLine="413"/>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9"/>
          <w:sz w:val="20"/>
          <w:szCs w:val="20"/>
          <w:highlight w:val="none"/>
          <w:lang w:eastAsia="zh-CN"/>
        </w:rPr>
        <w:t>（四）通过银行等金融机构向安置的每位残疾人，按月支付了不低于单位所在区县适用</w:t>
      </w:r>
      <w:r>
        <w:rPr>
          <w:rFonts w:hint="eastAsia" w:asciiTheme="minorEastAsia" w:hAnsiTheme="minorEastAsia" w:eastAsiaTheme="minorEastAsia" w:cstheme="minorEastAsia"/>
          <w:color w:val="auto"/>
          <w:spacing w:val="8"/>
          <w:sz w:val="20"/>
          <w:szCs w:val="20"/>
          <w:highlight w:val="none"/>
          <w:lang w:eastAsia="zh-CN"/>
        </w:rPr>
        <w:t>的经省级人民政府批准的月最低工资标准的工资；</w:t>
      </w:r>
    </w:p>
    <w:p w14:paraId="53661FED">
      <w:pPr>
        <w:spacing w:line="240" w:lineRule="auto"/>
        <w:ind w:left="1" w:right="174" w:firstLine="43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9"/>
          <w:sz w:val="20"/>
          <w:szCs w:val="20"/>
          <w:highlight w:val="none"/>
          <w:lang w:eastAsia="zh-CN"/>
        </w:rPr>
        <w:t>（五）提供本单位制造的货物、承担的工程或者服务（以下简称产品</w:t>
      </w:r>
      <w:r>
        <w:rPr>
          <w:rFonts w:hint="eastAsia" w:asciiTheme="minorEastAsia" w:hAnsiTheme="minorEastAsia" w:eastAsiaTheme="minorEastAsia" w:cstheme="minorEastAsia"/>
          <w:color w:val="auto"/>
          <w:spacing w:val="17"/>
          <w:sz w:val="20"/>
          <w:szCs w:val="20"/>
          <w:highlight w:val="none"/>
          <w:lang w:eastAsia="zh-CN"/>
        </w:rPr>
        <w:t>），</w:t>
      </w:r>
      <w:r>
        <w:rPr>
          <w:rFonts w:hint="eastAsia" w:asciiTheme="minorEastAsia" w:hAnsiTheme="minorEastAsia" w:eastAsiaTheme="minorEastAsia" w:cstheme="minorEastAsia"/>
          <w:color w:val="auto"/>
          <w:spacing w:val="9"/>
          <w:sz w:val="20"/>
          <w:szCs w:val="20"/>
          <w:highlight w:val="none"/>
          <w:lang w:eastAsia="zh-CN"/>
        </w:rPr>
        <w:t>或者提供其他残疾人福利性单位制造的货物（不包括使用非残疾人福利性单位注册商标的货物）。</w:t>
      </w:r>
    </w:p>
    <w:p w14:paraId="2952E83A">
      <w:pPr>
        <w:spacing w:line="240" w:lineRule="auto"/>
        <w:ind w:right="50" w:firstLine="424"/>
        <w:jc w:val="both"/>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0"/>
          <w:sz w:val="20"/>
          <w:szCs w:val="20"/>
          <w:highlight w:val="none"/>
          <w:lang w:eastAsia="zh-CN"/>
        </w:rPr>
        <w:t>前款所称残疾人是指法定劳动年龄内，持有《中华人</w:t>
      </w:r>
      <w:r>
        <w:rPr>
          <w:rFonts w:hint="eastAsia" w:asciiTheme="minorEastAsia" w:hAnsiTheme="minorEastAsia" w:eastAsiaTheme="minorEastAsia" w:cstheme="minorEastAsia"/>
          <w:color w:val="auto"/>
          <w:spacing w:val="9"/>
          <w:sz w:val="20"/>
          <w:szCs w:val="20"/>
          <w:highlight w:val="none"/>
          <w:lang w:eastAsia="zh-CN"/>
        </w:rPr>
        <w:t>民共和国残疾人证》或者《中华人</w:t>
      </w:r>
      <w:r>
        <w:rPr>
          <w:rFonts w:hint="eastAsia" w:asciiTheme="minorEastAsia" w:hAnsiTheme="minorEastAsia" w:eastAsiaTheme="minorEastAsia" w:cstheme="minorEastAsia"/>
          <w:color w:val="auto"/>
          <w:spacing w:val="7"/>
          <w:sz w:val="20"/>
          <w:szCs w:val="20"/>
          <w:highlight w:val="none"/>
          <w:lang w:eastAsia="zh-CN"/>
        </w:rPr>
        <w:t>民共和国残疾军人证（1至8级）》的自然人，包</w:t>
      </w:r>
      <w:r>
        <w:rPr>
          <w:rFonts w:hint="eastAsia" w:asciiTheme="minorEastAsia" w:hAnsiTheme="minorEastAsia" w:eastAsiaTheme="minorEastAsia" w:cstheme="minorEastAsia"/>
          <w:color w:val="auto"/>
          <w:spacing w:val="6"/>
          <w:sz w:val="20"/>
          <w:szCs w:val="20"/>
          <w:highlight w:val="none"/>
          <w:lang w:eastAsia="zh-CN"/>
        </w:rPr>
        <w:t>括具有劳动条件和劳动意愿的精神残疾人。</w:t>
      </w:r>
      <w:r>
        <w:rPr>
          <w:rFonts w:hint="eastAsia" w:asciiTheme="minorEastAsia" w:hAnsiTheme="minorEastAsia" w:eastAsiaTheme="minorEastAsia" w:cstheme="minorEastAsia"/>
          <w:color w:val="auto"/>
          <w:spacing w:val="10"/>
          <w:sz w:val="20"/>
          <w:szCs w:val="20"/>
          <w:highlight w:val="none"/>
          <w:lang w:eastAsia="zh-CN"/>
        </w:rPr>
        <w:t>在职职工人数是指与残疾人福利性单位建立劳动关系并依法签订劳</w:t>
      </w:r>
      <w:r>
        <w:rPr>
          <w:rFonts w:hint="eastAsia" w:asciiTheme="minorEastAsia" w:hAnsiTheme="minorEastAsia" w:eastAsiaTheme="minorEastAsia" w:cstheme="minorEastAsia"/>
          <w:color w:val="auto"/>
          <w:spacing w:val="9"/>
          <w:sz w:val="20"/>
          <w:szCs w:val="20"/>
          <w:highlight w:val="none"/>
          <w:lang w:eastAsia="zh-CN"/>
        </w:rPr>
        <w:t>动合同或者服务协议的雇</w:t>
      </w:r>
      <w:r>
        <w:rPr>
          <w:rFonts w:hint="eastAsia" w:asciiTheme="minorEastAsia" w:hAnsiTheme="minorEastAsia" w:eastAsiaTheme="minorEastAsia" w:cstheme="minorEastAsia"/>
          <w:color w:val="auto"/>
          <w:spacing w:val="5"/>
          <w:sz w:val="20"/>
          <w:szCs w:val="20"/>
          <w:highlight w:val="none"/>
          <w:lang w:eastAsia="zh-CN"/>
        </w:rPr>
        <w:t>员人数。</w:t>
      </w:r>
    </w:p>
    <w:p w14:paraId="5B955ADE">
      <w:pPr>
        <w:spacing w:line="240" w:lineRule="auto"/>
        <w:ind w:right="174" w:firstLine="425"/>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0"/>
          <w:sz w:val="20"/>
          <w:szCs w:val="20"/>
          <w:highlight w:val="none"/>
          <w:lang w:eastAsia="zh-CN"/>
        </w:rPr>
        <w:t>二、符合条件的残疾人福利性单位在参加政府采购活</w:t>
      </w:r>
      <w:r>
        <w:rPr>
          <w:rFonts w:hint="eastAsia" w:asciiTheme="minorEastAsia" w:hAnsiTheme="minorEastAsia" w:eastAsiaTheme="minorEastAsia" w:cstheme="minorEastAsia"/>
          <w:color w:val="auto"/>
          <w:spacing w:val="9"/>
          <w:sz w:val="20"/>
          <w:szCs w:val="20"/>
          <w:highlight w:val="none"/>
          <w:lang w:eastAsia="zh-CN"/>
        </w:rPr>
        <w:t>动时，应当提供本通知规定的《残疾人福利性单位声明函》（见附件</w:t>
      </w:r>
      <w:r>
        <w:rPr>
          <w:rFonts w:hint="eastAsia" w:asciiTheme="minorEastAsia" w:hAnsiTheme="minorEastAsia" w:eastAsiaTheme="minorEastAsia" w:cstheme="minorEastAsia"/>
          <w:color w:val="auto"/>
          <w:spacing w:val="24"/>
          <w:sz w:val="20"/>
          <w:szCs w:val="20"/>
          <w:highlight w:val="none"/>
          <w:lang w:eastAsia="zh-CN"/>
        </w:rPr>
        <w:t>），</w:t>
      </w:r>
      <w:r>
        <w:rPr>
          <w:rFonts w:hint="eastAsia" w:asciiTheme="minorEastAsia" w:hAnsiTheme="minorEastAsia" w:eastAsiaTheme="minorEastAsia" w:cstheme="minorEastAsia"/>
          <w:color w:val="auto"/>
          <w:spacing w:val="9"/>
          <w:sz w:val="20"/>
          <w:szCs w:val="20"/>
          <w:highlight w:val="none"/>
          <w:lang w:eastAsia="zh-CN"/>
        </w:rPr>
        <w:t>并对声明的真实性负责。任何单位或者个人在政府采购活动中均不得要求残疾人福利性单位提供其他证明声明函内容的材料。</w:t>
      </w:r>
    </w:p>
    <w:p w14:paraId="7904B638">
      <w:pPr>
        <w:spacing w:line="240" w:lineRule="auto"/>
        <w:ind w:left="2" w:right="174" w:firstLine="438"/>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9"/>
          <w:sz w:val="20"/>
          <w:szCs w:val="20"/>
          <w:highlight w:val="none"/>
          <w:lang w:eastAsia="zh-CN"/>
        </w:rPr>
        <w:t>中标、成交供应商为残疾人福利性单位的，采购人或者其委托的采购代理机构应当随中标、成交结果同时公告其《残疾人福利性单位声明函》，接受社会监督。</w:t>
      </w:r>
    </w:p>
    <w:p w14:paraId="416034AC">
      <w:pPr>
        <w:spacing w:line="240" w:lineRule="auto"/>
        <w:ind w:right="174" w:firstLine="42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0"/>
          <w:sz w:val="20"/>
          <w:szCs w:val="20"/>
          <w:highlight w:val="none"/>
          <w:lang w:eastAsia="zh-CN"/>
        </w:rPr>
        <w:t>供应商提供的《残疾人福利性单位声明函》与事实不符的，</w:t>
      </w:r>
      <w:r>
        <w:rPr>
          <w:rFonts w:hint="eastAsia" w:asciiTheme="minorEastAsia" w:hAnsiTheme="minorEastAsia" w:eastAsiaTheme="minorEastAsia" w:cstheme="minorEastAsia"/>
          <w:color w:val="auto"/>
          <w:spacing w:val="9"/>
          <w:sz w:val="20"/>
          <w:szCs w:val="20"/>
          <w:highlight w:val="none"/>
          <w:lang w:eastAsia="zh-CN"/>
        </w:rPr>
        <w:t>依照《政府采购法》第七十</w:t>
      </w:r>
      <w:r>
        <w:rPr>
          <w:rFonts w:hint="eastAsia" w:asciiTheme="minorEastAsia" w:hAnsiTheme="minorEastAsia" w:eastAsiaTheme="minorEastAsia" w:cstheme="minorEastAsia"/>
          <w:color w:val="auto"/>
          <w:spacing w:val="8"/>
          <w:sz w:val="20"/>
          <w:szCs w:val="20"/>
          <w:highlight w:val="none"/>
          <w:lang w:eastAsia="zh-CN"/>
        </w:rPr>
        <w:t>七条第一款的规定追究法律责任。</w:t>
      </w:r>
    </w:p>
    <w:p w14:paraId="7FF02C6C">
      <w:pPr>
        <w:spacing w:line="240" w:lineRule="auto"/>
        <w:ind w:left="21" w:right="174" w:firstLine="4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0"/>
          <w:sz w:val="20"/>
          <w:szCs w:val="20"/>
          <w:highlight w:val="none"/>
          <w:lang w:eastAsia="zh-CN"/>
        </w:rPr>
        <w:t>三、在政府采购活动中，残疾人福利性单位视同小型、微型</w:t>
      </w:r>
      <w:r>
        <w:rPr>
          <w:rFonts w:hint="eastAsia" w:asciiTheme="minorEastAsia" w:hAnsiTheme="minorEastAsia" w:eastAsiaTheme="minorEastAsia" w:cstheme="minorEastAsia"/>
          <w:color w:val="auto"/>
          <w:spacing w:val="9"/>
          <w:sz w:val="20"/>
          <w:szCs w:val="20"/>
          <w:highlight w:val="none"/>
          <w:lang w:eastAsia="zh-CN"/>
        </w:rPr>
        <w:t>企业，享受预留份额、评审中价格扣除等促进中小企业发展的政府采购政策。向残疾人福利性单位采购的金额，计入面向中小企业采购的统计数据。残疾人福利性单位属于小型、微型企业的，不重复享受政策。</w:t>
      </w:r>
    </w:p>
    <w:p w14:paraId="7AA21C66">
      <w:pPr>
        <w:spacing w:line="240" w:lineRule="auto"/>
        <w:ind w:left="12" w:right="103" w:firstLine="428"/>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9"/>
          <w:sz w:val="20"/>
          <w:szCs w:val="20"/>
          <w:highlight w:val="none"/>
          <w:lang w:eastAsia="zh-CN"/>
        </w:rPr>
        <w:t>四、采购人采购公开招标数额标准以上的货物或者服务，因落实促进残疾人就业政策的需要，依法履行有关报批程序后，可采用公开招标以外的采购方</w:t>
      </w:r>
      <w:r>
        <w:rPr>
          <w:rFonts w:hint="eastAsia" w:asciiTheme="minorEastAsia" w:hAnsiTheme="minorEastAsia" w:eastAsiaTheme="minorEastAsia" w:cstheme="minorEastAsia"/>
          <w:color w:val="auto"/>
          <w:spacing w:val="8"/>
          <w:sz w:val="20"/>
          <w:szCs w:val="20"/>
          <w:highlight w:val="none"/>
          <w:lang w:eastAsia="zh-CN"/>
        </w:rPr>
        <w:t>式。</w:t>
      </w:r>
    </w:p>
    <w:p w14:paraId="111F691D">
      <w:pPr>
        <w:spacing w:line="240" w:lineRule="auto"/>
        <w:ind w:left="3" w:right="103" w:firstLine="42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0"/>
          <w:sz w:val="20"/>
          <w:szCs w:val="20"/>
          <w:highlight w:val="none"/>
          <w:lang w:eastAsia="zh-CN"/>
        </w:rPr>
        <w:t>五、对于满足要求的残疾人福利性单位产品，集中采</w:t>
      </w:r>
      <w:r>
        <w:rPr>
          <w:rFonts w:hint="eastAsia" w:asciiTheme="minorEastAsia" w:hAnsiTheme="minorEastAsia" w:eastAsiaTheme="minorEastAsia" w:cstheme="minorEastAsia"/>
          <w:color w:val="auto"/>
          <w:spacing w:val="9"/>
          <w:sz w:val="20"/>
          <w:szCs w:val="20"/>
          <w:highlight w:val="none"/>
          <w:lang w:eastAsia="zh-CN"/>
        </w:rPr>
        <w:t>购机构可直接纳入协议供货或者定</w:t>
      </w:r>
      <w:r>
        <w:rPr>
          <w:rFonts w:hint="eastAsia" w:asciiTheme="minorEastAsia" w:hAnsiTheme="minorEastAsia" w:eastAsiaTheme="minorEastAsia" w:cstheme="minorEastAsia"/>
          <w:color w:val="auto"/>
          <w:spacing w:val="10"/>
          <w:sz w:val="20"/>
          <w:szCs w:val="20"/>
          <w:highlight w:val="none"/>
          <w:lang w:eastAsia="zh-CN"/>
        </w:rPr>
        <w:t>点采购范围。各地区建设的政府采购电子卖场、电子商城</w:t>
      </w:r>
      <w:r>
        <w:rPr>
          <w:rFonts w:hint="eastAsia" w:asciiTheme="minorEastAsia" w:hAnsiTheme="minorEastAsia" w:eastAsiaTheme="minorEastAsia" w:cstheme="minorEastAsia"/>
          <w:color w:val="auto"/>
          <w:spacing w:val="9"/>
          <w:sz w:val="20"/>
          <w:szCs w:val="20"/>
          <w:highlight w:val="none"/>
          <w:lang w:eastAsia="zh-CN"/>
        </w:rPr>
        <w:t>、网上超市等应当设立残疾人福利性单位产品专栏。鼓励采购人优先选择残疾人福利性单位的产品。</w:t>
      </w:r>
    </w:p>
    <w:p w14:paraId="77A2ADE6">
      <w:pPr>
        <w:spacing w:line="240" w:lineRule="auto"/>
        <w:ind w:right="103" w:firstLine="422"/>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0"/>
          <w:sz w:val="20"/>
          <w:szCs w:val="20"/>
          <w:highlight w:val="none"/>
          <w:lang w:eastAsia="zh-CN"/>
        </w:rPr>
        <w:t>六、省级财政部门可以结合本地区残疾人生产、经营的</w:t>
      </w:r>
      <w:r>
        <w:rPr>
          <w:rFonts w:hint="eastAsia" w:asciiTheme="minorEastAsia" w:hAnsiTheme="minorEastAsia" w:eastAsiaTheme="minorEastAsia" w:cstheme="minorEastAsia"/>
          <w:color w:val="auto"/>
          <w:spacing w:val="9"/>
          <w:sz w:val="20"/>
          <w:szCs w:val="20"/>
          <w:highlight w:val="none"/>
          <w:lang w:eastAsia="zh-CN"/>
        </w:rPr>
        <w:t>实际情况，细化政府采购支持措</w:t>
      </w:r>
      <w:r>
        <w:rPr>
          <w:rFonts w:hint="eastAsia" w:asciiTheme="minorEastAsia" w:hAnsiTheme="minorEastAsia" w:eastAsiaTheme="minorEastAsia" w:cstheme="minorEastAsia"/>
          <w:color w:val="auto"/>
          <w:spacing w:val="10"/>
          <w:sz w:val="20"/>
          <w:szCs w:val="20"/>
          <w:highlight w:val="none"/>
          <w:lang w:eastAsia="zh-CN"/>
        </w:rPr>
        <w:t>施。对符合国家有关部门规定条件的残疾人辅助性就业机构，可通</w:t>
      </w:r>
      <w:r>
        <w:rPr>
          <w:rFonts w:hint="eastAsia" w:asciiTheme="minorEastAsia" w:hAnsiTheme="minorEastAsia" w:eastAsiaTheme="minorEastAsia" w:cstheme="minorEastAsia"/>
          <w:color w:val="auto"/>
          <w:spacing w:val="9"/>
          <w:sz w:val="20"/>
          <w:szCs w:val="20"/>
          <w:highlight w:val="none"/>
          <w:lang w:eastAsia="zh-CN"/>
        </w:rPr>
        <w:t>过上述措施予以支持。各</w:t>
      </w:r>
      <w:r>
        <w:rPr>
          <w:rFonts w:hint="eastAsia" w:asciiTheme="minorEastAsia" w:hAnsiTheme="minorEastAsia" w:eastAsiaTheme="minorEastAsia" w:cstheme="minorEastAsia"/>
          <w:color w:val="auto"/>
          <w:spacing w:val="8"/>
          <w:sz w:val="20"/>
          <w:szCs w:val="20"/>
          <w:highlight w:val="none"/>
          <w:lang w:eastAsia="zh-CN"/>
        </w:rPr>
        <w:t>地制定的有关文件应当报财政部备案。</w:t>
      </w:r>
    </w:p>
    <w:p w14:paraId="5240C9A8">
      <w:pPr>
        <w:spacing w:line="240" w:lineRule="auto"/>
        <w:ind w:left="42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七、本通知自2017年10月1日起执行。</w:t>
      </w:r>
    </w:p>
    <w:p w14:paraId="2365AB66">
      <w:pPr>
        <w:spacing w:line="240" w:lineRule="auto"/>
        <w:rPr>
          <w:rFonts w:hint="eastAsia" w:asciiTheme="minorEastAsia" w:hAnsiTheme="minorEastAsia" w:eastAsiaTheme="minorEastAsia" w:cstheme="minorEastAsia"/>
          <w:color w:val="auto"/>
          <w:highlight w:val="none"/>
          <w:lang w:eastAsia="zh-CN"/>
        </w:rPr>
      </w:pPr>
    </w:p>
    <w:p w14:paraId="3529E1B4">
      <w:pPr>
        <w:spacing w:line="240" w:lineRule="auto"/>
        <w:jc w:val="right"/>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5"/>
          <w:sz w:val="20"/>
          <w:szCs w:val="20"/>
          <w:highlight w:val="none"/>
          <w:lang w:eastAsia="zh-CN"/>
        </w:rPr>
        <w:t>财政部民政部中国残疾人联合会</w:t>
      </w:r>
    </w:p>
    <w:p w14:paraId="1BE16E84">
      <w:pPr>
        <w:spacing w:line="240" w:lineRule="auto"/>
        <w:ind w:left="6512"/>
        <w:jc w:val="righ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2017年8月22日</w:t>
      </w:r>
    </w:p>
    <w:p w14:paraId="2FCA1057">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281265BB">
      <w:pPr>
        <w:bidi w:val="0"/>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附件十七、</w:t>
      </w:r>
      <w:r>
        <w:rPr>
          <w:rFonts w:hint="eastAsia" w:asciiTheme="minorEastAsia" w:hAnsiTheme="minorEastAsia" w:eastAsiaTheme="minorEastAsia" w:cstheme="minorEastAsia"/>
          <w:b/>
          <w:bCs/>
          <w:color w:val="auto"/>
          <w:sz w:val="24"/>
          <w:szCs w:val="24"/>
          <w:highlight w:val="none"/>
          <w:lang w:val="zh-TW" w:eastAsia="zh-TW"/>
        </w:rPr>
        <w:t>★</w:t>
      </w:r>
      <w:r>
        <w:rPr>
          <w:rFonts w:hint="eastAsia" w:asciiTheme="minorEastAsia" w:hAnsiTheme="minorEastAsia" w:eastAsiaTheme="minorEastAsia" w:cstheme="minorEastAsia"/>
          <w:b/>
          <w:bCs/>
          <w:color w:val="auto"/>
          <w:sz w:val="24"/>
          <w:szCs w:val="24"/>
          <w:highlight w:val="none"/>
        </w:rPr>
        <w:t>不参与围标串标承诺书</w:t>
      </w:r>
      <w:bookmarkEnd w:id="73"/>
    </w:p>
    <w:p w14:paraId="5FACCD4F">
      <w:pPr>
        <w:bidi w:val="0"/>
        <w:outlineLvl w:val="9"/>
        <w:rPr>
          <w:rFonts w:hint="eastAsia" w:asciiTheme="minorEastAsia" w:hAnsiTheme="minorEastAsia" w:eastAsiaTheme="minorEastAsia" w:cstheme="minorEastAsia"/>
          <w:color w:val="auto"/>
          <w:sz w:val="24"/>
          <w:szCs w:val="24"/>
          <w:highlight w:val="none"/>
        </w:rPr>
      </w:pPr>
      <w:bookmarkStart w:id="74" w:name="_Toc22899"/>
      <w:bookmarkStart w:id="75" w:name="_Toc22220"/>
      <w:bookmarkStart w:id="76" w:name="_Toc13630"/>
      <w:r>
        <w:rPr>
          <w:rFonts w:hint="eastAsia" w:asciiTheme="minorEastAsia" w:hAnsiTheme="minorEastAsia" w:eastAsiaTheme="minorEastAsia" w:cstheme="minorEastAsia"/>
          <w:color w:val="auto"/>
          <w:sz w:val="24"/>
          <w:szCs w:val="24"/>
          <w:highlight w:val="none"/>
        </w:rPr>
        <w:t>不参与围标串标承诺书</w:t>
      </w:r>
      <w:bookmarkEnd w:id="74"/>
      <w:bookmarkEnd w:id="75"/>
      <w:bookmarkEnd w:id="76"/>
    </w:p>
    <w:p w14:paraId="133DD5D0">
      <w:pPr>
        <w:pStyle w:val="89"/>
        <w:widowControl/>
        <w:adjustRightInd w:val="0"/>
        <w:snapToGrid w:val="0"/>
        <w:spacing w:line="360" w:lineRule="auto"/>
        <w:ind w:firstLine="504" w:firstLineChars="200"/>
        <w:jc w:val="left"/>
        <w:outlineLvl w:val="9"/>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项目</w:t>
      </w:r>
      <w:r>
        <w:rPr>
          <w:rFonts w:hint="eastAsia" w:asciiTheme="minorEastAsia" w:hAnsiTheme="minorEastAsia" w:eastAsiaTheme="minorEastAsia" w:cstheme="minorEastAsia"/>
          <w:color w:val="auto"/>
          <w:spacing w:val="6"/>
          <w:kern w:val="0"/>
          <w:sz w:val="24"/>
          <w:szCs w:val="24"/>
          <w:highlight w:val="none"/>
          <w:lang w:val="en-US" w:eastAsia="zh-CN"/>
        </w:rPr>
        <w:t>名称</w:t>
      </w:r>
      <w:r>
        <w:rPr>
          <w:rFonts w:hint="eastAsia" w:asciiTheme="minorEastAsia" w:hAnsiTheme="minorEastAsia" w:eastAsiaTheme="minorEastAsia" w:cstheme="minorEastAsia"/>
          <w:color w:val="auto"/>
          <w:spacing w:val="6"/>
          <w:kern w:val="0"/>
          <w:sz w:val="24"/>
          <w:szCs w:val="24"/>
          <w:highlight w:val="none"/>
        </w:rPr>
        <w:t>：</w:t>
      </w:r>
      <w:r>
        <w:rPr>
          <w:rFonts w:hint="eastAsia" w:asciiTheme="minorEastAsia" w:hAnsiTheme="minorEastAsia" w:eastAsiaTheme="minorEastAsia" w:cstheme="minorEastAsia"/>
          <w:color w:val="auto"/>
          <w:spacing w:val="6"/>
          <w:kern w:val="0"/>
          <w:sz w:val="24"/>
          <w:szCs w:val="24"/>
          <w:highlight w:val="none"/>
          <w:lang w:val="en-US" w:eastAsia="zh-CN"/>
        </w:rPr>
        <w:t xml:space="preserve">      </w:t>
      </w:r>
      <w:r>
        <w:rPr>
          <w:rFonts w:hint="eastAsia" w:asciiTheme="minorEastAsia" w:hAnsiTheme="minorEastAsia" w:eastAsiaTheme="minorEastAsia" w:cstheme="minorEastAsia"/>
          <w:color w:val="auto"/>
          <w:spacing w:val="6"/>
          <w:kern w:val="0"/>
          <w:sz w:val="24"/>
          <w:szCs w:val="24"/>
          <w:highlight w:val="none"/>
        </w:rPr>
        <w:t xml:space="preserve">项目编号： </w:t>
      </w:r>
    </w:p>
    <w:p w14:paraId="0A267CFC">
      <w:pPr>
        <w:pStyle w:val="89"/>
        <w:widowControl/>
        <w:adjustRightInd w:val="0"/>
        <w:snapToGrid w:val="0"/>
        <w:spacing w:line="360" w:lineRule="auto"/>
        <w:ind w:firstLine="504" w:firstLineChars="200"/>
        <w:jc w:val="left"/>
        <w:outlineLvl w:val="9"/>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本人作为（单位名称）</w:t>
      </w:r>
      <w:r>
        <w:rPr>
          <w:rFonts w:hint="eastAsia" w:asciiTheme="minorEastAsia" w:hAnsiTheme="minorEastAsia" w:eastAsiaTheme="minorEastAsia" w:cstheme="minorEastAsia"/>
          <w:color w:val="auto"/>
          <w:spacing w:val="6"/>
          <w:kern w:val="0"/>
          <w:sz w:val="24"/>
          <w:szCs w:val="24"/>
          <w:highlight w:val="none"/>
          <w:u w:val="single"/>
        </w:rPr>
        <w:t xml:space="preserve">                    </w:t>
      </w:r>
      <w:r>
        <w:rPr>
          <w:rFonts w:hint="eastAsia" w:asciiTheme="minorEastAsia" w:hAnsiTheme="minorEastAsia" w:eastAsiaTheme="minorEastAsia" w:cstheme="minorEastAsia"/>
          <w:color w:val="auto"/>
          <w:spacing w:val="6"/>
          <w:kern w:val="0"/>
          <w:sz w:val="24"/>
          <w:szCs w:val="24"/>
          <w:highlight w:val="none"/>
        </w:rPr>
        <w:t>的法人，清楚知晓我公司本项目投标活动，对以下事项作出承诺：</w:t>
      </w:r>
    </w:p>
    <w:p w14:paraId="5B06396B">
      <w:pPr>
        <w:pStyle w:val="89"/>
        <w:widowControl/>
        <w:adjustRightInd w:val="0"/>
        <w:snapToGrid w:val="0"/>
        <w:spacing w:line="360" w:lineRule="auto"/>
        <w:jc w:val="left"/>
        <w:outlineLvl w:val="9"/>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一、我单位遵循公开、公平、公正、诚实守信的原则，依法依规参与本项目竞标。</w:t>
      </w:r>
    </w:p>
    <w:p w14:paraId="057DE66A">
      <w:pPr>
        <w:pStyle w:val="89"/>
        <w:widowControl/>
        <w:adjustRightInd w:val="0"/>
        <w:snapToGrid w:val="0"/>
        <w:spacing w:line="360" w:lineRule="auto"/>
        <w:jc w:val="left"/>
        <w:outlineLvl w:val="9"/>
        <w:rPr>
          <w:rFonts w:hint="eastAsia" w:asciiTheme="minorEastAsia" w:hAnsiTheme="minorEastAsia" w:eastAsiaTheme="minorEastAsia" w:cstheme="minorEastAsia"/>
          <w:color w:val="auto"/>
          <w:spacing w:val="6"/>
          <w:kern w:val="0"/>
          <w:sz w:val="24"/>
          <w:szCs w:val="24"/>
          <w:highlight w:val="none"/>
        </w:rPr>
      </w:pPr>
      <w:bookmarkStart w:id="77" w:name="_Toc11508"/>
      <w:bookmarkStart w:id="78" w:name="_Toc17345"/>
      <w:bookmarkStart w:id="79" w:name="_Toc139"/>
      <w:bookmarkStart w:id="80" w:name="_Toc20844"/>
      <w:r>
        <w:rPr>
          <w:rFonts w:hint="eastAsia" w:asciiTheme="minorEastAsia" w:hAnsiTheme="minorEastAsia" w:eastAsiaTheme="minorEastAsia" w:cstheme="minorEastAsia"/>
          <w:color w:val="auto"/>
          <w:spacing w:val="6"/>
          <w:kern w:val="0"/>
          <w:sz w:val="24"/>
          <w:szCs w:val="24"/>
          <w:highlight w:val="none"/>
        </w:rPr>
        <w:t>二、我单位在本项目招标投标活动中，未参与围标串标。</w:t>
      </w:r>
      <w:bookmarkEnd w:id="77"/>
      <w:bookmarkEnd w:id="78"/>
      <w:bookmarkEnd w:id="79"/>
      <w:bookmarkEnd w:id="80"/>
    </w:p>
    <w:p w14:paraId="58663E73">
      <w:pPr>
        <w:pStyle w:val="89"/>
        <w:widowControl/>
        <w:adjustRightInd w:val="0"/>
        <w:snapToGrid w:val="0"/>
        <w:spacing w:line="360" w:lineRule="auto"/>
        <w:jc w:val="left"/>
        <w:outlineLvl w:val="9"/>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三、我单位如被查实在本项目招标投标活动中存在围标串标的，递交响应性文件行为作为实施串通投标违法行为的关键环节，本人承担直接责任人员法律责任，接受相应行政处罚和失信惩戒。</w:t>
      </w:r>
    </w:p>
    <w:p w14:paraId="601094B2">
      <w:pPr>
        <w:pStyle w:val="89"/>
        <w:widowControl/>
        <w:adjustRightInd w:val="0"/>
        <w:snapToGrid w:val="0"/>
        <w:spacing w:line="360" w:lineRule="auto"/>
        <w:ind w:firstLine="1386" w:firstLineChars="550"/>
        <w:jc w:val="left"/>
        <w:outlineLvl w:val="9"/>
        <w:rPr>
          <w:rFonts w:hint="eastAsia" w:asciiTheme="minorEastAsia" w:hAnsiTheme="minorEastAsia" w:eastAsiaTheme="minorEastAsia" w:cstheme="minorEastAsia"/>
          <w:color w:val="auto"/>
          <w:spacing w:val="6"/>
          <w:kern w:val="0"/>
          <w:sz w:val="24"/>
          <w:szCs w:val="24"/>
          <w:highlight w:val="none"/>
        </w:rPr>
      </w:pPr>
    </w:p>
    <w:p w14:paraId="0FB0C0B9">
      <w:pPr>
        <w:pStyle w:val="89"/>
        <w:widowControl/>
        <w:adjustRightInd w:val="0"/>
        <w:snapToGrid w:val="0"/>
        <w:spacing w:line="360" w:lineRule="auto"/>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 xml:space="preserve">       </w:t>
      </w:r>
    </w:p>
    <w:p w14:paraId="34BEC226">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18CFAF42">
      <w:pPr>
        <w:pStyle w:val="90"/>
        <w:adjustRightInd w:val="0"/>
        <w:snapToGrid w:val="0"/>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名称（电子签章）：</w:t>
      </w:r>
      <w:r>
        <w:rPr>
          <w:rFonts w:hint="eastAsia" w:asciiTheme="minorEastAsia" w:hAnsiTheme="minorEastAsia" w:eastAsiaTheme="minorEastAsia" w:cstheme="minorEastAsia"/>
          <w:color w:val="auto"/>
          <w:sz w:val="24"/>
          <w:szCs w:val="24"/>
          <w:highlight w:val="none"/>
          <w:u w:val="single"/>
        </w:rPr>
        <w:t xml:space="preserve">                       </w:t>
      </w:r>
    </w:p>
    <w:p w14:paraId="3AD151AD">
      <w:pPr>
        <w:pStyle w:val="90"/>
        <w:spacing w:line="500" w:lineRule="exact"/>
        <w:rPr>
          <w:rFonts w:hint="eastAsia" w:asciiTheme="minorEastAsia" w:hAnsiTheme="minorEastAsia" w:eastAsiaTheme="minorEastAsia" w:cstheme="minorEastAsia"/>
          <w:color w:val="auto"/>
          <w:sz w:val="24"/>
          <w:szCs w:val="24"/>
          <w:highlight w:val="none"/>
          <w:lang w:val="zh-TW" w:bidi="zh-TW"/>
        </w:rPr>
        <w:sectPr>
          <w:pgSz w:w="11906" w:h="16838"/>
          <w:pgMar w:top="1440" w:right="1080" w:bottom="1440" w:left="1080" w:header="851" w:footer="992" w:gutter="0"/>
          <w:cols w:space="720" w:num="1"/>
          <w:docGrid w:type="lines" w:linePitch="312" w:charSpace="0"/>
        </w:sect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日</w:t>
      </w:r>
    </w:p>
    <w:p w14:paraId="3BF13589">
      <w:pPr>
        <w:pStyle w:val="2"/>
        <w:bidi w:val="0"/>
        <w:jc w:val="center"/>
        <w:rPr>
          <w:rFonts w:hint="eastAsia" w:asciiTheme="minorEastAsia" w:hAnsiTheme="minorEastAsia" w:eastAsiaTheme="minorEastAsia" w:cstheme="minorEastAsia"/>
          <w:color w:val="auto"/>
          <w:highlight w:val="none"/>
        </w:rPr>
      </w:pPr>
      <w:bookmarkStart w:id="81" w:name="_Toc13989"/>
      <w:r>
        <w:rPr>
          <w:rFonts w:hint="eastAsia" w:asciiTheme="minorEastAsia" w:hAnsiTheme="minorEastAsia" w:eastAsiaTheme="minorEastAsia" w:cstheme="minorEastAsia"/>
          <w:color w:val="auto"/>
          <w:sz w:val="32"/>
          <w:szCs w:val="32"/>
          <w:highlight w:val="none"/>
        </w:rPr>
        <w:t>第</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章　项目需求</w:t>
      </w:r>
      <w:bookmarkEnd w:id="33"/>
      <w:bookmarkEnd w:id="81"/>
    </w:p>
    <w:p w14:paraId="159B8C4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2"/>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一、项目介绍：</w:t>
      </w:r>
    </w:p>
    <w:p w14:paraId="336DAD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珠饰，作为人类文明演进中极具标识性的物质载体，既是早期信仰与审美意识的凝练之作，亦是跨地域文化交融的鲜活见证。而在中国珠饰文化谱系中，珠玑玉佩堪称最具典型性的文化表征——它熔铸天然材质的灵性、精湛工艺的巧思与华夏民族的精神追求，凭借“以器载道”的独特内涵，区别于其他文明的珠饰传统，成为解码中国珠饰文化特质的核心密匙。</w:t>
      </w:r>
    </w:p>
    <w:p w14:paraId="0602A5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珠玑玉佩的时光叙事”展览甄选中国国家博物馆馆藏约600余件（套）珠玉珍品，分为“灵韵初凝——信仰、礼序与价值之源”“华光共映——百川汇流与审美交响”“精工极妍——礼序华章与世俗妙趣”三个单元，串联起由玉见史、由饰观心的东方文明史。展览循着时间与文明演进双重脉络，从文明基因的凝结，到多元血脉的汇通，再至古典审美的巅峰，系统铺展中国珠玑玉佩跨越近万年的时光长卷，讲述一脉相承、生生不息的东方文明故事。</w:t>
      </w:r>
    </w:p>
    <w:p w14:paraId="3A958B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展览以国家博物馆收藏的珍贵出土文物为依托，以“佩戴者视角”为切入点，透过一件件体量小巧却意蕴深厚的珠玑玉佩，还原历史情境，借“微物见宏史”的叙事范式，揭示中华文明多元一体的形成轨迹，及其在早期全球化进程中的独特角色，最终铺陈出一部以珠玉写就的文明史诗。</w:t>
      </w:r>
    </w:p>
    <w:p w14:paraId="45A9EB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展览尾厅将以北京奥运会“金镶玉”奖牌为切入点，串联当代工艺大师的传承创新之作，既呼应传统珠饰“以器载道、以美共情”的精神内核，亦展现其在当代文化语境中的创造性转化，完成从“历史见证”到“未来叙事”的文明对话。（尾厅可与展陈单位一起共同策划展品）</w:t>
      </w:r>
    </w:p>
    <w:p w14:paraId="657D07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其他未叙明事项详见附件-展览大纲、展品清单。</w:t>
      </w:r>
    </w:p>
    <w:p w14:paraId="41946B3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2"/>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本项目实施内容包括并不限于：</w:t>
      </w:r>
    </w:p>
    <w:p w14:paraId="23F1345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2"/>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1.根据文本大纲及馆方提供的原展厅布局图，设计展陈效果图。</w:t>
      </w:r>
    </w:p>
    <w:p w14:paraId="0C3E09A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2"/>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2.主要实施内容包括展览展示设计及配套的墙面、顶面基础施工，电气基础改造，根据大纲文本内容合理规划展示效果及设计制作，利用既有展柜进行综合设计并实施，其中包含展具/装具的设计与制作。</w:t>
      </w:r>
    </w:p>
    <w:p w14:paraId="4AE8903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2"/>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3.具体技术要求根据设计方案自行制作完成，并按甲方要求协助完成布展。</w:t>
      </w:r>
    </w:p>
    <w:p w14:paraId="07A63EB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54"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7"/>
          <w:sz w:val="24"/>
          <w:szCs w:val="24"/>
          <w:highlight w:val="none"/>
        </w:rPr>
        <w:t>1.设计要求</w:t>
      </w:r>
    </w:p>
    <w:p w14:paraId="0736B57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8"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展示空间根据主题内容和空间合理布局。</w:t>
      </w:r>
    </w:p>
    <w:p w14:paraId="6B9F372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设计</w:t>
      </w:r>
      <w:r>
        <w:rPr>
          <w:rFonts w:hint="eastAsia" w:asciiTheme="minorEastAsia" w:hAnsiTheme="minorEastAsia" w:eastAsiaTheme="minorEastAsia" w:cstheme="minorEastAsia"/>
          <w:color w:val="auto"/>
          <w:spacing w:val="-3"/>
          <w:sz w:val="24"/>
          <w:szCs w:val="24"/>
          <w:highlight w:val="none"/>
        </w:rPr>
        <w:t>方案</w:t>
      </w:r>
      <w:r>
        <w:rPr>
          <w:rFonts w:hint="eastAsia" w:asciiTheme="minorEastAsia" w:hAnsiTheme="minorEastAsia" w:eastAsiaTheme="minorEastAsia" w:cstheme="minorEastAsia"/>
          <w:color w:val="auto"/>
          <w:spacing w:val="-1"/>
          <w:sz w:val="24"/>
          <w:szCs w:val="24"/>
          <w:highlight w:val="none"/>
        </w:rPr>
        <w:t>效果需</w:t>
      </w:r>
      <w:r>
        <w:rPr>
          <w:rFonts w:hint="eastAsia" w:asciiTheme="minorEastAsia" w:hAnsiTheme="minorEastAsia" w:eastAsiaTheme="minorEastAsia" w:cstheme="minorEastAsia"/>
          <w:color w:val="auto"/>
          <w:spacing w:val="-1"/>
          <w:sz w:val="24"/>
          <w:szCs w:val="24"/>
          <w:highlight w:val="none"/>
          <w:lang w:val="en-US" w:eastAsia="zh-CN"/>
        </w:rPr>
        <w:t>要</w:t>
      </w:r>
      <w:r>
        <w:rPr>
          <w:rFonts w:hint="eastAsia" w:asciiTheme="minorEastAsia" w:hAnsiTheme="minorEastAsia" w:eastAsiaTheme="minorEastAsia" w:cstheme="minorEastAsia"/>
          <w:color w:val="auto"/>
          <w:spacing w:val="-1"/>
          <w:sz w:val="24"/>
          <w:szCs w:val="24"/>
          <w:highlight w:val="none"/>
        </w:rPr>
        <w:t>能够将</w:t>
      </w:r>
      <w:r>
        <w:rPr>
          <w:rFonts w:hint="eastAsia" w:asciiTheme="minorEastAsia" w:hAnsiTheme="minorEastAsia" w:eastAsiaTheme="minorEastAsia" w:cstheme="minorEastAsia"/>
          <w:color w:val="auto"/>
          <w:spacing w:val="-1"/>
          <w:sz w:val="24"/>
          <w:szCs w:val="24"/>
          <w:highlight w:val="none"/>
          <w:lang w:val="en-US" w:eastAsia="zh-CN"/>
        </w:rPr>
        <w:t>紧密结合本次展览的</w:t>
      </w:r>
      <w:r>
        <w:rPr>
          <w:rFonts w:hint="eastAsia" w:asciiTheme="minorEastAsia" w:hAnsiTheme="minorEastAsia" w:eastAsiaTheme="minorEastAsia" w:cstheme="minorEastAsia"/>
          <w:color w:val="auto"/>
          <w:spacing w:val="-2"/>
          <w:sz w:val="24"/>
          <w:szCs w:val="24"/>
          <w:highlight w:val="none"/>
        </w:rPr>
        <w:t>特点</w:t>
      </w:r>
      <w:r>
        <w:rPr>
          <w:rFonts w:hint="eastAsia" w:asciiTheme="minorEastAsia" w:hAnsiTheme="minorEastAsia" w:eastAsiaTheme="minorEastAsia" w:cstheme="minorEastAsia"/>
          <w:color w:val="auto"/>
          <w:spacing w:val="-2"/>
          <w:sz w:val="24"/>
          <w:szCs w:val="24"/>
          <w:highlight w:val="none"/>
          <w:lang w:val="en-US" w:eastAsia="zh-CN"/>
        </w:rPr>
        <w:t>并且</w:t>
      </w:r>
      <w:r>
        <w:rPr>
          <w:rFonts w:hint="eastAsia" w:asciiTheme="minorEastAsia" w:hAnsiTheme="minorEastAsia" w:eastAsiaTheme="minorEastAsia" w:cstheme="minorEastAsia"/>
          <w:color w:val="auto"/>
          <w:spacing w:val="-2"/>
          <w:sz w:val="24"/>
          <w:szCs w:val="24"/>
          <w:highlight w:val="none"/>
        </w:rPr>
        <w:t>发挥得当，并适当融合</w:t>
      </w:r>
      <w:r>
        <w:rPr>
          <w:rFonts w:hint="eastAsia" w:asciiTheme="minorEastAsia" w:hAnsiTheme="minorEastAsia" w:eastAsiaTheme="minorEastAsia" w:cstheme="minorEastAsia"/>
          <w:color w:val="auto"/>
          <w:spacing w:val="-2"/>
          <w:sz w:val="24"/>
          <w:szCs w:val="24"/>
          <w:highlight w:val="none"/>
          <w:lang w:val="en-US" w:eastAsia="zh-CN"/>
        </w:rPr>
        <w:t>不同主题</w:t>
      </w:r>
      <w:r>
        <w:rPr>
          <w:rFonts w:hint="eastAsia" w:asciiTheme="minorEastAsia" w:hAnsiTheme="minorEastAsia" w:eastAsiaTheme="minorEastAsia" w:cstheme="minorEastAsia"/>
          <w:color w:val="auto"/>
          <w:spacing w:val="-2"/>
          <w:sz w:val="24"/>
          <w:szCs w:val="24"/>
          <w:highlight w:val="none"/>
        </w:rPr>
        <w:t>文化特点。注重历史性、知识性、趣味性及艺术</w:t>
      </w:r>
      <w:r>
        <w:rPr>
          <w:rFonts w:hint="eastAsia" w:asciiTheme="minorEastAsia" w:hAnsiTheme="minorEastAsia" w:eastAsiaTheme="minorEastAsia" w:cstheme="minorEastAsia"/>
          <w:color w:val="auto"/>
          <w:spacing w:val="-3"/>
          <w:sz w:val="24"/>
          <w:szCs w:val="24"/>
          <w:highlight w:val="none"/>
        </w:rPr>
        <w:t>性。</w:t>
      </w:r>
    </w:p>
    <w:p w14:paraId="647A5C3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实现</w:t>
      </w:r>
      <w:r>
        <w:rPr>
          <w:rFonts w:hint="eastAsia" w:asciiTheme="minorEastAsia" w:hAnsiTheme="minorEastAsia" w:eastAsiaTheme="minorEastAsia" w:cstheme="minorEastAsia"/>
          <w:color w:val="auto"/>
          <w:spacing w:val="-3"/>
          <w:sz w:val="24"/>
          <w:szCs w:val="24"/>
          <w:highlight w:val="none"/>
        </w:rPr>
        <w:t>艺术</w:t>
      </w:r>
      <w:r>
        <w:rPr>
          <w:rFonts w:hint="eastAsia" w:asciiTheme="minorEastAsia" w:hAnsiTheme="minorEastAsia" w:eastAsiaTheme="minorEastAsia" w:cstheme="minorEastAsia"/>
          <w:color w:val="auto"/>
          <w:spacing w:val="-6"/>
          <w:sz w:val="24"/>
          <w:szCs w:val="24"/>
          <w:highlight w:val="none"/>
        </w:rPr>
        <w:t>、内容与形式的和谐统一。展览理念兼具人</w:t>
      </w:r>
      <w:r>
        <w:rPr>
          <w:rFonts w:hint="eastAsia" w:asciiTheme="minorEastAsia" w:hAnsiTheme="minorEastAsia" w:eastAsiaTheme="minorEastAsia" w:cstheme="minorEastAsia"/>
          <w:color w:val="auto"/>
          <w:spacing w:val="-7"/>
          <w:sz w:val="24"/>
          <w:szCs w:val="24"/>
          <w:highlight w:val="none"/>
        </w:rPr>
        <w:t>文意识与公众意识，以丰富多彩的展</w:t>
      </w:r>
      <w:r>
        <w:rPr>
          <w:rFonts w:hint="eastAsia" w:asciiTheme="minorEastAsia" w:hAnsiTheme="minorEastAsia" w:eastAsiaTheme="minorEastAsia" w:cstheme="minorEastAsia"/>
          <w:color w:val="auto"/>
          <w:spacing w:val="-5"/>
          <w:sz w:val="24"/>
          <w:szCs w:val="24"/>
          <w:highlight w:val="none"/>
        </w:rPr>
        <w:t>示手段、给观众提供可交互的观展体验，打造具有丰富的历</w:t>
      </w:r>
      <w:r>
        <w:rPr>
          <w:rFonts w:hint="eastAsia" w:asciiTheme="minorEastAsia" w:hAnsiTheme="minorEastAsia" w:eastAsiaTheme="minorEastAsia" w:cstheme="minorEastAsia"/>
          <w:color w:val="auto"/>
          <w:spacing w:val="-6"/>
          <w:sz w:val="24"/>
          <w:szCs w:val="24"/>
          <w:highlight w:val="none"/>
        </w:rPr>
        <w:t>史感、文化感和舒适感的展陈空间</w:t>
      </w:r>
      <w:r>
        <w:rPr>
          <w:rFonts w:hint="eastAsia" w:asciiTheme="minorEastAsia" w:hAnsiTheme="minorEastAsia" w:eastAsiaTheme="minorEastAsia" w:cstheme="minorEastAsia"/>
          <w:color w:val="auto"/>
          <w:spacing w:val="-10"/>
          <w:sz w:val="24"/>
          <w:szCs w:val="24"/>
          <w:highlight w:val="none"/>
        </w:rPr>
        <w:t>环境。</w:t>
      </w:r>
    </w:p>
    <w:p w14:paraId="1A1F2F1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1.4</w:t>
      </w:r>
      <w:r>
        <w:rPr>
          <w:rFonts w:hint="eastAsia" w:asciiTheme="minorEastAsia" w:hAnsiTheme="minorEastAsia" w:eastAsiaTheme="minorEastAsia" w:cstheme="minorEastAsia"/>
          <w:color w:val="auto"/>
          <w:spacing w:val="-5"/>
          <w:sz w:val="24"/>
          <w:szCs w:val="24"/>
          <w:highlight w:val="none"/>
          <w:lang w:val="en-US" w:eastAsia="zh-CN"/>
        </w:rPr>
        <w:t xml:space="preserve"> </w:t>
      </w:r>
      <w:r>
        <w:rPr>
          <w:rFonts w:hint="eastAsia" w:asciiTheme="minorEastAsia" w:hAnsiTheme="minorEastAsia" w:eastAsiaTheme="minorEastAsia" w:cstheme="minorEastAsia"/>
          <w:color w:val="auto"/>
          <w:spacing w:val="-5"/>
          <w:sz w:val="24"/>
          <w:szCs w:val="24"/>
          <w:highlight w:val="none"/>
        </w:rPr>
        <w:t>方案科学合理地处理建筑结构、功能与陈列之</w:t>
      </w:r>
      <w:r>
        <w:rPr>
          <w:rFonts w:hint="eastAsia" w:asciiTheme="minorEastAsia" w:hAnsiTheme="minorEastAsia" w:eastAsiaTheme="minorEastAsia" w:cstheme="minorEastAsia"/>
          <w:color w:val="auto"/>
          <w:spacing w:val="-6"/>
          <w:sz w:val="24"/>
          <w:szCs w:val="24"/>
          <w:highlight w:val="none"/>
        </w:rPr>
        <w:t>间的关系，并与既有展览很好地在艺术风格</w:t>
      </w:r>
      <w:r>
        <w:rPr>
          <w:rFonts w:hint="eastAsia" w:asciiTheme="minorEastAsia" w:hAnsiTheme="minorEastAsia" w:eastAsiaTheme="minorEastAsia" w:cstheme="minorEastAsia"/>
          <w:color w:val="auto"/>
          <w:spacing w:val="-5"/>
          <w:sz w:val="24"/>
          <w:szCs w:val="24"/>
          <w:highlight w:val="none"/>
        </w:rPr>
        <w:t>和功能上衔接</w:t>
      </w:r>
      <w:r>
        <w:rPr>
          <w:rFonts w:hint="eastAsia" w:asciiTheme="minorEastAsia" w:hAnsiTheme="minorEastAsia" w:eastAsiaTheme="minorEastAsia" w:cstheme="minorEastAsia"/>
          <w:color w:val="auto"/>
          <w:spacing w:val="-3"/>
          <w:sz w:val="24"/>
          <w:szCs w:val="24"/>
          <w:highlight w:val="none"/>
        </w:rPr>
        <w:t>得当</w:t>
      </w:r>
      <w:r>
        <w:rPr>
          <w:rFonts w:hint="eastAsia" w:asciiTheme="minorEastAsia" w:hAnsiTheme="minorEastAsia" w:eastAsiaTheme="minorEastAsia" w:cstheme="minorEastAsia"/>
          <w:color w:val="auto"/>
          <w:spacing w:val="-5"/>
          <w:sz w:val="24"/>
          <w:szCs w:val="24"/>
          <w:highlight w:val="none"/>
        </w:rPr>
        <w:t>。</w:t>
      </w:r>
    </w:p>
    <w:p w14:paraId="693C649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1.5</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展陈设施的设计要确保材料和工艺的环保</w:t>
      </w:r>
      <w:r>
        <w:rPr>
          <w:rFonts w:hint="eastAsia" w:asciiTheme="minorEastAsia" w:hAnsiTheme="minorEastAsia" w:eastAsiaTheme="minorEastAsia" w:cstheme="minorEastAsia"/>
          <w:color w:val="auto"/>
          <w:spacing w:val="-2"/>
          <w:sz w:val="24"/>
          <w:szCs w:val="24"/>
          <w:highlight w:val="none"/>
        </w:rPr>
        <w:t>性和节能性，以及展品、观众和建筑的安全。</w:t>
      </w:r>
    </w:p>
    <w:p w14:paraId="494B7F7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1.6</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展示</w:t>
      </w:r>
      <w:r>
        <w:rPr>
          <w:rFonts w:hint="eastAsia" w:asciiTheme="minorEastAsia" w:hAnsiTheme="minorEastAsia" w:eastAsiaTheme="minorEastAsia" w:cstheme="minorEastAsia"/>
          <w:color w:val="auto"/>
          <w:spacing w:val="-3"/>
          <w:sz w:val="24"/>
          <w:szCs w:val="24"/>
          <w:highlight w:val="none"/>
        </w:rPr>
        <w:t>效果</w:t>
      </w:r>
      <w:r>
        <w:rPr>
          <w:rFonts w:hint="eastAsia" w:asciiTheme="minorEastAsia" w:hAnsiTheme="minorEastAsia" w:eastAsiaTheme="minorEastAsia" w:cstheme="minorEastAsia"/>
          <w:color w:val="auto"/>
          <w:spacing w:val="-2"/>
          <w:sz w:val="24"/>
          <w:szCs w:val="24"/>
          <w:highlight w:val="none"/>
        </w:rPr>
        <w:t>要求：布局得当、风格统一、大气稳重；各部分的设计风格既要各具特色，又要相互联系，营造出</w:t>
      </w:r>
      <w:r>
        <w:rPr>
          <w:rFonts w:hint="eastAsia" w:asciiTheme="minorEastAsia" w:hAnsiTheme="minorEastAsia" w:eastAsiaTheme="minorEastAsia" w:cstheme="minorEastAsia"/>
          <w:color w:val="auto"/>
          <w:spacing w:val="-2"/>
          <w:sz w:val="24"/>
          <w:szCs w:val="24"/>
          <w:highlight w:val="none"/>
          <w:lang w:val="en-US" w:eastAsia="zh-CN"/>
        </w:rPr>
        <w:t>主题展览不同</w:t>
      </w:r>
      <w:r>
        <w:rPr>
          <w:rFonts w:hint="eastAsia" w:asciiTheme="minorEastAsia" w:hAnsiTheme="minorEastAsia" w:eastAsiaTheme="minorEastAsia" w:cstheme="minorEastAsia"/>
          <w:color w:val="auto"/>
          <w:spacing w:val="-2"/>
          <w:sz w:val="24"/>
          <w:szCs w:val="24"/>
          <w:highlight w:val="none"/>
        </w:rPr>
        <w:t>文化独有的艺术感染力。</w:t>
      </w:r>
    </w:p>
    <w:p w14:paraId="6ADCC06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1.7</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运用</w:t>
      </w:r>
      <w:r>
        <w:rPr>
          <w:rFonts w:hint="eastAsia" w:asciiTheme="minorEastAsia" w:hAnsiTheme="minorEastAsia" w:eastAsiaTheme="minorEastAsia" w:cstheme="minorEastAsia"/>
          <w:color w:val="auto"/>
          <w:spacing w:val="-3"/>
          <w:sz w:val="24"/>
          <w:szCs w:val="24"/>
          <w:highlight w:val="none"/>
        </w:rPr>
        <w:t>博物馆</w:t>
      </w:r>
      <w:r>
        <w:rPr>
          <w:rFonts w:hint="eastAsia" w:asciiTheme="minorEastAsia" w:hAnsiTheme="minorEastAsia" w:eastAsiaTheme="minorEastAsia" w:cstheme="minorEastAsia"/>
          <w:color w:val="auto"/>
          <w:spacing w:val="-2"/>
          <w:sz w:val="24"/>
          <w:szCs w:val="24"/>
          <w:highlight w:val="none"/>
        </w:rPr>
        <w:t>特有的陈列语言，根据内容设置观众互动项</w:t>
      </w:r>
      <w:r>
        <w:rPr>
          <w:rFonts w:hint="eastAsia" w:asciiTheme="minorEastAsia" w:hAnsiTheme="minorEastAsia" w:eastAsiaTheme="minorEastAsia" w:cstheme="minorEastAsia"/>
          <w:color w:val="auto"/>
          <w:spacing w:val="-3"/>
          <w:sz w:val="24"/>
          <w:szCs w:val="24"/>
          <w:highlight w:val="none"/>
        </w:rPr>
        <w:t>目。</w:t>
      </w:r>
    </w:p>
    <w:p w14:paraId="4F40B12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1.8</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展墙、展柜结构以及线路、照明</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展具/装具、积木等</w:t>
      </w:r>
      <w:r>
        <w:rPr>
          <w:rFonts w:hint="eastAsia" w:asciiTheme="minorEastAsia" w:hAnsiTheme="minorEastAsia" w:eastAsiaTheme="minorEastAsia" w:cstheme="minorEastAsia"/>
          <w:color w:val="auto"/>
          <w:spacing w:val="-2"/>
          <w:sz w:val="24"/>
          <w:szCs w:val="24"/>
          <w:highlight w:val="none"/>
        </w:rPr>
        <w:t>等必须达到</w:t>
      </w:r>
      <w:r>
        <w:rPr>
          <w:rFonts w:hint="eastAsia" w:asciiTheme="minorEastAsia" w:hAnsiTheme="minorEastAsia" w:eastAsiaTheme="minorEastAsia" w:cstheme="minorEastAsia"/>
          <w:color w:val="auto"/>
          <w:spacing w:val="-2"/>
          <w:sz w:val="24"/>
          <w:szCs w:val="24"/>
          <w:highlight w:val="none"/>
          <w:lang w:val="en-US" w:eastAsia="zh-CN"/>
        </w:rPr>
        <w:t>国家</w:t>
      </w:r>
      <w:r>
        <w:rPr>
          <w:rFonts w:hint="eastAsia" w:asciiTheme="minorEastAsia" w:hAnsiTheme="minorEastAsia" w:eastAsiaTheme="minorEastAsia" w:cstheme="minorEastAsia"/>
          <w:color w:val="auto"/>
          <w:spacing w:val="-2"/>
          <w:sz w:val="24"/>
          <w:szCs w:val="24"/>
          <w:highlight w:val="none"/>
        </w:rPr>
        <w:t>现行</w:t>
      </w:r>
      <w:r>
        <w:rPr>
          <w:rFonts w:hint="eastAsia" w:asciiTheme="minorEastAsia" w:hAnsiTheme="minorEastAsia" w:eastAsiaTheme="minorEastAsia" w:cstheme="minorEastAsia"/>
          <w:color w:val="auto"/>
          <w:spacing w:val="-2"/>
          <w:sz w:val="24"/>
          <w:szCs w:val="24"/>
          <w:highlight w:val="none"/>
          <w:lang w:val="en-US" w:eastAsia="zh-CN"/>
        </w:rPr>
        <w:t>的</w:t>
      </w:r>
      <w:r>
        <w:rPr>
          <w:rFonts w:hint="eastAsia" w:asciiTheme="minorEastAsia" w:hAnsiTheme="minorEastAsia" w:eastAsiaTheme="minorEastAsia" w:cstheme="minorEastAsia"/>
          <w:color w:val="auto"/>
          <w:spacing w:val="-2"/>
          <w:sz w:val="24"/>
          <w:szCs w:val="24"/>
          <w:highlight w:val="none"/>
        </w:rPr>
        <w:t>规范要</w:t>
      </w:r>
      <w:r>
        <w:rPr>
          <w:rFonts w:hint="eastAsia" w:asciiTheme="minorEastAsia" w:hAnsiTheme="minorEastAsia" w:eastAsiaTheme="minorEastAsia" w:cstheme="minorEastAsia"/>
          <w:color w:val="auto"/>
          <w:spacing w:val="-3"/>
          <w:sz w:val="24"/>
          <w:szCs w:val="24"/>
          <w:highlight w:val="none"/>
        </w:rPr>
        <w:t>求。</w:t>
      </w:r>
    </w:p>
    <w:p w14:paraId="13F10A3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6"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1.9</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文物展托</w:t>
      </w:r>
      <w:r>
        <w:rPr>
          <w:rFonts w:hint="eastAsia" w:asciiTheme="minorEastAsia" w:hAnsiTheme="minorEastAsia" w:eastAsiaTheme="minorEastAsia" w:cstheme="minorEastAsia"/>
          <w:color w:val="auto"/>
          <w:spacing w:val="-1"/>
          <w:sz w:val="24"/>
          <w:szCs w:val="24"/>
          <w:highlight w:val="none"/>
          <w:lang w:val="en-US" w:eastAsia="zh-CN"/>
        </w:rPr>
        <w:t>设计需紧密</w:t>
      </w:r>
      <w:r>
        <w:rPr>
          <w:rFonts w:hint="eastAsia" w:asciiTheme="minorEastAsia" w:hAnsiTheme="minorEastAsia" w:eastAsiaTheme="minorEastAsia" w:cstheme="minorEastAsia"/>
          <w:color w:val="auto"/>
          <w:spacing w:val="-1"/>
          <w:sz w:val="24"/>
          <w:szCs w:val="24"/>
          <w:highlight w:val="none"/>
        </w:rPr>
        <w:t>结合</w:t>
      </w:r>
      <w:r>
        <w:rPr>
          <w:rFonts w:hint="eastAsia" w:asciiTheme="minorEastAsia" w:hAnsiTheme="minorEastAsia" w:eastAsiaTheme="minorEastAsia" w:cstheme="minorEastAsia"/>
          <w:color w:val="auto"/>
          <w:spacing w:val="-1"/>
          <w:sz w:val="24"/>
          <w:szCs w:val="24"/>
          <w:highlight w:val="none"/>
          <w:lang w:val="en-US" w:eastAsia="zh-CN"/>
        </w:rPr>
        <w:t>展品</w:t>
      </w:r>
      <w:r>
        <w:rPr>
          <w:rFonts w:hint="eastAsia" w:asciiTheme="minorEastAsia" w:hAnsiTheme="minorEastAsia" w:eastAsiaTheme="minorEastAsia" w:cstheme="minorEastAsia"/>
          <w:color w:val="auto"/>
          <w:spacing w:val="-1"/>
          <w:sz w:val="24"/>
          <w:szCs w:val="24"/>
          <w:highlight w:val="none"/>
        </w:rPr>
        <w:t>内容，材质及结构设</w:t>
      </w:r>
      <w:r>
        <w:rPr>
          <w:rFonts w:hint="eastAsia" w:asciiTheme="minorEastAsia" w:hAnsiTheme="minorEastAsia" w:eastAsiaTheme="minorEastAsia" w:cstheme="minorEastAsia"/>
          <w:color w:val="auto"/>
          <w:spacing w:val="-2"/>
          <w:sz w:val="24"/>
          <w:szCs w:val="24"/>
          <w:highlight w:val="none"/>
        </w:rPr>
        <w:t>计上应遵循文物保护原则，确保文物安全。</w:t>
      </w:r>
    </w:p>
    <w:p w14:paraId="0F13D3F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1.10</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重点展品突出，说明信息科学美观，展品与信息组合具有创新和可实施性。</w:t>
      </w:r>
    </w:p>
    <w:p w14:paraId="13E51A8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6"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2.展陈方案说明</w:t>
      </w:r>
    </w:p>
    <w:p w14:paraId="5286E20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功能及主题说明：说明各区域的功能设置，展厅的主题</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序厅</w:t>
      </w:r>
      <w:r>
        <w:rPr>
          <w:rFonts w:hint="eastAsia" w:asciiTheme="minorEastAsia" w:hAnsiTheme="minorEastAsia" w:eastAsiaTheme="minorEastAsia" w:cstheme="minorEastAsia"/>
          <w:color w:val="auto"/>
          <w:spacing w:val="-2"/>
          <w:sz w:val="24"/>
          <w:szCs w:val="24"/>
          <w:highlight w:val="none"/>
        </w:rPr>
        <w:t>，展览</w:t>
      </w:r>
      <w:r>
        <w:rPr>
          <w:rFonts w:hint="eastAsia" w:asciiTheme="minorEastAsia" w:hAnsiTheme="minorEastAsia" w:eastAsiaTheme="minorEastAsia" w:cstheme="minorEastAsia"/>
          <w:color w:val="auto"/>
          <w:spacing w:val="-2"/>
          <w:sz w:val="24"/>
          <w:szCs w:val="24"/>
          <w:highlight w:val="none"/>
          <w:lang w:val="en-US" w:eastAsia="zh-CN"/>
        </w:rPr>
        <w:t>逻辑</w:t>
      </w:r>
      <w:r>
        <w:rPr>
          <w:rFonts w:hint="eastAsia" w:asciiTheme="minorEastAsia" w:hAnsiTheme="minorEastAsia" w:eastAsiaTheme="minorEastAsia" w:cstheme="minorEastAsia"/>
          <w:color w:val="auto"/>
          <w:spacing w:val="-2"/>
          <w:sz w:val="24"/>
          <w:szCs w:val="24"/>
          <w:highlight w:val="none"/>
        </w:rPr>
        <w:t>设计思路等</w:t>
      </w:r>
      <w:r>
        <w:rPr>
          <w:rFonts w:hint="eastAsia" w:asciiTheme="minorEastAsia" w:hAnsiTheme="minorEastAsia" w:eastAsiaTheme="minorEastAsia" w:cstheme="minorEastAsia"/>
          <w:color w:val="auto"/>
          <w:spacing w:val="-2"/>
          <w:sz w:val="24"/>
          <w:szCs w:val="24"/>
          <w:highlight w:val="none"/>
          <w:lang w:eastAsia="zh-CN"/>
        </w:rPr>
        <w:t>。</w:t>
      </w:r>
    </w:p>
    <w:p w14:paraId="01646D6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rPr>
        <w:t>2.2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空间规划说明：说明区域划分、单元布局、观众流线设计，以及与建筑空间有机结合度等</w:t>
      </w:r>
      <w:r>
        <w:rPr>
          <w:rFonts w:hint="eastAsia" w:asciiTheme="minorEastAsia" w:hAnsiTheme="minorEastAsia" w:eastAsiaTheme="minorEastAsia" w:cstheme="minorEastAsia"/>
          <w:color w:val="auto"/>
          <w:spacing w:val="-2"/>
          <w:sz w:val="24"/>
          <w:szCs w:val="24"/>
          <w:highlight w:val="none"/>
          <w:lang w:eastAsia="zh-CN"/>
        </w:rPr>
        <w:t>。</w:t>
      </w:r>
    </w:p>
    <w:p w14:paraId="5100805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rPr>
        <w:t>2.3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展示效果说明：侧重说明如何围绕展品及内容，运用空间造型、色彩、灯光等，营造环境氛围</w:t>
      </w:r>
      <w:r>
        <w:rPr>
          <w:rFonts w:hint="eastAsia" w:asciiTheme="minorEastAsia" w:hAnsiTheme="minorEastAsia" w:eastAsiaTheme="minorEastAsia" w:cstheme="minorEastAsia"/>
          <w:color w:val="auto"/>
          <w:spacing w:val="-2"/>
          <w:sz w:val="24"/>
          <w:szCs w:val="24"/>
          <w:highlight w:val="none"/>
          <w:lang w:eastAsia="zh-CN"/>
        </w:rPr>
        <w:t>。</w:t>
      </w:r>
    </w:p>
    <w:p w14:paraId="08DC49B7">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rPr>
        <w:t>2.4</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展品展项说明：侧重说明辅助展品</w:t>
      </w:r>
      <w:r>
        <w:rPr>
          <w:rFonts w:hint="eastAsia" w:asciiTheme="minorEastAsia" w:hAnsiTheme="minorEastAsia" w:eastAsiaTheme="minorEastAsia" w:cstheme="minorEastAsia"/>
          <w:color w:val="auto"/>
          <w:spacing w:val="-2"/>
          <w:sz w:val="24"/>
          <w:szCs w:val="24"/>
          <w:highlight w:val="none"/>
          <w:lang w:val="en-US" w:eastAsia="zh-CN"/>
        </w:rPr>
        <w:t>及</w:t>
      </w:r>
      <w:r>
        <w:rPr>
          <w:rFonts w:hint="eastAsia" w:asciiTheme="minorEastAsia" w:hAnsiTheme="minorEastAsia" w:eastAsiaTheme="minorEastAsia" w:cstheme="minorEastAsia"/>
          <w:color w:val="auto"/>
          <w:spacing w:val="-2"/>
          <w:sz w:val="24"/>
          <w:szCs w:val="24"/>
          <w:highlight w:val="none"/>
        </w:rPr>
        <w:t>展项的</w:t>
      </w:r>
      <w:r>
        <w:rPr>
          <w:rFonts w:hint="eastAsia" w:asciiTheme="minorEastAsia" w:hAnsiTheme="minorEastAsia" w:eastAsiaTheme="minorEastAsia" w:cstheme="minorEastAsia"/>
          <w:color w:val="auto"/>
          <w:spacing w:val="-2"/>
          <w:sz w:val="24"/>
          <w:szCs w:val="24"/>
          <w:highlight w:val="none"/>
          <w:lang w:val="en-US" w:eastAsia="zh-CN"/>
        </w:rPr>
        <w:t>设计</w:t>
      </w:r>
      <w:r>
        <w:rPr>
          <w:rFonts w:hint="eastAsia" w:asciiTheme="minorEastAsia" w:hAnsiTheme="minorEastAsia" w:eastAsiaTheme="minorEastAsia" w:cstheme="minorEastAsia"/>
          <w:color w:val="auto"/>
          <w:spacing w:val="-2"/>
          <w:sz w:val="24"/>
          <w:szCs w:val="24"/>
          <w:highlight w:val="none"/>
        </w:rPr>
        <w:t>排列思路、摆放方式等</w:t>
      </w:r>
      <w:r>
        <w:rPr>
          <w:rFonts w:hint="eastAsia" w:asciiTheme="minorEastAsia" w:hAnsiTheme="minorEastAsia" w:eastAsiaTheme="minorEastAsia" w:cstheme="minorEastAsia"/>
          <w:color w:val="auto"/>
          <w:spacing w:val="-2"/>
          <w:sz w:val="24"/>
          <w:szCs w:val="24"/>
          <w:highlight w:val="none"/>
          <w:lang w:eastAsia="zh-CN"/>
        </w:rPr>
        <w:t>。</w:t>
      </w:r>
    </w:p>
    <w:p w14:paraId="781865F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rPr>
        <w:t>2.5</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多媒体及互动展项的位置、数量等</w:t>
      </w:r>
      <w:r>
        <w:rPr>
          <w:rFonts w:hint="eastAsia" w:asciiTheme="minorEastAsia" w:hAnsiTheme="minorEastAsia" w:eastAsiaTheme="minorEastAsia" w:cstheme="minorEastAsia"/>
          <w:color w:val="auto"/>
          <w:spacing w:val="-2"/>
          <w:sz w:val="24"/>
          <w:szCs w:val="24"/>
          <w:highlight w:val="none"/>
          <w:lang w:val="en-US" w:eastAsia="zh-CN"/>
        </w:rPr>
        <w:t>并提供详细说明</w:t>
      </w:r>
      <w:r>
        <w:rPr>
          <w:rFonts w:hint="eastAsia" w:asciiTheme="minorEastAsia" w:hAnsiTheme="minorEastAsia" w:eastAsiaTheme="minorEastAsia" w:cstheme="minorEastAsia"/>
          <w:color w:val="auto"/>
          <w:spacing w:val="-2"/>
          <w:sz w:val="24"/>
          <w:szCs w:val="24"/>
          <w:highlight w:val="none"/>
          <w:lang w:eastAsia="zh-CN"/>
        </w:rPr>
        <w:t>。</w:t>
      </w:r>
    </w:p>
    <w:p w14:paraId="7333E03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2.6</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重点亮点说明：说明各展厅或各区域的展陈重点、亮点及其设计思路等。</w:t>
      </w:r>
    </w:p>
    <w:p w14:paraId="1C9A258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2"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5"/>
          <w:sz w:val="24"/>
          <w:szCs w:val="24"/>
          <w:highlight w:val="none"/>
        </w:rPr>
        <w:t>3.展陈图纸</w:t>
      </w:r>
    </w:p>
    <w:p w14:paraId="3FC3839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平面</w:t>
      </w:r>
      <w:r>
        <w:rPr>
          <w:rFonts w:hint="eastAsia" w:asciiTheme="minorEastAsia" w:hAnsiTheme="minorEastAsia" w:eastAsiaTheme="minorEastAsia" w:cstheme="minorEastAsia"/>
          <w:color w:val="auto"/>
          <w:spacing w:val="-2"/>
          <w:sz w:val="24"/>
          <w:szCs w:val="24"/>
          <w:highlight w:val="none"/>
          <w:lang w:val="en-US" w:eastAsia="zh-CN"/>
        </w:rPr>
        <w:t>布局</w:t>
      </w:r>
      <w:r>
        <w:rPr>
          <w:rFonts w:hint="eastAsia" w:asciiTheme="minorEastAsia" w:hAnsiTheme="minorEastAsia" w:eastAsiaTheme="minorEastAsia" w:cstheme="minorEastAsia"/>
          <w:color w:val="auto"/>
          <w:spacing w:val="-2"/>
          <w:sz w:val="24"/>
          <w:szCs w:val="24"/>
          <w:highlight w:val="none"/>
        </w:rPr>
        <w:t>图</w:t>
      </w:r>
    </w:p>
    <w:p w14:paraId="2375D9DD">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观众参观流线图</w:t>
      </w:r>
    </w:p>
    <w:p w14:paraId="2F46034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3.3</w:t>
      </w:r>
      <w:r>
        <w:rPr>
          <w:rFonts w:hint="eastAsia" w:asciiTheme="minorEastAsia" w:hAnsiTheme="minorEastAsia" w:eastAsiaTheme="minorEastAsia" w:cstheme="minorEastAsia"/>
          <w:color w:val="auto"/>
          <w:spacing w:val="-2"/>
          <w:sz w:val="24"/>
          <w:szCs w:val="24"/>
          <w:highlight w:val="none"/>
          <w:lang w:val="en-US" w:eastAsia="zh-CN"/>
        </w:rPr>
        <w:t xml:space="preserve"> 序厅、重点展项及反映展示空间主要视角的</w:t>
      </w:r>
      <w:r>
        <w:rPr>
          <w:rFonts w:hint="eastAsia" w:asciiTheme="minorEastAsia" w:hAnsiTheme="minorEastAsia" w:eastAsiaTheme="minorEastAsia" w:cstheme="minorEastAsia"/>
          <w:color w:val="auto"/>
          <w:spacing w:val="-2"/>
          <w:sz w:val="24"/>
          <w:szCs w:val="24"/>
          <w:highlight w:val="none"/>
        </w:rPr>
        <w:t>全套设计效果图</w:t>
      </w:r>
    </w:p>
    <w:p w14:paraId="77870CE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4"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rPr>
        <w:t>4.设计成果提交（中标单位提交资料光盘及纸质版设计文件）：</w:t>
      </w:r>
    </w:p>
    <w:p w14:paraId="3BE76A6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4.1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提供展陈设计方案及说明书</w:t>
      </w:r>
    </w:p>
    <w:p w14:paraId="1ACD884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4.2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提供平面布置图、参观动线图、</w:t>
      </w:r>
      <w:r>
        <w:rPr>
          <w:rFonts w:hint="eastAsia" w:asciiTheme="minorEastAsia" w:hAnsiTheme="minorEastAsia" w:eastAsiaTheme="minorEastAsia" w:cstheme="minorEastAsia"/>
          <w:color w:val="auto"/>
          <w:spacing w:val="-2"/>
          <w:sz w:val="24"/>
          <w:szCs w:val="24"/>
          <w:highlight w:val="none"/>
          <w:lang w:val="en-US" w:eastAsia="zh-CN"/>
        </w:rPr>
        <w:t>全套设计</w:t>
      </w:r>
      <w:r>
        <w:rPr>
          <w:rFonts w:hint="eastAsia" w:asciiTheme="minorEastAsia" w:hAnsiTheme="minorEastAsia" w:eastAsiaTheme="minorEastAsia" w:cstheme="minorEastAsia"/>
          <w:color w:val="auto"/>
          <w:spacing w:val="-2"/>
          <w:sz w:val="24"/>
          <w:szCs w:val="24"/>
          <w:highlight w:val="none"/>
        </w:rPr>
        <w:t>效果图。</w:t>
      </w:r>
    </w:p>
    <w:p w14:paraId="3A25168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5、安装调试及技术服务要求：</w:t>
      </w:r>
    </w:p>
    <w:p w14:paraId="6E946DE5">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中标人须密切配合招标人的展品入展工作，达到展示的预期效果。</w:t>
      </w:r>
    </w:p>
    <w:p w14:paraId="1567127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6"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二</w:t>
      </w:r>
      <w:r>
        <w:rPr>
          <w:rFonts w:hint="eastAsia" w:asciiTheme="minorEastAsia" w:hAnsiTheme="minorEastAsia" w:eastAsiaTheme="minorEastAsia" w:cstheme="minorEastAsia"/>
          <w:b/>
          <w:bCs/>
          <w:color w:val="auto"/>
          <w:spacing w:val="-4"/>
          <w:sz w:val="24"/>
          <w:szCs w:val="24"/>
          <w:highlight w:val="none"/>
          <w:lang w:eastAsia="zh-CN"/>
        </w:rPr>
        <w:t>、</w:t>
      </w:r>
      <w:r>
        <w:rPr>
          <w:rFonts w:hint="eastAsia" w:asciiTheme="minorEastAsia" w:hAnsiTheme="minorEastAsia" w:eastAsiaTheme="minorEastAsia" w:cstheme="minorEastAsia"/>
          <w:b/>
          <w:bCs/>
          <w:color w:val="auto"/>
          <w:spacing w:val="-4"/>
          <w:sz w:val="24"/>
          <w:szCs w:val="24"/>
          <w:highlight w:val="none"/>
        </w:rPr>
        <w:t>人员配置要求</w:t>
      </w:r>
    </w:p>
    <w:p w14:paraId="0612B5A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rPr>
        <w:t>1、投标单位须构建由足够数量的各类专业服务人员组成的项目服务团队为本</w:t>
      </w:r>
      <w:r>
        <w:rPr>
          <w:rFonts w:hint="eastAsia" w:asciiTheme="minorEastAsia" w:hAnsiTheme="minorEastAsia" w:eastAsiaTheme="minorEastAsia" w:cstheme="minorEastAsia"/>
          <w:color w:val="auto"/>
          <w:spacing w:val="-3"/>
          <w:sz w:val="24"/>
          <w:szCs w:val="24"/>
          <w:highlight w:val="none"/>
        </w:rPr>
        <w:t>项目服务</w:t>
      </w:r>
      <w:r>
        <w:rPr>
          <w:rFonts w:hint="eastAsia" w:asciiTheme="minorEastAsia" w:hAnsiTheme="minorEastAsia" w:eastAsiaTheme="minorEastAsia" w:cstheme="minorEastAsia"/>
          <w:color w:val="auto"/>
          <w:spacing w:val="-3"/>
          <w:sz w:val="24"/>
          <w:szCs w:val="24"/>
          <w:highlight w:val="none"/>
          <w:lang w:eastAsia="zh-CN"/>
        </w:rPr>
        <w:t>。</w:t>
      </w:r>
    </w:p>
    <w:p w14:paraId="422A2797">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rPr>
        <w:t>2、投标单位应确保人员配置的多样性、合理性，保证有专业技能过硬的设计师等</w:t>
      </w:r>
      <w:r>
        <w:rPr>
          <w:rFonts w:hint="eastAsia" w:asciiTheme="minorEastAsia" w:hAnsiTheme="minorEastAsia" w:eastAsiaTheme="minorEastAsia" w:cstheme="minorEastAsia"/>
          <w:color w:val="auto"/>
          <w:spacing w:val="-2"/>
          <w:sz w:val="24"/>
          <w:szCs w:val="24"/>
          <w:highlight w:val="none"/>
          <w:lang w:eastAsia="zh-CN"/>
        </w:rPr>
        <w:t>。</w:t>
      </w:r>
    </w:p>
    <w:p w14:paraId="576FF00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3、项目负责人应有较强的组织领导能力和协调能力，具有专业的展览设计、制作实施与项目管理能力。</w:t>
      </w:r>
    </w:p>
    <w:p w14:paraId="63F9FF5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6" w:firstLineChars="200"/>
        <w:textAlignment w:val="baseline"/>
        <w:rPr>
          <w:rFonts w:hint="eastAsia" w:asciiTheme="minorEastAsia" w:hAnsiTheme="minorEastAsia" w:eastAsiaTheme="minorEastAsia" w:cstheme="minorEastAsia"/>
          <w:b/>
          <w:bCs/>
          <w:color w:val="auto"/>
          <w:spacing w:val="-4"/>
          <w:sz w:val="24"/>
          <w:szCs w:val="24"/>
          <w:highlight w:val="none"/>
        </w:rPr>
      </w:pPr>
      <w:r>
        <w:rPr>
          <w:rFonts w:hint="eastAsia" w:asciiTheme="minorEastAsia" w:hAnsiTheme="minorEastAsia" w:eastAsiaTheme="minorEastAsia" w:cstheme="minorEastAsia"/>
          <w:b/>
          <w:bCs/>
          <w:color w:val="auto"/>
          <w:spacing w:val="-4"/>
          <w:sz w:val="24"/>
          <w:szCs w:val="24"/>
          <w:highlight w:val="none"/>
        </w:rPr>
        <w:t>三</w:t>
      </w:r>
      <w:r>
        <w:rPr>
          <w:rFonts w:hint="eastAsia" w:asciiTheme="minorEastAsia" w:hAnsiTheme="minorEastAsia" w:eastAsiaTheme="minorEastAsia" w:cstheme="minorEastAsia"/>
          <w:b/>
          <w:bCs/>
          <w:color w:val="auto"/>
          <w:spacing w:val="-4"/>
          <w:sz w:val="24"/>
          <w:szCs w:val="24"/>
          <w:highlight w:val="none"/>
          <w:lang w:eastAsia="zh-CN"/>
        </w:rPr>
        <w:t>、</w:t>
      </w:r>
      <w:r>
        <w:rPr>
          <w:rFonts w:hint="eastAsia" w:asciiTheme="minorEastAsia" w:hAnsiTheme="minorEastAsia" w:eastAsiaTheme="minorEastAsia" w:cstheme="minorEastAsia"/>
          <w:b/>
          <w:bCs/>
          <w:color w:val="auto"/>
          <w:spacing w:val="-4"/>
          <w:sz w:val="24"/>
          <w:szCs w:val="24"/>
          <w:highlight w:val="none"/>
        </w:rPr>
        <w:t>项目完成时间</w:t>
      </w:r>
    </w:p>
    <w:p w14:paraId="7039193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合同签订后15日历日。</w:t>
      </w:r>
    </w:p>
    <w:p w14:paraId="6D60323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54"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7"/>
          <w:sz w:val="24"/>
          <w:szCs w:val="24"/>
          <w:highlight w:val="none"/>
        </w:rPr>
        <w:t>四</w:t>
      </w:r>
      <w:r>
        <w:rPr>
          <w:rFonts w:hint="eastAsia" w:asciiTheme="minorEastAsia" w:hAnsiTheme="minorEastAsia" w:eastAsiaTheme="minorEastAsia" w:cstheme="minorEastAsia"/>
          <w:b/>
          <w:bCs/>
          <w:color w:val="auto"/>
          <w:spacing w:val="-7"/>
          <w:sz w:val="24"/>
          <w:szCs w:val="24"/>
          <w:highlight w:val="none"/>
          <w:lang w:eastAsia="zh-CN"/>
        </w:rPr>
        <w:t>、</w:t>
      </w:r>
      <w:r>
        <w:rPr>
          <w:rFonts w:hint="eastAsia" w:asciiTheme="minorEastAsia" w:hAnsiTheme="minorEastAsia" w:eastAsiaTheme="minorEastAsia" w:cstheme="minorEastAsia"/>
          <w:b/>
          <w:bCs/>
          <w:color w:val="auto"/>
          <w:spacing w:val="-7"/>
          <w:sz w:val="24"/>
          <w:szCs w:val="24"/>
          <w:highlight w:val="none"/>
        </w:rPr>
        <w:t>售后服务要求</w:t>
      </w:r>
    </w:p>
    <w:p w14:paraId="6D568D1F">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0"/>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响应时间：30分钟内响应，1小时内给出解决方案，3小时内服务人员到场解决，不能解</w:t>
      </w:r>
      <w:r>
        <w:rPr>
          <w:rFonts w:hint="eastAsia" w:asciiTheme="minorEastAsia" w:hAnsiTheme="minorEastAsia" w:eastAsiaTheme="minorEastAsia" w:cstheme="minorEastAsia"/>
          <w:color w:val="auto"/>
          <w:spacing w:val="-1"/>
          <w:sz w:val="24"/>
          <w:szCs w:val="24"/>
          <w:highlight w:val="none"/>
          <w:lang w:val="en-US" w:eastAsia="zh-CN"/>
        </w:rPr>
        <w:t>决</w:t>
      </w:r>
      <w:r>
        <w:rPr>
          <w:rFonts w:hint="eastAsia" w:asciiTheme="minorEastAsia" w:hAnsiTheme="minorEastAsia" w:eastAsiaTheme="minorEastAsia" w:cstheme="minorEastAsia"/>
          <w:color w:val="auto"/>
          <w:spacing w:val="-1"/>
          <w:sz w:val="24"/>
          <w:szCs w:val="24"/>
          <w:highlight w:val="none"/>
        </w:rPr>
        <w:t>则提供备用产品。</w:t>
      </w:r>
    </w:p>
    <w:p w14:paraId="29C25EA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62"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5"/>
          <w:sz w:val="24"/>
          <w:szCs w:val="24"/>
          <w:highlight w:val="none"/>
        </w:rPr>
        <w:t>五</w:t>
      </w:r>
      <w:r>
        <w:rPr>
          <w:rFonts w:hint="eastAsia" w:asciiTheme="minorEastAsia" w:hAnsiTheme="minorEastAsia" w:eastAsiaTheme="minorEastAsia" w:cstheme="minorEastAsia"/>
          <w:b/>
          <w:bCs/>
          <w:color w:val="auto"/>
          <w:spacing w:val="-5"/>
          <w:sz w:val="24"/>
          <w:szCs w:val="24"/>
          <w:highlight w:val="none"/>
          <w:lang w:eastAsia="zh-CN"/>
        </w:rPr>
        <w:t>、</w:t>
      </w:r>
      <w:r>
        <w:rPr>
          <w:rFonts w:hint="eastAsia" w:asciiTheme="minorEastAsia" w:hAnsiTheme="minorEastAsia" w:eastAsiaTheme="minorEastAsia" w:cstheme="minorEastAsia"/>
          <w:b/>
          <w:bCs/>
          <w:color w:val="auto"/>
          <w:spacing w:val="-5"/>
          <w:sz w:val="24"/>
          <w:szCs w:val="24"/>
          <w:highlight w:val="none"/>
        </w:rPr>
        <w:t>履约要求</w:t>
      </w:r>
    </w:p>
    <w:p w14:paraId="614172B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1、工期（或服务期限、供货期限）：</w:t>
      </w:r>
      <w:r>
        <w:rPr>
          <w:rFonts w:hint="eastAsia" w:asciiTheme="minorEastAsia" w:hAnsiTheme="minorEastAsia" w:eastAsiaTheme="minorEastAsia" w:cstheme="minorEastAsia"/>
          <w:color w:val="auto"/>
          <w:sz w:val="24"/>
          <w:szCs w:val="24"/>
          <w:highlight w:val="none"/>
          <w:lang w:val="en-US" w:eastAsia="zh-CN"/>
        </w:rPr>
        <w:t>合同签订后15日历日。</w:t>
      </w:r>
    </w:p>
    <w:p w14:paraId="6117B496">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2、质保期：展览结束后</w:t>
      </w:r>
    </w:p>
    <w:p w14:paraId="4706D8F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rPr>
        <w:t>3、交付或实施的地点：新疆维吾尔自治区博物馆</w:t>
      </w:r>
      <w:r>
        <w:rPr>
          <w:rFonts w:hint="eastAsia" w:asciiTheme="minorEastAsia" w:hAnsiTheme="minorEastAsia" w:eastAsiaTheme="minorEastAsia" w:cstheme="minorEastAsia"/>
          <w:color w:val="auto"/>
          <w:spacing w:val="-2"/>
          <w:sz w:val="24"/>
          <w:szCs w:val="24"/>
          <w:highlight w:val="none"/>
          <w:lang w:val="en-US" w:eastAsia="zh-CN"/>
        </w:rPr>
        <w:t>指定展厅</w:t>
      </w:r>
    </w:p>
    <w:p w14:paraId="25E79C2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4、发生故障做出响应的时间：30分钟内响应，1小时内给出解决方案，3小时内服务人员到场解决，不能解决则提供备用产品。</w:t>
      </w:r>
    </w:p>
    <w:p w14:paraId="6E7CC5FF">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5、伴随服务:供应商有完善的售后服务体系及备件供应体系，提供快速的安装维修等方面的技术服务。</w:t>
      </w:r>
    </w:p>
    <w:p w14:paraId="6E97043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6、其他未尽事项：双方协商解决</w:t>
      </w:r>
    </w:p>
    <w:p w14:paraId="0FBAD8B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rPr>
        <w:t>7、现场踏勘：</w:t>
      </w:r>
      <w:r>
        <w:rPr>
          <w:rFonts w:hint="eastAsia" w:asciiTheme="minorEastAsia" w:hAnsiTheme="minorEastAsia" w:eastAsiaTheme="minorEastAsia" w:cstheme="minorEastAsia"/>
          <w:color w:val="auto"/>
          <w:spacing w:val="-2"/>
          <w:sz w:val="24"/>
          <w:szCs w:val="24"/>
          <w:highlight w:val="none"/>
          <w:lang w:val="en-US" w:eastAsia="zh-CN"/>
        </w:rPr>
        <w:t>详见前附表</w:t>
      </w: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马</w:t>
      </w:r>
      <w:r>
        <w:rPr>
          <w:rFonts w:hint="eastAsia" w:asciiTheme="minorEastAsia" w:hAnsiTheme="minorEastAsia" w:eastAsiaTheme="minorEastAsia" w:cstheme="minorEastAsia"/>
          <w:color w:val="auto"/>
          <w:sz w:val="24"/>
          <w:szCs w:val="24"/>
          <w:highlight w:val="none"/>
          <w:lang w:val="en-US" w:eastAsia="zh-CN"/>
        </w:rPr>
        <w:t>老师</w:t>
      </w:r>
      <w:r>
        <w:rPr>
          <w:rFonts w:hint="eastAsia" w:asciiTheme="minorEastAsia" w:hAnsiTheme="minorEastAsia" w:eastAsiaTheme="minorEastAsia" w:cstheme="minorEastAsia"/>
          <w:color w:val="auto"/>
          <w:sz w:val="24"/>
          <w:szCs w:val="24"/>
          <w:highlight w:val="none"/>
        </w:rPr>
        <w:t>；联系电话：186</w:t>
      </w:r>
      <w:r>
        <w:rPr>
          <w:rFonts w:hint="eastAsia" w:asciiTheme="minorEastAsia" w:hAnsiTheme="minorEastAsia" w:eastAsiaTheme="minorEastAsia" w:cstheme="minorEastAsia"/>
          <w:color w:val="auto"/>
          <w:spacing w:val="-1"/>
          <w:sz w:val="24"/>
          <w:szCs w:val="24"/>
          <w:highlight w:val="none"/>
        </w:rPr>
        <w:t>90895110</w:t>
      </w:r>
    </w:p>
    <w:p w14:paraId="0433AEB2">
      <w:pPr>
        <w:keepNext w:val="0"/>
        <w:keepLines w:val="0"/>
        <w:pageBreakBefore w:val="0"/>
        <w:widowControl/>
        <w:kinsoku/>
        <w:wordWrap/>
        <w:overflowPunct/>
        <w:topLinePunct w:val="0"/>
        <w:autoSpaceDE w:val="0"/>
        <w:autoSpaceDN w:val="0"/>
        <w:bidi w:val="0"/>
        <w:adjustRightInd w:val="0"/>
        <w:snapToGrid w:val="0"/>
        <w:spacing w:line="560" w:lineRule="exact"/>
        <w:ind w:right="0"/>
        <w:textAlignment w:val="baseline"/>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注：</w:t>
      </w:r>
    </w:p>
    <w:p w14:paraId="628F468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供应商提交的各项资料必须保证真实准确全面，否则按照提供虚假材料谋取中标处理。</w:t>
      </w:r>
    </w:p>
    <w:p w14:paraId="26C65F2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未尽事宜依据本项目招标文件及采购单位的相关约定为准，供应商在本项目实施过程中必须遵照相关规定及标准执行。</w:t>
      </w:r>
    </w:p>
    <w:p w14:paraId="4CE8532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p>
    <w:p w14:paraId="641F806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DB89">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2</w:t>
    </w:r>
    <w:r>
      <w:fldChar w:fldCharType="end"/>
    </w:r>
  </w:p>
  <w:p w14:paraId="5E3F43E1">
    <w:pPr>
      <w:pStyle w:val="1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14:paraId="2BB1019E"/>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kjdKidoBAACvAwAADgAAAAAA&#10;AAABACAAAAAjAQAAZHJzL2Uyb0RvYy54bWxQSwUGAAAAAAYABgBZAQAAbwUAAAAA&#10;">
              <v:fill on="f" focussize="0,0"/>
              <v:stroke on="f" weight="1.25pt"/>
              <v:imagedata o:title=""/>
              <o:lock v:ext="edit" aspectratio="f"/>
              <v:textbox inset="0mm,0mm,0mm,0mm" style="mso-fit-shape-to-text:t;">
                <w:txbxContent>
                  <w:p w14:paraId="2BB1019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F916">
    <w:pPr>
      <w:pStyle w:val="19"/>
      <w:framePr w:wrap="around" w:vAnchor="text" w:hAnchor="margin" w:xAlign="center" w:y="1"/>
      <w:rPr>
        <w:rStyle w:val="31"/>
      </w:rPr>
    </w:pPr>
    <w:r>
      <w:fldChar w:fldCharType="begin"/>
    </w:r>
    <w:r>
      <w:rPr>
        <w:rStyle w:val="31"/>
      </w:rPr>
      <w:instrText xml:space="preserve">PAGE  </w:instrText>
    </w:r>
    <w:r>
      <w:fldChar w:fldCharType="end"/>
    </w:r>
  </w:p>
  <w:p w14:paraId="7E324D8F">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36C2">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14:paraId="7A16C18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cSKyytoBAACvAwAADgAAAAAA&#10;AAABACAAAAAjAQAAZHJzL2Uyb0RvYy54bWxQSwUGAAAAAAYABgBZAQAAbwUAAAAA&#10;">
              <v:fill on="f" focussize="0,0"/>
              <v:stroke on="f" weight="1.25pt"/>
              <v:imagedata o:title=""/>
              <o:lock v:ext="edit" aspectratio="f"/>
              <v:textbox inset="0mm,0mm,0mm,0mm" style="mso-fit-shape-to-text:t;">
                <w:txbxContent>
                  <w:p w14:paraId="7A16C18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29B54">
    <w:pPr>
      <w:pStyle w:val="19"/>
      <w:ind w:firstLine="360"/>
      <w:jc w:val="center"/>
    </w:pPr>
    <w:r>
      <w:rPr>
        <w:sz w:val="18"/>
      </w:rPr>
      <mc:AlternateContent>
        <mc:Choice Requires="wps">
          <w:drawing>
            <wp:anchor distT="0" distB="0" distL="114300" distR="114300" simplePos="0" relativeHeight="251676672" behindDoc="0" locked="0" layoutInCell="1" allowOverlap="1">
              <wp:simplePos x="0" y="0"/>
              <wp:positionH relativeFrom="margin">
                <wp:posOffset>2719070</wp:posOffset>
              </wp:positionH>
              <wp:positionV relativeFrom="paragraph">
                <wp:posOffset>-344170</wp:posOffset>
              </wp:positionV>
              <wp:extent cx="271145" cy="2546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1145" cy="254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AB6A5">
                          <w:pPr>
                            <w:pStyle w:val="1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4.1pt;margin-top:-27.1pt;height:20.05pt;width:21.35pt;mso-position-horizontal-relative:margin;z-index:251676672;mso-width-relative:page;mso-height-relative:page;" filled="f" stroked="f" coordsize="21600,21600" o:gfxdata="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xSm57ZAAAACwEAAA8AAAAAAAAAAQAgAAAAIgAAAGRycy9kb3du&#10;cmV2LnhtbFBLAQIUABQAAAAIAIdO4kBcj8QINwIAAGEEAAAOAAAAAAAAAAEAIAAAACgBAABkcnMv&#10;ZTJvRG9jLnhtbFBLBQYAAAAABgAGAFkBAADRBQAAAAA=&#10;">
              <v:fill on="f" focussize="0,0"/>
              <v:stroke on="f" weight="0.5pt"/>
              <v:imagedata o:title=""/>
              <o:lock v:ext="edit" aspectratio="f"/>
              <v:textbox inset="0mm,0mm,0mm,0mm">
                <w:txbxContent>
                  <w:p w14:paraId="294AB6A5">
                    <w:pPr>
                      <w:pStyle w:val="1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3523">
    <w:pPr>
      <w:pStyle w:val="19"/>
      <w:ind w:firstLine="360"/>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2E097">
                          <w:pPr>
                            <w:pStyle w:val="1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B2E097">
                    <w:pPr>
                      <w:pStyle w:val="1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p w14:paraId="60F3842C">
    <w:pPr>
      <w:spacing w:line="1" w:lineRule="exact"/>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1D57">
    <w:pPr>
      <w:spacing w:line="1" w:lineRule="exact"/>
      <w:ind w:firstLine="48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8A8E1">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5D68A8E1">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xd6w/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1FA1">
    <w:pPr>
      <w:pStyle w:val="19"/>
      <w:ind w:firstLine="360"/>
      <w:jc w:val="center"/>
    </w:pPr>
    <w:r>
      <w:rPr>
        <w:sz w:val="18"/>
      </w:rPr>
      <mc:AlternateContent>
        <mc:Choice Requires="wps">
          <w:drawing>
            <wp:anchor distT="0" distB="0" distL="114300" distR="114300" simplePos="0" relativeHeight="251678720" behindDoc="0" locked="0" layoutInCell="1" allowOverlap="1">
              <wp:simplePos x="0" y="0"/>
              <wp:positionH relativeFrom="margin">
                <wp:posOffset>2675255</wp:posOffset>
              </wp:positionH>
              <wp:positionV relativeFrom="paragraph">
                <wp:posOffset>-353695</wp:posOffset>
              </wp:positionV>
              <wp:extent cx="591185" cy="5568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91185" cy="556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43376">
                          <w:pPr>
                            <w:pStyle w:val="1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65pt;margin-top:-27.85pt;height:43.85pt;width:46.55pt;mso-position-horizontal-relative:margin;z-index:251678720;mso-width-relative:page;mso-height-relative:page;" filled="f" stroked="f" coordsize="21600,21600" o:gfxdata="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2q3L52QAAAAoBAAAPAAAAAAAAAAEAIAAAACIAAABkcnMvZG93&#10;bnJldi54bWxQSwECFAAUAAAACACHTuJADRQvpzgCAABjBAAADgAAAAAAAAABACAAAAAoAQAAZHJz&#10;L2Uyb0RvYy54bWxQSwUGAAAAAAYABgBZAQAA0gUAAAAA&#10;">
              <v:fill on="f" focussize="0,0"/>
              <v:stroke on="f" weight="0.5pt"/>
              <v:imagedata o:title=""/>
              <o:lock v:ext="edit" aspectratio="f"/>
              <v:textbox inset="0mm,0mm,0mm,0mm">
                <w:txbxContent>
                  <w:p w14:paraId="01643376">
                    <w:pPr>
                      <w:pStyle w:val="1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p w14:paraId="153A91C2">
    <w:pPr>
      <w:spacing w:line="1" w:lineRule="exact"/>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CBC1B">
    <w:pPr>
      <w:spacing w:line="1" w:lineRule="exact"/>
      <w:ind w:firstLine="48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851B5">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768851B5">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02833"/>
    </w:sdtPr>
    <w:sdtContent>
      <w:p w14:paraId="429529EB">
        <w:pPr>
          <w:pStyle w:val="19"/>
          <w:jc w:val="center"/>
        </w:pPr>
        <w:r>
          <w:fldChar w:fldCharType="begin"/>
        </w:r>
        <w:r>
          <w:instrText xml:space="preserve"> PAGE   \* MERGEFORMAT </w:instrText>
        </w:r>
        <w:r>
          <w:fldChar w:fldCharType="separate"/>
        </w:r>
        <w:r>
          <w:rPr>
            <w:lang w:val="zh-CN"/>
          </w:rPr>
          <w:t>63</w:t>
        </w:r>
        <w:r>
          <w:rPr>
            <w:lang w:val="zh-CN"/>
          </w:rPr>
          <w:fldChar w:fldCharType="end"/>
        </w:r>
      </w:p>
    </w:sdtContent>
  </w:sdt>
  <w:p w14:paraId="1FABB8F4">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F511">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0C23">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5B2F">
    <w:pPr>
      <w:spacing w:line="1" w:lineRule="exact"/>
      <w:ind w:firstLine="480"/>
    </w:pPr>
    <w:r>
      <mc:AlternateContent>
        <mc:Choice Requires="wps">
          <w:drawing>
            <wp:anchor distT="0" distB="0" distL="0" distR="0" simplePos="0" relativeHeight="251669504" behindDoc="1" locked="0" layoutInCell="1" allowOverlap="1">
              <wp:simplePos x="0" y="0"/>
              <wp:positionH relativeFrom="page">
                <wp:posOffset>1003300</wp:posOffset>
              </wp:positionH>
              <wp:positionV relativeFrom="page">
                <wp:posOffset>402590</wp:posOffset>
              </wp:positionV>
              <wp:extent cx="5792470" cy="245110"/>
              <wp:effectExtent l="0" t="0" r="0" b="0"/>
              <wp:wrapNone/>
              <wp:docPr id="292" name="Shape 292"/>
              <wp:cNvGraphicFramePr/>
              <a:graphic xmlns:a="http://schemas.openxmlformats.org/drawingml/2006/main">
                <a:graphicData uri="http://schemas.microsoft.com/office/word/2010/wordprocessingShape">
                  <wps:wsp>
                    <wps:cNvSpPr txBox="1"/>
                    <wps:spPr>
                      <a:xfrm>
                        <a:off x="0" y="0"/>
                        <a:ext cx="5792470" cy="245110"/>
                      </a:xfrm>
                      <a:prstGeom prst="rect">
                        <a:avLst/>
                      </a:prstGeom>
                      <a:noFill/>
                    </wps:spPr>
                    <wps:txbx>
                      <w:txbxContent>
                        <w:p w14:paraId="1336047F">
                          <w:pPr>
                            <w:pStyle w:val="71"/>
                            <w:tabs>
                              <w:tab w:val="left" w:pos="1617"/>
                            </w:tabs>
                            <w:ind w:left="0" w:leftChars="0" w:firstLine="0" w:firstLineChars="0"/>
                            <w:jc w:val="right"/>
                            <w:rPr>
                              <w:rFonts w:hint="eastAsia" w:ascii="仿宋" w:hAnsi="仿宋" w:eastAsia="仿宋" w:cs="仿宋"/>
                              <w:color w:val="auto"/>
                              <w:sz w:val="21"/>
                              <w:szCs w:val="21"/>
                              <w:u w:val="double"/>
                              <w:lang w:eastAsia="zh-CN"/>
                            </w:rPr>
                          </w:pPr>
                          <w:r>
                            <w:rPr>
                              <w:rFonts w:hint="eastAsia" w:ascii="仿宋" w:hAnsi="仿宋" w:eastAsia="仿宋" w:cs="仿宋"/>
                              <w:color w:val="auto"/>
                              <w:sz w:val="21"/>
                              <w:szCs w:val="21"/>
                              <w:u w:val="double"/>
                              <w:lang w:val="en-US" w:eastAsia="zh-CN"/>
                            </w:rPr>
                            <w:t xml:space="preserve">                                                        </w:t>
                          </w:r>
                          <w:r>
                            <w:rPr>
                              <w:rFonts w:hint="eastAsia" w:ascii="仿宋" w:hAnsi="仿宋" w:eastAsia="仿宋" w:cs="仿宋"/>
                              <w:color w:val="auto"/>
                              <w:sz w:val="21"/>
                              <w:szCs w:val="21"/>
                              <w:u w:val="double"/>
                              <w:lang w:eastAsia="zh-CN"/>
                            </w:rPr>
                            <w:t>新疆众汇通成工程咨询有限责任公司</w:t>
                          </w:r>
                        </w:p>
                      </w:txbxContent>
                    </wps:txbx>
                    <wps:bodyPr wrap="square" lIns="0" tIns="0" rIns="0" bIns="0">
                      <a:noAutofit/>
                    </wps:bodyPr>
                  </wps:wsp>
                </a:graphicData>
              </a:graphic>
            </wp:anchor>
          </w:drawing>
        </mc:Choice>
        <mc:Fallback>
          <w:pict>
            <v:shape id="Shape 292" o:spid="_x0000_s1026" o:spt="202" type="#_x0000_t202" style="position:absolute;left:0pt;margin-left:79pt;margin-top:31.7pt;height:19.3pt;width:456.1pt;mso-position-horizontal-relative:page;mso-position-vertical-relative:page;z-index:-251646976;mso-width-relative:page;mso-height-relative:page;" filled="f" stroked="f" coordsize="21600,21600" o:gfxdata="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Y8&#10;XMvYAAAACwEAAA8AAAAAAAAAAQAgAAAAIgAAAGRycy9kb3ducmV2LnhtbFBLAQIUABQAAAAIAIdO&#10;4kCMigqDsQEAAHYDAAAOAAAAAAAAAAEAIAAAACcBAABkcnMvZTJvRG9jLnhtbFBLBQYAAAAABgAG&#10;AFkBAABKBQAAAAA=&#10;">
              <v:fill on="f" focussize="0,0"/>
              <v:stroke on="f"/>
              <v:imagedata o:title=""/>
              <o:lock v:ext="edit" aspectratio="f"/>
              <v:textbox inset="0mm,0mm,0mm,0mm">
                <w:txbxContent>
                  <w:p w14:paraId="1336047F">
                    <w:pPr>
                      <w:pStyle w:val="71"/>
                      <w:tabs>
                        <w:tab w:val="left" w:pos="1617"/>
                      </w:tabs>
                      <w:ind w:left="0" w:leftChars="0" w:firstLine="0" w:firstLineChars="0"/>
                      <w:jc w:val="right"/>
                      <w:rPr>
                        <w:rFonts w:hint="eastAsia" w:ascii="仿宋" w:hAnsi="仿宋" w:eastAsia="仿宋" w:cs="仿宋"/>
                        <w:color w:val="auto"/>
                        <w:sz w:val="21"/>
                        <w:szCs w:val="21"/>
                        <w:u w:val="double"/>
                        <w:lang w:eastAsia="zh-CN"/>
                      </w:rPr>
                    </w:pPr>
                    <w:r>
                      <w:rPr>
                        <w:rFonts w:hint="eastAsia" w:ascii="仿宋" w:hAnsi="仿宋" w:eastAsia="仿宋" w:cs="仿宋"/>
                        <w:color w:val="auto"/>
                        <w:sz w:val="21"/>
                        <w:szCs w:val="21"/>
                        <w:u w:val="double"/>
                        <w:lang w:val="en-US" w:eastAsia="zh-CN"/>
                      </w:rPr>
                      <w:t xml:space="preserve">                                                        </w:t>
                    </w:r>
                    <w:r>
                      <w:rPr>
                        <w:rFonts w:hint="eastAsia" w:ascii="仿宋" w:hAnsi="仿宋" w:eastAsia="仿宋" w:cs="仿宋"/>
                        <w:color w:val="auto"/>
                        <w:sz w:val="21"/>
                        <w:szCs w:val="21"/>
                        <w:u w:val="double"/>
                        <w:lang w:eastAsia="zh-CN"/>
                      </w:rPr>
                      <w:t>新疆众汇通成工程咨询有限责任公司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516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r>
      <w:rPr>
        <w:rFonts w:hint="eastAsia"/>
        <w:lang w:eastAsia="zh-CN"/>
      </w:rPr>
      <w:t>新疆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1EAF">
    <w:pPr>
      <w:spacing w:line="1" w:lineRule="exact"/>
      <w:ind w:firstLine="480"/>
    </w:pPr>
    <w:r>
      <mc:AlternateContent>
        <mc:Choice Requires="wps">
          <w:drawing>
            <wp:anchor distT="0" distB="0" distL="0" distR="0" simplePos="0" relativeHeight="25167155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14:paraId="28D4E030">
                          <w:pPr>
                            <w:pStyle w:val="71"/>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4492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gG+/c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rTjzwtHKy1yWE2TPELChrqdA&#10;fWm8h5EuzTmPlMyqRx1dfpIeRnUy93QxV42JSUpe1yRwSSVJteW377c3xf3q7esQMf1U4FgOWh5p&#10;ecVTcfyNiZhQ67klD/PwYKzN+UxxopKjNO7GmfcOuhPRHmi/Lfd0nTmzvzzZl6/COYjnYDcHGRzD&#10;j0OiAWVuRp2g5mG0jEJnvjh52/++l663n2Xz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Bg&#10;G+/crwEAAHQDAAAOAAAAAAAAAAEAIAAAACYBAABkcnMvZTJvRG9jLnhtbFBLBQYAAAAABgAGAFkB&#10;AABHBQAAAAA=&#10;">
              <v:fill on="f" focussize="0,0"/>
              <v:stroke on="f"/>
              <v:imagedata o:title=""/>
              <o:lock v:ext="edit" aspectratio="f"/>
              <v:textbox inset="0mm,0mm,0mm,0mm" style="mso-fit-shape-to-text:t;">
                <w:txbxContent>
                  <w:p w14:paraId="28D4E030">
                    <w:pPr>
                      <w:pStyle w:val="71"/>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944PdKcBAABe&#10;AwAADgAAAAAAAAABACAAAAAmAQAAZHJzL2Uyb0RvYy54bWxQSwUGAAAAAAYABgBZAQAAPwU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7A61A">
    <w:pPr>
      <w:spacing w:line="1" w:lineRule="exact"/>
      <w:ind w:firstLine="480"/>
    </w:pPr>
    <w:r>
      <mc:AlternateContent>
        <mc:Choice Requires="wps">
          <w:drawing>
            <wp:anchor distT="0" distB="0" distL="0" distR="0" simplePos="0" relativeHeight="25167052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14:paraId="5347AFB9">
                          <w:pPr>
                            <w:pStyle w:val="71"/>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4595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Hsu1G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0eK9cLTyMpflBNkzBGyo6ylQ&#10;XxrvYaRLc84jJbPqUUeXn6SHUZ3MPV3MVWNikpLXNQlcUklSbfnt++1Ncb96+zpETD8VOJaDlkda&#10;XvFUHH9jIibUem7Jwzw8GGtzPlOcqOQojbtx5r2D7kS0B9pvyz1dZ87sL0/25atwDuI52M1BBsfw&#10;45BoQJmbUSeoeRgto9CZL07e9r/vpevtZ9m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H&#10;su1GrwEAAHQDAAAOAAAAAAAAAAEAIAAAACYBAABkcnMvZTJvRG9jLnhtbFBLBQYAAAAABgAGAFkB&#10;AABHBQAAAAA=&#10;">
              <v:fill on="f" focussize="0,0"/>
              <v:stroke on="f"/>
              <v:imagedata o:title=""/>
              <o:lock v:ext="edit" aspectratio="f"/>
              <v:textbox inset="0mm,0mm,0mm,0mm" style="mso-fit-shape-to-text:t;">
                <w:txbxContent>
                  <w:p w14:paraId="5347AFB9">
                    <w:pPr>
                      <w:pStyle w:val="71"/>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sJCve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1633F">
    <w:pPr>
      <w:spacing w:line="1" w:lineRule="exact"/>
      <w:ind w:firstLine="480"/>
    </w:pPr>
    <w:r>
      <mc:AlternateContent>
        <mc:Choice Requires="wps">
          <w:drawing>
            <wp:anchor distT="0" distB="0" distL="0" distR="0" simplePos="0" relativeHeight="25167360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14:paraId="0A822C8D">
                          <w:pPr>
                            <w:pStyle w:val="71"/>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4288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14:paraId="0A822C8D">
                    <w:pPr>
                      <w:pStyle w:val="71"/>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206D7">
    <w:pPr>
      <w:spacing w:line="1" w:lineRule="exact"/>
      <w:ind w:firstLine="480"/>
    </w:pPr>
    <w:r>
      <mc:AlternateContent>
        <mc:Choice Requires="wps">
          <w:drawing>
            <wp:anchor distT="0" distB="0" distL="0" distR="0" simplePos="0" relativeHeight="25167257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14:paraId="4BC7040F">
                          <w:pPr>
                            <w:pStyle w:val="71"/>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4390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14:paraId="4BC7040F">
                    <w:pPr>
                      <w:pStyle w:val="71"/>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3D092"/>
    <w:multiLevelType w:val="singleLevel"/>
    <w:tmpl w:val="B793D092"/>
    <w:lvl w:ilvl="0" w:tentative="0">
      <w:start w:val="2"/>
      <w:numFmt w:val="decimal"/>
      <w:suff w:val="nothing"/>
      <w:lvlText w:val="%1、"/>
      <w:lvlJc w:val="left"/>
    </w:lvl>
  </w:abstractNum>
  <w:abstractNum w:abstractNumId="1">
    <w:nsid w:val="02B46955"/>
    <w:multiLevelType w:val="singleLevel"/>
    <w:tmpl w:val="02B46955"/>
    <w:lvl w:ilvl="0" w:tentative="0">
      <w:start w:val="1"/>
      <w:numFmt w:val="decimal"/>
      <w:lvlText w:val="%1、"/>
      <w:lvlJc w:val="left"/>
      <w:pPr>
        <w:ind w:left="420" w:hanging="420"/>
      </w:pPr>
    </w:lvl>
  </w:abstractNum>
  <w:abstractNum w:abstractNumId="2">
    <w:nsid w:val="1D5B1298"/>
    <w:multiLevelType w:val="singleLevel"/>
    <w:tmpl w:val="1D5B1298"/>
    <w:lvl w:ilvl="0" w:tentative="0">
      <w:start w:val="1"/>
      <w:numFmt w:val="decimal"/>
      <w:suff w:val="nothing"/>
      <w:lvlText w:val="%1、"/>
      <w:lvlJc w:val="left"/>
    </w:lvl>
  </w:abstractNum>
  <w:abstractNum w:abstractNumId="3">
    <w:nsid w:val="26A844E1"/>
    <w:multiLevelType w:val="singleLevel"/>
    <w:tmpl w:val="26A844E1"/>
    <w:lvl w:ilvl="0" w:tentative="0">
      <w:start w:val="1"/>
      <w:numFmt w:val="decimal"/>
      <w:suff w:val="nothing"/>
      <w:lvlText w:val="(%1)"/>
      <w:lvlJc w:val="left"/>
      <w:pPr>
        <w:ind w:left="0" w:leftChars="0" w:firstLine="0" w:firstLineChars="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NTgxYWY4NDg5OTM2MzYwNGM5MjllMGVhN2Y3YjAifQ=="/>
    <w:docVar w:name="KSO_WPS_MARK_KEY" w:val="8ca840c1-b1bc-4770-aed3-3cf35850d0f2"/>
  </w:docVars>
  <w:rsids>
    <w:rsidRoot w:val="00001CB1"/>
    <w:rsid w:val="00001CB1"/>
    <w:rsid w:val="005572E7"/>
    <w:rsid w:val="00657AD5"/>
    <w:rsid w:val="008334B8"/>
    <w:rsid w:val="008B1776"/>
    <w:rsid w:val="00972E82"/>
    <w:rsid w:val="00C6664C"/>
    <w:rsid w:val="00DE5743"/>
    <w:rsid w:val="0123584C"/>
    <w:rsid w:val="01582A88"/>
    <w:rsid w:val="01EF3980"/>
    <w:rsid w:val="020E02AA"/>
    <w:rsid w:val="02467A44"/>
    <w:rsid w:val="02E72BA8"/>
    <w:rsid w:val="02EF7D22"/>
    <w:rsid w:val="03484638"/>
    <w:rsid w:val="03950013"/>
    <w:rsid w:val="03A10CAA"/>
    <w:rsid w:val="03C50E3C"/>
    <w:rsid w:val="04AB0FBE"/>
    <w:rsid w:val="04C11604"/>
    <w:rsid w:val="04DC643E"/>
    <w:rsid w:val="05553819"/>
    <w:rsid w:val="05AE63D2"/>
    <w:rsid w:val="0607745D"/>
    <w:rsid w:val="066058A6"/>
    <w:rsid w:val="06F86E33"/>
    <w:rsid w:val="07630750"/>
    <w:rsid w:val="08361E0D"/>
    <w:rsid w:val="083C3D2C"/>
    <w:rsid w:val="091A12E3"/>
    <w:rsid w:val="098810EE"/>
    <w:rsid w:val="0A0026FF"/>
    <w:rsid w:val="0A265499"/>
    <w:rsid w:val="0A6306DB"/>
    <w:rsid w:val="0A6A0048"/>
    <w:rsid w:val="0A9E0516"/>
    <w:rsid w:val="0B096E35"/>
    <w:rsid w:val="0C0F1BD4"/>
    <w:rsid w:val="0C1E2D5D"/>
    <w:rsid w:val="0CB51C35"/>
    <w:rsid w:val="0CE11776"/>
    <w:rsid w:val="0D1F336B"/>
    <w:rsid w:val="0D5B5DCA"/>
    <w:rsid w:val="0DA82FB0"/>
    <w:rsid w:val="0E601E8E"/>
    <w:rsid w:val="0E72571D"/>
    <w:rsid w:val="0EE12A81"/>
    <w:rsid w:val="0F205343"/>
    <w:rsid w:val="0F4D75CE"/>
    <w:rsid w:val="0F922A43"/>
    <w:rsid w:val="0F9A13CF"/>
    <w:rsid w:val="10613C9B"/>
    <w:rsid w:val="11365128"/>
    <w:rsid w:val="128B3251"/>
    <w:rsid w:val="12977E48"/>
    <w:rsid w:val="12BF0F42"/>
    <w:rsid w:val="12C568EF"/>
    <w:rsid w:val="130B54F4"/>
    <w:rsid w:val="13396F80"/>
    <w:rsid w:val="133B0C17"/>
    <w:rsid w:val="13C92283"/>
    <w:rsid w:val="14510E18"/>
    <w:rsid w:val="145F522B"/>
    <w:rsid w:val="14F81935"/>
    <w:rsid w:val="1642631D"/>
    <w:rsid w:val="16B25250"/>
    <w:rsid w:val="173E4D36"/>
    <w:rsid w:val="17650515"/>
    <w:rsid w:val="18C96881"/>
    <w:rsid w:val="191F21ED"/>
    <w:rsid w:val="19D80A20"/>
    <w:rsid w:val="1A506D57"/>
    <w:rsid w:val="1ABB0616"/>
    <w:rsid w:val="1AD25EC1"/>
    <w:rsid w:val="1B7105EA"/>
    <w:rsid w:val="1BEE1D7D"/>
    <w:rsid w:val="1BF105C9"/>
    <w:rsid w:val="1C782A98"/>
    <w:rsid w:val="1CFA525B"/>
    <w:rsid w:val="1DD26792"/>
    <w:rsid w:val="1E002D45"/>
    <w:rsid w:val="1E845724"/>
    <w:rsid w:val="1F130856"/>
    <w:rsid w:val="1F2E38E2"/>
    <w:rsid w:val="1F374545"/>
    <w:rsid w:val="1FDE70B6"/>
    <w:rsid w:val="205149BC"/>
    <w:rsid w:val="205D447F"/>
    <w:rsid w:val="20F73EEB"/>
    <w:rsid w:val="21193252"/>
    <w:rsid w:val="216B2BCB"/>
    <w:rsid w:val="21FE734D"/>
    <w:rsid w:val="22CC769A"/>
    <w:rsid w:val="22F10EAE"/>
    <w:rsid w:val="23EF3397"/>
    <w:rsid w:val="23F442A4"/>
    <w:rsid w:val="23F944BF"/>
    <w:rsid w:val="23FF584D"/>
    <w:rsid w:val="2405635C"/>
    <w:rsid w:val="240D63F2"/>
    <w:rsid w:val="25145328"/>
    <w:rsid w:val="254C33EC"/>
    <w:rsid w:val="259F4BF2"/>
    <w:rsid w:val="25C7633D"/>
    <w:rsid w:val="25CD38E1"/>
    <w:rsid w:val="266A3452"/>
    <w:rsid w:val="26A533F5"/>
    <w:rsid w:val="26A72F7A"/>
    <w:rsid w:val="26CC6518"/>
    <w:rsid w:val="27005B64"/>
    <w:rsid w:val="29056D36"/>
    <w:rsid w:val="29684C67"/>
    <w:rsid w:val="297D3225"/>
    <w:rsid w:val="2A81690B"/>
    <w:rsid w:val="2A88659C"/>
    <w:rsid w:val="2AB23619"/>
    <w:rsid w:val="2AC43D29"/>
    <w:rsid w:val="2AEB08D9"/>
    <w:rsid w:val="2B710DDE"/>
    <w:rsid w:val="2B7679E1"/>
    <w:rsid w:val="2B9A79A5"/>
    <w:rsid w:val="2BB679CA"/>
    <w:rsid w:val="2BCB7E65"/>
    <w:rsid w:val="2BCD2C3C"/>
    <w:rsid w:val="2CDE06F5"/>
    <w:rsid w:val="2D413250"/>
    <w:rsid w:val="2DEF16AC"/>
    <w:rsid w:val="2EBF00B3"/>
    <w:rsid w:val="2F1821D6"/>
    <w:rsid w:val="2F471039"/>
    <w:rsid w:val="2F7B1871"/>
    <w:rsid w:val="2FB70AC8"/>
    <w:rsid w:val="2FEE658C"/>
    <w:rsid w:val="2FEF6776"/>
    <w:rsid w:val="2FF40230"/>
    <w:rsid w:val="302F1268"/>
    <w:rsid w:val="31DE4A43"/>
    <w:rsid w:val="31E56082"/>
    <w:rsid w:val="32BF5020"/>
    <w:rsid w:val="32ED121F"/>
    <w:rsid w:val="3431799D"/>
    <w:rsid w:val="34886963"/>
    <w:rsid w:val="34D930A7"/>
    <w:rsid w:val="34DD5737"/>
    <w:rsid w:val="350F0EB6"/>
    <w:rsid w:val="35317608"/>
    <w:rsid w:val="354E6333"/>
    <w:rsid w:val="35F41AC1"/>
    <w:rsid w:val="35F63F67"/>
    <w:rsid w:val="36FD3E6E"/>
    <w:rsid w:val="372413FB"/>
    <w:rsid w:val="37263B23"/>
    <w:rsid w:val="37421881"/>
    <w:rsid w:val="38033706"/>
    <w:rsid w:val="38A15769"/>
    <w:rsid w:val="38F864C3"/>
    <w:rsid w:val="39513FFD"/>
    <w:rsid w:val="39663F4D"/>
    <w:rsid w:val="3A054308"/>
    <w:rsid w:val="3A3F02FA"/>
    <w:rsid w:val="3A9C74F5"/>
    <w:rsid w:val="3B6B0FB9"/>
    <w:rsid w:val="3BC26842"/>
    <w:rsid w:val="3C600817"/>
    <w:rsid w:val="3D054C75"/>
    <w:rsid w:val="3DFB42C8"/>
    <w:rsid w:val="3F214472"/>
    <w:rsid w:val="3F3A4498"/>
    <w:rsid w:val="3FAA3BDD"/>
    <w:rsid w:val="406F4B42"/>
    <w:rsid w:val="40D97B7B"/>
    <w:rsid w:val="40EA5463"/>
    <w:rsid w:val="412B3CFA"/>
    <w:rsid w:val="413F5F97"/>
    <w:rsid w:val="4271335F"/>
    <w:rsid w:val="43230350"/>
    <w:rsid w:val="432B5722"/>
    <w:rsid w:val="43776D56"/>
    <w:rsid w:val="43EF4B3E"/>
    <w:rsid w:val="449A0F4E"/>
    <w:rsid w:val="44BF6C07"/>
    <w:rsid w:val="45D73ADC"/>
    <w:rsid w:val="461648FA"/>
    <w:rsid w:val="46C16C66"/>
    <w:rsid w:val="46D02A05"/>
    <w:rsid w:val="472A6CD1"/>
    <w:rsid w:val="47E520E0"/>
    <w:rsid w:val="48616985"/>
    <w:rsid w:val="488169FE"/>
    <w:rsid w:val="48E24C72"/>
    <w:rsid w:val="48F826E7"/>
    <w:rsid w:val="48F87B39"/>
    <w:rsid w:val="493B359F"/>
    <w:rsid w:val="49BE5E87"/>
    <w:rsid w:val="49C9493B"/>
    <w:rsid w:val="4A056E6A"/>
    <w:rsid w:val="4A25750C"/>
    <w:rsid w:val="4A4E39B2"/>
    <w:rsid w:val="4AA77904"/>
    <w:rsid w:val="4AFF2052"/>
    <w:rsid w:val="4BDD45BC"/>
    <w:rsid w:val="4BE63042"/>
    <w:rsid w:val="4BEE7D52"/>
    <w:rsid w:val="4BF80BAA"/>
    <w:rsid w:val="4C3E1BC5"/>
    <w:rsid w:val="4D151ABA"/>
    <w:rsid w:val="4D64034B"/>
    <w:rsid w:val="4DB42272"/>
    <w:rsid w:val="4DBE7A83"/>
    <w:rsid w:val="4E1A4EAE"/>
    <w:rsid w:val="4E8C3C8D"/>
    <w:rsid w:val="4ED432AF"/>
    <w:rsid w:val="4EEA49D5"/>
    <w:rsid w:val="4EED611E"/>
    <w:rsid w:val="4F42290E"/>
    <w:rsid w:val="4FC155E1"/>
    <w:rsid w:val="50502E09"/>
    <w:rsid w:val="50BA23C8"/>
    <w:rsid w:val="512A365A"/>
    <w:rsid w:val="512A693C"/>
    <w:rsid w:val="512C69F3"/>
    <w:rsid w:val="527F3531"/>
    <w:rsid w:val="5406215C"/>
    <w:rsid w:val="54136627"/>
    <w:rsid w:val="545253A1"/>
    <w:rsid w:val="545C584A"/>
    <w:rsid w:val="546376A5"/>
    <w:rsid w:val="54994D7E"/>
    <w:rsid w:val="54C33122"/>
    <w:rsid w:val="55733821"/>
    <w:rsid w:val="55C56483"/>
    <w:rsid w:val="55E738C7"/>
    <w:rsid w:val="573D2ABC"/>
    <w:rsid w:val="574172D5"/>
    <w:rsid w:val="57B3177F"/>
    <w:rsid w:val="57BF15FB"/>
    <w:rsid w:val="580C1D0B"/>
    <w:rsid w:val="58247055"/>
    <w:rsid w:val="582D2BD0"/>
    <w:rsid w:val="58496ABB"/>
    <w:rsid w:val="588471B8"/>
    <w:rsid w:val="588673C8"/>
    <w:rsid w:val="58B45657"/>
    <w:rsid w:val="59DE1B6D"/>
    <w:rsid w:val="59DE752F"/>
    <w:rsid w:val="59F14826"/>
    <w:rsid w:val="5A3D4CF5"/>
    <w:rsid w:val="5AAE1F18"/>
    <w:rsid w:val="5AB53F94"/>
    <w:rsid w:val="5AE623A0"/>
    <w:rsid w:val="5B3E64BE"/>
    <w:rsid w:val="5B556AE0"/>
    <w:rsid w:val="5B631C20"/>
    <w:rsid w:val="5B8F0C89"/>
    <w:rsid w:val="5BBE3427"/>
    <w:rsid w:val="5C7A5495"/>
    <w:rsid w:val="5C856C37"/>
    <w:rsid w:val="5CB71F5A"/>
    <w:rsid w:val="5CC130C4"/>
    <w:rsid w:val="5D296EBB"/>
    <w:rsid w:val="5D926D13"/>
    <w:rsid w:val="5DE92075"/>
    <w:rsid w:val="5E5166CA"/>
    <w:rsid w:val="5EE70DDC"/>
    <w:rsid w:val="6008366D"/>
    <w:rsid w:val="60371A0D"/>
    <w:rsid w:val="606D70BF"/>
    <w:rsid w:val="607926DF"/>
    <w:rsid w:val="607C61FB"/>
    <w:rsid w:val="60A52CFD"/>
    <w:rsid w:val="60CE287B"/>
    <w:rsid w:val="614442C4"/>
    <w:rsid w:val="61BA4586"/>
    <w:rsid w:val="62BC7E8A"/>
    <w:rsid w:val="6347009B"/>
    <w:rsid w:val="63A311B5"/>
    <w:rsid w:val="63D115D9"/>
    <w:rsid w:val="646F4482"/>
    <w:rsid w:val="64AA6ABA"/>
    <w:rsid w:val="64E41ED7"/>
    <w:rsid w:val="64F358E3"/>
    <w:rsid w:val="655645C6"/>
    <w:rsid w:val="661D1299"/>
    <w:rsid w:val="66854B1A"/>
    <w:rsid w:val="669730E8"/>
    <w:rsid w:val="66B45A14"/>
    <w:rsid w:val="675863D3"/>
    <w:rsid w:val="68002A14"/>
    <w:rsid w:val="68232602"/>
    <w:rsid w:val="685E3EBD"/>
    <w:rsid w:val="687436E1"/>
    <w:rsid w:val="687E0972"/>
    <w:rsid w:val="68910B49"/>
    <w:rsid w:val="68F3054B"/>
    <w:rsid w:val="68FF4873"/>
    <w:rsid w:val="69323E32"/>
    <w:rsid w:val="699B34F7"/>
    <w:rsid w:val="69CD3845"/>
    <w:rsid w:val="6A37406D"/>
    <w:rsid w:val="6AFC5C0F"/>
    <w:rsid w:val="6B1C1371"/>
    <w:rsid w:val="6CB4062E"/>
    <w:rsid w:val="6CD95FF7"/>
    <w:rsid w:val="6CF92406"/>
    <w:rsid w:val="6DD662A4"/>
    <w:rsid w:val="6DE02BCC"/>
    <w:rsid w:val="6DFD1842"/>
    <w:rsid w:val="6F3911E0"/>
    <w:rsid w:val="6FA96ED7"/>
    <w:rsid w:val="6FC22F83"/>
    <w:rsid w:val="6FC36CFC"/>
    <w:rsid w:val="71265794"/>
    <w:rsid w:val="71520337"/>
    <w:rsid w:val="71565CF5"/>
    <w:rsid w:val="715C11B6"/>
    <w:rsid w:val="716F0EE9"/>
    <w:rsid w:val="71A5490B"/>
    <w:rsid w:val="71D60F68"/>
    <w:rsid w:val="71E511AB"/>
    <w:rsid w:val="72B666A4"/>
    <w:rsid w:val="733D289D"/>
    <w:rsid w:val="7360662A"/>
    <w:rsid w:val="73B64F39"/>
    <w:rsid w:val="740626A3"/>
    <w:rsid w:val="741C221E"/>
    <w:rsid w:val="74A70BB6"/>
    <w:rsid w:val="74A83174"/>
    <w:rsid w:val="75047B9A"/>
    <w:rsid w:val="76014750"/>
    <w:rsid w:val="76650B0D"/>
    <w:rsid w:val="773C4688"/>
    <w:rsid w:val="774D3C8F"/>
    <w:rsid w:val="777E5ECD"/>
    <w:rsid w:val="778D7E25"/>
    <w:rsid w:val="77F008AA"/>
    <w:rsid w:val="781D0CDD"/>
    <w:rsid w:val="783E1615"/>
    <w:rsid w:val="785B21C7"/>
    <w:rsid w:val="78FB12B4"/>
    <w:rsid w:val="79C46A79"/>
    <w:rsid w:val="79E61F64"/>
    <w:rsid w:val="7A0B0170"/>
    <w:rsid w:val="7A2278EB"/>
    <w:rsid w:val="7A61783D"/>
    <w:rsid w:val="7AE55D78"/>
    <w:rsid w:val="7C06024E"/>
    <w:rsid w:val="7C0D1A2A"/>
    <w:rsid w:val="7C985AF7"/>
    <w:rsid w:val="7CD24A22"/>
    <w:rsid w:val="7CFB1883"/>
    <w:rsid w:val="7D11554A"/>
    <w:rsid w:val="7D1B3CD3"/>
    <w:rsid w:val="7D2C4132"/>
    <w:rsid w:val="7DF82266"/>
    <w:rsid w:val="7E886364"/>
    <w:rsid w:val="7F392B36"/>
    <w:rsid w:val="7F5912DB"/>
    <w:rsid w:val="7F63445B"/>
    <w:rsid w:val="DEDB866E"/>
    <w:rsid w:val="FCEBB45E"/>
    <w:rsid w:val="FFAFB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7"/>
    <w:qFormat/>
    <w:uiPriority w:val="9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38"/>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autoRedefine/>
    <w:qFormat/>
    <w:uiPriority w:val="0"/>
    <w:pPr>
      <w:keepNext/>
      <w:keepLines/>
      <w:spacing w:before="260" w:after="260" w:line="413" w:lineRule="auto"/>
      <w:outlineLvl w:val="2"/>
    </w:pPr>
    <w:rPr>
      <w:b/>
      <w:sz w:val="32"/>
    </w:rPr>
  </w:style>
  <w:style w:type="paragraph" w:styleId="5">
    <w:name w:val="heading 4"/>
    <w:basedOn w:val="1"/>
    <w:next w:val="1"/>
    <w:link w:val="43"/>
    <w:autoRedefine/>
    <w:qFormat/>
    <w:uiPriority w:val="9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44"/>
    <w:autoRedefine/>
    <w:qFormat/>
    <w:uiPriority w:val="99"/>
    <w:pPr>
      <w:keepNext/>
      <w:keepLines/>
      <w:spacing w:before="280" w:after="290" w:line="376" w:lineRule="auto"/>
      <w:outlineLvl w:val="4"/>
    </w:pPr>
    <w:rPr>
      <w:b/>
      <w:bCs/>
      <w:sz w:val="28"/>
      <w:szCs w:val="28"/>
    </w:rPr>
  </w:style>
  <w:style w:type="paragraph" w:styleId="7">
    <w:name w:val="heading 6"/>
    <w:basedOn w:val="1"/>
    <w:next w:val="1"/>
    <w:link w:val="45"/>
    <w:autoRedefine/>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46"/>
    <w:autoRedefine/>
    <w:qFormat/>
    <w:uiPriority w:val="99"/>
    <w:pPr>
      <w:keepNext/>
      <w:keepLines/>
      <w:spacing w:before="240" w:after="64" w:line="320" w:lineRule="auto"/>
      <w:outlineLvl w:val="6"/>
    </w:pPr>
    <w:rPr>
      <w:b/>
      <w:bCs/>
      <w:sz w:val="24"/>
      <w:szCs w:val="24"/>
    </w:rPr>
  </w:style>
  <w:style w:type="paragraph" w:styleId="9">
    <w:name w:val="heading 8"/>
    <w:basedOn w:val="1"/>
    <w:next w:val="1"/>
    <w:link w:val="47"/>
    <w:qFormat/>
    <w:uiPriority w:val="99"/>
    <w:pPr>
      <w:keepNext/>
      <w:keepLines/>
      <w:spacing w:before="240" w:after="64" w:line="320" w:lineRule="auto"/>
      <w:outlineLvl w:val="7"/>
    </w:pPr>
    <w:rPr>
      <w:rFonts w:ascii="Calibri Light" w:hAnsi="Calibri Light"/>
      <w:sz w:val="24"/>
      <w:szCs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0">
    <w:name w:val="Normal Indent"/>
    <w:basedOn w:val="1"/>
    <w:next w:val="1"/>
    <w:autoRedefine/>
    <w:qFormat/>
    <w:uiPriority w:val="0"/>
    <w:pPr>
      <w:ind w:firstLine="420"/>
    </w:pPr>
    <w:rPr>
      <w:rFonts w:ascii="Times New Roman" w:hAnsi="Times New Roman"/>
      <w:szCs w:val="24"/>
    </w:rPr>
  </w:style>
  <w:style w:type="paragraph" w:styleId="11">
    <w:name w:val="toa heading"/>
    <w:basedOn w:val="1"/>
    <w:next w:val="1"/>
    <w:autoRedefine/>
    <w:qFormat/>
    <w:uiPriority w:val="0"/>
    <w:pPr>
      <w:spacing w:before="120"/>
    </w:pPr>
    <w:rPr>
      <w:rFonts w:ascii="Arial" w:hAnsi="Arial" w:cs="Arial"/>
    </w:rPr>
  </w:style>
  <w:style w:type="paragraph" w:styleId="12">
    <w:name w:val="annotation text"/>
    <w:basedOn w:val="1"/>
    <w:autoRedefine/>
    <w:qFormat/>
    <w:uiPriority w:val="99"/>
    <w:pPr>
      <w:jc w:val="left"/>
    </w:pPr>
  </w:style>
  <w:style w:type="paragraph" w:styleId="13">
    <w:name w:val="Body Text"/>
    <w:basedOn w:val="1"/>
    <w:next w:val="1"/>
    <w:link w:val="48"/>
    <w:autoRedefine/>
    <w:unhideWhenUsed/>
    <w:qFormat/>
    <w:uiPriority w:val="99"/>
    <w:pPr>
      <w:spacing w:after="120"/>
    </w:pPr>
  </w:style>
  <w:style w:type="paragraph" w:styleId="14">
    <w:name w:val="Body Text Indent"/>
    <w:basedOn w:val="1"/>
    <w:next w:val="15"/>
    <w:link w:val="49"/>
    <w:autoRedefine/>
    <w:qFormat/>
    <w:uiPriority w:val="0"/>
    <w:pPr>
      <w:ind w:left="720"/>
    </w:pPr>
    <w:rPr>
      <w:rFonts w:ascii="宋体" w:hAnsi="宋体"/>
      <w:sz w:val="28"/>
    </w:rPr>
  </w:style>
  <w:style w:type="paragraph" w:customStyle="1" w:styleId="15">
    <w:name w:val="Default"/>
    <w:autoRedefine/>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paragraph" w:styleId="16">
    <w:name w:val="Plain Text"/>
    <w:basedOn w:val="1"/>
    <w:link w:val="50"/>
    <w:autoRedefine/>
    <w:qFormat/>
    <w:uiPriority w:val="99"/>
    <w:rPr>
      <w:rFonts w:ascii="宋体" w:hAnsi="Courier New" w:cs="Courier New"/>
      <w:szCs w:val="21"/>
    </w:rPr>
  </w:style>
  <w:style w:type="paragraph" w:styleId="17">
    <w:name w:val="Date"/>
    <w:basedOn w:val="1"/>
    <w:next w:val="1"/>
    <w:autoRedefine/>
    <w:qFormat/>
    <w:uiPriority w:val="0"/>
    <w:pPr>
      <w:ind w:left="100" w:leftChars="2500"/>
    </w:pPr>
  </w:style>
  <w:style w:type="paragraph" w:styleId="18">
    <w:name w:val="Balloon Text"/>
    <w:basedOn w:val="1"/>
    <w:link w:val="41"/>
    <w:autoRedefine/>
    <w:semiHidden/>
    <w:unhideWhenUsed/>
    <w:qFormat/>
    <w:uiPriority w:val="99"/>
    <w:rPr>
      <w:rFonts w:asciiTheme="minorHAnsi" w:hAnsiTheme="minorHAnsi" w:eastAsiaTheme="minorEastAsia" w:cstheme="minorBidi"/>
      <w:sz w:val="18"/>
      <w:szCs w:val="18"/>
    </w:rPr>
  </w:style>
  <w:style w:type="paragraph" w:styleId="19">
    <w:name w:val="footer"/>
    <w:basedOn w:val="1"/>
    <w:link w:val="51"/>
    <w:autoRedefine/>
    <w:unhideWhenUsed/>
    <w:qFormat/>
    <w:uiPriority w:val="0"/>
    <w:pPr>
      <w:tabs>
        <w:tab w:val="center" w:pos="4153"/>
        <w:tab w:val="right" w:pos="8306"/>
      </w:tabs>
      <w:snapToGrid w:val="0"/>
      <w:jc w:val="left"/>
    </w:pPr>
    <w:rPr>
      <w:sz w:val="18"/>
      <w:szCs w:val="18"/>
    </w:rPr>
  </w:style>
  <w:style w:type="paragraph" w:styleId="20">
    <w:name w:val="header"/>
    <w:basedOn w:val="1"/>
    <w:link w:val="5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semiHidden/>
    <w:unhideWhenUsed/>
    <w:qFormat/>
    <w:uiPriority w:val="39"/>
  </w:style>
  <w:style w:type="paragraph" w:styleId="22">
    <w:name w:val="toc 2"/>
    <w:basedOn w:val="1"/>
    <w:next w:val="1"/>
    <w:semiHidden/>
    <w:unhideWhenUsed/>
    <w:qFormat/>
    <w:uiPriority w:val="39"/>
    <w:pPr>
      <w:ind w:left="420" w:leftChars="200"/>
    </w:pPr>
  </w:style>
  <w:style w:type="paragraph" w:styleId="23">
    <w:name w:val="Normal (Web)"/>
    <w:basedOn w:val="1"/>
    <w:link w:val="58"/>
    <w:autoRedefine/>
    <w:qFormat/>
    <w:uiPriority w:val="99"/>
    <w:rPr>
      <w:rFonts w:ascii="Times New Roman" w:hAnsi="Times New Roman"/>
      <w:sz w:val="24"/>
      <w:szCs w:val="24"/>
    </w:rPr>
  </w:style>
  <w:style w:type="paragraph" w:styleId="24">
    <w:name w:val="Title"/>
    <w:basedOn w:val="1"/>
    <w:next w:val="1"/>
    <w:autoRedefine/>
    <w:qFormat/>
    <w:uiPriority w:val="0"/>
    <w:pPr>
      <w:keepNext w:val="0"/>
      <w:keepLines w:val="0"/>
      <w:widowControl w:val="0"/>
      <w:suppressLineNumbers w:val="0"/>
      <w:spacing w:before="240" w:beforeAutospacing="0" w:after="60" w:afterAutospacing="0"/>
      <w:ind w:left="0" w:right="0"/>
      <w:jc w:val="center"/>
      <w:outlineLvl w:val="0"/>
    </w:pPr>
    <w:rPr>
      <w:rFonts w:ascii="Calibri Light" w:hAnsi="Calibri Light" w:eastAsia="宋体" w:cs="Times New Roman"/>
      <w:b/>
      <w:bCs/>
      <w:kern w:val="2"/>
      <w:sz w:val="32"/>
      <w:szCs w:val="32"/>
      <w:lang w:val="en-US" w:eastAsia="zh-CN" w:bidi="ar"/>
    </w:rPr>
  </w:style>
  <w:style w:type="paragraph" w:styleId="25">
    <w:name w:val="Body Text First Indent"/>
    <w:basedOn w:val="13"/>
    <w:autoRedefine/>
    <w:qFormat/>
    <w:uiPriority w:val="0"/>
    <w:pPr>
      <w:ind w:firstLine="420" w:firstLineChars="100"/>
    </w:pPr>
    <w:rPr>
      <w:rFonts w:ascii="Calibri" w:hAnsi="Calibri"/>
    </w:rPr>
  </w:style>
  <w:style w:type="paragraph" w:styleId="26">
    <w:name w:val="Body Text First Indent 2"/>
    <w:basedOn w:val="14"/>
    <w:next w:val="1"/>
    <w:autoRedefine/>
    <w:qFormat/>
    <w:uiPriority w:val="0"/>
    <w:pPr>
      <w:ind w:firstLine="420" w:firstLineChars="200"/>
    </w:pPr>
  </w:style>
  <w:style w:type="table" w:styleId="28">
    <w:name w:val="Table Grid"/>
    <w:basedOn w:val="27"/>
    <w:autoRedefine/>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autoRedefine/>
    <w:qFormat/>
    <w:uiPriority w:val="22"/>
    <w:rPr>
      <w:b/>
    </w:rPr>
  </w:style>
  <w:style w:type="character" w:styleId="31">
    <w:name w:val="page number"/>
    <w:basedOn w:val="29"/>
    <w:autoRedefine/>
    <w:qFormat/>
    <w:uiPriority w:val="0"/>
  </w:style>
  <w:style w:type="character" w:styleId="32">
    <w:name w:val="FollowedHyperlink"/>
    <w:basedOn w:val="29"/>
    <w:autoRedefine/>
    <w:semiHidden/>
    <w:unhideWhenUsed/>
    <w:qFormat/>
    <w:uiPriority w:val="99"/>
    <w:rPr>
      <w:color w:val="800080"/>
      <w:u w:val="none"/>
    </w:rPr>
  </w:style>
  <w:style w:type="character" w:styleId="33">
    <w:name w:val="Hyperlink"/>
    <w:basedOn w:val="29"/>
    <w:autoRedefine/>
    <w:semiHidden/>
    <w:unhideWhenUsed/>
    <w:qFormat/>
    <w:uiPriority w:val="99"/>
    <w:rPr>
      <w:color w:val="0000FF"/>
      <w:u w:val="none"/>
    </w:rPr>
  </w:style>
  <w:style w:type="character" w:styleId="34">
    <w:name w:val="HTML Sample"/>
    <w:basedOn w:val="29"/>
    <w:autoRedefine/>
    <w:semiHidden/>
    <w:unhideWhenUsed/>
    <w:qFormat/>
    <w:uiPriority w:val="99"/>
    <w:rPr>
      <w:rFonts w:ascii="Courier New" w:hAnsi="Courier New"/>
    </w:rPr>
  </w:style>
  <w:style w:type="paragraph" w:customStyle="1" w:styleId="35">
    <w:name w:val="UserStyle_0"/>
    <w:basedOn w:val="1"/>
    <w:next w:val="1"/>
    <w:autoRedefine/>
    <w:qFormat/>
    <w:uiPriority w:val="0"/>
    <w:pPr>
      <w:widowControl/>
      <w:snapToGrid w:val="0"/>
      <w:spacing w:line="400" w:lineRule="atLeast"/>
      <w:ind w:firstLine="482"/>
      <w:jc w:val="both"/>
      <w:textAlignment w:val="baseline"/>
    </w:pPr>
    <w:rPr>
      <w:rFonts w:ascii="Times New Roman" w:hAnsi="Times New Roman" w:eastAsia="宋体"/>
      <w:kern w:val="0"/>
      <w:sz w:val="24"/>
      <w:szCs w:val="24"/>
      <w:lang w:val="en-US" w:eastAsia="zh-CN" w:bidi="ar-SA"/>
    </w:rPr>
  </w:style>
  <w:style w:type="paragraph" w:customStyle="1" w:styleId="36">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37">
    <w:name w:val="标题 1 Char"/>
    <w:basedOn w:val="29"/>
    <w:link w:val="2"/>
    <w:autoRedefine/>
    <w:qFormat/>
    <w:uiPriority w:val="99"/>
    <w:rPr>
      <w:b/>
      <w:bCs/>
      <w:kern w:val="44"/>
      <w:sz w:val="44"/>
      <w:szCs w:val="44"/>
    </w:rPr>
  </w:style>
  <w:style w:type="character" w:customStyle="1" w:styleId="38">
    <w:name w:val="标题 2 Char"/>
    <w:basedOn w:val="29"/>
    <w:link w:val="3"/>
    <w:autoRedefine/>
    <w:qFormat/>
    <w:uiPriority w:val="99"/>
    <w:rPr>
      <w:rFonts w:asciiTheme="majorHAnsi" w:hAnsiTheme="majorHAnsi" w:eastAsiaTheme="majorEastAsia" w:cstheme="majorBidi"/>
      <w:b/>
      <w:bCs/>
      <w:sz w:val="32"/>
      <w:szCs w:val="32"/>
    </w:rPr>
  </w:style>
  <w:style w:type="paragraph" w:styleId="39">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40">
    <w:name w:val="Subtle Reference"/>
    <w:basedOn w:val="29"/>
    <w:autoRedefine/>
    <w:qFormat/>
    <w:uiPriority w:val="31"/>
    <w:rPr>
      <w:smallCaps/>
      <w:color w:val="C0504D" w:themeColor="accent2"/>
      <w:u w:val="single"/>
      <w14:textFill>
        <w14:solidFill>
          <w14:schemeClr w14:val="accent2"/>
        </w14:solidFill>
      </w14:textFill>
    </w:rPr>
  </w:style>
  <w:style w:type="character" w:customStyle="1" w:styleId="41">
    <w:name w:val="批注框文本 Char"/>
    <w:basedOn w:val="29"/>
    <w:link w:val="18"/>
    <w:autoRedefine/>
    <w:semiHidden/>
    <w:qFormat/>
    <w:uiPriority w:val="99"/>
    <w:rPr>
      <w:sz w:val="18"/>
      <w:szCs w:val="18"/>
    </w:rPr>
  </w:style>
  <w:style w:type="character" w:customStyle="1" w:styleId="42">
    <w:name w:val="标题 3 Char"/>
    <w:basedOn w:val="29"/>
    <w:link w:val="4"/>
    <w:autoRedefine/>
    <w:qFormat/>
    <w:uiPriority w:val="0"/>
    <w:rPr>
      <w:rFonts w:ascii="Calibri" w:hAnsi="Calibri" w:eastAsia="宋体" w:cs="Times New Roman"/>
      <w:b/>
      <w:sz w:val="32"/>
    </w:rPr>
  </w:style>
  <w:style w:type="character" w:customStyle="1" w:styleId="43">
    <w:name w:val="标题 4 Char"/>
    <w:basedOn w:val="29"/>
    <w:link w:val="5"/>
    <w:autoRedefine/>
    <w:qFormat/>
    <w:uiPriority w:val="99"/>
    <w:rPr>
      <w:rFonts w:ascii="Calibri Light" w:hAnsi="Calibri Light" w:eastAsia="宋体" w:cs="Times New Roman"/>
      <w:b/>
      <w:bCs/>
      <w:sz w:val="28"/>
      <w:szCs w:val="28"/>
    </w:rPr>
  </w:style>
  <w:style w:type="character" w:customStyle="1" w:styleId="44">
    <w:name w:val="标题 5 Char"/>
    <w:basedOn w:val="29"/>
    <w:link w:val="6"/>
    <w:autoRedefine/>
    <w:qFormat/>
    <w:uiPriority w:val="99"/>
    <w:rPr>
      <w:rFonts w:ascii="Calibri" w:hAnsi="Calibri" w:eastAsia="宋体" w:cs="Times New Roman"/>
      <w:b/>
      <w:bCs/>
      <w:sz w:val="28"/>
      <w:szCs w:val="28"/>
    </w:rPr>
  </w:style>
  <w:style w:type="character" w:customStyle="1" w:styleId="45">
    <w:name w:val="标题 6 Char"/>
    <w:basedOn w:val="29"/>
    <w:link w:val="7"/>
    <w:autoRedefine/>
    <w:qFormat/>
    <w:uiPriority w:val="99"/>
    <w:rPr>
      <w:rFonts w:ascii="Calibri Light" w:hAnsi="Calibri Light" w:eastAsia="宋体" w:cs="Times New Roman"/>
      <w:b/>
      <w:bCs/>
      <w:sz w:val="24"/>
      <w:szCs w:val="24"/>
    </w:rPr>
  </w:style>
  <w:style w:type="character" w:customStyle="1" w:styleId="46">
    <w:name w:val="标题 7 Char"/>
    <w:basedOn w:val="29"/>
    <w:link w:val="8"/>
    <w:autoRedefine/>
    <w:qFormat/>
    <w:uiPriority w:val="99"/>
    <w:rPr>
      <w:rFonts w:ascii="Calibri" w:hAnsi="Calibri" w:eastAsia="宋体" w:cs="Times New Roman"/>
      <w:b/>
      <w:bCs/>
      <w:sz w:val="24"/>
      <w:szCs w:val="24"/>
    </w:rPr>
  </w:style>
  <w:style w:type="character" w:customStyle="1" w:styleId="47">
    <w:name w:val="标题 8 Char"/>
    <w:basedOn w:val="29"/>
    <w:link w:val="9"/>
    <w:autoRedefine/>
    <w:qFormat/>
    <w:uiPriority w:val="99"/>
    <w:rPr>
      <w:rFonts w:ascii="Calibri Light" w:hAnsi="Calibri Light" w:eastAsia="宋体" w:cs="Times New Roman"/>
      <w:sz w:val="24"/>
      <w:szCs w:val="24"/>
    </w:rPr>
  </w:style>
  <w:style w:type="character" w:customStyle="1" w:styleId="48">
    <w:name w:val="正文文本 Char"/>
    <w:basedOn w:val="29"/>
    <w:link w:val="13"/>
    <w:autoRedefine/>
    <w:qFormat/>
    <w:uiPriority w:val="99"/>
    <w:rPr>
      <w:rFonts w:ascii="Calibri" w:hAnsi="Calibri" w:eastAsia="宋体" w:cs="Times New Roman"/>
    </w:rPr>
  </w:style>
  <w:style w:type="character" w:customStyle="1" w:styleId="49">
    <w:name w:val="正文文本缩进 Char"/>
    <w:basedOn w:val="29"/>
    <w:link w:val="14"/>
    <w:autoRedefine/>
    <w:qFormat/>
    <w:uiPriority w:val="0"/>
    <w:rPr>
      <w:rFonts w:ascii="宋体" w:hAnsi="宋体" w:eastAsia="宋体" w:cs="Times New Roman"/>
      <w:sz w:val="28"/>
    </w:rPr>
  </w:style>
  <w:style w:type="character" w:customStyle="1" w:styleId="50">
    <w:name w:val="纯文本 Char"/>
    <w:basedOn w:val="29"/>
    <w:link w:val="16"/>
    <w:autoRedefine/>
    <w:qFormat/>
    <w:uiPriority w:val="99"/>
    <w:rPr>
      <w:rFonts w:ascii="宋体" w:hAnsi="Courier New" w:eastAsia="宋体" w:cs="Courier New"/>
      <w:szCs w:val="21"/>
    </w:rPr>
  </w:style>
  <w:style w:type="character" w:customStyle="1" w:styleId="51">
    <w:name w:val="页脚 Char"/>
    <w:basedOn w:val="29"/>
    <w:link w:val="19"/>
    <w:autoRedefine/>
    <w:qFormat/>
    <w:uiPriority w:val="0"/>
    <w:rPr>
      <w:rFonts w:ascii="Calibri" w:hAnsi="Calibri" w:eastAsia="宋体" w:cs="Times New Roman"/>
      <w:sz w:val="18"/>
      <w:szCs w:val="18"/>
    </w:rPr>
  </w:style>
  <w:style w:type="character" w:customStyle="1" w:styleId="52">
    <w:name w:val="页眉 Char"/>
    <w:basedOn w:val="29"/>
    <w:link w:val="20"/>
    <w:autoRedefine/>
    <w:qFormat/>
    <w:uiPriority w:val="99"/>
    <w:rPr>
      <w:rFonts w:ascii="Calibri" w:hAnsi="Calibri" w:eastAsia="宋体" w:cs="Times New Roman"/>
      <w:sz w:val="18"/>
      <w:szCs w:val="18"/>
    </w:rPr>
  </w:style>
  <w:style w:type="paragraph" w:styleId="53">
    <w:name w:val="List Paragraph"/>
    <w:basedOn w:val="1"/>
    <w:autoRedefine/>
    <w:unhideWhenUsed/>
    <w:qFormat/>
    <w:uiPriority w:val="99"/>
    <w:pPr>
      <w:ind w:firstLine="420" w:firstLineChars="200"/>
    </w:pPr>
  </w:style>
  <w:style w:type="paragraph" w:customStyle="1" w:styleId="54">
    <w:name w:val="样式1"/>
    <w:basedOn w:val="1"/>
    <w:autoRedefine/>
    <w:qFormat/>
    <w:uiPriority w:val="0"/>
    <w:pPr>
      <w:tabs>
        <w:tab w:val="left" w:pos="480"/>
      </w:tabs>
      <w:adjustRightInd w:val="0"/>
      <w:ind w:left="480" w:hanging="480"/>
      <w:textAlignment w:val="baseline"/>
    </w:pPr>
    <w:rPr>
      <w:rFonts w:ascii="宋体" w:hAnsi="宋体"/>
      <w:kern w:val="0"/>
      <w:szCs w:val="21"/>
    </w:rPr>
  </w:style>
  <w:style w:type="paragraph" w:customStyle="1" w:styleId="55">
    <w:name w:val="列出段落1"/>
    <w:basedOn w:val="1"/>
    <w:autoRedefine/>
    <w:qFormat/>
    <w:uiPriority w:val="99"/>
    <w:pPr>
      <w:ind w:firstLine="420" w:firstLineChars="200"/>
    </w:pPr>
  </w:style>
  <w:style w:type="character" w:customStyle="1" w:styleId="56">
    <w:name w:val="0h Char"/>
    <w:basedOn w:val="29"/>
    <w:link w:val="57"/>
    <w:autoRedefine/>
    <w:qFormat/>
    <w:locked/>
    <w:uiPriority w:val="99"/>
    <w:rPr>
      <w:rFonts w:ascii="宋体" w:eastAsia="宋体" w:cs="Times New Roman"/>
      <w:sz w:val="24"/>
      <w:szCs w:val="24"/>
    </w:rPr>
  </w:style>
  <w:style w:type="paragraph" w:customStyle="1" w:styleId="57">
    <w:name w:val="0h"/>
    <w:basedOn w:val="1"/>
    <w:link w:val="56"/>
    <w:autoRedefine/>
    <w:qFormat/>
    <w:uiPriority w:val="99"/>
    <w:pPr>
      <w:spacing w:line="360" w:lineRule="auto"/>
      <w:ind w:firstLine="480" w:firstLineChars="200"/>
    </w:pPr>
    <w:rPr>
      <w:rFonts w:ascii="宋体" w:hAnsiTheme="minorHAnsi"/>
      <w:sz w:val="24"/>
      <w:szCs w:val="24"/>
    </w:rPr>
  </w:style>
  <w:style w:type="character" w:customStyle="1" w:styleId="58">
    <w:name w:val="普通(网站) Char"/>
    <w:link w:val="23"/>
    <w:autoRedefine/>
    <w:qFormat/>
    <w:locked/>
    <w:uiPriority w:val="99"/>
    <w:rPr>
      <w:rFonts w:ascii="Times New Roman" w:hAnsi="Times New Roman" w:eastAsia="宋体" w:cs="Times New Roman"/>
      <w:sz w:val="24"/>
      <w:szCs w:val="24"/>
    </w:rPr>
  </w:style>
  <w:style w:type="paragraph" w:customStyle="1" w:styleId="59">
    <w:name w:val="Default Text"/>
    <w:autoRedefine/>
    <w:qFormat/>
    <w:uiPriority w:val="0"/>
    <w:pPr>
      <w:widowControl w:val="0"/>
      <w:autoSpaceDE w:val="0"/>
      <w:autoSpaceDN w:val="0"/>
      <w:adjustRightInd w:val="0"/>
    </w:pPr>
    <w:rPr>
      <w:rFonts w:asciiTheme="minorHAnsi" w:hAnsiTheme="minorHAnsi" w:eastAsiaTheme="minorEastAsia" w:cstheme="minorBidi"/>
      <w:color w:val="000000"/>
      <w:kern w:val="0"/>
      <w:sz w:val="24"/>
      <w:szCs w:val="20"/>
      <w:lang w:val="en-US" w:eastAsia="zh-CN" w:bidi="ar-SA"/>
    </w:rPr>
  </w:style>
  <w:style w:type="paragraph" w:customStyle="1" w:styleId="60">
    <w:name w:val="0"/>
    <w:basedOn w:val="1"/>
    <w:autoRedefine/>
    <w:qFormat/>
    <w:uiPriority w:val="0"/>
    <w:pPr>
      <w:widowControl/>
      <w:snapToGrid w:val="0"/>
      <w:jc w:val="left"/>
    </w:pPr>
    <w:rPr>
      <w:rFonts w:ascii="Times New Roman" w:hAnsi="Times New Roman"/>
      <w:kern w:val="0"/>
      <w:sz w:val="20"/>
      <w:szCs w:val="20"/>
    </w:rPr>
  </w:style>
  <w:style w:type="character" w:customStyle="1" w:styleId="61">
    <w:name w:val="NormalCharacter"/>
    <w:autoRedefine/>
    <w:qFormat/>
    <w:uiPriority w:val="0"/>
  </w:style>
  <w:style w:type="paragraph" w:customStyle="1" w:styleId="62">
    <w:name w:val="WPSOffice手动目录 1"/>
    <w:autoRedefine/>
    <w:qFormat/>
    <w:uiPriority w:val="0"/>
    <w:rPr>
      <w:rFonts w:ascii="Times New Roman" w:hAnsi="Times New Roman" w:eastAsia="宋体" w:cs="Times New Roman"/>
      <w:kern w:val="0"/>
      <w:sz w:val="20"/>
      <w:szCs w:val="20"/>
      <w:lang w:val="en-US" w:eastAsia="zh-CN" w:bidi="ar-SA"/>
    </w:rPr>
  </w:style>
  <w:style w:type="character" w:customStyle="1" w:styleId="63">
    <w:name w:val="hover4"/>
    <w:basedOn w:val="29"/>
    <w:autoRedefine/>
    <w:qFormat/>
    <w:uiPriority w:val="0"/>
    <w:rPr>
      <w:u w:val="single"/>
    </w:rPr>
  </w:style>
  <w:style w:type="character" w:customStyle="1" w:styleId="64">
    <w:name w:val="hover5"/>
    <w:basedOn w:val="29"/>
    <w:autoRedefine/>
    <w:qFormat/>
    <w:uiPriority w:val="0"/>
    <w:rPr>
      <w:u w:val="single"/>
    </w:rPr>
  </w:style>
  <w:style w:type="paragraph" w:customStyle="1" w:styleId="65">
    <w:name w:val="Body text|2"/>
    <w:basedOn w:val="1"/>
    <w:autoRedefine/>
    <w:qFormat/>
    <w:uiPriority w:val="0"/>
    <w:pPr>
      <w:spacing w:after="1070"/>
      <w:ind w:left="1030"/>
    </w:pPr>
    <w:rPr>
      <w:rFonts w:ascii="宋体" w:hAnsi="宋体" w:eastAsia="宋体" w:cs="宋体"/>
      <w:b/>
      <w:bCs/>
      <w:sz w:val="30"/>
      <w:szCs w:val="30"/>
      <w:lang w:val="zh-TW" w:eastAsia="zh-TW" w:bidi="zh-TW"/>
    </w:rPr>
  </w:style>
  <w:style w:type="paragraph" w:customStyle="1" w:styleId="66">
    <w:name w:val="Other|1"/>
    <w:basedOn w:val="1"/>
    <w:autoRedefine/>
    <w:qFormat/>
    <w:uiPriority w:val="0"/>
    <w:rPr>
      <w:rFonts w:ascii="宋体" w:hAnsi="宋体" w:eastAsia="宋体" w:cs="宋体"/>
      <w:lang w:val="zh-TW" w:eastAsia="zh-TW" w:bidi="zh-TW"/>
    </w:rPr>
  </w:style>
  <w:style w:type="paragraph" w:customStyle="1" w:styleId="67">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8">
    <w:name w:val="Body text|1"/>
    <w:basedOn w:val="1"/>
    <w:autoRedefine/>
    <w:qFormat/>
    <w:uiPriority w:val="0"/>
    <w:pPr>
      <w:spacing w:after="170" w:line="410" w:lineRule="auto"/>
      <w:ind w:firstLine="400"/>
    </w:pPr>
    <w:rPr>
      <w:rFonts w:ascii="宋体" w:hAnsi="宋体" w:eastAsia="宋体" w:cs="宋体"/>
      <w:lang w:val="zh-TW" w:eastAsia="zh-TW" w:bidi="zh-TW"/>
    </w:rPr>
  </w:style>
  <w:style w:type="paragraph" w:customStyle="1" w:styleId="69">
    <w:name w:val="Body text|4"/>
    <w:basedOn w:val="1"/>
    <w:autoRedefine/>
    <w:qFormat/>
    <w:uiPriority w:val="0"/>
    <w:pPr>
      <w:spacing w:line="214" w:lineRule="auto"/>
      <w:ind w:hanging="1300"/>
    </w:pPr>
    <w:rPr>
      <w:b/>
      <w:bCs/>
      <w:sz w:val="20"/>
      <w:szCs w:val="20"/>
      <w:lang w:val="zh-CN"/>
    </w:rPr>
  </w:style>
  <w:style w:type="paragraph" w:customStyle="1" w:styleId="70">
    <w:name w:val="Table caption|1"/>
    <w:basedOn w:val="1"/>
    <w:autoRedefine/>
    <w:qFormat/>
    <w:uiPriority w:val="0"/>
    <w:rPr>
      <w:rFonts w:ascii="宋体" w:hAnsi="宋体" w:eastAsia="宋体" w:cs="宋体"/>
      <w:b/>
      <w:bCs/>
      <w:lang w:val="zh-TW" w:eastAsia="zh-TW" w:bidi="zh-TW"/>
    </w:rPr>
  </w:style>
  <w:style w:type="paragraph" w:customStyle="1" w:styleId="71">
    <w:name w:val="Header or footer|1"/>
    <w:basedOn w:val="1"/>
    <w:autoRedefine/>
    <w:qFormat/>
    <w:uiPriority w:val="0"/>
    <w:rPr>
      <w:rFonts w:ascii="宋体" w:hAnsi="宋体" w:eastAsia="宋体" w:cs="宋体"/>
      <w:color w:val="291B66"/>
      <w:sz w:val="22"/>
      <w:szCs w:val="22"/>
      <w:lang w:val="zh-TW" w:eastAsia="zh-TW" w:bidi="zh-TW"/>
    </w:rPr>
  </w:style>
  <w:style w:type="paragraph" w:customStyle="1" w:styleId="7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75">
    <w:name w:val="正文_1_0"/>
    <w:basedOn w:val="76"/>
    <w:next w:val="82"/>
    <w:autoRedefine/>
    <w:qFormat/>
    <w:uiPriority w:val="0"/>
    <w:pPr>
      <w:widowControl w:val="0"/>
      <w:jc w:val="both"/>
    </w:pPr>
    <w:rPr>
      <w:kern w:val="2"/>
      <w:sz w:val="21"/>
      <w:szCs w:val="24"/>
      <w:lang w:val="en-US" w:eastAsia="zh-CN" w:bidi="ar-SA"/>
    </w:rPr>
  </w:style>
  <w:style w:type="paragraph" w:customStyle="1" w:styleId="76">
    <w:name w:val="正文_2_0_0"/>
    <w:basedOn w:val="77"/>
    <w:next w:val="78"/>
    <w:autoRedefine/>
    <w:qFormat/>
    <w:uiPriority w:val="0"/>
    <w:pPr>
      <w:widowControl w:val="0"/>
      <w:jc w:val="both"/>
    </w:pPr>
    <w:rPr>
      <w:rFonts w:ascii="Calibri" w:hAnsi="Calibri"/>
      <w:kern w:val="2"/>
      <w:sz w:val="21"/>
      <w:szCs w:val="22"/>
      <w:lang w:val="en-US" w:eastAsia="zh-CN" w:bidi="ar-SA"/>
    </w:rPr>
  </w:style>
  <w:style w:type="paragraph" w:customStyle="1" w:styleId="77">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文本_0_1"/>
    <w:basedOn w:val="79"/>
    <w:autoRedefine/>
    <w:qFormat/>
    <w:uiPriority w:val="0"/>
    <w:pPr>
      <w:spacing w:after="120"/>
    </w:pPr>
    <w:rPr>
      <w:rFonts w:ascii="Calibri" w:hAnsi="Calibri"/>
      <w:kern w:val="0"/>
      <w:sz w:val="20"/>
    </w:rPr>
  </w:style>
  <w:style w:type="paragraph" w:customStyle="1" w:styleId="79">
    <w:name w:val="正文_2_2"/>
    <w:next w:val="8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首行缩进 2_0"/>
    <w:basedOn w:val="81"/>
    <w:autoRedefine/>
    <w:qFormat/>
    <w:uiPriority w:val="0"/>
    <w:pPr>
      <w:ind w:firstLine="420" w:firstLineChars="200"/>
    </w:pPr>
  </w:style>
  <w:style w:type="paragraph" w:customStyle="1" w:styleId="81">
    <w:name w:val="正文文本缩进_0_1"/>
    <w:basedOn w:val="77"/>
    <w:autoRedefine/>
    <w:qFormat/>
    <w:uiPriority w:val="0"/>
    <w:pPr>
      <w:spacing w:line="500" w:lineRule="exact"/>
      <w:ind w:left="1588" w:leftChars="832" w:firstLine="433" w:firstLineChars="196"/>
    </w:pPr>
    <w:rPr>
      <w:rFonts w:ascii="Calibri" w:hAnsi="Calibri" w:eastAsia="宋体"/>
      <w:sz w:val="24"/>
    </w:rPr>
  </w:style>
  <w:style w:type="paragraph" w:customStyle="1" w:styleId="82">
    <w:name w:val="正文缩进_0_0"/>
    <w:basedOn w:val="83"/>
    <w:autoRedefine/>
    <w:qFormat/>
    <w:uiPriority w:val="0"/>
    <w:pPr>
      <w:ind w:firstLine="420" w:firstLineChars="200"/>
    </w:pPr>
    <w:rPr>
      <w:rFonts w:ascii="Calibri" w:hAnsi="Calibri"/>
      <w:szCs w:val="20"/>
    </w:rPr>
  </w:style>
  <w:style w:type="paragraph" w:customStyle="1" w:styleId="83">
    <w:name w:val="正文_0_1"/>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84">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缩进1"/>
    <w:basedOn w:val="1"/>
    <w:autoRedefine/>
    <w:qFormat/>
    <w:uiPriority w:val="0"/>
    <w:pPr>
      <w:ind w:firstLine="420" w:firstLineChars="200"/>
    </w:pPr>
    <w:rPr>
      <w:rFonts w:ascii="Times New Roman" w:hAnsi="Times New Roman" w:eastAsia="宋体" w:cs="Times New Roman"/>
    </w:rPr>
  </w:style>
  <w:style w:type="paragraph" w:customStyle="1" w:styleId="86">
    <w:name w:val="Body text|3"/>
    <w:basedOn w:val="1"/>
    <w:autoRedefine/>
    <w:qFormat/>
    <w:uiPriority w:val="0"/>
    <w:pPr>
      <w:spacing w:after="60"/>
      <w:jc w:val="center"/>
    </w:pPr>
    <w:rPr>
      <w:rFonts w:ascii="宋体" w:hAnsi="宋体" w:eastAsia="宋体" w:cs="宋体"/>
      <w:sz w:val="20"/>
      <w:szCs w:val="20"/>
      <w:lang w:val="zh-TW" w:eastAsia="zh-TW" w:bidi="zh-TW"/>
    </w:rPr>
  </w:style>
  <w:style w:type="paragraph" w:customStyle="1" w:styleId="87">
    <w:name w:val="Normal_10"/>
    <w:autoRedefine/>
    <w:qFormat/>
    <w:uiPriority w:val="0"/>
    <w:rPr>
      <w:rFonts w:ascii="黑体" w:hAnsi="黑体" w:eastAsia="黑体" w:cs="Times New Roman"/>
      <w:b/>
      <w:sz w:val="32"/>
      <w:szCs w:val="24"/>
      <w:lang w:bidi="ar-SA"/>
    </w:rPr>
  </w:style>
  <w:style w:type="paragraph" w:customStyle="1" w:styleId="88">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_5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正文_0_0_1"/>
    <w:autoRedefine/>
    <w:qFormat/>
    <w:uiPriority w:val="0"/>
    <w:pPr>
      <w:widowControl w:val="0"/>
      <w:jc w:val="both"/>
    </w:pPr>
    <w:rPr>
      <w:rFonts w:ascii="等线" w:hAnsi="等线" w:eastAsia="等线" w:cs="Times New Roman"/>
      <w:kern w:val="2"/>
      <w:sz w:val="21"/>
      <w:szCs w:val="22"/>
      <w:lang w:val="en-US" w:eastAsia="zh-CN" w:bidi="ar-SA"/>
    </w:rPr>
  </w:style>
  <w:style w:type="paragraph" w:customStyle="1" w:styleId="91">
    <w:name w:val="Normal_11"/>
    <w:autoRedefine/>
    <w:qFormat/>
    <w:uiPriority w:val="0"/>
    <w:rPr>
      <w:rFonts w:ascii="黑体" w:hAnsi="黑体" w:eastAsia="黑体" w:cs="Times New Roman"/>
      <w:b/>
      <w:sz w:val="32"/>
      <w:szCs w:val="24"/>
      <w:lang w:bidi="ar-SA"/>
    </w:rPr>
  </w:style>
  <w:style w:type="paragraph" w:customStyle="1" w:styleId="92">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Table Paragraph"/>
    <w:basedOn w:val="1"/>
    <w:autoRedefine/>
    <w:qFormat/>
    <w:uiPriority w:val="1"/>
    <w:pPr>
      <w:autoSpaceDE w:val="0"/>
      <w:autoSpaceDN w:val="0"/>
      <w:adjustRightInd w:val="0"/>
      <w:jc w:val="left"/>
    </w:pPr>
    <w:rPr>
      <w:kern w:val="0"/>
      <w:sz w:val="24"/>
      <w:szCs w:val="24"/>
    </w:rPr>
  </w:style>
  <w:style w:type="character" w:customStyle="1" w:styleId="94">
    <w:name w:val="font61"/>
    <w:basedOn w:val="29"/>
    <w:autoRedefine/>
    <w:qFormat/>
    <w:uiPriority w:val="0"/>
    <w:rPr>
      <w:rFonts w:hint="eastAsia" w:ascii="仿宋" w:hAnsi="仿宋" w:eastAsia="仿宋" w:cs="仿宋"/>
      <w:color w:val="000000"/>
      <w:sz w:val="16"/>
      <w:szCs w:val="16"/>
      <w:u w:val="none"/>
    </w:rPr>
  </w:style>
  <w:style w:type="paragraph" w:customStyle="1" w:styleId="95">
    <w:name w:val=" Char"/>
    <w:basedOn w:val="1"/>
    <w:autoRedefine/>
    <w:qFormat/>
    <w:uiPriority w:val="0"/>
    <w:pPr>
      <w:tabs>
        <w:tab w:val="left" w:pos="432"/>
      </w:tabs>
      <w:spacing w:before="156" w:beforeLines="50" w:after="156" w:afterLines="50"/>
      <w:ind w:left="432" w:hanging="432"/>
    </w:pPr>
  </w:style>
  <w:style w:type="paragraph" w:customStyle="1" w:styleId="96">
    <w:name w:val="Normal_1"/>
    <w:autoRedefine/>
    <w:qFormat/>
    <w:uiPriority w:val="0"/>
    <w:rPr>
      <w:rFonts w:ascii="黑体" w:hAnsi="黑体" w:eastAsia="黑体" w:cs="Times New Roman"/>
      <w:b/>
      <w:sz w:val="32"/>
      <w:szCs w:val="24"/>
      <w:lang w:val="en-US" w:eastAsia="zh-CN" w:bidi="ar-SA"/>
    </w:rPr>
  </w:style>
  <w:style w:type="paragraph" w:customStyle="1" w:styleId="97">
    <w:name w:val="WPSOffice手动目录 2"/>
    <w:qFormat/>
    <w:uiPriority w:val="0"/>
    <w:pPr>
      <w:ind w:leftChars="200"/>
    </w:pPr>
    <w:rPr>
      <w:rFonts w:ascii="Times New Roman" w:hAnsi="Times New Roman" w:eastAsia="宋体" w:cs="Times New Roman"/>
      <w:sz w:val="20"/>
      <w:szCs w:val="20"/>
    </w:rPr>
  </w:style>
  <w:style w:type="table" w:customStyle="1" w:styleId="98">
    <w:name w:val="Table Normal"/>
    <w:unhideWhenUsed/>
    <w:qFormat/>
    <w:uiPriority w:val="0"/>
    <w:tblPr>
      <w:tblCellMar>
        <w:top w:w="0" w:type="dxa"/>
        <w:left w:w="0" w:type="dxa"/>
        <w:bottom w:w="0" w:type="dxa"/>
        <w:right w:w="0" w:type="dxa"/>
      </w:tblCellMar>
    </w:tblPr>
  </w:style>
  <w:style w:type="paragraph" w:customStyle="1" w:styleId="99">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53</Pages>
  <Words>11664</Words>
  <Characters>12590</Characters>
  <Lines>217</Lines>
  <Paragraphs>61</Paragraphs>
  <TotalTime>48</TotalTime>
  <ScaleCrop>false</ScaleCrop>
  <LinksUpToDate>false</LinksUpToDate>
  <CharactersWithSpaces>12739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2021-04-27T11:06:00Z</dcterms:created>
  <dc:creator>Hewlett-Packard Company</dc:creator>
  <cp:lastModifiedBy>你好吖，苏戴花！</cp:lastModifiedBy>
  <cp:lastPrinted>2025-08-21T12:42:00Z</cp:lastPrinted>
  <dcterms:modified xsi:type="dcterms:W3CDTF">2026-04-30T03:06:06Z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28AB78A5749D4BF5915AF05D9E88EDF4_13</vt:lpwstr>
  </property>
  <property fmtid="{D5CDD505-2E9C-101B-9397-08002B2CF9AE}" pid="4" name="KSOTemplateDocerSaveRecord">
    <vt:lpwstr>eyJoZGlkIjoiYWI5YjAxNjI4ZDk1ZDQ1ZDYxOGVkNTRlZjEwZDZjYWYiLCJ1c2VySWQiOiI1NDE0MjIxODEifQ==</vt:lpwstr>
  </property>
</Properties>
</file>