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23552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2355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新疆医科大学第一附属医院分析天平、移液枪、旋转摇床、脱色摇床、蛋白及转印系统、自动细胞计数仪采购项目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85.45pt;width:455.9pt;z-index:251661312;mso-width-relative:page;mso-height-relative:page;" filled="f" stroked="f" coordsize="21600,21600" o:gfxdata="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U9bqLcAAAACgEAAA8AAAAAAAAAAQAgAAAAIgAA&#10;AGRycy9kb3ducmV2LnhtbFBLAQIUABQAAAAIAIdO4kDEEyYy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新疆医科大学第一附属医院分析天平、移液枪、旋转摇床、脱色摇床、蛋白及转印系统、自动细胞计数仪采购项目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（项目编号：SJX-2026-354）</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4"/>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47</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61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5"/>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项目编号：SJX-2026-354</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新疆医科大学第一附属医院分析天平、移液枪、旋转摇床、脱色摇床、蛋白及转印系统、自动细胞计数仪采购项目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143500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82800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分析天平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、移液枪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、旋转摇床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、脱色摇床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、蛋白及转印系统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、自动细胞计数仪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 xml:space="preserve"> 新疆医科大学第一附属医院分析天平、移液枪、旋转摇床、脱色摇床、蛋白及转印系统、自动细胞计数仪采购项目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143500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分析天平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、移液枪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、旋转摇床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、脱色摇床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、蛋白及转印系统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、自动细胞计数仪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13 </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20</w:t>
      </w:r>
      <w:bookmarkStart w:id="76" w:name="_GoBack"/>
      <w:bookmarkEnd w:id="76"/>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95"/>
        <w:gridCol w:w="8167"/>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restart"/>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分析天平</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4D76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10F5F674">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20B3626E">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移液枪</w:t>
                  </w:r>
                </w:p>
              </w:tc>
              <w:tc>
                <w:tcPr>
                  <w:tcW w:w="2759" w:type="dxa"/>
                  <w:vAlign w:val="center"/>
                </w:tcPr>
                <w:p w14:paraId="0A44497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7959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0DADEB5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5F11576C">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旋转摇床</w:t>
                  </w:r>
                </w:p>
              </w:tc>
              <w:tc>
                <w:tcPr>
                  <w:tcW w:w="2759" w:type="dxa"/>
                  <w:vAlign w:val="center"/>
                </w:tcPr>
                <w:p w14:paraId="000623B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0ABB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44D799C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439067D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脱色摇床</w:t>
                  </w:r>
                </w:p>
              </w:tc>
              <w:tc>
                <w:tcPr>
                  <w:tcW w:w="2759" w:type="dxa"/>
                  <w:vAlign w:val="center"/>
                </w:tcPr>
                <w:p w14:paraId="43B850B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5E7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53980D7E">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2CA89F1D">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蛋白及转印系统</w:t>
                  </w:r>
                </w:p>
              </w:tc>
              <w:tc>
                <w:tcPr>
                  <w:tcW w:w="2759" w:type="dxa"/>
                  <w:vAlign w:val="center"/>
                </w:tcPr>
                <w:p w14:paraId="0976F03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5115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179C3D49">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324E8969">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自动细胞计数仪</w:t>
                  </w:r>
                </w:p>
              </w:tc>
              <w:tc>
                <w:tcPr>
                  <w:tcW w:w="2759" w:type="dxa"/>
                  <w:vAlign w:val="center"/>
                </w:tcPr>
                <w:p w14:paraId="53FEDF98">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2EA9ABB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14.35</w:t>
            </w:r>
            <w:r>
              <w:rPr>
                <w:rFonts w:hint="eastAsia" w:ascii="仿宋" w:hAnsi="仿宋" w:eastAsia="仿宋" w:cs="仿宋"/>
                <w:color w:val="auto"/>
                <w:sz w:val="24"/>
                <w:szCs w:val="24"/>
                <w:highlight w:val="none"/>
                <w:vertAlign w:val="baseline"/>
                <w:lang w:val="en-US" w:eastAsia="zh-CN"/>
              </w:rPr>
              <w:t>万元</w:t>
            </w:r>
          </w:p>
          <w:p w14:paraId="5A4064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8.28</w:t>
            </w:r>
            <w:r>
              <w:rPr>
                <w:rFonts w:hint="eastAsia" w:ascii="仿宋" w:hAnsi="仿宋" w:eastAsia="仿宋" w:cs="仿宋"/>
                <w:color w:val="auto"/>
                <w:sz w:val="24"/>
                <w:szCs w:val="24"/>
                <w:highlight w:val="none"/>
                <w:vertAlign w:val="baseline"/>
                <w:lang w:val="en-US" w:eastAsia="zh-CN"/>
              </w:rPr>
              <w:t xml:space="preserve">万元   </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单价最高限价：分析天平2600元/套、移液枪500元/套、旋转摇床2450元/套、脱色摇床2100元/套、蛋白及转印系统10000元/套、自动细胞计数仪49500元/套</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2800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人民币贰仟捌佰元整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（具体以实际签订合同为主）</w:t>
      </w:r>
    </w:p>
    <w:p w14:paraId="1837A554">
      <w:pPr>
        <w:spacing w:line="264" w:lineRule="auto"/>
        <w:jc w:val="center"/>
        <w:rPr>
          <w:rFonts w:hint="eastAsia"/>
          <w:b/>
          <w:iCs/>
          <w:sz w:val="48"/>
          <w:szCs w:val="48"/>
          <w:highlight w:val="none"/>
        </w:rPr>
      </w:pPr>
      <w:r>
        <w:rPr>
          <w:rFonts w:hint="eastAsia"/>
          <w:b/>
          <w:iCs/>
          <w:sz w:val="48"/>
          <w:szCs w:val="48"/>
          <w:highlight w:val="none"/>
        </w:rPr>
        <w:t>新疆医科大学第一附属医院购置</w:t>
      </w:r>
    </w:p>
    <w:p w14:paraId="0C20FF9B">
      <w:pPr>
        <w:spacing w:line="264" w:lineRule="auto"/>
        <w:jc w:val="center"/>
        <w:rPr>
          <w:rFonts w:hint="eastAsia"/>
          <w:sz w:val="28"/>
          <w:szCs w:val="28"/>
          <w:highlight w:val="none"/>
        </w:rPr>
      </w:pPr>
    </w:p>
    <w:p w14:paraId="112D5039">
      <w:pPr>
        <w:spacing w:line="264" w:lineRule="auto"/>
        <w:jc w:val="center"/>
        <w:rPr>
          <w:rFonts w:hint="eastAsia"/>
          <w:b/>
          <w:sz w:val="28"/>
          <w:szCs w:val="28"/>
          <w:highlight w:val="none"/>
        </w:rPr>
      </w:pPr>
      <w:r>
        <w:rPr>
          <w:rFonts w:hint="eastAsia"/>
          <w:b/>
          <w:sz w:val="28"/>
          <w:szCs w:val="28"/>
          <w:highlight w:val="none"/>
        </w:rPr>
        <w:t>（设备名称）</w:t>
      </w:r>
    </w:p>
    <w:p w14:paraId="56DF70D6">
      <w:pPr>
        <w:spacing w:line="264" w:lineRule="auto"/>
        <w:rPr>
          <w:rFonts w:hint="eastAsia"/>
          <w:highlight w:val="none"/>
        </w:rPr>
      </w:pPr>
    </w:p>
    <w:p w14:paraId="6AFB77D7">
      <w:pPr>
        <w:spacing w:line="264" w:lineRule="auto"/>
        <w:rPr>
          <w:rFonts w:hint="eastAsia"/>
          <w:highlight w:val="none"/>
        </w:rPr>
      </w:pPr>
    </w:p>
    <w:p w14:paraId="3CC1F80C">
      <w:pPr>
        <w:spacing w:line="264" w:lineRule="auto"/>
        <w:rPr>
          <w:rFonts w:hint="eastAsia"/>
          <w:highlight w:val="none"/>
        </w:rPr>
      </w:pPr>
    </w:p>
    <w:p w14:paraId="0160636C">
      <w:pPr>
        <w:spacing w:line="264" w:lineRule="auto"/>
        <w:rPr>
          <w:rFonts w:hint="eastAsia"/>
          <w:highlight w:val="none"/>
        </w:rPr>
      </w:pPr>
    </w:p>
    <w:p w14:paraId="033EAB8F">
      <w:pPr>
        <w:spacing w:line="264" w:lineRule="auto"/>
        <w:rPr>
          <w:rFonts w:hint="eastAsia"/>
          <w:highlight w:val="none"/>
        </w:rPr>
      </w:pPr>
    </w:p>
    <w:p w14:paraId="55E7143E">
      <w:pPr>
        <w:spacing w:line="264" w:lineRule="auto"/>
        <w:jc w:val="center"/>
        <w:rPr>
          <w:rFonts w:hint="eastAsia"/>
          <w:b/>
          <w:sz w:val="44"/>
          <w:szCs w:val="44"/>
          <w:highlight w:val="none"/>
        </w:rPr>
      </w:pPr>
      <w:r>
        <w:rPr>
          <w:rFonts w:hint="eastAsia"/>
          <w:b/>
          <w:sz w:val="44"/>
          <w:szCs w:val="44"/>
          <w:highlight w:val="none"/>
        </w:rPr>
        <w:t>销  售  合  同</w:t>
      </w:r>
    </w:p>
    <w:p w14:paraId="5BABD532">
      <w:pPr>
        <w:spacing w:line="264" w:lineRule="auto"/>
        <w:jc w:val="center"/>
        <w:rPr>
          <w:rFonts w:hint="eastAsia"/>
          <w:sz w:val="32"/>
          <w:szCs w:val="32"/>
          <w:highlight w:val="none"/>
        </w:rPr>
      </w:pPr>
    </w:p>
    <w:p w14:paraId="2640C581">
      <w:pPr>
        <w:spacing w:line="264" w:lineRule="auto"/>
        <w:jc w:val="both"/>
        <w:rPr>
          <w:rFonts w:hint="eastAsia"/>
          <w:sz w:val="32"/>
          <w:szCs w:val="32"/>
          <w:highlight w:val="none"/>
        </w:rPr>
      </w:pPr>
    </w:p>
    <w:p w14:paraId="54DA06AB">
      <w:pPr>
        <w:spacing w:line="264" w:lineRule="auto"/>
        <w:ind w:firstLine="1280" w:firstLineChars="400"/>
        <w:rPr>
          <w:rFonts w:hint="eastAsia"/>
          <w:b/>
          <w:sz w:val="32"/>
          <w:szCs w:val="32"/>
          <w:highlight w:val="none"/>
          <w:u w:val="single"/>
        </w:rPr>
      </w:pPr>
      <w:r>
        <w:rPr>
          <w:rFonts w:hint="eastAsia"/>
          <w:b/>
          <w:sz w:val="32"/>
          <w:szCs w:val="32"/>
          <w:highlight w:val="none"/>
        </w:rPr>
        <w:t>甲方（买方）</w:t>
      </w:r>
      <w:r>
        <w:rPr>
          <w:rFonts w:hint="eastAsia"/>
          <w:sz w:val="32"/>
          <w:szCs w:val="32"/>
          <w:highlight w:val="none"/>
        </w:rPr>
        <w:t>：</w:t>
      </w:r>
      <w:r>
        <w:rPr>
          <w:rFonts w:hint="eastAsia"/>
          <w:b/>
          <w:sz w:val="32"/>
          <w:szCs w:val="32"/>
          <w:highlight w:val="none"/>
          <w:u w:val="single"/>
        </w:rPr>
        <w:t>新疆医科大学第一附属医院</w:t>
      </w:r>
    </w:p>
    <w:p w14:paraId="1E376607">
      <w:pPr>
        <w:spacing w:line="264" w:lineRule="auto"/>
        <w:ind w:firstLine="1280" w:firstLineChars="400"/>
        <w:rPr>
          <w:rFonts w:hint="eastAsia"/>
          <w:sz w:val="32"/>
          <w:szCs w:val="32"/>
          <w:highlight w:val="none"/>
        </w:rPr>
      </w:pPr>
    </w:p>
    <w:p w14:paraId="4F252935">
      <w:pPr>
        <w:spacing w:line="264" w:lineRule="auto"/>
        <w:ind w:firstLine="1280" w:firstLineChars="400"/>
        <w:rPr>
          <w:rFonts w:hint="eastAsia"/>
          <w:sz w:val="32"/>
          <w:szCs w:val="32"/>
          <w:highlight w:val="none"/>
          <w:u w:val="single"/>
        </w:rPr>
      </w:pPr>
      <w:r>
        <w:rPr>
          <w:rFonts w:hint="eastAsia"/>
          <w:b/>
          <w:sz w:val="32"/>
          <w:szCs w:val="32"/>
          <w:highlight w:val="none"/>
        </w:rPr>
        <w:t>乙方（卖方）：</w:t>
      </w:r>
      <w:r>
        <w:rPr>
          <w:rFonts w:hint="eastAsia"/>
          <w:b/>
          <w:sz w:val="32"/>
          <w:szCs w:val="32"/>
          <w:highlight w:val="none"/>
          <w:u w:val="single"/>
        </w:rPr>
        <w:t xml:space="preserve">                             </w:t>
      </w:r>
    </w:p>
    <w:p w14:paraId="475BEDCE">
      <w:pPr>
        <w:spacing w:line="264" w:lineRule="auto"/>
        <w:ind w:firstLine="1280" w:firstLineChars="400"/>
        <w:rPr>
          <w:rFonts w:hint="eastAsia"/>
          <w:sz w:val="32"/>
          <w:szCs w:val="32"/>
          <w:highlight w:val="none"/>
        </w:rPr>
      </w:pPr>
    </w:p>
    <w:p w14:paraId="7A6A0547">
      <w:pPr>
        <w:spacing w:line="264" w:lineRule="auto"/>
        <w:ind w:firstLine="1280" w:firstLineChars="400"/>
        <w:rPr>
          <w:rFonts w:hint="eastAsia"/>
          <w:sz w:val="32"/>
          <w:szCs w:val="32"/>
          <w:highlight w:val="none"/>
        </w:rPr>
      </w:pPr>
    </w:p>
    <w:p w14:paraId="543EDFA6">
      <w:pPr>
        <w:spacing w:line="264" w:lineRule="auto"/>
        <w:ind w:firstLine="1280" w:firstLineChars="400"/>
        <w:rPr>
          <w:rFonts w:hint="eastAsia"/>
          <w:sz w:val="32"/>
          <w:szCs w:val="32"/>
          <w:highlight w:val="none"/>
        </w:rPr>
      </w:pPr>
    </w:p>
    <w:p w14:paraId="75E27EB2">
      <w:pPr>
        <w:spacing w:line="264" w:lineRule="auto"/>
        <w:ind w:firstLine="1280" w:firstLineChars="400"/>
        <w:rPr>
          <w:rFonts w:hint="eastAsia"/>
          <w:b/>
          <w:sz w:val="32"/>
          <w:szCs w:val="32"/>
          <w:highlight w:val="none"/>
        </w:rPr>
      </w:pPr>
      <w:r>
        <w:rPr>
          <w:rFonts w:hint="eastAsia"/>
          <w:b/>
          <w:sz w:val="32"/>
          <w:szCs w:val="32"/>
          <w:highlight w:val="none"/>
        </w:rPr>
        <w:t>合 同 编 号：</w:t>
      </w:r>
    </w:p>
    <w:p w14:paraId="41C8EF43">
      <w:pPr>
        <w:spacing w:line="264" w:lineRule="auto"/>
        <w:ind w:firstLine="627" w:firstLineChars="196"/>
        <w:rPr>
          <w:rFonts w:hint="eastAsia"/>
          <w:b/>
          <w:color w:val="FF00FF"/>
          <w:sz w:val="32"/>
          <w:szCs w:val="32"/>
          <w:highlight w:val="none"/>
        </w:rPr>
      </w:pPr>
    </w:p>
    <w:p w14:paraId="53B57801">
      <w:pPr>
        <w:spacing w:line="264" w:lineRule="auto"/>
        <w:ind w:firstLine="640" w:firstLineChars="200"/>
        <w:rPr>
          <w:rFonts w:hint="eastAsia"/>
          <w:b/>
          <w:bCs/>
          <w:sz w:val="32"/>
          <w:szCs w:val="32"/>
          <w:highlight w:val="none"/>
        </w:rPr>
      </w:pPr>
    </w:p>
    <w:p w14:paraId="615DE66C">
      <w:pPr>
        <w:spacing w:line="264" w:lineRule="auto"/>
        <w:jc w:val="center"/>
        <w:rPr>
          <w:rFonts w:hint="eastAsia"/>
          <w:b/>
          <w:sz w:val="32"/>
          <w:szCs w:val="32"/>
          <w:highlight w:val="none"/>
        </w:rPr>
      </w:pPr>
      <w:r>
        <w:rPr>
          <w:rFonts w:hint="eastAsia"/>
          <w:b/>
          <w:sz w:val="32"/>
          <w:szCs w:val="32"/>
          <w:highlight w:val="none"/>
        </w:rPr>
        <w:t xml:space="preserve">    年   月   日</w:t>
      </w:r>
    </w:p>
    <w:p w14:paraId="4386B9FC">
      <w:pPr>
        <w:spacing w:line="264" w:lineRule="auto"/>
        <w:jc w:val="center"/>
        <w:rPr>
          <w:rFonts w:hint="eastAsia" w:ascii="宋体" w:hAnsi="宋体"/>
          <w:b/>
          <w:szCs w:val="21"/>
          <w:highlight w:val="none"/>
        </w:rPr>
      </w:pPr>
    </w:p>
    <w:p w14:paraId="64E44332">
      <w:pPr>
        <w:spacing w:line="264" w:lineRule="auto"/>
        <w:jc w:val="center"/>
        <w:rPr>
          <w:rFonts w:hint="eastAsia" w:ascii="宋体" w:hAnsi="宋体"/>
          <w:b/>
          <w:sz w:val="40"/>
          <w:szCs w:val="40"/>
          <w:highlight w:val="none"/>
        </w:rPr>
        <w:sectPr>
          <w:headerReference r:id="rId5" w:type="first"/>
          <w:footerReference r:id="rId7" w:type="first"/>
          <w:headerReference r:id="rId4" w:type="default"/>
          <w:footerReference r:id="rId6" w:type="default"/>
          <w:pgSz w:w="11906" w:h="16838"/>
          <w:pgMar w:top="1440" w:right="1080" w:bottom="1440" w:left="1080"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highlight w:val="none"/>
        </w:rPr>
      </w:pPr>
      <w:r>
        <w:rPr>
          <w:rFonts w:hint="eastAsia" w:ascii="宋体" w:hAnsi="宋体"/>
          <w:b/>
          <w:sz w:val="40"/>
          <w:szCs w:val="40"/>
          <w:highlight w:val="none"/>
        </w:rPr>
        <w:t>销 售 合 同</w:t>
      </w:r>
    </w:p>
    <w:p w14:paraId="275E716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甲方：新疆医科大学第一附属医院</w:t>
      </w:r>
    </w:p>
    <w:p w14:paraId="4C0606C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乙方：</w:t>
      </w:r>
    </w:p>
    <w:p w14:paraId="69B94C23">
      <w:pPr>
        <w:spacing w:line="264" w:lineRule="auto"/>
        <w:ind w:firstLine="440" w:firstLineChars="2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2"/>
          <w:szCs w:val="22"/>
          <w:highlight w:val="none"/>
          <w:u w:val="single"/>
        </w:rPr>
        <w:t xml:space="preserve">          </w:t>
      </w:r>
      <w:r>
        <w:rPr>
          <w:rFonts w:hint="eastAsia" w:ascii="仿宋" w:hAnsi="仿宋" w:eastAsia="仿宋" w:cs="仿宋"/>
          <w:b w:val="0"/>
          <w:bCs w:val="0"/>
          <w:sz w:val="22"/>
          <w:szCs w:val="22"/>
          <w:highlight w:val="none"/>
        </w:rPr>
        <w:t>设备并由乙方提供相关服务事宜，达成一致，协议如下：</w:t>
      </w:r>
    </w:p>
    <w:p w14:paraId="55745352">
      <w:pPr>
        <w:numPr>
          <w:ilvl w:val="0"/>
          <w:numId w:val="9"/>
        </w:numPr>
        <w:spacing w:line="264" w:lineRule="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rPr>
        <w:t>设备名称、规格（型号）、数量</w:t>
      </w:r>
      <w:r>
        <w:rPr>
          <w:rFonts w:hint="eastAsia" w:ascii="仿宋" w:hAnsi="仿宋" w:eastAsia="仿宋" w:cs="仿宋"/>
          <w:b w:val="0"/>
          <w:bCs w:val="0"/>
          <w:sz w:val="22"/>
          <w:szCs w:val="22"/>
          <w:highlight w:val="none"/>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10" w:firstLineChars="50"/>
              <w:jc w:val="both"/>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总计：人民币（大写）     元整                 （小写）     元</w:t>
            </w:r>
          </w:p>
        </w:tc>
      </w:tr>
    </w:tbl>
    <w:p w14:paraId="0E1085C7">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本合同为</w:t>
      </w:r>
      <w:r>
        <w:rPr>
          <w:rFonts w:hint="eastAsia" w:ascii="仿宋" w:hAnsi="仿宋" w:eastAsia="仿宋" w:cs="仿宋"/>
          <w:b w:val="0"/>
          <w:bCs w:val="0"/>
          <w:i w:val="0"/>
          <w:iCs w:val="0"/>
          <w:color w:val="auto"/>
          <w:sz w:val="22"/>
          <w:szCs w:val="22"/>
          <w:highlight w:val="none"/>
          <w:u w:val="single"/>
          <w:lang w:val="en-US" w:eastAsia="zh-CN"/>
        </w:rPr>
        <w:t>固定总价/固定单价</w:t>
      </w:r>
      <w:r>
        <w:rPr>
          <w:rFonts w:hint="eastAsia" w:ascii="仿宋" w:hAnsi="仿宋" w:eastAsia="仿宋" w:cs="仿宋"/>
          <w:b w:val="0"/>
          <w:bCs w:val="0"/>
          <w:color w:val="auto"/>
          <w:sz w:val="22"/>
          <w:szCs w:val="22"/>
          <w:highlight w:val="none"/>
          <w:lang w:val="en-US" w:eastAsia="zh-CN"/>
        </w:rPr>
        <w:t>，</w:t>
      </w:r>
      <w:r>
        <w:rPr>
          <w:rFonts w:hint="eastAsia" w:ascii="仿宋" w:hAnsi="仿宋" w:eastAsia="仿宋" w:cs="仿宋"/>
          <w:b w:val="0"/>
          <w:bCs w:val="0"/>
          <w:color w:val="auto"/>
          <w:sz w:val="22"/>
          <w:szCs w:val="22"/>
          <w:highlight w:val="none"/>
        </w:rPr>
        <w:t>上述合同</w:t>
      </w:r>
      <w:r>
        <w:rPr>
          <w:rFonts w:hint="eastAsia" w:ascii="仿宋" w:hAnsi="仿宋" w:eastAsia="仿宋" w:cs="仿宋"/>
          <w:b w:val="0"/>
          <w:bCs w:val="0"/>
          <w:color w:val="auto"/>
          <w:sz w:val="22"/>
          <w:szCs w:val="22"/>
          <w:highlight w:val="none"/>
          <w:lang w:val="en-US" w:eastAsia="zh-CN"/>
        </w:rPr>
        <w:t>价格</w:t>
      </w:r>
      <w:r>
        <w:rPr>
          <w:rFonts w:hint="eastAsia" w:ascii="仿宋" w:hAnsi="仿宋" w:eastAsia="仿宋" w:cs="仿宋"/>
          <w:b w:val="0"/>
          <w:bCs w:val="0"/>
          <w:color w:val="auto"/>
          <w:sz w:val="22"/>
          <w:szCs w:val="22"/>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40" w:firstLineChars="200"/>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40" w:firstLineChars="200"/>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8"/>
          <w:highlight w:val="none"/>
        </w:rPr>
        <w:t>本合同以美元计价，双方明确，按照第一次购汇当日的银行汇卖价，即购汇凭单上的购汇汇率，作为与医院结算的购汇汇率。</w:t>
      </w:r>
      <w:r>
        <w:rPr>
          <w:rFonts w:hint="eastAsia" w:ascii="仿宋" w:hAnsi="仿宋" w:eastAsia="仿宋" w:cs="仿宋"/>
          <w:b w:val="0"/>
          <w:bCs w:val="0"/>
          <w:color w:val="auto"/>
          <w:sz w:val="22"/>
          <w:szCs w:val="22"/>
          <w:highlight w:val="none"/>
          <w:lang w:val="en-US" w:eastAsia="zh-CN"/>
        </w:rPr>
        <w:t>甲乙双方确认合同总价受开标当日汇率计算的人民币报价限制，超出金额则无效。</w:t>
      </w:r>
    </w:p>
    <w:p w14:paraId="76360FF6">
      <w:pPr>
        <w:spacing w:line="264" w:lineRule="auto"/>
        <w:rPr>
          <w:rStyle w:val="29"/>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二、制造商及原产地</w:t>
      </w:r>
    </w:p>
    <w:p w14:paraId="12F99F6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制造商：              </w:t>
      </w:r>
    </w:p>
    <w:p w14:paraId="7BF5644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原产地：</w:t>
      </w:r>
    </w:p>
    <w:p w14:paraId="308DE780">
      <w:pPr>
        <w:spacing w:line="264" w:lineRule="auto"/>
        <w:rPr>
          <w:rFonts w:hint="eastAsia" w:ascii="仿宋" w:hAnsi="仿宋" w:eastAsia="仿宋" w:cs="仿宋"/>
          <w:b w:val="0"/>
          <w:bCs w:val="0"/>
          <w:color w:val="auto"/>
          <w:sz w:val="22"/>
          <w:szCs w:val="22"/>
          <w:highlight w:val="none"/>
          <w:u w:val="single"/>
        </w:rPr>
      </w:pPr>
      <w:r>
        <w:rPr>
          <w:rFonts w:hint="eastAsia" w:ascii="仿宋" w:hAnsi="仿宋" w:eastAsia="仿宋" w:cs="仿宋"/>
          <w:b w:val="0"/>
          <w:bCs w:val="0"/>
          <w:color w:val="auto"/>
          <w:sz w:val="22"/>
          <w:szCs w:val="22"/>
          <w:highlight w:val="none"/>
        </w:rPr>
        <w:t>三、系统配置：详见附件</w:t>
      </w:r>
    </w:p>
    <w:p w14:paraId="5AE21710">
      <w:pPr>
        <w:spacing w:line="264" w:lineRule="auto"/>
        <w:ind w:left="422" w:hanging="440" w:hanging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四、随机的必备品、配件、工具及其数量：乙方应按产品说明书和装箱单及出厂要求配备必须的备品、配件和专用工具。</w:t>
      </w:r>
    </w:p>
    <w:p w14:paraId="36D84DE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五、交货期、地点、</w:t>
      </w:r>
      <w:r>
        <w:rPr>
          <w:rFonts w:hint="eastAsia" w:ascii="仿宋" w:hAnsi="仿宋" w:eastAsia="仿宋" w:cs="仿宋"/>
          <w:b w:val="0"/>
          <w:bCs w:val="0"/>
          <w:color w:val="auto"/>
          <w:sz w:val="22"/>
          <w:szCs w:val="22"/>
          <w:highlight w:val="none"/>
          <w:lang w:val="en-US" w:eastAsia="zh-CN"/>
        </w:rPr>
        <w:t>售后服务</w:t>
      </w:r>
      <w:r>
        <w:rPr>
          <w:rFonts w:hint="eastAsia" w:ascii="仿宋" w:hAnsi="仿宋" w:eastAsia="仿宋" w:cs="仿宋"/>
          <w:b w:val="0"/>
          <w:bCs w:val="0"/>
          <w:color w:val="auto"/>
          <w:sz w:val="22"/>
          <w:szCs w:val="22"/>
          <w:highlight w:val="none"/>
        </w:rPr>
        <w:t>期：</w:t>
      </w:r>
    </w:p>
    <w:p w14:paraId="1C4FDA36">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a）交货期：自</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天内（按</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之日算起），</w:t>
      </w:r>
      <w:r>
        <w:rPr>
          <w:rFonts w:hint="eastAsia" w:ascii="仿宋" w:hAnsi="仿宋" w:eastAsia="仿宋" w:cs="仿宋"/>
          <w:b w:val="0"/>
          <w:bCs w:val="0"/>
          <w:color w:val="auto"/>
          <w:sz w:val="22"/>
          <w:szCs w:val="28"/>
          <w:highlight w:val="none"/>
        </w:rPr>
        <w:t>将</w:t>
      </w:r>
      <w:r>
        <w:rPr>
          <w:rFonts w:hint="eastAsia" w:ascii="仿宋" w:hAnsi="仿宋" w:eastAsia="仿宋" w:cs="仿宋"/>
          <w:b w:val="0"/>
          <w:bCs w:val="0"/>
          <w:color w:val="auto"/>
          <w:sz w:val="22"/>
          <w:szCs w:val="28"/>
          <w:highlight w:val="none"/>
          <w:lang w:eastAsia="zh-CN"/>
        </w:rPr>
        <w:t>标的物</w:t>
      </w:r>
      <w:r>
        <w:rPr>
          <w:rFonts w:hint="eastAsia" w:ascii="仿宋" w:hAnsi="仿宋" w:eastAsia="仿宋" w:cs="仿宋"/>
          <w:b w:val="0"/>
          <w:bCs w:val="0"/>
          <w:color w:val="auto"/>
          <w:sz w:val="22"/>
          <w:szCs w:val="28"/>
          <w:highlight w:val="none"/>
        </w:rPr>
        <w:t>运送至甲方指定地点，并负责完成安装调试，配合甲方完成验收。</w:t>
      </w:r>
    </w:p>
    <w:p w14:paraId="7870318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b）交货地点：甲方指定。</w:t>
      </w:r>
    </w:p>
    <w:p w14:paraId="451CC57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c）</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：系统安装验收合格之日起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年，</w:t>
      </w:r>
      <w:r>
        <w:rPr>
          <w:rFonts w:hint="eastAsia" w:ascii="仿宋" w:hAnsi="仿宋" w:eastAsia="仿宋" w:cs="仿宋"/>
          <w:b w:val="0"/>
          <w:bCs w:val="0"/>
          <w:color w:val="auto"/>
          <w:sz w:val="22"/>
          <w:szCs w:val="22"/>
          <w:highlight w:val="none"/>
          <w:lang w:val="en-US" w:eastAsia="zh-CN"/>
        </w:rPr>
        <w:t>乙方</w:t>
      </w:r>
      <w:r>
        <w:rPr>
          <w:rFonts w:hint="eastAsia" w:ascii="仿宋" w:hAnsi="仿宋" w:eastAsia="仿宋" w:cs="仿宋"/>
          <w:b w:val="0"/>
          <w:bCs w:val="0"/>
          <w:color w:val="auto"/>
          <w:sz w:val="22"/>
          <w:szCs w:val="22"/>
          <w:highlight w:val="none"/>
        </w:rPr>
        <w:t>承担</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内设备任何故障产生的费用。</w:t>
      </w:r>
    </w:p>
    <w:p w14:paraId="66AC6701">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rPr>
        <w:t>六、售后服务：详见附件，需涵盖以下条款</w:t>
      </w:r>
    </w:p>
    <w:p w14:paraId="706A169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1、保修期间，乙方需提供免费的维修及零配件更换</w:t>
      </w:r>
      <w:r>
        <w:rPr>
          <w:rFonts w:hint="eastAsia" w:ascii="仿宋" w:hAnsi="仿宋" w:eastAsia="仿宋" w:cs="仿宋"/>
          <w:b w:val="0"/>
          <w:bCs w:val="0"/>
          <w:color w:val="auto"/>
          <w:sz w:val="22"/>
          <w:szCs w:val="22"/>
          <w:highlight w:val="none"/>
          <w:lang w:eastAsia="zh-CN"/>
        </w:rPr>
        <w:t>，提供整机（包含附件）原厂（</w:t>
      </w:r>
      <w:r>
        <w:rPr>
          <w:rFonts w:hint="eastAsia" w:ascii="仿宋" w:hAnsi="仿宋" w:eastAsia="仿宋" w:cs="仿宋"/>
          <w:b w:val="0"/>
          <w:bCs w:val="0"/>
          <w:color w:val="auto"/>
          <w:sz w:val="22"/>
          <w:szCs w:val="22"/>
          <w:highlight w:val="none"/>
          <w:lang w:val="en-US" w:eastAsia="zh-CN"/>
        </w:rPr>
        <w:t>免费</w:t>
      </w:r>
      <w:r>
        <w:rPr>
          <w:rFonts w:hint="eastAsia" w:ascii="仿宋" w:hAnsi="仿宋" w:eastAsia="仿宋" w:cs="仿宋"/>
          <w:b w:val="0"/>
          <w:bCs w:val="0"/>
          <w:color w:val="auto"/>
          <w:sz w:val="22"/>
          <w:szCs w:val="22"/>
          <w:highlight w:val="none"/>
          <w:lang w:eastAsia="zh-CN"/>
        </w:rPr>
        <w:t>）保修服务</w:t>
      </w:r>
      <w:r>
        <w:rPr>
          <w:rFonts w:hint="eastAsia" w:ascii="仿宋" w:hAnsi="仿宋" w:eastAsia="仿宋" w:cs="仿宋"/>
          <w:b w:val="0"/>
          <w:bCs w:val="0"/>
          <w:color w:val="auto"/>
          <w:sz w:val="22"/>
          <w:szCs w:val="22"/>
          <w:highlight w:val="none"/>
        </w:rPr>
        <w:t>；在甲方发出要求服务通知的24小时内，乙方指派的服务人员必须到达用户方现场，对设备出现的较大的问题，解决时间不超过3个日历日。</w:t>
      </w:r>
    </w:p>
    <w:p w14:paraId="463F10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4、如设备维修调试后达不到合同或招投标文件规定的质量或技术指标要求，甲方有权提出退货，并要求乙方退回货款。</w:t>
      </w:r>
    </w:p>
    <w:p w14:paraId="3D6D2BF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5、售后服务期外，终身免费维修，定期保养，最优惠提供零配件、易损件和耗材。</w:t>
      </w:r>
    </w:p>
    <w:p w14:paraId="625DD7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6、疆内设有常年维修点或提供常驻维修人员。</w:t>
      </w:r>
    </w:p>
    <w:p w14:paraId="6E2223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val="0"/>
          <w:color w:val="auto"/>
          <w:sz w:val="22"/>
          <w:szCs w:val="22"/>
          <w:highlight w:val="none"/>
          <w:lang w:val="en-US" w:eastAsia="zh-CN"/>
        </w:rPr>
        <w:t>质量保函中</w:t>
      </w:r>
      <w:r>
        <w:rPr>
          <w:rFonts w:hint="eastAsia" w:ascii="仿宋" w:hAnsi="仿宋" w:eastAsia="仿宋" w:cs="仿宋"/>
          <w:b w:val="0"/>
          <w:bCs w:val="0"/>
          <w:color w:val="auto"/>
          <w:sz w:val="22"/>
          <w:szCs w:val="22"/>
          <w:highlight w:val="none"/>
        </w:rPr>
        <w:t>予以扣除，不足部分，乙方应予以补足。</w:t>
      </w:r>
    </w:p>
    <w:p w14:paraId="37E775F5">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8</w:t>
      </w:r>
      <w:r>
        <w:rPr>
          <w:rFonts w:hint="eastAsia" w:ascii="仿宋" w:hAnsi="仿宋" w:eastAsia="仿宋" w:cs="仿宋"/>
          <w:b w:val="0"/>
          <w:bCs w:val="0"/>
          <w:color w:val="auto"/>
          <w:sz w:val="22"/>
          <w:szCs w:val="22"/>
          <w:highlight w:val="none"/>
        </w:rPr>
        <w:t>、乙方应当按照附件及本约定履行售后服务义务，附件与本约定不一致的，以本约定为准</w:t>
      </w:r>
      <w:r>
        <w:rPr>
          <w:rFonts w:hint="eastAsia" w:ascii="仿宋" w:hAnsi="仿宋" w:eastAsia="仿宋" w:cs="仿宋"/>
          <w:b w:val="0"/>
          <w:bCs w:val="0"/>
          <w:color w:val="auto"/>
          <w:sz w:val="22"/>
          <w:szCs w:val="22"/>
          <w:highlight w:val="none"/>
          <w:lang w:eastAsia="zh-CN"/>
        </w:rPr>
        <w:t>。</w:t>
      </w:r>
    </w:p>
    <w:p w14:paraId="20AF0EA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七、付款方式：</w:t>
      </w:r>
    </w:p>
    <w:p w14:paraId="62991391">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1、合同签订后完成设备的到货、安装、调试，经甲方确认达到试运行标准后支付合同总金额的90%，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达到验收标准后无息支付合同总金额10%，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w:t>
      </w:r>
    </w:p>
    <w:p w14:paraId="162D557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2</w:t>
      </w:r>
      <w:r>
        <w:rPr>
          <w:rFonts w:hint="eastAsia" w:ascii="仿宋" w:hAnsi="仿宋" w:eastAsia="仿宋" w:cs="仿宋"/>
          <w:b w:val="0"/>
          <w:bCs w:val="0"/>
          <w:color w:val="auto"/>
          <w:sz w:val="22"/>
          <w:szCs w:val="22"/>
          <w:highlight w:val="none"/>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val="0"/>
          <w:color w:val="auto"/>
          <w:sz w:val="22"/>
          <w:szCs w:val="22"/>
          <w:highlight w:val="none"/>
          <w:lang w:val="en-US" w:eastAsia="zh-CN"/>
        </w:rPr>
        <w:t>否则甲方有权拒绝支付任何费用且不承担任何违约责任。</w:t>
      </w:r>
    </w:p>
    <w:p w14:paraId="4D450A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、乙方银行账户信息：</w:t>
      </w:r>
    </w:p>
    <w:p w14:paraId="687ECB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开户行：                                  </w:t>
      </w:r>
    </w:p>
    <w:p w14:paraId="70A91C85">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账户名称：                                                </w:t>
      </w:r>
    </w:p>
    <w:p w14:paraId="7E4E74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银行账号：                                                    </w:t>
      </w:r>
    </w:p>
    <w:p w14:paraId="77A8FED9">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甲方向以上账户付款，即为完成本合同项下对乙方相应的付款义务。乙方对上述账户信息的准确性和可用性承担全部责任。若上述</w:t>
      </w:r>
      <w:r>
        <w:rPr>
          <w:rFonts w:hint="eastAsia" w:ascii="仿宋" w:hAnsi="仿宋" w:eastAsia="仿宋" w:cs="仿宋"/>
          <w:b w:val="0"/>
          <w:bCs w:val="0"/>
          <w:color w:val="auto"/>
          <w:sz w:val="22"/>
          <w:szCs w:val="22"/>
          <w:highlight w:val="none"/>
          <w:lang w:val="en-US" w:eastAsia="zh-CN"/>
        </w:rPr>
        <w:t>开户行、银行账号发生变更</w:t>
      </w:r>
      <w:r>
        <w:rPr>
          <w:rFonts w:hint="eastAsia" w:ascii="仿宋" w:hAnsi="仿宋" w:eastAsia="仿宋" w:cs="仿宋"/>
          <w:b w:val="0"/>
          <w:bCs w:val="0"/>
          <w:color w:val="auto"/>
          <w:sz w:val="22"/>
          <w:szCs w:val="22"/>
          <w:highlight w:val="none"/>
        </w:rPr>
        <w:t xml:space="preserve">，乙方应提前7个工作日使甲方获悉，否则甲方不对乙方迟延收到或未能收到任何款项承担责任。  </w:t>
      </w:r>
    </w:p>
    <w:p w14:paraId="7360049E">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八、包装标准：</w:t>
      </w:r>
    </w:p>
    <w:p w14:paraId="230801F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14D03B5D">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2、由于乙方包装或其防护措施不妥而引起标的物锈蚀、损坏和丢失的任何损失的责任或费用由乙方承担。</w:t>
      </w:r>
    </w:p>
    <w:p w14:paraId="4283CE1A">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3、除双方特殊约定以外，乙方提供的包装物费用包括在本合同总价中。</w:t>
      </w:r>
    </w:p>
    <w:p w14:paraId="3B0BE7B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4、乙方负责将送至甲方指定地点的设备包装物从甲方工作场所中清除出去，不得给甲方工作人员或环境造成影响，否则将承担相应的责任，赔偿甲方的损失。</w:t>
      </w:r>
    </w:p>
    <w:p w14:paraId="71A4025D">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5、标的物在</w:t>
      </w:r>
      <w:r>
        <w:rPr>
          <w:rFonts w:hint="eastAsia" w:ascii="仿宋" w:hAnsi="仿宋" w:eastAsia="仿宋" w:cs="仿宋"/>
          <w:b w:val="0"/>
          <w:bCs w:val="0"/>
          <w:color w:val="auto"/>
          <w:sz w:val="22"/>
          <w:szCs w:val="28"/>
          <w:highlight w:val="none"/>
        </w:rPr>
        <w:t>运输途中的安全问题均由乙方负责</w:t>
      </w:r>
      <w:r>
        <w:rPr>
          <w:rFonts w:hint="eastAsia" w:ascii="仿宋" w:hAnsi="仿宋" w:eastAsia="仿宋" w:cs="仿宋"/>
          <w:b w:val="0"/>
          <w:bCs w:val="0"/>
          <w:color w:val="auto"/>
          <w:sz w:val="22"/>
          <w:szCs w:val="28"/>
          <w:highlight w:val="none"/>
          <w:lang w:eastAsia="zh-CN"/>
        </w:rPr>
        <w:t>，</w:t>
      </w:r>
      <w:r>
        <w:rPr>
          <w:rFonts w:hint="eastAsia" w:ascii="仿宋" w:hAnsi="仿宋" w:eastAsia="仿宋" w:cs="仿宋"/>
          <w:b w:val="0"/>
          <w:bCs w:val="0"/>
          <w:color w:val="auto"/>
          <w:sz w:val="22"/>
          <w:szCs w:val="28"/>
          <w:highlight w:val="none"/>
        </w:rPr>
        <w:t>在交货过程中，发生意外事故和故障损失，如撞、刮、裂、损等均由乙方承担责任；</w:t>
      </w:r>
    </w:p>
    <w:p w14:paraId="1E0822D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九、技术参数：乙方负责提供标的物详细的中文版说明书、使用手册、维修手册及电路原理图等一切与该标的物的安装、维修、保养有关的技术图纸及文字资料。</w:t>
      </w:r>
      <w:r>
        <w:rPr>
          <w:rFonts w:hint="eastAsia" w:ascii="仿宋" w:hAnsi="仿宋" w:eastAsia="仿宋" w:cs="仿宋"/>
          <w:b w:val="0"/>
          <w:bCs w:val="0"/>
          <w:color w:val="auto"/>
          <w:sz w:val="22"/>
          <w:szCs w:val="28"/>
          <w:highlight w:val="none"/>
        </w:rPr>
        <w:t>否则，甲方有权不予付款且不承担违约责任。乙方应</w:t>
      </w:r>
      <w:r>
        <w:rPr>
          <w:rFonts w:hint="eastAsia" w:ascii="仿宋" w:hAnsi="仿宋" w:eastAsia="仿宋" w:cs="仿宋"/>
          <w:b w:val="0"/>
          <w:bCs w:val="0"/>
          <w:color w:val="auto"/>
          <w:sz w:val="22"/>
          <w:szCs w:val="22"/>
          <w:highlight w:val="none"/>
        </w:rPr>
        <w:t>同时提供该标的物彩页资料和公司、产品资质，并承担由此发生的全部费用。</w:t>
      </w:r>
    </w:p>
    <w:p w14:paraId="5ACA8E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十、安装调试</w:t>
      </w:r>
      <w:r>
        <w:rPr>
          <w:rFonts w:hint="eastAsia" w:ascii="仿宋" w:hAnsi="仿宋" w:eastAsia="仿宋" w:cs="仿宋"/>
          <w:b w:val="0"/>
          <w:bCs w:val="0"/>
          <w:color w:val="auto"/>
          <w:sz w:val="22"/>
          <w:szCs w:val="22"/>
          <w:highlight w:val="none"/>
          <w:lang w:val="en-US" w:eastAsia="zh-CN"/>
        </w:rPr>
        <w:t>及试运行</w:t>
      </w:r>
      <w:r>
        <w:rPr>
          <w:rFonts w:hint="eastAsia" w:ascii="仿宋" w:hAnsi="仿宋" w:eastAsia="仿宋" w:cs="仿宋"/>
          <w:b w:val="0"/>
          <w:bCs w:val="0"/>
          <w:color w:val="auto"/>
          <w:sz w:val="22"/>
          <w:szCs w:val="22"/>
          <w:highlight w:val="none"/>
        </w:rPr>
        <w:t>：</w:t>
      </w:r>
    </w:p>
    <w:p w14:paraId="478B34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1、乙方必须在合同签订后1周内将所有的安装调试条件、需甲方配合的事项以书面方式通知甲方；</w:t>
      </w:r>
    </w:p>
    <w:p w14:paraId="00D2FBF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2、乙方负责标的物的运送、安装、调试、技术协助、校准、培训以及其他类似等工作，</w:t>
      </w:r>
      <w:r>
        <w:rPr>
          <w:rFonts w:hint="eastAsia" w:ascii="仿宋" w:hAnsi="仿宋" w:eastAsia="仿宋" w:cs="仿宋"/>
          <w:b w:val="0"/>
          <w:bCs w:val="0"/>
          <w:color w:val="auto"/>
          <w:sz w:val="22"/>
          <w:szCs w:val="22"/>
          <w:highlight w:val="none"/>
          <w:lang w:eastAsia="zh-CN"/>
        </w:rPr>
        <w:t>直至该</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lang w:eastAsia="zh-CN"/>
        </w:rPr>
        <w:t>可以正常</w:t>
      </w:r>
      <w:r>
        <w:rPr>
          <w:rFonts w:hint="eastAsia" w:ascii="仿宋" w:hAnsi="仿宋" w:eastAsia="仿宋" w:cs="仿宋"/>
          <w:b w:val="0"/>
          <w:bCs w:val="0"/>
          <w:color w:val="auto"/>
          <w:sz w:val="22"/>
          <w:szCs w:val="22"/>
          <w:highlight w:val="none"/>
          <w:lang w:val="en-US" w:eastAsia="zh-CN"/>
        </w:rPr>
        <w:t>试运行</w:t>
      </w:r>
      <w:r>
        <w:rPr>
          <w:rFonts w:hint="eastAsia" w:ascii="仿宋" w:hAnsi="仿宋" w:eastAsia="仿宋" w:cs="仿宋"/>
          <w:b w:val="0"/>
          <w:bCs w:val="0"/>
          <w:color w:val="auto"/>
          <w:sz w:val="22"/>
          <w:szCs w:val="22"/>
          <w:highlight w:val="none"/>
        </w:rPr>
        <w:t xml:space="preserve">。 </w:t>
      </w:r>
    </w:p>
    <w:p w14:paraId="2041F322">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3、乙方应指派专</w:t>
      </w:r>
      <w:r>
        <w:rPr>
          <w:rFonts w:hint="eastAsia" w:ascii="仿宋" w:hAnsi="仿宋" w:eastAsia="仿宋" w:cs="仿宋"/>
          <w:b w:val="0"/>
          <w:bCs w:val="0"/>
          <w:color w:val="auto"/>
          <w:sz w:val="22"/>
          <w:szCs w:val="22"/>
          <w:highlight w:val="none"/>
          <w:lang w:val="en-US" w:eastAsia="zh-CN"/>
        </w:rPr>
        <w:t>业</w:t>
      </w:r>
      <w:r>
        <w:rPr>
          <w:rFonts w:hint="eastAsia" w:ascii="仿宋" w:hAnsi="仿宋" w:eastAsia="仿宋" w:cs="仿宋"/>
          <w:b w:val="0"/>
          <w:bCs w:val="0"/>
          <w:color w:val="auto"/>
          <w:sz w:val="22"/>
          <w:szCs w:val="22"/>
          <w:highlight w:val="none"/>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仿宋" w:hAnsi="仿宋" w:eastAsia="仿宋" w:cs="仿宋"/>
          <w:b w:val="0"/>
          <w:bCs w:val="0"/>
          <w:color w:val="auto"/>
          <w:sz w:val="22"/>
          <w:szCs w:val="28"/>
          <w:highlight w:val="none"/>
        </w:rPr>
        <w:t>且上述费用已包含在合同总价中，甲方不再另行支付</w:t>
      </w:r>
      <w:r>
        <w:rPr>
          <w:rFonts w:hint="eastAsia" w:ascii="仿宋" w:hAnsi="仿宋" w:eastAsia="仿宋" w:cs="仿宋"/>
          <w:b w:val="0"/>
          <w:bCs w:val="0"/>
          <w:color w:val="auto"/>
          <w:sz w:val="22"/>
          <w:szCs w:val="22"/>
          <w:highlight w:val="none"/>
        </w:rPr>
        <w:t>。</w:t>
      </w:r>
    </w:p>
    <w:p w14:paraId="0E5E2DBD">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4、在安装调试期间，因物件发生的事故及造成任何人身伤亡，由乙方承担全部责任责任。</w:t>
      </w:r>
      <w:r>
        <w:rPr>
          <w:rFonts w:hint="eastAsia" w:ascii="仿宋" w:hAnsi="仿宋" w:eastAsia="仿宋" w:cs="仿宋"/>
          <w:b w:val="0"/>
          <w:bCs w:val="0"/>
          <w:color w:val="auto"/>
          <w:kern w:val="2"/>
          <w:sz w:val="22"/>
          <w:szCs w:val="22"/>
          <w:highlight w:val="none"/>
          <w:lang w:val="en-US" w:eastAsia="zh-CN" w:bidi="ar"/>
        </w:rPr>
        <w:br w:type="textWrapping"/>
      </w:r>
      <w:r>
        <w:rPr>
          <w:rFonts w:hint="eastAsia" w:ascii="仿宋" w:hAnsi="仿宋" w:eastAsia="仿宋" w:cs="仿宋"/>
          <w:b w:val="0"/>
          <w:bCs w:val="0"/>
          <w:color w:val="auto"/>
          <w:kern w:val="2"/>
          <w:sz w:val="22"/>
          <w:szCs w:val="22"/>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kern w:val="2"/>
          <w:sz w:val="22"/>
          <w:szCs w:val="22"/>
          <w:highlight w:val="none"/>
          <w:lang w:val="en-US" w:eastAsia="zh-CN" w:bidi="ar"/>
        </w:rPr>
        <w:t>8、在标的物到达之前，乙方必须提供与生产厂家签订的、针对合同内标的物的</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十一、验收标准：</w:t>
      </w:r>
    </w:p>
    <w:p w14:paraId="127AF71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1、单证齐全：应有产品合格证（或质量证明）、使用说明、保修证明、发票和其他应具有的单证。同时由乙方提供该套标的物的商检证，需计量鉴定的，还需提供初次计量鉴定证书。</w:t>
      </w:r>
    </w:p>
    <w:p w14:paraId="4A9FAC5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2、质量符合</w:t>
      </w:r>
      <w:r>
        <w:rPr>
          <w:rFonts w:hint="eastAsia" w:ascii="仿宋" w:hAnsi="仿宋" w:eastAsia="仿宋" w:cs="仿宋"/>
          <w:b w:val="0"/>
          <w:bCs w:val="0"/>
          <w:color w:val="auto"/>
          <w:sz w:val="22"/>
          <w:szCs w:val="22"/>
          <w:highlight w:val="none"/>
          <w:lang w:val="en-US" w:eastAsia="zh-CN"/>
        </w:rPr>
        <w:t>现行</w:t>
      </w:r>
      <w:r>
        <w:rPr>
          <w:rFonts w:hint="eastAsia" w:ascii="仿宋" w:hAnsi="仿宋" w:eastAsia="仿宋" w:cs="仿宋"/>
          <w:b w:val="0"/>
          <w:bCs w:val="0"/>
          <w:color w:val="auto"/>
          <w:sz w:val="22"/>
          <w:szCs w:val="22"/>
          <w:highlight w:val="none"/>
        </w:rPr>
        <w:t>国家法律法规规定的标准、招标文件和投标文件的要求。其中有关标的物名称、制造商、数量等信息须符合投标文件和配置清单</w:t>
      </w:r>
    </w:p>
    <w:p w14:paraId="07D791A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试运行期结束后，</w:t>
      </w:r>
      <w:r>
        <w:rPr>
          <w:rFonts w:hint="eastAsia" w:ascii="仿宋" w:hAnsi="仿宋" w:eastAsia="仿宋" w:cs="仿宋"/>
          <w:b w:val="0"/>
          <w:bCs w:val="0"/>
          <w:color w:val="auto"/>
          <w:sz w:val="22"/>
          <w:szCs w:val="22"/>
          <w:highlight w:val="none"/>
        </w:rPr>
        <w:t>甲方标的物使用科室最终签发相关的安装验收合格报告，并且甲方有权委托中国有资质的单位对仪器进行精度校核，所发生的费用由乙方承担且乙方</w:t>
      </w:r>
      <w:r>
        <w:rPr>
          <w:rFonts w:hint="eastAsia" w:ascii="仿宋" w:hAnsi="仿宋" w:eastAsia="仿宋" w:cs="仿宋"/>
          <w:b w:val="0"/>
          <w:bCs w:val="0"/>
          <w:color w:val="auto"/>
          <w:sz w:val="22"/>
          <w:szCs w:val="28"/>
          <w:highlight w:val="none"/>
        </w:rPr>
        <w:t>同意</w:t>
      </w:r>
      <w:r>
        <w:rPr>
          <w:rFonts w:hint="eastAsia" w:ascii="仿宋" w:hAnsi="仿宋" w:eastAsia="仿宋" w:cs="仿宋"/>
          <w:b w:val="0"/>
          <w:bCs w:val="0"/>
          <w:color w:val="auto"/>
          <w:sz w:val="22"/>
          <w:szCs w:val="22"/>
          <w:highlight w:val="none"/>
        </w:rPr>
        <w:t>授权甲方从应付货款中直接</w:t>
      </w:r>
      <w:r>
        <w:rPr>
          <w:rFonts w:hint="eastAsia" w:ascii="仿宋" w:hAnsi="仿宋" w:eastAsia="仿宋" w:cs="仿宋"/>
          <w:b w:val="0"/>
          <w:bCs w:val="0"/>
          <w:color w:val="auto"/>
          <w:sz w:val="22"/>
          <w:szCs w:val="28"/>
          <w:highlight w:val="none"/>
        </w:rPr>
        <w:t>扣除</w:t>
      </w:r>
      <w:r>
        <w:rPr>
          <w:rFonts w:hint="eastAsia" w:ascii="仿宋" w:hAnsi="仿宋" w:eastAsia="仿宋" w:cs="仿宋"/>
          <w:b w:val="0"/>
          <w:bCs w:val="0"/>
          <w:color w:val="auto"/>
          <w:sz w:val="22"/>
          <w:szCs w:val="22"/>
          <w:highlight w:val="none"/>
        </w:rPr>
        <w:t>。</w:t>
      </w:r>
    </w:p>
    <w:p w14:paraId="6615A18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、甲方最终验收合格后进入</w:t>
      </w:r>
      <w:r>
        <w:rPr>
          <w:rFonts w:hint="eastAsia" w:ascii="仿宋" w:hAnsi="仿宋" w:eastAsia="仿宋" w:cs="仿宋"/>
          <w:b w:val="0"/>
          <w:bCs w:val="0"/>
          <w:color w:val="auto"/>
          <w:sz w:val="22"/>
          <w:szCs w:val="22"/>
          <w:highlight w:val="none"/>
          <w:lang w:val="en-US" w:eastAsia="zh-CN"/>
        </w:rPr>
        <w:t>保修</w:t>
      </w:r>
      <w:r>
        <w:rPr>
          <w:rFonts w:hint="eastAsia" w:ascii="仿宋" w:hAnsi="仿宋" w:eastAsia="仿宋" w:cs="仿宋"/>
          <w:b w:val="0"/>
          <w:bCs w:val="0"/>
          <w:color w:val="auto"/>
          <w:sz w:val="22"/>
          <w:szCs w:val="22"/>
          <w:highlight w:val="none"/>
        </w:rPr>
        <w:t>期。若</w:t>
      </w:r>
      <w:r>
        <w:rPr>
          <w:rFonts w:hint="eastAsia" w:ascii="仿宋" w:hAnsi="仿宋" w:eastAsia="仿宋" w:cs="仿宋"/>
          <w:b w:val="0"/>
          <w:bCs w:val="0"/>
          <w:color w:val="auto"/>
          <w:sz w:val="22"/>
          <w:szCs w:val="28"/>
          <w:highlight w:val="none"/>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5</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val="0"/>
          <w:color w:val="auto"/>
          <w:sz w:val="22"/>
          <w:szCs w:val="22"/>
          <w:highlight w:val="none"/>
        </w:rPr>
        <w:t>技术监督局的</w:t>
      </w:r>
      <w:r>
        <w:rPr>
          <w:rFonts w:hint="eastAsia" w:ascii="仿宋" w:hAnsi="仿宋" w:eastAsia="仿宋" w:cs="仿宋"/>
          <w:b w:val="0"/>
          <w:bCs w:val="0"/>
          <w:color w:val="auto"/>
          <w:sz w:val="22"/>
          <w:szCs w:val="22"/>
          <w:highlight w:val="none"/>
          <w:lang w:val="en-US" w:eastAsia="zh-CN"/>
        </w:rPr>
        <w:t>检定、校准</w:t>
      </w:r>
      <w:r>
        <w:rPr>
          <w:rFonts w:hint="eastAsia" w:ascii="仿宋" w:hAnsi="仿宋" w:eastAsia="仿宋" w:cs="仿宋"/>
          <w:b w:val="0"/>
          <w:bCs w:val="0"/>
          <w:color w:val="auto"/>
          <w:sz w:val="22"/>
          <w:szCs w:val="22"/>
          <w:highlight w:val="none"/>
        </w:rPr>
        <w:t>费用，</w:t>
      </w:r>
      <w:r>
        <w:rPr>
          <w:rFonts w:hint="eastAsia" w:ascii="仿宋" w:hAnsi="仿宋" w:eastAsia="仿宋" w:cs="仿宋"/>
          <w:b w:val="0"/>
          <w:bCs w:val="0"/>
          <w:color w:val="auto"/>
          <w:sz w:val="22"/>
          <w:szCs w:val="22"/>
          <w:highlight w:val="none"/>
          <w:lang w:val="en-US" w:eastAsia="zh-CN"/>
        </w:rPr>
        <w:t>并</w:t>
      </w:r>
      <w:r>
        <w:rPr>
          <w:rFonts w:hint="eastAsia" w:ascii="仿宋" w:hAnsi="仿宋" w:eastAsia="仿宋" w:cs="仿宋"/>
          <w:b w:val="0"/>
          <w:bCs w:val="0"/>
          <w:color w:val="auto"/>
          <w:sz w:val="22"/>
          <w:szCs w:val="22"/>
          <w:highlight w:val="none"/>
        </w:rPr>
        <w:t>提供承诺函。</w:t>
      </w:r>
    </w:p>
    <w:p w14:paraId="747D40E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十二、质量技术标准及损害赔偿：</w:t>
      </w:r>
    </w:p>
    <w:p w14:paraId="418E8A9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w:t>
      </w:r>
      <w:r>
        <w:rPr>
          <w:rFonts w:hint="eastAsia" w:ascii="仿宋" w:hAnsi="仿宋" w:eastAsia="仿宋" w:cs="仿宋"/>
          <w:b w:val="0"/>
          <w:bCs w:val="0"/>
          <w:color w:val="auto"/>
          <w:sz w:val="22"/>
          <w:szCs w:val="28"/>
          <w:highlight w:val="none"/>
        </w:rPr>
        <w:t>产品质量标准：</w:t>
      </w:r>
      <w:r>
        <w:rPr>
          <w:rFonts w:hint="eastAsia" w:ascii="仿宋" w:hAnsi="仿宋" w:eastAsia="仿宋" w:cs="仿宋"/>
          <w:b w:val="0"/>
          <w:bCs w:val="0"/>
          <w:color w:val="auto"/>
          <w:sz w:val="22"/>
          <w:szCs w:val="22"/>
          <w:highlight w:val="none"/>
        </w:rPr>
        <w:t>标的物的质量技术标准按国家法律法规规定的标准、招标文件和乙方投标文件所要求的技术标准执行。同时应符合中华人民共和国国家质量及国家安全环保标准，上述标准不一致的，按照高标准执行。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2、乙方应保证其提供的标的物是原产地的原装产品，是全新的、未使用过的，采用的是最佳材料和第一流的工艺，并在各个方面符合合同规定的质量、规格和性能要求。否则按退货处理。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4、标的物在售后服务期内，如出现三次以上（含三次）因质量问题引起的故障，乙方负责更换同类新的</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rPr>
        <w:t>，以达到合同规定的规格、质量和性能，并从更换之日起重新计算被更换标的物的售后服务期，由此产生的一切费用由乙方承担。</w:t>
      </w:r>
    </w:p>
    <w:p w14:paraId="3AAD8B6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5、如因为乙方标的物质量原因，导致甲方损失，</w:t>
      </w:r>
      <w:r>
        <w:rPr>
          <w:rFonts w:hint="eastAsia" w:ascii="仿宋" w:hAnsi="仿宋" w:eastAsia="仿宋" w:cs="仿宋"/>
          <w:b w:val="0"/>
          <w:bCs w:val="0"/>
          <w:color w:val="auto"/>
          <w:kern w:val="2"/>
          <w:sz w:val="22"/>
          <w:szCs w:val="22"/>
          <w:highlight w:val="none"/>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val="0"/>
          <w:color w:val="auto"/>
          <w:sz w:val="22"/>
          <w:szCs w:val="22"/>
          <w:highlight w:val="none"/>
        </w:rPr>
        <w:t>。</w:t>
      </w:r>
    </w:p>
    <w:p w14:paraId="7BCBF22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十三、合同修改、变更、转让及专利权：</w:t>
      </w:r>
    </w:p>
    <w:p w14:paraId="3128FE3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十五、违约责任：</w:t>
      </w:r>
    </w:p>
    <w:p w14:paraId="2CABF2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1、乙方交付标的物的品种、规格、质量不符合国家标准或合同规定的，由乙方全权负责换货。换货必须全新并符合</w:t>
      </w:r>
      <w:r>
        <w:rPr>
          <w:rFonts w:hint="eastAsia" w:ascii="仿宋" w:hAnsi="仿宋" w:eastAsia="仿宋" w:cs="仿宋"/>
          <w:b w:val="0"/>
          <w:bCs w:val="0"/>
          <w:color w:val="auto"/>
          <w:sz w:val="22"/>
          <w:szCs w:val="28"/>
          <w:highlight w:val="none"/>
        </w:rPr>
        <w:t>本合同约定的质量标准和验收标准</w:t>
      </w:r>
      <w:r>
        <w:rPr>
          <w:rFonts w:hint="eastAsia" w:ascii="仿宋" w:hAnsi="仿宋" w:eastAsia="仿宋" w:cs="仿宋"/>
          <w:b w:val="0"/>
          <w:bCs w:val="0"/>
          <w:color w:val="auto"/>
          <w:sz w:val="22"/>
          <w:szCs w:val="22"/>
          <w:highlight w:val="none"/>
        </w:rPr>
        <w:t>，因此而产生的一切费用和甲方遭受的一切直接损失由乙方无条件承担，</w:t>
      </w:r>
      <w:r>
        <w:rPr>
          <w:rFonts w:hint="eastAsia" w:ascii="仿宋" w:hAnsi="仿宋" w:eastAsia="仿宋" w:cs="仿宋"/>
          <w:b w:val="0"/>
          <w:bCs w:val="0"/>
          <w:color w:val="auto"/>
          <w:sz w:val="22"/>
          <w:szCs w:val="28"/>
          <w:highlight w:val="none"/>
        </w:rPr>
        <w:t>乙方不能修理或者不能调换、安装的，按合同总额的10%承担违约金。</w:t>
      </w:r>
      <w:r>
        <w:rPr>
          <w:rFonts w:hint="eastAsia" w:ascii="仿宋" w:hAnsi="仿宋" w:eastAsia="仿宋" w:cs="仿宋"/>
          <w:b w:val="0"/>
          <w:bCs w:val="0"/>
          <w:color w:val="auto"/>
          <w:sz w:val="22"/>
          <w:szCs w:val="22"/>
          <w:highlight w:val="none"/>
        </w:rPr>
        <w:t>同时，甲方有权选择退货，乙方应承担因退货而发生的一切直接损失和费用并按照本合同总金额10%向甲方支付违约金。</w:t>
      </w:r>
    </w:p>
    <w:p w14:paraId="1D2D8F2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lang w:val="en-US"/>
        </w:rPr>
      </w:pPr>
      <w:r>
        <w:rPr>
          <w:rFonts w:hint="eastAsia" w:ascii="仿宋" w:hAnsi="仿宋" w:eastAsia="仿宋" w:cs="仿宋"/>
          <w:b w:val="0"/>
          <w:bCs w:val="0"/>
          <w:color w:val="auto"/>
          <w:kern w:val="2"/>
          <w:sz w:val="22"/>
          <w:szCs w:val="22"/>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50069205">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十六、赔偿、追索权：</w:t>
      </w:r>
    </w:p>
    <w:p w14:paraId="65CA048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2、本合同所有条款约定的违约金、赔偿金等均应以人民币的方式支付，双方明确</w:t>
      </w:r>
      <w:r>
        <w:rPr>
          <w:rFonts w:hint="eastAsia" w:ascii="仿宋" w:hAnsi="仿宋" w:eastAsia="仿宋" w:cs="仿宋"/>
          <w:b w:val="0"/>
          <w:bCs w:val="0"/>
          <w:color w:val="auto"/>
          <w:sz w:val="22"/>
          <w:szCs w:val="28"/>
          <w:highlight w:val="none"/>
        </w:rPr>
        <w:t>按照第一次购汇当日的银行汇卖价，即购汇凭单上的购汇汇率，作为</w:t>
      </w:r>
      <w:r>
        <w:rPr>
          <w:rFonts w:hint="eastAsia" w:ascii="仿宋" w:hAnsi="仿宋" w:eastAsia="仿宋" w:cs="仿宋"/>
          <w:b w:val="0"/>
          <w:bCs w:val="0"/>
          <w:color w:val="auto"/>
          <w:sz w:val="22"/>
          <w:szCs w:val="22"/>
          <w:highlight w:val="none"/>
        </w:rPr>
        <w:t>今后违约金、赔偿金等结算支付的汇率。</w:t>
      </w:r>
    </w:p>
    <w:p w14:paraId="43684AE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十七、解决合同纠纷的方式：</w:t>
      </w:r>
    </w:p>
    <w:p w14:paraId="15E6749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1、合同双方本着诚实、公平合理的原则协商解决，协商仍不能达成共识，可向甲方所在地人民法院提起诉讼。</w:t>
      </w:r>
    </w:p>
    <w:p w14:paraId="594462F4">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rPr>
        <w:t>2、在诉讼期间，合同未发生争议部分应当继续履行。</w:t>
      </w:r>
      <w:r>
        <w:rPr>
          <w:rFonts w:hint="eastAsia" w:ascii="仿宋" w:hAnsi="仿宋" w:eastAsia="仿宋" w:cs="仿宋"/>
          <w:b w:val="0"/>
          <w:bCs w:val="0"/>
          <w:color w:val="auto"/>
          <w:sz w:val="22"/>
          <w:szCs w:val="22"/>
          <w:highlight w:val="none"/>
        </w:rPr>
        <w:br w:type="textWrapping"/>
      </w:r>
      <w:r>
        <w:rPr>
          <w:rFonts w:hint="eastAsia" w:ascii="仿宋" w:hAnsi="仿宋" w:eastAsia="仿宋" w:cs="仿宋"/>
          <w:b w:val="0"/>
          <w:bCs w:val="0"/>
          <w:color w:val="auto"/>
          <w:sz w:val="22"/>
          <w:szCs w:val="22"/>
          <w:highlight w:val="none"/>
          <w:lang w:val="en-US" w:eastAsia="zh-CN"/>
        </w:rPr>
        <w:t>十八：质量保函：</w:t>
      </w:r>
      <w:r>
        <w:rPr>
          <w:rFonts w:hint="eastAsia" w:ascii="仿宋" w:hAnsi="仿宋" w:eastAsia="仿宋" w:cs="仿宋"/>
          <w:b w:val="0"/>
          <w:bCs w:val="0"/>
          <w:color w:val="auto"/>
          <w:sz w:val="22"/>
          <w:szCs w:val="22"/>
          <w:highlight w:val="none"/>
          <w:lang w:val="en-US" w:eastAsia="zh-CN"/>
        </w:rPr>
        <w:br w:type="textWrapping"/>
      </w:r>
      <w:r>
        <w:rPr>
          <w:rFonts w:hint="eastAsia" w:ascii="仿宋" w:hAnsi="仿宋" w:eastAsia="仿宋" w:cs="仿宋"/>
          <w:b w:val="0"/>
          <w:bCs w:val="0"/>
          <w:color w:val="auto"/>
          <w:sz w:val="22"/>
          <w:szCs w:val="22"/>
          <w:highlight w:val="none"/>
          <w:lang w:val="en-US" w:eastAsia="zh-CN"/>
        </w:rPr>
        <w:t>1、乙方须出具具有担保资质的公司出具的书面质量保函。</w:t>
      </w:r>
    </w:p>
    <w:p w14:paraId="17AB727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2、乙方须保证标的物质量符合合同约定的技术标准和质量要求。</w:t>
      </w:r>
    </w:p>
    <w:p w14:paraId="65F9A55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3、乙方承诺在标的物验收合格后，对标的物进行为期</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年的免费保修服务。</w:t>
      </w:r>
    </w:p>
    <w:p w14:paraId="7E981893">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4、若标的物在保修期内出现故障及问题，乙方应立即进行修复，直至达到合同约定的质量标准。</w:t>
      </w:r>
    </w:p>
    <w:p w14:paraId="44B0C1D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5、若因乙方原因导致标的物维修不及时，甲方有权要求乙方承担相应的违约责任，包括但不限于修复费用、赔偿损失等。</w:t>
      </w:r>
    </w:p>
    <w:p w14:paraId="30B3E76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6、在约定的售后服务期（保修服务期）内未按要求提供相应技术支持时，不予退还质量保函。</w:t>
      </w:r>
    </w:p>
    <w:p w14:paraId="2CDD5C79">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6、质量保函自签订之日起生效，至项目验收合格后</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年止.</w:t>
      </w:r>
    </w:p>
    <w:p w14:paraId="195898DB">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w:t>
      </w:r>
      <w:r>
        <w:rPr>
          <w:rFonts w:hint="eastAsia" w:ascii="仿宋" w:hAnsi="仿宋" w:eastAsia="仿宋" w:cs="仿宋"/>
          <w:b w:val="0"/>
          <w:bCs w:val="0"/>
          <w:color w:val="auto"/>
          <w:sz w:val="22"/>
          <w:szCs w:val="22"/>
          <w:highlight w:val="none"/>
          <w:lang w:val="en-US" w:eastAsia="zh-CN"/>
        </w:rPr>
        <w:t>九</w:t>
      </w:r>
      <w:r>
        <w:rPr>
          <w:rFonts w:hint="eastAsia" w:ascii="仿宋" w:hAnsi="仿宋" w:eastAsia="仿宋" w:cs="仿宋"/>
          <w:b w:val="0"/>
          <w:bCs w:val="0"/>
          <w:color w:val="auto"/>
          <w:sz w:val="22"/>
          <w:szCs w:val="22"/>
          <w:highlight w:val="none"/>
        </w:rPr>
        <w:t>、其它：</w:t>
      </w:r>
    </w:p>
    <w:p w14:paraId="70AD3A7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 合同所有附件，</w:t>
      </w:r>
      <w:r>
        <w:rPr>
          <w:rFonts w:hint="eastAsia" w:ascii="仿宋" w:hAnsi="仿宋" w:eastAsia="仿宋" w:cs="仿宋"/>
          <w:b w:val="0"/>
          <w:bCs w:val="0"/>
          <w:color w:val="auto"/>
          <w:sz w:val="22"/>
          <w:szCs w:val="22"/>
          <w:highlight w:val="none"/>
          <w:lang w:val="en-US" w:eastAsia="zh-CN"/>
        </w:rPr>
        <w:t>包括与合同相关的采购文件、招标文件、谈判文件、招投标备案材料、售后服务承诺书、成交通知书、</w:t>
      </w:r>
      <w:r>
        <w:rPr>
          <w:rFonts w:hint="eastAsia" w:ascii="仿宋" w:hAnsi="仿宋" w:eastAsia="仿宋" w:cs="仿宋"/>
          <w:b w:val="0"/>
          <w:bCs w:val="0"/>
          <w:color w:val="auto"/>
          <w:sz w:val="22"/>
          <w:szCs w:val="22"/>
          <w:highlight w:val="none"/>
        </w:rPr>
        <w:t>成交方的投标文件</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询标中的书面答疑</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开标中的书面承诺</w:t>
      </w:r>
      <w:r>
        <w:rPr>
          <w:rFonts w:hint="eastAsia" w:ascii="仿宋" w:hAnsi="仿宋" w:eastAsia="仿宋" w:cs="仿宋"/>
          <w:b w:val="0"/>
          <w:bCs w:val="0"/>
          <w:color w:val="auto"/>
          <w:sz w:val="22"/>
          <w:szCs w:val="22"/>
          <w:highlight w:val="none"/>
          <w:lang w:val="en-US" w:eastAsia="zh-CN"/>
        </w:rPr>
        <w:t>及合同附件</w:t>
      </w:r>
      <w:r>
        <w:rPr>
          <w:rFonts w:hint="eastAsia" w:ascii="仿宋" w:hAnsi="仿宋" w:eastAsia="仿宋" w:cs="仿宋"/>
          <w:b w:val="0"/>
          <w:bCs w:val="0"/>
          <w:color w:val="auto"/>
          <w:sz w:val="22"/>
          <w:szCs w:val="22"/>
          <w:highlight w:val="none"/>
        </w:rPr>
        <w:t>等均作为合同的有效组成部分，与合同具有同等的法律效力。</w:t>
      </w:r>
    </w:p>
    <w:p w14:paraId="28FF79C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2、乙方保证提供的资质是真实的，与原件相符。否则，产生的责任及给甲方造成的损失均由乙方承担并赔偿。</w:t>
      </w:r>
    </w:p>
    <w:p w14:paraId="3CCE5E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3、乙方保证合同中提供的电话、传真、开户银行、账号等信息准确无误。否则造成的责任及损失由乙方承担。</w:t>
      </w:r>
    </w:p>
    <w:p w14:paraId="5BFF1CF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4、本合同应按中华人民共和国的相关法律解释</w:t>
      </w:r>
      <w:r>
        <w:rPr>
          <w:rFonts w:hint="eastAsia" w:ascii="仿宋" w:hAnsi="仿宋" w:eastAsia="仿宋" w:cs="仿宋"/>
          <w:b w:val="0"/>
          <w:bCs w:val="0"/>
          <w:color w:val="auto"/>
          <w:kern w:val="2"/>
          <w:sz w:val="22"/>
          <w:szCs w:val="22"/>
          <w:highlight w:val="none"/>
          <w:lang w:val="en-US" w:eastAsia="zh-CN" w:bidi="ar"/>
        </w:rPr>
        <w:t>，合同内容如遇国家法律、法规及政策另有规定的，从其规定。</w:t>
      </w:r>
    </w:p>
    <w:p w14:paraId="5D892507">
      <w:pPr>
        <w:spacing w:line="264" w:lineRule="auto"/>
        <w:rPr>
          <w:rFonts w:hint="eastAsia" w:ascii="仿宋" w:hAnsi="仿宋" w:eastAsia="仿宋" w:cs="仿宋"/>
          <w:b w:val="0"/>
          <w:bCs w:val="0"/>
          <w:sz w:val="22"/>
          <w:szCs w:val="28"/>
          <w:highlight w:val="none"/>
        </w:rPr>
      </w:pPr>
      <w:r>
        <w:rPr>
          <w:rFonts w:hint="eastAsia" w:ascii="仿宋" w:hAnsi="仿宋" w:eastAsia="仿宋" w:cs="仿宋"/>
          <w:b w:val="0"/>
          <w:bCs w:val="0"/>
          <w:color w:val="auto"/>
          <w:sz w:val="22"/>
          <w:szCs w:val="22"/>
          <w:highlight w:val="none"/>
        </w:rPr>
        <w:t>5、本合同文本一式五份，甲方执四份、乙方执一份</w:t>
      </w:r>
      <w:r>
        <w:rPr>
          <w:rFonts w:hint="eastAsia" w:ascii="仿宋" w:hAnsi="仿宋" w:eastAsia="仿宋" w:cs="仿宋"/>
          <w:b w:val="0"/>
          <w:bCs w:val="0"/>
          <w:color w:val="auto"/>
          <w:kern w:val="2"/>
          <w:sz w:val="22"/>
          <w:szCs w:val="22"/>
          <w:highlight w:val="none"/>
          <w:lang w:val="en-US" w:eastAsia="zh-CN" w:bidi="ar"/>
        </w:rPr>
        <w:t>，均具有同等的法律效力</w:t>
      </w:r>
      <w:r>
        <w:rPr>
          <w:rFonts w:hint="eastAsia" w:ascii="仿宋" w:hAnsi="仿宋" w:eastAsia="仿宋" w:cs="仿宋"/>
          <w:b w:val="0"/>
          <w:bCs w:val="0"/>
          <w:color w:val="auto"/>
          <w:sz w:val="22"/>
          <w:szCs w:val="22"/>
          <w:highlight w:val="none"/>
        </w:rPr>
        <w:t>。自甲、乙双方</w:t>
      </w:r>
      <w:r>
        <w:rPr>
          <w:rFonts w:hint="eastAsia" w:ascii="仿宋" w:hAnsi="仿宋" w:eastAsia="仿宋" w:cs="仿宋"/>
          <w:b w:val="0"/>
          <w:bCs w:val="0"/>
          <w:color w:val="auto"/>
          <w:sz w:val="22"/>
          <w:szCs w:val="22"/>
          <w:highlight w:val="none"/>
          <w:lang w:val="en-US" w:eastAsia="zh-CN"/>
        </w:rPr>
        <w:t>法定代表人或委托代理人</w:t>
      </w:r>
      <w:r>
        <w:rPr>
          <w:rFonts w:hint="eastAsia" w:ascii="仿宋" w:hAnsi="仿宋" w:eastAsia="仿宋" w:cs="仿宋"/>
          <w:b w:val="0"/>
          <w:bCs w:val="0"/>
          <w:color w:val="auto"/>
          <w:sz w:val="22"/>
          <w:szCs w:val="22"/>
          <w:highlight w:val="none"/>
        </w:rPr>
        <w:t>签字</w:t>
      </w:r>
      <w:r>
        <w:rPr>
          <w:rFonts w:hint="eastAsia" w:ascii="仿宋" w:hAnsi="仿宋" w:eastAsia="仿宋" w:cs="仿宋"/>
          <w:b w:val="0"/>
          <w:bCs w:val="0"/>
          <w:color w:val="auto"/>
          <w:sz w:val="22"/>
          <w:szCs w:val="22"/>
          <w:highlight w:val="none"/>
          <w:lang w:val="en-US" w:eastAsia="zh-CN"/>
        </w:rPr>
        <w:t>且加盖单位公</w:t>
      </w:r>
      <w:r>
        <w:rPr>
          <w:rFonts w:hint="eastAsia" w:ascii="仿宋" w:hAnsi="仿宋" w:eastAsia="仿宋" w:cs="仿宋"/>
          <w:b w:val="0"/>
          <w:bCs w:val="0"/>
          <w:color w:val="auto"/>
          <w:sz w:val="22"/>
          <w:szCs w:val="22"/>
          <w:highlight w:val="none"/>
        </w:rPr>
        <w:t>章</w:t>
      </w:r>
      <w:r>
        <w:rPr>
          <w:rFonts w:hint="eastAsia" w:ascii="仿宋" w:hAnsi="仿宋" w:eastAsia="仿宋" w:cs="仿宋"/>
          <w:b w:val="0"/>
          <w:bCs w:val="0"/>
          <w:color w:val="auto"/>
          <w:sz w:val="22"/>
          <w:szCs w:val="22"/>
          <w:highlight w:val="none"/>
          <w:lang w:val="en-US" w:eastAsia="zh-CN"/>
        </w:rPr>
        <w:t>或合同专用章</w:t>
      </w:r>
      <w:r>
        <w:rPr>
          <w:rFonts w:hint="eastAsia" w:ascii="仿宋" w:hAnsi="仿宋" w:eastAsia="仿宋" w:cs="仿宋"/>
          <w:b w:val="0"/>
          <w:bCs w:val="0"/>
          <w:color w:val="auto"/>
          <w:sz w:val="22"/>
          <w:szCs w:val="22"/>
          <w:highlight w:val="none"/>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甲方：新疆医科大学第一附属医院</w:t>
            </w:r>
          </w:p>
        </w:tc>
        <w:tc>
          <w:tcPr>
            <w:tcW w:w="4860" w:type="dxa"/>
            <w:noWrap w:val="0"/>
            <w:vAlign w:val="top"/>
          </w:tcPr>
          <w:p w14:paraId="15335905">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hint="eastAsia" w:ascii="仿宋" w:hAnsi="仿宋" w:eastAsia="仿宋" w:cs="仿宋"/>
                <w:b w:val="0"/>
                <w:bCs w:val="0"/>
                <w:sz w:val="22"/>
                <w:szCs w:val="22"/>
                <w:highlight w:val="none"/>
              </w:rPr>
            </w:pPr>
          </w:p>
        </w:tc>
        <w:tc>
          <w:tcPr>
            <w:tcW w:w="4860" w:type="dxa"/>
            <w:noWrap w:val="0"/>
            <w:vAlign w:val="top"/>
          </w:tcPr>
          <w:p w14:paraId="2336375A">
            <w:pPr>
              <w:spacing w:line="264" w:lineRule="auto"/>
              <w:rPr>
                <w:rFonts w:hint="eastAsia" w:ascii="仿宋" w:hAnsi="仿宋" w:eastAsia="仿宋" w:cs="仿宋"/>
                <w:b w:val="0"/>
                <w:bCs w:val="0"/>
                <w:sz w:val="22"/>
                <w:szCs w:val="22"/>
                <w:highlight w:val="none"/>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甲方法人：</w:t>
            </w:r>
          </w:p>
        </w:tc>
        <w:tc>
          <w:tcPr>
            <w:tcW w:w="4860" w:type="dxa"/>
            <w:noWrap w:val="0"/>
            <w:vAlign w:val="top"/>
          </w:tcPr>
          <w:p w14:paraId="0332B04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329A899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hint="eastAsia" w:ascii="仿宋" w:hAnsi="仿宋" w:eastAsia="仿宋" w:cs="仿宋"/>
                <w:b w:val="0"/>
                <w:bCs w:val="0"/>
                <w:sz w:val="22"/>
                <w:szCs w:val="22"/>
                <w:highlight w:val="none"/>
              </w:rPr>
            </w:pPr>
          </w:p>
        </w:tc>
        <w:tc>
          <w:tcPr>
            <w:tcW w:w="4860" w:type="dxa"/>
            <w:noWrap w:val="0"/>
            <w:vAlign w:val="top"/>
          </w:tcPr>
          <w:p w14:paraId="33AB41AF">
            <w:pPr>
              <w:spacing w:line="264" w:lineRule="auto"/>
              <w:rPr>
                <w:rFonts w:hint="eastAsia" w:ascii="仿宋" w:hAnsi="仿宋" w:eastAsia="仿宋" w:cs="仿宋"/>
                <w:b w:val="0"/>
                <w:bCs w:val="0"/>
                <w:sz w:val="22"/>
                <w:szCs w:val="22"/>
                <w:highlight w:val="none"/>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甲方代表：</w:t>
            </w:r>
          </w:p>
        </w:tc>
        <w:tc>
          <w:tcPr>
            <w:tcW w:w="4860" w:type="dxa"/>
            <w:noWrap w:val="0"/>
            <w:vAlign w:val="top"/>
          </w:tcPr>
          <w:p w14:paraId="256136B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640B23E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hint="eastAsia" w:ascii="仿宋" w:hAnsi="仿宋" w:eastAsia="仿宋" w:cs="仿宋"/>
                <w:b w:val="0"/>
                <w:bCs w:val="0"/>
                <w:sz w:val="22"/>
                <w:szCs w:val="22"/>
                <w:highlight w:val="none"/>
              </w:rPr>
            </w:pPr>
          </w:p>
        </w:tc>
        <w:tc>
          <w:tcPr>
            <w:tcW w:w="4860" w:type="dxa"/>
            <w:noWrap w:val="0"/>
            <w:vAlign w:val="top"/>
          </w:tcPr>
          <w:p w14:paraId="106008E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hint="eastAsia" w:ascii="仿宋" w:hAnsi="仿宋" w:eastAsia="仿宋" w:cs="仿宋"/>
                <w:b w:val="0"/>
                <w:bCs w:val="0"/>
                <w:sz w:val="22"/>
                <w:szCs w:val="22"/>
                <w:highlight w:val="none"/>
              </w:rPr>
            </w:pPr>
          </w:p>
        </w:tc>
        <w:tc>
          <w:tcPr>
            <w:tcW w:w="4860" w:type="dxa"/>
            <w:noWrap w:val="0"/>
            <w:vAlign w:val="top"/>
          </w:tcPr>
          <w:p w14:paraId="428090FA">
            <w:pPr>
              <w:spacing w:line="264" w:lineRule="auto"/>
              <w:rPr>
                <w:rFonts w:hint="eastAsia" w:ascii="仿宋" w:hAnsi="仿宋" w:eastAsia="仿宋" w:cs="仿宋"/>
                <w:b w:val="0"/>
                <w:bCs w:val="0"/>
                <w:sz w:val="22"/>
                <w:szCs w:val="22"/>
                <w:highlight w:val="none"/>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hint="eastAsia" w:ascii="仿宋" w:hAnsi="仿宋" w:eastAsia="仿宋" w:cs="仿宋"/>
                <w:b w:val="0"/>
                <w:bCs w:val="0"/>
                <w:sz w:val="22"/>
                <w:szCs w:val="22"/>
                <w:highlight w:val="none"/>
              </w:rPr>
            </w:pPr>
          </w:p>
        </w:tc>
        <w:tc>
          <w:tcPr>
            <w:tcW w:w="4860" w:type="dxa"/>
            <w:noWrap w:val="0"/>
            <w:vAlign w:val="top"/>
          </w:tcPr>
          <w:p w14:paraId="4EA4C2F9">
            <w:pPr>
              <w:spacing w:line="264" w:lineRule="auto"/>
              <w:ind w:left="1054" w:hanging="1100" w:hangingChars="5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hint="eastAsia" w:ascii="仿宋" w:hAnsi="仿宋" w:eastAsia="仿宋" w:cs="仿宋"/>
                <w:b w:val="0"/>
                <w:bCs w:val="0"/>
                <w:sz w:val="22"/>
                <w:szCs w:val="22"/>
                <w:highlight w:val="none"/>
              </w:rPr>
            </w:pPr>
          </w:p>
          <w:p w14:paraId="43E0BE82">
            <w:pPr>
              <w:spacing w:line="264" w:lineRule="auto"/>
              <w:rPr>
                <w:rFonts w:hint="eastAsia" w:ascii="仿宋" w:hAnsi="仿宋" w:eastAsia="仿宋" w:cs="仿宋"/>
                <w:b w:val="0"/>
                <w:bCs w:val="0"/>
                <w:sz w:val="22"/>
                <w:szCs w:val="22"/>
                <w:highlight w:val="none"/>
              </w:rPr>
            </w:pPr>
          </w:p>
        </w:tc>
        <w:tc>
          <w:tcPr>
            <w:tcW w:w="4860" w:type="dxa"/>
            <w:noWrap w:val="0"/>
            <w:vAlign w:val="top"/>
          </w:tcPr>
          <w:p w14:paraId="78B94BCD">
            <w:pPr>
              <w:spacing w:line="264" w:lineRule="auto"/>
              <w:rPr>
                <w:rFonts w:hint="eastAsia" w:ascii="仿宋" w:hAnsi="仿宋" w:eastAsia="仿宋" w:cs="仿宋"/>
                <w:b w:val="0"/>
                <w:bCs w:val="0"/>
                <w:sz w:val="22"/>
                <w:szCs w:val="22"/>
                <w:highlight w:val="none"/>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c>
          <w:tcPr>
            <w:tcW w:w="4860" w:type="dxa"/>
            <w:noWrap w:val="0"/>
            <w:vAlign w:val="top"/>
          </w:tcPr>
          <w:p w14:paraId="1A3E1C2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hint="eastAsia" w:ascii="仿宋" w:hAnsi="仿宋" w:eastAsia="仿宋" w:cs="仿宋"/>
                <w:b w:val="0"/>
                <w:bCs w:val="0"/>
                <w:sz w:val="22"/>
                <w:szCs w:val="22"/>
                <w:highlight w:val="none"/>
              </w:rPr>
            </w:pPr>
          </w:p>
          <w:p w14:paraId="49C7CAA5">
            <w:pPr>
              <w:spacing w:line="264" w:lineRule="auto"/>
              <w:rPr>
                <w:rFonts w:hint="eastAsia" w:ascii="仿宋" w:hAnsi="仿宋" w:eastAsia="仿宋" w:cs="仿宋"/>
                <w:b w:val="0"/>
                <w:bCs w:val="0"/>
                <w:sz w:val="22"/>
                <w:szCs w:val="22"/>
                <w:highlight w:val="none"/>
              </w:rPr>
            </w:pPr>
          </w:p>
        </w:tc>
        <w:tc>
          <w:tcPr>
            <w:tcW w:w="4860" w:type="dxa"/>
            <w:noWrap w:val="0"/>
            <w:vAlign w:val="top"/>
          </w:tcPr>
          <w:p w14:paraId="2463AA47">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单位地址：乌鲁木齐市鲤鱼山路137号</w:t>
            </w:r>
          </w:p>
        </w:tc>
        <w:tc>
          <w:tcPr>
            <w:tcW w:w="4860" w:type="dxa"/>
            <w:noWrap w:val="0"/>
            <w:vAlign w:val="top"/>
          </w:tcPr>
          <w:p w14:paraId="4E246EC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hint="eastAsia" w:ascii="仿宋" w:hAnsi="仿宋" w:eastAsia="仿宋" w:cs="仿宋"/>
                <w:b w:val="0"/>
                <w:bCs w:val="0"/>
                <w:sz w:val="22"/>
                <w:szCs w:val="22"/>
                <w:highlight w:val="none"/>
              </w:rPr>
            </w:pPr>
          </w:p>
          <w:p w14:paraId="7BD16E9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单位电话：0991-4362698</w:t>
            </w:r>
          </w:p>
        </w:tc>
        <w:tc>
          <w:tcPr>
            <w:tcW w:w="4860" w:type="dxa"/>
            <w:noWrap w:val="0"/>
            <w:vAlign w:val="top"/>
          </w:tcPr>
          <w:p w14:paraId="0EFF5584">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c>
          <w:tcPr>
            <w:tcW w:w="4860" w:type="dxa"/>
            <w:noWrap w:val="0"/>
            <w:vAlign w:val="top"/>
          </w:tcPr>
          <w:p w14:paraId="428D9E6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r>
    </w:tbl>
    <w:p w14:paraId="4C2B1959">
      <w:pPr>
        <w:snapToGrid w:val="0"/>
        <w:spacing w:line="264" w:lineRule="auto"/>
        <w:ind w:firstLine="273" w:firstLineChars="97"/>
        <w:rPr>
          <w:rFonts w:hint="eastAsia" w:ascii="仿宋" w:hAnsi="仿宋" w:eastAsia="仿宋" w:cs="仿宋"/>
          <w:sz w:val="28"/>
          <w:szCs w:val="28"/>
          <w:highlight w:val="none"/>
        </w:rPr>
      </w:pPr>
      <w:r>
        <w:rPr>
          <w:rFonts w:hint="eastAsia"/>
          <w:b/>
          <w:bCs/>
          <w:sz w:val="28"/>
          <w:szCs w:val="28"/>
          <w:highlight w:val="none"/>
        </w:rPr>
        <w:br w:type="page"/>
      </w:r>
      <w:r>
        <w:rPr>
          <w:rFonts w:hint="eastAsia" w:ascii="仿宋" w:hAnsi="仿宋" w:eastAsia="仿宋" w:cs="仿宋"/>
          <w:b/>
          <w:bCs/>
          <w:sz w:val="28"/>
          <w:szCs w:val="28"/>
          <w:highlight w:val="none"/>
        </w:rPr>
        <w:t>附件1：</w:t>
      </w:r>
    </w:p>
    <w:p w14:paraId="49FE7730">
      <w:pPr>
        <w:snapToGrid w:val="0"/>
        <w:spacing w:line="264" w:lineRule="auto"/>
        <w:ind w:firstLine="560" w:firstLineChars="200"/>
        <w:jc w:val="center"/>
        <w:rPr>
          <w:rFonts w:hint="eastAsia" w:ascii="仿宋" w:hAnsi="仿宋" w:eastAsia="仿宋" w:cs="仿宋"/>
          <w:sz w:val="28"/>
          <w:szCs w:val="28"/>
          <w:highlight w:val="none"/>
        </w:rPr>
      </w:pPr>
    </w:p>
    <w:p w14:paraId="33222274">
      <w:pPr>
        <w:snapToGrid w:val="0"/>
        <w:spacing w:line="264"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法人身份证明书或法人代表授权书（如果有授权代表）（加盖公章）</w:t>
      </w:r>
    </w:p>
    <w:p w14:paraId="71833A68">
      <w:pPr>
        <w:snapToGrid w:val="0"/>
        <w:spacing w:line="264" w:lineRule="auto"/>
        <w:ind w:firstLine="560" w:firstLineChars="200"/>
        <w:jc w:val="center"/>
        <w:rPr>
          <w:rFonts w:hint="eastAsia" w:ascii="仿宋" w:hAnsi="仿宋" w:eastAsia="仿宋" w:cs="仿宋"/>
          <w:sz w:val="28"/>
          <w:szCs w:val="28"/>
          <w:highlight w:val="none"/>
        </w:rPr>
      </w:pPr>
    </w:p>
    <w:p w14:paraId="7035C0AB">
      <w:pPr>
        <w:jc w:val="center"/>
        <w:rPr>
          <w:rFonts w:hint="eastAsia" w:ascii="仿宋" w:hAnsi="仿宋" w:eastAsia="仿宋" w:cs="仿宋"/>
          <w:b/>
          <w:bCs/>
          <w:spacing w:val="20"/>
          <w:sz w:val="28"/>
          <w:szCs w:val="28"/>
          <w:highlight w:val="none"/>
        </w:rPr>
      </w:pPr>
      <w:r>
        <w:rPr>
          <w:rFonts w:hint="eastAsia" w:ascii="仿宋" w:hAnsi="仿宋" w:eastAsia="仿宋" w:cs="仿宋"/>
          <w:b/>
          <w:bCs/>
          <w:spacing w:val="20"/>
          <w:sz w:val="28"/>
          <w:szCs w:val="28"/>
          <w:highlight w:val="none"/>
        </w:rPr>
        <w:t>样本：法人代表授权书</w:t>
      </w:r>
    </w:p>
    <w:p w14:paraId="417B6A72">
      <w:pPr>
        <w:jc w:val="center"/>
        <w:rPr>
          <w:rFonts w:hint="eastAsia" w:ascii="仿宋" w:hAnsi="仿宋" w:eastAsia="仿宋" w:cs="仿宋"/>
          <w:sz w:val="28"/>
          <w:szCs w:val="28"/>
          <w:highlight w:val="none"/>
        </w:rPr>
      </w:pPr>
    </w:p>
    <w:p w14:paraId="6761B1C1">
      <w:pPr>
        <w:jc w:val="center"/>
        <w:rPr>
          <w:rFonts w:hint="eastAsia" w:ascii="仿宋" w:hAnsi="仿宋" w:eastAsia="仿宋" w:cs="仿宋"/>
          <w:sz w:val="28"/>
          <w:szCs w:val="28"/>
          <w:highlight w:val="none"/>
        </w:rPr>
      </w:pPr>
    </w:p>
    <w:p w14:paraId="7ED691EF">
      <w:pPr>
        <w:pStyle w:val="12"/>
        <w:spacing w:line="76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本授权书声明：注册于</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（地区名称）</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rPr>
        <w:t>的</w:t>
      </w:r>
      <w:r>
        <w:rPr>
          <w:rFonts w:hint="eastAsia" w:ascii="仿宋" w:hAnsi="仿宋" w:eastAsia="仿宋" w:cs="仿宋"/>
          <w:b/>
          <w:sz w:val="28"/>
          <w:szCs w:val="28"/>
          <w:highlight w:val="none"/>
          <w:u w:val="single"/>
        </w:rPr>
        <w:t xml:space="preserve">   （公司名称）   </w:t>
      </w:r>
      <w:r>
        <w:rPr>
          <w:rFonts w:hint="eastAsia" w:ascii="仿宋" w:hAnsi="仿宋" w:eastAsia="仿宋" w:cs="仿宋"/>
          <w:sz w:val="28"/>
          <w:szCs w:val="28"/>
          <w:highlight w:val="none"/>
        </w:rPr>
        <w:t>法人</w:t>
      </w:r>
      <w:r>
        <w:rPr>
          <w:rFonts w:hint="eastAsia" w:ascii="仿宋" w:hAnsi="仿宋" w:eastAsia="仿宋" w:cs="仿宋"/>
          <w:b/>
          <w:sz w:val="28"/>
          <w:szCs w:val="28"/>
          <w:highlight w:val="none"/>
          <w:u w:val="single"/>
        </w:rPr>
        <w:t xml:space="preserve">   （姓名、职务） </w:t>
      </w:r>
      <w:r>
        <w:rPr>
          <w:rFonts w:hint="eastAsia" w:ascii="仿宋" w:hAnsi="仿宋" w:eastAsia="仿宋" w:cs="仿宋"/>
          <w:sz w:val="28"/>
          <w:szCs w:val="28"/>
          <w:highlight w:val="none"/>
        </w:rPr>
        <w:t>代表本公司授权销售代表</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（姓名、职务）</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为本公司的合法代理人，就新疆医科大学第一附属医院医疗设备项目</w:t>
      </w:r>
      <w:r>
        <w:rPr>
          <w:rFonts w:hint="eastAsia" w:ascii="仿宋" w:hAnsi="仿宋" w:eastAsia="仿宋" w:cs="仿宋"/>
          <w:b/>
          <w:sz w:val="28"/>
          <w:szCs w:val="28"/>
          <w:highlight w:val="none"/>
          <w:u w:val="single"/>
        </w:rPr>
        <w:t xml:space="preserve">     （合同编号+设备名称）    </w:t>
      </w:r>
      <w:r>
        <w:rPr>
          <w:rFonts w:hint="eastAsia" w:ascii="仿宋" w:hAnsi="仿宋" w:eastAsia="仿宋" w:cs="仿宋"/>
          <w:sz w:val="28"/>
          <w:szCs w:val="28"/>
          <w:highlight w:val="none"/>
        </w:rPr>
        <w:t>包括但不限于以下方面：谈判响应、合同签订、履行，以本公司的名义处理一切与之有关的事务。</w:t>
      </w:r>
    </w:p>
    <w:p w14:paraId="61FD0052">
      <w:pPr>
        <w:spacing w:line="700" w:lineRule="exact"/>
        <w:ind w:firstLine="482"/>
        <w:rPr>
          <w:rFonts w:hint="eastAsia" w:ascii="仿宋" w:hAnsi="仿宋" w:eastAsia="仿宋" w:cs="仿宋"/>
          <w:sz w:val="28"/>
          <w:szCs w:val="28"/>
          <w:highlight w:val="none"/>
        </w:rPr>
      </w:pPr>
    </w:p>
    <w:p w14:paraId="78993DA5">
      <w:pPr>
        <w:spacing w:line="700" w:lineRule="exact"/>
        <w:ind w:firstLine="761" w:firstLineChars="272"/>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本授权书于</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日签字生效，特此声明。</w:t>
      </w:r>
    </w:p>
    <w:p w14:paraId="470CA603">
      <w:pPr>
        <w:spacing w:line="700" w:lineRule="exact"/>
        <w:ind w:firstLine="482"/>
        <w:rPr>
          <w:rFonts w:hint="eastAsia" w:ascii="仿宋" w:hAnsi="仿宋" w:eastAsia="仿宋" w:cs="仿宋"/>
          <w:sz w:val="28"/>
          <w:szCs w:val="28"/>
          <w:highlight w:val="none"/>
        </w:rPr>
      </w:pPr>
    </w:p>
    <w:p w14:paraId="1C3CBC7A">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法人代表签字：</w:t>
      </w:r>
      <w:r>
        <w:rPr>
          <w:rFonts w:hint="eastAsia" w:ascii="仿宋" w:hAnsi="仿宋" w:eastAsia="仿宋" w:cs="仿宋"/>
          <w:b/>
          <w:sz w:val="28"/>
          <w:szCs w:val="28"/>
          <w:highlight w:val="none"/>
          <w:u w:val="single"/>
        </w:rPr>
        <w:t>　　　　　　　　　　　　　　</w:t>
      </w:r>
    </w:p>
    <w:p w14:paraId="0FE6FF6B">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被授权人签字：</w:t>
      </w:r>
      <w:r>
        <w:rPr>
          <w:rFonts w:hint="eastAsia" w:ascii="仿宋" w:hAnsi="仿宋" w:eastAsia="仿宋" w:cs="仿宋"/>
          <w:b/>
          <w:sz w:val="28"/>
          <w:szCs w:val="28"/>
          <w:highlight w:val="none"/>
          <w:u w:val="single"/>
        </w:rPr>
        <w:t>　　　　　　　　　　　　　　</w:t>
      </w:r>
    </w:p>
    <w:p w14:paraId="771BAE6D">
      <w:pPr>
        <w:spacing w:line="900" w:lineRule="exact"/>
        <w:ind w:firstLine="759" w:firstLineChars="27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公        章：</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（公司名称）           </w:t>
      </w:r>
    </w:p>
    <w:p w14:paraId="5DCFD279">
      <w:pPr>
        <w:spacing w:line="900" w:lineRule="exact"/>
        <w:ind w:firstLine="759" w:firstLineChars="270"/>
        <w:rPr>
          <w:rFonts w:hint="eastAsia" w:ascii="仿宋" w:hAnsi="仿宋" w:eastAsia="仿宋" w:cs="仿宋"/>
          <w:b/>
          <w:color w:val="auto"/>
          <w:sz w:val="28"/>
          <w:szCs w:val="28"/>
          <w:highlight w:val="none"/>
          <w:u w:val="single"/>
        </w:rPr>
      </w:pPr>
    </w:p>
    <w:p w14:paraId="04B69ACB">
      <w:pPr>
        <w:spacing w:line="900" w:lineRule="exact"/>
        <w:ind w:firstLine="759" w:firstLineChars="27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u w:val="single"/>
        </w:rPr>
        <w:t>附法人及法人授权代表身份证复印件，加盖公章</w:t>
      </w:r>
    </w:p>
    <w:p w14:paraId="788F67C7">
      <w:pPr>
        <w:snapToGrid w:val="0"/>
        <w:spacing w:line="264" w:lineRule="auto"/>
        <w:ind w:firstLine="562" w:firstLineChars="200"/>
        <w:jc w:val="both"/>
        <w:rPr>
          <w:rFonts w:hint="eastAsia" w:ascii="仿宋" w:hAnsi="仿宋" w:eastAsia="仿宋" w:cs="仿宋"/>
          <w:b/>
          <w:bCs/>
          <w:sz w:val="28"/>
          <w:szCs w:val="28"/>
          <w:highlight w:val="none"/>
        </w:rPr>
      </w:pPr>
    </w:p>
    <w:p w14:paraId="35955DB3">
      <w:pPr>
        <w:snapToGrid w:val="0"/>
        <w:spacing w:line="264" w:lineRule="auto"/>
        <w:ind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p>
    <w:p w14:paraId="2A5F6AFE">
      <w:pPr>
        <w:snapToGrid w:val="0"/>
        <w:spacing w:line="264" w:lineRule="auto"/>
        <w:ind w:firstLine="560" w:firstLineChars="200"/>
        <w:jc w:val="center"/>
        <w:rPr>
          <w:rFonts w:hint="eastAsia" w:ascii="仿宋" w:hAnsi="仿宋" w:eastAsia="仿宋" w:cs="仿宋"/>
          <w:color w:val="auto"/>
          <w:sz w:val="28"/>
          <w:szCs w:val="28"/>
          <w:highlight w:val="none"/>
        </w:rPr>
      </w:pPr>
    </w:p>
    <w:p w14:paraId="3FCDA21B">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医疗器械注册证</w:t>
      </w:r>
      <w:r>
        <w:rPr>
          <w:rFonts w:hint="eastAsia" w:ascii="仿宋" w:hAnsi="仿宋" w:eastAsia="仿宋" w:cs="仿宋"/>
          <w:color w:val="auto"/>
          <w:sz w:val="28"/>
          <w:szCs w:val="28"/>
          <w:highlight w:val="none"/>
        </w:rPr>
        <w:fldChar w:fldCharType="end"/>
      </w:r>
      <w:r>
        <w:rPr>
          <w:rFonts w:hint="eastAsia" w:ascii="仿宋" w:hAnsi="仿宋" w:eastAsia="仿宋" w:cs="仿宋"/>
          <w:b/>
          <w:bCs/>
          <w:color w:val="auto"/>
          <w:sz w:val="28"/>
          <w:szCs w:val="28"/>
          <w:highlight w:val="none"/>
        </w:rPr>
        <w:t>（加盖公章）</w:t>
      </w:r>
    </w:p>
    <w:p w14:paraId="7E54A756">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w:t>
      </w:r>
    </w:p>
    <w:p w14:paraId="658CD822">
      <w:pPr>
        <w:snapToGrid w:val="0"/>
        <w:spacing w:line="264" w:lineRule="auto"/>
        <w:ind w:firstLine="560" w:firstLineChars="200"/>
        <w:jc w:val="left"/>
        <w:rPr>
          <w:rFonts w:hint="eastAsia" w:ascii="仿宋" w:hAnsi="仿宋" w:eastAsia="仿宋" w:cs="仿宋"/>
          <w:sz w:val="28"/>
          <w:szCs w:val="28"/>
          <w:highlight w:val="none"/>
        </w:rPr>
      </w:pPr>
    </w:p>
    <w:p w14:paraId="5BBB36B5">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 xml:space="preserve">配 置 清 </w:t>
      </w:r>
      <w:r>
        <w:rPr>
          <w:rFonts w:hint="eastAsia" w:ascii="仿宋" w:hAnsi="仿宋" w:eastAsia="仿宋" w:cs="仿宋"/>
          <w:b/>
          <w:bCs/>
          <w:color w:val="auto"/>
          <w:sz w:val="28"/>
          <w:szCs w:val="28"/>
          <w:highlight w:val="none"/>
        </w:rPr>
        <w:t>单（加盖合同专用章）</w:t>
      </w:r>
    </w:p>
    <w:p w14:paraId="768C705C">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型号）</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设备名称）</w:t>
      </w:r>
    </w:p>
    <w:p w14:paraId="29C5A1D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48F450D">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903E71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4D123747">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4FDCCEF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6218E45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7831B75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0088D66">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F5C58A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B29E422">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1E1E8E3">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401C2083">
            <w:pPr>
              <w:snapToGrid w:val="0"/>
              <w:spacing w:line="264" w:lineRule="auto"/>
              <w:jc w:val="center"/>
              <w:rPr>
                <w:rFonts w:hint="eastAsia" w:ascii="仿宋" w:hAnsi="仿宋" w:eastAsia="仿宋" w:cs="仿宋"/>
                <w:color w:val="auto"/>
                <w:sz w:val="28"/>
                <w:szCs w:val="28"/>
                <w:highlight w:val="none"/>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59144B7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13FBE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C2D968A">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B4EFEC1">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336432B">
            <w:pPr>
              <w:snapToGrid w:val="0"/>
              <w:spacing w:line="264" w:lineRule="auto"/>
              <w:jc w:val="center"/>
              <w:rPr>
                <w:rFonts w:hint="eastAsia" w:ascii="仿宋" w:hAnsi="仿宋" w:eastAsia="仿宋" w:cs="仿宋"/>
                <w:color w:val="auto"/>
                <w:sz w:val="28"/>
                <w:szCs w:val="28"/>
                <w:highlight w:val="none"/>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4DA10F2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13F15C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557271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C7EDDE">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2D5AC957">
            <w:pPr>
              <w:snapToGrid w:val="0"/>
              <w:spacing w:line="264" w:lineRule="auto"/>
              <w:jc w:val="center"/>
              <w:rPr>
                <w:rFonts w:hint="eastAsia" w:ascii="仿宋" w:hAnsi="仿宋" w:eastAsia="仿宋" w:cs="仿宋"/>
                <w:color w:val="auto"/>
                <w:sz w:val="28"/>
                <w:szCs w:val="28"/>
                <w:highlight w:val="none"/>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28" w:type="dxa"/>
            <w:noWrap w:val="0"/>
            <w:vAlign w:val="top"/>
          </w:tcPr>
          <w:p w14:paraId="1C7675F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9172C7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0335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99DE282">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16D1B70B">
            <w:pPr>
              <w:snapToGrid w:val="0"/>
              <w:spacing w:line="264" w:lineRule="auto"/>
              <w:jc w:val="center"/>
              <w:rPr>
                <w:rFonts w:hint="eastAsia" w:ascii="仿宋" w:hAnsi="仿宋" w:eastAsia="仿宋" w:cs="仿宋"/>
                <w:color w:val="auto"/>
                <w:sz w:val="28"/>
                <w:szCs w:val="28"/>
                <w:highlight w:val="none"/>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028" w:type="dxa"/>
            <w:noWrap w:val="0"/>
            <w:vAlign w:val="top"/>
          </w:tcPr>
          <w:p w14:paraId="54F1E8A7">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C18796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D5F1A1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5CB9598">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5ED41339">
            <w:pPr>
              <w:snapToGrid w:val="0"/>
              <w:spacing w:line="264" w:lineRule="auto"/>
              <w:jc w:val="center"/>
              <w:rPr>
                <w:rFonts w:hint="eastAsia" w:ascii="仿宋" w:hAnsi="仿宋" w:eastAsia="仿宋" w:cs="仿宋"/>
                <w:color w:val="auto"/>
                <w:sz w:val="28"/>
                <w:szCs w:val="28"/>
                <w:highlight w:val="none"/>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E55F5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1FD8F0E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50ED3ED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2EC0525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472E40C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AF1422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2AC5F2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4FA850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17CD26D">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877AB6C">
            <w:pPr>
              <w:snapToGrid w:val="0"/>
              <w:spacing w:line="264" w:lineRule="auto"/>
              <w:jc w:val="center"/>
              <w:rPr>
                <w:rFonts w:hint="eastAsia" w:ascii="仿宋" w:hAnsi="仿宋" w:eastAsia="仿宋" w:cs="仿宋"/>
                <w:color w:val="auto"/>
                <w:sz w:val="28"/>
                <w:szCs w:val="28"/>
                <w:highlight w:val="none"/>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0306D83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0C24F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8271A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A2324E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13AE345">
            <w:pPr>
              <w:snapToGrid w:val="0"/>
              <w:spacing w:line="264" w:lineRule="auto"/>
              <w:jc w:val="center"/>
              <w:rPr>
                <w:rFonts w:hint="eastAsia" w:ascii="仿宋" w:hAnsi="仿宋" w:eastAsia="仿宋" w:cs="仿宋"/>
                <w:color w:val="auto"/>
                <w:sz w:val="28"/>
                <w:szCs w:val="28"/>
                <w:highlight w:val="none"/>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3C1D79D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69965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B84A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FBBAA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FB4277F">
            <w:pPr>
              <w:snapToGrid w:val="0"/>
              <w:spacing w:line="264" w:lineRule="auto"/>
              <w:jc w:val="center"/>
              <w:rPr>
                <w:rFonts w:hint="eastAsia" w:ascii="仿宋" w:hAnsi="仿宋" w:eastAsia="仿宋" w:cs="仿宋"/>
                <w:color w:val="auto"/>
                <w:sz w:val="28"/>
                <w:szCs w:val="28"/>
                <w:highlight w:val="none"/>
              </w:rPr>
            </w:pPr>
          </w:p>
        </w:tc>
      </w:tr>
    </w:tbl>
    <w:p w14:paraId="748E3E93">
      <w:pPr>
        <w:snapToGrid w:val="0"/>
        <w:spacing w:line="264" w:lineRule="auto"/>
        <w:ind w:firstLine="560" w:firstLineChars="200"/>
        <w:rPr>
          <w:rFonts w:hint="eastAsia" w:ascii="仿宋" w:hAnsi="仿宋" w:eastAsia="仿宋" w:cs="仿宋"/>
          <w:color w:val="auto"/>
          <w:sz w:val="28"/>
          <w:szCs w:val="28"/>
          <w:highlight w:val="none"/>
        </w:rPr>
      </w:pPr>
    </w:p>
    <w:p w14:paraId="0114C1E5">
      <w:pPr>
        <w:snapToGrid w:val="0"/>
        <w:spacing w:line="264" w:lineRule="auto"/>
        <w:ind w:firstLine="560" w:firstLineChars="200"/>
        <w:rPr>
          <w:rFonts w:hint="eastAsia" w:ascii="仿宋" w:hAnsi="仿宋" w:eastAsia="仿宋" w:cs="仿宋"/>
          <w:color w:val="auto"/>
          <w:sz w:val="28"/>
          <w:szCs w:val="28"/>
          <w:highlight w:val="none"/>
        </w:rPr>
      </w:pPr>
    </w:p>
    <w:p w14:paraId="19013F78">
      <w:pPr>
        <w:snapToGrid w:val="0"/>
        <w:spacing w:line="264" w:lineRule="auto"/>
        <w:ind w:firstLine="560" w:firstLineChars="200"/>
        <w:rPr>
          <w:rFonts w:hint="eastAsia" w:ascii="仿宋" w:hAnsi="仿宋" w:eastAsia="仿宋" w:cs="仿宋"/>
          <w:color w:val="auto"/>
          <w:sz w:val="28"/>
          <w:szCs w:val="28"/>
          <w:highlight w:val="none"/>
        </w:rPr>
      </w:pPr>
    </w:p>
    <w:p w14:paraId="62C3A498">
      <w:pPr>
        <w:snapToGrid w:val="0"/>
        <w:spacing w:line="264" w:lineRule="auto"/>
        <w:ind w:firstLine="560" w:firstLineChars="200"/>
        <w:rPr>
          <w:rFonts w:hint="eastAsia" w:ascii="仿宋" w:hAnsi="仿宋" w:eastAsia="仿宋" w:cs="仿宋"/>
          <w:color w:val="auto"/>
          <w:sz w:val="28"/>
          <w:szCs w:val="28"/>
          <w:highlight w:val="none"/>
        </w:rPr>
      </w:pPr>
    </w:p>
    <w:p w14:paraId="144E837B">
      <w:pPr>
        <w:snapToGrid w:val="0"/>
        <w:spacing w:line="264" w:lineRule="auto"/>
        <w:ind w:firstLine="560" w:firstLineChars="200"/>
        <w:rPr>
          <w:rFonts w:hint="eastAsia" w:ascii="仿宋" w:hAnsi="仿宋" w:eastAsia="仿宋" w:cs="仿宋"/>
          <w:color w:val="auto"/>
          <w:sz w:val="28"/>
          <w:szCs w:val="28"/>
          <w:highlight w:val="none"/>
        </w:rPr>
      </w:pPr>
    </w:p>
    <w:p w14:paraId="28446D2B">
      <w:pPr>
        <w:snapToGrid w:val="0"/>
        <w:spacing w:line="264" w:lineRule="auto"/>
        <w:ind w:firstLine="560" w:firstLineChars="200"/>
        <w:rPr>
          <w:rFonts w:hint="eastAsia" w:ascii="仿宋" w:hAnsi="仿宋" w:eastAsia="仿宋" w:cs="仿宋"/>
          <w:color w:val="auto"/>
          <w:sz w:val="28"/>
          <w:szCs w:val="28"/>
          <w:highlight w:val="none"/>
        </w:rPr>
      </w:pPr>
    </w:p>
    <w:p w14:paraId="6EB22AB1">
      <w:pPr>
        <w:snapToGrid w:val="0"/>
        <w:spacing w:line="264" w:lineRule="auto"/>
        <w:ind w:firstLine="560" w:firstLineChars="200"/>
        <w:rPr>
          <w:rFonts w:hint="eastAsia" w:ascii="仿宋" w:hAnsi="仿宋" w:eastAsia="仿宋" w:cs="仿宋"/>
          <w:color w:val="auto"/>
          <w:sz w:val="28"/>
          <w:szCs w:val="28"/>
          <w:highlight w:val="none"/>
        </w:rPr>
      </w:pPr>
    </w:p>
    <w:p w14:paraId="464F7D0C">
      <w:pPr>
        <w:snapToGrid w:val="0"/>
        <w:spacing w:line="264" w:lineRule="auto"/>
        <w:ind w:firstLine="560" w:firstLineChars="200"/>
        <w:rPr>
          <w:rFonts w:hint="eastAsia" w:ascii="仿宋" w:hAnsi="仿宋" w:eastAsia="仿宋" w:cs="仿宋"/>
          <w:color w:val="auto"/>
          <w:sz w:val="28"/>
          <w:szCs w:val="28"/>
          <w:highlight w:val="none"/>
        </w:rPr>
      </w:pPr>
    </w:p>
    <w:p w14:paraId="19AA95B3">
      <w:pPr>
        <w:snapToGrid w:val="0"/>
        <w:spacing w:line="264" w:lineRule="auto"/>
        <w:ind w:firstLine="560" w:firstLineChars="200"/>
        <w:rPr>
          <w:rFonts w:hint="eastAsia" w:ascii="仿宋" w:hAnsi="仿宋" w:eastAsia="仿宋" w:cs="仿宋"/>
          <w:color w:val="auto"/>
          <w:sz w:val="28"/>
          <w:szCs w:val="28"/>
          <w:highlight w:val="none"/>
        </w:rPr>
      </w:pPr>
    </w:p>
    <w:p w14:paraId="0527B010">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使用科室：</w:t>
      </w:r>
    </w:p>
    <w:p w14:paraId="79AEADD3">
      <w:pPr>
        <w:snapToGrid w:val="0"/>
        <w:spacing w:line="264" w:lineRule="auto"/>
        <w:ind w:firstLine="560" w:firstLineChars="200"/>
        <w:rPr>
          <w:rFonts w:hint="eastAsia" w:ascii="仿宋" w:hAnsi="仿宋" w:eastAsia="仿宋" w:cs="仿宋"/>
          <w:color w:val="auto"/>
          <w:sz w:val="28"/>
          <w:szCs w:val="28"/>
          <w:highlight w:val="none"/>
        </w:rPr>
      </w:pPr>
    </w:p>
    <w:p w14:paraId="0E56911C">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科室负责人（签字）：</w:t>
      </w:r>
    </w:p>
    <w:p w14:paraId="1A571D30">
      <w:pPr>
        <w:snapToGrid w:val="0"/>
        <w:spacing w:line="264" w:lineRule="auto"/>
        <w:ind w:firstLine="560" w:firstLineChars="200"/>
        <w:rPr>
          <w:rFonts w:hint="eastAsia" w:ascii="仿宋" w:hAnsi="仿宋" w:eastAsia="仿宋" w:cs="仿宋"/>
          <w:color w:val="auto"/>
          <w:sz w:val="28"/>
          <w:szCs w:val="28"/>
          <w:highlight w:val="none"/>
        </w:rPr>
      </w:pPr>
    </w:p>
    <w:p w14:paraId="23D84963">
      <w:pPr>
        <w:snapToGrid w:val="0"/>
        <w:spacing w:line="264" w:lineRule="auto"/>
        <w:jc w:val="left"/>
        <w:rPr>
          <w:rFonts w:hint="eastAsia" w:ascii="仿宋" w:hAnsi="仿宋" w:eastAsia="仿宋" w:cs="仿宋"/>
          <w:b/>
          <w:bCs/>
          <w:color w:val="auto"/>
          <w:sz w:val="28"/>
          <w:szCs w:val="28"/>
          <w:highlight w:val="none"/>
        </w:rPr>
      </w:pPr>
    </w:p>
    <w:p w14:paraId="72E01F02">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w:t>
      </w:r>
    </w:p>
    <w:p w14:paraId="3F394A2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备品备件清单</w:t>
      </w:r>
      <w:r>
        <w:rPr>
          <w:rFonts w:hint="eastAsia" w:ascii="仿宋" w:hAnsi="仿宋" w:eastAsia="仿宋" w:cs="仿宋"/>
          <w:b/>
          <w:bCs/>
          <w:color w:val="auto"/>
          <w:sz w:val="28"/>
          <w:szCs w:val="28"/>
          <w:highlight w:val="none"/>
        </w:rPr>
        <w:t>（加盖合同专用章）</w:t>
      </w:r>
    </w:p>
    <w:p w14:paraId="7B7559C7">
      <w:pPr>
        <w:snapToGrid w:val="0"/>
        <w:spacing w:line="264" w:lineRule="auto"/>
        <w:jc w:val="left"/>
        <w:rPr>
          <w:rFonts w:hint="eastAsia" w:ascii="仿宋" w:hAnsi="仿宋" w:eastAsia="仿宋" w:cs="仿宋"/>
          <w:b/>
          <w:bCs/>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379" w:type="dxa"/>
            <w:noWrap w:val="0"/>
            <w:vAlign w:val="top"/>
          </w:tcPr>
          <w:p w14:paraId="4B0ECA73">
            <w:pPr>
              <w:snapToGrid w:val="0"/>
              <w:spacing w:line="264"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备品备件名称</w:t>
            </w:r>
          </w:p>
        </w:tc>
        <w:tc>
          <w:tcPr>
            <w:tcW w:w="2414" w:type="dxa"/>
            <w:noWrap w:val="0"/>
            <w:vAlign w:val="top"/>
          </w:tcPr>
          <w:p w14:paraId="619F12C5">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2416" w:type="dxa"/>
            <w:noWrap w:val="0"/>
            <w:vAlign w:val="top"/>
          </w:tcPr>
          <w:p w14:paraId="04BCE676">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379" w:type="dxa"/>
            <w:noWrap w:val="0"/>
            <w:vAlign w:val="top"/>
          </w:tcPr>
          <w:p w14:paraId="79D2B90D">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557F6D2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242AC732">
            <w:pPr>
              <w:snapToGrid w:val="0"/>
              <w:spacing w:line="264" w:lineRule="auto"/>
              <w:jc w:val="center"/>
              <w:rPr>
                <w:rFonts w:hint="eastAsia" w:ascii="仿宋" w:hAnsi="仿宋" w:eastAsia="仿宋" w:cs="仿宋"/>
                <w:color w:val="auto"/>
                <w:sz w:val="28"/>
                <w:szCs w:val="28"/>
                <w:highlight w:val="none"/>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3379" w:type="dxa"/>
            <w:noWrap w:val="0"/>
            <w:vAlign w:val="top"/>
          </w:tcPr>
          <w:p w14:paraId="05E30794">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3008936">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DF93BDA">
            <w:pPr>
              <w:snapToGrid w:val="0"/>
              <w:spacing w:line="264" w:lineRule="auto"/>
              <w:jc w:val="center"/>
              <w:rPr>
                <w:rFonts w:hint="eastAsia" w:ascii="仿宋" w:hAnsi="仿宋" w:eastAsia="仿宋" w:cs="仿宋"/>
                <w:color w:val="auto"/>
                <w:sz w:val="28"/>
                <w:szCs w:val="28"/>
                <w:highlight w:val="none"/>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3379" w:type="dxa"/>
            <w:noWrap w:val="0"/>
            <w:vAlign w:val="top"/>
          </w:tcPr>
          <w:p w14:paraId="4C3B9917">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1FB8C3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C6DF97B">
            <w:pPr>
              <w:snapToGrid w:val="0"/>
              <w:spacing w:line="264" w:lineRule="auto"/>
              <w:jc w:val="center"/>
              <w:rPr>
                <w:rFonts w:hint="eastAsia" w:ascii="仿宋" w:hAnsi="仿宋" w:eastAsia="仿宋" w:cs="仿宋"/>
                <w:color w:val="auto"/>
                <w:sz w:val="28"/>
                <w:szCs w:val="28"/>
                <w:highlight w:val="none"/>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3379" w:type="dxa"/>
            <w:noWrap w:val="0"/>
            <w:vAlign w:val="top"/>
          </w:tcPr>
          <w:p w14:paraId="50DCCA3E">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4BA8F191">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0FA48E6D">
            <w:pPr>
              <w:snapToGrid w:val="0"/>
              <w:spacing w:line="264" w:lineRule="auto"/>
              <w:jc w:val="center"/>
              <w:rPr>
                <w:rFonts w:hint="eastAsia" w:ascii="仿宋" w:hAnsi="仿宋" w:eastAsia="仿宋" w:cs="仿宋"/>
                <w:sz w:val="28"/>
                <w:szCs w:val="28"/>
                <w:highlight w:val="none"/>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3379" w:type="dxa"/>
            <w:noWrap w:val="0"/>
            <w:vAlign w:val="top"/>
          </w:tcPr>
          <w:p w14:paraId="407CEEE5">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A67F20">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988BA4E">
            <w:pPr>
              <w:snapToGrid w:val="0"/>
              <w:spacing w:line="264" w:lineRule="auto"/>
              <w:jc w:val="center"/>
              <w:rPr>
                <w:rFonts w:hint="eastAsia" w:ascii="仿宋" w:hAnsi="仿宋" w:eastAsia="仿宋" w:cs="仿宋"/>
                <w:sz w:val="28"/>
                <w:szCs w:val="28"/>
                <w:highlight w:val="none"/>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8D343E1">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5DF84094">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3428E204">
            <w:pPr>
              <w:snapToGrid w:val="0"/>
              <w:spacing w:line="264" w:lineRule="auto"/>
              <w:jc w:val="center"/>
              <w:rPr>
                <w:rFonts w:hint="eastAsia" w:ascii="仿宋" w:hAnsi="仿宋" w:eastAsia="仿宋" w:cs="仿宋"/>
                <w:sz w:val="28"/>
                <w:szCs w:val="28"/>
                <w:highlight w:val="none"/>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C7611BB">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89A9CC">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48A89F35">
            <w:pPr>
              <w:snapToGrid w:val="0"/>
              <w:spacing w:line="264" w:lineRule="auto"/>
              <w:jc w:val="center"/>
              <w:rPr>
                <w:rFonts w:hint="eastAsia" w:ascii="仿宋" w:hAnsi="仿宋" w:eastAsia="仿宋" w:cs="仿宋"/>
                <w:sz w:val="28"/>
                <w:szCs w:val="28"/>
                <w:highlight w:val="none"/>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062EB1CD">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686CFCE6">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F489B4A">
            <w:pPr>
              <w:snapToGrid w:val="0"/>
              <w:spacing w:line="264" w:lineRule="auto"/>
              <w:jc w:val="center"/>
              <w:rPr>
                <w:rFonts w:hint="eastAsia" w:ascii="仿宋" w:hAnsi="仿宋" w:eastAsia="仿宋" w:cs="仿宋"/>
                <w:sz w:val="28"/>
                <w:szCs w:val="28"/>
                <w:highlight w:val="none"/>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说明：质保期内免费提供以上备品备件</w:t>
            </w:r>
          </w:p>
        </w:tc>
      </w:tr>
    </w:tbl>
    <w:p w14:paraId="5C5D654F">
      <w:pPr>
        <w:snapToGrid w:val="0"/>
        <w:spacing w:line="264" w:lineRule="auto"/>
        <w:ind w:firstLine="562" w:firstLineChars="200"/>
        <w:jc w:val="left"/>
        <w:rPr>
          <w:rFonts w:hint="eastAsia" w:ascii="仿宋" w:hAnsi="仿宋" w:eastAsia="仿宋" w:cs="仿宋"/>
          <w:b/>
          <w:bCs/>
          <w:sz w:val="28"/>
          <w:szCs w:val="28"/>
          <w:highlight w:val="none"/>
        </w:rPr>
      </w:pPr>
    </w:p>
    <w:p w14:paraId="46BB8D91">
      <w:pPr>
        <w:snapToGrid w:val="0"/>
        <w:spacing w:line="264" w:lineRule="auto"/>
        <w:ind w:firstLine="562" w:firstLineChars="200"/>
        <w:jc w:val="left"/>
        <w:rPr>
          <w:rFonts w:hint="eastAsia" w:ascii="仿宋" w:hAnsi="仿宋" w:eastAsia="仿宋" w:cs="仿宋"/>
          <w:b/>
          <w:bCs/>
          <w:sz w:val="28"/>
          <w:szCs w:val="28"/>
          <w:highlight w:val="none"/>
        </w:rPr>
      </w:pPr>
    </w:p>
    <w:p w14:paraId="3BDA561C">
      <w:pPr>
        <w:snapToGrid w:val="0"/>
        <w:spacing w:line="264" w:lineRule="auto"/>
        <w:ind w:firstLine="562" w:firstLineChars="200"/>
        <w:jc w:val="left"/>
        <w:rPr>
          <w:rFonts w:hint="eastAsia" w:ascii="仿宋" w:hAnsi="仿宋" w:eastAsia="仿宋" w:cs="仿宋"/>
          <w:b/>
          <w:bCs/>
          <w:sz w:val="28"/>
          <w:szCs w:val="28"/>
          <w:highlight w:val="none"/>
        </w:rPr>
      </w:pPr>
    </w:p>
    <w:p w14:paraId="10F18821">
      <w:pPr>
        <w:snapToGrid w:val="0"/>
        <w:spacing w:line="264" w:lineRule="auto"/>
        <w:ind w:firstLine="562" w:firstLineChars="200"/>
        <w:jc w:val="left"/>
        <w:rPr>
          <w:rFonts w:hint="eastAsia" w:ascii="仿宋" w:hAnsi="仿宋" w:eastAsia="仿宋" w:cs="仿宋"/>
          <w:b/>
          <w:bCs/>
          <w:sz w:val="28"/>
          <w:szCs w:val="28"/>
          <w:highlight w:val="none"/>
        </w:rPr>
      </w:pPr>
    </w:p>
    <w:p w14:paraId="7137C5C8">
      <w:pPr>
        <w:snapToGrid w:val="0"/>
        <w:spacing w:line="264" w:lineRule="auto"/>
        <w:ind w:firstLine="562" w:firstLineChars="200"/>
        <w:jc w:val="left"/>
        <w:rPr>
          <w:rFonts w:hint="eastAsia" w:ascii="仿宋" w:hAnsi="仿宋" w:eastAsia="仿宋" w:cs="仿宋"/>
          <w:b/>
          <w:bCs/>
          <w:sz w:val="28"/>
          <w:szCs w:val="28"/>
          <w:highlight w:val="none"/>
        </w:rPr>
      </w:pPr>
    </w:p>
    <w:p w14:paraId="3AAE1338">
      <w:pPr>
        <w:snapToGrid w:val="0"/>
        <w:spacing w:line="264" w:lineRule="auto"/>
        <w:ind w:firstLine="562" w:firstLineChars="200"/>
        <w:jc w:val="left"/>
        <w:rPr>
          <w:rFonts w:hint="eastAsia" w:ascii="仿宋" w:hAnsi="仿宋" w:eastAsia="仿宋" w:cs="仿宋"/>
          <w:b/>
          <w:bCs/>
          <w:sz w:val="28"/>
          <w:szCs w:val="28"/>
          <w:highlight w:val="none"/>
        </w:rPr>
      </w:pPr>
    </w:p>
    <w:p w14:paraId="70880BCF">
      <w:pPr>
        <w:snapToGrid w:val="0"/>
        <w:spacing w:line="264" w:lineRule="auto"/>
        <w:ind w:firstLine="562" w:firstLineChars="200"/>
        <w:jc w:val="left"/>
        <w:rPr>
          <w:rFonts w:hint="eastAsia" w:ascii="仿宋" w:hAnsi="仿宋" w:eastAsia="仿宋" w:cs="仿宋"/>
          <w:b/>
          <w:bCs/>
          <w:sz w:val="28"/>
          <w:szCs w:val="28"/>
          <w:highlight w:val="none"/>
        </w:rPr>
      </w:pPr>
    </w:p>
    <w:p w14:paraId="73C29A0E">
      <w:pPr>
        <w:snapToGrid w:val="0"/>
        <w:spacing w:line="264" w:lineRule="auto"/>
        <w:ind w:firstLine="562" w:firstLineChars="200"/>
        <w:jc w:val="left"/>
        <w:rPr>
          <w:rFonts w:hint="eastAsia" w:ascii="仿宋" w:hAnsi="仿宋" w:eastAsia="仿宋" w:cs="仿宋"/>
          <w:b/>
          <w:bCs/>
          <w:sz w:val="28"/>
          <w:szCs w:val="28"/>
          <w:highlight w:val="none"/>
        </w:rPr>
      </w:pPr>
    </w:p>
    <w:p w14:paraId="3D07D5BE">
      <w:pPr>
        <w:snapToGrid w:val="0"/>
        <w:spacing w:line="264" w:lineRule="auto"/>
        <w:ind w:firstLine="562" w:firstLineChars="200"/>
        <w:jc w:val="left"/>
        <w:rPr>
          <w:rFonts w:hint="eastAsia" w:ascii="仿宋" w:hAnsi="仿宋" w:eastAsia="仿宋" w:cs="仿宋"/>
          <w:b/>
          <w:bCs/>
          <w:sz w:val="28"/>
          <w:szCs w:val="28"/>
          <w:highlight w:val="none"/>
        </w:rPr>
      </w:pPr>
    </w:p>
    <w:p w14:paraId="3DEB99F9">
      <w:pPr>
        <w:snapToGrid w:val="0"/>
        <w:spacing w:line="264" w:lineRule="auto"/>
        <w:ind w:firstLine="562" w:firstLineChars="200"/>
        <w:jc w:val="left"/>
        <w:rPr>
          <w:rFonts w:hint="eastAsia" w:ascii="仿宋" w:hAnsi="仿宋" w:eastAsia="仿宋" w:cs="仿宋"/>
          <w:b/>
          <w:bCs/>
          <w:sz w:val="28"/>
          <w:szCs w:val="28"/>
          <w:highlight w:val="none"/>
        </w:rPr>
      </w:pPr>
    </w:p>
    <w:p w14:paraId="2E18A907">
      <w:pPr>
        <w:snapToGrid w:val="0"/>
        <w:spacing w:line="264" w:lineRule="auto"/>
        <w:ind w:firstLine="562" w:firstLineChars="200"/>
        <w:jc w:val="left"/>
        <w:rPr>
          <w:rFonts w:hint="eastAsia" w:ascii="仿宋" w:hAnsi="仿宋" w:eastAsia="仿宋" w:cs="仿宋"/>
          <w:b/>
          <w:bCs/>
          <w:sz w:val="28"/>
          <w:szCs w:val="28"/>
          <w:highlight w:val="none"/>
        </w:rPr>
      </w:pPr>
    </w:p>
    <w:p w14:paraId="45D76BCA">
      <w:pPr>
        <w:snapToGrid w:val="0"/>
        <w:spacing w:line="264" w:lineRule="auto"/>
        <w:ind w:firstLine="562" w:firstLineChars="200"/>
        <w:jc w:val="left"/>
        <w:rPr>
          <w:rFonts w:hint="eastAsia" w:ascii="仿宋" w:hAnsi="仿宋" w:eastAsia="仿宋" w:cs="仿宋"/>
          <w:b/>
          <w:bCs/>
          <w:sz w:val="28"/>
          <w:szCs w:val="28"/>
          <w:highlight w:val="none"/>
        </w:rPr>
      </w:pPr>
    </w:p>
    <w:p w14:paraId="397D198D">
      <w:pPr>
        <w:snapToGrid w:val="0"/>
        <w:spacing w:line="264" w:lineRule="auto"/>
        <w:ind w:firstLine="562" w:firstLineChars="200"/>
        <w:jc w:val="left"/>
        <w:rPr>
          <w:rFonts w:hint="eastAsia" w:ascii="仿宋" w:hAnsi="仿宋" w:eastAsia="仿宋" w:cs="仿宋"/>
          <w:b/>
          <w:bCs/>
          <w:sz w:val="28"/>
          <w:szCs w:val="28"/>
          <w:highlight w:val="none"/>
        </w:rPr>
      </w:pPr>
    </w:p>
    <w:p w14:paraId="1E933441">
      <w:pPr>
        <w:snapToGrid w:val="0"/>
        <w:spacing w:line="264" w:lineRule="auto"/>
        <w:ind w:firstLine="562" w:firstLineChars="200"/>
        <w:jc w:val="left"/>
        <w:rPr>
          <w:rFonts w:hint="eastAsia" w:ascii="仿宋" w:hAnsi="仿宋" w:eastAsia="仿宋" w:cs="仿宋"/>
          <w:b/>
          <w:bCs/>
          <w:sz w:val="28"/>
          <w:szCs w:val="28"/>
          <w:highlight w:val="none"/>
        </w:rPr>
      </w:pPr>
    </w:p>
    <w:p w14:paraId="11866595">
      <w:pPr>
        <w:snapToGrid w:val="0"/>
        <w:spacing w:line="264" w:lineRule="auto"/>
        <w:ind w:firstLine="562" w:firstLineChars="200"/>
        <w:jc w:val="left"/>
        <w:rPr>
          <w:rFonts w:hint="eastAsia" w:ascii="仿宋" w:hAnsi="仿宋" w:eastAsia="仿宋" w:cs="仿宋"/>
          <w:b/>
          <w:bCs/>
          <w:sz w:val="28"/>
          <w:szCs w:val="28"/>
          <w:highlight w:val="none"/>
        </w:rPr>
      </w:pPr>
    </w:p>
    <w:p w14:paraId="27A20E9E">
      <w:pPr>
        <w:snapToGrid w:val="0"/>
        <w:spacing w:line="264" w:lineRule="auto"/>
        <w:ind w:firstLine="562" w:firstLineChars="200"/>
        <w:jc w:val="left"/>
        <w:rPr>
          <w:rFonts w:hint="eastAsia" w:ascii="仿宋" w:hAnsi="仿宋" w:eastAsia="仿宋" w:cs="仿宋"/>
          <w:b/>
          <w:bCs/>
          <w:sz w:val="28"/>
          <w:szCs w:val="28"/>
          <w:highlight w:val="none"/>
        </w:rPr>
      </w:pPr>
    </w:p>
    <w:p w14:paraId="55CFAB0D">
      <w:pPr>
        <w:snapToGrid w:val="0"/>
        <w:spacing w:line="264" w:lineRule="auto"/>
        <w:ind w:firstLine="562" w:firstLineChars="200"/>
        <w:jc w:val="left"/>
        <w:rPr>
          <w:rFonts w:hint="eastAsia" w:ascii="仿宋" w:hAnsi="仿宋" w:eastAsia="仿宋" w:cs="仿宋"/>
          <w:b/>
          <w:bCs/>
          <w:sz w:val="28"/>
          <w:szCs w:val="28"/>
          <w:highlight w:val="none"/>
        </w:rPr>
      </w:pPr>
    </w:p>
    <w:p w14:paraId="510C649E">
      <w:pPr>
        <w:snapToGrid w:val="0"/>
        <w:spacing w:line="264" w:lineRule="auto"/>
        <w:ind w:firstLine="562" w:firstLineChars="200"/>
        <w:jc w:val="left"/>
        <w:rPr>
          <w:rFonts w:hint="eastAsia" w:ascii="仿宋" w:hAnsi="仿宋" w:eastAsia="仿宋" w:cs="仿宋"/>
          <w:b/>
          <w:bCs/>
          <w:sz w:val="28"/>
          <w:szCs w:val="28"/>
          <w:highlight w:val="none"/>
        </w:rPr>
      </w:pPr>
    </w:p>
    <w:p w14:paraId="0E1459D0">
      <w:pPr>
        <w:snapToGrid w:val="0"/>
        <w:spacing w:line="264" w:lineRule="auto"/>
        <w:ind w:firstLine="562" w:firstLineChars="200"/>
        <w:jc w:val="left"/>
        <w:rPr>
          <w:rFonts w:hint="eastAsia" w:ascii="仿宋" w:hAnsi="仿宋" w:eastAsia="仿宋" w:cs="仿宋"/>
          <w:b/>
          <w:bCs/>
          <w:sz w:val="28"/>
          <w:szCs w:val="28"/>
          <w:highlight w:val="none"/>
        </w:rPr>
      </w:pPr>
    </w:p>
    <w:p w14:paraId="6BB0C926">
      <w:pPr>
        <w:snapToGrid w:val="0"/>
        <w:spacing w:line="264" w:lineRule="auto"/>
        <w:ind w:firstLine="562" w:firstLineChars="200"/>
        <w:jc w:val="left"/>
        <w:rPr>
          <w:rFonts w:hint="eastAsia" w:ascii="仿宋" w:hAnsi="仿宋" w:eastAsia="仿宋" w:cs="仿宋"/>
          <w:b/>
          <w:bCs/>
          <w:sz w:val="28"/>
          <w:szCs w:val="28"/>
          <w:highlight w:val="none"/>
        </w:rPr>
      </w:pPr>
    </w:p>
    <w:p w14:paraId="4ED15147">
      <w:pPr>
        <w:snapToGrid w:val="0"/>
        <w:spacing w:line="264" w:lineRule="auto"/>
        <w:jc w:val="left"/>
        <w:rPr>
          <w:rFonts w:hint="eastAsia" w:ascii="仿宋" w:hAnsi="仿宋" w:eastAsia="仿宋" w:cs="仿宋"/>
          <w:b/>
          <w:bCs/>
          <w:sz w:val="28"/>
          <w:szCs w:val="28"/>
          <w:highlight w:val="none"/>
        </w:rPr>
      </w:pPr>
    </w:p>
    <w:p w14:paraId="3861A1AE">
      <w:pPr>
        <w:snapToGrid w:val="0"/>
        <w:spacing w:line="264" w:lineRule="auto"/>
        <w:ind w:firstLine="562" w:firstLineChars="200"/>
        <w:jc w:val="left"/>
        <w:rPr>
          <w:rFonts w:hint="eastAsia" w:ascii="仿宋" w:hAnsi="仿宋" w:eastAsia="仿宋" w:cs="仿宋"/>
          <w:b/>
          <w:bCs/>
          <w:sz w:val="28"/>
          <w:szCs w:val="28"/>
          <w:highlight w:val="none"/>
        </w:rPr>
      </w:pPr>
    </w:p>
    <w:p w14:paraId="75D119FE">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5</w:t>
      </w:r>
      <w:r>
        <w:rPr>
          <w:rFonts w:hint="eastAsia" w:ascii="仿宋" w:hAnsi="仿宋" w:eastAsia="仿宋" w:cs="仿宋"/>
          <w:b/>
          <w:bCs/>
          <w:color w:val="auto"/>
          <w:sz w:val="28"/>
          <w:szCs w:val="28"/>
          <w:highlight w:val="none"/>
        </w:rPr>
        <w:t>：</w:t>
      </w:r>
    </w:p>
    <w:p w14:paraId="7D6F2EEA">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技术参数（加盖合同专用章）</w:t>
      </w:r>
    </w:p>
    <w:p w14:paraId="300118D2">
      <w:pPr>
        <w:snapToGrid w:val="0"/>
        <w:spacing w:line="264" w:lineRule="auto"/>
        <w:jc w:val="left"/>
        <w:rPr>
          <w:rFonts w:hint="eastAsia" w:ascii="仿宋" w:hAnsi="仿宋" w:eastAsia="仿宋" w:cs="仿宋"/>
          <w:b/>
          <w:bCs/>
          <w:color w:val="auto"/>
          <w:sz w:val="28"/>
          <w:szCs w:val="28"/>
          <w:highlight w:val="none"/>
        </w:rPr>
      </w:pPr>
    </w:p>
    <w:p w14:paraId="170E04E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A891EA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1A73C9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8F952C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A006D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BA195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4B79B7D">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09E295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2B8E9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AF45B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F08F36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BC983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892647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96339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E87269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60FD8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850F7B2">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CCF688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15BB36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E0919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C2C9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1B0C28">
      <w:pPr>
        <w:snapToGrid w:val="0"/>
        <w:spacing w:line="264" w:lineRule="auto"/>
        <w:ind w:firstLine="562" w:firstLineChars="200"/>
        <w:jc w:val="left"/>
        <w:rPr>
          <w:rFonts w:hint="eastAsia" w:ascii="仿宋" w:hAnsi="仿宋" w:eastAsia="仿宋" w:cs="仿宋"/>
          <w:b/>
          <w:bCs/>
          <w:color w:val="auto"/>
          <w:sz w:val="28"/>
          <w:szCs w:val="28"/>
          <w:highlight w:val="none"/>
        </w:rPr>
      </w:pPr>
    </w:p>
    <w:p w14:paraId="7569F82B">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63CF1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79A8D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5B33D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9FF377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B038F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3375C9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735507">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432814">
      <w:pPr>
        <w:snapToGrid w:val="0"/>
        <w:spacing w:line="264" w:lineRule="auto"/>
        <w:jc w:val="left"/>
        <w:rPr>
          <w:rFonts w:hint="eastAsia" w:ascii="仿宋" w:hAnsi="仿宋" w:eastAsia="仿宋" w:cs="仿宋"/>
          <w:b/>
          <w:bCs/>
          <w:color w:val="auto"/>
          <w:sz w:val="28"/>
          <w:szCs w:val="28"/>
          <w:highlight w:val="none"/>
        </w:rPr>
      </w:pPr>
    </w:p>
    <w:p w14:paraId="1C41BF5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621B0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B506844">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p>
    <w:p w14:paraId="6B12663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基本服务要求承诺函（加盖合同专用章）</w:t>
      </w:r>
    </w:p>
    <w:p w14:paraId="2F8C1102">
      <w:pPr>
        <w:snapToGrid w:val="0"/>
        <w:spacing w:line="264" w:lineRule="auto"/>
        <w:jc w:val="center"/>
        <w:rPr>
          <w:rFonts w:hint="eastAsia" w:ascii="仿宋" w:hAnsi="仿宋" w:eastAsia="仿宋" w:cs="仿宋"/>
          <w:b/>
          <w:bCs/>
          <w:color w:val="auto"/>
          <w:sz w:val="28"/>
          <w:szCs w:val="28"/>
          <w:highlight w:val="none"/>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如具有数据存储功能，产生信息</w:t>
      </w:r>
      <w:r>
        <w:rPr>
          <w:rFonts w:hint="eastAsia" w:ascii="仿宋" w:hAnsi="仿宋" w:eastAsia="仿宋" w:cs="仿宋"/>
          <w:sz w:val="28"/>
          <w:szCs w:val="28"/>
          <w:highlight w:val="none"/>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如具有工作站或相关操作系统，其中包含的所有软件，无年度维护费用；软件中涉及到存储病人就诊信息的，无单独就诊卡或芯片类存储介质。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ascii="仿宋" w:hAnsi="仿宋" w:eastAsia="仿宋" w:cs="仿宋"/>
          <w:b/>
          <w:bCs/>
          <w:sz w:val="28"/>
          <w:szCs w:val="28"/>
          <w:highlight w:val="none"/>
        </w:rPr>
      </w:pPr>
    </w:p>
    <w:p w14:paraId="2DAA6FF5">
      <w:pPr>
        <w:snapToGrid w:val="0"/>
        <w:spacing w:line="264" w:lineRule="auto"/>
        <w:ind w:firstLine="562" w:firstLineChars="200"/>
        <w:jc w:val="left"/>
        <w:rPr>
          <w:rFonts w:hint="eastAsia" w:ascii="仿宋" w:hAnsi="仿宋" w:eastAsia="仿宋" w:cs="仿宋"/>
          <w:b/>
          <w:bCs/>
          <w:sz w:val="28"/>
          <w:szCs w:val="28"/>
          <w:highlight w:val="none"/>
        </w:rPr>
      </w:pPr>
    </w:p>
    <w:p w14:paraId="1503F8E4">
      <w:pPr>
        <w:snapToGrid w:val="0"/>
        <w:spacing w:line="264" w:lineRule="auto"/>
        <w:ind w:firstLine="562" w:firstLineChars="200"/>
        <w:jc w:val="left"/>
        <w:rPr>
          <w:rFonts w:hint="eastAsia" w:ascii="仿宋" w:hAnsi="仿宋" w:eastAsia="仿宋" w:cs="仿宋"/>
          <w:b/>
          <w:bCs/>
          <w:sz w:val="28"/>
          <w:szCs w:val="28"/>
          <w:highlight w:val="none"/>
        </w:rPr>
      </w:pPr>
    </w:p>
    <w:p w14:paraId="36673C10">
      <w:pPr>
        <w:snapToGrid w:val="0"/>
        <w:spacing w:line="264" w:lineRule="auto"/>
        <w:ind w:firstLine="562" w:firstLineChars="200"/>
        <w:jc w:val="left"/>
        <w:rPr>
          <w:rFonts w:hint="eastAsia" w:ascii="仿宋" w:hAnsi="仿宋" w:eastAsia="仿宋" w:cs="仿宋"/>
          <w:b/>
          <w:bCs/>
          <w:sz w:val="28"/>
          <w:szCs w:val="28"/>
          <w:highlight w:val="none"/>
        </w:rPr>
      </w:pPr>
    </w:p>
    <w:p w14:paraId="4FBECE7D">
      <w:pPr>
        <w:snapToGrid w:val="0"/>
        <w:spacing w:line="264" w:lineRule="auto"/>
        <w:ind w:firstLine="560" w:firstLineChars="200"/>
        <w:jc w:val="center"/>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（公司名称）</w:t>
      </w:r>
    </w:p>
    <w:p w14:paraId="4FB0BBF8">
      <w:pPr>
        <w:snapToGrid w:val="0"/>
        <w:spacing w:line="264" w:lineRule="auto"/>
        <w:ind w:firstLine="562" w:firstLineChars="200"/>
        <w:jc w:val="left"/>
        <w:rPr>
          <w:rFonts w:hint="eastAsia" w:ascii="仿宋" w:hAnsi="仿宋" w:eastAsia="仿宋" w:cs="仿宋"/>
          <w:b/>
          <w:bCs/>
          <w:sz w:val="28"/>
          <w:szCs w:val="28"/>
          <w:highlight w:val="none"/>
        </w:rPr>
      </w:pPr>
    </w:p>
    <w:p w14:paraId="2F59D8B9">
      <w:pPr>
        <w:snapToGrid w:val="0"/>
        <w:spacing w:line="264" w:lineRule="auto"/>
        <w:ind w:firstLine="562" w:firstLineChars="200"/>
        <w:jc w:val="left"/>
        <w:rPr>
          <w:rFonts w:hint="eastAsia" w:ascii="仿宋" w:hAnsi="仿宋" w:eastAsia="仿宋" w:cs="仿宋"/>
          <w:b/>
          <w:bCs/>
          <w:sz w:val="28"/>
          <w:szCs w:val="28"/>
          <w:highlight w:val="none"/>
        </w:rPr>
      </w:pPr>
    </w:p>
    <w:p w14:paraId="2B75B773">
      <w:pPr>
        <w:snapToGrid w:val="0"/>
        <w:spacing w:line="264" w:lineRule="auto"/>
        <w:ind w:firstLine="562" w:firstLineChars="200"/>
        <w:jc w:val="left"/>
        <w:rPr>
          <w:rFonts w:hint="eastAsia" w:ascii="仿宋" w:hAnsi="仿宋" w:eastAsia="仿宋" w:cs="仿宋"/>
          <w:b/>
          <w:bCs/>
          <w:sz w:val="28"/>
          <w:szCs w:val="28"/>
          <w:highlight w:val="none"/>
        </w:rPr>
      </w:pPr>
    </w:p>
    <w:p w14:paraId="0B27CDBF">
      <w:pPr>
        <w:snapToGrid w:val="0"/>
        <w:spacing w:line="264" w:lineRule="auto"/>
        <w:ind w:firstLine="562" w:firstLineChars="200"/>
        <w:jc w:val="left"/>
        <w:rPr>
          <w:rFonts w:hint="eastAsia" w:ascii="仿宋" w:hAnsi="仿宋" w:eastAsia="仿宋" w:cs="仿宋"/>
          <w:b/>
          <w:bCs/>
          <w:sz w:val="28"/>
          <w:szCs w:val="28"/>
          <w:highlight w:val="none"/>
        </w:rPr>
      </w:pPr>
    </w:p>
    <w:p w14:paraId="34F939AA">
      <w:pPr>
        <w:snapToGrid w:val="0"/>
        <w:spacing w:line="264" w:lineRule="auto"/>
        <w:ind w:firstLine="562" w:firstLineChars="200"/>
        <w:jc w:val="left"/>
        <w:rPr>
          <w:rFonts w:hint="eastAsia" w:ascii="仿宋" w:hAnsi="仿宋" w:eastAsia="仿宋" w:cs="仿宋"/>
          <w:b/>
          <w:bCs/>
          <w:sz w:val="28"/>
          <w:szCs w:val="28"/>
          <w:highlight w:val="none"/>
        </w:rPr>
      </w:pPr>
    </w:p>
    <w:p w14:paraId="0F81BC7B">
      <w:pPr>
        <w:snapToGrid w:val="0"/>
        <w:spacing w:line="264" w:lineRule="auto"/>
        <w:ind w:firstLine="562" w:firstLineChars="200"/>
        <w:jc w:val="left"/>
        <w:rPr>
          <w:rFonts w:hint="eastAsia" w:ascii="仿宋" w:hAnsi="仿宋" w:eastAsia="仿宋" w:cs="仿宋"/>
          <w:b/>
          <w:bCs/>
          <w:sz w:val="28"/>
          <w:szCs w:val="28"/>
          <w:highlight w:val="none"/>
        </w:rPr>
      </w:pPr>
    </w:p>
    <w:p w14:paraId="46455A79">
      <w:pPr>
        <w:snapToGrid w:val="0"/>
        <w:spacing w:line="264" w:lineRule="auto"/>
        <w:jc w:val="left"/>
        <w:rPr>
          <w:rFonts w:hint="eastAsia" w:ascii="仿宋" w:hAnsi="仿宋" w:eastAsia="仿宋" w:cs="仿宋"/>
          <w:b/>
          <w:bCs/>
          <w:sz w:val="28"/>
          <w:szCs w:val="28"/>
          <w:highlight w:val="none"/>
        </w:rPr>
      </w:pPr>
    </w:p>
    <w:p w14:paraId="0C9787D3">
      <w:pPr>
        <w:snapToGrid w:val="0"/>
        <w:spacing w:line="264" w:lineRule="auto"/>
        <w:ind w:firstLine="562" w:firstLineChars="200"/>
        <w:jc w:val="left"/>
        <w:rPr>
          <w:rFonts w:hint="eastAsia" w:ascii="仿宋" w:hAnsi="仿宋" w:eastAsia="仿宋" w:cs="仿宋"/>
          <w:b/>
          <w:bCs/>
          <w:sz w:val="28"/>
          <w:szCs w:val="28"/>
          <w:highlight w:val="none"/>
        </w:rPr>
      </w:pPr>
    </w:p>
    <w:p w14:paraId="48AA065C">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w:t>
      </w:r>
    </w:p>
    <w:p w14:paraId="36572916">
      <w:pPr>
        <w:snapToGrid w:val="0"/>
        <w:spacing w:line="264" w:lineRule="auto"/>
        <w:ind w:firstLine="560" w:firstLineChars="200"/>
        <w:jc w:val="left"/>
        <w:rPr>
          <w:rFonts w:hint="eastAsia" w:ascii="仿宋" w:hAnsi="仿宋" w:eastAsia="仿宋" w:cs="仿宋"/>
          <w:sz w:val="28"/>
          <w:szCs w:val="28"/>
          <w:highlight w:val="none"/>
        </w:rPr>
      </w:pPr>
    </w:p>
    <w:p w14:paraId="5F2260D1">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代理商售后服务承诺书</w:t>
      </w:r>
      <w:r>
        <w:rPr>
          <w:rFonts w:hint="eastAsia" w:ascii="仿宋" w:hAnsi="仿宋" w:eastAsia="仿宋" w:cs="仿宋"/>
          <w:b/>
          <w:bCs/>
          <w:color w:val="auto"/>
          <w:sz w:val="28"/>
          <w:szCs w:val="28"/>
          <w:highlight w:val="none"/>
        </w:rPr>
        <w:t>（加盖合同专用章）</w:t>
      </w:r>
    </w:p>
    <w:p w14:paraId="32604F25">
      <w:pPr>
        <w:snapToGrid w:val="0"/>
        <w:spacing w:line="264" w:lineRule="auto"/>
        <w:ind w:firstLine="562" w:firstLineChars="200"/>
        <w:rPr>
          <w:rFonts w:hint="eastAsia" w:ascii="仿宋" w:hAnsi="仿宋" w:eastAsia="仿宋" w:cs="仿宋"/>
          <w:b/>
          <w:bCs/>
          <w:color w:val="auto"/>
          <w:sz w:val="28"/>
          <w:szCs w:val="28"/>
          <w:highlight w:val="none"/>
        </w:rPr>
      </w:pPr>
    </w:p>
    <w:p w14:paraId="69AB6D56">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必须包含以下内容：</w:t>
      </w:r>
    </w:p>
    <w:p w14:paraId="4C84C23D">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自验收合格之日起计售后服务期，提供整机（包含附件，如稳压电源、脚踏、推车等）原厂保修服务3年，承担售后服务期内设备任何故障产生的费用。（需提供原厂保修证明）。</w:t>
      </w:r>
    </w:p>
    <w:p w14:paraId="40D503F1">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售后服务期内每季度定期由专业工程师对设备进行巡检，并出具相应工单交使用科室及医学工程科备案。</w:t>
      </w:r>
      <w:r>
        <w:rPr>
          <w:rFonts w:hint="eastAsia" w:ascii="仿宋" w:hAnsi="仿宋" w:eastAsia="仿宋" w:cs="仿宋"/>
          <w:color w:val="auto"/>
          <w:sz w:val="28"/>
          <w:szCs w:val="28"/>
          <w:highlight w:val="none"/>
          <w:u w:val="single"/>
        </w:rPr>
        <w:t>（注：以上记录将作为支付设备尾款的依据。）</w:t>
      </w:r>
    </w:p>
    <w:p w14:paraId="1304269B">
      <w:pPr>
        <w:snapToGrid w:val="0"/>
        <w:spacing w:line="264" w:lineRule="auto"/>
        <w:rPr>
          <w:rFonts w:hint="eastAsia" w:ascii="仿宋" w:hAnsi="仿宋" w:eastAsia="仿宋" w:cs="仿宋"/>
          <w:color w:val="auto"/>
          <w:sz w:val="28"/>
          <w:szCs w:val="28"/>
          <w:highlight w:val="none"/>
          <w:lang w:val="en-US" w:eastAsia="zh-CN"/>
        </w:rPr>
      </w:pPr>
    </w:p>
    <w:p w14:paraId="36D5CFEA">
      <w:pPr>
        <w:snapToGrid w:val="0"/>
        <w:spacing w:line="264" w:lineRule="auto"/>
        <w:rPr>
          <w:rFonts w:hint="eastAsia" w:ascii="仿宋" w:hAnsi="仿宋" w:eastAsia="仿宋" w:cs="仿宋"/>
          <w:color w:val="auto"/>
          <w:sz w:val="28"/>
          <w:szCs w:val="28"/>
          <w:highlight w:val="none"/>
          <w:lang w:val="en-US" w:eastAsia="zh-CN"/>
        </w:rPr>
      </w:pPr>
    </w:p>
    <w:p w14:paraId="53700FD9">
      <w:pPr>
        <w:snapToGrid w:val="0"/>
        <w:spacing w:line="264" w:lineRule="auto"/>
        <w:rPr>
          <w:rFonts w:hint="eastAsia" w:ascii="仿宋" w:hAnsi="仿宋" w:eastAsia="仿宋" w:cs="仿宋"/>
          <w:color w:val="auto"/>
          <w:sz w:val="28"/>
          <w:szCs w:val="28"/>
          <w:highlight w:val="none"/>
          <w:lang w:val="en-US" w:eastAsia="zh-CN"/>
        </w:rPr>
      </w:pPr>
    </w:p>
    <w:p w14:paraId="71553ADD">
      <w:pPr>
        <w:snapToGrid w:val="0"/>
        <w:spacing w:line="264" w:lineRule="auto"/>
        <w:rPr>
          <w:rFonts w:hint="eastAsia" w:ascii="仿宋" w:hAnsi="仿宋" w:eastAsia="仿宋" w:cs="仿宋"/>
          <w:color w:val="auto"/>
          <w:sz w:val="28"/>
          <w:szCs w:val="28"/>
          <w:highlight w:val="none"/>
          <w:lang w:val="en-US" w:eastAsia="zh-CN"/>
        </w:rPr>
      </w:pPr>
    </w:p>
    <w:p w14:paraId="14AE4BF8">
      <w:pPr>
        <w:snapToGrid w:val="0"/>
        <w:spacing w:line="264" w:lineRule="auto"/>
        <w:rPr>
          <w:rFonts w:hint="eastAsia" w:ascii="仿宋" w:hAnsi="仿宋" w:eastAsia="仿宋" w:cs="仿宋"/>
          <w:color w:val="auto"/>
          <w:sz w:val="28"/>
          <w:szCs w:val="28"/>
          <w:highlight w:val="none"/>
          <w:lang w:val="en-US" w:eastAsia="zh-CN"/>
        </w:rPr>
      </w:pPr>
    </w:p>
    <w:p w14:paraId="46A47093">
      <w:pPr>
        <w:snapToGrid w:val="0"/>
        <w:spacing w:line="264" w:lineRule="auto"/>
        <w:rPr>
          <w:rFonts w:hint="eastAsia" w:ascii="仿宋" w:hAnsi="仿宋" w:eastAsia="仿宋" w:cs="仿宋"/>
          <w:color w:val="auto"/>
          <w:sz w:val="28"/>
          <w:szCs w:val="28"/>
          <w:highlight w:val="none"/>
          <w:lang w:val="en-US" w:eastAsia="zh-CN"/>
        </w:rPr>
      </w:pPr>
    </w:p>
    <w:p w14:paraId="61217985">
      <w:pPr>
        <w:snapToGrid w:val="0"/>
        <w:spacing w:line="264" w:lineRule="auto"/>
        <w:rPr>
          <w:rFonts w:hint="eastAsia" w:ascii="仿宋" w:hAnsi="仿宋" w:eastAsia="仿宋" w:cs="仿宋"/>
          <w:color w:val="auto"/>
          <w:sz w:val="28"/>
          <w:szCs w:val="28"/>
          <w:highlight w:val="none"/>
          <w:lang w:val="en-US" w:eastAsia="zh-CN"/>
        </w:rPr>
      </w:pPr>
    </w:p>
    <w:p w14:paraId="4C93ED4C">
      <w:pPr>
        <w:snapToGrid w:val="0"/>
        <w:spacing w:line="264" w:lineRule="auto"/>
        <w:rPr>
          <w:rFonts w:hint="eastAsia" w:ascii="仿宋" w:hAnsi="仿宋" w:eastAsia="仿宋" w:cs="仿宋"/>
          <w:color w:val="auto"/>
          <w:sz w:val="28"/>
          <w:szCs w:val="28"/>
          <w:highlight w:val="none"/>
          <w:lang w:val="en-US" w:eastAsia="zh-CN"/>
        </w:rPr>
      </w:pPr>
    </w:p>
    <w:p w14:paraId="16C23EFB">
      <w:pPr>
        <w:snapToGrid w:val="0"/>
        <w:spacing w:line="264" w:lineRule="auto"/>
        <w:rPr>
          <w:rFonts w:hint="eastAsia" w:ascii="仿宋" w:hAnsi="仿宋" w:eastAsia="仿宋" w:cs="仿宋"/>
          <w:color w:val="auto"/>
          <w:sz w:val="28"/>
          <w:szCs w:val="28"/>
          <w:highlight w:val="none"/>
          <w:lang w:val="en-US" w:eastAsia="zh-CN"/>
        </w:rPr>
      </w:pPr>
    </w:p>
    <w:p w14:paraId="51F80537">
      <w:pPr>
        <w:snapToGrid w:val="0"/>
        <w:spacing w:line="264" w:lineRule="auto"/>
        <w:rPr>
          <w:rFonts w:hint="eastAsia" w:ascii="仿宋" w:hAnsi="仿宋" w:eastAsia="仿宋" w:cs="仿宋"/>
          <w:color w:val="auto"/>
          <w:sz w:val="28"/>
          <w:szCs w:val="28"/>
          <w:highlight w:val="none"/>
          <w:lang w:val="en-US" w:eastAsia="zh-CN"/>
        </w:rPr>
      </w:pPr>
    </w:p>
    <w:p w14:paraId="7F194887">
      <w:pPr>
        <w:snapToGrid w:val="0"/>
        <w:spacing w:line="264" w:lineRule="auto"/>
        <w:rPr>
          <w:rFonts w:hint="eastAsia" w:ascii="仿宋" w:hAnsi="仿宋" w:eastAsia="仿宋" w:cs="仿宋"/>
          <w:color w:val="auto"/>
          <w:sz w:val="28"/>
          <w:szCs w:val="28"/>
          <w:highlight w:val="none"/>
          <w:lang w:val="en-US" w:eastAsia="zh-CN"/>
        </w:rPr>
      </w:pPr>
    </w:p>
    <w:p w14:paraId="03DA780E">
      <w:pPr>
        <w:snapToGrid w:val="0"/>
        <w:spacing w:line="264" w:lineRule="auto"/>
        <w:rPr>
          <w:rFonts w:hint="eastAsia" w:ascii="仿宋" w:hAnsi="仿宋" w:eastAsia="仿宋" w:cs="仿宋"/>
          <w:color w:val="auto"/>
          <w:sz w:val="28"/>
          <w:szCs w:val="28"/>
          <w:highlight w:val="none"/>
          <w:lang w:val="en-US" w:eastAsia="zh-CN"/>
        </w:rPr>
      </w:pPr>
    </w:p>
    <w:p w14:paraId="3E4ECEA6">
      <w:pPr>
        <w:snapToGrid w:val="0"/>
        <w:spacing w:line="264" w:lineRule="auto"/>
        <w:rPr>
          <w:rFonts w:hint="eastAsia" w:ascii="仿宋" w:hAnsi="仿宋" w:eastAsia="仿宋" w:cs="仿宋"/>
          <w:color w:val="auto"/>
          <w:sz w:val="28"/>
          <w:szCs w:val="28"/>
          <w:highlight w:val="none"/>
          <w:lang w:val="en-US" w:eastAsia="zh-CN"/>
        </w:rPr>
      </w:pPr>
    </w:p>
    <w:p w14:paraId="35AC8078">
      <w:pPr>
        <w:snapToGrid w:val="0"/>
        <w:spacing w:line="264" w:lineRule="auto"/>
        <w:rPr>
          <w:rFonts w:hint="eastAsia" w:ascii="仿宋" w:hAnsi="仿宋" w:eastAsia="仿宋" w:cs="仿宋"/>
          <w:color w:val="auto"/>
          <w:sz w:val="28"/>
          <w:szCs w:val="28"/>
          <w:highlight w:val="none"/>
          <w:lang w:val="en-US" w:eastAsia="zh-CN"/>
        </w:rPr>
      </w:pPr>
    </w:p>
    <w:p w14:paraId="369EB607">
      <w:pPr>
        <w:snapToGrid w:val="0"/>
        <w:spacing w:line="264" w:lineRule="auto"/>
        <w:rPr>
          <w:rFonts w:hint="eastAsia" w:ascii="仿宋" w:hAnsi="仿宋" w:eastAsia="仿宋" w:cs="仿宋"/>
          <w:color w:val="auto"/>
          <w:sz w:val="28"/>
          <w:szCs w:val="28"/>
          <w:highlight w:val="none"/>
          <w:lang w:val="en-US" w:eastAsia="zh-CN"/>
        </w:rPr>
      </w:pPr>
    </w:p>
    <w:p w14:paraId="55E1E7B1">
      <w:pPr>
        <w:snapToGrid w:val="0"/>
        <w:spacing w:line="264" w:lineRule="auto"/>
        <w:rPr>
          <w:rFonts w:hint="eastAsia" w:ascii="仿宋" w:hAnsi="仿宋" w:eastAsia="仿宋" w:cs="仿宋"/>
          <w:b/>
          <w:bCs/>
          <w:color w:val="auto"/>
          <w:sz w:val="28"/>
          <w:szCs w:val="28"/>
          <w:highlight w:val="none"/>
        </w:rPr>
      </w:pPr>
    </w:p>
    <w:p w14:paraId="2BCCBDF8">
      <w:pPr>
        <w:snapToGrid w:val="0"/>
        <w:spacing w:line="264" w:lineRule="auto"/>
        <w:ind w:firstLine="562" w:firstLineChars="200"/>
        <w:rPr>
          <w:rFonts w:hint="eastAsia" w:ascii="仿宋" w:hAnsi="仿宋" w:eastAsia="仿宋" w:cs="仿宋"/>
          <w:b/>
          <w:bCs/>
          <w:color w:val="auto"/>
          <w:sz w:val="28"/>
          <w:szCs w:val="28"/>
          <w:highlight w:val="none"/>
        </w:rPr>
      </w:pPr>
    </w:p>
    <w:p w14:paraId="0F21DBAC">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p>
    <w:p w14:paraId="78B6826C">
      <w:pPr>
        <w:snapToGrid w:val="0"/>
        <w:spacing w:line="264" w:lineRule="auto"/>
        <w:ind w:firstLine="560" w:firstLineChars="200"/>
        <w:jc w:val="left"/>
        <w:rPr>
          <w:rFonts w:hint="eastAsia" w:ascii="仿宋" w:hAnsi="仿宋" w:eastAsia="仿宋" w:cs="仿宋"/>
          <w:color w:val="auto"/>
          <w:sz w:val="28"/>
          <w:szCs w:val="28"/>
          <w:highlight w:val="none"/>
        </w:rPr>
      </w:pPr>
    </w:p>
    <w:p w14:paraId="4A83B04A">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厂家售后服务承诺书</w:t>
      </w:r>
      <w:r>
        <w:rPr>
          <w:rFonts w:hint="eastAsia" w:ascii="仿宋" w:hAnsi="仿宋" w:eastAsia="仿宋" w:cs="仿宋"/>
          <w:b/>
          <w:bCs/>
          <w:color w:val="auto"/>
          <w:sz w:val="28"/>
          <w:szCs w:val="28"/>
          <w:highlight w:val="none"/>
        </w:rPr>
        <w:t>（加盖合同专用章）</w:t>
      </w:r>
    </w:p>
    <w:p w14:paraId="422E61E7">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52B18F5">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w:t>
      </w:r>
    </w:p>
    <w:p w14:paraId="049AFE28">
      <w:pPr>
        <w:snapToGrid w:val="0"/>
        <w:spacing w:line="264" w:lineRule="auto"/>
        <w:ind w:firstLine="560" w:firstLineChars="200"/>
        <w:jc w:val="center"/>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培训计</w:t>
      </w:r>
      <w:r>
        <w:rPr>
          <w:rFonts w:hint="eastAsia" w:ascii="仿宋" w:hAnsi="仿宋" w:eastAsia="仿宋" w:cs="仿宋"/>
          <w:color w:val="auto"/>
          <w:sz w:val="28"/>
          <w:szCs w:val="28"/>
          <w:highlight w:val="none"/>
          <w:lang w:val="en-US" w:eastAsia="zh-CN"/>
        </w:rPr>
        <w:t>划</w:t>
      </w:r>
      <w:r>
        <w:rPr>
          <w:rFonts w:hint="eastAsia" w:ascii="仿宋" w:hAnsi="仿宋" w:eastAsia="仿宋" w:cs="仿宋"/>
          <w:b/>
          <w:bCs/>
          <w:color w:val="auto"/>
          <w:sz w:val="28"/>
          <w:szCs w:val="28"/>
          <w:highlight w:val="none"/>
        </w:rPr>
        <w:t>（加盖合同专用章）</w:t>
      </w:r>
    </w:p>
    <w:p w14:paraId="78C48C0B">
      <w:pPr>
        <w:snapToGrid w:val="0"/>
        <w:spacing w:line="264" w:lineRule="auto"/>
        <w:ind w:firstLine="560" w:firstLineChars="200"/>
        <w:jc w:val="center"/>
        <w:rPr>
          <w:rFonts w:hint="eastAsia" w:ascii="仿宋" w:hAnsi="仿宋" w:eastAsia="仿宋" w:cs="仿宋"/>
          <w:sz w:val="28"/>
          <w:szCs w:val="28"/>
          <w:highlight w:val="none"/>
          <w:lang w:val="en-US" w:eastAsia="zh-CN"/>
        </w:rPr>
      </w:pPr>
    </w:p>
    <w:p w14:paraId="6E3A368B">
      <w:pPr>
        <w:snapToGrid w:val="0"/>
        <w:spacing w:line="264" w:lineRule="auto"/>
        <w:ind w:firstLine="560" w:firstLineChars="200"/>
        <w:jc w:val="left"/>
        <w:rPr>
          <w:rFonts w:hint="eastAsia" w:ascii="仿宋" w:hAnsi="仿宋" w:eastAsia="仿宋" w:cs="仿宋"/>
          <w:sz w:val="28"/>
          <w:szCs w:val="28"/>
          <w:highlight w:val="none"/>
        </w:rPr>
      </w:pPr>
    </w:p>
    <w:p w14:paraId="43AE73B1">
      <w:pPr>
        <w:snapToGrid w:val="0"/>
        <w:spacing w:line="264" w:lineRule="auto"/>
        <w:ind w:firstLine="560" w:firstLineChars="200"/>
        <w:jc w:val="left"/>
        <w:rPr>
          <w:rFonts w:hint="eastAsia" w:ascii="仿宋" w:hAnsi="仿宋" w:eastAsia="仿宋" w:cs="仿宋"/>
          <w:sz w:val="28"/>
          <w:szCs w:val="28"/>
          <w:highlight w:val="none"/>
        </w:rPr>
      </w:pPr>
    </w:p>
    <w:p w14:paraId="1C944714">
      <w:pPr>
        <w:snapToGrid w:val="0"/>
        <w:spacing w:line="264" w:lineRule="auto"/>
        <w:ind w:firstLine="560" w:firstLineChars="200"/>
        <w:jc w:val="left"/>
        <w:rPr>
          <w:rFonts w:hint="eastAsia" w:ascii="仿宋" w:hAnsi="仿宋" w:eastAsia="仿宋" w:cs="仿宋"/>
          <w:sz w:val="28"/>
          <w:szCs w:val="28"/>
          <w:highlight w:val="none"/>
        </w:rPr>
      </w:pPr>
    </w:p>
    <w:p w14:paraId="1FA3FFC7">
      <w:pPr>
        <w:snapToGrid w:val="0"/>
        <w:spacing w:line="264" w:lineRule="auto"/>
        <w:ind w:firstLine="560" w:firstLineChars="200"/>
        <w:jc w:val="left"/>
        <w:rPr>
          <w:rFonts w:hint="eastAsia" w:ascii="仿宋" w:hAnsi="仿宋" w:eastAsia="仿宋" w:cs="仿宋"/>
          <w:sz w:val="28"/>
          <w:szCs w:val="28"/>
          <w:highlight w:val="none"/>
        </w:rPr>
      </w:pPr>
    </w:p>
    <w:p w14:paraId="57F796A0">
      <w:pPr>
        <w:snapToGrid w:val="0"/>
        <w:spacing w:line="264" w:lineRule="auto"/>
        <w:ind w:firstLine="560" w:firstLineChars="200"/>
        <w:jc w:val="left"/>
        <w:rPr>
          <w:rFonts w:hint="eastAsia" w:ascii="仿宋" w:hAnsi="仿宋" w:eastAsia="仿宋" w:cs="仿宋"/>
          <w:sz w:val="28"/>
          <w:szCs w:val="28"/>
          <w:highlight w:val="none"/>
        </w:rPr>
      </w:pPr>
    </w:p>
    <w:p w14:paraId="5173DC4E">
      <w:pPr>
        <w:snapToGrid w:val="0"/>
        <w:spacing w:line="264" w:lineRule="auto"/>
        <w:ind w:firstLine="560" w:firstLineChars="200"/>
        <w:jc w:val="left"/>
        <w:rPr>
          <w:rFonts w:hint="eastAsia" w:ascii="仿宋" w:hAnsi="仿宋" w:eastAsia="仿宋" w:cs="仿宋"/>
          <w:sz w:val="28"/>
          <w:szCs w:val="28"/>
          <w:highlight w:val="none"/>
        </w:rPr>
      </w:pPr>
    </w:p>
    <w:p w14:paraId="61C67FA6">
      <w:pPr>
        <w:snapToGrid w:val="0"/>
        <w:spacing w:line="264" w:lineRule="auto"/>
        <w:ind w:firstLine="560" w:firstLineChars="200"/>
        <w:jc w:val="left"/>
        <w:rPr>
          <w:rFonts w:hint="eastAsia" w:ascii="仿宋" w:hAnsi="仿宋" w:eastAsia="仿宋" w:cs="仿宋"/>
          <w:sz w:val="28"/>
          <w:szCs w:val="28"/>
          <w:highlight w:val="none"/>
        </w:rPr>
      </w:pPr>
    </w:p>
    <w:p w14:paraId="0BC30213">
      <w:pPr>
        <w:snapToGrid w:val="0"/>
        <w:spacing w:line="264" w:lineRule="auto"/>
        <w:ind w:firstLine="560" w:firstLineChars="200"/>
        <w:jc w:val="left"/>
        <w:rPr>
          <w:rFonts w:hint="eastAsia" w:ascii="仿宋" w:hAnsi="仿宋" w:eastAsia="仿宋" w:cs="仿宋"/>
          <w:sz w:val="28"/>
          <w:szCs w:val="28"/>
          <w:highlight w:val="none"/>
        </w:rPr>
      </w:pPr>
    </w:p>
    <w:p w14:paraId="245E33C3">
      <w:pPr>
        <w:snapToGrid w:val="0"/>
        <w:spacing w:line="264" w:lineRule="auto"/>
        <w:ind w:firstLine="560" w:firstLineChars="200"/>
        <w:jc w:val="left"/>
        <w:rPr>
          <w:rFonts w:hint="eastAsia" w:ascii="仿宋" w:hAnsi="仿宋" w:eastAsia="仿宋" w:cs="仿宋"/>
          <w:sz w:val="28"/>
          <w:szCs w:val="28"/>
          <w:highlight w:val="none"/>
        </w:rPr>
      </w:pPr>
    </w:p>
    <w:p w14:paraId="75F5AC0F">
      <w:pPr>
        <w:snapToGrid w:val="0"/>
        <w:spacing w:line="264" w:lineRule="auto"/>
        <w:ind w:firstLine="560" w:firstLineChars="200"/>
        <w:jc w:val="left"/>
        <w:rPr>
          <w:rFonts w:hint="eastAsia" w:ascii="仿宋" w:hAnsi="仿宋" w:eastAsia="仿宋" w:cs="仿宋"/>
          <w:sz w:val="28"/>
          <w:szCs w:val="28"/>
          <w:highlight w:val="none"/>
        </w:rPr>
      </w:pPr>
    </w:p>
    <w:p w14:paraId="114FD64D">
      <w:pPr>
        <w:snapToGrid w:val="0"/>
        <w:spacing w:line="264" w:lineRule="auto"/>
        <w:ind w:firstLine="560" w:firstLineChars="200"/>
        <w:jc w:val="left"/>
        <w:rPr>
          <w:rFonts w:hint="eastAsia" w:ascii="仿宋" w:hAnsi="仿宋" w:eastAsia="仿宋" w:cs="仿宋"/>
          <w:sz w:val="28"/>
          <w:szCs w:val="28"/>
          <w:highlight w:val="none"/>
        </w:rPr>
      </w:pPr>
    </w:p>
    <w:p w14:paraId="2D0A994E">
      <w:pPr>
        <w:snapToGrid w:val="0"/>
        <w:spacing w:line="264" w:lineRule="auto"/>
        <w:ind w:firstLine="560" w:firstLineChars="200"/>
        <w:jc w:val="left"/>
        <w:rPr>
          <w:rFonts w:hint="eastAsia" w:ascii="仿宋" w:hAnsi="仿宋" w:eastAsia="仿宋" w:cs="仿宋"/>
          <w:sz w:val="28"/>
          <w:szCs w:val="28"/>
          <w:highlight w:val="none"/>
        </w:rPr>
      </w:pPr>
    </w:p>
    <w:p w14:paraId="36A7D47A">
      <w:pPr>
        <w:snapToGrid w:val="0"/>
        <w:spacing w:line="264" w:lineRule="auto"/>
        <w:ind w:firstLine="560" w:firstLineChars="200"/>
        <w:jc w:val="left"/>
        <w:rPr>
          <w:rFonts w:hint="eastAsia" w:ascii="仿宋" w:hAnsi="仿宋" w:eastAsia="仿宋" w:cs="仿宋"/>
          <w:sz w:val="28"/>
          <w:szCs w:val="28"/>
          <w:highlight w:val="none"/>
        </w:rPr>
      </w:pPr>
    </w:p>
    <w:p w14:paraId="1B856175">
      <w:pPr>
        <w:snapToGrid w:val="0"/>
        <w:spacing w:line="264" w:lineRule="auto"/>
        <w:ind w:firstLine="560" w:firstLineChars="200"/>
        <w:jc w:val="left"/>
        <w:rPr>
          <w:rFonts w:hint="eastAsia" w:ascii="仿宋" w:hAnsi="仿宋" w:eastAsia="仿宋" w:cs="仿宋"/>
          <w:sz w:val="28"/>
          <w:szCs w:val="28"/>
          <w:highlight w:val="none"/>
        </w:rPr>
      </w:pPr>
    </w:p>
    <w:p w14:paraId="65058A45">
      <w:pPr>
        <w:snapToGrid w:val="0"/>
        <w:spacing w:line="264" w:lineRule="auto"/>
        <w:ind w:firstLine="560" w:firstLineChars="200"/>
        <w:jc w:val="left"/>
        <w:rPr>
          <w:rFonts w:hint="eastAsia" w:ascii="仿宋" w:hAnsi="仿宋" w:eastAsia="仿宋" w:cs="仿宋"/>
          <w:sz w:val="28"/>
          <w:szCs w:val="28"/>
          <w:highlight w:val="none"/>
        </w:rPr>
      </w:pPr>
    </w:p>
    <w:p w14:paraId="38599611">
      <w:pPr>
        <w:snapToGrid w:val="0"/>
        <w:spacing w:line="264" w:lineRule="auto"/>
        <w:ind w:firstLine="560" w:firstLineChars="200"/>
        <w:jc w:val="left"/>
        <w:rPr>
          <w:rFonts w:hint="eastAsia" w:ascii="仿宋" w:hAnsi="仿宋" w:eastAsia="仿宋" w:cs="仿宋"/>
          <w:sz w:val="28"/>
          <w:szCs w:val="28"/>
          <w:highlight w:val="none"/>
        </w:rPr>
      </w:pPr>
    </w:p>
    <w:p w14:paraId="06CE1BA2">
      <w:pPr>
        <w:snapToGrid w:val="0"/>
        <w:spacing w:line="264" w:lineRule="auto"/>
        <w:ind w:firstLine="560" w:firstLineChars="200"/>
        <w:jc w:val="left"/>
        <w:rPr>
          <w:rFonts w:hint="eastAsia" w:ascii="仿宋" w:hAnsi="仿宋" w:eastAsia="仿宋" w:cs="仿宋"/>
          <w:sz w:val="28"/>
          <w:szCs w:val="28"/>
          <w:highlight w:val="none"/>
        </w:rPr>
      </w:pPr>
    </w:p>
    <w:p w14:paraId="3592B714">
      <w:pPr>
        <w:snapToGrid w:val="0"/>
        <w:spacing w:line="264" w:lineRule="auto"/>
        <w:ind w:firstLine="560" w:firstLineChars="200"/>
        <w:jc w:val="left"/>
        <w:rPr>
          <w:rFonts w:hint="eastAsia" w:ascii="仿宋" w:hAnsi="仿宋" w:eastAsia="仿宋" w:cs="仿宋"/>
          <w:sz w:val="28"/>
          <w:szCs w:val="28"/>
          <w:highlight w:val="none"/>
        </w:rPr>
      </w:pPr>
    </w:p>
    <w:p w14:paraId="0ED4EA9C">
      <w:pPr>
        <w:snapToGrid w:val="0"/>
        <w:spacing w:line="264" w:lineRule="auto"/>
        <w:ind w:firstLine="560" w:firstLineChars="200"/>
        <w:jc w:val="left"/>
        <w:rPr>
          <w:rFonts w:hint="eastAsia" w:ascii="仿宋" w:hAnsi="仿宋" w:eastAsia="仿宋" w:cs="仿宋"/>
          <w:sz w:val="28"/>
          <w:szCs w:val="28"/>
          <w:highlight w:val="none"/>
        </w:rPr>
      </w:pPr>
    </w:p>
    <w:p w14:paraId="42CAF84D">
      <w:pPr>
        <w:snapToGrid w:val="0"/>
        <w:spacing w:line="264" w:lineRule="auto"/>
        <w:ind w:firstLine="560" w:firstLineChars="200"/>
        <w:jc w:val="left"/>
        <w:rPr>
          <w:rFonts w:hint="eastAsia" w:ascii="仿宋" w:hAnsi="仿宋" w:eastAsia="仿宋" w:cs="仿宋"/>
          <w:sz w:val="28"/>
          <w:szCs w:val="28"/>
          <w:highlight w:val="none"/>
        </w:rPr>
      </w:pPr>
    </w:p>
    <w:p w14:paraId="0CF21329">
      <w:pPr>
        <w:snapToGrid w:val="0"/>
        <w:spacing w:line="264" w:lineRule="auto"/>
        <w:ind w:firstLine="560" w:firstLineChars="200"/>
        <w:jc w:val="left"/>
        <w:rPr>
          <w:rFonts w:hint="eastAsia" w:ascii="仿宋" w:hAnsi="仿宋" w:eastAsia="仿宋" w:cs="仿宋"/>
          <w:sz w:val="28"/>
          <w:szCs w:val="28"/>
          <w:highlight w:val="none"/>
        </w:rPr>
      </w:pPr>
    </w:p>
    <w:p w14:paraId="1CEE31D8">
      <w:pPr>
        <w:snapToGrid w:val="0"/>
        <w:spacing w:line="264" w:lineRule="auto"/>
        <w:ind w:firstLine="560" w:firstLineChars="200"/>
        <w:jc w:val="left"/>
        <w:rPr>
          <w:rFonts w:hint="eastAsia" w:ascii="仿宋" w:hAnsi="仿宋" w:eastAsia="仿宋" w:cs="仿宋"/>
          <w:sz w:val="28"/>
          <w:szCs w:val="28"/>
          <w:highlight w:val="none"/>
        </w:rPr>
      </w:pPr>
    </w:p>
    <w:p w14:paraId="2DEAB838">
      <w:pPr>
        <w:snapToGrid w:val="0"/>
        <w:spacing w:line="264" w:lineRule="auto"/>
        <w:ind w:firstLine="560" w:firstLineChars="200"/>
        <w:jc w:val="left"/>
        <w:rPr>
          <w:rFonts w:hint="eastAsia" w:ascii="仿宋" w:hAnsi="仿宋" w:eastAsia="仿宋" w:cs="仿宋"/>
          <w:sz w:val="28"/>
          <w:szCs w:val="28"/>
          <w:highlight w:val="none"/>
        </w:rPr>
      </w:pPr>
    </w:p>
    <w:p w14:paraId="03EF668A">
      <w:pPr>
        <w:snapToGrid w:val="0"/>
        <w:spacing w:line="264" w:lineRule="auto"/>
        <w:ind w:firstLine="560" w:firstLineChars="200"/>
        <w:jc w:val="left"/>
        <w:rPr>
          <w:rFonts w:hint="eastAsia" w:ascii="仿宋" w:hAnsi="仿宋" w:eastAsia="仿宋" w:cs="仿宋"/>
          <w:sz w:val="28"/>
          <w:szCs w:val="28"/>
          <w:highlight w:val="none"/>
        </w:rPr>
      </w:pPr>
    </w:p>
    <w:p w14:paraId="3CCD052F">
      <w:pPr>
        <w:snapToGrid w:val="0"/>
        <w:spacing w:line="264" w:lineRule="auto"/>
        <w:ind w:firstLine="560" w:firstLineChars="200"/>
        <w:jc w:val="left"/>
        <w:rPr>
          <w:rFonts w:hint="eastAsia" w:ascii="仿宋" w:hAnsi="仿宋" w:eastAsia="仿宋" w:cs="仿宋"/>
          <w:sz w:val="28"/>
          <w:szCs w:val="28"/>
          <w:highlight w:val="none"/>
        </w:rPr>
      </w:pPr>
    </w:p>
    <w:p w14:paraId="3BFDAB7D">
      <w:pPr>
        <w:snapToGrid w:val="0"/>
        <w:spacing w:line="264" w:lineRule="auto"/>
        <w:ind w:firstLine="560" w:firstLineChars="200"/>
        <w:jc w:val="left"/>
        <w:rPr>
          <w:rFonts w:hint="eastAsia" w:ascii="仿宋" w:hAnsi="仿宋" w:eastAsia="仿宋" w:cs="仿宋"/>
          <w:sz w:val="28"/>
          <w:szCs w:val="28"/>
          <w:highlight w:val="none"/>
        </w:rPr>
      </w:pPr>
    </w:p>
    <w:p w14:paraId="2D55B9CF">
      <w:pPr>
        <w:snapToGrid w:val="0"/>
        <w:spacing w:line="264" w:lineRule="auto"/>
        <w:ind w:firstLine="560" w:firstLineChars="200"/>
        <w:jc w:val="left"/>
        <w:rPr>
          <w:rFonts w:hint="eastAsia" w:ascii="仿宋" w:hAnsi="仿宋" w:eastAsia="仿宋" w:cs="仿宋"/>
          <w:sz w:val="28"/>
          <w:szCs w:val="28"/>
          <w:highlight w:val="none"/>
        </w:rPr>
      </w:pPr>
    </w:p>
    <w:p w14:paraId="393285AC">
      <w:pPr>
        <w:snapToGrid w:val="0"/>
        <w:spacing w:line="264" w:lineRule="auto"/>
        <w:ind w:firstLine="560" w:firstLineChars="200"/>
        <w:jc w:val="left"/>
        <w:rPr>
          <w:rFonts w:hint="eastAsia" w:ascii="仿宋" w:hAnsi="仿宋" w:eastAsia="仿宋" w:cs="仿宋"/>
          <w:sz w:val="28"/>
          <w:szCs w:val="28"/>
          <w:highlight w:val="none"/>
        </w:rPr>
      </w:pPr>
    </w:p>
    <w:p w14:paraId="7DD46E1A">
      <w:pPr>
        <w:snapToGrid w:val="0"/>
        <w:spacing w:line="264" w:lineRule="auto"/>
        <w:ind w:firstLine="560" w:firstLineChars="200"/>
        <w:jc w:val="left"/>
        <w:rPr>
          <w:rFonts w:hint="eastAsia" w:ascii="仿宋" w:hAnsi="仿宋" w:eastAsia="仿宋" w:cs="仿宋"/>
          <w:sz w:val="28"/>
          <w:szCs w:val="28"/>
          <w:highlight w:val="none"/>
        </w:rPr>
      </w:pPr>
    </w:p>
    <w:p w14:paraId="47B56430">
      <w:pPr>
        <w:snapToGrid w:val="0"/>
        <w:spacing w:line="264" w:lineRule="auto"/>
        <w:ind w:firstLine="560" w:firstLineChars="200"/>
        <w:jc w:val="left"/>
        <w:rPr>
          <w:rFonts w:hint="eastAsia" w:ascii="仿宋" w:hAnsi="仿宋" w:eastAsia="仿宋" w:cs="仿宋"/>
          <w:sz w:val="28"/>
          <w:szCs w:val="28"/>
          <w:highlight w:val="none"/>
        </w:rPr>
      </w:pPr>
    </w:p>
    <w:p w14:paraId="191B3798">
      <w:pPr>
        <w:snapToGrid w:val="0"/>
        <w:spacing w:line="264" w:lineRule="auto"/>
        <w:ind w:firstLine="560" w:firstLineChars="200"/>
        <w:jc w:val="left"/>
        <w:rPr>
          <w:rFonts w:hint="eastAsia" w:ascii="仿宋" w:hAnsi="仿宋" w:eastAsia="仿宋" w:cs="仿宋"/>
          <w:sz w:val="28"/>
          <w:szCs w:val="28"/>
          <w:highlight w:val="none"/>
        </w:rPr>
      </w:pPr>
    </w:p>
    <w:p w14:paraId="2DDEE3A1">
      <w:pPr>
        <w:snapToGrid w:val="0"/>
        <w:spacing w:line="264" w:lineRule="auto"/>
        <w:ind w:firstLine="560" w:firstLineChars="200"/>
        <w:jc w:val="left"/>
        <w:rPr>
          <w:rFonts w:hint="eastAsia" w:ascii="仿宋" w:hAnsi="仿宋" w:eastAsia="仿宋" w:cs="仿宋"/>
          <w:sz w:val="28"/>
          <w:szCs w:val="28"/>
          <w:highlight w:val="none"/>
        </w:rPr>
      </w:pPr>
    </w:p>
    <w:p w14:paraId="34DFAA08">
      <w:pPr>
        <w:snapToGrid w:val="0"/>
        <w:spacing w:line="264" w:lineRule="auto"/>
        <w:ind w:firstLine="560" w:firstLineChars="200"/>
        <w:jc w:val="left"/>
        <w:rPr>
          <w:rFonts w:hint="eastAsia" w:ascii="仿宋" w:hAnsi="仿宋" w:eastAsia="仿宋" w:cs="仿宋"/>
          <w:sz w:val="28"/>
          <w:szCs w:val="28"/>
          <w:highlight w:val="none"/>
        </w:rPr>
      </w:pPr>
    </w:p>
    <w:p w14:paraId="0604994C">
      <w:pPr>
        <w:snapToGrid w:val="0"/>
        <w:spacing w:line="264" w:lineRule="auto"/>
        <w:ind w:firstLine="560" w:firstLineChars="200"/>
        <w:jc w:val="left"/>
        <w:rPr>
          <w:rFonts w:hint="eastAsia" w:ascii="仿宋" w:hAnsi="仿宋" w:eastAsia="仿宋" w:cs="仿宋"/>
          <w:sz w:val="28"/>
          <w:szCs w:val="28"/>
          <w:highlight w:val="none"/>
        </w:rPr>
      </w:pPr>
    </w:p>
    <w:p w14:paraId="2857F21C">
      <w:pPr>
        <w:snapToGrid w:val="0"/>
        <w:spacing w:line="264" w:lineRule="auto"/>
        <w:rPr>
          <w:rFonts w:hint="eastAsia" w:ascii="仿宋" w:hAnsi="仿宋" w:eastAsia="仿宋" w:cs="仿宋"/>
          <w:b/>
          <w:bCs/>
          <w:sz w:val="28"/>
          <w:szCs w:val="28"/>
          <w:highlight w:val="none"/>
        </w:rPr>
      </w:pPr>
    </w:p>
    <w:p w14:paraId="7B683E32">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w:t>
      </w:r>
    </w:p>
    <w:p w14:paraId="58FF4AD3">
      <w:pPr>
        <w:snapToGrid w:val="0"/>
        <w:spacing w:line="264" w:lineRule="auto"/>
        <w:ind w:firstLine="560" w:firstLineChars="200"/>
        <w:jc w:val="left"/>
        <w:rPr>
          <w:rFonts w:hint="eastAsia" w:ascii="仿宋" w:hAnsi="仿宋" w:eastAsia="仿宋" w:cs="仿宋"/>
          <w:sz w:val="28"/>
          <w:szCs w:val="28"/>
          <w:highlight w:val="none"/>
        </w:rPr>
      </w:pPr>
    </w:p>
    <w:p w14:paraId="6E6D4778">
      <w:pPr>
        <w:snapToGrid w:val="0"/>
        <w:spacing w:line="264"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中标（成交）通知书</w:t>
      </w:r>
      <w:r>
        <w:rPr>
          <w:rFonts w:hint="eastAsia" w:ascii="仿宋" w:hAnsi="仿宋" w:eastAsia="仿宋" w:cs="仿宋"/>
          <w:b/>
          <w:bCs/>
          <w:color w:val="auto"/>
          <w:sz w:val="28"/>
          <w:szCs w:val="28"/>
          <w:highlight w:val="none"/>
        </w:rPr>
        <w:t>（加盖合同专用章）</w:t>
      </w:r>
    </w:p>
    <w:p w14:paraId="3D649521">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55933895">
      <w:pPr>
        <w:spacing w:line="440" w:lineRule="exact"/>
        <w:jc w:val="center"/>
        <w:rPr>
          <w:rFonts w:hint="eastAsia" w:ascii="楷体" w:hAnsi="楷体" w:eastAsia="楷体" w:cs="楷体"/>
          <w:b/>
          <w:sz w:val="44"/>
          <w:szCs w:val="44"/>
          <w:highlight w:val="none"/>
        </w:rPr>
      </w:pPr>
    </w:p>
    <w:p w14:paraId="75E5638C">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规格参数要求：</w:t>
      </w:r>
    </w:p>
    <w:p w14:paraId="293991D2">
      <w:pPr>
        <w:spacing w:line="440" w:lineRule="exact"/>
        <w:jc w:val="center"/>
        <w:rPr>
          <w:rFonts w:hint="eastAsia" w:ascii="仿宋" w:hAnsi="仿宋" w:eastAsia="仿宋" w:cs="仿宋"/>
          <w:b/>
          <w:bCs/>
          <w:sz w:val="24"/>
          <w:szCs w:val="24"/>
          <w:highlight w:val="none"/>
        </w:rPr>
      </w:pPr>
      <w:r>
        <w:rPr>
          <w:rFonts w:hint="eastAsia" w:ascii="仿宋_GB2312" w:hAnsi="仿宋_GB2312" w:eastAsia="仿宋_GB2312" w:cs="仿宋_GB2312"/>
          <w:b/>
          <w:color w:val="auto"/>
          <w:kern w:val="44"/>
          <w:sz w:val="28"/>
          <w:szCs w:val="28"/>
          <w:highlight w:val="none"/>
          <w:lang w:val="en-US" w:eastAsia="zh-CN" w:bidi="ar-SA"/>
        </w:rPr>
        <w:t>分析天平技术参数要求</w:t>
      </w:r>
    </w:p>
    <w:p w14:paraId="4B8157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18" w:name="OLE_LINK1"/>
      <w:r>
        <w:rPr>
          <w:rFonts w:hint="eastAsia" w:ascii="仿宋" w:hAnsi="仿宋" w:eastAsia="仿宋" w:cs="仿宋"/>
          <w:sz w:val="24"/>
          <w:szCs w:val="24"/>
          <w:highlight w:val="none"/>
        </w:rPr>
        <w:t>称量</w:t>
      </w:r>
      <w:bookmarkEnd w:id="18"/>
      <w:r>
        <w:rPr>
          <w:rFonts w:hint="eastAsia" w:ascii="仿宋" w:hAnsi="仿宋" w:eastAsia="仿宋" w:cs="仿宋"/>
          <w:sz w:val="24"/>
          <w:szCs w:val="24"/>
          <w:highlight w:val="none"/>
        </w:rPr>
        <w:t>范围：≦0-220(g)；最小称量：0.1（mg）.</w:t>
      </w:r>
    </w:p>
    <w:p w14:paraId="40E026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2．稳定时间：≤3s.</w:t>
      </w:r>
    </w:p>
    <w:p w14:paraId="0DCFFD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3．秤盘尺寸：≦80（mm）.</w:t>
      </w:r>
    </w:p>
    <w:p w14:paraId="51A8EA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4．工作空间高度：≥220mm.</w:t>
      </w:r>
    </w:p>
    <w:p w14:paraId="6BE5B1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5．校准方式：外部校准</w:t>
      </w:r>
    </w:p>
    <w:p w14:paraId="704A7A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6．电源：220V/50Hz</w:t>
      </w:r>
    </w:p>
    <w:p w14:paraId="44775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p>
    <w:p w14:paraId="442395F2">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05B9360D">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组织研磨仪技术参数要求</w:t>
      </w:r>
    </w:p>
    <w:p w14:paraId="2442EB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1．密度调节窗口：根据液体的不同密度自行调节，确保移液精准性；</w:t>
      </w:r>
    </w:p>
    <w:p w14:paraId="0FC611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2．可整支高温高压灭菌和紫外消毒；</w:t>
      </w:r>
    </w:p>
    <w:p w14:paraId="6F35E3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▲3．移液器的量程设定单手可调，操作过程随时可观察到量程的数值；可选10个量程，覆盖0.1μL ~10mL.</w:t>
      </w:r>
    </w:p>
    <w:p w14:paraId="7FC4A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4．体积显示：量程刻度由四位数字放大显示，便于移液时观察；</w:t>
      </w:r>
    </w:p>
    <w:p w14:paraId="69C4AA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5．伸缩式弹性吸嘴设计，确保吸头装配的气密性和移液均一性.</w:t>
      </w:r>
    </w:p>
    <w:p w14:paraId="1D8E7B21">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4541DC55">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旋转摇床技术参数</w:t>
      </w:r>
    </w:p>
    <w:p w14:paraId="60B958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1．转速范围：10-70rpm</w:t>
      </w:r>
    </w:p>
    <w:p w14:paraId="76B179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2．转速和定时显示：LCD</w:t>
      </w:r>
    </w:p>
    <w:p w14:paraId="429999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3．时间调节范围：1-1300min</w:t>
      </w:r>
    </w:p>
    <w:p w14:paraId="4560B7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4．运行模式: 连续/定时</w:t>
      </w:r>
    </w:p>
    <w:p w14:paraId="550DE1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5．外形尺寸(H x W x D)：≤240×500×270mm</w:t>
      </w:r>
    </w:p>
    <w:p w14:paraId="4045A7E1">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5F7FAC1F">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脱色摇床技术参数</w:t>
      </w:r>
    </w:p>
    <w:p w14:paraId="6CAF3B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1．振荡频率：0-80次/分,可调节.</w:t>
      </w:r>
    </w:p>
    <w:p w14:paraId="79971A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2．振荡幅度：10mm.</w:t>
      </w:r>
    </w:p>
    <w:p w14:paraId="2C2526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3．工作面积：≥290×210mm.</w:t>
      </w:r>
    </w:p>
    <w:p w14:paraId="624E5D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4．工作时间：连续.</w:t>
      </w:r>
    </w:p>
    <w:p w14:paraId="7483C8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5．工作方式：摇摆.</w:t>
      </w:r>
    </w:p>
    <w:p w14:paraId="041C29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6．整机功率：≤20W.</w:t>
      </w:r>
    </w:p>
    <w:p w14:paraId="20A20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7．电    压：220V ,50HZ.</w:t>
      </w:r>
    </w:p>
    <w:p w14:paraId="601B259E">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78900616">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蛋白及转印系统技术参数</w:t>
      </w:r>
    </w:p>
    <w:p w14:paraId="2ADB1C6C">
      <w:pPr>
        <w:spacing w:line="400" w:lineRule="exact"/>
        <w:rPr>
          <w:b/>
          <w:sz w:val="30"/>
          <w:szCs w:val="30"/>
          <w:highlight w:val="none"/>
        </w:rPr>
      </w:pPr>
    </w:p>
    <w:p w14:paraId="4F4E62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迷你垂直电泳槽 一套，可容纳4块手灌胶或预制胶，1小时内完成多达4块小型凝胶电泳.</w:t>
      </w:r>
    </w:p>
    <w:p w14:paraId="78F540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2.封边隔条粘固在长玻璃板上，保证玻璃板精确对齐，避免漏胶.</w:t>
      </w:r>
    </w:p>
    <w:p w14:paraId="203AE5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3.凸轮制胶框确保精确对齐.</w:t>
      </w:r>
    </w:p>
    <w:p w14:paraId="60195E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▲4.标配4个独立制胶底座，可同时灌制4块胶.</w:t>
      </w:r>
    </w:p>
    <w:p w14:paraId="549915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▲5.带边齿的梳子和内置脊使凝胶与空气隔绝，避免抑制凝胶聚合反应.</w:t>
      </w:r>
    </w:p>
    <w:p w14:paraId="67F32D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6.标有厚度及孔数的玻璃板和梳子，便于识别.</w:t>
      </w:r>
    </w:p>
    <w:p w14:paraId="61055B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▲7.配备免染胶预混液一瓶，免除了蛋白电泳脱色染色的繁琐过程.</w:t>
      </w:r>
    </w:p>
    <w:p w14:paraId="08A154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▲8.配备≧90孔各种孔径多用途离心管架1个.</w:t>
      </w:r>
    </w:p>
    <w:p w14:paraId="587380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▲9.配可放置≧14片玻璃的玻璃板支架1个.</w:t>
      </w:r>
    </w:p>
    <w:p w14:paraId="5CE9C7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10.具备铂金电极：φ0.25mm.</w:t>
      </w:r>
    </w:p>
    <w:p w14:paraId="51F5A7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 迷你垂直转印槽 一套，可快速高质地将蛋白样品转移到硝酸纤维膜、PVDF膜等介质上，可同时放置两个转印夹.</w:t>
      </w:r>
    </w:p>
    <w:p w14:paraId="554179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12.支持高电流快速转印或低电流过夜转印.</w:t>
      </w:r>
    </w:p>
    <w:p w14:paraId="788D21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13.配备内置2个冷冻模块，可快速轮换吸收缓冲液热量.</w:t>
      </w:r>
    </w:p>
    <w:p w14:paraId="50557D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14.具备铂金电极：φ0.25mm.</w:t>
      </w:r>
    </w:p>
    <w:p w14:paraId="35693E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p>
    <w:p w14:paraId="59B22D4B">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自动细胞计数仪技术参数</w:t>
      </w:r>
    </w:p>
    <w:p w14:paraId="7EB187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1．仪器类型：荧光分析计数仪，一体化式设计</w:t>
      </w:r>
    </w:p>
    <w:p w14:paraId="55CBC0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2．物镜放大倍数：≧5倍.</w:t>
      </w:r>
    </w:p>
    <w:p w14:paraId="7F3363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▲3．配备镜头≥1200万像素高清相机；高亮度LED冷光源，寿命&gt;3万小时</w:t>
      </w:r>
    </w:p>
    <w:p w14:paraId="0166EE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4．显示屏：≥8英寸LCD高清多点触控触摸屏，无需外接计算机.</w:t>
      </w:r>
    </w:p>
    <w:p w14:paraId="007852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▲5．细胞计数板自动进样，检测精确度和重复性好，软件操控载物台全自动取样，精确移动控制.</w:t>
      </w:r>
    </w:p>
    <w:p w14:paraId="6D5551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▲6.具备两种：激光480nm、525nm; 检测器滤光片: 535/40nm、600LP.</w:t>
      </w:r>
    </w:p>
    <w:p w14:paraId="4FC098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▲7．具备图像识别人工智能算法（AI算法）.</w:t>
      </w:r>
    </w:p>
    <w:p w14:paraId="5FF342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▲8．具备AO/PI双荧光染色以及明场台盼蓝染色和非台盼蓝染色3种计数功能</w:t>
      </w:r>
    </w:p>
    <w:p w14:paraId="5B1452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9．细胞直径测量范围：1~200μm，最佳直径测量范围：5~60μm</w:t>
      </w:r>
    </w:p>
    <w:p w14:paraId="078481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10．细胞浓度测量范围：1×104~3×107个/mL</w:t>
      </w:r>
    </w:p>
    <w:p w14:paraId="62A085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11．细胞计数板，无需重复清洗，最大通量为6个槽位.</w:t>
      </w:r>
    </w:p>
    <w:p w14:paraId="796CD7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12．上样体积：10μL</w:t>
      </w:r>
    </w:p>
    <w:p w14:paraId="11771F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13．检测时长：单样品计数时间&lt;10s（明场）；&lt;20s（荧光）</w:t>
      </w:r>
    </w:p>
    <w:p w14:paraId="6CEA05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14．测量细胞种类：细胞系、原代细胞、干细胞和全血细胞等</w:t>
      </w:r>
    </w:p>
    <w:p w14:paraId="5824B8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15．电动调焦、自动选取视角、自动曝光、自动拍摄、多视野成像、多视野计数等采样方法.</w:t>
      </w:r>
    </w:p>
    <w:p w14:paraId="0CFB96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16．具备分析：细胞浓度、活率、直径、聚团率等参数</w:t>
      </w:r>
    </w:p>
    <w:p w14:paraId="4DD4AD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17．分析精度：细胞浓度3×105~1×107个/ml，CV值＜5%</w:t>
      </w:r>
    </w:p>
    <w:p w14:paraId="1BDFF8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18．数据格式具有：Excel、PDF、JPG</w:t>
      </w:r>
    </w:p>
    <w:p w14:paraId="4A198A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19．预设多种实验类型：细胞计数，台盼蓝计数、AO/PI双荧光分析等</w:t>
      </w:r>
    </w:p>
    <w:p w14:paraId="5E2603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▲20.数据分析功能：内置稀释计算器和传代计算器，支持数据检索和再分析，可进行细胞增殖曲线以及细胞大小直方图和荧光强度分布图等分析</w:t>
      </w:r>
    </w:p>
    <w:p w14:paraId="324252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▲21．系统实现用户分级权限管理和电子签名；系统自带审计追踪功能，符合GMP/cGMP、FDA 21 CFR PART 11标准。</w:t>
      </w:r>
    </w:p>
    <w:p w14:paraId="390A87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22．输出端口：2*USB3.0接口，支持U盘、硬盘和连接服务器输出</w:t>
      </w:r>
    </w:p>
    <w:p w14:paraId="59BC4D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23.支持连接无线网络和有线网络，支持软件在线升级和连接打印机功能.</w:t>
      </w:r>
    </w:p>
    <w:p w14:paraId="04A394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24．存储：≥8G内存，500G硬盘</w:t>
      </w:r>
    </w:p>
    <w:p w14:paraId="6C26B2A4">
      <w:pPr>
        <w:spacing w:line="440" w:lineRule="exact"/>
        <w:jc w:val="both"/>
        <w:rPr>
          <w:rFonts w:hint="eastAsia" w:ascii="仿宋_GB2312" w:hAnsi="仿宋_GB2312" w:eastAsia="仿宋_GB2312" w:cs="仿宋_GB2312"/>
          <w:b/>
          <w:color w:val="auto"/>
          <w:kern w:val="44"/>
          <w:sz w:val="28"/>
          <w:szCs w:val="28"/>
          <w:highlight w:val="none"/>
          <w:lang w:val="en-US" w:eastAsia="zh-CN" w:bidi="ar-SA"/>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二．</w:t>
      </w:r>
      <w:r>
        <w:rPr>
          <w:rFonts w:hint="eastAsia" w:ascii="仿宋" w:hAnsi="仿宋" w:eastAsia="仿宋" w:cs="仿宋"/>
          <w:b/>
          <w:bCs/>
          <w:sz w:val="24"/>
          <w:szCs w:val="24"/>
          <w:highlight w:val="none"/>
        </w:rPr>
        <w:t>其他技术性要求：</w:t>
      </w:r>
    </w:p>
    <w:p w14:paraId="69C7208C">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负责设备的安装、调试、培训等工作。</w:t>
      </w:r>
    </w:p>
    <w:p w14:paraId="3262FACA">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须列出所有设备易损件清单及价格。</w:t>
      </w:r>
    </w:p>
    <w:p w14:paraId="69D75918">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须列出所有设备维保服务类型及价格。</w:t>
      </w:r>
    </w:p>
    <w:p w14:paraId="234948B0">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如标配中含有打印机的，要求配置医院现有品牌（所用耗材需与医院现有耗材一致）。</w:t>
      </w:r>
    </w:p>
    <w:p w14:paraId="6A0B6473">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自验收合格之日起计保修期，提供整机（包含附件，如稳压电源、脚踏、推车等）原厂保修服务≥3年，承担保修期内设备任何故障产生的费用。</w:t>
      </w:r>
    </w:p>
    <w:p w14:paraId="0BB81F25">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仿宋" w:hAnsi="仿宋" w:eastAsia="仿宋" w:cs="仿宋"/>
          <w:sz w:val="24"/>
          <w:szCs w:val="24"/>
          <w:highlight w:val="none"/>
        </w:rPr>
        <w:t>保修期内每季度定期由专业工程师对设备进行巡检，并出具相应工单交使用科室及医学工程科备案。</w:t>
      </w:r>
    </w:p>
    <w:p w14:paraId="5FD2F9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9"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9"/>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4"/>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20" w:name="_Toc27440"/>
      <w:r>
        <w:rPr>
          <w:rFonts w:hint="eastAsia" w:ascii="仿宋" w:hAnsi="仿宋" w:eastAsia="仿宋" w:cs="仿宋"/>
          <w:b/>
          <w:bCs/>
          <w:color w:val="auto"/>
          <w:sz w:val="24"/>
          <w:szCs w:val="24"/>
          <w:highlight w:val="none"/>
          <w:lang w:val="en-US" w:eastAsia="zh-CN"/>
        </w:rPr>
        <w:t>评标方法</w:t>
      </w:r>
      <w:bookmarkEnd w:id="20"/>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12617"/>
      <w:r>
        <w:rPr>
          <w:rFonts w:hint="eastAsia" w:ascii="仿宋" w:hAnsi="仿宋" w:eastAsia="仿宋" w:cs="仿宋"/>
          <w:b/>
          <w:bCs/>
          <w:color w:val="auto"/>
          <w:sz w:val="24"/>
          <w:szCs w:val="24"/>
          <w:highlight w:val="none"/>
          <w:lang w:val="en-US" w:eastAsia="zh-CN"/>
        </w:rPr>
        <w:t>评标原则</w:t>
      </w:r>
      <w:bookmarkEnd w:id="21"/>
    </w:p>
    <w:p w14:paraId="53503BD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6046"/>
      <w:r>
        <w:rPr>
          <w:rFonts w:hint="eastAsia" w:ascii="仿宋" w:hAnsi="仿宋" w:eastAsia="仿宋" w:cs="仿宋"/>
          <w:b/>
          <w:bCs/>
          <w:color w:val="auto"/>
          <w:sz w:val="24"/>
          <w:szCs w:val="24"/>
          <w:highlight w:val="none"/>
          <w:lang w:val="en-US" w:eastAsia="zh-CN"/>
        </w:rPr>
        <w:t>资格审查</w:t>
      </w:r>
      <w:bookmarkEnd w:id="22"/>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DD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58" w:type="dxa"/>
            <w:shd w:val="clear" w:color="auto" w:fill="auto"/>
            <w:vAlign w:val="center"/>
          </w:tcPr>
          <w:p w14:paraId="255E8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4336C6B4">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01CF5563">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58E735A0">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default"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58F4C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4337"/>
      <w:r>
        <w:rPr>
          <w:rFonts w:hint="eastAsia" w:ascii="仿宋" w:hAnsi="仿宋" w:eastAsia="仿宋" w:cs="仿宋"/>
          <w:b/>
          <w:bCs/>
          <w:color w:val="auto"/>
          <w:sz w:val="24"/>
          <w:szCs w:val="24"/>
          <w:highlight w:val="none"/>
          <w:lang w:val="en-US" w:eastAsia="zh-CN"/>
        </w:rPr>
        <w:t>符合性审查</w:t>
      </w:r>
      <w:bookmarkEnd w:id="23"/>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3924"/>
      <w:r>
        <w:rPr>
          <w:rFonts w:hint="eastAsia" w:ascii="仿宋" w:hAnsi="仿宋" w:eastAsia="仿宋" w:cs="仿宋"/>
          <w:b/>
          <w:bCs/>
          <w:color w:val="auto"/>
          <w:sz w:val="24"/>
          <w:szCs w:val="24"/>
          <w:highlight w:val="none"/>
          <w:lang w:val="en-US" w:eastAsia="zh-CN"/>
        </w:rPr>
        <w:t>投标文件有关事项的澄清或者说明</w:t>
      </w:r>
      <w:bookmarkEnd w:id="24"/>
    </w:p>
    <w:p w14:paraId="72955E4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5" w:name="_Toc22049"/>
      <w:r>
        <w:rPr>
          <w:rFonts w:hint="eastAsia" w:ascii="仿宋" w:hAnsi="仿宋" w:eastAsia="仿宋" w:cs="仿宋"/>
          <w:b/>
          <w:bCs/>
          <w:color w:val="auto"/>
          <w:sz w:val="24"/>
          <w:szCs w:val="24"/>
          <w:highlight w:val="none"/>
          <w:lang w:val="en-US" w:eastAsia="zh-CN"/>
        </w:rPr>
        <w:t>详细评审</w:t>
      </w:r>
      <w:bookmarkEnd w:id="25"/>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highlight w:val="none"/>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0"/>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0"/>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highlight w:val="none"/>
              </w:rPr>
            </w:pPr>
          </w:p>
          <w:p w14:paraId="02E4BA84">
            <w:pPr>
              <w:widowControl/>
              <w:spacing w:line="360" w:lineRule="exact"/>
              <w:jc w:val="center"/>
              <w:rPr>
                <w:rFonts w:hint="eastAsia" w:ascii="仿宋" w:hAnsi="仿宋" w:eastAsia="仿宋" w:cs="仿宋"/>
                <w:bCs/>
                <w:kern w:val="0"/>
                <w:sz w:val="21"/>
                <w:szCs w:val="21"/>
                <w:highlight w:val="none"/>
              </w:rPr>
            </w:pPr>
          </w:p>
          <w:p w14:paraId="2E84D992">
            <w:pPr>
              <w:widowControl/>
              <w:spacing w:line="360" w:lineRule="exact"/>
              <w:jc w:val="center"/>
              <w:rPr>
                <w:rFonts w:hint="eastAsia" w:ascii="仿宋" w:hAnsi="仿宋" w:eastAsia="仿宋" w:cs="仿宋"/>
                <w:b w:val="0"/>
                <w:color w:val="auto"/>
                <w:sz w:val="21"/>
                <w:szCs w:val="21"/>
                <w:highlight w:val="none"/>
                <w:lang w:val="en-US" w:eastAsia="zh-CN"/>
              </w:rPr>
            </w:pPr>
            <w:r>
              <w:rPr>
                <w:rFonts w:hint="eastAsia" w:ascii="仿宋" w:hAnsi="仿宋" w:eastAsia="仿宋" w:cs="仿宋"/>
                <w:bCs/>
                <w:kern w:val="0"/>
                <w:sz w:val="21"/>
                <w:szCs w:val="21"/>
                <w:highlight w:val="none"/>
              </w:rPr>
              <w:t>售后服务体系</w:t>
            </w:r>
          </w:p>
        </w:tc>
        <w:tc>
          <w:tcPr>
            <w:tcW w:w="704" w:type="dxa"/>
            <w:vMerge w:val="restart"/>
            <w:vAlign w:val="center"/>
          </w:tcPr>
          <w:p w14:paraId="4F8976FB">
            <w:pPr>
              <w:pStyle w:val="50"/>
              <w:snapToGrid w:val="0"/>
              <w:rPr>
                <w:rFonts w:hint="eastAsia" w:ascii="仿宋" w:hAnsi="仿宋" w:eastAsia="仿宋" w:cs="仿宋"/>
                <w:b w:val="0"/>
                <w:color w:val="auto"/>
                <w:sz w:val="21"/>
                <w:szCs w:val="21"/>
                <w:highlight w:val="none"/>
                <w:lang w:val="en-US" w:eastAsia="zh-CN"/>
              </w:rPr>
            </w:pPr>
          </w:p>
          <w:p w14:paraId="6C79C97D">
            <w:pPr>
              <w:pStyle w:val="50"/>
              <w:snapToGrid w:val="0"/>
              <w:rPr>
                <w:rFonts w:hint="eastAsia" w:ascii="仿宋" w:hAnsi="仿宋" w:eastAsia="仿宋" w:cs="仿宋"/>
                <w:b w:val="0"/>
                <w:color w:val="auto"/>
                <w:sz w:val="21"/>
                <w:szCs w:val="21"/>
                <w:highlight w:val="none"/>
                <w:lang w:val="en-US" w:eastAsia="zh-CN"/>
              </w:rPr>
            </w:pPr>
          </w:p>
          <w:p w14:paraId="1A1680F1">
            <w:pPr>
              <w:pStyle w:val="50"/>
              <w:snapToGrid w:val="0"/>
              <w:rPr>
                <w:rFonts w:hint="eastAsia" w:ascii="仿宋" w:hAnsi="仿宋" w:eastAsia="仿宋" w:cs="仿宋"/>
                <w:b w:val="0"/>
                <w:color w:val="auto"/>
                <w:sz w:val="21"/>
                <w:szCs w:val="21"/>
                <w:highlight w:val="none"/>
                <w:lang w:val="en-US" w:eastAsia="zh-CN"/>
              </w:rPr>
            </w:pPr>
          </w:p>
          <w:p w14:paraId="5481CDA4">
            <w:pPr>
              <w:pStyle w:val="50"/>
              <w:snapToGrid w:val="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具有专职维修工程师，保证设备的日常维护及故障排除（</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0"/>
              <w:snapToGrid w:val="0"/>
              <w:jc w:val="left"/>
              <w:rPr>
                <w:sz w:val="21"/>
                <w:szCs w:val="21"/>
                <w:highlight w:val="none"/>
              </w:rPr>
            </w:pPr>
          </w:p>
        </w:tc>
        <w:tc>
          <w:tcPr>
            <w:tcW w:w="1133" w:type="dxa"/>
            <w:vMerge w:val="continue"/>
            <w:tcBorders>
              <w:left w:val="single" w:color="000000" w:sz="4" w:space="0"/>
            </w:tcBorders>
            <w:vAlign w:val="center"/>
          </w:tcPr>
          <w:p w14:paraId="4538FB1C">
            <w:pPr>
              <w:pStyle w:val="50"/>
              <w:snapToGrid w:val="0"/>
              <w:jc w:val="left"/>
              <w:rPr>
                <w:sz w:val="21"/>
                <w:szCs w:val="21"/>
                <w:highlight w:val="none"/>
              </w:rPr>
            </w:pPr>
          </w:p>
        </w:tc>
        <w:tc>
          <w:tcPr>
            <w:tcW w:w="704" w:type="dxa"/>
            <w:vMerge w:val="continue"/>
            <w:vAlign w:val="center"/>
          </w:tcPr>
          <w:p w14:paraId="4F802676">
            <w:pPr>
              <w:pStyle w:val="50"/>
              <w:snapToGrid w:val="0"/>
              <w:jc w:val="left"/>
              <w:rPr>
                <w:color w:val="auto"/>
                <w:sz w:val="21"/>
                <w:szCs w:val="21"/>
                <w:highlight w:val="none"/>
              </w:rPr>
            </w:pPr>
          </w:p>
        </w:tc>
        <w:tc>
          <w:tcPr>
            <w:tcW w:w="5611" w:type="dxa"/>
            <w:vAlign w:val="center"/>
          </w:tcPr>
          <w:p w14:paraId="5C0F7C2F">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生产厂家</w:t>
            </w:r>
            <w:r>
              <w:rPr>
                <w:rFonts w:hint="eastAsia" w:ascii="仿宋" w:hAnsi="仿宋" w:eastAsia="仿宋" w:cs="仿宋"/>
                <w:bCs/>
                <w:color w:val="auto"/>
                <w:kern w:val="0"/>
                <w:sz w:val="21"/>
                <w:szCs w:val="21"/>
                <w:highlight w:val="none"/>
                <w:lang w:val="en-US" w:eastAsia="zh-CN"/>
              </w:rPr>
              <w:t>提供专业维修工程师以提供技术服务支持，</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5D819FB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C9AA9F1">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5ECAE26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拥有完善的售后服务保障体系</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可保证2小时内应急响应</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w:t>
            </w:r>
            <w:r>
              <w:rPr>
                <w:rFonts w:hint="eastAsia" w:ascii="仿宋" w:hAnsi="仿宋" w:eastAsia="仿宋" w:cs="仿宋"/>
                <w:bCs/>
                <w:color w:val="auto"/>
                <w:kern w:val="0"/>
                <w:sz w:val="21"/>
                <w:szCs w:val="21"/>
                <w:highlight w:val="none"/>
                <w:lang w:val="en-US" w:eastAsia="zh-CN"/>
              </w:rPr>
              <w:t>承诺书及</w:t>
            </w:r>
            <w:r>
              <w:rPr>
                <w:rFonts w:hint="eastAsia" w:ascii="仿宋" w:hAnsi="仿宋" w:eastAsia="仿宋" w:cs="仿宋"/>
                <w:bCs/>
                <w:color w:val="auto"/>
                <w:kern w:val="0"/>
                <w:sz w:val="21"/>
                <w:szCs w:val="21"/>
                <w:highlight w:val="none"/>
              </w:rPr>
              <w:t>相应证明材料，</w:t>
            </w:r>
            <w:r>
              <w:rPr>
                <w:rFonts w:hint="eastAsia" w:ascii="仿宋" w:hAnsi="仿宋" w:eastAsia="仿宋" w:cs="仿宋"/>
                <w:bCs/>
                <w:color w:val="auto"/>
                <w:kern w:val="0"/>
                <w:sz w:val="21"/>
                <w:szCs w:val="21"/>
                <w:highlight w:val="none"/>
                <w:lang w:val="en-US" w:eastAsia="zh-CN"/>
              </w:rPr>
              <w:t>若提供承诺书但存在逻辑有误、与事实不符、无法满足等情形，则</w:t>
            </w:r>
            <w:r>
              <w:rPr>
                <w:rFonts w:hint="eastAsia" w:ascii="仿宋" w:hAnsi="仿宋" w:eastAsia="仿宋" w:cs="仿宋"/>
                <w:bCs/>
                <w:color w:val="auto"/>
                <w:kern w:val="0"/>
                <w:sz w:val="21"/>
                <w:szCs w:val="21"/>
                <w:highlight w:val="none"/>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751D517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B137DE7">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1A43B60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设有备件仓库保证常规配件供应（</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2B0A0EB9">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4EF95FE2">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795BFC52">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lang w:val="en-US" w:eastAsia="zh-CN"/>
              </w:rPr>
              <w:t>售后服务方案内容完整、方案合理、切实可行，得2分；仅有售后服务方案，但内容缺失、方案存在缺陷或不合理处，得1分。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1066BD5C">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rPr>
              <w:t>故障处理</w:t>
            </w:r>
          </w:p>
        </w:tc>
        <w:tc>
          <w:tcPr>
            <w:tcW w:w="704" w:type="dxa"/>
            <w:vAlign w:val="center"/>
          </w:tcPr>
          <w:p w14:paraId="636F9C55">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0120183D">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故障处理方案：由投标人根据采购人实际情况提供相适应的方案，根据方案的</w:t>
            </w:r>
            <w:r>
              <w:rPr>
                <w:rFonts w:hint="eastAsia" w:ascii="仿宋" w:hAnsi="仿宋" w:eastAsia="仿宋" w:cs="仿宋"/>
                <w:bCs/>
                <w:color w:val="auto"/>
                <w:kern w:val="0"/>
                <w:sz w:val="21"/>
                <w:szCs w:val="21"/>
                <w:highlight w:val="none"/>
                <w:lang w:val="en-US" w:eastAsia="zh-CN"/>
              </w:rPr>
              <w:t>完整性、</w:t>
            </w:r>
            <w:r>
              <w:rPr>
                <w:rFonts w:hint="eastAsia" w:ascii="仿宋" w:hAnsi="仿宋" w:eastAsia="仿宋" w:cs="仿宋"/>
                <w:bCs/>
                <w:color w:val="auto"/>
                <w:kern w:val="0"/>
                <w:sz w:val="21"/>
                <w:szCs w:val="21"/>
                <w:highlight w:val="none"/>
              </w:rPr>
              <w:t>合理性、适用性及可操作性进行评分。每存在一处缺陷扣0.5分，未提供不得分。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209A0EF1">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其他优惠条件</w:t>
            </w:r>
          </w:p>
        </w:tc>
        <w:tc>
          <w:tcPr>
            <w:tcW w:w="704" w:type="dxa"/>
            <w:vAlign w:val="center"/>
          </w:tcPr>
          <w:p w14:paraId="3CBC0482">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40分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1.技术参数完全满足招标文件要求得40分。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2.负偏离扣分标准：▲为重要参数，负偏离每项扣2分；一般参数负偏离每项扣0.5分，扣完为止。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0"/>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维修响应时间1小时响应2小时到现场得3分，1小时维修响应时间1小时响应4小时到现场得2分，维修响应时间1小时响应6小时到现场得1分，未提供承诺书或超出时间不得分，承诺书格式自拟。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w:t>
            </w:r>
          </w:p>
        </w:tc>
        <w:tc>
          <w:tcPr>
            <w:tcW w:w="5611" w:type="dxa"/>
            <w:vAlign w:val="center"/>
          </w:tcPr>
          <w:p w14:paraId="7AC2CF01">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所投产品性能稳定，在以往销售过的产品中未出现不良使用记录，运行良好，故障率小，返修率低，得</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可操作、可维护性</w:t>
            </w:r>
          </w:p>
        </w:tc>
        <w:tc>
          <w:tcPr>
            <w:tcW w:w="704" w:type="dxa"/>
            <w:vAlign w:val="center"/>
          </w:tcPr>
          <w:p w14:paraId="54D61900">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w:t>
            </w:r>
          </w:p>
        </w:tc>
        <w:tc>
          <w:tcPr>
            <w:tcW w:w="5611" w:type="dxa"/>
            <w:vAlign w:val="center"/>
          </w:tcPr>
          <w:p w14:paraId="4AA2D76C">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highlight w:val="none"/>
                <w:lang w:val="en-US" w:eastAsia="zh-CN"/>
              </w:rPr>
              <w:t>0.5</w:t>
            </w:r>
            <w:r>
              <w:rPr>
                <w:rFonts w:hint="eastAsia" w:ascii="仿宋" w:hAnsi="仿宋" w:eastAsia="仿宋" w:cs="仿宋"/>
                <w:bCs/>
                <w:color w:val="auto"/>
                <w:kern w:val="0"/>
                <w:sz w:val="21"/>
                <w:szCs w:val="21"/>
                <w:highlight w:val="none"/>
              </w:rPr>
              <w:t>分，不符合不得分。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6" w:name="_Toc31337"/>
      <w:r>
        <w:rPr>
          <w:rFonts w:hint="eastAsia" w:ascii="仿宋_GB2312" w:hAnsi="仿宋_GB2312" w:eastAsia="仿宋_GB2312" w:cs="仿宋_GB2312"/>
          <w:color w:val="auto"/>
          <w:sz w:val="32"/>
          <w:szCs w:val="32"/>
          <w:highlight w:val="none"/>
          <w:lang w:val="en-US" w:eastAsia="zh-CN"/>
        </w:rPr>
        <w:t>投标文件格式</w:t>
      </w:r>
      <w:bookmarkEnd w:id="26"/>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7"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7"/>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16703"/>
      <w:r>
        <w:rPr>
          <w:rFonts w:hint="eastAsia" w:ascii="仿宋" w:hAnsi="仿宋" w:eastAsia="仿宋" w:cs="仿宋"/>
          <w:color w:val="auto"/>
          <w:kern w:val="0"/>
          <w:sz w:val="24"/>
          <w:highlight w:val="none"/>
          <w:u w:val="none"/>
          <w:lang w:bidi="ar"/>
        </w:rPr>
        <w:t>1、复印件并加盖本单位公章</w:t>
      </w:r>
      <w:bookmarkEnd w:id="28"/>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32425"/>
      <w:r>
        <w:rPr>
          <w:rFonts w:hint="eastAsia" w:ascii="仿宋" w:hAnsi="仿宋" w:eastAsia="仿宋" w:cs="仿宋"/>
          <w:color w:val="auto"/>
          <w:kern w:val="0"/>
          <w:sz w:val="24"/>
          <w:highlight w:val="none"/>
          <w:u w:val="none"/>
          <w:lang w:bidi="ar"/>
        </w:rPr>
        <w:t>3、如果是联合体投标，联合体各方均需提供上述证明。</w:t>
      </w:r>
      <w:bookmarkEnd w:id="29"/>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7512"/>
      <w:r>
        <w:rPr>
          <w:rFonts w:hint="eastAsia" w:ascii="仿宋" w:hAnsi="仿宋" w:eastAsia="仿宋" w:cs="仿宋"/>
          <w:color w:val="auto"/>
          <w:kern w:val="0"/>
          <w:sz w:val="24"/>
          <w:highlight w:val="none"/>
          <w:u w:val="none"/>
          <w:lang w:bidi="ar"/>
        </w:rPr>
        <w:t>1、复印件并加盖本单位公章</w:t>
      </w:r>
      <w:bookmarkEnd w:id="30"/>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1"/>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3006"/>
      <w:r>
        <w:rPr>
          <w:rFonts w:hint="eastAsia" w:ascii="仿宋" w:hAnsi="仿宋" w:eastAsia="仿宋" w:cs="仿宋"/>
          <w:color w:val="auto"/>
          <w:kern w:val="0"/>
          <w:sz w:val="24"/>
          <w:highlight w:val="none"/>
          <w:u w:val="none"/>
          <w:lang w:bidi="ar"/>
        </w:rPr>
        <w:t>1、复印件并加盖本单位公章</w:t>
      </w:r>
      <w:bookmarkEnd w:id="32"/>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3" w:name="_Toc28907"/>
      <w:r>
        <w:rPr>
          <w:rFonts w:hint="eastAsia" w:ascii="仿宋" w:hAnsi="仿宋" w:eastAsia="仿宋" w:cs="仿宋"/>
          <w:color w:val="auto"/>
          <w:kern w:val="0"/>
          <w:sz w:val="24"/>
          <w:highlight w:val="none"/>
          <w:u w:val="none"/>
          <w:lang w:bidi="ar"/>
        </w:rPr>
        <w:t>3、如果是联合体投标，联合体各方均需提供上述证明。</w:t>
      </w:r>
      <w:bookmarkEnd w:id="33"/>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 xml:space="preserve">6  </w:t>
      </w:r>
      <w:r>
        <w:rPr>
          <w:rFonts w:hint="eastAsia" w:ascii="仿宋" w:hAnsi="仿宋" w:eastAsia="仿宋" w:cs="仿宋"/>
          <w:b w:val="0"/>
          <w:sz w:val="24"/>
          <w:szCs w:val="24"/>
          <w:highlight w:val="none"/>
          <w:lang w:val="zh-CN"/>
        </w:rPr>
        <w:t>不参与围标串标承诺书</w:t>
      </w:r>
    </w:p>
    <w:p w14:paraId="4F8360DB">
      <w:pPr>
        <w:pStyle w:val="2"/>
        <w:spacing w:before="0" w:after="0"/>
        <w:jc w:val="left"/>
        <w:rPr>
          <w:rFonts w:hint="default" w:ascii="仿宋" w:hAnsi="仿宋" w:eastAsia="仿宋" w:cs="仿宋"/>
          <w:b w:val="0"/>
          <w:sz w:val="24"/>
          <w:szCs w:val="24"/>
          <w:highlight w:val="none"/>
          <w:lang w:val="en-US" w:eastAsia="zh-CN"/>
        </w:rPr>
      </w:pPr>
    </w:p>
    <w:p w14:paraId="6D6EA90A">
      <w:pPr>
        <w:pStyle w:val="2"/>
        <w:spacing w:before="0" w:after="0"/>
        <w:jc w:val="center"/>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为诚实、客观、有序地参与</w:t>
      </w:r>
      <w:r>
        <w:rPr>
          <w:rFonts w:hint="eastAsia" w:ascii="仿宋" w:hAnsi="仿宋" w:eastAsia="仿宋" w:cs="仿宋"/>
          <w:kern w:val="0"/>
          <w:sz w:val="24"/>
          <w:szCs w:val="24"/>
          <w:highlight w:val="none"/>
          <w:u w:val="single"/>
          <w:lang w:val="zh-CN"/>
        </w:rPr>
        <w:t xml:space="preserve">                     </w:t>
      </w:r>
      <w:r>
        <w:rPr>
          <w:rFonts w:hint="eastAsia" w:ascii="仿宋" w:hAnsi="仿宋" w:eastAsia="仿宋" w:cs="仿宋"/>
          <w:kern w:val="0"/>
          <w:sz w:val="24"/>
          <w:szCs w:val="24"/>
          <w:highlight w:val="none"/>
          <w:lang w:val="zh-CN"/>
        </w:rPr>
        <w:t>项目</w:t>
      </w:r>
    </w:p>
    <w:p w14:paraId="2F454600">
      <w:pPr>
        <w:autoSpaceDE w:val="0"/>
        <w:autoSpaceDN w:val="0"/>
        <w:adjustRightInd w:val="0"/>
        <w:spacing w:line="560" w:lineRule="exac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highlight w:val="none"/>
          <w:lang w:val="zh-CN"/>
        </w:rPr>
      </w:pPr>
    </w:p>
    <w:p w14:paraId="061D9A0A">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法定代表人或委托代理人：             （签字）</w:t>
      </w:r>
    </w:p>
    <w:p w14:paraId="0D72BF32">
      <w:pPr>
        <w:spacing w:line="560" w:lineRule="exact"/>
        <w:rPr>
          <w:rFonts w:hint="eastAsia" w:ascii="仿宋" w:hAnsi="仿宋" w:eastAsia="仿宋" w:cs="仿宋"/>
          <w:sz w:val="24"/>
          <w:szCs w:val="24"/>
          <w:highlight w:val="none"/>
        </w:rPr>
      </w:pPr>
      <w:r>
        <w:rPr>
          <w:rFonts w:hint="eastAsia" w:ascii="仿宋" w:hAnsi="仿宋" w:eastAsia="仿宋" w:cs="仿宋"/>
          <w:bCs/>
          <w:kern w:val="0"/>
          <w:sz w:val="24"/>
          <w:szCs w:val="24"/>
          <w:highlight w:val="none"/>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4" w:name="_Hlk182910040"/>
      <w:r>
        <w:rPr>
          <w:rFonts w:hint="eastAsia" w:ascii="仿宋" w:hAnsi="仿宋" w:eastAsia="仿宋" w:cs="仿宋"/>
          <w:kern w:val="0"/>
          <w:sz w:val="24"/>
          <w:szCs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szCs w:val="24"/>
          <w:highlight w:val="none"/>
          <w:lang w:val="zh-CN"/>
        </w:rPr>
        <w:t>采购活动，愿就以下内容作出承诺：</w:t>
      </w:r>
    </w:p>
    <w:bookmarkEnd w:id="34"/>
    <w:p w14:paraId="6EE92DB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二、参加采购代理机构组织的采购活动时，严格按照</w:t>
      </w:r>
      <w:r>
        <w:rPr>
          <w:rFonts w:hint="eastAsia" w:ascii="仿宋" w:hAnsi="仿宋" w:eastAsia="仿宋" w:cs="仿宋"/>
          <w:kern w:val="0"/>
          <w:sz w:val="24"/>
          <w:szCs w:val="24"/>
          <w:highlight w:val="none"/>
        </w:rPr>
        <w:t>招标</w:t>
      </w:r>
      <w:r>
        <w:rPr>
          <w:rFonts w:hint="eastAsia" w:ascii="仿宋" w:hAnsi="仿宋" w:eastAsia="仿宋" w:cs="仿宋"/>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5" w:name="_Hlk182909516"/>
      <w:r>
        <w:rPr>
          <w:rFonts w:hint="eastAsia" w:ascii="仿宋" w:hAnsi="仿宋" w:eastAsia="仿宋" w:cs="仿宋"/>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5"/>
    <w:p w14:paraId="19C0001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若本企业（单位）发生有悖于上述承诺的行为或形成恶意投诉，我们自愿接受《政府采购法》等有关法律法规中对供应商的相关处理：</w:t>
      </w:r>
      <w:bookmarkStart w:id="36" w:name="_Hlk182910718"/>
      <w:r>
        <w:rPr>
          <w:rFonts w:hint="eastAsia" w:ascii="仿宋" w:hAnsi="仿宋" w:eastAsia="仿宋" w:cs="仿宋"/>
          <w:kern w:val="0"/>
          <w:sz w:val="24"/>
          <w:szCs w:val="24"/>
          <w:highlight w:val="none"/>
          <w:lang w:val="zh-CN"/>
        </w:rPr>
        <w:t>自愿放弃中标资格、限制以后投标、记入不良信用档案、没收本次投标保证金，并愿意承担由此引起的其他法律责任。</w:t>
      </w:r>
      <w:bookmarkEnd w:id="36"/>
    </w:p>
    <w:p w14:paraId="5D8C3111">
      <w:pPr>
        <w:autoSpaceDE w:val="0"/>
        <w:autoSpaceDN w:val="0"/>
        <w:adjustRightInd w:val="0"/>
        <w:spacing w:line="400" w:lineRule="exact"/>
        <w:ind w:firstLine="4435" w:firstLineChars="1848"/>
        <w:rPr>
          <w:rFonts w:ascii="仿宋" w:hAnsi="仿宋" w:eastAsia="仿宋" w:cs="仿宋"/>
          <w:bCs/>
          <w:kern w:val="0"/>
          <w:sz w:val="24"/>
          <w:szCs w:val="24"/>
          <w:highlight w:val="none"/>
          <w:lang w:val="zh-CN"/>
        </w:rPr>
      </w:pPr>
      <w:bookmarkStart w:id="37" w:name="_Hlk182910783"/>
      <w:r>
        <w:rPr>
          <w:rFonts w:hint="eastAsia" w:ascii="仿宋" w:hAnsi="仿宋" w:eastAsia="仿宋" w:cs="仿宋"/>
          <w:bCs/>
          <w:kern w:val="0"/>
          <w:sz w:val="24"/>
          <w:szCs w:val="24"/>
          <w:highlight w:val="none"/>
          <w:lang w:val="zh-CN"/>
        </w:rPr>
        <w:t>供应商：             （公章）</w:t>
      </w:r>
    </w:p>
    <w:p w14:paraId="6CD88646">
      <w:pPr>
        <w:autoSpaceDE w:val="0"/>
        <w:autoSpaceDN w:val="0"/>
        <w:adjustRightInd w:val="0"/>
        <w:spacing w:line="400" w:lineRule="exact"/>
        <w:rPr>
          <w:rFonts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 xml:space="preserve">                     法定代表人或委托代理人：             （签字）</w:t>
      </w:r>
    </w:p>
    <w:p w14:paraId="66AFCE18">
      <w:pPr>
        <w:rPr>
          <w:sz w:val="24"/>
          <w:szCs w:val="24"/>
          <w:highlight w:val="none"/>
        </w:rPr>
      </w:pPr>
      <w:r>
        <w:rPr>
          <w:rFonts w:hint="eastAsia" w:ascii="仿宋" w:hAnsi="仿宋" w:eastAsia="仿宋" w:cs="仿宋"/>
          <w:bCs/>
          <w:kern w:val="0"/>
          <w:sz w:val="24"/>
          <w:szCs w:val="24"/>
          <w:highlight w:val="none"/>
          <w:lang w:val="zh-CN"/>
        </w:rPr>
        <w:t xml:space="preserve">                                         年   月   日</w:t>
      </w:r>
      <w:bookmarkEnd w:id="37"/>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8"/>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9"/>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BF8CAA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40"/>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1"/>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6076"/>
      <w:r>
        <w:rPr>
          <w:rFonts w:hint="eastAsia" w:ascii="仿宋" w:hAnsi="仿宋" w:eastAsia="仿宋" w:cs="仿宋"/>
          <w:color w:val="auto"/>
          <w:kern w:val="0"/>
          <w:sz w:val="24"/>
          <w:szCs w:val="24"/>
          <w:highlight w:val="none"/>
          <w:lang w:val="en-US" w:eastAsia="zh-CN" w:bidi="ar"/>
        </w:rPr>
        <w:t>6  授权委托书</w:t>
      </w:r>
      <w:bookmarkEnd w:id="42"/>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3"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3"/>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4" w:name="_Toc23107"/>
      <w:r>
        <w:rPr>
          <w:rFonts w:hint="eastAsia" w:ascii="仿宋" w:hAnsi="仿宋" w:eastAsia="仿宋" w:cs="仿宋"/>
          <w:color w:val="auto"/>
          <w:sz w:val="24"/>
          <w:szCs w:val="24"/>
          <w:highlight w:val="none"/>
          <w:lang w:val="en-US" w:eastAsia="zh-CN"/>
        </w:rPr>
        <w:t>7  开标一览表</w:t>
      </w:r>
      <w:bookmarkEnd w:id="44"/>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5" w:name="_Toc7007"/>
      <w:r>
        <w:rPr>
          <w:rFonts w:hint="eastAsia" w:ascii="仿宋" w:hAnsi="仿宋" w:eastAsia="仿宋" w:cs="仿宋"/>
          <w:color w:val="auto"/>
          <w:sz w:val="24"/>
          <w:szCs w:val="24"/>
          <w:highlight w:val="none"/>
          <w:lang w:val="en-US" w:eastAsia="zh-CN"/>
        </w:rPr>
        <w:t>7  投标分项报价表</w:t>
      </w:r>
      <w:bookmarkEnd w:id="45"/>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6" w:name="_Toc6119"/>
      <w:r>
        <w:rPr>
          <w:rFonts w:hint="eastAsia" w:ascii="仿宋" w:hAnsi="仿宋" w:eastAsia="仿宋" w:cs="仿宋"/>
          <w:color w:val="auto"/>
          <w:sz w:val="24"/>
          <w:szCs w:val="24"/>
          <w:highlight w:val="none"/>
          <w:lang w:val="en-US" w:eastAsia="zh-CN"/>
        </w:rPr>
        <w:t>8  合同条款偏离表</w:t>
      </w:r>
      <w:bookmarkEnd w:id="46"/>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7" w:name="_Toc6441"/>
      <w:r>
        <w:rPr>
          <w:rFonts w:hint="eastAsia" w:ascii="仿宋" w:hAnsi="仿宋" w:eastAsia="仿宋" w:cs="仿宋"/>
          <w:color w:val="auto"/>
          <w:sz w:val="24"/>
          <w:szCs w:val="24"/>
          <w:highlight w:val="none"/>
          <w:lang w:val="en-US" w:eastAsia="zh-CN"/>
        </w:rPr>
        <w:t>2. “偏离情况”列应据实填写“正偏离”或“负偏离”。</w:t>
      </w:r>
      <w:bookmarkEnd w:id="47"/>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8" w:name="_Toc7042"/>
      <w:r>
        <w:rPr>
          <w:rFonts w:hint="eastAsia" w:ascii="仿宋" w:hAnsi="仿宋" w:eastAsia="仿宋" w:cs="仿宋"/>
          <w:color w:val="auto"/>
          <w:sz w:val="24"/>
          <w:szCs w:val="24"/>
          <w:highlight w:val="none"/>
          <w:lang w:val="en-US" w:eastAsia="zh-CN"/>
        </w:rPr>
        <w:t xml:space="preserve">9  </w:t>
      </w:r>
      <w:bookmarkEnd w:id="48"/>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9" w:name="_Toc216582819"/>
      <w:bookmarkStart w:id="50" w:name="_Ref467988543"/>
      <w:bookmarkStart w:id="51" w:name="_Toc480942355"/>
      <w:bookmarkStart w:id="52" w:name="_Toc520356224"/>
      <w:bookmarkStart w:id="53" w:name="_Toc20238"/>
      <w:bookmarkStart w:id="54" w:name="_Toc9592"/>
      <w:bookmarkStart w:id="55" w:name="_Toc17143"/>
      <w:bookmarkStart w:id="56" w:name="_Toc4183"/>
      <w:bookmarkStart w:id="57" w:name="_Toc21320"/>
      <w:bookmarkStart w:id="58" w:name="_Toc522"/>
      <w:bookmarkStart w:id="59" w:name="_Toc507399535"/>
      <w:bookmarkStart w:id="60" w:name="_Toc15963"/>
      <w:bookmarkStart w:id="61" w:name="_Toc3420"/>
      <w:bookmarkStart w:id="62" w:name="_Toc8281"/>
      <w:r>
        <w:rPr>
          <w:rFonts w:hint="eastAsia" w:ascii="仿宋" w:hAnsi="仿宋" w:eastAsia="仿宋" w:cs="仿宋"/>
          <w:b/>
          <w:bCs/>
          <w:color w:val="auto"/>
          <w:kern w:val="2"/>
          <w:sz w:val="24"/>
          <w:szCs w:val="32"/>
          <w:highlight w:val="none"/>
          <w:lang w:val="en-US" w:eastAsia="zh-CN" w:bidi="ar-SA"/>
        </w:rPr>
        <w:t xml:space="preserve">11   </w:t>
      </w:r>
      <w:bookmarkEnd w:id="49"/>
      <w:bookmarkEnd w:id="50"/>
      <w:bookmarkEnd w:id="51"/>
      <w:bookmarkEnd w:id="52"/>
      <w:bookmarkStart w:id="63" w:name="_Hlt520273973"/>
      <w:bookmarkEnd w:id="63"/>
      <w:bookmarkStart w:id="64" w:name="_Hlt520343000"/>
      <w:bookmarkEnd w:id="64"/>
      <w:bookmarkStart w:id="65" w:name="_Hlt520273711"/>
      <w:bookmarkEnd w:id="65"/>
      <w:bookmarkStart w:id="66" w:name="_Hlt520350918"/>
      <w:bookmarkEnd w:id="66"/>
      <w:bookmarkStart w:id="67" w:name="_Hlt520274065"/>
      <w:bookmarkEnd w:id="67"/>
      <w:bookmarkStart w:id="68" w:name="_Hlt520274393"/>
      <w:bookmarkEnd w:id="68"/>
      <w:bookmarkStart w:id="69" w:name="_Hlt520274407"/>
      <w:bookmarkEnd w:id="69"/>
      <w:bookmarkStart w:id="70" w:name="_Hlt520274911"/>
      <w:bookmarkEnd w:id="70"/>
      <w:bookmarkStart w:id="71" w:name="_Hlt520350957"/>
      <w:bookmarkEnd w:id="71"/>
      <w:bookmarkStart w:id="72" w:name="_Hlt520271212"/>
      <w:bookmarkEnd w:id="72"/>
      <w:bookmarkStart w:id="73" w:name="_Hlt520343392"/>
      <w:bookmarkEnd w:id="73"/>
      <w:bookmarkStart w:id="74" w:name="_Toc216582821"/>
      <w:bookmarkStart w:id="75" w:name="_Toc216513801"/>
      <w:r>
        <w:rPr>
          <w:rFonts w:hint="eastAsia" w:ascii="仿宋" w:hAnsi="仿宋" w:eastAsia="仿宋" w:cs="仿宋"/>
          <w:b/>
          <w:bCs/>
          <w:color w:val="auto"/>
          <w:kern w:val="2"/>
          <w:sz w:val="24"/>
          <w:szCs w:val="32"/>
          <w:highlight w:val="none"/>
          <w:lang w:val="en-US" w:eastAsia="zh-CN" w:bidi="ar-SA"/>
        </w:rPr>
        <w:t>中标服务费承诺书</w:t>
      </w:r>
      <w:bookmarkEnd w:id="53"/>
      <w:bookmarkEnd w:id="54"/>
      <w:bookmarkEnd w:id="55"/>
      <w:bookmarkEnd w:id="56"/>
      <w:bookmarkEnd w:id="57"/>
      <w:bookmarkEnd w:id="58"/>
      <w:bookmarkEnd w:id="59"/>
      <w:bookmarkEnd w:id="60"/>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4"/>
      <w:bookmarkEnd w:id="75"/>
    </w:p>
    <w:bookmarkEnd w:id="61"/>
    <w:bookmarkEnd w:id="62"/>
    <w:p w14:paraId="0F67DA67">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5558DA78-3D01-4D85-A867-542BB3A20637}"/>
  </w:font>
  <w:font w:name="仿宋">
    <w:panose1 w:val="02010609060101010101"/>
    <w:charset w:val="86"/>
    <w:family w:val="auto"/>
    <w:pitch w:val="default"/>
    <w:sig w:usb0="800002BF" w:usb1="38CF7CFA" w:usb2="00000016" w:usb3="00000000" w:csb0="00040001" w:csb1="00000000"/>
    <w:embedRegular r:id="rId2" w:fontKey="{FB166EF8-B9DE-4FEF-9419-73F9CC0C6C8A}"/>
  </w:font>
  <w:font w:name="楷体">
    <w:panose1 w:val="02010609060101010101"/>
    <w:charset w:val="86"/>
    <w:family w:val="modern"/>
    <w:pitch w:val="default"/>
    <w:sig w:usb0="800002BF" w:usb1="38CF7CFA" w:usb2="00000016" w:usb3="00000000" w:csb0="00040001" w:csb1="00000000"/>
    <w:embedRegular r:id="rId3" w:fontKey="{1D292559-590B-4CC2-A876-A00BDE96DB45}"/>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embedRegular r:id="rId4" w:fontKey="{228E1D7A-56F2-4DF6-A1B7-4259541F41DC}"/>
  </w:font>
  <w:font w:name="Microsoft JhengHei UI">
    <w:panose1 w:val="020B0604030504040204"/>
    <w:charset w:val="88"/>
    <w:family w:val="auto"/>
    <w:pitch w:val="default"/>
    <w:sig w:usb0="000002A7" w:usb1="28CF4400" w:usb2="00000016" w:usb3="00000000" w:csb0="00100009" w:csb1="00000000"/>
    <w:embedRegular r:id="rId5" w:fontKey="{67613BE9-875D-4B86-8000-946C512DDF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BAB4ED9F"/>
    <w:multiLevelType w:val="multilevel"/>
    <w:tmpl w:val="BAB4ED9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EE394D"/>
    <w:multiLevelType w:val="singleLevel"/>
    <w:tmpl w:val="F7EE394D"/>
    <w:lvl w:ilvl="0" w:tentative="0">
      <w:start w:val="1"/>
      <w:numFmt w:val="decimal"/>
      <w:suff w:val="nothing"/>
      <w:lvlText w:val="%1、"/>
      <w:lvlJc w:val="left"/>
    </w:lvl>
  </w:abstractNum>
  <w:abstractNum w:abstractNumId="6">
    <w:nsid w:val="0205D6D8"/>
    <w:multiLevelType w:val="singleLevel"/>
    <w:tmpl w:val="0205D6D8"/>
    <w:lvl w:ilvl="0" w:tentative="0">
      <w:start w:val="1"/>
      <w:numFmt w:val="chineseCounting"/>
      <w:suff w:val="nothing"/>
      <w:lvlText w:val="%1．"/>
      <w:lvlJc w:val="left"/>
      <w:rPr>
        <w:rFonts w:hint="eastAsia"/>
      </w:rPr>
    </w:lvl>
  </w:abstractNum>
  <w:abstractNum w:abstractNumId="7">
    <w:nsid w:val="05FE2DA7"/>
    <w:multiLevelType w:val="singleLevel"/>
    <w:tmpl w:val="05FE2DA7"/>
    <w:lvl w:ilvl="0" w:tentative="0">
      <w:start w:val="1"/>
      <w:numFmt w:val="chineseCounting"/>
      <w:suff w:val="space"/>
      <w:lvlText w:val="第%1章"/>
      <w:lvlJc w:val="left"/>
      <w:rPr>
        <w:rFonts w:hint="eastAsia"/>
      </w:rPr>
    </w:lvl>
  </w:abstractNum>
  <w:abstractNum w:abstractNumId="8">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09E5A242"/>
    <w:multiLevelType w:val="singleLevel"/>
    <w:tmpl w:val="09E5A242"/>
    <w:lvl w:ilvl="0" w:tentative="0">
      <w:start w:val="2"/>
      <w:numFmt w:val="chineseCounting"/>
      <w:suff w:val="nothing"/>
      <w:lvlText w:val="%1、"/>
      <w:lvlJc w:val="left"/>
      <w:rPr>
        <w:rFonts w:hint="eastAsia"/>
      </w:rPr>
    </w:lvl>
  </w:abstractNum>
  <w:abstractNum w:abstractNumId="10">
    <w:nsid w:val="3BC6F39C"/>
    <w:multiLevelType w:val="singleLevel"/>
    <w:tmpl w:val="3BC6F39C"/>
    <w:lvl w:ilvl="0" w:tentative="0">
      <w:start w:val="1"/>
      <w:numFmt w:val="decimal"/>
      <w:suff w:val="space"/>
      <w:lvlText w:val="%1."/>
      <w:lvlJc w:val="left"/>
    </w:lvl>
  </w:abstractNum>
  <w:abstractNum w:abstractNumId="11">
    <w:nsid w:val="4049F403"/>
    <w:multiLevelType w:val="singleLevel"/>
    <w:tmpl w:val="4049F403"/>
    <w:lvl w:ilvl="0" w:tentative="0">
      <w:start w:val="1"/>
      <w:numFmt w:val="chineseCounting"/>
      <w:suff w:val="nothing"/>
      <w:lvlText w:val="%1、"/>
      <w:lvlJc w:val="left"/>
      <w:rPr>
        <w:rFonts w:hint="eastAsia"/>
      </w:rPr>
    </w:lvl>
  </w:abstractNum>
  <w:abstractNum w:abstractNumId="1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3862E25"/>
    <w:multiLevelType w:val="singleLevel"/>
    <w:tmpl w:val="63862E25"/>
    <w:lvl w:ilvl="0" w:tentative="0">
      <w:start w:val="1"/>
      <w:numFmt w:val="decimal"/>
      <w:suff w:val="space"/>
      <w:lvlText w:val="（%1）"/>
      <w:lvlJc w:val="left"/>
    </w:lvl>
  </w:abstractNum>
  <w:abstractNum w:abstractNumId="14">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5">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7"/>
  </w:num>
  <w:num w:numId="2">
    <w:abstractNumId w:val="16"/>
  </w:num>
  <w:num w:numId="3">
    <w:abstractNumId w:val="15"/>
  </w:num>
  <w:num w:numId="4">
    <w:abstractNumId w:val="8"/>
  </w:num>
  <w:num w:numId="5">
    <w:abstractNumId w:val="4"/>
  </w:num>
  <w:num w:numId="6">
    <w:abstractNumId w:val="13"/>
  </w:num>
  <w:num w:numId="7">
    <w:abstractNumId w:val="1"/>
  </w:num>
  <w:num w:numId="8">
    <w:abstractNumId w:val="9"/>
  </w:num>
  <w:num w:numId="9">
    <w:abstractNumId w:val="11"/>
  </w:num>
  <w:num w:numId="10">
    <w:abstractNumId w:val="12"/>
  </w:num>
  <w:num w:numId="11">
    <w:abstractNumId w:val="5"/>
  </w:num>
  <w:num w:numId="12">
    <w:abstractNumId w:val="6"/>
  </w:num>
  <w:num w:numId="13">
    <w:abstractNumId w:val="3"/>
  </w:num>
  <w:num w:numId="14">
    <w:abstractNumId w:val="14"/>
  </w:num>
  <w:num w:numId="15">
    <w:abstractNumId w:val="10"/>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6B7AE4"/>
    <w:rsid w:val="00A9647D"/>
    <w:rsid w:val="00E54D24"/>
    <w:rsid w:val="00EF7950"/>
    <w:rsid w:val="017845DD"/>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D90825"/>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3D7B44"/>
    <w:rsid w:val="0E426906"/>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D30BDE"/>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0B5852"/>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162CDC"/>
    <w:rsid w:val="21244F9D"/>
    <w:rsid w:val="212B00D9"/>
    <w:rsid w:val="216929AF"/>
    <w:rsid w:val="219739C1"/>
    <w:rsid w:val="21B53E47"/>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5D12B2"/>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0E2346"/>
    <w:rsid w:val="2A293624"/>
    <w:rsid w:val="2A331DAD"/>
    <w:rsid w:val="2A791876"/>
    <w:rsid w:val="2A9A3DC3"/>
    <w:rsid w:val="2A9C76A8"/>
    <w:rsid w:val="2AAA2063"/>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2393423"/>
    <w:rsid w:val="324A05DB"/>
    <w:rsid w:val="326A47D9"/>
    <w:rsid w:val="32912155"/>
    <w:rsid w:val="32935ADE"/>
    <w:rsid w:val="329B7A40"/>
    <w:rsid w:val="32DF6E3A"/>
    <w:rsid w:val="330469DC"/>
    <w:rsid w:val="33370B5F"/>
    <w:rsid w:val="33380434"/>
    <w:rsid w:val="33467A14"/>
    <w:rsid w:val="337C0B48"/>
    <w:rsid w:val="339977D1"/>
    <w:rsid w:val="33AD2BD0"/>
    <w:rsid w:val="33B01385"/>
    <w:rsid w:val="33C4512A"/>
    <w:rsid w:val="33D94143"/>
    <w:rsid w:val="33DC34B5"/>
    <w:rsid w:val="341A78AC"/>
    <w:rsid w:val="343926B5"/>
    <w:rsid w:val="347E456C"/>
    <w:rsid w:val="34EA177B"/>
    <w:rsid w:val="352C329C"/>
    <w:rsid w:val="35F5085E"/>
    <w:rsid w:val="361049A6"/>
    <w:rsid w:val="366D4898"/>
    <w:rsid w:val="3671332B"/>
    <w:rsid w:val="36BD5820"/>
    <w:rsid w:val="36CE17DB"/>
    <w:rsid w:val="36E0150E"/>
    <w:rsid w:val="36E26B76"/>
    <w:rsid w:val="372E4027"/>
    <w:rsid w:val="37A8202C"/>
    <w:rsid w:val="37AB1B1C"/>
    <w:rsid w:val="3882287D"/>
    <w:rsid w:val="38900001"/>
    <w:rsid w:val="389A2414"/>
    <w:rsid w:val="38C500B3"/>
    <w:rsid w:val="38C613AA"/>
    <w:rsid w:val="38C641BE"/>
    <w:rsid w:val="39317DFF"/>
    <w:rsid w:val="39924D42"/>
    <w:rsid w:val="39FC665F"/>
    <w:rsid w:val="3A0177D1"/>
    <w:rsid w:val="3A06303A"/>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E003377"/>
    <w:rsid w:val="3E043D34"/>
    <w:rsid w:val="3E502AD5"/>
    <w:rsid w:val="3E895FE7"/>
    <w:rsid w:val="3F33730D"/>
    <w:rsid w:val="3F5465F5"/>
    <w:rsid w:val="3F6B28B5"/>
    <w:rsid w:val="3F7647BE"/>
    <w:rsid w:val="3F942E96"/>
    <w:rsid w:val="3FBE2AF9"/>
    <w:rsid w:val="3FC90D91"/>
    <w:rsid w:val="3FD27474"/>
    <w:rsid w:val="3FE13153"/>
    <w:rsid w:val="40022408"/>
    <w:rsid w:val="40062C79"/>
    <w:rsid w:val="404C7546"/>
    <w:rsid w:val="409E2141"/>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244531"/>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6C7182E"/>
    <w:rsid w:val="46DD3374"/>
    <w:rsid w:val="475573AE"/>
    <w:rsid w:val="47AC3C58"/>
    <w:rsid w:val="47AF6ABF"/>
    <w:rsid w:val="48181044"/>
    <w:rsid w:val="48471B78"/>
    <w:rsid w:val="48BB02CE"/>
    <w:rsid w:val="48E52145"/>
    <w:rsid w:val="49771967"/>
    <w:rsid w:val="49C5081B"/>
    <w:rsid w:val="4A631F37"/>
    <w:rsid w:val="4A645C77"/>
    <w:rsid w:val="4A6F69D9"/>
    <w:rsid w:val="4A712751"/>
    <w:rsid w:val="4B073546"/>
    <w:rsid w:val="4B0C5FD6"/>
    <w:rsid w:val="4B672132"/>
    <w:rsid w:val="4B814C16"/>
    <w:rsid w:val="4BB24DCF"/>
    <w:rsid w:val="4BBF74EC"/>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3D36F1"/>
    <w:rsid w:val="4FFA4F97"/>
    <w:rsid w:val="501C315F"/>
    <w:rsid w:val="503B2824"/>
    <w:rsid w:val="506A313D"/>
    <w:rsid w:val="50BE16C5"/>
    <w:rsid w:val="50CC5E28"/>
    <w:rsid w:val="50EC48E0"/>
    <w:rsid w:val="50EF43D0"/>
    <w:rsid w:val="5101103A"/>
    <w:rsid w:val="51085492"/>
    <w:rsid w:val="51273ADE"/>
    <w:rsid w:val="517379AA"/>
    <w:rsid w:val="51890380"/>
    <w:rsid w:val="51AE428B"/>
    <w:rsid w:val="51F764B7"/>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35562"/>
    <w:rsid w:val="57807D09"/>
    <w:rsid w:val="578B34C5"/>
    <w:rsid w:val="57F86260"/>
    <w:rsid w:val="58006EC2"/>
    <w:rsid w:val="581C298E"/>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3D3F8A"/>
    <w:rsid w:val="5B4D241F"/>
    <w:rsid w:val="5B9B762E"/>
    <w:rsid w:val="5C3F0303"/>
    <w:rsid w:val="5C5A7F7F"/>
    <w:rsid w:val="5CFB5EAA"/>
    <w:rsid w:val="5D543F38"/>
    <w:rsid w:val="5D5A2308"/>
    <w:rsid w:val="5DA36C6E"/>
    <w:rsid w:val="5DA92163"/>
    <w:rsid w:val="5EC26DAF"/>
    <w:rsid w:val="5EC96CDA"/>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139DA"/>
    <w:rsid w:val="62EF64B1"/>
    <w:rsid w:val="62F31AFE"/>
    <w:rsid w:val="6321796C"/>
    <w:rsid w:val="63293771"/>
    <w:rsid w:val="635B76A3"/>
    <w:rsid w:val="63807109"/>
    <w:rsid w:val="63A025B8"/>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9E13FE"/>
    <w:rsid w:val="67B65075"/>
    <w:rsid w:val="67BB4BB4"/>
    <w:rsid w:val="67ED07E2"/>
    <w:rsid w:val="680B1697"/>
    <w:rsid w:val="682952B2"/>
    <w:rsid w:val="682C72EB"/>
    <w:rsid w:val="68832A45"/>
    <w:rsid w:val="688F12A0"/>
    <w:rsid w:val="6917406C"/>
    <w:rsid w:val="691B0000"/>
    <w:rsid w:val="695F71E1"/>
    <w:rsid w:val="69FF522C"/>
    <w:rsid w:val="6A07121D"/>
    <w:rsid w:val="6A0B3BD1"/>
    <w:rsid w:val="6A2B311C"/>
    <w:rsid w:val="6A3D1BFD"/>
    <w:rsid w:val="6A5D6751"/>
    <w:rsid w:val="6AA819B9"/>
    <w:rsid w:val="6ACC11BF"/>
    <w:rsid w:val="6AD00976"/>
    <w:rsid w:val="6B490CDC"/>
    <w:rsid w:val="6B760662"/>
    <w:rsid w:val="6B7E03D2"/>
    <w:rsid w:val="6C0F7008"/>
    <w:rsid w:val="6C14700C"/>
    <w:rsid w:val="6C163F72"/>
    <w:rsid w:val="6C21592D"/>
    <w:rsid w:val="6C2A5DBB"/>
    <w:rsid w:val="6C373CF5"/>
    <w:rsid w:val="6C78338F"/>
    <w:rsid w:val="6CAF4C0C"/>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305D9"/>
    <w:rsid w:val="752B5127"/>
    <w:rsid w:val="754206C3"/>
    <w:rsid w:val="755503F6"/>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E50487"/>
    <w:rsid w:val="78FB5758"/>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1D1CCD"/>
    <w:rsid w:val="7E5F4093"/>
    <w:rsid w:val="7E665422"/>
    <w:rsid w:val="7ED40246"/>
    <w:rsid w:val="7EFD4725"/>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2"/>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annotation reference"/>
    <w:qFormat/>
    <w:uiPriority w:val="0"/>
    <w:rPr>
      <w:sz w:val="21"/>
      <w:szCs w:val="21"/>
    </w:r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8">
    <w:name w:val="Font Style15"/>
    <w:basedOn w:val="26"/>
    <w:qFormat/>
    <w:uiPriority w:val="0"/>
    <w:rPr>
      <w:rFonts w:ascii="黑体" w:hAnsi="黑体" w:eastAsia="黑体" w:cs="黑体"/>
      <w:b/>
      <w:bCs/>
      <w:sz w:val="16"/>
      <w:szCs w:val="16"/>
    </w:rPr>
  </w:style>
  <w:style w:type="character" w:customStyle="1" w:styleId="39">
    <w:name w:val="Font Style21"/>
    <w:basedOn w:val="26"/>
    <w:autoRedefine/>
    <w:qFormat/>
    <w:uiPriority w:val="0"/>
    <w:rPr>
      <w:rFonts w:ascii="宋体" w:eastAsia="宋体" w:cs="宋体"/>
      <w:sz w:val="22"/>
      <w:szCs w:val="22"/>
    </w:rPr>
  </w:style>
  <w:style w:type="character" w:customStyle="1" w:styleId="40">
    <w:name w:val="Font Style12"/>
    <w:autoRedefine/>
    <w:qFormat/>
    <w:uiPriority w:val="0"/>
    <w:rPr>
      <w:rFonts w:ascii="宋体" w:eastAsia="宋体" w:cs="宋体"/>
      <w:b/>
      <w:bCs/>
      <w:spacing w:val="-10"/>
      <w:sz w:val="22"/>
      <w:szCs w:val="22"/>
    </w:rPr>
  </w:style>
  <w:style w:type="character" w:customStyle="1" w:styleId="41">
    <w:name w:val="Font Style14"/>
    <w:basedOn w:val="26"/>
    <w:autoRedefine/>
    <w:qFormat/>
    <w:uiPriority w:val="0"/>
    <w:rPr>
      <w:rFonts w:ascii="宋体" w:eastAsia="宋体" w:cs="宋体"/>
    </w:rPr>
  </w:style>
  <w:style w:type="character" w:customStyle="1" w:styleId="42">
    <w:name w:val="Font Style11"/>
    <w:basedOn w:val="26"/>
    <w:autoRedefine/>
    <w:qFormat/>
    <w:uiPriority w:val="0"/>
    <w:rPr>
      <w:rFonts w:ascii="宋体" w:eastAsia="宋体" w:cs="宋体"/>
      <w:b/>
      <w:bCs/>
      <w:spacing w:val="-10"/>
      <w:sz w:val="22"/>
      <w:szCs w:val="22"/>
    </w:rPr>
  </w:style>
  <w:style w:type="paragraph" w:styleId="43">
    <w:name w:val="List Paragraph"/>
    <w:basedOn w:val="1"/>
    <w:qFormat/>
    <w:uiPriority w:val="0"/>
    <w:pPr>
      <w:ind w:firstLine="420" w:firstLineChars="200"/>
    </w:pPr>
    <w:rPr>
      <w:rFonts w:ascii="Calibri" w:hAnsi="Calibri" w:eastAsia="宋体" w:cs="Times New Roman"/>
      <w:szCs w:val="22"/>
    </w:rPr>
  </w:style>
  <w:style w:type="paragraph" w:customStyle="1" w:styleId="44">
    <w:name w:val="Table Text"/>
    <w:basedOn w:val="1"/>
    <w:semiHidden/>
    <w:qFormat/>
    <w:uiPriority w:val="0"/>
    <w:rPr>
      <w:rFonts w:ascii="仿宋" w:hAnsi="仿宋" w:eastAsia="仿宋" w:cs="仿宋"/>
      <w:sz w:val="28"/>
      <w:szCs w:val="28"/>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odyText"/>
    <w:basedOn w:val="1"/>
    <w:next w:val="47"/>
    <w:autoRedefine/>
    <w:qFormat/>
    <w:uiPriority w:val="0"/>
    <w:pPr>
      <w:spacing w:line="300" w:lineRule="auto"/>
      <w:jc w:val="center"/>
      <w:textAlignment w:val="baseline"/>
    </w:pPr>
    <w:rPr>
      <w:rFonts w:ascii="宋体" w:hAnsi="宋体" w:eastAsia="宋体"/>
      <w:sz w:val="24"/>
      <w:szCs w:val="24"/>
    </w:rPr>
  </w:style>
  <w:style w:type="paragraph" w:customStyle="1" w:styleId="47">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8">
    <w:name w:val="产品相关信息"/>
    <w:basedOn w:val="1"/>
    <w:qFormat/>
    <w:uiPriority w:val="0"/>
    <w:rPr>
      <w:rFonts w:ascii="宋体" w:hAnsi="宋体" w:eastAsia="宋体" w:cs="宋体"/>
      <w:lang w:val="en-US" w:eastAsia="uk-U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答复表头"/>
    <w:basedOn w:val="51"/>
    <w:next w:val="1"/>
    <w:qFormat/>
    <w:uiPriority w:val="0"/>
    <w:pPr>
      <w:tabs>
        <w:tab w:val="left" w:pos="480"/>
      </w:tabs>
    </w:pPr>
    <w:rPr>
      <w:b/>
    </w:rPr>
  </w:style>
  <w:style w:type="paragraph" w:customStyle="1" w:styleId="51">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2">
    <w:name w:val="标题 Char"/>
    <w:link w:val="22"/>
    <w:qFormat/>
    <w:uiPriority w:val="0"/>
    <w:rPr>
      <w:rFonts w:ascii="Cambria" w:hAnsi="Cambria"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1660</Words>
  <Characters>1931</Characters>
  <Lines>0</Lines>
  <Paragraphs>0</Paragraphs>
  <TotalTime>13</TotalTime>
  <ScaleCrop>false</ScaleCrop>
  <LinksUpToDate>false</LinksUpToDate>
  <CharactersWithSpaces>2053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李航</cp:lastModifiedBy>
  <cp:lastPrinted>2026-05-06T14:43:00Z</cp:lastPrinted>
  <dcterms:modified xsi:type="dcterms:W3CDTF">2026-05-12T10:11:50Z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ACE95D20F4AF4BF7818F80B1DBB26C93_13</vt:lpwstr>
  </property>
  <property fmtid="{D5CDD505-2E9C-101B-9397-08002B2CF9AE}" pid="4" name="KSOTemplateDocerSaveRecord">
    <vt:lpwstr>eyJoZGlkIjoiN2I4OWU4Y2M4YzYxYjVjNTg1ZmZjZjViM2QwZmVlMjgiLCJ1c2VySWQiOiIzNDA2NTkxMDQifQ==</vt:lpwstr>
  </property>
</Properties>
</file>