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bidi w:val="0"/>
        <w:rPr>
          <w:rFonts w:hint="eastAsia"/>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789930" cy="251079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89930" cy="2510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40"/>
                                <w:szCs w:val="40"/>
                                <w:lang w:val="en-US" w:eastAsia="zh-CN"/>
                              </w:rPr>
                              <w:t>新疆医科大学第一附属医院超低温冰箱采购项目</w:t>
                            </w:r>
                            <w:r>
                              <w:rPr>
                                <w:rFonts w:hint="eastAsia" w:ascii="微软雅黑" w:hAnsi="微软雅黑" w:eastAsia="微软雅黑" w:cs="微软雅黑"/>
                                <w:b/>
                                <w:bCs/>
                                <w:color w:val="237085"/>
                                <w:sz w:val="32"/>
                                <w:szCs w:val="32"/>
                                <w:lang w:val="en-US" w:eastAsia="zh-CN"/>
                              </w:rPr>
                              <w:t>（项目编号：SJX-2026-384）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97.7pt;width:455.9pt;z-index:251661312;mso-width-relative:page;mso-height-relative:page;" filled="f" stroked="f" coordsize="21600,21600" o:gfxdata="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aaz/bAAAACgEAAA8AAAAAAAAAAQAgAAAAIgAA&#10;AGRycy9kb3ducmV2LnhtbFBLAQIUABQAAAAIAIdO4kBTNPvYPgIAAGcEAAAOAAAAAAAAAAEAIAAA&#10;ACoBAABkcnMvZTJvRG9jLnhtbFBLBQYAAAAABgAGAFkBAADaBQAAAAA=&#10;">
                <v:fill on="f" focussize="0,0"/>
                <v:stroke on="f" weight="0.5pt"/>
                <v:imagedata o:title=""/>
                <o:lock v:ext="edit" aspectratio="f"/>
                <v:textbox>
                  <w:txbxContent>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40"/>
                          <w:szCs w:val="40"/>
                          <w:lang w:val="en-US" w:eastAsia="zh-CN"/>
                        </w:rPr>
                        <w:t>新疆医科大学第一附属医院超低温冰箱采购项目</w:t>
                      </w:r>
                      <w:r>
                        <w:rPr>
                          <w:rFonts w:hint="eastAsia" w:ascii="微软雅黑" w:hAnsi="微软雅黑" w:eastAsia="微软雅黑" w:cs="微软雅黑"/>
                          <w:b/>
                          <w:bCs/>
                          <w:color w:val="237085"/>
                          <w:sz w:val="32"/>
                          <w:szCs w:val="32"/>
                          <w:lang w:val="en-US" w:eastAsia="zh-CN"/>
                        </w:rPr>
                        <w:t>（项目编号：SJX-2026-384）</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5"/>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10</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6"/>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122C4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项目编号：SJX-2026-384</w:t>
      </w:r>
    </w:p>
    <w:p w14:paraId="00FCBA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项目名称：新疆医科大学第一附属医院超低温冰箱采购项目</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360000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300000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采购需求：</w:t>
      </w:r>
      <w:r>
        <w:rPr>
          <w:rFonts w:hint="eastAsia" w:ascii="仿宋" w:hAnsi="仿宋" w:eastAsia="仿宋" w:cs="仿宋"/>
          <w:color w:val="auto"/>
          <w:kern w:val="2"/>
          <w:sz w:val="24"/>
          <w:szCs w:val="24"/>
          <w:highlight w:val="none"/>
          <w:lang w:val="en-US" w:eastAsia="zh-CN" w:bidi="ar-SA"/>
        </w:rPr>
        <w:t>超低温冰箱</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详见采购需求</w:t>
      </w:r>
    </w:p>
    <w:p w14:paraId="767F2B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标项名称:新疆医科大学第一附属医院超低温冰箱采购项目</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3套</w:t>
      </w:r>
    </w:p>
    <w:p w14:paraId="563863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360000</w:t>
      </w:r>
    </w:p>
    <w:p w14:paraId="0A7534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kern w:val="2"/>
          <w:sz w:val="24"/>
          <w:szCs w:val="24"/>
          <w:highlight w:val="none"/>
          <w:lang w:val="en-US" w:eastAsia="zh-CN" w:bidi="ar-SA"/>
        </w:rPr>
        <w:t>超低温冰箱</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详见采购需求</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4547CA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本项目不专门面向中小企业采购。</w:t>
      </w:r>
    </w:p>
    <w:p w14:paraId="0A27A89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如投标人所投产品属于医疗器械管理的，需根据《医疗器械监督管理条例》(国务院令第650号)有关内容办理医疗器产品注册或备案。</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:00，下午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开标时间：2026年06月04日 11:00（北京时间）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毛文静、郑倩如、</w:t>
      </w:r>
      <w:r>
        <w:rPr>
          <w:rFonts w:hint="eastAsia" w:ascii="仿宋" w:hAnsi="仿宋" w:eastAsia="仿宋" w:cs="仿宋"/>
          <w:color w:val="auto"/>
          <w:sz w:val="24"/>
          <w:highlight w:val="none"/>
        </w:rPr>
        <w:t>杜萍、范艳娥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8524"/>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毛文静、郑倩如、</w:t>
            </w:r>
            <w:r>
              <w:rPr>
                <w:rFonts w:hint="eastAsia" w:ascii="仿宋" w:hAnsi="仿宋" w:eastAsia="仿宋" w:cs="仿宋"/>
                <w:color w:val="auto"/>
                <w:sz w:val="24"/>
                <w:highlight w:val="none"/>
              </w:rPr>
              <w:t>杜萍、范艳娥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1074057075@qq.com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8" w:hRule="atLeast"/>
        </w:trPr>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6EBACA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合格投标人的其他资格要求：如投标人所投产品属于医疗器械管理的，需根据《医疗器械监督管理条例》(国务院令第650号)有关内容办理医疗器产品注册或备案。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28EC9E04">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超低温冰箱</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44457C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项目预算金额：360000元</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总价最高限价：300000元   单价最高限价：详见采购需求</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5900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人民币伍仟玖佰元整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投标截止时间：2026年06月04日 11:00（北京时间）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联系人、联系电话：毛文静、郑倩如、訾王贝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自合同签订之日起30天内（按合同签订之日算起），将标的物运送至甲方指定地点，并负责完成安装调试，配合甲方完成验收。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10、异常低价审查：</w:t>
            </w:r>
            <w:r>
              <w:rPr>
                <w:rFonts w:hint="eastAsia" w:ascii="仿宋" w:hAnsi="仿宋" w:eastAsia="仿宋" w:cs="仿宋"/>
                <w:b w:val="0"/>
                <w:bCs w:val="0"/>
                <w:color w:val="auto"/>
                <w:sz w:val="24"/>
                <w:szCs w:val="24"/>
                <w:highlight w:val="none"/>
                <w:vertAlign w:val="baseline"/>
                <w:lang w:val="en-US" w:eastAsia="zh-CN"/>
              </w:rPr>
              <w:t>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4AE157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11、本项目是否适用本国产品价格评审优惠政策：</w:t>
            </w:r>
          </w:p>
          <w:p w14:paraId="6E3B7B4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☑本项目适用支持本国产品标准</w:t>
            </w:r>
          </w:p>
          <w:p w14:paraId="0529B3F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□本项目不适用</w:t>
            </w:r>
          </w:p>
          <w:p w14:paraId="1221ADE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CAD6DE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lang w:val="en-US" w:eastAsia="zh-CN" w:bidi="ar-SA"/>
        </w:rPr>
      </w:pPr>
      <w:r>
        <w:rPr>
          <w:rFonts w:hint="eastAsia" w:ascii="仿宋" w:hAnsi="仿宋" w:eastAsia="仿宋" w:cs="仿宋"/>
          <w:b w:val="0"/>
          <w:bCs w:val="0"/>
          <w:color w:val="auto"/>
          <w:spacing w:val="0"/>
          <w:kern w:val="2"/>
          <w:sz w:val="24"/>
          <w:szCs w:val="24"/>
          <w:lang w:val="en-US" w:eastAsia="zh-CN" w:bidi="ar-SA"/>
        </w:rPr>
        <w:t>（具体以实际签订合同为主）</w:t>
      </w:r>
    </w:p>
    <w:p w14:paraId="1837A554">
      <w:pPr>
        <w:spacing w:line="264" w:lineRule="auto"/>
        <w:jc w:val="center"/>
        <w:rPr>
          <w:rFonts w:hint="eastAsia"/>
          <w:b/>
          <w:iCs/>
          <w:sz w:val="48"/>
          <w:szCs w:val="48"/>
        </w:rPr>
      </w:pPr>
      <w:r>
        <w:rPr>
          <w:rFonts w:hint="eastAsia"/>
          <w:b/>
          <w:iCs/>
          <w:sz w:val="48"/>
          <w:szCs w:val="48"/>
        </w:rPr>
        <w:t>新疆医科大学第一附属医院购置</w:t>
      </w:r>
    </w:p>
    <w:p w14:paraId="0C20FF9B">
      <w:pPr>
        <w:spacing w:line="264" w:lineRule="auto"/>
        <w:jc w:val="center"/>
        <w:rPr>
          <w:rFonts w:hint="eastAsia"/>
          <w:sz w:val="28"/>
          <w:szCs w:val="28"/>
        </w:rPr>
      </w:pPr>
    </w:p>
    <w:p w14:paraId="112D5039">
      <w:pPr>
        <w:spacing w:line="264" w:lineRule="auto"/>
        <w:jc w:val="center"/>
        <w:rPr>
          <w:rFonts w:hint="eastAsia"/>
          <w:b/>
          <w:sz w:val="28"/>
          <w:szCs w:val="28"/>
        </w:rPr>
      </w:pPr>
      <w:r>
        <w:rPr>
          <w:rFonts w:hint="eastAsia"/>
          <w:b/>
          <w:sz w:val="28"/>
          <w:szCs w:val="28"/>
        </w:rPr>
        <w:t>（设备名称）</w:t>
      </w:r>
    </w:p>
    <w:p w14:paraId="56DF70D6">
      <w:pPr>
        <w:spacing w:line="264" w:lineRule="auto"/>
        <w:rPr>
          <w:rFonts w:hint="eastAsia"/>
        </w:rPr>
      </w:pPr>
    </w:p>
    <w:p w14:paraId="6AFB77D7">
      <w:pPr>
        <w:spacing w:line="264" w:lineRule="auto"/>
        <w:rPr>
          <w:rFonts w:hint="eastAsia"/>
        </w:rPr>
      </w:pPr>
    </w:p>
    <w:p w14:paraId="3CC1F80C">
      <w:pPr>
        <w:spacing w:line="264" w:lineRule="auto"/>
        <w:rPr>
          <w:rFonts w:hint="eastAsia"/>
        </w:rPr>
      </w:pPr>
    </w:p>
    <w:p w14:paraId="0160636C">
      <w:pPr>
        <w:spacing w:line="264" w:lineRule="auto"/>
        <w:rPr>
          <w:rFonts w:hint="eastAsia"/>
        </w:rPr>
      </w:pPr>
    </w:p>
    <w:p w14:paraId="033EAB8F">
      <w:pPr>
        <w:spacing w:line="264" w:lineRule="auto"/>
        <w:rPr>
          <w:rFonts w:hint="eastAsia"/>
        </w:rPr>
      </w:pPr>
    </w:p>
    <w:p w14:paraId="55E7143E">
      <w:pPr>
        <w:spacing w:line="264" w:lineRule="auto"/>
        <w:jc w:val="center"/>
        <w:rPr>
          <w:rFonts w:hint="eastAsia"/>
          <w:b/>
          <w:sz w:val="44"/>
          <w:szCs w:val="44"/>
        </w:rPr>
      </w:pPr>
      <w:r>
        <w:rPr>
          <w:rFonts w:hint="eastAsia"/>
          <w:b/>
          <w:sz w:val="44"/>
          <w:szCs w:val="44"/>
        </w:rPr>
        <w:t>销  售  合  同</w:t>
      </w:r>
    </w:p>
    <w:p w14:paraId="5BABD532">
      <w:pPr>
        <w:spacing w:line="264" w:lineRule="auto"/>
        <w:jc w:val="center"/>
        <w:rPr>
          <w:rFonts w:hint="eastAsia"/>
          <w:sz w:val="32"/>
          <w:szCs w:val="32"/>
        </w:rPr>
      </w:pPr>
    </w:p>
    <w:p w14:paraId="0AFE10A2">
      <w:pPr>
        <w:spacing w:line="264" w:lineRule="auto"/>
        <w:jc w:val="center"/>
        <w:rPr>
          <w:rFonts w:hint="eastAsia"/>
          <w:sz w:val="32"/>
          <w:szCs w:val="32"/>
        </w:rPr>
      </w:pPr>
    </w:p>
    <w:p w14:paraId="435E6E6F">
      <w:pPr>
        <w:spacing w:line="264" w:lineRule="auto"/>
        <w:jc w:val="center"/>
        <w:rPr>
          <w:rFonts w:hint="eastAsia"/>
          <w:sz w:val="32"/>
          <w:szCs w:val="32"/>
        </w:rPr>
      </w:pPr>
    </w:p>
    <w:p w14:paraId="2640C581">
      <w:pPr>
        <w:spacing w:line="264" w:lineRule="auto"/>
        <w:jc w:val="center"/>
        <w:rPr>
          <w:rFonts w:hint="eastAsia"/>
          <w:sz w:val="32"/>
          <w:szCs w:val="32"/>
        </w:rPr>
      </w:pPr>
    </w:p>
    <w:p w14:paraId="54DA06AB">
      <w:pPr>
        <w:spacing w:line="264" w:lineRule="auto"/>
        <w:ind w:firstLine="1280" w:firstLineChars="400"/>
        <w:rPr>
          <w:rFonts w:hint="eastAsia"/>
          <w:b/>
          <w:sz w:val="32"/>
          <w:szCs w:val="32"/>
          <w:u w:val="single"/>
        </w:rPr>
      </w:pPr>
      <w:r>
        <w:rPr>
          <w:rFonts w:hint="eastAsia"/>
          <w:b/>
          <w:sz w:val="32"/>
          <w:szCs w:val="32"/>
        </w:rPr>
        <w:t>甲方（买方）</w:t>
      </w:r>
      <w:r>
        <w:rPr>
          <w:rFonts w:hint="eastAsia"/>
          <w:sz w:val="32"/>
          <w:szCs w:val="32"/>
        </w:rPr>
        <w:t>：</w:t>
      </w:r>
      <w:r>
        <w:rPr>
          <w:rFonts w:hint="eastAsia"/>
          <w:b/>
          <w:sz w:val="32"/>
          <w:szCs w:val="32"/>
          <w:u w:val="single"/>
        </w:rPr>
        <w:t>新疆医科大学第一附属医院</w:t>
      </w:r>
    </w:p>
    <w:p w14:paraId="1E376607">
      <w:pPr>
        <w:spacing w:line="264" w:lineRule="auto"/>
        <w:ind w:firstLine="1280" w:firstLineChars="400"/>
        <w:rPr>
          <w:rFonts w:hint="eastAsia"/>
          <w:sz w:val="32"/>
          <w:szCs w:val="32"/>
        </w:rPr>
      </w:pPr>
    </w:p>
    <w:p w14:paraId="4F252935">
      <w:pPr>
        <w:spacing w:line="264" w:lineRule="auto"/>
        <w:ind w:firstLine="1280" w:firstLineChars="400"/>
        <w:rPr>
          <w:rFonts w:hint="eastAsia"/>
          <w:sz w:val="32"/>
          <w:szCs w:val="32"/>
          <w:u w:val="single"/>
        </w:rPr>
      </w:pPr>
      <w:r>
        <w:rPr>
          <w:rFonts w:hint="eastAsia"/>
          <w:b/>
          <w:sz w:val="32"/>
          <w:szCs w:val="32"/>
        </w:rPr>
        <w:t>乙方（卖方）：</w:t>
      </w:r>
      <w:r>
        <w:rPr>
          <w:rFonts w:hint="eastAsia"/>
          <w:b/>
          <w:sz w:val="32"/>
          <w:szCs w:val="32"/>
          <w:u w:val="single"/>
        </w:rPr>
        <w:t xml:space="preserve">                             </w:t>
      </w:r>
    </w:p>
    <w:p w14:paraId="475BEDCE">
      <w:pPr>
        <w:spacing w:line="264" w:lineRule="auto"/>
        <w:ind w:firstLine="1280" w:firstLineChars="400"/>
        <w:rPr>
          <w:rFonts w:hint="eastAsia"/>
          <w:sz w:val="32"/>
          <w:szCs w:val="32"/>
        </w:rPr>
      </w:pPr>
    </w:p>
    <w:p w14:paraId="7A6A0547">
      <w:pPr>
        <w:spacing w:line="264" w:lineRule="auto"/>
        <w:ind w:firstLine="1280" w:firstLineChars="400"/>
        <w:rPr>
          <w:rFonts w:hint="eastAsia"/>
          <w:sz w:val="32"/>
          <w:szCs w:val="32"/>
        </w:rPr>
      </w:pPr>
    </w:p>
    <w:p w14:paraId="543EDFA6">
      <w:pPr>
        <w:spacing w:line="264" w:lineRule="auto"/>
        <w:ind w:firstLine="1280" w:firstLineChars="400"/>
        <w:rPr>
          <w:rFonts w:hint="eastAsia"/>
          <w:sz w:val="32"/>
          <w:szCs w:val="32"/>
        </w:rPr>
      </w:pPr>
    </w:p>
    <w:p w14:paraId="75E27EB2">
      <w:pPr>
        <w:spacing w:line="264" w:lineRule="auto"/>
        <w:ind w:firstLine="1280" w:firstLineChars="400"/>
        <w:rPr>
          <w:rFonts w:hint="eastAsia"/>
          <w:b/>
          <w:sz w:val="32"/>
          <w:szCs w:val="32"/>
        </w:rPr>
      </w:pPr>
      <w:r>
        <w:rPr>
          <w:rFonts w:hint="eastAsia"/>
          <w:b/>
          <w:sz w:val="32"/>
          <w:szCs w:val="32"/>
        </w:rPr>
        <w:t>合 同 编 号：</w:t>
      </w:r>
    </w:p>
    <w:p w14:paraId="41C8EF43">
      <w:pPr>
        <w:spacing w:line="264" w:lineRule="auto"/>
        <w:ind w:firstLine="627" w:firstLineChars="196"/>
        <w:rPr>
          <w:rFonts w:hint="eastAsia"/>
          <w:b/>
          <w:color w:val="FF00FF"/>
          <w:sz w:val="32"/>
          <w:szCs w:val="32"/>
        </w:rPr>
      </w:pPr>
    </w:p>
    <w:p w14:paraId="53B57801">
      <w:pPr>
        <w:spacing w:line="264" w:lineRule="auto"/>
        <w:ind w:firstLine="640" w:firstLineChars="200"/>
        <w:rPr>
          <w:rFonts w:hint="eastAsia"/>
          <w:b/>
          <w:bCs/>
          <w:sz w:val="32"/>
          <w:szCs w:val="32"/>
        </w:rPr>
      </w:pPr>
    </w:p>
    <w:p w14:paraId="615DE66C">
      <w:pPr>
        <w:spacing w:line="264" w:lineRule="auto"/>
        <w:jc w:val="center"/>
        <w:rPr>
          <w:rFonts w:hint="eastAsia"/>
          <w:b/>
          <w:sz w:val="32"/>
          <w:szCs w:val="32"/>
        </w:rPr>
      </w:pPr>
      <w:r>
        <w:rPr>
          <w:rFonts w:hint="eastAsia"/>
          <w:b/>
          <w:sz w:val="32"/>
          <w:szCs w:val="32"/>
        </w:rPr>
        <w:t xml:space="preserve">    年   月   日</w:t>
      </w:r>
    </w:p>
    <w:p w14:paraId="4386B9FC">
      <w:pPr>
        <w:spacing w:line="264" w:lineRule="auto"/>
        <w:jc w:val="center"/>
        <w:rPr>
          <w:rFonts w:hint="eastAsia" w:ascii="宋体" w:hAnsi="宋体"/>
          <w:b/>
          <w:szCs w:val="21"/>
        </w:rPr>
      </w:pPr>
    </w:p>
    <w:p w14:paraId="64E44332">
      <w:pPr>
        <w:spacing w:line="264" w:lineRule="auto"/>
        <w:jc w:val="center"/>
        <w:rPr>
          <w:rFonts w:hint="eastAsia" w:ascii="宋体" w:hAnsi="宋体"/>
          <w:b/>
          <w:sz w:val="40"/>
          <w:szCs w:val="40"/>
        </w:rPr>
        <w:sectPr>
          <w:headerReference r:id="rId5" w:type="first"/>
          <w:footerReference r:id="rId7" w:type="first"/>
          <w:headerReference r:id="rId4" w:type="default"/>
          <w:footerReference r:id="rId6" w:type="default"/>
          <w:pgSz w:w="11906" w:h="16838"/>
          <w:pgMar w:top="680" w:right="680" w:bottom="680" w:left="851" w:header="567" w:footer="567" w:gutter="0"/>
          <w:cols w:space="720" w:num="1"/>
          <w:titlePg/>
          <w:docGrid w:type="linesAndChars" w:linePitch="312" w:charSpace="0"/>
        </w:sectPr>
      </w:pPr>
    </w:p>
    <w:p w14:paraId="32BB38BD">
      <w:pPr>
        <w:spacing w:line="264" w:lineRule="auto"/>
        <w:jc w:val="center"/>
        <w:rPr>
          <w:rFonts w:hint="eastAsia" w:ascii="宋体" w:hAnsi="宋体"/>
          <w:b/>
          <w:sz w:val="40"/>
          <w:szCs w:val="40"/>
        </w:rPr>
      </w:pPr>
      <w:r>
        <w:rPr>
          <w:rFonts w:hint="eastAsia" w:ascii="宋体" w:hAnsi="宋体"/>
          <w:b/>
          <w:sz w:val="40"/>
          <w:szCs w:val="40"/>
        </w:rPr>
        <w:t>销 售 合 同</w:t>
      </w:r>
    </w:p>
    <w:p w14:paraId="275E7160">
      <w:pPr>
        <w:spacing w:line="264" w:lineRule="auto"/>
        <w:rPr>
          <w:rFonts w:hint="eastAsia" w:ascii="宋体" w:hAnsi="宋体"/>
          <w:b/>
          <w:bCs/>
          <w:szCs w:val="21"/>
        </w:rPr>
      </w:pPr>
      <w:r>
        <w:rPr>
          <w:rFonts w:hint="eastAsia" w:ascii="宋体" w:hAnsi="宋体"/>
          <w:b/>
          <w:bCs/>
          <w:szCs w:val="21"/>
        </w:rPr>
        <w:t xml:space="preserve"> 甲方：新疆医科大学第一附属医院</w:t>
      </w:r>
    </w:p>
    <w:p w14:paraId="4C0606C1">
      <w:pPr>
        <w:spacing w:line="264" w:lineRule="auto"/>
        <w:rPr>
          <w:rFonts w:hint="eastAsia" w:ascii="宋体" w:hAnsi="宋体"/>
          <w:b/>
          <w:bCs/>
          <w:szCs w:val="21"/>
        </w:rPr>
      </w:pPr>
      <w:r>
        <w:rPr>
          <w:rFonts w:hint="eastAsia" w:ascii="宋体" w:hAnsi="宋体"/>
          <w:b/>
          <w:bCs/>
          <w:szCs w:val="21"/>
        </w:rPr>
        <w:t xml:space="preserve"> 乙方：</w:t>
      </w:r>
    </w:p>
    <w:p w14:paraId="69B94C23">
      <w:pPr>
        <w:spacing w:line="264" w:lineRule="auto"/>
        <w:ind w:firstLine="422" w:firstLineChars="200"/>
        <w:rPr>
          <w:rFonts w:hint="eastAsia" w:ascii="宋体" w:hAnsi="宋体"/>
          <w:b/>
          <w:bCs/>
          <w:szCs w:val="21"/>
        </w:rPr>
      </w:pPr>
      <w:r>
        <w:rPr>
          <w:rFonts w:hint="eastAsia" w:ascii="宋体" w:hAnsi="宋体"/>
          <w:b/>
          <w:bCs/>
          <w:szCs w:val="21"/>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b/>
          <w:bCs/>
          <w:szCs w:val="21"/>
          <w:u w:val="single"/>
        </w:rPr>
        <w:t xml:space="preserve">          </w:t>
      </w:r>
      <w:r>
        <w:rPr>
          <w:rFonts w:hint="eastAsia" w:ascii="宋体" w:hAnsi="宋体"/>
          <w:b/>
          <w:bCs/>
          <w:szCs w:val="21"/>
        </w:rPr>
        <w:t>设备并由乙方提供相关服务事宜，达成一致，协议如下：</w:t>
      </w:r>
    </w:p>
    <w:p w14:paraId="55745352">
      <w:pPr>
        <w:numPr>
          <w:ilvl w:val="0"/>
          <w:numId w:val="9"/>
        </w:numPr>
        <w:spacing w:line="264" w:lineRule="auto"/>
        <w:rPr>
          <w:rFonts w:hint="default" w:ascii="宋体" w:hAnsi="宋体"/>
          <w:b/>
          <w:szCs w:val="21"/>
          <w:lang w:val="en-US" w:eastAsia="zh-CN"/>
        </w:rPr>
      </w:pPr>
      <w:r>
        <w:rPr>
          <w:rFonts w:hint="eastAsia" w:ascii="宋体" w:hAnsi="宋体"/>
          <w:b/>
          <w:szCs w:val="21"/>
        </w:rPr>
        <w:t>设备名称、规格（型号）、数量</w:t>
      </w:r>
      <w:r>
        <w:rPr>
          <w:rFonts w:hint="eastAsia" w:ascii="宋体" w:hAnsi="宋体"/>
          <w:b/>
          <w:szCs w:val="21"/>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50BD28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08488F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BB3742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05EED94">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FFF40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规格</w:t>
            </w:r>
          </w:p>
          <w:p w14:paraId="41FD1676">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123BA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38339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AB7EB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含税单价</w:t>
            </w:r>
          </w:p>
          <w:p w14:paraId="62ECBB2B">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705F8FC">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合计金额</w:t>
            </w:r>
          </w:p>
          <w:p w14:paraId="1C9C2540">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F69692F">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备注</w:t>
            </w:r>
          </w:p>
        </w:tc>
      </w:tr>
      <w:tr w14:paraId="3D9C9E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317A96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67730FB">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0A2F028">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41926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03983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5BF7F3">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FBD801A">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979E85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7B879B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7D5097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EAE6092">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5D67AC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BFFA9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0FB432C">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A05C7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7218D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D4A4792">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F5CC4F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20252EE">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058FD9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2CFD4F5">
            <w:pPr>
              <w:keepNext w:val="0"/>
              <w:keepLines w:val="0"/>
              <w:widowControl w:val="0"/>
              <w:suppressLineNumbers w:val="0"/>
              <w:autoSpaceDE w:val="0"/>
              <w:autoSpaceDN w:val="0"/>
              <w:spacing w:before="0" w:beforeAutospacing="0" w:after="0" w:afterAutospacing="0" w:line="520" w:lineRule="exact"/>
              <w:ind w:left="0" w:right="0"/>
              <w:jc w:val="center"/>
              <w:rPr>
                <w:rFonts w:hint="default" w:ascii="宋体" w:hAnsi="宋体" w:eastAsia="宋体" w:cs="宋体"/>
                <w:b/>
                <w:bCs w:val="0"/>
                <w:color w:val="000000"/>
                <w:kern w:val="2"/>
                <w:sz w:val="21"/>
                <w:szCs w:val="21"/>
                <w:lang w:val="en-US" w:eastAsia="zh-CN" w:bidi="ar"/>
              </w:rPr>
            </w:pPr>
            <w:r>
              <w:rPr>
                <w:rFonts w:hint="eastAsia" w:ascii="宋体" w:hAnsi="宋体" w:eastAsia="宋体" w:cs="宋体"/>
                <w:b/>
                <w:bCs w:val="0"/>
                <w:color w:val="000000"/>
                <w:kern w:val="2"/>
                <w:sz w:val="21"/>
                <w:szCs w:val="21"/>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A725DF4">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5A64416">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21E13B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D742C07">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DFFA1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17DF1E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987BD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3F916FA">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2AC926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1CBF07A">
            <w:pPr>
              <w:keepNext w:val="0"/>
              <w:keepLines w:val="0"/>
              <w:widowControl w:val="0"/>
              <w:suppressLineNumbers w:val="0"/>
              <w:spacing w:before="0" w:beforeAutospacing="0" w:after="0" w:afterAutospacing="0" w:line="520" w:lineRule="exact"/>
              <w:ind w:left="0" w:right="0" w:firstLine="105" w:firstLineChars="50"/>
              <w:jc w:val="both"/>
              <w:rPr>
                <w:rFonts w:hint="eastAsia" w:ascii="宋体" w:hAnsi="宋体" w:eastAsia="宋体" w:cs="宋体"/>
                <w:b/>
                <w:bCs w:val="0"/>
                <w:color w:val="000000"/>
                <w:kern w:val="2"/>
                <w:sz w:val="21"/>
                <w:szCs w:val="21"/>
                <w:lang w:val="en-US" w:eastAsia="zh-CN" w:bidi="ar"/>
              </w:rPr>
            </w:pPr>
            <w:r>
              <w:rPr>
                <w:rFonts w:hint="eastAsia" w:ascii="宋体" w:hAnsi="宋体" w:eastAsia="宋体" w:cs="宋体"/>
                <w:b/>
                <w:bCs w:val="0"/>
                <w:color w:val="000000"/>
                <w:kern w:val="2"/>
                <w:sz w:val="21"/>
                <w:szCs w:val="21"/>
                <w:lang w:val="en-US" w:eastAsia="zh-CN" w:bidi="ar"/>
              </w:rPr>
              <w:t>总计：人民币（大写）     元整                 （小写）     元</w:t>
            </w:r>
          </w:p>
        </w:tc>
      </w:tr>
    </w:tbl>
    <w:p w14:paraId="0E1085C7">
      <w:pPr>
        <w:spacing w:line="264" w:lineRule="auto"/>
        <w:ind w:firstLine="422" w:firstLineChars="200"/>
        <w:rPr>
          <w:rFonts w:hint="eastAsia" w:ascii="宋体" w:hAnsi="宋体"/>
          <w:b/>
          <w:bCs/>
          <w:color w:val="auto"/>
          <w:szCs w:val="21"/>
        </w:rPr>
      </w:pPr>
      <w:r>
        <w:rPr>
          <w:rFonts w:hint="eastAsia" w:ascii="宋体" w:hAnsi="宋体"/>
          <w:b/>
          <w:bCs/>
          <w:color w:val="auto"/>
          <w:szCs w:val="21"/>
          <w:lang w:val="en-US" w:eastAsia="zh-CN"/>
        </w:rPr>
        <w:t>本合同为</w:t>
      </w:r>
      <w:r>
        <w:rPr>
          <w:rFonts w:hint="eastAsia" w:ascii="宋体" w:hAnsi="宋体"/>
          <w:b/>
          <w:bCs/>
          <w:i w:val="0"/>
          <w:iCs w:val="0"/>
          <w:color w:val="auto"/>
          <w:szCs w:val="21"/>
          <w:u w:val="single"/>
          <w:lang w:val="en-US" w:eastAsia="zh-CN"/>
        </w:rPr>
        <w:t>固定总价/固定单价</w:t>
      </w:r>
      <w:r>
        <w:rPr>
          <w:rFonts w:hint="eastAsia" w:ascii="宋体" w:hAnsi="宋体"/>
          <w:b/>
          <w:bCs/>
          <w:color w:val="auto"/>
          <w:szCs w:val="21"/>
          <w:lang w:val="en-US" w:eastAsia="zh-CN"/>
        </w:rPr>
        <w:t>，</w:t>
      </w:r>
      <w:r>
        <w:rPr>
          <w:rFonts w:hint="eastAsia" w:ascii="宋体" w:hAnsi="宋体"/>
          <w:b/>
          <w:bCs/>
          <w:color w:val="auto"/>
          <w:szCs w:val="21"/>
        </w:rPr>
        <w:t>上述合同</w:t>
      </w:r>
      <w:r>
        <w:rPr>
          <w:rFonts w:hint="eastAsia" w:ascii="宋体" w:hAnsi="宋体"/>
          <w:b/>
          <w:bCs/>
          <w:color w:val="auto"/>
          <w:szCs w:val="21"/>
          <w:lang w:val="en-US" w:eastAsia="zh-CN"/>
        </w:rPr>
        <w:t>价格</w:t>
      </w:r>
      <w:r>
        <w:rPr>
          <w:rFonts w:hint="eastAsia" w:ascii="宋体" w:hAnsi="宋体"/>
          <w:b/>
          <w:bCs/>
          <w:color w:val="auto"/>
          <w:szCs w:val="21"/>
        </w:rPr>
        <w:t>包括但不限于以下全部项目：货物供给、货物包装、运输费、装卸费、安装调试费、税金、相关手续费、保修费和保险等的全部费用。乙方应保证甲方除支付合同约定货款之外无需再行支付其他任何费用和款项。</w:t>
      </w:r>
    </w:p>
    <w:p w14:paraId="48A65E42">
      <w:pPr>
        <w:spacing w:line="264" w:lineRule="auto"/>
        <w:ind w:firstLine="422" w:firstLineChars="200"/>
        <w:rPr>
          <w:rFonts w:hint="eastAsia" w:ascii="宋体" w:hAnsi="宋体" w:eastAsia="宋体" w:cs="Times New Roman"/>
          <w:b/>
          <w:bCs/>
          <w:color w:val="auto"/>
          <w:szCs w:val="21"/>
        </w:rPr>
      </w:pPr>
      <w:r>
        <w:rPr>
          <w:rFonts w:hint="eastAsia" w:ascii="宋体" w:hAnsi="宋体" w:eastAsia="宋体" w:cs="Times New Roman"/>
          <w:b/>
          <w:bCs/>
          <w:color w:val="auto"/>
          <w:szCs w:val="21"/>
        </w:rPr>
        <w:t xml:space="preserve">价格清单表是基于乙方在完全理解本项目材料所需为前提，同时对清单中的名称、规格、材质及数量等有校对的义务，乙方在合同有效期内不得对清单的综合费用提出任何费用的增加。 </w:t>
      </w:r>
    </w:p>
    <w:p w14:paraId="1DC7FB40">
      <w:pPr>
        <w:spacing w:line="264" w:lineRule="auto"/>
        <w:ind w:firstLine="422" w:firstLineChars="200"/>
        <w:rPr>
          <w:rFonts w:hint="eastAsia" w:ascii="宋体" w:hAnsi="宋体" w:cs="宋体"/>
          <w:b/>
          <w:bCs/>
          <w:color w:val="auto"/>
        </w:rPr>
      </w:pPr>
      <w:r>
        <w:rPr>
          <w:rFonts w:hint="eastAsia" w:ascii="宋体" w:hAnsi="宋体"/>
          <w:b/>
          <w:bCs/>
          <w:color w:val="auto"/>
          <w:szCs w:val="21"/>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7EF740AF">
      <w:pPr>
        <w:ind w:firstLine="422" w:firstLineChars="200"/>
        <w:rPr>
          <w:rFonts w:hint="eastAsia" w:ascii="宋体" w:hAnsi="宋体" w:eastAsia="宋体" w:cs="Times New Roman"/>
          <w:b/>
          <w:bCs/>
          <w:color w:val="auto"/>
          <w:szCs w:val="21"/>
          <w:lang w:val="en-US" w:eastAsia="zh-CN"/>
        </w:rPr>
      </w:pPr>
      <w:r>
        <w:rPr>
          <w:rFonts w:hint="eastAsia" w:ascii="宋体" w:hAnsi="宋体" w:cs="宋体"/>
          <w:b/>
          <w:bCs/>
          <w:color w:val="auto"/>
        </w:rPr>
        <w:t>本合同以美元计价，双方明确，按照第一次购汇当日的银行汇卖价，即购汇凭单上的购汇汇率，作为与医院结算的购汇汇率。</w:t>
      </w:r>
      <w:r>
        <w:rPr>
          <w:rFonts w:hint="eastAsia" w:ascii="宋体" w:hAnsi="宋体" w:eastAsia="宋体" w:cs="Times New Roman"/>
          <w:b/>
          <w:bCs/>
          <w:color w:val="auto"/>
          <w:szCs w:val="21"/>
          <w:lang w:val="en-US" w:eastAsia="zh-CN"/>
        </w:rPr>
        <w:t>甲乙双方确认合同总价受开标当日汇率计算的人民币报价限制，超出金额则无效。</w:t>
      </w:r>
    </w:p>
    <w:p w14:paraId="76360FF6">
      <w:pPr>
        <w:spacing w:line="264" w:lineRule="auto"/>
        <w:rPr>
          <w:rStyle w:val="30"/>
          <w:color w:val="auto"/>
        </w:rPr>
      </w:pPr>
      <w:r>
        <w:rPr>
          <w:rFonts w:hint="eastAsia" w:ascii="宋体" w:hAnsi="宋体"/>
          <w:b/>
          <w:color w:val="auto"/>
          <w:szCs w:val="21"/>
        </w:rPr>
        <w:t>二、制造商及原产地</w:t>
      </w:r>
    </w:p>
    <w:p w14:paraId="12F99F61">
      <w:pPr>
        <w:spacing w:line="264" w:lineRule="auto"/>
        <w:rPr>
          <w:rFonts w:hint="eastAsia" w:ascii="宋体" w:hAnsi="宋体"/>
          <w:b/>
          <w:color w:val="auto"/>
          <w:szCs w:val="21"/>
        </w:rPr>
      </w:pPr>
      <w:r>
        <w:rPr>
          <w:rFonts w:hint="eastAsia" w:ascii="宋体" w:hAnsi="宋体"/>
          <w:b/>
          <w:color w:val="auto"/>
          <w:szCs w:val="21"/>
        </w:rPr>
        <w:t xml:space="preserve">    制造商：              </w:t>
      </w:r>
    </w:p>
    <w:p w14:paraId="7BF5644A">
      <w:pPr>
        <w:spacing w:line="264" w:lineRule="auto"/>
        <w:rPr>
          <w:rFonts w:hint="eastAsia" w:ascii="宋体" w:hAnsi="宋体"/>
          <w:b/>
          <w:color w:val="auto"/>
          <w:szCs w:val="21"/>
        </w:rPr>
      </w:pPr>
      <w:r>
        <w:rPr>
          <w:rFonts w:hint="eastAsia" w:ascii="宋体" w:hAnsi="宋体"/>
          <w:b/>
          <w:color w:val="auto"/>
          <w:szCs w:val="21"/>
        </w:rPr>
        <w:t xml:space="preserve">    原产地：</w:t>
      </w:r>
    </w:p>
    <w:p w14:paraId="308DE780">
      <w:pPr>
        <w:spacing w:line="264" w:lineRule="auto"/>
        <w:rPr>
          <w:rFonts w:hint="eastAsia" w:ascii="宋体" w:hAnsi="宋体"/>
          <w:b/>
          <w:color w:val="auto"/>
          <w:szCs w:val="21"/>
          <w:u w:val="single"/>
        </w:rPr>
      </w:pPr>
      <w:r>
        <w:rPr>
          <w:rFonts w:hint="eastAsia" w:ascii="宋体" w:hAnsi="宋体"/>
          <w:b/>
          <w:color w:val="auto"/>
          <w:szCs w:val="21"/>
        </w:rPr>
        <w:t>三、系统配置：详见附件</w:t>
      </w:r>
    </w:p>
    <w:p w14:paraId="5AE21710">
      <w:pPr>
        <w:spacing w:line="264" w:lineRule="auto"/>
        <w:ind w:left="422" w:hanging="422" w:hangingChars="200"/>
        <w:rPr>
          <w:rFonts w:hint="eastAsia" w:ascii="宋体" w:hAnsi="宋体"/>
          <w:b/>
          <w:color w:val="auto"/>
          <w:szCs w:val="21"/>
        </w:rPr>
      </w:pPr>
      <w:r>
        <w:rPr>
          <w:rFonts w:hint="eastAsia" w:ascii="宋体" w:hAnsi="宋体"/>
          <w:b/>
          <w:color w:val="auto"/>
          <w:szCs w:val="21"/>
        </w:rPr>
        <w:t>四、随机的必备品、配件、工具及其数量：乙方应按产品说明书和装箱单及出厂要求配备必须的备品、配件和专用工具。</w:t>
      </w:r>
    </w:p>
    <w:p w14:paraId="36D84DE8">
      <w:pPr>
        <w:spacing w:line="264" w:lineRule="auto"/>
        <w:rPr>
          <w:rFonts w:hint="eastAsia" w:ascii="宋体" w:hAnsi="宋体"/>
          <w:b/>
          <w:color w:val="auto"/>
          <w:szCs w:val="21"/>
        </w:rPr>
      </w:pPr>
      <w:r>
        <w:rPr>
          <w:rFonts w:hint="eastAsia" w:ascii="宋体" w:hAnsi="宋体"/>
          <w:b/>
          <w:color w:val="auto"/>
          <w:szCs w:val="21"/>
        </w:rPr>
        <w:t>五、交货期、地点、</w:t>
      </w:r>
      <w:r>
        <w:rPr>
          <w:rFonts w:hint="eastAsia" w:ascii="宋体" w:hAnsi="宋体"/>
          <w:b/>
          <w:color w:val="auto"/>
          <w:szCs w:val="21"/>
          <w:lang w:val="en-US" w:eastAsia="zh-CN"/>
        </w:rPr>
        <w:t>售后服务</w:t>
      </w:r>
      <w:r>
        <w:rPr>
          <w:rFonts w:hint="eastAsia" w:ascii="宋体" w:hAnsi="宋体"/>
          <w:b/>
          <w:color w:val="auto"/>
          <w:szCs w:val="21"/>
        </w:rPr>
        <w:t>期：</w:t>
      </w:r>
    </w:p>
    <w:p w14:paraId="1C4FDA36">
      <w:pPr>
        <w:rPr>
          <w:rFonts w:hint="eastAsia" w:ascii="宋体" w:hAnsi="宋体" w:cs="宋体"/>
          <w:b/>
          <w:bCs/>
          <w:color w:val="auto"/>
        </w:rPr>
      </w:pPr>
      <w:r>
        <w:rPr>
          <w:rFonts w:hint="eastAsia" w:ascii="宋体" w:hAnsi="宋体"/>
          <w:b/>
          <w:color w:val="auto"/>
          <w:szCs w:val="21"/>
        </w:rPr>
        <w:t>a）交货期：自</w:t>
      </w:r>
      <w:r>
        <w:rPr>
          <w:rFonts w:hint="eastAsia" w:ascii="宋体" w:hAnsi="宋体"/>
          <w:b/>
          <w:color w:val="auto"/>
          <w:szCs w:val="21"/>
          <w:lang w:eastAsia="zh-CN"/>
        </w:rPr>
        <w:t>合同签订</w:t>
      </w:r>
      <w:r>
        <w:rPr>
          <w:rFonts w:hint="eastAsia" w:ascii="宋体" w:hAnsi="宋体"/>
          <w:b/>
          <w:color w:val="auto"/>
          <w:szCs w:val="21"/>
        </w:rPr>
        <w:t>之日起</w:t>
      </w:r>
      <w:r>
        <w:rPr>
          <w:rFonts w:hint="eastAsia" w:ascii="宋体" w:hAnsi="宋体"/>
          <w:b/>
          <w:color w:val="auto"/>
          <w:szCs w:val="21"/>
          <w:u w:val="single"/>
        </w:rPr>
        <w:t xml:space="preserve">     </w:t>
      </w:r>
      <w:r>
        <w:rPr>
          <w:rFonts w:hint="eastAsia" w:ascii="宋体" w:hAnsi="宋体"/>
          <w:b/>
          <w:color w:val="auto"/>
          <w:szCs w:val="21"/>
        </w:rPr>
        <w:t>天内（按</w:t>
      </w:r>
      <w:r>
        <w:rPr>
          <w:rFonts w:hint="eastAsia" w:ascii="宋体" w:hAnsi="宋体"/>
          <w:b/>
          <w:color w:val="auto"/>
          <w:szCs w:val="21"/>
          <w:lang w:eastAsia="zh-CN"/>
        </w:rPr>
        <w:t>合同签订</w:t>
      </w:r>
      <w:r>
        <w:rPr>
          <w:rFonts w:hint="eastAsia" w:ascii="宋体" w:hAnsi="宋体"/>
          <w:b/>
          <w:color w:val="auto"/>
          <w:szCs w:val="21"/>
        </w:rPr>
        <w:t>之日算起），</w:t>
      </w:r>
      <w:r>
        <w:rPr>
          <w:rFonts w:hint="eastAsia" w:ascii="宋体" w:hAnsi="宋体" w:cs="宋体"/>
          <w:b/>
          <w:bCs/>
          <w:color w:val="auto"/>
        </w:rPr>
        <w:t>将</w:t>
      </w:r>
      <w:r>
        <w:rPr>
          <w:rFonts w:hint="eastAsia" w:ascii="宋体" w:hAnsi="宋体" w:cs="宋体"/>
          <w:b/>
          <w:bCs/>
          <w:color w:val="auto"/>
          <w:lang w:eastAsia="zh-CN"/>
        </w:rPr>
        <w:t>标的物</w:t>
      </w:r>
      <w:r>
        <w:rPr>
          <w:rFonts w:hint="eastAsia" w:ascii="宋体" w:hAnsi="宋体" w:cs="宋体"/>
          <w:b/>
          <w:bCs/>
          <w:color w:val="auto"/>
        </w:rPr>
        <w:t>运送至甲方指定地点，并负责完成安装调试，配合甲方完成验收。</w:t>
      </w:r>
    </w:p>
    <w:p w14:paraId="78703185">
      <w:pPr>
        <w:spacing w:line="264" w:lineRule="auto"/>
        <w:rPr>
          <w:rFonts w:hint="eastAsia" w:ascii="宋体" w:hAnsi="宋体"/>
          <w:b/>
          <w:color w:val="auto"/>
          <w:szCs w:val="21"/>
        </w:rPr>
      </w:pPr>
      <w:r>
        <w:rPr>
          <w:rFonts w:hint="eastAsia" w:ascii="宋体" w:hAnsi="宋体"/>
          <w:b/>
          <w:color w:val="auto"/>
          <w:szCs w:val="21"/>
        </w:rPr>
        <w:t>b）交货地点：甲方指定。</w:t>
      </w:r>
    </w:p>
    <w:p w14:paraId="451CC57D">
      <w:pPr>
        <w:spacing w:line="264" w:lineRule="auto"/>
        <w:rPr>
          <w:rFonts w:hint="eastAsia" w:ascii="宋体" w:hAnsi="宋体"/>
          <w:b/>
          <w:color w:val="auto"/>
          <w:szCs w:val="21"/>
        </w:rPr>
      </w:pPr>
      <w:r>
        <w:rPr>
          <w:rFonts w:hint="eastAsia" w:ascii="宋体" w:hAnsi="宋体"/>
          <w:b/>
          <w:color w:val="auto"/>
          <w:szCs w:val="21"/>
        </w:rPr>
        <w:t>c）</w:t>
      </w:r>
      <w:r>
        <w:rPr>
          <w:rFonts w:hint="eastAsia" w:ascii="宋体" w:hAnsi="宋体"/>
          <w:b/>
          <w:color w:val="auto"/>
          <w:szCs w:val="21"/>
          <w:lang w:val="en-US" w:eastAsia="zh-CN"/>
        </w:rPr>
        <w:t>保修期</w:t>
      </w:r>
      <w:r>
        <w:rPr>
          <w:rFonts w:hint="eastAsia" w:ascii="宋体" w:hAnsi="宋体"/>
          <w:b/>
          <w:color w:val="auto"/>
          <w:szCs w:val="21"/>
        </w:rPr>
        <w:t>：系统安装验收合格之日起</w:t>
      </w:r>
      <w:r>
        <w:rPr>
          <w:rFonts w:hint="eastAsia" w:ascii="宋体" w:hAnsi="宋体"/>
          <w:b/>
          <w:color w:val="auto"/>
          <w:szCs w:val="21"/>
          <w:u w:val="single"/>
        </w:rPr>
        <w:t xml:space="preserve">  </w:t>
      </w:r>
      <w:r>
        <w:rPr>
          <w:rFonts w:hint="eastAsia" w:ascii="宋体" w:hAnsi="宋体"/>
          <w:b/>
          <w:color w:val="auto"/>
          <w:szCs w:val="21"/>
          <w:u w:val="single"/>
          <w:lang w:val="en-US" w:eastAsia="zh-CN"/>
        </w:rPr>
        <w:t xml:space="preserve">  </w:t>
      </w:r>
      <w:r>
        <w:rPr>
          <w:rFonts w:hint="eastAsia" w:ascii="宋体" w:hAnsi="宋体"/>
          <w:b/>
          <w:color w:val="auto"/>
          <w:szCs w:val="21"/>
          <w:u w:val="single"/>
        </w:rPr>
        <w:t xml:space="preserve"> </w:t>
      </w:r>
      <w:r>
        <w:rPr>
          <w:rFonts w:hint="eastAsia" w:ascii="宋体" w:hAnsi="宋体"/>
          <w:b/>
          <w:color w:val="auto"/>
          <w:szCs w:val="21"/>
        </w:rPr>
        <w:t>年，</w:t>
      </w:r>
      <w:r>
        <w:rPr>
          <w:rFonts w:hint="eastAsia" w:ascii="宋体" w:hAnsi="宋体"/>
          <w:b/>
          <w:color w:val="auto"/>
          <w:szCs w:val="21"/>
          <w:lang w:val="en-US" w:eastAsia="zh-CN"/>
        </w:rPr>
        <w:t>乙方</w:t>
      </w:r>
      <w:r>
        <w:rPr>
          <w:rFonts w:hint="eastAsia" w:ascii="宋体" w:hAnsi="宋体"/>
          <w:b/>
          <w:color w:val="auto"/>
          <w:szCs w:val="21"/>
        </w:rPr>
        <w:t>承担</w:t>
      </w:r>
      <w:r>
        <w:rPr>
          <w:rFonts w:hint="eastAsia" w:ascii="宋体" w:hAnsi="宋体"/>
          <w:b/>
          <w:color w:val="auto"/>
          <w:szCs w:val="21"/>
          <w:lang w:val="en-US" w:eastAsia="zh-CN"/>
        </w:rPr>
        <w:t>保修期</w:t>
      </w:r>
      <w:r>
        <w:rPr>
          <w:rFonts w:hint="eastAsia" w:ascii="宋体" w:hAnsi="宋体"/>
          <w:b/>
          <w:color w:val="auto"/>
          <w:szCs w:val="21"/>
        </w:rPr>
        <w:t>内设备任何故障产生的费用。</w:t>
      </w:r>
    </w:p>
    <w:p w14:paraId="66AC6701">
      <w:pPr>
        <w:spacing w:line="264" w:lineRule="auto"/>
        <w:rPr>
          <w:rFonts w:hint="eastAsia" w:ascii="宋体" w:hAnsi="宋体" w:eastAsia="宋体"/>
          <w:b/>
          <w:color w:val="auto"/>
          <w:szCs w:val="21"/>
          <w:lang w:eastAsia="zh-CN"/>
        </w:rPr>
      </w:pPr>
      <w:r>
        <w:rPr>
          <w:rFonts w:hint="eastAsia" w:ascii="宋体" w:hAnsi="宋体"/>
          <w:b/>
          <w:color w:val="auto"/>
          <w:szCs w:val="21"/>
        </w:rPr>
        <w:t>六、售后服务：详见附件，需涵盖以下条款</w:t>
      </w:r>
    </w:p>
    <w:p w14:paraId="706A1693">
      <w:pPr>
        <w:spacing w:line="264" w:lineRule="auto"/>
        <w:rPr>
          <w:rFonts w:hint="eastAsia" w:ascii="宋体" w:hAnsi="宋体"/>
          <w:b/>
          <w:color w:val="auto"/>
          <w:szCs w:val="21"/>
        </w:rPr>
      </w:pPr>
      <w:r>
        <w:rPr>
          <w:rFonts w:hint="eastAsia" w:ascii="宋体" w:hAnsi="宋体"/>
          <w:b/>
          <w:color w:val="auto"/>
          <w:szCs w:val="21"/>
        </w:rPr>
        <w:t>1、保修期间，乙方需提供免费的维修及零配件更换</w:t>
      </w:r>
      <w:r>
        <w:rPr>
          <w:rFonts w:hint="eastAsia" w:ascii="宋体" w:hAnsi="宋体"/>
          <w:b/>
          <w:color w:val="auto"/>
          <w:szCs w:val="21"/>
          <w:lang w:eastAsia="zh-CN"/>
        </w:rPr>
        <w:t>，提供整机（包含附件）原厂（</w:t>
      </w:r>
      <w:r>
        <w:rPr>
          <w:rFonts w:hint="eastAsia" w:ascii="宋体" w:hAnsi="宋体"/>
          <w:b/>
          <w:color w:val="auto"/>
          <w:szCs w:val="21"/>
          <w:lang w:val="en-US" w:eastAsia="zh-CN"/>
        </w:rPr>
        <w:t>免费</w:t>
      </w:r>
      <w:r>
        <w:rPr>
          <w:rFonts w:hint="eastAsia" w:ascii="宋体" w:hAnsi="宋体"/>
          <w:b/>
          <w:color w:val="auto"/>
          <w:szCs w:val="21"/>
          <w:lang w:eastAsia="zh-CN"/>
        </w:rPr>
        <w:t>）保修服务</w:t>
      </w:r>
      <w:r>
        <w:rPr>
          <w:rFonts w:hint="eastAsia" w:ascii="宋体" w:hAnsi="宋体"/>
          <w:b/>
          <w:color w:val="auto"/>
          <w:szCs w:val="21"/>
        </w:rPr>
        <w:t>；在甲方发出要求服务通知的24小时内，乙方指派的服务人员必须到达用户方现场，对设备出现的较大的问题，解决时间不超过3个日历日。</w:t>
      </w:r>
    </w:p>
    <w:p w14:paraId="463F106B">
      <w:pPr>
        <w:spacing w:line="264" w:lineRule="auto"/>
        <w:rPr>
          <w:rFonts w:hint="eastAsia" w:ascii="宋体" w:hAnsi="宋体"/>
          <w:b/>
          <w:color w:val="auto"/>
          <w:szCs w:val="21"/>
        </w:rPr>
      </w:pPr>
      <w:r>
        <w:rPr>
          <w:rFonts w:hint="eastAsia" w:ascii="宋体" w:hAnsi="宋体"/>
          <w:b/>
          <w:color w:val="auto"/>
          <w:szCs w:val="21"/>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5808EF7C">
      <w:pPr>
        <w:spacing w:line="264" w:lineRule="auto"/>
        <w:rPr>
          <w:rFonts w:hint="eastAsia" w:ascii="宋体" w:hAnsi="宋体"/>
          <w:b/>
          <w:color w:val="auto"/>
          <w:szCs w:val="21"/>
        </w:rPr>
      </w:pPr>
      <w:r>
        <w:rPr>
          <w:rFonts w:hint="eastAsia" w:ascii="宋体" w:hAnsi="宋体"/>
          <w:b/>
          <w:color w:val="auto"/>
          <w:szCs w:val="21"/>
        </w:rPr>
        <w:t>3、设备如出现故障，乙方二小时内回应，二十四小时内排除故障，如一天不能解决处理的，应向甲方提供同类型的应急代用设备，如相同的事故出现两次将无偿更换新机或退回甲方货款。</w:t>
      </w:r>
    </w:p>
    <w:p w14:paraId="12E987BB">
      <w:pPr>
        <w:spacing w:line="264" w:lineRule="auto"/>
        <w:rPr>
          <w:rFonts w:hint="eastAsia" w:ascii="宋体" w:hAnsi="宋体"/>
          <w:b/>
          <w:color w:val="auto"/>
          <w:szCs w:val="21"/>
        </w:rPr>
      </w:pPr>
      <w:r>
        <w:rPr>
          <w:rFonts w:hint="eastAsia" w:ascii="宋体" w:hAnsi="宋体"/>
          <w:b/>
          <w:color w:val="auto"/>
          <w:szCs w:val="21"/>
        </w:rPr>
        <w:t>4、如设备维修调试后达不到合同或招投标文件规定的质量或技术指标要求，甲方有权提出退货，并要求乙方退回货款。</w:t>
      </w:r>
    </w:p>
    <w:p w14:paraId="3D6D2BF4">
      <w:pPr>
        <w:spacing w:line="264" w:lineRule="auto"/>
        <w:rPr>
          <w:rFonts w:hint="eastAsia" w:ascii="宋体" w:hAnsi="宋体"/>
          <w:b/>
          <w:color w:val="auto"/>
          <w:szCs w:val="21"/>
        </w:rPr>
      </w:pPr>
      <w:r>
        <w:rPr>
          <w:rFonts w:hint="eastAsia" w:ascii="宋体" w:hAnsi="宋体"/>
          <w:b/>
          <w:color w:val="auto"/>
          <w:szCs w:val="21"/>
        </w:rPr>
        <w:t>5、售后服务期外，终身免费维修，定期保养，最优惠提供零配件、易损件和耗材。</w:t>
      </w:r>
    </w:p>
    <w:p w14:paraId="625DD78B">
      <w:pPr>
        <w:spacing w:line="264" w:lineRule="auto"/>
        <w:rPr>
          <w:rFonts w:hint="eastAsia" w:ascii="宋体" w:hAnsi="宋体"/>
          <w:b/>
          <w:color w:val="auto"/>
          <w:szCs w:val="21"/>
        </w:rPr>
      </w:pPr>
      <w:r>
        <w:rPr>
          <w:rFonts w:hint="eastAsia" w:ascii="宋体" w:hAnsi="宋体"/>
          <w:b/>
          <w:color w:val="auto"/>
          <w:szCs w:val="21"/>
        </w:rPr>
        <w:t>6、疆内设有常年维修点或提供常驻维修人员。</w:t>
      </w:r>
    </w:p>
    <w:p w14:paraId="6E2223B3">
      <w:pPr>
        <w:spacing w:line="264" w:lineRule="auto"/>
        <w:rPr>
          <w:rFonts w:ascii="宋体" w:hAnsi="宋体"/>
          <w:b/>
          <w:color w:val="auto"/>
          <w:szCs w:val="21"/>
        </w:rPr>
      </w:pPr>
      <w:r>
        <w:rPr>
          <w:rFonts w:hint="eastAsia" w:ascii="宋体" w:hAnsi="宋体"/>
          <w:b/>
          <w:color w:val="auto"/>
          <w:szCs w:val="21"/>
        </w:rPr>
        <w:t>7、乙方接到甲方通知后未依照约定时间到场提供维修（包括零配件更换）保养等售后服务的，甲方有权另行聘请专业人员进行维修处理，产生的合理费用在</w:t>
      </w:r>
      <w:r>
        <w:rPr>
          <w:rFonts w:hint="eastAsia" w:ascii="宋体" w:hAnsi="宋体"/>
          <w:b/>
          <w:color w:val="auto"/>
          <w:szCs w:val="21"/>
          <w:lang w:val="en-US" w:eastAsia="zh-CN"/>
        </w:rPr>
        <w:t>质量保函中</w:t>
      </w:r>
      <w:r>
        <w:rPr>
          <w:rFonts w:hint="eastAsia" w:ascii="宋体" w:hAnsi="宋体"/>
          <w:b/>
          <w:color w:val="auto"/>
          <w:szCs w:val="21"/>
        </w:rPr>
        <w:t>予以扣除，不足部分，乙方应予以补足。</w:t>
      </w:r>
    </w:p>
    <w:p w14:paraId="37E775F5">
      <w:pPr>
        <w:spacing w:line="264" w:lineRule="auto"/>
        <w:rPr>
          <w:rFonts w:hint="eastAsia" w:ascii="宋体" w:hAnsi="宋体" w:eastAsia="宋体"/>
          <w:b/>
          <w:color w:val="auto"/>
          <w:szCs w:val="21"/>
          <w:lang w:eastAsia="zh-CN"/>
        </w:rPr>
      </w:pPr>
      <w:r>
        <w:rPr>
          <w:rFonts w:hint="eastAsia" w:ascii="宋体" w:hAnsi="宋体"/>
          <w:b/>
          <w:color w:val="auto"/>
          <w:szCs w:val="21"/>
          <w:lang w:val="en-US" w:eastAsia="zh-CN"/>
        </w:rPr>
        <w:t>8</w:t>
      </w:r>
      <w:r>
        <w:rPr>
          <w:rFonts w:hint="eastAsia" w:ascii="宋体" w:hAnsi="宋体"/>
          <w:b/>
          <w:color w:val="auto"/>
          <w:szCs w:val="21"/>
        </w:rPr>
        <w:t>、乙方应当按照附件及本约定履行售后服务义务，附件与本约定不一致的，以本约定为准</w:t>
      </w:r>
      <w:r>
        <w:rPr>
          <w:rFonts w:hint="eastAsia" w:ascii="宋体" w:hAnsi="宋体"/>
          <w:b/>
          <w:color w:val="auto"/>
          <w:szCs w:val="21"/>
          <w:lang w:eastAsia="zh-CN"/>
        </w:rPr>
        <w:t>。</w:t>
      </w:r>
    </w:p>
    <w:p w14:paraId="20AF0EA6">
      <w:pPr>
        <w:spacing w:line="264" w:lineRule="auto"/>
        <w:rPr>
          <w:rFonts w:hint="eastAsia" w:ascii="宋体" w:hAnsi="宋体"/>
          <w:b/>
          <w:color w:val="auto"/>
          <w:szCs w:val="21"/>
        </w:rPr>
      </w:pPr>
      <w:r>
        <w:rPr>
          <w:rFonts w:hint="eastAsia" w:ascii="宋体" w:hAnsi="宋体"/>
          <w:b/>
          <w:color w:val="auto"/>
          <w:szCs w:val="21"/>
        </w:rPr>
        <w:t>七、付款方式：</w:t>
      </w:r>
    </w:p>
    <w:p w14:paraId="62991391">
      <w:pPr>
        <w:spacing w:line="264" w:lineRule="auto"/>
        <w:rPr>
          <w:rFonts w:hint="eastAsia" w:ascii="宋体" w:hAnsi="宋体"/>
          <w:b/>
          <w:color w:val="auto"/>
          <w:szCs w:val="21"/>
          <w:lang w:val="en-US" w:eastAsia="zh-CN"/>
        </w:rPr>
      </w:pPr>
      <w:r>
        <w:rPr>
          <w:rFonts w:hint="eastAsia" w:ascii="宋体" w:hAnsi="宋体"/>
          <w:b/>
          <w:color w:val="auto"/>
          <w:szCs w:val="21"/>
          <w:lang w:val="en-US" w:eastAsia="zh-CN"/>
        </w:rPr>
        <w:t>1、合同签订后完成设备的到货、安装、调试，经甲方确认达到试运行标准后支付合同总金额的90%，</w:t>
      </w:r>
      <w:r>
        <w:rPr>
          <w:rFonts w:hint="eastAsia" w:ascii="宋体" w:hAnsi="宋体" w:eastAsia="宋体" w:cs="Times New Roman"/>
          <w:b/>
          <w:bCs w:val="0"/>
          <w:color w:val="auto"/>
          <w:kern w:val="2"/>
          <w:sz w:val="21"/>
          <w:szCs w:val="21"/>
          <w:lang w:val="en-US" w:eastAsia="zh-CN" w:bidi="ar"/>
        </w:rPr>
        <w:t>即（人民币大写：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元整，小写：￥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w:t>
      </w:r>
      <w:r>
        <w:rPr>
          <w:rFonts w:hint="eastAsia" w:ascii="宋体" w:hAnsi="宋体"/>
          <w:b/>
          <w:color w:val="auto"/>
          <w:szCs w:val="21"/>
          <w:lang w:val="en-US" w:eastAsia="zh-CN"/>
        </w:rPr>
        <w:t>达到验收标准后无息支付合同总金额10%，</w:t>
      </w:r>
      <w:r>
        <w:rPr>
          <w:rFonts w:hint="eastAsia" w:ascii="宋体" w:hAnsi="宋体" w:eastAsia="宋体" w:cs="Times New Roman"/>
          <w:b/>
          <w:bCs w:val="0"/>
          <w:color w:val="auto"/>
          <w:kern w:val="2"/>
          <w:sz w:val="21"/>
          <w:szCs w:val="21"/>
          <w:lang w:val="en-US" w:eastAsia="zh-CN" w:bidi="ar"/>
        </w:rPr>
        <w:t>即（人民币大写：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元整，小写：￥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w:t>
      </w:r>
      <w:r>
        <w:rPr>
          <w:rFonts w:hint="eastAsia" w:ascii="宋体" w:hAnsi="宋体"/>
          <w:b/>
          <w:color w:val="auto"/>
          <w:szCs w:val="21"/>
          <w:lang w:val="en-US" w:eastAsia="zh-CN"/>
        </w:rPr>
        <w:t>。</w:t>
      </w:r>
    </w:p>
    <w:p w14:paraId="162D5579">
      <w:pPr>
        <w:spacing w:line="264" w:lineRule="auto"/>
        <w:rPr>
          <w:rFonts w:hint="eastAsia" w:ascii="宋体" w:hAnsi="宋体"/>
          <w:b/>
          <w:color w:val="auto"/>
          <w:szCs w:val="21"/>
        </w:rPr>
      </w:pPr>
      <w:r>
        <w:rPr>
          <w:rFonts w:hint="eastAsia" w:ascii="宋体" w:hAnsi="宋体"/>
          <w:b/>
          <w:color w:val="auto"/>
          <w:szCs w:val="21"/>
          <w:lang w:val="en-US" w:eastAsia="zh-CN"/>
        </w:rPr>
        <w:t>2</w:t>
      </w:r>
      <w:r>
        <w:rPr>
          <w:rFonts w:hint="eastAsia" w:ascii="宋体" w:hAnsi="宋体"/>
          <w:b/>
          <w:color w:val="auto"/>
          <w:szCs w:val="21"/>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578CEB87">
      <w:pPr>
        <w:spacing w:line="264" w:lineRule="auto"/>
        <w:rPr>
          <w:rFonts w:hint="default" w:ascii="宋体" w:hAnsi="宋体" w:eastAsia="宋体"/>
          <w:b/>
          <w:color w:val="auto"/>
          <w:szCs w:val="21"/>
          <w:lang w:val="en-US" w:eastAsia="zh-CN"/>
        </w:rPr>
      </w:pPr>
      <w:r>
        <w:rPr>
          <w:rFonts w:hint="eastAsia" w:ascii="宋体" w:hAnsi="宋体"/>
          <w:b/>
          <w:color w:val="auto"/>
          <w:szCs w:val="21"/>
          <w:lang w:val="en-US" w:eastAsia="zh-CN"/>
        </w:rPr>
        <w:t>3</w:t>
      </w:r>
      <w:r>
        <w:rPr>
          <w:rFonts w:hint="eastAsia" w:ascii="宋体" w:hAnsi="宋体"/>
          <w:b/>
          <w:color w:val="auto"/>
          <w:szCs w:val="21"/>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宋体" w:hAnsi="宋体"/>
          <w:b/>
          <w:color w:val="auto"/>
          <w:szCs w:val="21"/>
          <w:lang w:val="en-US" w:eastAsia="zh-CN"/>
        </w:rPr>
        <w:t>否则甲方有权拒绝支付任何费用且不承担任何违约责任。</w:t>
      </w:r>
    </w:p>
    <w:p w14:paraId="4D450A8B">
      <w:pPr>
        <w:spacing w:line="264" w:lineRule="auto"/>
        <w:rPr>
          <w:rFonts w:ascii="宋体" w:hAnsi="宋体"/>
          <w:b/>
          <w:color w:val="auto"/>
          <w:szCs w:val="21"/>
        </w:rPr>
      </w:pPr>
      <w:r>
        <w:rPr>
          <w:rFonts w:hint="eastAsia" w:ascii="宋体" w:hAnsi="宋体"/>
          <w:b/>
          <w:color w:val="auto"/>
          <w:szCs w:val="21"/>
          <w:lang w:val="en-US" w:eastAsia="zh-CN"/>
        </w:rPr>
        <w:t>4</w:t>
      </w:r>
      <w:r>
        <w:rPr>
          <w:rFonts w:hint="eastAsia" w:ascii="宋体" w:hAnsi="宋体"/>
          <w:b/>
          <w:color w:val="auto"/>
          <w:szCs w:val="21"/>
        </w:rPr>
        <w:t>、乙方银行账户信息：</w:t>
      </w:r>
    </w:p>
    <w:p w14:paraId="687ECB5E">
      <w:pPr>
        <w:spacing w:line="264" w:lineRule="auto"/>
        <w:ind w:firstLine="422" w:firstLineChars="200"/>
        <w:rPr>
          <w:rFonts w:ascii="宋体" w:hAnsi="宋体"/>
          <w:b/>
          <w:color w:val="auto"/>
          <w:szCs w:val="21"/>
        </w:rPr>
      </w:pPr>
      <w:r>
        <w:rPr>
          <w:rFonts w:hint="eastAsia" w:ascii="宋体" w:hAnsi="宋体"/>
          <w:b/>
          <w:color w:val="auto"/>
          <w:szCs w:val="21"/>
        </w:rPr>
        <w:t xml:space="preserve">开户行：                                  </w:t>
      </w:r>
    </w:p>
    <w:p w14:paraId="70A91C85">
      <w:pPr>
        <w:spacing w:line="264" w:lineRule="auto"/>
        <w:ind w:firstLine="422" w:firstLineChars="200"/>
        <w:rPr>
          <w:rFonts w:ascii="宋体" w:hAnsi="宋体"/>
          <w:b/>
          <w:color w:val="auto"/>
          <w:szCs w:val="21"/>
        </w:rPr>
      </w:pPr>
      <w:r>
        <w:rPr>
          <w:rFonts w:hint="eastAsia" w:ascii="宋体" w:hAnsi="宋体"/>
          <w:b/>
          <w:color w:val="auto"/>
          <w:szCs w:val="21"/>
        </w:rPr>
        <w:t xml:space="preserve">账户名称：                                                </w:t>
      </w:r>
    </w:p>
    <w:p w14:paraId="7E4E745E">
      <w:pPr>
        <w:spacing w:line="264" w:lineRule="auto"/>
        <w:ind w:firstLine="422" w:firstLineChars="200"/>
        <w:rPr>
          <w:rFonts w:ascii="宋体" w:hAnsi="宋体"/>
          <w:b/>
          <w:color w:val="auto"/>
          <w:szCs w:val="21"/>
        </w:rPr>
      </w:pPr>
      <w:r>
        <w:rPr>
          <w:rFonts w:hint="eastAsia" w:ascii="宋体" w:hAnsi="宋体"/>
          <w:b/>
          <w:color w:val="auto"/>
          <w:szCs w:val="21"/>
        </w:rPr>
        <w:t xml:space="preserve">银行账号：                                                    </w:t>
      </w:r>
    </w:p>
    <w:p w14:paraId="77A8FED9">
      <w:pPr>
        <w:spacing w:line="264" w:lineRule="auto"/>
        <w:ind w:firstLine="422" w:firstLineChars="200"/>
        <w:rPr>
          <w:rFonts w:hint="eastAsia" w:ascii="宋体" w:hAnsi="宋体"/>
          <w:b/>
          <w:color w:val="auto"/>
          <w:szCs w:val="21"/>
        </w:rPr>
      </w:pPr>
      <w:r>
        <w:rPr>
          <w:rFonts w:hint="eastAsia" w:ascii="宋体" w:hAnsi="宋体"/>
          <w:b/>
          <w:color w:val="auto"/>
          <w:szCs w:val="21"/>
        </w:rPr>
        <w:t>甲方向以上账户付款，即为完成本合同项下对乙方相应的付款义务。乙方对上述账户信息的准确性和可用性承担全部责任。若上述</w:t>
      </w:r>
      <w:r>
        <w:rPr>
          <w:rFonts w:hint="eastAsia" w:ascii="宋体" w:hAnsi="宋体"/>
          <w:b/>
          <w:color w:val="auto"/>
          <w:szCs w:val="21"/>
          <w:lang w:val="en-US" w:eastAsia="zh-CN"/>
        </w:rPr>
        <w:t>开户行、银行账号发生变更</w:t>
      </w:r>
      <w:r>
        <w:rPr>
          <w:rFonts w:hint="eastAsia" w:ascii="宋体" w:hAnsi="宋体"/>
          <w:b/>
          <w:color w:val="auto"/>
          <w:szCs w:val="21"/>
        </w:rPr>
        <w:t xml:space="preserve">，乙方应提前7个工作日使甲方获悉，否则甲方不对乙方迟延收到或未能收到任何款项承担责任。 </w:t>
      </w:r>
      <w:r>
        <w:rPr>
          <w:rFonts w:ascii="宋体" w:hAnsi="宋体"/>
          <w:b/>
          <w:color w:val="auto"/>
          <w:szCs w:val="21"/>
        </w:rPr>
        <w:t xml:space="preserve"> </w:t>
      </w:r>
    </w:p>
    <w:p w14:paraId="7360049E">
      <w:pPr>
        <w:rPr>
          <w:rFonts w:hint="eastAsia" w:ascii="宋体" w:hAnsi="宋体"/>
          <w:b/>
          <w:color w:val="auto"/>
          <w:szCs w:val="21"/>
        </w:rPr>
      </w:pPr>
      <w:r>
        <w:rPr>
          <w:rFonts w:hint="eastAsia" w:ascii="宋体" w:hAnsi="宋体"/>
          <w:b/>
          <w:color w:val="auto"/>
          <w:szCs w:val="21"/>
        </w:rPr>
        <w:t>八、包装标准：</w:t>
      </w:r>
    </w:p>
    <w:p w14:paraId="230801F0">
      <w:pPr>
        <w:rPr>
          <w:rFonts w:hint="eastAsia" w:ascii="宋体" w:hAnsi="宋体"/>
          <w:b/>
          <w:color w:val="auto"/>
          <w:szCs w:val="21"/>
        </w:rPr>
      </w:pPr>
      <w:r>
        <w:rPr>
          <w:rFonts w:hint="eastAsia" w:ascii="宋体" w:hAnsi="宋体"/>
          <w:b/>
          <w:color w:val="auto"/>
          <w:szCs w:val="21"/>
        </w:rPr>
        <w:t>1、乙方提供的全部</w:t>
      </w:r>
      <w:r>
        <w:rPr>
          <w:rFonts w:hint="eastAsia" w:ascii="宋体" w:hAnsi="宋体" w:eastAsia="宋体" w:cs="Times New Roman"/>
          <w:b/>
          <w:color w:val="auto"/>
          <w:szCs w:val="21"/>
        </w:rPr>
        <w:t>标的物</w:t>
      </w:r>
      <w:r>
        <w:rPr>
          <w:rFonts w:hint="eastAsia" w:ascii="宋体" w:hAnsi="宋体"/>
          <w:b/>
          <w:color w:val="auto"/>
          <w:szCs w:val="21"/>
        </w:rPr>
        <w:t>须采用相应标准的保护措施进行包装。这种包装应适于航空、海运和内陆运输，并有良好的防潮、防震、防锈和防野蛮装卸的保护措施，以确保</w:t>
      </w:r>
      <w:r>
        <w:rPr>
          <w:rFonts w:hint="eastAsia" w:ascii="宋体" w:hAnsi="宋体" w:eastAsia="宋体" w:cs="Times New Roman"/>
          <w:b/>
          <w:color w:val="auto"/>
          <w:szCs w:val="21"/>
        </w:rPr>
        <w:t>标的物</w:t>
      </w:r>
      <w:r>
        <w:rPr>
          <w:rFonts w:hint="eastAsia" w:ascii="宋体" w:hAnsi="宋体"/>
          <w:b/>
          <w:color w:val="auto"/>
          <w:szCs w:val="21"/>
        </w:rPr>
        <w:t>安全运抵交货地点。</w:t>
      </w:r>
    </w:p>
    <w:p w14:paraId="14D03B5D">
      <w:pPr>
        <w:rPr>
          <w:rFonts w:hint="eastAsia" w:ascii="宋体" w:hAnsi="宋体"/>
          <w:b/>
          <w:color w:val="auto"/>
          <w:szCs w:val="21"/>
        </w:rPr>
      </w:pPr>
      <w:r>
        <w:rPr>
          <w:rFonts w:hint="eastAsia" w:ascii="宋体" w:hAnsi="宋体"/>
          <w:b/>
          <w:color w:val="auto"/>
          <w:szCs w:val="21"/>
        </w:rPr>
        <w:t>2、由于乙方包装或其防护措施不妥而引起</w:t>
      </w:r>
      <w:r>
        <w:rPr>
          <w:rFonts w:hint="eastAsia" w:ascii="宋体" w:hAnsi="宋体" w:eastAsia="宋体" w:cs="Times New Roman"/>
          <w:b/>
          <w:color w:val="auto"/>
          <w:szCs w:val="21"/>
        </w:rPr>
        <w:t>标的物</w:t>
      </w:r>
      <w:r>
        <w:rPr>
          <w:rFonts w:hint="eastAsia" w:ascii="宋体" w:hAnsi="宋体"/>
          <w:b/>
          <w:color w:val="auto"/>
          <w:szCs w:val="21"/>
        </w:rPr>
        <w:t>锈蚀、损坏和丢失的任何损失的责任或费用由乙方承担。</w:t>
      </w:r>
    </w:p>
    <w:p w14:paraId="4283CE1A">
      <w:pPr>
        <w:rPr>
          <w:rFonts w:hint="eastAsia" w:ascii="宋体" w:hAnsi="宋体"/>
          <w:b/>
          <w:color w:val="auto"/>
          <w:szCs w:val="21"/>
        </w:rPr>
      </w:pPr>
      <w:r>
        <w:rPr>
          <w:rFonts w:hint="eastAsia" w:ascii="宋体" w:hAnsi="宋体"/>
          <w:b/>
          <w:color w:val="auto"/>
          <w:szCs w:val="21"/>
        </w:rPr>
        <w:t>3、除双方特殊约定以外，乙方提供的包装物费用包括在本合同总价中。</w:t>
      </w:r>
    </w:p>
    <w:p w14:paraId="3B0BE7B0">
      <w:pPr>
        <w:rPr>
          <w:rFonts w:hint="eastAsia" w:ascii="宋体" w:hAnsi="宋体"/>
          <w:b/>
          <w:color w:val="auto"/>
          <w:szCs w:val="21"/>
        </w:rPr>
      </w:pPr>
      <w:r>
        <w:rPr>
          <w:rFonts w:hint="eastAsia" w:ascii="宋体" w:hAnsi="宋体"/>
          <w:b/>
          <w:color w:val="auto"/>
          <w:szCs w:val="21"/>
        </w:rPr>
        <w:t>4、乙方负责将送至甲方指定地点的设备包装物从甲方工作场所中清除出去，不得给甲方工作人员或环境造成影响，否则将承担相应的责任，赔偿甲方的损失。</w:t>
      </w:r>
    </w:p>
    <w:p w14:paraId="71A4025D">
      <w:pPr>
        <w:rPr>
          <w:rFonts w:hint="eastAsia" w:ascii="宋体" w:hAnsi="宋体" w:cs="宋体"/>
          <w:b/>
          <w:bCs/>
          <w:color w:val="auto"/>
        </w:rPr>
      </w:pPr>
      <w:r>
        <w:rPr>
          <w:rFonts w:hint="eastAsia" w:ascii="宋体" w:hAnsi="宋体"/>
          <w:b/>
          <w:color w:val="auto"/>
          <w:szCs w:val="21"/>
        </w:rPr>
        <w:t>5、</w:t>
      </w:r>
      <w:r>
        <w:rPr>
          <w:rFonts w:hint="eastAsia" w:ascii="宋体" w:hAnsi="宋体" w:eastAsia="宋体" w:cs="Times New Roman"/>
          <w:b/>
          <w:color w:val="auto"/>
          <w:szCs w:val="21"/>
        </w:rPr>
        <w:t>标的物</w:t>
      </w:r>
      <w:r>
        <w:rPr>
          <w:rFonts w:hint="eastAsia" w:ascii="宋体" w:hAnsi="宋体"/>
          <w:b/>
          <w:color w:val="auto"/>
          <w:szCs w:val="21"/>
        </w:rPr>
        <w:t>在</w:t>
      </w:r>
      <w:r>
        <w:rPr>
          <w:rFonts w:hint="eastAsia" w:ascii="宋体" w:hAnsi="宋体" w:cs="宋体"/>
          <w:b/>
          <w:bCs/>
          <w:color w:val="auto"/>
        </w:rPr>
        <w:t>运输途中的安全问题均由乙方负责</w:t>
      </w:r>
      <w:r>
        <w:rPr>
          <w:rFonts w:hint="eastAsia" w:ascii="宋体" w:hAnsi="宋体" w:cs="宋体"/>
          <w:b/>
          <w:bCs/>
          <w:color w:val="auto"/>
          <w:lang w:eastAsia="zh-CN"/>
        </w:rPr>
        <w:t>，</w:t>
      </w:r>
      <w:r>
        <w:rPr>
          <w:rFonts w:hint="eastAsia" w:ascii="宋体" w:hAnsi="宋体" w:cs="宋体"/>
          <w:b/>
          <w:bCs/>
          <w:color w:val="auto"/>
        </w:rPr>
        <w:t>在交货过程中，发生意外事故和故障损失，如撞、刮、裂、损等均由乙方承担责任；</w:t>
      </w:r>
    </w:p>
    <w:p w14:paraId="1E0822D8">
      <w:pPr>
        <w:spacing w:line="264" w:lineRule="auto"/>
        <w:rPr>
          <w:rFonts w:hint="eastAsia" w:ascii="宋体" w:hAnsi="宋体"/>
          <w:b/>
          <w:color w:val="auto"/>
          <w:szCs w:val="21"/>
        </w:rPr>
      </w:pPr>
      <w:r>
        <w:rPr>
          <w:rFonts w:hint="eastAsia" w:ascii="宋体" w:hAnsi="宋体"/>
          <w:b/>
          <w:color w:val="auto"/>
          <w:szCs w:val="21"/>
        </w:rPr>
        <w:t>九、技术参数：乙方负责提供</w:t>
      </w:r>
      <w:r>
        <w:rPr>
          <w:rFonts w:hint="eastAsia" w:ascii="宋体" w:hAnsi="宋体" w:eastAsia="宋体" w:cs="Times New Roman"/>
          <w:b/>
          <w:color w:val="auto"/>
          <w:szCs w:val="21"/>
        </w:rPr>
        <w:t>标的物</w:t>
      </w:r>
      <w:r>
        <w:rPr>
          <w:rFonts w:hint="eastAsia" w:ascii="宋体" w:hAnsi="宋体"/>
          <w:b/>
          <w:color w:val="auto"/>
          <w:szCs w:val="21"/>
        </w:rPr>
        <w:t>详细的中文版说明书、使用手册、维修手册及电路原理图等一切与该</w:t>
      </w:r>
      <w:r>
        <w:rPr>
          <w:rFonts w:hint="eastAsia" w:ascii="宋体" w:hAnsi="宋体" w:eastAsia="宋体" w:cs="Times New Roman"/>
          <w:b/>
          <w:color w:val="auto"/>
          <w:szCs w:val="21"/>
        </w:rPr>
        <w:t>标的物</w:t>
      </w:r>
      <w:r>
        <w:rPr>
          <w:rFonts w:hint="eastAsia" w:ascii="宋体" w:hAnsi="宋体"/>
          <w:b/>
          <w:color w:val="auto"/>
          <w:szCs w:val="21"/>
        </w:rPr>
        <w:t>的安装、维修、保养有关的技术图纸及文字资料。</w:t>
      </w:r>
      <w:r>
        <w:rPr>
          <w:rFonts w:hint="eastAsia" w:ascii="宋体" w:hAnsi="宋体" w:cs="宋体"/>
          <w:b/>
          <w:bCs/>
          <w:color w:val="auto"/>
        </w:rPr>
        <w:t>否则，甲方有权不予付款且不承担违约责任。乙方应</w:t>
      </w:r>
      <w:r>
        <w:rPr>
          <w:rFonts w:hint="eastAsia" w:ascii="宋体" w:hAnsi="宋体"/>
          <w:b/>
          <w:color w:val="auto"/>
          <w:szCs w:val="21"/>
        </w:rPr>
        <w:t>同时提供该</w:t>
      </w:r>
      <w:r>
        <w:rPr>
          <w:rFonts w:hint="eastAsia" w:ascii="宋体" w:hAnsi="宋体" w:eastAsia="宋体" w:cs="Times New Roman"/>
          <w:b/>
          <w:color w:val="auto"/>
          <w:szCs w:val="21"/>
        </w:rPr>
        <w:t>标的物</w:t>
      </w:r>
      <w:r>
        <w:rPr>
          <w:rFonts w:hint="eastAsia" w:ascii="宋体" w:hAnsi="宋体"/>
          <w:b/>
          <w:color w:val="auto"/>
          <w:szCs w:val="21"/>
        </w:rPr>
        <w:t>彩页资料和公司、产品资质，并承担由此发生的全部费用。</w:t>
      </w:r>
    </w:p>
    <w:p w14:paraId="5ACA8E6B">
      <w:pPr>
        <w:spacing w:line="264" w:lineRule="auto"/>
        <w:rPr>
          <w:rFonts w:hint="eastAsia" w:ascii="宋体" w:hAnsi="宋体"/>
          <w:b/>
          <w:color w:val="auto"/>
          <w:szCs w:val="21"/>
        </w:rPr>
      </w:pPr>
      <w:r>
        <w:rPr>
          <w:rFonts w:hint="eastAsia" w:ascii="宋体" w:hAnsi="宋体"/>
          <w:b/>
          <w:color w:val="auto"/>
          <w:szCs w:val="21"/>
        </w:rPr>
        <w:t>十、安装调试</w:t>
      </w:r>
      <w:r>
        <w:rPr>
          <w:rFonts w:hint="eastAsia" w:ascii="宋体" w:hAnsi="宋体"/>
          <w:b/>
          <w:color w:val="auto"/>
          <w:szCs w:val="21"/>
          <w:lang w:val="en-US" w:eastAsia="zh-CN"/>
        </w:rPr>
        <w:t>及试运行</w:t>
      </w:r>
      <w:r>
        <w:rPr>
          <w:rFonts w:hint="eastAsia" w:ascii="宋体" w:hAnsi="宋体"/>
          <w:b/>
          <w:color w:val="auto"/>
          <w:szCs w:val="21"/>
        </w:rPr>
        <w:t>：</w:t>
      </w:r>
    </w:p>
    <w:p w14:paraId="478B349D">
      <w:pPr>
        <w:spacing w:line="264" w:lineRule="auto"/>
        <w:rPr>
          <w:rFonts w:hint="eastAsia" w:ascii="宋体" w:hAnsi="宋体"/>
          <w:b/>
          <w:color w:val="auto"/>
          <w:szCs w:val="21"/>
        </w:rPr>
      </w:pPr>
      <w:r>
        <w:rPr>
          <w:rFonts w:hint="eastAsia" w:ascii="宋体" w:hAnsi="宋体"/>
          <w:b/>
          <w:color w:val="auto"/>
          <w:szCs w:val="21"/>
        </w:rPr>
        <w:t>1、乙方必须在合同签订后1周内将所有的安装调试条件、需甲方配合的事项以书面方式通知甲方；</w:t>
      </w:r>
    </w:p>
    <w:p w14:paraId="00D2FBFB">
      <w:pPr>
        <w:spacing w:line="264" w:lineRule="auto"/>
        <w:rPr>
          <w:rFonts w:hint="eastAsia" w:ascii="宋体" w:hAnsi="宋体"/>
          <w:b/>
          <w:color w:val="auto"/>
          <w:szCs w:val="21"/>
        </w:rPr>
      </w:pPr>
      <w:r>
        <w:rPr>
          <w:rFonts w:hint="eastAsia" w:ascii="宋体" w:hAnsi="宋体"/>
          <w:b/>
          <w:color w:val="auto"/>
          <w:szCs w:val="21"/>
        </w:rPr>
        <w:t>2、乙方负责</w:t>
      </w:r>
      <w:r>
        <w:rPr>
          <w:rFonts w:hint="eastAsia" w:ascii="宋体" w:hAnsi="宋体" w:eastAsia="宋体" w:cs="Times New Roman"/>
          <w:b/>
          <w:color w:val="auto"/>
          <w:szCs w:val="21"/>
        </w:rPr>
        <w:t>标的物</w:t>
      </w:r>
      <w:r>
        <w:rPr>
          <w:rFonts w:hint="eastAsia" w:ascii="宋体" w:hAnsi="宋体"/>
          <w:b/>
          <w:color w:val="auto"/>
          <w:szCs w:val="21"/>
        </w:rPr>
        <w:t>的运送、安装、调试、技术协助、校准、培训以及其他类似等工作，</w:t>
      </w:r>
      <w:r>
        <w:rPr>
          <w:rFonts w:hint="eastAsia" w:ascii="宋体" w:hAnsi="宋体"/>
          <w:b/>
          <w:color w:val="auto"/>
          <w:szCs w:val="21"/>
          <w:lang w:eastAsia="zh-CN"/>
        </w:rPr>
        <w:t>直至该</w:t>
      </w:r>
      <w:r>
        <w:rPr>
          <w:rFonts w:hint="eastAsia" w:ascii="宋体" w:hAnsi="宋体"/>
          <w:b/>
          <w:color w:val="auto"/>
          <w:szCs w:val="21"/>
          <w:lang w:val="en-US" w:eastAsia="zh-CN"/>
        </w:rPr>
        <w:t>标的物</w:t>
      </w:r>
      <w:r>
        <w:rPr>
          <w:rFonts w:hint="eastAsia" w:ascii="宋体" w:hAnsi="宋体"/>
          <w:b/>
          <w:color w:val="auto"/>
          <w:szCs w:val="21"/>
          <w:lang w:eastAsia="zh-CN"/>
        </w:rPr>
        <w:t>可以正常</w:t>
      </w:r>
      <w:r>
        <w:rPr>
          <w:rFonts w:hint="eastAsia" w:ascii="宋体" w:hAnsi="宋体"/>
          <w:b/>
          <w:color w:val="auto"/>
          <w:szCs w:val="21"/>
          <w:lang w:val="en-US" w:eastAsia="zh-CN"/>
        </w:rPr>
        <w:t>试运行</w:t>
      </w:r>
      <w:r>
        <w:rPr>
          <w:rFonts w:hint="eastAsia" w:ascii="宋体" w:hAnsi="宋体"/>
          <w:b/>
          <w:color w:val="auto"/>
          <w:szCs w:val="21"/>
        </w:rPr>
        <w:t xml:space="preserve">。 </w:t>
      </w:r>
    </w:p>
    <w:p w14:paraId="2041F322">
      <w:pPr>
        <w:spacing w:line="264" w:lineRule="auto"/>
        <w:rPr>
          <w:rFonts w:hint="eastAsia" w:ascii="宋体" w:hAnsi="宋体"/>
          <w:b/>
          <w:color w:val="auto"/>
          <w:szCs w:val="21"/>
        </w:rPr>
      </w:pPr>
      <w:r>
        <w:rPr>
          <w:rFonts w:hint="eastAsia" w:ascii="宋体" w:hAnsi="宋体"/>
          <w:b/>
          <w:color w:val="auto"/>
          <w:szCs w:val="21"/>
        </w:rPr>
        <w:t>3、乙方应指派专</w:t>
      </w:r>
      <w:r>
        <w:rPr>
          <w:rFonts w:hint="eastAsia" w:ascii="宋体" w:hAnsi="宋体"/>
          <w:b/>
          <w:color w:val="auto"/>
          <w:szCs w:val="21"/>
          <w:lang w:val="en-US" w:eastAsia="zh-CN"/>
        </w:rPr>
        <w:t>业</w:t>
      </w:r>
      <w:r>
        <w:rPr>
          <w:rFonts w:hint="eastAsia" w:ascii="宋体" w:hAnsi="宋体"/>
          <w:b/>
          <w:color w:val="auto"/>
          <w:szCs w:val="21"/>
        </w:rPr>
        <w:t>的技术人员对甲方的设备维修人员及使用人员进行免费培训，确保维修人员能对设备进行日常维护和一般性故障的查找及故障的排除，确保使用人员能够熟练掌握设备的各项功能和操作，</w:t>
      </w:r>
      <w:r>
        <w:rPr>
          <w:rFonts w:hint="eastAsia" w:ascii="宋体" w:hAnsi="宋体" w:cs="宋体"/>
          <w:b/>
          <w:bCs/>
          <w:color w:val="auto"/>
        </w:rPr>
        <w:t>且上述费用已包含在合同总价中，甲方不再另行支付</w:t>
      </w:r>
      <w:r>
        <w:rPr>
          <w:rFonts w:hint="eastAsia" w:ascii="宋体" w:hAnsi="宋体"/>
          <w:b/>
          <w:color w:val="auto"/>
          <w:szCs w:val="21"/>
        </w:rPr>
        <w:t>。</w:t>
      </w:r>
    </w:p>
    <w:p w14:paraId="0E5E2DBD">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lang w:val="en-US" w:eastAsia="zh-CN" w:bidi="ar"/>
        </w:rPr>
        <w:t>4、在安装调试期间，因物件发生的事故及造成任何人身伤亡，由乙方承担全部责任责任。</w:t>
      </w:r>
      <w:r>
        <w:rPr>
          <w:rFonts w:hint="eastAsia" w:ascii="宋体" w:hAnsi="宋体" w:eastAsia="宋体" w:cs="宋体"/>
          <w:b/>
          <w:bCs w:val="0"/>
          <w:color w:val="auto"/>
          <w:kern w:val="2"/>
          <w:sz w:val="21"/>
          <w:szCs w:val="21"/>
          <w:lang w:val="en-US" w:eastAsia="zh-CN" w:bidi="ar"/>
        </w:rPr>
        <w:br w:type="textWrapping"/>
      </w:r>
      <w:r>
        <w:rPr>
          <w:rFonts w:hint="eastAsia" w:ascii="宋体" w:hAnsi="宋体" w:eastAsia="宋体" w:cs="宋体"/>
          <w:b/>
          <w:bCs w:val="0"/>
          <w:color w:val="auto"/>
          <w:kern w:val="2"/>
          <w:sz w:val="21"/>
          <w:szCs w:val="21"/>
          <w:highlight w:val="none"/>
          <w:lang w:val="en-US" w:eastAsia="zh-CN" w:bidi="ar"/>
        </w:rPr>
        <w:t>5、对于合同单价金额不超过50万元的设备，其试运行期限原则上不超过30个日历日；对于单价金额超过50万元的设备，试运行期限原则上不超过60个日历日。</w:t>
      </w:r>
    </w:p>
    <w:p w14:paraId="4009794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6、在试运行期间，若货物性能未能满足招标文件及合同中所规定的标准，则应视为验收未通过。乙方须退还90%的货款，并对甲方因此遭受的损失承担赔偿责任。</w:t>
      </w:r>
    </w:p>
    <w:p w14:paraId="0EAEB1F4">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7、若在试运行期间设备出现故障，需更换为同型号的新设备，则试运行时间应重新计算。若更换次数达到两次或以上（含两次），则将不予退还质量保函金。</w:t>
      </w:r>
    </w:p>
    <w:p w14:paraId="561C9BD4">
      <w:pPr>
        <w:keepNext w:val="0"/>
        <w:keepLines w:val="0"/>
        <w:widowControl w:val="0"/>
        <w:suppressLineNumbers w:val="0"/>
        <w:spacing w:before="0" w:beforeAutospacing="0" w:after="0" w:afterAutospacing="0" w:line="264" w:lineRule="auto"/>
        <w:ind w:left="0" w:right="0"/>
        <w:jc w:val="both"/>
        <w:rPr>
          <w:rFonts w:hint="eastAsia" w:ascii="宋体" w:hAnsi="宋体"/>
          <w:b/>
          <w:color w:val="auto"/>
          <w:szCs w:val="21"/>
        </w:rPr>
      </w:pPr>
      <w:r>
        <w:rPr>
          <w:rFonts w:hint="eastAsia" w:ascii="宋体" w:hAnsi="宋体" w:eastAsia="宋体" w:cs="宋体"/>
          <w:b/>
          <w:bCs w:val="0"/>
          <w:color w:val="auto"/>
          <w:kern w:val="2"/>
          <w:sz w:val="21"/>
          <w:szCs w:val="21"/>
          <w:highlight w:val="none"/>
          <w:lang w:val="en-US" w:eastAsia="zh-CN" w:bidi="ar"/>
        </w:rPr>
        <w:t>8、在标的物到达之前，乙方必须提供与生产厂家签订的、针对合同内标的物的</w:t>
      </w:r>
      <w:r>
        <w:rPr>
          <w:rFonts w:hint="eastAsia" w:ascii="宋体" w:hAnsi="宋体" w:eastAsia="宋体" w:cs="宋体"/>
          <w:b/>
          <w:bCs w:val="0"/>
          <w:color w:val="auto"/>
          <w:kern w:val="2"/>
          <w:sz w:val="21"/>
          <w:szCs w:val="21"/>
          <w:highlight w:val="none"/>
          <w:u w:val="singl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年免费保修协议或合同。若未能提供此文件，则视为乙方未履行合同要求，甲方有权拒绝接收货物。</w:t>
      </w:r>
    </w:p>
    <w:p w14:paraId="177069B3">
      <w:pPr>
        <w:spacing w:line="264" w:lineRule="auto"/>
        <w:rPr>
          <w:rFonts w:hint="eastAsia" w:ascii="宋体" w:hAnsi="宋体"/>
          <w:b/>
          <w:color w:val="auto"/>
          <w:szCs w:val="21"/>
        </w:rPr>
      </w:pPr>
      <w:r>
        <w:rPr>
          <w:rFonts w:hint="eastAsia" w:ascii="宋体" w:hAnsi="宋体"/>
          <w:b/>
          <w:color w:val="auto"/>
          <w:szCs w:val="21"/>
        </w:rPr>
        <w:t>十一、验收标准：</w:t>
      </w:r>
    </w:p>
    <w:p w14:paraId="127AF713">
      <w:pPr>
        <w:spacing w:line="264" w:lineRule="auto"/>
        <w:rPr>
          <w:rFonts w:hint="eastAsia" w:ascii="宋体" w:hAnsi="宋体"/>
          <w:b/>
          <w:color w:val="auto"/>
          <w:szCs w:val="21"/>
        </w:rPr>
      </w:pPr>
      <w:r>
        <w:rPr>
          <w:rFonts w:hint="eastAsia" w:ascii="宋体" w:hAnsi="宋体"/>
          <w:b/>
          <w:color w:val="auto"/>
          <w:szCs w:val="21"/>
        </w:rPr>
        <w:t>1、单证齐全：应有产品合格证（或质量证明）、使用说明、保修证明、发票和其他应具有的单证。同时由乙方提供该套</w:t>
      </w:r>
      <w:r>
        <w:rPr>
          <w:rFonts w:hint="eastAsia" w:ascii="宋体" w:hAnsi="宋体" w:eastAsia="宋体" w:cs="Times New Roman"/>
          <w:b/>
          <w:color w:val="auto"/>
          <w:szCs w:val="21"/>
        </w:rPr>
        <w:t>标的物</w:t>
      </w:r>
      <w:r>
        <w:rPr>
          <w:rFonts w:hint="eastAsia" w:ascii="宋体" w:hAnsi="宋体"/>
          <w:b/>
          <w:color w:val="auto"/>
          <w:szCs w:val="21"/>
        </w:rPr>
        <w:t>的商检证，需计量鉴定的，还需提供初次计量鉴定证书。</w:t>
      </w:r>
    </w:p>
    <w:p w14:paraId="4A9FAC58">
      <w:pPr>
        <w:spacing w:line="264" w:lineRule="auto"/>
        <w:rPr>
          <w:rFonts w:hint="eastAsia" w:ascii="宋体" w:hAnsi="宋体"/>
          <w:b/>
          <w:color w:val="auto"/>
          <w:szCs w:val="21"/>
        </w:rPr>
      </w:pPr>
      <w:r>
        <w:rPr>
          <w:rFonts w:hint="eastAsia" w:ascii="宋体" w:hAnsi="宋体"/>
          <w:b/>
          <w:color w:val="auto"/>
          <w:szCs w:val="21"/>
        </w:rPr>
        <w:t>2、质量符合</w:t>
      </w:r>
      <w:r>
        <w:rPr>
          <w:rFonts w:hint="eastAsia" w:ascii="宋体" w:hAnsi="宋体"/>
          <w:b/>
          <w:color w:val="auto"/>
          <w:szCs w:val="21"/>
          <w:lang w:val="en-US" w:eastAsia="zh-CN"/>
        </w:rPr>
        <w:t>现行</w:t>
      </w:r>
      <w:r>
        <w:rPr>
          <w:rFonts w:hint="eastAsia" w:ascii="宋体" w:hAnsi="宋体"/>
          <w:b/>
          <w:color w:val="auto"/>
          <w:szCs w:val="21"/>
        </w:rPr>
        <w:t>国家法律法规规定的标准、招标文件和投标文件的要求。其中有关</w:t>
      </w:r>
      <w:r>
        <w:rPr>
          <w:rFonts w:hint="eastAsia" w:ascii="宋体" w:hAnsi="宋体" w:eastAsia="宋体" w:cs="Times New Roman"/>
          <w:b/>
          <w:color w:val="auto"/>
          <w:szCs w:val="21"/>
        </w:rPr>
        <w:t>标的物</w:t>
      </w:r>
      <w:r>
        <w:rPr>
          <w:rFonts w:hint="eastAsia" w:ascii="宋体" w:hAnsi="宋体"/>
          <w:b/>
          <w:color w:val="auto"/>
          <w:szCs w:val="21"/>
        </w:rPr>
        <w:t>名称、制造商、数量等信息须符合投标文件和配置清单</w:t>
      </w:r>
    </w:p>
    <w:p w14:paraId="07D791A8">
      <w:pPr>
        <w:spacing w:line="264" w:lineRule="auto"/>
        <w:rPr>
          <w:rFonts w:hint="eastAsia" w:ascii="宋体" w:hAnsi="宋体"/>
          <w:b/>
          <w:color w:val="auto"/>
          <w:szCs w:val="21"/>
        </w:rPr>
      </w:pPr>
      <w:r>
        <w:rPr>
          <w:rFonts w:hint="eastAsia" w:ascii="宋体" w:hAnsi="宋体"/>
          <w:b/>
          <w:color w:val="auto"/>
          <w:szCs w:val="21"/>
          <w:lang w:val="en-US" w:eastAsia="zh-CN"/>
        </w:rPr>
        <w:t>3</w:t>
      </w:r>
      <w:r>
        <w:rPr>
          <w:rFonts w:hint="eastAsia" w:ascii="宋体" w:hAnsi="宋体"/>
          <w:b/>
          <w:color w:val="auto"/>
          <w:szCs w:val="21"/>
        </w:rPr>
        <w:t>、</w:t>
      </w:r>
      <w:r>
        <w:rPr>
          <w:rFonts w:hint="eastAsia" w:ascii="宋体" w:hAnsi="宋体"/>
          <w:b/>
          <w:color w:val="auto"/>
          <w:szCs w:val="21"/>
          <w:lang w:val="en-US" w:eastAsia="zh-CN"/>
        </w:rPr>
        <w:t>试运行期结束后，</w:t>
      </w:r>
      <w:r>
        <w:rPr>
          <w:rFonts w:hint="eastAsia" w:ascii="宋体" w:hAnsi="宋体"/>
          <w:b/>
          <w:color w:val="auto"/>
          <w:szCs w:val="21"/>
        </w:rPr>
        <w:t>甲方</w:t>
      </w:r>
      <w:r>
        <w:rPr>
          <w:rFonts w:hint="eastAsia" w:ascii="宋体" w:hAnsi="宋体" w:eastAsia="宋体" w:cs="Times New Roman"/>
          <w:b/>
          <w:color w:val="auto"/>
          <w:szCs w:val="21"/>
        </w:rPr>
        <w:t>标的物</w:t>
      </w:r>
      <w:r>
        <w:rPr>
          <w:rFonts w:hint="eastAsia" w:ascii="宋体" w:hAnsi="宋体"/>
          <w:b/>
          <w:color w:val="auto"/>
          <w:szCs w:val="21"/>
        </w:rPr>
        <w:t>使用科室最终签发相关的安装验收合格报告，并且甲方有权委托中国有资质的单位对仪器进行精度校核，所发生的费用由乙方承担且乙方</w:t>
      </w:r>
      <w:r>
        <w:rPr>
          <w:rFonts w:hint="eastAsia" w:ascii="宋体" w:hAnsi="宋体" w:cs="宋体"/>
          <w:b/>
          <w:bCs/>
          <w:color w:val="auto"/>
        </w:rPr>
        <w:t>同意</w:t>
      </w:r>
      <w:r>
        <w:rPr>
          <w:rFonts w:hint="eastAsia" w:ascii="宋体" w:hAnsi="宋体"/>
          <w:b/>
          <w:color w:val="auto"/>
          <w:szCs w:val="21"/>
        </w:rPr>
        <w:t>授权甲方从应付货款中直接</w:t>
      </w:r>
      <w:r>
        <w:rPr>
          <w:rFonts w:hint="eastAsia" w:ascii="宋体" w:hAnsi="宋体" w:cs="宋体"/>
          <w:b/>
          <w:bCs/>
          <w:color w:val="auto"/>
        </w:rPr>
        <w:t>扣除</w:t>
      </w:r>
      <w:r>
        <w:rPr>
          <w:rFonts w:hint="eastAsia" w:ascii="宋体" w:hAnsi="宋体"/>
          <w:b/>
          <w:color w:val="auto"/>
          <w:szCs w:val="21"/>
        </w:rPr>
        <w:t>。</w:t>
      </w:r>
    </w:p>
    <w:p w14:paraId="6615A18C">
      <w:pPr>
        <w:spacing w:line="264" w:lineRule="auto"/>
        <w:rPr>
          <w:rFonts w:hint="eastAsia" w:ascii="宋体" w:hAnsi="宋体"/>
          <w:b/>
          <w:color w:val="auto"/>
          <w:szCs w:val="21"/>
        </w:rPr>
      </w:pPr>
      <w:r>
        <w:rPr>
          <w:rFonts w:hint="eastAsia" w:ascii="宋体" w:hAnsi="宋体"/>
          <w:b/>
          <w:color w:val="auto"/>
          <w:szCs w:val="21"/>
          <w:lang w:val="en-US" w:eastAsia="zh-CN"/>
        </w:rPr>
        <w:t>4</w:t>
      </w:r>
      <w:r>
        <w:rPr>
          <w:rFonts w:hint="eastAsia" w:ascii="宋体" w:hAnsi="宋体"/>
          <w:b/>
          <w:color w:val="auto"/>
          <w:szCs w:val="21"/>
        </w:rPr>
        <w:t>、甲方最终验收合格后进入</w:t>
      </w:r>
      <w:r>
        <w:rPr>
          <w:rFonts w:hint="eastAsia" w:ascii="宋体" w:hAnsi="宋体"/>
          <w:b/>
          <w:color w:val="auto"/>
          <w:szCs w:val="21"/>
          <w:lang w:val="en-US" w:eastAsia="zh-CN"/>
        </w:rPr>
        <w:t>保修</w:t>
      </w:r>
      <w:r>
        <w:rPr>
          <w:rFonts w:hint="eastAsia" w:ascii="宋体" w:hAnsi="宋体"/>
          <w:b/>
          <w:color w:val="auto"/>
          <w:szCs w:val="21"/>
        </w:rPr>
        <w:t>期。若</w:t>
      </w:r>
      <w:r>
        <w:rPr>
          <w:rFonts w:hint="eastAsia" w:ascii="宋体" w:hAnsi="宋体" w:cs="宋体"/>
          <w:b/>
          <w:bCs/>
          <w:color w:val="auto"/>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9F5EACE">
      <w:pPr>
        <w:spacing w:line="264" w:lineRule="auto"/>
        <w:rPr>
          <w:rFonts w:hint="eastAsia" w:ascii="宋体" w:hAnsi="宋体"/>
          <w:b/>
          <w:color w:val="auto"/>
          <w:szCs w:val="21"/>
        </w:rPr>
      </w:pPr>
      <w:r>
        <w:rPr>
          <w:rFonts w:hint="eastAsia" w:ascii="宋体" w:hAnsi="宋体"/>
          <w:b/>
          <w:color w:val="auto"/>
          <w:szCs w:val="21"/>
          <w:lang w:val="en-US" w:eastAsia="zh-CN"/>
        </w:rPr>
        <w:t>5</w:t>
      </w:r>
      <w:r>
        <w:rPr>
          <w:rFonts w:hint="eastAsia" w:ascii="宋体" w:hAnsi="宋体"/>
          <w:b/>
          <w:color w:val="auto"/>
          <w:szCs w:val="21"/>
        </w:rPr>
        <w:t>、</w:t>
      </w:r>
      <w:r>
        <w:rPr>
          <w:rFonts w:hint="eastAsia" w:ascii="宋体" w:hAnsi="宋体" w:eastAsia="宋体" w:cs="Times New Roman"/>
          <w:b/>
          <w:color w:val="auto"/>
          <w:szCs w:val="21"/>
          <w:lang w:val="en-US" w:eastAsia="zh-CN"/>
        </w:rPr>
        <w:t>根据《中华人民共和国强制检定的工作计量器具目录》及招标文件要求，属于计量器具需要进行计量检定、校准的设备，</w:t>
      </w:r>
      <w:r>
        <w:rPr>
          <w:rFonts w:hint="eastAsia" w:ascii="宋体" w:hAnsi="宋体"/>
          <w:b/>
          <w:color w:val="auto"/>
          <w:szCs w:val="21"/>
          <w:lang w:val="en-US" w:eastAsia="zh-CN"/>
        </w:rPr>
        <w:t>由乙方承担首次</w:t>
      </w:r>
      <w:r>
        <w:rPr>
          <w:rFonts w:hint="eastAsia" w:ascii="宋体" w:hAnsi="宋体"/>
          <w:b/>
          <w:color w:val="auto"/>
          <w:szCs w:val="21"/>
        </w:rPr>
        <w:t>技术监督局的</w:t>
      </w:r>
      <w:r>
        <w:rPr>
          <w:rFonts w:hint="eastAsia" w:ascii="宋体" w:hAnsi="宋体"/>
          <w:b/>
          <w:color w:val="auto"/>
          <w:szCs w:val="21"/>
          <w:lang w:val="en-US" w:eastAsia="zh-CN"/>
        </w:rPr>
        <w:t>检定、校准</w:t>
      </w:r>
      <w:r>
        <w:rPr>
          <w:rFonts w:hint="eastAsia" w:ascii="宋体" w:hAnsi="宋体"/>
          <w:b/>
          <w:color w:val="auto"/>
          <w:szCs w:val="21"/>
        </w:rPr>
        <w:t>费用，</w:t>
      </w:r>
      <w:r>
        <w:rPr>
          <w:rFonts w:hint="eastAsia" w:ascii="宋体" w:hAnsi="宋体"/>
          <w:b/>
          <w:color w:val="auto"/>
          <w:szCs w:val="21"/>
          <w:lang w:val="en-US" w:eastAsia="zh-CN"/>
        </w:rPr>
        <w:t>并</w:t>
      </w:r>
      <w:r>
        <w:rPr>
          <w:rFonts w:hint="eastAsia" w:ascii="宋体" w:hAnsi="宋体"/>
          <w:b/>
          <w:color w:val="auto"/>
          <w:szCs w:val="21"/>
        </w:rPr>
        <w:t>提供承诺函。</w:t>
      </w:r>
    </w:p>
    <w:p w14:paraId="747D40EA">
      <w:pPr>
        <w:spacing w:line="264" w:lineRule="auto"/>
        <w:rPr>
          <w:rFonts w:hint="eastAsia" w:ascii="宋体" w:hAnsi="宋体"/>
          <w:b/>
          <w:color w:val="auto"/>
          <w:szCs w:val="21"/>
        </w:rPr>
      </w:pPr>
      <w:r>
        <w:rPr>
          <w:rFonts w:hint="eastAsia" w:ascii="宋体" w:hAnsi="宋体"/>
          <w:b/>
          <w:color w:val="auto"/>
          <w:szCs w:val="21"/>
        </w:rPr>
        <w:t>十二、质量技术标准及损害赔偿：</w:t>
      </w:r>
    </w:p>
    <w:p w14:paraId="418E8A99">
      <w:pPr>
        <w:spacing w:line="264" w:lineRule="auto"/>
        <w:rPr>
          <w:rFonts w:hint="eastAsia" w:ascii="宋体" w:hAnsi="宋体"/>
          <w:b/>
          <w:color w:val="auto"/>
          <w:szCs w:val="21"/>
        </w:rPr>
      </w:pPr>
      <w:r>
        <w:rPr>
          <w:rFonts w:hint="eastAsia" w:ascii="宋体" w:hAnsi="宋体"/>
          <w:b/>
          <w:color w:val="auto"/>
          <w:szCs w:val="21"/>
        </w:rPr>
        <w:t>1、</w:t>
      </w:r>
      <w:r>
        <w:rPr>
          <w:rFonts w:hint="eastAsia" w:ascii="宋体" w:hAnsi="宋体" w:cs="宋体"/>
          <w:b/>
          <w:bCs/>
          <w:color w:val="auto"/>
        </w:rPr>
        <w:t>产品质量标准：</w:t>
      </w:r>
      <w:r>
        <w:rPr>
          <w:rFonts w:hint="eastAsia" w:ascii="宋体" w:hAnsi="宋体" w:eastAsia="宋体" w:cs="Times New Roman"/>
          <w:b/>
          <w:color w:val="auto"/>
          <w:szCs w:val="21"/>
        </w:rPr>
        <w:t>标的物</w:t>
      </w:r>
      <w:r>
        <w:rPr>
          <w:rFonts w:hint="eastAsia" w:ascii="宋体" w:hAnsi="宋体"/>
          <w:b/>
          <w:color w:val="auto"/>
          <w:szCs w:val="21"/>
        </w:rPr>
        <w:t>的质量技术标准按国家法律法规规定的标准、招标文件和乙方投标文件所要求的技术标准执行。同时应符合中华人民共和国国家质量及国家安全环保标准，上述标准不一致的，按照高标准执行。</w:t>
      </w:r>
    </w:p>
    <w:p w14:paraId="187441A5">
      <w:pPr>
        <w:spacing w:line="264" w:lineRule="auto"/>
        <w:rPr>
          <w:rFonts w:hint="eastAsia" w:ascii="宋体" w:hAnsi="宋体"/>
          <w:b/>
          <w:color w:val="auto"/>
          <w:szCs w:val="21"/>
        </w:rPr>
      </w:pPr>
      <w:r>
        <w:rPr>
          <w:rFonts w:hint="eastAsia" w:ascii="宋体" w:hAnsi="宋体"/>
          <w:b/>
          <w:color w:val="auto"/>
          <w:szCs w:val="21"/>
        </w:rPr>
        <w:t>2、乙方应保证其提供的</w:t>
      </w:r>
      <w:r>
        <w:rPr>
          <w:rFonts w:hint="eastAsia" w:ascii="宋体" w:hAnsi="宋体" w:eastAsia="宋体" w:cs="Times New Roman"/>
          <w:b/>
          <w:color w:val="auto"/>
          <w:szCs w:val="21"/>
        </w:rPr>
        <w:t>标的物</w:t>
      </w:r>
      <w:r>
        <w:rPr>
          <w:rFonts w:hint="eastAsia" w:ascii="宋体" w:hAnsi="宋体"/>
          <w:b/>
          <w:color w:val="auto"/>
          <w:szCs w:val="21"/>
        </w:rPr>
        <w:t>是原产地的原装产品，是全新的、未使用过的，采用的是最佳材料和第一流的工艺，并在各个方面符合合同规定的质量、规格和性能要求。否则按退货处理。</w:t>
      </w:r>
    </w:p>
    <w:p w14:paraId="36D07C15">
      <w:pPr>
        <w:spacing w:line="264" w:lineRule="auto"/>
        <w:rPr>
          <w:rFonts w:hint="eastAsia" w:ascii="宋体" w:hAnsi="宋体"/>
          <w:b/>
          <w:color w:val="auto"/>
          <w:szCs w:val="21"/>
        </w:rPr>
      </w:pPr>
      <w:r>
        <w:rPr>
          <w:rFonts w:hint="eastAsia" w:ascii="宋体" w:hAnsi="宋体"/>
          <w:b/>
          <w:color w:val="auto"/>
          <w:szCs w:val="21"/>
        </w:rPr>
        <w:t>3、乙方应保证其</w:t>
      </w:r>
      <w:r>
        <w:rPr>
          <w:rFonts w:hint="eastAsia" w:ascii="宋体" w:hAnsi="宋体" w:eastAsia="宋体" w:cs="Times New Roman"/>
          <w:b/>
          <w:color w:val="auto"/>
          <w:szCs w:val="21"/>
        </w:rPr>
        <w:t>标的物</w:t>
      </w:r>
      <w:r>
        <w:rPr>
          <w:rFonts w:hint="eastAsia" w:ascii="宋体" w:hAnsi="宋体"/>
          <w:b/>
          <w:color w:val="auto"/>
          <w:szCs w:val="21"/>
        </w:rPr>
        <w:t>经过正确安装、合理操作和维护保养，在</w:t>
      </w:r>
      <w:r>
        <w:rPr>
          <w:rFonts w:hint="eastAsia" w:ascii="宋体" w:hAnsi="宋体" w:eastAsia="宋体" w:cs="Times New Roman"/>
          <w:b/>
          <w:color w:val="auto"/>
          <w:szCs w:val="21"/>
        </w:rPr>
        <w:t>标的物</w:t>
      </w:r>
      <w:r>
        <w:rPr>
          <w:rFonts w:hint="eastAsia" w:ascii="宋体" w:hAnsi="宋体"/>
          <w:b/>
          <w:color w:val="auto"/>
          <w:szCs w:val="21"/>
        </w:rPr>
        <w:t>寿命期内运转良好。在规定的质量保证期内乙方应对由于设计、工艺或材料的缺陷造成的任何缺陷或故障，负责维修、调换直至符合甲方要求。否则按乙方构成违约责任处理。</w:t>
      </w:r>
    </w:p>
    <w:p w14:paraId="2E8AE894">
      <w:pPr>
        <w:spacing w:line="264" w:lineRule="auto"/>
        <w:rPr>
          <w:rFonts w:hint="eastAsia" w:ascii="宋体" w:hAnsi="宋体"/>
          <w:b/>
          <w:color w:val="auto"/>
          <w:szCs w:val="21"/>
        </w:rPr>
      </w:pPr>
      <w:r>
        <w:rPr>
          <w:rFonts w:hint="eastAsia" w:ascii="宋体" w:hAnsi="宋体"/>
          <w:b/>
          <w:color w:val="auto"/>
          <w:szCs w:val="21"/>
        </w:rPr>
        <w:t>4、</w:t>
      </w:r>
      <w:r>
        <w:rPr>
          <w:rFonts w:hint="eastAsia" w:ascii="宋体" w:hAnsi="宋体" w:eastAsia="宋体" w:cs="Times New Roman"/>
          <w:b/>
          <w:color w:val="auto"/>
          <w:szCs w:val="21"/>
        </w:rPr>
        <w:t>标的物</w:t>
      </w:r>
      <w:r>
        <w:rPr>
          <w:rFonts w:hint="eastAsia" w:ascii="宋体" w:hAnsi="宋体"/>
          <w:b/>
          <w:color w:val="auto"/>
          <w:szCs w:val="21"/>
        </w:rPr>
        <w:t>在售后服务期内，如出现三次以上（含三次）因质量问题引起的故障，乙方负责更换同类新的</w:t>
      </w:r>
      <w:r>
        <w:rPr>
          <w:rFonts w:hint="eastAsia" w:ascii="宋体" w:hAnsi="宋体"/>
          <w:b/>
          <w:color w:val="auto"/>
          <w:szCs w:val="21"/>
          <w:lang w:val="en-US" w:eastAsia="zh-CN"/>
        </w:rPr>
        <w:t>标的物</w:t>
      </w:r>
      <w:r>
        <w:rPr>
          <w:rFonts w:hint="eastAsia" w:ascii="宋体" w:hAnsi="宋体"/>
          <w:b/>
          <w:color w:val="auto"/>
          <w:szCs w:val="21"/>
        </w:rPr>
        <w:t>，以达到合同规定的规格、质量和性能，并从更换之日起重新计算被更换</w:t>
      </w:r>
      <w:r>
        <w:rPr>
          <w:rFonts w:hint="eastAsia" w:ascii="宋体" w:hAnsi="宋体" w:eastAsia="宋体" w:cs="Times New Roman"/>
          <w:b/>
          <w:color w:val="auto"/>
          <w:szCs w:val="21"/>
        </w:rPr>
        <w:t>标的物</w:t>
      </w:r>
      <w:r>
        <w:rPr>
          <w:rFonts w:hint="eastAsia" w:ascii="宋体" w:hAnsi="宋体"/>
          <w:b/>
          <w:color w:val="auto"/>
          <w:szCs w:val="21"/>
        </w:rPr>
        <w:t>的售后服务期，由此产生的一切费用由乙方承担。</w:t>
      </w:r>
    </w:p>
    <w:p w14:paraId="3AAD8B6E">
      <w:pPr>
        <w:spacing w:line="264" w:lineRule="auto"/>
        <w:rPr>
          <w:rFonts w:hint="eastAsia" w:ascii="宋体" w:hAnsi="宋体"/>
          <w:b/>
          <w:color w:val="auto"/>
          <w:szCs w:val="21"/>
        </w:rPr>
      </w:pPr>
      <w:r>
        <w:rPr>
          <w:rFonts w:hint="eastAsia" w:ascii="宋体" w:hAnsi="宋体"/>
          <w:b/>
          <w:color w:val="auto"/>
          <w:szCs w:val="21"/>
        </w:rPr>
        <w:t>5、如因为乙方</w:t>
      </w:r>
      <w:r>
        <w:rPr>
          <w:rFonts w:hint="eastAsia" w:ascii="宋体" w:hAnsi="宋体" w:eastAsia="宋体" w:cs="Times New Roman"/>
          <w:b/>
          <w:color w:val="auto"/>
          <w:szCs w:val="21"/>
        </w:rPr>
        <w:t>标的物</w:t>
      </w:r>
      <w:r>
        <w:rPr>
          <w:rFonts w:hint="eastAsia" w:ascii="宋体" w:hAnsi="宋体"/>
          <w:b/>
          <w:color w:val="auto"/>
          <w:szCs w:val="21"/>
        </w:rPr>
        <w:t>质量原因，导致甲方损失，</w:t>
      </w:r>
      <w:r>
        <w:rPr>
          <w:rFonts w:hint="eastAsia" w:ascii="宋体" w:hAnsi="宋体" w:eastAsia="宋体" w:cs="Times New Roman"/>
          <w:b/>
          <w:bCs w:val="0"/>
          <w:color w:val="auto"/>
          <w:kern w:val="2"/>
          <w:sz w:val="21"/>
          <w:szCs w:val="21"/>
          <w:lang w:val="en-US" w:eastAsia="zh-CN" w:bidi="ar"/>
        </w:rPr>
        <w:t>由乙方承担全部责任并赔偿甲方所有损失。如因乙方提供的设备发生医疗器械不良事件，乙方应承担全部责任和所有费用</w:t>
      </w:r>
      <w:r>
        <w:rPr>
          <w:rFonts w:hint="eastAsia" w:ascii="宋体" w:hAnsi="宋体"/>
          <w:b/>
          <w:color w:val="auto"/>
          <w:szCs w:val="21"/>
        </w:rPr>
        <w:t>。</w:t>
      </w:r>
    </w:p>
    <w:p w14:paraId="7BCBF224">
      <w:pPr>
        <w:spacing w:line="264" w:lineRule="auto"/>
        <w:rPr>
          <w:rFonts w:hint="eastAsia" w:ascii="宋体" w:hAnsi="宋体"/>
          <w:b/>
          <w:color w:val="auto"/>
          <w:szCs w:val="21"/>
        </w:rPr>
      </w:pPr>
      <w:r>
        <w:rPr>
          <w:rFonts w:hint="eastAsia" w:ascii="宋体" w:hAnsi="宋体"/>
          <w:b/>
          <w:color w:val="auto"/>
          <w:szCs w:val="21"/>
        </w:rPr>
        <w:t>十三、合同修改、变更、转让及专利权：</w:t>
      </w:r>
    </w:p>
    <w:p w14:paraId="3128FE3B">
      <w:pPr>
        <w:spacing w:line="264" w:lineRule="auto"/>
        <w:rPr>
          <w:rFonts w:hint="eastAsia" w:ascii="宋体" w:hAnsi="宋体"/>
          <w:b/>
          <w:color w:val="auto"/>
          <w:szCs w:val="21"/>
        </w:rPr>
      </w:pPr>
      <w:r>
        <w:rPr>
          <w:rFonts w:hint="eastAsia" w:ascii="宋体" w:hAnsi="宋体"/>
          <w:b/>
          <w:color w:val="auto"/>
          <w:szCs w:val="21"/>
        </w:rPr>
        <w:t>1、未经甲方书面同意，乙方不得对合同条款及服务内容进行任何修改、变更。并且不得转让其应履行的义务。否则，甲方有权终止合同，所发生的损失由乙方全部承担。</w:t>
      </w:r>
    </w:p>
    <w:p w14:paraId="33F57BA7">
      <w:pPr>
        <w:spacing w:line="264" w:lineRule="auto"/>
        <w:rPr>
          <w:rFonts w:hint="eastAsia" w:ascii="宋体" w:hAnsi="宋体"/>
          <w:b/>
          <w:color w:val="auto"/>
          <w:szCs w:val="21"/>
        </w:rPr>
      </w:pPr>
      <w:r>
        <w:rPr>
          <w:rFonts w:hint="eastAsia" w:ascii="宋体" w:hAnsi="宋体"/>
          <w:b/>
          <w:color w:val="auto"/>
          <w:szCs w:val="21"/>
        </w:rPr>
        <w:t>2、乙方须保障甲方在使用其</w:t>
      </w:r>
      <w:r>
        <w:rPr>
          <w:rFonts w:hint="eastAsia" w:ascii="宋体" w:hAnsi="宋体" w:eastAsia="宋体" w:cs="Times New Roman"/>
          <w:b/>
          <w:color w:val="auto"/>
          <w:szCs w:val="21"/>
        </w:rPr>
        <w:t>标的物</w:t>
      </w:r>
      <w:r>
        <w:rPr>
          <w:rFonts w:hint="eastAsia" w:ascii="宋体" w:hAnsi="宋体"/>
          <w:b/>
          <w:color w:val="auto"/>
          <w:szCs w:val="21"/>
        </w:rPr>
        <w:t>、服务及其任何部分不受到第三方关于侵犯专利权、商标权或工业设计权的指控。任何第三方提出侵权指控，乙方须与第三方交涉并承担由此而引起的一切法律责任和费用。</w:t>
      </w:r>
    </w:p>
    <w:p w14:paraId="5300ACB8">
      <w:pPr>
        <w:spacing w:line="264" w:lineRule="auto"/>
        <w:rPr>
          <w:rFonts w:hint="eastAsia" w:ascii="宋体" w:hAnsi="宋体"/>
          <w:b/>
          <w:color w:val="auto"/>
          <w:szCs w:val="21"/>
        </w:rPr>
      </w:pPr>
      <w:r>
        <w:rPr>
          <w:rFonts w:hint="eastAsia" w:ascii="宋体" w:hAnsi="宋体"/>
          <w:b/>
          <w:color w:val="auto"/>
          <w:szCs w:val="21"/>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45F1A35C">
      <w:pPr>
        <w:spacing w:line="264" w:lineRule="auto"/>
        <w:rPr>
          <w:rFonts w:hint="eastAsia" w:ascii="宋体" w:hAnsi="宋体"/>
          <w:b/>
          <w:color w:val="auto"/>
          <w:szCs w:val="21"/>
        </w:rPr>
      </w:pPr>
      <w:r>
        <w:rPr>
          <w:rFonts w:hint="eastAsia" w:ascii="宋体" w:hAnsi="宋体"/>
          <w:b/>
          <w:color w:val="auto"/>
          <w:szCs w:val="21"/>
        </w:rPr>
        <w:t>十五、违约责任：</w:t>
      </w:r>
    </w:p>
    <w:p w14:paraId="2CABF29D">
      <w:pPr>
        <w:spacing w:line="264" w:lineRule="auto"/>
        <w:rPr>
          <w:rFonts w:hint="eastAsia" w:ascii="宋体" w:hAnsi="宋体"/>
          <w:b/>
          <w:color w:val="auto"/>
          <w:szCs w:val="21"/>
        </w:rPr>
      </w:pPr>
      <w:r>
        <w:rPr>
          <w:rFonts w:hint="eastAsia" w:ascii="宋体" w:hAnsi="宋体"/>
          <w:b/>
          <w:color w:val="auto"/>
          <w:szCs w:val="21"/>
        </w:rPr>
        <w:t>1、乙方交付</w:t>
      </w:r>
      <w:r>
        <w:rPr>
          <w:rFonts w:hint="eastAsia" w:ascii="宋体" w:hAnsi="宋体" w:eastAsia="宋体" w:cs="Times New Roman"/>
          <w:b/>
          <w:color w:val="auto"/>
          <w:szCs w:val="21"/>
        </w:rPr>
        <w:t>标的物</w:t>
      </w:r>
      <w:r>
        <w:rPr>
          <w:rFonts w:hint="eastAsia" w:ascii="宋体" w:hAnsi="宋体"/>
          <w:b/>
          <w:color w:val="auto"/>
          <w:szCs w:val="21"/>
        </w:rPr>
        <w:t>的品种、规格、质量不符合国家标准或合同规定的，由乙方全权负责换货。换货必须全新并符合</w:t>
      </w:r>
      <w:r>
        <w:rPr>
          <w:rFonts w:hint="eastAsia" w:ascii="宋体" w:hAnsi="宋体" w:cs="宋体"/>
          <w:b/>
          <w:bCs/>
          <w:color w:val="auto"/>
        </w:rPr>
        <w:t>本合同约定的质量标准和验收标准</w:t>
      </w:r>
      <w:r>
        <w:rPr>
          <w:rFonts w:hint="eastAsia" w:ascii="宋体" w:hAnsi="宋体"/>
          <w:b/>
          <w:color w:val="auto"/>
          <w:szCs w:val="21"/>
        </w:rPr>
        <w:t>，因此而产生的一切费用和甲方遭受的一切直接损失由乙方无条件承担，</w:t>
      </w:r>
      <w:r>
        <w:rPr>
          <w:rFonts w:hint="eastAsia" w:ascii="宋体" w:hAnsi="宋体" w:cs="宋体"/>
          <w:b/>
          <w:bCs/>
          <w:color w:val="auto"/>
        </w:rPr>
        <w:t>乙方不能修理或者不能调换、安装的，按合同总额的1</w:t>
      </w:r>
      <w:r>
        <w:rPr>
          <w:rFonts w:ascii="宋体" w:hAnsi="宋体" w:cs="宋体"/>
          <w:b/>
          <w:bCs/>
          <w:color w:val="auto"/>
        </w:rPr>
        <w:t>0%</w:t>
      </w:r>
      <w:r>
        <w:rPr>
          <w:rFonts w:hint="eastAsia" w:ascii="宋体" w:hAnsi="宋体" w:cs="宋体"/>
          <w:b/>
          <w:bCs/>
          <w:color w:val="auto"/>
        </w:rPr>
        <w:t>承担违约金。</w:t>
      </w:r>
      <w:r>
        <w:rPr>
          <w:rFonts w:hint="eastAsia" w:ascii="宋体" w:hAnsi="宋体"/>
          <w:b/>
          <w:color w:val="auto"/>
          <w:szCs w:val="21"/>
        </w:rPr>
        <w:t>同时，甲方有权选择退货，乙方应承担因退货而发生的一切直接损失和费用并按照本合同总金额10%向甲方支付违约金。</w:t>
      </w:r>
    </w:p>
    <w:p w14:paraId="1D2D8F2B">
      <w:pPr>
        <w:spacing w:line="264" w:lineRule="auto"/>
        <w:rPr>
          <w:rFonts w:hint="eastAsia" w:ascii="宋体" w:hAnsi="宋体"/>
          <w:b/>
          <w:color w:val="auto"/>
          <w:szCs w:val="21"/>
        </w:rPr>
      </w:pPr>
      <w:r>
        <w:rPr>
          <w:rFonts w:hint="eastAsia" w:ascii="宋体" w:hAnsi="宋体"/>
          <w:b/>
          <w:color w:val="auto"/>
          <w:szCs w:val="21"/>
        </w:rPr>
        <w:t>2、乙方逾期交货的，按逾期交货部分货款计算，乙方向甲方偿付每日千分之五的违约金，逾期十天以上的，甲方有权解除合同，乙方应当承担因终止合同而发生的一切直接损失和费用。</w:t>
      </w:r>
    </w:p>
    <w:p w14:paraId="1273DA0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szCs w:val="21"/>
          <w:lang w:val="en-US"/>
        </w:rPr>
      </w:pPr>
      <w:r>
        <w:rPr>
          <w:rFonts w:hint="eastAsia" w:ascii="宋体" w:hAnsi="宋体" w:eastAsia="宋体" w:cs="宋体"/>
          <w:b/>
          <w:bCs w:val="0"/>
          <w:color w:val="auto"/>
          <w:kern w:val="2"/>
          <w:sz w:val="21"/>
          <w:szCs w:val="21"/>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4E4FE4C5">
      <w:pPr>
        <w:spacing w:line="264" w:lineRule="auto"/>
        <w:rPr>
          <w:rFonts w:hint="eastAsia" w:ascii="宋体" w:hAnsi="宋体"/>
          <w:b/>
          <w:color w:val="auto"/>
          <w:szCs w:val="21"/>
        </w:rPr>
      </w:pPr>
      <w:r>
        <w:rPr>
          <w:rFonts w:hint="eastAsia" w:ascii="宋体" w:hAnsi="宋体"/>
          <w:b/>
          <w:color w:val="auto"/>
          <w:szCs w:val="21"/>
        </w:rPr>
        <w:t>4、乙方不得以任何形式在任何情况下对甲方工作人员进行商业贿赂活动，否则甲方有权单方解除合同，同时乙方需按照本合同总金额20%向甲方支付违约金并承担相应的法律责任。</w:t>
      </w:r>
    </w:p>
    <w:p w14:paraId="05770B9A">
      <w:pPr>
        <w:spacing w:line="264" w:lineRule="auto"/>
        <w:rPr>
          <w:rFonts w:hint="eastAsia" w:ascii="宋体" w:hAnsi="宋体"/>
          <w:b/>
          <w:color w:val="auto"/>
          <w:szCs w:val="21"/>
          <w:lang w:val="en-US" w:eastAsia="zh-CN"/>
        </w:rPr>
      </w:pPr>
      <w:r>
        <w:rPr>
          <w:rFonts w:hint="eastAsia" w:ascii="宋体" w:hAnsi="宋体"/>
          <w:b/>
          <w:color w:val="auto"/>
          <w:szCs w:val="21"/>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DCABA8C">
      <w:pPr>
        <w:spacing w:line="264" w:lineRule="auto"/>
        <w:rPr>
          <w:rFonts w:hint="eastAsia" w:ascii="宋体" w:hAnsi="宋体" w:eastAsia="宋体" w:cs="Times New Roman"/>
          <w:b/>
          <w:color w:val="auto"/>
          <w:szCs w:val="21"/>
          <w:lang w:val="en-US" w:eastAsia="zh-CN"/>
        </w:rPr>
      </w:pPr>
      <w:r>
        <w:rPr>
          <w:rFonts w:hint="eastAsia" w:ascii="宋体" w:hAnsi="宋体"/>
          <w:b/>
          <w:color w:val="auto"/>
          <w:szCs w:val="21"/>
          <w:lang w:val="en-US" w:eastAsia="zh-CN"/>
        </w:rPr>
        <w:t>6、本合同签订后，乙方不得以标的物市场价格上涨等各种理由断货、中止供货或要求甲方调价，否则，甲方有权解</w:t>
      </w:r>
      <w:r>
        <w:rPr>
          <w:rFonts w:hint="eastAsia" w:ascii="宋体" w:hAnsi="宋体" w:eastAsia="宋体" w:cs="Times New Roman"/>
          <w:b/>
          <w:color w:val="auto"/>
          <w:szCs w:val="21"/>
          <w:lang w:val="en-US" w:eastAsia="zh-CN"/>
        </w:rPr>
        <w:t>除合同并拒绝支付任何合同款项，乙方向甲方支付合同总价20%的违约金。</w:t>
      </w:r>
    </w:p>
    <w:p w14:paraId="50069205">
      <w:pPr>
        <w:spacing w:line="264" w:lineRule="auto"/>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7.乙方支付上述违约金不足以赔偿甲方损失的，甲方有权另行向乙方索赔（包括但不限于第三方索赔、律师费、诉讼费、鉴定费、公证费、差旅费等甲方采取诉讼途径发生的一切费用）。</w:t>
      </w:r>
    </w:p>
    <w:p w14:paraId="26188ACF">
      <w:pPr>
        <w:spacing w:line="264" w:lineRule="auto"/>
        <w:rPr>
          <w:rFonts w:hint="eastAsia" w:ascii="宋体" w:hAnsi="宋体"/>
          <w:b/>
          <w:color w:val="auto"/>
          <w:szCs w:val="21"/>
        </w:rPr>
      </w:pPr>
      <w:r>
        <w:rPr>
          <w:rFonts w:hint="eastAsia" w:ascii="宋体" w:hAnsi="宋体"/>
          <w:b/>
          <w:color w:val="auto"/>
          <w:szCs w:val="21"/>
        </w:rPr>
        <w:t>十六、赔偿、追索权：</w:t>
      </w:r>
    </w:p>
    <w:p w14:paraId="65CA0481">
      <w:pPr>
        <w:spacing w:line="264" w:lineRule="auto"/>
        <w:rPr>
          <w:rFonts w:hint="eastAsia" w:ascii="宋体" w:hAnsi="宋体"/>
          <w:b/>
          <w:color w:val="auto"/>
          <w:szCs w:val="21"/>
        </w:rPr>
      </w:pPr>
      <w:r>
        <w:rPr>
          <w:rFonts w:hint="eastAsia" w:ascii="宋体" w:hAnsi="宋体"/>
          <w:b/>
          <w:color w:val="auto"/>
          <w:szCs w:val="21"/>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045B66E6">
      <w:pPr>
        <w:spacing w:line="264" w:lineRule="auto"/>
        <w:rPr>
          <w:rFonts w:hint="eastAsia" w:ascii="宋体" w:hAnsi="宋体"/>
          <w:b/>
          <w:color w:val="auto"/>
          <w:szCs w:val="21"/>
        </w:rPr>
      </w:pPr>
      <w:r>
        <w:rPr>
          <w:rFonts w:hint="eastAsia" w:ascii="宋体" w:hAnsi="宋体"/>
          <w:b/>
          <w:color w:val="auto"/>
          <w:szCs w:val="21"/>
        </w:rPr>
        <w:t>2、本合同所有条款约定的违约金、赔偿金等均应以人民币的方式支付，双方明确</w:t>
      </w:r>
      <w:r>
        <w:rPr>
          <w:rFonts w:hint="eastAsia" w:ascii="宋体" w:hAnsi="宋体" w:cs="宋体"/>
          <w:b/>
          <w:bCs/>
          <w:color w:val="auto"/>
        </w:rPr>
        <w:t>按照第一次购汇当日的银行汇卖价，即购汇凭单上的购汇汇率，作为</w:t>
      </w:r>
      <w:r>
        <w:rPr>
          <w:rFonts w:hint="eastAsia" w:ascii="宋体" w:hAnsi="宋体"/>
          <w:b/>
          <w:color w:val="auto"/>
          <w:szCs w:val="21"/>
        </w:rPr>
        <w:t>今后违约金、赔偿金等结算支付的汇率。</w:t>
      </w:r>
    </w:p>
    <w:p w14:paraId="43684AE1">
      <w:pPr>
        <w:spacing w:line="264" w:lineRule="auto"/>
        <w:rPr>
          <w:rFonts w:hint="eastAsia" w:ascii="宋体" w:hAnsi="宋体"/>
          <w:b/>
          <w:color w:val="auto"/>
          <w:szCs w:val="21"/>
        </w:rPr>
      </w:pPr>
      <w:r>
        <w:rPr>
          <w:rFonts w:hint="eastAsia" w:ascii="宋体" w:hAnsi="宋体"/>
          <w:b/>
          <w:color w:val="auto"/>
          <w:szCs w:val="21"/>
        </w:rPr>
        <w:t>十七、解决合同纠纷的方式：</w:t>
      </w:r>
    </w:p>
    <w:p w14:paraId="15E67491">
      <w:pPr>
        <w:spacing w:line="264" w:lineRule="auto"/>
        <w:rPr>
          <w:rFonts w:hint="eastAsia" w:ascii="宋体" w:hAnsi="宋体"/>
          <w:b/>
          <w:color w:val="auto"/>
          <w:szCs w:val="21"/>
        </w:rPr>
      </w:pPr>
      <w:r>
        <w:rPr>
          <w:rFonts w:hint="eastAsia" w:ascii="宋体" w:hAnsi="宋体"/>
          <w:b/>
          <w:color w:val="auto"/>
          <w:szCs w:val="21"/>
        </w:rPr>
        <w:t>1、合同双方本着诚实、公平合理的原则协商解决，协商仍不能达成共识，可向甲方所在地人民法院提起诉讼。</w:t>
      </w:r>
    </w:p>
    <w:p w14:paraId="594462F4">
      <w:pPr>
        <w:spacing w:line="264" w:lineRule="auto"/>
        <w:rPr>
          <w:rFonts w:hint="eastAsia" w:ascii="宋体" w:hAnsi="宋体" w:eastAsia="宋体" w:cs="Times New Roman"/>
          <w:b/>
          <w:color w:val="auto"/>
          <w:szCs w:val="21"/>
          <w:lang w:val="en-US" w:eastAsia="zh-CN"/>
        </w:rPr>
      </w:pPr>
      <w:r>
        <w:rPr>
          <w:rFonts w:hint="eastAsia" w:ascii="宋体" w:hAnsi="宋体"/>
          <w:b/>
          <w:color w:val="auto"/>
          <w:szCs w:val="21"/>
        </w:rPr>
        <w:t>2、在诉讼期间，合同未发生争议部分应当继续履行。</w:t>
      </w:r>
      <w:r>
        <w:rPr>
          <w:rFonts w:hint="eastAsia" w:ascii="宋体" w:hAnsi="宋体"/>
          <w:b/>
          <w:color w:val="auto"/>
          <w:szCs w:val="21"/>
        </w:rPr>
        <w:br w:type="textWrapping"/>
      </w:r>
      <w:r>
        <w:rPr>
          <w:rFonts w:hint="eastAsia" w:ascii="宋体" w:hAnsi="宋体"/>
          <w:b/>
          <w:color w:val="auto"/>
          <w:szCs w:val="21"/>
          <w:lang w:val="en-US" w:eastAsia="zh-CN"/>
        </w:rPr>
        <w:t>十八：质量保函：</w:t>
      </w:r>
      <w:r>
        <w:rPr>
          <w:rFonts w:hint="eastAsia" w:ascii="宋体" w:hAnsi="宋体"/>
          <w:b/>
          <w:color w:val="auto"/>
          <w:szCs w:val="21"/>
          <w:lang w:val="en-US" w:eastAsia="zh-CN"/>
        </w:rPr>
        <w:br w:type="textWrapping"/>
      </w:r>
      <w:r>
        <w:rPr>
          <w:rFonts w:hint="eastAsia" w:ascii="宋体" w:hAnsi="宋体" w:eastAsia="宋体" w:cs="Times New Roman"/>
          <w:b/>
          <w:color w:val="auto"/>
          <w:szCs w:val="21"/>
          <w:lang w:val="en-US" w:eastAsia="zh-CN"/>
        </w:rPr>
        <w:t>1、乙方须出具具有担保资质的公司出具的书面质量保函。</w:t>
      </w:r>
    </w:p>
    <w:p w14:paraId="17AB727D">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2、乙方须保证标的物质量符合合同约定的技术标准和质量要求。</w:t>
      </w:r>
    </w:p>
    <w:p w14:paraId="65F9A55C">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3、乙方承诺在标的物验收合格后，对标的物进行为期</w:t>
      </w:r>
      <w:r>
        <w:rPr>
          <w:rFonts w:hint="eastAsia" w:ascii="宋体" w:hAnsi="宋体" w:eastAsia="宋体" w:cs="Times New Roman"/>
          <w:b/>
          <w:color w:val="auto"/>
          <w:szCs w:val="21"/>
          <w:u w:val="single"/>
          <w:lang w:val="en-US" w:eastAsia="zh-CN"/>
        </w:rPr>
        <w:t xml:space="preserve">    </w:t>
      </w:r>
      <w:r>
        <w:rPr>
          <w:rFonts w:hint="eastAsia" w:ascii="宋体" w:hAnsi="宋体" w:eastAsia="宋体" w:cs="Times New Roman"/>
          <w:b/>
          <w:color w:val="auto"/>
          <w:szCs w:val="21"/>
          <w:lang w:val="en-US" w:eastAsia="zh-CN"/>
        </w:rPr>
        <w:t>年的免费保修服务。</w:t>
      </w:r>
    </w:p>
    <w:p w14:paraId="7E981893">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4、若标的物在保修期内出现故障及问题，乙方应立即进行修复，直至达到合同约定的质量标准。</w:t>
      </w:r>
    </w:p>
    <w:p w14:paraId="44B0C1D7">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5、若因乙方原因导致标的物维修不及时，甲方有权要求乙方承担相应的违约责任，包括但不限于修复费用、赔偿损失等。</w:t>
      </w:r>
    </w:p>
    <w:p w14:paraId="30B3E76D">
      <w:pPr>
        <w:spacing w:line="264" w:lineRule="auto"/>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6、在约定的售后服务期（保修服务期）内未按要求提供相应技术支持时，不予退还质量保函。</w:t>
      </w:r>
    </w:p>
    <w:p w14:paraId="2CDD5C79">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6、质量保函自签订之日起生效，至项目验收合格后</w:t>
      </w:r>
      <w:r>
        <w:rPr>
          <w:rFonts w:hint="eastAsia" w:ascii="宋体" w:hAnsi="宋体" w:eastAsia="宋体" w:cs="Times New Roman"/>
          <w:b/>
          <w:color w:val="auto"/>
          <w:szCs w:val="21"/>
          <w:u w:val="single"/>
          <w:lang w:val="en-US" w:eastAsia="zh-CN"/>
        </w:rPr>
        <w:t xml:space="preserve">    </w:t>
      </w:r>
      <w:r>
        <w:rPr>
          <w:rFonts w:hint="eastAsia" w:ascii="宋体" w:hAnsi="宋体" w:eastAsia="宋体" w:cs="Times New Roman"/>
          <w:b/>
          <w:color w:val="auto"/>
          <w:szCs w:val="21"/>
          <w:lang w:val="en-US" w:eastAsia="zh-CN"/>
        </w:rPr>
        <w:t>年止.</w:t>
      </w:r>
    </w:p>
    <w:p w14:paraId="195898DB">
      <w:pPr>
        <w:spacing w:line="264" w:lineRule="auto"/>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7、保修期结束后，由甲方出具保修期内标的物及售后服务评价，符合要求的正常退还质量保函金，不符合要求的不予退还质量保函金。</w:t>
      </w:r>
    </w:p>
    <w:p w14:paraId="1B9E11DA">
      <w:pPr>
        <w:spacing w:line="264" w:lineRule="auto"/>
        <w:rPr>
          <w:rFonts w:hint="eastAsia" w:ascii="宋体" w:hAnsi="宋体"/>
          <w:b/>
          <w:color w:val="auto"/>
          <w:szCs w:val="21"/>
        </w:rPr>
      </w:pPr>
      <w:r>
        <w:rPr>
          <w:rFonts w:hint="eastAsia" w:ascii="宋体" w:hAnsi="宋体"/>
          <w:b/>
          <w:color w:val="auto"/>
          <w:szCs w:val="21"/>
        </w:rPr>
        <w:t>十</w:t>
      </w:r>
      <w:r>
        <w:rPr>
          <w:rFonts w:hint="eastAsia" w:ascii="宋体" w:hAnsi="宋体"/>
          <w:b/>
          <w:color w:val="auto"/>
          <w:szCs w:val="21"/>
          <w:lang w:val="en-US" w:eastAsia="zh-CN"/>
        </w:rPr>
        <w:t>九</w:t>
      </w:r>
      <w:r>
        <w:rPr>
          <w:rFonts w:hint="eastAsia" w:ascii="宋体" w:hAnsi="宋体"/>
          <w:b/>
          <w:color w:val="auto"/>
          <w:szCs w:val="21"/>
        </w:rPr>
        <w:t>、其它：</w:t>
      </w:r>
    </w:p>
    <w:p w14:paraId="70AD3A77">
      <w:pPr>
        <w:spacing w:line="264" w:lineRule="auto"/>
        <w:rPr>
          <w:rFonts w:hint="eastAsia" w:ascii="宋体" w:hAnsi="宋体"/>
          <w:b/>
          <w:color w:val="auto"/>
          <w:szCs w:val="21"/>
        </w:rPr>
      </w:pPr>
      <w:r>
        <w:rPr>
          <w:rFonts w:hint="eastAsia" w:ascii="宋体" w:hAnsi="宋体"/>
          <w:b/>
          <w:color w:val="auto"/>
          <w:szCs w:val="21"/>
        </w:rPr>
        <w:t>1、 合同所有附件，</w:t>
      </w:r>
      <w:r>
        <w:rPr>
          <w:rFonts w:hint="eastAsia" w:ascii="宋体" w:hAnsi="宋体"/>
          <w:b/>
          <w:color w:val="auto"/>
          <w:szCs w:val="21"/>
          <w:lang w:val="en-US" w:eastAsia="zh-CN"/>
        </w:rPr>
        <w:t>包括与合同相关的采购文件、招标文件、谈判文件、招投标备案材料、售后服务承诺书、成交通知书、</w:t>
      </w:r>
      <w:r>
        <w:rPr>
          <w:rFonts w:hint="eastAsia" w:ascii="宋体" w:hAnsi="宋体"/>
          <w:b/>
          <w:color w:val="auto"/>
          <w:szCs w:val="21"/>
        </w:rPr>
        <w:t>成交方的投标文件</w:t>
      </w:r>
      <w:r>
        <w:rPr>
          <w:rFonts w:hint="eastAsia" w:ascii="宋体" w:hAnsi="宋体"/>
          <w:b/>
          <w:color w:val="auto"/>
          <w:szCs w:val="21"/>
          <w:lang w:eastAsia="zh-CN"/>
        </w:rPr>
        <w:t>、</w:t>
      </w:r>
      <w:r>
        <w:rPr>
          <w:rFonts w:hint="eastAsia" w:ascii="宋体" w:hAnsi="宋体"/>
          <w:b/>
          <w:color w:val="auto"/>
          <w:szCs w:val="21"/>
        </w:rPr>
        <w:t>询标中的书面答疑</w:t>
      </w:r>
      <w:r>
        <w:rPr>
          <w:rFonts w:hint="eastAsia" w:ascii="宋体" w:hAnsi="宋体"/>
          <w:b/>
          <w:color w:val="auto"/>
          <w:szCs w:val="21"/>
          <w:lang w:eastAsia="zh-CN"/>
        </w:rPr>
        <w:t>、</w:t>
      </w:r>
      <w:r>
        <w:rPr>
          <w:rFonts w:hint="eastAsia" w:ascii="宋体" w:hAnsi="宋体"/>
          <w:b/>
          <w:color w:val="auto"/>
          <w:szCs w:val="21"/>
        </w:rPr>
        <w:t>开标中的书面承诺</w:t>
      </w:r>
      <w:r>
        <w:rPr>
          <w:rFonts w:hint="eastAsia" w:ascii="宋体" w:hAnsi="宋体"/>
          <w:b/>
          <w:color w:val="auto"/>
          <w:szCs w:val="21"/>
          <w:lang w:val="en-US" w:eastAsia="zh-CN"/>
        </w:rPr>
        <w:t>及合同附件</w:t>
      </w:r>
      <w:r>
        <w:rPr>
          <w:rFonts w:hint="eastAsia" w:ascii="宋体" w:hAnsi="宋体"/>
          <w:b/>
          <w:color w:val="auto"/>
          <w:szCs w:val="21"/>
        </w:rPr>
        <w:t>等均作为合同的有效组成部分，与合同具有同等的法律效力。</w:t>
      </w:r>
    </w:p>
    <w:p w14:paraId="28FF79C4">
      <w:pPr>
        <w:spacing w:line="264" w:lineRule="auto"/>
        <w:rPr>
          <w:rFonts w:hint="eastAsia" w:ascii="宋体" w:hAnsi="宋体"/>
          <w:b/>
          <w:color w:val="auto"/>
          <w:szCs w:val="21"/>
        </w:rPr>
      </w:pPr>
      <w:r>
        <w:rPr>
          <w:rFonts w:hint="eastAsia" w:ascii="宋体" w:hAnsi="宋体"/>
          <w:b/>
          <w:color w:val="auto"/>
          <w:szCs w:val="21"/>
        </w:rPr>
        <w:t>2、乙方保证提供的资质是真实的，与原件相符。否则，产生的责任及给甲方造成的损失均由乙方承担并赔偿。</w:t>
      </w:r>
    </w:p>
    <w:p w14:paraId="3CCE5EB3">
      <w:pPr>
        <w:spacing w:line="264" w:lineRule="auto"/>
        <w:rPr>
          <w:rFonts w:hint="eastAsia" w:ascii="宋体" w:hAnsi="宋体"/>
          <w:b/>
          <w:color w:val="auto"/>
          <w:szCs w:val="21"/>
        </w:rPr>
      </w:pPr>
      <w:r>
        <w:rPr>
          <w:rFonts w:hint="eastAsia" w:ascii="宋体" w:hAnsi="宋体"/>
          <w:b/>
          <w:color w:val="auto"/>
          <w:szCs w:val="21"/>
        </w:rPr>
        <w:t>3、乙方保证合同中提供的电话、传真、开户银行、账号等信息准确无误。否则造成的责任及损失由乙方承担。</w:t>
      </w:r>
    </w:p>
    <w:p w14:paraId="5BFF1CFC">
      <w:pPr>
        <w:spacing w:line="264" w:lineRule="auto"/>
        <w:rPr>
          <w:rFonts w:hint="eastAsia" w:ascii="宋体" w:hAnsi="宋体"/>
          <w:b/>
          <w:color w:val="auto"/>
          <w:szCs w:val="21"/>
        </w:rPr>
      </w:pPr>
      <w:r>
        <w:rPr>
          <w:rFonts w:hint="eastAsia" w:ascii="宋体" w:hAnsi="宋体"/>
          <w:b/>
          <w:color w:val="auto"/>
          <w:szCs w:val="21"/>
        </w:rPr>
        <w:t>4、本合同应按中华人民共和国的相关法律解释</w:t>
      </w:r>
      <w:r>
        <w:rPr>
          <w:rFonts w:hint="eastAsia" w:ascii="宋体" w:hAnsi="宋体" w:eastAsia="宋体" w:cs="Times New Roman"/>
          <w:b/>
          <w:bCs w:val="0"/>
          <w:color w:val="auto"/>
          <w:kern w:val="2"/>
          <w:sz w:val="21"/>
          <w:szCs w:val="21"/>
          <w:lang w:val="en-US" w:eastAsia="zh-CN" w:bidi="ar"/>
        </w:rPr>
        <w:t>，合同内容如遇国家法律、法规及政策另有规定的，从其规定。</w:t>
      </w:r>
    </w:p>
    <w:p w14:paraId="5D892507">
      <w:pPr>
        <w:spacing w:line="264" w:lineRule="auto"/>
        <w:rPr>
          <w:rFonts w:hint="eastAsia"/>
        </w:rPr>
      </w:pPr>
      <w:r>
        <w:rPr>
          <w:rFonts w:hint="eastAsia" w:ascii="宋体" w:hAnsi="宋体"/>
          <w:b/>
          <w:color w:val="auto"/>
          <w:szCs w:val="21"/>
        </w:rPr>
        <w:t>5、本合同文本一式五份，甲方执四份、乙方执一份</w:t>
      </w:r>
      <w:r>
        <w:rPr>
          <w:rFonts w:hint="eastAsia" w:ascii="宋体" w:hAnsi="宋体" w:eastAsia="宋体" w:cs="Times New Roman"/>
          <w:b/>
          <w:bCs w:val="0"/>
          <w:color w:val="auto"/>
          <w:kern w:val="2"/>
          <w:sz w:val="21"/>
          <w:szCs w:val="21"/>
          <w:lang w:val="en-US" w:eastAsia="zh-CN" w:bidi="ar"/>
        </w:rPr>
        <w:t>，均具有同等的法律效力</w:t>
      </w:r>
      <w:r>
        <w:rPr>
          <w:rFonts w:hint="eastAsia" w:ascii="宋体" w:hAnsi="宋体"/>
          <w:b/>
          <w:color w:val="auto"/>
          <w:szCs w:val="21"/>
        </w:rPr>
        <w:t>。自甲、乙双方</w:t>
      </w:r>
      <w:r>
        <w:rPr>
          <w:rFonts w:hint="eastAsia" w:ascii="宋体" w:hAnsi="宋体"/>
          <w:b/>
          <w:color w:val="auto"/>
          <w:szCs w:val="21"/>
          <w:lang w:val="en-US" w:eastAsia="zh-CN"/>
        </w:rPr>
        <w:t>法定代表人或委托代理人</w:t>
      </w:r>
      <w:r>
        <w:rPr>
          <w:rFonts w:hint="eastAsia" w:ascii="宋体" w:hAnsi="宋体"/>
          <w:b/>
          <w:color w:val="auto"/>
          <w:szCs w:val="21"/>
        </w:rPr>
        <w:t>签字</w:t>
      </w:r>
      <w:r>
        <w:rPr>
          <w:rFonts w:hint="eastAsia" w:ascii="宋体" w:hAnsi="宋体"/>
          <w:b/>
          <w:color w:val="auto"/>
          <w:szCs w:val="21"/>
          <w:lang w:val="en-US" w:eastAsia="zh-CN"/>
        </w:rPr>
        <w:t>且加盖单位公</w:t>
      </w:r>
      <w:r>
        <w:rPr>
          <w:rFonts w:hint="eastAsia" w:ascii="宋体" w:hAnsi="宋体"/>
          <w:b/>
          <w:color w:val="auto"/>
          <w:szCs w:val="21"/>
        </w:rPr>
        <w:t>章</w:t>
      </w:r>
      <w:r>
        <w:rPr>
          <w:rFonts w:hint="eastAsia" w:ascii="宋体" w:hAnsi="宋体"/>
          <w:b/>
          <w:color w:val="auto"/>
          <w:szCs w:val="21"/>
          <w:lang w:val="en-US" w:eastAsia="zh-CN"/>
        </w:rPr>
        <w:t>或合同专用章</w:t>
      </w:r>
      <w:r>
        <w:rPr>
          <w:rFonts w:hint="eastAsia" w:ascii="宋体" w:hAnsi="宋体"/>
          <w:b/>
          <w:color w:val="auto"/>
          <w:szCs w:val="21"/>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3269C085">
        <w:tblPrEx>
          <w:tblCellMar>
            <w:top w:w="0" w:type="dxa"/>
            <w:left w:w="108" w:type="dxa"/>
            <w:bottom w:w="0" w:type="dxa"/>
            <w:right w:w="108" w:type="dxa"/>
          </w:tblCellMar>
        </w:tblPrEx>
        <w:tc>
          <w:tcPr>
            <w:tcW w:w="5148" w:type="dxa"/>
            <w:noWrap w:val="0"/>
            <w:vAlign w:val="top"/>
          </w:tcPr>
          <w:p w14:paraId="37C393FE">
            <w:pPr>
              <w:spacing w:line="264" w:lineRule="auto"/>
              <w:rPr>
                <w:rFonts w:ascii="Times New Roman" w:hAnsi="Times New Roman"/>
                <w:b/>
                <w:szCs w:val="21"/>
              </w:rPr>
            </w:pPr>
            <w:r>
              <w:rPr>
                <w:rFonts w:ascii="Times New Roman" w:hAnsi="Times New Roman"/>
                <w:b/>
                <w:szCs w:val="21"/>
              </w:rPr>
              <w:t>甲方：新疆医科大学第一附属医院</w:t>
            </w:r>
          </w:p>
        </w:tc>
        <w:tc>
          <w:tcPr>
            <w:tcW w:w="4860" w:type="dxa"/>
            <w:noWrap w:val="0"/>
            <w:vAlign w:val="top"/>
          </w:tcPr>
          <w:p w14:paraId="15335905">
            <w:pPr>
              <w:spacing w:line="264" w:lineRule="auto"/>
              <w:rPr>
                <w:rFonts w:ascii="Times New Roman" w:hAnsi="Times New Roman"/>
                <w:b/>
                <w:szCs w:val="21"/>
              </w:rPr>
            </w:pPr>
            <w:r>
              <w:rPr>
                <w:rFonts w:ascii="Times New Roman" w:hAnsi="Times New Roman"/>
                <w:b/>
                <w:szCs w:val="21"/>
              </w:rPr>
              <w:t>乙方：</w:t>
            </w:r>
          </w:p>
        </w:tc>
      </w:tr>
      <w:tr w14:paraId="1C8969C3">
        <w:tblPrEx>
          <w:tblCellMar>
            <w:top w:w="0" w:type="dxa"/>
            <w:left w:w="108" w:type="dxa"/>
            <w:bottom w:w="0" w:type="dxa"/>
            <w:right w:w="108" w:type="dxa"/>
          </w:tblCellMar>
        </w:tblPrEx>
        <w:trPr>
          <w:trHeight w:val="80" w:hRule="atLeast"/>
        </w:trPr>
        <w:tc>
          <w:tcPr>
            <w:tcW w:w="5148" w:type="dxa"/>
            <w:noWrap w:val="0"/>
            <w:vAlign w:val="top"/>
          </w:tcPr>
          <w:p w14:paraId="7AEE4E81">
            <w:pPr>
              <w:spacing w:line="264" w:lineRule="auto"/>
              <w:rPr>
                <w:rFonts w:ascii="Times New Roman" w:hAnsi="Times New Roman"/>
                <w:b/>
                <w:szCs w:val="21"/>
              </w:rPr>
            </w:pPr>
          </w:p>
        </w:tc>
        <w:tc>
          <w:tcPr>
            <w:tcW w:w="4860" w:type="dxa"/>
            <w:noWrap w:val="0"/>
            <w:vAlign w:val="top"/>
          </w:tcPr>
          <w:p w14:paraId="2336375A">
            <w:pPr>
              <w:spacing w:line="264" w:lineRule="auto"/>
              <w:rPr>
                <w:rFonts w:ascii="Times New Roman" w:hAnsi="Times New Roman"/>
                <w:b/>
                <w:szCs w:val="21"/>
              </w:rPr>
            </w:pPr>
          </w:p>
        </w:tc>
      </w:tr>
      <w:tr w14:paraId="03CBE1BD">
        <w:tblPrEx>
          <w:tblCellMar>
            <w:top w:w="0" w:type="dxa"/>
            <w:left w:w="108" w:type="dxa"/>
            <w:bottom w:w="0" w:type="dxa"/>
            <w:right w:w="108" w:type="dxa"/>
          </w:tblCellMar>
        </w:tblPrEx>
        <w:tc>
          <w:tcPr>
            <w:tcW w:w="5148" w:type="dxa"/>
            <w:noWrap w:val="0"/>
            <w:vAlign w:val="top"/>
          </w:tcPr>
          <w:p w14:paraId="61FFB262">
            <w:pPr>
              <w:spacing w:line="264" w:lineRule="auto"/>
              <w:rPr>
                <w:rFonts w:ascii="Times New Roman" w:hAnsi="Times New Roman"/>
                <w:b/>
                <w:szCs w:val="21"/>
              </w:rPr>
            </w:pPr>
            <w:r>
              <w:rPr>
                <w:rFonts w:ascii="Times New Roman" w:hAnsi="Times New Roman"/>
                <w:b/>
                <w:szCs w:val="21"/>
              </w:rPr>
              <w:t>甲方法人：</w:t>
            </w:r>
          </w:p>
        </w:tc>
        <w:tc>
          <w:tcPr>
            <w:tcW w:w="4860" w:type="dxa"/>
            <w:noWrap w:val="0"/>
            <w:vAlign w:val="top"/>
          </w:tcPr>
          <w:p w14:paraId="0332B04F">
            <w:pPr>
              <w:spacing w:line="264" w:lineRule="auto"/>
              <w:rPr>
                <w:rFonts w:ascii="Times New Roman" w:hAnsi="Times New Roman"/>
                <w:b/>
                <w:szCs w:val="21"/>
              </w:rPr>
            </w:pPr>
            <w:r>
              <w:rPr>
                <w:rFonts w:ascii="Times New Roman" w:hAnsi="Times New Roman"/>
                <w:b/>
                <w:szCs w:val="21"/>
              </w:rPr>
              <w:t>乙方法人：</w:t>
            </w:r>
          </w:p>
        </w:tc>
      </w:tr>
      <w:tr w14:paraId="03C7F976">
        <w:tblPrEx>
          <w:tblCellMar>
            <w:top w:w="0" w:type="dxa"/>
            <w:left w:w="108" w:type="dxa"/>
            <w:bottom w:w="0" w:type="dxa"/>
            <w:right w:w="108" w:type="dxa"/>
          </w:tblCellMar>
        </w:tblPrEx>
        <w:tc>
          <w:tcPr>
            <w:tcW w:w="5148" w:type="dxa"/>
            <w:noWrap w:val="0"/>
            <w:vAlign w:val="top"/>
          </w:tcPr>
          <w:p w14:paraId="708FEF23">
            <w:pPr>
              <w:spacing w:line="360" w:lineRule="auto"/>
              <w:rPr>
                <w:rFonts w:ascii="Times New Roman" w:hAnsi="Times New Roman"/>
                <w:b/>
                <w:szCs w:val="21"/>
              </w:rPr>
            </w:pPr>
            <w:r>
              <w:rPr>
                <w:rFonts w:hint="eastAsia" w:ascii="宋体" w:hAnsi="宋体"/>
                <w:b/>
                <w:szCs w:val="21"/>
              </w:rPr>
              <w:t>（签字）</w:t>
            </w:r>
          </w:p>
        </w:tc>
        <w:tc>
          <w:tcPr>
            <w:tcW w:w="4860" w:type="dxa"/>
            <w:noWrap w:val="0"/>
            <w:vAlign w:val="top"/>
          </w:tcPr>
          <w:p w14:paraId="329A8999">
            <w:pPr>
              <w:spacing w:line="264" w:lineRule="auto"/>
              <w:rPr>
                <w:rFonts w:ascii="Times New Roman" w:hAnsi="Times New Roman"/>
                <w:b/>
                <w:szCs w:val="21"/>
              </w:rPr>
            </w:pPr>
            <w:r>
              <w:rPr>
                <w:rFonts w:hint="eastAsia" w:ascii="宋体" w:hAnsi="宋体"/>
                <w:b/>
                <w:szCs w:val="21"/>
              </w:rPr>
              <w:t>（签字）</w:t>
            </w:r>
          </w:p>
        </w:tc>
      </w:tr>
      <w:tr w14:paraId="1882CACC">
        <w:tblPrEx>
          <w:tblCellMar>
            <w:top w:w="0" w:type="dxa"/>
            <w:left w:w="108" w:type="dxa"/>
            <w:bottom w:w="0" w:type="dxa"/>
            <w:right w:w="108" w:type="dxa"/>
          </w:tblCellMar>
        </w:tblPrEx>
        <w:tc>
          <w:tcPr>
            <w:tcW w:w="5148" w:type="dxa"/>
            <w:noWrap w:val="0"/>
            <w:vAlign w:val="top"/>
          </w:tcPr>
          <w:p w14:paraId="79696BC7">
            <w:pPr>
              <w:spacing w:line="264" w:lineRule="auto"/>
              <w:rPr>
                <w:rFonts w:ascii="Times New Roman" w:hAnsi="Times New Roman"/>
                <w:b/>
                <w:szCs w:val="21"/>
              </w:rPr>
            </w:pPr>
          </w:p>
        </w:tc>
        <w:tc>
          <w:tcPr>
            <w:tcW w:w="4860" w:type="dxa"/>
            <w:noWrap w:val="0"/>
            <w:vAlign w:val="top"/>
          </w:tcPr>
          <w:p w14:paraId="33AB41AF">
            <w:pPr>
              <w:spacing w:line="264" w:lineRule="auto"/>
              <w:rPr>
                <w:rFonts w:ascii="Times New Roman" w:hAnsi="Times New Roman"/>
                <w:b/>
                <w:szCs w:val="21"/>
              </w:rPr>
            </w:pPr>
          </w:p>
        </w:tc>
      </w:tr>
      <w:tr w14:paraId="729DED2E">
        <w:tblPrEx>
          <w:tblCellMar>
            <w:top w:w="0" w:type="dxa"/>
            <w:left w:w="108" w:type="dxa"/>
            <w:bottom w:w="0" w:type="dxa"/>
            <w:right w:w="108" w:type="dxa"/>
          </w:tblCellMar>
        </w:tblPrEx>
        <w:trPr>
          <w:trHeight w:val="350" w:hRule="atLeast"/>
        </w:trPr>
        <w:tc>
          <w:tcPr>
            <w:tcW w:w="5148" w:type="dxa"/>
            <w:noWrap w:val="0"/>
            <w:vAlign w:val="top"/>
          </w:tcPr>
          <w:p w14:paraId="062307DF">
            <w:pPr>
              <w:spacing w:line="264" w:lineRule="auto"/>
              <w:rPr>
                <w:rFonts w:ascii="Times New Roman" w:hAnsi="Times New Roman"/>
                <w:b/>
                <w:szCs w:val="21"/>
              </w:rPr>
            </w:pPr>
            <w:r>
              <w:rPr>
                <w:rFonts w:ascii="Times New Roman" w:hAnsi="Times New Roman"/>
                <w:b/>
                <w:szCs w:val="21"/>
              </w:rPr>
              <w:t>甲方代表：</w:t>
            </w:r>
          </w:p>
        </w:tc>
        <w:tc>
          <w:tcPr>
            <w:tcW w:w="4860" w:type="dxa"/>
            <w:noWrap w:val="0"/>
            <w:vAlign w:val="top"/>
          </w:tcPr>
          <w:p w14:paraId="256136B9">
            <w:pPr>
              <w:spacing w:line="264" w:lineRule="auto"/>
              <w:rPr>
                <w:rFonts w:ascii="Times New Roman" w:hAnsi="Times New Roman"/>
                <w:b/>
                <w:szCs w:val="21"/>
              </w:rPr>
            </w:pPr>
            <w:r>
              <w:rPr>
                <w:rFonts w:ascii="Times New Roman" w:hAnsi="Times New Roman"/>
                <w:b/>
                <w:szCs w:val="21"/>
              </w:rPr>
              <w:t>乙方代表：</w:t>
            </w:r>
          </w:p>
        </w:tc>
      </w:tr>
      <w:tr w14:paraId="55D25111">
        <w:tblPrEx>
          <w:tblCellMar>
            <w:top w:w="0" w:type="dxa"/>
            <w:left w:w="108" w:type="dxa"/>
            <w:bottom w:w="0" w:type="dxa"/>
            <w:right w:w="108" w:type="dxa"/>
          </w:tblCellMar>
        </w:tblPrEx>
        <w:trPr>
          <w:trHeight w:val="350" w:hRule="atLeast"/>
        </w:trPr>
        <w:tc>
          <w:tcPr>
            <w:tcW w:w="5148" w:type="dxa"/>
            <w:noWrap w:val="0"/>
            <w:vAlign w:val="top"/>
          </w:tcPr>
          <w:p w14:paraId="4EEA1706">
            <w:pPr>
              <w:spacing w:line="360" w:lineRule="auto"/>
              <w:rPr>
                <w:rFonts w:ascii="Times New Roman" w:hAnsi="Times New Roman"/>
                <w:b/>
                <w:szCs w:val="21"/>
              </w:rPr>
            </w:pPr>
            <w:r>
              <w:rPr>
                <w:rFonts w:hint="eastAsia" w:ascii="宋体" w:hAnsi="宋体"/>
                <w:b/>
                <w:szCs w:val="21"/>
              </w:rPr>
              <w:t>（签字）</w:t>
            </w:r>
          </w:p>
        </w:tc>
        <w:tc>
          <w:tcPr>
            <w:tcW w:w="4860" w:type="dxa"/>
            <w:noWrap w:val="0"/>
            <w:vAlign w:val="top"/>
          </w:tcPr>
          <w:p w14:paraId="640B23ED">
            <w:pPr>
              <w:spacing w:line="264" w:lineRule="auto"/>
              <w:rPr>
                <w:rFonts w:ascii="Times New Roman" w:hAnsi="Times New Roman"/>
                <w:b/>
                <w:szCs w:val="21"/>
              </w:rPr>
            </w:pPr>
            <w:r>
              <w:rPr>
                <w:rFonts w:hint="eastAsia" w:ascii="宋体" w:hAnsi="宋体"/>
                <w:b/>
                <w:szCs w:val="21"/>
              </w:rPr>
              <w:t>（签字）</w:t>
            </w:r>
          </w:p>
        </w:tc>
      </w:tr>
      <w:tr w14:paraId="3E6D3134">
        <w:tblPrEx>
          <w:tblCellMar>
            <w:top w:w="0" w:type="dxa"/>
            <w:left w:w="108" w:type="dxa"/>
            <w:bottom w:w="0" w:type="dxa"/>
            <w:right w:w="108" w:type="dxa"/>
          </w:tblCellMar>
        </w:tblPrEx>
        <w:tc>
          <w:tcPr>
            <w:tcW w:w="5148" w:type="dxa"/>
            <w:noWrap w:val="0"/>
            <w:vAlign w:val="top"/>
          </w:tcPr>
          <w:p w14:paraId="11F51EAC">
            <w:pPr>
              <w:spacing w:line="264" w:lineRule="auto"/>
              <w:rPr>
                <w:rFonts w:ascii="Times New Roman" w:hAnsi="Times New Roman"/>
                <w:b/>
                <w:szCs w:val="21"/>
              </w:rPr>
            </w:pPr>
          </w:p>
        </w:tc>
        <w:tc>
          <w:tcPr>
            <w:tcW w:w="4860" w:type="dxa"/>
            <w:noWrap w:val="0"/>
            <w:vAlign w:val="top"/>
          </w:tcPr>
          <w:p w14:paraId="106008E1">
            <w:pPr>
              <w:spacing w:line="264" w:lineRule="auto"/>
              <w:rPr>
                <w:rFonts w:ascii="Times New Roman" w:hAnsi="Times New Roman"/>
                <w:b/>
                <w:szCs w:val="21"/>
              </w:rPr>
            </w:pPr>
            <w:r>
              <w:rPr>
                <w:rFonts w:ascii="Times New Roman" w:hAnsi="Times New Roman"/>
                <w:b/>
                <w:szCs w:val="21"/>
              </w:rPr>
              <w:t>合同专用章：</w:t>
            </w:r>
          </w:p>
        </w:tc>
      </w:tr>
      <w:tr w14:paraId="76F5BA4F">
        <w:tblPrEx>
          <w:tblCellMar>
            <w:top w:w="0" w:type="dxa"/>
            <w:left w:w="108" w:type="dxa"/>
            <w:bottom w:w="0" w:type="dxa"/>
            <w:right w:w="108" w:type="dxa"/>
          </w:tblCellMar>
        </w:tblPrEx>
        <w:tc>
          <w:tcPr>
            <w:tcW w:w="5148" w:type="dxa"/>
            <w:noWrap w:val="0"/>
            <w:vAlign w:val="top"/>
          </w:tcPr>
          <w:p w14:paraId="0E0B7D41">
            <w:pPr>
              <w:spacing w:line="264" w:lineRule="auto"/>
              <w:rPr>
                <w:rFonts w:ascii="Times New Roman" w:hAnsi="Times New Roman"/>
                <w:b/>
                <w:szCs w:val="21"/>
              </w:rPr>
            </w:pPr>
          </w:p>
        </w:tc>
        <w:tc>
          <w:tcPr>
            <w:tcW w:w="4860" w:type="dxa"/>
            <w:noWrap w:val="0"/>
            <w:vAlign w:val="top"/>
          </w:tcPr>
          <w:p w14:paraId="428090FA">
            <w:pPr>
              <w:spacing w:line="264" w:lineRule="auto"/>
              <w:rPr>
                <w:rFonts w:ascii="Times New Roman" w:hAnsi="Times New Roman"/>
                <w:b/>
                <w:szCs w:val="21"/>
              </w:rPr>
            </w:pPr>
          </w:p>
        </w:tc>
      </w:tr>
      <w:tr w14:paraId="655A7B16">
        <w:tblPrEx>
          <w:tblCellMar>
            <w:top w:w="0" w:type="dxa"/>
            <w:left w:w="108" w:type="dxa"/>
            <w:bottom w:w="0" w:type="dxa"/>
            <w:right w:w="108" w:type="dxa"/>
          </w:tblCellMar>
        </w:tblPrEx>
        <w:tc>
          <w:tcPr>
            <w:tcW w:w="5148" w:type="dxa"/>
            <w:noWrap w:val="0"/>
            <w:vAlign w:val="top"/>
          </w:tcPr>
          <w:p w14:paraId="3ECFB1EE">
            <w:pPr>
              <w:spacing w:line="264" w:lineRule="auto"/>
              <w:rPr>
                <w:rFonts w:ascii="Times New Roman" w:hAnsi="Times New Roman"/>
                <w:b/>
                <w:szCs w:val="21"/>
              </w:rPr>
            </w:pPr>
          </w:p>
        </w:tc>
        <w:tc>
          <w:tcPr>
            <w:tcW w:w="4860" w:type="dxa"/>
            <w:noWrap w:val="0"/>
            <w:vAlign w:val="top"/>
          </w:tcPr>
          <w:p w14:paraId="4EA4C2F9">
            <w:pPr>
              <w:spacing w:line="264" w:lineRule="auto"/>
              <w:ind w:left="1054" w:hanging="1054" w:hangingChars="500"/>
              <w:rPr>
                <w:rFonts w:ascii="Times New Roman" w:hAnsi="Times New Roman"/>
                <w:b/>
                <w:szCs w:val="21"/>
              </w:rPr>
            </w:pPr>
            <w:r>
              <w:rPr>
                <w:rFonts w:ascii="Times New Roman" w:hAnsi="Times New Roman"/>
                <w:b/>
                <w:szCs w:val="21"/>
              </w:rPr>
              <w:t>单位地址：</w:t>
            </w:r>
          </w:p>
        </w:tc>
      </w:tr>
      <w:tr w14:paraId="29EBD370">
        <w:tblPrEx>
          <w:tblCellMar>
            <w:top w:w="0" w:type="dxa"/>
            <w:left w:w="108" w:type="dxa"/>
            <w:bottom w:w="0" w:type="dxa"/>
            <w:right w:w="108" w:type="dxa"/>
          </w:tblCellMar>
        </w:tblPrEx>
        <w:tc>
          <w:tcPr>
            <w:tcW w:w="5148" w:type="dxa"/>
            <w:noWrap w:val="0"/>
            <w:vAlign w:val="top"/>
          </w:tcPr>
          <w:p w14:paraId="0C5A51A4">
            <w:pPr>
              <w:spacing w:line="264" w:lineRule="auto"/>
              <w:rPr>
                <w:rFonts w:ascii="Times New Roman" w:hAnsi="Times New Roman"/>
                <w:b/>
                <w:szCs w:val="21"/>
              </w:rPr>
            </w:pPr>
          </w:p>
          <w:p w14:paraId="43E0BE82">
            <w:pPr>
              <w:spacing w:line="264" w:lineRule="auto"/>
              <w:rPr>
                <w:rFonts w:ascii="Times New Roman" w:hAnsi="Times New Roman"/>
                <w:b/>
                <w:szCs w:val="21"/>
              </w:rPr>
            </w:pPr>
          </w:p>
        </w:tc>
        <w:tc>
          <w:tcPr>
            <w:tcW w:w="4860" w:type="dxa"/>
            <w:noWrap w:val="0"/>
            <w:vAlign w:val="top"/>
          </w:tcPr>
          <w:p w14:paraId="78B94BCD">
            <w:pPr>
              <w:spacing w:line="264" w:lineRule="auto"/>
              <w:rPr>
                <w:rFonts w:ascii="Times New Roman" w:hAnsi="Times New Roman"/>
                <w:b/>
                <w:szCs w:val="21"/>
              </w:rPr>
            </w:pPr>
          </w:p>
        </w:tc>
      </w:tr>
      <w:tr w14:paraId="1A94E31A">
        <w:tblPrEx>
          <w:tblCellMar>
            <w:top w:w="0" w:type="dxa"/>
            <w:left w:w="108" w:type="dxa"/>
            <w:bottom w:w="0" w:type="dxa"/>
            <w:right w:w="108" w:type="dxa"/>
          </w:tblCellMar>
        </w:tblPrEx>
        <w:tc>
          <w:tcPr>
            <w:tcW w:w="5148" w:type="dxa"/>
            <w:noWrap w:val="0"/>
            <w:vAlign w:val="top"/>
          </w:tcPr>
          <w:p w14:paraId="174CFA28">
            <w:pPr>
              <w:spacing w:line="264" w:lineRule="auto"/>
              <w:rPr>
                <w:rFonts w:ascii="Times New Roman" w:hAnsi="Times New Roman"/>
                <w:b/>
                <w:szCs w:val="21"/>
              </w:rPr>
            </w:pPr>
            <w:r>
              <w:rPr>
                <w:rFonts w:ascii="Times New Roman" w:hAnsi="Times New Roman"/>
                <w:b/>
                <w:szCs w:val="21"/>
              </w:rPr>
              <w:t>合同专用章：</w:t>
            </w:r>
          </w:p>
        </w:tc>
        <w:tc>
          <w:tcPr>
            <w:tcW w:w="4860" w:type="dxa"/>
            <w:noWrap w:val="0"/>
            <w:vAlign w:val="top"/>
          </w:tcPr>
          <w:p w14:paraId="1A3E1C21">
            <w:pPr>
              <w:spacing w:line="264" w:lineRule="auto"/>
              <w:rPr>
                <w:rFonts w:ascii="Times New Roman" w:hAnsi="Times New Roman"/>
                <w:b/>
                <w:szCs w:val="21"/>
              </w:rPr>
            </w:pPr>
            <w:r>
              <w:rPr>
                <w:rFonts w:ascii="Times New Roman" w:hAnsi="Times New Roman"/>
                <w:b/>
                <w:szCs w:val="21"/>
              </w:rPr>
              <w:t>单位电话：</w:t>
            </w:r>
          </w:p>
        </w:tc>
      </w:tr>
      <w:tr w14:paraId="1CA988D5">
        <w:tblPrEx>
          <w:tblCellMar>
            <w:top w:w="0" w:type="dxa"/>
            <w:left w:w="108" w:type="dxa"/>
            <w:bottom w:w="0" w:type="dxa"/>
            <w:right w:w="108" w:type="dxa"/>
          </w:tblCellMar>
        </w:tblPrEx>
        <w:tc>
          <w:tcPr>
            <w:tcW w:w="5148" w:type="dxa"/>
            <w:noWrap w:val="0"/>
            <w:vAlign w:val="top"/>
          </w:tcPr>
          <w:p w14:paraId="33611C9C">
            <w:pPr>
              <w:spacing w:line="264" w:lineRule="auto"/>
              <w:rPr>
                <w:rFonts w:ascii="Times New Roman" w:hAnsi="Times New Roman"/>
                <w:b/>
                <w:szCs w:val="21"/>
              </w:rPr>
            </w:pPr>
          </w:p>
          <w:p w14:paraId="49C7CAA5">
            <w:pPr>
              <w:spacing w:line="264" w:lineRule="auto"/>
              <w:rPr>
                <w:rFonts w:ascii="Times New Roman" w:hAnsi="Times New Roman"/>
                <w:b/>
                <w:szCs w:val="21"/>
              </w:rPr>
            </w:pPr>
          </w:p>
        </w:tc>
        <w:tc>
          <w:tcPr>
            <w:tcW w:w="4860" w:type="dxa"/>
            <w:noWrap w:val="0"/>
            <w:vAlign w:val="top"/>
          </w:tcPr>
          <w:p w14:paraId="2463AA47">
            <w:pPr>
              <w:spacing w:line="264" w:lineRule="auto"/>
              <w:rPr>
                <w:rFonts w:ascii="Times New Roman" w:hAnsi="Times New Roman"/>
                <w:b/>
                <w:szCs w:val="21"/>
              </w:rPr>
            </w:pPr>
            <w:r>
              <w:rPr>
                <w:rFonts w:ascii="Times New Roman" w:hAnsi="Times New Roman"/>
                <w:b/>
                <w:szCs w:val="21"/>
              </w:rPr>
              <w:t>维修工程师电话：</w:t>
            </w:r>
          </w:p>
        </w:tc>
      </w:tr>
      <w:tr w14:paraId="0820E56E">
        <w:tblPrEx>
          <w:tblCellMar>
            <w:top w:w="0" w:type="dxa"/>
            <w:left w:w="108" w:type="dxa"/>
            <w:bottom w:w="0" w:type="dxa"/>
            <w:right w:w="108" w:type="dxa"/>
          </w:tblCellMar>
        </w:tblPrEx>
        <w:tc>
          <w:tcPr>
            <w:tcW w:w="5148" w:type="dxa"/>
            <w:noWrap w:val="0"/>
            <w:vAlign w:val="top"/>
          </w:tcPr>
          <w:p w14:paraId="5589981D">
            <w:pPr>
              <w:spacing w:line="264" w:lineRule="auto"/>
              <w:rPr>
                <w:rFonts w:ascii="Times New Roman" w:hAnsi="Times New Roman"/>
                <w:b/>
                <w:szCs w:val="21"/>
              </w:rPr>
            </w:pPr>
            <w:r>
              <w:rPr>
                <w:rFonts w:ascii="Times New Roman" w:hAnsi="Times New Roman"/>
                <w:b/>
                <w:szCs w:val="21"/>
              </w:rPr>
              <w:t>单位地址：乌鲁木齐市鲤鱼山路</w:t>
            </w:r>
            <w:r>
              <w:rPr>
                <w:rFonts w:hint="eastAsia" w:ascii="Times New Roman" w:hAnsi="Times New Roman"/>
                <w:b/>
                <w:szCs w:val="21"/>
              </w:rPr>
              <w:t>137</w:t>
            </w:r>
            <w:r>
              <w:rPr>
                <w:rFonts w:ascii="Times New Roman" w:hAnsi="Times New Roman"/>
                <w:b/>
                <w:szCs w:val="21"/>
              </w:rPr>
              <w:t>号</w:t>
            </w:r>
          </w:p>
        </w:tc>
        <w:tc>
          <w:tcPr>
            <w:tcW w:w="4860" w:type="dxa"/>
            <w:noWrap w:val="0"/>
            <w:vAlign w:val="top"/>
          </w:tcPr>
          <w:p w14:paraId="4E246EC0">
            <w:pPr>
              <w:spacing w:line="264" w:lineRule="auto"/>
              <w:rPr>
                <w:rFonts w:ascii="Times New Roman" w:hAnsi="Times New Roman"/>
                <w:b/>
                <w:szCs w:val="21"/>
              </w:rPr>
            </w:pPr>
            <w:r>
              <w:rPr>
                <w:rFonts w:ascii="Times New Roman" w:hAnsi="Times New Roman"/>
                <w:b/>
                <w:szCs w:val="21"/>
              </w:rPr>
              <w:t>开户行：</w:t>
            </w:r>
          </w:p>
        </w:tc>
      </w:tr>
      <w:tr w14:paraId="0E66AC36">
        <w:tblPrEx>
          <w:tblCellMar>
            <w:top w:w="0" w:type="dxa"/>
            <w:left w:w="108" w:type="dxa"/>
            <w:bottom w:w="0" w:type="dxa"/>
            <w:right w:w="108" w:type="dxa"/>
          </w:tblCellMar>
        </w:tblPrEx>
        <w:tc>
          <w:tcPr>
            <w:tcW w:w="5148" w:type="dxa"/>
            <w:noWrap w:val="0"/>
            <w:vAlign w:val="top"/>
          </w:tcPr>
          <w:p w14:paraId="1F86DCF4">
            <w:pPr>
              <w:spacing w:line="264" w:lineRule="auto"/>
              <w:rPr>
                <w:rFonts w:ascii="Times New Roman" w:hAnsi="Times New Roman"/>
                <w:b/>
                <w:szCs w:val="21"/>
              </w:rPr>
            </w:pPr>
          </w:p>
          <w:p w14:paraId="7BD16E92">
            <w:pPr>
              <w:spacing w:line="264" w:lineRule="auto"/>
              <w:rPr>
                <w:rFonts w:ascii="Times New Roman" w:hAnsi="Times New Roman"/>
                <w:b/>
                <w:szCs w:val="21"/>
              </w:rPr>
            </w:pPr>
            <w:r>
              <w:rPr>
                <w:rFonts w:ascii="Times New Roman" w:hAnsi="Times New Roman"/>
                <w:b/>
                <w:szCs w:val="21"/>
              </w:rPr>
              <w:t>单位电话：0991-4362698</w:t>
            </w:r>
          </w:p>
        </w:tc>
        <w:tc>
          <w:tcPr>
            <w:tcW w:w="4860" w:type="dxa"/>
            <w:noWrap w:val="0"/>
            <w:vAlign w:val="top"/>
          </w:tcPr>
          <w:p w14:paraId="0EFF5584">
            <w:pPr>
              <w:spacing w:line="264" w:lineRule="auto"/>
              <w:rPr>
                <w:rFonts w:ascii="Times New Roman" w:hAnsi="Times New Roman"/>
                <w:b/>
                <w:szCs w:val="21"/>
              </w:rPr>
            </w:pPr>
            <w:r>
              <w:rPr>
                <w:rFonts w:ascii="Times New Roman" w:hAnsi="Times New Roman"/>
                <w:b/>
                <w:szCs w:val="21"/>
              </w:rPr>
              <w:t>帐号：</w:t>
            </w:r>
          </w:p>
        </w:tc>
      </w:tr>
      <w:tr w14:paraId="23DB4ADE">
        <w:tblPrEx>
          <w:tblCellMar>
            <w:top w:w="0" w:type="dxa"/>
            <w:left w:w="108" w:type="dxa"/>
            <w:bottom w:w="0" w:type="dxa"/>
            <w:right w:w="108" w:type="dxa"/>
          </w:tblCellMar>
        </w:tblPrEx>
        <w:tc>
          <w:tcPr>
            <w:tcW w:w="5148" w:type="dxa"/>
            <w:noWrap w:val="0"/>
            <w:vAlign w:val="top"/>
          </w:tcPr>
          <w:p w14:paraId="55D4FF12">
            <w:pPr>
              <w:spacing w:line="264" w:lineRule="auto"/>
              <w:rPr>
                <w:rFonts w:ascii="Times New Roman" w:hAnsi="Times New Roman"/>
                <w:b/>
                <w:szCs w:val="21"/>
              </w:rPr>
            </w:pPr>
            <w:r>
              <w:rPr>
                <w:rFonts w:ascii="Times New Roman" w:hAnsi="Times New Roman"/>
                <w:b/>
                <w:szCs w:val="21"/>
              </w:rPr>
              <w:t>合同签订时间：    年   月   日</w:t>
            </w:r>
          </w:p>
        </w:tc>
        <w:tc>
          <w:tcPr>
            <w:tcW w:w="4860" w:type="dxa"/>
            <w:noWrap w:val="0"/>
            <w:vAlign w:val="top"/>
          </w:tcPr>
          <w:p w14:paraId="428D9E61">
            <w:pPr>
              <w:spacing w:line="264" w:lineRule="auto"/>
              <w:rPr>
                <w:rFonts w:ascii="Times New Roman" w:hAnsi="Times New Roman"/>
                <w:b/>
                <w:szCs w:val="21"/>
              </w:rPr>
            </w:pPr>
            <w:r>
              <w:rPr>
                <w:rFonts w:ascii="Times New Roman" w:hAnsi="Times New Roman"/>
                <w:b/>
                <w:szCs w:val="21"/>
              </w:rPr>
              <w:t>合同签订时间：    年   月   日</w:t>
            </w:r>
          </w:p>
        </w:tc>
      </w:tr>
    </w:tbl>
    <w:p w14:paraId="4C2B1959">
      <w:pPr>
        <w:snapToGrid w:val="0"/>
        <w:spacing w:line="264" w:lineRule="auto"/>
        <w:ind w:firstLine="273" w:firstLineChars="97"/>
        <w:rPr>
          <w:rFonts w:hint="eastAsia"/>
          <w:sz w:val="32"/>
          <w:szCs w:val="32"/>
        </w:rPr>
      </w:pPr>
      <w:r>
        <w:rPr>
          <w:rFonts w:hint="eastAsia"/>
          <w:b/>
          <w:bCs/>
          <w:sz w:val="28"/>
          <w:szCs w:val="28"/>
        </w:rPr>
        <w:br w:type="page"/>
      </w:r>
      <w:r>
        <w:rPr>
          <w:rFonts w:hint="eastAsia"/>
          <w:b/>
          <w:bCs/>
          <w:sz w:val="28"/>
          <w:szCs w:val="28"/>
        </w:rPr>
        <w:t>附件1：</w:t>
      </w:r>
    </w:p>
    <w:p w14:paraId="49FE7730">
      <w:pPr>
        <w:snapToGrid w:val="0"/>
        <w:spacing w:line="264" w:lineRule="auto"/>
        <w:ind w:firstLine="640" w:firstLineChars="200"/>
        <w:jc w:val="center"/>
        <w:rPr>
          <w:rFonts w:ascii="Times New Roman" w:hAnsi="Times New Roman"/>
          <w:sz w:val="32"/>
          <w:szCs w:val="32"/>
        </w:rPr>
      </w:pPr>
    </w:p>
    <w:p w14:paraId="33222274">
      <w:pPr>
        <w:snapToGrid w:val="0"/>
        <w:spacing w:line="264" w:lineRule="auto"/>
        <w:ind w:firstLine="640" w:firstLineChars="200"/>
        <w:jc w:val="center"/>
        <w:rPr>
          <w:rFonts w:ascii="Times New Roman" w:hAnsi="Times New Roman"/>
          <w:sz w:val="32"/>
          <w:szCs w:val="32"/>
        </w:rPr>
      </w:pPr>
      <w:r>
        <w:rPr>
          <w:rFonts w:ascii="Times New Roman" w:hAnsi="Times New Roman"/>
          <w:sz w:val="32"/>
          <w:szCs w:val="32"/>
        </w:rPr>
        <w:t>法人身份证明书或法人代表授权书（如果有授权代表）（加盖公章）</w:t>
      </w:r>
    </w:p>
    <w:p w14:paraId="71833A68">
      <w:pPr>
        <w:snapToGrid w:val="0"/>
        <w:spacing w:line="264" w:lineRule="auto"/>
        <w:ind w:firstLine="640" w:firstLineChars="200"/>
        <w:jc w:val="center"/>
        <w:rPr>
          <w:rFonts w:ascii="Times New Roman" w:hAnsi="Times New Roman"/>
          <w:sz w:val="32"/>
          <w:szCs w:val="32"/>
        </w:rPr>
      </w:pPr>
    </w:p>
    <w:p w14:paraId="7035C0AB">
      <w:pPr>
        <w:jc w:val="center"/>
        <w:rPr>
          <w:rFonts w:ascii="Times New Roman" w:hAnsi="Times New Roman"/>
          <w:b/>
          <w:bCs/>
          <w:spacing w:val="20"/>
          <w:sz w:val="44"/>
          <w:szCs w:val="44"/>
        </w:rPr>
      </w:pPr>
      <w:r>
        <w:rPr>
          <w:rFonts w:ascii="Times New Roman" w:hAnsi="Times New Roman"/>
          <w:b/>
          <w:bCs/>
          <w:spacing w:val="20"/>
          <w:sz w:val="44"/>
          <w:szCs w:val="44"/>
        </w:rPr>
        <w:t>样本：法人代表授权书</w:t>
      </w:r>
    </w:p>
    <w:p w14:paraId="417B6A72">
      <w:pPr>
        <w:jc w:val="center"/>
        <w:rPr>
          <w:rFonts w:ascii="Times New Roman" w:hAnsi="Times New Roman"/>
          <w:sz w:val="26"/>
          <w:szCs w:val="26"/>
        </w:rPr>
      </w:pPr>
    </w:p>
    <w:p w14:paraId="6761B1C1">
      <w:pPr>
        <w:jc w:val="center"/>
        <w:rPr>
          <w:rFonts w:ascii="Times New Roman" w:hAnsi="Times New Roman"/>
          <w:sz w:val="27"/>
          <w:szCs w:val="27"/>
        </w:rPr>
      </w:pPr>
    </w:p>
    <w:p w14:paraId="7ED691EF">
      <w:pPr>
        <w:pStyle w:val="12"/>
        <w:spacing w:line="760" w:lineRule="exact"/>
        <w:ind w:firstLine="560"/>
        <w:rPr>
          <w:rFonts w:ascii="Times New Roman" w:hAnsi="Times New Roman" w:eastAsia="宋体"/>
          <w:sz w:val="28"/>
          <w:szCs w:val="28"/>
        </w:rPr>
      </w:pPr>
      <w:r>
        <w:rPr>
          <w:rFonts w:ascii="Times New Roman" w:hAnsi="Times New Roman" w:eastAsia="宋体"/>
          <w:sz w:val="28"/>
          <w:szCs w:val="28"/>
        </w:rPr>
        <w:t>本授权书声明：注册于</w:t>
      </w:r>
      <w:r>
        <w:rPr>
          <w:rFonts w:hint="eastAsia" w:ascii="Times New Roman" w:hAnsi="Times New Roman" w:eastAsia="宋体"/>
          <w:b/>
          <w:sz w:val="28"/>
          <w:szCs w:val="28"/>
          <w:u w:val="single"/>
        </w:rPr>
        <w:t xml:space="preserve"> </w:t>
      </w:r>
      <w:r>
        <w:rPr>
          <w:rFonts w:hint="eastAsia" w:ascii="Times New Roman" w:hAnsi="Times New Roman" w:eastAsia="宋体"/>
          <w:b/>
          <w:sz w:val="28"/>
          <w:szCs w:val="28"/>
          <w:u w:val="single"/>
          <w:lang w:val="en-US" w:eastAsia="zh-CN"/>
        </w:rPr>
        <w:t xml:space="preserve"> </w:t>
      </w:r>
      <w:r>
        <w:rPr>
          <w:rFonts w:hint="eastAsia" w:ascii="Times New Roman" w:hAnsi="Times New Roman" w:eastAsia="宋体"/>
          <w:b/>
          <w:sz w:val="28"/>
          <w:szCs w:val="28"/>
          <w:u w:val="single"/>
        </w:rPr>
        <w:t>（地区名称）</w:t>
      </w:r>
      <w:r>
        <w:rPr>
          <w:rFonts w:hint="eastAsia" w:ascii="Times New Roman" w:hAnsi="Times New Roman" w:eastAsia="宋体"/>
          <w:b/>
          <w:sz w:val="28"/>
          <w:szCs w:val="28"/>
          <w:u w:val="single"/>
          <w:lang w:val="en-US" w:eastAsia="zh-CN"/>
        </w:rPr>
        <w:t xml:space="preserve"> </w:t>
      </w:r>
      <w:r>
        <w:rPr>
          <w:rFonts w:ascii="Times New Roman" w:hAnsi="Times New Roman" w:eastAsia="宋体"/>
          <w:b/>
          <w:sz w:val="28"/>
          <w:szCs w:val="28"/>
        </w:rPr>
        <w:t>的</w:t>
      </w:r>
      <w:r>
        <w:rPr>
          <w:rFonts w:hint="eastAsia" w:ascii="Times New Roman" w:hAnsi="Times New Roman" w:eastAsia="宋体"/>
          <w:b/>
          <w:sz w:val="28"/>
          <w:szCs w:val="28"/>
          <w:u w:val="single"/>
        </w:rPr>
        <w:t xml:space="preserve">   （公司名称）   </w:t>
      </w:r>
      <w:r>
        <w:rPr>
          <w:rFonts w:hint="eastAsia" w:ascii="Times New Roman" w:hAnsi="Times New Roman" w:eastAsia="宋体"/>
          <w:sz w:val="28"/>
          <w:szCs w:val="28"/>
        </w:rPr>
        <w:t>法人</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（姓名、职务） </w:t>
      </w:r>
      <w:r>
        <w:rPr>
          <w:rFonts w:ascii="Times New Roman" w:hAnsi="Times New Roman" w:eastAsia="宋体"/>
          <w:sz w:val="28"/>
          <w:szCs w:val="28"/>
        </w:rPr>
        <w:t>代表本公司授权</w:t>
      </w:r>
      <w:r>
        <w:rPr>
          <w:rFonts w:hint="eastAsia" w:ascii="Times New Roman" w:hAnsi="Times New Roman" w:eastAsia="宋体"/>
          <w:sz w:val="28"/>
          <w:szCs w:val="28"/>
        </w:rPr>
        <w:t>销售代表</w:t>
      </w:r>
      <w:r>
        <w:rPr>
          <w:rFonts w:hint="eastAsia" w:ascii="Times New Roman" w:hAnsi="Times New Roman" w:eastAsia="宋体"/>
          <w:sz w:val="28"/>
          <w:szCs w:val="28"/>
          <w:u w:val="single"/>
        </w:rPr>
        <w:t xml:space="preserve"> </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（姓名、职务）</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 xml:space="preserve">  </w:t>
      </w:r>
      <w:r>
        <w:rPr>
          <w:rFonts w:ascii="Times New Roman" w:hAnsi="Times New Roman" w:eastAsia="宋体"/>
          <w:b/>
          <w:sz w:val="28"/>
          <w:szCs w:val="28"/>
          <w:u w:val="single"/>
        </w:rPr>
        <w:t xml:space="preserve"> </w:t>
      </w:r>
      <w:r>
        <w:rPr>
          <w:rFonts w:ascii="Times New Roman" w:hAnsi="Times New Roman" w:eastAsia="宋体"/>
          <w:sz w:val="28"/>
          <w:szCs w:val="28"/>
        </w:rPr>
        <w:t>为本公司的合法代理人，就新疆医科大学第一附属医院</w:t>
      </w:r>
      <w:r>
        <w:rPr>
          <w:rFonts w:hint="eastAsia" w:ascii="Times New Roman" w:hAnsi="Times New Roman" w:eastAsia="宋体"/>
          <w:sz w:val="28"/>
          <w:szCs w:val="28"/>
        </w:rPr>
        <w:t>医疗设备项目</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（合同编号+设备名称）   </w:t>
      </w:r>
      <w:r>
        <w:rPr>
          <w:rFonts w:ascii="Times New Roman" w:hAnsi="Times New Roman" w:eastAsia="宋体"/>
          <w:b/>
          <w:sz w:val="28"/>
          <w:szCs w:val="28"/>
          <w:u w:val="single"/>
        </w:rPr>
        <w:t xml:space="preserve"> </w:t>
      </w:r>
      <w:r>
        <w:rPr>
          <w:rFonts w:hint="eastAsia" w:ascii="Times New Roman" w:hAnsi="Times New Roman" w:eastAsia="宋体"/>
          <w:sz w:val="28"/>
          <w:szCs w:val="28"/>
        </w:rPr>
        <w:t>包括但不限于以下方面：谈判响应、合同签订、履行</w:t>
      </w:r>
      <w:r>
        <w:rPr>
          <w:rFonts w:ascii="Times New Roman" w:hAnsi="Times New Roman" w:eastAsia="宋体"/>
          <w:sz w:val="28"/>
          <w:szCs w:val="28"/>
        </w:rPr>
        <w:t>，以本公司的名义处理一切与之有关的事务。</w:t>
      </w:r>
    </w:p>
    <w:p w14:paraId="61FD0052">
      <w:pPr>
        <w:spacing w:line="700" w:lineRule="exact"/>
        <w:ind w:firstLine="482"/>
        <w:rPr>
          <w:rFonts w:ascii="Times New Roman" w:hAnsi="Times New Roman"/>
          <w:sz w:val="28"/>
          <w:szCs w:val="28"/>
        </w:rPr>
      </w:pPr>
    </w:p>
    <w:p w14:paraId="78993DA5">
      <w:pPr>
        <w:spacing w:line="700" w:lineRule="exact"/>
        <w:ind w:firstLine="761" w:firstLineChars="272"/>
        <w:rPr>
          <w:rFonts w:ascii="Times New Roman" w:hAnsi="Times New Roman"/>
          <w:sz w:val="28"/>
          <w:szCs w:val="28"/>
          <w:u w:val="single"/>
        </w:rPr>
      </w:pPr>
      <w:r>
        <w:rPr>
          <w:rFonts w:ascii="Times New Roman" w:hAnsi="Times New Roman"/>
          <w:sz w:val="28"/>
          <w:szCs w:val="28"/>
        </w:rPr>
        <w:t>本授权书于</w:t>
      </w:r>
      <w:r>
        <w:rPr>
          <w:rFonts w:ascii="Times New Roman" w:hAnsi="Times New Roman"/>
          <w:sz w:val="28"/>
          <w:szCs w:val="28"/>
          <w:u w:val="single"/>
        </w:rPr>
        <w:t>　</w:t>
      </w:r>
      <w:r>
        <w:rPr>
          <w:rFonts w:hint="eastAsia" w:ascii="Times New Roman" w:hAnsi="Times New Roman"/>
          <w:sz w:val="28"/>
          <w:szCs w:val="28"/>
          <w:u w:val="single"/>
        </w:rPr>
        <w:t xml:space="preserve">     </w:t>
      </w:r>
      <w:r>
        <w:rPr>
          <w:rFonts w:ascii="Times New Roman" w:hAnsi="Times New Roman"/>
          <w:b/>
          <w:sz w:val="28"/>
          <w:szCs w:val="28"/>
          <w:u w:val="single"/>
        </w:rPr>
        <w:t xml:space="preserve"> </w:t>
      </w:r>
      <w:r>
        <w:rPr>
          <w:rFonts w:ascii="Times New Roman" w:hAnsi="Times New Roman"/>
          <w:sz w:val="28"/>
          <w:szCs w:val="28"/>
        </w:rPr>
        <w:t>年</w:t>
      </w:r>
      <w:r>
        <w:rPr>
          <w:rFonts w:hint="eastAsia" w:ascii="Times New Roman" w:hAnsi="Times New Roman"/>
          <w:b/>
          <w:bCs/>
          <w:sz w:val="28"/>
          <w:szCs w:val="28"/>
          <w:u w:val="single"/>
        </w:rPr>
        <w:t xml:space="preserve">     </w:t>
      </w:r>
      <w:r>
        <w:rPr>
          <w:rFonts w:ascii="Times New Roman" w:hAnsi="Times New Roman"/>
          <w:sz w:val="28"/>
          <w:szCs w:val="28"/>
        </w:rPr>
        <w:t>月</w:t>
      </w:r>
      <w:r>
        <w:rPr>
          <w:rFonts w:hint="eastAsia" w:ascii="Times New Roman" w:hAnsi="Times New Roman"/>
          <w:b/>
          <w:sz w:val="28"/>
          <w:szCs w:val="28"/>
          <w:u w:val="single"/>
        </w:rPr>
        <w:t xml:space="preserve">     </w:t>
      </w:r>
      <w:r>
        <w:rPr>
          <w:rFonts w:ascii="Times New Roman" w:hAnsi="Times New Roman"/>
          <w:sz w:val="28"/>
          <w:szCs w:val="28"/>
        </w:rPr>
        <w:t>日签字生效，特此声明。</w:t>
      </w:r>
    </w:p>
    <w:p w14:paraId="470CA603">
      <w:pPr>
        <w:spacing w:line="700" w:lineRule="exact"/>
        <w:ind w:firstLine="482"/>
        <w:rPr>
          <w:rFonts w:ascii="Times New Roman" w:hAnsi="Times New Roman"/>
          <w:sz w:val="28"/>
          <w:szCs w:val="28"/>
        </w:rPr>
      </w:pPr>
    </w:p>
    <w:p w14:paraId="1C3CBC7A">
      <w:pPr>
        <w:spacing w:line="900" w:lineRule="exact"/>
        <w:ind w:firstLine="759" w:firstLineChars="270"/>
        <w:rPr>
          <w:rFonts w:ascii="Times New Roman" w:hAnsi="Times New Roman"/>
          <w:b/>
          <w:sz w:val="28"/>
          <w:szCs w:val="28"/>
        </w:rPr>
      </w:pPr>
      <w:r>
        <w:rPr>
          <w:rFonts w:ascii="Times New Roman" w:hAnsi="Times New Roman"/>
          <w:b/>
          <w:sz w:val="28"/>
          <w:szCs w:val="28"/>
        </w:rPr>
        <w:t>法人代表签字：</w:t>
      </w:r>
      <w:r>
        <w:rPr>
          <w:rFonts w:ascii="Times New Roman" w:hAnsi="Times New Roman"/>
          <w:b/>
          <w:sz w:val="28"/>
          <w:szCs w:val="28"/>
          <w:u w:val="single"/>
        </w:rPr>
        <w:t>　　　　　　　　　　　　　　</w:t>
      </w:r>
    </w:p>
    <w:p w14:paraId="0FE6FF6B">
      <w:pPr>
        <w:spacing w:line="900" w:lineRule="exact"/>
        <w:ind w:firstLine="759" w:firstLineChars="270"/>
        <w:rPr>
          <w:rFonts w:ascii="Times New Roman" w:hAnsi="Times New Roman"/>
          <w:b/>
          <w:sz w:val="28"/>
          <w:szCs w:val="28"/>
        </w:rPr>
      </w:pPr>
      <w:r>
        <w:rPr>
          <w:rFonts w:ascii="Times New Roman" w:hAnsi="Times New Roman"/>
          <w:b/>
          <w:sz w:val="28"/>
          <w:szCs w:val="28"/>
        </w:rPr>
        <w:t>被授权人签字：</w:t>
      </w:r>
      <w:r>
        <w:rPr>
          <w:rFonts w:ascii="Times New Roman" w:hAnsi="Times New Roman"/>
          <w:b/>
          <w:sz w:val="28"/>
          <w:szCs w:val="28"/>
          <w:u w:val="single"/>
        </w:rPr>
        <w:t>　　　　　　　　　　　　　　</w:t>
      </w:r>
    </w:p>
    <w:p w14:paraId="771BAE6D">
      <w:pPr>
        <w:spacing w:line="900" w:lineRule="exact"/>
        <w:ind w:firstLine="759" w:firstLineChars="270"/>
        <w:rPr>
          <w:rFonts w:ascii="Times New Roman" w:hAnsi="Times New Roman"/>
          <w:b/>
          <w:sz w:val="28"/>
          <w:szCs w:val="28"/>
          <w:u w:val="single"/>
        </w:rPr>
      </w:pPr>
      <w:r>
        <w:rPr>
          <w:rFonts w:ascii="Times New Roman" w:hAnsi="Times New Roman"/>
          <w:b/>
          <w:sz w:val="28"/>
          <w:szCs w:val="28"/>
        </w:rPr>
        <w:t>公        章：</w:t>
      </w:r>
      <w:r>
        <w:rPr>
          <w:rFonts w:ascii="Times New Roman" w:hAnsi="Times New Roman"/>
          <w:sz w:val="28"/>
          <w:szCs w:val="28"/>
          <w:u w:val="single"/>
        </w:rPr>
        <w:t xml:space="preserve"> </w:t>
      </w:r>
      <w:r>
        <w:rPr>
          <w:rFonts w:hint="eastAsia" w:ascii="Times New Roman" w:hAnsi="Times New Roman"/>
          <w:b/>
          <w:sz w:val="28"/>
          <w:szCs w:val="28"/>
          <w:u w:val="single"/>
        </w:rPr>
        <w:t xml:space="preserve">    （公司名称）         </w:t>
      </w:r>
      <w:r>
        <w:rPr>
          <w:rFonts w:ascii="Times New Roman" w:hAnsi="Times New Roman"/>
          <w:b/>
          <w:sz w:val="28"/>
          <w:szCs w:val="28"/>
          <w:u w:val="single"/>
        </w:rPr>
        <w:t xml:space="preserve">  </w:t>
      </w:r>
    </w:p>
    <w:p w14:paraId="5DCFD279">
      <w:pPr>
        <w:spacing w:line="900" w:lineRule="exact"/>
        <w:ind w:firstLine="759" w:firstLineChars="270"/>
        <w:rPr>
          <w:rFonts w:ascii="Times New Roman" w:hAnsi="Times New Roman"/>
          <w:b/>
          <w:color w:val="auto"/>
          <w:sz w:val="28"/>
          <w:szCs w:val="28"/>
          <w:u w:val="single"/>
        </w:rPr>
      </w:pPr>
    </w:p>
    <w:p w14:paraId="04B69ACB">
      <w:pPr>
        <w:spacing w:line="900" w:lineRule="exact"/>
        <w:ind w:firstLine="759" w:firstLineChars="270"/>
        <w:rPr>
          <w:rFonts w:hint="eastAsia"/>
          <w:color w:val="auto"/>
          <w:sz w:val="32"/>
          <w:szCs w:val="32"/>
        </w:rPr>
      </w:pPr>
      <w:r>
        <w:rPr>
          <w:rFonts w:hint="eastAsia" w:ascii="Times New Roman" w:hAnsi="Times New Roman"/>
          <w:b/>
          <w:color w:val="auto"/>
          <w:sz w:val="28"/>
          <w:szCs w:val="28"/>
          <w:u w:val="single"/>
        </w:rPr>
        <w:t>附法人及法人授权代表身份证复印件，加盖公章</w:t>
      </w:r>
    </w:p>
    <w:p w14:paraId="788F67C7">
      <w:pPr>
        <w:snapToGrid w:val="0"/>
        <w:spacing w:line="264" w:lineRule="auto"/>
        <w:ind w:firstLine="562" w:firstLineChars="200"/>
        <w:jc w:val="both"/>
        <w:rPr>
          <w:rFonts w:hint="eastAsia"/>
          <w:b/>
          <w:bCs/>
          <w:sz w:val="28"/>
          <w:szCs w:val="28"/>
        </w:rPr>
      </w:pPr>
    </w:p>
    <w:p w14:paraId="35955DB3">
      <w:pPr>
        <w:snapToGrid w:val="0"/>
        <w:spacing w:line="264" w:lineRule="auto"/>
        <w:ind w:firstLine="562" w:firstLineChars="200"/>
        <w:jc w:val="both"/>
        <w:rPr>
          <w:rFonts w:hint="eastAsia"/>
          <w:sz w:val="32"/>
          <w:szCs w:val="32"/>
        </w:rPr>
      </w:pPr>
      <w:r>
        <w:rPr>
          <w:rFonts w:hint="eastAsia"/>
          <w:b/>
          <w:bCs/>
          <w:sz w:val="28"/>
          <w:szCs w:val="28"/>
        </w:rPr>
        <w:t>附件</w:t>
      </w:r>
      <w:r>
        <w:rPr>
          <w:rFonts w:hint="eastAsia"/>
          <w:b/>
          <w:bCs/>
          <w:sz w:val="28"/>
          <w:szCs w:val="28"/>
          <w:lang w:val="en-US" w:eastAsia="zh-CN"/>
        </w:rPr>
        <w:t>2</w:t>
      </w:r>
      <w:r>
        <w:rPr>
          <w:rFonts w:hint="eastAsia"/>
          <w:b/>
          <w:bCs/>
          <w:sz w:val="28"/>
          <w:szCs w:val="28"/>
        </w:rPr>
        <w:t>：</w:t>
      </w:r>
    </w:p>
    <w:p w14:paraId="2A5F6AFE">
      <w:pPr>
        <w:snapToGrid w:val="0"/>
        <w:spacing w:line="264" w:lineRule="auto"/>
        <w:ind w:firstLine="640" w:firstLineChars="200"/>
        <w:jc w:val="center"/>
        <w:rPr>
          <w:rFonts w:hint="eastAsia"/>
          <w:color w:val="auto"/>
          <w:sz w:val="32"/>
          <w:szCs w:val="32"/>
        </w:rPr>
      </w:pPr>
    </w:p>
    <w:p w14:paraId="3FCDA21B">
      <w:pPr>
        <w:snapToGrid w:val="0"/>
        <w:spacing w:line="264" w:lineRule="auto"/>
        <w:ind w:firstLine="640" w:firstLineChars="200"/>
        <w:jc w:val="center"/>
        <w:rPr>
          <w:rFonts w:hint="eastAsia"/>
          <w:b/>
          <w:bCs/>
          <w:color w:val="auto"/>
          <w:sz w:val="28"/>
          <w:szCs w:val="28"/>
        </w:rPr>
      </w:pPr>
      <w:r>
        <w:rPr>
          <w:rFonts w:hint="eastAsia"/>
          <w:color w:val="auto"/>
          <w:sz w:val="32"/>
          <w:szCs w:val="32"/>
        </w:rPr>
        <w:fldChar w:fldCharType="begin"/>
      </w:r>
      <w:r>
        <w:rPr>
          <w:rFonts w:hint="eastAsia"/>
          <w:color w:val="auto"/>
          <w:sz w:val="32"/>
          <w:szCs w:val="32"/>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color w:val="auto"/>
          <w:sz w:val="32"/>
          <w:szCs w:val="32"/>
        </w:rPr>
        <w:fldChar w:fldCharType="separate"/>
      </w:r>
      <w:r>
        <w:rPr>
          <w:rFonts w:hint="eastAsia"/>
          <w:color w:val="auto"/>
          <w:sz w:val="32"/>
          <w:szCs w:val="32"/>
        </w:rPr>
        <w:t>医疗器械注册证</w:t>
      </w:r>
      <w:r>
        <w:rPr>
          <w:rFonts w:hint="eastAsia"/>
          <w:color w:val="auto"/>
          <w:sz w:val="32"/>
          <w:szCs w:val="32"/>
        </w:rPr>
        <w:fldChar w:fldCharType="end"/>
      </w:r>
      <w:r>
        <w:rPr>
          <w:rFonts w:hint="eastAsia"/>
          <w:b/>
          <w:bCs/>
          <w:color w:val="auto"/>
          <w:sz w:val="32"/>
          <w:szCs w:val="32"/>
        </w:rPr>
        <w:t>（加盖公章）</w:t>
      </w:r>
    </w:p>
    <w:p w14:paraId="7E54A756">
      <w:pPr>
        <w:snapToGrid w:val="0"/>
        <w:spacing w:line="264" w:lineRule="auto"/>
        <w:ind w:firstLine="562" w:firstLineChars="200"/>
        <w:jc w:val="left"/>
        <w:rPr>
          <w:rFonts w:hint="eastAsia"/>
          <w:b/>
          <w:bCs/>
          <w:sz w:val="28"/>
          <w:szCs w:val="28"/>
        </w:rPr>
      </w:pPr>
      <w:r>
        <w:rPr>
          <w:rFonts w:hint="eastAsia"/>
          <w:b/>
          <w:bCs/>
          <w:sz w:val="28"/>
          <w:szCs w:val="28"/>
        </w:rPr>
        <w:br w:type="page"/>
      </w:r>
      <w:r>
        <w:rPr>
          <w:rFonts w:hint="eastAsia"/>
          <w:b/>
          <w:bCs/>
          <w:sz w:val="28"/>
          <w:szCs w:val="28"/>
        </w:rPr>
        <w:t>附件</w:t>
      </w:r>
      <w:r>
        <w:rPr>
          <w:rFonts w:hint="eastAsia"/>
          <w:b/>
          <w:bCs/>
          <w:sz w:val="28"/>
          <w:szCs w:val="28"/>
          <w:lang w:val="en-US" w:eastAsia="zh-CN"/>
        </w:rPr>
        <w:t>3</w:t>
      </w:r>
      <w:r>
        <w:rPr>
          <w:rFonts w:hint="eastAsia"/>
          <w:b/>
          <w:bCs/>
          <w:sz w:val="28"/>
          <w:szCs w:val="28"/>
        </w:rPr>
        <w:t>：</w:t>
      </w:r>
    </w:p>
    <w:p w14:paraId="658CD822">
      <w:pPr>
        <w:snapToGrid w:val="0"/>
        <w:spacing w:line="264" w:lineRule="auto"/>
        <w:ind w:firstLine="560" w:firstLineChars="200"/>
        <w:jc w:val="left"/>
        <w:rPr>
          <w:rFonts w:hint="eastAsia"/>
          <w:sz w:val="28"/>
          <w:szCs w:val="28"/>
        </w:rPr>
      </w:pPr>
    </w:p>
    <w:p w14:paraId="5BBB36B5">
      <w:pPr>
        <w:snapToGrid w:val="0"/>
        <w:spacing w:line="264" w:lineRule="auto"/>
        <w:ind w:firstLine="803" w:firstLineChars="200"/>
        <w:jc w:val="center"/>
        <w:rPr>
          <w:rFonts w:hint="eastAsia"/>
          <w:b/>
          <w:bCs/>
          <w:color w:val="auto"/>
          <w:sz w:val="40"/>
          <w:szCs w:val="40"/>
        </w:rPr>
      </w:pPr>
      <w:r>
        <w:rPr>
          <w:rFonts w:hint="eastAsia"/>
          <w:b/>
          <w:bCs/>
          <w:sz w:val="40"/>
          <w:szCs w:val="40"/>
        </w:rPr>
        <w:t xml:space="preserve">配 置 清 </w:t>
      </w:r>
      <w:r>
        <w:rPr>
          <w:rFonts w:hint="eastAsia"/>
          <w:b/>
          <w:bCs/>
          <w:color w:val="auto"/>
          <w:sz w:val="40"/>
          <w:szCs w:val="40"/>
        </w:rPr>
        <w:t>单（加盖合同专用章）</w:t>
      </w:r>
    </w:p>
    <w:p w14:paraId="768C705C">
      <w:pPr>
        <w:snapToGrid w:val="0"/>
        <w:spacing w:line="264" w:lineRule="auto"/>
        <w:ind w:firstLine="643" w:firstLineChars="200"/>
        <w:jc w:val="center"/>
        <w:rPr>
          <w:rFonts w:hint="eastAsia"/>
          <w:b/>
          <w:bCs/>
          <w:color w:val="auto"/>
          <w:sz w:val="32"/>
          <w:szCs w:val="32"/>
        </w:rPr>
      </w:pPr>
      <w:r>
        <w:rPr>
          <w:rFonts w:hint="eastAsia"/>
          <w:b/>
          <w:bCs/>
          <w:color w:val="auto"/>
          <w:sz w:val="32"/>
          <w:szCs w:val="32"/>
          <w:u w:val="single"/>
        </w:rPr>
        <w:t xml:space="preserve">        （</w:t>
      </w:r>
      <w:r>
        <w:rPr>
          <w:rFonts w:hint="eastAsia"/>
          <w:b/>
          <w:bCs/>
          <w:color w:val="auto"/>
          <w:sz w:val="32"/>
          <w:szCs w:val="32"/>
        </w:rPr>
        <w:t>型号）</w:t>
      </w:r>
      <w:r>
        <w:rPr>
          <w:rFonts w:hint="eastAsia"/>
          <w:b/>
          <w:bCs/>
          <w:color w:val="auto"/>
          <w:sz w:val="32"/>
          <w:szCs w:val="32"/>
          <w:u w:val="single"/>
        </w:rPr>
        <w:t xml:space="preserve">        （</w:t>
      </w:r>
      <w:r>
        <w:rPr>
          <w:rFonts w:hint="eastAsia"/>
          <w:b/>
          <w:bCs/>
          <w:color w:val="auto"/>
          <w:sz w:val="32"/>
          <w:szCs w:val="32"/>
        </w:rPr>
        <w:t>设备名称）</w:t>
      </w:r>
    </w:p>
    <w:p w14:paraId="29C5A1DA">
      <w:pPr>
        <w:snapToGrid w:val="0"/>
        <w:spacing w:line="264" w:lineRule="auto"/>
        <w:ind w:firstLine="643" w:firstLineChars="200"/>
        <w:jc w:val="left"/>
        <w:rPr>
          <w:rFonts w:hint="eastAsia"/>
          <w:b/>
          <w:bCs/>
          <w:color w:val="auto"/>
          <w:sz w:val="32"/>
          <w:szCs w:val="32"/>
        </w:rPr>
      </w:pPr>
    </w:p>
    <w:p w14:paraId="448F450D">
      <w:pPr>
        <w:snapToGrid w:val="0"/>
        <w:spacing w:line="264" w:lineRule="auto"/>
        <w:ind w:firstLine="643" w:firstLineChars="200"/>
        <w:jc w:val="left"/>
        <w:rPr>
          <w:rFonts w:hint="eastAsia"/>
          <w:b/>
          <w:bCs/>
          <w:color w:val="auto"/>
          <w:sz w:val="32"/>
          <w:szCs w:val="32"/>
        </w:rPr>
      </w:pPr>
      <w:r>
        <w:rPr>
          <w:rFonts w:hint="eastAsia"/>
          <w:b/>
          <w:bCs/>
          <w:color w:val="auto"/>
          <w:sz w:val="32"/>
          <w:szCs w:val="32"/>
        </w:rPr>
        <w:t>设备台数：</w:t>
      </w:r>
    </w:p>
    <w:tbl>
      <w:tblPr>
        <w:tblStyle w:val="2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28"/>
        <w:gridCol w:w="1449"/>
        <w:gridCol w:w="1449"/>
        <w:gridCol w:w="1449"/>
        <w:gridCol w:w="1455"/>
      </w:tblGrid>
      <w:tr w14:paraId="4B7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34D0AE69">
            <w:pPr>
              <w:snapToGrid w:val="0"/>
              <w:spacing w:line="264" w:lineRule="auto"/>
              <w:jc w:val="center"/>
              <w:rPr>
                <w:rFonts w:hint="eastAsia"/>
                <w:b/>
                <w:bCs/>
                <w:color w:val="auto"/>
                <w:sz w:val="32"/>
                <w:szCs w:val="32"/>
              </w:rPr>
            </w:pPr>
            <w:r>
              <w:rPr>
                <w:rFonts w:hint="eastAsia"/>
                <w:b/>
                <w:bCs/>
                <w:color w:val="auto"/>
                <w:sz w:val="32"/>
                <w:szCs w:val="32"/>
              </w:rPr>
              <w:t>标准配置</w:t>
            </w:r>
          </w:p>
        </w:tc>
      </w:tr>
      <w:tr w14:paraId="5424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907A31D">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903E718">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4D123747">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4FDCCEF8">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6218E453">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7831B758">
            <w:pPr>
              <w:snapToGrid w:val="0"/>
              <w:spacing w:line="264" w:lineRule="auto"/>
              <w:jc w:val="center"/>
              <w:rPr>
                <w:rFonts w:hint="eastAsia"/>
                <w:b/>
                <w:bCs/>
                <w:color w:val="auto"/>
                <w:sz w:val="32"/>
                <w:szCs w:val="32"/>
              </w:rPr>
            </w:pPr>
            <w:r>
              <w:rPr>
                <w:rFonts w:hint="eastAsia"/>
                <w:b/>
                <w:bCs/>
                <w:color w:val="auto"/>
                <w:sz w:val="32"/>
                <w:szCs w:val="32"/>
              </w:rPr>
              <w:t>备注</w:t>
            </w:r>
          </w:p>
        </w:tc>
      </w:tr>
      <w:tr w14:paraId="4B8E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06A6DB9">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0088D66">
            <w:pPr>
              <w:snapToGrid w:val="0"/>
              <w:spacing w:line="264" w:lineRule="auto"/>
              <w:jc w:val="center"/>
              <w:rPr>
                <w:rFonts w:hint="eastAsia"/>
                <w:color w:val="auto"/>
                <w:sz w:val="32"/>
                <w:szCs w:val="32"/>
              </w:rPr>
            </w:pPr>
          </w:p>
        </w:tc>
        <w:tc>
          <w:tcPr>
            <w:tcW w:w="1449" w:type="dxa"/>
            <w:noWrap w:val="0"/>
            <w:vAlign w:val="top"/>
          </w:tcPr>
          <w:p w14:paraId="2F5C58A3">
            <w:pPr>
              <w:snapToGrid w:val="0"/>
              <w:spacing w:line="264" w:lineRule="auto"/>
              <w:jc w:val="center"/>
              <w:rPr>
                <w:rFonts w:hint="eastAsia"/>
                <w:color w:val="auto"/>
                <w:sz w:val="32"/>
                <w:szCs w:val="32"/>
              </w:rPr>
            </w:pPr>
          </w:p>
        </w:tc>
        <w:tc>
          <w:tcPr>
            <w:tcW w:w="1449" w:type="dxa"/>
            <w:noWrap w:val="0"/>
            <w:vAlign w:val="top"/>
          </w:tcPr>
          <w:p w14:paraId="6B29E422">
            <w:pPr>
              <w:snapToGrid w:val="0"/>
              <w:spacing w:line="264" w:lineRule="auto"/>
              <w:jc w:val="center"/>
              <w:rPr>
                <w:rFonts w:hint="eastAsia"/>
                <w:color w:val="auto"/>
                <w:sz w:val="32"/>
                <w:szCs w:val="32"/>
              </w:rPr>
            </w:pPr>
          </w:p>
        </w:tc>
        <w:tc>
          <w:tcPr>
            <w:tcW w:w="1449" w:type="dxa"/>
            <w:noWrap w:val="0"/>
            <w:vAlign w:val="top"/>
          </w:tcPr>
          <w:p w14:paraId="61E1E8E3">
            <w:pPr>
              <w:snapToGrid w:val="0"/>
              <w:spacing w:line="264" w:lineRule="auto"/>
              <w:jc w:val="center"/>
              <w:rPr>
                <w:rFonts w:hint="eastAsia"/>
                <w:color w:val="auto"/>
                <w:sz w:val="32"/>
                <w:szCs w:val="32"/>
              </w:rPr>
            </w:pPr>
          </w:p>
        </w:tc>
        <w:tc>
          <w:tcPr>
            <w:tcW w:w="1455" w:type="dxa"/>
            <w:noWrap w:val="0"/>
            <w:vAlign w:val="top"/>
          </w:tcPr>
          <w:p w14:paraId="401C2083">
            <w:pPr>
              <w:snapToGrid w:val="0"/>
              <w:spacing w:line="264" w:lineRule="auto"/>
              <w:jc w:val="center"/>
              <w:rPr>
                <w:rFonts w:hint="eastAsia"/>
                <w:color w:val="auto"/>
                <w:sz w:val="32"/>
                <w:szCs w:val="32"/>
              </w:rPr>
            </w:pPr>
          </w:p>
        </w:tc>
      </w:tr>
      <w:tr w14:paraId="4BA5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98F3281">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59144B73">
            <w:pPr>
              <w:snapToGrid w:val="0"/>
              <w:spacing w:line="264" w:lineRule="auto"/>
              <w:jc w:val="center"/>
              <w:rPr>
                <w:rFonts w:hint="eastAsia"/>
                <w:color w:val="auto"/>
                <w:sz w:val="32"/>
                <w:szCs w:val="32"/>
              </w:rPr>
            </w:pPr>
          </w:p>
        </w:tc>
        <w:tc>
          <w:tcPr>
            <w:tcW w:w="1449" w:type="dxa"/>
            <w:noWrap w:val="0"/>
            <w:vAlign w:val="top"/>
          </w:tcPr>
          <w:p w14:paraId="3113FBE5">
            <w:pPr>
              <w:snapToGrid w:val="0"/>
              <w:spacing w:line="264" w:lineRule="auto"/>
              <w:jc w:val="center"/>
              <w:rPr>
                <w:rFonts w:hint="eastAsia"/>
                <w:color w:val="auto"/>
                <w:sz w:val="32"/>
                <w:szCs w:val="32"/>
              </w:rPr>
            </w:pPr>
          </w:p>
        </w:tc>
        <w:tc>
          <w:tcPr>
            <w:tcW w:w="1449" w:type="dxa"/>
            <w:noWrap w:val="0"/>
            <w:vAlign w:val="top"/>
          </w:tcPr>
          <w:p w14:paraId="0C2D968A">
            <w:pPr>
              <w:snapToGrid w:val="0"/>
              <w:spacing w:line="264" w:lineRule="auto"/>
              <w:jc w:val="center"/>
              <w:rPr>
                <w:rFonts w:hint="eastAsia"/>
                <w:color w:val="auto"/>
                <w:sz w:val="32"/>
                <w:szCs w:val="32"/>
              </w:rPr>
            </w:pPr>
          </w:p>
        </w:tc>
        <w:tc>
          <w:tcPr>
            <w:tcW w:w="1449" w:type="dxa"/>
            <w:noWrap w:val="0"/>
            <w:vAlign w:val="top"/>
          </w:tcPr>
          <w:p w14:paraId="3B4EFEC1">
            <w:pPr>
              <w:snapToGrid w:val="0"/>
              <w:spacing w:line="264" w:lineRule="auto"/>
              <w:jc w:val="center"/>
              <w:rPr>
                <w:rFonts w:hint="eastAsia"/>
                <w:color w:val="auto"/>
                <w:sz w:val="32"/>
                <w:szCs w:val="32"/>
              </w:rPr>
            </w:pPr>
          </w:p>
        </w:tc>
        <w:tc>
          <w:tcPr>
            <w:tcW w:w="1455" w:type="dxa"/>
            <w:noWrap w:val="0"/>
            <w:vAlign w:val="top"/>
          </w:tcPr>
          <w:p w14:paraId="7336432B">
            <w:pPr>
              <w:snapToGrid w:val="0"/>
              <w:spacing w:line="264" w:lineRule="auto"/>
              <w:jc w:val="center"/>
              <w:rPr>
                <w:rFonts w:hint="eastAsia"/>
                <w:color w:val="auto"/>
                <w:sz w:val="32"/>
                <w:szCs w:val="32"/>
              </w:rPr>
            </w:pPr>
          </w:p>
        </w:tc>
      </w:tr>
      <w:tr w14:paraId="793D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6EB2BD14">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4DA10F2C">
            <w:pPr>
              <w:snapToGrid w:val="0"/>
              <w:spacing w:line="264" w:lineRule="auto"/>
              <w:jc w:val="center"/>
              <w:rPr>
                <w:rFonts w:hint="eastAsia"/>
                <w:color w:val="auto"/>
                <w:sz w:val="32"/>
                <w:szCs w:val="32"/>
              </w:rPr>
            </w:pPr>
          </w:p>
        </w:tc>
        <w:tc>
          <w:tcPr>
            <w:tcW w:w="1449" w:type="dxa"/>
            <w:noWrap w:val="0"/>
            <w:vAlign w:val="top"/>
          </w:tcPr>
          <w:p w14:paraId="213F15C4">
            <w:pPr>
              <w:snapToGrid w:val="0"/>
              <w:spacing w:line="264" w:lineRule="auto"/>
              <w:jc w:val="center"/>
              <w:rPr>
                <w:rFonts w:hint="eastAsia"/>
                <w:color w:val="auto"/>
                <w:sz w:val="32"/>
                <w:szCs w:val="32"/>
              </w:rPr>
            </w:pPr>
          </w:p>
        </w:tc>
        <w:tc>
          <w:tcPr>
            <w:tcW w:w="1449" w:type="dxa"/>
            <w:noWrap w:val="0"/>
            <w:vAlign w:val="top"/>
          </w:tcPr>
          <w:p w14:paraId="5572714C">
            <w:pPr>
              <w:snapToGrid w:val="0"/>
              <w:spacing w:line="264" w:lineRule="auto"/>
              <w:jc w:val="center"/>
              <w:rPr>
                <w:rFonts w:hint="eastAsia"/>
                <w:color w:val="auto"/>
                <w:sz w:val="32"/>
                <w:szCs w:val="32"/>
              </w:rPr>
            </w:pPr>
          </w:p>
        </w:tc>
        <w:tc>
          <w:tcPr>
            <w:tcW w:w="1449" w:type="dxa"/>
            <w:noWrap w:val="0"/>
            <w:vAlign w:val="top"/>
          </w:tcPr>
          <w:p w14:paraId="64C7EDDE">
            <w:pPr>
              <w:snapToGrid w:val="0"/>
              <w:spacing w:line="264" w:lineRule="auto"/>
              <w:jc w:val="center"/>
              <w:rPr>
                <w:rFonts w:hint="eastAsia"/>
                <w:color w:val="auto"/>
                <w:sz w:val="32"/>
                <w:szCs w:val="32"/>
              </w:rPr>
            </w:pPr>
          </w:p>
        </w:tc>
        <w:tc>
          <w:tcPr>
            <w:tcW w:w="1455" w:type="dxa"/>
            <w:noWrap w:val="0"/>
            <w:vAlign w:val="top"/>
          </w:tcPr>
          <w:p w14:paraId="2D5AC957">
            <w:pPr>
              <w:snapToGrid w:val="0"/>
              <w:spacing w:line="264" w:lineRule="auto"/>
              <w:jc w:val="center"/>
              <w:rPr>
                <w:rFonts w:hint="eastAsia"/>
                <w:color w:val="auto"/>
                <w:sz w:val="32"/>
                <w:szCs w:val="32"/>
              </w:rPr>
            </w:pPr>
          </w:p>
        </w:tc>
      </w:tr>
      <w:tr w14:paraId="11C2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1226A3A">
            <w:pPr>
              <w:snapToGrid w:val="0"/>
              <w:spacing w:line="264" w:lineRule="auto"/>
              <w:jc w:val="center"/>
              <w:rPr>
                <w:rFonts w:hint="eastAsia"/>
                <w:color w:val="auto"/>
                <w:sz w:val="32"/>
                <w:szCs w:val="32"/>
              </w:rPr>
            </w:pPr>
            <w:r>
              <w:rPr>
                <w:rFonts w:hint="eastAsia"/>
                <w:color w:val="auto"/>
                <w:sz w:val="32"/>
                <w:szCs w:val="32"/>
              </w:rPr>
              <w:t>4</w:t>
            </w:r>
          </w:p>
        </w:tc>
        <w:tc>
          <w:tcPr>
            <w:tcW w:w="2028" w:type="dxa"/>
            <w:noWrap w:val="0"/>
            <w:vAlign w:val="top"/>
          </w:tcPr>
          <w:p w14:paraId="1C7675F9">
            <w:pPr>
              <w:snapToGrid w:val="0"/>
              <w:spacing w:line="264" w:lineRule="auto"/>
              <w:jc w:val="center"/>
              <w:rPr>
                <w:rFonts w:hint="eastAsia"/>
                <w:color w:val="auto"/>
                <w:sz w:val="32"/>
                <w:szCs w:val="32"/>
              </w:rPr>
            </w:pPr>
          </w:p>
        </w:tc>
        <w:tc>
          <w:tcPr>
            <w:tcW w:w="1449" w:type="dxa"/>
            <w:noWrap w:val="0"/>
            <w:vAlign w:val="top"/>
          </w:tcPr>
          <w:p w14:paraId="69172C78">
            <w:pPr>
              <w:snapToGrid w:val="0"/>
              <w:spacing w:line="264" w:lineRule="auto"/>
              <w:jc w:val="center"/>
              <w:rPr>
                <w:rFonts w:hint="eastAsia"/>
                <w:color w:val="auto"/>
                <w:sz w:val="32"/>
                <w:szCs w:val="32"/>
              </w:rPr>
            </w:pPr>
          </w:p>
        </w:tc>
        <w:tc>
          <w:tcPr>
            <w:tcW w:w="1449" w:type="dxa"/>
            <w:noWrap w:val="0"/>
            <w:vAlign w:val="top"/>
          </w:tcPr>
          <w:p w14:paraId="39033514">
            <w:pPr>
              <w:snapToGrid w:val="0"/>
              <w:spacing w:line="264" w:lineRule="auto"/>
              <w:jc w:val="center"/>
              <w:rPr>
                <w:rFonts w:hint="eastAsia"/>
                <w:color w:val="auto"/>
                <w:sz w:val="32"/>
                <w:szCs w:val="32"/>
              </w:rPr>
            </w:pPr>
          </w:p>
        </w:tc>
        <w:tc>
          <w:tcPr>
            <w:tcW w:w="1449" w:type="dxa"/>
            <w:noWrap w:val="0"/>
            <w:vAlign w:val="top"/>
          </w:tcPr>
          <w:p w14:paraId="199DE282">
            <w:pPr>
              <w:snapToGrid w:val="0"/>
              <w:spacing w:line="264" w:lineRule="auto"/>
              <w:jc w:val="center"/>
              <w:rPr>
                <w:rFonts w:hint="eastAsia"/>
                <w:color w:val="auto"/>
                <w:sz w:val="32"/>
                <w:szCs w:val="32"/>
              </w:rPr>
            </w:pPr>
          </w:p>
        </w:tc>
        <w:tc>
          <w:tcPr>
            <w:tcW w:w="1455" w:type="dxa"/>
            <w:noWrap w:val="0"/>
            <w:vAlign w:val="top"/>
          </w:tcPr>
          <w:p w14:paraId="16D1B70B">
            <w:pPr>
              <w:snapToGrid w:val="0"/>
              <w:spacing w:line="264" w:lineRule="auto"/>
              <w:jc w:val="center"/>
              <w:rPr>
                <w:rFonts w:hint="eastAsia"/>
                <w:color w:val="auto"/>
                <w:sz w:val="32"/>
                <w:szCs w:val="32"/>
              </w:rPr>
            </w:pPr>
          </w:p>
        </w:tc>
      </w:tr>
      <w:tr w14:paraId="53A9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07743088">
            <w:pPr>
              <w:snapToGrid w:val="0"/>
              <w:spacing w:line="264" w:lineRule="auto"/>
              <w:jc w:val="center"/>
              <w:rPr>
                <w:rFonts w:hint="eastAsia"/>
                <w:color w:val="auto"/>
                <w:sz w:val="32"/>
                <w:szCs w:val="32"/>
              </w:rPr>
            </w:pPr>
            <w:r>
              <w:rPr>
                <w:rFonts w:hint="eastAsia"/>
                <w:color w:val="auto"/>
                <w:sz w:val="32"/>
                <w:szCs w:val="32"/>
              </w:rPr>
              <w:t>5</w:t>
            </w:r>
          </w:p>
        </w:tc>
        <w:tc>
          <w:tcPr>
            <w:tcW w:w="2028" w:type="dxa"/>
            <w:noWrap w:val="0"/>
            <w:vAlign w:val="top"/>
          </w:tcPr>
          <w:p w14:paraId="54F1E8A7">
            <w:pPr>
              <w:snapToGrid w:val="0"/>
              <w:spacing w:line="264" w:lineRule="auto"/>
              <w:jc w:val="center"/>
              <w:rPr>
                <w:rFonts w:hint="eastAsia"/>
                <w:color w:val="auto"/>
                <w:sz w:val="32"/>
                <w:szCs w:val="32"/>
              </w:rPr>
            </w:pPr>
          </w:p>
        </w:tc>
        <w:tc>
          <w:tcPr>
            <w:tcW w:w="1449" w:type="dxa"/>
            <w:noWrap w:val="0"/>
            <w:vAlign w:val="top"/>
          </w:tcPr>
          <w:p w14:paraId="7C187965">
            <w:pPr>
              <w:snapToGrid w:val="0"/>
              <w:spacing w:line="264" w:lineRule="auto"/>
              <w:jc w:val="center"/>
              <w:rPr>
                <w:rFonts w:hint="eastAsia"/>
                <w:color w:val="auto"/>
                <w:sz w:val="32"/>
                <w:szCs w:val="32"/>
              </w:rPr>
            </w:pPr>
          </w:p>
        </w:tc>
        <w:tc>
          <w:tcPr>
            <w:tcW w:w="1449" w:type="dxa"/>
            <w:noWrap w:val="0"/>
            <w:vAlign w:val="top"/>
          </w:tcPr>
          <w:p w14:paraId="7D5F1A1C">
            <w:pPr>
              <w:snapToGrid w:val="0"/>
              <w:spacing w:line="264" w:lineRule="auto"/>
              <w:jc w:val="center"/>
              <w:rPr>
                <w:rFonts w:hint="eastAsia"/>
                <w:color w:val="auto"/>
                <w:sz w:val="32"/>
                <w:szCs w:val="32"/>
              </w:rPr>
            </w:pPr>
          </w:p>
        </w:tc>
        <w:tc>
          <w:tcPr>
            <w:tcW w:w="1449" w:type="dxa"/>
            <w:noWrap w:val="0"/>
            <w:vAlign w:val="top"/>
          </w:tcPr>
          <w:p w14:paraId="75CB9598">
            <w:pPr>
              <w:snapToGrid w:val="0"/>
              <w:spacing w:line="264" w:lineRule="auto"/>
              <w:jc w:val="center"/>
              <w:rPr>
                <w:rFonts w:hint="eastAsia"/>
                <w:color w:val="auto"/>
                <w:sz w:val="32"/>
                <w:szCs w:val="32"/>
              </w:rPr>
            </w:pPr>
          </w:p>
        </w:tc>
        <w:tc>
          <w:tcPr>
            <w:tcW w:w="1455" w:type="dxa"/>
            <w:noWrap w:val="0"/>
            <w:vAlign w:val="top"/>
          </w:tcPr>
          <w:p w14:paraId="5ED41339">
            <w:pPr>
              <w:snapToGrid w:val="0"/>
              <w:spacing w:line="264" w:lineRule="auto"/>
              <w:jc w:val="center"/>
              <w:rPr>
                <w:rFonts w:hint="eastAsia"/>
                <w:color w:val="auto"/>
                <w:sz w:val="32"/>
                <w:szCs w:val="32"/>
              </w:rPr>
            </w:pPr>
          </w:p>
        </w:tc>
      </w:tr>
      <w:tr w14:paraId="07CF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6EBDB650">
            <w:pPr>
              <w:snapToGrid w:val="0"/>
              <w:spacing w:line="264" w:lineRule="auto"/>
              <w:jc w:val="center"/>
              <w:rPr>
                <w:rFonts w:hint="eastAsia"/>
                <w:b/>
                <w:bCs/>
                <w:color w:val="auto"/>
                <w:sz w:val="32"/>
                <w:szCs w:val="32"/>
              </w:rPr>
            </w:pPr>
            <w:r>
              <w:rPr>
                <w:rFonts w:hint="eastAsia"/>
                <w:b/>
                <w:bCs/>
                <w:color w:val="auto"/>
                <w:sz w:val="32"/>
                <w:szCs w:val="32"/>
              </w:rPr>
              <w:t>增配</w:t>
            </w:r>
          </w:p>
        </w:tc>
      </w:tr>
      <w:tr w14:paraId="6072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6F37520">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E55F550">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1FD8F0EC">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50ED3ED3">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2EC0525E">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472E40C0">
            <w:pPr>
              <w:snapToGrid w:val="0"/>
              <w:spacing w:line="264" w:lineRule="auto"/>
              <w:jc w:val="center"/>
              <w:rPr>
                <w:rFonts w:hint="eastAsia"/>
                <w:b/>
                <w:bCs/>
                <w:color w:val="auto"/>
                <w:sz w:val="32"/>
                <w:szCs w:val="32"/>
              </w:rPr>
            </w:pPr>
            <w:r>
              <w:rPr>
                <w:rFonts w:hint="eastAsia"/>
                <w:b/>
                <w:bCs/>
                <w:color w:val="auto"/>
                <w:sz w:val="32"/>
                <w:szCs w:val="32"/>
              </w:rPr>
              <w:t>备注</w:t>
            </w:r>
          </w:p>
        </w:tc>
      </w:tr>
      <w:tr w14:paraId="4D1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325CE26">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AF1422B">
            <w:pPr>
              <w:snapToGrid w:val="0"/>
              <w:spacing w:line="264" w:lineRule="auto"/>
              <w:jc w:val="center"/>
              <w:rPr>
                <w:rFonts w:hint="eastAsia"/>
                <w:color w:val="auto"/>
                <w:sz w:val="32"/>
                <w:szCs w:val="32"/>
              </w:rPr>
            </w:pPr>
          </w:p>
        </w:tc>
        <w:tc>
          <w:tcPr>
            <w:tcW w:w="1449" w:type="dxa"/>
            <w:noWrap w:val="0"/>
            <w:vAlign w:val="top"/>
          </w:tcPr>
          <w:p w14:paraId="02AC5F28">
            <w:pPr>
              <w:snapToGrid w:val="0"/>
              <w:spacing w:line="264" w:lineRule="auto"/>
              <w:jc w:val="center"/>
              <w:rPr>
                <w:rFonts w:hint="eastAsia"/>
                <w:color w:val="auto"/>
                <w:sz w:val="32"/>
                <w:szCs w:val="32"/>
              </w:rPr>
            </w:pPr>
          </w:p>
        </w:tc>
        <w:tc>
          <w:tcPr>
            <w:tcW w:w="1449" w:type="dxa"/>
            <w:noWrap w:val="0"/>
            <w:vAlign w:val="top"/>
          </w:tcPr>
          <w:p w14:paraId="4FA85014">
            <w:pPr>
              <w:snapToGrid w:val="0"/>
              <w:spacing w:line="264" w:lineRule="auto"/>
              <w:jc w:val="center"/>
              <w:rPr>
                <w:rFonts w:hint="eastAsia"/>
                <w:color w:val="auto"/>
                <w:sz w:val="32"/>
                <w:szCs w:val="32"/>
              </w:rPr>
            </w:pPr>
          </w:p>
        </w:tc>
        <w:tc>
          <w:tcPr>
            <w:tcW w:w="1449" w:type="dxa"/>
            <w:noWrap w:val="0"/>
            <w:vAlign w:val="top"/>
          </w:tcPr>
          <w:p w14:paraId="017CD26D">
            <w:pPr>
              <w:snapToGrid w:val="0"/>
              <w:spacing w:line="264" w:lineRule="auto"/>
              <w:jc w:val="center"/>
              <w:rPr>
                <w:rFonts w:hint="eastAsia"/>
                <w:color w:val="auto"/>
                <w:sz w:val="32"/>
                <w:szCs w:val="32"/>
              </w:rPr>
            </w:pPr>
          </w:p>
        </w:tc>
        <w:tc>
          <w:tcPr>
            <w:tcW w:w="1455" w:type="dxa"/>
            <w:noWrap w:val="0"/>
            <w:vAlign w:val="top"/>
          </w:tcPr>
          <w:p w14:paraId="3877AB6C">
            <w:pPr>
              <w:snapToGrid w:val="0"/>
              <w:spacing w:line="264" w:lineRule="auto"/>
              <w:jc w:val="center"/>
              <w:rPr>
                <w:rFonts w:hint="eastAsia"/>
                <w:color w:val="auto"/>
                <w:sz w:val="32"/>
                <w:szCs w:val="32"/>
              </w:rPr>
            </w:pPr>
          </w:p>
        </w:tc>
      </w:tr>
      <w:tr w14:paraId="29DD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33EAAC2D">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0306D83B">
            <w:pPr>
              <w:snapToGrid w:val="0"/>
              <w:spacing w:line="264" w:lineRule="auto"/>
              <w:jc w:val="center"/>
              <w:rPr>
                <w:rFonts w:hint="eastAsia"/>
                <w:color w:val="auto"/>
                <w:sz w:val="32"/>
                <w:szCs w:val="32"/>
              </w:rPr>
            </w:pPr>
          </w:p>
        </w:tc>
        <w:tc>
          <w:tcPr>
            <w:tcW w:w="1449" w:type="dxa"/>
            <w:noWrap w:val="0"/>
            <w:vAlign w:val="top"/>
          </w:tcPr>
          <w:p w14:paraId="10C24F64">
            <w:pPr>
              <w:snapToGrid w:val="0"/>
              <w:spacing w:line="264" w:lineRule="auto"/>
              <w:jc w:val="center"/>
              <w:rPr>
                <w:rFonts w:hint="eastAsia"/>
                <w:color w:val="auto"/>
                <w:sz w:val="32"/>
                <w:szCs w:val="32"/>
              </w:rPr>
            </w:pPr>
          </w:p>
        </w:tc>
        <w:tc>
          <w:tcPr>
            <w:tcW w:w="1449" w:type="dxa"/>
            <w:noWrap w:val="0"/>
            <w:vAlign w:val="top"/>
          </w:tcPr>
          <w:p w14:paraId="648271A9">
            <w:pPr>
              <w:snapToGrid w:val="0"/>
              <w:spacing w:line="264" w:lineRule="auto"/>
              <w:jc w:val="center"/>
              <w:rPr>
                <w:rFonts w:hint="eastAsia"/>
                <w:color w:val="auto"/>
                <w:sz w:val="32"/>
                <w:szCs w:val="32"/>
              </w:rPr>
            </w:pPr>
          </w:p>
        </w:tc>
        <w:tc>
          <w:tcPr>
            <w:tcW w:w="1449" w:type="dxa"/>
            <w:noWrap w:val="0"/>
            <w:vAlign w:val="top"/>
          </w:tcPr>
          <w:p w14:paraId="2A2324E5">
            <w:pPr>
              <w:snapToGrid w:val="0"/>
              <w:spacing w:line="264" w:lineRule="auto"/>
              <w:jc w:val="center"/>
              <w:rPr>
                <w:rFonts w:hint="eastAsia"/>
                <w:color w:val="auto"/>
                <w:sz w:val="32"/>
                <w:szCs w:val="32"/>
              </w:rPr>
            </w:pPr>
          </w:p>
        </w:tc>
        <w:tc>
          <w:tcPr>
            <w:tcW w:w="1455" w:type="dxa"/>
            <w:noWrap w:val="0"/>
            <w:vAlign w:val="top"/>
          </w:tcPr>
          <w:p w14:paraId="313AE345">
            <w:pPr>
              <w:snapToGrid w:val="0"/>
              <w:spacing w:line="264" w:lineRule="auto"/>
              <w:jc w:val="center"/>
              <w:rPr>
                <w:rFonts w:hint="eastAsia"/>
                <w:color w:val="auto"/>
                <w:sz w:val="32"/>
                <w:szCs w:val="32"/>
              </w:rPr>
            </w:pPr>
          </w:p>
        </w:tc>
      </w:tr>
      <w:tr w14:paraId="094A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70" w:type="dxa"/>
            <w:noWrap w:val="0"/>
            <w:vAlign w:val="top"/>
          </w:tcPr>
          <w:p w14:paraId="6E9F62EB">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3C1D79D5">
            <w:pPr>
              <w:snapToGrid w:val="0"/>
              <w:spacing w:line="264" w:lineRule="auto"/>
              <w:jc w:val="center"/>
              <w:rPr>
                <w:rFonts w:hint="eastAsia"/>
                <w:color w:val="auto"/>
                <w:sz w:val="32"/>
                <w:szCs w:val="32"/>
              </w:rPr>
            </w:pPr>
          </w:p>
        </w:tc>
        <w:tc>
          <w:tcPr>
            <w:tcW w:w="1449" w:type="dxa"/>
            <w:noWrap w:val="0"/>
            <w:vAlign w:val="top"/>
          </w:tcPr>
          <w:p w14:paraId="3699654C">
            <w:pPr>
              <w:snapToGrid w:val="0"/>
              <w:spacing w:line="264" w:lineRule="auto"/>
              <w:jc w:val="center"/>
              <w:rPr>
                <w:rFonts w:hint="eastAsia"/>
                <w:color w:val="auto"/>
                <w:sz w:val="32"/>
                <w:szCs w:val="32"/>
              </w:rPr>
            </w:pPr>
          </w:p>
        </w:tc>
        <w:tc>
          <w:tcPr>
            <w:tcW w:w="1449" w:type="dxa"/>
            <w:noWrap w:val="0"/>
            <w:vAlign w:val="top"/>
          </w:tcPr>
          <w:p w14:paraId="39B84A64">
            <w:pPr>
              <w:snapToGrid w:val="0"/>
              <w:spacing w:line="264" w:lineRule="auto"/>
              <w:jc w:val="center"/>
              <w:rPr>
                <w:rFonts w:hint="eastAsia"/>
                <w:color w:val="auto"/>
                <w:sz w:val="32"/>
                <w:szCs w:val="32"/>
              </w:rPr>
            </w:pPr>
          </w:p>
        </w:tc>
        <w:tc>
          <w:tcPr>
            <w:tcW w:w="1449" w:type="dxa"/>
            <w:noWrap w:val="0"/>
            <w:vAlign w:val="top"/>
          </w:tcPr>
          <w:p w14:paraId="31FBBAA5">
            <w:pPr>
              <w:snapToGrid w:val="0"/>
              <w:spacing w:line="264" w:lineRule="auto"/>
              <w:jc w:val="center"/>
              <w:rPr>
                <w:rFonts w:hint="eastAsia"/>
                <w:color w:val="auto"/>
                <w:sz w:val="32"/>
                <w:szCs w:val="32"/>
              </w:rPr>
            </w:pPr>
          </w:p>
        </w:tc>
        <w:tc>
          <w:tcPr>
            <w:tcW w:w="1455" w:type="dxa"/>
            <w:noWrap w:val="0"/>
            <w:vAlign w:val="top"/>
          </w:tcPr>
          <w:p w14:paraId="7FB4277F">
            <w:pPr>
              <w:snapToGrid w:val="0"/>
              <w:spacing w:line="264" w:lineRule="auto"/>
              <w:jc w:val="center"/>
              <w:rPr>
                <w:rFonts w:hint="eastAsia"/>
                <w:color w:val="auto"/>
                <w:sz w:val="32"/>
                <w:szCs w:val="32"/>
              </w:rPr>
            </w:pPr>
          </w:p>
        </w:tc>
      </w:tr>
    </w:tbl>
    <w:p w14:paraId="748E3E93">
      <w:pPr>
        <w:snapToGrid w:val="0"/>
        <w:spacing w:line="264" w:lineRule="auto"/>
        <w:ind w:firstLine="640" w:firstLineChars="200"/>
        <w:rPr>
          <w:rFonts w:hint="eastAsia"/>
          <w:color w:val="auto"/>
          <w:sz w:val="32"/>
          <w:szCs w:val="32"/>
        </w:rPr>
      </w:pPr>
    </w:p>
    <w:p w14:paraId="0114C1E5">
      <w:pPr>
        <w:snapToGrid w:val="0"/>
        <w:spacing w:line="264" w:lineRule="auto"/>
        <w:ind w:firstLine="640" w:firstLineChars="200"/>
        <w:rPr>
          <w:rFonts w:hint="eastAsia"/>
          <w:color w:val="auto"/>
          <w:sz w:val="32"/>
          <w:szCs w:val="32"/>
        </w:rPr>
      </w:pPr>
    </w:p>
    <w:p w14:paraId="19013F78">
      <w:pPr>
        <w:snapToGrid w:val="0"/>
        <w:spacing w:line="264" w:lineRule="auto"/>
        <w:ind w:firstLine="640" w:firstLineChars="200"/>
        <w:rPr>
          <w:rFonts w:hint="eastAsia"/>
          <w:color w:val="auto"/>
          <w:sz w:val="32"/>
          <w:szCs w:val="32"/>
        </w:rPr>
      </w:pPr>
    </w:p>
    <w:p w14:paraId="62C3A498">
      <w:pPr>
        <w:snapToGrid w:val="0"/>
        <w:spacing w:line="264" w:lineRule="auto"/>
        <w:ind w:firstLine="640" w:firstLineChars="200"/>
        <w:rPr>
          <w:rFonts w:hint="eastAsia"/>
          <w:color w:val="auto"/>
          <w:sz w:val="32"/>
          <w:szCs w:val="32"/>
        </w:rPr>
      </w:pPr>
    </w:p>
    <w:p w14:paraId="144E837B">
      <w:pPr>
        <w:snapToGrid w:val="0"/>
        <w:spacing w:line="264" w:lineRule="auto"/>
        <w:ind w:firstLine="640" w:firstLineChars="200"/>
        <w:rPr>
          <w:rFonts w:hint="eastAsia"/>
          <w:color w:val="auto"/>
          <w:sz w:val="32"/>
          <w:szCs w:val="32"/>
        </w:rPr>
      </w:pPr>
    </w:p>
    <w:p w14:paraId="28446D2B">
      <w:pPr>
        <w:snapToGrid w:val="0"/>
        <w:spacing w:line="264" w:lineRule="auto"/>
        <w:ind w:firstLine="640" w:firstLineChars="200"/>
        <w:rPr>
          <w:rFonts w:hint="eastAsia"/>
          <w:color w:val="auto"/>
          <w:sz w:val="32"/>
          <w:szCs w:val="32"/>
        </w:rPr>
      </w:pPr>
    </w:p>
    <w:p w14:paraId="6EB22AB1">
      <w:pPr>
        <w:snapToGrid w:val="0"/>
        <w:spacing w:line="264" w:lineRule="auto"/>
        <w:ind w:firstLine="640" w:firstLineChars="200"/>
        <w:rPr>
          <w:rFonts w:hint="eastAsia"/>
          <w:color w:val="auto"/>
          <w:sz w:val="32"/>
          <w:szCs w:val="32"/>
        </w:rPr>
      </w:pPr>
    </w:p>
    <w:p w14:paraId="464F7D0C">
      <w:pPr>
        <w:snapToGrid w:val="0"/>
        <w:spacing w:line="264" w:lineRule="auto"/>
        <w:ind w:firstLine="640" w:firstLineChars="200"/>
        <w:rPr>
          <w:rFonts w:hint="eastAsia"/>
          <w:color w:val="auto"/>
          <w:sz w:val="32"/>
          <w:szCs w:val="32"/>
        </w:rPr>
      </w:pPr>
    </w:p>
    <w:p w14:paraId="19AA95B3">
      <w:pPr>
        <w:snapToGrid w:val="0"/>
        <w:spacing w:line="264" w:lineRule="auto"/>
        <w:ind w:firstLine="640" w:firstLineChars="200"/>
        <w:rPr>
          <w:rFonts w:hint="eastAsia"/>
          <w:color w:val="auto"/>
          <w:sz w:val="32"/>
          <w:szCs w:val="32"/>
        </w:rPr>
      </w:pPr>
    </w:p>
    <w:p w14:paraId="0527B010">
      <w:pPr>
        <w:snapToGrid w:val="0"/>
        <w:spacing w:line="264" w:lineRule="auto"/>
        <w:ind w:firstLine="640" w:firstLineChars="200"/>
        <w:rPr>
          <w:rFonts w:hint="eastAsia"/>
          <w:color w:val="auto"/>
          <w:sz w:val="32"/>
          <w:szCs w:val="32"/>
        </w:rPr>
      </w:pPr>
      <w:r>
        <w:rPr>
          <w:rFonts w:hint="eastAsia"/>
          <w:color w:val="auto"/>
          <w:sz w:val="32"/>
          <w:szCs w:val="32"/>
        </w:rPr>
        <w:t>使用科室：</w:t>
      </w:r>
    </w:p>
    <w:p w14:paraId="79AEADD3">
      <w:pPr>
        <w:snapToGrid w:val="0"/>
        <w:spacing w:line="264" w:lineRule="auto"/>
        <w:ind w:firstLine="640" w:firstLineChars="200"/>
        <w:rPr>
          <w:rFonts w:hint="eastAsia"/>
          <w:color w:val="auto"/>
          <w:sz w:val="32"/>
          <w:szCs w:val="32"/>
        </w:rPr>
      </w:pPr>
    </w:p>
    <w:p w14:paraId="0E56911C">
      <w:pPr>
        <w:snapToGrid w:val="0"/>
        <w:spacing w:line="264" w:lineRule="auto"/>
        <w:ind w:firstLine="640" w:firstLineChars="200"/>
        <w:rPr>
          <w:rFonts w:hint="eastAsia"/>
          <w:color w:val="auto"/>
          <w:sz w:val="32"/>
          <w:szCs w:val="32"/>
        </w:rPr>
      </w:pPr>
      <w:r>
        <w:rPr>
          <w:rFonts w:hint="eastAsia"/>
          <w:color w:val="auto"/>
          <w:sz w:val="32"/>
          <w:szCs w:val="32"/>
        </w:rPr>
        <w:t>科室负责人（签字）：</w:t>
      </w:r>
    </w:p>
    <w:p w14:paraId="1A571D30">
      <w:pPr>
        <w:snapToGrid w:val="0"/>
        <w:spacing w:line="264" w:lineRule="auto"/>
        <w:ind w:firstLine="640" w:firstLineChars="200"/>
        <w:rPr>
          <w:rFonts w:hint="eastAsia"/>
          <w:color w:val="auto"/>
          <w:sz w:val="32"/>
          <w:szCs w:val="32"/>
        </w:rPr>
      </w:pPr>
    </w:p>
    <w:p w14:paraId="23D84963">
      <w:pPr>
        <w:snapToGrid w:val="0"/>
        <w:spacing w:line="264" w:lineRule="auto"/>
        <w:jc w:val="left"/>
        <w:rPr>
          <w:rFonts w:hint="eastAsia"/>
          <w:b/>
          <w:bCs/>
          <w:color w:val="auto"/>
          <w:sz w:val="28"/>
          <w:szCs w:val="28"/>
        </w:rPr>
      </w:pPr>
    </w:p>
    <w:p w14:paraId="72E01F02">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4</w:t>
      </w:r>
      <w:r>
        <w:rPr>
          <w:rFonts w:hint="eastAsia"/>
          <w:b/>
          <w:bCs/>
          <w:color w:val="auto"/>
          <w:sz w:val="28"/>
          <w:szCs w:val="28"/>
        </w:rPr>
        <w:t>：</w:t>
      </w:r>
    </w:p>
    <w:p w14:paraId="3F394A2C">
      <w:pPr>
        <w:snapToGrid w:val="0"/>
        <w:spacing w:line="264" w:lineRule="auto"/>
        <w:jc w:val="center"/>
        <w:rPr>
          <w:b/>
          <w:bCs/>
          <w:color w:val="auto"/>
          <w:sz w:val="28"/>
          <w:szCs w:val="28"/>
        </w:rPr>
      </w:pPr>
      <w:r>
        <w:rPr>
          <w:rFonts w:hint="eastAsia"/>
          <w:b/>
          <w:bCs/>
          <w:color w:val="auto"/>
          <w:sz w:val="40"/>
          <w:szCs w:val="40"/>
          <w:lang w:val="en-US" w:eastAsia="zh-CN"/>
        </w:rPr>
        <w:t>备品备件清单</w:t>
      </w:r>
      <w:r>
        <w:rPr>
          <w:rFonts w:hint="eastAsia"/>
          <w:b/>
          <w:bCs/>
          <w:color w:val="auto"/>
          <w:sz w:val="40"/>
          <w:szCs w:val="40"/>
        </w:rPr>
        <w:t>（加盖合同专用章）</w:t>
      </w:r>
    </w:p>
    <w:p w14:paraId="7B7559C7">
      <w:pPr>
        <w:snapToGrid w:val="0"/>
        <w:spacing w:line="264" w:lineRule="auto"/>
        <w:jc w:val="left"/>
        <w:rPr>
          <w:rFonts w:hint="eastAsia"/>
          <w:b/>
          <w:bCs/>
          <w:color w:val="auto"/>
          <w:sz w:val="28"/>
          <w:szCs w:val="28"/>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0DC1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29F7FFD9">
            <w:pPr>
              <w:snapToGrid w:val="0"/>
              <w:spacing w:line="264" w:lineRule="auto"/>
              <w:jc w:val="center"/>
              <w:rPr>
                <w:rFonts w:hint="eastAsia"/>
                <w:b/>
                <w:bCs/>
                <w:color w:val="auto"/>
                <w:sz w:val="32"/>
                <w:szCs w:val="32"/>
              </w:rPr>
            </w:pPr>
            <w:r>
              <w:rPr>
                <w:rFonts w:hint="eastAsia"/>
                <w:b/>
                <w:bCs/>
                <w:color w:val="auto"/>
                <w:sz w:val="32"/>
                <w:szCs w:val="32"/>
              </w:rPr>
              <w:t>序号</w:t>
            </w:r>
          </w:p>
        </w:tc>
        <w:tc>
          <w:tcPr>
            <w:tcW w:w="3379" w:type="dxa"/>
            <w:noWrap w:val="0"/>
            <w:vAlign w:val="top"/>
          </w:tcPr>
          <w:p w14:paraId="4B0ECA73">
            <w:pPr>
              <w:snapToGrid w:val="0"/>
              <w:spacing w:line="264" w:lineRule="auto"/>
              <w:jc w:val="center"/>
              <w:rPr>
                <w:rFonts w:hint="default" w:eastAsia="宋体"/>
                <w:b/>
                <w:bCs/>
                <w:color w:val="auto"/>
                <w:sz w:val="32"/>
                <w:szCs w:val="32"/>
                <w:lang w:val="en-US" w:eastAsia="zh-CN"/>
              </w:rPr>
            </w:pPr>
            <w:r>
              <w:rPr>
                <w:rFonts w:hint="eastAsia"/>
                <w:b/>
                <w:bCs/>
                <w:color w:val="auto"/>
                <w:sz w:val="32"/>
                <w:szCs w:val="32"/>
                <w:lang w:val="en-US" w:eastAsia="zh-CN"/>
              </w:rPr>
              <w:t>备品备件名称</w:t>
            </w:r>
          </w:p>
        </w:tc>
        <w:tc>
          <w:tcPr>
            <w:tcW w:w="2414" w:type="dxa"/>
            <w:noWrap w:val="0"/>
            <w:vAlign w:val="top"/>
          </w:tcPr>
          <w:p w14:paraId="619F12C5">
            <w:pPr>
              <w:snapToGrid w:val="0"/>
              <w:spacing w:line="264" w:lineRule="auto"/>
              <w:jc w:val="center"/>
              <w:rPr>
                <w:rFonts w:hint="eastAsia"/>
                <w:b/>
                <w:bCs/>
                <w:color w:val="auto"/>
                <w:sz w:val="32"/>
                <w:szCs w:val="32"/>
              </w:rPr>
            </w:pPr>
            <w:r>
              <w:rPr>
                <w:rFonts w:hint="eastAsia"/>
                <w:b/>
                <w:bCs/>
                <w:color w:val="auto"/>
                <w:sz w:val="32"/>
                <w:szCs w:val="32"/>
              </w:rPr>
              <w:t>型号</w:t>
            </w:r>
          </w:p>
        </w:tc>
        <w:tc>
          <w:tcPr>
            <w:tcW w:w="2416" w:type="dxa"/>
            <w:noWrap w:val="0"/>
            <w:vAlign w:val="top"/>
          </w:tcPr>
          <w:p w14:paraId="04BCE676">
            <w:pPr>
              <w:snapToGrid w:val="0"/>
              <w:spacing w:line="264" w:lineRule="auto"/>
              <w:jc w:val="center"/>
              <w:rPr>
                <w:rFonts w:hint="eastAsia"/>
                <w:b/>
                <w:bCs/>
                <w:color w:val="auto"/>
                <w:sz w:val="32"/>
                <w:szCs w:val="32"/>
              </w:rPr>
            </w:pPr>
            <w:r>
              <w:rPr>
                <w:rFonts w:hint="eastAsia"/>
                <w:b/>
                <w:bCs/>
                <w:color w:val="auto"/>
                <w:sz w:val="32"/>
                <w:szCs w:val="32"/>
              </w:rPr>
              <w:t>备注</w:t>
            </w:r>
          </w:p>
        </w:tc>
      </w:tr>
      <w:tr w14:paraId="0F7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689FE7">
            <w:pPr>
              <w:snapToGrid w:val="0"/>
              <w:spacing w:line="264" w:lineRule="auto"/>
              <w:jc w:val="center"/>
              <w:rPr>
                <w:rFonts w:hint="eastAsia"/>
                <w:color w:val="auto"/>
                <w:sz w:val="32"/>
                <w:szCs w:val="32"/>
              </w:rPr>
            </w:pPr>
            <w:r>
              <w:rPr>
                <w:rFonts w:hint="eastAsia"/>
                <w:color w:val="auto"/>
                <w:sz w:val="32"/>
                <w:szCs w:val="32"/>
              </w:rPr>
              <w:t>1</w:t>
            </w:r>
          </w:p>
        </w:tc>
        <w:tc>
          <w:tcPr>
            <w:tcW w:w="3379" w:type="dxa"/>
            <w:noWrap w:val="0"/>
            <w:vAlign w:val="top"/>
          </w:tcPr>
          <w:p w14:paraId="79D2B90D">
            <w:pPr>
              <w:snapToGrid w:val="0"/>
              <w:spacing w:line="264" w:lineRule="auto"/>
              <w:jc w:val="center"/>
              <w:rPr>
                <w:rFonts w:hint="eastAsia"/>
                <w:color w:val="auto"/>
                <w:sz w:val="32"/>
                <w:szCs w:val="32"/>
              </w:rPr>
            </w:pPr>
          </w:p>
        </w:tc>
        <w:tc>
          <w:tcPr>
            <w:tcW w:w="2414" w:type="dxa"/>
            <w:noWrap w:val="0"/>
            <w:vAlign w:val="top"/>
          </w:tcPr>
          <w:p w14:paraId="557F6D2A">
            <w:pPr>
              <w:snapToGrid w:val="0"/>
              <w:spacing w:line="264" w:lineRule="auto"/>
              <w:jc w:val="center"/>
              <w:rPr>
                <w:rFonts w:hint="eastAsia"/>
                <w:color w:val="auto"/>
                <w:sz w:val="32"/>
                <w:szCs w:val="32"/>
              </w:rPr>
            </w:pPr>
          </w:p>
        </w:tc>
        <w:tc>
          <w:tcPr>
            <w:tcW w:w="2416" w:type="dxa"/>
            <w:noWrap w:val="0"/>
            <w:vAlign w:val="top"/>
          </w:tcPr>
          <w:p w14:paraId="242AC732">
            <w:pPr>
              <w:snapToGrid w:val="0"/>
              <w:spacing w:line="264" w:lineRule="auto"/>
              <w:jc w:val="center"/>
              <w:rPr>
                <w:rFonts w:hint="eastAsia"/>
                <w:color w:val="auto"/>
                <w:sz w:val="32"/>
                <w:szCs w:val="32"/>
              </w:rPr>
            </w:pPr>
          </w:p>
        </w:tc>
      </w:tr>
      <w:tr w14:paraId="4E58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EE04A07">
            <w:pPr>
              <w:snapToGrid w:val="0"/>
              <w:spacing w:line="264" w:lineRule="auto"/>
              <w:jc w:val="center"/>
              <w:rPr>
                <w:rFonts w:hint="eastAsia"/>
                <w:color w:val="auto"/>
                <w:sz w:val="32"/>
                <w:szCs w:val="32"/>
              </w:rPr>
            </w:pPr>
            <w:r>
              <w:rPr>
                <w:rFonts w:hint="eastAsia"/>
                <w:color w:val="auto"/>
                <w:sz w:val="32"/>
                <w:szCs w:val="32"/>
              </w:rPr>
              <w:t>2</w:t>
            </w:r>
          </w:p>
        </w:tc>
        <w:tc>
          <w:tcPr>
            <w:tcW w:w="3379" w:type="dxa"/>
            <w:noWrap w:val="0"/>
            <w:vAlign w:val="top"/>
          </w:tcPr>
          <w:p w14:paraId="05E30794">
            <w:pPr>
              <w:snapToGrid w:val="0"/>
              <w:spacing w:line="264" w:lineRule="auto"/>
              <w:jc w:val="center"/>
              <w:rPr>
                <w:rFonts w:hint="eastAsia"/>
                <w:color w:val="auto"/>
                <w:sz w:val="32"/>
                <w:szCs w:val="32"/>
              </w:rPr>
            </w:pPr>
          </w:p>
        </w:tc>
        <w:tc>
          <w:tcPr>
            <w:tcW w:w="2414" w:type="dxa"/>
            <w:noWrap w:val="0"/>
            <w:vAlign w:val="top"/>
          </w:tcPr>
          <w:p w14:paraId="63008936">
            <w:pPr>
              <w:snapToGrid w:val="0"/>
              <w:spacing w:line="264" w:lineRule="auto"/>
              <w:jc w:val="center"/>
              <w:rPr>
                <w:rFonts w:hint="eastAsia"/>
                <w:color w:val="auto"/>
                <w:sz w:val="32"/>
                <w:szCs w:val="32"/>
              </w:rPr>
            </w:pPr>
          </w:p>
        </w:tc>
        <w:tc>
          <w:tcPr>
            <w:tcW w:w="2416" w:type="dxa"/>
            <w:noWrap w:val="0"/>
            <w:vAlign w:val="top"/>
          </w:tcPr>
          <w:p w14:paraId="1DF93BDA">
            <w:pPr>
              <w:snapToGrid w:val="0"/>
              <w:spacing w:line="264" w:lineRule="auto"/>
              <w:jc w:val="center"/>
              <w:rPr>
                <w:rFonts w:hint="eastAsia"/>
                <w:color w:val="auto"/>
                <w:sz w:val="32"/>
                <w:szCs w:val="32"/>
              </w:rPr>
            </w:pPr>
          </w:p>
        </w:tc>
      </w:tr>
      <w:tr w14:paraId="774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B541A3D">
            <w:pPr>
              <w:snapToGrid w:val="0"/>
              <w:spacing w:line="264" w:lineRule="auto"/>
              <w:jc w:val="center"/>
              <w:rPr>
                <w:rFonts w:hint="eastAsia"/>
                <w:color w:val="auto"/>
                <w:sz w:val="32"/>
                <w:szCs w:val="32"/>
              </w:rPr>
            </w:pPr>
            <w:r>
              <w:rPr>
                <w:rFonts w:hint="eastAsia"/>
                <w:color w:val="auto"/>
                <w:sz w:val="32"/>
                <w:szCs w:val="32"/>
              </w:rPr>
              <w:t>3</w:t>
            </w:r>
          </w:p>
        </w:tc>
        <w:tc>
          <w:tcPr>
            <w:tcW w:w="3379" w:type="dxa"/>
            <w:noWrap w:val="0"/>
            <w:vAlign w:val="top"/>
          </w:tcPr>
          <w:p w14:paraId="4C3B9917">
            <w:pPr>
              <w:snapToGrid w:val="0"/>
              <w:spacing w:line="264" w:lineRule="auto"/>
              <w:jc w:val="center"/>
              <w:rPr>
                <w:rFonts w:hint="eastAsia"/>
                <w:color w:val="auto"/>
                <w:sz w:val="32"/>
                <w:szCs w:val="32"/>
              </w:rPr>
            </w:pPr>
          </w:p>
        </w:tc>
        <w:tc>
          <w:tcPr>
            <w:tcW w:w="2414" w:type="dxa"/>
            <w:noWrap w:val="0"/>
            <w:vAlign w:val="top"/>
          </w:tcPr>
          <w:p w14:paraId="61FB8C3A">
            <w:pPr>
              <w:snapToGrid w:val="0"/>
              <w:spacing w:line="264" w:lineRule="auto"/>
              <w:jc w:val="center"/>
              <w:rPr>
                <w:rFonts w:hint="eastAsia"/>
                <w:color w:val="auto"/>
                <w:sz w:val="32"/>
                <w:szCs w:val="32"/>
              </w:rPr>
            </w:pPr>
          </w:p>
        </w:tc>
        <w:tc>
          <w:tcPr>
            <w:tcW w:w="2416" w:type="dxa"/>
            <w:noWrap w:val="0"/>
            <w:vAlign w:val="top"/>
          </w:tcPr>
          <w:p w14:paraId="1C6DF97B">
            <w:pPr>
              <w:snapToGrid w:val="0"/>
              <w:spacing w:line="264" w:lineRule="auto"/>
              <w:jc w:val="center"/>
              <w:rPr>
                <w:rFonts w:hint="eastAsia"/>
                <w:color w:val="auto"/>
                <w:sz w:val="32"/>
                <w:szCs w:val="32"/>
              </w:rPr>
            </w:pPr>
          </w:p>
        </w:tc>
      </w:tr>
      <w:tr w14:paraId="2551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8805906">
            <w:pPr>
              <w:snapToGrid w:val="0"/>
              <w:spacing w:line="264" w:lineRule="auto"/>
              <w:jc w:val="center"/>
              <w:rPr>
                <w:rFonts w:hint="eastAsia"/>
                <w:sz w:val="32"/>
                <w:szCs w:val="32"/>
              </w:rPr>
            </w:pPr>
            <w:r>
              <w:rPr>
                <w:rFonts w:hint="eastAsia"/>
                <w:sz w:val="32"/>
                <w:szCs w:val="32"/>
              </w:rPr>
              <w:t>4</w:t>
            </w:r>
          </w:p>
        </w:tc>
        <w:tc>
          <w:tcPr>
            <w:tcW w:w="3379" w:type="dxa"/>
            <w:noWrap w:val="0"/>
            <w:vAlign w:val="top"/>
          </w:tcPr>
          <w:p w14:paraId="50DCCA3E">
            <w:pPr>
              <w:snapToGrid w:val="0"/>
              <w:spacing w:line="264" w:lineRule="auto"/>
              <w:jc w:val="center"/>
              <w:rPr>
                <w:rFonts w:hint="eastAsia"/>
                <w:sz w:val="32"/>
                <w:szCs w:val="32"/>
              </w:rPr>
            </w:pPr>
          </w:p>
        </w:tc>
        <w:tc>
          <w:tcPr>
            <w:tcW w:w="2414" w:type="dxa"/>
            <w:noWrap w:val="0"/>
            <w:vAlign w:val="top"/>
          </w:tcPr>
          <w:p w14:paraId="4BA8F191">
            <w:pPr>
              <w:snapToGrid w:val="0"/>
              <w:spacing w:line="264" w:lineRule="auto"/>
              <w:jc w:val="center"/>
              <w:rPr>
                <w:rFonts w:hint="eastAsia"/>
                <w:sz w:val="32"/>
                <w:szCs w:val="32"/>
              </w:rPr>
            </w:pPr>
          </w:p>
        </w:tc>
        <w:tc>
          <w:tcPr>
            <w:tcW w:w="2416" w:type="dxa"/>
            <w:noWrap w:val="0"/>
            <w:vAlign w:val="top"/>
          </w:tcPr>
          <w:p w14:paraId="0FA48E6D">
            <w:pPr>
              <w:snapToGrid w:val="0"/>
              <w:spacing w:line="264" w:lineRule="auto"/>
              <w:jc w:val="center"/>
              <w:rPr>
                <w:rFonts w:hint="eastAsia"/>
                <w:sz w:val="32"/>
                <w:szCs w:val="32"/>
              </w:rPr>
            </w:pPr>
          </w:p>
        </w:tc>
      </w:tr>
      <w:tr w14:paraId="12A0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F726D8">
            <w:pPr>
              <w:snapToGrid w:val="0"/>
              <w:spacing w:line="264" w:lineRule="auto"/>
              <w:jc w:val="center"/>
              <w:rPr>
                <w:rFonts w:hint="eastAsia"/>
                <w:sz w:val="32"/>
                <w:szCs w:val="32"/>
              </w:rPr>
            </w:pPr>
            <w:r>
              <w:rPr>
                <w:rFonts w:hint="eastAsia"/>
                <w:sz w:val="32"/>
                <w:szCs w:val="32"/>
              </w:rPr>
              <w:t>5</w:t>
            </w:r>
          </w:p>
        </w:tc>
        <w:tc>
          <w:tcPr>
            <w:tcW w:w="3379" w:type="dxa"/>
            <w:noWrap w:val="0"/>
            <w:vAlign w:val="top"/>
          </w:tcPr>
          <w:p w14:paraId="407CEEE5">
            <w:pPr>
              <w:snapToGrid w:val="0"/>
              <w:spacing w:line="264" w:lineRule="auto"/>
              <w:jc w:val="center"/>
              <w:rPr>
                <w:rFonts w:hint="eastAsia"/>
                <w:sz w:val="32"/>
                <w:szCs w:val="32"/>
              </w:rPr>
            </w:pPr>
          </w:p>
        </w:tc>
        <w:tc>
          <w:tcPr>
            <w:tcW w:w="2414" w:type="dxa"/>
            <w:noWrap w:val="0"/>
            <w:vAlign w:val="top"/>
          </w:tcPr>
          <w:p w14:paraId="1BA67F20">
            <w:pPr>
              <w:snapToGrid w:val="0"/>
              <w:spacing w:line="264" w:lineRule="auto"/>
              <w:jc w:val="center"/>
              <w:rPr>
                <w:rFonts w:hint="eastAsia"/>
                <w:sz w:val="32"/>
                <w:szCs w:val="32"/>
              </w:rPr>
            </w:pPr>
          </w:p>
        </w:tc>
        <w:tc>
          <w:tcPr>
            <w:tcW w:w="2416" w:type="dxa"/>
            <w:noWrap w:val="0"/>
            <w:vAlign w:val="top"/>
          </w:tcPr>
          <w:p w14:paraId="1988BA4E">
            <w:pPr>
              <w:snapToGrid w:val="0"/>
              <w:spacing w:line="264" w:lineRule="auto"/>
              <w:jc w:val="center"/>
              <w:rPr>
                <w:rFonts w:hint="eastAsia"/>
                <w:sz w:val="32"/>
                <w:szCs w:val="32"/>
              </w:rPr>
            </w:pPr>
          </w:p>
        </w:tc>
      </w:tr>
      <w:tr w14:paraId="0181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80EDC25">
            <w:pPr>
              <w:snapToGrid w:val="0"/>
              <w:spacing w:line="264" w:lineRule="auto"/>
              <w:jc w:val="center"/>
              <w:rPr>
                <w:rFonts w:hint="eastAsia"/>
                <w:sz w:val="32"/>
                <w:szCs w:val="32"/>
              </w:rPr>
            </w:pPr>
          </w:p>
        </w:tc>
        <w:tc>
          <w:tcPr>
            <w:tcW w:w="3379" w:type="dxa"/>
            <w:noWrap w:val="0"/>
            <w:vAlign w:val="top"/>
          </w:tcPr>
          <w:p w14:paraId="48D343E1">
            <w:pPr>
              <w:snapToGrid w:val="0"/>
              <w:spacing w:line="264" w:lineRule="auto"/>
              <w:jc w:val="center"/>
              <w:rPr>
                <w:rFonts w:hint="eastAsia"/>
                <w:sz w:val="32"/>
                <w:szCs w:val="32"/>
              </w:rPr>
            </w:pPr>
          </w:p>
        </w:tc>
        <w:tc>
          <w:tcPr>
            <w:tcW w:w="2414" w:type="dxa"/>
            <w:noWrap w:val="0"/>
            <w:vAlign w:val="top"/>
          </w:tcPr>
          <w:p w14:paraId="5DF84094">
            <w:pPr>
              <w:snapToGrid w:val="0"/>
              <w:spacing w:line="264" w:lineRule="auto"/>
              <w:jc w:val="center"/>
              <w:rPr>
                <w:rFonts w:hint="eastAsia"/>
                <w:sz w:val="32"/>
                <w:szCs w:val="32"/>
              </w:rPr>
            </w:pPr>
          </w:p>
        </w:tc>
        <w:tc>
          <w:tcPr>
            <w:tcW w:w="2416" w:type="dxa"/>
            <w:noWrap w:val="0"/>
            <w:vAlign w:val="top"/>
          </w:tcPr>
          <w:p w14:paraId="3428E204">
            <w:pPr>
              <w:snapToGrid w:val="0"/>
              <w:spacing w:line="264" w:lineRule="auto"/>
              <w:jc w:val="center"/>
              <w:rPr>
                <w:rFonts w:hint="eastAsia"/>
                <w:sz w:val="32"/>
                <w:szCs w:val="32"/>
              </w:rPr>
            </w:pPr>
          </w:p>
        </w:tc>
      </w:tr>
      <w:tr w14:paraId="6AED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CEFF1A2">
            <w:pPr>
              <w:snapToGrid w:val="0"/>
              <w:spacing w:line="264" w:lineRule="auto"/>
              <w:jc w:val="center"/>
              <w:rPr>
                <w:rFonts w:hint="eastAsia"/>
                <w:sz w:val="32"/>
                <w:szCs w:val="32"/>
              </w:rPr>
            </w:pPr>
          </w:p>
        </w:tc>
        <w:tc>
          <w:tcPr>
            <w:tcW w:w="3379" w:type="dxa"/>
            <w:noWrap w:val="0"/>
            <w:vAlign w:val="top"/>
          </w:tcPr>
          <w:p w14:paraId="4C7611BB">
            <w:pPr>
              <w:snapToGrid w:val="0"/>
              <w:spacing w:line="264" w:lineRule="auto"/>
              <w:jc w:val="center"/>
              <w:rPr>
                <w:rFonts w:hint="eastAsia"/>
                <w:sz w:val="32"/>
                <w:szCs w:val="32"/>
              </w:rPr>
            </w:pPr>
          </w:p>
        </w:tc>
        <w:tc>
          <w:tcPr>
            <w:tcW w:w="2414" w:type="dxa"/>
            <w:noWrap w:val="0"/>
            <w:vAlign w:val="top"/>
          </w:tcPr>
          <w:p w14:paraId="1B89A9CC">
            <w:pPr>
              <w:snapToGrid w:val="0"/>
              <w:spacing w:line="264" w:lineRule="auto"/>
              <w:jc w:val="center"/>
              <w:rPr>
                <w:rFonts w:hint="eastAsia"/>
                <w:sz w:val="32"/>
                <w:szCs w:val="32"/>
              </w:rPr>
            </w:pPr>
          </w:p>
        </w:tc>
        <w:tc>
          <w:tcPr>
            <w:tcW w:w="2416" w:type="dxa"/>
            <w:noWrap w:val="0"/>
            <w:vAlign w:val="top"/>
          </w:tcPr>
          <w:p w14:paraId="48A89F35">
            <w:pPr>
              <w:snapToGrid w:val="0"/>
              <w:spacing w:line="264" w:lineRule="auto"/>
              <w:jc w:val="center"/>
              <w:rPr>
                <w:rFonts w:hint="eastAsia"/>
                <w:sz w:val="32"/>
                <w:szCs w:val="32"/>
              </w:rPr>
            </w:pPr>
          </w:p>
        </w:tc>
      </w:tr>
      <w:tr w14:paraId="2791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DF0AFBA">
            <w:pPr>
              <w:snapToGrid w:val="0"/>
              <w:spacing w:line="264" w:lineRule="auto"/>
              <w:jc w:val="center"/>
              <w:rPr>
                <w:rFonts w:hint="eastAsia"/>
                <w:sz w:val="32"/>
                <w:szCs w:val="32"/>
              </w:rPr>
            </w:pPr>
          </w:p>
        </w:tc>
        <w:tc>
          <w:tcPr>
            <w:tcW w:w="3379" w:type="dxa"/>
            <w:noWrap w:val="0"/>
            <w:vAlign w:val="top"/>
          </w:tcPr>
          <w:p w14:paraId="062EB1CD">
            <w:pPr>
              <w:snapToGrid w:val="0"/>
              <w:spacing w:line="264" w:lineRule="auto"/>
              <w:jc w:val="center"/>
              <w:rPr>
                <w:rFonts w:hint="eastAsia"/>
                <w:sz w:val="32"/>
                <w:szCs w:val="32"/>
              </w:rPr>
            </w:pPr>
          </w:p>
        </w:tc>
        <w:tc>
          <w:tcPr>
            <w:tcW w:w="2414" w:type="dxa"/>
            <w:noWrap w:val="0"/>
            <w:vAlign w:val="top"/>
          </w:tcPr>
          <w:p w14:paraId="686CFCE6">
            <w:pPr>
              <w:snapToGrid w:val="0"/>
              <w:spacing w:line="264" w:lineRule="auto"/>
              <w:jc w:val="center"/>
              <w:rPr>
                <w:rFonts w:hint="eastAsia"/>
                <w:sz w:val="32"/>
                <w:szCs w:val="32"/>
              </w:rPr>
            </w:pPr>
          </w:p>
        </w:tc>
        <w:tc>
          <w:tcPr>
            <w:tcW w:w="2416" w:type="dxa"/>
            <w:noWrap w:val="0"/>
            <w:vAlign w:val="top"/>
          </w:tcPr>
          <w:p w14:paraId="1F489B4A">
            <w:pPr>
              <w:snapToGrid w:val="0"/>
              <w:spacing w:line="264" w:lineRule="auto"/>
              <w:jc w:val="center"/>
              <w:rPr>
                <w:rFonts w:hint="eastAsia"/>
                <w:sz w:val="32"/>
                <w:szCs w:val="32"/>
              </w:rPr>
            </w:pPr>
          </w:p>
        </w:tc>
      </w:tr>
      <w:tr w14:paraId="7BBE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17DEC14F">
            <w:pPr>
              <w:snapToGrid w:val="0"/>
              <w:spacing w:line="264" w:lineRule="auto"/>
              <w:jc w:val="left"/>
              <w:rPr>
                <w:rFonts w:hint="eastAsia"/>
                <w:b/>
                <w:bCs/>
                <w:sz w:val="32"/>
                <w:szCs w:val="32"/>
                <w:lang w:val="en-US" w:eastAsia="zh-CN"/>
              </w:rPr>
            </w:pPr>
            <w:r>
              <w:rPr>
                <w:rFonts w:hint="eastAsia"/>
                <w:b/>
                <w:bCs/>
                <w:sz w:val="32"/>
                <w:szCs w:val="32"/>
                <w:lang w:val="en-US" w:eastAsia="zh-CN"/>
              </w:rPr>
              <w:t>说明：质保期内免费提供以上备品备件</w:t>
            </w:r>
          </w:p>
        </w:tc>
      </w:tr>
    </w:tbl>
    <w:p w14:paraId="5C5D654F">
      <w:pPr>
        <w:snapToGrid w:val="0"/>
        <w:spacing w:line="264" w:lineRule="auto"/>
        <w:ind w:firstLine="562" w:firstLineChars="200"/>
        <w:jc w:val="left"/>
        <w:rPr>
          <w:rFonts w:hint="eastAsia"/>
          <w:b/>
          <w:bCs/>
          <w:sz w:val="28"/>
          <w:szCs w:val="28"/>
        </w:rPr>
      </w:pPr>
    </w:p>
    <w:p w14:paraId="46BB8D91">
      <w:pPr>
        <w:snapToGrid w:val="0"/>
        <w:spacing w:line="264" w:lineRule="auto"/>
        <w:ind w:firstLine="562" w:firstLineChars="200"/>
        <w:jc w:val="left"/>
        <w:rPr>
          <w:rFonts w:hint="eastAsia"/>
          <w:b/>
          <w:bCs/>
          <w:sz w:val="28"/>
          <w:szCs w:val="28"/>
        </w:rPr>
      </w:pPr>
    </w:p>
    <w:p w14:paraId="3BDA561C">
      <w:pPr>
        <w:snapToGrid w:val="0"/>
        <w:spacing w:line="264" w:lineRule="auto"/>
        <w:ind w:firstLine="562" w:firstLineChars="200"/>
        <w:jc w:val="left"/>
        <w:rPr>
          <w:rFonts w:hint="eastAsia"/>
          <w:b/>
          <w:bCs/>
          <w:sz w:val="28"/>
          <w:szCs w:val="28"/>
        </w:rPr>
      </w:pPr>
    </w:p>
    <w:p w14:paraId="10F18821">
      <w:pPr>
        <w:snapToGrid w:val="0"/>
        <w:spacing w:line="264" w:lineRule="auto"/>
        <w:ind w:firstLine="562" w:firstLineChars="200"/>
        <w:jc w:val="left"/>
        <w:rPr>
          <w:rFonts w:hint="eastAsia"/>
          <w:b/>
          <w:bCs/>
          <w:sz w:val="28"/>
          <w:szCs w:val="28"/>
        </w:rPr>
      </w:pPr>
    </w:p>
    <w:p w14:paraId="7137C5C8">
      <w:pPr>
        <w:snapToGrid w:val="0"/>
        <w:spacing w:line="264" w:lineRule="auto"/>
        <w:ind w:firstLine="562" w:firstLineChars="200"/>
        <w:jc w:val="left"/>
        <w:rPr>
          <w:rFonts w:hint="eastAsia"/>
          <w:b/>
          <w:bCs/>
          <w:sz w:val="28"/>
          <w:szCs w:val="28"/>
        </w:rPr>
      </w:pPr>
    </w:p>
    <w:p w14:paraId="3AAE1338">
      <w:pPr>
        <w:snapToGrid w:val="0"/>
        <w:spacing w:line="264" w:lineRule="auto"/>
        <w:ind w:firstLine="562" w:firstLineChars="200"/>
        <w:jc w:val="left"/>
        <w:rPr>
          <w:rFonts w:hint="eastAsia"/>
          <w:b/>
          <w:bCs/>
          <w:sz w:val="28"/>
          <w:szCs w:val="28"/>
        </w:rPr>
      </w:pPr>
    </w:p>
    <w:p w14:paraId="70880BCF">
      <w:pPr>
        <w:snapToGrid w:val="0"/>
        <w:spacing w:line="264" w:lineRule="auto"/>
        <w:ind w:firstLine="562" w:firstLineChars="200"/>
        <w:jc w:val="left"/>
        <w:rPr>
          <w:rFonts w:hint="eastAsia"/>
          <w:b/>
          <w:bCs/>
          <w:sz w:val="28"/>
          <w:szCs w:val="28"/>
        </w:rPr>
      </w:pPr>
    </w:p>
    <w:p w14:paraId="73C29A0E">
      <w:pPr>
        <w:snapToGrid w:val="0"/>
        <w:spacing w:line="264" w:lineRule="auto"/>
        <w:ind w:firstLine="562" w:firstLineChars="200"/>
        <w:jc w:val="left"/>
        <w:rPr>
          <w:rFonts w:hint="eastAsia"/>
          <w:b/>
          <w:bCs/>
          <w:sz w:val="28"/>
          <w:szCs w:val="28"/>
        </w:rPr>
      </w:pPr>
    </w:p>
    <w:p w14:paraId="3D07D5BE">
      <w:pPr>
        <w:snapToGrid w:val="0"/>
        <w:spacing w:line="264" w:lineRule="auto"/>
        <w:ind w:firstLine="562" w:firstLineChars="200"/>
        <w:jc w:val="left"/>
        <w:rPr>
          <w:rFonts w:hint="eastAsia"/>
          <w:b/>
          <w:bCs/>
          <w:sz w:val="28"/>
          <w:szCs w:val="28"/>
        </w:rPr>
      </w:pPr>
    </w:p>
    <w:p w14:paraId="3DEB99F9">
      <w:pPr>
        <w:snapToGrid w:val="0"/>
        <w:spacing w:line="264" w:lineRule="auto"/>
        <w:ind w:firstLine="562" w:firstLineChars="200"/>
        <w:jc w:val="left"/>
        <w:rPr>
          <w:rFonts w:hint="eastAsia"/>
          <w:b/>
          <w:bCs/>
          <w:sz w:val="28"/>
          <w:szCs w:val="28"/>
        </w:rPr>
      </w:pPr>
    </w:p>
    <w:p w14:paraId="2E18A907">
      <w:pPr>
        <w:snapToGrid w:val="0"/>
        <w:spacing w:line="264" w:lineRule="auto"/>
        <w:ind w:firstLine="562" w:firstLineChars="200"/>
        <w:jc w:val="left"/>
        <w:rPr>
          <w:rFonts w:hint="eastAsia"/>
          <w:b/>
          <w:bCs/>
          <w:sz w:val="28"/>
          <w:szCs w:val="28"/>
        </w:rPr>
      </w:pPr>
    </w:p>
    <w:p w14:paraId="45D76BCA">
      <w:pPr>
        <w:snapToGrid w:val="0"/>
        <w:spacing w:line="264" w:lineRule="auto"/>
        <w:ind w:firstLine="562" w:firstLineChars="200"/>
        <w:jc w:val="left"/>
        <w:rPr>
          <w:rFonts w:hint="eastAsia"/>
          <w:b/>
          <w:bCs/>
          <w:sz w:val="28"/>
          <w:szCs w:val="28"/>
        </w:rPr>
      </w:pPr>
    </w:p>
    <w:p w14:paraId="397D198D">
      <w:pPr>
        <w:snapToGrid w:val="0"/>
        <w:spacing w:line="264" w:lineRule="auto"/>
        <w:ind w:firstLine="562" w:firstLineChars="200"/>
        <w:jc w:val="left"/>
        <w:rPr>
          <w:rFonts w:hint="eastAsia"/>
          <w:b/>
          <w:bCs/>
          <w:sz w:val="28"/>
          <w:szCs w:val="28"/>
        </w:rPr>
      </w:pPr>
    </w:p>
    <w:p w14:paraId="1E933441">
      <w:pPr>
        <w:snapToGrid w:val="0"/>
        <w:spacing w:line="264" w:lineRule="auto"/>
        <w:ind w:firstLine="562" w:firstLineChars="200"/>
        <w:jc w:val="left"/>
        <w:rPr>
          <w:rFonts w:hint="eastAsia"/>
          <w:b/>
          <w:bCs/>
          <w:sz w:val="28"/>
          <w:szCs w:val="28"/>
        </w:rPr>
      </w:pPr>
    </w:p>
    <w:p w14:paraId="11866595">
      <w:pPr>
        <w:snapToGrid w:val="0"/>
        <w:spacing w:line="264" w:lineRule="auto"/>
        <w:ind w:firstLine="562" w:firstLineChars="200"/>
        <w:jc w:val="left"/>
        <w:rPr>
          <w:rFonts w:hint="eastAsia"/>
          <w:b/>
          <w:bCs/>
          <w:sz w:val="28"/>
          <w:szCs w:val="28"/>
        </w:rPr>
      </w:pPr>
    </w:p>
    <w:p w14:paraId="27A20E9E">
      <w:pPr>
        <w:snapToGrid w:val="0"/>
        <w:spacing w:line="264" w:lineRule="auto"/>
        <w:ind w:firstLine="562" w:firstLineChars="200"/>
        <w:jc w:val="left"/>
        <w:rPr>
          <w:rFonts w:hint="eastAsia"/>
          <w:b/>
          <w:bCs/>
          <w:sz w:val="28"/>
          <w:szCs w:val="28"/>
        </w:rPr>
      </w:pPr>
    </w:p>
    <w:p w14:paraId="55CFAB0D">
      <w:pPr>
        <w:snapToGrid w:val="0"/>
        <w:spacing w:line="264" w:lineRule="auto"/>
        <w:ind w:firstLine="562" w:firstLineChars="200"/>
        <w:jc w:val="left"/>
        <w:rPr>
          <w:rFonts w:hint="eastAsia"/>
          <w:b/>
          <w:bCs/>
          <w:sz w:val="28"/>
          <w:szCs w:val="28"/>
        </w:rPr>
      </w:pPr>
    </w:p>
    <w:p w14:paraId="510C649E">
      <w:pPr>
        <w:snapToGrid w:val="0"/>
        <w:spacing w:line="264" w:lineRule="auto"/>
        <w:ind w:firstLine="562" w:firstLineChars="200"/>
        <w:jc w:val="left"/>
        <w:rPr>
          <w:rFonts w:hint="eastAsia"/>
          <w:b/>
          <w:bCs/>
          <w:sz w:val="28"/>
          <w:szCs w:val="28"/>
        </w:rPr>
      </w:pPr>
    </w:p>
    <w:p w14:paraId="0E1459D0">
      <w:pPr>
        <w:snapToGrid w:val="0"/>
        <w:spacing w:line="264" w:lineRule="auto"/>
        <w:ind w:firstLine="562" w:firstLineChars="200"/>
        <w:jc w:val="left"/>
        <w:rPr>
          <w:rFonts w:hint="eastAsia"/>
          <w:b/>
          <w:bCs/>
          <w:sz w:val="28"/>
          <w:szCs w:val="28"/>
        </w:rPr>
      </w:pPr>
    </w:p>
    <w:p w14:paraId="6BB0C926">
      <w:pPr>
        <w:snapToGrid w:val="0"/>
        <w:spacing w:line="264" w:lineRule="auto"/>
        <w:ind w:firstLine="562" w:firstLineChars="200"/>
        <w:jc w:val="left"/>
        <w:rPr>
          <w:rFonts w:hint="eastAsia"/>
          <w:b/>
          <w:bCs/>
          <w:sz w:val="28"/>
          <w:szCs w:val="28"/>
        </w:rPr>
      </w:pPr>
    </w:p>
    <w:p w14:paraId="4ED15147">
      <w:pPr>
        <w:snapToGrid w:val="0"/>
        <w:spacing w:line="264" w:lineRule="auto"/>
        <w:jc w:val="left"/>
        <w:rPr>
          <w:rFonts w:hint="eastAsia"/>
          <w:b/>
          <w:bCs/>
          <w:sz w:val="28"/>
          <w:szCs w:val="28"/>
        </w:rPr>
      </w:pPr>
    </w:p>
    <w:p w14:paraId="3861A1AE">
      <w:pPr>
        <w:snapToGrid w:val="0"/>
        <w:spacing w:line="264" w:lineRule="auto"/>
        <w:ind w:firstLine="562" w:firstLineChars="200"/>
        <w:jc w:val="left"/>
        <w:rPr>
          <w:rFonts w:hint="eastAsia"/>
          <w:b/>
          <w:bCs/>
          <w:sz w:val="28"/>
          <w:szCs w:val="28"/>
        </w:rPr>
      </w:pPr>
    </w:p>
    <w:p w14:paraId="75D119FE">
      <w:pPr>
        <w:snapToGrid w:val="0"/>
        <w:spacing w:line="264" w:lineRule="auto"/>
        <w:ind w:firstLine="562" w:firstLineChars="200"/>
        <w:jc w:val="left"/>
        <w:rPr>
          <w:b/>
          <w:bCs/>
          <w:color w:val="auto"/>
          <w:sz w:val="28"/>
          <w:szCs w:val="28"/>
        </w:rPr>
      </w:pPr>
      <w:r>
        <w:rPr>
          <w:rFonts w:hint="eastAsia"/>
          <w:b/>
          <w:bCs/>
          <w:sz w:val="28"/>
          <w:szCs w:val="28"/>
        </w:rPr>
        <w:t>附件</w:t>
      </w:r>
      <w:r>
        <w:rPr>
          <w:rFonts w:hint="eastAsia"/>
          <w:b/>
          <w:bCs/>
          <w:sz w:val="28"/>
          <w:szCs w:val="28"/>
          <w:lang w:val="en-US" w:eastAsia="zh-CN"/>
        </w:rPr>
        <w:t>5</w:t>
      </w:r>
      <w:r>
        <w:rPr>
          <w:rFonts w:hint="eastAsia"/>
          <w:b/>
          <w:bCs/>
          <w:color w:val="auto"/>
          <w:sz w:val="28"/>
          <w:szCs w:val="28"/>
        </w:rPr>
        <w:t>：</w:t>
      </w:r>
    </w:p>
    <w:p w14:paraId="7D6F2EEA">
      <w:pPr>
        <w:snapToGrid w:val="0"/>
        <w:spacing w:line="264" w:lineRule="auto"/>
        <w:jc w:val="center"/>
        <w:rPr>
          <w:b/>
          <w:bCs/>
          <w:color w:val="auto"/>
          <w:sz w:val="28"/>
          <w:szCs w:val="28"/>
        </w:rPr>
      </w:pPr>
      <w:r>
        <w:rPr>
          <w:rFonts w:hint="eastAsia"/>
          <w:b/>
          <w:bCs/>
          <w:color w:val="auto"/>
          <w:sz w:val="40"/>
          <w:szCs w:val="40"/>
        </w:rPr>
        <w:t>技术参数（加盖合同专用章）</w:t>
      </w:r>
    </w:p>
    <w:p w14:paraId="300118D2">
      <w:pPr>
        <w:snapToGrid w:val="0"/>
        <w:spacing w:line="264" w:lineRule="auto"/>
        <w:jc w:val="left"/>
        <w:rPr>
          <w:rFonts w:hint="eastAsia"/>
          <w:b/>
          <w:bCs/>
          <w:color w:val="auto"/>
          <w:sz w:val="28"/>
          <w:szCs w:val="28"/>
        </w:rPr>
      </w:pPr>
    </w:p>
    <w:p w14:paraId="170E04EF">
      <w:pPr>
        <w:snapToGrid w:val="0"/>
        <w:spacing w:line="264" w:lineRule="auto"/>
        <w:ind w:firstLine="562" w:firstLineChars="200"/>
        <w:jc w:val="left"/>
        <w:rPr>
          <w:rFonts w:hint="eastAsia"/>
          <w:b/>
          <w:bCs/>
          <w:color w:val="auto"/>
          <w:sz w:val="28"/>
          <w:szCs w:val="28"/>
        </w:rPr>
      </w:pPr>
    </w:p>
    <w:p w14:paraId="6A891EAA">
      <w:pPr>
        <w:snapToGrid w:val="0"/>
        <w:spacing w:line="264" w:lineRule="auto"/>
        <w:ind w:firstLine="562" w:firstLineChars="200"/>
        <w:jc w:val="left"/>
        <w:rPr>
          <w:rFonts w:hint="eastAsia"/>
          <w:b/>
          <w:bCs/>
          <w:color w:val="auto"/>
          <w:sz w:val="28"/>
          <w:szCs w:val="28"/>
        </w:rPr>
      </w:pPr>
    </w:p>
    <w:p w14:paraId="01A73C94">
      <w:pPr>
        <w:snapToGrid w:val="0"/>
        <w:spacing w:line="264" w:lineRule="auto"/>
        <w:ind w:firstLine="562" w:firstLineChars="200"/>
        <w:jc w:val="left"/>
        <w:rPr>
          <w:rFonts w:hint="eastAsia"/>
          <w:b/>
          <w:bCs/>
          <w:color w:val="auto"/>
          <w:sz w:val="28"/>
          <w:szCs w:val="28"/>
        </w:rPr>
      </w:pPr>
    </w:p>
    <w:p w14:paraId="58F952C0">
      <w:pPr>
        <w:snapToGrid w:val="0"/>
        <w:spacing w:line="264" w:lineRule="auto"/>
        <w:ind w:firstLine="562" w:firstLineChars="200"/>
        <w:jc w:val="left"/>
        <w:rPr>
          <w:rFonts w:hint="eastAsia"/>
          <w:b/>
          <w:bCs/>
          <w:color w:val="auto"/>
          <w:sz w:val="28"/>
          <w:szCs w:val="28"/>
        </w:rPr>
      </w:pPr>
    </w:p>
    <w:p w14:paraId="2A006D0C">
      <w:pPr>
        <w:snapToGrid w:val="0"/>
        <w:spacing w:line="264" w:lineRule="auto"/>
        <w:ind w:firstLine="562" w:firstLineChars="200"/>
        <w:jc w:val="left"/>
        <w:rPr>
          <w:rFonts w:hint="eastAsia"/>
          <w:b/>
          <w:bCs/>
          <w:color w:val="auto"/>
          <w:sz w:val="28"/>
          <w:szCs w:val="28"/>
        </w:rPr>
      </w:pPr>
    </w:p>
    <w:p w14:paraId="39BA1951">
      <w:pPr>
        <w:snapToGrid w:val="0"/>
        <w:spacing w:line="264" w:lineRule="auto"/>
        <w:ind w:firstLine="562" w:firstLineChars="200"/>
        <w:jc w:val="left"/>
        <w:rPr>
          <w:rFonts w:hint="eastAsia"/>
          <w:b/>
          <w:bCs/>
          <w:color w:val="auto"/>
          <w:sz w:val="28"/>
          <w:szCs w:val="28"/>
        </w:rPr>
      </w:pPr>
    </w:p>
    <w:p w14:paraId="54B79B7D">
      <w:pPr>
        <w:snapToGrid w:val="0"/>
        <w:spacing w:line="264" w:lineRule="auto"/>
        <w:ind w:firstLine="562" w:firstLineChars="200"/>
        <w:jc w:val="left"/>
        <w:rPr>
          <w:rFonts w:hint="eastAsia"/>
          <w:b/>
          <w:bCs/>
          <w:color w:val="auto"/>
          <w:sz w:val="28"/>
          <w:szCs w:val="28"/>
        </w:rPr>
      </w:pPr>
    </w:p>
    <w:p w14:paraId="009E2954">
      <w:pPr>
        <w:snapToGrid w:val="0"/>
        <w:spacing w:line="264" w:lineRule="auto"/>
        <w:ind w:firstLine="562" w:firstLineChars="200"/>
        <w:jc w:val="left"/>
        <w:rPr>
          <w:rFonts w:hint="eastAsia"/>
          <w:b/>
          <w:bCs/>
          <w:color w:val="auto"/>
          <w:sz w:val="28"/>
          <w:szCs w:val="28"/>
        </w:rPr>
      </w:pPr>
    </w:p>
    <w:p w14:paraId="372B8E9A">
      <w:pPr>
        <w:snapToGrid w:val="0"/>
        <w:spacing w:line="264" w:lineRule="auto"/>
        <w:ind w:firstLine="562" w:firstLineChars="200"/>
        <w:jc w:val="left"/>
        <w:rPr>
          <w:rFonts w:hint="eastAsia"/>
          <w:b/>
          <w:bCs/>
          <w:color w:val="auto"/>
          <w:sz w:val="28"/>
          <w:szCs w:val="28"/>
        </w:rPr>
      </w:pPr>
    </w:p>
    <w:p w14:paraId="5FAF45BF">
      <w:pPr>
        <w:snapToGrid w:val="0"/>
        <w:spacing w:line="264" w:lineRule="auto"/>
        <w:ind w:firstLine="562" w:firstLineChars="200"/>
        <w:jc w:val="left"/>
        <w:rPr>
          <w:rFonts w:hint="eastAsia"/>
          <w:b/>
          <w:bCs/>
          <w:color w:val="auto"/>
          <w:sz w:val="28"/>
          <w:szCs w:val="28"/>
        </w:rPr>
      </w:pPr>
    </w:p>
    <w:p w14:paraId="6F08F365">
      <w:pPr>
        <w:snapToGrid w:val="0"/>
        <w:spacing w:line="264" w:lineRule="auto"/>
        <w:ind w:firstLine="562" w:firstLineChars="200"/>
        <w:jc w:val="left"/>
        <w:rPr>
          <w:rFonts w:hint="eastAsia"/>
          <w:b/>
          <w:bCs/>
          <w:color w:val="auto"/>
          <w:sz w:val="28"/>
          <w:szCs w:val="28"/>
        </w:rPr>
      </w:pPr>
    </w:p>
    <w:p w14:paraId="5FBC9830">
      <w:pPr>
        <w:snapToGrid w:val="0"/>
        <w:spacing w:line="264" w:lineRule="auto"/>
        <w:ind w:firstLine="562" w:firstLineChars="200"/>
        <w:jc w:val="left"/>
        <w:rPr>
          <w:rFonts w:hint="eastAsia"/>
          <w:b/>
          <w:bCs/>
          <w:color w:val="auto"/>
          <w:sz w:val="28"/>
          <w:szCs w:val="28"/>
        </w:rPr>
      </w:pPr>
    </w:p>
    <w:p w14:paraId="28926476">
      <w:pPr>
        <w:snapToGrid w:val="0"/>
        <w:spacing w:line="264" w:lineRule="auto"/>
        <w:ind w:firstLine="562" w:firstLineChars="200"/>
        <w:jc w:val="left"/>
        <w:rPr>
          <w:rFonts w:hint="eastAsia"/>
          <w:b/>
          <w:bCs/>
          <w:color w:val="auto"/>
          <w:sz w:val="28"/>
          <w:szCs w:val="28"/>
        </w:rPr>
      </w:pPr>
    </w:p>
    <w:p w14:paraId="0963390C">
      <w:pPr>
        <w:snapToGrid w:val="0"/>
        <w:spacing w:line="264" w:lineRule="auto"/>
        <w:ind w:firstLine="562" w:firstLineChars="200"/>
        <w:jc w:val="left"/>
        <w:rPr>
          <w:rFonts w:hint="eastAsia"/>
          <w:b/>
          <w:bCs/>
          <w:color w:val="auto"/>
          <w:sz w:val="28"/>
          <w:szCs w:val="28"/>
        </w:rPr>
      </w:pPr>
    </w:p>
    <w:p w14:paraId="5E872699">
      <w:pPr>
        <w:snapToGrid w:val="0"/>
        <w:spacing w:line="264" w:lineRule="auto"/>
        <w:ind w:firstLine="562" w:firstLineChars="200"/>
        <w:jc w:val="left"/>
        <w:rPr>
          <w:rFonts w:hint="eastAsia"/>
          <w:b/>
          <w:bCs/>
          <w:color w:val="auto"/>
          <w:sz w:val="28"/>
          <w:szCs w:val="28"/>
        </w:rPr>
      </w:pPr>
    </w:p>
    <w:p w14:paraId="0B60FD86">
      <w:pPr>
        <w:snapToGrid w:val="0"/>
        <w:spacing w:line="264" w:lineRule="auto"/>
        <w:ind w:firstLine="562" w:firstLineChars="200"/>
        <w:jc w:val="left"/>
        <w:rPr>
          <w:rFonts w:hint="eastAsia"/>
          <w:b/>
          <w:bCs/>
          <w:color w:val="auto"/>
          <w:sz w:val="28"/>
          <w:szCs w:val="28"/>
        </w:rPr>
      </w:pPr>
    </w:p>
    <w:p w14:paraId="1850F7B2">
      <w:pPr>
        <w:snapToGrid w:val="0"/>
        <w:spacing w:line="264" w:lineRule="auto"/>
        <w:ind w:firstLine="562" w:firstLineChars="200"/>
        <w:jc w:val="left"/>
        <w:rPr>
          <w:rFonts w:hint="eastAsia"/>
          <w:b/>
          <w:bCs/>
          <w:color w:val="auto"/>
          <w:sz w:val="28"/>
          <w:szCs w:val="28"/>
        </w:rPr>
      </w:pPr>
    </w:p>
    <w:p w14:paraId="2CCF6884">
      <w:pPr>
        <w:snapToGrid w:val="0"/>
        <w:spacing w:line="264" w:lineRule="auto"/>
        <w:ind w:firstLine="562" w:firstLineChars="200"/>
        <w:jc w:val="left"/>
        <w:rPr>
          <w:rFonts w:hint="eastAsia"/>
          <w:b/>
          <w:bCs/>
          <w:color w:val="auto"/>
          <w:sz w:val="28"/>
          <w:szCs w:val="28"/>
        </w:rPr>
      </w:pPr>
    </w:p>
    <w:p w14:paraId="415BB36C">
      <w:pPr>
        <w:snapToGrid w:val="0"/>
        <w:spacing w:line="264" w:lineRule="auto"/>
        <w:ind w:firstLine="562" w:firstLineChars="200"/>
        <w:jc w:val="left"/>
        <w:rPr>
          <w:rFonts w:hint="eastAsia"/>
          <w:b/>
          <w:bCs/>
          <w:color w:val="auto"/>
          <w:sz w:val="28"/>
          <w:szCs w:val="28"/>
        </w:rPr>
      </w:pPr>
    </w:p>
    <w:p w14:paraId="39E09196">
      <w:pPr>
        <w:snapToGrid w:val="0"/>
        <w:spacing w:line="264" w:lineRule="auto"/>
        <w:ind w:firstLine="562" w:firstLineChars="200"/>
        <w:jc w:val="left"/>
        <w:rPr>
          <w:rFonts w:hint="eastAsia"/>
          <w:b/>
          <w:bCs/>
          <w:color w:val="auto"/>
          <w:sz w:val="28"/>
          <w:szCs w:val="28"/>
        </w:rPr>
      </w:pPr>
    </w:p>
    <w:p w14:paraId="1AC2C991">
      <w:pPr>
        <w:snapToGrid w:val="0"/>
        <w:spacing w:line="264" w:lineRule="auto"/>
        <w:ind w:firstLine="562" w:firstLineChars="200"/>
        <w:jc w:val="left"/>
        <w:rPr>
          <w:rFonts w:hint="eastAsia"/>
          <w:b/>
          <w:bCs/>
          <w:color w:val="auto"/>
          <w:sz w:val="28"/>
          <w:szCs w:val="28"/>
        </w:rPr>
      </w:pPr>
    </w:p>
    <w:p w14:paraId="371B0C28">
      <w:pPr>
        <w:snapToGrid w:val="0"/>
        <w:spacing w:line="264" w:lineRule="auto"/>
        <w:ind w:firstLine="562" w:firstLineChars="200"/>
        <w:jc w:val="left"/>
        <w:rPr>
          <w:rFonts w:hint="eastAsia"/>
          <w:b/>
          <w:bCs/>
          <w:color w:val="auto"/>
          <w:sz w:val="28"/>
          <w:szCs w:val="28"/>
        </w:rPr>
      </w:pPr>
    </w:p>
    <w:p w14:paraId="7569F82B">
      <w:pPr>
        <w:snapToGrid w:val="0"/>
        <w:spacing w:line="264" w:lineRule="auto"/>
        <w:ind w:firstLine="562" w:firstLineChars="200"/>
        <w:jc w:val="left"/>
        <w:rPr>
          <w:rFonts w:hint="eastAsia"/>
          <w:b/>
          <w:bCs/>
          <w:color w:val="auto"/>
          <w:sz w:val="28"/>
          <w:szCs w:val="28"/>
        </w:rPr>
      </w:pPr>
    </w:p>
    <w:p w14:paraId="063CF1B5">
      <w:pPr>
        <w:snapToGrid w:val="0"/>
        <w:spacing w:line="264" w:lineRule="auto"/>
        <w:ind w:firstLine="562" w:firstLineChars="200"/>
        <w:jc w:val="left"/>
        <w:rPr>
          <w:rFonts w:hint="eastAsia"/>
          <w:b/>
          <w:bCs/>
          <w:color w:val="auto"/>
          <w:sz w:val="28"/>
          <w:szCs w:val="28"/>
        </w:rPr>
      </w:pPr>
    </w:p>
    <w:p w14:paraId="1D79A8D4">
      <w:pPr>
        <w:snapToGrid w:val="0"/>
        <w:spacing w:line="264" w:lineRule="auto"/>
        <w:ind w:firstLine="562" w:firstLineChars="200"/>
        <w:jc w:val="left"/>
        <w:rPr>
          <w:rFonts w:hint="eastAsia"/>
          <w:b/>
          <w:bCs/>
          <w:color w:val="auto"/>
          <w:sz w:val="28"/>
          <w:szCs w:val="28"/>
        </w:rPr>
      </w:pPr>
    </w:p>
    <w:p w14:paraId="1D5B33D9">
      <w:pPr>
        <w:snapToGrid w:val="0"/>
        <w:spacing w:line="264" w:lineRule="auto"/>
        <w:ind w:firstLine="562" w:firstLineChars="200"/>
        <w:jc w:val="left"/>
        <w:rPr>
          <w:rFonts w:hint="eastAsia"/>
          <w:b/>
          <w:bCs/>
          <w:color w:val="auto"/>
          <w:sz w:val="28"/>
          <w:szCs w:val="28"/>
        </w:rPr>
      </w:pPr>
    </w:p>
    <w:p w14:paraId="59FF3773">
      <w:pPr>
        <w:snapToGrid w:val="0"/>
        <w:spacing w:line="264" w:lineRule="auto"/>
        <w:ind w:firstLine="562" w:firstLineChars="200"/>
        <w:jc w:val="left"/>
        <w:rPr>
          <w:rFonts w:hint="eastAsia"/>
          <w:b/>
          <w:bCs/>
          <w:color w:val="auto"/>
          <w:sz w:val="28"/>
          <w:szCs w:val="28"/>
        </w:rPr>
      </w:pPr>
    </w:p>
    <w:p w14:paraId="6B038FB5">
      <w:pPr>
        <w:snapToGrid w:val="0"/>
        <w:spacing w:line="264" w:lineRule="auto"/>
        <w:ind w:firstLine="562" w:firstLineChars="200"/>
        <w:jc w:val="left"/>
        <w:rPr>
          <w:rFonts w:hint="eastAsia"/>
          <w:b/>
          <w:bCs/>
          <w:color w:val="auto"/>
          <w:sz w:val="28"/>
          <w:szCs w:val="28"/>
        </w:rPr>
      </w:pPr>
    </w:p>
    <w:p w14:paraId="23375C93">
      <w:pPr>
        <w:snapToGrid w:val="0"/>
        <w:spacing w:line="264" w:lineRule="auto"/>
        <w:ind w:firstLine="562" w:firstLineChars="200"/>
        <w:jc w:val="left"/>
        <w:rPr>
          <w:rFonts w:hint="eastAsia"/>
          <w:b/>
          <w:bCs/>
          <w:color w:val="auto"/>
          <w:sz w:val="28"/>
          <w:szCs w:val="28"/>
        </w:rPr>
      </w:pPr>
    </w:p>
    <w:p w14:paraId="0B735507">
      <w:pPr>
        <w:snapToGrid w:val="0"/>
        <w:spacing w:line="264" w:lineRule="auto"/>
        <w:ind w:firstLine="562" w:firstLineChars="200"/>
        <w:jc w:val="left"/>
        <w:rPr>
          <w:rFonts w:hint="eastAsia"/>
          <w:b/>
          <w:bCs/>
          <w:color w:val="auto"/>
          <w:sz w:val="28"/>
          <w:szCs w:val="28"/>
        </w:rPr>
      </w:pPr>
    </w:p>
    <w:p w14:paraId="1A432814">
      <w:pPr>
        <w:snapToGrid w:val="0"/>
        <w:spacing w:line="264" w:lineRule="auto"/>
        <w:jc w:val="left"/>
        <w:rPr>
          <w:rFonts w:hint="eastAsia"/>
          <w:b/>
          <w:bCs/>
          <w:color w:val="auto"/>
          <w:sz w:val="28"/>
          <w:szCs w:val="28"/>
        </w:rPr>
      </w:pPr>
    </w:p>
    <w:p w14:paraId="1C41BF5C">
      <w:pPr>
        <w:snapToGrid w:val="0"/>
        <w:spacing w:line="264" w:lineRule="auto"/>
        <w:ind w:firstLine="562" w:firstLineChars="200"/>
        <w:jc w:val="left"/>
        <w:rPr>
          <w:rFonts w:hint="eastAsia"/>
          <w:b/>
          <w:bCs/>
          <w:color w:val="auto"/>
          <w:sz w:val="28"/>
          <w:szCs w:val="28"/>
        </w:rPr>
      </w:pPr>
    </w:p>
    <w:p w14:paraId="2621B091">
      <w:pPr>
        <w:snapToGrid w:val="0"/>
        <w:spacing w:line="264" w:lineRule="auto"/>
        <w:ind w:firstLine="562" w:firstLineChars="200"/>
        <w:jc w:val="left"/>
        <w:rPr>
          <w:rFonts w:hint="eastAsia"/>
          <w:b/>
          <w:bCs/>
          <w:color w:val="auto"/>
          <w:sz w:val="28"/>
          <w:szCs w:val="28"/>
        </w:rPr>
      </w:pPr>
    </w:p>
    <w:p w14:paraId="5B506844">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6</w:t>
      </w:r>
      <w:r>
        <w:rPr>
          <w:rFonts w:hint="eastAsia"/>
          <w:b/>
          <w:bCs/>
          <w:color w:val="auto"/>
          <w:sz w:val="28"/>
          <w:szCs w:val="28"/>
        </w:rPr>
        <w:t>：</w:t>
      </w:r>
    </w:p>
    <w:p w14:paraId="6B12663E">
      <w:pPr>
        <w:snapToGrid w:val="0"/>
        <w:spacing w:line="264" w:lineRule="auto"/>
        <w:jc w:val="center"/>
        <w:rPr>
          <w:rFonts w:hint="eastAsia"/>
          <w:b/>
          <w:bCs/>
          <w:color w:val="auto"/>
          <w:sz w:val="40"/>
          <w:szCs w:val="40"/>
        </w:rPr>
      </w:pPr>
      <w:r>
        <w:rPr>
          <w:rFonts w:hint="eastAsia"/>
          <w:b/>
          <w:bCs/>
          <w:color w:val="auto"/>
          <w:sz w:val="40"/>
          <w:szCs w:val="40"/>
        </w:rPr>
        <w:t>基本服务要求承诺函（加盖合同专用章）</w:t>
      </w:r>
    </w:p>
    <w:p w14:paraId="2F8C1102">
      <w:pPr>
        <w:snapToGrid w:val="0"/>
        <w:spacing w:line="264" w:lineRule="auto"/>
        <w:jc w:val="center"/>
        <w:rPr>
          <w:rFonts w:hint="eastAsia"/>
          <w:b/>
          <w:bCs/>
          <w:color w:val="auto"/>
          <w:sz w:val="40"/>
          <w:szCs w:val="40"/>
        </w:rPr>
      </w:pPr>
    </w:p>
    <w:p w14:paraId="098BBFE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负责设备的安装、调试、培训等工作。</w:t>
      </w:r>
    </w:p>
    <w:p w14:paraId="6DB23F8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如标配中含有打印机的，要求配置医院现有品牌（所用耗材需与医院现有耗材一致）。</w:t>
      </w:r>
    </w:p>
    <w:p w14:paraId="7FCFFDEB">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sz w:val="30"/>
          <w:szCs w:val="30"/>
        </w:rPr>
      </w:pPr>
      <w:r>
        <w:rPr>
          <w:rFonts w:hint="eastAsia"/>
          <w:color w:val="auto"/>
          <w:sz w:val="30"/>
          <w:szCs w:val="30"/>
        </w:rPr>
        <w:t>如具有数据存储功能，产生信息</w:t>
      </w:r>
      <w:r>
        <w:rPr>
          <w:rFonts w:hint="eastAsia"/>
          <w:sz w:val="30"/>
          <w:szCs w:val="30"/>
        </w:rPr>
        <w:t>数据的设备必须终生免费开放各类数据接口，包含但不限于DICOM、WEBservice等数据接口格式，以保证与我院现有信息系统的数据对接。</w:t>
      </w:r>
    </w:p>
    <w:p w14:paraId="5F2CCCF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3D81234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062EDE84">
      <w:pPr>
        <w:snapToGrid w:val="0"/>
        <w:spacing w:line="264" w:lineRule="auto"/>
        <w:ind w:firstLine="562" w:firstLineChars="200"/>
        <w:jc w:val="left"/>
        <w:rPr>
          <w:rFonts w:hint="eastAsia"/>
          <w:b/>
          <w:bCs/>
          <w:sz w:val="28"/>
          <w:szCs w:val="28"/>
        </w:rPr>
      </w:pPr>
    </w:p>
    <w:p w14:paraId="2DAA6FF5">
      <w:pPr>
        <w:snapToGrid w:val="0"/>
        <w:spacing w:line="264" w:lineRule="auto"/>
        <w:ind w:firstLine="562" w:firstLineChars="200"/>
        <w:jc w:val="left"/>
        <w:rPr>
          <w:rFonts w:hint="eastAsia"/>
          <w:b/>
          <w:bCs/>
          <w:sz w:val="28"/>
          <w:szCs w:val="28"/>
        </w:rPr>
      </w:pPr>
    </w:p>
    <w:p w14:paraId="1503F8E4">
      <w:pPr>
        <w:snapToGrid w:val="0"/>
        <w:spacing w:line="264" w:lineRule="auto"/>
        <w:ind w:firstLine="562" w:firstLineChars="200"/>
        <w:jc w:val="left"/>
        <w:rPr>
          <w:rFonts w:hint="eastAsia"/>
          <w:b/>
          <w:bCs/>
          <w:sz w:val="28"/>
          <w:szCs w:val="28"/>
        </w:rPr>
      </w:pPr>
    </w:p>
    <w:p w14:paraId="36673C10">
      <w:pPr>
        <w:snapToGrid w:val="0"/>
        <w:spacing w:line="264" w:lineRule="auto"/>
        <w:ind w:firstLine="562" w:firstLineChars="200"/>
        <w:jc w:val="left"/>
        <w:rPr>
          <w:rFonts w:hint="eastAsia"/>
          <w:b/>
          <w:bCs/>
          <w:sz w:val="28"/>
          <w:szCs w:val="28"/>
        </w:rPr>
      </w:pPr>
    </w:p>
    <w:p w14:paraId="4FBECE7D">
      <w:pPr>
        <w:snapToGrid w:val="0"/>
        <w:spacing w:line="264" w:lineRule="auto"/>
        <w:ind w:firstLine="600" w:firstLineChars="200"/>
        <w:jc w:val="center"/>
        <w:rPr>
          <w:rFonts w:hint="eastAsia"/>
          <w:b/>
          <w:bCs/>
          <w:sz w:val="28"/>
          <w:szCs w:val="28"/>
        </w:rPr>
      </w:pPr>
      <w:r>
        <w:rPr>
          <w:rFonts w:hint="eastAsia" w:ascii="Times New Roman" w:hAnsi="Times New Roman" w:eastAsia="宋体" w:cs="Times New Roman"/>
          <w:sz w:val="30"/>
          <w:szCs w:val="30"/>
          <w:lang w:val="en-US" w:eastAsia="zh-CN"/>
        </w:rPr>
        <w:t xml:space="preserve">                  </w:t>
      </w:r>
      <w:r>
        <w:rPr>
          <w:rFonts w:hint="eastAsia" w:ascii="Times New Roman" w:hAnsi="Times New Roman" w:eastAsia="宋体" w:cs="Times New Roman"/>
          <w:sz w:val="30"/>
          <w:szCs w:val="30"/>
        </w:rPr>
        <w:t>（公司名称）</w:t>
      </w:r>
    </w:p>
    <w:p w14:paraId="4FB0BBF8">
      <w:pPr>
        <w:snapToGrid w:val="0"/>
        <w:spacing w:line="264" w:lineRule="auto"/>
        <w:ind w:firstLine="562" w:firstLineChars="200"/>
        <w:jc w:val="left"/>
        <w:rPr>
          <w:rFonts w:hint="eastAsia"/>
          <w:b/>
          <w:bCs/>
          <w:sz w:val="28"/>
          <w:szCs w:val="28"/>
        </w:rPr>
      </w:pPr>
    </w:p>
    <w:p w14:paraId="2F59D8B9">
      <w:pPr>
        <w:snapToGrid w:val="0"/>
        <w:spacing w:line="264" w:lineRule="auto"/>
        <w:ind w:firstLine="562" w:firstLineChars="200"/>
        <w:jc w:val="left"/>
        <w:rPr>
          <w:rFonts w:hint="eastAsia"/>
          <w:b/>
          <w:bCs/>
          <w:sz w:val="28"/>
          <w:szCs w:val="28"/>
        </w:rPr>
      </w:pPr>
    </w:p>
    <w:p w14:paraId="2B75B773">
      <w:pPr>
        <w:snapToGrid w:val="0"/>
        <w:spacing w:line="264" w:lineRule="auto"/>
        <w:ind w:firstLine="562" w:firstLineChars="200"/>
        <w:jc w:val="left"/>
        <w:rPr>
          <w:rFonts w:hint="eastAsia"/>
          <w:b/>
          <w:bCs/>
          <w:sz w:val="28"/>
          <w:szCs w:val="28"/>
        </w:rPr>
      </w:pPr>
    </w:p>
    <w:p w14:paraId="0B27CDBF">
      <w:pPr>
        <w:snapToGrid w:val="0"/>
        <w:spacing w:line="264" w:lineRule="auto"/>
        <w:ind w:firstLine="562" w:firstLineChars="200"/>
        <w:jc w:val="left"/>
        <w:rPr>
          <w:rFonts w:hint="eastAsia"/>
          <w:b/>
          <w:bCs/>
          <w:sz w:val="28"/>
          <w:szCs w:val="28"/>
        </w:rPr>
      </w:pPr>
    </w:p>
    <w:p w14:paraId="34F939AA">
      <w:pPr>
        <w:snapToGrid w:val="0"/>
        <w:spacing w:line="264" w:lineRule="auto"/>
        <w:ind w:firstLine="562" w:firstLineChars="200"/>
        <w:jc w:val="left"/>
        <w:rPr>
          <w:rFonts w:hint="eastAsia"/>
          <w:b/>
          <w:bCs/>
          <w:sz w:val="28"/>
          <w:szCs w:val="28"/>
        </w:rPr>
      </w:pPr>
    </w:p>
    <w:p w14:paraId="0F81BC7B">
      <w:pPr>
        <w:snapToGrid w:val="0"/>
        <w:spacing w:line="264" w:lineRule="auto"/>
        <w:ind w:firstLine="562" w:firstLineChars="200"/>
        <w:jc w:val="left"/>
        <w:rPr>
          <w:rFonts w:hint="eastAsia"/>
          <w:b/>
          <w:bCs/>
          <w:sz w:val="28"/>
          <w:szCs w:val="28"/>
        </w:rPr>
      </w:pPr>
    </w:p>
    <w:p w14:paraId="46455A79">
      <w:pPr>
        <w:snapToGrid w:val="0"/>
        <w:spacing w:line="264" w:lineRule="auto"/>
        <w:jc w:val="left"/>
        <w:rPr>
          <w:rFonts w:hint="eastAsia"/>
          <w:b/>
          <w:bCs/>
          <w:sz w:val="28"/>
          <w:szCs w:val="28"/>
        </w:rPr>
      </w:pPr>
    </w:p>
    <w:p w14:paraId="0C9787D3">
      <w:pPr>
        <w:snapToGrid w:val="0"/>
        <w:spacing w:line="264" w:lineRule="auto"/>
        <w:ind w:firstLine="562" w:firstLineChars="200"/>
        <w:jc w:val="left"/>
        <w:rPr>
          <w:rFonts w:hint="eastAsia"/>
          <w:b/>
          <w:bCs/>
          <w:sz w:val="28"/>
          <w:szCs w:val="28"/>
        </w:rPr>
      </w:pPr>
    </w:p>
    <w:p w14:paraId="48AA065C">
      <w:pPr>
        <w:snapToGrid w:val="0"/>
        <w:spacing w:line="264" w:lineRule="auto"/>
        <w:ind w:firstLine="562" w:firstLineChars="200"/>
        <w:jc w:val="left"/>
        <w:rPr>
          <w:rFonts w:hint="eastAsia"/>
          <w:b/>
          <w:bCs/>
          <w:sz w:val="28"/>
          <w:szCs w:val="28"/>
        </w:rPr>
      </w:pPr>
      <w:r>
        <w:rPr>
          <w:rFonts w:hint="eastAsia"/>
          <w:b/>
          <w:bCs/>
          <w:sz w:val="28"/>
          <w:szCs w:val="28"/>
        </w:rPr>
        <w:t>附件</w:t>
      </w:r>
      <w:r>
        <w:rPr>
          <w:rFonts w:hint="eastAsia"/>
          <w:b/>
          <w:bCs/>
          <w:sz w:val="28"/>
          <w:szCs w:val="28"/>
          <w:lang w:val="en-US" w:eastAsia="zh-CN"/>
        </w:rPr>
        <w:t>7</w:t>
      </w:r>
      <w:r>
        <w:rPr>
          <w:rFonts w:hint="eastAsia"/>
          <w:b/>
          <w:bCs/>
          <w:sz w:val="28"/>
          <w:szCs w:val="28"/>
        </w:rPr>
        <w:t>：</w:t>
      </w:r>
    </w:p>
    <w:p w14:paraId="36572916">
      <w:pPr>
        <w:snapToGrid w:val="0"/>
        <w:spacing w:line="264" w:lineRule="auto"/>
        <w:ind w:firstLine="560" w:firstLineChars="200"/>
        <w:jc w:val="left"/>
        <w:rPr>
          <w:rFonts w:hint="eastAsia"/>
          <w:sz w:val="28"/>
          <w:szCs w:val="28"/>
        </w:rPr>
      </w:pPr>
    </w:p>
    <w:p w14:paraId="5F2260D1">
      <w:pPr>
        <w:snapToGrid w:val="0"/>
        <w:spacing w:line="264" w:lineRule="auto"/>
        <w:ind w:firstLine="640" w:firstLineChars="200"/>
        <w:jc w:val="center"/>
        <w:rPr>
          <w:rFonts w:hint="eastAsia"/>
          <w:b/>
          <w:bCs/>
          <w:color w:val="auto"/>
          <w:sz w:val="32"/>
          <w:szCs w:val="32"/>
        </w:rPr>
      </w:pPr>
      <w:r>
        <w:rPr>
          <w:rFonts w:hint="eastAsia"/>
          <w:color w:val="auto"/>
          <w:sz w:val="32"/>
          <w:szCs w:val="32"/>
        </w:rPr>
        <w:t>代理商售后服务承诺书</w:t>
      </w:r>
      <w:r>
        <w:rPr>
          <w:rFonts w:hint="eastAsia"/>
          <w:b/>
          <w:bCs/>
          <w:color w:val="auto"/>
          <w:sz w:val="32"/>
          <w:szCs w:val="32"/>
        </w:rPr>
        <w:t>（加盖合同专用章）</w:t>
      </w:r>
    </w:p>
    <w:p w14:paraId="32604F25">
      <w:pPr>
        <w:snapToGrid w:val="0"/>
        <w:spacing w:line="264" w:lineRule="auto"/>
        <w:ind w:firstLine="643" w:firstLineChars="200"/>
        <w:rPr>
          <w:rFonts w:hint="eastAsia"/>
          <w:b/>
          <w:bCs/>
          <w:color w:val="auto"/>
          <w:sz w:val="32"/>
          <w:szCs w:val="32"/>
        </w:rPr>
      </w:pPr>
    </w:p>
    <w:p w14:paraId="69AB6D56">
      <w:pPr>
        <w:snapToGrid w:val="0"/>
        <w:spacing w:line="264" w:lineRule="auto"/>
        <w:ind w:firstLine="643" w:firstLineChars="200"/>
        <w:rPr>
          <w:rFonts w:hint="eastAsia"/>
          <w:b/>
          <w:bCs/>
          <w:color w:val="auto"/>
          <w:sz w:val="32"/>
          <w:szCs w:val="32"/>
        </w:rPr>
      </w:pPr>
      <w:r>
        <w:rPr>
          <w:rFonts w:hint="eastAsia"/>
          <w:b/>
          <w:bCs/>
          <w:color w:val="auto"/>
          <w:sz w:val="32"/>
          <w:szCs w:val="32"/>
        </w:rPr>
        <w:t>必须包含以下内容：</w:t>
      </w:r>
    </w:p>
    <w:p w14:paraId="4C84C23D">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自验收合格之日起计售后服务期，提供整机（包含附件，如稳压电源、脚踏、推车等）原厂保修服务3年，承担售后服务期内设备任何故障产生的费用。</w:t>
      </w:r>
      <w:r>
        <w:rPr>
          <w:rFonts w:hint="eastAsia" w:ascii="Times New Roman" w:hAnsi="Times New Roman" w:eastAsia="宋体"/>
          <w:color w:val="auto"/>
          <w:sz w:val="28"/>
          <w:szCs w:val="28"/>
        </w:rPr>
        <w:t>（需提供原厂保修证明）。</w:t>
      </w:r>
    </w:p>
    <w:p w14:paraId="40D503F1">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售后服务期内每季度定期由专业工程师对设备进行巡检，并出具相应工单交使用科室及医学工程科备案。</w:t>
      </w:r>
      <w:r>
        <w:rPr>
          <w:rFonts w:hint="eastAsia" w:ascii="Times New Roman" w:hAnsi="Times New Roman" w:eastAsia="宋体"/>
          <w:color w:val="auto"/>
          <w:sz w:val="28"/>
          <w:szCs w:val="28"/>
          <w:u w:val="single"/>
        </w:rPr>
        <w:t>（注：以上记录将作为支付设备尾款的依据。）</w:t>
      </w:r>
    </w:p>
    <w:p w14:paraId="1304269B">
      <w:pPr>
        <w:snapToGrid w:val="0"/>
        <w:spacing w:line="264" w:lineRule="auto"/>
        <w:rPr>
          <w:rFonts w:hint="default" w:eastAsia="宋体"/>
          <w:color w:val="auto"/>
          <w:sz w:val="32"/>
          <w:szCs w:val="32"/>
          <w:lang w:val="en-US" w:eastAsia="zh-CN"/>
        </w:rPr>
      </w:pPr>
    </w:p>
    <w:p w14:paraId="36D5CFEA">
      <w:pPr>
        <w:snapToGrid w:val="0"/>
        <w:spacing w:line="264" w:lineRule="auto"/>
        <w:rPr>
          <w:rFonts w:hint="default" w:eastAsia="宋体"/>
          <w:color w:val="auto"/>
          <w:sz w:val="32"/>
          <w:szCs w:val="32"/>
          <w:lang w:val="en-US" w:eastAsia="zh-CN"/>
        </w:rPr>
      </w:pPr>
    </w:p>
    <w:p w14:paraId="53700FD9">
      <w:pPr>
        <w:snapToGrid w:val="0"/>
        <w:spacing w:line="264" w:lineRule="auto"/>
        <w:rPr>
          <w:rFonts w:hint="default" w:eastAsia="宋体"/>
          <w:color w:val="auto"/>
          <w:sz w:val="32"/>
          <w:szCs w:val="32"/>
          <w:lang w:val="en-US" w:eastAsia="zh-CN"/>
        </w:rPr>
      </w:pPr>
    </w:p>
    <w:p w14:paraId="71553ADD">
      <w:pPr>
        <w:snapToGrid w:val="0"/>
        <w:spacing w:line="264" w:lineRule="auto"/>
        <w:rPr>
          <w:rFonts w:hint="default" w:eastAsia="宋体"/>
          <w:color w:val="auto"/>
          <w:sz w:val="32"/>
          <w:szCs w:val="32"/>
          <w:lang w:val="en-US" w:eastAsia="zh-CN"/>
        </w:rPr>
      </w:pPr>
    </w:p>
    <w:p w14:paraId="14AE4BF8">
      <w:pPr>
        <w:snapToGrid w:val="0"/>
        <w:spacing w:line="264" w:lineRule="auto"/>
        <w:rPr>
          <w:rFonts w:hint="default" w:eastAsia="宋体"/>
          <w:color w:val="auto"/>
          <w:sz w:val="32"/>
          <w:szCs w:val="32"/>
          <w:lang w:val="en-US" w:eastAsia="zh-CN"/>
        </w:rPr>
      </w:pPr>
    </w:p>
    <w:p w14:paraId="46A47093">
      <w:pPr>
        <w:snapToGrid w:val="0"/>
        <w:spacing w:line="264" w:lineRule="auto"/>
        <w:rPr>
          <w:rFonts w:hint="default" w:eastAsia="宋体"/>
          <w:color w:val="auto"/>
          <w:sz w:val="32"/>
          <w:szCs w:val="32"/>
          <w:lang w:val="en-US" w:eastAsia="zh-CN"/>
        </w:rPr>
      </w:pPr>
    </w:p>
    <w:p w14:paraId="61217985">
      <w:pPr>
        <w:snapToGrid w:val="0"/>
        <w:spacing w:line="264" w:lineRule="auto"/>
        <w:rPr>
          <w:rFonts w:hint="default" w:eastAsia="宋体"/>
          <w:color w:val="auto"/>
          <w:sz w:val="32"/>
          <w:szCs w:val="32"/>
          <w:lang w:val="en-US" w:eastAsia="zh-CN"/>
        </w:rPr>
      </w:pPr>
    </w:p>
    <w:p w14:paraId="4C93ED4C">
      <w:pPr>
        <w:snapToGrid w:val="0"/>
        <w:spacing w:line="264" w:lineRule="auto"/>
        <w:rPr>
          <w:rFonts w:hint="default" w:eastAsia="宋体"/>
          <w:color w:val="auto"/>
          <w:sz w:val="32"/>
          <w:szCs w:val="32"/>
          <w:lang w:val="en-US" w:eastAsia="zh-CN"/>
        </w:rPr>
      </w:pPr>
    </w:p>
    <w:p w14:paraId="16C23EFB">
      <w:pPr>
        <w:snapToGrid w:val="0"/>
        <w:spacing w:line="264" w:lineRule="auto"/>
        <w:rPr>
          <w:rFonts w:hint="default" w:eastAsia="宋体"/>
          <w:color w:val="auto"/>
          <w:sz w:val="32"/>
          <w:szCs w:val="32"/>
          <w:lang w:val="en-US" w:eastAsia="zh-CN"/>
        </w:rPr>
      </w:pPr>
    </w:p>
    <w:p w14:paraId="51F80537">
      <w:pPr>
        <w:snapToGrid w:val="0"/>
        <w:spacing w:line="264" w:lineRule="auto"/>
        <w:rPr>
          <w:rFonts w:hint="default" w:eastAsia="宋体"/>
          <w:color w:val="auto"/>
          <w:sz w:val="32"/>
          <w:szCs w:val="32"/>
          <w:lang w:val="en-US" w:eastAsia="zh-CN"/>
        </w:rPr>
      </w:pPr>
    </w:p>
    <w:p w14:paraId="7F194887">
      <w:pPr>
        <w:snapToGrid w:val="0"/>
        <w:spacing w:line="264" w:lineRule="auto"/>
        <w:rPr>
          <w:rFonts w:hint="default" w:eastAsia="宋体"/>
          <w:color w:val="auto"/>
          <w:sz w:val="32"/>
          <w:szCs w:val="32"/>
          <w:lang w:val="en-US" w:eastAsia="zh-CN"/>
        </w:rPr>
      </w:pPr>
    </w:p>
    <w:p w14:paraId="03DA780E">
      <w:pPr>
        <w:snapToGrid w:val="0"/>
        <w:spacing w:line="264" w:lineRule="auto"/>
        <w:rPr>
          <w:rFonts w:hint="default" w:eastAsia="宋体"/>
          <w:color w:val="auto"/>
          <w:sz w:val="32"/>
          <w:szCs w:val="32"/>
          <w:lang w:val="en-US" w:eastAsia="zh-CN"/>
        </w:rPr>
      </w:pPr>
    </w:p>
    <w:p w14:paraId="3E4ECEA6">
      <w:pPr>
        <w:snapToGrid w:val="0"/>
        <w:spacing w:line="264" w:lineRule="auto"/>
        <w:rPr>
          <w:rFonts w:hint="default" w:eastAsia="宋体"/>
          <w:color w:val="auto"/>
          <w:sz w:val="32"/>
          <w:szCs w:val="32"/>
          <w:lang w:val="en-US" w:eastAsia="zh-CN"/>
        </w:rPr>
      </w:pPr>
    </w:p>
    <w:p w14:paraId="35AC8078">
      <w:pPr>
        <w:snapToGrid w:val="0"/>
        <w:spacing w:line="264" w:lineRule="auto"/>
        <w:rPr>
          <w:rFonts w:hint="default" w:eastAsia="宋体"/>
          <w:color w:val="auto"/>
          <w:sz w:val="32"/>
          <w:szCs w:val="32"/>
          <w:lang w:val="en-US" w:eastAsia="zh-CN"/>
        </w:rPr>
      </w:pPr>
    </w:p>
    <w:p w14:paraId="369EB607">
      <w:pPr>
        <w:snapToGrid w:val="0"/>
        <w:spacing w:line="264" w:lineRule="auto"/>
        <w:rPr>
          <w:rFonts w:hint="default" w:eastAsia="宋体"/>
          <w:color w:val="auto"/>
          <w:sz w:val="32"/>
          <w:szCs w:val="32"/>
          <w:lang w:val="en-US" w:eastAsia="zh-CN"/>
        </w:rPr>
      </w:pPr>
    </w:p>
    <w:p w14:paraId="55E1E7B1">
      <w:pPr>
        <w:snapToGrid w:val="0"/>
        <w:spacing w:line="264" w:lineRule="auto"/>
        <w:rPr>
          <w:rFonts w:hint="eastAsia"/>
          <w:b/>
          <w:bCs/>
          <w:color w:val="auto"/>
          <w:sz w:val="28"/>
          <w:szCs w:val="28"/>
        </w:rPr>
      </w:pPr>
    </w:p>
    <w:p w14:paraId="2BCCBDF8">
      <w:pPr>
        <w:snapToGrid w:val="0"/>
        <w:spacing w:line="264" w:lineRule="auto"/>
        <w:ind w:firstLine="562" w:firstLineChars="200"/>
        <w:rPr>
          <w:rFonts w:hint="eastAsia"/>
          <w:b/>
          <w:bCs/>
          <w:color w:val="auto"/>
          <w:sz w:val="28"/>
          <w:szCs w:val="28"/>
        </w:rPr>
      </w:pPr>
    </w:p>
    <w:p w14:paraId="0F21DBAC">
      <w:pPr>
        <w:snapToGrid w:val="0"/>
        <w:spacing w:line="264" w:lineRule="auto"/>
        <w:ind w:firstLine="562" w:firstLineChars="200"/>
        <w:rPr>
          <w:rFonts w:hint="eastAsia"/>
          <w:b/>
          <w:bCs/>
          <w:color w:val="auto"/>
          <w:sz w:val="28"/>
          <w:szCs w:val="28"/>
        </w:rPr>
      </w:pPr>
      <w:r>
        <w:rPr>
          <w:rFonts w:hint="eastAsia"/>
          <w:b/>
          <w:bCs/>
          <w:color w:val="auto"/>
          <w:sz w:val="28"/>
          <w:szCs w:val="28"/>
        </w:rPr>
        <w:t>附件</w:t>
      </w:r>
      <w:r>
        <w:rPr>
          <w:rFonts w:hint="eastAsia"/>
          <w:b/>
          <w:bCs/>
          <w:color w:val="auto"/>
          <w:sz w:val="28"/>
          <w:szCs w:val="28"/>
          <w:lang w:val="en-US" w:eastAsia="zh-CN"/>
        </w:rPr>
        <w:t>8</w:t>
      </w:r>
      <w:r>
        <w:rPr>
          <w:rFonts w:hint="eastAsia"/>
          <w:b/>
          <w:bCs/>
          <w:color w:val="auto"/>
          <w:sz w:val="28"/>
          <w:szCs w:val="28"/>
        </w:rPr>
        <w:t>：</w:t>
      </w:r>
    </w:p>
    <w:p w14:paraId="78B6826C">
      <w:pPr>
        <w:snapToGrid w:val="0"/>
        <w:spacing w:line="264" w:lineRule="auto"/>
        <w:ind w:firstLine="560" w:firstLineChars="200"/>
        <w:jc w:val="left"/>
        <w:rPr>
          <w:rFonts w:hint="eastAsia"/>
          <w:color w:val="auto"/>
          <w:sz w:val="28"/>
          <w:szCs w:val="28"/>
        </w:rPr>
      </w:pPr>
    </w:p>
    <w:p w14:paraId="4A83B04A">
      <w:pPr>
        <w:snapToGrid w:val="0"/>
        <w:spacing w:line="264" w:lineRule="auto"/>
        <w:ind w:firstLine="640" w:firstLineChars="200"/>
        <w:jc w:val="center"/>
        <w:rPr>
          <w:rFonts w:hint="eastAsia"/>
          <w:b/>
          <w:bCs/>
          <w:color w:val="auto"/>
          <w:sz w:val="32"/>
          <w:szCs w:val="32"/>
        </w:rPr>
      </w:pPr>
      <w:r>
        <w:rPr>
          <w:rFonts w:hint="eastAsia"/>
          <w:color w:val="auto"/>
          <w:sz w:val="32"/>
          <w:szCs w:val="32"/>
        </w:rPr>
        <w:t>厂家售后服务承诺书</w:t>
      </w:r>
      <w:r>
        <w:rPr>
          <w:rFonts w:hint="eastAsia"/>
          <w:b/>
          <w:bCs/>
          <w:color w:val="auto"/>
          <w:sz w:val="32"/>
          <w:szCs w:val="32"/>
        </w:rPr>
        <w:t>（加盖合同专用章）</w:t>
      </w:r>
    </w:p>
    <w:p w14:paraId="422E61E7">
      <w:pPr>
        <w:snapToGrid w:val="0"/>
        <w:spacing w:line="264" w:lineRule="auto"/>
        <w:ind w:firstLine="560" w:firstLineChars="200"/>
        <w:rPr>
          <w:rFonts w:hint="eastAsia"/>
          <w:color w:val="auto"/>
          <w:sz w:val="28"/>
          <w:szCs w:val="28"/>
        </w:rPr>
      </w:pPr>
      <w:r>
        <w:rPr>
          <w:rFonts w:hint="eastAsia"/>
          <w:color w:val="auto"/>
          <w:sz w:val="28"/>
          <w:szCs w:val="28"/>
        </w:rPr>
        <w:br w:type="page"/>
      </w:r>
    </w:p>
    <w:p w14:paraId="552B18F5">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9</w:t>
      </w:r>
      <w:r>
        <w:rPr>
          <w:rFonts w:hint="eastAsia"/>
          <w:b/>
          <w:bCs/>
          <w:sz w:val="28"/>
          <w:szCs w:val="28"/>
        </w:rPr>
        <w:t>：</w:t>
      </w:r>
    </w:p>
    <w:p w14:paraId="049AFE28">
      <w:pPr>
        <w:snapToGrid w:val="0"/>
        <w:spacing w:line="264" w:lineRule="auto"/>
        <w:ind w:firstLine="640" w:firstLineChars="200"/>
        <w:jc w:val="center"/>
        <w:rPr>
          <w:rFonts w:hint="eastAsia"/>
          <w:b/>
          <w:bCs/>
          <w:color w:val="FF0000"/>
          <w:sz w:val="32"/>
          <w:szCs w:val="32"/>
        </w:rPr>
      </w:pPr>
      <w:r>
        <w:rPr>
          <w:rFonts w:hint="eastAsia" w:ascii="Calibri" w:hAnsi="Calibri" w:eastAsia="宋体" w:cs="Calibri"/>
          <w:sz w:val="32"/>
          <w:szCs w:val="32"/>
          <w:lang w:val="en-US" w:eastAsia="zh-CN"/>
        </w:rPr>
        <w:t>培训计</w:t>
      </w:r>
      <w:r>
        <w:rPr>
          <w:rFonts w:hint="eastAsia" w:ascii="Calibri" w:hAnsi="Calibri" w:eastAsia="宋体" w:cs="Calibri"/>
          <w:color w:val="auto"/>
          <w:sz w:val="32"/>
          <w:szCs w:val="32"/>
          <w:lang w:val="en-US" w:eastAsia="zh-CN"/>
        </w:rPr>
        <w:t>划</w:t>
      </w:r>
      <w:r>
        <w:rPr>
          <w:rFonts w:hint="eastAsia"/>
          <w:b/>
          <w:bCs/>
          <w:color w:val="auto"/>
          <w:sz w:val="32"/>
          <w:szCs w:val="32"/>
        </w:rPr>
        <w:t>（加盖合同专用章）</w:t>
      </w:r>
    </w:p>
    <w:p w14:paraId="78C48C0B">
      <w:pPr>
        <w:snapToGrid w:val="0"/>
        <w:spacing w:line="264" w:lineRule="auto"/>
        <w:ind w:firstLine="640" w:firstLineChars="200"/>
        <w:jc w:val="center"/>
        <w:rPr>
          <w:rFonts w:hint="default" w:ascii="Calibri" w:hAnsi="Calibri" w:eastAsia="宋体" w:cs="Calibri"/>
          <w:sz w:val="32"/>
          <w:szCs w:val="32"/>
          <w:lang w:val="en-US" w:eastAsia="zh-CN"/>
        </w:rPr>
      </w:pPr>
    </w:p>
    <w:p w14:paraId="6E3A368B">
      <w:pPr>
        <w:snapToGrid w:val="0"/>
        <w:spacing w:line="264" w:lineRule="auto"/>
        <w:ind w:firstLine="560" w:firstLineChars="200"/>
        <w:jc w:val="left"/>
        <w:rPr>
          <w:rFonts w:hint="eastAsia"/>
          <w:sz w:val="28"/>
          <w:szCs w:val="28"/>
        </w:rPr>
      </w:pPr>
    </w:p>
    <w:p w14:paraId="43AE73B1">
      <w:pPr>
        <w:snapToGrid w:val="0"/>
        <w:spacing w:line="264" w:lineRule="auto"/>
        <w:ind w:firstLine="560" w:firstLineChars="200"/>
        <w:jc w:val="left"/>
        <w:rPr>
          <w:rFonts w:hint="eastAsia"/>
          <w:sz w:val="28"/>
          <w:szCs w:val="28"/>
        </w:rPr>
      </w:pPr>
    </w:p>
    <w:p w14:paraId="1C944714">
      <w:pPr>
        <w:snapToGrid w:val="0"/>
        <w:spacing w:line="264" w:lineRule="auto"/>
        <w:ind w:firstLine="560" w:firstLineChars="200"/>
        <w:jc w:val="left"/>
        <w:rPr>
          <w:rFonts w:hint="eastAsia"/>
          <w:sz w:val="28"/>
          <w:szCs w:val="28"/>
        </w:rPr>
      </w:pPr>
    </w:p>
    <w:p w14:paraId="1FA3FFC7">
      <w:pPr>
        <w:snapToGrid w:val="0"/>
        <w:spacing w:line="264" w:lineRule="auto"/>
        <w:ind w:firstLine="560" w:firstLineChars="200"/>
        <w:jc w:val="left"/>
        <w:rPr>
          <w:rFonts w:hint="eastAsia"/>
          <w:sz w:val="28"/>
          <w:szCs w:val="28"/>
        </w:rPr>
      </w:pPr>
    </w:p>
    <w:p w14:paraId="57F796A0">
      <w:pPr>
        <w:snapToGrid w:val="0"/>
        <w:spacing w:line="264" w:lineRule="auto"/>
        <w:ind w:firstLine="560" w:firstLineChars="200"/>
        <w:jc w:val="left"/>
        <w:rPr>
          <w:rFonts w:hint="eastAsia"/>
          <w:sz w:val="28"/>
          <w:szCs w:val="28"/>
        </w:rPr>
      </w:pPr>
    </w:p>
    <w:p w14:paraId="5173DC4E">
      <w:pPr>
        <w:snapToGrid w:val="0"/>
        <w:spacing w:line="264" w:lineRule="auto"/>
        <w:ind w:firstLine="560" w:firstLineChars="200"/>
        <w:jc w:val="left"/>
        <w:rPr>
          <w:rFonts w:hint="eastAsia"/>
          <w:sz w:val="28"/>
          <w:szCs w:val="28"/>
        </w:rPr>
      </w:pPr>
    </w:p>
    <w:p w14:paraId="61C67FA6">
      <w:pPr>
        <w:snapToGrid w:val="0"/>
        <w:spacing w:line="264" w:lineRule="auto"/>
        <w:ind w:firstLine="560" w:firstLineChars="200"/>
        <w:jc w:val="left"/>
        <w:rPr>
          <w:rFonts w:hint="eastAsia"/>
          <w:sz w:val="28"/>
          <w:szCs w:val="28"/>
        </w:rPr>
      </w:pPr>
    </w:p>
    <w:p w14:paraId="0BC30213">
      <w:pPr>
        <w:snapToGrid w:val="0"/>
        <w:spacing w:line="264" w:lineRule="auto"/>
        <w:ind w:firstLine="560" w:firstLineChars="200"/>
        <w:jc w:val="left"/>
        <w:rPr>
          <w:rFonts w:hint="eastAsia"/>
          <w:sz w:val="28"/>
          <w:szCs w:val="28"/>
        </w:rPr>
      </w:pPr>
    </w:p>
    <w:p w14:paraId="245E33C3">
      <w:pPr>
        <w:snapToGrid w:val="0"/>
        <w:spacing w:line="264" w:lineRule="auto"/>
        <w:ind w:firstLine="560" w:firstLineChars="200"/>
        <w:jc w:val="left"/>
        <w:rPr>
          <w:rFonts w:hint="eastAsia"/>
          <w:sz w:val="28"/>
          <w:szCs w:val="28"/>
        </w:rPr>
      </w:pPr>
    </w:p>
    <w:p w14:paraId="75F5AC0F">
      <w:pPr>
        <w:snapToGrid w:val="0"/>
        <w:spacing w:line="264" w:lineRule="auto"/>
        <w:ind w:firstLine="560" w:firstLineChars="200"/>
        <w:jc w:val="left"/>
        <w:rPr>
          <w:rFonts w:hint="eastAsia"/>
          <w:sz w:val="28"/>
          <w:szCs w:val="28"/>
        </w:rPr>
      </w:pPr>
    </w:p>
    <w:p w14:paraId="114FD64D">
      <w:pPr>
        <w:snapToGrid w:val="0"/>
        <w:spacing w:line="264" w:lineRule="auto"/>
        <w:ind w:firstLine="560" w:firstLineChars="200"/>
        <w:jc w:val="left"/>
        <w:rPr>
          <w:rFonts w:hint="eastAsia"/>
          <w:sz w:val="28"/>
          <w:szCs w:val="28"/>
        </w:rPr>
      </w:pPr>
    </w:p>
    <w:p w14:paraId="2D0A994E">
      <w:pPr>
        <w:snapToGrid w:val="0"/>
        <w:spacing w:line="264" w:lineRule="auto"/>
        <w:ind w:firstLine="560" w:firstLineChars="200"/>
        <w:jc w:val="left"/>
        <w:rPr>
          <w:rFonts w:hint="eastAsia"/>
          <w:sz w:val="28"/>
          <w:szCs w:val="28"/>
        </w:rPr>
      </w:pPr>
    </w:p>
    <w:p w14:paraId="36A7D47A">
      <w:pPr>
        <w:snapToGrid w:val="0"/>
        <w:spacing w:line="264" w:lineRule="auto"/>
        <w:ind w:firstLine="560" w:firstLineChars="200"/>
        <w:jc w:val="left"/>
        <w:rPr>
          <w:rFonts w:hint="eastAsia"/>
          <w:sz w:val="28"/>
          <w:szCs w:val="28"/>
        </w:rPr>
      </w:pPr>
    </w:p>
    <w:p w14:paraId="1B856175">
      <w:pPr>
        <w:snapToGrid w:val="0"/>
        <w:spacing w:line="264" w:lineRule="auto"/>
        <w:ind w:firstLine="560" w:firstLineChars="200"/>
        <w:jc w:val="left"/>
        <w:rPr>
          <w:rFonts w:hint="eastAsia"/>
          <w:sz w:val="28"/>
          <w:szCs w:val="28"/>
        </w:rPr>
      </w:pPr>
    </w:p>
    <w:p w14:paraId="65058A45">
      <w:pPr>
        <w:snapToGrid w:val="0"/>
        <w:spacing w:line="264" w:lineRule="auto"/>
        <w:ind w:firstLine="560" w:firstLineChars="200"/>
        <w:jc w:val="left"/>
        <w:rPr>
          <w:rFonts w:hint="eastAsia"/>
          <w:sz w:val="28"/>
          <w:szCs w:val="28"/>
        </w:rPr>
      </w:pPr>
    </w:p>
    <w:p w14:paraId="38599611">
      <w:pPr>
        <w:snapToGrid w:val="0"/>
        <w:spacing w:line="264" w:lineRule="auto"/>
        <w:ind w:firstLine="560" w:firstLineChars="200"/>
        <w:jc w:val="left"/>
        <w:rPr>
          <w:rFonts w:hint="eastAsia"/>
          <w:sz w:val="28"/>
          <w:szCs w:val="28"/>
        </w:rPr>
      </w:pPr>
    </w:p>
    <w:p w14:paraId="06CE1BA2">
      <w:pPr>
        <w:snapToGrid w:val="0"/>
        <w:spacing w:line="264" w:lineRule="auto"/>
        <w:ind w:firstLine="560" w:firstLineChars="200"/>
        <w:jc w:val="left"/>
        <w:rPr>
          <w:rFonts w:hint="eastAsia"/>
          <w:sz w:val="28"/>
          <w:szCs w:val="28"/>
        </w:rPr>
      </w:pPr>
    </w:p>
    <w:p w14:paraId="3592B714">
      <w:pPr>
        <w:snapToGrid w:val="0"/>
        <w:spacing w:line="264" w:lineRule="auto"/>
        <w:ind w:firstLine="560" w:firstLineChars="200"/>
        <w:jc w:val="left"/>
        <w:rPr>
          <w:rFonts w:hint="eastAsia"/>
          <w:sz w:val="28"/>
          <w:szCs w:val="28"/>
        </w:rPr>
      </w:pPr>
    </w:p>
    <w:p w14:paraId="0ED4EA9C">
      <w:pPr>
        <w:snapToGrid w:val="0"/>
        <w:spacing w:line="264" w:lineRule="auto"/>
        <w:ind w:firstLine="560" w:firstLineChars="200"/>
        <w:jc w:val="left"/>
        <w:rPr>
          <w:rFonts w:hint="eastAsia"/>
          <w:sz w:val="28"/>
          <w:szCs w:val="28"/>
        </w:rPr>
      </w:pPr>
    </w:p>
    <w:p w14:paraId="42CAF84D">
      <w:pPr>
        <w:snapToGrid w:val="0"/>
        <w:spacing w:line="264" w:lineRule="auto"/>
        <w:ind w:firstLine="560" w:firstLineChars="200"/>
        <w:jc w:val="left"/>
        <w:rPr>
          <w:rFonts w:hint="eastAsia"/>
          <w:sz w:val="28"/>
          <w:szCs w:val="28"/>
        </w:rPr>
      </w:pPr>
    </w:p>
    <w:p w14:paraId="0CF21329">
      <w:pPr>
        <w:snapToGrid w:val="0"/>
        <w:spacing w:line="264" w:lineRule="auto"/>
        <w:ind w:firstLine="560" w:firstLineChars="200"/>
        <w:jc w:val="left"/>
        <w:rPr>
          <w:rFonts w:hint="eastAsia"/>
          <w:sz w:val="28"/>
          <w:szCs w:val="28"/>
        </w:rPr>
      </w:pPr>
    </w:p>
    <w:p w14:paraId="1CEE31D8">
      <w:pPr>
        <w:snapToGrid w:val="0"/>
        <w:spacing w:line="264" w:lineRule="auto"/>
        <w:ind w:firstLine="560" w:firstLineChars="200"/>
        <w:jc w:val="left"/>
        <w:rPr>
          <w:rFonts w:hint="eastAsia"/>
          <w:sz w:val="28"/>
          <w:szCs w:val="28"/>
        </w:rPr>
      </w:pPr>
    </w:p>
    <w:p w14:paraId="2DEAB838">
      <w:pPr>
        <w:snapToGrid w:val="0"/>
        <w:spacing w:line="264" w:lineRule="auto"/>
        <w:ind w:firstLine="560" w:firstLineChars="200"/>
        <w:jc w:val="left"/>
        <w:rPr>
          <w:rFonts w:hint="eastAsia"/>
          <w:sz w:val="28"/>
          <w:szCs w:val="28"/>
        </w:rPr>
      </w:pPr>
    </w:p>
    <w:p w14:paraId="03EF668A">
      <w:pPr>
        <w:snapToGrid w:val="0"/>
        <w:spacing w:line="264" w:lineRule="auto"/>
        <w:ind w:firstLine="560" w:firstLineChars="200"/>
        <w:jc w:val="left"/>
        <w:rPr>
          <w:rFonts w:hint="eastAsia"/>
          <w:sz w:val="28"/>
          <w:szCs w:val="28"/>
        </w:rPr>
      </w:pPr>
    </w:p>
    <w:p w14:paraId="3CCD052F">
      <w:pPr>
        <w:snapToGrid w:val="0"/>
        <w:spacing w:line="264" w:lineRule="auto"/>
        <w:ind w:firstLine="560" w:firstLineChars="200"/>
        <w:jc w:val="left"/>
        <w:rPr>
          <w:rFonts w:hint="eastAsia"/>
          <w:sz w:val="28"/>
          <w:szCs w:val="28"/>
        </w:rPr>
      </w:pPr>
    </w:p>
    <w:p w14:paraId="3BFDAB7D">
      <w:pPr>
        <w:snapToGrid w:val="0"/>
        <w:spacing w:line="264" w:lineRule="auto"/>
        <w:ind w:firstLine="560" w:firstLineChars="200"/>
        <w:jc w:val="left"/>
        <w:rPr>
          <w:rFonts w:hint="eastAsia"/>
          <w:sz w:val="28"/>
          <w:szCs w:val="28"/>
        </w:rPr>
      </w:pPr>
    </w:p>
    <w:p w14:paraId="2D55B9CF">
      <w:pPr>
        <w:snapToGrid w:val="0"/>
        <w:spacing w:line="264" w:lineRule="auto"/>
        <w:ind w:firstLine="560" w:firstLineChars="200"/>
        <w:jc w:val="left"/>
        <w:rPr>
          <w:rFonts w:hint="eastAsia"/>
          <w:sz w:val="28"/>
          <w:szCs w:val="28"/>
        </w:rPr>
      </w:pPr>
    </w:p>
    <w:p w14:paraId="393285AC">
      <w:pPr>
        <w:snapToGrid w:val="0"/>
        <w:spacing w:line="264" w:lineRule="auto"/>
        <w:ind w:firstLine="560" w:firstLineChars="200"/>
        <w:jc w:val="left"/>
        <w:rPr>
          <w:rFonts w:hint="eastAsia"/>
          <w:sz w:val="28"/>
          <w:szCs w:val="28"/>
        </w:rPr>
      </w:pPr>
    </w:p>
    <w:p w14:paraId="7DD46E1A">
      <w:pPr>
        <w:snapToGrid w:val="0"/>
        <w:spacing w:line="264" w:lineRule="auto"/>
        <w:ind w:firstLine="560" w:firstLineChars="200"/>
        <w:jc w:val="left"/>
        <w:rPr>
          <w:rFonts w:hint="eastAsia"/>
          <w:sz w:val="28"/>
          <w:szCs w:val="28"/>
        </w:rPr>
      </w:pPr>
    </w:p>
    <w:p w14:paraId="47B56430">
      <w:pPr>
        <w:snapToGrid w:val="0"/>
        <w:spacing w:line="264" w:lineRule="auto"/>
        <w:ind w:firstLine="560" w:firstLineChars="200"/>
        <w:jc w:val="left"/>
        <w:rPr>
          <w:rFonts w:hint="eastAsia"/>
          <w:sz w:val="28"/>
          <w:szCs w:val="28"/>
        </w:rPr>
      </w:pPr>
    </w:p>
    <w:p w14:paraId="191B3798">
      <w:pPr>
        <w:snapToGrid w:val="0"/>
        <w:spacing w:line="264" w:lineRule="auto"/>
        <w:ind w:firstLine="560" w:firstLineChars="200"/>
        <w:jc w:val="left"/>
        <w:rPr>
          <w:rFonts w:hint="eastAsia"/>
          <w:sz w:val="28"/>
          <w:szCs w:val="28"/>
        </w:rPr>
      </w:pPr>
    </w:p>
    <w:p w14:paraId="2DDEE3A1">
      <w:pPr>
        <w:snapToGrid w:val="0"/>
        <w:spacing w:line="264" w:lineRule="auto"/>
        <w:ind w:firstLine="560" w:firstLineChars="200"/>
        <w:jc w:val="left"/>
        <w:rPr>
          <w:rFonts w:hint="eastAsia"/>
          <w:sz w:val="28"/>
          <w:szCs w:val="28"/>
        </w:rPr>
      </w:pPr>
    </w:p>
    <w:p w14:paraId="34DFAA08">
      <w:pPr>
        <w:snapToGrid w:val="0"/>
        <w:spacing w:line="264" w:lineRule="auto"/>
        <w:ind w:firstLine="560" w:firstLineChars="200"/>
        <w:jc w:val="left"/>
        <w:rPr>
          <w:rFonts w:hint="eastAsia"/>
          <w:sz w:val="28"/>
          <w:szCs w:val="28"/>
        </w:rPr>
      </w:pPr>
    </w:p>
    <w:p w14:paraId="0604994C">
      <w:pPr>
        <w:snapToGrid w:val="0"/>
        <w:spacing w:line="264" w:lineRule="auto"/>
        <w:ind w:firstLine="560" w:firstLineChars="200"/>
        <w:jc w:val="left"/>
        <w:rPr>
          <w:rFonts w:hint="eastAsia"/>
          <w:sz w:val="28"/>
          <w:szCs w:val="28"/>
        </w:rPr>
      </w:pPr>
    </w:p>
    <w:p w14:paraId="2857F21C">
      <w:pPr>
        <w:snapToGrid w:val="0"/>
        <w:spacing w:line="264" w:lineRule="auto"/>
        <w:rPr>
          <w:rFonts w:hint="eastAsia"/>
          <w:b/>
          <w:bCs/>
          <w:sz w:val="28"/>
          <w:szCs w:val="28"/>
        </w:rPr>
      </w:pPr>
    </w:p>
    <w:p w14:paraId="7B683E32">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10</w:t>
      </w:r>
      <w:r>
        <w:rPr>
          <w:rFonts w:hint="eastAsia"/>
          <w:b/>
          <w:bCs/>
          <w:sz w:val="28"/>
          <w:szCs w:val="28"/>
        </w:rPr>
        <w:t>：</w:t>
      </w:r>
    </w:p>
    <w:p w14:paraId="58FF4AD3">
      <w:pPr>
        <w:snapToGrid w:val="0"/>
        <w:spacing w:line="264" w:lineRule="auto"/>
        <w:ind w:firstLine="560" w:firstLineChars="200"/>
        <w:jc w:val="left"/>
        <w:rPr>
          <w:rFonts w:hint="eastAsia"/>
          <w:sz w:val="28"/>
          <w:szCs w:val="28"/>
        </w:rPr>
      </w:pPr>
    </w:p>
    <w:p w14:paraId="6E6D4778">
      <w:pPr>
        <w:snapToGrid w:val="0"/>
        <w:spacing w:line="264" w:lineRule="auto"/>
        <w:ind w:firstLine="640" w:firstLineChars="200"/>
        <w:jc w:val="center"/>
        <w:rPr>
          <w:rFonts w:hint="eastAsia"/>
          <w:color w:val="auto"/>
          <w:sz w:val="32"/>
          <w:szCs w:val="32"/>
        </w:rPr>
      </w:pPr>
      <w:r>
        <w:rPr>
          <w:rFonts w:hint="eastAsia"/>
          <w:sz w:val="32"/>
          <w:szCs w:val="32"/>
        </w:rPr>
        <w:t>中标（成交）通知书</w:t>
      </w:r>
      <w:r>
        <w:rPr>
          <w:rFonts w:hint="eastAsia"/>
          <w:b/>
          <w:bCs/>
          <w:color w:val="auto"/>
          <w:sz w:val="32"/>
          <w:szCs w:val="32"/>
        </w:rPr>
        <w:t>（加盖合同专用章）</w:t>
      </w:r>
    </w:p>
    <w:p w14:paraId="3D649521">
      <w:pPr>
        <w:spacing w:line="360" w:lineRule="auto"/>
        <w:rPr>
          <w:rFonts w:hint="eastAsia" w:ascii="仿宋" w:hAnsi="仿宋" w:eastAsia="仿宋" w:cs="仿宋"/>
          <w:b w:val="0"/>
          <w:bCs w:val="0"/>
          <w:color w:val="auto"/>
          <w:kern w:val="0"/>
          <w:szCs w:val="21"/>
          <w:lang w:val="en-US" w:eastAsia="zh-CN"/>
        </w:rPr>
      </w:pPr>
      <w:r>
        <w:rPr>
          <w:rFonts w:hint="eastAsia" w:ascii="仿宋" w:hAnsi="仿宋" w:eastAsia="仿宋" w:cs="仿宋"/>
          <w:b w:val="0"/>
          <w:bCs w:val="0"/>
          <w:color w:val="auto"/>
          <w:kern w:val="0"/>
          <w:szCs w:val="21"/>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0F463596">
      <w:pPr>
        <w:keepNext w:val="0"/>
        <w:keepLines w:val="0"/>
        <w:widowControl/>
        <w:suppressLineNumbers w:val="0"/>
        <w:jc w:val="left"/>
      </w:pPr>
      <w:r>
        <w:rPr>
          <w:rFonts w:hint="eastAsia" w:ascii="Bold" w:hAnsi="Bold" w:eastAsia="Bold" w:cs="Bold"/>
          <w:b/>
          <w:bCs/>
          <w:color w:val="000000"/>
          <w:kern w:val="0"/>
          <w:sz w:val="24"/>
          <w:szCs w:val="24"/>
          <w:lang w:val="en-US" w:eastAsia="zh-CN" w:bidi="ar"/>
        </w:rPr>
        <w:t>一、</w:t>
      </w:r>
      <w:r>
        <w:rPr>
          <w:rFonts w:ascii="Bold" w:hAnsi="Bold" w:eastAsia="Bold" w:cs="Bold"/>
          <w:b/>
          <w:bCs/>
          <w:color w:val="000000"/>
          <w:kern w:val="0"/>
          <w:sz w:val="24"/>
          <w:szCs w:val="24"/>
          <w:lang w:val="en-US" w:eastAsia="zh-CN" w:bidi="ar"/>
        </w:rPr>
        <w:t>采购需求一览表</w:t>
      </w:r>
    </w:p>
    <w:p w14:paraId="126E15E5">
      <w:pPr>
        <w:pageBreakBefore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b/>
          <w:bCs/>
          <w:color w:val="auto"/>
          <w:sz w:val="24"/>
          <w:szCs w:val="24"/>
          <w:lang w:val="en-US" w:eastAsia="zh-CN"/>
        </w:rPr>
      </w:pPr>
    </w:p>
    <w:tbl>
      <w:tblPr>
        <w:tblStyle w:val="24"/>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707"/>
        <w:gridCol w:w="1405"/>
        <w:gridCol w:w="1653"/>
        <w:gridCol w:w="1716"/>
      </w:tblGrid>
      <w:tr w14:paraId="6A05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88" w:type="dxa"/>
            <w:vAlign w:val="center"/>
          </w:tcPr>
          <w:p w14:paraId="50AD38AD">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标项</w:t>
            </w:r>
          </w:p>
        </w:tc>
        <w:tc>
          <w:tcPr>
            <w:tcW w:w="2707" w:type="dxa"/>
            <w:vAlign w:val="center"/>
          </w:tcPr>
          <w:p w14:paraId="773D6FDD">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标的名称</w:t>
            </w:r>
          </w:p>
        </w:tc>
        <w:tc>
          <w:tcPr>
            <w:tcW w:w="1405" w:type="dxa"/>
            <w:vAlign w:val="center"/>
          </w:tcPr>
          <w:p w14:paraId="2781649E">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数量/单位</w:t>
            </w:r>
          </w:p>
        </w:tc>
        <w:tc>
          <w:tcPr>
            <w:tcW w:w="1653" w:type="dxa"/>
            <w:vAlign w:val="center"/>
          </w:tcPr>
          <w:p w14:paraId="4AD0BAC5">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最高限制单价（元）</w:t>
            </w:r>
          </w:p>
        </w:tc>
        <w:tc>
          <w:tcPr>
            <w:tcW w:w="1716" w:type="dxa"/>
            <w:vAlign w:val="center"/>
          </w:tcPr>
          <w:p w14:paraId="36EA60E9">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最高限制总价（元）</w:t>
            </w:r>
          </w:p>
        </w:tc>
      </w:tr>
      <w:tr w14:paraId="191B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Align w:val="center"/>
          </w:tcPr>
          <w:p w14:paraId="738DE5EB">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标项1</w:t>
            </w:r>
          </w:p>
        </w:tc>
        <w:tc>
          <w:tcPr>
            <w:tcW w:w="2707" w:type="dxa"/>
            <w:vAlign w:val="center"/>
          </w:tcPr>
          <w:p w14:paraId="1432135F">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超低温冰箱</w:t>
            </w:r>
          </w:p>
        </w:tc>
        <w:tc>
          <w:tcPr>
            <w:tcW w:w="1405" w:type="dxa"/>
            <w:vAlign w:val="center"/>
          </w:tcPr>
          <w:p w14:paraId="5689B2F8">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3套</w:t>
            </w:r>
          </w:p>
        </w:tc>
        <w:tc>
          <w:tcPr>
            <w:tcW w:w="1653" w:type="dxa"/>
            <w:vAlign w:val="center"/>
          </w:tcPr>
          <w:p w14:paraId="1C7913DE">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100000</w:t>
            </w:r>
          </w:p>
        </w:tc>
        <w:tc>
          <w:tcPr>
            <w:tcW w:w="1716" w:type="dxa"/>
            <w:vAlign w:val="center"/>
          </w:tcPr>
          <w:p w14:paraId="658A7B45">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300000</w:t>
            </w:r>
          </w:p>
        </w:tc>
      </w:tr>
    </w:tbl>
    <w:p w14:paraId="26EEBC39">
      <w:pPr>
        <w:rPr>
          <w:rFonts w:hint="eastAsia"/>
          <w:lang w:val="en-US" w:eastAsia="zh-CN"/>
        </w:rPr>
      </w:pPr>
    </w:p>
    <w:p w14:paraId="4541DC55">
      <w:pPr>
        <w:spacing w:line="400" w:lineRule="exact"/>
        <w:ind w:left="720" w:hanging="720"/>
        <w:jc w:val="center"/>
        <w:rPr>
          <w:rFonts w:hint="eastAsia" w:ascii="仿宋" w:hAnsi="仿宋" w:eastAsia="仿宋" w:cs="仿宋"/>
          <w:b/>
          <w:sz w:val="32"/>
          <w:szCs w:val="32"/>
        </w:rPr>
      </w:pPr>
      <w:bookmarkStart w:id="18" w:name="_Toc21893"/>
      <w:r>
        <w:rPr>
          <w:rFonts w:hint="eastAsia" w:ascii="仿宋" w:hAnsi="仿宋" w:eastAsia="仿宋" w:cs="仿宋"/>
          <w:b/>
          <w:sz w:val="32"/>
          <w:szCs w:val="32"/>
        </w:rPr>
        <w:t>超低温冰箱技术参数</w:t>
      </w:r>
    </w:p>
    <w:p w14:paraId="74388E50">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容积：＞20L</w:t>
      </w:r>
    </w:p>
    <w:p w14:paraId="017032CA">
      <w:pPr>
        <w:numPr>
          <w:ilvl w:val="0"/>
          <w:numId w:val="12"/>
        </w:numPr>
        <w:spacing w:line="400" w:lineRule="exact"/>
        <w:rPr>
          <w:rFonts w:hint="eastAsia" w:ascii="仿宋" w:hAnsi="仿宋" w:eastAsia="仿宋" w:cs="仿宋"/>
          <w:sz w:val="24"/>
          <w:szCs w:val="24"/>
        </w:rPr>
      </w:pPr>
      <w:r>
        <w:rPr>
          <w:rFonts w:hint="eastAsia" w:ascii="宋体" w:hAnsi="宋体" w:eastAsia="宋体" w:cs="宋体"/>
          <w:sz w:val="24"/>
          <w:szCs w:val="24"/>
        </w:rPr>
        <w:t>▲</w:t>
      </w:r>
      <w:r>
        <w:rPr>
          <w:rFonts w:hint="eastAsia" w:ascii="仿宋" w:hAnsi="仿宋" w:eastAsia="仿宋" w:cs="仿宋"/>
          <w:sz w:val="24"/>
          <w:szCs w:val="24"/>
        </w:rPr>
        <w:t>箱内温度 -40℃ ~-86℃可调.</w:t>
      </w:r>
    </w:p>
    <w:p w14:paraId="60C2CB63">
      <w:pPr>
        <w:numPr>
          <w:ilvl w:val="0"/>
          <w:numId w:val="12"/>
        </w:numPr>
        <w:spacing w:line="400" w:lineRule="exact"/>
        <w:rPr>
          <w:rFonts w:hint="eastAsia" w:ascii="仿宋" w:hAnsi="仿宋" w:eastAsia="仿宋" w:cs="仿宋"/>
          <w:sz w:val="24"/>
          <w:szCs w:val="24"/>
        </w:rPr>
      </w:pPr>
      <w:r>
        <w:rPr>
          <w:rFonts w:hint="eastAsia" w:ascii="宋体" w:hAnsi="宋体" w:eastAsia="宋体" w:cs="宋体"/>
          <w:sz w:val="24"/>
          <w:szCs w:val="24"/>
        </w:rPr>
        <w:t>▲</w:t>
      </w:r>
      <w:r>
        <w:rPr>
          <w:rFonts w:hint="eastAsia" w:ascii="仿宋" w:hAnsi="仿宋" w:eastAsia="仿宋" w:cs="仿宋"/>
          <w:sz w:val="24"/>
          <w:szCs w:val="24"/>
        </w:rPr>
        <w:t>微电脑控制，10寸及以上LCD电容屏或液晶触摸屏，直观显示箱内温度、环境温度、输入电压和温度曲线等数据，显示精度0.1℃，可连接wifi实现网络功能</w:t>
      </w:r>
    </w:p>
    <w:p w14:paraId="09E9E67F">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具有运行指示灯，正常运行显示绿色，出现报警或故障显示红色或黄色</w:t>
      </w:r>
    </w:p>
    <w:p w14:paraId="3FDA8D15">
      <w:pPr>
        <w:numPr>
          <w:ilvl w:val="0"/>
          <w:numId w:val="12"/>
        </w:numPr>
        <w:spacing w:line="400" w:lineRule="exact"/>
        <w:rPr>
          <w:rFonts w:hint="eastAsia" w:ascii="仿宋" w:hAnsi="仿宋" w:eastAsia="仿宋" w:cs="仿宋"/>
          <w:sz w:val="24"/>
          <w:szCs w:val="24"/>
        </w:rPr>
      </w:pPr>
      <w:r>
        <w:rPr>
          <w:rFonts w:hint="eastAsia" w:ascii="宋体" w:hAnsi="宋体" w:eastAsia="宋体" w:cs="宋体"/>
          <w:sz w:val="24"/>
          <w:szCs w:val="24"/>
        </w:rPr>
        <w:t>▲</w:t>
      </w:r>
      <w:r>
        <w:rPr>
          <w:rFonts w:hint="eastAsia" w:ascii="仿宋" w:hAnsi="仿宋" w:eastAsia="仿宋" w:cs="仿宋"/>
          <w:sz w:val="24"/>
          <w:szCs w:val="24"/>
        </w:rPr>
        <w:t>具有多种故障报警，包括高、低温报警、传感器报警、冷凝器脏报警、环温超标报警、断电报警、门开报警、电池电量低报警等；报警方式包括声音蜂鸣报警、灯光闪烁报警或报警代码显示报警等</w:t>
      </w:r>
    </w:p>
    <w:p w14:paraId="08DAAC49">
      <w:pPr>
        <w:numPr>
          <w:ilvl w:val="0"/>
          <w:numId w:val="12"/>
        </w:numPr>
        <w:spacing w:line="400" w:lineRule="exact"/>
        <w:rPr>
          <w:rFonts w:hint="eastAsia" w:ascii="仿宋" w:hAnsi="仿宋" w:eastAsia="仿宋" w:cs="仿宋"/>
          <w:sz w:val="24"/>
          <w:szCs w:val="24"/>
        </w:rPr>
      </w:pPr>
      <w:r>
        <w:rPr>
          <w:rFonts w:hint="eastAsia" w:ascii="宋体" w:hAnsi="宋体" w:eastAsia="宋体" w:cs="宋体"/>
          <w:sz w:val="24"/>
          <w:szCs w:val="24"/>
        </w:rPr>
        <w:t>▲</w:t>
      </w:r>
      <w:r>
        <w:rPr>
          <w:rFonts w:hint="eastAsia" w:ascii="仿宋" w:hAnsi="仿宋" w:eastAsia="仿宋" w:cs="仿宋"/>
          <w:sz w:val="24"/>
          <w:szCs w:val="24"/>
        </w:rPr>
        <w:t>多重保护功能，包括开机延时保护、压机高温保护、压力过高保护、显示面板密码保护、断电记忆数据保护等，可选配备用电池保障断电后报警及记录内部温度</w:t>
      </w:r>
    </w:p>
    <w:p w14:paraId="09E94D33">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采用环保制冷剂，制冷效率高，节能环保.</w:t>
      </w:r>
    </w:p>
    <w:p w14:paraId="117883B8">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采用双级复叠制冷系统或两套相互独立的制冷系统.</w:t>
      </w:r>
    </w:p>
    <w:p w14:paraId="60194768">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标配锂电池，保障冰箱断电后，温度显示及冰箱报警功能运行，电池寿命提醒功能可在电池需更换前提示用户.</w:t>
      </w:r>
    </w:p>
    <w:p w14:paraId="7E0499DB">
      <w:pPr>
        <w:numPr>
          <w:ilvl w:val="0"/>
          <w:numId w:val="12"/>
        </w:numPr>
        <w:spacing w:line="400" w:lineRule="exact"/>
        <w:rPr>
          <w:rFonts w:hint="eastAsia" w:ascii="仿宋" w:hAnsi="仿宋" w:eastAsia="仿宋" w:cs="仿宋"/>
          <w:sz w:val="24"/>
          <w:szCs w:val="24"/>
        </w:rPr>
      </w:pPr>
      <w:r>
        <w:rPr>
          <w:rFonts w:hint="eastAsia" w:ascii="宋体" w:hAnsi="宋体" w:eastAsia="宋体" w:cs="宋体"/>
          <w:sz w:val="24"/>
          <w:szCs w:val="24"/>
        </w:rPr>
        <w:t>▲</w:t>
      </w:r>
      <w:r>
        <w:rPr>
          <w:rFonts w:hint="eastAsia" w:ascii="仿宋" w:hAnsi="仿宋" w:eastAsia="仿宋" w:cs="仿宋"/>
          <w:sz w:val="24"/>
          <w:szCs w:val="24"/>
        </w:rPr>
        <w:t>符合《低温保存箱节能环保认证技术规范》要求，提供中国质量中心节能证书，并提供CQC网站截图.</w:t>
      </w:r>
    </w:p>
    <w:p w14:paraId="6C12EF2D">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具有2个品牌变频压缩机，整机稳定运行功率≤785W</w:t>
      </w:r>
    </w:p>
    <w:p w14:paraId="59D803C9">
      <w:pPr>
        <w:numPr>
          <w:ilvl w:val="0"/>
          <w:numId w:val="12"/>
        </w:numPr>
        <w:spacing w:line="400" w:lineRule="exact"/>
        <w:rPr>
          <w:rFonts w:hint="eastAsia" w:ascii="仿宋" w:hAnsi="仿宋" w:eastAsia="仿宋" w:cs="仿宋"/>
          <w:sz w:val="24"/>
          <w:szCs w:val="24"/>
        </w:rPr>
      </w:pPr>
      <w:r>
        <w:rPr>
          <w:rFonts w:hint="eastAsia" w:ascii="宋体" w:hAnsi="宋体" w:eastAsia="宋体" w:cs="宋体"/>
          <w:sz w:val="24"/>
          <w:szCs w:val="24"/>
        </w:rPr>
        <w:t>▲</w:t>
      </w:r>
      <w:r>
        <w:rPr>
          <w:rFonts w:hint="eastAsia" w:ascii="仿宋" w:hAnsi="仿宋" w:eastAsia="仿宋" w:cs="仿宋"/>
          <w:sz w:val="24"/>
          <w:szCs w:val="24"/>
        </w:rPr>
        <w:t>25℃环温时，耗电量应≤12Kw.h/24h；提供实验室符合CNAS、ILAC资格的第三方机构报告</w:t>
      </w:r>
    </w:p>
    <w:p w14:paraId="57B70A7B">
      <w:pPr>
        <w:numPr>
          <w:ilvl w:val="0"/>
          <w:numId w:val="12"/>
        </w:numPr>
        <w:spacing w:line="400" w:lineRule="exact"/>
        <w:rPr>
          <w:rFonts w:hint="eastAsia" w:ascii="仿宋" w:hAnsi="仿宋" w:eastAsia="仿宋" w:cs="仿宋"/>
          <w:sz w:val="24"/>
          <w:szCs w:val="24"/>
        </w:rPr>
      </w:pPr>
      <w:r>
        <w:rPr>
          <w:rFonts w:hint="eastAsia" w:ascii="宋体" w:hAnsi="宋体" w:eastAsia="宋体" w:cs="宋体"/>
          <w:sz w:val="24"/>
          <w:szCs w:val="24"/>
        </w:rPr>
        <w:t>▲</w:t>
      </w:r>
      <w:r>
        <w:rPr>
          <w:rFonts w:hint="eastAsia" w:ascii="仿宋" w:hAnsi="仿宋" w:eastAsia="仿宋" w:cs="仿宋"/>
          <w:sz w:val="24"/>
          <w:szCs w:val="24"/>
        </w:rPr>
        <w:t>箱内温度均匀性要求，每层5个测试点（四角及中心），整机≥20点测试，最高温度与最低温度的差≦6度；提供国家级的第三方机构报告.</w:t>
      </w:r>
    </w:p>
    <w:p w14:paraId="74C149DF">
      <w:pPr>
        <w:numPr>
          <w:ilvl w:val="0"/>
          <w:numId w:val="12"/>
        </w:numPr>
        <w:spacing w:line="400" w:lineRule="exact"/>
        <w:rPr>
          <w:rFonts w:hint="eastAsia" w:ascii="仿宋" w:hAnsi="仿宋" w:eastAsia="仿宋" w:cs="仿宋"/>
          <w:sz w:val="24"/>
          <w:szCs w:val="24"/>
        </w:rPr>
      </w:pPr>
      <w:r>
        <w:rPr>
          <w:rFonts w:hint="eastAsia" w:ascii="宋体" w:hAnsi="宋体" w:eastAsia="宋体" w:cs="宋体"/>
          <w:sz w:val="24"/>
          <w:szCs w:val="24"/>
        </w:rPr>
        <w:t>▲</w:t>
      </w:r>
      <w:r>
        <w:rPr>
          <w:rFonts w:hint="eastAsia" w:ascii="仿宋" w:hAnsi="仿宋" w:eastAsia="仿宋" w:cs="仿宋"/>
          <w:sz w:val="24"/>
          <w:szCs w:val="24"/>
        </w:rPr>
        <w:t>一体式手把门锁设计，单手实现开关门。可同时使用暗锁及双挂锁；配备指纹电磁锁.</w:t>
      </w:r>
    </w:p>
    <w:p w14:paraId="5EEA90E7">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内门数量≥2个并带密封条设计，外门≥1层密封.</w:t>
      </w:r>
    </w:p>
    <w:p w14:paraId="25FCEAC8">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节能风机根据冷凝器传感器温度自动控制，智能变速高效散热设计.</w:t>
      </w:r>
    </w:p>
    <w:p w14:paraId="1DA6C42D">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具有可加热平衡孔模块或自动加热门体平衡孔设计，满足连续开门操作.</w:t>
      </w:r>
    </w:p>
    <w:p w14:paraId="7DFBB22A">
      <w:pPr>
        <w:numPr>
          <w:ilvl w:val="0"/>
          <w:numId w:val="12"/>
        </w:numPr>
        <w:spacing w:line="400" w:lineRule="exact"/>
        <w:rPr>
          <w:rFonts w:hint="eastAsia" w:ascii="仿宋" w:hAnsi="仿宋" w:eastAsia="仿宋" w:cs="仿宋"/>
          <w:sz w:val="24"/>
          <w:szCs w:val="24"/>
        </w:rPr>
      </w:pPr>
      <w:r>
        <w:rPr>
          <w:rFonts w:hint="eastAsia" w:ascii="宋体" w:hAnsi="宋体" w:eastAsia="宋体" w:cs="宋体"/>
          <w:sz w:val="24"/>
          <w:szCs w:val="24"/>
        </w:rPr>
        <w:t>▲</w:t>
      </w:r>
      <w:r>
        <w:rPr>
          <w:rFonts w:hint="eastAsia" w:ascii="仿宋" w:hAnsi="仿宋" w:eastAsia="仿宋" w:cs="仿宋"/>
          <w:sz w:val="24"/>
          <w:szCs w:val="24"/>
        </w:rPr>
        <w:t>具有≥1个测试孔，方便实验使用和监控箱内温度.</w:t>
      </w:r>
    </w:p>
    <w:p w14:paraId="57C91993">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具有内置冷链供电系统或独立电源开关.</w:t>
      </w:r>
    </w:p>
    <w:p w14:paraId="20655E1E">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电脑板配置大容量存储空间，实时保存箱内温度、输入电压、环温等数据，数据可永久保存，且可通过USB数据接口端口导出全部数据，实现数据的可追溯性.</w:t>
      </w:r>
    </w:p>
    <w:p w14:paraId="28C69B32">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标配配置RS485数据接口或支持数据通讯功能.</w:t>
      </w:r>
    </w:p>
    <w:p w14:paraId="5C8F75C2">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标配物联模块，手机APP实时监控冰箱运行状态或支持远程监控功能</w:t>
      </w:r>
    </w:p>
    <w:p w14:paraId="59E58B29">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具有留言、记事本功能.</w:t>
      </w:r>
    </w:p>
    <w:p w14:paraId="0453E5D5">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具有数据上传/下载功能，可以通过USB接口上传和下载箱内温度、报警记录以及事件记录等.</w:t>
      </w:r>
    </w:p>
    <w:p w14:paraId="0D947E1A">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具有参数自动配置功能，可通过USB接口上传和下载配置文件.</w:t>
      </w:r>
    </w:p>
    <w:p w14:paraId="4EA32949">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具有事件记录功能，能够记录开门事件、密码修改、设置修改、账户登录等信息，且所有记录信息能够下载到电脑上，实现数据分析存档.</w:t>
      </w:r>
    </w:p>
    <w:p w14:paraId="0BC7F309">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有效容积≥920L，整机装箱量（2ml冻存管容量）≥65000个样本.</w:t>
      </w:r>
    </w:p>
    <w:p w14:paraId="78F81255">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标配单机版样本管理功能，对大类样本存放位置和数量进行统计、管理.</w:t>
      </w:r>
    </w:p>
    <w:p w14:paraId="543AD8B5">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配备可升降托盘，在冰箱存放样本时可进行临时存放.</w:t>
      </w:r>
    </w:p>
    <w:p w14:paraId="58454E61">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配备文件夹和置笔盒.</w:t>
      </w:r>
    </w:p>
    <w:p w14:paraId="2EC9AB4C">
      <w:pPr>
        <w:spacing w:line="400" w:lineRule="exact"/>
        <w:rPr>
          <w:rFonts w:hint="eastAsia" w:ascii="仿宋" w:hAnsi="仿宋" w:eastAsia="仿宋" w:cs="仿宋"/>
          <w:sz w:val="24"/>
          <w:szCs w:val="24"/>
        </w:rPr>
      </w:pPr>
    </w:p>
    <w:p w14:paraId="16E594E5">
      <w:pPr>
        <w:spacing w:line="400" w:lineRule="exact"/>
        <w:rPr>
          <w:rFonts w:hint="eastAsia" w:ascii="仿宋" w:hAnsi="仿宋" w:eastAsia="仿宋" w:cs="仿宋"/>
          <w:sz w:val="24"/>
          <w:szCs w:val="24"/>
        </w:rPr>
      </w:pPr>
      <w:r>
        <w:rPr>
          <w:rFonts w:hint="eastAsia" w:ascii="仿宋" w:hAnsi="仿宋" w:eastAsia="仿宋" w:cs="仿宋"/>
          <w:sz w:val="24"/>
          <w:szCs w:val="24"/>
        </w:rPr>
        <w:t>四．其他技术性要求：</w:t>
      </w:r>
    </w:p>
    <w:p w14:paraId="69C7208C">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负责设备的安装、调试、培训等工作。</w:t>
      </w:r>
    </w:p>
    <w:p w14:paraId="3262FACA">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须列出所有设备易损件清单及价格。</w:t>
      </w:r>
    </w:p>
    <w:p w14:paraId="69D75918">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须列出所有设备维保服务类型及价格。</w:t>
      </w:r>
    </w:p>
    <w:p w14:paraId="234948B0">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如标配中含有打印机的，要求配置医院现有品牌（所用耗材需与医院现有耗材一致）。</w:t>
      </w:r>
    </w:p>
    <w:p w14:paraId="6A0B6473">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如具有数据存储功能，产生信息数据的设备必须终生免费开放各类数据接口，包含但不限于DICOM、WEBservice等数据接口格式，以保证与我院现有信息系统的数据对接。</w:t>
      </w:r>
    </w:p>
    <w:p w14:paraId="302EB744">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 xml:space="preserve">如具有工作站或相关操作系统，其中包含的所有软件，无年度维护费用；软件中涉及到存储病人就诊信息的，无单独就诊卡或芯片类存储介质。 </w:t>
      </w:r>
    </w:p>
    <w:p w14:paraId="51FA2A02">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自验收合格之日起计保修期，提供整机（包含附件，如稳压电源、脚踏、推车等）原厂保修服务≥3年，承担保修期内设备任何故障产生的费用。</w:t>
      </w:r>
    </w:p>
    <w:p w14:paraId="5A6600B6">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保修期内每季度定期由专业工程师对设备进行巡检，并出具相应工单交使用科室及医学工程科备案。</w:t>
      </w:r>
    </w:p>
    <w:p w14:paraId="7E642DE0">
      <w:pPr>
        <w:rPr>
          <w:rFonts w:hint="eastAsia" w:ascii="仿宋" w:hAnsi="仿宋" w:eastAsia="仿宋" w:cs="仿宋"/>
          <w:sz w:val="24"/>
          <w:szCs w:val="24"/>
        </w:rPr>
      </w:pPr>
      <w:r>
        <w:rPr>
          <w:rFonts w:hint="eastAsia" w:ascii="仿宋" w:hAnsi="仿宋" w:eastAsia="仿宋" w:cs="仿宋"/>
          <w:sz w:val="24"/>
          <w:szCs w:val="24"/>
        </w:rPr>
        <w:br w:type="page"/>
      </w: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4"/>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53503BD4">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本项目的特定资格要求</w:t>
            </w:r>
          </w:p>
        </w:tc>
        <w:tc>
          <w:tcPr>
            <w:tcW w:w="5228" w:type="dxa"/>
            <w:vAlign w:val="center"/>
          </w:tcPr>
          <w:p w14:paraId="298E9E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如投标人所投产品属于医疗器械管理的，需根据《医疗器械监督管理条例》(国务院令第650号)有关内容办理医疗器产品注册或备案。</w:t>
            </w:r>
          </w:p>
        </w:tc>
      </w:tr>
      <w:tr w14:paraId="146E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58" w:type="dxa"/>
            <w:vAlign w:val="center"/>
          </w:tcPr>
          <w:p w14:paraId="495D60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2536" w:type="dxa"/>
            <w:vAlign w:val="center"/>
          </w:tcPr>
          <w:p w14:paraId="14893C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vAlign w:val="center"/>
          </w:tcPr>
          <w:p w14:paraId="192C6A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339503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1EA7576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14"/>
        <w:gridCol w:w="6091"/>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14"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091"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614"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091"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614"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091"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614"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091"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614"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091"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614"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091"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614"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091"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609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DD64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614" w:type="dxa"/>
            <w:shd w:val="clear" w:color="auto" w:fill="auto"/>
            <w:vAlign w:val="center"/>
          </w:tcPr>
          <w:p w14:paraId="786CA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091" w:type="dxa"/>
            <w:shd w:val="clear" w:color="auto" w:fill="auto"/>
            <w:vAlign w:val="center"/>
          </w:tcPr>
          <w:p w14:paraId="756970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614" w:type="dxa"/>
            <w:shd w:val="clear" w:color="auto" w:fill="auto"/>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091" w:type="dxa"/>
            <w:shd w:val="clear" w:color="auto" w:fill="auto"/>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614" w:type="dxa"/>
            <w:shd w:val="clear" w:color="auto" w:fill="auto"/>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6091" w:type="dxa"/>
            <w:shd w:val="clear" w:color="auto" w:fill="auto"/>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614" w:type="dxa"/>
            <w:shd w:val="clear" w:color="auto" w:fill="auto"/>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091" w:type="dxa"/>
            <w:shd w:val="clear" w:color="auto" w:fill="auto"/>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04DED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72955E4D">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E933EF9">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02F4EDD2">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22</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48</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22</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b w:val="0"/>
                <w:bCs/>
                <w:color w:val="auto"/>
                <w:kern w:val="0"/>
                <w:sz w:val="21"/>
                <w:szCs w:val="21"/>
                <w:lang w:val="en-US" w:eastAsia="zh-CN" w:bidi="ar-SA"/>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1"/>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1"/>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60A8696D">
            <w:pPr>
              <w:pStyle w:val="51"/>
              <w:snapToGrid w:val="0"/>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扣0.5分，未提供不得分。</w:t>
            </w:r>
          </w:p>
          <w:p w14:paraId="373520F3">
            <w:pPr>
              <w:rPr>
                <w:rFonts w:hint="eastAsia"/>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rPr>
            </w:pPr>
          </w:p>
          <w:p w14:paraId="02E4BA84">
            <w:pPr>
              <w:widowControl/>
              <w:spacing w:line="360" w:lineRule="exact"/>
              <w:jc w:val="center"/>
              <w:rPr>
                <w:rFonts w:hint="eastAsia" w:ascii="仿宋" w:hAnsi="仿宋" w:eastAsia="仿宋" w:cs="仿宋"/>
                <w:bCs/>
                <w:kern w:val="0"/>
                <w:sz w:val="21"/>
                <w:szCs w:val="21"/>
              </w:rPr>
            </w:pPr>
          </w:p>
          <w:p w14:paraId="2E84D992">
            <w:pPr>
              <w:widowControl/>
              <w:spacing w:line="360" w:lineRule="exact"/>
              <w:jc w:val="center"/>
              <w:rPr>
                <w:rFonts w:hint="eastAsia" w:ascii="仿宋" w:hAnsi="仿宋" w:eastAsia="仿宋" w:cs="仿宋"/>
                <w:b w:val="0"/>
                <w:color w:val="auto"/>
                <w:sz w:val="21"/>
                <w:szCs w:val="21"/>
                <w:lang w:val="en-US" w:eastAsia="zh-CN"/>
              </w:rPr>
            </w:pPr>
            <w:r>
              <w:rPr>
                <w:rFonts w:hint="eastAsia" w:ascii="仿宋" w:hAnsi="仿宋" w:eastAsia="仿宋" w:cs="仿宋"/>
                <w:bCs/>
                <w:kern w:val="0"/>
                <w:sz w:val="21"/>
                <w:szCs w:val="21"/>
              </w:rPr>
              <w:t>售后服务体系</w:t>
            </w:r>
          </w:p>
        </w:tc>
        <w:tc>
          <w:tcPr>
            <w:tcW w:w="704" w:type="dxa"/>
            <w:vMerge w:val="restart"/>
            <w:vAlign w:val="center"/>
          </w:tcPr>
          <w:p w14:paraId="4F8976FB">
            <w:pPr>
              <w:pStyle w:val="51"/>
              <w:snapToGrid w:val="0"/>
              <w:rPr>
                <w:rFonts w:hint="eastAsia" w:ascii="仿宋" w:hAnsi="仿宋" w:eastAsia="仿宋" w:cs="仿宋"/>
                <w:b w:val="0"/>
                <w:color w:val="auto"/>
                <w:sz w:val="21"/>
                <w:szCs w:val="21"/>
                <w:lang w:val="en-US" w:eastAsia="zh-CN"/>
              </w:rPr>
            </w:pPr>
          </w:p>
          <w:p w14:paraId="6C79C97D">
            <w:pPr>
              <w:pStyle w:val="51"/>
              <w:snapToGrid w:val="0"/>
              <w:rPr>
                <w:rFonts w:hint="eastAsia" w:ascii="仿宋" w:hAnsi="仿宋" w:eastAsia="仿宋" w:cs="仿宋"/>
                <w:b w:val="0"/>
                <w:color w:val="auto"/>
                <w:sz w:val="21"/>
                <w:szCs w:val="21"/>
                <w:lang w:val="en-US" w:eastAsia="zh-CN"/>
              </w:rPr>
            </w:pPr>
          </w:p>
          <w:p w14:paraId="1A1680F1">
            <w:pPr>
              <w:pStyle w:val="51"/>
              <w:snapToGrid w:val="0"/>
              <w:rPr>
                <w:rFonts w:hint="eastAsia" w:ascii="仿宋" w:hAnsi="仿宋" w:eastAsia="仿宋" w:cs="仿宋"/>
                <w:b w:val="0"/>
                <w:color w:val="auto"/>
                <w:sz w:val="21"/>
                <w:szCs w:val="21"/>
                <w:lang w:val="en-US" w:eastAsia="zh-CN"/>
              </w:rPr>
            </w:pPr>
          </w:p>
          <w:p w14:paraId="5481CDA4">
            <w:pPr>
              <w:pStyle w:val="51"/>
              <w:snapToGrid w:val="0"/>
              <w:rPr>
                <w:rFonts w:hint="eastAsia" w:ascii="仿宋" w:hAnsi="仿宋" w:eastAsia="仿宋" w:cs="仿宋"/>
                <w:b w:val="0"/>
                <w:color w:val="auto"/>
                <w:sz w:val="21"/>
                <w:szCs w:val="21"/>
                <w:lang w:val="en-US" w:eastAsia="zh-CN"/>
              </w:rPr>
            </w:pPr>
            <w:r>
              <w:rPr>
                <w:rFonts w:hint="eastAsia" w:ascii="仿宋" w:hAnsi="仿宋" w:eastAsia="仿宋" w:cs="仿宋"/>
                <w:b w:val="0"/>
                <w:color w:val="auto"/>
                <w:sz w:val="21"/>
                <w:szCs w:val="21"/>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具有专职维修工程师，保证设备的日常维护及故障排除（</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1"/>
              <w:snapToGrid w:val="0"/>
              <w:jc w:val="left"/>
              <w:rPr>
                <w:sz w:val="21"/>
                <w:szCs w:val="21"/>
              </w:rPr>
            </w:pPr>
          </w:p>
        </w:tc>
        <w:tc>
          <w:tcPr>
            <w:tcW w:w="1133" w:type="dxa"/>
            <w:vMerge w:val="continue"/>
            <w:tcBorders>
              <w:left w:val="single" w:color="000000" w:sz="4" w:space="0"/>
            </w:tcBorders>
            <w:vAlign w:val="center"/>
          </w:tcPr>
          <w:p w14:paraId="4538FB1C">
            <w:pPr>
              <w:pStyle w:val="51"/>
              <w:snapToGrid w:val="0"/>
              <w:jc w:val="left"/>
              <w:rPr>
                <w:sz w:val="21"/>
                <w:szCs w:val="21"/>
              </w:rPr>
            </w:pPr>
          </w:p>
        </w:tc>
        <w:tc>
          <w:tcPr>
            <w:tcW w:w="704" w:type="dxa"/>
            <w:vMerge w:val="continue"/>
            <w:vAlign w:val="center"/>
          </w:tcPr>
          <w:p w14:paraId="4F802676">
            <w:pPr>
              <w:pStyle w:val="51"/>
              <w:snapToGrid w:val="0"/>
              <w:jc w:val="left"/>
              <w:rPr>
                <w:color w:val="auto"/>
                <w:sz w:val="21"/>
                <w:szCs w:val="21"/>
              </w:rPr>
            </w:pPr>
          </w:p>
        </w:tc>
        <w:tc>
          <w:tcPr>
            <w:tcW w:w="5611" w:type="dxa"/>
            <w:vAlign w:val="center"/>
          </w:tcPr>
          <w:p w14:paraId="5C0F7C2F">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生产厂家</w:t>
            </w:r>
            <w:r>
              <w:rPr>
                <w:rFonts w:hint="eastAsia" w:ascii="仿宋" w:hAnsi="仿宋" w:eastAsia="仿宋" w:cs="仿宋"/>
                <w:bCs/>
                <w:color w:val="auto"/>
                <w:kern w:val="0"/>
                <w:sz w:val="21"/>
                <w:szCs w:val="21"/>
                <w:lang w:val="en-US" w:eastAsia="zh-CN"/>
              </w:rPr>
              <w:t>提供专业维修工程师以提供技术服务支持，</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5D819FB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C9AA9F1">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5ECAE26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拥有完善的售后服务保障体系</w:t>
            </w:r>
            <w:r>
              <w:rPr>
                <w:rFonts w:hint="eastAsia" w:ascii="仿宋" w:hAnsi="仿宋" w:eastAsia="仿宋" w:cs="仿宋"/>
                <w:bCs/>
                <w:color w:val="auto"/>
                <w:kern w:val="0"/>
                <w:sz w:val="21"/>
                <w:szCs w:val="21"/>
                <w:lang w:eastAsia="zh-CN"/>
              </w:rPr>
              <w:t>，</w:t>
            </w:r>
            <w:r>
              <w:rPr>
                <w:rFonts w:hint="eastAsia" w:ascii="仿宋" w:hAnsi="仿宋" w:eastAsia="仿宋" w:cs="仿宋"/>
                <w:bCs/>
                <w:color w:val="auto"/>
                <w:kern w:val="0"/>
                <w:sz w:val="21"/>
                <w:szCs w:val="21"/>
                <w:lang w:val="en-US" w:eastAsia="zh-CN"/>
              </w:rPr>
              <w:t>可保证2小时内应急响应</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w:t>
            </w:r>
            <w:r>
              <w:rPr>
                <w:rFonts w:hint="eastAsia" w:ascii="仿宋" w:hAnsi="仿宋" w:eastAsia="仿宋" w:cs="仿宋"/>
                <w:bCs/>
                <w:color w:val="auto"/>
                <w:kern w:val="0"/>
                <w:sz w:val="21"/>
                <w:szCs w:val="21"/>
                <w:lang w:val="en-US" w:eastAsia="zh-CN"/>
              </w:rPr>
              <w:t>承诺书及</w:t>
            </w:r>
            <w:r>
              <w:rPr>
                <w:rFonts w:hint="eastAsia" w:ascii="仿宋" w:hAnsi="仿宋" w:eastAsia="仿宋" w:cs="仿宋"/>
                <w:bCs/>
                <w:color w:val="auto"/>
                <w:kern w:val="0"/>
                <w:sz w:val="21"/>
                <w:szCs w:val="21"/>
              </w:rPr>
              <w:t>相应证明材料，</w:t>
            </w:r>
            <w:r>
              <w:rPr>
                <w:rFonts w:hint="eastAsia" w:ascii="仿宋" w:hAnsi="仿宋" w:eastAsia="仿宋" w:cs="仿宋"/>
                <w:bCs/>
                <w:color w:val="auto"/>
                <w:kern w:val="0"/>
                <w:sz w:val="21"/>
                <w:szCs w:val="21"/>
                <w:lang w:val="en-US" w:eastAsia="zh-CN"/>
              </w:rPr>
              <w:t>若提供承诺书但存在逻辑有误、与事实不符、无法满足等情形，则</w:t>
            </w:r>
            <w:r>
              <w:rPr>
                <w:rFonts w:hint="eastAsia" w:ascii="仿宋" w:hAnsi="仿宋" w:eastAsia="仿宋" w:cs="仿宋"/>
                <w:bCs/>
                <w:color w:val="auto"/>
                <w:kern w:val="0"/>
                <w:sz w:val="21"/>
                <w:szCs w:val="21"/>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751D517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B137DE7">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1A43B60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设有备件仓库保证常规配件供应（</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2B0A0EB9">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4EF95FE2">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795BFC52">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售后服务方案内容完整、方案合理、切实可行，得2分；仅有售后服务方案，但内容缺失、方案存在缺陷或不合理处，得1分。</w:t>
            </w:r>
          </w:p>
          <w:p w14:paraId="51185F0D">
            <w:pPr>
              <w:jc w:val="left"/>
              <w:rPr>
                <w:rFonts w:hint="eastAsia" w:ascii="仿宋" w:hAnsi="仿宋" w:eastAsia="仿宋" w:cs="仿宋"/>
                <w:bCs/>
                <w:color w:val="auto"/>
                <w:kern w:val="0"/>
                <w:sz w:val="21"/>
                <w:szCs w:val="21"/>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1066BD5C">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rPr>
              <w:t>故障处理</w:t>
            </w:r>
          </w:p>
        </w:tc>
        <w:tc>
          <w:tcPr>
            <w:tcW w:w="704" w:type="dxa"/>
            <w:vAlign w:val="center"/>
          </w:tcPr>
          <w:p w14:paraId="636F9C55">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w:t>
            </w:r>
            <w:r>
              <w:rPr>
                <w:rFonts w:hint="eastAsia" w:ascii="仿宋" w:hAnsi="仿宋" w:eastAsia="仿宋" w:cs="仿宋"/>
                <w:b w:val="0"/>
                <w:color w:val="auto"/>
                <w:sz w:val="21"/>
                <w:szCs w:val="21"/>
              </w:rPr>
              <w:t>分</w:t>
            </w:r>
          </w:p>
        </w:tc>
        <w:tc>
          <w:tcPr>
            <w:tcW w:w="5611" w:type="dxa"/>
            <w:vAlign w:val="center"/>
          </w:tcPr>
          <w:p w14:paraId="0120183D">
            <w:pPr>
              <w:jc w:val="left"/>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故障处理方案：由投标人根据采购人实际情况提供相适应的方案，根据方案的</w:t>
            </w:r>
            <w:r>
              <w:rPr>
                <w:rFonts w:hint="eastAsia" w:ascii="仿宋" w:hAnsi="仿宋" w:eastAsia="仿宋" w:cs="仿宋"/>
                <w:bCs/>
                <w:color w:val="auto"/>
                <w:kern w:val="0"/>
                <w:sz w:val="21"/>
                <w:szCs w:val="21"/>
                <w:lang w:val="en-US" w:eastAsia="zh-CN"/>
              </w:rPr>
              <w:t>完整性、</w:t>
            </w:r>
            <w:r>
              <w:rPr>
                <w:rFonts w:hint="eastAsia" w:ascii="仿宋" w:hAnsi="仿宋" w:eastAsia="仿宋" w:cs="仿宋"/>
                <w:bCs/>
                <w:color w:val="auto"/>
                <w:kern w:val="0"/>
                <w:sz w:val="21"/>
                <w:szCs w:val="21"/>
              </w:rPr>
              <w:t>合理性、适用性及可操作性进行评分。每存在一处缺陷扣0.5分，未提供不得分。</w:t>
            </w:r>
          </w:p>
          <w:p w14:paraId="0E4D3C7B">
            <w:pPr>
              <w:jc w:val="left"/>
              <w:rPr>
                <w:rFonts w:hint="eastAsia" w:ascii="仿宋" w:hAnsi="仿宋" w:eastAsia="仿宋" w:cs="仿宋"/>
                <w:bCs/>
                <w:color w:val="auto"/>
                <w:kern w:val="0"/>
                <w:sz w:val="21"/>
                <w:szCs w:val="21"/>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209A0EF1">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lang w:val="en-US" w:eastAsia="zh-CN"/>
              </w:rPr>
              <w:t>其他优惠条件</w:t>
            </w:r>
          </w:p>
        </w:tc>
        <w:tc>
          <w:tcPr>
            <w:tcW w:w="704" w:type="dxa"/>
            <w:vAlign w:val="center"/>
          </w:tcPr>
          <w:p w14:paraId="3CBC0482">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48</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39分</w:t>
            </w:r>
          </w:p>
        </w:tc>
        <w:tc>
          <w:tcPr>
            <w:tcW w:w="5611" w:type="dxa"/>
            <w:vAlign w:val="center"/>
          </w:tcPr>
          <w:p w14:paraId="73C91369">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技术参数完全满足招标文件要求得39分。</w:t>
            </w:r>
          </w:p>
          <w:p w14:paraId="75E0C1E8">
            <w:pPr>
              <w:widowControl/>
              <w:numPr>
                <w:ilvl w:val="0"/>
                <w:numId w:val="15"/>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▲为重要参数，负偏离每项扣2分；</w:t>
            </w:r>
          </w:p>
          <w:p w14:paraId="5822F832">
            <w:pPr>
              <w:widowControl/>
              <w:numPr>
                <w:ilvl w:val="0"/>
                <w:numId w:val="15"/>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一般参数负偏离每项扣1分，扣完为止。</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w:t>
            </w:r>
            <w:bookmarkStart w:id="75" w:name="_GoBack"/>
            <w:bookmarkEnd w:id="75"/>
            <w:r>
              <w:rPr>
                <w:rFonts w:hint="eastAsia" w:ascii="仿宋" w:hAnsi="仿宋" w:eastAsia="仿宋" w:cs="仿宋"/>
                <w:b w:val="0"/>
                <w:bCs/>
                <w:color w:val="auto"/>
                <w:kern w:val="0"/>
                <w:sz w:val="21"/>
                <w:szCs w:val="21"/>
                <w:highlight w:val="none"/>
                <w:lang w:val="en-US" w:eastAsia="zh-CN" w:bidi="ar-SA"/>
              </w:rPr>
              <w:t>，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6A05631">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1"/>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5分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维修响应时间1小时响应2小时到现场得5分，1小时维修响应时间1小时响应4小时到现场得3分，维修响应时间1小时响应6小时到现场得1分，未提供承诺书或超出时间不得分，承诺书格式自拟。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w:t>
            </w:r>
          </w:p>
        </w:tc>
        <w:tc>
          <w:tcPr>
            <w:tcW w:w="5611" w:type="dxa"/>
            <w:vAlign w:val="center"/>
          </w:tcPr>
          <w:p w14:paraId="7AC2CF01">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所投产品性能稳定，在以往销售过的产品中未出现不良使用记录，运行良好，故障率小，返修率低，得</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可操作、可维护性</w:t>
            </w:r>
          </w:p>
        </w:tc>
        <w:tc>
          <w:tcPr>
            <w:tcW w:w="704" w:type="dxa"/>
            <w:vAlign w:val="center"/>
          </w:tcPr>
          <w:p w14:paraId="54D61900">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w:t>
            </w:r>
          </w:p>
        </w:tc>
        <w:tc>
          <w:tcPr>
            <w:tcW w:w="5611" w:type="dxa"/>
            <w:vAlign w:val="center"/>
          </w:tcPr>
          <w:p w14:paraId="4AA2D76C">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lang w:val="en-US" w:eastAsia="zh-CN"/>
              </w:rPr>
              <w:t>0.5</w:t>
            </w:r>
            <w:r>
              <w:rPr>
                <w:rFonts w:hint="eastAsia" w:ascii="仿宋" w:hAnsi="仿宋" w:eastAsia="仿宋" w:cs="仿宋"/>
                <w:bCs/>
                <w:color w:val="auto"/>
                <w:kern w:val="0"/>
                <w:sz w:val="21"/>
                <w:szCs w:val="21"/>
              </w:rPr>
              <w:t>分，不符合不得分。</w:t>
            </w:r>
          </w:p>
        </w:tc>
      </w:tr>
    </w:tbl>
    <w:p w14:paraId="213768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lang w:val="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 xml:space="preserve">6  </w:t>
      </w:r>
      <w:r>
        <w:rPr>
          <w:rFonts w:hint="eastAsia" w:ascii="仿宋" w:hAnsi="仿宋" w:eastAsia="仿宋" w:cs="仿宋"/>
          <w:b w:val="0"/>
          <w:sz w:val="24"/>
          <w:szCs w:val="24"/>
          <w:lang w:val="zh-CN"/>
        </w:rPr>
        <w:t>不参与围标串标承诺书</w:t>
      </w:r>
    </w:p>
    <w:p w14:paraId="4F8360DB">
      <w:pPr>
        <w:pStyle w:val="2"/>
        <w:spacing w:before="0" w:after="0"/>
        <w:jc w:val="left"/>
        <w:rPr>
          <w:rFonts w:hint="default" w:ascii="仿宋" w:hAnsi="仿宋" w:eastAsia="仿宋" w:cs="仿宋"/>
          <w:b w:val="0"/>
          <w:sz w:val="24"/>
          <w:szCs w:val="24"/>
          <w:lang w:val="en-US" w:eastAsia="zh-CN"/>
        </w:rPr>
      </w:pPr>
    </w:p>
    <w:p w14:paraId="6D6EA90A">
      <w:pPr>
        <w:pStyle w:val="2"/>
        <w:spacing w:before="0" w:after="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为诚实、客观、有序地参与</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项目</w:t>
      </w:r>
    </w:p>
    <w:p w14:paraId="2F454600">
      <w:pPr>
        <w:autoSpaceDE w:val="0"/>
        <w:autoSpaceDN w:val="0"/>
        <w:adjustRightInd w:val="0"/>
        <w:spacing w:line="56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lang w:val="zh-CN"/>
        </w:rPr>
      </w:pPr>
    </w:p>
    <w:p w14:paraId="061D9A0A">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法定代表人或委托代理人：             （签字）</w:t>
      </w:r>
    </w:p>
    <w:p w14:paraId="0D72BF32">
      <w:pPr>
        <w:spacing w:line="560" w:lineRule="exact"/>
        <w:rPr>
          <w:rFonts w:hint="eastAsia" w:ascii="仿宋" w:hAnsi="仿宋" w:eastAsia="仿宋" w:cs="仿宋"/>
          <w:sz w:val="24"/>
          <w:szCs w:val="24"/>
        </w:rPr>
      </w:pPr>
      <w:r>
        <w:rPr>
          <w:rFonts w:hint="eastAsia" w:ascii="仿宋" w:hAnsi="仿宋" w:eastAsia="仿宋" w:cs="仿宋"/>
          <w:bCs/>
          <w:kern w:val="0"/>
          <w:sz w:val="24"/>
          <w:szCs w:val="24"/>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lang w:val="en-US" w:eastAsia="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lang w:val="zh-CN"/>
        </w:rPr>
      </w:pPr>
      <w:bookmarkStart w:id="33" w:name="_Hlk182910040"/>
      <w:r>
        <w:rPr>
          <w:rFonts w:hint="eastAsia" w:ascii="仿宋" w:hAnsi="仿宋" w:eastAsia="仿宋" w:cs="仿宋"/>
          <w:kern w:val="0"/>
          <w:sz w:val="24"/>
          <w:szCs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szCs w:val="24"/>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二、参加采购代理机构组织的采购活动时，严格按照</w:t>
      </w:r>
      <w:r>
        <w:rPr>
          <w:rFonts w:hint="eastAsia" w:ascii="仿宋" w:hAnsi="仿宋" w:eastAsia="仿宋" w:cs="仿宋"/>
          <w:kern w:val="0"/>
          <w:sz w:val="24"/>
          <w:szCs w:val="24"/>
        </w:rPr>
        <w:t>招标</w:t>
      </w:r>
      <w:r>
        <w:rPr>
          <w:rFonts w:hint="eastAsia" w:ascii="仿宋" w:hAnsi="仿宋" w:eastAsia="仿宋" w:cs="仿宋"/>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lang w:val="zh-CN"/>
        </w:rPr>
      </w:pPr>
      <w:bookmarkStart w:id="34" w:name="_Hlk182909516"/>
      <w:r>
        <w:rPr>
          <w:rFonts w:hint="eastAsia" w:ascii="仿宋" w:hAnsi="仿宋" w:eastAsia="仿宋" w:cs="仿宋"/>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lang w:val="zh-CN"/>
        </w:rPr>
      </w:pPr>
      <w:bookmarkStart w:id="36" w:name="_Hlk182910783"/>
      <w:r>
        <w:rPr>
          <w:rFonts w:hint="eastAsia" w:ascii="仿宋" w:hAnsi="仿宋" w:eastAsia="仿宋" w:cs="仿宋"/>
          <w:bCs/>
          <w:kern w:val="0"/>
          <w:sz w:val="24"/>
          <w:szCs w:val="24"/>
          <w:lang w:val="zh-CN"/>
        </w:rPr>
        <w:t>供应商：             （公章）</w:t>
      </w:r>
    </w:p>
    <w:p w14:paraId="6CD88646">
      <w:pPr>
        <w:autoSpaceDE w:val="0"/>
        <w:autoSpaceDN w:val="0"/>
        <w:adjustRightInd w:val="0"/>
        <w:spacing w:line="400" w:lineRule="exact"/>
        <w:rPr>
          <w:rFonts w:ascii="仿宋" w:hAnsi="仿宋" w:eastAsia="仿宋" w:cs="仿宋"/>
          <w:bCs/>
          <w:kern w:val="0"/>
          <w:sz w:val="24"/>
          <w:szCs w:val="24"/>
          <w:lang w:val="zh-CN"/>
        </w:rPr>
      </w:pPr>
      <w:r>
        <w:rPr>
          <w:rFonts w:hint="eastAsia" w:ascii="仿宋" w:hAnsi="仿宋" w:eastAsia="仿宋" w:cs="仿宋"/>
          <w:bCs/>
          <w:kern w:val="0"/>
          <w:sz w:val="24"/>
          <w:szCs w:val="24"/>
          <w:lang w:val="zh-CN"/>
        </w:rPr>
        <w:t xml:space="preserve">                     法定代表人或委托代理人：             （签字）</w:t>
      </w:r>
    </w:p>
    <w:p w14:paraId="66AFCE18">
      <w:pPr>
        <w:rPr>
          <w:sz w:val="24"/>
          <w:szCs w:val="24"/>
        </w:rPr>
      </w:pPr>
      <w:r>
        <w:rPr>
          <w:rFonts w:hint="eastAsia" w:ascii="仿宋" w:hAnsi="仿宋" w:eastAsia="仿宋" w:cs="仿宋"/>
          <w:bCs/>
          <w:kern w:val="0"/>
          <w:sz w:val="24"/>
          <w:szCs w:val="24"/>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7"/>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7"/>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6EE02641">
      <w:pPr>
        <w:widowControl w:val="0"/>
        <w:spacing w:before="25" w:after="25" w:line="360" w:lineRule="auto"/>
        <w:jc w:val="left"/>
        <w:rPr>
          <w:rFonts w:hint="eastAsia" w:ascii="仿宋" w:hAnsi="仿宋" w:eastAsia="仿宋" w:cs="仿宋"/>
          <w:b/>
          <w:bCs/>
          <w:color w:val="auto"/>
          <w:spacing w:val="10"/>
          <w:kern w:val="0"/>
          <w:sz w:val="24"/>
          <w:szCs w:val="24"/>
          <w:u w:val="none"/>
          <w:vertAlign w:val="baseline"/>
          <w:lang w:val="en-US" w:eastAsia="zh-CN" w:bidi="ar"/>
        </w:rPr>
      </w:pPr>
      <w:r>
        <w:rPr>
          <w:rFonts w:hint="eastAsia" w:ascii="仿宋" w:hAnsi="仿宋" w:eastAsia="仿宋" w:cs="仿宋"/>
          <w:b w:val="0"/>
          <w:bCs w:val="0"/>
          <w:color w:val="auto"/>
          <w:kern w:val="0"/>
          <w:sz w:val="24"/>
          <w:szCs w:val="24"/>
          <w:highlight w:val="none"/>
          <w:lang w:val="en-US" w:eastAsia="zh-CN" w:bidi="ar"/>
        </w:rPr>
        <w:t>3.1</w:t>
      </w:r>
      <w:r>
        <w:rPr>
          <w:rFonts w:hint="eastAsia" w:ascii="仿宋" w:hAnsi="仿宋" w:eastAsia="仿宋" w:cs="仿宋"/>
          <w:b/>
          <w:bCs/>
          <w:color w:val="auto"/>
          <w:spacing w:val="10"/>
          <w:kern w:val="0"/>
          <w:sz w:val="24"/>
          <w:szCs w:val="24"/>
          <w:u w:val="none"/>
          <w:vertAlign w:val="baseline"/>
          <w:lang w:val="en-US" w:eastAsia="zh-CN" w:bidi="ar"/>
        </w:rPr>
        <w:t>投标人具有医疗器械经营资格，属于医疗器械管理的产品需根据《医疗器械监督管理条例》(国务院令第650号)有关内容办理医疗器产品注册或备案。</w:t>
      </w:r>
    </w:p>
    <w:p w14:paraId="671498F9">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b w:val="0"/>
          <w:bCs w:val="0"/>
          <w:color w:val="auto"/>
          <w:kern w:val="0"/>
          <w:sz w:val="24"/>
          <w:szCs w:val="24"/>
          <w:highlight w:val="none"/>
          <w:lang w:val="en-US" w:eastAsia="zh-CN" w:bidi="ar"/>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CE6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5" w:hRule="atLeast"/>
        </w:trPr>
        <w:tc>
          <w:tcPr>
            <w:tcW w:w="8522" w:type="dxa"/>
          </w:tcPr>
          <w:p w14:paraId="07BBEC71">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投标产品属于医疗器械的，投标人应具有合法的医疗器械经营资格，投标人须提供书面声明和证明材料：</w:t>
            </w:r>
          </w:p>
          <w:p w14:paraId="56BA0ACF">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投标人具有合法的医疗器械经营资格书面声明（格式）</w:t>
            </w:r>
          </w:p>
          <w:p w14:paraId="3F422821">
            <w:pPr>
              <w:widowControl w:val="0"/>
              <w:spacing w:before="25" w:after="25"/>
              <w:jc w:val="left"/>
              <w:rPr>
                <w:rFonts w:hint="eastAsia" w:ascii="仿宋" w:hAnsi="仿宋" w:eastAsia="仿宋" w:cs="仿宋"/>
                <w:b/>
                <w:bCs/>
                <w:color w:val="auto"/>
                <w:spacing w:val="10"/>
                <w:kern w:val="0"/>
                <w:sz w:val="24"/>
                <w:szCs w:val="24"/>
                <w:vertAlign w:val="baseline"/>
                <w:lang w:val="en-US" w:eastAsia="zh-CN" w:bidi="ar"/>
              </w:rPr>
            </w:pPr>
          </w:p>
          <w:p w14:paraId="02E98B87">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新疆世纪星工程咨询有限公司：</w:t>
            </w:r>
          </w:p>
          <w:p w14:paraId="7AD5856B">
            <w:pPr>
              <w:widowControl w:val="0"/>
              <w:spacing w:before="25" w:after="25" w:line="360" w:lineRule="auto"/>
              <w:ind w:left="479" w:leftChars="228" w:firstLine="0" w:firstLineChars="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我单位参与</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项目（招标编号：</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）标项</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投标的：</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u w:val="none"/>
                <w:vertAlign w:val="baseline"/>
                <w:lang w:val="en-US" w:eastAsia="zh-CN" w:bidi="ar"/>
              </w:rPr>
              <w:t>1、</w:t>
            </w: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w:t>
            </w:r>
          </w:p>
          <w:p w14:paraId="189CECDB">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3E364C3E">
            <w:pPr>
              <w:widowControl w:val="0"/>
              <w:numPr>
                <w:ilvl w:val="0"/>
                <w:numId w:val="18"/>
              </w:numPr>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4696F1A7">
            <w:pPr>
              <w:widowControl w:val="0"/>
              <w:numPr>
                <w:ilvl w:val="0"/>
                <w:numId w:val="0"/>
              </w:numPr>
              <w:spacing w:before="25" w:after="25" w:line="360" w:lineRule="auto"/>
              <w:jc w:val="left"/>
              <w:rPr>
                <w:rFonts w:hint="default"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 xml:space="preserve">    ....</w:t>
            </w:r>
          </w:p>
          <w:p w14:paraId="1C7921A7">
            <w:pPr>
              <w:widowControl w:val="0"/>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我单位对上述说明和提供文件的真实性负责，并随声明附上相关证明材料。如有虚假，将依法承担相应责任。</w:t>
            </w:r>
          </w:p>
          <w:p w14:paraId="3D16B5D2">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1B6A7C26">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79BF3DA5">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投标人名称：</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（加盖单位公章）</w:t>
            </w:r>
          </w:p>
          <w:p w14:paraId="160E4C31">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法定代表人或授权代表：</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（签字、签章或印鉴）</w:t>
            </w:r>
          </w:p>
          <w:p w14:paraId="4082E39E">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日期：</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p>
          <w:p w14:paraId="653B5D22">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p>
          <w:p w14:paraId="7C3CB943">
            <w:pPr>
              <w:widowControl w:val="0"/>
              <w:spacing w:before="25" w:after="25" w:line="360" w:lineRule="auto"/>
              <w:jc w:val="left"/>
              <w:rPr>
                <w:rFonts w:hint="default" w:ascii="仿宋" w:hAnsi="仿宋" w:eastAsia="仿宋" w:cs="仿宋"/>
                <w:b w:val="0"/>
                <w:bCs w:val="0"/>
                <w:color w:val="auto"/>
                <w:spacing w:val="10"/>
                <w:kern w:val="0"/>
                <w:sz w:val="24"/>
                <w:szCs w:val="24"/>
                <w:u w:val="single"/>
                <w:vertAlign w:val="baseline"/>
                <w:lang w:val="en-US" w:eastAsia="zh-CN" w:bidi="ar"/>
              </w:rPr>
            </w:pPr>
          </w:p>
        </w:tc>
      </w:tr>
    </w:tbl>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690"/>
        <w:gridCol w:w="930"/>
        <w:gridCol w:w="942"/>
        <w:gridCol w:w="953"/>
        <w:gridCol w:w="670"/>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90"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0"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953"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w:t>
            </w:r>
          </w:p>
        </w:tc>
        <w:tc>
          <w:tcPr>
            <w:tcW w:w="670"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5" w:name="_Toc6119"/>
      <w:r>
        <w:rPr>
          <w:rFonts w:hint="eastAsia" w:ascii="仿宋" w:hAnsi="仿宋" w:eastAsia="仿宋" w:cs="仿宋"/>
          <w:color w:val="auto"/>
          <w:sz w:val="24"/>
          <w:szCs w:val="24"/>
          <w:highlight w:val="none"/>
          <w:lang w:val="en-US" w:eastAsia="zh-CN"/>
        </w:rPr>
        <w:t>8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9"/>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9"/>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9"/>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19"/>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Ref467988543"/>
      <w:bookmarkStart w:id="49" w:name="_Toc480942355"/>
      <w:bookmarkStart w:id="50" w:name="_Toc520356224"/>
      <w:bookmarkStart w:id="51" w:name="_Toc216582819"/>
      <w:bookmarkStart w:id="52" w:name="_Toc20238"/>
      <w:bookmarkStart w:id="53" w:name="_Toc507399535"/>
      <w:bookmarkStart w:id="54" w:name="_Toc522"/>
      <w:bookmarkStart w:id="55" w:name="_Toc9592"/>
      <w:bookmarkStart w:id="56" w:name="_Toc4183"/>
      <w:bookmarkStart w:id="57" w:name="_Toc17143"/>
      <w:bookmarkStart w:id="58" w:name="_Toc15963"/>
      <w:bookmarkStart w:id="59" w:name="_Toc21320"/>
      <w:bookmarkStart w:id="60" w:name="_Toc3420"/>
      <w:bookmarkStart w:id="61" w:name="_Toc8281"/>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274407"/>
      <w:bookmarkEnd w:id="62"/>
      <w:bookmarkStart w:id="63" w:name="_Hlt520274911"/>
      <w:bookmarkEnd w:id="63"/>
      <w:bookmarkStart w:id="64" w:name="_Hlt520350957"/>
      <w:bookmarkEnd w:id="64"/>
      <w:bookmarkStart w:id="65" w:name="_Hlt520350918"/>
      <w:bookmarkEnd w:id="65"/>
      <w:bookmarkStart w:id="66" w:name="_Hlt520271212"/>
      <w:bookmarkEnd w:id="66"/>
      <w:bookmarkStart w:id="67" w:name="_Hlt520343000"/>
      <w:bookmarkEnd w:id="67"/>
      <w:bookmarkStart w:id="68" w:name="_Hlt520273711"/>
      <w:bookmarkEnd w:id="68"/>
      <w:bookmarkStart w:id="69" w:name="_Hlt520273973"/>
      <w:bookmarkEnd w:id="69"/>
      <w:bookmarkStart w:id="70" w:name="_Hlt520343392"/>
      <w:bookmarkEnd w:id="70"/>
      <w:bookmarkStart w:id="71" w:name="_Hlt520274393"/>
      <w:bookmarkEnd w:id="71"/>
      <w:bookmarkStart w:id="72" w:name="_Hlt520274065"/>
      <w:bookmarkEnd w:id="72"/>
      <w:bookmarkStart w:id="73" w:name="_Toc216513801"/>
      <w:bookmarkStart w:id="74" w:name="_Toc21658282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bookmarkEnd w:id="60"/>
    <w:bookmarkEnd w:id="61"/>
    <w:p w14:paraId="14E243E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E5308D4">
      <w:pPr>
        <w:numPr>
          <w:ilvl w:val="0"/>
          <w:numId w:val="0"/>
        </w:numP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12、关于符合本国产品标准的声明函等有关证明文件（如适用）</w:t>
      </w:r>
    </w:p>
    <w:p w14:paraId="52904815">
      <w:pPr>
        <w:numPr>
          <w:ilvl w:val="0"/>
          <w:numId w:val="0"/>
        </w:numPr>
        <w:rPr>
          <w:rFonts w:hint="eastAsia" w:ascii="仿宋_GB2312" w:hAnsi="仿宋_GB2312" w:eastAsia="仿宋_GB2312" w:cs="仿宋_GB2312"/>
          <w:sz w:val="21"/>
          <w:szCs w:val="21"/>
          <w:highlight w:val="none"/>
          <w:lang w:val="en-US" w:eastAsia="zh-CN"/>
        </w:rPr>
      </w:pPr>
    </w:p>
    <w:p w14:paraId="4F7AAA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注：</w:t>
      </w:r>
    </w:p>
    <w:p w14:paraId="123251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2. 供应商提供虚假《声明函》、虚假证明文件谋取中标、成交的，依照政府采购法律法规规定追究相应责任。</w:t>
      </w:r>
    </w:p>
    <w:p w14:paraId="7C7827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p>
    <w:p w14:paraId="7A38589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中国境内生产的组件成本核算基本规则</w:t>
      </w:r>
    </w:p>
    <w:p w14:paraId="06019EB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1. 产品的一级组件是指直接组成产品的组件。产品的二级组件是指直接组成产品一级组件的组件。一级组件不可分解的，视同二级组件。</w:t>
      </w:r>
    </w:p>
    <w:p w14:paraId="2D30E8E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3. 产品总成本和组件成本以相关会计核算数据、采购合同、进货记录等为基础进行计算。</w:t>
      </w:r>
    </w:p>
    <w:p w14:paraId="52AD42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4. 需要对成本核算规则予以进一步明确的其他有关事项，由财政部会同有关部门另行规定。</w:t>
      </w:r>
    </w:p>
    <w:p w14:paraId="67162D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br w:type="page"/>
      </w:r>
    </w:p>
    <w:p w14:paraId="53FF64B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32"/>
          <w:szCs w:val="32"/>
          <w:highlight w:val="none"/>
          <w:shd w:val="clear" w:fill="FFFFFF"/>
          <w:vertAlign w:val="baseline"/>
        </w:rPr>
      </w:pPr>
    </w:p>
    <w:p w14:paraId="33B89AC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highlight w:val="none"/>
          <w:shd w:val="clear" w:fill="FFFFFF"/>
          <w:vertAlign w:val="baseline"/>
        </w:rPr>
      </w:pPr>
      <w:r>
        <w:rPr>
          <w:rFonts w:hint="eastAsia" w:ascii="仿宋" w:hAnsi="仿宋" w:eastAsia="仿宋" w:cs="仿宋"/>
          <w:b/>
          <w:bCs/>
          <w:i w:val="0"/>
          <w:iCs w:val="0"/>
          <w:caps w:val="0"/>
          <w:color w:val="000000"/>
          <w:spacing w:val="0"/>
          <w:sz w:val="32"/>
          <w:szCs w:val="32"/>
          <w:highlight w:val="none"/>
          <w:shd w:val="clear" w:fill="FFFFFF"/>
          <w:vertAlign w:val="baseline"/>
        </w:rPr>
        <w:t>关于符合本国产品标准的声明函</w:t>
      </w:r>
    </w:p>
    <w:p w14:paraId="324EB5D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B7F2E8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1.</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1</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2</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3</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4</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5</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41B345C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2.</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06496D2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w:t>
      </w:r>
    </w:p>
    <w:p w14:paraId="76FC64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本公司（单位）对上述声明内容的真实性负责。如有虚假，愿承担相应法律责任。</w:t>
      </w:r>
    </w:p>
    <w:p w14:paraId="790197E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_GB2312" w:hAnsi="仿宋_GB2312" w:eastAsia="仿宋_GB2312" w:cs="仿宋_GB2312"/>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FFFFF"/>
          <w:vertAlign w:val="baseline"/>
        </w:rPr>
        <w:t>日期：______ 年 ______ 月 ______ 日</w:t>
      </w:r>
    </w:p>
    <w:p w14:paraId="00872F2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p>
    <w:p w14:paraId="3127024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1.产品如有型号，请在“产品名称”栏一并填写。</w:t>
      </w:r>
    </w:p>
    <w:p w14:paraId="4C278EF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2.生产厂名与厂址应与生产厂营业执照载明的相关信息保持一致。</w:t>
      </w:r>
    </w:p>
    <w:p w14:paraId="46AF25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3.该产品的中国境内生产的组件成本占比相关要求实施前，“规定比例”栏可不填，下同。</w:t>
      </w:r>
    </w:p>
    <w:p w14:paraId="2925B1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4.该产品的关键组件要求实施前，“关键组件”栏可不填，下同。</w:t>
      </w:r>
    </w:p>
    <w:p w14:paraId="5E58AE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r>
        <w:rPr>
          <w:rFonts w:hint="eastAsia" w:ascii="仿宋" w:hAnsi="仿宋" w:eastAsia="仿宋" w:cs="仿宋"/>
          <w:i w:val="0"/>
          <w:iCs w:val="0"/>
          <w:caps w:val="0"/>
          <w:color w:val="000000"/>
          <w:spacing w:val="0"/>
          <w:sz w:val="21"/>
          <w:szCs w:val="21"/>
          <w:highlight w:val="none"/>
          <w:shd w:val="clear" w:fill="FFFFFF"/>
          <w:vertAlign w:val="baseline"/>
        </w:rPr>
        <w:t>5.该产品的关键工序要求实施前，“关键工序”栏可不填，下同。</w:t>
      </w:r>
    </w:p>
    <w:p w14:paraId="7F7FC6E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default" w:ascii="仿宋" w:hAnsi="仿宋" w:eastAsia="仿宋" w:cs="仿宋"/>
          <w:b/>
          <w:bCs/>
          <w:i w:val="0"/>
          <w:iCs w:val="0"/>
          <w:caps w:val="0"/>
          <w:color w:val="000000"/>
          <w:spacing w:val="0"/>
          <w:sz w:val="21"/>
          <w:szCs w:val="21"/>
          <w:highlight w:val="none"/>
          <w:shd w:val="clear" w:fill="FFFFFF"/>
          <w:vertAlign w:val="baseline"/>
          <w:lang w:val="en-US" w:eastAsia="zh-CN"/>
        </w:rPr>
      </w:pPr>
      <w:r>
        <w:rPr>
          <w:rFonts w:hint="eastAsia" w:ascii="仿宋" w:hAnsi="仿宋" w:eastAsia="仿宋" w:cs="仿宋"/>
          <w:b/>
          <w:bCs/>
          <w:i w:val="0"/>
          <w:iCs w:val="0"/>
          <w:caps w:val="0"/>
          <w:color w:val="000000"/>
          <w:spacing w:val="0"/>
          <w:sz w:val="21"/>
          <w:szCs w:val="21"/>
          <w:highlight w:val="none"/>
          <w:shd w:val="clear" w:fill="FFFFFF"/>
          <w:vertAlign w:val="baseline"/>
          <w:lang w:val="en-US" w:eastAsia="zh-CN"/>
        </w:rPr>
        <w:t>6.6.本声明函中“规定比例、关键组件、关键工序”等标注“/” 的内容，因相关要求尚未实施，无需填写。</w:t>
      </w:r>
    </w:p>
    <w:p w14:paraId="46D27E64">
      <w:pPr>
        <w:pStyle w:val="54"/>
        <w:spacing w:before="120" w:after="240"/>
        <w:jc w:val="center"/>
        <w:outlineLvl w:val="3"/>
        <w:rPr>
          <w:rFonts w:hint="eastAsia" w:ascii="仿宋" w:hAnsi="仿宋" w:eastAsia="仿宋" w:cs="仿宋"/>
          <w:i w:val="0"/>
          <w:iCs w:val="0"/>
          <w:caps w:val="0"/>
          <w:color w:val="000000"/>
          <w:spacing w:val="0"/>
          <w:kern w:val="0"/>
          <w:sz w:val="32"/>
          <w:szCs w:val="32"/>
          <w:highlight w:val="none"/>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br w:type="page"/>
      </w:r>
    </w:p>
    <w:p w14:paraId="74BC68B7">
      <w:pPr>
        <w:pStyle w:val="54"/>
        <w:spacing w:before="120" w:after="240"/>
        <w:jc w:val="center"/>
        <w:outlineLvl w:val="3"/>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t>关于本国产品比例的声明函（如适用）</w:t>
      </w:r>
    </w:p>
    <w:p w14:paraId="1B35BFF5">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本公司（单位）对上述声明内容的真实性负责。如有虚假，愿承担相应法律责任。</w:t>
      </w:r>
    </w:p>
    <w:p w14:paraId="4F17F66C">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p>
    <w:p w14:paraId="232E39AA">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公司（单位）名称（盖章）：__________________</w:t>
      </w:r>
    </w:p>
    <w:p w14:paraId="328FBD43">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日期：______ 年 ______ 月 ______ 日</w:t>
      </w:r>
    </w:p>
    <w:p w14:paraId="7CB89582">
      <w:pPr>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D3A8CC3-C288-40E7-8FA4-9FE53B9E9BBD}"/>
  </w:font>
  <w:font w:name="仿宋">
    <w:panose1 w:val="02010609060101010101"/>
    <w:charset w:val="86"/>
    <w:family w:val="auto"/>
    <w:pitch w:val="default"/>
    <w:sig w:usb0="800002BF" w:usb1="38CF7CFA" w:usb2="00000016" w:usb3="00000000" w:csb0="00040001" w:csb1="00000000"/>
    <w:embedRegular r:id="rId2" w:fontKey="{D58D901B-3E33-4C14-8738-62E110A8FC63}"/>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3" w:fontKey="{2B019AFA-05B1-46C0-A777-702636A8FC82}"/>
  </w:font>
  <w:font w:name="微软雅黑">
    <w:panose1 w:val="020B0503020204020204"/>
    <w:charset w:val="86"/>
    <w:family w:val="auto"/>
    <w:pitch w:val="default"/>
    <w:sig w:usb0="80000287" w:usb1="2ACF3C50" w:usb2="00000016" w:usb3="00000000" w:csb0="0004001F" w:csb1="00000000"/>
    <w:embedRegular r:id="rId4" w:fontKey="{BC3D9E27-42F3-4338-98E5-2F08E4C239E7}"/>
  </w:font>
  <w:font w:name="Microsoft JhengHei UI">
    <w:panose1 w:val="020B0604030504040204"/>
    <w:charset w:val="88"/>
    <w:family w:val="auto"/>
    <w:pitch w:val="default"/>
    <w:sig w:usb0="000002A7" w:usb1="28CF4400" w:usb2="00000016" w:usb3="00000000" w:csb0="00100009" w:csb1="00000000"/>
    <w:embedRegular r:id="rId5" w:fontKey="{3FAF88FA-05E6-4C14-99B4-5554880C2CB5}"/>
  </w:font>
  <w:font w:name="Bold">
    <w:altName w:val="Segoe Print"/>
    <w:panose1 w:val="00000000000000000000"/>
    <w:charset w:val="00"/>
    <w:family w:val="auto"/>
    <w:pitch w:val="default"/>
    <w:sig w:usb0="00000000" w:usb1="00000000" w:usb2="00000000" w:usb3="00000000" w:csb0="00000000" w:csb1="00000000"/>
    <w:embedRegular r:id="rId6" w:fontKey="{A3E168BA-DA96-4614-B684-034CD63E5CA7}"/>
  </w:font>
  <w:font w:name="WPSEMBED7">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232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329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9421">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3B2C">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90CC9C12"/>
    <w:multiLevelType w:val="singleLevel"/>
    <w:tmpl w:val="90CC9C12"/>
    <w:lvl w:ilvl="0" w:tentative="0">
      <w:start w:val="2"/>
      <w:numFmt w:val="decimal"/>
      <w:suff w:val="nothing"/>
      <w:lvlText w:val="%1、"/>
      <w:lvlJc w:val="left"/>
    </w:lvl>
  </w:abstractNum>
  <w:abstractNum w:abstractNumId="4">
    <w:nsid w:val="C35AE354"/>
    <w:multiLevelType w:val="multilevel"/>
    <w:tmpl w:val="C35AE35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CB60E306"/>
    <w:multiLevelType w:val="singleLevel"/>
    <w:tmpl w:val="CB60E306"/>
    <w:lvl w:ilvl="0" w:tentative="0">
      <w:start w:val="1"/>
      <w:numFmt w:val="decimal"/>
      <w:suff w:val="nothing"/>
      <w:lvlText w:val="（%1）"/>
      <w:lvlJc w:val="left"/>
    </w:lvl>
  </w:abstractNum>
  <w:abstractNum w:abstractNumId="6">
    <w:nsid w:val="F7EE394D"/>
    <w:multiLevelType w:val="singleLevel"/>
    <w:tmpl w:val="F7EE394D"/>
    <w:lvl w:ilvl="0" w:tentative="0">
      <w:start w:val="1"/>
      <w:numFmt w:val="decimal"/>
      <w:suff w:val="nothing"/>
      <w:lvlText w:val="%1、"/>
      <w:lvlJc w:val="left"/>
    </w:lvl>
  </w:abstractNum>
  <w:abstractNum w:abstractNumId="7">
    <w:nsid w:val="FB87E2E4"/>
    <w:multiLevelType w:val="singleLevel"/>
    <w:tmpl w:val="FB87E2E4"/>
    <w:lvl w:ilvl="0" w:tentative="0">
      <w:start w:val="1"/>
      <w:numFmt w:val="decimal"/>
      <w:lvlText w:val="%1."/>
      <w:lvlJc w:val="left"/>
      <w:pPr>
        <w:tabs>
          <w:tab w:val="left" w:pos="312"/>
        </w:tabs>
      </w:pPr>
    </w:lvl>
  </w:abstractNum>
  <w:abstractNum w:abstractNumId="8">
    <w:nsid w:val="05FE2DA7"/>
    <w:multiLevelType w:val="singleLevel"/>
    <w:tmpl w:val="05FE2DA7"/>
    <w:lvl w:ilvl="0" w:tentative="0">
      <w:start w:val="1"/>
      <w:numFmt w:val="chineseCounting"/>
      <w:suff w:val="space"/>
      <w:lvlText w:val="第%1章"/>
      <w:lvlJc w:val="left"/>
      <w:rPr>
        <w:rFonts w:hint="eastAsia"/>
      </w:rPr>
    </w:lvl>
  </w:abstractNum>
  <w:abstractNum w:abstractNumId="9">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09201C01"/>
    <w:multiLevelType w:val="singleLevel"/>
    <w:tmpl w:val="09201C01"/>
    <w:lvl w:ilvl="0" w:tentative="0">
      <w:start w:val="1"/>
      <w:numFmt w:val="decimal"/>
      <w:lvlText w:val="%1."/>
      <w:lvlJc w:val="left"/>
      <w:pPr>
        <w:ind w:left="425" w:hanging="425"/>
      </w:pPr>
      <w:rPr>
        <w:rFonts w:hint="default"/>
      </w:rPr>
    </w:lvl>
  </w:abstractNum>
  <w:abstractNum w:abstractNumId="11">
    <w:nsid w:val="09E5A242"/>
    <w:multiLevelType w:val="singleLevel"/>
    <w:tmpl w:val="09E5A242"/>
    <w:lvl w:ilvl="0" w:tentative="0">
      <w:start w:val="2"/>
      <w:numFmt w:val="chineseCounting"/>
      <w:suff w:val="nothing"/>
      <w:lvlText w:val="%1、"/>
      <w:lvlJc w:val="left"/>
      <w:rPr>
        <w:rFonts w:hint="eastAsia"/>
      </w:rPr>
    </w:lvl>
  </w:abstractNum>
  <w:abstractNum w:abstractNumId="12">
    <w:nsid w:val="3BC6F39C"/>
    <w:multiLevelType w:val="singleLevel"/>
    <w:tmpl w:val="3BC6F39C"/>
    <w:lvl w:ilvl="0" w:tentative="0">
      <w:start w:val="1"/>
      <w:numFmt w:val="decimal"/>
      <w:suff w:val="space"/>
      <w:lvlText w:val="%1."/>
      <w:lvlJc w:val="left"/>
    </w:lvl>
  </w:abstractNum>
  <w:abstractNum w:abstractNumId="13">
    <w:nsid w:val="4049F403"/>
    <w:multiLevelType w:val="singleLevel"/>
    <w:tmpl w:val="4049F403"/>
    <w:lvl w:ilvl="0" w:tentative="0">
      <w:start w:val="1"/>
      <w:numFmt w:val="chineseCounting"/>
      <w:suff w:val="nothing"/>
      <w:lvlText w:val="%1、"/>
      <w:lvlJc w:val="left"/>
      <w:rPr>
        <w:rFonts w:hint="eastAsia"/>
      </w:rPr>
    </w:lvl>
  </w:abstractNum>
  <w:abstractNum w:abstractNumId="14">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3862E25"/>
    <w:multiLevelType w:val="singleLevel"/>
    <w:tmpl w:val="63862E25"/>
    <w:lvl w:ilvl="0" w:tentative="0">
      <w:start w:val="1"/>
      <w:numFmt w:val="decimal"/>
      <w:suff w:val="space"/>
      <w:lvlText w:val="（%1）"/>
      <w:lvlJc w:val="left"/>
    </w:lvl>
  </w:abstractNum>
  <w:abstractNum w:abstractNumId="16">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7">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8">
    <w:nsid w:val="78F60E4F"/>
    <w:multiLevelType w:val="singleLevel"/>
    <w:tmpl w:val="78F60E4F"/>
    <w:lvl w:ilvl="0" w:tentative="0">
      <w:start w:val="1"/>
      <w:numFmt w:val="chineseCounting"/>
      <w:suff w:val="nothing"/>
      <w:lvlText w:val="%1、"/>
      <w:lvlJc w:val="left"/>
      <w:rPr>
        <w:rFonts w:hint="eastAsia"/>
      </w:rPr>
    </w:lvl>
  </w:abstractNum>
  <w:num w:numId="1">
    <w:abstractNumId w:val="8"/>
  </w:num>
  <w:num w:numId="2">
    <w:abstractNumId w:val="18"/>
  </w:num>
  <w:num w:numId="3">
    <w:abstractNumId w:val="17"/>
  </w:num>
  <w:num w:numId="4">
    <w:abstractNumId w:val="9"/>
  </w:num>
  <w:num w:numId="5">
    <w:abstractNumId w:val="5"/>
  </w:num>
  <w:num w:numId="6">
    <w:abstractNumId w:val="15"/>
  </w:num>
  <w:num w:numId="7">
    <w:abstractNumId w:val="1"/>
  </w:num>
  <w:num w:numId="8">
    <w:abstractNumId w:val="11"/>
  </w:num>
  <w:num w:numId="9">
    <w:abstractNumId w:val="13"/>
  </w:num>
  <w:num w:numId="10">
    <w:abstractNumId w:val="14"/>
  </w:num>
  <w:num w:numId="11">
    <w:abstractNumId w:val="6"/>
  </w:num>
  <w:num w:numId="12">
    <w:abstractNumId w:val="10"/>
  </w:num>
  <w:num w:numId="13">
    <w:abstractNumId w:val="4"/>
  </w:num>
  <w:num w:numId="14">
    <w:abstractNumId w:val="16"/>
  </w:num>
  <w:num w:numId="15">
    <w:abstractNumId w:val="7"/>
  </w:num>
  <w:num w:numId="16">
    <w:abstractNumId w:val="12"/>
  </w:num>
  <w:num w:numId="17">
    <w:abstractNumId w:val="0"/>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A9647D"/>
    <w:rsid w:val="00BB37DA"/>
    <w:rsid w:val="00E54D24"/>
    <w:rsid w:val="00EF7950"/>
    <w:rsid w:val="019D55FE"/>
    <w:rsid w:val="01B12E58"/>
    <w:rsid w:val="01B327A1"/>
    <w:rsid w:val="01D86637"/>
    <w:rsid w:val="02056D00"/>
    <w:rsid w:val="026122A3"/>
    <w:rsid w:val="02661E94"/>
    <w:rsid w:val="02D36DFE"/>
    <w:rsid w:val="036F3E2C"/>
    <w:rsid w:val="03EA559A"/>
    <w:rsid w:val="040E43DE"/>
    <w:rsid w:val="046619FB"/>
    <w:rsid w:val="047228A9"/>
    <w:rsid w:val="04A22F2C"/>
    <w:rsid w:val="04B154AC"/>
    <w:rsid w:val="04C42706"/>
    <w:rsid w:val="04D836CC"/>
    <w:rsid w:val="04DF1A8A"/>
    <w:rsid w:val="050B6D23"/>
    <w:rsid w:val="052E656D"/>
    <w:rsid w:val="055F4854"/>
    <w:rsid w:val="05720B50"/>
    <w:rsid w:val="05775429"/>
    <w:rsid w:val="05B01966"/>
    <w:rsid w:val="05D644F0"/>
    <w:rsid w:val="05DD6D07"/>
    <w:rsid w:val="05E336DE"/>
    <w:rsid w:val="060D2627"/>
    <w:rsid w:val="06620543"/>
    <w:rsid w:val="06625E2E"/>
    <w:rsid w:val="068C3E93"/>
    <w:rsid w:val="06A64F55"/>
    <w:rsid w:val="06F75418"/>
    <w:rsid w:val="073C23B2"/>
    <w:rsid w:val="07600879"/>
    <w:rsid w:val="079C093C"/>
    <w:rsid w:val="07A74594"/>
    <w:rsid w:val="07AF3996"/>
    <w:rsid w:val="07DD49A7"/>
    <w:rsid w:val="083500E3"/>
    <w:rsid w:val="084A0397"/>
    <w:rsid w:val="08986B20"/>
    <w:rsid w:val="08A74FB5"/>
    <w:rsid w:val="08B374B6"/>
    <w:rsid w:val="08FE75D7"/>
    <w:rsid w:val="09322AD0"/>
    <w:rsid w:val="096174F4"/>
    <w:rsid w:val="0993046C"/>
    <w:rsid w:val="099E0166"/>
    <w:rsid w:val="09D53AE5"/>
    <w:rsid w:val="09EF36DF"/>
    <w:rsid w:val="09FE6BD3"/>
    <w:rsid w:val="0A00672A"/>
    <w:rsid w:val="0A0A4BCA"/>
    <w:rsid w:val="0A7D5FCD"/>
    <w:rsid w:val="0AA95014"/>
    <w:rsid w:val="0B0E30C9"/>
    <w:rsid w:val="0B3575AF"/>
    <w:rsid w:val="0B3A5C6C"/>
    <w:rsid w:val="0BA54947"/>
    <w:rsid w:val="0C060244"/>
    <w:rsid w:val="0C2E03F1"/>
    <w:rsid w:val="0C6E02C3"/>
    <w:rsid w:val="0CB97065"/>
    <w:rsid w:val="0CCC6D98"/>
    <w:rsid w:val="0CEC1EC5"/>
    <w:rsid w:val="0D166265"/>
    <w:rsid w:val="0D16716C"/>
    <w:rsid w:val="0D2F0B75"/>
    <w:rsid w:val="0D3861DB"/>
    <w:rsid w:val="0D4B23B2"/>
    <w:rsid w:val="0D5D1B80"/>
    <w:rsid w:val="0D754D68"/>
    <w:rsid w:val="0D774F56"/>
    <w:rsid w:val="0DD04666"/>
    <w:rsid w:val="0DED5218"/>
    <w:rsid w:val="0E3D7B44"/>
    <w:rsid w:val="0E426906"/>
    <w:rsid w:val="0E9C09EC"/>
    <w:rsid w:val="0EAF327B"/>
    <w:rsid w:val="0EFB2854"/>
    <w:rsid w:val="0F33766C"/>
    <w:rsid w:val="0FAC4A5B"/>
    <w:rsid w:val="0FC46C05"/>
    <w:rsid w:val="108571AB"/>
    <w:rsid w:val="109776BD"/>
    <w:rsid w:val="10AA73F0"/>
    <w:rsid w:val="10EC6CF5"/>
    <w:rsid w:val="10FB0D6A"/>
    <w:rsid w:val="11131439"/>
    <w:rsid w:val="111F3EBE"/>
    <w:rsid w:val="1122167C"/>
    <w:rsid w:val="115C30D3"/>
    <w:rsid w:val="11DA6F95"/>
    <w:rsid w:val="11ED63EA"/>
    <w:rsid w:val="12371157"/>
    <w:rsid w:val="12753A67"/>
    <w:rsid w:val="12791770"/>
    <w:rsid w:val="12986F2D"/>
    <w:rsid w:val="12DA1AE3"/>
    <w:rsid w:val="13741F37"/>
    <w:rsid w:val="140D2906"/>
    <w:rsid w:val="14430F6A"/>
    <w:rsid w:val="146666D6"/>
    <w:rsid w:val="14724FAA"/>
    <w:rsid w:val="147C72F5"/>
    <w:rsid w:val="14F74B73"/>
    <w:rsid w:val="15127C5A"/>
    <w:rsid w:val="154906A4"/>
    <w:rsid w:val="155E7D1F"/>
    <w:rsid w:val="15673B02"/>
    <w:rsid w:val="15C97CCB"/>
    <w:rsid w:val="15E348F4"/>
    <w:rsid w:val="15ED1186"/>
    <w:rsid w:val="16192669"/>
    <w:rsid w:val="165F2A2B"/>
    <w:rsid w:val="16651E05"/>
    <w:rsid w:val="16753FFC"/>
    <w:rsid w:val="169721C5"/>
    <w:rsid w:val="17340529"/>
    <w:rsid w:val="175400B6"/>
    <w:rsid w:val="178A7F7B"/>
    <w:rsid w:val="179D7CAF"/>
    <w:rsid w:val="17BC6D09"/>
    <w:rsid w:val="17C3523B"/>
    <w:rsid w:val="17C46792"/>
    <w:rsid w:val="17CC0594"/>
    <w:rsid w:val="18047D2E"/>
    <w:rsid w:val="180B36BA"/>
    <w:rsid w:val="184D308A"/>
    <w:rsid w:val="18561C0B"/>
    <w:rsid w:val="186B1B5B"/>
    <w:rsid w:val="18787DD4"/>
    <w:rsid w:val="1890336F"/>
    <w:rsid w:val="18AA21BE"/>
    <w:rsid w:val="18C474BD"/>
    <w:rsid w:val="18FA11EB"/>
    <w:rsid w:val="19622F5E"/>
    <w:rsid w:val="197C38F4"/>
    <w:rsid w:val="198E49C8"/>
    <w:rsid w:val="19CB19A2"/>
    <w:rsid w:val="1A0F5CBD"/>
    <w:rsid w:val="1A211AD2"/>
    <w:rsid w:val="1AB53523"/>
    <w:rsid w:val="1AC00AF1"/>
    <w:rsid w:val="1AC35B02"/>
    <w:rsid w:val="1AFC2F3E"/>
    <w:rsid w:val="1B011FED"/>
    <w:rsid w:val="1B0818E3"/>
    <w:rsid w:val="1B466DA8"/>
    <w:rsid w:val="1BE348E7"/>
    <w:rsid w:val="1C3109C5"/>
    <w:rsid w:val="1C365FDC"/>
    <w:rsid w:val="1C577202"/>
    <w:rsid w:val="1C7F5BD5"/>
    <w:rsid w:val="1CD02907"/>
    <w:rsid w:val="1D214EDE"/>
    <w:rsid w:val="1D331864"/>
    <w:rsid w:val="1D7D6213"/>
    <w:rsid w:val="1D8B7ED2"/>
    <w:rsid w:val="1DBD733C"/>
    <w:rsid w:val="1DC71BED"/>
    <w:rsid w:val="1DE91501"/>
    <w:rsid w:val="1E313695"/>
    <w:rsid w:val="1E4C7D38"/>
    <w:rsid w:val="1E543A5A"/>
    <w:rsid w:val="1E62130A"/>
    <w:rsid w:val="1E733517"/>
    <w:rsid w:val="1E88173F"/>
    <w:rsid w:val="1E9B2A6E"/>
    <w:rsid w:val="1EB06519"/>
    <w:rsid w:val="1ECE322F"/>
    <w:rsid w:val="1F263922"/>
    <w:rsid w:val="1F615A66"/>
    <w:rsid w:val="200F54C2"/>
    <w:rsid w:val="20370574"/>
    <w:rsid w:val="20717F2A"/>
    <w:rsid w:val="207B66B3"/>
    <w:rsid w:val="208F0C46"/>
    <w:rsid w:val="210E49CA"/>
    <w:rsid w:val="21244F9D"/>
    <w:rsid w:val="212B00D9"/>
    <w:rsid w:val="219739C1"/>
    <w:rsid w:val="21B53E47"/>
    <w:rsid w:val="21CA5B44"/>
    <w:rsid w:val="222A4ED8"/>
    <w:rsid w:val="2242167C"/>
    <w:rsid w:val="22474421"/>
    <w:rsid w:val="226F2247"/>
    <w:rsid w:val="22C96D6A"/>
    <w:rsid w:val="22D14CB0"/>
    <w:rsid w:val="233C34DF"/>
    <w:rsid w:val="23DA1943"/>
    <w:rsid w:val="2403533D"/>
    <w:rsid w:val="2463402E"/>
    <w:rsid w:val="246851A1"/>
    <w:rsid w:val="24C148B0"/>
    <w:rsid w:val="24F402E4"/>
    <w:rsid w:val="24FA479C"/>
    <w:rsid w:val="2509768F"/>
    <w:rsid w:val="252C2672"/>
    <w:rsid w:val="25354E8F"/>
    <w:rsid w:val="256E67E6"/>
    <w:rsid w:val="258129BE"/>
    <w:rsid w:val="25D16D75"/>
    <w:rsid w:val="25D845A8"/>
    <w:rsid w:val="25E7195A"/>
    <w:rsid w:val="26143832"/>
    <w:rsid w:val="262319BC"/>
    <w:rsid w:val="263C47E3"/>
    <w:rsid w:val="26555BF8"/>
    <w:rsid w:val="26592BBE"/>
    <w:rsid w:val="26B11081"/>
    <w:rsid w:val="26B446CD"/>
    <w:rsid w:val="26DB2065"/>
    <w:rsid w:val="26E4429C"/>
    <w:rsid w:val="26ED1210"/>
    <w:rsid w:val="26FD42C6"/>
    <w:rsid w:val="27005B64"/>
    <w:rsid w:val="272547AA"/>
    <w:rsid w:val="272E0923"/>
    <w:rsid w:val="27452B08"/>
    <w:rsid w:val="274E5257"/>
    <w:rsid w:val="2782764C"/>
    <w:rsid w:val="27932534"/>
    <w:rsid w:val="27E259B1"/>
    <w:rsid w:val="28003E99"/>
    <w:rsid w:val="28292E99"/>
    <w:rsid w:val="28560F12"/>
    <w:rsid w:val="28905BB2"/>
    <w:rsid w:val="28A65C13"/>
    <w:rsid w:val="28BE1833"/>
    <w:rsid w:val="29001E4B"/>
    <w:rsid w:val="29361D11"/>
    <w:rsid w:val="293715E5"/>
    <w:rsid w:val="2994507C"/>
    <w:rsid w:val="29A529F3"/>
    <w:rsid w:val="29DA08EE"/>
    <w:rsid w:val="29F80FF6"/>
    <w:rsid w:val="2A293624"/>
    <w:rsid w:val="2A331DAD"/>
    <w:rsid w:val="2A791876"/>
    <w:rsid w:val="2A9A3DC3"/>
    <w:rsid w:val="2A9C76A8"/>
    <w:rsid w:val="2ACF0533"/>
    <w:rsid w:val="2AF07C9E"/>
    <w:rsid w:val="2AF7636C"/>
    <w:rsid w:val="2B1E1887"/>
    <w:rsid w:val="2B674404"/>
    <w:rsid w:val="2B762899"/>
    <w:rsid w:val="2B7E5D28"/>
    <w:rsid w:val="2BA50A88"/>
    <w:rsid w:val="2BDC72F3"/>
    <w:rsid w:val="2CCE0F27"/>
    <w:rsid w:val="2D210137"/>
    <w:rsid w:val="2D2C76B3"/>
    <w:rsid w:val="2D745CCF"/>
    <w:rsid w:val="2DBA2F11"/>
    <w:rsid w:val="2E393998"/>
    <w:rsid w:val="2E3B3926"/>
    <w:rsid w:val="2E4072A5"/>
    <w:rsid w:val="2E5D564A"/>
    <w:rsid w:val="2E8F028F"/>
    <w:rsid w:val="2F1403FE"/>
    <w:rsid w:val="2F1A178D"/>
    <w:rsid w:val="2F590507"/>
    <w:rsid w:val="2F6B0A20"/>
    <w:rsid w:val="2F835584"/>
    <w:rsid w:val="2FD162F0"/>
    <w:rsid w:val="2FD309CC"/>
    <w:rsid w:val="2FE20F33"/>
    <w:rsid w:val="2FFD5337"/>
    <w:rsid w:val="30007685"/>
    <w:rsid w:val="30BC6FA0"/>
    <w:rsid w:val="30C239DB"/>
    <w:rsid w:val="310145EA"/>
    <w:rsid w:val="311872B5"/>
    <w:rsid w:val="312318B9"/>
    <w:rsid w:val="313D6184"/>
    <w:rsid w:val="31480833"/>
    <w:rsid w:val="31FC307E"/>
    <w:rsid w:val="321150C9"/>
    <w:rsid w:val="32393423"/>
    <w:rsid w:val="324A05DB"/>
    <w:rsid w:val="326A47D9"/>
    <w:rsid w:val="32912155"/>
    <w:rsid w:val="32935ADE"/>
    <w:rsid w:val="329B7A40"/>
    <w:rsid w:val="32DF6E3A"/>
    <w:rsid w:val="33370B5F"/>
    <w:rsid w:val="33380434"/>
    <w:rsid w:val="33467A14"/>
    <w:rsid w:val="337C0B48"/>
    <w:rsid w:val="339977D1"/>
    <w:rsid w:val="33AD2BD0"/>
    <w:rsid w:val="33B01385"/>
    <w:rsid w:val="33C4512A"/>
    <w:rsid w:val="33D94143"/>
    <w:rsid w:val="341A78AC"/>
    <w:rsid w:val="343926B5"/>
    <w:rsid w:val="347E456C"/>
    <w:rsid w:val="34EA177B"/>
    <w:rsid w:val="35F5085E"/>
    <w:rsid w:val="361049A6"/>
    <w:rsid w:val="366D4898"/>
    <w:rsid w:val="3671332B"/>
    <w:rsid w:val="36BD5820"/>
    <w:rsid w:val="36CE17DB"/>
    <w:rsid w:val="36E0150E"/>
    <w:rsid w:val="36E26B76"/>
    <w:rsid w:val="372E4027"/>
    <w:rsid w:val="37975DF7"/>
    <w:rsid w:val="37A8202C"/>
    <w:rsid w:val="37AB1B1C"/>
    <w:rsid w:val="38305633"/>
    <w:rsid w:val="3882287D"/>
    <w:rsid w:val="389A2414"/>
    <w:rsid w:val="38C500B3"/>
    <w:rsid w:val="38C613AA"/>
    <w:rsid w:val="38C641BE"/>
    <w:rsid w:val="39317DFF"/>
    <w:rsid w:val="39924D42"/>
    <w:rsid w:val="39B747A8"/>
    <w:rsid w:val="39FC665F"/>
    <w:rsid w:val="3A0177D1"/>
    <w:rsid w:val="3A06303A"/>
    <w:rsid w:val="3A1A7E2D"/>
    <w:rsid w:val="3A75533F"/>
    <w:rsid w:val="3A93181A"/>
    <w:rsid w:val="3A9B19D4"/>
    <w:rsid w:val="3A9E14C4"/>
    <w:rsid w:val="3AE03859"/>
    <w:rsid w:val="3B4A33FA"/>
    <w:rsid w:val="3B511AFD"/>
    <w:rsid w:val="3C2E6878"/>
    <w:rsid w:val="3C502C92"/>
    <w:rsid w:val="3CA52FDE"/>
    <w:rsid w:val="3CD70CBD"/>
    <w:rsid w:val="3CE5162C"/>
    <w:rsid w:val="3CFB4C5D"/>
    <w:rsid w:val="3D0C4E0B"/>
    <w:rsid w:val="3D4C0B3C"/>
    <w:rsid w:val="3D60459C"/>
    <w:rsid w:val="3D6B4250"/>
    <w:rsid w:val="3DC56D68"/>
    <w:rsid w:val="3DCB25D0"/>
    <w:rsid w:val="3DCE30EC"/>
    <w:rsid w:val="3DFB09DB"/>
    <w:rsid w:val="3E003377"/>
    <w:rsid w:val="3E043D34"/>
    <w:rsid w:val="3E502AD5"/>
    <w:rsid w:val="3E895FE7"/>
    <w:rsid w:val="3ED03279"/>
    <w:rsid w:val="3F33730D"/>
    <w:rsid w:val="3F5465F5"/>
    <w:rsid w:val="3F6B28B5"/>
    <w:rsid w:val="3F7647BE"/>
    <w:rsid w:val="3F942E96"/>
    <w:rsid w:val="3FC90D91"/>
    <w:rsid w:val="3FD27474"/>
    <w:rsid w:val="3FE13153"/>
    <w:rsid w:val="40022408"/>
    <w:rsid w:val="40062C79"/>
    <w:rsid w:val="40CB28E7"/>
    <w:rsid w:val="40FC4111"/>
    <w:rsid w:val="41110C42"/>
    <w:rsid w:val="4132239B"/>
    <w:rsid w:val="415D5E3D"/>
    <w:rsid w:val="41E910AE"/>
    <w:rsid w:val="4206121C"/>
    <w:rsid w:val="420A743F"/>
    <w:rsid w:val="424D3EFC"/>
    <w:rsid w:val="4250579A"/>
    <w:rsid w:val="42982C9D"/>
    <w:rsid w:val="429A3840"/>
    <w:rsid w:val="42AE426E"/>
    <w:rsid w:val="42C10446"/>
    <w:rsid w:val="42E178CE"/>
    <w:rsid w:val="42EE5221"/>
    <w:rsid w:val="43064193"/>
    <w:rsid w:val="435F7DCB"/>
    <w:rsid w:val="43880F63"/>
    <w:rsid w:val="43EA391B"/>
    <w:rsid w:val="441F3676"/>
    <w:rsid w:val="44246EDE"/>
    <w:rsid w:val="445A2900"/>
    <w:rsid w:val="445D7CFA"/>
    <w:rsid w:val="44692B43"/>
    <w:rsid w:val="44784B34"/>
    <w:rsid w:val="44910D58"/>
    <w:rsid w:val="44B738AE"/>
    <w:rsid w:val="44D13440"/>
    <w:rsid w:val="44E720A9"/>
    <w:rsid w:val="44F3065E"/>
    <w:rsid w:val="4550785F"/>
    <w:rsid w:val="456B2BE9"/>
    <w:rsid w:val="456F23DB"/>
    <w:rsid w:val="45790B64"/>
    <w:rsid w:val="4597548E"/>
    <w:rsid w:val="45C73FC5"/>
    <w:rsid w:val="45CF4C28"/>
    <w:rsid w:val="45E44766"/>
    <w:rsid w:val="46C7182E"/>
    <w:rsid w:val="475573AE"/>
    <w:rsid w:val="47AC3C58"/>
    <w:rsid w:val="47AF6ABF"/>
    <w:rsid w:val="48181044"/>
    <w:rsid w:val="48471B78"/>
    <w:rsid w:val="48BB02CE"/>
    <w:rsid w:val="48E52145"/>
    <w:rsid w:val="49771967"/>
    <w:rsid w:val="49C5081B"/>
    <w:rsid w:val="49D30D30"/>
    <w:rsid w:val="4A631F37"/>
    <w:rsid w:val="4A6F69D9"/>
    <w:rsid w:val="4A712751"/>
    <w:rsid w:val="4B017326"/>
    <w:rsid w:val="4B073546"/>
    <w:rsid w:val="4B0C5FD6"/>
    <w:rsid w:val="4B672132"/>
    <w:rsid w:val="4B814C16"/>
    <w:rsid w:val="4BB24DCF"/>
    <w:rsid w:val="4BD71EB9"/>
    <w:rsid w:val="4BE96317"/>
    <w:rsid w:val="4BF3578C"/>
    <w:rsid w:val="4BF61160"/>
    <w:rsid w:val="4C0E2F1B"/>
    <w:rsid w:val="4C0E7E88"/>
    <w:rsid w:val="4C503F4A"/>
    <w:rsid w:val="4C8E2177"/>
    <w:rsid w:val="4CB3585F"/>
    <w:rsid w:val="4CB40F6B"/>
    <w:rsid w:val="4DAF2901"/>
    <w:rsid w:val="4E2B0E69"/>
    <w:rsid w:val="4E832A53"/>
    <w:rsid w:val="4EA76741"/>
    <w:rsid w:val="4EC2357B"/>
    <w:rsid w:val="4EFC7946"/>
    <w:rsid w:val="4F0E4A13"/>
    <w:rsid w:val="4FFA4F97"/>
    <w:rsid w:val="501C315F"/>
    <w:rsid w:val="503B2824"/>
    <w:rsid w:val="50BE16C5"/>
    <w:rsid w:val="50CC5E28"/>
    <w:rsid w:val="50EC48E0"/>
    <w:rsid w:val="50EF43D0"/>
    <w:rsid w:val="5101103A"/>
    <w:rsid w:val="51085492"/>
    <w:rsid w:val="517379AA"/>
    <w:rsid w:val="51842D6A"/>
    <w:rsid w:val="51AE428B"/>
    <w:rsid w:val="523429E2"/>
    <w:rsid w:val="531719BC"/>
    <w:rsid w:val="54143903"/>
    <w:rsid w:val="541D6BEB"/>
    <w:rsid w:val="54281AFA"/>
    <w:rsid w:val="5483620B"/>
    <w:rsid w:val="54E35FFA"/>
    <w:rsid w:val="550C343D"/>
    <w:rsid w:val="550C692B"/>
    <w:rsid w:val="551C7C35"/>
    <w:rsid w:val="55266521"/>
    <w:rsid w:val="55346855"/>
    <w:rsid w:val="55366A71"/>
    <w:rsid w:val="553A6FC3"/>
    <w:rsid w:val="553C5CE7"/>
    <w:rsid w:val="55A0038E"/>
    <w:rsid w:val="55D32512"/>
    <w:rsid w:val="55D65293"/>
    <w:rsid w:val="56024BA5"/>
    <w:rsid w:val="56AD4B11"/>
    <w:rsid w:val="56BF4844"/>
    <w:rsid w:val="56C703BD"/>
    <w:rsid w:val="56FB1D20"/>
    <w:rsid w:val="57335562"/>
    <w:rsid w:val="57807D09"/>
    <w:rsid w:val="578B34C5"/>
    <w:rsid w:val="57F86260"/>
    <w:rsid w:val="58006EC2"/>
    <w:rsid w:val="586D09FC"/>
    <w:rsid w:val="58A106A5"/>
    <w:rsid w:val="58B8154B"/>
    <w:rsid w:val="58F509F1"/>
    <w:rsid w:val="594D4259"/>
    <w:rsid w:val="599C7DE4"/>
    <w:rsid w:val="59A95F7B"/>
    <w:rsid w:val="59BA46C8"/>
    <w:rsid w:val="5A542EE5"/>
    <w:rsid w:val="5A8C34D7"/>
    <w:rsid w:val="5A9E4F77"/>
    <w:rsid w:val="5AA91A93"/>
    <w:rsid w:val="5AB346C0"/>
    <w:rsid w:val="5AD02BB2"/>
    <w:rsid w:val="5B0311A3"/>
    <w:rsid w:val="5B4D241F"/>
    <w:rsid w:val="5B9B762E"/>
    <w:rsid w:val="5C3F0303"/>
    <w:rsid w:val="5C5A7F7F"/>
    <w:rsid w:val="5CFB5EAA"/>
    <w:rsid w:val="5D543F38"/>
    <w:rsid w:val="5D5A2308"/>
    <w:rsid w:val="5DA36C6E"/>
    <w:rsid w:val="5DA92163"/>
    <w:rsid w:val="5EC26DAF"/>
    <w:rsid w:val="5EE266ED"/>
    <w:rsid w:val="5F02451D"/>
    <w:rsid w:val="5F182D44"/>
    <w:rsid w:val="5F1A6ABC"/>
    <w:rsid w:val="5F685A79"/>
    <w:rsid w:val="5FB7255D"/>
    <w:rsid w:val="5FDE21DF"/>
    <w:rsid w:val="5FFF5CB2"/>
    <w:rsid w:val="603040BD"/>
    <w:rsid w:val="609472DB"/>
    <w:rsid w:val="60C51BF1"/>
    <w:rsid w:val="60E23AE9"/>
    <w:rsid w:val="61170069"/>
    <w:rsid w:val="61266C2F"/>
    <w:rsid w:val="61412A26"/>
    <w:rsid w:val="61B74A96"/>
    <w:rsid w:val="61EB2991"/>
    <w:rsid w:val="61F62764"/>
    <w:rsid w:val="62347F47"/>
    <w:rsid w:val="62465E1A"/>
    <w:rsid w:val="62685D90"/>
    <w:rsid w:val="62753841"/>
    <w:rsid w:val="62775FD3"/>
    <w:rsid w:val="627C4C03"/>
    <w:rsid w:val="629A2B7E"/>
    <w:rsid w:val="62C532C5"/>
    <w:rsid w:val="62EF64B1"/>
    <w:rsid w:val="62F31AFE"/>
    <w:rsid w:val="6321796C"/>
    <w:rsid w:val="63293771"/>
    <w:rsid w:val="634A7CCC"/>
    <w:rsid w:val="635B76A3"/>
    <w:rsid w:val="63807109"/>
    <w:rsid w:val="63AA3442"/>
    <w:rsid w:val="63C33BC6"/>
    <w:rsid w:val="63C96D02"/>
    <w:rsid w:val="63DF02D4"/>
    <w:rsid w:val="63E92F01"/>
    <w:rsid w:val="64320204"/>
    <w:rsid w:val="64A82DBC"/>
    <w:rsid w:val="64B615EC"/>
    <w:rsid w:val="64C37BF6"/>
    <w:rsid w:val="64CD45D0"/>
    <w:rsid w:val="64D43BB1"/>
    <w:rsid w:val="65085608"/>
    <w:rsid w:val="65423A05"/>
    <w:rsid w:val="65536958"/>
    <w:rsid w:val="656B62C3"/>
    <w:rsid w:val="65846462"/>
    <w:rsid w:val="65907AD8"/>
    <w:rsid w:val="65A9656A"/>
    <w:rsid w:val="66274E08"/>
    <w:rsid w:val="66CF2882"/>
    <w:rsid w:val="66F66060"/>
    <w:rsid w:val="671E1113"/>
    <w:rsid w:val="672E75A8"/>
    <w:rsid w:val="67902011"/>
    <w:rsid w:val="67B65075"/>
    <w:rsid w:val="67BB4BB4"/>
    <w:rsid w:val="67ED07E2"/>
    <w:rsid w:val="682952B2"/>
    <w:rsid w:val="682C72EB"/>
    <w:rsid w:val="68832A45"/>
    <w:rsid w:val="688F12A0"/>
    <w:rsid w:val="6917406C"/>
    <w:rsid w:val="691B0000"/>
    <w:rsid w:val="695F71E1"/>
    <w:rsid w:val="69FF522C"/>
    <w:rsid w:val="6A07121D"/>
    <w:rsid w:val="6A0B3BD1"/>
    <w:rsid w:val="6A2B311C"/>
    <w:rsid w:val="6A3D1BFD"/>
    <w:rsid w:val="6A5D6751"/>
    <w:rsid w:val="6AA819B9"/>
    <w:rsid w:val="6AD00976"/>
    <w:rsid w:val="6B490CDC"/>
    <w:rsid w:val="6B760662"/>
    <w:rsid w:val="6B7E03D2"/>
    <w:rsid w:val="6BAE18B0"/>
    <w:rsid w:val="6C0F7008"/>
    <w:rsid w:val="6C14700C"/>
    <w:rsid w:val="6C163F72"/>
    <w:rsid w:val="6C21592D"/>
    <w:rsid w:val="6C2A5DBB"/>
    <w:rsid w:val="6C373CF5"/>
    <w:rsid w:val="6C78338F"/>
    <w:rsid w:val="6CDE31F5"/>
    <w:rsid w:val="6CF52916"/>
    <w:rsid w:val="6CFA1CDB"/>
    <w:rsid w:val="6D5D0BE7"/>
    <w:rsid w:val="6D7E46BA"/>
    <w:rsid w:val="6DB752B8"/>
    <w:rsid w:val="6DD30EA9"/>
    <w:rsid w:val="6E1E5238"/>
    <w:rsid w:val="6E5508F5"/>
    <w:rsid w:val="6E730D44"/>
    <w:rsid w:val="6EFC61DE"/>
    <w:rsid w:val="6F256F6B"/>
    <w:rsid w:val="6F5508A8"/>
    <w:rsid w:val="6F74475C"/>
    <w:rsid w:val="6FC54073"/>
    <w:rsid w:val="703E6382"/>
    <w:rsid w:val="704F155E"/>
    <w:rsid w:val="705263D0"/>
    <w:rsid w:val="705E150A"/>
    <w:rsid w:val="7064403B"/>
    <w:rsid w:val="70691D55"/>
    <w:rsid w:val="70F02CDF"/>
    <w:rsid w:val="70F76C5D"/>
    <w:rsid w:val="71445C1A"/>
    <w:rsid w:val="71527F65"/>
    <w:rsid w:val="716A5681"/>
    <w:rsid w:val="71C51DA1"/>
    <w:rsid w:val="71DE7825"/>
    <w:rsid w:val="71E0735A"/>
    <w:rsid w:val="720E46C1"/>
    <w:rsid w:val="722241AD"/>
    <w:rsid w:val="72473C14"/>
    <w:rsid w:val="72712A3F"/>
    <w:rsid w:val="728118F5"/>
    <w:rsid w:val="7298085C"/>
    <w:rsid w:val="72EF2334"/>
    <w:rsid w:val="73066F8E"/>
    <w:rsid w:val="73084FC0"/>
    <w:rsid w:val="733C656D"/>
    <w:rsid w:val="73BC2DCD"/>
    <w:rsid w:val="73D6524F"/>
    <w:rsid w:val="73D70FC8"/>
    <w:rsid w:val="746B40D6"/>
    <w:rsid w:val="747C40BA"/>
    <w:rsid w:val="74806F69"/>
    <w:rsid w:val="74836A59"/>
    <w:rsid w:val="74884070"/>
    <w:rsid w:val="74BB2697"/>
    <w:rsid w:val="74BE79BA"/>
    <w:rsid w:val="74FB2A94"/>
    <w:rsid w:val="752B5127"/>
    <w:rsid w:val="754206C3"/>
    <w:rsid w:val="759C4277"/>
    <w:rsid w:val="75B415C0"/>
    <w:rsid w:val="75F6612F"/>
    <w:rsid w:val="75F776FF"/>
    <w:rsid w:val="76597AA6"/>
    <w:rsid w:val="76876202"/>
    <w:rsid w:val="76B850E0"/>
    <w:rsid w:val="76D773C6"/>
    <w:rsid w:val="76F95B8F"/>
    <w:rsid w:val="76FD0D45"/>
    <w:rsid w:val="77420E4E"/>
    <w:rsid w:val="77625654"/>
    <w:rsid w:val="777B7FBE"/>
    <w:rsid w:val="77A511B4"/>
    <w:rsid w:val="77D73344"/>
    <w:rsid w:val="77E06D61"/>
    <w:rsid w:val="782B2DC7"/>
    <w:rsid w:val="788B1CC4"/>
    <w:rsid w:val="78E50487"/>
    <w:rsid w:val="790A14F7"/>
    <w:rsid w:val="79194A78"/>
    <w:rsid w:val="79490272"/>
    <w:rsid w:val="795F5CE7"/>
    <w:rsid w:val="79A33E26"/>
    <w:rsid w:val="79A951B4"/>
    <w:rsid w:val="79DC10E6"/>
    <w:rsid w:val="79F0141C"/>
    <w:rsid w:val="7A097A01"/>
    <w:rsid w:val="7A3A405E"/>
    <w:rsid w:val="7AAA463A"/>
    <w:rsid w:val="7B2014A6"/>
    <w:rsid w:val="7BA1033E"/>
    <w:rsid w:val="7BDA6B9B"/>
    <w:rsid w:val="7BF63A82"/>
    <w:rsid w:val="7C0B4345"/>
    <w:rsid w:val="7C0E55EF"/>
    <w:rsid w:val="7C2B3C5E"/>
    <w:rsid w:val="7C5950EA"/>
    <w:rsid w:val="7C804CED"/>
    <w:rsid w:val="7CF229CE"/>
    <w:rsid w:val="7E5F4093"/>
    <w:rsid w:val="7E665422"/>
    <w:rsid w:val="7ED40246"/>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3"/>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Emphasis"/>
    <w:basedOn w:val="26"/>
    <w:qFormat/>
    <w:uiPriority w:val="0"/>
    <w:rPr>
      <w:i/>
    </w:rPr>
  </w:style>
  <w:style w:type="character" w:styleId="30">
    <w:name w:val="annotation reference"/>
    <w:qFormat/>
    <w:uiPriority w:val="0"/>
    <w:rPr>
      <w:sz w:val="21"/>
      <w:szCs w:val="21"/>
    </w:rPr>
  </w:style>
  <w:style w:type="paragraph" w:customStyle="1" w:styleId="31">
    <w:name w:val="表格文字2"/>
    <w:basedOn w:val="32"/>
    <w:qFormat/>
    <w:uiPriority w:val="99"/>
    <w:pPr>
      <w:spacing w:before="25" w:after="25"/>
      <w:jc w:val="left"/>
    </w:pPr>
    <w:rPr>
      <w:bCs/>
      <w:spacing w:val="10"/>
      <w:kern w:val="0"/>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9">
    <w:name w:val="Font Style15"/>
    <w:basedOn w:val="26"/>
    <w:qFormat/>
    <w:uiPriority w:val="0"/>
    <w:rPr>
      <w:rFonts w:ascii="黑体" w:hAnsi="黑体" w:eastAsia="黑体" w:cs="黑体"/>
      <w:b/>
      <w:bCs/>
      <w:sz w:val="16"/>
      <w:szCs w:val="16"/>
    </w:rPr>
  </w:style>
  <w:style w:type="character" w:customStyle="1" w:styleId="40">
    <w:name w:val="Font Style21"/>
    <w:basedOn w:val="26"/>
    <w:autoRedefine/>
    <w:qFormat/>
    <w:uiPriority w:val="0"/>
    <w:rPr>
      <w:rFonts w:ascii="宋体" w:eastAsia="宋体" w:cs="宋体"/>
      <w:sz w:val="22"/>
      <w:szCs w:val="22"/>
    </w:rPr>
  </w:style>
  <w:style w:type="character" w:customStyle="1" w:styleId="41">
    <w:name w:val="Font Style12"/>
    <w:autoRedefine/>
    <w:qFormat/>
    <w:uiPriority w:val="0"/>
    <w:rPr>
      <w:rFonts w:ascii="宋体" w:eastAsia="宋体" w:cs="宋体"/>
      <w:b/>
      <w:bCs/>
      <w:spacing w:val="-10"/>
      <w:sz w:val="22"/>
      <w:szCs w:val="22"/>
    </w:rPr>
  </w:style>
  <w:style w:type="character" w:customStyle="1" w:styleId="42">
    <w:name w:val="Font Style14"/>
    <w:basedOn w:val="26"/>
    <w:autoRedefine/>
    <w:qFormat/>
    <w:uiPriority w:val="0"/>
    <w:rPr>
      <w:rFonts w:ascii="宋体" w:eastAsia="宋体" w:cs="宋体"/>
    </w:rPr>
  </w:style>
  <w:style w:type="character" w:customStyle="1" w:styleId="43">
    <w:name w:val="Font Style11"/>
    <w:basedOn w:val="26"/>
    <w:autoRedefine/>
    <w:qFormat/>
    <w:uiPriority w:val="0"/>
    <w:rPr>
      <w:rFonts w:ascii="宋体" w:eastAsia="宋体" w:cs="宋体"/>
      <w:b/>
      <w:bCs/>
      <w:spacing w:val="-10"/>
      <w:sz w:val="22"/>
      <w:szCs w:val="22"/>
    </w:rPr>
  </w:style>
  <w:style w:type="paragraph" w:styleId="44">
    <w:name w:val="List Paragraph"/>
    <w:basedOn w:val="1"/>
    <w:qFormat/>
    <w:uiPriority w:val="0"/>
    <w:pPr>
      <w:ind w:firstLine="420" w:firstLineChars="200"/>
    </w:pPr>
    <w:rPr>
      <w:rFonts w:ascii="Calibri" w:hAnsi="Calibri" w:eastAsia="宋体" w:cs="Times New Roman"/>
      <w:szCs w:val="22"/>
    </w:rPr>
  </w:style>
  <w:style w:type="paragraph" w:customStyle="1" w:styleId="45">
    <w:name w:val="Table Text"/>
    <w:basedOn w:val="1"/>
    <w:semiHidden/>
    <w:qFormat/>
    <w:uiPriority w:val="0"/>
    <w:rPr>
      <w:rFonts w:ascii="仿宋" w:hAnsi="仿宋" w:eastAsia="仿宋" w:cs="仿宋"/>
      <w:sz w:val="28"/>
      <w:szCs w:val="28"/>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BodyText"/>
    <w:basedOn w:val="1"/>
    <w:next w:val="48"/>
    <w:autoRedefine/>
    <w:qFormat/>
    <w:uiPriority w:val="0"/>
    <w:pPr>
      <w:spacing w:line="300" w:lineRule="auto"/>
      <w:jc w:val="center"/>
      <w:textAlignment w:val="baseline"/>
    </w:pPr>
    <w:rPr>
      <w:rFonts w:ascii="宋体" w:hAnsi="宋体" w:eastAsia="宋体"/>
      <w:sz w:val="24"/>
      <w:szCs w:val="24"/>
    </w:rPr>
  </w:style>
  <w:style w:type="paragraph" w:customStyle="1" w:styleId="48">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9">
    <w:name w:val="产品相关信息"/>
    <w:basedOn w:val="1"/>
    <w:qFormat/>
    <w:uiPriority w:val="0"/>
    <w:rPr>
      <w:rFonts w:ascii="宋体" w:hAnsi="宋体" w:eastAsia="宋体" w:cs="宋体"/>
      <w:lang w:val="en-US" w:eastAsia="uk-UA"/>
    </w:rPr>
  </w:style>
  <w:style w:type="paragraph" w:customStyle="1" w:styleId="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
    <w:name w:val="答复表头"/>
    <w:basedOn w:val="52"/>
    <w:next w:val="1"/>
    <w:qFormat/>
    <w:uiPriority w:val="0"/>
    <w:pPr>
      <w:tabs>
        <w:tab w:val="left" w:pos="480"/>
      </w:tabs>
    </w:pPr>
    <w:rPr>
      <w:b/>
    </w:rPr>
  </w:style>
  <w:style w:type="paragraph" w:customStyle="1" w:styleId="5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3">
    <w:name w:val="标题 Char"/>
    <w:link w:val="22"/>
    <w:qFormat/>
    <w:uiPriority w:val="0"/>
    <w:rPr>
      <w:rFonts w:ascii="Cambria" w:hAnsi="Cambria" w:eastAsia="宋体" w:cs="Times New Roman"/>
      <w:b/>
      <w:kern w:val="2"/>
      <w:sz w:val="32"/>
      <w:szCs w:val="24"/>
      <w:lang w:val="en-US" w:eastAsia="zh-CN" w:bidi="ar-SA"/>
    </w:rPr>
  </w:style>
  <w:style w:type="paragraph" w:customStyle="1" w:styleId="5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1468</Words>
  <Characters>1725</Characters>
  <Lines>0</Lines>
  <Paragraphs>0</Paragraphs>
  <TotalTime>7</TotalTime>
  <ScaleCrop>false</ScaleCrop>
  <LinksUpToDate>false</LinksUpToDate>
  <CharactersWithSpaces>1796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Fighting Boy</cp:lastModifiedBy>
  <cp:lastPrinted>2025-12-04T10:01:00Z</cp:lastPrinted>
  <dcterms:modified xsi:type="dcterms:W3CDTF">2026-05-12T08:54:07Z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ACE95D20F4AF4BF7818F80B1DBB26C93_13</vt:lpwstr>
  </property>
  <property fmtid="{D5CDD505-2E9C-101B-9397-08002B2CF9AE}" pid="4" name="KSOTemplateDocerSaveRecord">
    <vt:lpwstr>eyJoZGlkIjoiNzVhYjg5Njk2ZmEwZjAzNjI5YjZkNDM3YzU5NmM3MTkiLCJ1c2VySWQiOiIyNDcwNzExMzgifQ==</vt:lpwstr>
  </property>
</Properties>
</file>