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F47E7">
      <w:pPr>
        <w:rPr>
          <w:rFonts w:hint="eastAsia" w:ascii="仿宋" w:hAnsi="仿宋" w:eastAsia="仿宋" w:cs="仿宋"/>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-1172845</wp:posOffset>
                </wp:positionH>
                <wp:positionV relativeFrom="paragraph">
                  <wp:posOffset>735330</wp:posOffset>
                </wp:positionV>
                <wp:extent cx="7621270" cy="2331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a:effectLst/>
                      </wps:spPr>
                      <wps:txbx>
                        <w:txbxContent>
                          <w:p w14:paraId="18E93CD8">
                            <w:pPr>
                              <w:spacing w:line="360" w:lineRule="auto"/>
                              <w:jc w:val="center"/>
                              <w:rPr>
                                <w:rFonts w:hint="eastAsia" w:ascii="微软雅黑" w:hAnsi="微软雅黑" w:eastAsia="微软雅黑" w:cs="微软雅黑"/>
                                <w:b w:val="0"/>
                                <w:bCs w:val="0"/>
                                <w:color w:val="000000" w:themeColor="text1"/>
                                <w:sz w:val="40"/>
                                <w:szCs w:val="40"/>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40"/>
                                <w:szCs w:val="40"/>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2026年新源县自然资源局劳务派遣人员支出保障项目</w:t>
                            </w:r>
                          </w:p>
                          <w:p w14:paraId="1F3E5259">
                            <w:pPr>
                              <w:spacing w:line="360" w:lineRule="auto"/>
                              <w:jc w:val="center"/>
                              <w:rPr>
                                <w:rFonts w:ascii="微软雅黑" w:hAnsi="微软雅黑" w:eastAsia="微软雅黑" w:cs="微软雅黑"/>
                                <w:b w:val="0"/>
                                <w:bCs w:val="0"/>
                                <w:color w:val="000000" w:themeColor="text1"/>
                                <w:sz w:val="36"/>
                                <w:szCs w:val="36"/>
                                <w:highlight w:val="none"/>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6"/>
                                <w:szCs w:val="36"/>
                                <w:highlight w:val="none"/>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（项目编号：</w:t>
                            </w:r>
                            <w:r>
                              <w:rPr>
                                <w:rFonts w:hint="eastAsia" w:ascii="微软雅黑" w:hAnsi="微软雅黑" w:eastAsia="微软雅黑" w:cs="微软雅黑"/>
                                <w:b w:val="0"/>
                                <w:bCs w:val="0"/>
                                <w:color w:val="000000" w:themeColor="text1"/>
                                <w:sz w:val="36"/>
                                <w:szCs w:val="36"/>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XMYS-GKZB-2026-01</w:t>
                            </w:r>
                            <w:r>
                              <w:rPr>
                                <w:rFonts w:hint="eastAsia" w:ascii="微软雅黑" w:hAnsi="微软雅黑" w:eastAsia="微软雅黑" w:cs="微软雅黑"/>
                                <w:b w:val="0"/>
                                <w:bCs w:val="0"/>
                                <w:color w:val="000000" w:themeColor="text1"/>
                                <w:sz w:val="36"/>
                                <w:szCs w:val="36"/>
                                <w:highlight w:val="none"/>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83.6pt;width:600.1pt;z-index:251659264;mso-width-relative:page;mso-height-relative:page;" filled="f" stroked="f" coordsize="21600,21600" o:gfxdata="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QS1mjcAAAADQEAAA8AAAAAAAAAAQAg&#10;AAAAIgAAAGRycy9kb3ducmV2LnhtbFBLAQIUABQAAAAIAIdO4kA6T0T3QwIAAHUEAAAOAAAAAAAA&#10;AAEAIAAAACsBAABkcnMvZTJvRG9jLnhtbFBLBQYAAAAABgAGAFkBAADgBQAAAAA=&#10;">
                <v:fill on="f" focussize="0,0"/>
                <v:stroke on="f" weight="0.5pt"/>
                <v:imagedata o:title=""/>
                <o:lock v:ext="edit" aspectratio="f"/>
                <v:textbox>
                  <w:txbxContent>
                    <w:p w14:paraId="18E93CD8">
                      <w:pPr>
                        <w:spacing w:line="360" w:lineRule="auto"/>
                        <w:jc w:val="center"/>
                        <w:rPr>
                          <w:rFonts w:hint="eastAsia" w:ascii="微软雅黑" w:hAnsi="微软雅黑" w:eastAsia="微软雅黑" w:cs="微软雅黑"/>
                          <w:b w:val="0"/>
                          <w:bCs w:val="0"/>
                          <w:color w:val="000000" w:themeColor="text1"/>
                          <w:sz w:val="40"/>
                          <w:szCs w:val="40"/>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40"/>
                          <w:szCs w:val="40"/>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2026年新源县自然资源局劳务派遣人员支出保障项目</w:t>
                      </w:r>
                    </w:p>
                    <w:p w14:paraId="1F3E5259">
                      <w:pPr>
                        <w:spacing w:line="360" w:lineRule="auto"/>
                        <w:jc w:val="center"/>
                        <w:rPr>
                          <w:rFonts w:ascii="微软雅黑" w:hAnsi="微软雅黑" w:eastAsia="微软雅黑" w:cs="微软雅黑"/>
                          <w:b w:val="0"/>
                          <w:bCs w:val="0"/>
                          <w:color w:val="000000" w:themeColor="text1"/>
                          <w:sz w:val="36"/>
                          <w:szCs w:val="36"/>
                          <w:highlight w:val="none"/>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6"/>
                          <w:szCs w:val="36"/>
                          <w:highlight w:val="none"/>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（项目编号：</w:t>
                      </w:r>
                      <w:r>
                        <w:rPr>
                          <w:rFonts w:hint="eastAsia" w:ascii="微软雅黑" w:hAnsi="微软雅黑" w:eastAsia="微软雅黑" w:cs="微软雅黑"/>
                          <w:b w:val="0"/>
                          <w:bCs w:val="0"/>
                          <w:color w:val="000000" w:themeColor="text1"/>
                          <w:sz w:val="36"/>
                          <w:szCs w:val="36"/>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XMYS-GKZB-2026-01</w:t>
                      </w:r>
                      <w:r>
                        <w:rPr>
                          <w:rFonts w:hint="eastAsia" w:ascii="微软雅黑" w:hAnsi="微软雅黑" w:eastAsia="微软雅黑" w:cs="微软雅黑"/>
                          <w:b w:val="0"/>
                          <w:bCs w:val="0"/>
                          <w:color w:val="000000" w:themeColor="text1"/>
                          <w:sz w:val="36"/>
                          <w:szCs w:val="36"/>
                          <w:highlight w:val="none"/>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p>
                  </w:txbxContent>
                </v:textbox>
              </v:shape>
            </w:pict>
          </mc:Fallback>
        </mc:AlternateContent>
      </w:r>
    </w:p>
    <w:p w14:paraId="4E20E6CC">
      <w:pPr>
        <w:rPr>
          <w:rFonts w:hint="eastAsia" w:ascii="仿宋" w:hAnsi="仿宋" w:eastAsia="仿宋" w:cs="仿宋"/>
          <w:highlight w:val="none"/>
        </w:rPr>
      </w:pPr>
    </w:p>
    <w:p w14:paraId="42D91799">
      <w:pPr>
        <w:jc w:val="center"/>
        <w:rPr>
          <w:rFonts w:hint="eastAsia" w:ascii="仿宋" w:hAnsi="仿宋" w:eastAsia="仿宋" w:cs="仿宋"/>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a:effectLst/>
                      </wps:spPr>
                      <wps:txbx>
                        <w:txbxContent>
                          <w:p w14:paraId="29D7DC77">
                            <w:pPr>
                              <w:pStyle w:val="22"/>
                              <w:spacing w:after="0"/>
                              <w:ind w:left="0" w:leftChars="0" w:firstLine="0" w:firstLineChars="0"/>
                              <w:jc w:val="center"/>
                              <w:rPr>
                                <w:rFonts w:hint="eastAsia" w:ascii="微软雅黑" w:hAnsi="微软雅黑" w:eastAsia="微软雅黑" w:cs="微软雅黑"/>
                                <w:b w:val="0"/>
                                <w:bCs w:val="0"/>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0288;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Q6hWBQwIAAHY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m3JVFsOmTEI0Tp6sOKyGDcwV1XdA6WkUSnDyvMMoFyLEK+GhDADD24mX+DSa0JI2Fmct&#10;+a//8qd8LAxRznooreLhy1p4xZl+b7HKN+V0mqSZD9PD1/s4+MeR1eOIXZtTgpixLUyXzZQf9dZs&#10;PJnPeGLL1BUhYSV6VzxuzdM46h9PVKrlMidBjE7EC3vtZCo9krtcR2q6zHuiaeQGS0gHyDGvY/N0&#10;kt4fn3PWw9/F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521M33QAAAAwBAAAPAAAAAAAAAAEA&#10;IAAAACIAAABkcnMvZG93bnJldi54bWxQSwECFAAUAAAACACHTuJA0OoVgUMCAAB2BAAADgAAAAAA&#10;AAABACAAAAAsAQAAZHJzL2Uyb0RvYy54bWxQSwUGAAAAAAYABgBZAQAA4QUAAAAA&#10;">
                <v:fill on="f" focussize="0,0"/>
                <v:stroke on="f" weight="0.5pt"/>
                <v:imagedata o:title=""/>
                <o:lock v:ext="edit" aspectratio="f"/>
                <v:textbox>
                  <w:txbxContent>
                    <w:p w14:paraId="29D7DC77">
                      <w:pPr>
                        <w:pStyle w:val="22"/>
                        <w:spacing w:after="0"/>
                        <w:ind w:left="0" w:leftChars="0" w:firstLine="0" w:firstLineChars="0"/>
                        <w:jc w:val="center"/>
                        <w:rPr>
                          <w:rFonts w:hint="eastAsia" w:ascii="微软雅黑" w:hAnsi="微软雅黑" w:eastAsia="微软雅黑" w:cs="微软雅黑"/>
                          <w:b w:val="0"/>
                          <w:bCs w:val="0"/>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72"/>
                          <w:szCs w:val="7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公开招标采购文件</w:t>
                      </w:r>
                    </w:p>
                  </w:txbxContent>
                </v:textbox>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a:effectLst/>
                      </wps:spPr>
                      <wps:txbx>
                        <w:txbxContent>
                          <w:p w14:paraId="32620857">
                            <w:pPr>
                              <w:ind w:firstLine="960" w:firstLineChars="300"/>
                              <w:jc w:val="left"/>
                              <w:rPr>
                                <w:rFonts w:hint="eastAsia" w:eastAsia="微软雅黑"/>
                                <w:b w:val="0"/>
                                <w:bCs w:val="0"/>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采购人：</w:t>
                            </w:r>
                            <w:r>
                              <w:rPr>
                                <w:rFonts w:hint="eastAsia" w:ascii="微软雅黑" w:hAnsi="微软雅黑" w:eastAsia="微软雅黑" w:cs="微软雅黑"/>
                                <w:b w:val="0"/>
                                <w:bCs w:val="0"/>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新源县自然资源局</w:t>
                            </w:r>
                          </w:p>
                          <w:p w14:paraId="144DA17E">
                            <w:pPr>
                              <w:jc w:val="left"/>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3F7EFDDF">
                            <w:pPr>
                              <w:jc w:val="left"/>
                              <w:rPr>
                                <w:rFonts w:hint="eastAsia" w:ascii="微软雅黑" w:hAnsi="微软雅黑" w:eastAsia="微软雅黑" w:cs="微软雅黑"/>
                                <w:b w:val="0"/>
                                <w:bCs w:val="0"/>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采购代理机构：</w:t>
                            </w:r>
                            <w:r>
                              <w:rPr>
                                <w:rFonts w:hint="eastAsia" w:ascii="微软雅黑" w:hAnsi="微软雅黑" w:eastAsia="微软雅黑" w:cs="微软雅黑"/>
                                <w:b w:val="0"/>
                                <w:bCs w:val="0"/>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新疆鑫铭永盛工程项目管理有限公司</w:t>
                            </w:r>
                          </w:p>
                          <w:p w14:paraId="305E7B33">
                            <w:pPr>
                              <w:jc w:val="cente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0F8510AB">
                            <w:pPr>
                              <w:jc w:val="cente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日期：202</w:t>
                            </w:r>
                            <w:r>
                              <w:rPr>
                                <w:rFonts w:hint="eastAsia" w:ascii="微软雅黑" w:hAnsi="微软雅黑" w:eastAsia="微软雅黑" w:cs="微软雅黑"/>
                                <w:b w:val="0"/>
                                <w:bCs w:val="0"/>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6</w:t>
                            </w: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1312;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w8aPbdAAAADAEAAA8AAAAAAAAAAQAg&#10;AAAAIgAAAGRycy9kb3ducmV2LnhtbFBLAQIUABQAAAAIAIdO4kBrtIydQgIAAHUEAAAOAAAAAAAA&#10;AAEAIAAAACwBAABkcnMvZTJvRG9jLnhtbFBLBQYAAAAABgAGAFkBAADgBQAAAAA=&#10;">
                <v:fill on="f" focussize="0,0"/>
                <v:stroke on="f" weight="0.5pt"/>
                <v:imagedata o:title=""/>
                <o:lock v:ext="edit" aspectratio="f"/>
                <v:textbox>
                  <w:txbxContent>
                    <w:p w14:paraId="32620857">
                      <w:pPr>
                        <w:ind w:firstLine="960" w:firstLineChars="300"/>
                        <w:jc w:val="left"/>
                        <w:rPr>
                          <w:rFonts w:hint="eastAsia" w:eastAsia="微软雅黑"/>
                          <w:b w:val="0"/>
                          <w:bCs w:val="0"/>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采购人：</w:t>
                      </w:r>
                      <w:r>
                        <w:rPr>
                          <w:rFonts w:hint="eastAsia" w:ascii="微软雅黑" w:hAnsi="微软雅黑" w:eastAsia="微软雅黑" w:cs="微软雅黑"/>
                          <w:b w:val="0"/>
                          <w:bCs w:val="0"/>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新源县自然资源局</w:t>
                      </w:r>
                    </w:p>
                    <w:p w14:paraId="144DA17E">
                      <w:pPr>
                        <w:jc w:val="left"/>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3F7EFDDF">
                      <w:pPr>
                        <w:jc w:val="left"/>
                        <w:rPr>
                          <w:rFonts w:hint="eastAsia" w:ascii="微软雅黑" w:hAnsi="微软雅黑" w:eastAsia="微软雅黑" w:cs="微软雅黑"/>
                          <w:b w:val="0"/>
                          <w:bCs w:val="0"/>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采购代理机构：</w:t>
                      </w:r>
                      <w:r>
                        <w:rPr>
                          <w:rFonts w:hint="eastAsia" w:ascii="微软雅黑" w:hAnsi="微软雅黑" w:eastAsia="微软雅黑" w:cs="微软雅黑"/>
                          <w:b w:val="0"/>
                          <w:bCs w:val="0"/>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新疆鑫铭永盛工程项目管理有限公司</w:t>
                      </w:r>
                    </w:p>
                    <w:p w14:paraId="305E7B33">
                      <w:pPr>
                        <w:jc w:val="cente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p w14:paraId="0F8510AB">
                      <w:pPr>
                        <w:jc w:val="cente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日期：202</w:t>
                      </w:r>
                      <w:r>
                        <w:rPr>
                          <w:rFonts w:hint="eastAsia" w:ascii="微软雅黑" w:hAnsi="微软雅黑" w:eastAsia="微软雅黑" w:cs="微软雅黑"/>
                          <w:b w:val="0"/>
                          <w:bCs w:val="0"/>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6</w:t>
                      </w:r>
                      <w:r>
                        <w:rPr>
                          <w:rFonts w:hint="eastAsia" w:ascii="微软雅黑" w:hAnsi="微软雅黑" w:eastAsia="微软雅黑" w:cs="微软雅黑"/>
                          <w:b w:val="0"/>
                          <w:bCs w:val="0"/>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年</w:t>
                      </w:r>
                    </w:p>
                  </w:txbxContent>
                </v:textbox>
              </v:shape>
            </w:pict>
          </mc:Fallback>
        </mc:AlternateContent>
      </w:r>
    </w:p>
    <w:p w14:paraId="7A01AE52">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目  录</w:t>
      </w:r>
    </w:p>
    <w:p w14:paraId="7E07424E">
      <w:pPr>
        <w:jc w:val="center"/>
        <w:rPr>
          <w:rFonts w:hint="eastAsia" w:ascii="仿宋" w:hAnsi="仿宋" w:eastAsia="仿宋" w:cs="仿宋"/>
          <w:highlight w:val="none"/>
        </w:rPr>
      </w:pPr>
    </w:p>
    <w:p w14:paraId="4DFB2D4D">
      <w:pPr>
        <w:pStyle w:val="37"/>
        <w:tabs>
          <w:tab w:val="right" w:leader="dot" w:pos="8306"/>
        </w:tabs>
        <w:rPr>
          <w:rFonts w:hint="eastAsia" w:ascii="仿宋" w:hAnsi="仿宋" w:eastAsia="仿宋" w:cs="仿宋"/>
          <w:b/>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p>
    <w:p w14:paraId="1C3F8F43">
      <w:pPr>
        <w:pStyle w:val="37"/>
        <w:tabs>
          <w:tab w:val="right" w:leader="dot" w:pos="8306"/>
        </w:tabs>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_Toc11868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第一章 公开招标公告</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end"/>
      </w:r>
    </w:p>
    <w:p w14:paraId="5DE59A64">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_Toc21739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一、项目基本情况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07DB8C35">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_Toc15364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二、申请人的资格要求：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43A073BF">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三、获取招标文件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075186D1">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_Toc24224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四、提交投标文件截止时间、开标时间和地点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65B010BB">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_Toc17115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五、公告期限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43D0D577">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六、其他补充事宜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2A6D9BB2">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_Toc21999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七、对本次采购提出询问，请按以下方式联系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7D801035">
      <w:pPr>
        <w:pStyle w:val="37"/>
        <w:tabs>
          <w:tab w:val="right" w:leader="dot" w:pos="8306"/>
        </w:tabs>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_Toc31403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第二章 投标须知前附表</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end"/>
      </w:r>
    </w:p>
    <w:p w14:paraId="1ADEE484">
      <w:pPr>
        <w:pStyle w:val="37"/>
        <w:tabs>
          <w:tab w:val="right" w:leader="dot" w:pos="8306"/>
        </w:tabs>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_Toc27881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第三章 投标人须知</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end"/>
      </w:r>
    </w:p>
    <w:p w14:paraId="6D657DF1">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_Toc20936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 说 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722D25D3">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_Toc6547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二、 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5C72158F">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_Toc9070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三、 投标文件的编制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743416D8">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四、 投标文件的提交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4C83BE25">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_Toc15263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五、 开标、资格审查及评标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6325B9D4">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_Toc7787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六、 确定中标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47EAB641">
      <w:pPr>
        <w:pStyle w:val="37"/>
        <w:tabs>
          <w:tab w:val="right" w:leader="dot" w:pos="8306"/>
        </w:tabs>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_Toc22543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第四章 政府采购合同</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end"/>
      </w:r>
    </w:p>
    <w:p w14:paraId="2E055E33">
      <w:pPr>
        <w:pStyle w:val="37"/>
        <w:tabs>
          <w:tab w:val="right" w:leader="dot" w:pos="8306"/>
        </w:tabs>
        <w:spacing w:line="400" w:lineRule="exact"/>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_Toc20159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第五章 采购需求</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end"/>
      </w:r>
    </w:p>
    <w:p w14:paraId="4B8FB4B3">
      <w:pPr>
        <w:pStyle w:val="37"/>
        <w:tabs>
          <w:tab w:val="right" w:leader="dot" w:pos="8306"/>
        </w:tabs>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_Toc21893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第六章 评标程序、评标方法和评标标准</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end"/>
      </w:r>
    </w:p>
    <w:p w14:paraId="1193C11C">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_Toc27440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41AD92F0">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_Toc12617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2. 评标原则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3F1BC209">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_Toc6046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3. 资格审查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38EE5B0F">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_Toc4337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4. 符合性审查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57B06C48">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_Toc23924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5. 投标文件有关事项的澄清或者说明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6B0ED5FC">
      <w:pPr>
        <w:pStyle w:val="38"/>
        <w:tabs>
          <w:tab w:val="right" w:leader="dot" w:pos="8306"/>
        </w:tabs>
        <w:spacing w:line="400" w:lineRule="exact"/>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6. 详细评审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p>
    <w:p w14:paraId="4448AFE7">
      <w:pPr>
        <w:pStyle w:val="37"/>
        <w:tabs>
          <w:tab w:val="right" w:leader="dot" w:pos="8306"/>
        </w:tabs>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_Toc31337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第七章 投标文件格式</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end"/>
      </w:r>
    </w:p>
    <w:p w14:paraId="4FE98565">
      <w:pPr>
        <w:pStyle w:val="38"/>
        <w:tabs>
          <w:tab w:val="right" w:leader="dot" w:pos="8306"/>
        </w:tabs>
        <w:ind w:left="420"/>
        <w:rPr>
          <w:rFonts w:hint="eastAsia" w:ascii="仿宋" w:hAnsi="仿宋" w:eastAsia="仿宋" w:cs="仿宋"/>
          <w:highlight w:val="none"/>
        </w:rPr>
      </w:pPr>
    </w:p>
    <w:p w14:paraId="44E0B5CD">
      <w:pPr>
        <w:rPr>
          <w:rFonts w:hint="eastAsia" w:ascii="仿宋" w:hAnsi="仿宋" w:eastAsia="仿宋" w:cs="仿宋"/>
          <w:sz w:val="32"/>
          <w:szCs w:val="32"/>
          <w:highlight w:val="none"/>
        </w:rPr>
      </w:pPr>
      <w:r>
        <w:rPr>
          <w:rFonts w:hint="eastAsia" w:ascii="仿宋" w:hAnsi="仿宋" w:eastAsia="仿宋" w:cs="仿宋"/>
          <w:b/>
          <w:szCs w:val="32"/>
          <w:highlight w:val="none"/>
        </w:rPr>
        <w:fldChar w:fldCharType="end"/>
      </w:r>
    </w:p>
    <w:p w14:paraId="37908F6F">
      <w:pPr>
        <w:pStyle w:val="2"/>
        <w:numPr>
          <w:ilvl w:val="0"/>
          <w:numId w:val="1"/>
        </w:numPr>
        <w:jc w:val="center"/>
        <w:rPr>
          <w:rFonts w:hint="eastAsia" w:ascii="仿宋" w:hAnsi="仿宋" w:eastAsia="仿宋" w:cs="仿宋"/>
          <w:sz w:val="32"/>
          <w:szCs w:val="32"/>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0" w:name="_Toc11868"/>
    </w:p>
    <w:p w14:paraId="36F1CAF6">
      <w:pPr>
        <w:pStyle w:val="2"/>
        <w:numPr>
          <w:ilvl w:val="0"/>
          <w:numId w:val="0"/>
        </w:numPr>
        <w:jc w:val="center"/>
        <w:rPr>
          <w:rFonts w:hint="eastAsia" w:ascii="仿宋" w:hAnsi="仿宋" w:eastAsia="仿宋" w:cs="仿宋"/>
          <w:sz w:val="32"/>
          <w:szCs w:val="32"/>
          <w:highlight w:val="none"/>
        </w:rPr>
      </w:pPr>
      <w:r>
        <w:rPr>
          <w:rFonts w:hint="eastAsia" w:ascii="仿宋" w:hAnsi="仿宋" w:eastAsia="仿宋" w:cs="仿宋"/>
          <w:b/>
          <w:kern w:val="44"/>
          <w:sz w:val="32"/>
          <w:szCs w:val="32"/>
          <w:lang w:val="en-US" w:eastAsia="zh-CN" w:bidi="ar-SA"/>
        </w:rPr>
        <w:t>第一章</w:t>
      </w:r>
      <w:r>
        <w:rPr>
          <w:rFonts w:hint="eastAsia" w:ascii="仿宋" w:hAnsi="仿宋" w:eastAsia="仿宋" w:cs="仿宋"/>
          <w:sz w:val="32"/>
          <w:szCs w:val="32"/>
          <w:highlight w:val="none"/>
        </w:rPr>
        <w:t>公开招标公告</w:t>
      </w:r>
      <w:bookmarkEnd w:id="0"/>
    </w:p>
    <w:p w14:paraId="0AFE391F">
      <w:pPr>
        <w:spacing w:line="500" w:lineRule="exact"/>
        <w:outlineLvl w:val="1"/>
        <w:rPr>
          <w:rFonts w:hint="eastAsia" w:ascii="仿宋" w:hAnsi="仿宋" w:eastAsia="仿宋" w:cs="仿宋"/>
          <w:b/>
          <w:bCs/>
          <w:sz w:val="24"/>
          <w:highlight w:val="none"/>
        </w:rPr>
      </w:pPr>
      <w:bookmarkStart w:id="1" w:name="_Toc21739"/>
      <w:r>
        <w:rPr>
          <w:rFonts w:hint="eastAsia" w:ascii="仿宋" w:hAnsi="仿宋" w:eastAsia="仿宋" w:cs="仿宋"/>
          <w:b/>
          <w:bCs/>
          <w:sz w:val="24"/>
          <w:highlight w:val="none"/>
        </w:rPr>
        <w:t>一、项目基本情况</w:t>
      </w:r>
      <w:bookmarkEnd w:id="1"/>
    </w:p>
    <w:p w14:paraId="6DC09244">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项目编号：</w:t>
      </w:r>
      <w:r>
        <w:rPr>
          <w:rFonts w:hint="eastAsia" w:ascii="仿宋" w:hAnsi="仿宋" w:eastAsia="仿宋" w:cs="仿宋"/>
          <w:sz w:val="24"/>
          <w:highlight w:val="none"/>
          <w:lang w:eastAsia="zh-CN"/>
        </w:rPr>
        <w:t>XMYS-GKZB-2026-01</w:t>
      </w:r>
    </w:p>
    <w:p w14:paraId="73D86989">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2026年新源县自然资源局劳务派遣人员支出保障项目</w:t>
      </w:r>
    </w:p>
    <w:p w14:paraId="755B44F4">
      <w:p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采购方式：公开招标</w:t>
      </w:r>
    </w:p>
    <w:p w14:paraId="115E4973">
      <w:pPr>
        <w:spacing w:line="500" w:lineRule="exact"/>
        <w:rPr>
          <w:rFonts w:hint="default" w:ascii="仿宋" w:hAnsi="仿宋" w:eastAsia="仿宋" w:cs="仿宋"/>
          <w:sz w:val="24"/>
          <w:highlight w:val="none"/>
          <w:lang w:val="en-US"/>
        </w:rPr>
      </w:pPr>
      <w:r>
        <w:rPr>
          <w:rFonts w:hint="eastAsia" w:ascii="仿宋" w:hAnsi="仿宋" w:eastAsia="仿宋" w:cs="仿宋"/>
          <w:sz w:val="24"/>
          <w:highlight w:val="none"/>
        </w:rPr>
        <w:t>预算金额（元）：</w:t>
      </w:r>
      <w:r>
        <w:rPr>
          <w:rFonts w:hint="eastAsia" w:ascii="仿宋" w:hAnsi="仿宋" w:eastAsia="仿宋" w:cs="仿宋"/>
          <w:sz w:val="24"/>
          <w:highlight w:val="none"/>
          <w:lang w:val="en-US" w:eastAsia="zh-CN"/>
        </w:rPr>
        <w:t>170万元</w:t>
      </w:r>
    </w:p>
    <w:p w14:paraId="1D57CC04">
      <w:pPr>
        <w:spacing w:line="500" w:lineRule="exact"/>
        <w:rPr>
          <w:rFonts w:hint="default" w:ascii="仿宋" w:hAnsi="仿宋" w:eastAsia="仿宋" w:cs="仿宋"/>
          <w:sz w:val="24"/>
          <w:highlight w:val="none"/>
          <w:lang w:val="en-US"/>
        </w:rPr>
      </w:pPr>
      <w:r>
        <w:rPr>
          <w:rFonts w:hint="eastAsia" w:ascii="仿宋" w:hAnsi="仿宋" w:eastAsia="仿宋" w:cs="仿宋"/>
          <w:sz w:val="24"/>
          <w:highlight w:val="none"/>
        </w:rPr>
        <w:t>最高限价（元）：</w:t>
      </w:r>
      <w:r>
        <w:rPr>
          <w:rFonts w:hint="eastAsia" w:ascii="仿宋" w:hAnsi="仿宋" w:eastAsia="仿宋" w:cs="仿宋"/>
          <w:sz w:val="24"/>
          <w:highlight w:val="none"/>
          <w:lang w:val="en-US" w:eastAsia="zh-CN"/>
        </w:rPr>
        <w:t>170万元</w:t>
      </w:r>
    </w:p>
    <w:p w14:paraId="61C6DA1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采购需求：</w:t>
      </w:r>
      <w:r>
        <w:rPr>
          <w:rFonts w:hint="eastAsia" w:ascii="仿宋" w:hAnsi="仿宋" w:eastAsia="仿宋" w:cs="仿宋"/>
          <w:sz w:val="24"/>
          <w:highlight w:val="none"/>
          <w:lang w:eastAsia="zh-CN"/>
        </w:rPr>
        <w:t>采购30名工作人员10个月的用工服务（具体内容详见采购文件）</w:t>
      </w:r>
      <w:r>
        <w:rPr>
          <w:rFonts w:hint="eastAsia" w:ascii="仿宋" w:hAnsi="仿宋" w:eastAsia="仿宋" w:cs="仿宋"/>
          <w:sz w:val="24"/>
          <w:highlight w:val="none"/>
        </w:rPr>
        <w:t>。</w:t>
      </w:r>
    </w:p>
    <w:p w14:paraId="42D4DE08">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数量:一批</w:t>
      </w:r>
    </w:p>
    <w:p w14:paraId="5AF821E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简要规格描述或项目基本概况介绍、用途：</w:t>
      </w:r>
      <w:r>
        <w:rPr>
          <w:rFonts w:hint="eastAsia" w:ascii="仿宋" w:hAnsi="仿宋" w:eastAsia="仿宋" w:cs="仿宋"/>
          <w:sz w:val="24"/>
          <w:highlight w:val="none"/>
          <w:lang w:eastAsia="zh-CN"/>
        </w:rPr>
        <w:t>采购30名工作人员10个月的用工服务（具体内容详见采购文件）</w:t>
      </w:r>
      <w:r>
        <w:rPr>
          <w:rFonts w:hint="eastAsia" w:ascii="仿宋" w:hAnsi="仿宋" w:eastAsia="仿宋" w:cs="仿宋"/>
          <w:sz w:val="24"/>
          <w:highlight w:val="none"/>
        </w:rPr>
        <w:t>。</w:t>
      </w:r>
    </w:p>
    <w:p w14:paraId="6ACEC32C">
      <w:pPr>
        <w:spacing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备注：</w:t>
      </w:r>
      <w:r>
        <w:rPr>
          <w:rFonts w:hint="eastAsia" w:ascii="仿宋" w:hAnsi="仿宋" w:eastAsia="仿宋" w:cs="仿宋"/>
          <w:sz w:val="24"/>
          <w:highlight w:val="none"/>
          <w:lang w:val="en-US" w:eastAsia="zh-CN"/>
        </w:rPr>
        <w:t>/</w:t>
      </w:r>
    </w:p>
    <w:p w14:paraId="19C8A8AC">
      <w:pPr>
        <w:spacing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合同履约期限：</w:t>
      </w:r>
      <w:r>
        <w:rPr>
          <w:rFonts w:hint="eastAsia" w:ascii="仿宋" w:hAnsi="仿宋" w:eastAsia="仿宋" w:cs="仿宋"/>
          <w:sz w:val="24"/>
          <w:highlight w:val="none"/>
          <w:lang w:val="en-US" w:eastAsia="zh-CN"/>
        </w:rPr>
        <w:t>10个月</w:t>
      </w:r>
    </w:p>
    <w:p w14:paraId="0FFF3290">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本项目（否）接受联合体投标。</w:t>
      </w:r>
    </w:p>
    <w:p w14:paraId="5DFB4ADD">
      <w:pPr>
        <w:spacing w:line="500" w:lineRule="exact"/>
        <w:outlineLvl w:val="1"/>
        <w:rPr>
          <w:rFonts w:hint="eastAsia" w:ascii="仿宋" w:hAnsi="仿宋" w:eastAsia="仿宋" w:cs="仿宋"/>
          <w:b/>
          <w:bCs/>
          <w:sz w:val="24"/>
          <w:highlight w:val="none"/>
        </w:rPr>
      </w:pPr>
      <w:bookmarkStart w:id="2" w:name="_Toc15364"/>
      <w:r>
        <w:rPr>
          <w:rFonts w:hint="eastAsia" w:ascii="仿宋" w:hAnsi="仿宋" w:eastAsia="仿宋" w:cs="仿宋"/>
          <w:b/>
          <w:bCs/>
          <w:sz w:val="24"/>
          <w:highlight w:val="none"/>
        </w:rPr>
        <w:t>二、申请人的资格要求：</w:t>
      </w:r>
      <w:bookmarkEnd w:id="2"/>
    </w:p>
    <w:p w14:paraId="39E7E811">
      <w:pPr>
        <w:spacing w:line="500" w:lineRule="exact"/>
        <w:outlineLvl w:val="1"/>
        <w:rPr>
          <w:rFonts w:hint="eastAsia" w:ascii="仿宋" w:hAnsi="仿宋" w:eastAsia="仿宋" w:cs="仿宋"/>
          <w:b w:val="0"/>
          <w:bCs w:val="0"/>
          <w:sz w:val="24"/>
          <w:highlight w:val="none"/>
        </w:rPr>
      </w:pPr>
      <w:bookmarkStart w:id="3" w:name="_Toc29084"/>
      <w:r>
        <w:rPr>
          <w:rFonts w:hint="eastAsia" w:ascii="仿宋" w:hAnsi="仿宋" w:eastAsia="仿宋" w:cs="仿宋"/>
          <w:b w:val="0"/>
          <w:bCs w:val="0"/>
          <w:sz w:val="24"/>
          <w:highlight w:val="none"/>
        </w:rPr>
        <w:t>1.满足《中华人民共和国政府采购法》第二十二条规定；</w:t>
      </w:r>
    </w:p>
    <w:p w14:paraId="2814BBB6">
      <w:pPr>
        <w:spacing w:line="500" w:lineRule="exact"/>
        <w:outlineLvl w:val="1"/>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2.落实政府采购政策需满足的资格要求：本项目专门面向中小企业</w:t>
      </w:r>
    </w:p>
    <w:p w14:paraId="5325CC76">
      <w:pPr>
        <w:spacing w:line="500" w:lineRule="exact"/>
        <w:outlineLvl w:val="1"/>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lang w:val="zh-CN"/>
        </w:rPr>
        <w:t>3.本项目的特定资格要求：</w:t>
      </w:r>
    </w:p>
    <w:p w14:paraId="3716776B">
      <w:pPr>
        <w:spacing w:line="500" w:lineRule="exact"/>
        <w:outlineLvl w:val="1"/>
        <w:rPr>
          <w:rFonts w:hint="eastAsia" w:ascii="仿宋" w:hAnsi="仿宋" w:eastAsia="仿宋" w:cs="仿宋"/>
          <w:b w:val="0"/>
          <w:bCs w:val="0"/>
          <w:sz w:val="24"/>
          <w:highlight w:val="none"/>
          <w:lang w:val="zh-CN"/>
        </w:rPr>
      </w:pPr>
      <w:r>
        <w:rPr>
          <w:rFonts w:hint="eastAsia" w:ascii="仿宋" w:hAnsi="仿宋" w:eastAsia="仿宋" w:cs="仿宋"/>
          <w:b w:val="0"/>
          <w:bCs w:val="0"/>
          <w:sz w:val="24"/>
          <w:highlight w:val="none"/>
        </w:rPr>
        <w:t>（1）投标人须具有行政主管部门颁发的有效期内《劳务派遣经营许可证》或《人力资源服务许可证》且在有效期内。</w:t>
      </w:r>
    </w:p>
    <w:p w14:paraId="1E6BBA96">
      <w:pPr>
        <w:spacing w:line="500" w:lineRule="exact"/>
        <w:outlineLvl w:val="1"/>
        <w:rPr>
          <w:rFonts w:hint="eastAsia" w:ascii="仿宋" w:hAnsi="仿宋" w:eastAsia="仿宋" w:cs="仿宋"/>
          <w:b/>
          <w:bCs/>
          <w:sz w:val="24"/>
          <w:highlight w:val="none"/>
        </w:rPr>
      </w:pPr>
      <w:r>
        <w:rPr>
          <w:rFonts w:hint="eastAsia" w:ascii="仿宋" w:hAnsi="仿宋" w:eastAsia="仿宋" w:cs="仿宋"/>
          <w:b/>
          <w:bCs/>
          <w:sz w:val="24"/>
          <w:highlight w:val="none"/>
        </w:rPr>
        <w:t>三、获取招标文件</w:t>
      </w:r>
      <w:bookmarkEnd w:id="3"/>
    </w:p>
    <w:p w14:paraId="57CC2469">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lang w:eastAsia="zh-CN"/>
        </w:rPr>
        <w:t>2026年04月20日至2026年04月24日</w:t>
      </w:r>
      <w:r>
        <w:rPr>
          <w:rFonts w:hint="eastAsia" w:ascii="仿宋" w:hAnsi="仿宋" w:eastAsia="仿宋" w:cs="仿宋"/>
          <w:sz w:val="24"/>
          <w:highlight w:val="none"/>
        </w:rPr>
        <w:t>，每天上午</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0:00至1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:00，下午1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0至</w:t>
      </w:r>
      <w:r>
        <w:rPr>
          <w:rFonts w:hint="eastAsia" w:ascii="仿宋" w:hAnsi="仿宋" w:eastAsia="仿宋" w:cs="仿宋"/>
          <w:sz w:val="24"/>
          <w:highlight w:val="none"/>
          <w:lang w:val="en-US" w:eastAsia="zh-CN"/>
        </w:rPr>
        <w:t>19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（北京时间，法定节假日除外）</w:t>
      </w:r>
    </w:p>
    <w:p w14:paraId="286A8164">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地点：政采云平台（https://www.zcygov.cn/）</w:t>
      </w:r>
    </w:p>
    <w:p w14:paraId="275101D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方式：供应商登录政采云平台https://www.zcygov.cn/在线申请获取采购文件（进入“项目采购”应用，在获取采购文件菜单中选择项目，申请获取采购文件）本次招标不提供纸质版招标文件。售价（元）：0元</w:t>
      </w:r>
    </w:p>
    <w:p w14:paraId="273A7897">
      <w:pPr>
        <w:spacing w:line="500" w:lineRule="exact"/>
        <w:outlineLvl w:val="1"/>
        <w:rPr>
          <w:rFonts w:hint="eastAsia" w:ascii="仿宋" w:hAnsi="仿宋" w:eastAsia="仿宋" w:cs="仿宋"/>
          <w:b/>
          <w:bCs/>
          <w:sz w:val="24"/>
          <w:highlight w:val="none"/>
        </w:rPr>
      </w:pPr>
      <w:bookmarkStart w:id="4" w:name="_Toc24224"/>
      <w:r>
        <w:rPr>
          <w:rFonts w:hint="eastAsia" w:ascii="仿宋" w:hAnsi="仿宋" w:eastAsia="仿宋" w:cs="仿宋"/>
          <w:b/>
          <w:bCs/>
          <w:sz w:val="24"/>
          <w:highlight w:val="none"/>
        </w:rPr>
        <w:t>四、提交投标文件截止时间、开标时间和地点</w:t>
      </w:r>
      <w:bookmarkEnd w:id="4"/>
    </w:p>
    <w:p w14:paraId="344CA23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提交投标文件截止时间：</w:t>
      </w:r>
      <w:r>
        <w:rPr>
          <w:rFonts w:hint="eastAsia" w:ascii="仿宋" w:hAnsi="仿宋" w:eastAsia="仿宋" w:cs="仿宋"/>
          <w:sz w:val="24"/>
          <w:highlight w:val="none"/>
          <w:lang w:eastAsia="zh-CN"/>
        </w:rPr>
        <w:t xml:space="preserve">2026年05月11日16:00 </w:t>
      </w:r>
      <w:r>
        <w:rPr>
          <w:rFonts w:hint="eastAsia" w:ascii="仿宋" w:hAnsi="仿宋" w:eastAsia="仿宋" w:cs="仿宋"/>
          <w:sz w:val="24"/>
          <w:highlight w:val="none"/>
        </w:rPr>
        <w:t>（北京时间）</w:t>
      </w:r>
    </w:p>
    <w:p w14:paraId="46CFBE18">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投标地点：政采云平台（https://www.zcygov.cn/），本项目采用不见面开标，加密的电子投标文件在投标截止时间前在政采云平台上传。</w:t>
      </w:r>
    </w:p>
    <w:p w14:paraId="70371454">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开标时间：</w:t>
      </w:r>
      <w:r>
        <w:rPr>
          <w:rFonts w:hint="eastAsia" w:ascii="仿宋" w:hAnsi="仿宋" w:eastAsia="仿宋" w:cs="仿宋"/>
          <w:sz w:val="24"/>
          <w:highlight w:val="none"/>
          <w:lang w:eastAsia="zh-CN"/>
        </w:rPr>
        <w:t xml:space="preserve">2026年05月11日16:00 </w:t>
      </w:r>
      <w:r>
        <w:rPr>
          <w:rFonts w:hint="eastAsia" w:ascii="仿宋" w:hAnsi="仿宋" w:eastAsia="仿宋" w:cs="仿宋"/>
          <w:sz w:val="24"/>
          <w:highlight w:val="none"/>
        </w:rPr>
        <w:t>（北京时间）</w:t>
      </w:r>
    </w:p>
    <w:p w14:paraId="6A4C7699">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开标地点：政采云平台（https://www.zcygov.cn/）不见面开标系统</w:t>
      </w:r>
    </w:p>
    <w:p w14:paraId="72529C65">
      <w:pPr>
        <w:spacing w:line="500" w:lineRule="exact"/>
        <w:outlineLvl w:val="1"/>
        <w:rPr>
          <w:rFonts w:hint="eastAsia" w:ascii="仿宋" w:hAnsi="仿宋" w:eastAsia="仿宋" w:cs="仿宋"/>
          <w:b/>
          <w:bCs/>
          <w:sz w:val="24"/>
          <w:highlight w:val="none"/>
        </w:rPr>
      </w:pPr>
      <w:bookmarkStart w:id="5" w:name="_Toc17115"/>
      <w:r>
        <w:rPr>
          <w:rFonts w:hint="eastAsia" w:ascii="仿宋" w:hAnsi="仿宋" w:eastAsia="仿宋" w:cs="仿宋"/>
          <w:b/>
          <w:bCs/>
          <w:sz w:val="24"/>
          <w:highlight w:val="none"/>
        </w:rPr>
        <w:t>五、公告期限</w:t>
      </w:r>
      <w:bookmarkEnd w:id="5"/>
    </w:p>
    <w:p w14:paraId="31F35F4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自本公告发布之日起5个工作日。</w:t>
      </w:r>
    </w:p>
    <w:p w14:paraId="767065D1">
      <w:pPr>
        <w:spacing w:line="500" w:lineRule="exact"/>
        <w:outlineLvl w:val="1"/>
        <w:rPr>
          <w:rFonts w:hint="eastAsia" w:ascii="仿宋" w:hAnsi="仿宋" w:eastAsia="仿宋" w:cs="仿宋"/>
          <w:b/>
          <w:bCs/>
          <w:sz w:val="24"/>
          <w:highlight w:val="none"/>
        </w:rPr>
      </w:pPr>
      <w:bookmarkStart w:id="6" w:name="_Toc22084"/>
      <w:r>
        <w:rPr>
          <w:rFonts w:hint="eastAsia" w:ascii="仿宋" w:hAnsi="仿宋" w:eastAsia="仿宋" w:cs="仿宋"/>
          <w:b/>
          <w:bCs/>
          <w:sz w:val="24"/>
          <w:highlight w:val="none"/>
        </w:rPr>
        <w:t>六、其他补充事宜</w:t>
      </w:r>
      <w:bookmarkEnd w:id="6"/>
    </w:p>
    <w:p w14:paraId="4976E652">
      <w:pPr>
        <w:spacing w:line="500" w:lineRule="exact"/>
        <w:rPr>
          <w:rFonts w:hint="eastAsia" w:ascii="仿宋" w:hAnsi="仿宋" w:eastAsia="仿宋" w:cs="仿宋"/>
          <w:sz w:val="24"/>
          <w:highlight w:val="none"/>
        </w:rPr>
      </w:pPr>
      <w:r>
        <w:rPr>
          <w:rFonts w:hint="eastAsia" w:ascii="仿宋" w:hAnsi="仿宋" w:eastAsia="仿宋" w:cs="仿宋"/>
          <w:sz w:val="24"/>
          <w:highlight w:val="none"/>
        </w:rPr>
        <w:t>1、关于本项目所有公告、公示在新疆政府采购网发布。</w:t>
      </w:r>
    </w:p>
    <w:p w14:paraId="12AB8CB3">
      <w:pPr>
        <w:spacing w:line="500" w:lineRule="exact"/>
        <w:rPr>
          <w:rFonts w:hint="eastAsia" w:ascii="仿宋" w:hAnsi="仿宋" w:eastAsia="仿宋" w:cs="仿宋"/>
          <w:sz w:val="24"/>
          <w:highlight w:val="none"/>
        </w:rPr>
      </w:pPr>
      <w:r>
        <w:rPr>
          <w:rFonts w:hint="eastAsia" w:ascii="仿宋" w:hAnsi="仿宋" w:eastAsia="仿宋" w:cs="仿宋"/>
          <w:sz w:val="24"/>
          <w:highlight w:val="none"/>
        </w:rPr>
        <w:t>2、请投标单位随时关注本项目的澄清、答疑、变更事项。</w:t>
      </w:r>
    </w:p>
    <w:p w14:paraId="4428F70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3、本项目实行电子招投标，供应商须登录政采云平台申请获取招标文件，并通过政采云电子投标客户端制作响应文件，同时自行承担与投标有关的一切费用。</w:t>
      </w:r>
    </w:p>
    <w:p w14:paraId="357C0B83">
      <w:pPr>
        <w:spacing w:line="500" w:lineRule="exact"/>
        <w:rPr>
          <w:rFonts w:hint="eastAsia" w:ascii="仿宋" w:hAnsi="仿宋" w:eastAsia="仿宋" w:cs="仿宋"/>
          <w:sz w:val="24"/>
          <w:highlight w:val="none"/>
        </w:rPr>
      </w:pPr>
      <w:r>
        <w:rPr>
          <w:rFonts w:hint="eastAsia" w:ascii="仿宋" w:hAnsi="仿宋" w:eastAsia="仿宋" w:cs="仿宋"/>
          <w:sz w:val="24"/>
          <w:highlight w:val="none"/>
        </w:rPr>
        <w:t>4、各供应商应在开标前确保成为</w:t>
      </w:r>
      <w:r>
        <w:rPr>
          <w:rFonts w:hint="eastAsia" w:ascii="仿宋" w:hAnsi="仿宋" w:eastAsia="仿宋" w:cs="仿宋"/>
          <w:b/>
          <w:bCs/>
          <w:sz w:val="24"/>
          <w:highlight w:val="none"/>
        </w:rPr>
        <w:t>新疆政府采购网</w:t>
      </w:r>
      <w:r>
        <w:rPr>
          <w:rFonts w:hint="eastAsia" w:ascii="仿宋" w:hAnsi="仿宋" w:eastAsia="仿宋" w:cs="仿宋"/>
          <w:sz w:val="24"/>
          <w:highlight w:val="none"/>
        </w:rPr>
        <w:t>正式注册入库供应商，并完成CA数字证书申领。因未注册入库、未办理CA数字证书等原因造成无法投标或投标失败等后果由供应商自行承担。</w:t>
      </w:r>
    </w:p>
    <w:p w14:paraId="5398117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5、有意向参与电子开评标的供应商，可访问新疆数字证书认证中心官方网站（https://www.xjca.com.cn/）或下载“新疆政务通”APP自行进行申领。如需咨询，请联系新疆CA服务热线0991-2819290。</w:t>
      </w:r>
    </w:p>
    <w:p w14:paraId="4DFBEAB5">
      <w:pPr>
        <w:spacing w:line="500" w:lineRule="exact"/>
        <w:outlineLvl w:val="1"/>
        <w:rPr>
          <w:rFonts w:hint="eastAsia" w:ascii="仿宋" w:hAnsi="仿宋" w:eastAsia="仿宋" w:cs="仿宋"/>
          <w:b/>
          <w:bCs/>
          <w:sz w:val="24"/>
          <w:highlight w:val="none"/>
        </w:rPr>
      </w:pPr>
      <w:bookmarkStart w:id="7" w:name="_Toc21999"/>
      <w:r>
        <w:rPr>
          <w:rFonts w:hint="eastAsia" w:ascii="仿宋" w:hAnsi="仿宋" w:eastAsia="仿宋" w:cs="仿宋"/>
          <w:b/>
          <w:bCs/>
          <w:sz w:val="24"/>
          <w:highlight w:val="none"/>
        </w:rPr>
        <w:t>七、对本次采购提出询问，请按以下方式联系</w:t>
      </w:r>
      <w:bookmarkEnd w:id="7"/>
    </w:p>
    <w:p w14:paraId="721386E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1.采购人信息</w:t>
      </w:r>
    </w:p>
    <w:p w14:paraId="1B41CD7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名称：</w:t>
      </w:r>
      <w:r>
        <w:rPr>
          <w:rFonts w:hint="eastAsia" w:ascii="仿宋" w:hAnsi="仿宋" w:eastAsia="仿宋" w:cs="仿宋"/>
          <w:sz w:val="24"/>
          <w:highlight w:val="none"/>
          <w:lang w:eastAsia="zh-CN"/>
        </w:rPr>
        <w:t>新源县自然资源局</w:t>
      </w:r>
    </w:p>
    <w:p w14:paraId="136F1389">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rPr>
        <w:t>地址：新源县新源镇幸福路025号</w:t>
      </w:r>
    </w:p>
    <w:p w14:paraId="2E9B1B05">
      <w:p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18799972900</w:t>
      </w:r>
    </w:p>
    <w:p w14:paraId="35CF9A15">
      <w:pPr>
        <w:spacing w:line="500" w:lineRule="exact"/>
        <w:rPr>
          <w:rFonts w:hint="eastAsia" w:ascii="仿宋" w:hAnsi="仿宋" w:eastAsia="仿宋" w:cs="仿宋"/>
          <w:sz w:val="24"/>
          <w:highlight w:val="none"/>
          <w:lang w:eastAsia="zh-CN"/>
        </w:rPr>
      </w:pPr>
    </w:p>
    <w:p w14:paraId="1D280CCB">
      <w:pPr>
        <w:spacing w:line="500" w:lineRule="exact"/>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2FABE439">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新疆鑫铭永盛工程项目管理有限公司</w:t>
      </w:r>
    </w:p>
    <w:p w14:paraId="26DB558F">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伊宁市中原国际综合楼A座1408号</w:t>
      </w:r>
    </w:p>
    <w:p w14:paraId="519321AE">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17590398738</w:t>
      </w:r>
    </w:p>
    <w:p w14:paraId="6A4D4869">
      <w:pPr>
        <w:spacing w:line="500" w:lineRule="exact"/>
        <w:ind w:firstLine="803" w:firstLineChars="200"/>
        <w:jc w:val="center"/>
        <w:rPr>
          <w:rFonts w:hint="eastAsia" w:ascii="仿宋" w:hAnsi="仿宋" w:eastAsia="仿宋" w:cs="仿宋"/>
          <w:b/>
          <w:bCs/>
          <w:sz w:val="40"/>
          <w:szCs w:val="40"/>
          <w:highlight w:val="none"/>
        </w:rPr>
      </w:pPr>
      <w:bookmarkStart w:id="8" w:name="_Toc31403"/>
      <w:r>
        <w:rPr>
          <w:rFonts w:hint="eastAsia" w:ascii="仿宋" w:hAnsi="仿宋" w:eastAsia="仿宋" w:cs="仿宋"/>
          <w:b/>
          <w:bCs/>
          <w:sz w:val="40"/>
          <w:szCs w:val="40"/>
          <w:highlight w:val="none"/>
          <w:lang w:val="en-US" w:eastAsia="zh-CN"/>
        </w:rPr>
        <w:t xml:space="preserve">第二章 </w:t>
      </w:r>
      <w:r>
        <w:rPr>
          <w:rFonts w:hint="eastAsia" w:ascii="仿宋" w:hAnsi="仿宋" w:eastAsia="仿宋" w:cs="仿宋"/>
          <w:b/>
          <w:bCs/>
          <w:sz w:val="40"/>
          <w:szCs w:val="40"/>
          <w:highlight w:val="none"/>
        </w:rPr>
        <w:t>投标须知前附表</w:t>
      </w:r>
      <w:bookmarkEnd w:id="8"/>
    </w:p>
    <w:p w14:paraId="35E84A88">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本表是本招标项目的具体资料，是对投标人须知的具体补充和修改，如有矛盾，均以本资料表为准。标记“☑”的选项意为适用于本项目，标记“□”的选项意为不适用于本项目。</w:t>
      </w:r>
    </w:p>
    <w:tbl>
      <w:tblPr>
        <w:tblStyle w:val="23"/>
        <w:tblW w:w="9059"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988"/>
        <w:gridCol w:w="7071"/>
      </w:tblGrid>
      <w:tr w14:paraId="123F05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1205F9AC">
            <w:pPr>
              <w:spacing w:line="5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条款号</w:t>
            </w:r>
          </w:p>
        </w:tc>
        <w:tc>
          <w:tcPr>
            <w:tcW w:w="7071" w:type="dxa"/>
            <w:noWrap w:val="0"/>
            <w:vAlign w:val="top"/>
          </w:tcPr>
          <w:p w14:paraId="083D736B">
            <w:pPr>
              <w:spacing w:line="5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3CF5C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665FF73F">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7071" w:type="dxa"/>
            <w:noWrap w:val="0"/>
            <w:vAlign w:val="center"/>
          </w:tcPr>
          <w:p w14:paraId="41FE0CF8">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名称：</w:t>
            </w:r>
            <w:r>
              <w:rPr>
                <w:rFonts w:hint="eastAsia" w:ascii="仿宋" w:hAnsi="仿宋" w:eastAsia="仿宋" w:cs="仿宋"/>
                <w:sz w:val="24"/>
                <w:highlight w:val="none"/>
                <w:lang w:eastAsia="zh-CN"/>
              </w:rPr>
              <w:t>新源县自然资源局</w:t>
            </w:r>
          </w:p>
          <w:p w14:paraId="26AB7E43">
            <w:pPr>
              <w:spacing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地址：新源县新源镇幸福路025号</w:t>
            </w:r>
          </w:p>
          <w:p w14:paraId="0535F139">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联系人:张良</w:t>
            </w:r>
          </w:p>
          <w:p w14:paraId="7A74CA1E">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18799972900</w:t>
            </w:r>
          </w:p>
        </w:tc>
      </w:tr>
      <w:tr w14:paraId="6653BF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0CE7A4F4">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7071" w:type="dxa"/>
            <w:noWrap w:val="0"/>
            <w:vAlign w:val="center"/>
          </w:tcPr>
          <w:p w14:paraId="3CA0BF8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采购代理机构：</w:t>
            </w:r>
            <w:r>
              <w:rPr>
                <w:rFonts w:hint="eastAsia" w:ascii="仿宋" w:hAnsi="仿宋" w:eastAsia="仿宋" w:cs="仿宋"/>
                <w:sz w:val="24"/>
                <w:highlight w:val="none"/>
                <w:lang w:eastAsia="zh-CN"/>
              </w:rPr>
              <w:t>新疆鑫铭永盛工程项目管理有限公司</w:t>
            </w:r>
            <w:r>
              <w:rPr>
                <w:rFonts w:hint="eastAsia" w:ascii="仿宋" w:hAnsi="仿宋" w:eastAsia="仿宋" w:cs="仿宋"/>
                <w:sz w:val="24"/>
                <w:highlight w:val="none"/>
              </w:rPr>
              <w:t xml:space="preserve"> </w:t>
            </w:r>
          </w:p>
          <w:p w14:paraId="78517BA4">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lang w:eastAsia="zh-CN"/>
              </w:rPr>
              <w:t>伊宁市中原国际综合楼A座1408号</w:t>
            </w:r>
            <w:r>
              <w:rPr>
                <w:rFonts w:hint="eastAsia" w:ascii="仿宋" w:hAnsi="仿宋" w:eastAsia="仿宋" w:cs="仿宋"/>
                <w:sz w:val="24"/>
                <w:highlight w:val="none"/>
              </w:rPr>
              <w:t xml:space="preserve"> </w:t>
            </w:r>
          </w:p>
          <w:p w14:paraId="3E3DA3A4">
            <w:pPr>
              <w:spacing w:line="500" w:lineRule="exact"/>
              <w:rPr>
                <w:rFonts w:hint="eastAsia" w:ascii="仿宋" w:hAnsi="仿宋" w:eastAsia="仿宋" w:cs="仿宋"/>
                <w:sz w:val="24"/>
                <w:highlight w:val="none"/>
              </w:rPr>
            </w:pPr>
            <w:r>
              <w:rPr>
                <w:rFonts w:hint="eastAsia" w:ascii="仿宋" w:hAnsi="仿宋" w:eastAsia="仿宋" w:cs="仿宋"/>
                <w:sz w:val="24"/>
                <w:highlight w:val="none"/>
              </w:rPr>
              <w:t>业务联系人：</w:t>
            </w:r>
            <w:r>
              <w:rPr>
                <w:rFonts w:hint="eastAsia" w:ascii="仿宋" w:hAnsi="仿宋" w:eastAsia="仿宋" w:cs="仿宋"/>
                <w:sz w:val="24"/>
                <w:highlight w:val="none"/>
                <w:lang w:eastAsia="zh-CN"/>
              </w:rPr>
              <w:t>赵英</w:t>
            </w:r>
            <w:r>
              <w:rPr>
                <w:rFonts w:hint="eastAsia" w:ascii="仿宋" w:hAnsi="仿宋" w:eastAsia="仿宋" w:cs="仿宋"/>
                <w:sz w:val="24"/>
                <w:highlight w:val="none"/>
              </w:rPr>
              <w:t xml:space="preserve">        </w:t>
            </w:r>
          </w:p>
          <w:p w14:paraId="5913583F">
            <w:pPr>
              <w:spacing w:line="50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联系</w:t>
            </w:r>
            <w:r>
              <w:rPr>
                <w:rFonts w:hint="eastAsia" w:ascii="仿宋" w:hAnsi="仿宋" w:eastAsia="仿宋" w:cs="仿宋"/>
                <w:sz w:val="24"/>
                <w:highlight w:val="none"/>
              </w:rPr>
              <w:t>电话：</w:t>
            </w:r>
            <w:r>
              <w:rPr>
                <w:rFonts w:hint="eastAsia" w:ascii="仿宋" w:hAnsi="仿宋" w:eastAsia="仿宋" w:cs="仿宋"/>
                <w:sz w:val="24"/>
                <w:highlight w:val="none"/>
                <w:lang w:eastAsia="zh-CN"/>
              </w:rPr>
              <w:t>17590398738</w:t>
            </w:r>
            <w:r>
              <w:rPr>
                <w:rFonts w:hint="eastAsia" w:ascii="仿宋" w:hAnsi="仿宋" w:eastAsia="仿宋" w:cs="仿宋"/>
                <w:sz w:val="24"/>
                <w:highlight w:val="none"/>
              </w:rPr>
              <w:t xml:space="preserve"> </w:t>
            </w:r>
          </w:p>
        </w:tc>
      </w:tr>
      <w:tr w14:paraId="664207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6378DA25">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1.3.3</w:t>
            </w:r>
          </w:p>
        </w:tc>
        <w:tc>
          <w:tcPr>
            <w:tcW w:w="7071" w:type="dxa"/>
            <w:noWrap w:val="0"/>
            <w:vAlign w:val="center"/>
          </w:tcPr>
          <w:p w14:paraId="1387D7E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合格投标人的其他资格要求：/</w:t>
            </w:r>
          </w:p>
        </w:tc>
      </w:tr>
      <w:tr w14:paraId="6C49D9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1D9F5B18">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7071" w:type="dxa"/>
            <w:noWrap w:val="0"/>
            <w:vAlign w:val="center"/>
          </w:tcPr>
          <w:p w14:paraId="500B7A8C">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是否允许采购进口产品：否</w:t>
            </w:r>
          </w:p>
        </w:tc>
      </w:tr>
      <w:tr w14:paraId="332A78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6765ADED">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1.5.1</w:t>
            </w:r>
          </w:p>
        </w:tc>
        <w:tc>
          <w:tcPr>
            <w:tcW w:w="7071" w:type="dxa"/>
            <w:noWrap w:val="0"/>
            <w:vAlign w:val="center"/>
          </w:tcPr>
          <w:p w14:paraId="0D63D419">
            <w:pPr>
              <w:spacing w:line="500" w:lineRule="exact"/>
              <w:rPr>
                <w:rFonts w:hint="eastAsia" w:ascii="仿宋" w:hAnsi="仿宋" w:eastAsia="仿宋" w:cs="仿宋"/>
                <w:sz w:val="24"/>
                <w:highlight w:val="none"/>
                <w:lang w:eastAsia="zh-CN"/>
              </w:rPr>
            </w:pPr>
            <w:r>
              <w:rPr>
                <w:rFonts w:hint="eastAsia" w:ascii="仿宋" w:hAnsi="仿宋" w:eastAsia="仿宋" w:cs="仿宋"/>
                <w:b/>
                <w:bCs/>
                <w:sz w:val="24"/>
                <w:highlight w:val="none"/>
              </w:rPr>
              <w:t>所属行业：</w:t>
            </w:r>
            <w:r>
              <w:rPr>
                <w:rFonts w:hint="eastAsia" w:ascii="仿宋" w:hAnsi="仿宋" w:eastAsia="仿宋" w:cs="仿宋"/>
                <w:b/>
                <w:bCs/>
                <w:sz w:val="24"/>
                <w:szCs w:val="24"/>
                <w:highlight w:val="none"/>
                <w:vertAlign w:val="baseline"/>
                <w:lang w:eastAsia="zh-CN"/>
              </w:rPr>
              <w:t>租赁和商务服务业</w:t>
            </w:r>
          </w:p>
        </w:tc>
      </w:tr>
      <w:tr w14:paraId="580FC3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1988" w:type="dxa"/>
            <w:noWrap w:val="0"/>
            <w:vAlign w:val="center"/>
          </w:tcPr>
          <w:p w14:paraId="0D6D24CB">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1.5.2</w:t>
            </w:r>
          </w:p>
        </w:tc>
        <w:tc>
          <w:tcPr>
            <w:tcW w:w="7071" w:type="dxa"/>
            <w:noWrap w:val="0"/>
            <w:vAlign w:val="center"/>
          </w:tcPr>
          <w:p w14:paraId="18F12D4F">
            <w:pPr>
              <w:spacing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□本项目不专门面向中小企业预留采购份额。</w:t>
            </w:r>
          </w:p>
          <w:p w14:paraId="617E3393">
            <w:pPr>
              <w:spacing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本项目专门面向☑中小□小微企业 采购。即: 提供的货物全部由符合政策要求的中小/小微企业制造、服务全部由符合政策要求的中小/小微企业承接。</w:t>
            </w:r>
          </w:p>
          <w:p w14:paraId="7CFA8F2C">
            <w:pPr>
              <w:spacing w:line="50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□本项目预留部分采购项目预算专门面向中小企业采购。对于预留份额，提供的货物由符合政策要求的中小企业制造、服务(或工程) 由符合政策要求的中小企业承接。预留份额通过以下措施进行:要求获得采购合同的投标人将比例100 %分包给一家或者多家中小企业, 其中预留给小微企业的比例不低于30 %。</w:t>
            </w:r>
          </w:p>
        </w:tc>
      </w:tr>
      <w:tr w14:paraId="40725C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0F9965EB">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1.10</w:t>
            </w:r>
          </w:p>
        </w:tc>
        <w:tc>
          <w:tcPr>
            <w:tcW w:w="7071" w:type="dxa"/>
            <w:noWrap w:val="0"/>
            <w:vAlign w:val="center"/>
          </w:tcPr>
          <w:p w14:paraId="63FD267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是否允许联合体投标：否</w:t>
            </w:r>
          </w:p>
          <w:p w14:paraId="3A273880">
            <w:pPr>
              <w:spacing w:line="500" w:lineRule="exact"/>
              <w:rPr>
                <w:rFonts w:hint="eastAsia" w:ascii="仿宋" w:hAnsi="仿宋" w:eastAsia="仿宋" w:cs="仿宋"/>
                <w:sz w:val="24"/>
                <w:highlight w:val="none"/>
              </w:rPr>
            </w:pPr>
            <w:r>
              <w:rPr>
                <w:rFonts w:hint="eastAsia" w:ascii="仿宋" w:hAnsi="仿宋" w:eastAsia="仿宋" w:cs="仿宋"/>
                <w:sz w:val="24"/>
                <w:highlight w:val="none"/>
              </w:rPr>
              <w:t>联合体的其他资格要求：无</w:t>
            </w:r>
          </w:p>
        </w:tc>
      </w:tr>
      <w:tr w14:paraId="3410B1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7F96DCFE">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7071" w:type="dxa"/>
            <w:noWrap w:val="0"/>
            <w:vAlign w:val="center"/>
          </w:tcPr>
          <w:p w14:paraId="134A579E">
            <w:pPr>
              <w:spacing w:line="500" w:lineRule="exact"/>
              <w:rPr>
                <w:rFonts w:hint="default" w:ascii="仿宋" w:hAnsi="仿宋" w:eastAsia="仿宋" w:cs="仿宋"/>
                <w:sz w:val="24"/>
                <w:highlight w:val="none"/>
                <w:lang w:val="en-US"/>
              </w:rPr>
            </w:pPr>
            <w:r>
              <w:rPr>
                <w:rFonts w:hint="eastAsia" w:ascii="仿宋" w:hAnsi="仿宋" w:eastAsia="仿宋" w:cs="仿宋"/>
                <w:sz w:val="24"/>
                <w:highlight w:val="none"/>
              </w:rPr>
              <w:t>项目预算金额：</w:t>
            </w:r>
            <w:r>
              <w:rPr>
                <w:rFonts w:hint="eastAsia" w:ascii="仿宋" w:hAnsi="仿宋" w:eastAsia="仿宋" w:cs="仿宋"/>
                <w:sz w:val="24"/>
                <w:highlight w:val="none"/>
                <w:lang w:val="en-US" w:eastAsia="zh-CN"/>
              </w:rPr>
              <w:t>170万元</w:t>
            </w:r>
          </w:p>
          <w:p w14:paraId="5A9EEB28">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最高限价：</w:t>
            </w:r>
            <w:r>
              <w:rPr>
                <w:rFonts w:hint="eastAsia" w:ascii="仿宋" w:hAnsi="仿宋" w:eastAsia="仿宋" w:cs="仿宋"/>
                <w:sz w:val="24"/>
                <w:highlight w:val="none"/>
                <w:lang w:val="en-US" w:eastAsia="zh-CN"/>
              </w:rPr>
              <w:t>170万元</w:t>
            </w:r>
          </w:p>
        </w:tc>
      </w:tr>
      <w:tr w14:paraId="7E5066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29A46C20">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5.4</w:t>
            </w:r>
          </w:p>
        </w:tc>
        <w:tc>
          <w:tcPr>
            <w:tcW w:w="7071" w:type="dxa"/>
            <w:noWrap w:val="0"/>
            <w:vAlign w:val="center"/>
          </w:tcPr>
          <w:p w14:paraId="2BC514A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是否组织现场考察或者召开答疑会：否 </w:t>
            </w:r>
          </w:p>
          <w:p w14:paraId="7D60402A">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组织现场考察或者召开答疑会相关要求：/</w:t>
            </w:r>
          </w:p>
        </w:tc>
      </w:tr>
      <w:tr w14:paraId="028908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1AF298C4">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 xml:space="preserve">5.7 </w:t>
            </w:r>
          </w:p>
        </w:tc>
        <w:tc>
          <w:tcPr>
            <w:tcW w:w="7071" w:type="dxa"/>
            <w:noWrap w:val="0"/>
            <w:vAlign w:val="center"/>
          </w:tcPr>
          <w:p w14:paraId="7B69AC4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是否需要提供样品：否 </w:t>
            </w:r>
          </w:p>
          <w:p w14:paraId="4F67AA99">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提供样品要求包括：/</w:t>
            </w:r>
          </w:p>
        </w:tc>
      </w:tr>
      <w:tr w14:paraId="79DC60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00637D6E">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 xml:space="preserve">7.1 </w:t>
            </w:r>
          </w:p>
        </w:tc>
        <w:tc>
          <w:tcPr>
            <w:tcW w:w="7071" w:type="dxa"/>
            <w:noWrap w:val="0"/>
            <w:vAlign w:val="center"/>
          </w:tcPr>
          <w:p w14:paraId="38CCF349">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如投标人对多个包进行投标，可以中标</w:t>
            </w:r>
            <w:r>
              <w:rPr>
                <w:rFonts w:hint="eastAsia" w:ascii="仿宋" w:hAnsi="仿宋" w:eastAsia="仿宋" w:cs="仿宋"/>
                <w:b/>
                <w:bCs/>
                <w:sz w:val="24"/>
                <w:highlight w:val="none"/>
                <w:u w:val="single"/>
              </w:rPr>
              <w:t>多</w:t>
            </w:r>
            <w:r>
              <w:rPr>
                <w:rFonts w:hint="eastAsia" w:ascii="仿宋" w:hAnsi="仿宋" w:eastAsia="仿宋" w:cs="仿宋"/>
                <w:sz w:val="24"/>
                <w:highlight w:val="none"/>
              </w:rPr>
              <w:t>包（本项目不适用）</w:t>
            </w:r>
          </w:p>
        </w:tc>
      </w:tr>
      <w:tr w14:paraId="7491AB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2DE918FB">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7071" w:type="dxa"/>
            <w:noWrap w:val="0"/>
            <w:vAlign w:val="center"/>
          </w:tcPr>
          <w:p w14:paraId="28BA12E2">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保证金形式：支票、汇票、本票、网上银行支付或者金融机构、担保机构出具的保函等</w:t>
            </w:r>
            <w:r>
              <w:rPr>
                <w:rFonts w:hint="eastAsia" w:ascii="仿宋" w:hAnsi="仿宋" w:eastAsia="仿宋" w:cs="仿宋"/>
                <w:sz w:val="24"/>
                <w:highlight w:val="none"/>
                <w:lang w:val="en-US" w:eastAsia="zh-CN"/>
              </w:rPr>
              <w:t>政府采购法律法规中要求的</w:t>
            </w:r>
            <w:r>
              <w:rPr>
                <w:rFonts w:hint="eastAsia" w:ascii="仿宋" w:hAnsi="仿宋" w:eastAsia="仿宋" w:cs="仿宋"/>
                <w:sz w:val="24"/>
                <w:highlight w:val="none"/>
              </w:rPr>
              <w:t>非现金形式(推广电子保函)</w:t>
            </w:r>
            <w:r>
              <w:rPr>
                <w:rFonts w:hint="eastAsia" w:ascii="仿宋" w:hAnsi="仿宋" w:eastAsia="仿宋" w:cs="仿宋"/>
                <w:sz w:val="24"/>
                <w:highlight w:val="none"/>
                <w:lang w:eastAsia="zh-CN"/>
              </w:rPr>
              <w:t>。</w:t>
            </w:r>
          </w:p>
          <w:p w14:paraId="0C3AA03B">
            <w:pPr>
              <w:spacing w:line="500" w:lineRule="exact"/>
              <w:rPr>
                <w:rFonts w:hint="eastAsia" w:ascii="仿宋" w:hAnsi="仿宋" w:eastAsia="仿宋" w:cs="仿宋"/>
                <w:sz w:val="24"/>
                <w:highlight w:val="none"/>
              </w:rPr>
            </w:pPr>
            <w:r>
              <w:rPr>
                <w:rFonts w:hint="eastAsia" w:ascii="仿宋" w:hAnsi="仿宋" w:eastAsia="仿宋" w:cs="仿宋"/>
                <w:sz w:val="24"/>
                <w:highlight w:val="none"/>
              </w:rPr>
              <w:t>保证金数额：</w:t>
            </w:r>
            <w:r>
              <w:rPr>
                <w:rFonts w:hint="eastAsia" w:ascii="仿宋" w:hAnsi="仿宋" w:eastAsia="仿宋" w:cs="仿宋"/>
                <w:sz w:val="24"/>
                <w:highlight w:val="none"/>
                <w:lang w:val="en-US" w:eastAsia="zh-CN"/>
              </w:rPr>
              <w:t>100</w:t>
            </w:r>
            <w:r>
              <w:rPr>
                <w:rFonts w:hint="eastAsia" w:ascii="仿宋" w:hAnsi="仿宋" w:eastAsia="仿宋" w:cs="仿宋"/>
                <w:sz w:val="24"/>
                <w:highlight w:val="none"/>
              </w:rPr>
              <w:t>00</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 xml:space="preserve">元  </w:t>
            </w:r>
          </w:p>
          <w:p w14:paraId="2809B11D">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rPr>
              <w:t>保证金收款人：</w:t>
            </w:r>
            <w:r>
              <w:rPr>
                <w:rFonts w:hint="eastAsia" w:ascii="仿宋" w:hAnsi="仿宋" w:eastAsia="仿宋" w:cs="仿宋"/>
                <w:sz w:val="24"/>
                <w:highlight w:val="none"/>
                <w:lang w:eastAsia="zh-CN"/>
              </w:rPr>
              <w:t>新疆鑫铭永盛工程项目管理有限公司</w:t>
            </w:r>
            <w:r>
              <w:rPr>
                <w:rFonts w:hint="eastAsia" w:ascii="仿宋" w:hAnsi="仿宋" w:eastAsia="仿宋" w:cs="仿宋"/>
                <w:sz w:val="24"/>
                <w:highlight w:val="none"/>
                <w:lang w:val="en-US" w:eastAsia="zh-CN"/>
              </w:rPr>
              <w:t>伊犁分公司</w:t>
            </w:r>
          </w:p>
          <w:p w14:paraId="667D56F7">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保证金收款账号：</w:t>
            </w:r>
            <w:r>
              <w:rPr>
                <w:rFonts w:hint="eastAsia" w:ascii="仿宋" w:hAnsi="仿宋" w:eastAsia="仿宋" w:cs="仿宋"/>
                <w:b/>
                <w:bCs/>
                <w:sz w:val="24"/>
                <w:highlight w:val="none"/>
                <w:lang w:eastAsia="zh-CN"/>
              </w:rPr>
              <w:t>30101701040003643</w:t>
            </w:r>
          </w:p>
          <w:p w14:paraId="1772AE7A">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 xml:space="preserve">保证收款银行及行号: </w:t>
            </w:r>
            <w:r>
              <w:rPr>
                <w:rFonts w:hint="eastAsia" w:ascii="仿宋" w:hAnsi="仿宋" w:eastAsia="仿宋" w:cs="仿宋"/>
                <w:sz w:val="24"/>
                <w:highlight w:val="none"/>
                <w:lang w:eastAsia="zh-CN"/>
              </w:rPr>
              <w:t>中国农业银行股份有限公司伊宁汉滨公园支行</w:t>
            </w:r>
            <w:r>
              <w:rPr>
                <w:rFonts w:hint="eastAsia" w:ascii="仿宋" w:hAnsi="仿宋" w:eastAsia="仿宋" w:cs="仿宋"/>
                <w:b/>
                <w:bCs/>
                <w:sz w:val="24"/>
                <w:highlight w:val="none"/>
                <w:lang w:val="en-US" w:eastAsia="zh-CN"/>
              </w:rPr>
              <w:t>103898010174</w:t>
            </w:r>
          </w:p>
          <w:p w14:paraId="428020C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以电汇或银行转账形式缴纳保证金的投标人注意事项：</w:t>
            </w:r>
          </w:p>
          <w:p w14:paraId="45EEA73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在汇款附言（或银行摘要）中，标明项目编号、包号（如分包）。每个项目须按照分包分别提交投标保证金。</w:t>
            </w:r>
          </w:p>
          <w:p w14:paraId="7A178CB0">
            <w:pPr>
              <w:spacing w:line="500" w:lineRule="exact"/>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投标保证金到账（保函提交）截止时间同投标截止时间。</w:t>
            </w:r>
          </w:p>
          <w:p w14:paraId="50D57C84">
            <w:pPr>
              <w:spacing w:line="500" w:lineRule="exact"/>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以支票、汇票、本票、网上银行支付等形式提交投标保证金的，应在投标截止时间前到账；</w:t>
            </w:r>
          </w:p>
          <w:p w14:paraId="31390A2A">
            <w:pPr>
              <w:spacing w:line="500" w:lineRule="exact"/>
              <w:jc w:val="left"/>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1C2EC956">
            <w:pPr>
              <w:spacing w:line="500" w:lineRule="exact"/>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由于到账时间晚于投标截止时间的，或者票据错误、印鉴不清等原因导致不能到账的，其投标无效。</w:t>
            </w:r>
          </w:p>
          <w:p w14:paraId="69121AD6">
            <w:pPr>
              <w:spacing w:line="500" w:lineRule="exact"/>
              <w:rPr>
                <w:rFonts w:hint="eastAsia" w:ascii="仿宋" w:hAnsi="仿宋" w:eastAsia="仿宋" w:cs="仿宋"/>
                <w:b/>
                <w:sz w:val="24"/>
                <w:highlight w:val="none"/>
              </w:rPr>
            </w:pPr>
            <w:r>
              <w:rPr>
                <w:rFonts w:hint="eastAsia" w:ascii="仿宋" w:hAnsi="仿宋" w:eastAsia="仿宋" w:cs="仿宋"/>
                <w:b w:val="0"/>
                <w:bCs/>
                <w:sz w:val="24"/>
                <w:highlight w:val="none"/>
                <w:lang w:val="en-US" w:eastAsia="zh-CN"/>
              </w:rPr>
              <w:t>投标保证金（投标电子保函）有效期与投标有效期一致。</w:t>
            </w:r>
          </w:p>
        </w:tc>
      </w:tr>
      <w:tr w14:paraId="26D3E4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58673FDE">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11.1</w:t>
            </w:r>
          </w:p>
        </w:tc>
        <w:tc>
          <w:tcPr>
            <w:tcW w:w="7071" w:type="dxa"/>
            <w:noWrap w:val="0"/>
            <w:vAlign w:val="center"/>
          </w:tcPr>
          <w:p w14:paraId="088FAFF4">
            <w:pPr>
              <w:spacing w:line="500" w:lineRule="exact"/>
              <w:rPr>
                <w:rFonts w:hint="eastAsia" w:ascii="仿宋" w:hAnsi="仿宋" w:eastAsia="仿宋" w:cs="仿宋"/>
                <w:b/>
                <w:bCs/>
                <w:sz w:val="24"/>
                <w:highlight w:val="none"/>
              </w:rPr>
            </w:pPr>
            <w:r>
              <w:rPr>
                <w:rFonts w:hint="eastAsia" w:ascii="仿宋" w:hAnsi="仿宋" w:eastAsia="仿宋" w:cs="仿宋"/>
                <w:sz w:val="24"/>
                <w:highlight w:val="none"/>
              </w:rPr>
              <w:t>投标有效期：90 日历日</w:t>
            </w:r>
          </w:p>
        </w:tc>
      </w:tr>
      <w:tr w14:paraId="0C898A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7DC05CC6">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13.1</w:t>
            </w:r>
          </w:p>
        </w:tc>
        <w:tc>
          <w:tcPr>
            <w:tcW w:w="7071" w:type="dxa"/>
            <w:noWrap w:val="0"/>
            <w:vAlign w:val="center"/>
          </w:tcPr>
          <w:p w14:paraId="7596E335">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投标截止时间：</w:t>
            </w:r>
            <w:r>
              <w:rPr>
                <w:rFonts w:hint="eastAsia" w:ascii="仿宋" w:hAnsi="仿宋" w:eastAsia="仿宋" w:cs="仿宋"/>
                <w:sz w:val="24"/>
                <w:highlight w:val="none"/>
                <w:lang w:eastAsia="zh-CN"/>
              </w:rPr>
              <w:t>2026年05月11日16:00</w:t>
            </w:r>
            <w:r>
              <w:rPr>
                <w:rFonts w:hint="eastAsia" w:ascii="仿宋" w:hAnsi="仿宋" w:eastAsia="仿宋" w:cs="仿宋"/>
                <w:sz w:val="24"/>
                <w:highlight w:val="none"/>
              </w:rPr>
              <w:t>（北京时间）</w:t>
            </w:r>
          </w:p>
        </w:tc>
      </w:tr>
      <w:tr w14:paraId="383FA7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65A4F852">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14.1</w:t>
            </w:r>
          </w:p>
        </w:tc>
        <w:tc>
          <w:tcPr>
            <w:tcW w:w="7071" w:type="dxa"/>
            <w:noWrap w:val="0"/>
            <w:vAlign w:val="center"/>
          </w:tcPr>
          <w:p w14:paraId="2D1E2C1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开标时间：同投标截止时间 </w:t>
            </w:r>
          </w:p>
          <w:p w14:paraId="7B476766">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开标地点：政采云平台（https://www.zcygov.cn/）不见面开标系统</w:t>
            </w:r>
          </w:p>
        </w:tc>
      </w:tr>
      <w:tr w14:paraId="122659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1988" w:type="dxa"/>
            <w:noWrap w:val="0"/>
            <w:vAlign w:val="center"/>
          </w:tcPr>
          <w:p w14:paraId="0A4CA340">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18.1</w:t>
            </w:r>
          </w:p>
        </w:tc>
        <w:tc>
          <w:tcPr>
            <w:tcW w:w="7071" w:type="dxa"/>
            <w:noWrap w:val="0"/>
            <w:vAlign w:val="center"/>
          </w:tcPr>
          <w:p w14:paraId="1AB4CDB4">
            <w:pPr>
              <w:spacing w:line="500" w:lineRule="exact"/>
              <w:rPr>
                <w:rFonts w:hint="eastAsia" w:ascii="仿宋" w:hAnsi="仿宋" w:eastAsia="仿宋" w:cs="仿宋"/>
                <w:sz w:val="24"/>
                <w:highlight w:val="none"/>
              </w:rPr>
            </w:pPr>
            <w:r>
              <w:rPr>
                <w:rFonts w:hint="eastAsia" w:ascii="仿宋" w:hAnsi="仿宋" w:eastAsia="仿宋" w:cs="仿宋"/>
                <w:sz w:val="24"/>
                <w:highlight w:val="none"/>
              </w:rPr>
              <w:t>评标委员会人数：</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人</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其中，评审专家4人，采购人代表1人</w:t>
            </w:r>
            <w:r>
              <w:rPr>
                <w:rFonts w:hint="eastAsia" w:ascii="仿宋" w:hAnsi="仿宋" w:eastAsia="仿宋" w:cs="仿宋"/>
                <w:sz w:val="24"/>
                <w:highlight w:val="none"/>
              </w:rPr>
              <w:t>。</w:t>
            </w:r>
          </w:p>
          <w:p w14:paraId="62614B88">
            <w:pPr>
              <w:spacing w:line="500" w:lineRule="exact"/>
              <w:rPr>
                <w:rFonts w:hint="eastAsia" w:ascii="仿宋" w:hAnsi="仿宋" w:eastAsia="仿宋" w:cs="仿宋"/>
                <w:sz w:val="24"/>
                <w:highlight w:val="none"/>
              </w:rPr>
            </w:pPr>
            <w:r>
              <w:rPr>
                <w:rFonts w:hint="eastAsia" w:ascii="仿宋" w:hAnsi="仿宋" w:eastAsia="仿宋" w:cs="仿宋"/>
                <w:sz w:val="24"/>
                <w:highlight w:val="none"/>
              </w:rPr>
              <w:t>评委确定方式：从新疆政府采购网政采云平台专家库中随机抽取确定（采用回避制度）。</w:t>
            </w:r>
          </w:p>
        </w:tc>
      </w:tr>
      <w:tr w14:paraId="7BDC92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88" w:type="dxa"/>
            <w:noWrap w:val="0"/>
            <w:vAlign w:val="center"/>
          </w:tcPr>
          <w:p w14:paraId="2D3964FA">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22.1</w:t>
            </w:r>
          </w:p>
        </w:tc>
        <w:tc>
          <w:tcPr>
            <w:tcW w:w="7071" w:type="dxa"/>
            <w:noWrap w:val="0"/>
            <w:vAlign w:val="center"/>
          </w:tcPr>
          <w:p w14:paraId="31BB2161">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rPr>
              <w:t>提交履约保证金的时间：</w:t>
            </w:r>
            <w:r>
              <w:rPr>
                <w:rFonts w:hint="eastAsia" w:ascii="仿宋" w:hAnsi="仿宋" w:eastAsia="仿宋" w:cs="仿宋"/>
                <w:sz w:val="24"/>
                <w:highlight w:val="none"/>
                <w:lang w:val="en-US" w:eastAsia="zh-CN"/>
              </w:rPr>
              <w:t>签订合同后10日内</w:t>
            </w:r>
          </w:p>
          <w:p w14:paraId="2BCDE739">
            <w:pPr>
              <w:spacing w:line="500" w:lineRule="exact"/>
              <w:rPr>
                <w:rFonts w:hint="eastAsia" w:ascii="仿宋" w:hAnsi="仿宋" w:eastAsia="仿宋" w:cs="仿宋"/>
                <w:sz w:val="24"/>
                <w:highlight w:val="none"/>
              </w:rPr>
            </w:pPr>
            <w:r>
              <w:rPr>
                <w:rFonts w:hint="eastAsia" w:ascii="仿宋" w:hAnsi="仿宋" w:eastAsia="仿宋" w:cs="仿宋"/>
                <w:sz w:val="24"/>
                <w:highlight w:val="none"/>
              </w:rPr>
              <w:t>履约保证金金额：</w:t>
            </w:r>
            <w:r>
              <w:rPr>
                <w:rFonts w:hint="eastAsia" w:ascii="仿宋" w:hAnsi="仿宋" w:eastAsia="仿宋" w:cs="仿宋"/>
                <w:sz w:val="24"/>
                <w:highlight w:val="none"/>
                <w:lang w:val="en-US" w:eastAsia="zh-CN"/>
              </w:rPr>
              <w:t>签订合同价的10%</w:t>
            </w:r>
            <w:r>
              <w:rPr>
                <w:rFonts w:hint="eastAsia" w:ascii="仿宋" w:hAnsi="仿宋" w:eastAsia="仿宋" w:cs="仿宋"/>
                <w:sz w:val="24"/>
                <w:highlight w:val="none"/>
              </w:rPr>
              <w:t xml:space="preserve"> </w:t>
            </w:r>
          </w:p>
          <w:p w14:paraId="1C537B7A">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履约保证金形式：网上银行支付或者金融机构、担保机构出具的保函等</w:t>
            </w:r>
            <w:r>
              <w:rPr>
                <w:rFonts w:hint="eastAsia" w:ascii="仿宋" w:hAnsi="仿宋" w:eastAsia="仿宋" w:cs="仿宋"/>
                <w:sz w:val="24"/>
                <w:highlight w:val="none"/>
                <w:lang w:val="en-US" w:eastAsia="zh-CN"/>
              </w:rPr>
              <w:t>政府采购法律法规中要求的</w:t>
            </w:r>
            <w:r>
              <w:rPr>
                <w:rFonts w:hint="eastAsia" w:ascii="仿宋" w:hAnsi="仿宋" w:eastAsia="仿宋" w:cs="仿宋"/>
                <w:sz w:val="24"/>
                <w:highlight w:val="none"/>
              </w:rPr>
              <w:t>非现金形式(推广电子保函)</w:t>
            </w:r>
          </w:p>
        </w:tc>
      </w:tr>
      <w:tr w14:paraId="4C5AF0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39" w:hRule="atLeast"/>
        </w:trPr>
        <w:tc>
          <w:tcPr>
            <w:tcW w:w="1988" w:type="dxa"/>
            <w:noWrap w:val="0"/>
            <w:vAlign w:val="center"/>
          </w:tcPr>
          <w:p w14:paraId="188DDAC4">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23.1</w:t>
            </w:r>
          </w:p>
        </w:tc>
        <w:tc>
          <w:tcPr>
            <w:tcW w:w="7071" w:type="dxa"/>
            <w:noWrap w:val="0"/>
            <w:vAlign w:val="center"/>
          </w:tcPr>
          <w:p w14:paraId="02AB475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是否由中标人缴纳招标代理费：是 </w:t>
            </w:r>
          </w:p>
          <w:p w14:paraId="14173320">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招标代理费：参照差额定率累进计费方式计算，中标金额100万元以下的部分，服务类采购费率1.50%；中标金额100万元至500万元的部分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服务类采购费率0.80%；</w:t>
            </w:r>
          </w:p>
          <w:p w14:paraId="786D62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代理报酬由中标人向</w:t>
            </w:r>
            <w:r>
              <w:rPr>
                <w:rFonts w:hint="eastAsia" w:ascii="仿宋" w:hAnsi="仿宋" w:eastAsia="仿宋" w:cs="仿宋"/>
                <w:sz w:val="24"/>
                <w:highlight w:val="none"/>
                <w:lang w:val="en-US" w:eastAsia="zh-CN"/>
              </w:rPr>
              <w:t>招标代理机构</w:t>
            </w:r>
            <w:r>
              <w:rPr>
                <w:rFonts w:hint="eastAsia" w:ascii="仿宋" w:hAnsi="仿宋" w:eastAsia="仿宋" w:cs="仿宋"/>
                <w:sz w:val="24"/>
                <w:highlight w:val="none"/>
              </w:rPr>
              <w:t>支付。</w:t>
            </w:r>
          </w:p>
          <w:p w14:paraId="66455DB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支付形式：</w:t>
            </w:r>
            <w:r>
              <w:rPr>
                <w:rFonts w:hint="eastAsia" w:ascii="仿宋" w:hAnsi="仿宋" w:eastAsia="仿宋" w:cs="仿宋"/>
                <w:sz w:val="24"/>
                <w:highlight w:val="none"/>
                <w:lang w:val="en-US" w:eastAsia="zh-CN"/>
              </w:rPr>
              <w:t>转账</w:t>
            </w:r>
            <w:r>
              <w:rPr>
                <w:rFonts w:hint="eastAsia" w:ascii="仿宋" w:hAnsi="仿宋" w:eastAsia="仿宋" w:cs="仿宋"/>
                <w:sz w:val="24"/>
                <w:highlight w:val="none"/>
              </w:rPr>
              <w:t xml:space="preserve">、电汇等形式 </w:t>
            </w:r>
          </w:p>
          <w:p w14:paraId="441EBA7C">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支付时间：由中标人领取中标通知书的同时</w:t>
            </w:r>
          </w:p>
        </w:tc>
      </w:tr>
      <w:tr w14:paraId="781BA7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9059" w:type="dxa"/>
            <w:gridSpan w:val="2"/>
            <w:tcBorders>
              <w:top w:val="single" w:color="auto" w:sz="4" w:space="0"/>
              <w:bottom w:val="single" w:color="auto" w:sz="4" w:space="0"/>
            </w:tcBorders>
            <w:noWrap w:val="0"/>
            <w:vAlign w:val="center"/>
          </w:tcPr>
          <w:p w14:paraId="5A3CA960">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资金来源：财政资金</w:t>
            </w:r>
          </w:p>
          <w:p w14:paraId="7D5C1A7C">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付款方式：按月支付</w:t>
            </w:r>
          </w:p>
        </w:tc>
      </w:tr>
      <w:tr w14:paraId="447081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9059" w:type="dxa"/>
            <w:gridSpan w:val="2"/>
            <w:tcBorders>
              <w:top w:val="single" w:color="auto" w:sz="4" w:space="0"/>
              <w:bottom w:val="single" w:color="auto" w:sz="4" w:space="0"/>
            </w:tcBorders>
            <w:noWrap w:val="0"/>
            <w:vAlign w:val="center"/>
          </w:tcPr>
          <w:p w14:paraId="17335852">
            <w:pPr>
              <w:spacing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核心产品：</w:t>
            </w:r>
            <w:r>
              <w:rPr>
                <w:rFonts w:hint="eastAsia" w:ascii="仿宋" w:hAnsi="仿宋" w:eastAsia="仿宋" w:cs="仿宋"/>
                <w:sz w:val="24"/>
                <w:highlight w:val="none"/>
                <w:lang w:val="en-US" w:eastAsia="zh-CN"/>
              </w:rPr>
              <w:t>/</w:t>
            </w:r>
          </w:p>
          <w:p w14:paraId="52B49B0C">
            <w:pPr>
              <w:spacing w:line="50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□本项目标项一为单一产品采购项目。 </w:t>
            </w:r>
          </w:p>
          <w:p w14:paraId="5A10BEC8">
            <w:pPr>
              <w:spacing w:line="50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□本项目标项一为非单一产品采购项目，核心产品为： </w:t>
            </w:r>
          </w:p>
          <w:p w14:paraId="2225FAB8">
            <w:pPr>
              <w:spacing w:line="50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注：若不单独标明核心产品则所有产品均被视为核心产品</w:t>
            </w:r>
          </w:p>
        </w:tc>
      </w:tr>
      <w:tr w14:paraId="09C5CA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9059" w:type="dxa"/>
            <w:gridSpan w:val="2"/>
            <w:tcBorders>
              <w:top w:val="single" w:color="auto" w:sz="4" w:space="0"/>
              <w:bottom w:val="single" w:color="auto" w:sz="4" w:space="0"/>
            </w:tcBorders>
            <w:noWrap w:val="0"/>
            <w:vAlign w:val="center"/>
          </w:tcPr>
          <w:p w14:paraId="4265CF46">
            <w:pPr>
              <w:spacing w:line="500" w:lineRule="exact"/>
              <w:rPr>
                <w:rFonts w:hint="eastAsia" w:ascii="仿宋" w:hAnsi="仿宋" w:eastAsia="仿宋" w:cs="仿宋"/>
                <w:sz w:val="24"/>
                <w:highlight w:val="none"/>
              </w:rPr>
            </w:pPr>
            <w:r>
              <w:rPr>
                <w:rFonts w:hint="eastAsia" w:ascii="仿宋" w:hAnsi="仿宋" w:eastAsia="仿宋" w:cs="仿宋"/>
                <w:sz w:val="24"/>
                <w:highlight w:val="none"/>
              </w:rPr>
              <w:t>评标方法：综合评分法</w:t>
            </w:r>
          </w:p>
        </w:tc>
      </w:tr>
      <w:tr w14:paraId="4F0684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9059" w:type="dxa"/>
            <w:gridSpan w:val="2"/>
            <w:tcBorders>
              <w:top w:val="single" w:color="auto" w:sz="4" w:space="0"/>
              <w:bottom w:val="single" w:color="auto" w:sz="4" w:space="0"/>
            </w:tcBorders>
            <w:noWrap w:val="0"/>
            <w:vAlign w:val="center"/>
          </w:tcPr>
          <w:p w14:paraId="41D181E6">
            <w:pPr>
              <w:spacing w:line="500" w:lineRule="exact"/>
              <w:rPr>
                <w:rFonts w:hint="eastAsia" w:ascii="仿宋" w:hAnsi="仿宋" w:eastAsia="仿宋" w:cs="仿宋"/>
                <w:sz w:val="24"/>
                <w:highlight w:val="none"/>
              </w:rPr>
            </w:pPr>
            <w:r>
              <w:rPr>
                <w:rFonts w:hint="eastAsia" w:ascii="仿宋" w:hAnsi="仿宋" w:eastAsia="仿宋" w:cs="仿宋"/>
                <w:sz w:val="24"/>
                <w:highlight w:val="none"/>
              </w:rPr>
              <w:t>项目属性：</w:t>
            </w:r>
            <w:r>
              <w:rPr>
                <w:rFonts w:hint="eastAsia" w:ascii="仿宋" w:hAnsi="仿宋" w:eastAsia="仿宋" w:cs="仿宋"/>
                <w:sz w:val="24"/>
                <w:highlight w:val="none"/>
                <w:lang w:val="en-US" w:eastAsia="zh-CN"/>
              </w:rPr>
              <w:t>服务</w:t>
            </w:r>
          </w:p>
        </w:tc>
      </w:tr>
      <w:tr w14:paraId="78FBCE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trPr>
        <w:tc>
          <w:tcPr>
            <w:tcW w:w="9059" w:type="dxa"/>
            <w:gridSpan w:val="2"/>
            <w:noWrap w:val="0"/>
            <w:vAlign w:val="center"/>
          </w:tcPr>
          <w:p w14:paraId="311C81A4">
            <w:pPr>
              <w:spacing w:line="500" w:lineRule="exact"/>
              <w:rPr>
                <w:rFonts w:hint="eastAsia" w:ascii="仿宋" w:hAnsi="仿宋" w:eastAsia="仿宋" w:cs="仿宋"/>
                <w:sz w:val="24"/>
                <w:highlight w:val="none"/>
              </w:rPr>
            </w:pPr>
            <w:r>
              <w:rPr>
                <w:rFonts w:hint="eastAsia" w:ascii="仿宋" w:hAnsi="仿宋" w:eastAsia="仿宋" w:cs="仿宋"/>
                <w:sz w:val="24"/>
                <w:highlight w:val="none"/>
              </w:rPr>
              <w:t>适用于本投标人须知的额外增加的变动：</w:t>
            </w:r>
          </w:p>
          <w:p w14:paraId="3F2E7EFC">
            <w:pPr>
              <w:spacing w:line="500" w:lineRule="exact"/>
              <w:rPr>
                <w:rFonts w:hint="eastAsia" w:ascii="仿宋" w:hAnsi="仿宋" w:eastAsia="仿宋" w:cs="仿宋"/>
                <w:sz w:val="24"/>
                <w:highlight w:val="none"/>
              </w:rPr>
            </w:pPr>
            <w:r>
              <w:rPr>
                <w:rFonts w:hint="eastAsia" w:ascii="仿宋" w:hAnsi="仿宋" w:eastAsia="仿宋" w:cs="仿宋"/>
                <w:sz w:val="24"/>
                <w:highlight w:val="none"/>
              </w:rPr>
              <w:t>1、关于本项目所有公告、公示在新疆政府采购网发布。</w:t>
            </w:r>
          </w:p>
          <w:p w14:paraId="5FF34773">
            <w:pPr>
              <w:spacing w:line="500" w:lineRule="exact"/>
              <w:rPr>
                <w:rFonts w:hint="eastAsia" w:ascii="仿宋" w:hAnsi="仿宋" w:eastAsia="仿宋" w:cs="仿宋"/>
                <w:sz w:val="24"/>
                <w:highlight w:val="none"/>
              </w:rPr>
            </w:pPr>
            <w:r>
              <w:rPr>
                <w:rFonts w:hint="eastAsia" w:ascii="仿宋" w:hAnsi="仿宋" w:eastAsia="仿宋" w:cs="仿宋"/>
                <w:sz w:val="24"/>
                <w:highlight w:val="none"/>
              </w:rPr>
              <w:t>2、请投标单位随时关注本项目的澄清、答疑、变更事项。</w:t>
            </w:r>
          </w:p>
          <w:p w14:paraId="6D433C86">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3、本项目实行电子招投标，供应商须登录政采云平台申请获取招标文件，并通过政采云电子投标客户端制作响应文件，同时自行承担与投标有关的一切费用。</w:t>
            </w:r>
          </w:p>
          <w:p w14:paraId="19EC6389">
            <w:pPr>
              <w:spacing w:line="500" w:lineRule="exact"/>
              <w:rPr>
                <w:rFonts w:hint="eastAsia" w:ascii="仿宋" w:hAnsi="仿宋" w:eastAsia="仿宋" w:cs="仿宋"/>
                <w:sz w:val="24"/>
                <w:highlight w:val="none"/>
              </w:rPr>
            </w:pPr>
            <w:r>
              <w:rPr>
                <w:rFonts w:hint="eastAsia" w:ascii="仿宋" w:hAnsi="仿宋" w:eastAsia="仿宋" w:cs="仿宋"/>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33EAB8BA">
            <w:pPr>
              <w:spacing w:line="500" w:lineRule="exact"/>
              <w:rPr>
                <w:rFonts w:hint="eastAsia" w:ascii="仿宋" w:hAnsi="仿宋" w:eastAsia="仿宋" w:cs="仿宋"/>
                <w:sz w:val="24"/>
                <w:highlight w:val="none"/>
              </w:rPr>
            </w:pPr>
            <w:r>
              <w:rPr>
                <w:rFonts w:hint="eastAsia" w:ascii="仿宋" w:hAnsi="仿宋" w:eastAsia="仿宋" w:cs="仿宋"/>
                <w:sz w:val="24"/>
                <w:highlight w:val="none"/>
              </w:rPr>
              <w:t>5、有意向参与新疆区域电子开评标的供应商，可访问新疆数字证书认证中心官方网站（https://www.xjca.com.cn/）或下载“新疆政务通”APP自行进行申领。如需咨询，请联系新疆CA服务热线0991-2819290。</w:t>
            </w:r>
          </w:p>
          <w:p w14:paraId="3DE2E23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453D26F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0D266D3">
            <w:pPr>
              <w:spacing w:line="500" w:lineRule="exact"/>
              <w:rPr>
                <w:rFonts w:hint="eastAsia" w:ascii="仿宋" w:hAnsi="仿宋" w:eastAsia="仿宋" w:cs="仿宋"/>
                <w:sz w:val="24"/>
                <w:highlight w:val="none"/>
              </w:rPr>
            </w:pPr>
            <w:r>
              <w:rPr>
                <w:rFonts w:hint="eastAsia" w:ascii="仿宋" w:hAnsi="仿宋" w:eastAsia="仿宋" w:cs="仿宋"/>
                <w:sz w:val="24"/>
                <w:highlight w:val="none"/>
              </w:rPr>
              <w:t>7、供应商在开标前须提前配置好电脑浏览器（建议使用360浏览器或谷歌浏览器），开标时请使用制作加密电子响应文件的CA锁进行解密及报价确认。</w:t>
            </w:r>
          </w:p>
          <w:p w14:paraId="064CD8F4">
            <w:pPr>
              <w:spacing w:line="500" w:lineRule="exact"/>
              <w:rPr>
                <w:rFonts w:hint="eastAsia" w:ascii="仿宋" w:hAnsi="仿宋" w:eastAsia="仿宋" w:cs="仿宋"/>
                <w:sz w:val="24"/>
                <w:highlight w:val="none"/>
              </w:rPr>
            </w:pPr>
            <w:r>
              <w:rPr>
                <w:rFonts w:hint="eastAsia" w:ascii="仿宋" w:hAnsi="仿宋" w:eastAsia="仿宋" w:cs="仿宋"/>
                <w:b/>
                <w:bCs/>
                <w:sz w:val="24"/>
                <w:highlight w:val="none"/>
              </w:rPr>
              <w:t>本项目投标文件解密时间定为30分钟，如投标人因自身原因导致在规定的时间无法正常解密，视为开标后撤销其投标文件，投标保证金招标人有权不予退还。</w:t>
            </w:r>
          </w:p>
        </w:tc>
      </w:tr>
    </w:tbl>
    <w:p w14:paraId="6F169D5E">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22C4A21">
      <w:pPr>
        <w:pStyle w:val="2"/>
        <w:numPr>
          <w:ilvl w:val="0"/>
          <w:numId w:val="0"/>
        </w:numPr>
        <w:jc w:val="center"/>
        <w:rPr>
          <w:rFonts w:hint="eastAsia" w:ascii="仿宋" w:hAnsi="仿宋" w:eastAsia="仿宋" w:cs="仿宋"/>
          <w:sz w:val="32"/>
          <w:szCs w:val="32"/>
          <w:highlight w:val="none"/>
        </w:rPr>
      </w:pPr>
      <w:bookmarkStart w:id="9" w:name="_Toc27881"/>
      <w:r>
        <w:rPr>
          <w:rFonts w:hint="eastAsia" w:ascii="仿宋" w:hAnsi="仿宋" w:eastAsia="仿宋" w:cs="仿宋"/>
          <w:b/>
          <w:kern w:val="44"/>
          <w:sz w:val="32"/>
          <w:szCs w:val="32"/>
          <w:lang w:val="en-US" w:eastAsia="zh-CN" w:bidi="ar-SA"/>
        </w:rPr>
        <w:t>第三章</w:t>
      </w:r>
      <w:r>
        <w:rPr>
          <w:rFonts w:hint="eastAsia" w:ascii="仿宋" w:hAnsi="仿宋" w:eastAsia="仿宋" w:cs="仿宋"/>
          <w:sz w:val="32"/>
          <w:szCs w:val="32"/>
          <w:highlight w:val="none"/>
        </w:rPr>
        <w:t>投标人须知</w:t>
      </w:r>
      <w:bookmarkEnd w:id="9"/>
    </w:p>
    <w:p w14:paraId="5A653F81">
      <w:pPr>
        <w:numPr>
          <w:ilvl w:val="0"/>
          <w:numId w:val="2"/>
        </w:numPr>
        <w:spacing w:line="500" w:lineRule="exact"/>
        <w:jc w:val="center"/>
        <w:outlineLvl w:val="1"/>
        <w:rPr>
          <w:rFonts w:hint="eastAsia" w:ascii="仿宋" w:hAnsi="仿宋" w:eastAsia="仿宋" w:cs="仿宋"/>
          <w:b/>
          <w:bCs/>
          <w:sz w:val="24"/>
          <w:highlight w:val="none"/>
        </w:rPr>
      </w:pPr>
      <w:bookmarkStart w:id="10" w:name="_Toc20936"/>
      <w:r>
        <w:rPr>
          <w:rFonts w:hint="eastAsia" w:ascii="仿宋" w:hAnsi="仿宋" w:eastAsia="仿宋" w:cs="仿宋"/>
          <w:b/>
          <w:bCs/>
          <w:sz w:val="24"/>
          <w:highlight w:val="none"/>
        </w:rPr>
        <w:t>说 明</w:t>
      </w:r>
      <w:bookmarkEnd w:id="10"/>
    </w:p>
    <w:p w14:paraId="5DAE74DA">
      <w:pPr>
        <w:numPr>
          <w:ilvl w:val="0"/>
          <w:numId w:val="3"/>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采购人、采购代理机构及投标人</w:t>
      </w:r>
    </w:p>
    <w:p w14:paraId="1BBBA821">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采购人：是指依法进行政府采购的国家机构、事业单位、团体组织。</w:t>
      </w:r>
    </w:p>
    <w:p w14:paraId="3BFA533F">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采购代理机构：本次招标的采购代理机构为</w:t>
      </w:r>
      <w:r>
        <w:rPr>
          <w:rFonts w:hint="eastAsia" w:ascii="仿宋" w:hAnsi="仿宋" w:eastAsia="仿宋" w:cs="仿宋"/>
          <w:sz w:val="24"/>
          <w:highlight w:val="none"/>
          <w:lang w:eastAsia="zh-CN"/>
        </w:rPr>
        <w:t>新疆鑫铭永盛工程项目管理有限公司</w:t>
      </w:r>
      <w:r>
        <w:rPr>
          <w:rFonts w:hint="eastAsia" w:ascii="仿宋" w:hAnsi="仿宋" w:eastAsia="仿宋" w:cs="仿宋"/>
          <w:sz w:val="24"/>
          <w:highlight w:val="none"/>
        </w:rPr>
        <w:t>。</w:t>
      </w:r>
    </w:p>
    <w:p w14:paraId="34BD4029">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投标人：是指向采购人提供货物、工程或者服务的法人、其他组织或者自然人。</w:t>
      </w:r>
    </w:p>
    <w:p w14:paraId="18372DFB">
      <w:p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投标人须满足以下条件：</w:t>
      </w:r>
    </w:p>
    <w:p w14:paraId="442C62E1">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具备《中华人民共和国政府采购法》第二十二条关于投标人条件的规定，遵守国家、本项目采购人本级和上级财政部门政府采购的有关规定。</w:t>
      </w:r>
    </w:p>
    <w:p w14:paraId="199B8A42">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以招标文件规定的方式获得了本项目的招标文件。</w:t>
      </w:r>
    </w:p>
    <w:p w14:paraId="08A6110F">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中规定的其他资格要求。</w:t>
      </w:r>
    </w:p>
    <w:p w14:paraId="44A6B570">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如经财政主管部门批准可以采购进口产品，将在投标须知前附表中写明。但投标人应保证所投产品可履行合法报通关手续进入中国关境内。若</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中未写明允许采购进口产品，如投标人所投产品为进口产品，其投标将作为</w:t>
      </w:r>
      <w:r>
        <w:rPr>
          <w:rFonts w:hint="eastAsia" w:ascii="仿宋" w:hAnsi="仿宋" w:eastAsia="仿宋" w:cs="仿宋"/>
          <w:b/>
          <w:bCs/>
          <w:sz w:val="24"/>
          <w:highlight w:val="none"/>
        </w:rPr>
        <w:t>无效投标</w:t>
      </w:r>
      <w:r>
        <w:rPr>
          <w:rFonts w:hint="eastAsia" w:ascii="仿宋" w:hAnsi="仿宋" w:eastAsia="仿宋" w:cs="仿宋"/>
          <w:sz w:val="24"/>
          <w:highlight w:val="none"/>
        </w:rPr>
        <w:t xml:space="preserve">被拒绝。 </w:t>
      </w:r>
    </w:p>
    <w:p w14:paraId="0265DC17">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9681E65">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14:paraId="30C53FBE">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若投标须知前附表中写明专门面向中小企业采购的，如投标人所提供的货物为非中小企业制造或提供的服务、工程为非中小企业承接，其投标将被认定为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。本项目是否面向中小企业采购预留份额、措施及比例见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，未达到上述比例的投标将被认定为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。承接企业如为监狱企业或残疾人福利性单位的，视同为小型、微型企业。</w:t>
      </w:r>
    </w:p>
    <w:p w14:paraId="796C3B68">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8D7CE4E">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 投标人提供的货物、工程或者服务符合下列情形的，享受中小企业扶持政策：</w:t>
      </w:r>
    </w:p>
    <w:p w14:paraId="0A7456D2">
      <w:pPr>
        <w:numPr>
          <w:ilvl w:val="0"/>
          <w:numId w:val="5"/>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在货物采购项目中，货物由中小企业制造，即货物由中小企业生产且使用该中小企业商号或者注册商标；</w:t>
      </w:r>
    </w:p>
    <w:p w14:paraId="0317D98B">
      <w:pPr>
        <w:numPr>
          <w:ilvl w:val="0"/>
          <w:numId w:val="5"/>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在工程采购项目中，工程由中小企业承建，即工程施工单位为中小企业；</w:t>
      </w:r>
    </w:p>
    <w:p w14:paraId="3255E13C">
      <w:pPr>
        <w:numPr>
          <w:ilvl w:val="0"/>
          <w:numId w:val="5"/>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在服务采购项目中，服务由中小企业承接，即提供服务的人员为中小企业依照《中华人民共和国劳动合同法》订立劳动合同的从业人员。 </w:t>
      </w:r>
    </w:p>
    <w:p w14:paraId="4995C6A1">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在货物采购项目中，投标人提供的货物既有中小企业制造货物，也有大型企业制造货物的，不享受中小企业扶持政策。 </w:t>
      </w:r>
    </w:p>
    <w:p w14:paraId="32AA9D8F">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以联合体形式参加政府采购活动，联合体各方均为中小企业的，联合体视同中小企业。其中，联合体各方均为小微企业的，联合体视同小微企业。</w:t>
      </w:r>
    </w:p>
    <w:p w14:paraId="2C0E402F">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1BA93D7">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享受政府采购支持政策的残疾人福利性单位根据《关于促进残疾人就业政府采购政策的通知》（财库〔2017〕141号）应当同时满足以下条件： </w:t>
      </w:r>
    </w:p>
    <w:p w14:paraId="308E1C09">
      <w:pPr>
        <w:numPr>
          <w:ilvl w:val="0"/>
          <w:numId w:val="6"/>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安置的残疾人占本单位在职职工人数的比例不低于25%（含25%），并且安置的残疾人人数不少于10人（含10人）； </w:t>
      </w:r>
    </w:p>
    <w:p w14:paraId="479A8DEB">
      <w:pPr>
        <w:numPr>
          <w:ilvl w:val="0"/>
          <w:numId w:val="6"/>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依法与安置的每位残疾人签订了一年以上（含一年）的劳动合同或服务协议；</w:t>
      </w:r>
    </w:p>
    <w:p w14:paraId="0D11EC18">
      <w:pPr>
        <w:numPr>
          <w:ilvl w:val="0"/>
          <w:numId w:val="6"/>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4165CC07">
      <w:pPr>
        <w:numPr>
          <w:ilvl w:val="0"/>
          <w:numId w:val="6"/>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4461DA79">
      <w:pPr>
        <w:numPr>
          <w:ilvl w:val="0"/>
          <w:numId w:val="6"/>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提供本单位制造的货物、承担的工程或者服务，或者提供其他残疾人福利性单位制造的货物（不包括使用非残疾人福利性单位注册商标的货物）。</w:t>
      </w:r>
    </w:p>
    <w:p w14:paraId="77322442">
      <w:pPr>
        <w:numPr>
          <w:ilvl w:val="0"/>
          <w:numId w:val="6"/>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F5C5506">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享受中小企业扶持政策获得政府采购合同的，小微企业不得将合同分包给大中型企业，中型企业不得将合同分包给大型企业。</w:t>
      </w:r>
    </w:p>
    <w:p w14:paraId="6AA92067">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3C2C3454">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DDBA73B">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088C6AE6">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5B924DA4">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非政府强制采购的节能产品或环境标志产品，依据品目清单和认证证书实施政府优先采购。优先采购的具体规定见第六章《评标程序、评标方法和评标标准》（如涉及）。</w:t>
      </w:r>
    </w:p>
    <w:p w14:paraId="0A56175F">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支持乡村产业振兴管理</w:t>
      </w:r>
    </w:p>
    <w:p w14:paraId="5E6AFF95">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14:paraId="5CDBEA7F">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 正版软件</w:t>
      </w:r>
    </w:p>
    <w:p w14:paraId="5ABCF677">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highlight w:val="none"/>
        </w:rPr>
        <w:t>投标无效</w:t>
      </w:r>
      <w:r>
        <w:rPr>
          <w:rFonts w:hint="eastAsia" w:ascii="仿宋" w:hAnsi="仿宋" w:eastAsia="仿宋" w:cs="仿宋"/>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5B8D4A5">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0958164F">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 信息安全产品</w:t>
      </w:r>
    </w:p>
    <w:p w14:paraId="0BE9C1A6">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所投产品属于《关于调整信息安全产品强制性认证实施要求的公告》（2009 年第 33 号）范围的，采购经国家认证的信息安全产品，否则</w:t>
      </w:r>
      <w:r>
        <w:rPr>
          <w:rFonts w:hint="eastAsia" w:ascii="仿宋" w:hAnsi="仿宋" w:eastAsia="仿宋" w:cs="仿宋"/>
          <w:b/>
          <w:bCs/>
          <w:sz w:val="24"/>
          <w:highlight w:val="none"/>
        </w:rPr>
        <w:t>投标无效</w:t>
      </w:r>
      <w:r>
        <w:rPr>
          <w:rFonts w:hint="eastAsia" w:ascii="仿宋" w:hAnsi="仿宋" w:eastAsia="仿宋" w:cs="仿宋"/>
          <w:sz w:val="24"/>
          <w:highlight w:val="none"/>
        </w:rPr>
        <w:t>。关于信息安全相关规定依据《关于信息安全产品实施政府采购的通知》（财库〔2010〕48 号）。</w:t>
      </w:r>
    </w:p>
    <w:p w14:paraId="47D3C6D9">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如</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中允许联合体投标，对联合体规定如下：</w:t>
      </w:r>
    </w:p>
    <w:p w14:paraId="2CA304AE">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两个以上投标人可以组成一个投标联合体，以一个投标人的身份投标。  </w:t>
      </w:r>
    </w:p>
    <w:p w14:paraId="0D42A74F">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联合体各方均应符合《中华人民共和国政府采购法》第二十二条规定的条件，遵守国家、本项目采购人本级和上级财政部门政府采购的有关规定。</w:t>
      </w:r>
    </w:p>
    <w:p w14:paraId="4F749A1B">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采购人根据采购项目对投标人的特殊要求，联合体中至少应当有一方符合相关规定。</w:t>
      </w:r>
    </w:p>
    <w:p w14:paraId="0682FF4E">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联合体各方应签订共同投标协议，明确约定联合体各方承担的工作和相应的责任，并将共同投标协议连同投标文件一并提交采购人或采购代理机构。</w:t>
      </w:r>
    </w:p>
    <w:p w14:paraId="27CA8334">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7940BDFD">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联合体中有同类资质的投标人按照联合体分工承担相同工作的，按照资质等级较低的投标人确定资质等级。</w:t>
      </w:r>
    </w:p>
    <w:p w14:paraId="0D65EF62">
      <w:pPr>
        <w:numPr>
          <w:ilvl w:val="2"/>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对联合体投标的其他资格要求见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14:paraId="2CD97AE7">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单位负责人为同一人或者存在直接控股、管理关系的不同投标人，其投标将被认定为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 xml:space="preserve">。 </w:t>
      </w:r>
    </w:p>
    <w:p w14:paraId="23316CA9">
      <w:pPr>
        <w:numPr>
          <w:ilvl w:val="1"/>
          <w:numId w:val="4"/>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为本项目提供整体设计、规范编制或者项目管理、监理、检测等服务的投标人，其投标将被认定为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097D7638">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 xml:space="preserve"> 资金来源 </w:t>
      </w:r>
    </w:p>
    <w:p w14:paraId="6F042E4B">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本项目的采购人已获得足以支付本次招标后所签订的合同项下的资金（包括财政性资金和本项目采购中无法与财政性资金分割的非财政性资金）。 </w:t>
      </w:r>
    </w:p>
    <w:p w14:paraId="747AB539">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项目预算金额和最高限价见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14:paraId="7BE26BE3">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投标人报价超过招标文件规定的预算金额或者最高限价的，其投标将被认定为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 xml:space="preserve">。 </w:t>
      </w:r>
    </w:p>
    <w:p w14:paraId="4A542814">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投标费用</w:t>
      </w:r>
    </w:p>
    <w:p w14:paraId="2558E390">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4FB445FD">
      <w:pPr>
        <w:numPr>
          <w:ilvl w:val="0"/>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b/>
          <w:bCs/>
          <w:sz w:val="24"/>
          <w:highlight w:val="none"/>
        </w:rPr>
        <w:t>适用法律</w:t>
      </w:r>
    </w:p>
    <w:p w14:paraId="2A21748C">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6375784D">
      <w:pPr>
        <w:tabs>
          <w:tab w:val="left" w:pos="0"/>
        </w:tabs>
        <w:spacing w:line="500" w:lineRule="exact"/>
        <w:rPr>
          <w:rFonts w:hint="eastAsia" w:ascii="仿宋" w:hAnsi="仿宋" w:eastAsia="仿宋" w:cs="仿宋"/>
          <w:b/>
          <w:bCs/>
          <w:sz w:val="24"/>
          <w:highlight w:val="none"/>
        </w:rPr>
      </w:pPr>
    </w:p>
    <w:p w14:paraId="3E375BF4">
      <w:pPr>
        <w:numPr>
          <w:ilvl w:val="0"/>
          <w:numId w:val="8"/>
        </w:numPr>
        <w:tabs>
          <w:tab w:val="left" w:pos="0"/>
        </w:tabs>
        <w:spacing w:line="500" w:lineRule="exact"/>
        <w:jc w:val="center"/>
        <w:outlineLvl w:val="1"/>
        <w:rPr>
          <w:rFonts w:hint="eastAsia" w:ascii="仿宋" w:hAnsi="仿宋" w:eastAsia="仿宋" w:cs="仿宋"/>
          <w:b/>
          <w:bCs/>
          <w:sz w:val="24"/>
          <w:highlight w:val="none"/>
        </w:rPr>
      </w:pPr>
      <w:bookmarkStart w:id="11" w:name="_Toc6547"/>
      <w:r>
        <w:rPr>
          <w:rFonts w:hint="eastAsia" w:ascii="仿宋" w:hAnsi="仿宋" w:eastAsia="仿宋" w:cs="仿宋"/>
          <w:b/>
          <w:bCs/>
          <w:sz w:val="24"/>
          <w:highlight w:val="none"/>
        </w:rPr>
        <w:t>招标文件</w:t>
      </w:r>
      <w:bookmarkEnd w:id="11"/>
    </w:p>
    <w:p w14:paraId="569C6C29">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招标文件构成</w:t>
      </w:r>
    </w:p>
    <w:p w14:paraId="4FE9FB7B">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3749E496">
      <w:pPr>
        <w:tabs>
          <w:tab w:val="left" w:pos="0"/>
        </w:tabs>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第一章 招标公告 </w:t>
      </w:r>
    </w:p>
    <w:p w14:paraId="50207ECA">
      <w:pPr>
        <w:tabs>
          <w:tab w:val="left" w:pos="0"/>
        </w:tabs>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第二章 投标须知前附表 </w:t>
      </w:r>
    </w:p>
    <w:p w14:paraId="78D5009C">
      <w:pPr>
        <w:tabs>
          <w:tab w:val="left" w:pos="0"/>
        </w:tabs>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第三章 投标人须知</w:t>
      </w:r>
    </w:p>
    <w:p w14:paraId="30A07D58">
      <w:pPr>
        <w:tabs>
          <w:tab w:val="left" w:pos="0"/>
        </w:tabs>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第四章 政府采购合同 </w:t>
      </w:r>
    </w:p>
    <w:p w14:paraId="3111D4EE">
      <w:pPr>
        <w:tabs>
          <w:tab w:val="left" w:pos="0"/>
        </w:tabs>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第五章 采购需求 </w:t>
      </w:r>
    </w:p>
    <w:p w14:paraId="5775ED49">
      <w:pPr>
        <w:tabs>
          <w:tab w:val="left" w:pos="0"/>
        </w:tabs>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第六章 评标程序、评标方法和评标标准</w:t>
      </w:r>
    </w:p>
    <w:p w14:paraId="306DFC26">
      <w:pPr>
        <w:tabs>
          <w:tab w:val="left" w:pos="0"/>
        </w:tabs>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第七章 投标文件格式 </w:t>
      </w:r>
    </w:p>
    <w:p w14:paraId="73C2534F">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611A6650">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招标文件中有不一致的，有澄清的部分以最终的澄清更正内容为准；未澄清的，以投标须知前附表为准；投标须知前附表不涉及的内容，以编排在后的最后描述为准。</w:t>
      </w:r>
    </w:p>
    <w:p w14:paraId="0DA3834C">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现场考察或者答疑会及相关事项见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14:paraId="72B5142D">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采购人在踏勘现场中介绍的资料和数据等，只是为了使投标人能够利用招标人现有的资料。招标人对投标人由此而作出的推论、解释和结论概不负责。</w:t>
      </w:r>
    </w:p>
    <w:p w14:paraId="661BB860">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投标人自行承担踏勘现场发生的责任、风险和自身费用。</w:t>
      </w:r>
    </w:p>
    <w:p w14:paraId="2E1B0C26">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，对样品的评审方法及评审标准见招标文件第六章《评标程序、评标方法和评标标准》。</w:t>
      </w:r>
    </w:p>
    <w:p w14:paraId="6BE8AF7E">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招标文件规定投标人提交样品的，样品属于投标文件的组成部分。样品的生产、运输、安装、保全等一切费用由投标人自理。</w:t>
      </w:r>
    </w:p>
    <w:p w14:paraId="1891158F">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223C7451">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对招标文件的澄清或修改</w:t>
      </w:r>
    </w:p>
    <w:p w14:paraId="20D89791">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7284012D">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5AAABA63">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2BE7B4C0">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为了保证对招标文件的澄清和修改满足法律的时限要求，任何要求对招标文件进行澄清的投标人，均应在投标截止期十五日前，以书面形式将澄清要求通知采购人或采购代理机构。</w:t>
      </w:r>
    </w:p>
    <w:p w14:paraId="0D59231F">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如更正公告有重新发布电子招标文件的，投标人应登录电子招投标平台下载最新发布的电子招标文件制作投标文件。</w:t>
      </w:r>
    </w:p>
    <w:p w14:paraId="3B03A6B5">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1DC5D257">
      <w:pPr>
        <w:tabs>
          <w:tab w:val="left" w:pos="0"/>
        </w:tabs>
        <w:spacing w:line="500" w:lineRule="exact"/>
        <w:rPr>
          <w:rFonts w:hint="eastAsia" w:ascii="仿宋" w:hAnsi="仿宋" w:eastAsia="仿宋" w:cs="仿宋"/>
          <w:sz w:val="24"/>
          <w:highlight w:val="none"/>
        </w:rPr>
      </w:pPr>
    </w:p>
    <w:p w14:paraId="02CFE000">
      <w:pPr>
        <w:numPr>
          <w:ilvl w:val="0"/>
          <w:numId w:val="8"/>
        </w:numPr>
        <w:tabs>
          <w:tab w:val="left" w:pos="0"/>
        </w:tabs>
        <w:spacing w:line="500" w:lineRule="exact"/>
        <w:jc w:val="center"/>
        <w:outlineLvl w:val="1"/>
        <w:rPr>
          <w:rFonts w:hint="eastAsia" w:ascii="仿宋" w:hAnsi="仿宋" w:eastAsia="仿宋" w:cs="仿宋"/>
          <w:b/>
          <w:bCs/>
          <w:sz w:val="24"/>
          <w:highlight w:val="none"/>
        </w:rPr>
      </w:pPr>
      <w:bookmarkStart w:id="12" w:name="_Toc9070"/>
      <w:r>
        <w:rPr>
          <w:rFonts w:hint="eastAsia" w:ascii="仿宋" w:hAnsi="仿宋" w:eastAsia="仿宋" w:cs="仿宋"/>
          <w:b/>
          <w:bCs/>
          <w:sz w:val="24"/>
          <w:highlight w:val="none"/>
        </w:rPr>
        <w:t>投标文件的编制</w:t>
      </w:r>
      <w:bookmarkEnd w:id="12"/>
    </w:p>
    <w:p w14:paraId="6DF897DE">
      <w:pPr>
        <w:numPr>
          <w:ilvl w:val="0"/>
          <w:numId w:val="7"/>
        </w:numPr>
        <w:tabs>
          <w:tab w:val="left" w:pos="0"/>
        </w:tabs>
        <w:spacing w:line="500" w:lineRule="exact"/>
        <w:rPr>
          <w:rFonts w:hint="eastAsia" w:ascii="仿宋" w:hAnsi="仿宋" w:eastAsia="仿宋" w:cs="仿宋"/>
          <w:sz w:val="24"/>
          <w:highlight w:val="none"/>
          <w:u w:val="single"/>
        </w:rPr>
      </w:pPr>
      <w:r>
        <w:rPr>
          <w:rFonts w:hint="eastAsia" w:ascii="仿宋" w:hAnsi="仿宋" w:eastAsia="仿宋" w:cs="仿宋"/>
          <w:sz w:val="24"/>
          <w:highlight w:val="none"/>
        </w:rPr>
        <w:t>投标范围、投标文件中计量单位的使用及投标语言</w:t>
      </w:r>
    </w:p>
    <w:p w14:paraId="527DC1F3">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投标人可对招标文件中一个或几个分包进行投标，除非在</w:t>
      </w:r>
      <w:r>
        <w:rPr>
          <w:rFonts w:hint="eastAsia" w:ascii="仿宋" w:hAnsi="仿宋" w:eastAsia="仿宋" w:cs="仿宋"/>
          <w:sz w:val="24"/>
          <w:highlight w:val="none"/>
          <w:u w:val="single"/>
        </w:rPr>
        <w:t>投标须知前附表中另有规定</w:t>
      </w:r>
      <w:r>
        <w:rPr>
          <w:rFonts w:hint="eastAsia" w:ascii="仿宋" w:hAnsi="仿宋" w:eastAsia="仿宋" w:cs="仿宋"/>
          <w:sz w:val="24"/>
          <w:highlight w:val="none"/>
        </w:rPr>
        <w:t xml:space="preserve">。 </w:t>
      </w:r>
    </w:p>
    <w:p w14:paraId="73B96065">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投标人应当对所投采购包对应第五章《采购需求》所列的全部内容进行投标，如仅响应采购包中的部分内容，其该包投标将被认定为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6BA1DDF4">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无论招标文件中是否要求，投标人所投货物或服务均应符合国家强制性标准。</w:t>
      </w:r>
    </w:p>
    <w:p w14:paraId="530FFE05">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602158F">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219B7A54">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投标文件构成</w:t>
      </w:r>
    </w:p>
    <w:p w14:paraId="103088D5">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投标人应当按照招标文件的要求编制投标文件。投标文件应由资格证明文件、报价文件、商务和技术文件四部分构成。投标文件的部分格式要求，见第七章《投标文件格式》。</w:t>
      </w:r>
    </w:p>
    <w:p w14:paraId="053A77CC">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第五章《采购需求》及第六章《评标程序、评标方法和评标标准》中涉及的证明文件。</w:t>
      </w:r>
    </w:p>
    <w:p w14:paraId="64C3111C">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05475ABF">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p>
    <w:p w14:paraId="062D9643">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3FD4FCF">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投标报价</w:t>
      </w:r>
    </w:p>
    <w:p w14:paraId="276705B0">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所有投标均以人民币报价。</w:t>
      </w:r>
    </w:p>
    <w:p w14:paraId="762CAC27">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的报价应当包括满足本次招标全部采购需求所应提供的全部内容。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highlight w:val="none"/>
        </w:rPr>
        <w:t>投标被拒绝</w:t>
      </w:r>
      <w:r>
        <w:rPr>
          <w:rFonts w:hint="eastAsia" w:ascii="仿宋" w:hAnsi="仿宋" w:eastAsia="仿宋" w:cs="仿宋"/>
          <w:sz w:val="24"/>
          <w:highlight w:val="none"/>
        </w:rPr>
        <w:t>。</w:t>
      </w:r>
    </w:p>
    <w:p w14:paraId="77271B6D">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 xml:space="preserve">。 </w:t>
      </w:r>
    </w:p>
    <w:p w14:paraId="25C6DE8C">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339C1AE9">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投标保证金</w:t>
      </w:r>
    </w:p>
    <w:p w14:paraId="76635258">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投标人应按</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中规定的金额及要求交纳投标保证金，并作为其投标的一部分。</w:t>
      </w:r>
    </w:p>
    <w:p w14:paraId="59FD1735">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交纳投标保证金的形式除</w:t>
      </w:r>
      <w:r>
        <w:rPr>
          <w:rFonts w:hint="eastAsia" w:ascii="仿宋" w:hAnsi="仿宋" w:eastAsia="仿宋" w:cs="仿宋"/>
          <w:sz w:val="24"/>
          <w:highlight w:val="none"/>
          <w:u w:val="single"/>
        </w:rPr>
        <w:t>投标须知前附表中</w:t>
      </w:r>
      <w:r>
        <w:rPr>
          <w:rFonts w:hint="eastAsia" w:ascii="仿宋" w:hAnsi="仿宋" w:eastAsia="仿宋" w:cs="仿宋"/>
          <w:sz w:val="24"/>
          <w:highlight w:val="none"/>
        </w:rPr>
        <w:t>另有约定外，可采用的形式：政府采购法律法规接受的支票、汇票、本票、网上银行支付或者金融机构、担保机构出具的保函等非现金形式。</w:t>
      </w:r>
    </w:p>
    <w:p w14:paraId="5103D8D8">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420CF9F2">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highlight w:val="none"/>
        </w:rPr>
        <w:t>投标无效</w:t>
      </w:r>
      <w:r>
        <w:rPr>
          <w:rFonts w:hint="eastAsia" w:ascii="仿宋" w:hAnsi="仿宋" w:eastAsia="仿宋" w:cs="仿宋"/>
          <w:sz w:val="24"/>
          <w:highlight w:val="none"/>
        </w:rPr>
        <w:t>。电子保函与纸质保函具有同样效力。</w:t>
      </w:r>
    </w:p>
    <w:p w14:paraId="7F86C6B3">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投标保证金（保函）有效期同投标有效期。</w:t>
      </w:r>
    </w:p>
    <w:p w14:paraId="0DEE9CE4">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联合体投标的，可以由联合体中的一方或者共同提交投标保证金，以一方名义提交投标保证金的，对联合体各方均具有约束力。</w:t>
      </w:r>
    </w:p>
    <w:p w14:paraId="71C7E3F8">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218CFDC0">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投标人在投标截止时间前撤回已提交的投标文件的，自收到投标人书面撤回通知之日起 5 个工作日内退还已收取的投标保证金。 </w:t>
      </w:r>
    </w:p>
    <w:p w14:paraId="27AD6287">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中标人的投标保证金，自采购合同签订之日起 5 个工作日内退还中标人。 </w:t>
      </w:r>
    </w:p>
    <w:p w14:paraId="6F54D53F">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 5 个工作日内退还未中标人。</w:t>
      </w:r>
    </w:p>
    <w:p w14:paraId="51FC79E7">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终止采购活动的项目已经收取投标保证金的，自终止采购活动后 5 个工作日内退还已收取的投标保证金。</w:t>
      </w:r>
    </w:p>
    <w:p w14:paraId="36E69BDB">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6A5C68F4">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在投标有效期内，投标人撤回投标的； </w:t>
      </w:r>
    </w:p>
    <w:p w14:paraId="30237703">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中标人不按本招标文件的规定与采购人签订合同的； </w:t>
      </w:r>
    </w:p>
    <w:p w14:paraId="34E06934">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中标人不按本招标文件的规定提交履约保证金的； </w:t>
      </w:r>
    </w:p>
    <w:p w14:paraId="5FE610EC">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中标人不按本招标文件的规定缴纳中标服务费的； </w:t>
      </w:r>
    </w:p>
    <w:p w14:paraId="66C55B61">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存在的串通投标情形的； </w:t>
      </w:r>
    </w:p>
    <w:p w14:paraId="32B753AC">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存在向采购人、代理机构或评标专家行贿事实的； </w:t>
      </w:r>
    </w:p>
    <w:p w14:paraId="7E37D090">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法律、法规规定的其它情况。 </w:t>
      </w:r>
    </w:p>
    <w:p w14:paraId="41978023">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投标有效期</w:t>
      </w:r>
    </w:p>
    <w:p w14:paraId="4D618C76">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投标文件应在</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中规定的投标有效期内保持有效，投标有效期少于招标文件规定期限的，其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018359A9">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156BC6ED">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投标文件的制作</w:t>
      </w:r>
    </w:p>
    <w:p w14:paraId="624C2637">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ABA8AC3">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投标人应使用电子招投标平台提供的投标客户端编制、标记、加密投标文件，成功加密后将生成指定格式的电子投标文件和电子备用投标文件</w:t>
      </w:r>
    </w:p>
    <w:p w14:paraId="155402AD">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如有对多个采购包投标的，要对每个采购包独立制作电子投标文件。</w:t>
      </w:r>
    </w:p>
    <w:p w14:paraId="223FBECC">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投标人须对招标文件的对应要求给予唯一的实质性响应，否则将视为</w:t>
      </w:r>
      <w:r>
        <w:rPr>
          <w:rFonts w:hint="eastAsia" w:ascii="仿宋" w:hAnsi="仿宋" w:eastAsia="仿宋" w:cs="仿宋"/>
          <w:b/>
          <w:bCs/>
          <w:sz w:val="24"/>
          <w:highlight w:val="none"/>
        </w:rPr>
        <w:t>不响应</w:t>
      </w:r>
      <w:r>
        <w:rPr>
          <w:rFonts w:hint="eastAsia" w:ascii="仿宋" w:hAnsi="仿宋" w:eastAsia="仿宋" w:cs="仿宋"/>
          <w:sz w:val="24"/>
          <w:highlight w:val="none"/>
        </w:rPr>
        <w:t>。</w:t>
      </w:r>
    </w:p>
    <w:p w14:paraId="543393B2">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b/>
          <w:bCs/>
          <w:sz w:val="24"/>
          <w:highlight w:val="none"/>
        </w:rPr>
        <w:t>招标文件中，凡标有“※”的地方均为实质性响应条款</w:t>
      </w:r>
    </w:p>
    <w:p w14:paraId="490D27B9">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3C378B86">
      <w:pPr>
        <w:tabs>
          <w:tab w:val="left" w:pos="0"/>
        </w:tabs>
        <w:spacing w:line="500" w:lineRule="exact"/>
        <w:rPr>
          <w:rFonts w:hint="eastAsia" w:ascii="仿宋" w:hAnsi="仿宋" w:eastAsia="仿宋" w:cs="仿宋"/>
          <w:sz w:val="24"/>
          <w:highlight w:val="none"/>
        </w:rPr>
      </w:pPr>
    </w:p>
    <w:p w14:paraId="759B59CB">
      <w:pPr>
        <w:numPr>
          <w:ilvl w:val="0"/>
          <w:numId w:val="8"/>
        </w:numPr>
        <w:tabs>
          <w:tab w:val="left" w:pos="0"/>
        </w:tabs>
        <w:spacing w:line="500" w:lineRule="exact"/>
        <w:jc w:val="center"/>
        <w:outlineLvl w:val="1"/>
        <w:rPr>
          <w:rFonts w:hint="eastAsia" w:ascii="仿宋" w:hAnsi="仿宋" w:eastAsia="仿宋" w:cs="仿宋"/>
          <w:b/>
          <w:bCs/>
          <w:sz w:val="24"/>
          <w:highlight w:val="none"/>
        </w:rPr>
      </w:pPr>
      <w:bookmarkStart w:id="13" w:name="_Toc21719"/>
      <w:r>
        <w:rPr>
          <w:rFonts w:hint="eastAsia" w:ascii="仿宋" w:hAnsi="仿宋" w:eastAsia="仿宋" w:cs="仿宋"/>
          <w:b/>
          <w:bCs/>
          <w:sz w:val="24"/>
          <w:highlight w:val="none"/>
        </w:rPr>
        <w:t>投标文件的提交</w:t>
      </w:r>
      <w:bookmarkEnd w:id="13"/>
    </w:p>
    <w:p w14:paraId="1E08AAA5">
      <w:pPr>
        <w:numPr>
          <w:ilvl w:val="0"/>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投标文件的提交</w:t>
      </w:r>
    </w:p>
    <w:p w14:paraId="4D7C00C6">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投标人应在</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05BA6F35">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代理机构对因不可抗力事件造成的投标文件的损坏、丢失的，不承担责任。</w:t>
      </w:r>
    </w:p>
    <w:p w14:paraId="671D5428">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出现下述情形之一，属于未成功提交投标文件，按无效</w:t>
      </w:r>
      <w:r>
        <w:rPr>
          <w:rFonts w:hint="eastAsia" w:ascii="仿宋" w:hAnsi="仿宋" w:eastAsia="仿宋" w:cs="仿宋"/>
          <w:b/>
          <w:bCs/>
          <w:sz w:val="24"/>
          <w:highlight w:val="none"/>
        </w:rPr>
        <w:t>投标处理</w:t>
      </w:r>
      <w:r>
        <w:rPr>
          <w:rFonts w:hint="eastAsia" w:ascii="仿宋" w:hAnsi="仿宋" w:eastAsia="仿宋" w:cs="仿宋"/>
          <w:sz w:val="24"/>
          <w:highlight w:val="none"/>
        </w:rPr>
        <w:t>：</w:t>
      </w:r>
    </w:p>
    <w:p w14:paraId="57F63844">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至提交投标文件截止时，投标文件未完整上传的。 </w:t>
      </w:r>
    </w:p>
    <w:p w14:paraId="4EC402A2">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投标文件未按投标格式中注明需签字盖章的要求进行签名（含电子签名）和加盖电子印章，或签名（含电子签名）或电子印章不完整的。</w:t>
      </w:r>
    </w:p>
    <w:p w14:paraId="788385A5">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投标文件损坏或格式不正确的。</w:t>
      </w:r>
    </w:p>
    <w:p w14:paraId="679593F9">
      <w:pPr>
        <w:numPr>
          <w:ilvl w:val="1"/>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投标文件的修改、撤回与撤销</w:t>
      </w:r>
    </w:p>
    <w:p w14:paraId="00E88DAD">
      <w:pPr>
        <w:numPr>
          <w:ilvl w:val="2"/>
          <w:numId w:val="7"/>
        </w:numPr>
        <w:tabs>
          <w:tab w:val="left" w:pos="0"/>
        </w:tabs>
        <w:spacing w:line="500" w:lineRule="exact"/>
        <w:rPr>
          <w:rFonts w:hint="eastAsia" w:ascii="仿宋" w:hAnsi="仿宋" w:eastAsia="仿宋" w:cs="仿宋"/>
          <w:sz w:val="24"/>
          <w:highlight w:val="none"/>
        </w:rPr>
      </w:pPr>
      <w:r>
        <w:rPr>
          <w:rFonts w:hint="eastAsia" w:ascii="仿宋" w:hAnsi="仿宋" w:eastAsia="仿宋" w:cs="仿宋"/>
          <w:sz w:val="24"/>
          <w:highlight w:val="none"/>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CF3D68D">
      <w:pPr>
        <w:numPr>
          <w:ilvl w:val="2"/>
          <w:numId w:val="7"/>
        </w:numPr>
        <w:tabs>
          <w:tab w:val="left" w:pos="0"/>
        </w:tabs>
        <w:spacing w:line="500" w:lineRule="exact"/>
        <w:rPr>
          <w:rFonts w:hint="eastAsia" w:ascii="仿宋" w:hAnsi="仿宋" w:eastAsia="仿宋" w:cs="仿宋"/>
          <w:b/>
          <w:bCs/>
          <w:sz w:val="24"/>
          <w:highlight w:val="none"/>
        </w:rPr>
      </w:pPr>
      <w:r>
        <w:rPr>
          <w:rFonts w:hint="eastAsia" w:ascii="仿宋" w:hAnsi="仿宋" w:eastAsia="仿宋" w:cs="仿宋"/>
          <w:sz w:val="24"/>
          <w:highlight w:val="none"/>
        </w:rPr>
        <w:t>在提交投标文件截止时间后，投标人不得补充、修改和更换投标文件。</w:t>
      </w:r>
      <w:r>
        <w:rPr>
          <w:rFonts w:hint="eastAsia" w:ascii="仿宋" w:hAnsi="仿宋" w:eastAsia="仿宋" w:cs="仿宋"/>
          <w:b/>
          <w:bCs/>
          <w:sz w:val="24"/>
          <w:highlight w:val="none"/>
        </w:rPr>
        <w:t xml:space="preserve"> </w:t>
      </w:r>
    </w:p>
    <w:p w14:paraId="473ACFF3">
      <w:pPr>
        <w:tabs>
          <w:tab w:val="left" w:pos="0"/>
        </w:tabs>
        <w:spacing w:line="500" w:lineRule="exact"/>
        <w:rPr>
          <w:rFonts w:hint="eastAsia" w:ascii="仿宋" w:hAnsi="仿宋" w:eastAsia="仿宋" w:cs="仿宋"/>
          <w:b/>
          <w:bCs/>
          <w:sz w:val="24"/>
          <w:highlight w:val="none"/>
        </w:rPr>
      </w:pPr>
    </w:p>
    <w:p w14:paraId="714CF49C">
      <w:pPr>
        <w:numPr>
          <w:ilvl w:val="0"/>
          <w:numId w:val="8"/>
        </w:numPr>
        <w:tabs>
          <w:tab w:val="left" w:pos="0"/>
        </w:tabs>
        <w:spacing w:line="500" w:lineRule="exact"/>
        <w:jc w:val="center"/>
        <w:outlineLvl w:val="1"/>
        <w:rPr>
          <w:rFonts w:hint="eastAsia" w:ascii="仿宋" w:hAnsi="仿宋" w:eastAsia="仿宋" w:cs="仿宋"/>
          <w:b/>
          <w:bCs/>
          <w:sz w:val="24"/>
          <w:highlight w:val="none"/>
        </w:rPr>
      </w:pPr>
      <w:bookmarkStart w:id="14" w:name="_Toc15263"/>
      <w:r>
        <w:rPr>
          <w:rFonts w:hint="eastAsia" w:ascii="仿宋" w:hAnsi="仿宋" w:eastAsia="仿宋" w:cs="仿宋"/>
          <w:b/>
          <w:bCs/>
          <w:sz w:val="24"/>
          <w:highlight w:val="none"/>
        </w:rPr>
        <w:t>开标、资格审查及评标</w:t>
      </w:r>
      <w:bookmarkEnd w:id="14"/>
    </w:p>
    <w:p w14:paraId="2A455D21">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开标</w:t>
      </w:r>
    </w:p>
    <w:p w14:paraId="3EBED8F9">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采购人和采购代理机构将按</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4633141F">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采用远程电子开标的：</w:t>
      </w:r>
    </w:p>
    <w:p w14:paraId="0C45BA73">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7003FC0C">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49B86A6D">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sz w:val="24"/>
          <w:highlight w:val="none"/>
        </w:rPr>
        <w:t>投标处理</w:t>
      </w:r>
      <w:r>
        <w:rPr>
          <w:rFonts w:hint="eastAsia" w:ascii="仿宋" w:hAnsi="仿宋" w:eastAsia="仿宋" w:cs="仿宋"/>
          <w:sz w:val="24"/>
          <w:highlight w:val="none"/>
        </w:rPr>
        <w:t>。</w:t>
      </w:r>
    </w:p>
    <w:p w14:paraId="506CA897">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投标人代表对开标过程和开标记录有疑义，以及认为采购人、采购代理机构相关工作人员有需要回避的情形的，应当场提出询问或者回避申请。投标人未参加开标的，视同认可开标结果。</w:t>
      </w:r>
    </w:p>
    <w:p w14:paraId="1E5A59F1">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投标截止时间后，投标人不足3家的，不得开标。同时，本次采购活动结束。</w:t>
      </w:r>
    </w:p>
    <w:p w14:paraId="39F1586C">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开标时出现下列情况的，视为</w:t>
      </w:r>
      <w:r>
        <w:rPr>
          <w:rFonts w:hint="eastAsia" w:ascii="仿宋" w:hAnsi="仿宋" w:eastAsia="仿宋" w:cs="仿宋"/>
          <w:b/>
          <w:bCs/>
          <w:sz w:val="24"/>
          <w:highlight w:val="none"/>
        </w:rPr>
        <w:t>投标无效</w:t>
      </w:r>
      <w:r>
        <w:rPr>
          <w:rFonts w:hint="eastAsia" w:ascii="仿宋" w:hAnsi="仿宋" w:eastAsia="仿宋" w:cs="仿宋"/>
          <w:sz w:val="24"/>
          <w:highlight w:val="none"/>
        </w:rPr>
        <w:t>处理：</w:t>
      </w:r>
    </w:p>
    <w:p w14:paraId="2196D8F3">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因投标人自身原因，未在规定时间内完成电子投标文件解密的；</w:t>
      </w:r>
    </w:p>
    <w:p w14:paraId="72AB381E">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520D2582">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采购人或采购代理机构将对开标过程进行记录，由参加开标的各投标人代表和相关工作人员签字确认。</w:t>
      </w:r>
    </w:p>
    <w:p w14:paraId="1DA1B6A9">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资格审查</w:t>
      </w:r>
    </w:p>
    <w:p w14:paraId="2E102391">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835457F">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资格审查要求详见第六章《评标程序、评标方法和评标标准》。</w:t>
      </w:r>
    </w:p>
    <w:p w14:paraId="59A855CC">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1B02479D">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评标委员会</w:t>
      </w:r>
    </w:p>
    <w:p w14:paraId="592CDEDD">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评标委员会根据政府采购有关规定和本次招标采购项目的特点进行组建，并负责具体评标事务，独立履行职责。 </w:t>
      </w:r>
    </w:p>
    <w:p w14:paraId="60A8D74C">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4E374214">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评标程序、评标方法和评标标准</w:t>
      </w:r>
    </w:p>
    <w:p w14:paraId="33C93FE3">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详见第六章《评标程序、评标方法和评标标准》</w:t>
      </w:r>
    </w:p>
    <w:p w14:paraId="1F887ADB">
      <w:pPr>
        <w:spacing w:line="500" w:lineRule="exact"/>
        <w:rPr>
          <w:rFonts w:hint="eastAsia" w:ascii="仿宋" w:hAnsi="仿宋" w:eastAsia="仿宋" w:cs="仿宋"/>
          <w:sz w:val="24"/>
          <w:highlight w:val="none"/>
        </w:rPr>
      </w:pPr>
    </w:p>
    <w:p w14:paraId="63EC9DBA">
      <w:pPr>
        <w:numPr>
          <w:ilvl w:val="0"/>
          <w:numId w:val="8"/>
        </w:numPr>
        <w:spacing w:line="500" w:lineRule="exact"/>
        <w:jc w:val="center"/>
        <w:outlineLvl w:val="1"/>
        <w:rPr>
          <w:rFonts w:hint="eastAsia" w:ascii="仿宋" w:hAnsi="仿宋" w:eastAsia="仿宋" w:cs="仿宋"/>
          <w:b/>
          <w:bCs/>
          <w:sz w:val="24"/>
          <w:highlight w:val="none"/>
        </w:rPr>
      </w:pPr>
      <w:bookmarkStart w:id="15" w:name="_Toc7787"/>
      <w:r>
        <w:rPr>
          <w:rFonts w:hint="eastAsia" w:ascii="仿宋" w:hAnsi="仿宋" w:eastAsia="仿宋" w:cs="仿宋"/>
          <w:b/>
          <w:bCs/>
          <w:sz w:val="24"/>
          <w:highlight w:val="none"/>
        </w:rPr>
        <w:t>确定中标</w:t>
      </w:r>
      <w:bookmarkEnd w:id="15"/>
    </w:p>
    <w:p w14:paraId="0B79A537">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确定中标人</w:t>
      </w:r>
    </w:p>
    <w:p w14:paraId="2DB430C6">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采购人将在评标报告确定的中标候选人名单中按综合得分排名顺序确定中标人。采购人是否委托评标委员会直接确定中标人见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14:paraId="55D36AFD">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中标公告与中标通知书</w:t>
      </w:r>
    </w:p>
    <w:p w14:paraId="1A23D569">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 2 个工作日内，在招标公告发布媒体发布中标结果，同时向中标人发出中标通知书，中标公告期限为 1 个工作日。</w:t>
      </w:r>
    </w:p>
    <w:p w14:paraId="3301213E">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中标通知书对采购人和中标供应商均具有法律效力。中标通知书发出后，中标供应商放弃中标项目的，应当依法承担法律责任。</w:t>
      </w:r>
    </w:p>
    <w:p w14:paraId="42A94D3F">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废标</w:t>
      </w:r>
    </w:p>
    <w:p w14:paraId="6CA514D7">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543CC5A7">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AE7D8C5">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6E9DECC9">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0D9851B3">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071FAA1C">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废标后，采购人将废标理由通知所有投标人。</w:t>
      </w:r>
    </w:p>
    <w:p w14:paraId="5DF5952E">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签订合同</w:t>
      </w:r>
    </w:p>
    <w:p w14:paraId="5E768BE9">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14:paraId="5EE8E484">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7EB939E0">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联合体中标的，联合体各方应当共同与采购人签订合同，就中标项目向采购人承担连带责任。 </w:t>
      </w:r>
    </w:p>
    <w:p w14:paraId="62A131EB">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政府采购合同不能转包。如采购人允许采用分包方式履行合同的，中标人可以依法在中标后将中标项目的非主体、非关键性工作采取分包方式履行合同。</w:t>
      </w:r>
    </w:p>
    <w:p w14:paraId="5122E005">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履约保证金</w:t>
      </w:r>
    </w:p>
    <w:p w14:paraId="6703C9C1">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中标人应按照</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规定的金额、形式和时间向采购人缴纳履约保证金。</w:t>
      </w:r>
    </w:p>
    <w:p w14:paraId="5ABC5CF4">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经采购人同意，中标人也可以自愿采用其他履约保证金的提供方式。</w:t>
      </w:r>
    </w:p>
    <w:p w14:paraId="659EF313">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14:paraId="5FA0990F">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代理服务费</w:t>
      </w:r>
    </w:p>
    <w:p w14:paraId="187EC508">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 xml:space="preserve">。由中标人支付的，中标人须一次性向采购代理机构缴纳代理费，投标报价应包含代理费用。 </w:t>
      </w:r>
    </w:p>
    <w:p w14:paraId="6679E0A7">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询问与质疑</w:t>
      </w:r>
    </w:p>
    <w:p w14:paraId="0D3FDDBC">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询问</w:t>
      </w:r>
    </w:p>
    <w:p w14:paraId="48FA7B20">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中“采购人、采购代理机构的名称、地址和联系方式”。</w:t>
      </w:r>
    </w:p>
    <w:p w14:paraId="4495DEA1">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质疑</w:t>
      </w:r>
    </w:p>
    <w:p w14:paraId="39B2EEA7">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545DABC2">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供应商应知其权益受到损害之日是指：</w:t>
      </w:r>
    </w:p>
    <w:p w14:paraId="0A547C2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（1）对招标文件提出质疑的，为获取招标文件之日或者招标文件获取期限届满之日；</w:t>
      </w:r>
    </w:p>
    <w:p w14:paraId="329D6C6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（2）对采购过程提出质疑的，为各采购程序环节结束之日；</w:t>
      </w:r>
    </w:p>
    <w:p w14:paraId="70A1D9D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（3）对中标结果提出质疑的，为中标结果公告期限届满之日。 </w:t>
      </w:r>
    </w:p>
    <w:p w14:paraId="706A9FD8">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8893C34">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w:t>
      </w:r>
    </w:p>
    <w:p w14:paraId="1EEBBB30">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投标人为自然人的，应当由本人签字；投标人为法人或者其他组织的，应当由法定代表人、主要负责人，或者其授权代表签字或者盖章，并加盖公章。</w:t>
      </w:r>
    </w:p>
    <w:p w14:paraId="1D39D2FF">
      <w:pPr>
        <w:numPr>
          <w:ilvl w:val="2"/>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BD143C4">
      <w:pPr>
        <w:numPr>
          <w:ilvl w:val="0"/>
          <w:numId w:val="7"/>
        </w:num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其他</w:t>
      </w:r>
    </w:p>
    <w:p w14:paraId="24C66C14">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F75C552">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02DDC7ED">
      <w:pPr>
        <w:numPr>
          <w:ilvl w:val="1"/>
          <w:numId w:val="7"/>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适用于本投标人须知的额外增加的变动详见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14:paraId="2B0A7219">
      <w:pPr>
        <w:spacing w:line="500" w:lineRule="exact"/>
        <w:rPr>
          <w:rFonts w:hint="eastAsia" w:ascii="仿宋" w:hAnsi="仿宋" w:eastAsia="仿宋" w:cs="仿宋"/>
          <w:sz w:val="24"/>
          <w:highlight w:val="none"/>
        </w:rPr>
      </w:pPr>
    </w:p>
    <w:p w14:paraId="6F43C76A">
      <w:pPr>
        <w:rPr>
          <w:rFonts w:hint="eastAsia" w:ascii="仿宋" w:hAnsi="仿宋" w:eastAsia="仿宋" w:cs="仿宋"/>
          <w:sz w:val="24"/>
          <w:highlight w:val="none"/>
        </w:rPr>
      </w:pPr>
      <w:r>
        <w:rPr>
          <w:rFonts w:hint="eastAsia" w:ascii="仿宋" w:hAnsi="仿宋" w:eastAsia="仿宋" w:cs="仿宋"/>
          <w:sz w:val="24"/>
          <w:highlight w:val="none"/>
        </w:rPr>
        <w:br w:type="page"/>
      </w:r>
    </w:p>
    <w:p w14:paraId="6F03FE0D">
      <w:pPr>
        <w:pStyle w:val="2"/>
        <w:numPr>
          <w:ilvl w:val="0"/>
          <w:numId w:val="0"/>
        </w:numPr>
        <w:jc w:val="center"/>
        <w:rPr>
          <w:rFonts w:hint="eastAsia" w:ascii="仿宋" w:hAnsi="仿宋" w:eastAsia="仿宋" w:cs="仿宋"/>
          <w:sz w:val="32"/>
          <w:szCs w:val="32"/>
          <w:highlight w:val="none"/>
        </w:rPr>
      </w:pPr>
      <w:bookmarkStart w:id="16" w:name="_Toc22543"/>
      <w:r>
        <w:rPr>
          <w:rFonts w:hint="eastAsia" w:ascii="仿宋" w:hAnsi="仿宋" w:eastAsia="仿宋" w:cs="仿宋"/>
          <w:b/>
          <w:kern w:val="44"/>
          <w:sz w:val="32"/>
          <w:szCs w:val="32"/>
          <w:lang w:val="en-US" w:eastAsia="zh-CN" w:bidi="ar-SA"/>
        </w:rPr>
        <w:t xml:space="preserve">第四章 </w:t>
      </w:r>
      <w:r>
        <w:rPr>
          <w:rFonts w:hint="eastAsia" w:ascii="仿宋" w:hAnsi="仿宋" w:eastAsia="仿宋" w:cs="仿宋"/>
          <w:sz w:val="32"/>
          <w:szCs w:val="32"/>
          <w:highlight w:val="none"/>
        </w:rPr>
        <w:t>政府采购合同</w:t>
      </w:r>
      <w:bookmarkEnd w:id="16"/>
    </w:p>
    <w:p w14:paraId="378DE874">
      <w:pPr>
        <w:pStyle w:val="2"/>
        <w:numPr>
          <w:ilvl w:val="0"/>
          <w:numId w:val="0"/>
        </w:numPr>
        <w:jc w:val="center"/>
        <w:rPr>
          <w:rFonts w:ascii="仿宋" w:hAnsi="仿宋" w:eastAsia="仿宋" w:cs="仿宋"/>
          <w:color w:val="000000"/>
          <w:sz w:val="24"/>
          <w:szCs w:val="21"/>
          <w:highlight w:val="none"/>
        </w:rPr>
      </w:pPr>
      <w:r>
        <w:rPr>
          <w:rFonts w:hint="eastAsia" w:ascii="仿宋" w:hAnsi="仿宋" w:eastAsia="仿宋" w:cs="仿宋"/>
          <w:sz w:val="24"/>
          <w:highlight w:val="none"/>
        </w:rPr>
        <w:t xml:space="preserve"> </w:t>
      </w:r>
      <w:r>
        <w:rPr>
          <w:rStyle w:val="31"/>
          <w:rFonts w:hint="eastAsia" w:ascii="仿宋" w:hAnsi="仿宋" w:eastAsia="仿宋" w:cs="仿宋"/>
          <w:b/>
          <w:highlight w:val="none"/>
        </w:rPr>
        <w:t xml:space="preserve"> </w:t>
      </w:r>
      <w:r>
        <w:rPr>
          <w:rFonts w:hint="eastAsia" w:ascii="仿宋" w:hAnsi="仿宋" w:eastAsia="仿宋" w:cs="仿宋"/>
          <w:color w:val="000000"/>
          <w:sz w:val="24"/>
          <w:szCs w:val="21"/>
          <w:highlight w:val="none"/>
        </w:rPr>
        <w:t>（本合同文本仅供参考，具体签订以</w:t>
      </w:r>
      <w:r>
        <w:rPr>
          <w:rFonts w:hint="eastAsia" w:ascii="仿宋" w:hAnsi="仿宋" w:eastAsia="仿宋" w:cs="仿宋"/>
          <w:color w:val="000000"/>
          <w:sz w:val="24"/>
          <w:szCs w:val="21"/>
          <w:highlight w:val="none"/>
          <w:lang w:eastAsia="zh-CN"/>
        </w:rPr>
        <w:t>新源县自然资源局</w:t>
      </w:r>
      <w:r>
        <w:rPr>
          <w:rFonts w:hint="eastAsia" w:ascii="仿宋" w:hAnsi="仿宋" w:eastAsia="仿宋" w:cs="仿宋"/>
          <w:color w:val="000000"/>
          <w:sz w:val="24"/>
          <w:szCs w:val="21"/>
          <w:highlight w:val="none"/>
        </w:rPr>
        <w:t>提供合同为准。）</w:t>
      </w:r>
    </w:p>
    <w:p w14:paraId="08B33847">
      <w:pPr>
        <w:pStyle w:val="8"/>
        <w:spacing w:before="78" w:line="364" w:lineRule="auto"/>
        <w:ind w:left="3" w:right="1237" w:firstLine="1762"/>
        <w:rPr>
          <w:rFonts w:ascii="楷体" w:hAnsi="楷体" w:eastAsia="楷体" w:cs="楷体"/>
          <w:sz w:val="24"/>
          <w:szCs w:val="24"/>
          <w:highlight w:val="none"/>
        </w:rPr>
      </w:pPr>
      <w:bookmarkStart w:id="17" w:name="_Toc21893"/>
      <w:r>
        <w:rPr>
          <w:rFonts w:ascii="楷体" w:hAnsi="楷体" w:eastAsia="楷体" w:cs="楷体"/>
          <w:spacing w:val="-1"/>
          <w:sz w:val="24"/>
          <w:szCs w:val="24"/>
          <w:highlight w:val="none"/>
        </w:rPr>
        <w:t>合同编号：</w:t>
      </w:r>
    </w:p>
    <w:p w14:paraId="72D7C2D7">
      <w:pPr>
        <w:spacing w:line="444" w:lineRule="auto"/>
        <w:rPr>
          <w:rFonts w:ascii="Arial"/>
          <w:sz w:val="21"/>
          <w:highlight w:val="none"/>
        </w:rPr>
      </w:pPr>
    </w:p>
    <w:p w14:paraId="7F5DBE37">
      <w:pPr>
        <w:spacing w:before="140" w:line="227" w:lineRule="auto"/>
        <w:ind w:left="2340"/>
        <w:rPr>
          <w:rFonts w:ascii="楷体" w:hAnsi="楷体" w:eastAsia="楷体" w:cs="楷体"/>
          <w:sz w:val="43"/>
          <w:szCs w:val="43"/>
          <w:highlight w:val="none"/>
        </w:rPr>
      </w:pPr>
      <w:r>
        <w:rPr>
          <w:rFonts w:ascii="楷体" w:hAnsi="楷体" w:eastAsia="楷体" w:cs="楷体"/>
          <w:b/>
          <w:bCs/>
          <w:spacing w:val="5"/>
          <w:sz w:val="43"/>
          <w:szCs w:val="43"/>
          <w:highlight w:val="none"/>
        </w:rPr>
        <w:t>政府采购合同参考范本</w:t>
      </w:r>
    </w:p>
    <w:p w14:paraId="5FF82490">
      <w:pPr>
        <w:spacing w:line="251" w:lineRule="auto"/>
        <w:rPr>
          <w:rFonts w:ascii="Arial"/>
          <w:sz w:val="21"/>
          <w:highlight w:val="none"/>
        </w:rPr>
      </w:pPr>
    </w:p>
    <w:p w14:paraId="324019FB">
      <w:pPr>
        <w:spacing w:line="251" w:lineRule="auto"/>
        <w:rPr>
          <w:rFonts w:ascii="Arial"/>
          <w:sz w:val="21"/>
          <w:highlight w:val="none"/>
        </w:rPr>
      </w:pPr>
    </w:p>
    <w:p w14:paraId="1FEF5D75">
      <w:pPr>
        <w:spacing w:before="78" w:line="225" w:lineRule="auto"/>
        <w:ind w:left="3965"/>
        <w:rPr>
          <w:rFonts w:ascii="楷体" w:hAnsi="楷体" w:eastAsia="楷体" w:cs="楷体"/>
          <w:sz w:val="24"/>
          <w:szCs w:val="24"/>
          <w:highlight w:val="none"/>
        </w:rPr>
      </w:pPr>
      <w:r>
        <w:rPr>
          <w:rFonts w:ascii="楷体" w:hAnsi="楷体" w:eastAsia="楷体" w:cs="楷体"/>
          <w:b/>
          <w:bCs/>
          <w:spacing w:val="-9"/>
          <w:sz w:val="24"/>
          <w:szCs w:val="24"/>
          <w:highlight w:val="none"/>
        </w:rPr>
        <w:t>（服务类）</w:t>
      </w:r>
    </w:p>
    <w:p w14:paraId="3CB0C47A">
      <w:pPr>
        <w:spacing w:line="267" w:lineRule="auto"/>
        <w:rPr>
          <w:rFonts w:ascii="Arial"/>
          <w:sz w:val="21"/>
          <w:highlight w:val="none"/>
        </w:rPr>
      </w:pPr>
    </w:p>
    <w:p w14:paraId="34A871F1">
      <w:pPr>
        <w:spacing w:line="267" w:lineRule="auto"/>
        <w:rPr>
          <w:rFonts w:ascii="Arial"/>
          <w:sz w:val="21"/>
          <w:highlight w:val="none"/>
        </w:rPr>
      </w:pPr>
    </w:p>
    <w:p w14:paraId="58603186">
      <w:pPr>
        <w:spacing w:line="268" w:lineRule="auto"/>
        <w:rPr>
          <w:rFonts w:ascii="Arial"/>
          <w:sz w:val="21"/>
          <w:highlight w:val="none"/>
        </w:rPr>
      </w:pPr>
    </w:p>
    <w:p w14:paraId="49DBB6D4">
      <w:pPr>
        <w:spacing w:line="268" w:lineRule="auto"/>
        <w:rPr>
          <w:rFonts w:ascii="Arial"/>
          <w:sz w:val="21"/>
          <w:highlight w:val="none"/>
        </w:rPr>
      </w:pPr>
    </w:p>
    <w:p w14:paraId="12235585">
      <w:pPr>
        <w:spacing w:before="65" w:line="232" w:lineRule="auto"/>
        <w:ind w:left="3976"/>
        <w:rPr>
          <w:rFonts w:ascii="楷体" w:hAnsi="楷体" w:eastAsia="楷体" w:cs="楷体"/>
          <w:sz w:val="20"/>
          <w:szCs w:val="20"/>
          <w:highlight w:val="none"/>
        </w:rPr>
      </w:pPr>
      <w:r>
        <w:rPr>
          <w:rFonts w:ascii="楷体" w:hAnsi="楷体" w:eastAsia="楷体" w:cs="楷体"/>
          <w:b/>
          <w:bCs/>
          <w:spacing w:val="5"/>
          <w:sz w:val="20"/>
          <w:szCs w:val="20"/>
          <w:highlight w:val="none"/>
        </w:rPr>
        <w:t>第一部分</w:t>
      </w:r>
      <w:r>
        <w:rPr>
          <w:rFonts w:ascii="楷体" w:hAnsi="楷体" w:eastAsia="楷体" w:cs="楷体"/>
          <w:spacing w:val="5"/>
          <w:sz w:val="20"/>
          <w:szCs w:val="20"/>
          <w:highlight w:val="none"/>
        </w:rPr>
        <w:t xml:space="preserve"> </w:t>
      </w:r>
      <w:r>
        <w:rPr>
          <w:rFonts w:ascii="楷体" w:hAnsi="楷体" w:eastAsia="楷体" w:cs="楷体"/>
          <w:b/>
          <w:bCs/>
          <w:spacing w:val="5"/>
          <w:sz w:val="20"/>
          <w:szCs w:val="20"/>
          <w:highlight w:val="none"/>
        </w:rPr>
        <w:t>合同书</w:t>
      </w:r>
    </w:p>
    <w:p w14:paraId="3F7B7F09">
      <w:pPr>
        <w:spacing w:line="259" w:lineRule="auto"/>
        <w:rPr>
          <w:rFonts w:ascii="Arial"/>
          <w:sz w:val="21"/>
          <w:highlight w:val="none"/>
        </w:rPr>
      </w:pPr>
    </w:p>
    <w:p w14:paraId="2E38E4D4">
      <w:pPr>
        <w:spacing w:line="259" w:lineRule="auto"/>
        <w:rPr>
          <w:rFonts w:ascii="Arial"/>
          <w:sz w:val="21"/>
          <w:highlight w:val="none"/>
        </w:rPr>
      </w:pPr>
    </w:p>
    <w:p w14:paraId="71C5CF42">
      <w:pPr>
        <w:spacing w:line="259" w:lineRule="auto"/>
        <w:rPr>
          <w:rFonts w:ascii="Arial"/>
          <w:sz w:val="21"/>
          <w:highlight w:val="none"/>
        </w:rPr>
      </w:pPr>
    </w:p>
    <w:p w14:paraId="0BC35493">
      <w:pPr>
        <w:spacing w:line="260" w:lineRule="auto"/>
        <w:rPr>
          <w:rFonts w:ascii="Arial"/>
          <w:sz w:val="21"/>
          <w:highlight w:val="none"/>
        </w:rPr>
      </w:pPr>
    </w:p>
    <w:p w14:paraId="64CCE30C">
      <w:pPr>
        <w:pStyle w:val="8"/>
        <w:spacing w:before="78" w:line="220" w:lineRule="auto"/>
        <w:ind w:left="972"/>
        <w:rPr>
          <w:sz w:val="24"/>
          <w:szCs w:val="24"/>
          <w:highlight w:val="none"/>
        </w:rPr>
      </w:pPr>
      <w:r>
        <w:rPr>
          <w:spacing w:val="-3"/>
          <w:sz w:val="24"/>
          <w:szCs w:val="24"/>
          <w:highlight w:val="none"/>
        </w:rPr>
        <w:t>项目名称：</w:t>
      </w:r>
    </w:p>
    <w:p w14:paraId="22305E9A">
      <w:pPr>
        <w:spacing w:line="246" w:lineRule="auto"/>
        <w:rPr>
          <w:rFonts w:ascii="Arial"/>
          <w:sz w:val="21"/>
          <w:highlight w:val="none"/>
        </w:rPr>
      </w:pPr>
    </w:p>
    <w:p w14:paraId="4548A14F">
      <w:pPr>
        <w:spacing w:line="246" w:lineRule="auto"/>
        <w:rPr>
          <w:rFonts w:ascii="Arial"/>
          <w:sz w:val="21"/>
          <w:highlight w:val="none"/>
        </w:rPr>
      </w:pPr>
    </w:p>
    <w:p w14:paraId="78F38025">
      <w:pPr>
        <w:spacing w:line="246" w:lineRule="auto"/>
        <w:rPr>
          <w:rFonts w:ascii="Arial"/>
          <w:sz w:val="21"/>
          <w:highlight w:val="none"/>
        </w:rPr>
      </w:pPr>
    </w:p>
    <w:p w14:paraId="6098CA60">
      <w:pPr>
        <w:spacing w:line="246" w:lineRule="auto"/>
        <w:rPr>
          <w:rFonts w:ascii="Arial"/>
          <w:sz w:val="21"/>
          <w:highlight w:val="none"/>
        </w:rPr>
      </w:pPr>
    </w:p>
    <w:p w14:paraId="713FB6F6">
      <w:pPr>
        <w:spacing w:line="247" w:lineRule="auto"/>
        <w:rPr>
          <w:rFonts w:ascii="Arial"/>
          <w:sz w:val="21"/>
          <w:highlight w:val="none"/>
        </w:rPr>
      </w:pPr>
    </w:p>
    <w:p w14:paraId="37DD356E">
      <w:pPr>
        <w:pStyle w:val="8"/>
        <w:spacing w:before="78" w:line="221" w:lineRule="auto"/>
        <w:ind w:left="999"/>
        <w:rPr>
          <w:sz w:val="24"/>
          <w:szCs w:val="24"/>
          <w:highlight w:val="none"/>
        </w:rPr>
      </w:pPr>
      <w:r>
        <w:rPr>
          <w:spacing w:val="-14"/>
          <w:sz w:val="24"/>
          <w:szCs w:val="24"/>
          <w:highlight w:val="none"/>
        </w:rPr>
        <w:t>甲方：</w:t>
      </w:r>
    </w:p>
    <w:p w14:paraId="14A1070D">
      <w:pPr>
        <w:spacing w:line="247" w:lineRule="auto"/>
        <w:rPr>
          <w:rFonts w:ascii="Arial"/>
          <w:sz w:val="21"/>
          <w:highlight w:val="none"/>
        </w:rPr>
      </w:pPr>
    </w:p>
    <w:p w14:paraId="1D697E13">
      <w:pPr>
        <w:spacing w:line="248" w:lineRule="auto"/>
        <w:rPr>
          <w:rFonts w:ascii="Arial"/>
          <w:sz w:val="21"/>
          <w:highlight w:val="none"/>
        </w:rPr>
      </w:pPr>
    </w:p>
    <w:p w14:paraId="766D4468">
      <w:pPr>
        <w:pStyle w:val="8"/>
        <w:spacing w:before="79" w:line="221" w:lineRule="auto"/>
        <w:ind w:left="991"/>
        <w:rPr>
          <w:sz w:val="24"/>
          <w:szCs w:val="24"/>
          <w:highlight w:val="none"/>
        </w:rPr>
      </w:pPr>
      <w:r>
        <w:rPr>
          <w:spacing w:val="-11"/>
          <w:sz w:val="24"/>
          <w:szCs w:val="24"/>
          <w:highlight w:val="none"/>
        </w:rPr>
        <w:t>乙方：</w:t>
      </w:r>
    </w:p>
    <w:p w14:paraId="33865DAC">
      <w:pPr>
        <w:spacing w:line="246" w:lineRule="auto"/>
        <w:rPr>
          <w:rFonts w:ascii="Arial"/>
          <w:sz w:val="21"/>
          <w:highlight w:val="none"/>
        </w:rPr>
      </w:pPr>
    </w:p>
    <w:p w14:paraId="7CF5B11F">
      <w:pPr>
        <w:spacing w:line="247" w:lineRule="auto"/>
        <w:rPr>
          <w:rFonts w:ascii="Arial"/>
          <w:sz w:val="21"/>
          <w:highlight w:val="none"/>
        </w:rPr>
      </w:pPr>
    </w:p>
    <w:p w14:paraId="71281EA4">
      <w:pPr>
        <w:pStyle w:val="8"/>
        <w:spacing w:before="79" w:line="222" w:lineRule="auto"/>
        <w:ind w:left="968"/>
        <w:rPr>
          <w:sz w:val="24"/>
          <w:szCs w:val="24"/>
          <w:highlight w:val="none"/>
        </w:rPr>
      </w:pPr>
      <w:r>
        <w:rPr>
          <w:spacing w:val="-3"/>
          <w:sz w:val="24"/>
          <w:szCs w:val="24"/>
          <w:highlight w:val="none"/>
        </w:rPr>
        <w:t>签订地：</w:t>
      </w:r>
    </w:p>
    <w:p w14:paraId="27A0FCD4">
      <w:pPr>
        <w:spacing w:line="247" w:lineRule="auto"/>
        <w:rPr>
          <w:rFonts w:ascii="Arial"/>
          <w:sz w:val="21"/>
          <w:highlight w:val="none"/>
        </w:rPr>
      </w:pPr>
    </w:p>
    <w:p w14:paraId="3399469A">
      <w:pPr>
        <w:spacing w:line="247" w:lineRule="auto"/>
        <w:rPr>
          <w:rFonts w:ascii="Arial"/>
          <w:sz w:val="21"/>
          <w:highlight w:val="none"/>
        </w:rPr>
      </w:pPr>
    </w:p>
    <w:p w14:paraId="385C19F7">
      <w:pPr>
        <w:pStyle w:val="8"/>
        <w:spacing w:before="78" w:line="219" w:lineRule="auto"/>
        <w:ind w:left="968"/>
        <w:rPr>
          <w:sz w:val="24"/>
          <w:szCs w:val="24"/>
          <w:highlight w:val="none"/>
        </w:rPr>
      </w:pPr>
      <w:r>
        <w:rPr>
          <w:spacing w:val="-2"/>
          <w:sz w:val="24"/>
          <w:szCs w:val="24"/>
          <w:highlight w:val="none"/>
        </w:rPr>
        <w:t>签订日期：年月日</w:t>
      </w:r>
    </w:p>
    <w:p w14:paraId="2DEF877F">
      <w:pPr>
        <w:spacing w:line="219" w:lineRule="auto"/>
        <w:rPr>
          <w:sz w:val="24"/>
          <w:szCs w:val="24"/>
          <w:highlight w:val="none"/>
        </w:rPr>
        <w:sectPr>
          <w:headerReference r:id="rId5" w:type="default"/>
          <w:footerReference r:id="rId6" w:type="default"/>
          <w:pgSz w:w="11907" w:h="16840"/>
          <w:pgMar w:top="1091" w:right="1416" w:bottom="1220" w:left="1417" w:header="1076" w:footer="1058" w:gutter="0"/>
          <w:pgNumType w:fmt="decimal" w:start="1"/>
          <w:cols w:space="720" w:num="1"/>
        </w:sectPr>
      </w:pPr>
    </w:p>
    <w:p w14:paraId="400F4A6E">
      <w:pPr>
        <w:spacing w:line="296" w:lineRule="auto"/>
        <w:rPr>
          <w:rFonts w:ascii="Arial"/>
          <w:sz w:val="21"/>
          <w:highlight w:val="none"/>
        </w:rPr>
      </w:pPr>
    </w:p>
    <w:p w14:paraId="75BA25DE">
      <w:pPr>
        <w:spacing w:line="297" w:lineRule="auto"/>
        <w:rPr>
          <w:rFonts w:ascii="Arial"/>
          <w:sz w:val="21"/>
          <w:highlight w:val="none"/>
        </w:rPr>
      </w:pPr>
    </w:p>
    <w:p w14:paraId="09C290C7">
      <w:pPr>
        <w:spacing w:line="297" w:lineRule="auto"/>
        <w:rPr>
          <w:rFonts w:ascii="Arial"/>
          <w:sz w:val="21"/>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66675</wp:posOffset>
                </wp:positionV>
                <wp:extent cx="591820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5.25pt;height:0.75pt;width:466pt;z-index:251663360;mso-width-relative:page;mso-height-relative:page;" fillcolor="#000000" filled="t" stroked="f" coordsize="9320,15" o:gfxdata="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uumrjVAAAABgEAAA8AAAAAAAAA&#10;AQAgAAAAIgAAAGRycy9kb3ducmV2LnhtbFBLAQIUABQAAAAIAIdO4kCWT6h7FAIAAHsEAAAOAAAA&#10;AAAAAAEAIAAAACQBAABkcnMvZTJvRG9jLnhtbFBLBQYAAAAABgAGAFkBAACqBQAAAAA=&#10;" path="m0,0l9319,0,9319,14,0,14,0,0xe">
                <v:fill on="t" focussize="0,0"/>
                <v:stroke on="f"/>
                <v:imagedata o:title=""/>
                <o:lock v:ext="edit" aspectratio="f"/>
              </v:shape>
            </w:pict>
          </mc:Fallback>
        </mc:AlternateContent>
      </w:r>
    </w:p>
    <w:p w14:paraId="6B5C9A39">
      <w:pPr>
        <w:pStyle w:val="8"/>
        <w:tabs>
          <w:tab w:val="left" w:pos="9317"/>
        </w:tabs>
        <w:spacing w:before="78" w:line="431" w:lineRule="auto"/>
        <w:ind w:left="13" w:firstLine="477"/>
        <w:jc w:val="both"/>
        <w:rPr>
          <w:sz w:val="24"/>
          <w:szCs w:val="24"/>
          <w:highlight w:val="none"/>
        </w:rPr>
      </w:pPr>
      <w:r>
        <w:rPr>
          <w:spacing w:val="-3"/>
          <w:sz w:val="24"/>
          <w:szCs w:val="24"/>
          <w:highlight w:val="none"/>
        </w:rPr>
        <w:t>年月日</w:t>
      </w:r>
      <w:r>
        <w:rPr>
          <w:spacing w:val="-33"/>
          <w:sz w:val="24"/>
          <w:szCs w:val="24"/>
          <w:highlight w:val="none"/>
        </w:rPr>
        <w:t>，</w:t>
      </w:r>
      <w:r>
        <w:rPr>
          <w:sz w:val="24"/>
          <w:szCs w:val="24"/>
          <w:highlight w:val="none"/>
          <w:u w:val="single" w:color="auto"/>
        </w:rPr>
        <w:t xml:space="preserve">   </w:t>
      </w:r>
      <w:r>
        <w:rPr>
          <w:spacing w:val="-33"/>
          <w:sz w:val="24"/>
          <w:szCs w:val="24"/>
          <w:highlight w:val="none"/>
          <w:u w:val="single" w:color="auto"/>
        </w:rPr>
        <w:t>（</w:t>
      </w:r>
      <w:r>
        <w:rPr>
          <w:spacing w:val="-3"/>
          <w:sz w:val="24"/>
          <w:szCs w:val="24"/>
          <w:highlight w:val="none"/>
          <w:u w:val="single" w:color="auto"/>
        </w:rPr>
        <w:t xml:space="preserve">采购人名称）   </w:t>
      </w:r>
      <w:r>
        <w:rPr>
          <w:spacing w:val="-81"/>
          <w:sz w:val="24"/>
          <w:szCs w:val="24"/>
          <w:highlight w:val="none"/>
        </w:rPr>
        <w:t xml:space="preserve"> </w:t>
      </w:r>
      <w:r>
        <w:rPr>
          <w:spacing w:val="-3"/>
          <w:sz w:val="24"/>
          <w:szCs w:val="24"/>
          <w:highlight w:val="none"/>
        </w:rPr>
        <w:t>以</w:t>
      </w:r>
      <w:r>
        <w:rPr>
          <w:spacing w:val="-3"/>
          <w:sz w:val="24"/>
          <w:szCs w:val="24"/>
          <w:highlight w:val="none"/>
          <w:u w:val="single" w:color="auto"/>
        </w:rPr>
        <w:t xml:space="preserve">   （政府采购方式）  </w:t>
      </w:r>
      <w:r>
        <w:rPr>
          <w:spacing w:val="-111"/>
          <w:sz w:val="24"/>
          <w:szCs w:val="24"/>
          <w:highlight w:val="none"/>
        </w:rPr>
        <w:t xml:space="preserve"> </w:t>
      </w:r>
      <w:r>
        <w:rPr>
          <w:spacing w:val="-4"/>
          <w:sz w:val="24"/>
          <w:szCs w:val="24"/>
          <w:highlight w:val="none"/>
        </w:rPr>
        <w:t>对</w:t>
      </w:r>
      <w:r>
        <w:rPr>
          <w:spacing w:val="-4"/>
          <w:sz w:val="24"/>
          <w:szCs w:val="24"/>
          <w:highlight w:val="none"/>
          <w:u w:val="single" w:color="auto"/>
        </w:rPr>
        <w:t xml:space="preserve">   （同前页项目名称）</w:t>
      </w:r>
      <w:r>
        <w:rPr>
          <w:sz w:val="24"/>
          <w:szCs w:val="24"/>
          <w:highlight w:val="none"/>
          <w:u w:val="single" w:color="auto"/>
        </w:rPr>
        <w:tab/>
      </w:r>
      <w:r>
        <w:rPr>
          <w:sz w:val="24"/>
          <w:szCs w:val="24"/>
          <w:highlight w:val="none"/>
        </w:rPr>
        <w:t xml:space="preserve"> </w:t>
      </w:r>
      <w:r>
        <w:rPr>
          <w:spacing w:val="-1"/>
          <w:sz w:val="24"/>
          <w:szCs w:val="24"/>
          <w:highlight w:val="none"/>
        </w:rPr>
        <w:t>项目进行了采购。经</w:t>
      </w:r>
      <w:r>
        <w:rPr>
          <w:spacing w:val="58"/>
          <w:sz w:val="24"/>
          <w:szCs w:val="24"/>
          <w:highlight w:val="none"/>
          <w:u w:val="single" w:color="auto"/>
        </w:rPr>
        <w:t xml:space="preserve">  </w:t>
      </w:r>
      <w:r>
        <w:rPr>
          <w:spacing w:val="-1"/>
          <w:sz w:val="24"/>
          <w:szCs w:val="24"/>
          <w:highlight w:val="none"/>
          <w:u w:val="single" w:color="auto"/>
        </w:rPr>
        <w:t>（相关评定主体名称）</w:t>
      </w:r>
      <w:r>
        <w:rPr>
          <w:spacing w:val="57"/>
          <w:sz w:val="24"/>
          <w:szCs w:val="24"/>
          <w:highlight w:val="none"/>
          <w:u w:val="single" w:color="auto"/>
        </w:rPr>
        <w:t xml:space="preserve">  </w:t>
      </w:r>
      <w:r>
        <w:rPr>
          <w:spacing w:val="-110"/>
          <w:sz w:val="24"/>
          <w:szCs w:val="24"/>
          <w:highlight w:val="none"/>
        </w:rPr>
        <w:t xml:space="preserve"> </w:t>
      </w:r>
      <w:r>
        <w:rPr>
          <w:spacing w:val="-1"/>
          <w:sz w:val="24"/>
          <w:szCs w:val="24"/>
          <w:highlight w:val="none"/>
        </w:rPr>
        <w:t>评定</w:t>
      </w:r>
      <w:r>
        <w:rPr>
          <w:spacing w:val="-14"/>
          <w:sz w:val="24"/>
          <w:szCs w:val="24"/>
          <w:highlight w:val="none"/>
        </w:rPr>
        <w:t>，</w:t>
      </w:r>
      <w:r>
        <w:rPr>
          <w:spacing w:val="56"/>
          <w:sz w:val="24"/>
          <w:szCs w:val="24"/>
          <w:highlight w:val="none"/>
          <w:u w:val="single" w:color="auto"/>
        </w:rPr>
        <w:t xml:space="preserve">  </w:t>
      </w:r>
      <w:r>
        <w:rPr>
          <w:spacing w:val="-14"/>
          <w:sz w:val="24"/>
          <w:szCs w:val="24"/>
          <w:highlight w:val="none"/>
          <w:u w:val="single" w:color="auto"/>
        </w:rPr>
        <w:t>（</w:t>
      </w:r>
      <w:r>
        <w:rPr>
          <w:spacing w:val="-1"/>
          <w:sz w:val="24"/>
          <w:szCs w:val="24"/>
          <w:highlight w:val="none"/>
          <w:u w:val="single" w:color="auto"/>
        </w:rPr>
        <w:t xml:space="preserve">中标供应商名称） </w:t>
      </w:r>
      <w:r>
        <w:rPr>
          <w:spacing w:val="-107"/>
          <w:sz w:val="24"/>
          <w:szCs w:val="24"/>
          <w:highlight w:val="none"/>
        </w:rPr>
        <w:t xml:space="preserve"> </w:t>
      </w:r>
      <w:r>
        <w:rPr>
          <w:spacing w:val="-1"/>
          <w:sz w:val="24"/>
          <w:szCs w:val="24"/>
          <w:highlight w:val="none"/>
        </w:rPr>
        <w:t>为该项目中标供应商。现于中标通知书发出之日起三十日</w:t>
      </w:r>
      <w:r>
        <w:rPr>
          <w:spacing w:val="-2"/>
          <w:sz w:val="24"/>
          <w:szCs w:val="24"/>
          <w:highlight w:val="none"/>
        </w:rPr>
        <w:t>内，按照采购文件确定的事项签订本合</w:t>
      </w:r>
      <w:r>
        <w:rPr>
          <w:spacing w:val="-7"/>
          <w:sz w:val="24"/>
          <w:szCs w:val="24"/>
          <w:highlight w:val="none"/>
        </w:rPr>
        <w:t>同。</w:t>
      </w:r>
    </w:p>
    <w:p w14:paraId="13C03F7D">
      <w:pPr>
        <w:pStyle w:val="8"/>
        <w:spacing w:line="431" w:lineRule="auto"/>
        <w:ind w:left="10" w:firstLine="479"/>
        <w:rPr>
          <w:sz w:val="24"/>
          <w:szCs w:val="24"/>
          <w:highlight w:val="none"/>
        </w:rPr>
      </w:pPr>
      <w:r>
        <w:rPr>
          <w:spacing w:val="-1"/>
          <w:sz w:val="24"/>
          <w:szCs w:val="24"/>
          <w:highlight w:val="none"/>
        </w:rPr>
        <w:t>根据《中华人民共和国民法典》、《中华人民共和</w:t>
      </w:r>
      <w:r>
        <w:rPr>
          <w:spacing w:val="-2"/>
          <w:sz w:val="24"/>
          <w:szCs w:val="24"/>
          <w:highlight w:val="none"/>
        </w:rPr>
        <w:t>国政府采购法》等相关法律法规之</w:t>
      </w:r>
      <w:r>
        <w:rPr>
          <w:spacing w:val="-1"/>
          <w:sz w:val="24"/>
          <w:szCs w:val="24"/>
          <w:highlight w:val="none"/>
        </w:rPr>
        <w:t>规定，按照平等、</w:t>
      </w:r>
      <w:r>
        <w:rPr>
          <w:spacing w:val="-65"/>
          <w:sz w:val="24"/>
          <w:szCs w:val="24"/>
          <w:highlight w:val="none"/>
        </w:rPr>
        <w:t xml:space="preserve"> </w:t>
      </w:r>
      <w:r>
        <w:rPr>
          <w:spacing w:val="-1"/>
          <w:sz w:val="24"/>
          <w:szCs w:val="24"/>
          <w:highlight w:val="none"/>
        </w:rPr>
        <w:t>自愿、公平和诚实信用的原则，经</w:t>
      </w:r>
      <w:r>
        <w:rPr>
          <w:spacing w:val="-1"/>
          <w:sz w:val="24"/>
          <w:szCs w:val="24"/>
          <w:highlight w:val="none"/>
          <w:u w:val="single" w:color="auto"/>
        </w:rPr>
        <w:t xml:space="preserve">   （采购人名称）   </w:t>
      </w:r>
      <w:r>
        <w:rPr>
          <w:spacing w:val="-68"/>
          <w:sz w:val="24"/>
          <w:szCs w:val="24"/>
          <w:highlight w:val="none"/>
        </w:rPr>
        <w:t xml:space="preserve"> </w:t>
      </w:r>
      <w:r>
        <w:rPr>
          <w:spacing w:val="-1"/>
          <w:sz w:val="24"/>
          <w:szCs w:val="24"/>
          <w:highlight w:val="none"/>
        </w:rPr>
        <w:t>(以下简称：</w:t>
      </w:r>
      <w:r>
        <w:rPr>
          <w:sz w:val="24"/>
          <w:szCs w:val="24"/>
          <w:highlight w:val="none"/>
        </w:rPr>
        <w:t>甲方)和</w:t>
      </w:r>
      <w:r>
        <w:rPr>
          <w:sz w:val="24"/>
          <w:szCs w:val="24"/>
          <w:highlight w:val="none"/>
          <w:u w:val="single" w:color="auto"/>
        </w:rPr>
        <w:t xml:space="preserve">   （中标供应商名称）   </w:t>
      </w:r>
      <w:r>
        <w:rPr>
          <w:spacing w:val="-53"/>
          <w:sz w:val="24"/>
          <w:szCs w:val="24"/>
          <w:highlight w:val="none"/>
        </w:rPr>
        <w:t xml:space="preserve"> </w:t>
      </w:r>
      <w:r>
        <w:rPr>
          <w:sz w:val="24"/>
          <w:szCs w:val="24"/>
          <w:highlight w:val="none"/>
        </w:rPr>
        <w:t>(以下简称：乙方)协商一致，约定以下合同条款，以</w:t>
      </w:r>
      <w:r>
        <w:rPr>
          <w:spacing w:val="-1"/>
          <w:sz w:val="24"/>
          <w:szCs w:val="24"/>
          <w:highlight w:val="none"/>
        </w:rPr>
        <w:t>兹共同遵守、全面履行。</w:t>
      </w:r>
    </w:p>
    <w:p w14:paraId="1CF2BFF6">
      <w:pPr>
        <w:pStyle w:val="8"/>
        <w:spacing w:line="219" w:lineRule="auto"/>
        <w:ind w:left="506"/>
        <w:outlineLvl w:val="0"/>
        <w:rPr>
          <w:sz w:val="24"/>
          <w:szCs w:val="24"/>
          <w:highlight w:val="none"/>
        </w:rPr>
      </w:pPr>
      <w:r>
        <w:rPr>
          <w:b/>
          <w:bCs/>
          <w:spacing w:val="-5"/>
          <w:sz w:val="24"/>
          <w:szCs w:val="24"/>
          <w:highlight w:val="none"/>
        </w:rPr>
        <w:t>1.1</w:t>
      </w:r>
      <w:r>
        <w:rPr>
          <w:spacing w:val="-5"/>
          <w:sz w:val="24"/>
          <w:szCs w:val="24"/>
          <w:highlight w:val="none"/>
        </w:rPr>
        <w:t xml:space="preserve"> </w:t>
      </w:r>
      <w:r>
        <w:rPr>
          <w:b/>
          <w:bCs/>
          <w:spacing w:val="-5"/>
          <w:sz w:val="24"/>
          <w:szCs w:val="24"/>
          <w:highlight w:val="none"/>
        </w:rPr>
        <w:t>合同组成部分</w:t>
      </w:r>
    </w:p>
    <w:p w14:paraId="040BD43C">
      <w:pPr>
        <w:pStyle w:val="8"/>
        <w:spacing w:before="273" w:line="431" w:lineRule="auto"/>
        <w:ind w:left="11" w:firstLine="485"/>
        <w:jc w:val="both"/>
        <w:rPr>
          <w:sz w:val="24"/>
          <w:szCs w:val="24"/>
          <w:highlight w:val="none"/>
        </w:rPr>
      </w:pPr>
      <w:r>
        <w:rPr>
          <w:spacing w:val="-2"/>
          <w:sz w:val="24"/>
          <w:szCs w:val="24"/>
          <w:highlight w:val="none"/>
        </w:rPr>
        <w:t>下列文件为本合同的组成部分，并构成一个整体，需综合解释、相互补充。如果下列</w:t>
      </w:r>
      <w:r>
        <w:rPr>
          <w:spacing w:val="-1"/>
          <w:sz w:val="24"/>
          <w:szCs w:val="24"/>
          <w:highlight w:val="none"/>
        </w:rPr>
        <w:t>文件内容出现不一致的情形，那么在保证按照采购文件</w:t>
      </w:r>
      <w:r>
        <w:rPr>
          <w:spacing w:val="-2"/>
          <w:sz w:val="24"/>
          <w:szCs w:val="24"/>
          <w:highlight w:val="none"/>
        </w:rPr>
        <w:t>确定的事项的前提下，组成本合同</w:t>
      </w:r>
      <w:r>
        <w:rPr>
          <w:spacing w:val="-1"/>
          <w:sz w:val="24"/>
          <w:szCs w:val="24"/>
          <w:highlight w:val="none"/>
        </w:rPr>
        <w:t>的多个文件的优先适用顺序如下：</w:t>
      </w:r>
    </w:p>
    <w:p w14:paraId="3F998CA7">
      <w:pPr>
        <w:pStyle w:val="8"/>
        <w:spacing w:line="218" w:lineRule="auto"/>
        <w:ind w:left="506"/>
        <w:rPr>
          <w:sz w:val="24"/>
          <w:szCs w:val="24"/>
          <w:highlight w:val="none"/>
        </w:rPr>
      </w:pPr>
      <w:r>
        <w:rPr>
          <w:spacing w:val="-2"/>
          <w:sz w:val="24"/>
          <w:szCs w:val="24"/>
          <w:highlight w:val="none"/>
        </w:rPr>
        <w:t>1.1.1 本合同及其补充合同、变更协议；</w:t>
      </w:r>
    </w:p>
    <w:p w14:paraId="4642B73C">
      <w:pPr>
        <w:pStyle w:val="8"/>
        <w:spacing w:before="275" w:line="219" w:lineRule="auto"/>
        <w:ind w:left="506"/>
        <w:rPr>
          <w:sz w:val="24"/>
          <w:szCs w:val="24"/>
          <w:highlight w:val="none"/>
        </w:rPr>
      </w:pPr>
      <w:r>
        <w:rPr>
          <w:spacing w:val="-6"/>
          <w:sz w:val="24"/>
          <w:szCs w:val="24"/>
          <w:highlight w:val="none"/>
        </w:rPr>
        <w:t>1.1.2</w:t>
      </w:r>
      <w:r>
        <w:rPr>
          <w:spacing w:val="37"/>
          <w:sz w:val="24"/>
          <w:szCs w:val="24"/>
          <w:highlight w:val="none"/>
        </w:rPr>
        <w:t xml:space="preserve"> </w:t>
      </w:r>
      <w:r>
        <w:rPr>
          <w:spacing w:val="-6"/>
          <w:sz w:val="24"/>
          <w:szCs w:val="24"/>
          <w:highlight w:val="none"/>
        </w:rPr>
        <w:t>中标通知书；</w:t>
      </w:r>
    </w:p>
    <w:p w14:paraId="44B50A7A">
      <w:pPr>
        <w:pStyle w:val="8"/>
        <w:spacing w:before="278" w:line="219" w:lineRule="auto"/>
        <w:ind w:left="506"/>
        <w:rPr>
          <w:sz w:val="24"/>
          <w:szCs w:val="24"/>
          <w:highlight w:val="none"/>
        </w:rPr>
      </w:pPr>
      <w:r>
        <w:rPr>
          <w:spacing w:val="-2"/>
          <w:sz w:val="24"/>
          <w:szCs w:val="24"/>
          <w:highlight w:val="none"/>
        </w:rPr>
        <w:t>1.1.3 投标文件（含澄清或者说明文件</w:t>
      </w:r>
      <w:r>
        <w:rPr>
          <w:spacing w:val="5"/>
          <w:sz w:val="24"/>
          <w:szCs w:val="24"/>
          <w:highlight w:val="none"/>
        </w:rPr>
        <w:t>）；</w:t>
      </w:r>
    </w:p>
    <w:p w14:paraId="3C292528">
      <w:pPr>
        <w:pStyle w:val="8"/>
        <w:spacing w:before="274" w:line="219" w:lineRule="auto"/>
        <w:ind w:left="506"/>
        <w:rPr>
          <w:sz w:val="24"/>
          <w:szCs w:val="24"/>
          <w:highlight w:val="none"/>
        </w:rPr>
      </w:pPr>
      <w:r>
        <w:rPr>
          <w:spacing w:val="-2"/>
          <w:sz w:val="24"/>
          <w:szCs w:val="24"/>
          <w:highlight w:val="none"/>
        </w:rPr>
        <w:t>1.1.4 招标文件（含澄清或者修改文件</w:t>
      </w:r>
      <w:r>
        <w:rPr>
          <w:spacing w:val="5"/>
          <w:sz w:val="24"/>
          <w:szCs w:val="24"/>
          <w:highlight w:val="none"/>
        </w:rPr>
        <w:t>）；</w:t>
      </w:r>
    </w:p>
    <w:p w14:paraId="6B8F0950">
      <w:pPr>
        <w:pStyle w:val="8"/>
        <w:spacing w:before="274" w:line="219" w:lineRule="auto"/>
        <w:ind w:left="506"/>
        <w:rPr>
          <w:sz w:val="24"/>
          <w:szCs w:val="24"/>
          <w:highlight w:val="none"/>
        </w:rPr>
      </w:pPr>
      <w:r>
        <w:rPr>
          <w:spacing w:val="-2"/>
          <w:sz w:val="24"/>
          <w:szCs w:val="24"/>
          <w:highlight w:val="none"/>
        </w:rPr>
        <w:t>1.1.5 其他相关采购文件。</w:t>
      </w:r>
    </w:p>
    <w:p w14:paraId="331B718E">
      <w:pPr>
        <w:pStyle w:val="8"/>
        <w:spacing w:before="277" w:line="220" w:lineRule="auto"/>
        <w:ind w:left="506"/>
        <w:outlineLvl w:val="0"/>
        <w:rPr>
          <w:sz w:val="24"/>
          <w:szCs w:val="24"/>
          <w:highlight w:val="none"/>
        </w:rPr>
      </w:pPr>
      <w:r>
        <w:rPr>
          <w:b/>
          <w:bCs/>
          <w:spacing w:val="-10"/>
          <w:sz w:val="24"/>
          <w:szCs w:val="24"/>
          <w:highlight w:val="none"/>
        </w:rPr>
        <w:t>1.2</w:t>
      </w:r>
      <w:r>
        <w:rPr>
          <w:spacing w:val="11"/>
          <w:sz w:val="24"/>
          <w:szCs w:val="24"/>
          <w:highlight w:val="none"/>
        </w:rPr>
        <w:t xml:space="preserve"> </w:t>
      </w:r>
      <w:r>
        <w:rPr>
          <w:b/>
          <w:bCs/>
          <w:spacing w:val="-10"/>
          <w:sz w:val="24"/>
          <w:szCs w:val="24"/>
          <w:highlight w:val="none"/>
        </w:rPr>
        <w:t>标的</w:t>
      </w:r>
    </w:p>
    <w:p w14:paraId="366FAF59">
      <w:pPr>
        <w:pStyle w:val="8"/>
        <w:spacing w:before="273" w:line="220" w:lineRule="auto"/>
        <w:ind w:left="506"/>
        <w:rPr>
          <w:sz w:val="24"/>
          <w:szCs w:val="24"/>
          <w:highlight w:val="none"/>
        </w:rPr>
      </w:pPr>
      <w:r>
        <w:rPr>
          <w:spacing w:val="-3"/>
          <w:sz w:val="24"/>
          <w:szCs w:val="24"/>
          <w:highlight w:val="none"/>
        </w:rPr>
        <w:t>1.2.1 标的名称</w:t>
      </w:r>
      <w:r>
        <w:rPr>
          <w:sz w:val="24"/>
          <w:szCs w:val="24"/>
          <w:highlight w:val="none"/>
        </w:rPr>
        <w:t>：；</w:t>
      </w:r>
    </w:p>
    <w:p w14:paraId="6BAAEAEF">
      <w:pPr>
        <w:pStyle w:val="8"/>
        <w:spacing w:before="274" w:line="219" w:lineRule="auto"/>
        <w:ind w:left="506"/>
        <w:rPr>
          <w:sz w:val="24"/>
          <w:szCs w:val="24"/>
          <w:highlight w:val="none"/>
        </w:rPr>
      </w:pPr>
      <w:r>
        <w:rPr>
          <w:spacing w:val="-3"/>
          <w:sz w:val="24"/>
          <w:szCs w:val="24"/>
          <w:highlight w:val="none"/>
        </w:rPr>
        <w:t>1.2.2 标的数量</w:t>
      </w:r>
      <w:r>
        <w:rPr>
          <w:sz w:val="24"/>
          <w:szCs w:val="24"/>
          <w:highlight w:val="none"/>
        </w:rPr>
        <w:t>：；</w:t>
      </w:r>
    </w:p>
    <w:p w14:paraId="7934E02B">
      <w:pPr>
        <w:pStyle w:val="8"/>
        <w:spacing w:before="276" w:line="220" w:lineRule="auto"/>
        <w:ind w:left="506"/>
        <w:rPr>
          <w:sz w:val="24"/>
          <w:szCs w:val="24"/>
          <w:highlight w:val="none"/>
        </w:rPr>
      </w:pPr>
      <w:r>
        <w:rPr>
          <w:spacing w:val="-2"/>
          <w:sz w:val="24"/>
          <w:szCs w:val="24"/>
          <w:highlight w:val="none"/>
        </w:rPr>
        <w:t>1.2.3 标的质量：</w:t>
      </w:r>
      <w:r>
        <w:rPr>
          <w:spacing w:val="-2"/>
          <w:sz w:val="24"/>
          <w:szCs w:val="24"/>
          <w:highlight w:val="none"/>
          <w:u w:val="single" w:color="auto"/>
        </w:rPr>
        <w:t xml:space="preserve">                       </w:t>
      </w:r>
      <w:r>
        <w:rPr>
          <w:spacing w:val="-3"/>
          <w:sz w:val="24"/>
          <w:szCs w:val="24"/>
          <w:highlight w:val="none"/>
          <w:u w:val="single" w:color="auto"/>
        </w:rPr>
        <w:t xml:space="preserve">                          </w:t>
      </w:r>
      <w:r>
        <w:rPr>
          <w:spacing w:val="-3"/>
          <w:sz w:val="24"/>
          <w:szCs w:val="24"/>
          <w:highlight w:val="none"/>
        </w:rPr>
        <w:t>。</w:t>
      </w:r>
    </w:p>
    <w:p w14:paraId="0C37EB2E">
      <w:pPr>
        <w:pStyle w:val="8"/>
        <w:spacing w:before="273" w:line="218" w:lineRule="auto"/>
        <w:ind w:left="506"/>
        <w:outlineLvl w:val="0"/>
        <w:rPr>
          <w:sz w:val="24"/>
          <w:szCs w:val="24"/>
          <w:highlight w:val="none"/>
        </w:rPr>
      </w:pPr>
      <w:r>
        <w:rPr>
          <w:b/>
          <w:bCs/>
          <w:spacing w:val="-10"/>
          <w:sz w:val="24"/>
          <w:szCs w:val="24"/>
          <w:highlight w:val="none"/>
        </w:rPr>
        <w:t>1.3</w:t>
      </w:r>
      <w:r>
        <w:rPr>
          <w:spacing w:val="11"/>
          <w:sz w:val="24"/>
          <w:szCs w:val="24"/>
          <w:highlight w:val="none"/>
        </w:rPr>
        <w:t xml:space="preserve"> </w:t>
      </w:r>
      <w:r>
        <w:rPr>
          <w:b/>
          <w:bCs/>
          <w:spacing w:val="-10"/>
          <w:sz w:val="24"/>
          <w:szCs w:val="24"/>
          <w:highlight w:val="none"/>
        </w:rPr>
        <w:t>价款</w:t>
      </w:r>
    </w:p>
    <w:p w14:paraId="3272A61A">
      <w:pPr>
        <w:pStyle w:val="8"/>
        <w:spacing w:before="276" w:line="218" w:lineRule="auto"/>
        <w:ind w:left="490"/>
        <w:rPr>
          <w:sz w:val="24"/>
          <w:szCs w:val="24"/>
          <w:highlight w:val="none"/>
        </w:rPr>
      </w:pPr>
      <w:r>
        <w:rPr>
          <w:spacing w:val="-1"/>
          <w:sz w:val="24"/>
          <w:szCs w:val="24"/>
          <w:highlight w:val="none"/>
        </w:rPr>
        <w:t>本合同总价为：￥元（大写：元人民币）。</w:t>
      </w:r>
    </w:p>
    <w:p w14:paraId="31875EAB">
      <w:pPr>
        <w:pStyle w:val="8"/>
        <w:spacing w:before="278" w:line="218" w:lineRule="auto"/>
        <w:ind w:left="492"/>
        <w:rPr>
          <w:sz w:val="24"/>
          <w:szCs w:val="24"/>
          <w:highlight w:val="none"/>
        </w:rPr>
      </w:pPr>
      <w:r>
        <w:rPr>
          <w:spacing w:val="-3"/>
          <w:sz w:val="24"/>
          <w:szCs w:val="24"/>
          <w:highlight w:val="none"/>
        </w:rPr>
        <w:t>分项价格：</w:t>
      </w:r>
    </w:p>
    <w:p w14:paraId="0E6B40D0">
      <w:pPr>
        <w:spacing w:line="34" w:lineRule="exact"/>
        <w:rPr>
          <w:highlight w:val="none"/>
        </w:rPr>
      </w:pPr>
    </w:p>
    <w:tbl>
      <w:tblPr>
        <w:tblStyle w:val="48"/>
        <w:tblW w:w="8883"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4219"/>
        <w:gridCol w:w="3170"/>
      </w:tblGrid>
      <w:tr w14:paraId="6BFD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94" w:type="dxa"/>
            <w:vAlign w:val="top"/>
          </w:tcPr>
          <w:p w14:paraId="49195277">
            <w:pPr>
              <w:spacing w:before="246" w:line="221" w:lineRule="auto"/>
              <w:ind w:left="512"/>
              <w:rPr>
                <w:rFonts w:ascii="宋体" w:hAnsi="宋体" w:eastAsia="宋体" w:cs="宋体"/>
                <w:sz w:val="24"/>
                <w:szCs w:val="24"/>
                <w:highlight w:val="none"/>
              </w:rPr>
            </w:pPr>
            <w:r>
              <w:rPr>
                <w:rFonts w:ascii="宋体" w:hAnsi="宋体" w:eastAsia="宋体" w:cs="宋体"/>
                <w:spacing w:val="-5"/>
                <w:sz w:val="24"/>
                <w:szCs w:val="24"/>
                <w:highlight w:val="none"/>
              </w:rPr>
              <w:t>序号</w:t>
            </w:r>
          </w:p>
        </w:tc>
        <w:tc>
          <w:tcPr>
            <w:tcW w:w="4219" w:type="dxa"/>
            <w:vAlign w:val="top"/>
          </w:tcPr>
          <w:p w14:paraId="21785EC0">
            <w:pPr>
              <w:spacing w:before="247" w:line="220" w:lineRule="auto"/>
              <w:ind w:left="1739"/>
              <w:rPr>
                <w:rFonts w:ascii="宋体" w:hAnsi="宋体" w:eastAsia="宋体" w:cs="宋体"/>
                <w:sz w:val="24"/>
                <w:szCs w:val="24"/>
                <w:highlight w:val="none"/>
              </w:rPr>
            </w:pPr>
            <w:r>
              <w:rPr>
                <w:rFonts w:ascii="宋体" w:hAnsi="宋体" w:eastAsia="宋体" w:cs="宋体"/>
                <w:spacing w:val="-4"/>
                <w:sz w:val="24"/>
                <w:szCs w:val="24"/>
                <w:highlight w:val="none"/>
              </w:rPr>
              <w:t>分项名称</w:t>
            </w:r>
          </w:p>
        </w:tc>
        <w:tc>
          <w:tcPr>
            <w:tcW w:w="3170" w:type="dxa"/>
            <w:vAlign w:val="top"/>
          </w:tcPr>
          <w:p w14:paraId="08354826">
            <w:pPr>
              <w:spacing w:before="246" w:line="218" w:lineRule="auto"/>
              <w:ind w:left="1113"/>
              <w:rPr>
                <w:rFonts w:ascii="宋体" w:hAnsi="宋体" w:eastAsia="宋体" w:cs="宋体"/>
                <w:sz w:val="24"/>
                <w:szCs w:val="24"/>
                <w:highlight w:val="none"/>
              </w:rPr>
            </w:pPr>
            <w:r>
              <w:rPr>
                <w:rFonts w:ascii="宋体" w:hAnsi="宋体" w:eastAsia="宋体" w:cs="宋体"/>
                <w:spacing w:val="-4"/>
                <w:sz w:val="24"/>
                <w:szCs w:val="24"/>
                <w:highlight w:val="none"/>
              </w:rPr>
              <w:t>分项价格</w:t>
            </w:r>
          </w:p>
        </w:tc>
      </w:tr>
    </w:tbl>
    <w:p w14:paraId="5E0853FE">
      <w:pPr>
        <w:rPr>
          <w:rFonts w:ascii="Arial"/>
          <w:sz w:val="21"/>
          <w:highlight w:val="none"/>
        </w:rPr>
      </w:pPr>
    </w:p>
    <w:p w14:paraId="35679AC2">
      <w:pPr>
        <w:rPr>
          <w:rFonts w:ascii="Arial" w:hAnsi="Arial" w:eastAsia="Arial" w:cs="Arial"/>
          <w:sz w:val="21"/>
          <w:szCs w:val="21"/>
          <w:highlight w:val="none"/>
        </w:rPr>
        <w:sectPr>
          <w:headerReference r:id="rId7" w:type="default"/>
          <w:footerReference r:id="rId8" w:type="default"/>
          <w:pgSz w:w="11911" w:h="16839"/>
          <w:pgMar w:top="400" w:right="1134" w:bottom="1115" w:left="1457" w:header="0" w:footer="953" w:gutter="0"/>
          <w:pgNumType w:fmt="decimal"/>
          <w:cols w:space="720" w:num="1"/>
        </w:sectPr>
      </w:pPr>
    </w:p>
    <w:p w14:paraId="26EAC585">
      <w:pPr>
        <w:spacing w:before="3"/>
        <w:rPr>
          <w:highlight w:val="none"/>
        </w:rPr>
      </w:pPr>
      <w:r>
        <w:rPr>
          <w:highlight w:val="none"/>
        </w:rPr>
        <mc:AlternateContent>
          <mc:Choice Requires="wps">
            <w:drawing>
              <wp:anchor distT="0" distB="0" distL="114300" distR="114300" simplePos="0" relativeHeight="251664384" behindDoc="0" locked="0" layoutInCell="0" allowOverlap="1">
                <wp:simplePos x="0" y="0"/>
                <wp:positionH relativeFrom="page">
                  <wp:posOffset>925195</wp:posOffset>
                </wp:positionH>
                <wp:positionV relativeFrom="page">
                  <wp:posOffset>701040</wp:posOffset>
                </wp:positionV>
                <wp:extent cx="591820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85pt;margin-top:55.2pt;height:0.75pt;width:466pt;mso-position-horizontal-relative:page;mso-position-vertical-relative:page;z-index:251664384;mso-width-relative:page;mso-height-relative:page;" fillcolor="#000000" filled="t" stroked="f" coordsize="9320,15" o:allowincell="f" o:gfxdata="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amnU2AAAAAwBAAAPAAAAAAAA&#10;AAEAIAAAACIAAABkcnMvZG93bnJldi54bWxQSwECFAAUAAAACACHTuJAeGzLFhICAAB7BAAADgAA&#10;AAAAAAABACAAAAAnAQAAZHJzL2Uyb0RvYy54bWxQSwUGAAAAAAYABgBZAQAAqwUAAAAA&#10;" path="m0,0l9319,0,9319,14,0,14,0,0xe">
                <v:fill on="t" focussize="0,0"/>
                <v:stroke on="f"/>
                <v:imagedata o:title=""/>
                <o:lock v:ext="edit" aspectratio="f"/>
              </v:shape>
            </w:pict>
          </mc:Fallback>
        </mc:AlternateContent>
      </w:r>
    </w:p>
    <w:p w14:paraId="49A759B6">
      <w:pPr>
        <w:spacing w:before="3"/>
        <w:rPr>
          <w:highlight w:val="none"/>
        </w:rPr>
      </w:pPr>
    </w:p>
    <w:p w14:paraId="50847E30">
      <w:pPr>
        <w:spacing w:before="3"/>
        <w:rPr>
          <w:highlight w:val="none"/>
        </w:rPr>
      </w:pPr>
    </w:p>
    <w:tbl>
      <w:tblPr>
        <w:tblStyle w:val="48"/>
        <w:tblW w:w="8883"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4219"/>
        <w:gridCol w:w="3170"/>
      </w:tblGrid>
      <w:tr w14:paraId="1C41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94" w:type="dxa"/>
            <w:vAlign w:val="top"/>
          </w:tcPr>
          <w:p w14:paraId="4D186833">
            <w:pPr>
              <w:rPr>
                <w:rFonts w:ascii="Arial"/>
                <w:sz w:val="21"/>
                <w:highlight w:val="none"/>
              </w:rPr>
            </w:pPr>
          </w:p>
        </w:tc>
        <w:tc>
          <w:tcPr>
            <w:tcW w:w="4219" w:type="dxa"/>
            <w:vAlign w:val="top"/>
          </w:tcPr>
          <w:p w14:paraId="28629B65">
            <w:pPr>
              <w:rPr>
                <w:rFonts w:ascii="Arial"/>
                <w:sz w:val="21"/>
                <w:highlight w:val="none"/>
              </w:rPr>
            </w:pPr>
          </w:p>
        </w:tc>
        <w:tc>
          <w:tcPr>
            <w:tcW w:w="3170" w:type="dxa"/>
            <w:vAlign w:val="top"/>
          </w:tcPr>
          <w:p w14:paraId="5DEE1F44">
            <w:pPr>
              <w:rPr>
                <w:rFonts w:ascii="Arial"/>
                <w:sz w:val="21"/>
                <w:highlight w:val="none"/>
              </w:rPr>
            </w:pPr>
          </w:p>
        </w:tc>
      </w:tr>
      <w:tr w14:paraId="3C02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94" w:type="dxa"/>
            <w:vAlign w:val="top"/>
          </w:tcPr>
          <w:p w14:paraId="4EFBDA8A">
            <w:pPr>
              <w:rPr>
                <w:rFonts w:ascii="Arial"/>
                <w:sz w:val="21"/>
                <w:highlight w:val="none"/>
              </w:rPr>
            </w:pPr>
          </w:p>
        </w:tc>
        <w:tc>
          <w:tcPr>
            <w:tcW w:w="4219" w:type="dxa"/>
            <w:vAlign w:val="top"/>
          </w:tcPr>
          <w:p w14:paraId="08510DAD">
            <w:pPr>
              <w:rPr>
                <w:rFonts w:ascii="Arial"/>
                <w:sz w:val="21"/>
                <w:highlight w:val="none"/>
              </w:rPr>
            </w:pPr>
          </w:p>
        </w:tc>
        <w:tc>
          <w:tcPr>
            <w:tcW w:w="3170" w:type="dxa"/>
            <w:vAlign w:val="top"/>
          </w:tcPr>
          <w:p w14:paraId="6AAB6697">
            <w:pPr>
              <w:rPr>
                <w:rFonts w:ascii="Arial"/>
                <w:sz w:val="21"/>
                <w:highlight w:val="none"/>
              </w:rPr>
            </w:pPr>
          </w:p>
        </w:tc>
      </w:tr>
      <w:tr w14:paraId="400E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94" w:type="dxa"/>
            <w:vAlign w:val="top"/>
          </w:tcPr>
          <w:p w14:paraId="26015FED">
            <w:pPr>
              <w:rPr>
                <w:rFonts w:ascii="Arial"/>
                <w:sz w:val="21"/>
                <w:highlight w:val="none"/>
              </w:rPr>
            </w:pPr>
          </w:p>
        </w:tc>
        <w:tc>
          <w:tcPr>
            <w:tcW w:w="4219" w:type="dxa"/>
            <w:vAlign w:val="top"/>
          </w:tcPr>
          <w:p w14:paraId="736B3638">
            <w:pPr>
              <w:rPr>
                <w:rFonts w:ascii="Arial"/>
                <w:sz w:val="21"/>
                <w:highlight w:val="none"/>
              </w:rPr>
            </w:pPr>
          </w:p>
        </w:tc>
        <w:tc>
          <w:tcPr>
            <w:tcW w:w="3170" w:type="dxa"/>
            <w:vAlign w:val="top"/>
          </w:tcPr>
          <w:p w14:paraId="1FFAD46A">
            <w:pPr>
              <w:rPr>
                <w:rFonts w:ascii="Arial"/>
                <w:sz w:val="21"/>
                <w:highlight w:val="none"/>
              </w:rPr>
            </w:pPr>
          </w:p>
        </w:tc>
      </w:tr>
      <w:tr w14:paraId="30DA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94" w:type="dxa"/>
            <w:vAlign w:val="top"/>
          </w:tcPr>
          <w:p w14:paraId="1C2842F4">
            <w:pPr>
              <w:rPr>
                <w:rFonts w:ascii="Arial"/>
                <w:sz w:val="21"/>
                <w:highlight w:val="none"/>
              </w:rPr>
            </w:pPr>
          </w:p>
        </w:tc>
        <w:tc>
          <w:tcPr>
            <w:tcW w:w="4219" w:type="dxa"/>
            <w:vAlign w:val="top"/>
          </w:tcPr>
          <w:p w14:paraId="5CFFD17A">
            <w:pPr>
              <w:rPr>
                <w:rFonts w:ascii="Arial"/>
                <w:sz w:val="21"/>
                <w:highlight w:val="none"/>
              </w:rPr>
            </w:pPr>
          </w:p>
        </w:tc>
        <w:tc>
          <w:tcPr>
            <w:tcW w:w="3170" w:type="dxa"/>
            <w:vAlign w:val="top"/>
          </w:tcPr>
          <w:p w14:paraId="2C59D1DA">
            <w:pPr>
              <w:rPr>
                <w:rFonts w:ascii="Arial"/>
                <w:sz w:val="21"/>
                <w:highlight w:val="none"/>
              </w:rPr>
            </w:pPr>
          </w:p>
        </w:tc>
      </w:tr>
      <w:tr w14:paraId="4E5E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713" w:type="dxa"/>
            <w:gridSpan w:val="2"/>
            <w:vAlign w:val="top"/>
          </w:tcPr>
          <w:p w14:paraId="0AD1AB49">
            <w:pPr>
              <w:spacing w:before="246" w:line="218" w:lineRule="auto"/>
              <w:ind w:left="2730"/>
              <w:rPr>
                <w:rFonts w:ascii="宋体" w:hAnsi="宋体" w:eastAsia="宋体" w:cs="宋体"/>
                <w:sz w:val="24"/>
                <w:szCs w:val="24"/>
                <w:highlight w:val="none"/>
              </w:rPr>
            </w:pPr>
            <w:r>
              <w:rPr>
                <w:rFonts w:ascii="宋体" w:hAnsi="宋体" w:eastAsia="宋体" w:cs="宋体"/>
                <w:spacing w:val="-8"/>
                <w:sz w:val="24"/>
                <w:szCs w:val="24"/>
                <w:highlight w:val="none"/>
              </w:rPr>
              <w:t>总价</w:t>
            </w:r>
          </w:p>
        </w:tc>
        <w:tc>
          <w:tcPr>
            <w:tcW w:w="3170" w:type="dxa"/>
            <w:vAlign w:val="top"/>
          </w:tcPr>
          <w:p w14:paraId="6316E279">
            <w:pPr>
              <w:rPr>
                <w:rFonts w:ascii="Arial"/>
                <w:sz w:val="21"/>
                <w:highlight w:val="none"/>
              </w:rPr>
            </w:pPr>
          </w:p>
        </w:tc>
      </w:tr>
    </w:tbl>
    <w:p w14:paraId="77DDD486">
      <w:pPr>
        <w:pStyle w:val="8"/>
        <w:spacing w:before="244" w:line="219" w:lineRule="auto"/>
        <w:ind w:left="506"/>
        <w:outlineLvl w:val="0"/>
        <w:rPr>
          <w:sz w:val="24"/>
          <w:szCs w:val="24"/>
          <w:highlight w:val="none"/>
        </w:rPr>
      </w:pPr>
      <w:r>
        <w:rPr>
          <w:b/>
          <w:bCs/>
          <w:spacing w:val="-4"/>
          <w:sz w:val="24"/>
          <w:szCs w:val="24"/>
          <w:highlight w:val="none"/>
        </w:rPr>
        <w:t>1.4</w:t>
      </w:r>
      <w:r>
        <w:rPr>
          <w:spacing w:val="-4"/>
          <w:sz w:val="24"/>
          <w:szCs w:val="24"/>
          <w:highlight w:val="none"/>
        </w:rPr>
        <w:t xml:space="preserve"> </w:t>
      </w:r>
      <w:r>
        <w:rPr>
          <w:b/>
          <w:bCs/>
          <w:spacing w:val="-4"/>
          <w:sz w:val="24"/>
          <w:szCs w:val="24"/>
          <w:highlight w:val="none"/>
        </w:rPr>
        <w:t>付款方式和发票开具方式</w:t>
      </w:r>
    </w:p>
    <w:p w14:paraId="44CCD1D2">
      <w:pPr>
        <w:pStyle w:val="8"/>
        <w:spacing w:before="274" w:line="219" w:lineRule="auto"/>
        <w:ind w:left="506"/>
        <w:rPr>
          <w:sz w:val="24"/>
          <w:szCs w:val="24"/>
          <w:highlight w:val="none"/>
        </w:rPr>
      </w:pPr>
      <w:r>
        <w:rPr>
          <w:spacing w:val="-5"/>
          <w:sz w:val="24"/>
          <w:szCs w:val="24"/>
          <w:highlight w:val="none"/>
        </w:rPr>
        <w:t>1.4.1</w:t>
      </w:r>
      <w:r>
        <w:rPr>
          <w:spacing w:val="-50"/>
          <w:sz w:val="24"/>
          <w:szCs w:val="24"/>
          <w:highlight w:val="none"/>
        </w:rPr>
        <w:t xml:space="preserve"> </w:t>
      </w:r>
      <w:r>
        <w:rPr>
          <w:spacing w:val="-5"/>
          <w:sz w:val="24"/>
          <w:szCs w:val="24"/>
          <w:highlight w:val="none"/>
        </w:rPr>
        <w:t>付款方式</w:t>
      </w:r>
      <w:r>
        <w:rPr>
          <w:spacing w:val="3"/>
          <w:sz w:val="24"/>
          <w:szCs w:val="24"/>
          <w:highlight w:val="none"/>
        </w:rPr>
        <w:t>：；</w:t>
      </w:r>
    </w:p>
    <w:p w14:paraId="3C84E69F">
      <w:pPr>
        <w:pStyle w:val="8"/>
        <w:spacing w:before="274" w:line="219" w:lineRule="auto"/>
        <w:ind w:left="506"/>
        <w:rPr>
          <w:sz w:val="24"/>
          <w:szCs w:val="24"/>
          <w:highlight w:val="none"/>
        </w:rPr>
      </w:pPr>
      <w:r>
        <w:rPr>
          <w:spacing w:val="-2"/>
          <w:sz w:val="24"/>
          <w:szCs w:val="24"/>
          <w:highlight w:val="none"/>
        </w:rPr>
        <w:t>1.4.2 发票开具方式：。</w:t>
      </w:r>
    </w:p>
    <w:p w14:paraId="313C9AE2">
      <w:pPr>
        <w:pStyle w:val="8"/>
        <w:spacing w:before="276" w:line="220" w:lineRule="auto"/>
        <w:ind w:left="506"/>
        <w:outlineLvl w:val="0"/>
        <w:rPr>
          <w:sz w:val="24"/>
          <w:szCs w:val="24"/>
          <w:highlight w:val="none"/>
        </w:rPr>
      </w:pPr>
      <w:r>
        <w:rPr>
          <w:b/>
          <w:bCs/>
          <w:spacing w:val="-4"/>
          <w:sz w:val="24"/>
          <w:szCs w:val="24"/>
          <w:highlight w:val="none"/>
        </w:rPr>
        <w:t>1.5</w:t>
      </w:r>
      <w:r>
        <w:rPr>
          <w:spacing w:val="-4"/>
          <w:sz w:val="24"/>
          <w:szCs w:val="24"/>
          <w:highlight w:val="none"/>
        </w:rPr>
        <w:t xml:space="preserve"> </w:t>
      </w:r>
      <w:r>
        <w:rPr>
          <w:b/>
          <w:bCs/>
          <w:spacing w:val="-4"/>
          <w:sz w:val="24"/>
          <w:szCs w:val="24"/>
          <w:highlight w:val="none"/>
        </w:rPr>
        <w:t>履行期限、地点和方式</w:t>
      </w:r>
    </w:p>
    <w:p w14:paraId="6C98ADE5">
      <w:pPr>
        <w:pStyle w:val="8"/>
        <w:spacing w:before="273" w:line="220" w:lineRule="auto"/>
        <w:ind w:left="506"/>
        <w:rPr>
          <w:sz w:val="24"/>
          <w:szCs w:val="24"/>
          <w:highlight w:val="none"/>
        </w:rPr>
      </w:pPr>
      <w:r>
        <w:rPr>
          <w:spacing w:val="-5"/>
          <w:sz w:val="24"/>
          <w:szCs w:val="24"/>
          <w:highlight w:val="none"/>
        </w:rPr>
        <w:t>1.5.1</w:t>
      </w:r>
      <w:r>
        <w:rPr>
          <w:spacing w:val="14"/>
          <w:sz w:val="24"/>
          <w:szCs w:val="24"/>
          <w:highlight w:val="none"/>
        </w:rPr>
        <w:t xml:space="preserve"> </w:t>
      </w:r>
      <w:r>
        <w:rPr>
          <w:spacing w:val="-5"/>
          <w:sz w:val="24"/>
          <w:szCs w:val="24"/>
          <w:highlight w:val="none"/>
        </w:rPr>
        <w:t>履行期限</w:t>
      </w:r>
      <w:r>
        <w:rPr>
          <w:spacing w:val="1"/>
          <w:sz w:val="24"/>
          <w:szCs w:val="24"/>
          <w:highlight w:val="none"/>
        </w:rPr>
        <w:t>：；</w:t>
      </w:r>
    </w:p>
    <w:p w14:paraId="79F0B7CB">
      <w:pPr>
        <w:pStyle w:val="8"/>
        <w:spacing w:before="273" w:line="220" w:lineRule="auto"/>
        <w:ind w:left="506"/>
        <w:rPr>
          <w:sz w:val="24"/>
          <w:szCs w:val="24"/>
          <w:highlight w:val="none"/>
        </w:rPr>
      </w:pPr>
      <w:r>
        <w:rPr>
          <w:spacing w:val="-5"/>
          <w:sz w:val="24"/>
          <w:szCs w:val="24"/>
          <w:highlight w:val="none"/>
        </w:rPr>
        <w:t>1.5.2</w:t>
      </w:r>
      <w:r>
        <w:rPr>
          <w:spacing w:val="14"/>
          <w:sz w:val="24"/>
          <w:szCs w:val="24"/>
          <w:highlight w:val="none"/>
        </w:rPr>
        <w:t xml:space="preserve"> </w:t>
      </w:r>
      <w:r>
        <w:rPr>
          <w:spacing w:val="-5"/>
          <w:sz w:val="24"/>
          <w:szCs w:val="24"/>
          <w:highlight w:val="none"/>
        </w:rPr>
        <w:t>履行地点</w:t>
      </w:r>
      <w:r>
        <w:rPr>
          <w:spacing w:val="1"/>
          <w:sz w:val="24"/>
          <w:szCs w:val="24"/>
          <w:highlight w:val="none"/>
        </w:rPr>
        <w:t>：；</w:t>
      </w:r>
    </w:p>
    <w:p w14:paraId="47B9FDE2">
      <w:pPr>
        <w:pStyle w:val="8"/>
        <w:spacing w:before="276" w:line="220" w:lineRule="auto"/>
        <w:ind w:left="506"/>
        <w:rPr>
          <w:sz w:val="24"/>
          <w:szCs w:val="24"/>
          <w:highlight w:val="none"/>
        </w:rPr>
      </w:pPr>
      <w:r>
        <w:rPr>
          <w:spacing w:val="-2"/>
          <w:sz w:val="24"/>
          <w:szCs w:val="24"/>
          <w:highlight w:val="none"/>
        </w:rPr>
        <w:t>1.5.3 履行方式：</w:t>
      </w:r>
      <w:r>
        <w:rPr>
          <w:spacing w:val="-2"/>
          <w:sz w:val="24"/>
          <w:szCs w:val="24"/>
          <w:highlight w:val="none"/>
          <w:u w:val="single" w:color="auto"/>
        </w:rPr>
        <w:t xml:space="preserve">                       </w:t>
      </w:r>
      <w:r>
        <w:rPr>
          <w:spacing w:val="-3"/>
          <w:sz w:val="24"/>
          <w:szCs w:val="24"/>
          <w:highlight w:val="none"/>
          <w:u w:val="single" w:color="auto"/>
        </w:rPr>
        <w:t xml:space="preserve">                          </w:t>
      </w:r>
      <w:r>
        <w:rPr>
          <w:spacing w:val="-3"/>
          <w:sz w:val="24"/>
          <w:szCs w:val="24"/>
          <w:highlight w:val="none"/>
        </w:rPr>
        <w:t>。</w:t>
      </w:r>
    </w:p>
    <w:p w14:paraId="13AE511A">
      <w:pPr>
        <w:pStyle w:val="8"/>
        <w:spacing w:before="273" w:line="219" w:lineRule="auto"/>
        <w:ind w:left="506"/>
        <w:outlineLvl w:val="0"/>
        <w:rPr>
          <w:sz w:val="24"/>
          <w:szCs w:val="24"/>
          <w:highlight w:val="none"/>
        </w:rPr>
      </w:pPr>
      <w:r>
        <w:rPr>
          <w:b/>
          <w:bCs/>
          <w:spacing w:val="-5"/>
          <w:sz w:val="24"/>
          <w:szCs w:val="24"/>
          <w:highlight w:val="none"/>
        </w:rPr>
        <w:t>1.6</w:t>
      </w:r>
      <w:r>
        <w:rPr>
          <w:spacing w:val="-5"/>
          <w:sz w:val="24"/>
          <w:szCs w:val="24"/>
          <w:highlight w:val="none"/>
        </w:rPr>
        <w:t xml:space="preserve"> </w:t>
      </w:r>
      <w:r>
        <w:rPr>
          <w:b/>
          <w:bCs/>
          <w:spacing w:val="-5"/>
          <w:sz w:val="24"/>
          <w:szCs w:val="24"/>
          <w:highlight w:val="none"/>
        </w:rPr>
        <w:t>违约责任</w:t>
      </w:r>
    </w:p>
    <w:p w14:paraId="07146E9C">
      <w:pPr>
        <w:pStyle w:val="8"/>
        <w:spacing w:before="273" w:line="378" w:lineRule="auto"/>
        <w:ind w:left="11" w:firstLine="495"/>
        <w:rPr>
          <w:sz w:val="24"/>
          <w:szCs w:val="24"/>
          <w:highlight w:val="none"/>
        </w:rPr>
      </w:pPr>
      <w:r>
        <w:rPr>
          <w:spacing w:val="-2"/>
          <w:sz w:val="24"/>
          <w:szCs w:val="24"/>
          <w:highlight w:val="none"/>
        </w:rPr>
        <w:t>1.6.1 除不可抗力外，如果乙方没有按照本合同约定的期限、地点和方式履行，那么</w:t>
      </w:r>
      <w:r>
        <w:rPr>
          <w:spacing w:val="2"/>
          <w:sz w:val="24"/>
          <w:szCs w:val="24"/>
          <w:highlight w:val="none"/>
        </w:rPr>
        <w:t>甲方可要求乙方支付违约金，违约金按每迟延履行一日的应提</w:t>
      </w:r>
      <w:r>
        <w:rPr>
          <w:spacing w:val="1"/>
          <w:sz w:val="24"/>
          <w:szCs w:val="24"/>
          <w:highlight w:val="none"/>
        </w:rPr>
        <w:t>供而未提供服务价格的%计</w:t>
      </w:r>
      <w:r>
        <w:rPr>
          <w:spacing w:val="2"/>
          <w:sz w:val="24"/>
          <w:szCs w:val="24"/>
          <w:highlight w:val="none"/>
        </w:rPr>
        <w:t>算，最高限额为本合同总价的%；迟延履行的违约金计算数额</w:t>
      </w:r>
      <w:r>
        <w:rPr>
          <w:spacing w:val="1"/>
          <w:sz w:val="24"/>
          <w:szCs w:val="24"/>
          <w:highlight w:val="none"/>
        </w:rPr>
        <w:t>达到前述最高限额之日起，</w:t>
      </w:r>
      <w:r>
        <w:rPr>
          <w:spacing w:val="-1"/>
          <w:sz w:val="24"/>
          <w:szCs w:val="24"/>
          <w:highlight w:val="none"/>
        </w:rPr>
        <w:t>甲方有权在要求乙方支付违约金的同时，书面通知乙方解除本合同；</w:t>
      </w:r>
    </w:p>
    <w:p w14:paraId="468820DB">
      <w:pPr>
        <w:pStyle w:val="8"/>
        <w:spacing w:before="276" w:line="378" w:lineRule="auto"/>
        <w:ind w:left="10" w:firstLine="496"/>
        <w:rPr>
          <w:sz w:val="24"/>
          <w:szCs w:val="24"/>
          <w:highlight w:val="none"/>
        </w:rPr>
      </w:pPr>
      <w:r>
        <w:rPr>
          <w:spacing w:val="-2"/>
          <w:sz w:val="24"/>
          <w:szCs w:val="24"/>
          <w:highlight w:val="none"/>
        </w:rPr>
        <w:t>1.6.2 除不可抗力外，如果甲方没有按照本合同约定的付款方式付款，那么乙方可要</w:t>
      </w:r>
      <w:r>
        <w:rPr>
          <w:spacing w:val="2"/>
          <w:sz w:val="24"/>
          <w:szCs w:val="24"/>
          <w:highlight w:val="none"/>
        </w:rPr>
        <w:t>求甲方支付违约金，违约金按每迟延付款一日的应付而未付款的</w:t>
      </w:r>
      <w:r>
        <w:rPr>
          <w:spacing w:val="1"/>
          <w:sz w:val="24"/>
          <w:szCs w:val="24"/>
          <w:highlight w:val="none"/>
        </w:rPr>
        <w:t>%计算，最高限额为本合</w:t>
      </w:r>
      <w:r>
        <w:rPr>
          <w:spacing w:val="2"/>
          <w:sz w:val="24"/>
          <w:szCs w:val="24"/>
          <w:highlight w:val="none"/>
        </w:rPr>
        <w:t>同总价的%；迟延付款的违约金计算数额达到前述最高限额之日</w:t>
      </w:r>
      <w:r>
        <w:rPr>
          <w:spacing w:val="1"/>
          <w:sz w:val="24"/>
          <w:szCs w:val="24"/>
          <w:highlight w:val="none"/>
        </w:rPr>
        <w:t>起，乙方有权在要求甲方</w:t>
      </w:r>
      <w:r>
        <w:rPr>
          <w:spacing w:val="-1"/>
          <w:sz w:val="24"/>
          <w:szCs w:val="24"/>
          <w:highlight w:val="none"/>
        </w:rPr>
        <w:t>支付违约金的同时，书面通知甲方解除本合同；</w:t>
      </w:r>
    </w:p>
    <w:p w14:paraId="6B5BC878">
      <w:pPr>
        <w:pStyle w:val="8"/>
        <w:spacing w:before="274" w:line="378" w:lineRule="auto"/>
        <w:ind w:left="9" w:firstLine="497"/>
        <w:rPr>
          <w:sz w:val="24"/>
          <w:szCs w:val="24"/>
          <w:highlight w:val="none"/>
        </w:rPr>
      </w:pPr>
      <w:r>
        <w:rPr>
          <w:spacing w:val="-2"/>
          <w:sz w:val="24"/>
          <w:szCs w:val="24"/>
          <w:highlight w:val="none"/>
        </w:rPr>
        <w:t>1.6.3 除不可抗力外，任何一方未能履行本合同约定的其他主要义务，经催告后在合</w:t>
      </w:r>
      <w:r>
        <w:rPr>
          <w:spacing w:val="-1"/>
          <w:sz w:val="24"/>
          <w:szCs w:val="24"/>
          <w:highlight w:val="none"/>
        </w:rPr>
        <w:t>理期限内仍未履行的，或者任何一方有其他违约行为致使不</w:t>
      </w:r>
      <w:r>
        <w:rPr>
          <w:spacing w:val="-2"/>
          <w:sz w:val="24"/>
          <w:szCs w:val="24"/>
          <w:highlight w:val="none"/>
        </w:rPr>
        <w:t>能实现合同目的的，或者任何</w:t>
      </w:r>
      <w:r>
        <w:rPr>
          <w:spacing w:val="-1"/>
          <w:sz w:val="24"/>
          <w:szCs w:val="24"/>
          <w:highlight w:val="none"/>
        </w:rPr>
        <w:t>一方有腐败行为（即：提供或给予或接受或索取任何财物或</w:t>
      </w:r>
      <w:r>
        <w:rPr>
          <w:spacing w:val="-2"/>
          <w:sz w:val="24"/>
          <w:szCs w:val="24"/>
          <w:highlight w:val="none"/>
        </w:rPr>
        <w:t>其他好处或者采取其他不正当</w:t>
      </w:r>
      <w:r>
        <w:rPr>
          <w:spacing w:val="-1"/>
          <w:sz w:val="24"/>
          <w:szCs w:val="24"/>
          <w:highlight w:val="none"/>
        </w:rPr>
        <w:t>手段来影响对方当事人在合同签订、履行过程中的行为）或</w:t>
      </w:r>
      <w:r>
        <w:rPr>
          <w:spacing w:val="-2"/>
          <w:sz w:val="24"/>
          <w:szCs w:val="24"/>
          <w:highlight w:val="none"/>
        </w:rPr>
        <w:t>者欺诈行为（即：以谎报事实</w:t>
      </w:r>
    </w:p>
    <w:p w14:paraId="2268B346">
      <w:pPr>
        <w:spacing w:line="378" w:lineRule="auto"/>
        <w:rPr>
          <w:sz w:val="24"/>
          <w:szCs w:val="24"/>
          <w:highlight w:val="none"/>
        </w:rPr>
        <w:sectPr>
          <w:footerReference r:id="rId9" w:type="default"/>
          <w:pgSz w:w="11911" w:h="16839"/>
          <w:pgMar w:top="400" w:right="1134" w:bottom="1115" w:left="1457" w:header="0" w:footer="953" w:gutter="0"/>
          <w:pgNumType w:fmt="decimal"/>
          <w:cols w:space="720" w:num="1"/>
        </w:sectPr>
      </w:pPr>
    </w:p>
    <w:p w14:paraId="3D57E216">
      <w:pPr>
        <w:spacing w:line="297" w:lineRule="auto"/>
        <w:rPr>
          <w:rFonts w:ascii="Arial"/>
          <w:sz w:val="21"/>
          <w:highlight w:val="none"/>
        </w:rPr>
      </w:pPr>
    </w:p>
    <w:p w14:paraId="7D92E3CF">
      <w:pPr>
        <w:spacing w:line="298" w:lineRule="auto"/>
        <w:rPr>
          <w:rFonts w:ascii="Arial"/>
          <w:sz w:val="21"/>
          <w:highlight w:val="none"/>
        </w:rPr>
      </w:pPr>
    </w:p>
    <w:p w14:paraId="40B2C9FA">
      <w:pPr>
        <w:spacing w:line="298" w:lineRule="auto"/>
        <w:rPr>
          <w:rFonts w:ascii="Arial"/>
          <w:sz w:val="21"/>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66675</wp:posOffset>
                </wp:positionV>
                <wp:extent cx="591820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5.25pt;height:0.75pt;width:466pt;z-index:251665408;mso-width-relative:page;mso-height-relative:page;" fillcolor="#000000" filled="t" stroked="f" coordsize="9320,15" o:gfxdata="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66auNUAAAAGAQAADwAAAAAAAAAB&#10;ACAAAAAiAAAAZHJzL2Rvd25yZXYueG1sUEsBAhQAFAAAAAgAh07iQHZ0h04TAgAAewQAAA4AAAAA&#10;AAAAAQAgAAAAJAEAAGRycy9lMm9Eb2MueG1sUEsFBgAAAAAGAAYAWQEAAKkFAAAAAA==&#10;" path="m0,0l9319,0,9319,14,0,14,0,0xe">
                <v:fill on="t" focussize="0,0"/>
                <v:stroke on="f"/>
                <v:imagedata o:title=""/>
                <o:lock v:ext="edit" aspectratio="f"/>
              </v:shape>
            </w:pict>
          </mc:Fallback>
        </mc:AlternateContent>
      </w:r>
    </w:p>
    <w:p w14:paraId="2B636AB8">
      <w:pPr>
        <w:pStyle w:val="8"/>
        <w:spacing w:before="78" w:line="431" w:lineRule="auto"/>
        <w:ind w:left="36" w:right="2" w:hanging="24"/>
        <w:rPr>
          <w:sz w:val="24"/>
          <w:szCs w:val="24"/>
          <w:highlight w:val="none"/>
        </w:rPr>
      </w:pPr>
      <w:r>
        <w:rPr>
          <w:spacing w:val="-1"/>
          <w:sz w:val="24"/>
          <w:szCs w:val="24"/>
          <w:highlight w:val="none"/>
        </w:rPr>
        <w:t>或隐瞒真相的方法来影响对方当事人在合同签订、履</w:t>
      </w:r>
      <w:r>
        <w:rPr>
          <w:spacing w:val="-2"/>
          <w:sz w:val="24"/>
          <w:szCs w:val="24"/>
          <w:highlight w:val="none"/>
        </w:rPr>
        <w:t>行过程中的行为）的，对方当事人可</w:t>
      </w:r>
      <w:r>
        <w:rPr>
          <w:spacing w:val="-3"/>
          <w:sz w:val="24"/>
          <w:szCs w:val="24"/>
          <w:highlight w:val="none"/>
        </w:rPr>
        <w:t>以书面通知违约方解除本合同；</w:t>
      </w:r>
    </w:p>
    <w:p w14:paraId="74AB3B13">
      <w:pPr>
        <w:pStyle w:val="8"/>
        <w:spacing w:before="2" w:line="388" w:lineRule="auto"/>
        <w:ind w:left="10" w:right="2" w:firstLine="496"/>
        <w:rPr>
          <w:sz w:val="24"/>
          <w:szCs w:val="24"/>
          <w:highlight w:val="none"/>
        </w:rPr>
      </w:pPr>
      <w:r>
        <w:rPr>
          <w:spacing w:val="-2"/>
          <w:sz w:val="24"/>
          <w:szCs w:val="24"/>
          <w:highlight w:val="none"/>
        </w:rPr>
        <w:t>1.6.4 任何一方按照前述约定要求违约方支付违约金的同时，仍有权要求违约方继续</w:t>
      </w:r>
      <w:r>
        <w:rPr>
          <w:spacing w:val="-1"/>
          <w:sz w:val="24"/>
          <w:szCs w:val="24"/>
          <w:highlight w:val="none"/>
        </w:rPr>
        <w:t>履行合同、采取补救措施，并有权按照己方实际损失情况</w:t>
      </w:r>
      <w:r>
        <w:rPr>
          <w:spacing w:val="-2"/>
          <w:sz w:val="24"/>
          <w:szCs w:val="24"/>
          <w:highlight w:val="none"/>
        </w:rPr>
        <w:t>要求违约方赔偿损失；任何一方</w:t>
      </w:r>
      <w:r>
        <w:rPr>
          <w:spacing w:val="-1"/>
          <w:sz w:val="24"/>
          <w:szCs w:val="24"/>
          <w:highlight w:val="none"/>
        </w:rPr>
        <w:t>按照前述约定要求解除本合同的同时，仍有权要求违约方</w:t>
      </w:r>
      <w:r>
        <w:rPr>
          <w:spacing w:val="-2"/>
          <w:sz w:val="24"/>
          <w:szCs w:val="24"/>
          <w:highlight w:val="none"/>
        </w:rPr>
        <w:t>支付违约金和按照己方实际损失</w:t>
      </w:r>
      <w:r>
        <w:rPr>
          <w:spacing w:val="-1"/>
          <w:sz w:val="24"/>
          <w:szCs w:val="24"/>
          <w:highlight w:val="none"/>
        </w:rPr>
        <w:t>情况要求违约方赔偿损失；且守约方行使的任何权利救济</w:t>
      </w:r>
      <w:r>
        <w:rPr>
          <w:spacing w:val="-2"/>
          <w:sz w:val="24"/>
          <w:szCs w:val="24"/>
          <w:highlight w:val="none"/>
        </w:rPr>
        <w:t>方式均不视为其放弃了其他法定</w:t>
      </w:r>
      <w:r>
        <w:rPr>
          <w:spacing w:val="-1"/>
          <w:sz w:val="24"/>
          <w:szCs w:val="24"/>
          <w:highlight w:val="none"/>
        </w:rPr>
        <w:t>或者约定的权利救济方式；</w:t>
      </w:r>
    </w:p>
    <w:p w14:paraId="6681377C">
      <w:pPr>
        <w:pStyle w:val="8"/>
        <w:spacing w:before="276" w:line="360" w:lineRule="auto"/>
        <w:ind w:left="9" w:right="2" w:firstLine="497"/>
        <w:rPr>
          <w:sz w:val="24"/>
          <w:szCs w:val="24"/>
          <w:highlight w:val="none"/>
        </w:rPr>
      </w:pPr>
      <w:r>
        <w:rPr>
          <w:spacing w:val="-2"/>
          <w:sz w:val="24"/>
          <w:szCs w:val="24"/>
          <w:highlight w:val="none"/>
        </w:rPr>
        <w:t>1.6.5 除前述约定外，除不可抗力外，任何一方未能履行本合同约定的义务，对方当</w:t>
      </w:r>
      <w:r>
        <w:rPr>
          <w:spacing w:val="-1"/>
          <w:sz w:val="24"/>
          <w:szCs w:val="24"/>
          <w:highlight w:val="none"/>
        </w:rPr>
        <w:t>事人均有权要求继续履行、采取补救措施或者赔偿损失等，</w:t>
      </w:r>
      <w:r>
        <w:rPr>
          <w:spacing w:val="-2"/>
          <w:sz w:val="24"/>
          <w:szCs w:val="24"/>
          <w:highlight w:val="none"/>
        </w:rPr>
        <w:t>且对方当事人行使的任何权利</w:t>
      </w:r>
      <w:r>
        <w:rPr>
          <w:spacing w:val="-1"/>
          <w:sz w:val="24"/>
          <w:szCs w:val="24"/>
          <w:highlight w:val="none"/>
        </w:rPr>
        <w:t>救济方式均不视为其放弃了其他法定或者约定的权利救济方式；</w:t>
      </w:r>
    </w:p>
    <w:p w14:paraId="09FFCB60">
      <w:pPr>
        <w:pStyle w:val="8"/>
        <w:spacing w:before="273" w:line="361" w:lineRule="auto"/>
        <w:ind w:left="10" w:right="2" w:firstLine="496"/>
        <w:rPr>
          <w:sz w:val="24"/>
          <w:szCs w:val="24"/>
          <w:highlight w:val="none"/>
        </w:rPr>
      </w:pPr>
      <w:r>
        <w:rPr>
          <w:spacing w:val="-2"/>
          <w:sz w:val="24"/>
          <w:szCs w:val="24"/>
          <w:highlight w:val="none"/>
        </w:rPr>
        <w:t>1.6.6 如果出现政府采购监督管理部门在处理投诉事项期间，书面通知甲方暂停采购</w:t>
      </w:r>
      <w:r>
        <w:rPr>
          <w:spacing w:val="-1"/>
          <w:sz w:val="24"/>
          <w:szCs w:val="24"/>
          <w:highlight w:val="none"/>
        </w:rPr>
        <w:t>活动的情形，或者询问或质疑事项可能影响中标结果的，</w:t>
      </w:r>
      <w:r>
        <w:rPr>
          <w:spacing w:val="-2"/>
          <w:sz w:val="24"/>
          <w:szCs w:val="24"/>
          <w:highlight w:val="none"/>
        </w:rPr>
        <w:t>导致甲方中止履行合同的情形，均不视为甲方违约。</w:t>
      </w:r>
    </w:p>
    <w:p w14:paraId="5FD1BF3B">
      <w:pPr>
        <w:pStyle w:val="8"/>
        <w:spacing w:before="273" w:line="219" w:lineRule="auto"/>
        <w:ind w:left="506"/>
        <w:outlineLvl w:val="0"/>
        <w:rPr>
          <w:sz w:val="24"/>
          <w:szCs w:val="24"/>
          <w:highlight w:val="none"/>
        </w:rPr>
      </w:pPr>
      <w:r>
        <w:rPr>
          <w:b/>
          <w:bCs/>
          <w:spacing w:val="-5"/>
          <w:sz w:val="24"/>
          <w:szCs w:val="24"/>
          <w:highlight w:val="none"/>
        </w:rPr>
        <w:t>1.7</w:t>
      </w:r>
      <w:r>
        <w:rPr>
          <w:spacing w:val="-5"/>
          <w:sz w:val="24"/>
          <w:szCs w:val="24"/>
          <w:highlight w:val="none"/>
        </w:rPr>
        <w:t xml:space="preserve"> </w:t>
      </w:r>
      <w:r>
        <w:rPr>
          <w:b/>
          <w:bCs/>
          <w:spacing w:val="-5"/>
          <w:sz w:val="24"/>
          <w:szCs w:val="24"/>
          <w:highlight w:val="none"/>
        </w:rPr>
        <w:t>合同争议的解决</w:t>
      </w:r>
    </w:p>
    <w:p w14:paraId="2D49E770">
      <w:pPr>
        <w:pStyle w:val="8"/>
        <w:spacing w:before="276" w:line="430" w:lineRule="auto"/>
        <w:ind w:left="8" w:right="2" w:firstLine="481"/>
        <w:rPr>
          <w:sz w:val="24"/>
          <w:szCs w:val="24"/>
          <w:highlight w:val="none"/>
        </w:rPr>
      </w:pPr>
      <w:r>
        <w:rPr>
          <w:spacing w:val="-1"/>
          <w:sz w:val="24"/>
          <w:szCs w:val="24"/>
          <w:highlight w:val="none"/>
        </w:rPr>
        <w:t>本合同履行过程中发生的任何争议，双方当事人</w:t>
      </w:r>
      <w:r>
        <w:rPr>
          <w:spacing w:val="-2"/>
          <w:sz w:val="24"/>
          <w:szCs w:val="24"/>
          <w:highlight w:val="none"/>
        </w:rPr>
        <w:t>均可通过和解或者调解解决；不愿和</w:t>
      </w:r>
      <w:r>
        <w:rPr>
          <w:spacing w:val="-1"/>
          <w:sz w:val="24"/>
          <w:szCs w:val="24"/>
          <w:highlight w:val="none"/>
        </w:rPr>
        <w:t>解、调解或者和解、调解不成的，可以选择下列第种方式解决：</w:t>
      </w:r>
    </w:p>
    <w:p w14:paraId="1A3C2EFE">
      <w:pPr>
        <w:pStyle w:val="8"/>
        <w:spacing w:line="218" w:lineRule="auto"/>
        <w:ind w:left="506"/>
        <w:rPr>
          <w:sz w:val="24"/>
          <w:szCs w:val="24"/>
          <w:highlight w:val="none"/>
        </w:rPr>
      </w:pPr>
      <w:r>
        <w:rPr>
          <w:spacing w:val="-1"/>
          <w:sz w:val="24"/>
          <w:szCs w:val="24"/>
          <w:highlight w:val="none"/>
        </w:rPr>
        <w:t>1.7.1 将争议提交仲裁委员会依申请仲裁时其现行有效的仲裁规则裁决；</w:t>
      </w:r>
    </w:p>
    <w:p w14:paraId="46DE1672">
      <w:pPr>
        <w:pStyle w:val="8"/>
        <w:spacing w:before="277" w:line="325" w:lineRule="auto"/>
        <w:ind w:left="11" w:firstLine="495"/>
        <w:rPr>
          <w:sz w:val="24"/>
          <w:szCs w:val="24"/>
          <w:highlight w:val="none"/>
        </w:rPr>
      </w:pPr>
      <w:r>
        <w:rPr>
          <w:sz w:val="24"/>
          <w:szCs w:val="24"/>
          <w:highlight w:val="none"/>
        </w:rPr>
        <w:t>1.7.2</w:t>
      </w:r>
      <w:r>
        <w:rPr>
          <w:spacing w:val="53"/>
          <w:sz w:val="24"/>
          <w:szCs w:val="24"/>
          <w:highlight w:val="none"/>
        </w:rPr>
        <w:t xml:space="preserve"> </w:t>
      </w:r>
      <w:r>
        <w:rPr>
          <w:sz w:val="24"/>
          <w:szCs w:val="24"/>
          <w:highlight w:val="none"/>
        </w:rPr>
        <w:t>向</w:t>
      </w:r>
      <w:r>
        <w:rPr>
          <w:sz w:val="24"/>
          <w:szCs w:val="24"/>
          <w:highlight w:val="none"/>
          <w:u w:val="single" w:color="auto"/>
        </w:rPr>
        <w:t xml:space="preserve">   （被告住所地、合同履行地、合同签订地、原告住所地、标的物所在地</w:t>
      </w:r>
      <w:r>
        <w:rPr>
          <w:spacing w:val="-1"/>
          <w:sz w:val="24"/>
          <w:szCs w:val="24"/>
          <w:highlight w:val="none"/>
          <w:u w:val="single" w:color="auto"/>
        </w:rPr>
        <w:t xml:space="preserve">等与争议有实际联系的地点中选出的人民法院名称）    </w:t>
      </w:r>
      <w:r>
        <w:rPr>
          <w:spacing w:val="-99"/>
          <w:sz w:val="24"/>
          <w:szCs w:val="24"/>
          <w:highlight w:val="none"/>
        </w:rPr>
        <w:t xml:space="preserve"> </w:t>
      </w:r>
      <w:r>
        <w:rPr>
          <w:spacing w:val="-1"/>
          <w:sz w:val="24"/>
          <w:szCs w:val="24"/>
          <w:highlight w:val="none"/>
        </w:rPr>
        <w:t>人民法院起诉。</w:t>
      </w:r>
    </w:p>
    <w:p w14:paraId="1F95B65E">
      <w:pPr>
        <w:pStyle w:val="8"/>
        <w:spacing w:before="274" w:line="220" w:lineRule="auto"/>
        <w:ind w:left="506"/>
        <w:outlineLvl w:val="0"/>
        <w:rPr>
          <w:sz w:val="24"/>
          <w:szCs w:val="24"/>
          <w:highlight w:val="none"/>
        </w:rPr>
      </w:pPr>
      <w:r>
        <w:rPr>
          <w:b/>
          <w:bCs/>
          <w:spacing w:val="-8"/>
          <w:sz w:val="24"/>
          <w:szCs w:val="24"/>
          <w:highlight w:val="none"/>
        </w:rPr>
        <w:t>1.8</w:t>
      </w:r>
      <w:r>
        <w:rPr>
          <w:spacing w:val="15"/>
          <w:sz w:val="24"/>
          <w:szCs w:val="24"/>
          <w:highlight w:val="none"/>
        </w:rPr>
        <w:t xml:space="preserve"> </w:t>
      </w:r>
      <w:r>
        <w:rPr>
          <w:b/>
          <w:bCs/>
          <w:spacing w:val="-8"/>
          <w:sz w:val="24"/>
          <w:szCs w:val="24"/>
          <w:highlight w:val="none"/>
        </w:rPr>
        <w:t>合同生效</w:t>
      </w:r>
    </w:p>
    <w:p w14:paraId="2F445B03">
      <w:pPr>
        <w:pStyle w:val="8"/>
        <w:spacing w:before="275" w:line="219" w:lineRule="auto"/>
        <w:ind w:left="490"/>
        <w:rPr>
          <w:sz w:val="24"/>
          <w:szCs w:val="24"/>
          <w:highlight w:val="none"/>
        </w:rPr>
      </w:pPr>
      <w:r>
        <w:rPr>
          <w:spacing w:val="-1"/>
          <w:sz w:val="24"/>
          <w:szCs w:val="24"/>
          <w:highlight w:val="none"/>
        </w:rPr>
        <w:t>本合同自双方当事人盖章或者签字时生效。</w:t>
      </w:r>
    </w:p>
    <w:p w14:paraId="12DF9A99">
      <w:pPr>
        <w:spacing w:line="250" w:lineRule="auto"/>
        <w:rPr>
          <w:rFonts w:ascii="Arial"/>
          <w:sz w:val="21"/>
          <w:highlight w:val="none"/>
        </w:rPr>
      </w:pPr>
    </w:p>
    <w:p w14:paraId="25F3C920">
      <w:pPr>
        <w:spacing w:line="250" w:lineRule="auto"/>
        <w:rPr>
          <w:rFonts w:ascii="Arial"/>
          <w:sz w:val="21"/>
          <w:highlight w:val="none"/>
        </w:rPr>
      </w:pPr>
    </w:p>
    <w:p w14:paraId="71C0DA70">
      <w:pPr>
        <w:spacing w:line="251" w:lineRule="auto"/>
        <w:rPr>
          <w:rFonts w:ascii="Arial"/>
          <w:sz w:val="21"/>
          <w:highlight w:val="none"/>
        </w:rPr>
      </w:pPr>
    </w:p>
    <w:p w14:paraId="1C95BFE8">
      <w:pPr>
        <w:pStyle w:val="8"/>
        <w:spacing w:before="78" w:line="221" w:lineRule="auto"/>
        <w:ind w:left="40"/>
        <w:rPr>
          <w:b/>
          <w:bCs/>
          <w:spacing w:val="-7"/>
          <w:sz w:val="24"/>
          <w:szCs w:val="24"/>
          <w:highlight w:val="none"/>
        </w:rPr>
      </w:pPr>
    </w:p>
    <w:p w14:paraId="0D081DAD">
      <w:pPr>
        <w:pStyle w:val="8"/>
        <w:spacing w:before="78" w:line="221" w:lineRule="auto"/>
        <w:ind w:left="40"/>
        <w:rPr>
          <w:b/>
          <w:bCs/>
          <w:spacing w:val="-7"/>
          <w:sz w:val="24"/>
          <w:szCs w:val="24"/>
          <w:highlight w:val="none"/>
        </w:rPr>
      </w:pPr>
    </w:p>
    <w:p w14:paraId="3915AB52">
      <w:pPr>
        <w:pStyle w:val="8"/>
        <w:spacing w:before="78" w:line="221" w:lineRule="auto"/>
        <w:ind w:left="40"/>
        <w:rPr>
          <w:b/>
          <w:bCs/>
          <w:spacing w:val="-7"/>
          <w:sz w:val="24"/>
          <w:szCs w:val="24"/>
          <w:highlight w:val="none"/>
        </w:rPr>
      </w:pPr>
    </w:p>
    <w:p w14:paraId="58F91A9D">
      <w:pPr>
        <w:pStyle w:val="8"/>
        <w:spacing w:before="78" w:line="221" w:lineRule="auto"/>
        <w:ind w:left="40"/>
        <w:rPr>
          <w:b/>
          <w:bCs/>
          <w:spacing w:val="-7"/>
          <w:sz w:val="24"/>
          <w:szCs w:val="24"/>
          <w:highlight w:val="none"/>
        </w:rPr>
      </w:pPr>
    </w:p>
    <w:p w14:paraId="29E7639C">
      <w:pPr>
        <w:pStyle w:val="8"/>
        <w:spacing w:before="78" w:line="221" w:lineRule="auto"/>
        <w:ind w:left="40"/>
        <w:rPr>
          <w:b/>
          <w:bCs/>
          <w:spacing w:val="-7"/>
          <w:sz w:val="24"/>
          <w:szCs w:val="24"/>
          <w:highlight w:val="none"/>
        </w:rPr>
      </w:pPr>
    </w:p>
    <w:p w14:paraId="50B9A958">
      <w:pPr>
        <w:pStyle w:val="8"/>
        <w:spacing w:before="78" w:line="221" w:lineRule="auto"/>
        <w:ind w:left="40"/>
        <w:rPr>
          <w:sz w:val="24"/>
          <w:szCs w:val="24"/>
          <w:highlight w:val="none"/>
        </w:rPr>
      </w:pPr>
      <w:r>
        <w:rPr>
          <w:b/>
          <w:bCs/>
          <w:spacing w:val="-7"/>
          <w:sz w:val="24"/>
          <w:szCs w:val="24"/>
          <w:highlight w:val="none"/>
        </w:rPr>
        <w:t>甲方</w:t>
      </w:r>
      <w:r>
        <w:rPr>
          <w:spacing w:val="-7"/>
          <w:sz w:val="24"/>
          <w:szCs w:val="24"/>
          <w:highlight w:val="none"/>
        </w:rPr>
        <w:t xml:space="preserve">：                                     </w:t>
      </w:r>
      <w:r>
        <w:rPr>
          <w:b/>
          <w:bCs/>
          <w:spacing w:val="-7"/>
          <w:sz w:val="24"/>
          <w:szCs w:val="24"/>
          <w:highlight w:val="none"/>
        </w:rPr>
        <w:t>乙方</w:t>
      </w:r>
      <w:r>
        <w:rPr>
          <w:spacing w:val="-7"/>
          <w:sz w:val="24"/>
          <w:szCs w:val="24"/>
          <w:highlight w:val="none"/>
        </w:rPr>
        <w:t>：</w:t>
      </w:r>
    </w:p>
    <w:p w14:paraId="4FAE1B8D">
      <w:pPr>
        <w:pStyle w:val="8"/>
        <w:spacing w:before="274" w:line="219" w:lineRule="auto"/>
        <w:ind w:left="14"/>
        <w:rPr>
          <w:sz w:val="24"/>
          <w:szCs w:val="24"/>
          <w:highlight w:val="none"/>
        </w:rPr>
      </w:pPr>
      <w:r>
        <w:rPr>
          <w:sz w:val="24"/>
          <w:szCs w:val="24"/>
          <w:highlight w:val="none"/>
        </w:rPr>
        <w:t xml:space="preserve">统一社会信用代码：                      </w:t>
      </w:r>
      <w:r>
        <w:rPr>
          <w:spacing w:val="-1"/>
          <w:sz w:val="24"/>
          <w:szCs w:val="24"/>
          <w:highlight w:val="none"/>
        </w:rPr>
        <w:t xml:space="preserve">  统一社会信用代码或身份证号码：</w:t>
      </w:r>
    </w:p>
    <w:p w14:paraId="1B89E498">
      <w:pPr>
        <w:pStyle w:val="8"/>
        <w:spacing w:before="258" w:line="220" w:lineRule="auto"/>
        <w:ind w:left="8"/>
        <w:rPr>
          <w:sz w:val="24"/>
          <w:szCs w:val="24"/>
          <w:highlight w:val="none"/>
        </w:rPr>
      </w:pPr>
      <w:r>
        <w:rPr>
          <w:spacing w:val="-3"/>
          <w:sz w:val="24"/>
          <w:szCs w:val="24"/>
          <w:highlight w:val="none"/>
        </w:rPr>
        <w:t>住所：</w:t>
      </w:r>
      <w:r>
        <w:rPr>
          <w:sz w:val="24"/>
          <w:szCs w:val="24"/>
          <w:highlight w:val="none"/>
        </w:rPr>
        <w:t xml:space="preserve">                                   </w:t>
      </w:r>
      <w:r>
        <w:rPr>
          <w:spacing w:val="-3"/>
          <w:sz w:val="24"/>
          <w:szCs w:val="24"/>
          <w:highlight w:val="none"/>
        </w:rPr>
        <w:t>住所：</w:t>
      </w:r>
    </w:p>
    <w:p w14:paraId="145AF321">
      <w:pPr>
        <w:pStyle w:val="8"/>
        <w:spacing w:before="273" w:line="219" w:lineRule="auto"/>
        <w:ind w:left="10"/>
        <w:rPr>
          <w:sz w:val="24"/>
          <w:szCs w:val="24"/>
          <w:highlight w:val="none"/>
        </w:rPr>
      </w:pPr>
      <w:r>
        <w:rPr>
          <w:sz w:val="24"/>
          <w:szCs w:val="24"/>
          <w:highlight w:val="none"/>
        </w:rPr>
        <w:t xml:space="preserve">法定代表人或                      </w:t>
      </w:r>
      <w:r>
        <w:rPr>
          <w:spacing w:val="-1"/>
          <w:sz w:val="24"/>
          <w:szCs w:val="24"/>
          <w:highlight w:val="none"/>
        </w:rPr>
        <w:t xml:space="preserve">       法定代表人</w:t>
      </w:r>
    </w:p>
    <w:p w14:paraId="40C6868F">
      <w:pPr>
        <w:pStyle w:val="8"/>
        <w:spacing w:before="276" w:line="219" w:lineRule="auto"/>
        <w:ind w:left="8"/>
        <w:rPr>
          <w:sz w:val="24"/>
          <w:szCs w:val="24"/>
          <w:highlight w:val="none"/>
        </w:rPr>
      </w:pPr>
      <w:r>
        <w:rPr>
          <w:spacing w:val="1"/>
          <w:sz w:val="24"/>
          <w:szCs w:val="24"/>
          <w:highlight w:val="none"/>
        </w:rPr>
        <w:t>授权代表（签字</w:t>
      </w:r>
      <w:r>
        <w:rPr>
          <w:spacing w:val="3"/>
          <w:sz w:val="24"/>
          <w:szCs w:val="24"/>
          <w:highlight w:val="none"/>
        </w:rPr>
        <w:t>）：</w:t>
      </w:r>
      <w:r>
        <w:rPr>
          <w:sz w:val="24"/>
          <w:szCs w:val="24"/>
          <w:highlight w:val="none"/>
        </w:rPr>
        <w:t xml:space="preserve">                        </w:t>
      </w:r>
      <w:r>
        <w:rPr>
          <w:spacing w:val="1"/>
          <w:sz w:val="24"/>
          <w:szCs w:val="24"/>
          <w:highlight w:val="none"/>
        </w:rPr>
        <w:t>或授权代表（签字）:</w:t>
      </w:r>
    </w:p>
    <w:p w14:paraId="3213F4CA">
      <w:pPr>
        <w:pStyle w:val="8"/>
        <w:spacing w:before="274" w:line="221" w:lineRule="auto"/>
        <w:ind w:left="10"/>
        <w:rPr>
          <w:sz w:val="24"/>
          <w:szCs w:val="24"/>
          <w:highlight w:val="none"/>
        </w:rPr>
      </w:pPr>
      <w:r>
        <w:rPr>
          <w:sz w:val="24"/>
          <w:szCs w:val="24"/>
          <w:highlight w:val="none"/>
        </w:rPr>
        <w:t xml:space="preserve">联系人：                         </w:t>
      </w:r>
      <w:r>
        <w:rPr>
          <w:spacing w:val="-1"/>
          <w:sz w:val="24"/>
          <w:szCs w:val="24"/>
          <w:highlight w:val="none"/>
        </w:rPr>
        <w:t xml:space="preserve">        联系人：</w:t>
      </w:r>
    </w:p>
    <w:p w14:paraId="1885ED74">
      <w:pPr>
        <w:pStyle w:val="8"/>
        <w:spacing w:before="271" w:line="220" w:lineRule="auto"/>
        <w:ind w:left="14"/>
        <w:rPr>
          <w:sz w:val="24"/>
          <w:szCs w:val="24"/>
          <w:highlight w:val="none"/>
        </w:rPr>
      </w:pPr>
      <w:r>
        <w:rPr>
          <w:sz w:val="24"/>
          <w:szCs w:val="24"/>
          <w:highlight w:val="none"/>
        </w:rPr>
        <w:t xml:space="preserve">约定送达地址：                 </w:t>
      </w:r>
      <w:r>
        <w:rPr>
          <w:spacing w:val="-1"/>
          <w:sz w:val="24"/>
          <w:szCs w:val="24"/>
          <w:highlight w:val="none"/>
        </w:rPr>
        <w:t xml:space="preserve">          约定送达地址：</w:t>
      </w:r>
    </w:p>
    <w:p w14:paraId="5D8F64D2">
      <w:pPr>
        <w:pStyle w:val="8"/>
        <w:spacing w:before="276" w:line="219" w:lineRule="auto"/>
        <w:ind w:left="26"/>
        <w:rPr>
          <w:sz w:val="24"/>
          <w:szCs w:val="24"/>
          <w:highlight w:val="none"/>
        </w:rPr>
      </w:pPr>
      <w:r>
        <w:rPr>
          <w:spacing w:val="-6"/>
          <w:sz w:val="24"/>
          <w:szCs w:val="24"/>
          <w:highlight w:val="none"/>
        </w:rPr>
        <w:t>邮政编码：</w:t>
      </w:r>
      <w:r>
        <w:rPr>
          <w:spacing w:val="1"/>
          <w:sz w:val="24"/>
          <w:szCs w:val="24"/>
          <w:highlight w:val="none"/>
        </w:rPr>
        <w:t xml:space="preserve">                               </w:t>
      </w:r>
      <w:r>
        <w:rPr>
          <w:spacing w:val="-6"/>
          <w:sz w:val="24"/>
          <w:szCs w:val="24"/>
          <w:highlight w:val="none"/>
        </w:rPr>
        <w:t>邮政编码：</w:t>
      </w:r>
    </w:p>
    <w:p w14:paraId="792ECE9E">
      <w:pPr>
        <w:pStyle w:val="8"/>
        <w:spacing w:before="275" w:line="221" w:lineRule="auto"/>
        <w:ind w:left="37"/>
        <w:rPr>
          <w:sz w:val="24"/>
          <w:szCs w:val="24"/>
          <w:highlight w:val="none"/>
        </w:rPr>
      </w:pPr>
      <w:r>
        <w:rPr>
          <w:spacing w:val="-3"/>
          <w:sz w:val="24"/>
          <w:szCs w:val="24"/>
          <w:highlight w:val="none"/>
        </w:rPr>
        <w:t>电话:                                     电话:</w:t>
      </w:r>
    </w:p>
    <w:p w14:paraId="787A5325">
      <w:pPr>
        <w:pStyle w:val="8"/>
        <w:spacing w:before="271" w:line="219" w:lineRule="auto"/>
        <w:ind w:left="7"/>
        <w:rPr>
          <w:sz w:val="24"/>
          <w:szCs w:val="24"/>
          <w:highlight w:val="none"/>
        </w:rPr>
      </w:pPr>
      <w:r>
        <w:rPr>
          <w:spacing w:val="4"/>
          <w:sz w:val="24"/>
          <w:szCs w:val="24"/>
          <w:highlight w:val="none"/>
        </w:rPr>
        <w:t xml:space="preserve">传真:                              </w:t>
      </w:r>
      <w:r>
        <w:rPr>
          <w:spacing w:val="3"/>
          <w:sz w:val="24"/>
          <w:szCs w:val="24"/>
          <w:highlight w:val="none"/>
        </w:rPr>
        <w:t xml:space="preserve">     传真:</w:t>
      </w:r>
    </w:p>
    <w:p w14:paraId="65F8254D">
      <w:pPr>
        <w:pStyle w:val="8"/>
        <w:spacing w:before="277" w:line="220" w:lineRule="auto"/>
        <w:ind w:left="37"/>
        <w:rPr>
          <w:sz w:val="24"/>
          <w:szCs w:val="24"/>
          <w:highlight w:val="none"/>
        </w:rPr>
      </w:pPr>
      <w:r>
        <w:rPr>
          <w:spacing w:val="-4"/>
          <w:sz w:val="24"/>
          <w:szCs w:val="24"/>
          <w:highlight w:val="none"/>
        </w:rPr>
        <w:t>电子邮箱：                                电子邮箱：</w:t>
      </w:r>
    </w:p>
    <w:p w14:paraId="478D6338">
      <w:pPr>
        <w:pStyle w:val="8"/>
        <w:spacing w:before="273" w:line="220" w:lineRule="auto"/>
        <w:ind w:left="10"/>
        <w:rPr>
          <w:sz w:val="24"/>
          <w:szCs w:val="24"/>
          <w:highlight w:val="none"/>
        </w:rPr>
      </w:pPr>
      <w:r>
        <w:rPr>
          <w:sz w:val="24"/>
          <w:szCs w:val="24"/>
          <w:highlight w:val="none"/>
        </w:rPr>
        <w:t xml:space="preserve">开户银行：                        </w:t>
      </w:r>
      <w:r>
        <w:rPr>
          <w:spacing w:val="-1"/>
          <w:sz w:val="24"/>
          <w:szCs w:val="24"/>
          <w:highlight w:val="none"/>
        </w:rPr>
        <w:t xml:space="preserve">       开户银行：</w:t>
      </w:r>
    </w:p>
    <w:p w14:paraId="555F8549">
      <w:pPr>
        <w:pStyle w:val="8"/>
        <w:spacing w:before="273" w:line="220" w:lineRule="auto"/>
        <w:ind w:left="10"/>
        <w:rPr>
          <w:sz w:val="24"/>
          <w:szCs w:val="24"/>
          <w:highlight w:val="none"/>
        </w:rPr>
      </w:pPr>
      <w:r>
        <w:rPr>
          <w:sz w:val="24"/>
          <w:szCs w:val="24"/>
          <w:highlight w:val="none"/>
        </w:rPr>
        <w:t xml:space="preserve">开户名称：                        </w:t>
      </w:r>
      <w:r>
        <w:rPr>
          <w:spacing w:val="-1"/>
          <w:sz w:val="24"/>
          <w:szCs w:val="24"/>
          <w:highlight w:val="none"/>
        </w:rPr>
        <w:t xml:space="preserve">       开户名称：</w:t>
      </w:r>
    </w:p>
    <w:p w14:paraId="0C728C13">
      <w:pPr>
        <w:pStyle w:val="8"/>
        <w:spacing w:before="276" w:line="220" w:lineRule="auto"/>
        <w:ind w:left="10"/>
        <w:rPr>
          <w:sz w:val="24"/>
          <w:szCs w:val="24"/>
          <w:highlight w:val="none"/>
        </w:rPr>
      </w:pPr>
      <w:r>
        <w:rPr>
          <w:spacing w:val="-2"/>
          <w:sz w:val="24"/>
          <w:szCs w:val="24"/>
          <w:highlight w:val="none"/>
        </w:rPr>
        <w:t>开户账号：开户账号：</w:t>
      </w:r>
    </w:p>
    <w:p w14:paraId="0BB7ED3F">
      <w:pPr>
        <w:spacing w:line="220" w:lineRule="auto"/>
        <w:rPr>
          <w:sz w:val="24"/>
          <w:szCs w:val="24"/>
          <w:highlight w:val="none"/>
        </w:rPr>
        <w:sectPr>
          <w:headerReference r:id="rId10" w:type="default"/>
          <w:footerReference r:id="rId11" w:type="default"/>
          <w:pgSz w:w="11911" w:h="16839"/>
          <w:pgMar w:top="1118" w:right="1134" w:bottom="1115" w:left="1457" w:header="1104" w:footer="953" w:gutter="0"/>
          <w:pgNumType w:fmt="decimal"/>
          <w:cols w:space="720" w:num="1"/>
        </w:sectPr>
      </w:pPr>
    </w:p>
    <w:p w14:paraId="7830BAB5">
      <w:pPr>
        <w:pStyle w:val="8"/>
        <w:spacing w:before="258" w:line="219" w:lineRule="auto"/>
        <w:ind w:left="3645"/>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36479E92">
      <w:pPr>
        <w:pStyle w:val="8"/>
        <w:spacing w:before="274" w:line="220" w:lineRule="auto"/>
        <w:ind w:left="492"/>
        <w:outlineLvl w:val="0"/>
        <w:rPr>
          <w:sz w:val="24"/>
          <w:szCs w:val="24"/>
          <w:highlight w:val="none"/>
        </w:rPr>
      </w:pPr>
      <w:r>
        <w:rPr>
          <w:b/>
          <w:bCs/>
          <w:spacing w:val="-8"/>
          <w:sz w:val="24"/>
          <w:szCs w:val="24"/>
          <w:highlight w:val="none"/>
        </w:rPr>
        <w:t>2.1</w:t>
      </w:r>
      <w:r>
        <w:rPr>
          <w:spacing w:val="16"/>
          <w:sz w:val="24"/>
          <w:szCs w:val="24"/>
          <w:highlight w:val="none"/>
        </w:rPr>
        <w:t xml:space="preserve"> </w:t>
      </w:r>
      <w:r>
        <w:rPr>
          <w:b/>
          <w:bCs/>
          <w:spacing w:val="-8"/>
          <w:sz w:val="24"/>
          <w:szCs w:val="24"/>
          <w:highlight w:val="none"/>
        </w:rPr>
        <w:t>定义</w:t>
      </w:r>
    </w:p>
    <w:p w14:paraId="135C6E58">
      <w:pPr>
        <w:pStyle w:val="8"/>
        <w:spacing w:before="275" w:line="219" w:lineRule="auto"/>
        <w:ind w:left="490"/>
        <w:rPr>
          <w:sz w:val="24"/>
          <w:szCs w:val="24"/>
          <w:highlight w:val="none"/>
        </w:rPr>
      </w:pPr>
      <w:r>
        <w:rPr>
          <w:spacing w:val="-1"/>
          <w:sz w:val="24"/>
          <w:szCs w:val="24"/>
          <w:highlight w:val="none"/>
        </w:rPr>
        <w:t>本合同中的下列词语应按以下内容进行解释：</w:t>
      </w:r>
    </w:p>
    <w:p w14:paraId="0DA91741">
      <w:pPr>
        <w:pStyle w:val="8"/>
        <w:spacing w:before="275" w:line="324" w:lineRule="auto"/>
        <w:ind w:left="9" w:right="40" w:firstLine="482"/>
        <w:rPr>
          <w:sz w:val="24"/>
          <w:szCs w:val="24"/>
          <w:highlight w:val="none"/>
        </w:rPr>
      </w:pPr>
      <w:r>
        <w:rPr>
          <w:spacing w:val="-2"/>
          <w:sz w:val="24"/>
          <w:szCs w:val="24"/>
          <w:highlight w:val="none"/>
        </w:rPr>
        <w:t>2.1.1 “合同</w:t>
      </w:r>
      <w:r>
        <w:rPr>
          <w:spacing w:val="-89"/>
          <w:sz w:val="24"/>
          <w:szCs w:val="24"/>
          <w:highlight w:val="none"/>
        </w:rPr>
        <w:t xml:space="preserve"> </w:t>
      </w:r>
      <w:r>
        <w:rPr>
          <w:spacing w:val="-2"/>
          <w:sz w:val="24"/>
          <w:szCs w:val="24"/>
          <w:highlight w:val="none"/>
        </w:rPr>
        <w:t>”系指采购人和中标供应商签订的载明双方当事人所达成</w:t>
      </w:r>
      <w:r>
        <w:rPr>
          <w:spacing w:val="-3"/>
          <w:sz w:val="24"/>
          <w:szCs w:val="24"/>
          <w:highlight w:val="none"/>
        </w:rPr>
        <w:t>的协议，并包</w:t>
      </w:r>
      <w:r>
        <w:rPr>
          <w:spacing w:val="-1"/>
          <w:sz w:val="24"/>
          <w:szCs w:val="24"/>
          <w:highlight w:val="none"/>
        </w:rPr>
        <w:t>括所有的附件、附录和构成合同的其他文件。</w:t>
      </w:r>
    </w:p>
    <w:p w14:paraId="1D9D06A4">
      <w:pPr>
        <w:pStyle w:val="8"/>
        <w:spacing w:before="277" w:line="324" w:lineRule="auto"/>
        <w:ind w:left="10" w:right="40" w:firstLine="481"/>
        <w:rPr>
          <w:sz w:val="24"/>
          <w:szCs w:val="24"/>
          <w:highlight w:val="none"/>
        </w:rPr>
      </w:pPr>
      <w:r>
        <w:rPr>
          <w:spacing w:val="-2"/>
          <w:sz w:val="24"/>
          <w:szCs w:val="24"/>
          <w:highlight w:val="none"/>
        </w:rPr>
        <w:t>2.1.2 “合同价</w:t>
      </w:r>
      <w:r>
        <w:rPr>
          <w:spacing w:val="-89"/>
          <w:sz w:val="24"/>
          <w:szCs w:val="24"/>
          <w:highlight w:val="none"/>
        </w:rPr>
        <w:t xml:space="preserve"> </w:t>
      </w:r>
      <w:r>
        <w:rPr>
          <w:spacing w:val="-2"/>
          <w:sz w:val="24"/>
          <w:szCs w:val="24"/>
          <w:highlight w:val="none"/>
        </w:rPr>
        <w:t>”系指根据合同约定，中标供应商在完全履行合同义务</w:t>
      </w:r>
      <w:r>
        <w:rPr>
          <w:spacing w:val="-3"/>
          <w:sz w:val="24"/>
          <w:szCs w:val="24"/>
          <w:highlight w:val="none"/>
        </w:rPr>
        <w:t>后，采购人应</w:t>
      </w:r>
      <w:r>
        <w:rPr>
          <w:spacing w:val="-1"/>
          <w:sz w:val="24"/>
          <w:szCs w:val="24"/>
          <w:highlight w:val="none"/>
        </w:rPr>
        <w:t>支付给中标供应商的价格。</w:t>
      </w:r>
    </w:p>
    <w:p w14:paraId="534BD651">
      <w:pPr>
        <w:pStyle w:val="8"/>
        <w:spacing w:before="276" w:line="325" w:lineRule="auto"/>
        <w:ind w:left="10" w:right="40" w:firstLine="481"/>
        <w:rPr>
          <w:sz w:val="24"/>
          <w:szCs w:val="24"/>
          <w:highlight w:val="none"/>
        </w:rPr>
      </w:pPr>
      <w:r>
        <w:rPr>
          <w:spacing w:val="-2"/>
          <w:sz w:val="24"/>
          <w:szCs w:val="24"/>
          <w:highlight w:val="none"/>
        </w:rPr>
        <w:t>2.1.3 “服务</w:t>
      </w:r>
      <w:r>
        <w:rPr>
          <w:spacing w:val="-89"/>
          <w:sz w:val="24"/>
          <w:szCs w:val="24"/>
          <w:highlight w:val="none"/>
        </w:rPr>
        <w:t xml:space="preserve"> </w:t>
      </w:r>
      <w:r>
        <w:rPr>
          <w:spacing w:val="-2"/>
          <w:sz w:val="24"/>
          <w:szCs w:val="24"/>
          <w:highlight w:val="none"/>
        </w:rPr>
        <w:t>”系指中标供应商根据合同约定应向采购人履行的除货物</w:t>
      </w:r>
      <w:r>
        <w:rPr>
          <w:spacing w:val="-3"/>
          <w:sz w:val="24"/>
          <w:szCs w:val="24"/>
          <w:highlight w:val="none"/>
        </w:rPr>
        <w:t>和工程以外的</w:t>
      </w:r>
      <w:r>
        <w:rPr>
          <w:sz w:val="24"/>
          <w:szCs w:val="24"/>
          <w:highlight w:val="none"/>
        </w:rPr>
        <w:t>其他政府采购对象，包括采购人自身需要的服务和向</w:t>
      </w:r>
      <w:r>
        <w:rPr>
          <w:spacing w:val="-1"/>
          <w:sz w:val="24"/>
          <w:szCs w:val="24"/>
          <w:highlight w:val="none"/>
        </w:rPr>
        <w:t>社会公众提供的公共服务。</w:t>
      </w:r>
    </w:p>
    <w:p w14:paraId="79EF75A2">
      <w:pPr>
        <w:pStyle w:val="8"/>
        <w:spacing w:before="276" w:line="324" w:lineRule="auto"/>
        <w:ind w:left="10" w:right="40" w:firstLine="481"/>
        <w:rPr>
          <w:sz w:val="24"/>
          <w:szCs w:val="24"/>
          <w:highlight w:val="none"/>
        </w:rPr>
      </w:pPr>
      <w:r>
        <w:rPr>
          <w:spacing w:val="-3"/>
          <w:sz w:val="24"/>
          <w:szCs w:val="24"/>
          <w:highlight w:val="none"/>
        </w:rPr>
        <w:t>2.1.4 “</w:t>
      </w:r>
      <w:r>
        <w:rPr>
          <w:spacing w:val="-82"/>
          <w:sz w:val="24"/>
          <w:szCs w:val="24"/>
          <w:highlight w:val="none"/>
        </w:rPr>
        <w:t xml:space="preserve"> </w:t>
      </w:r>
      <w:r>
        <w:rPr>
          <w:spacing w:val="-3"/>
          <w:sz w:val="24"/>
          <w:szCs w:val="24"/>
          <w:highlight w:val="none"/>
        </w:rPr>
        <w:t>甲方</w:t>
      </w:r>
      <w:r>
        <w:rPr>
          <w:spacing w:val="-89"/>
          <w:sz w:val="24"/>
          <w:szCs w:val="24"/>
          <w:highlight w:val="none"/>
        </w:rPr>
        <w:t xml:space="preserve"> </w:t>
      </w:r>
      <w:r>
        <w:rPr>
          <w:spacing w:val="-3"/>
          <w:sz w:val="24"/>
          <w:szCs w:val="24"/>
          <w:highlight w:val="none"/>
        </w:rPr>
        <w:t>”系指与中标供应商签署合同的采购人；采购人委托采购代理</w:t>
      </w:r>
      <w:r>
        <w:rPr>
          <w:spacing w:val="-4"/>
          <w:sz w:val="24"/>
          <w:szCs w:val="24"/>
          <w:highlight w:val="none"/>
        </w:rPr>
        <w:t>机构代表</w:t>
      </w:r>
      <w:r>
        <w:rPr>
          <w:spacing w:val="-1"/>
          <w:sz w:val="24"/>
          <w:szCs w:val="24"/>
          <w:highlight w:val="none"/>
        </w:rPr>
        <w:t>其与乙方签订合同的，采购人的授权委托书作为合同附件。</w:t>
      </w:r>
    </w:p>
    <w:p w14:paraId="67EC4621">
      <w:pPr>
        <w:pStyle w:val="8"/>
        <w:spacing w:before="277" w:line="360" w:lineRule="auto"/>
        <w:ind w:left="9" w:right="39" w:firstLine="482"/>
        <w:rPr>
          <w:sz w:val="24"/>
          <w:szCs w:val="24"/>
          <w:highlight w:val="none"/>
        </w:rPr>
      </w:pPr>
      <w:r>
        <w:rPr>
          <w:spacing w:val="-3"/>
          <w:sz w:val="24"/>
          <w:szCs w:val="24"/>
          <w:highlight w:val="none"/>
        </w:rPr>
        <w:t>2.1.5 “</w:t>
      </w:r>
      <w:r>
        <w:rPr>
          <w:spacing w:val="-86"/>
          <w:sz w:val="24"/>
          <w:szCs w:val="24"/>
          <w:highlight w:val="none"/>
        </w:rPr>
        <w:t xml:space="preserve"> </w:t>
      </w:r>
      <w:r>
        <w:rPr>
          <w:spacing w:val="-3"/>
          <w:sz w:val="24"/>
          <w:szCs w:val="24"/>
          <w:highlight w:val="none"/>
        </w:rPr>
        <w:t>乙方</w:t>
      </w:r>
      <w:r>
        <w:rPr>
          <w:spacing w:val="-89"/>
          <w:sz w:val="24"/>
          <w:szCs w:val="24"/>
          <w:highlight w:val="none"/>
        </w:rPr>
        <w:t xml:space="preserve"> </w:t>
      </w:r>
      <w:r>
        <w:rPr>
          <w:spacing w:val="-3"/>
          <w:sz w:val="24"/>
          <w:szCs w:val="24"/>
          <w:highlight w:val="none"/>
        </w:rPr>
        <w:t>”系指根据合同约定提供服务的中标供应商；两个以上的自然人、法人</w:t>
      </w:r>
      <w:r>
        <w:rPr>
          <w:spacing w:val="-1"/>
          <w:sz w:val="24"/>
          <w:szCs w:val="24"/>
          <w:highlight w:val="none"/>
        </w:rPr>
        <w:t>或者其他组织组成一个联合体，以一个供应商的身份共同参</w:t>
      </w:r>
      <w:r>
        <w:rPr>
          <w:spacing w:val="-2"/>
          <w:sz w:val="24"/>
          <w:szCs w:val="24"/>
          <w:highlight w:val="none"/>
        </w:rPr>
        <w:t>加政府采购的，联合体各方均</w:t>
      </w:r>
      <w:r>
        <w:rPr>
          <w:spacing w:val="-1"/>
          <w:sz w:val="24"/>
          <w:szCs w:val="24"/>
          <w:highlight w:val="none"/>
        </w:rPr>
        <w:t>应为乙方或者与乙方相同地位的合同当事人，并就合同约定的</w:t>
      </w:r>
      <w:r>
        <w:rPr>
          <w:spacing w:val="-2"/>
          <w:sz w:val="24"/>
          <w:szCs w:val="24"/>
          <w:highlight w:val="none"/>
        </w:rPr>
        <w:t>事项对甲方承担连带责任。</w:t>
      </w:r>
    </w:p>
    <w:p w14:paraId="5A84A1C9">
      <w:pPr>
        <w:pStyle w:val="8"/>
        <w:spacing w:before="276" w:line="219" w:lineRule="auto"/>
        <w:ind w:left="492"/>
        <w:rPr>
          <w:sz w:val="24"/>
          <w:szCs w:val="24"/>
          <w:highlight w:val="none"/>
        </w:rPr>
      </w:pPr>
      <w:r>
        <w:rPr>
          <w:spacing w:val="-2"/>
          <w:sz w:val="24"/>
          <w:szCs w:val="24"/>
          <w:highlight w:val="none"/>
        </w:rPr>
        <w:t>2.1.6 “现场</w:t>
      </w:r>
      <w:r>
        <w:rPr>
          <w:spacing w:val="-86"/>
          <w:sz w:val="24"/>
          <w:szCs w:val="24"/>
          <w:highlight w:val="none"/>
        </w:rPr>
        <w:t xml:space="preserve"> </w:t>
      </w:r>
      <w:r>
        <w:rPr>
          <w:spacing w:val="-2"/>
          <w:sz w:val="24"/>
          <w:szCs w:val="24"/>
          <w:highlight w:val="none"/>
        </w:rPr>
        <w:t>”系指合同约定提供服务的地点。</w:t>
      </w:r>
    </w:p>
    <w:p w14:paraId="79E535D2">
      <w:pPr>
        <w:pStyle w:val="8"/>
        <w:spacing w:before="276" w:line="219" w:lineRule="auto"/>
        <w:ind w:left="492"/>
        <w:outlineLvl w:val="0"/>
        <w:rPr>
          <w:sz w:val="24"/>
          <w:szCs w:val="24"/>
          <w:highlight w:val="none"/>
        </w:rPr>
      </w:pPr>
      <w:r>
        <w:rPr>
          <w:b/>
          <w:bCs/>
          <w:spacing w:val="-4"/>
          <w:sz w:val="24"/>
          <w:szCs w:val="24"/>
          <w:highlight w:val="none"/>
        </w:rPr>
        <w:t>2.2</w:t>
      </w:r>
      <w:r>
        <w:rPr>
          <w:spacing w:val="-4"/>
          <w:sz w:val="24"/>
          <w:szCs w:val="24"/>
          <w:highlight w:val="none"/>
        </w:rPr>
        <w:t xml:space="preserve"> </w:t>
      </w:r>
      <w:r>
        <w:rPr>
          <w:b/>
          <w:bCs/>
          <w:spacing w:val="-4"/>
          <w:sz w:val="24"/>
          <w:szCs w:val="24"/>
          <w:highlight w:val="none"/>
        </w:rPr>
        <w:t>技术规范</w:t>
      </w:r>
    </w:p>
    <w:p w14:paraId="7581BA87">
      <w:pPr>
        <w:pStyle w:val="8"/>
        <w:spacing w:before="273" w:line="431" w:lineRule="auto"/>
        <w:ind w:left="8" w:firstLine="480"/>
        <w:jc w:val="both"/>
        <w:rPr>
          <w:sz w:val="24"/>
          <w:szCs w:val="24"/>
          <w:highlight w:val="none"/>
        </w:rPr>
      </w:pPr>
      <w:r>
        <w:rPr>
          <w:sz w:val="24"/>
          <w:szCs w:val="24"/>
          <w:highlight w:val="none"/>
        </w:rPr>
        <w:t>服务所应遵守的技术规范应与采购文件规定的技术规范和技术</w:t>
      </w:r>
      <w:r>
        <w:rPr>
          <w:spacing w:val="-1"/>
          <w:sz w:val="24"/>
          <w:szCs w:val="24"/>
          <w:highlight w:val="none"/>
        </w:rPr>
        <w:t>规范附件(如果有的话)及其技术规范偏差表(如果被甲方接受的话)相一致；如果采购文</w:t>
      </w:r>
      <w:r>
        <w:rPr>
          <w:spacing w:val="-2"/>
          <w:sz w:val="24"/>
          <w:szCs w:val="24"/>
          <w:highlight w:val="none"/>
        </w:rPr>
        <w:t>件中没有技术规范的相应</w:t>
      </w:r>
      <w:r>
        <w:rPr>
          <w:spacing w:val="-1"/>
          <w:sz w:val="24"/>
          <w:szCs w:val="24"/>
          <w:highlight w:val="none"/>
        </w:rPr>
        <w:t>说明，那么应以国家有关部门最新颁布的相应标准和规范为准。</w:t>
      </w:r>
    </w:p>
    <w:p w14:paraId="3B76A477">
      <w:pPr>
        <w:pStyle w:val="8"/>
        <w:spacing w:line="219" w:lineRule="auto"/>
        <w:ind w:left="492"/>
        <w:outlineLvl w:val="0"/>
        <w:rPr>
          <w:sz w:val="24"/>
          <w:szCs w:val="24"/>
          <w:highlight w:val="none"/>
        </w:rPr>
      </w:pPr>
      <w:r>
        <w:rPr>
          <w:b/>
          <w:bCs/>
          <w:spacing w:val="-6"/>
          <w:sz w:val="24"/>
          <w:szCs w:val="24"/>
          <w:highlight w:val="none"/>
        </w:rPr>
        <w:t>2.3</w:t>
      </w:r>
      <w:r>
        <w:rPr>
          <w:spacing w:val="15"/>
          <w:sz w:val="24"/>
          <w:szCs w:val="24"/>
          <w:highlight w:val="none"/>
        </w:rPr>
        <w:t xml:space="preserve"> </w:t>
      </w:r>
      <w:r>
        <w:rPr>
          <w:b/>
          <w:bCs/>
          <w:spacing w:val="-6"/>
          <w:sz w:val="24"/>
          <w:szCs w:val="24"/>
          <w:highlight w:val="none"/>
        </w:rPr>
        <w:t>知识产权</w:t>
      </w:r>
    </w:p>
    <w:p w14:paraId="76672179">
      <w:pPr>
        <w:pStyle w:val="8"/>
        <w:spacing w:before="276" w:line="360" w:lineRule="auto"/>
        <w:ind w:left="8" w:right="40" w:firstLine="483"/>
        <w:rPr>
          <w:sz w:val="24"/>
          <w:szCs w:val="24"/>
          <w:highlight w:val="none"/>
        </w:rPr>
      </w:pPr>
      <w:r>
        <w:rPr>
          <w:spacing w:val="-2"/>
          <w:sz w:val="24"/>
          <w:szCs w:val="24"/>
          <w:highlight w:val="none"/>
        </w:rPr>
        <w:t>2.3.1</w:t>
      </w:r>
      <w:r>
        <w:rPr>
          <w:spacing w:val="32"/>
          <w:sz w:val="24"/>
          <w:szCs w:val="24"/>
          <w:highlight w:val="none"/>
        </w:rPr>
        <w:t xml:space="preserve"> </w:t>
      </w:r>
      <w:r>
        <w:rPr>
          <w:spacing w:val="-2"/>
          <w:sz w:val="24"/>
          <w:szCs w:val="24"/>
          <w:highlight w:val="none"/>
        </w:rPr>
        <w:t>乙方应保证其提供的服务不受任何第三方提出的侵犯其著</w:t>
      </w:r>
      <w:r>
        <w:rPr>
          <w:spacing w:val="-3"/>
          <w:sz w:val="24"/>
          <w:szCs w:val="24"/>
          <w:highlight w:val="none"/>
        </w:rPr>
        <w:t>作权、商标权、专利</w:t>
      </w:r>
      <w:r>
        <w:rPr>
          <w:spacing w:val="-1"/>
          <w:sz w:val="24"/>
          <w:szCs w:val="24"/>
          <w:highlight w:val="none"/>
        </w:rPr>
        <w:t>权等知识产权方面的起诉；如果任何第三方提出侵权指控，那</w:t>
      </w:r>
      <w:r>
        <w:rPr>
          <w:spacing w:val="-2"/>
          <w:sz w:val="24"/>
          <w:szCs w:val="24"/>
          <w:highlight w:val="none"/>
        </w:rPr>
        <w:t>么乙方须与该第三方交涉并</w:t>
      </w:r>
      <w:r>
        <w:rPr>
          <w:spacing w:val="-1"/>
          <w:sz w:val="24"/>
          <w:szCs w:val="24"/>
          <w:highlight w:val="none"/>
        </w:rPr>
        <w:t>承担由此发生的一切责任、费用和赔偿；</w:t>
      </w:r>
    </w:p>
    <w:p w14:paraId="06A2A5D5">
      <w:pPr>
        <w:pStyle w:val="8"/>
        <w:spacing w:before="277" w:line="212" w:lineRule="auto"/>
        <w:ind w:left="492"/>
        <w:rPr>
          <w:sz w:val="24"/>
          <w:szCs w:val="24"/>
          <w:highlight w:val="none"/>
        </w:rPr>
      </w:pPr>
      <w:r>
        <w:rPr>
          <w:spacing w:val="-2"/>
          <w:sz w:val="24"/>
          <w:szCs w:val="24"/>
          <w:highlight w:val="none"/>
        </w:rPr>
        <w:t>2.3.2 合同涉及技术成果的归属和收益的分成办法的，详见</w:t>
      </w:r>
      <w:r>
        <w:rPr>
          <w:b/>
          <w:bCs/>
          <w:i/>
          <w:iCs/>
          <w:spacing w:val="-2"/>
          <w:sz w:val="25"/>
          <w:szCs w:val="25"/>
          <w:highlight w:val="none"/>
          <w:u w:val="single" w:color="auto"/>
        </w:rPr>
        <w:t>合同专用条款</w:t>
      </w:r>
      <w:r>
        <w:rPr>
          <w:spacing w:val="-2"/>
          <w:sz w:val="24"/>
          <w:szCs w:val="24"/>
          <w:highlight w:val="none"/>
        </w:rPr>
        <w:t>。</w:t>
      </w:r>
    </w:p>
    <w:p w14:paraId="2EE50368">
      <w:pPr>
        <w:pStyle w:val="8"/>
        <w:spacing w:before="272" w:line="219" w:lineRule="auto"/>
        <w:ind w:left="492"/>
        <w:rPr>
          <w:sz w:val="24"/>
          <w:szCs w:val="24"/>
          <w:highlight w:val="none"/>
        </w:rPr>
      </w:pPr>
      <w:r>
        <w:rPr>
          <w:b/>
          <w:bCs/>
          <w:spacing w:val="-3"/>
          <w:sz w:val="24"/>
          <w:szCs w:val="24"/>
          <w:highlight w:val="none"/>
        </w:rPr>
        <w:t>2.4</w:t>
      </w:r>
      <w:r>
        <w:rPr>
          <w:spacing w:val="-3"/>
          <w:sz w:val="24"/>
          <w:szCs w:val="24"/>
          <w:highlight w:val="none"/>
        </w:rPr>
        <w:t xml:space="preserve"> </w:t>
      </w:r>
      <w:r>
        <w:rPr>
          <w:b/>
          <w:bCs/>
          <w:spacing w:val="-3"/>
          <w:sz w:val="24"/>
          <w:szCs w:val="24"/>
          <w:highlight w:val="none"/>
        </w:rPr>
        <w:t>履约检查和问题反馈</w:t>
      </w:r>
    </w:p>
    <w:p w14:paraId="6E64A303">
      <w:pPr>
        <w:spacing w:line="219" w:lineRule="auto"/>
        <w:rPr>
          <w:sz w:val="24"/>
          <w:szCs w:val="24"/>
          <w:highlight w:val="none"/>
        </w:rPr>
        <w:sectPr>
          <w:headerReference r:id="rId12" w:type="default"/>
          <w:footerReference r:id="rId13" w:type="default"/>
          <w:pgSz w:w="11911" w:h="16839"/>
          <w:pgMar w:top="1118" w:right="1094" w:bottom="1115" w:left="1457" w:header="1104" w:footer="953" w:gutter="0"/>
          <w:pgNumType w:fmt="decimal"/>
          <w:cols w:space="720" w:num="1"/>
        </w:sectPr>
      </w:pPr>
    </w:p>
    <w:p w14:paraId="6501ABAA">
      <w:pPr>
        <w:pStyle w:val="8"/>
        <w:spacing w:before="257" w:line="361" w:lineRule="auto"/>
        <w:ind w:left="12" w:firstLine="480"/>
        <w:rPr>
          <w:sz w:val="24"/>
          <w:szCs w:val="24"/>
          <w:highlight w:val="none"/>
        </w:rPr>
      </w:pPr>
      <w:r>
        <w:rPr>
          <w:spacing w:val="-1"/>
          <w:sz w:val="24"/>
          <w:szCs w:val="24"/>
          <w:highlight w:val="none"/>
        </w:rPr>
        <w:t>2.4.1 甲方有权在其认为必要时，对乙方是否能够</w:t>
      </w:r>
      <w:r>
        <w:rPr>
          <w:spacing w:val="-2"/>
          <w:sz w:val="24"/>
          <w:szCs w:val="24"/>
          <w:highlight w:val="none"/>
        </w:rPr>
        <w:t>按照合同约定提供服务进行履约检</w:t>
      </w:r>
      <w:r>
        <w:rPr>
          <w:spacing w:val="-1"/>
          <w:sz w:val="24"/>
          <w:szCs w:val="24"/>
          <w:highlight w:val="none"/>
        </w:rPr>
        <w:t>查，以确保乙方所提供的服务能够依约满足甲方之项</w:t>
      </w:r>
      <w:r>
        <w:rPr>
          <w:spacing w:val="-2"/>
          <w:sz w:val="24"/>
          <w:szCs w:val="24"/>
          <w:highlight w:val="none"/>
        </w:rPr>
        <w:t>目需求，但不得因履约检查妨碍乙方</w:t>
      </w:r>
      <w:r>
        <w:rPr>
          <w:spacing w:val="-1"/>
          <w:sz w:val="24"/>
          <w:szCs w:val="24"/>
          <w:highlight w:val="none"/>
        </w:rPr>
        <w:t>的正常工作，乙方应予积极配合；</w:t>
      </w:r>
    </w:p>
    <w:p w14:paraId="6619F45E">
      <w:pPr>
        <w:pStyle w:val="8"/>
        <w:spacing w:before="274" w:line="324" w:lineRule="auto"/>
        <w:ind w:left="36" w:firstLine="455"/>
        <w:rPr>
          <w:sz w:val="24"/>
          <w:szCs w:val="24"/>
          <w:highlight w:val="none"/>
        </w:rPr>
      </w:pPr>
      <w:r>
        <w:rPr>
          <w:spacing w:val="-1"/>
          <w:sz w:val="24"/>
          <w:szCs w:val="24"/>
          <w:highlight w:val="none"/>
        </w:rPr>
        <w:t>2.4.2 合同履行期间，甲方有权将履行过程中出现</w:t>
      </w:r>
      <w:r>
        <w:rPr>
          <w:spacing w:val="-2"/>
          <w:sz w:val="24"/>
          <w:szCs w:val="24"/>
          <w:highlight w:val="none"/>
        </w:rPr>
        <w:t>的问题反馈给乙方，双方当事人应</w:t>
      </w:r>
      <w:r>
        <w:rPr>
          <w:spacing w:val="-3"/>
          <w:sz w:val="24"/>
          <w:szCs w:val="24"/>
          <w:highlight w:val="none"/>
        </w:rPr>
        <w:t>以书面形式约定需要完善和改进的内容。</w:t>
      </w:r>
    </w:p>
    <w:p w14:paraId="152FB6EB">
      <w:pPr>
        <w:pStyle w:val="8"/>
        <w:spacing w:before="277" w:line="219" w:lineRule="auto"/>
        <w:ind w:left="492"/>
        <w:outlineLvl w:val="0"/>
        <w:rPr>
          <w:sz w:val="24"/>
          <w:szCs w:val="24"/>
          <w:highlight w:val="none"/>
        </w:rPr>
      </w:pPr>
      <w:r>
        <w:rPr>
          <w:b/>
          <w:bCs/>
          <w:spacing w:val="-3"/>
          <w:sz w:val="24"/>
          <w:szCs w:val="24"/>
          <w:highlight w:val="none"/>
        </w:rPr>
        <w:t>2.5</w:t>
      </w:r>
      <w:r>
        <w:rPr>
          <w:spacing w:val="-3"/>
          <w:sz w:val="24"/>
          <w:szCs w:val="24"/>
          <w:highlight w:val="none"/>
        </w:rPr>
        <w:t xml:space="preserve"> </w:t>
      </w:r>
      <w:r>
        <w:rPr>
          <w:b/>
          <w:bCs/>
          <w:spacing w:val="-3"/>
          <w:sz w:val="24"/>
          <w:szCs w:val="24"/>
          <w:highlight w:val="none"/>
        </w:rPr>
        <w:t>结算方式和付款条件</w:t>
      </w:r>
    </w:p>
    <w:p w14:paraId="0D573EB9">
      <w:pPr>
        <w:pStyle w:val="8"/>
        <w:spacing w:before="274" w:line="212" w:lineRule="auto"/>
        <w:ind w:left="492"/>
        <w:rPr>
          <w:sz w:val="24"/>
          <w:szCs w:val="24"/>
          <w:highlight w:val="none"/>
        </w:rPr>
      </w:pPr>
      <w:r>
        <w:rPr>
          <w:spacing w:val="-6"/>
          <w:sz w:val="24"/>
          <w:szCs w:val="24"/>
          <w:highlight w:val="none"/>
        </w:rPr>
        <w:t>详见</w:t>
      </w:r>
      <w:r>
        <w:rPr>
          <w:b/>
          <w:bCs/>
          <w:i/>
          <w:iCs/>
          <w:spacing w:val="-6"/>
          <w:sz w:val="25"/>
          <w:szCs w:val="25"/>
          <w:highlight w:val="none"/>
          <w:u w:val="single" w:color="auto"/>
        </w:rPr>
        <w:t>合同专用条款</w:t>
      </w:r>
      <w:r>
        <w:rPr>
          <w:spacing w:val="-6"/>
          <w:sz w:val="24"/>
          <w:szCs w:val="24"/>
          <w:highlight w:val="none"/>
        </w:rPr>
        <w:t>。</w:t>
      </w:r>
    </w:p>
    <w:p w14:paraId="5F4C1277">
      <w:pPr>
        <w:pStyle w:val="8"/>
        <w:spacing w:before="272" w:line="219" w:lineRule="auto"/>
        <w:ind w:left="492"/>
        <w:outlineLvl w:val="0"/>
        <w:rPr>
          <w:sz w:val="24"/>
          <w:szCs w:val="24"/>
          <w:highlight w:val="none"/>
        </w:rPr>
      </w:pPr>
      <w:r>
        <w:rPr>
          <w:b/>
          <w:bCs/>
          <w:spacing w:val="-3"/>
          <w:sz w:val="24"/>
          <w:szCs w:val="24"/>
          <w:highlight w:val="none"/>
        </w:rPr>
        <w:t>2.6</w:t>
      </w:r>
      <w:r>
        <w:rPr>
          <w:spacing w:val="-3"/>
          <w:sz w:val="24"/>
          <w:szCs w:val="24"/>
          <w:highlight w:val="none"/>
        </w:rPr>
        <w:t xml:space="preserve"> </w:t>
      </w:r>
      <w:r>
        <w:rPr>
          <w:b/>
          <w:bCs/>
          <w:spacing w:val="-3"/>
          <w:sz w:val="24"/>
          <w:szCs w:val="24"/>
          <w:highlight w:val="none"/>
        </w:rPr>
        <w:t>技术资料和保密义务</w:t>
      </w:r>
    </w:p>
    <w:p w14:paraId="138EB343">
      <w:pPr>
        <w:pStyle w:val="8"/>
        <w:spacing w:before="276" w:line="325" w:lineRule="auto"/>
        <w:ind w:left="40" w:right="18" w:firstLine="451"/>
        <w:rPr>
          <w:sz w:val="24"/>
          <w:szCs w:val="24"/>
          <w:highlight w:val="none"/>
        </w:rPr>
      </w:pPr>
      <w:r>
        <w:rPr>
          <w:spacing w:val="-3"/>
          <w:sz w:val="24"/>
          <w:szCs w:val="24"/>
          <w:highlight w:val="none"/>
        </w:rPr>
        <w:t>2.6.1</w:t>
      </w:r>
      <w:r>
        <w:rPr>
          <w:spacing w:val="45"/>
          <w:sz w:val="24"/>
          <w:szCs w:val="24"/>
          <w:highlight w:val="none"/>
        </w:rPr>
        <w:t xml:space="preserve"> </w:t>
      </w:r>
      <w:r>
        <w:rPr>
          <w:spacing w:val="-3"/>
          <w:sz w:val="24"/>
          <w:szCs w:val="24"/>
          <w:highlight w:val="none"/>
        </w:rPr>
        <w:t>乙方有权依据合同约定和项目需要，向甲方了解有关情况，调阅有关资料等，</w:t>
      </w:r>
      <w:r>
        <w:rPr>
          <w:spacing w:val="-5"/>
          <w:sz w:val="24"/>
          <w:szCs w:val="24"/>
          <w:highlight w:val="none"/>
        </w:rPr>
        <w:t>甲方应予积极配合；</w:t>
      </w:r>
    </w:p>
    <w:p w14:paraId="1DBD8EE2">
      <w:pPr>
        <w:pStyle w:val="8"/>
        <w:spacing w:before="272" w:line="219" w:lineRule="auto"/>
        <w:ind w:left="492"/>
        <w:rPr>
          <w:sz w:val="24"/>
          <w:szCs w:val="24"/>
          <w:highlight w:val="none"/>
        </w:rPr>
      </w:pPr>
      <w:r>
        <w:rPr>
          <w:spacing w:val="-2"/>
          <w:sz w:val="24"/>
          <w:szCs w:val="24"/>
          <w:highlight w:val="none"/>
        </w:rPr>
        <w:t>2.6.2</w:t>
      </w:r>
      <w:r>
        <w:rPr>
          <w:spacing w:val="50"/>
          <w:sz w:val="24"/>
          <w:szCs w:val="24"/>
          <w:highlight w:val="none"/>
        </w:rPr>
        <w:t xml:space="preserve"> </w:t>
      </w:r>
      <w:r>
        <w:rPr>
          <w:spacing w:val="-2"/>
          <w:sz w:val="24"/>
          <w:szCs w:val="24"/>
          <w:highlight w:val="none"/>
        </w:rPr>
        <w:t>乙方有义务妥善保管和保护由甲方提供的前款信息和资料等；</w:t>
      </w:r>
    </w:p>
    <w:p w14:paraId="77AD6092">
      <w:pPr>
        <w:pStyle w:val="8"/>
        <w:spacing w:before="277" w:line="378" w:lineRule="auto"/>
        <w:ind w:left="9" w:firstLine="482"/>
        <w:rPr>
          <w:sz w:val="24"/>
          <w:szCs w:val="24"/>
          <w:highlight w:val="none"/>
        </w:rPr>
      </w:pPr>
      <w:r>
        <w:rPr>
          <w:spacing w:val="-1"/>
          <w:sz w:val="24"/>
          <w:szCs w:val="24"/>
          <w:highlight w:val="none"/>
        </w:rPr>
        <w:t>2.6.3 除非依照法律规定或者对方当事人的书面同</w:t>
      </w:r>
      <w:r>
        <w:rPr>
          <w:spacing w:val="-2"/>
          <w:sz w:val="24"/>
          <w:szCs w:val="24"/>
          <w:highlight w:val="none"/>
        </w:rPr>
        <w:t>意，任何一方均应保证不向任何第</w:t>
      </w:r>
      <w:r>
        <w:rPr>
          <w:spacing w:val="5"/>
          <w:sz w:val="24"/>
          <w:szCs w:val="24"/>
          <w:highlight w:val="none"/>
        </w:rPr>
        <w:t>三方提供或披露有关合同的或者履行合同过程中知悉的对方当事人任何未公开的信</w:t>
      </w:r>
      <w:r>
        <w:rPr>
          <w:spacing w:val="4"/>
          <w:sz w:val="24"/>
          <w:szCs w:val="24"/>
          <w:highlight w:val="none"/>
        </w:rPr>
        <w:t>息和</w:t>
      </w:r>
      <w:r>
        <w:rPr>
          <w:spacing w:val="-1"/>
          <w:sz w:val="24"/>
          <w:szCs w:val="24"/>
          <w:highlight w:val="none"/>
        </w:rPr>
        <w:t>资料，包括但不限于技术情报、技术资料、商业秘密和商业</w:t>
      </w:r>
      <w:r>
        <w:rPr>
          <w:spacing w:val="-2"/>
          <w:sz w:val="24"/>
          <w:szCs w:val="24"/>
          <w:highlight w:val="none"/>
        </w:rPr>
        <w:t>信息等，并采取一切合理和必</w:t>
      </w:r>
      <w:r>
        <w:rPr>
          <w:sz w:val="24"/>
          <w:szCs w:val="24"/>
          <w:highlight w:val="none"/>
        </w:rPr>
        <w:t>要措施和方式防止任何第三方接触到对方当事人</w:t>
      </w:r>
      <w:r>
        <w:rPr>
          <w:spacing w:val="-1"/>
          <w:sz w:val="24"/>
          <w:szCs w:val="24"/>
          <w:highlight w:val="none"/>
        </w:rPr>
        <w:t>的上述保密信息和资料。</w:t>
      </w:r>
    </w:p>
    <w:p w14:paraId="4A25C73C">
      <w:pPr>
        <w:pStyle w:val="8"/>
        <w:spacing w:before="275" w:line="220" w:lineRule="auto"/>
        <w:ind w:left="492"/>
        <w:outlineLvl w:val="0"/>
        <w:rPr>
          <w:sz w:val="24"/>
          <w:szCs w:val="24"/>
          <w:highlight w:val="none"/>
        </w:rPr>
      </w:pPr>
      <w:r>
        <w:rPr>
          <w:b/>
          <w:bCs/>
          <w:spacing w:val="-4"/>
          <w:sz w:val="24"/>
          <w:szCs w:val="24"/>
          <w:highlight w:val="none"/>
        </w:rPr>
        <w:t>2.7</w:t>
      </w:r>
      <w:r>
        <w:rPr>
          <w:spacing w:val="-4"/>
          <w:sz w:val="24"/>
          <w:szCs w:val="24"/>
          <w:highlight w:val="none"/>
        </w:rPr>
        <w:t xml:space="preserve"> </w:t>
      </w:r>
      <w:r>
        <w:rPr>
          <w:b/>
          <w:bCs/>
          <w:spacing w:val="-4"/>
          <w:sz w:val="24"/>
          <w:szCs w:val="24"/>
          <w:highlight w:val="none"/>
        </w:rPr>
        <w:t>质量保证</w:t>
      </w:r>
    </w:p>
    <w:p w14:paraId="46C76CFE">
      <w:pPr>
        <w:pStyle w:val="8"/>
        <w:spacing w:before="272" w:line="326" w:lineRule="auto"/>
        <w:ind w:left="40" w:firstLine="451"/>
        <w:rPr>
          <w:sz w:val="24"/>
          <w:szCs w:val="24"/>
          <w:highlight w:val="none"/>
        </w:rPr>
      </w:pPr>
      <w:r>
        <w:rPr>
          <w:spacing w:val="-2"/>
          <w:sz w:val="24"/>
          <w:szCs w:val="24"/>
          <w:highlight w:val="none"/>
        </w:rPr>
        <w:t>2.7.1</w:t>
      </w:r>
      <w:r>
        <w:rPr>
          <w:spacing w:val="32"/>
          <w:sz w:val="24"/>
          <w:szCs w:val="24"/>
          <w:highlight w:val="none"/>
        </w:rPr>
        <w:t xml:space="preserve"> </w:t>
      </w:r>
      <w:r>
        <w:rPr>
          <w:spacing w:val="-2"/>
          <w:sz w:val="24"/>
          <w:szCs w:val="24"/>
          <w:highlight w:val="none"/>
        </w:rPr>
        <w:t>乙方应建立和完善履行合同的内部质量保证体系，并提供</w:t>
      </w:r>
      <w:r>
        <w:rPr>
          <w:spacing w:val="-3"/>
          <w:sz w:val="24"/>
          <w:szCs w:val="24"/>
          <w:highlight w:val="none"/>
        </w:rPr>
        <w:t>相关内部规章制度给甲方，以便甲方进行监督检查；</w:t>
      </w:r>
    </w:p>
    <w:p w14:paraId="6BF3BC28">
      <w:pPr>
        <w:pStyle w:val="8"/>
        <w:spacing w:before="273" w:line="325" w:lineRule="auto"/>
        <w:ind w:left="10" w:firstLine="481"/>
        <w:rPr>
          <w:sz w:val="24"/>
          <w:szCs w:val="24"/>
          <w:highlight w:val="none"/>
        </w:rPr>
      </w:pPr>
      <w:r>
        <w:rPr>
          <w:spacing w:val="-2"/>
          <w:sz w:val="24"/>
          <w:szCs w:val="24"/>
          <w:highlight w:val="none"/>
        </w:rPr>
        <w:t>2.7.2</w:t>
      </w:r>
      <w:r>
        <w:rPr>
          <w:spacing w:val="32"/>
          <w:sz w:val="24"/>
          <w:szCs w:val="24"/>
          <w:highlight w:val="none"/>
        </w:rPr>
        <w:t xml:space="preserve"> </w:t>
      </w:r>
      <w:r>
        <w:rPr>
          <w:spacing w:val="-2"/>
          <w:sz w:val="24"/>
          <w:szCs w:val="24"/>
          <w:highlight w:val="none"/>
        </w:rPr>
        <w:t>乙方应保证履行合同的人员数量和素质、软件和硬件设备</w:t>
      </w:r>
      <w:r>
        <w:rPr>
          <w:spacing w:val="-3"/>
          <w:sz w:val="24"/>
          <w:szCs w:val="24"/>
          <w:highlight w:val="none"/>
        </w:rPr>
        <w:t>的配置、场地、环境</w:t>
      </w:r>
      <w:r>
        <w:rPr>
          <w:spacing w:val="-1"/>
          <w:sz w:val="24"/>
          <w:szCs w:val="24"/>
          <w:highlight w:val="none"/>
        </w:rPr>
        <w:t>和设施等满足全面履行合同的要求，并应接受甲方的监督检查。</w:t>
      </w:r>
    </w:p>
    <w:p w14:paraId="710E1000">
      <w:pPr>
        <w:pStyle w:val="8"/>
        <w:spacing w:before="277" w:line="220" w:lineRule="auto"/>
        <w:ind w:left="492"/>
        <w:outlineLvl w:val="0"/>
        <w:rPr>
          <w:sz w:val="24"/>
          <w:szCs w:val="24"/>
          <w:highlight w:val="none"/>
        </w:rPr>
      </w:pPr>
      <w:r>
        <w:rPr>
          <w:b/>
          <w:bCs/>
          <w:spacing w:val="-4"/>
          <w:sz w:val="24"/>
          <w:szCs w:val="24"/>
          <w:highlight w:val="none"/>
        </w:rPr>
        <w:t>2.8</w:t>
      </w:r>
      <w:r>
        <w:rPr>
          <w:spacing w:val="-4"/>
          <w:sz w:val="24"/>
          <w:szCs w:val="24"/>
          <w:highlight w:val="none"/>
        </w:rPr>
        <w:t xml:space="preserve"> </w:t>
      </w:r>
      <w:r>
        <w:rPr>
          <w:b/>
          <w:bCs/>
          <w:spacing w:val="-4"/>
          <w:sz w:val="24"/>
          <w:szCs w:val="24"/>
          <w:highlight w:val="none"/>
        </w:rPr>
        <w:t>延迟履行</w:t>
      </w:r>
    </w:p>
    <w:p w14:paraId="091BC792">
      <w:pPr>
        <w:pStyle w:val="8"/>
        <w:spacing w:before="272" w:line="431" w:lineRule="auto"/>
        <w:ind w:left="18" w:firstLine="469"/>
        <w:jc w:val="both"/>
        <w:rPr>
          <w:sz w:val="24"/>
          <w:szCs w:val="24"/>
          <w:highlight w:val="none"/>
        </w:rPr>
      </w:pPr>
      <w:r>
        <w:rPr>
          <w:spacing w:val="-1"/>
          <w:sz w:val="24"/>
          <w:szCs w:val="24"/>
          <w:highlight w:val="none"/>
        </w:rPr>
        <w:t>在合同履行过程中，如果乙方遇到不能按时提供服务</w:t>
      </w:r>
      <w:r>
        <w:rPr>
          <w:spacing w:val="-2"/>
          <w:sz w:val="24"/>
          <w:szCs w:val="24"/>
          <w:highlight w:val="none"/>
        </w:rPr>
        <w:t>的情况，应及时以书面形式将不能按时提供服务的理由、预期延误时间通知甲方；甲方收到乙方通知后，认为其理由正当</w:t>
      </w:r>
      <w:r>
        <w:rPr>
          <w:spacing w:val="-1"/>
          <w:sz w:val="24"/>
          <w:szCs w:val="24"/>
          <w:highlight w:val="none"/>
        </w:rPr>
        <w:t>的，可以书面形式酌情同意乙方可以延长履行的具体时间。</w:t>
      </w:r>
    </w:p>
    <w:p w14:paraId="386F757D">
      <w:pPr>
        <w:pStyle w:val="8"/>
        <w:spacing w:before="1" w:line="220" w:lineRule="auto"/>
        <w:ind w:left="492"/>
        <w:outlineLvl w:val="0"/>
        <w:rPr>
          <w:sz w:val="24"/>
          <w:szCs w:val="24"/>
          <w:highlight w:val="none"/>
        </w:rPr>
      </w:pPr>
      <w:r>
        <w:rPr>
          <w:b/>
          <w:bCs/>
          <w:spacing w:val="-4"/>
          <w:sz w:val="24"/>
          <w:szCs w:val="24"/>
          <w:highlight w:val="none"/>
        </w:rPr>
        <w:t>2.9</w:t>
      </w:r>
      <w:r>
        <w:rPr>
          <w:spacing w:val="-4"/>
          <w:sz w:val="24"/>
          <w:szCs w:val="24"/>
          <w:highlight w:val="none"/>
        </w:rPr>
        <w:t xml:space="preserve"> </w:t>
      </w:r>
      <w:r>
        <w:rPr>
          <w:b/>
          <w:bCs/>
          <w:spacing w:val="-4"/>
          <w:sz w:val="24"/>
          <w:szCs w:val="24"/>
          <w:highlight w:val="none"/>
        </w:rPr>
        <w:t>合同变更</w:t>
      </w:r>
    </w:p>
    <w:p w14:paraId="5FDBD30A">
      <w:pPr>
        <w:spacing w:line="220" w:lineRule="auto"/>
        <w:rPr>
          <w:sz w:val="24"/>
          <w:szCs w:val="24"/>
          <w:highlight w:val="none"/>
        </w:rPr>
        <w:sectPr>
          <w:headerReference r:id="rId14" w:type="default"/>
          <w:footerReference r:id="rId15" w:type="default"/>
          <w:pgSz w:w="11911" w:h="16839"/>
          <w:pgMar w:top="1118" w:right="1134" w:bottom="1115" w:left="1457" w:header="1104" w:footer="953" w:gutter="0"/>
          <w:pgNumType w:fmt="decimal"/>
          <w:cols w:space="720" w:num="1"/>
        </w:sectPr>
      </w:pPr>
    </w:p>
    <w:p w14:paraId="0B845D41">
      <w:pPr>
        <w:pStyle w:val="8"/>
        <w:spacing w:before="258" w:line="360" w:lineRule="auto"/>
        <w:ind w:left="7" w:right="61" w:firstLine="484"/>
        <w:rPr>
          <w:sz w:val="24"/>
          <w:szCs w:val="24"/>
          <w:highlight w:val="none"/>
        </w:rPr>
      </w:pPr>
      <w:r>
        <w:rPr>
          <w:spacing w:val="-1"/>
          <w:sz w:val="24"/>
          <w:szCs w:val="24"/>
          <w:highlight w:val="none"/>
        </w:rPr>
        <w:t>2.9.1 双方当事人协商一致，可以签订书面补充合</w:t>
      </w:r>
      <w:r>
        <w:rPr>
          <w:spacing w:val="-2"/>
          <w:sz w:val="24"/>
          <w:szCs w:val="24"/>
          <w:highlight w:val="none"/>
        </w:rPr>
        <w:t>同的形式变更合同，但不得违背采</w:t>
      </w:r>
      <w:r>
        <w:rPr>
          <w:spacing w:val="-1"/>
          <w:sz w:val="24"/>
          <w:szCs w:val="24"/>
          <w:highlight w:val="none"/>
        </w:rPr>
        <w:t>购文件确定的事项，且如果系追加与合同标的相同的服务的，那</w:t>
      </w:r>
      <w:r>
        <w:rPr>
          <w:spacing w:val="-2"/>
          <w:sz w:val="24"/>
          <w:szCs w:val="24"/>
          <w:highlight w:val="none"/>
        </w:rPr>
        <w:t>么所有补充合同的采购金</w:t>
      </w:r>
      <w:r>
        <w:rPr>
          <w:spacing w:val="-3"/>
          <w:sz w:val="24"/>
          <w:szCs w:val="24"/>
          <w:highlight w:val="none"/>
        </w:rPr>
        <w:t>额不得超过原合同价的</w:t>
      </w:r>
      <w:r>
        <w:rPr>
          <w:spacing w:val="-27"/>
          <w:sz w:val="24"/>
          <w:szCs w:val="24"/>
          <w:highlight w:val="none"/>
        </w:rPr>
        <w:t xml:space="preserve"> </w:t>
      </w:r>
      <w:r>
        <w:rPr>
          <w:spacing w:val="-3"/>
          <w:sz w:val="24"/>
          <w:szCs w:val="24"/>
          <w:highlight w:val="none"/>
        </w:rPr>
        <w:t>10%；</w:t>
      </w:r>
    </w:p>
    <w:p w14:paraId="6587E537">
      <w:pPr>
        <w:pStyle w:val="8"/>
        <w:spacing w:before="277" w:line="360" w:lineRule="auto"/>
        <w:ind w:left="8" w:right="61" w:firstLine="483"/>
        <w:rPr>
          <w:sz w:val="24"/>
          <w:szCs w:val="24"/>
          <w:highlight w:val="none"/>
        </w:rPr>
      </w:pPr>
      <w:r>
        <w:rPr>
          <w:spacing w:val="-1"/>
          <w:sz w:val="24"/>
          <w:szCs w:val="24"/>
          <w:highlight w:val="none"/>
        </w:rPr>
        <w:t>2.9.2 合同继续履行将损害国家利益和社会公共利</w:t>
      </w:r>
      <w:r>
        <w:rPr>
          <w:spacing w:val="-2"/>
          <w:sz w:val="24"/>
          <w:szCs w:val="24"/>
          <w:highlight w:val="none"/>
        </w:rPr>
        <w:t>益的，双方当事人应当以书面形式</w:t>
      </w:r>
      <w:r>
        <w:rPr>
          <w:spacing w:val="-1"/>
          <w:sz w:val="24"/>
          <w:szCs w:val="24"/>
          <w:highlight w:val="none"/>
        </w:rPr>
        <w:t>变更合同。有过错的一方应当承担赔偿责任，双方当事人都有</w:t>
      </w:r>
      <w:r>
        <w:rPr>
          <w:spacing w:val="-2"/>
          <w:sz w:val="24"/>
          <w:szCs w:val="24"/>
          <w:highlight w:val="none"/>
        </w:rPr>
        <w:t>过错的，各自承担相应的责</w:t>
      </w:r>
      <w:r>
        <w:rPr>
          <w:spacing w:val="-5"/>
          <w:sz w:val="24"/>
          <w:szCs w:val="24"/>
          <w:highlight w:val="none"/>
        </w:rPr>
        <w:t>任。</w:t>
      </w:r>
    </w:p>
    <w:p w14:paraId="6B2351DE">
      <w:pPr>
        <w:pStyle w:val="8"/>
        <w:spacing w:before="274" w:line="220" w:lineRule="auto"/>
        <w:ind w:left="492"/>
        <w:outlineLvl w:val="0"/>
        <w:rPr>
          <w:sz w:val="24"/>
          <w:szCs w:val="24"/>
          <w:highlight w:val="none"/>
        </w:rPr>
      </w:pPr>
      <w:r>
        <w:rPr>
          <w:b/>
          <w:bCs/>
          <w:spacing w:val="-3"/>
          <w:sz w:val="24"/>
          <w:szCs w:val="24"/>
          <w:highlight w:val="none"/>
        </w:rPr>
        <w:t>2.10</w:t>
      </w:r>
      <w:r>
        <w:rPr>
          <w:spacing w:val="-3"/>
          <w:sz w:val="24"/>
          <w:szCs w:val="24"/>
          <w:highlight w:val="none"/>
        </w:rPr>
        <w:t xml:space="preserve"> </w:t>
      </w:r>
      <w:r>
        <w:rPr>
          <w:b/>
          <w:bCs/>
          <w:spacing w:val="-3"/>
          <w:sz w:val="24"/>
          <w:szCs w:val="24"/>
          <w:highlight w:val="none"/>
        </w:rPr>
        <w:t>合同转让和分包</w:t>
      </w:r>
    </w:p>
    <w:p w14:paraId="396A107E">
      <w:pPr>
        <w:pStyle w:val="8"/>
        <w:spacing w:before="273" w:line="431" w:lineRule="auto"/>
        <w:ind w:left="9" w:firstLine="480"/>
        <w:jc w:val="both"/>
        <w:rPr>
          <w:sz w:val="24"/>
          <w:szCs w:val="24"/>
          <w:highlight w:val="none"/>
        </w:rPr>
      </w:pPr>
      <w:r>
        <w:rPr>
          <w:spacing w:val="-6"/>
          <w:sz w:val="24"/>
          <w:szCs w:val="24"/>
          <w:highlight w:val="none"/>
        </w:rPr>
        <w:t>合同的权利义务依法不得转让，但经甲方同意，乙方可以依法采取分包方式履行</w:t>
      </w:r>
      <w:r>
        <w:rPr>
          <w:spacing w:val="-7"/>
          <w:sz w:val="24"/>
          <w:szCs w:val="24"/>
          <w:highlight w:val="none"/>
        </w:rPr>
        <w:t>合同，</w:t>
      </w:r>
      <w:r>
        <w:rPr>
          <w:spacing w:val="-1"/>
          <w:sz w:val="24"/>
          <w:szCs w:val="24"/>
          <w:highlight w:val="none"/>
        </w:rPr>
        <w:t>即：依法可以将合同项下的部分非主体、非关键性工作分包</w:t>
      </w:r>
      <w:r>
        <w:rPr>
          <w:spacing w:val="-2"/>
          <w:sz w:val="24"/>
          <w:szCs w:val="24"/>
          <w:highlight w:val="none"/>
        </w:rPr>
        <w:t>给他人完成，接受分包的人应</w:t>
      </w:r>
      <w:r>
        <w:rPr>
          <w:spacing w:val="-1"/>
          <w:sz w:val="24"/>
          <w:szCs w:val="24"/>
          <w:highlight w:val="none"/>
        </w:rPr>
        <w:t>当具备相应的资格条件，并不得再次分包，且乙方应就分包</w:t>
      </w:r>
      <w:r>
        <w:rPr>
          <w:spacing w:val="-2"/>
          <w:sz w:val="24"/>
          <w:szCs w:val="24"/>
          <w:highlight w:val="none"/>
        </w:rPr>
        <w:t>项目向甲方负责，并与分包供</w:t>
      </w:r>
      <w:r>
        <w:rPr>
          <w:spacing w:val="-1"/>
          <w:sz w:val="24"/>
          <w:szCs w:val="24"/>
          <w:highlight w:val="none"/>
        </w:rPr>
        <w:t>应商就分包项目向甲方承担连带责任。</w:t>
      </w:r>
    </w:p>
    <w:p w14:paraId="5ECDCFC2">
      <w:pPr>
        <w:pStyle w:val="8"/>
        <w:spacing w:line="219" w:lineRule="auto"/>
        <w:ind w:left="492"/>
        <w:outlineLvl w:val="0"/>
        <w:rPr>
          <w:sz w:val="24"/>
          <w:szCs w:val="24"/>
          <w:highlight w:val="none"/>
        </w:rPr>
      </w:pPr>
      <w:r>
        <w:rPr>
          <w:b/>
          <w:bCs/>
          <w:spacing w:val="-5"/>
          <w:sz w:val="24"/>
          <w:szCs w:val="24"/>
          <w:highlight w:val="none"/>
        </w:rPr>
        <w:t>2.11</w:t>
      </w:r>
      <w:r>
        <w:rPr>
          <w:spacing w:val="13"/>
          <w:sz w:val="24"/>
          <w:szCs w:val="24"/>
          <w:highlight w:val="none"/>
        </w:rPr>
        <w:t xml:space="preserve"> </w:t>
      </w:r>
      <w:r>
        <w:rPr>
          <w:b/>
          <w:bCs/>
          <w:spacing w:val="-5"/>
          <w:sz w:val="24"/>
          <w:szCs w:val="24"/>
          <w:highlight w:val="none"/>
        </w:rPr>
        <w:t>不可抗力</w:t>
      </w:r>
    </w:p>
    <w:p w14:paraId="1C22C3FC">
      <w:pPr>
        <w:pStyle w:val="8"/>
        <w:spacing w:before="273" w:line="325" w:lineRule="auto"/>
        <w:ind w:left="25" w:right="61" w:firstLine="466"/>
        <w:rPr>
          <w:sz w:val="24"/>
          <w:szCs w:val="24"/>
          <w:highlight w:val="none"/>
        </w:rPr>
      </w:pPr>
      <w:r>
        <w:rPr>
          <w:spacing w:val="-3"/>
          <w:sz w:val="24"/>
          <w:szCs w:val="24"/>
          <w:highlight w:val="none"/>
        </w:rPr>
        <w:t>2.11.1</w:t>
      </w:r>
      <w:r>
        <w:rPr>
          <w:spacing w:val="-47"/>
          <w:sz w:val="24"/>
          <w:szCs w:val="24"/>
          <w:highlight w:val="none"/>
        </w:rPr>
        <w:t xml:space="preserve"> </w:t>
      </w:r>
      <w:r>
        <w:rPr>
          <w:spacing w:val="-3"/>
          <w:sz w:val="24"/>
          <w:szCs w:val="24"/>
          <w:highlight w:val="none"/>
        </w:rPr>
        <w:t>如果任何一方遭遇法律规定的不可抗力，致使合同履行受阻</w:t>
      </w:r>
      <w:r>
        <w:rPr>
          <w:spacing w:val="-4"/>
          <w:sz w:val="24"/>
          <w:szCs w:val="24"/>
          <w:highlight w:val="none"/>
        </w:rPr>
        <w:t>时，履行合同的期</w:t>
      </w:r>
      <w:r>
        <w:rPr>
          <w:spacing w:val="-1"/>
          <w:sz w:val="24"/>
          <w:szCs w:val="24"/>
          <w:highlight w:val="none"/>
        </w:rPr>
        <w:t>限应予延长，延长的期限应相当于不可抗力所影响的时</w:t>
      </w:r>
      <w:r>
        <w:rPr>
          <w:spacing w:val="-2"/>
          <w:sz w:val="24"/>
          <w:szCs w:val="24"/>
          <w:highlight w:val="none"/>
        </w:rPr>
        <w:t>间；</w:t>
      </w:r>
    </w:p>
    <w:p w14:paraId="2E589C89">
      <w:pPr>
        <w:pStyle w:val="8"/>
        <w:spacing w:before="277" w:line="219" w:lineRule="auto"/>
        <w:ind w:left="492"/>
        <w:rPr>
          <w:sz w:val="24"/>
          <w:szCs w:val="24"/>
          <w:highlight w:val="none"/>
        </w:rPr>
      </w:pPr>
      <w:r>
        <w:rPr>
          <w:sz w:val="24"/>
          <w:szCs w:val="24"/>
          <w:highlight w:val="none"/>
        </w:rPr>
        <w:t>2.11.2 因不可抗力致使不能实现合同</w:t>
      </w:r>
      <w:r>
        <w:rPr>
          <w:spacing w:val="-1"/>
          <w:sz w:val="24"/>
          <w:szCs w:val="24"/>
          <w:highlight w:val="none"/>
        </w:rPr>
        <w:t>目的的，当事人可以解除合同；</w:t>
      </w:r>
    </w:p>
    <w:p w14:paraId="3AD7E172">
      <w:pPr>
        <w:pStyle w:val="8"/>
        <w:spacing w:before="273" w:line="318" w:lineRule="auto"/>
        <w:ind w:left="38" w:right="61" w:firstLine="453"/>
        <w:rPr>
          <w:sz w:val="24"/>
          <w:szCs w:val="24"/>
          <w:highlight w:val="none"/>
        </w:rPr>
      </w:pPr>
      <w:r>
        <w:rPr>
          <w:spacing w:val="-1"/>
          <w:sz w:val="24"/>
          <w:szCs w:val="24"/>
          <w:highlight w:val="none"/>
        </w:rPr>
        <w:t>2.11.3</w:t>
      </w:r>
      <w:r>
        <w:rPr>
          <w:spacing w:val="31"/>
          <w:sz w:val="24"/>
          <w:szCs w:val="24"/>
          <w:highlight w:val="none"/>
        </w:rPr>
        <w:t xml:space="preserve"> </w:t>
      </w:r>
      <w:r>
        <w:rPr>
          <w:spacing w:val="-1"/>
          <w:sz w:val="24"/>
          <w:szCs w:val="24"/>
          <w:highlight w:val="none"/>
        </w:rPr>
        <w:t>因不可抗力致使合同有变更必要的，双方当事人应在</w:t>
      </w:r>
      <w:r>
        <w:rPr>
          <w:b/>
          <w:bCs/>
          <w:i/>
          <w:iCs/>
          <w:spacing w:val="-1"/>
          <w:sz w:val="25"/>
          <w:szCs w:val="25"/>
          <w:highlight w:val="none"/>
          <w:u w:val="single" w:color="auto"/>
        </w:rPr>
        <w:t>合同专用条款</w:t>
      </w:r>
      <w:r>
        <w:rPr>
          <w:spacing w:val="-1"/>
          <w:sz w:val="24"/>
          <w:szCs w:val="24"/>
          <w:highlight w:val="none"/>
        </w:rPr>
        <w:t>约定</w:t>
      </w:r>
      <w:r>
        <w:rPr>
          <w:spacing w:val="-2"/>
          <w:sz w:val="24"/>
          <w:szCs w:val="24"/>
          <w:highlight w:val="none"/>
        </w:rPr>
        <w:t>时间</w:t>
      </w:r>
      <w:r>
        <w:rPr>
          <w:spacing w:val="-4"/>
          <w:sz w:val="24"/>
          <w:szCs w:val="24"/>
          <w:highlight w:val="none"/>
        </w:rPr>
        <w:t>内以书面形式变更合同；</w:t>
      </w:r>
    </w:p>
    <w:p w14:paraId="5A9CB1DE">
      <w:pPr>
        <w:pStyle w:val="8"/>
        <w:spacing w:before="279" w:line="350" w:lineRule="auto"/>
        <w:ind w:left="8" w:right="61" w:firstLine="483"/>
        <w:rPr>
          <w:sz w:val="24"/>
          <w:szCs w:val="24"/>
          <w:highlight w:val="none"/>
        </w:rPr>
      </w:pPr>
      <w:r>
        <w:rPr>
          <w:spacing w:val="-5"/>
          <w:sz w:val="24"/>
          <w:szCs w:val="24"/>
          <w:highlight w:val="none"/>
        </w:rPr>
        <w:t>2.11.4</w:t>
      </w:r>
      <w:r>
        <w:rPr>
          <w:spacing w:val="-46"/>
          <w:sz w:val="24"/>
          <w:szCs w:val="24"/>
          <w:highlight w:val="none"/>
        </w:rPr>
        <w:t xml:space="preserve"> </w:t>
      </w:r>
      <w:r>
        <w:rPr>
          <w:spacing w:val="-5"/>
          <w:sz w:val="24"/>
          <w:szCs w:val="24"/>
          <w:highlight w:val="none"/>
        </w:rPr>
        <w:t>受不可抗力影响的一方在不可抗力发生后，应在</w:t>
      </w:r>
      <w:r>
        <w:rPr>
          <w:b/>
          <w:bCs/>
          <w:i/>
          <w:iCs/>
          <w:spacing w:val="-5"/>
          <w:sz w:val="25"/>
          <w:szCs w:val="25"/>
          <w:highlight w:val="none"/>
          <w:u w:val="single" w:color="auto"/>
        </w:rPr>
        <w:t>合同专用条款</w:t>
      </w:r>
      <w:r>
        <w:rPr>
          <w:spacing w:val="-5"/>
          <w:sz w:val="24"/>
          <w:szCs w:val="24"/>
          <w:highlight w:val="none"/>
        </w:rPr>
        <w:t>约定时</w:t>
      </w:r>
      <w:r>
        <w:rPr>
          <w:spacing w:val="-6"/>
          <w:sz w:val="24"/>
          <w:szCs w:val="24"/>
          <w:highlight w:val="none"/>
        </w:rPr>
        <w:t>间内以书</w:t>
      </w:r>
      <w:r>
        <w:rPr>
          <w:spacing w:val="-3"/>
          <w:sz w:val="24"/>
          <w:szCs w:val="24"/>
          <w:highlight w:val="none"/>
        </w:rPr>
        <w:t>面形式通知对方当事人，并在</w:t>
      </w:r>
      <w:r>
        <w:rPr>
          <w:b/>
          <w:bCs/>
          <w:i/>
          <w:iCs/>
          <w:spacing w:val="-3"/>
          <w:sz w:val="25"/>
          <w:szCs w:val="25"/>
          <w:highlight w:val="none"/>
          <w:u w:val="single" w:color="auto"/>
        </w:rPr>
        <w:t>合同专用条款</w:t>
      </w:r>
      <w:r>
        <w:rPr>
          <w:spacing w:val="-3"/>
          <w:sz w:val="24"/>
          <w:szCs w:val="24"/>
          <w:highlight w:val="none"/>
        </w:rPr>
        <w:t>约定时间内，将有关部门</w:t>
      </w:r>
      <w:r>
        <w:rPr>
          <w:spacing w:val="-4"/>
          <w:sz w:val="24"/>
          <w:szCs w:val="24"/>
          <w:highlight w:val="none"/>
        </w:rPr>
        <w:t>出具的证明文件送达</w:t>
      </w:r>
      <w:r>
        <w:rPr>
          <w:spacing w:val="-2"/>
          <w:sz w:val="24"/>
          <w:szCs w:val="24"/>
          <w:highlight w:val="none"/>
        </w:rPr>
        <w:t>对方当事人。</w:t>
      </w:r>
    </w:p>
    <w:p w14:paraId="0C4A116D">
      <w:pPr>
        <w:pStyle w:val="8"/>
        <w:spacing w:before="276" w:line="220" w:lineRule="auto"/>
        <w:ind w:left="492"/>
        <w:outlineLvl w:val="0"/>
        <w:rPr>
          <w:sz w:val="24"/>
          <w:szCs w:val="24"/>
          <w:highlight w:val="none"/>
        </w:rPr>
      </w:pPr>
      <w:r>
        <w:rPr>
          <w:b/>
          <w:bCs/>
          <w:spacing w:val="-6"/>
          <w:sz w:val="24"/>
          <w:szCs w:val="24"/>
          <w:highlight w:val="none"/>
        </w:rPr>
        <w:t>2.12</w:t>
      </w:r>
      <w:r>
        <w:rPr>
          <w:spacing w:val="12"/>
          <w:sz w:val="24"/>
          <w:szCs w:val="24"/>
          <w:highlight w:val="none"/>
        </w:rPr>
        <w:t xml:space="preserve"> </w:t>
      </w:r>
      <w:r>
        <w:rPr>
          <w:b/>
          <w:bCs/>
          <w:spacing w:val="-6"/>
          <w:sz w:val="24"/>
          <w:szCs w:val="24"/>
          <w:highlight w:val="none"/>
        </w:rPr>
        <w:t>税费</w:t>
      </w:r>
    </w:p>
    <w:p w14:paraId="14D355CC">
      <w:pPr>
        <w:pStyle w:val="8"/>
        <w:spacing w:before="273" w:line="219" w:lineRule="auto"/>
        <w:ind w:left="493"/>
        <w:rPr>
          <w:sz w:val="24"/>
          <w:szCs w:val="24"/>
          <w:highlight w:val="none"/>
        </w:rPr>
      </w:pPr>
      <w:r>
        <w:rPr>
          <w:spacing w:val="-1"/>
          <w:sz w:val="24"/>
          <w:szCs w:val="24"/>
          <w:highlight w:val="none"/>
        </w:rPr>
        <w:t>与合同有关的一切税费，均按照中华人民共和国法律的相关规定缴纳。</w:t>
      </w:r>
    </w:p>
    <w:p w14:paraId="433DFE73">
      <w:pPr>
        <w:pStyle w:val="8"/>
        <w:spacing w:before="275" w:line="219" w:lineRule="auto"/>
        <w:ind w:left="492"/>
        <w:outlineLvl w:val="0"/>
        <w:rPr>
          <w:sz w:val="24"/>
          <w:szCs w:val="24"/>
          <w:highlight w:val="none"/>
        </w:rPr>
      </w:pPr>
      <w:r>
        <w:rPr>
          <w:b/>
          <w:bCs/>
          <w:spacing w:val="-8"/>
          <w:sz w:val="24"/>
          <w:szCs w:val="24"/>
          <w:highlight w:val="none"/>
        </w:rPr>
        <w:t>2.13</w:t>
      </w:r>
      <w:r>
        <w:rPr>
          <w:spacing w:val="37"/>
          <w:sz w:val="24"/>
          <w:szCs w:val="24"/>
          <w:highlight w:val="none"/>
        </w:rPr>
        <w:t xml:space="preserve"> </w:t>
      </w:r>
      <w:r>
        <w:rPr>
          <w:b/>
          <w:bCs/>
          <w:spacing w:val="-8"/>
          <w:sz w:val="24"/>
          <w:szCs w:val="24"/>
          <w:highlight w:val="none"/>
        </w:rPr>
        <w:t>乙方破产</w:t>
      </w:r>
    </w:p>
    <w:p w14:paraId="195BC356">
      <w:pPr>
        <w:pStyle w:val="8"/>
        <w:spacing w:before="276" w:line="432" w:lineRule="auto"/>
        <w:ind w:left="10" w:right="61" w:firstLine="482"/>
        <w:rPr>
          <w:sz w:val="24"/>
          <w:szCs w:val="24"/>
          <w:highlight w:val="none"/>
        </w:rPr>
      </w:pPr>
      <w:r>
        <w:rPr>
          <w:spacing w:val="-1"/>
          <w:sz w:val="24"/>
          <w:szCs w:val="24"/>
          <w:highlight w:val="none"/>
        </w:rPr>
        <w:t>如果乙方破产导致合同无法履行时，甲方</w:t>
      </w:r>
      <w:r>
        <w:rPr>
          <w:spacing w:val="-2"/>
          <w:sz w:val="24"/>
          <w:szCs w:val="24"/>
          <w:highlight w:val="none"/>
        </w:rPr>
        <w:t>可以书面形式通知乙方终止合同且不给予乙</w:t>
      </w:r>
      <w:r>
        <w:rPr>
          <w:spacing w:val="-1"/>
          <w:sz w:val="24"/>
          <w:szCs w:val="24"/>
          <w:highlight w:val="none"/>
        </w:rPr>
        <w:t>方任何补偿和赔偿，但合同的终止不损害或不影响甲方已</w:t>
      </w:r>
      <w:r>
        <w:rPr>
          <w:spacing w:val="-2"/>
          <w:sz w:val="24"/>
          <w:szCs w:val="24"/>
          <w:highlight w:val="none"/>
        </w:rPr>
        <w:t>经采取或将要采取的任何要求乙</w:t>
      </w:r>
    </w:p>
    <w:p w14:paraId="0908E172">
      <w:pPr>
        <w:spacing w:line="432" w:lineRule="auto"/>
        <w:rPr>
          <w:sz w:val="24"/>
          <w:szCs w:val="24"/>
          <w:highlight w:val="none"/>
        </w:rPr>
        <w:sectPr>
          <w:headerReference r:id="rId16" w:type="default"/>
          <w:footerReference r:id="rId17" w:type="default"/>
          <w:pgSz w:w="11911" w:h="16839"/>
          <w:pgMar w:top="1118" w:right="1073" w:bottom="1115" w:left="1457" w:header="1104" w:footer="953" w:gutter="0"/>
          <w:pgNumType w:fmt="decimal"/>
          <w:cols w:space="720" w:num="1"/>
        </w:sectPr>
      </w:pPr>
    </w:p>
    <w:p w14:paraId="168C82A0">
      <w:pPr>
        <w:pStyle w:val="8"/>
        <w:spacing w:before="258" w:line="219" w:lineRule="auto"/>
        <w:ind w:left="10"/>
        <w:rPr>
          <w:sz w:val="24"/>
          <w:szCs w:val="24"/>
          <w:highlight w:val="none"/>
        </w:rPr>
      </w:pPr>
      <w:r>
        <w:rPr>
          <w:spacing w:val="-1"/>
          <w:sz w:val="24"/>
          <w:szCs w:val="24"/>
          <w:highlight w:val="none"/>
        </w:rPr>
        <w:t>方支付违约金、赔偿损失等的行动或补救措施的权利。</w:t>
      </w:r>
    </w:p>
    <w:p w14:paraId="6A0FB732">
      <w:pPr>
        <w:pStyle w:val="8"/>
        <w:spacing w:before="274" w:line="220" w:lineRule="auto"/>
        <w:ind w:left="492"/>
        <w:outlineLvl w:val="0"/>
        <w:rPr>
          <w:sz w:val="24"/>
          <w:szCs w:val="24"/>
          <w:highlight w:val="none"/>
        </w:rPr>
      </w:pPr>
      <w:r>
        <w:rPr>
          <w:b/>
          <w:bCs/>
          <w:spacing w:val="-3"/>
          <w:sz w:val="24"/>
          <w:szCs w:val="24"/>
          <w:highlight w:val="none"/>
        </w:rPr>
        <w:t>2.14</w:t>
      </w:r>
      <w:r>
        <w:rPr>
          <w:spacing w:val="-3"/>
          <w:sz w:val="24"/>
          <w:szCs w:val="24"/>
          <w:highlight w:val="none"/>
        </w:rPr>
        <w:t xml:space="preserve"> </w:t>
      </w:r>
      <w:r>
        <w:rPr>
          <w:b/>
          <w:bCs/>
          <w:spacing w:val="-3"/>
          <w:sz w:val="24"/>
          <w:szCs w:val="24"/>
          <w:highlight w:val="none"/>
        </w:rPr>
        <w:t>合同中止、终止</w:t>
      </w:r>
    </w:p>
    <w:p w14:paraId="47D3833C">
      <w:pPr>
        <w:pStyle w:val="8"/>
        <w:spacing w:before="275" w:line="219" w:lineRule="auto"/>
        <w:ind w:left="492"/>
        <w:rPr>
          <w:sz w:val="24"/>
          <w:szCs w:val="24"/>
          <w:highlight w:val="none"/>
        </w:rPr>
      </w:pPr>
      <w:r>
        <w:rPr>
          <w:spacing w:val="-1"/>
          <w:sz w:val="24"/>
          <w:szCs w:val="24"/>
          <w:highlight w:val="none"/>
        </w:rPr>
        <w:t>2.14.1 双方当事人不得擅自中止或者终止合同；</w:t>
      </w:r>
    </w:p>
    <w:p w14:paraId="173859B6">
      <w:pPr>
        <w:pStyle w:val="8"/>
        <w:spacing w:before="274" w:line="431" w:lineRule="auto"/>
        <w:ind w:left="10" w:right="18" w:firstLine="481"/>
        <w:rPr>
          <w:sz w:val="24"/>
          <w:szCs w:val="24"/>
          <w:highlight w:val="none"/>
        </w:rPr>
      </w:pPr>
      <w:r>
        <w:rPr>
          <w:spacing w:val="-3"/>
          <w:sz w:val="24"/>
          <w:szCs w:val="24"/>
          <w:highlight w:val="none"/>
        </w:rPr>
        <w:t>2.14.2</w:t>
      </w:r>
      <w:r>
        <w:rPr>
          <w:spacing w:val="-50"/>
          <w:sz w:val="24"/>
          <w:szCs w:val="24"/>
          <w:highlight w:val="none"/>
        </w:rPr>
        <w:t xml:space="preserve"> </w:t>
      </w:r>
      <w:r>
        <w:rPr>
          <w:spacing w:val="-3"/>
          <w:sz w:val="24"/>
          <w:szCs w:val="24"/>
          <w:highlight w:val="none"/>
        </w:rPr>
        <w:t>合同继续履行将损害国家利益和社会公共利益的，双方当事人应当</w:t>
      </w:r>
      <w:r>
        <w:rPr>
          <w:spacing w:val="-4"/>
          <w:sz w:val="24"/>
          <w:szCs w:val="24"/>
          <w:highlight w:val="none"/>
        </w:rPr>
        <w:t>中止或者终</w:t>
      </w:r>
      <w:r>
        <w:rPr>
          <w:spacing w:val="-5"/>
          <w:sz w:val="24"/>
          <w:szCs w:val="24"/>
          <w:highlight w:val="none"/>
        </w:rPr>
        <w:t>止合同。有过错的一方应当承担赔偿责任，双方当事人都有过错</w:t>
      </w:r>
      <w:r>
        <w:rPr>
          <w:spacing w:val="-6"/>
          <w:sz w:val="24"/>
          <w:szCs w:val="24"/>
          <w:highlight w:val="none"/>
        </w:rPr>
        <w:t>的，各自承担相应的责任。</w:t>
      </w:r>
    </w:p>
    <w:p w14:paraId="45F04DDC">
      <w:pPr>
        <w:pStyle w:val="8"/>
        <w:spacing w:line="219" w:lineRule="auto"/>
        <w:ind w:left="492"/>
        <w:outlineLvl w:val="0"/>
        <w:rPr>
          <w:sz w:val="24"/>
          <w:szCs w:val="24"/>
          <w:highlight w:val="none"/>
        </w:rPr>
      </w:pPr>
      <w:r>
        <w:rPr>
          <w:b/>
          <w:bCs/>
          <w:spacing w:val="-3"/>
          <w:sz w:val="24"/>
          <w:szCs w:val="24"/>
          <w:highlight w:val="none"/>
        </w:rPr>
        <w:t>2.15</w:t>
      </w:r>
      <w:r>
        <w:rPr>
          <w:spacing w:val="-3"/>
          <w:sz w:val="24"/>
          <w:szCs w:val="24"/>
          <w:highlight w:val="none"/>
        </w:rPr>
        <w:t xml:space="preserve"> </w:t>
      </w:r>
      <w:r>
        <w:rPr>
          <w:b/>
          <w:bCs/>
          <w:spacing w:val="-3"/>
          <w:sz w:val="24"/>
          <w:szCs w:val="24"/>
          <w:highlight w:val="none"/>
        </w:rPr>
        <w:t>检验和验收</w:t>
      </w:r>
    </w:p>
    <w:p w14:paraId="43C16619">
      <w:pPr>
        <w:pStyle w:val="8"/>
        <w:spacing w:before="274" w:line="318" w:lineRule="auto"/>
        <w:ind w:left="28" w:right="69" w:firstLine="463"/>
        <w:rPr>
          <w:sz w:val="24"/>
          <w:szCs w:val="24"/>
          <w:highlight w:val="none"/>
        </w:rPr>
      </w:pPr>
      <w:r>
        <w:rPr>
          <w:spacing w:val="-2"/>
          <w:sz w:val="24"/>
          <w:szCs w:val="24"/>
          <w:highlight w:val="none"/>
        </w:rPr>
        <w:t>2.15.1</w:t>
      </w:r>
      <w:r>
        <w:rPr>
          <w:spacing w:val="36"/>
          <w:sz w:val="24"/>
          <w:szCs w:val="24"/>
          <w:highlight w:val="none"/>
        </w:rPr>
        <w:t xml:space="preserve"> </w:t>
      </w:r>
      <w:r>
        <w:rPr>
          <w:spacing w:val="-2"/>
          <w:sz w:val="24"/>
          <w:szCs w:val="24"/>
          <w:highlight w:val="none"/>
        </w:rPr>
        <w:t>乙方按照</w:t>
      </w:r>
      <w:r>
        <w:rPr>
          <w:b/>
          <w:bCs/>
          <w:i/>
          <w:iCs/>
          <w:spacing w:val="-2"/>
          <w:sz w:val="25"/>
          <w:szCs w:val="25"/>
          <w:highlight w:val="none"/>
          <w:u w:val="single" w:color="auto"/>
        </w:rPr>
        <w:t>合同专用条款</w:t>
      </w:r>
      <w:r>
        <w:rPr>
          <w:spacing w:val="-2"/>
          <w:sz w:val="24"/>
          <w:szCs w:val="24"/>
          <w:highlight w:val="none"/>
        </w:rPr>
        <w:t>的约定，定期提交服</w:t>
      </w:r>
      <w:r>
        <w:rPr>
          <w:spacing w:val="-3"/>
          <w:sz w:val="24"/>
          <w:szCs w:val="24"/>
          <w:highlight w:val="none"/>
        </w:rPr>
        <w:t>务报告，甲方按照</w:t>
      </w:r>
      <w:r>
        <w:rPr>
          <w:b/>
          <w:bCs/>
          <w:i/>
          <w:iCs/>
          <w:spacing w:val="-3"/>
          <w:sz w:val="25"/>
          <w:szCs w:val="25"/>
          <w:highlight w:val="none"/>
          <w:u w:val="single" w:color="auto"/>
        </w:rPr>
        <w:t>合同专用条款</w:t>
      </w:r>
      <w:r>
        <w:rPr>
          <w:spacing w:val="-3"/>
          <w:sz w:val="24"/>
          <w:szCs w:val="24"/>
          <w:highlight w:val="none"/>
        </w:rPr>
        <w:t>的约定进行定期验收；</w:t>
      </w:r>
    </w:p>
    <w:p w14:paraId="7EF8ECF4">
      <w:pPr>
        <w:pStyle w:val="8"/>
        <w:spacing w:before="274" w:line="378" w:lineRule="auto"/>
        <w:ind w:left="10" w:right="37" w:firstLine="481"/>
        <w:rPr>
          <w:sz w:val="24"/>
          <w:szCs w:val="24"/>
          <w:highlight w:val="none"/>
        </w:rPr>
      </w:pPr>
      <w:r>
        <w:rPr>
          <w:spacing w:val="2"/>
          <w:sz w:val="24"/>
          <w:szCs w:val="24"/>
          <w:highlight w:val="none"/>
        </w:rPr>
        <w:t>2.15.2 合同期满或者履行完毕后，甲方有权组织</w:t>
      </w:r>
      <w:r>
        <w:rPr>
          <w:spacing w:val="1"/>
          <w:sz w:val="24"/>
          <w:szCs w:val="24"/>
          <w:highlight w:val="none"/>
        </w:rPr>
        <w:t>（包括依法邀请国家认可的质量检</w:t>
      </w:r>
      <w:r>
        <w:rPr>
          <w:spacing w:val="-6"/>
          <w:sz w:val="24"/>
          <w:szCs w:val="24"/>
          <w:highlight w:val="none"/>
        </w:rPr>
        <w:t>测机构参加）对乙方履约的验收，即：按照合同约定的标准，组织对乙方履约情况的验收，</w:t>
      </w:r>
      <w:r>
        <w:rPr>
          <w:spacing w:val="-1"/>
          <w:sz w:val="24"/>
          <w:szCs w:val="24"/>
          <w:highlight w:val="none"/>
        </w:rPr>
        <w:t>并出具验收书；向社会公众提供的公共服务项目，验收时</w:t>
      </w:r>
      <w:r>
        <w:rPr>
          <w:spacing w:val="-2"/>
          <w:sz w:val="24"/>
          <w:szCs w:val="24"/>
          <w:highlight w:val="none"/>
        </w:rPr>
        <w:t>应当邀请服务对象参与并出具意</w:t>
      </w:r>
      <w:r>
        <w:rPr>
          <w:spacing w:val="-1"/>
          <w:sz w:val="24"/>
          <w:szCs w:val="24"/>
          <w:highlight w:val="none"/>
        </w:rPr>
        <w:t>见，验收结果应当向社会公告；</w:t>
      </w:r>
    </w:p>
    <w:p w14:paraId="1778FF86">
      <w:pPr>
        <w:pStyle w:val="8"/>
        <w:spacing w:before="276" w:line="212" w:lineRule="auto"/>
        <w:jc w:val="right"/>
        <w:rPr>
          <w:sz w:val="25"/>
          <w:szCs w:val="25"/>
          <w:highlight w:val="none"/>
        </w:rPr>
      </w:pPr>
      <w:r>
        <w:rPr>
          <w:spacing w:val="-4"/>
          <w:sz w:val="24"/>
          <w:szCs w:val="24"/>
          <w:highlight w:val="none"/>
        </w:rPr>
        <w:t>2.15.3 检验和验收标准、程序等具体内容以及前述验收书的效力详见</w:t>
      </w:r>
      <w:r>
        <w:rPr>
          <w:b/>
          <w:bCs/>
          <w:i/>
          <w:iCs/>
          <w:spacing w:val="-4"/>
          <w:sz w:val="25"/>
          <w:szCs w:val="25"/>
          <w:highlight w:val="none"/>
          <w:u w:val="single" w:color="auto"/>
        </w:rPr>
        <w:t>合同专用条款</w:t>
      </w:r>
      <w:r>
        <w:rPr>
          <w:i/>
          <w:iCs/>
          <w:spacing w:val="-4"/>
          <w:sz w:val="25"/>
          <w:szCs w:val="25"/>
          <w:highlight w:val="none"/>
        </w:rPr>
        <w:t>。</w:t>
      </w:r>
    </w:p>
    <w:p w14:paraId="4E91CEE8">
      <w:pPr>
        <w:pStyle w:val="8"/>
        <w:spacing w:before="273" w:line="221" w:lineRule="auto"/>
        <w:ind w:left="492"/>
        <w:outlineLvl w:val="0"/>
        <w:rPr>
          <w:sz w:val="24"/>
          <w:szCs w:val="24"/>
          <w:highlight w:val="none"/>
        </w:rPr>
      </w:pPr>
      <w:r>
        <w:rPr>
          <w:b/>
          <w:bCs/>
          <w:spacing w:val="-3"/>
          <w:sz w:val="24"/>
          <w:szCs w:val="24"/>
          <w:highlight w:val="none"/>
        </w:rPr>
        <w:t>2.16</w:t>
      </w:r>
      <w:r>
        <w:rPr>
          <w:spacing w:val="-3"/>
          <w:sz w:val="24"/>
          <w:szCs w:val="24"/>
          <w:highlight w:val="none"/>
        </w:rPr>
        <w:t xml:space="preserve"> </w:t>
      </w:r>
      <w:r>
        <w:rPr>
          <w:b/>
          <w:bCs/>
          <w:spacing w:val="-3"/>
          <w:sz w:val="24"/>
          <w:szCs w:val="24"/>
          <w:highlight w:val="none"/>
        </w:rPr>
        <w:t>通知和送达</w:t>
      </w:r>
    </w:p>
    <w:p w14:paraId="1770D97C">
      <w:pPr>
        <w:pStyle w:val="8"/>
        <w:spacing w:before="273" w:line="378" w:lineRule="auto"/>
        <w:ind w:left="9" w:right="18" w:firstLine="482"/>
        <w:rPr>
          <w:sz w:val="24"/>
          <w:szCs w:val="24"/>
          <w:highlight w:val="none"/>
        </w:rPr>
      </w:pPr>
      <w:r>
        <w:rPr>
          <w:spacing w:val="-2"/>
          <w:sz w:val="24"/>
          <w:szCs w:val="24"/>
          <w:highlight w:val="none"/>
        </w:rPr>
        <w:t>2.16.1 任何一方因履行合同而以合同第一部分尾部所列明</w:t>
      </w:r>
      <w:r>
        <w:rPr>
          <w:spacing w:val="-3"/>
          <w:sz w:val="24"/>
          <w:szCs w:val="24"/>
          <w:highlight w:val="none"/>
        </w:rPr>
        <w:t>的发出的所有通知、文件、</w:t>
      </w:r>
      <w:r>
        <w:rPr>
          <w:spacing w:val="-1"/>
          <w:sz w:val="24"/>
          <w:szCs w:val="24"/>
          <w:highlight w:val="none"/>
        </w:rPr>
        <w:t>材料，均视为已向对方当事人送达；任何一方变更上述送达</w:t>
      </w:r>
      <w:r>
        <w:rPr>
          <w:spacing w:val="-2"/>
          <w:sz w:val="24"/>
          <w:szCs w:val="24"/>
          <w:highlight w:val="none"/>
        </w:rPr>
        <w:t>方式或者地址的，应于个工作</w:t>
      </w:r>
      <w:r>
        <w:rPr>
          <w:spacing w:val="-1"/>
          <w:sz w:val="24"/>
          <w:szCs w:val="24"/>
          <w:highlight w:val="none"/>
        </w:rPr>
        <w:t>日内书面通知对方当事人，在对方当事人收到有关变更通知</w:t>
      </w:r>
      <w:r>
        <w:rPr>
          <w:spacing w:val="-2"/>
          <w:sz w:val="24"/>
          <w:szCs w:val="24"/>
          <w:highlight w:val="none"/>
        </w:rPr>
        <w:t>之前，变更前的约定送达方式</w:t>
      </w:r>
      <w:r>
        <w:rPr>
          <w:spacing w:val="-1"/>
          <w:sz w:val="24"/>
          <w:szCs w:val="24"/>
          <w:highlight w:val="none"/>
        </w:rPr>
        <w:t>或者地址仍视为有效。</w:t>
      </w:r>
    </w:p>
    <w:p w14:paraId="25F2C390">
      <w:pPr>
        <w:pStyle w:val="8"/>
        <w:spacing w:before="276" w:line="360" w:lineRule="auto"/>
        <w:ind w:left="10" w:right="98" w:firstLine="481"/>
        <w:rPr>
          <w:sz w:val="24"/>
          <w:szCs w:val="24"/>
          <w:highlight w:val="none"/>
        </w:rPr>
      </w:pPr>
      <w:r>
        <w:rPr>
          <w:spacing w:val="-4"/>
          <w:sz w:val="24"/>
          <w:szCs w:val="24"/>
          <w:highlight w:val="none"/>
        </w:rPr>
        <w:t>2.16.2</w:t>
      </w:r>
      <w:r>
        <w:rPr>
          <w:spacing w:val="-15"/>
          <w:sz w:val="24"/>
          <w:szCs w:val="24"/>
          <w:highlight w:val="none"/>
        </w:rPr>
        <w:t xml:space="preserve"> </w:t>
      </w:r>
      <w:r>
        <w:rPr>
          <w:spacing w:val="-4"/>
          <w:sz w:val="24"/>
          <w:szCs w:val="24"/>
          <w:highlight w:val="none"/>
        </w:rPr>
        <w:t>以当面交付方式送达的，交付之时视为送达；以电子邮件方式送达的，发出电</w:t>
      </w:r>
      <w:r>
        <w:rPr>
          <w:spacing w:val="-1"/>
          <w:sz w:val="24"/>
          <w:szCs w:val="24"/>
          <w:highlight w:val="none"/>
        </w:rPr>
        <w:t>子邮件之时视为送达；以传真方式送达的，发出传真之时</w:t>
      </w:r>
      <w:r>
        <w:rPr>
          <w:spacing w:val="-2"/>
          <w:sz w:val="24"/>
          <w:szCs w:val="24"/>
          <w:highlight w:val="none"/>
        </w:rPr>
        <w:t>视为送达；以邮寄方式送达的，</w:t>
      </w:r>
      <w:r>
        <w:rPr>
          <w:spacing w:val="-1"/>
          <w:sz w:val="24"/>
          <w:szCs w:val="24"/>
          <w:highlight w:val="none"/>
        </w:rPr>
        <w:t>邮件挂号寄出或者交邮之日之次日视为送达。</w:t>
      </w:r>
    </w:p>
    <w:p w14:paraId="6FA317AB">
      <w:pPr>
        <w:pStyle w:val="8"/>
        <w:spacing w:before="275" w:line="219" w:lineRule="auto"/>
        <w:ind w:left="492"/>
        <w:outlineLvl w:val="0"/>
        <w:rPr>
          <w:sz w:val="24"/>
          <w:szCs w:val="24"/>
          <w:highlight w:val="none"/>
        </w:rPr>
      </w:pPr>
      <w:r>
        <w:rPr>
          <w:b/>
          <w:bCs/>
          <w:spacing w:val="-3"/>
          <w:sz w:val="24"/>
          <w:szCs w:val="24"/>
          <w:highlight w:val="none"/>
        </w:rPr>
        <w:t>2.17</w:t>
      </w:r>
      <w:r>
        <w:rPr>
          <w:spacing w:val="-3"/>
          <w:sz w:val="24"/>
          <w:szCs w:val="24"/>
          <w:highlight w:val="none"/>
        </w:rPr>
        <w:t xml:space="preserve"> </w:t>
      </w:r>
      <w:r>
        <w:rPr>
          <w:b/>
          <w:bCs/>
          <w:spacing w:val="-3"/>
          <w:sz w:val="24"/>
          <w:szCs w:val="24"/>
          <w:highlight w:val="none"/>
        </w:rPr>
        <w:t>合同使用的文字和适用的法律</w:t>
      </w:r>
    </w:p>
    <w:p w14:paraId="43E259DE">
      <w:pPr>
        <w:pStyle w:val="8"/>
        <w:spacing w:before="273" w:line="219" w:lineRule="auto"/>
        <w:ind w:left="492"/>
        <w:rPr>
          <w:sz w:val="24"/>
          <w:szCs w:val="24"/>
          <w:highlight w:val="none"/>
        </w:rPr>
      </w:pPr>
      <w:r>
        <w:rPr>
          <w:spacing w:val="-1"/>
          <w:sz w:val="24"/>
          <w:szCs w:val="24"/>
          <w:highlight w:val="none"/>
        </w:rPr>
        <w:t>2.17.1 合同使用汉语书就、变更和解释；</w:t>
      </w:r>
    </w:p>
    <w:p w14:paraId="457B20C2">
      <w:pPr>
        <w:pStyle w:val="8"/>
        <w:spacing w:before="278" w:line="219" w:lineRule="auto"/>
        <w:ind w:left="492"/>
        <w:rPr>
          <w:sz w:val="24"/>
          <w:szCs w:val="24"/>
          <w:highlight w:val="none"/>
        </w:rPr>
      </w:pPr>
      <w:r>
        <w:rPr>
          <w:spacing w:val="-1"/>
          <w:sz w:val="24"/>
          <w:szCs w:val="24"/>
          <w:highlight w:val="none"/>
        </w:rPr>
        <w:t>2.17.2 合同适用中华人民共和国法律。</w:t>
      </w:r>
    </w:p>
    <w:p w14:paraId="65FE2AC5">
      <w:pPr>
        <w:pStyle w:val="8"/>
        <w:spacing w:before="274" w:line="220" w:lineRule="auto"/>
        <w:ind w:left="492"/>
        <w:outlineLvl w:val="0"/>
        <w:rPr>
          <w:sz w:val="24"/>
          <w:szCs w:val="24"/>
          <w:highlight w:val="none"/>
        </w:rPr>
      </w:pPr>
      <w:r>
        <w:rPr>
          <w:b/>
          <w:bCs/>
          <w:spacing w:val="-3"/>
          <w:sz w:val="24"/>
          <w:szCs w:val="24"/>
          <w:highlight w:val="none"/>
        </w:rPr>
        <w:t>2.18</w:t>
      </w:r>
      <w:r>
        <w:rPr>
          <w:spacing w:val="-3"/>
          <w:sz w:val="24"/>
          <w:szCs w:val="24"/>
          <w:highlight w:val="none"/>
        </w:rPr>
        <w:t xml:space="preserve"> </w:t>
      </w:r>
      <w:r>
        <w:rPr>
          <w:b/>
          <w:bCs/>
          <w:spacing w:val="-3"/>
          <w:sz w:val="24"/>
          <w:szCs w:val="24"/>
          <w:highlight w:val="none"/>
        </w:rPr>
        <w:t>履约保证金</w:t>
      </w:r>
    </w:p>
    <w:p w14:paraId="6FB76C20">
      <w:pPr>
        <w:spacing w:line="220" w:lineRule="auto"/>
        <w:rPr>
          <w:sz w:val="24"/>
          <w:szCs w:val="24"/>
          <w:highlight w:val="none"/>
        </w:rPr>
        <w:sectPr>
          <w:headerReference r:id="rId18" w:type="default"/>
          <w:footerReference r:id="rId19" w:type="default"/>
          <w:pgSz w:w="11911" w:h="16839"/>
          <w:pgMar w:top="1118" w:right="1036" w:bottom="1115" w:left="1457" w:header="1104" w:footer="953" w:gutter="0"/>
          <w:pgNumType w:fmt="decimal"/>
          <w:cols w:space="720" w:num="1"/>
        </w:sectPr>
      </w:pPr>
    </w:p>
    <w:p w14:paraId="2404A831">
      <w:pPr>
        <w:pStyle w:val="8"/>
        <w:spacing w:before="258" w:line="355" w:lineRule="auto"/>
        <w:ind w:left="10" w:firstLine="481"/>
        <w:rPr>
          <w:sz w:val="24"/>
          <w:szCs w:val="24"/>
          <w:highlight w:val="none"/>
        </w:rPr>
      </w:pPr>
      <w:r>
        <w:rPr>
          <w:sz w:val="24"/>
          <w:szCs w:val="24"/>
          <w:highlight w:val="none"/>
        </w:rPr>
        <w:t>2.18.1 采购文件要求乙方提交履约保证金的，乙方应按</w:t>
      </w:r>
      <w:r>
        <w:rPr>
          <w:b/>
          <w:bCs/>
          <w:i/>
          <w:iCs/>
          <w:sz w:val="25"/>
          <w:szCs w:val="25"/>
          <w:highlight w:val="none"/>
          <w:u w:val="single" w:color="auto"/>
        </w:rPr>
        <w:t>合同</w:t>
      </w:r>
      <w:r>
        <w:rPr>
          <w:b/>
          <w:bCs/>
          <w:i/>
          <w:iCs/>
          <w:spacing w:val="-1"/>
          <w:sz w:val="25"/>
          <w:szCs w:val="25"/>
          <w:highlight w:val="none"/>
          <w:u w:val="single" w:color="auto"/>
        </w:rPr>
        <w:t>专用条款</w:t>
      </w:r>
      <w:r>
        <w:rPr>
          <w:spacing w:val="-1"/>
          <w:sz w:val="24"/>
          <w:szCs w:val="24"/>
          <w:highlight w:val="none"/>
        </w:rPr>
        <w:t>约定的方式，以支票、汇票、本票或者金融机构、担保机构出具的保函</w:t>
      </w:r>
      <w:r>
        <w:rPr>
          <w:spacing w:val="-2"/>
          <w:sz w:val="24"/>
          <w:szCs w:val="24"/>
          <w:highlight w:val="none"/>
        </w:rPr>
        <w:t>等非现金形式，提交不超过合同</w:t>
      </w:r>
      <w:r>
        <w:rPr>
          <w:spacing w:val="-4"/>
          <w:sz w:val="24"/>
          <w:szCs w:val="24"/>
          <w:highlight w:val="none"/>
        </w:rPr>
        <w:t>价</w:t>
      </w:r>
      <w:r>
        <w:rPr>
          <w:spacing w:val="-28"/>
          <w:sz w:val="24"/>
          <w:szCs w:val="24"/>
          <w:highlight w:val="none"/>
        </w:rPr>
        <w:t xml:space="preserve"> </w:t>
      </w:r>
      <w:r>
        <w:rPr>
          <w:spacing w:val="-4"/>
          <w:sz w:val="24"/>
          <w:szCs w:val="24"/>
          <w:highlight w:val="none"/>
        </w:rPr>
        <w:t>10%的履约保证金；</w:t>
      </w:r>
    </w:p>
    <w:p w14:paraId="111E0531">
      <w:pPr>
        <w:pStyle w:val="8"/>
        <w:spacing w:before="276" w:line="318" w:lineRule="auto"/>
        <w:ind w:left="12" w:right="1" w:firstLine="480"/>
        <w:rPr>
          <w:sz w:val="24"/>
          <w:szCs w:val="24"/>
          <w:highlight w:val="none"/>
        </w:rPr>
      </w:pPr>
      <w:r>
        <w:rPr>
          <w:sz w:val="24"/>
          <w:szCs w:val="24"/>
          <w:highlight w:val="none"/>
        </w:rPr>
        <w:t>2.18.2 履约保证金在</w:t>
      </w:r>
      <w:r>
        <w:rPr>
          <w:b/>
          <w:bCs/>
          <w:i/>
          <w:iCs/>
          <w:sz w:val="25"/>
          <w:szCs w:val="25"/>
          <w:highlight w:val="none"/>
          <w:u w:val="single" w:color="auto"/>
        </w:rPr>
        <w:t>合同专用条款</w:t>
      </w:r>
      <w:r>
        <w:rPr>
          <w:sz w:val="24"/>
          <w:szCs w:val="24"/>
          <w:highlight w:val="none"/>
        </w:rPr>
        <w:t>约定期间内不予退还或者</w:t>
      </w:r>
      <w:r>
        <w:rPr>
          <w:spacing w:val="-1"/>
          <w:sz w:val="24"/>
          <w:szCs w:val="24"/>
          <w:highlight w:val="none"/>
        </w:rPr>
        <w:t>应完全有效，前述约定期间届满之日起个工作日内，甲方应将履约保证金退还乙方；</w:t>
      </w:r>
    </w:p>
    <w:p w14:paraId="67D488FD">
      <w:pPr>
        <w:pStyle w:val="8"/>
        <w:spacing w:before="276" w:line="360" w:lineRule="auto"/>
        <w:ind w:left="10" w:firstLine="481"/>
        <w:rPr>
          <w:sz w:val="24"/>
          <w:szCs w:val="24"/>
          <w:highlight w:val="none"/>
        </w:rPr>
      </w:pPr>
      <w:r>
        <w:rPr>
          <w:spacing w:val="2"/>
          <w:sz w:val="24"/>
          <w:szCs w:val="24"/>
          <w:highlight w:val="none"/>
        </w:rPr>
        <w:t>2.18.3 如果乙方不履行合同，履约保证金不予退</w:t>
      </w:r>
      <w:r>
        <w:rPr>
          <w:spacing w:val="1"/>
          <w:sz w:val="24"/>
          <w:szCs w:val="24"/>
          <w:highlight w:val="none"/>
        </w:rPr>
        <w:t>还；如果乙方未能按合同约定全面</w:t>
      </w:r>
      <w:r>
        <w:rPr>
          <w:spacing w:val="-1"/>
          <w:sz w:val="24"/>
          <w:szCs w:val="24"/>
          <w:highlight w:val="none"/>
        </w:rPr>
        <w:t>履行义务，那么甲方有权从履约保证金中取得补偿或赔偿</w:t>
      </w:r>
      <w:r>
        <w:rPr>
          <w:spacing w:val="-2"/>
          <w:sz w:val="24"/>
          <w:szCs w:val="24"/>
          <w:highlight w:val="none"/>
        </w:rPr>
        <w:t>，同时不影响甲方要求乙方承担</w:t>
      </w:r>
      <w:r>
        <w:rPr>
          <w:spacing w:val="-1"/>
          <w:sz w:val="24"/>
          <w:szCs w:val="24"/>
          <w:highlight w:val="none"/>
        </w:rPr>
        <w:t>合同约定的超过履约保证金的违约责任的权利。</w:t>
      </w:r>
    </w:p>
    <w:p w14:paraId="63A8D985">
      <w:pPr>
        <w:pStyle w:val="8"/>
        <w:spacing w:before="276" w:line="219" w:lineRule="auto"/>
        <w:ind w:left="492"/>
        <w:rPr>
          <w:sz w:val="24"/>
          <w:szCs w:val="24"/>
          <w:highlight w:val="none"/>
        </w:rPr>
      </w:pPr>
      <w:r>
        <w:rPr>
          <w:b/>
          <w:bCs/>
          <w:spacing w:val="-3"/>
          <w:sz w:val="24"/>
          <w:szCs w:val="24"/>
          <w:highlight w:val="none"/>
        </w:rPr>
        <w:t>2.19</w:t>
      </w:r>
      <w:r>
        <w:rPr>
          <w:spacing w:val="-3"/>
          <w:sz w:val="24"/>
          <w:szCs w:val="24"/>
          <w:highlight w:val="none"/>
        </w:rPr>
        <w:t xml:space="preserve"> </w:t>
      </w:r>
      <w:r>
        <w:rPr>
          <w:b/>
          <w:bCs/>
          <w:spacing w:val="-3"/>
          <w:sz w:val="24"/>
          <w:szCs w:val="24"/>
          <w:highlight w:val="none"/>
        </w:rPr>
        <w:t>合同份数</w:t>
      </w:r>
    </w:p>
    <w:p w14:paraId="5B8BE8E4">
      <w:pPr>
        <w:pStyle w:val="8"/>
        <w:spacing w:before="274" w:line="212" w:lineRule="auto"/>
        <w:ind w:left="490"/>
        <w:rPr>
          <w:sz w:val="24"/>
          <w:szCs w:val="24"/>
          <w:highlight w:val="none"/>
        </w:rPr>
      </w:pPr>
      <w:r>
        <w:rPr>
          <w:spacing w:val="-3"/>
          <w:sz w:val="24"/>
          <w:szCs w:val="24"/>
          <w:highlight w:val="none"/>
        </w:rPr>
        <w:t>合同份数按</w:t>
      </w:r>
      <w:r>
        <w:rPr>
          <w:b/>
          <w:bCs/>
          <w:i/>
          <w:iCs/>
          <w:spacing w:val="-3"/>
          <w:sz w:val="25"/>
          <w:szCs w:val="25"/>
          <w:highlight w:val="none"/>
          <w:u w:val="single" w:color="auto"/>
        </w:rPr>
        <w:t>合同专用条款</w:t>
      </w:r>
      <w:r>
        <w:rPr>
          <w:spacing w:val="-3"/>
          <w:sz w:val="24"/>
          <w:szCs w:val="24"/>
          <w:highlight w:val="none"/>
        </w:rPr>
        <w:t>规定，每份均具有同等</w:t>
      </w:r>
      <w:r>
        <w:rPr>
          <w:spacing w:val="-4"/>
          <w:sz w:val="24"/>
          <w:szCs w:val="24"/>
          <w:highlight w:val="none"/>
        </w:rPr>
        <w:t>法律效力。</w:t>
      </w:r>
    </w:p>
    <w:p w14:paraId="34A23DDB">
      <w:pPr>
        <w:pStyle w:val="8"/>
        <w:spacing w:before="258" w:line="219" w:lineRule="auto"/>
        <w:jc w:val="center"/>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5A04A1D9">
      <w:pPr>
        <w:pStyle w:val="8"/>
        <w:spacing w:before="275" w:line="432" w:lineRule="auto"/>
        <w:ind w:right="19" w:firstLine="476" w:firstLineChars="200"/>
        <w:jc w:val="both"/>
        <w:rPr>
          <w:sz w:val="24"/>
          <w:szCs w:val="24"/>
          <w:highlight w:val="none"/>
        </w:rPr>
      </w:pPr>
      <w:r>
        <w:rPr>
          <w:spacing w:val="-1"/>
          <w:sz w:val="24"/>
          <w:szCs w:val="24"/>
          <w:highlight w:val="none"/>
        </w:rPr>
        <w:t>本部分是对前两部分的补充和修改，如果前两部</w:t>
      </w:r>
      <w:r>
        <w:rPr>
          <w:spacing w:val="-2"/>
          <w:sz w:val="24"/>
          <w:szCs w:val="24"/>
          <w:highlight w:val="none"/>
        </w:rPr>
        <w:t>分和本部分的约定不一致，应以本部</w:t>
      </w:r>
      <w:r>
        <w:rPr>
          <w:spacing w:val="-1"/>
          <w:sz w:val="24"/>
          <w:szCs w:val="24"/>
          <w:highlight w:val="none"/>
        </w:rPr>
        <w:t>分的约定为准。本部分的条款号应与前两部分的条款</w:t>
      </w:r>
      <w:r>
        <w:rPr>
          <w:spacing w:val="-2"/>
          <w:sz w:val="24"/>
          <w:szCs w:val="24"/>
          <w:highlight w:val="none"/>
        </w:rPr>
        <w:t>号保持对应；与前两部分无对应关系的内容可另行编制条款号。</w:t>
      </w:r>
    </w:p>
    <w:p w14:paraId="32C0A086">
      <w:pPr>
        <w:spacing w:before="110"/>
        <w:rPr>
          <w:highlight w:val="none"/>
        </w:rPr>
      </w:pPr>
    </w:p>
    <w:tbl>
      <w:tblPr>
        <w:tblStyle w:val="48"/>
        <w:tblW w:w="870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7773"/>
      </w:tblGrid>
      <w:tr w14:paraId="6025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27" w:type="dxa"/>
            <w:tcBorders>
              <w:left w:val="single" w:color="000000" w:sz="2" w:space="0"/>
            </w:tcBorders>
            <w:vAlign w:val="top"/>
          </w:tcPr>
          <w:p w14:paraId="2FDDC8B5">
            <w:pPr>
              <w:spacing w:before="255" w:line="219" w:lineRule="auto"/>
              <w:ind w:left="110"/>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773" w:type="dxa"/>
            <w:vAlign w:val="top"/>
          </w:tcPr>
          <w:p w14:paraId="591F5B17">
            <w:pPr>
              <w:spacing w:before="255" w:line="219" w:lineRule="auto"/>
              <w:ind w:left="3925"/>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2BEF3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27" w:type="dxa"/>
            <w:tcBorders>
              <w:left w:val="single" w:color="000000" w:sz="2" w:space="0"/>
            </w:tcBorders>
            <w:vAlign w:val="top"/>
          </w:tcPr>
          <w:p w14:paraId="1E7D5816">
            <w:pPr>
              <w:rPr>
                <w:rFonts w:ascii="Arial"/>
                <w:sz w:val="21"/>
                <w:highlight w:val="none"/>
              </w:rPr>
            </w:pPr>
          </w:p>
        </w:tc>
        <w:tc>
          <w:tcPr>
            <w:tcW w:w="7773" w:type="dxa"/>
            <w:vAlign w:val="top"/>
          </w:tcPr>
          <w:p w14:paraId="20A07DF6">
            <w:pPr>
              <w:rPr>
                <w:rFonts w:ascii="Arial"/>
                <w:sz w:val="21"/>
                <w:highlight w:val="none"/>
              </w:rPr>
            </w:pPr>
          </w:p>
        </w:tc>
      </w:tr>
      <w:tr w14:paraId="680A4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7" w:type="dxa"/>
            <w:tcBorders>
              <w:left w:val="single" w:color="000000" w:sz="2" w:space="0"/>
            </w:tcBorders>
            <w:vAlign w:val="top"/>
          </w:tcPr>
          <w:p w14:paraId="487DC914">
            <w:pPr>
              <w:rPr>
                <w:rFonts w:ascii="Arial"/>
                <w:sz w:val="21"/>
                <w:highlight w:val="none"/>
              </w:rPr>
            </w:pPr>
          </w:p>
        </w:tc>
        <w:tc>
          <w:tcPr>
            <w:tcW w:w="7773" w:type="dxa"/>
            <w:vAlign w:val="top"/>
          </w:tcPr>
          <w:p w14:paraId="76A1DF6E">
            <w:pPr>
              <w:rPr>
                <w:rFonts w:ascii="Arial"/>
                <w:sz w:val="21"/>
                <w:highlight w:val="none"/>
              </w:rPr>
            </w:pPr>
          </w:p>
        </w:tc>
      </w:tr>
      <w:tr w14:paraId="0D334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7" w:type="dxa"/>
            <w:tcBorders>
              <w:left w:val="single" w:color="000000" w:sz="2" w:space="0"/>
            </w:tcBorders>
            <w:vAlign w:val="top"/>
          </w:tcPr>
          <w:p w14:paraId="18ACBAAC">
            <w:pPr>
              <w:rPr>
                <w:rFonts w:ascii="Arial"/>
                <w:sz w:val="21"/>
                <w:highlight w:val="none"/>
              </w:rPr>
            </w:pPr>
          </w:p>
        </w:tc>
        <w:tc>
          <w:tcPr>
            <w:tcW w:w="7773" w:type="dxa"/>
            <w:vAlign w:val="top"/>
          </w:tcPr>
          <w:p w14:paraId="650CF9EE">
            <w:pPr>
              <w:rPr>
                <w:rFonts w:ascii="Arial"/>
                <w:sz w:val="21"/>
                <w:highlight w:val="none"/>
              </w:rPr>
            </w:pPr>
          </w:p>
        </w:tc>
      </w:tr>
      <w:tr w14:paraId="4231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7" w:type="dxa"/>
            <w:tcBorders>
              <w:left w:val="single" w:color="000000" w:sz="2" w:space="0"/>
            </w:tcBorders>
            <w:vAlign w:val="top"/>
          </w:tcPr>
          <w:p w14:paraId="300990F5">
            <w:pPr>
              <w:rPr>
                <w:rFonts w:ascii="Arial"/>
                <w:sz w:val="21"/>
                <w:highlight w:val="none"/>
              </w:rPr>
            </w:pPr>
          </w:p>
        </w:tc>
        <w:tc>
          <w:tcPr>
            <w:tcW w:w="7773" w:type="dxa"/>
            <w:vAlign w:val="top"/>
          </w:tcPr>
          <w:p w14:paraId="0EFC9E04">
            <w:pPr>
              <w:rPr>
                <w:rFonts w:ascii="Arial"/>
                <w:sz w:val="21"/>
                <w:highlight w:val="none"/>
              </w:rPr>
            </w:pPr>
          </w:p>
        </w:tc>
      </w:tr>
      <w:tr w14:paraId="4BBE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927" w:type="dxa"/>
            <w:tcBorders>
              <w:left w:val="single" w:color="000000" w:sz="2" w:space="0"/>
            </w:tcBorders>
            <w:vAlign w:val="top"/>
          </w:tcPr>
          <w:p w14:paraId="67653B84">
            <w:pPr>
              <w:rPr>
                <w:rFonts w:ascii="Arial"/>
                <w:sz w:val="21"/>
                <w:highlight w:val="none"/>
              </w:rPr>
            </w:pPr>
          </w:p>
        </w:tc>
        <w:tc>
          <w:tcPr>
            <w:tcW w:w="7773" w:type="dxa"/>
            <w:vAlign w:val="top"/>
          </w:tcPr>
          <w:p w14:paraId="03376366">
            <w:pPr>
              <w:rPr>
                <w:rFonts w:ascii="Arial"/>
                <w:sz w:val="21"/>
                <w:highlight w:val="none"/>
              </w:rPr>
            </w:pPr>
          </w:p>
        </w:tc>
      </w:tr>
    </w:tbl>
    <w:p w14:paraId="3BE19535">
      <w:pPr>
        <w:spacing w:before="38" w:line="219" w:lineRule="auto"/>
        <w:ind w:left="650"/>
        <w:rPr>
          <w:rFonts w:ascii="仿宋" w:hAnsi="仿宋" w:eastAsia="仿宋" w:cs="仿宋"/>
          <w:sz w:val="24"/>
          <w:szCs w:val="24"/>
          <w:highlight w:val="none"/>
        </w:rPr>
      </w:pPr>
      <w:r>
        <w:rPr>
          <w:rFonts w:ascii="仿宋" w:hAnsi="仿宋" w:eastAsia="仿宋" w:cs="仿宋"/>
          <w:b/>
          <w:bCs/>
          <w:spacing w:val="-3"/>
          <w:sz w:val="24"/>
          <w:szCs w:val="24"/>
          <w:highlight w:val="none"/>
        </w:rPr>
        <w:t>未尽事宜，在签订合同时具体约定。</w:t>
      </w:r>
    </w:p>
    <w:p w14:paraId="1BE934F9">
      <w:pPr>
        <w:pStyle w:val="2"/>
        <w:numPr>
          <w:ilvl w:val="0"/>
          <w:numId w:val="0"/>
        </w:numPr>
        <w:jc w:val="center"/>
        <w:rPr>
          <w:rFonts w:hint="eastAsia" w:ascii="仿宋" w:hAnsi="仿宋" w:eastAsia="仿宋" w:cs="仿宋"/>
          <w:b/>
          <w:kern w:val="44"/>
          <w:sz w:val="32"/>
          <w:szCs w:val="32"/>
          <w:lang w:val="en-US" w:eastAsia="zh-CN" w:bidi="ar-SA"/>
        </w:rPr>
      </w:pPr>
      <w:r>
        <w:rPr>
          <w:rFonts w:hint="eastAsia" w:ascii="仿宋" w:hAnsi="仿宋" w:eastAsia="仿宋" w:cs="仿宋"/>
          <w:b/>
          <w:kern w:val="44"/>
          <w:sz w:val="32"/>
          <w:szCs w:val="32"/>
          <w:lang w:val="en-US" w:eastAsia="zh-CN" w:bidi="ar-SA"/>
        </w:rPr>
        <w:t>第五章采购需求</w:t>
      </w:r>
    </w:p>
    <w:p w14:paraId="2448B9B0">
      <w:pPr>
        <w:jc w:val="center"/>
        <w:rPr>
          <w:rFonts w:hint="eastAsia" w:eastAsiaTheme="minorEastAsia"/>
          <w:b/>
          <w:bCs/>
          <w:sz w:val="36"/>
          <w:szCs w:val="44"/>
          <w:lang w:val="en-US" w:eastAsia="zh-CN"/>
        </w:rPr>
      </w:pPr>
      <w:r>
        <w:rPr>
          <w:rFonts w:hint="eastAsia"/>
          <w:b/>
          <w:bCs/>
          <w:sz w:val="36"/>
          <w:szCs w:val="44"/>
          <w:lang w:val="en-US" w:eastAsia="zh-CN"/>
        </w:rPr>
        <w:t>采购需求</w:t>
      </w:r>
    </w:p>
    <w:p w14:paraId="44F148EB">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一、项目概况</w:t>
      </w:r>
    </w:p>
    <w:p w14:paraId="4DC90A9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2026年新源县自然资源局劳务派遣人员支出保障项目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本项目为人员服务外包采购项目，采购30名工作人员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人员以实际情况为准，有科室工作人员、保洁员、保安等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10个月的用工服务，服务内容包含人员工资、社会保险缴纳及配套管理服务，供应商须依法承担用工主体责任，保障项目服务稳定、合规、连续。</w:t>
      </w:r>
    </w:p>
    <w:p w14:paraId="028E29B5">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二、服务内容及要求</w:t>
      </w:r>
    </w:p>
    <w:p w14:paraId="4D83E4B1">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供应商须按照采购人要求，配备30名人员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人员以实际情况为准，有科室工作人员、保洁员、保安等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，人员须身体健康、无违法犯罪记录、无重大失信记录，具备岗位所需基本能力，服从采购人现场管理和工作调度。</w:t>
      </w:r>
    </w:p>
    <w:p w14:paraId="2F0B9510">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负责30名人员10个月服务期内工资的核算、足额发放，不得拖欠、克扣、延迟支付。</w:t>
      </w:r>
    </w:p>
    <w:p w14:paraId="1CA3B8EE">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依法为30名人员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人员以实际情况为准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缴纳服务期内的养老保险、医疗保险、失业保险、工伤保险、生育保险及法律法规规定的其他险种，确保参保及时、足额、连续，不得出现断缴、漏缴。</w:t>
      </w:r>
    </w:p>
    <w:p w14:paraId="0A9D549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提供完整人员管理服务，包括但不限于：人员招聘、岗前培训、考勤管理、劳动合同签订、劳动纠纷处理、工伤申报与处置、日常管理、风险防控等。</w:t>
      </w:r>
    </w:p>
    <w:p w14:paraId="57E519A8">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建立人员替补机制，如出现人员离职、离岗等情况，须在规定时限内补充合格人员到岗，确保服务不中断。</w:t>
      </w:r>
    </w:p>
    <w:p w14:paraId="616E8D59">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服务期间产生的一切劳动用工风险、法律责任及经济赔偿，均由供应商独立承担。</w:t>
      </w:r>
    </w:p>
    <w:p w14:paraId="42541B63">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三、服务期限</w:t>
      </w:r>
    </w:p>
    <w:p w14:paraId="2F2782A4">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服务期限为10个月，具体起止日期以合同签订日期为准。</w:t>
      </w:r>
    </w:p>
    <w:p w14:paraId="5B0B74D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四、人员基本要求</w:t>
      </w:r>
    </w:p>
    <w:p w14:paraId="04B14CC8">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遵守国家法律法规及采购人内部规章制度。</w:t>
      </w:r>
    </w:p>
    <w:p w14:paraId="73C55228">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具备良好职业道德和服务意识，无不良从业记录。</w:t>
      </w:r>
    </w:p>
    <w:p w14:paraId="78E1FEBA">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能够按时保质完成采购人安排的工作任务。</w:t>
      </w:r>
    </w:p>
    <w:p w14:paraId="2E1E542E">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上岗前须完成必要的安全教育及岗位培训。</w:t>
      </w:r>
    </w:p>
    <w:p w14:paraId="65E9DE66">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五、费用构成</w:t>
      </w:r>
    </w:p>
    <w:p w14:paraId="78CC934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本项目为报价包含但不限于：</w:t>
      </w:r>
    </w:p>
    <w:p w14:paraId="2F70151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30名人员10个月工资；单位及个人应缴纳的全部社会保险费用；人员招聘、培训、管理、税费、服务费等所有费用；劳动用工风险、应急替补、交通、劳保等相关费用。采购人除合同约定价款外，不再支付任何其他费用。</w:t>
      </w:r>
    </w:p>
    <w:p w14:paraId="2B92603D">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六、服务质量与考核</w:t>
      </w:r>
    </w:p>
    <w:p w14:paraId="7776C641">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人员到岗率、出勤率满足采购人工作需要。工资按月足额发放，社保按期足额缴纳，无投诉、无欠薪、无断缴。无劳动争议、无行政处罚、无安全责任事故。</w:t>
      </w:r>
    </w:p>
    <w:p w14:paraId="42166DD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采购人有权对服务质量进行日常监督与月度考核，考核结果作为付款依据。</w:t>
      </w:r>
    </w:p>
    <w:p w14:paraId="53CE6B1F">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七、付款方式</w:t>
      </w:r>
    </w:p>
    <w:p w14:paraId="53DF79DE">
      <w:pPr>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付款方式：按月支付</w:t>
      </w:r>
    </w:p>
    <w:p w14:paraId="219EBBF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八、验收要求</w:t>
      </w:r>
    </w:p>
    <w:p w14:paraId="64C360C5">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人员配置数量、在岗情况满足合同要求。</w:t>
      </w:r>
    </w:p>
    <w:p w14:paraId="5AE3C01B">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工资发放、社保缴纳记录完整、合规、可查。</w:t>
      </w:r>
    </w:p>
    <w:p w14:paraId="1D46A47A">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管理服务到位，无重大违约及用工风险事件。</w:t>
      </w:r>
    </w:p>
    <w:p w14:paraId="62E3385B">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经采购人确认符合本采购需求及合同约定</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，视为验收合格。</w:t>
      </w:r>
    </w:p>
    <w:p w14:paraId="0B133663">
      <w:pPr>
        <w:numPr>
          <w:ilvl w:val="0"/>
          <w:numId w:val="0"/>
        </w:numPr>
        <w:rPr>
          <w:rFonts w:hint="default"/>
          <w:lang w:val="en-US" w:eastAsia="zh-CN"/>
        </w:rPr>
      </w:pPr>
    </w:p>
    <w:p w14:paraId="54AD4896">
      <w:pPr>
        <w:pStyle w:val="2"/>
        <w:numPr>
          <w:ilvl w:val="0"/>
          <w:numId w:val="0"/>
        </w:numPr>
        <w:jc w:val="center"/>
        <w:rPr>
          <w:rFonts w:hint="eastAsia" w:ascii="仿宋" w:hAnsi="仿宋" w:eastAsia="仿宋" w:cs="仿宋"/>
          <w:sz w:val="32"/>
          <w:szCs w:val="32"/>
          <w:highlight w:val="none"/>
        </w:rPr>
      </w:pPr>
      <w:r>
        <w:rPr>
          <w:rFonts w:hint="eastAsia" w:ascii="仿宋" w:hAnsi="仿宋" w:eastAsia="仿宋" w:cs="仿宋"/>
          <w:b/>
          <w:kern w:val="44"/>
          <w:sz w:val="32"/>
          <w:szCs w:val="32"/>
          <w:lang w:val="en-US" w:eastAsia="zh-CN" w:bidi="ar-SA"/>
        </w:rPr>
        <w:t>第六章</w:t>
      </w:r>
      <w:r>
        <w:rPr>
          <w:rFonts w:hint="eastAsia" w:ascii="仿宋" w:hAnsi="仿宋" w:eastAsia="仿宋" w:cs="仿宋"/>
          <w:sz w:val="32"/>
          <w:szCs w:val="32"/>
          <w:highlight w:val="none"/>
        </w:rPr>
        <w:t>评标程序、评标方法和评标标准</w:t>
      </w:r>
      <w:bookmarkEnd w:id="17"/>
    </w:p>
    <w:p w14:paraId="56CD188E">
      <w:pPr>
        <w:numPr>
          <w:ilvl w:val="0"/>
          <w:numId w:val="0"/>
        </w:numPr>
        <w:spacing w:line="500" w:lineRule="exact"/>
        <w:outlineLvl w:val="1"/>
        <w:rPr>
          <w:rFonts w:hint="eastAsia" w:ascii="仿宋" w:hAnsi="仿宋" w:eastAsia="仿宋" w:cs="仿宋"/>
          <w:b/>
          <w:bCs/>
          <w:sz w:val="24"/>
          <w:highlight w:val="none"/>
        </w:rPr>
      </w:pPr>
      <w:bookmarkStart w:id="18" w:name="_Toc27440"/>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highlight w:val="none"/>
        </w:rPr>
        <w:t>评标方法</w:t>
      </w:r>
      <w:bookmarkEnd w:id="18"/>
      <w:r>
        <w:rPr>
          <w:rFonts w:hint="eastAsia" w:ascii="仿宋" w:hAnsi="仿宋" w:eastAsia="仿宋" w:cs="仿宋"/>
          <w:b/>
          <w:bCs/>
          <w:sz w:val="24"/>
          <w:highlight w:val="none"/>
        </w:rPr>
        <w:t xml:space="preserve"> </w:t>
      </w:r>
    </w:p>
    <w:p w14:paraId="70757733">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本项目采用综合评分法，是指投标文件满足招标文件全部实质性要求，且按照评审因素的量化指标评审得分最高的投标人为中标候选人的评标方法。</w:t>
      </w:r>
    </w:p>
    <w:p w14:paraId="4F42EF9A">
      <w:pPr>
        <w:numPr>
          <w:ilvl w:val="0"/>
          <w:numId w:val="0"/>
        </w:numPr>
        <w:spacing w:line="500" w:lineRule="exact"/>
        <w:outlineLvl w:val="1"/>
        <w:rPr>
          <w:rFonts w:hint="eastAsia" w:ascii="仿宋" w:hAnsi="仿宋" w:eastAsia="仿宋" w:cs="仿宋"/>
          <w:b/>
          <w:bCs/>
          <w:sz w:val="24"/>
          <w:highlight w:val="none"/>
        </w:rPr>
      </w:pPr>
      <w:bookmarkStart w:id="19" w:name="_Toc12617"/>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highlight w:val="none"/>
        </w:rPr>
        <w:t>评标原则</w:t>
      </w:r>
      <w:bookmarkEnd w:id="19"/>
    </w:p>
    <w:p w14:paraId="0600BA78">
      <w:pPr>
        <w:numPr>
          <w:ilvl w:val="1"/>
          <w:numId w:val="0"/>
        </w:numPr>
        <w:spacing w:line="500" w:lineRule="exact"/>
        <w:ind w:left="0" w:leftChars="0" w:firstLine="0" w:firstLineChars="0"/>
        <w:rPr>
          <w:rFonts w:hint="eastAsia" w:ascii="仿宋" w:hAnsi="仿宋" w:eastAsia="仿宋" w:cs="仿宋"/>
          <w:b/>
          <w:bCs/>
          <w:sz w:val="24"/>
          <w:highlight w:val="none"/>
        </w:rPr>
      </w:pPr>
      <w:r>
        <w:rPr>
          <w:rFonts w:hint="default" w:ascii="仿宋" w:hAnsi="仿宋" w:eastAsia="仿宋" w:cs="仿宋"/>
          <w:b w:val="0"/>
          <w:bCs w:val="0"/>
          <w:kern w:val="2"/>
          <w:sz w:val="24"/>
          <w:szCs w:val="24"/>
          <w:lang w:val="en-US" w:eastAsia="zh-CN" w:bidi="ar-SA"/>
        </w:rPr>
        <w:t>2.1</w:t>
      </w:r>
      <w:r>
        <w:rPr>
          <w:rFonts w:hint="eastAsia" w:ascii="仿宋" w:hAnsi="仿宋" w:eastAsia="仿宋" w:cs="仿宋"/>
          <w:sz w:val="24"/>
          <w:highlight w:val="none"/>
        </w:rPr>
        <w:t>评标活动遵循公平、公正、科学和择优的原则，以招标文件和投标文件为评标的基本依据，并按照招标文件规定的评标方法和评标标准进行评标。</w:t>
      </w:r>
    </w:p>
    <w:p w14:paraId="660932B8">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2.2</w:t>
      </w:r>
      <w:r>
        <w:rPr>
          <w:rFonts w:hint="eastAsia" w:ascii="仿宋" w:hAnsi="仿宋" w:eastAsia="仿宋" w:cs="仿宋"/>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23342C63">
      <w:pPr>
        <w:numPr>
          <w:ilvl w:val="0"/>
          <w:numId w:val="0"/>
        </w:numPr>
        <w:spacing w:line="500" w:lineRule="exact"/>
        <w:outlineLvl w:val="1"/>
        <w:rPr>
          <w:rFonts w:hint="eastAsia" w:ascii="仿宋" w:hAnsi="仿宋" w:eastAsia="仿宋" w:cs="仿宋"/>
          <w:b/>
          <w:bCs/>
          <w:sz w:val="24"/>
          <w:highlight w:val="none"/>
        </w:rPr>
      </w:pPr>
      <w:bookmarkStart w:id="20" w:name="_Toc6046"/>
      <w:r>
        <w:rPr>
          <w:rFonts w:hint="eastAsia" w:ascii="仿宋" w:hAnsi="仿宋" w:eastAsia="仿宋" w:cs="仿宋"/>
          <w:b/>
          <w:bCs/>
          <w:kern w:val="2"/>
          <w:sz w:val="24"/>
          <w:szCs w:val="24"/>
          <w:lang w:val="en-US" w:eastAsia="zh-CN" w:bidi="ar-SA"/>
        </w:rPr>
        <w:t>3.</w:t>
      </w:r>
      <w:r>
        <w:rPr>
          <w:rFonts w:hint="eastAsia" w:ascii="仿宋" w:hAnsi="仿宋" w:eastAsia="仿宋" w:cs="仿宋"/>
          <w:b/>
          <w:bCs/>
          <w:sz w:val="24"/>
          <w:highlight w:val="none"/>
        </w:rPr>
        <w:t>资格审查</w:t>
      </w:r>
      <w:bookmarkEnd w:id="20"/>
    </w:p>
    <w:p w14:paraId="7B44DDAA">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highlight w:val="none"/>
        </w:rPr>
        <w:t>无效投标</w:t>
      </w:r>
      <w:r>
        <w:rPr>
          <w:rFonts w:hint="eastAsia" w:ascii="仿宋" w:hAnsi="仿宋" w:eastAsia="仿宋" w:cs="仿宋"/>
          <w:sz w:val="24"/>
          <w:highlight w:val="none"/>
        </w:rPr>
        <w:t>处理，不进入符合性审查。资格审查要求如下：</w:t>
      </w:r>
    </w:p>
    <w:p w14:paraId="228109F8">
      <w:pPr>
        <w:spacing w:line="5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资格审查要求</w:t>
      </w:r>
    </w:p>
    <w:tbl>
      <w:tblPr>
        <w:tblStyle w:val="2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726"/>
      </w:tblGrid>
      <w:tr w14:paraId="5881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57AA711">
            <w:pPr>
              <w:spacing w:line="500" w:lineRule="exact"/>
              <w:jc w:val="center"/>
              <w:rPr>
                <w:rFonts w:hint="eastAsia" w:ascii="仿宋" w:hAnsi="仿宋" w:eastAsia="仿宋" w:cs="仿宋"/>
                <w:b/>
                <w:bCs/>
                <w:szCs w:val="21"/>
                <w:highlight w:val="none"/>
              </w:rPr>
            </w:pPr>
            <w:bookmarkStart w:id="21" w:name="_Toc4337"/>
            <w:r>
              <w:rPr>
                <w:rFonts w:hint="eastAsia" w:ascii="仿宋" w:hAnsi="仿宋" w:eastAsia="仿宋" w:cs="仿宋"/>
                <w:b/>
                <w:bCs/>
                <w:szCs w:val="21"/>
                <w:highlight w:val="none"/>
              </w:rPr>
              <w:t>序号</w:t>
            </w:r>
          </w:p>
        </w:tc>
        <w:tc>
          <w:tcPr>
            <w:tcW w:w="2536" w:type="dxa"/>
            <w:noWrap w:val="0"/>
            <w:vAlign w:val="center"/>
          </w:tcPr>
          <w:p w14:paraId="7F94A260">
            <w:pP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审查因素</w:t>
            </w:r>
          </w:p>
        </w:tc>
        <w:tc>
          <w:tcPr>
            <w:tcW w:w="5726" w:type="dxa"/>
            <w:noWrap w:val="0"/>
            <w:vAlign w:val="center"/>
          </w:tcPr>
          <w:p w14:paraId="6B5E2EF8">
            <w:pP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审查内容</w:t>
            </w:r>
          </w:p>
        </w:tc>
      </w:tr>
      <w:tr w14:paraId="0C28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58" w:type="dxa"/>
            <w:noWrap w:val="0"/>
            <w:vAlign w:val="center"/>
          </w:tcPr>
          <w:p w14:paraId="16C3C2A0">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2536" w:type="dxa"/>
            <w:noWrap w:val="0"/>
            <w:vAlign w:val="center"/>
          </w:tcPr>
          <w:p w14:paraId="712FB34D">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具有独立承担民事责任的能力</w:t>
            </w:r>
          </w:p>
        </w:tc>
        <w:tc>
          <w:tcPr>
            <w:tcW w:w="5726" w:type="dxa"/>
            <w:noWrap w:val="0"/>
            <w:vAlign w:val="center"/>
          </w:tcPr>
          <w:p w14:paraId="2B6214D2">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须提供</w:t>
            </w:r>
            <w:r>
              <w:rPr>
                <w:rFonts w:hint="eastAsia" w:ascii="仿宋" w:hAnsi="仿宋" w:eastAsia="仿宋" w:cs="仿宋"/>
                <w:szCs w:val="21"/>
                <w:highlight w:val="none"/>
                <w:lang w:val="en-US" w:eastAsia="zh-CN"/>
              </w:rPr>
              <w:t>有效期内</w:t>
            </w:r>
            <w:r>
              <w:rPr>
                <w:rFonts w:hint="eastAsia" w:ascii="仿宋" w:hAnsi="仿宋" w:eastAsia="仿宋" w:cs="仿宋"/>
                <w:szCs w:val="21"/>
                <w:highlight w:val="none"/>
              </w:rPr>
              <w:t>的营业执照副本或事业法人登记证或等相关证明复印件（须加盖公章）</w:t>
            </w:r>
          </w:p>
        </w:tc>
      </w:tr>
      <w:tr w14:paraId="1AA7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781B329A">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2536" w:type="dxa"/>
            <w:noWrap w:val="0"/>
            <w:vAlign w:val="center"/>
          </w:tcPr>
          <w:p w14:paraId="791CDF7E">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具有良好的商业信誉和健全的财务会计制度</w:t>
            </w:r>
          </w:p>
        </w:tc>
        <w:tc>
          <w:tcPr>
            <w:tcW w:w="5726" w:type="dxa"/>
            <w:noWrap w:val="0"/>
            <w:vAlign w:val="center"/>
          </w:tcPr>
          <w:p w14:paraId="5F3CFE02">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453E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8" w:type="dxa"/>
            <w:noWrap w:val="0"/>
            <w:vAlign w:val="center"/>
          </w:tcPr>
          <w:p w14:paraId="0D1ABB52">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2536" w:type="dxa"/>
            <w:noWrap w:val="0"/>
            <w:vAlign w:val="center"/>
          </w:tcPr>
          <w:p w14:paraId="212BC017">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具有履行合同所必需的设备和专业技术能力</w:t>
            </w:r>
          </w:p>
        </w:tc>
        <w:tc>
          <w:tcPr>
            <w:tcW w:w="5726" w:type="dxa"/>
            <w:noWrap w:val="0"/>
            <w:vAlign w:val="center"/>
          </w:tcPr>
          <w:p w14:paraId="5DF4C106">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须提供具备履行合同所必需的设备和专业技术能力的书面声明原件</w:t>
            </w:r>
          </w:p>
        </w:tc>
      </w:tr>
      <w:tr w14:paraId="66D9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3515257">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2536" w:type="dxa"/>
            <w:noWrap w:val="0"/>
            <w:vAlign w:val="center"/>
          </w:tcPr>
          <w:p w14:paraId="6805E4BC">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有依法缴纳税收和依法缴纳社会保障资金的记录</w:t>
            </w:r>
          </w:p>
        </w:tc>
        <w:tc>
          <w:tcPr>
            <w:tcW w:w="5726" w:type="dxa"/>
            <w:noWrap w:val="0"/>
            <w:vAlign w:val="center"/>
          </w:tcPr>
          <w:p w14:paraId="1497A05B">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1.须提供投标文件递交截止日期之前六个月内任何一期的纳税记录或证明文件原件或复印件加盖公章（依法免税的应提供相应文件说明）</w:t>
            </w:r>
          </w:p>
          <w:p w14:paraId="4D7CBF8C">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1018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D687BBC">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2536" w:type="dxa"/>
            <w:noWrap w:val="0"/>
            <w:vAlign w:val="center"/>
          </w:tcPr>
          <w:p w14:paraId="61071A89">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参加政府采购活动前三年内，在经营活动中没有重大违法记录</w:t>
            </w:r>
          </w:p>
        </w:tc>
        <w:tc>
          <w:tcPr>
            <w:tcW w:w="5726" w:type="dxa"/>
            <w:noWrap w:val="0"/>
            <w:vAlign w:val="center"/>
          </w:tcPr>
          <w:p w14:paraId="37C31BE3">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须提供声明函原件</w:t>
            </w:r>
          </w:p>
        </w:tc>
      </w:tr>
      <w:tr w14:paraId="5858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3947D42">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2536" w:type="dxa"/>
            <w:noWrap w:val="0"/>
            <w:vAlign w:val="center"/>
          </w:tcPr>
          <w:p w14:paraId="3C9C785B">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投标人信用记录</w:t>
            </w:r>
          </w:p>
        </w:tc>
        <w:tc>
          <w:tcPr>
            <w:tcW w:w="5726" w:type="dxa"/>
            <w:noWrap w:val="0"/>
            <w:vAlign w:val="center"/>
          </w:tcPr>
          <w:p w14:paraId="4DB40DEF">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查询渠道：信用中国网站和中国政府采购网；</w:t>
            </w:r>
          </w:p>
          <w:p w14:paraId="7A32EE1E">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投标无效。</w:t>
            </w:r>
          </w:p>
        </w:tc>
      </w:tr>
      <w:tr w14:paraId="361D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8" w:type="dxa"/>
            <w:noWrap w:val="0"/>
            <w:vAlign w:val="center"/>
          </w:tcPr>
          <w:p w14:paraId="0B81F070">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2536" w:type="dxa"/>
            <w:noWrap w:val="0"/>
            <w:vAlign w:val="center"/>
          </w:tcPr>
          <w:p w14:paraId="4730CF83">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投标保证金</w:t>
            </w:r>
          </w:p>
        </w:tc>
        <w:tc>
          <w:tcPr>
            <w:tcW w:w="5726" w:type="dxa"/>
            <w:noWrap w:val="0"/>
            <w:vAlign w:val="center"/>
          </w:tcPr>
          <w:p w14:paraId="5ED050BE">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按照招标文件的规定提交投标保证金</w:t>
            </w:r>
          </w:p>
        </w:tc>
      </w:tr>
      <w:tr w14:paraId="5700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C936520">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2536" w:type="dxa"/>
            <w:noWrap w:val="0"/>
            <w:vAlign w:val="center"/>
          </w:tcPr>
          <w:p w14:paraId="02856E76">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4B71BD87">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szCs w:val="21"/>
                <w:highlight w:val="none"/>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726" w:type="dxa"/>
            <w:noWrap w:val="0"/>
            <w:vAlign w:val="center"/>
          </w:tcPr>
          <w:p w14:paraId="67389B2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szCs w:val="21"/>
                <w:highlight w:val="no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本项目专门面向中小企业，提供服务的承接商应符合《政府采购促进中小企业发展管理办法》(财库〔2020〕46号) 第四条规定的情形，且应当提供《政府采购促进中小企业发展管理办法》(财库〔2020〕46号)规定的《中小企业声明函》。</w:t>
            </w:r>
          </w:p>
        </w:tc>
      </w:tr>
      <w:tr w14:paraId="02FD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58" w:type="dxa"/>
            <w:noWrap w:val="0"/>
            <w:vAlign w:val="center"/>
          </w:tcPr>
          <w:p w14:paraId="49F58EBE">
            <w:pPr>
              <w:spacing w:line="5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9</w:t>
            </w:r>
          </w:p>
        </w:tc>
        <w:tc>
          <w:tcPr>
            <w:tcW w:w="2536" w:type="dxa"/>
            <w:noWrap w:val="0"/>
            <w:vAlign w:val="center"/>
          </w:tcPr>
          <w:p w14:paraId="6D057EDA">
            <w:pPr>
              <w:spacing w:line="32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有效期内的许可证</w:t>
            </w:r>
          </w:p>
        </w:tc>
        <w:tc>
          <w:tcPr>
            <w:tcW w:w="5726" w:type="dxa"/>
            <w:noWrap w:val="0"/>
            <w:vAlign w:val="center"/>
          </w:tcPr>
          <w:p w14:paraId="57A5C684">
            <w:pPr>
              <w:spacing w:line="320" w:lineRule="exact"/>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须具有行政主管部门颁发的有效期内《劳务派遣经营许可证》或《人力资源服务许可证》且在有效期内</w:t>
            </w:r>
          </w:p>
        </w:tc>
      </w:tr>
    </w:tbl>
    <w:p w14:paraId="0532D523">
      <w:pPr>
        <w:numPr>
          <w:ilvl w:val="0"/>
          <w:numId w:val="0"/>
        </w:numPr>
        <w:spacing w:line="500" w:lineRule="exact"/>
        <w:outlineLvl w:val="1"/>
        <w:rPr>
          <w:rFonts w:hint="eastAsia" w:ascii="仿宋" w:hAnsi="仿宋" w:eastAsia="仿宋" w:cs="仿宋"/>
          <w:b/>
          <w:bCs/>
          <w:sz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highlight w:val="none"/>
        </w:rPr>
        <w:t>符合性审查</w:t>
      </w:r>
      <w:bookmarkEnd w:id="21"/>
    </w:p>
    <w:p w14:paraId="5E490B3A">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70002E1C">
      <w:pPr>
        <w:spacing w:line="5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符合性审查要求</w:t>
      </w:r>
    </w:p>
    <w:tbl>
      <w:tblPr>
        <w:tblStyle w:val="23"/>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80"/>
        <w:gridCol w:w="7003"/>
      </w:tblGrid>
      <w:tr w14:paraId="4FC2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992E21C">
            <w:pP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序号</w:t>
            </w:r>
          </w:p>
        </w:tc>
        <w:tc>
          <w:tcPr>
            <w:tcW w:w="1680" w:type="dxa"/>
            <w:noWrap w:val="0"/>
            <w:vAlign w:val="center"/>
          </w:tcPr>
          <w:p w14:paraId="0CF2D0AE">
            <w:pP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审查因素</w:t>
            </w:r>
          </w:p>
        </w:tc>
        <w:tc>
          <w:tcPr>
            <w:tcW w:w="7003" w:type="dxa"/>
            <w:noWrap w:val="0"/>
            <w:vAlign w:val="center"/>
          </w:tcPr>
          <w:p w14:paraId="4F5F615E">
            <w:pPr>
              <w:spacing w:line="5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审查内容</w:t>
            </w:r>
          </w:p>
        </w:tc>
      </w:tr>
      <w:tr w14:paraId="23FE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645F7FF">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680" w:type="dxa"/>
            <w:noWrap w:val="0"/>
            <w:vAlign w:val="center"/>
          </w:tcPr>
          <w:p w14:paraId="0E60780C">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授权委托书</w:t>
            </w:r>
          </w:p>
        </w:tc>
        <w:tc>
          <w:tcPr>
            <w:tcW w:w="7003" w:type="dxa"/>
            <w:noWrap w:val="0"/>
            <w:vAlign w:val="center"/>
          </w:tcPr>
          <w:p w14:paraId="303353BA">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投标文件中由法定代表人签字或盖签名章的，须提供法定代表人身份证明书；投标文件中由授权委托人签字的，须提供法定代表人授权委托书及法定代表人身份证明书。</w:t>
            </w:r>
          </w:p>
        </w:tc>
      </w:tr>
      <w:tr w14:paraId="34C6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1F2499E">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680" w:type="dxa"/>
            <w:noWrap w:val="0"/>
            <w:vAlign w:val="center"/>
          </w:tcPr>
          <w:p w14:paraId="575FFDB1">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投标完整性</w:t>
            </w:r>
          </w:p>
        </w:tc>
        <w:tc>
          <w:tcPr>
            <w:tcW w:w="7003" w:type="dxa"/>
            <w:noWrap w:val="0"/>
            <w:vAlign w:val="center"/>
          </w:tcPr>
          <w:p w14:paraId="08E83A49">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未将一个采购包中的内容拆开投标</w:t>
            </w:r>
          </w:p>
        </w:tc>
      </w:tr>
      <w:tr w14:paraId="29CB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90" w:type="dxa"/>
            <w:noWrap w:val="0"/>
            <w:vAlign w:val="center"/>
          </w:tcPr>
          <w:p w14:paraId="5C0E1A66">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680" w:type="dxa"/>
            <w:noWrap w:val="0"/>
            <w:vAlign w:val="center"/>
          </w:tcPr>
          <w:p w14:paraId="63656E1F">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投标报价</w:t>
            </w:r>
          </w:p>
        </w:tc>
        <w:tc>
          <w:tcPr>
            <w:tcW w:w="7003" w:type="dxa"/>
            <w:noWrap w:val="0"/>
            <w:vAlign w:val="center"/>
          </w:tcPr>
          <w:p w14:paraId="2CC5DF3C">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投标报价未超过招标文件中规定的项目/采购包预算金额或者项目/采购包最高限价；</w:t>
            </w:r>
          </w:p>
        </w:tc>
      </w:tr>
      <w:tr w14:paraId="6597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90" w:type="dxa"/>
            <w:noWrap w:val="0"/>
            <w:vAlign w:val="center"/>
          </w:tcPr>
          <w:p w14:paraId="1D65FBA4">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680" w:type="dxa"/>
            <w:noWrap w:val="0"/>
            <w:vAlign w:val="center"/>
          </w:tcPr>
          <w:p w14:paraId="5D2579E9">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报价唯一性</w:t>
            </w:r>
          </w:p>
        </w:tc>
        <w:tc>
          <w:tcPr>
            <w:tcW w:w="7003" w:type="dxa"/>
            <w:noWrap w:val="0"/>
            <w:vAlign w:val="center"/>
          </w:tcPr>
          <w:p w14:paraId="261FC6C1">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投标文件未出现可选择性或可调整的报价（招标文件另有规定的除外）</w:t>
            </w:r>
          </w:p>
        </w:tc>
      </w:tr>
      <w:tr w14:paraId="022D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55AB842">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1680" w:type="dxa"/>
            <w:noWrap w:val="0"/>
            <w:vAlign w:val="center"/>
          </w:tcPr>
          <w:p w14:paraId="556229F6">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7003" w:type="dxa"/>
            <w:noWrap w:val="0"/>
            <w:vAlign w:val="center"/>
          </w:tcPr>
          <w:p w14:paraId="65569737">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投标文件中承诺的投标有效期满足招标文件中载明的投标有效期的</w:t>
            </w:r>
          </w:p>
        </w:tc>
      </w:tr>
      <w:tr w14:paraId="5563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7804047">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1680" w:type="dxa"/>
            <w:noWrap w:val="0"/>
            <w:vAlign w:val="center"/>
          </w:tcPr>
          <w:p w14:paraId="70C080E2">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签署、盖章</w:t>
            </w:r>
          </w:p>
        </w:tc>
        <w:tc>
          <w:tcPr>
            <w:tcW w:w="7003" w:type="dxa"/>
            <w:noWrap w:val="0"/>
            <w:vAlign w:val="center"/>
          </w:tcPr>
          <w:p w14:paraId="2B21AC45">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按照招标文件要求签署、盖章的</w:t>
            </w:r>
          </w:p>
        </w:tc>
      </w:tr>
      <w:tr w14:paraId="1060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EAF8CD3">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1680" w:type="dxa"/>
            <w:noWrap w:val="0"/>
            <w:vAlign w:val="center"/>
          </w:tcPr>
          <w:p w14:paraId="1C31B8A7">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报价合理性</w:t>
            </w:r>
          </w:p>
        </w:tc>
        <w:tc>
          <w:tcPr>
            <w:tcW w:w="7003" w:type="dxa"/>
            <w:noWrap w:val="0"/>
            <w:vAlign w:val="center"/>
          </w:tcPr>
          <w:p w14:paraId="22648571">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14:paraId="17B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EB6B78">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1680" w:type="dxa"/>
            <w:noWrap w:val="0"/>
            <w:vAlign w:val="center"/>
          </w:tcPr>
          <w:p w14:paraId="5A282342">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附加条件</w:t>
            </w:r>
          </w:p>
        </w:tc>
        <w:tc>
          <w:tcPr>
            <w:tcW w:w="7003" w:type="dxa"/>
            <w:noWrap w:val="0"/>
            <w:vAlign w:val="center"/>
          </w:tcPr>
          <w:p w14:paraId="7EDB4BD2">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投标文件未含有采购人不能接受的附加条件的</w:t>
            </w:r>
          </w:p>
        </w:tc>
      </w:tr>
      <w:tr w14:paraId="1607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0C02B22">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9</w:t>
            </w:r>
          </w:p>
        </w:tc>
        <w:tc>
          <w:tcPr>
            <w:tcW w:w="1680" w:type="dxa"/>
            <w:noWrap w:val="0"/>
            <w:vAlign w:val="center"/>
          </w:tcPr>
          <w:p w14:paraId="215CFB76">
            <w:pPr>
              <w:spacing w:line="500" w:lineRule="exact"/>
              <w:jc w:val="cente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7003" w:type="dxa"/>
            <w:noWrap w:val="0"/>
            <w:vAlign w:val="center"/>
          </w:tcPr>
          <w:p w14:paraId="586F6DF7">
            <w:pPr>
              <w:spacing w:line="500" w:lineRule="exact"/>
              <w:rPr>
                <w:rFonts w:hint="eastAsia" w:ascii="仿宋" w:hAnsi="仿宋" w:eastAsia="仿宋" w:cs="仿宋"/>
                <w:szCs w:val="21"/>
                <w:highlight w:val="none"/>
              </w:rPr>
            </w:pPr>
            <w:r>
              <w:rPr>
                <w:rFonts w:hint="eastAsia" w:ascii="仿宋" w:hAnsi="仿宋" w:eastAsia="仿宋" w:cs="仿宋"/>
                <w:szCs w:val="21"/>
                <w:highlight w:val="none"/>
              </w:rPr>
              <w:t>投标文件中不存在违反国家法律、法规和招标文件规定的其他无效情形</w:t>
            </w:r>
          </w:p>
        </w:tc>
      </w:tr>
    </w:tbl>
    <w:p w14:paraId="0A5B5A36">
      <w:pPr>
        <w:spacing w:line="500" w:lineRule="exact"/>
        <w:rPr>
          <w:rFonts w:hint="eastAsia" w:ascii="仿宋" w:hAnsi="仿宋" w:eastAsia="仿宋" w:cs="仿宋"/>
          <w:sz w:val="24"/>
          <w:highlight w:val="none"/>
        </w:rPr>
      </w:pPr>
    </w:p>
    <w:p w14:paraId="27E5739A">
      <w:pPr>
        <w:numPr>
          <w:ilvl w:val="0"/>
          <w:numId w:val="0"/>
        </w:numPr>
        <w:spacing w:line="500" w:lineRule="exact"/>
        <w:outlineLvl w:val="1"/>
        <w:rPr>
          <w:rFonts w:hint="eastAsia" w:ascii="仿宋" w:hAnsi="仿宋" w:eastAsia="仿宋" w:cs="仿宋"/>
          <w:b/>
          <w:bCs/>
          <w:sz w:val="24"/>
          <w:highlight w:val="none"/>
        </w:rPr>
      </w:pPr>
      <w:bookmarkStart w:id="22" w:name="_Toc23924"/>
      <w:r>
        <w:rPr>
          <w:rFonts w:hint="eastAsia" w:ascii="仿宋" w:hAnsi="仿宋" w:eastAsia="仿宋" w:cs="仿宋"/>
          <w:b/>
          <w:bCs/>
          <w:kern w:val="2"/>
          <w:sz w:val="24"/>
          <w:szCs w:val="24"/>
          <w:lang w:val="en-US" w:eastAsia="zh-CN" w:bidi="ar-SA"/>
        </w:rPr>
        <w:t>5.</w:t>
      </w:r>
      <w:r>
        <w:rPr>
          <w:rFonts w:hint="eastAsia" w:ascii="仿宋" w:hAnsi="仿宋" w:eastAsia="仿宋" w:cs="仿宋"/>
          <w:b/>
          <w:bCs/>
          <w:sz w:val="24"/>
          <w:highlight w:val="none"/>
        </w:rPr>
        <w:t>投标文件有关事项的澄清或者说明</w:t>
      </w:r>
      <w:bookmarkEnd w:id="22"/>
    </w:p>
    <w:p w14:paraId="1C0E86FA">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5.1</w:t>
      </w: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61FA0BE">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5.2</w:t>
      </w:r>
      <w:r>
        <w:rPr>
          <w:rFonts w:hint="eastAsia" w:ascii="仿宋" w:hAnsi="仿宋" w:eastAsia="仿宋" w:cs="仿宋"/>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highlight w:val="none"/>
        </w:rPr>
        <w:t>无效投标</w:t>
      </w:r>
      <w:r>
        <w:rPr>
          <w:rFonts w:hint="eastAsia" w:ascii="仿宋" w:hAnsi="仿宋" w:eastAsia="仿宋" w:cs="仿宋"/>
          <w:sz w:val="24"/>
          <w:highlight w:val="none"/>
        </w:rPr>
        <w:t>处理。</w:t>
      </w:r>
    </w:p>
    <w:p w14:paraId="16C75BEE">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5.3</w:t>
      </w: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2EAB136F">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5.4</w:t>
      </w:r>
      <w:r>
        <w:rPr>
          <w:rFonts w:hint="eastAsia" w:ascii="仿宋" w:hAnsi="仿宋" w:eastAsia="仿宋" w:cs="仿宋"/>
          <w:sz w:val="24"/>
          <w:highlight w:val="none"/>
        </w:rPr>
        <w:t>评标委员会不接受投标人主动提出的澄清、说明或补正。</w:t>
      </w:r>
    </w:p>
    <w:p w14:paraId="5765D2FE">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5.5</w:t>
      </w:r>
      <w:r>
        <w:rPr>
          <w:rFonts w:hint="eastAsia" w:ascii="仿宋" w:hAnsi="仿宋" w:eastAsia="仿宋" w:cs="仿宋"/>
          <w:sz w:val="24"/>
          <w:highlight w:val="none"/>
        </w:rPr>
        <w:t>评标委员会对投标人提交的澄清、说明或补正有疑问的，可以要求投标人进一步澄清、说明或补正。</w:t>
      </w:r>
    </w:p>
    <w:p w14:paraId="08F05A47">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5.6</w:t>
      </w:r>
      <w:r>
        <w:rPr>
          <w:rFonts w:hint="eastAsia" w:ascii="仿宋" w:hAnsi="仿宋" w:eastAsia="仿宋" w:cs="仿宋"/>
          <w:sz w:val="24"/>
          <w:highlight w:val="none"/>
        </w:rPr>
        <w:t>对报价的计算错误按以下原则修正：</w:t>
      </w:r>
    </w:p>
    <w:p w14:paraId="204EF272">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5.6.1</w:t>
      </w:r>
      <w:r>
        <w:rPr>
          <w:rFonts w:hint="eastAsia" w:ascii="仿宋" w:hAnsi="仿宋" w:eastAsia="仿宋" w:cs="仿宋"/>
          <w:sz w:val="24"/>
          <w:highlight w:val="none"/>
        </w:rPr>
        <w:t>投标文件中开标一览表内容与投标文件中相应内容不一致的，以开标一览表为准；</w:t>
      </w:r>
    </w:p>
    <w:p w14:paraId="5AD6BE96">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5.6.2</w:t>
      </w:r>
      <w:r>
        <w:rPr>
          <w:rFonts w:hint="eastAsia" w:ascii="仿宋" w:hAnsi="仿宋" w:eastAsia="仿宋" w:cs="仿宋"/>
          <w:sz w:val="24"/>
          <w:highlight w:val="none"/>
        </w:rPr>
        <w:t>大写金额和小写金额不一致的，以大写金额为准；</w:t>
      </w:r>
    </w:p>
    <w:p w14:paraId="76478EF7">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5.6.3</w:t>
      </w:r>
      <w:r>
        <w:rPr>
          <w:rFonts w:hint="eastAsia" w:ascii="仿宋" w:hAnsi="仿宋" w:eastAsia="仿宋" w:cs="仿宋"/>
          <w:sz w:val="24"/>
          <w:highlight w:val="none"/>
        </w:rPr>
        <w:t>单价金额小数点或者百分比有明显错位的，以开标一览表的总价为准，并修改单价。</w:t>
      </w:r>
    </w:p>
    <w:p w14:paraId="305A277F">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5.6.4</w:t>
      </w:r>
      <w:r>
        <w:rPr>
          <w:rFonts w:hint="eastAsia" w:ascii="仿宋" w:hAnsi="仿宋" w:eastAsia="仿宋" w:cs="仿宋"/>
          <w:sz w:val="24"/>
          <w:highlight w:val="none"/>
        </w:rPr>
        <w:t>总价金额与按单价汇总金额不一致的，以单价金额计算结果为准。但是单价金额计算结果超过预算金额/最高限价的，对其按</w:t>
      </w:r>
      <w:r>
        <w:rPr>
          <w:rFonts w:hint="eastAsia" w:ascii="仿宋" w:hAnsi="仿宋" w:eastAsia="仿宋" w:cs="仿宋"/>
          <w:b/>
          <w:bCs/>
          <w:sz w:val="24"/>
          <w:highlight w:val="none"/>
        </w:rPr>
        <w:t>无效投标</w:t>
      </w:r>
      <w:r>
        <w:rPr>
          <w:rFonts w:hint="eastAsia" w:ascii="仿宋" w:hAnsi="仿宋" w:eastAsia="仿宋" w:cs="仿宋"/>
          <w:sz w:val="24"/>
          <w:highlight w:val="none"/>
        </w:rPr>
        <w:t>处理。</w:t>
      </w:r>
    </w:p>
    <w:p w14:paraId="108778C5">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5.6.5</w:t>
      </w:r>
      <w:r>
        <w:rPr>
          <w:rFonts w:hint="eastAsia" w:ascii="仿宋" w:hAnsi="仿宋" w:eastAsia="仿宋" w:cs="仿宋"/>
          <w:sz w:val="24"/>
          <w:highlight w:val="none"/>
        </w:rPr>
        <w:t xml:space="preserve">若投标客户端上传的电子报价数据（开标一览表中的公布唱标价）与电子投标文件价格不一致的，以电子报价数据（开标一览表中的公布唱标价）为准。 </w:t>
      </w:r>
    </w:p>
    <w:p w14:paraId="7F68E56C">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14:paraId="16582B42">
      <w:pPr>
        <w:numPr>
          <w:ilvl w:val="0"/>
          <w:numId w:val="0"/>
        </w:numPr>
        <w:spacing w:line="500" w:lineRule="exact"/>
        <w:outlineLvl w:val="1"/>
        <w:rPr>
          <w:rFonts w:hint="eastAsia" w:ascii="仿宋" w:hAnsi="仿宋" w:eastAsia="仿宋" w:cs="仿宋"/>
          <w:b/>
          <w:bCs/>
          <w:sz w:val="24"/>
          <w:highlight w:val="none"/>
        </w:rPr>
      </w:pPr>
      <w:bookmarkStart w:id="23" w:name="_Toc22049"/>
      <w:r>
        <w:rPr>
          <w:rFonts w:hint="eastAsia" w:ascii="仿宋" w:hAnsi="仿宋" w:eastAsia="仿宋" w:cs="仿宋"/>
          <w:b/>
          <w:bCs/>
          <w:kern w:val="2"/>
          <w:sz w:val="24"/>
          <w:szCs w:val="24"/>
          <w:lang w:val="en-US" w:eastAsia="zh-CN" w:bidi="ar-SA"/>
        </w:rPr>
        <w:t>6.</w:t>
      </w:r>
      <w:r>
        <w:rPr>
          <w:rFonts w:hint="eastAsia" w:ascii="仿宋" w:hAnsi="仿宋" w:eastAsia="仿宋" w:cs="仿宋"/>
          <w:b/>
          <w:bCs/>
          <w:sz w:val="24"/>
          <w:highlight w:val="none"/>
        </w:rPr>
        <w:t>详细评审</w:t>
      </w:r>
      <w:bookmarkEnd w:id="23"/>
    </w:p>
    <w:p w14:paraId="3A35BAC1">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经资格审查和符合性审查合格的投标文件，评标委员会将根据《详细评审标准》，对其技术部分、商务部分及报价部分作进一步的综合比较和评价。详细评审标准如下：</w:t>
      </w:r>
    </w:p>
    <w:p w14:paraId="119FEAB2">
      <w:pPr>
        <w:pStyle w:val="21"/>
        <w:keepNext w:val="0"/>
        <w:keepLines w:val="0"/>
        <w:pageBreakBefore w:val="0"/>
        <w:widowControl w:val="0"/>
        <w:numPr>
          <w:ilvl w:val="0"/>
          <w:numId w:val="0"/>
        </w:numPr>
        <w:kinsoku/>
        <w:wordWrap/>
        <w:overflowPunct/>
        <w:topLinePunct w:val="0"/>
        <w:bidi w:val="0"/>
        <w:adjustRightInd/>
        <w:snapToGrid/>
        <w:spacing w:line="500" w:lineRule="exact"/>
        <w:ind w:leftChars="0" w:right="0" w:rightChars="0"/>
        <w:jc w:val="center"/>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详细评审标准</w:t>
      </w:r>
    </w:p>
    <w:p w14:paraId="6B3B6481">
      <w:pPr>
        <w:pStyle w:val="3"/>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商务、技术、报价</w:t>
      </w:r>
      <w:r>
        <w:rPr>
          <w:rFonts w:hint="eastAsia" w:ascii="仿宋" w:hAnsi="仿宋" w:eastAsia="仿宋" w:cs="仿宋"/>
          <w:b w:val="0"/>
          <w:bCs w:val="0"/>
          <w:sz w:val="24"/>
          <w:szCs w:val="24"/>
          <w:highlight w:val="none"/>
        </w:rPr>
        <w:t>部分（</w:t>
      </w:r>
      <w:r>
        <w:rPr>
          <w:rFonts w:hint="eastAsia" w:ascii="仿宋" w:hAnsi="仿宋" w:eastAsia="仿宋" w:cs="仿宋"/>
          <w:b w:val="0"/>
          <w:bCs w:val="0"/>
          <w:sz w:val="24"/>
          <w:szCs w:val="24"/>
          <w:highlight w:val="none"/>
          <w:lang w:val="en-US" w:eastAsia="zh-CN"/>
        </w:rPr>
        <w:t>100</w:t>
      </w:r>
      <w:r>
        <w:rPr>
          <w:rFonts w:hint="eastAsia" w:ascii="仿宋" w:hAnsi="仿宋" w:eastAsia="仿宋" w:cs="仿宋"/>
          <w:b w:val="0"/>
          <w:bCs w:val="0"/>
          <w:sz w:val="24"/>
          <w:szCs w:val="24"/>
          <w:highlight w:val="none"/>
        </w:rPr>
        <w:t>分）</w:t>
      </w:r>
    </w:p>
    <w:tbl>
      <w:tblPr>
        <w:tblStyle w:val="24"/>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46"/>
        <w:gridCol w:w="709"/>
        <w:gridCol w:w="5794"/>
      </w:tblGrid>
      <w:tr w14:paraId="6CD4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3" w:type="dxa"/>
            <w:gridSpan w:val="2"/>
            <w:vAlign w:val="center"/>
          </w:tcPr>
          <w:p w14:paraId="0BB89A03">
            <w:pPr>
              <w:pStyle w:val="15"/>
              <w:ind w:right="-31" w:rightChars="-15"/>
              <w:jc w:val="center"/>
              <w:rPr>
                <w:rFonts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评分因素</w:t>
            </w:r>
          </w:p>
        </w:tc>
        <w:tc>
          <w:tcPr>
            <w:tcW w:w="709" w:type="dxa"/>
            <w:vAlign w:val="center"/>
          </w:tcPr>
          <w:p w14:paraId="3B0D9EC8">
            <w:pPr>
              <w:pStyle w:val="15"/>
              <w:ind w:right="-31" w:rightChars="-15"/>
              <w:jc w:val="center"/>
              <w:rPr>
                <w:rFonts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分值</w:t>
            </w:r>
          </w:p>
        </w:tc>
        <w:tc>
          <w:tcPr>
            <w:tcW w:w="5794" w:type="dxa"/>
            <w:vAlign w:val="center"/>
          </w:tcPr>
          <w:p w14:paraId="5DE5C2C5">
            <w:pPr>
              <w:pStyle w:val="15"/>
              <w:ind w:right="-31" w:rightChars="-15"/>
              <w:jc w:val="center"/>
              <w:rPr>
                <w:rFonts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评分细则</w:t>
            </w:r>
          </w:p>
        </w:tc>
      </w:tr>
      <w:tr w14:paraId="578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263" w:type="dxa"/>
            <w:gridSpan w:val="2"/>
            <w:vAlign w:val="center"/>
          </w:tcPr>
          <w:p w14:paraId="1AD68A9C">
            <w:pPr>
              <w:pStyle w:val="15"/>
              <w:ind w:right="-31" w:rightChars="-15"/>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分值构成</w:t>
            </w:r>
          </w:p>
        </w:tc>
        <w:tc>
          <w:tcPr>
            <w:tcW w:w="6503" w:type="dxa"/>
            <w:gridSpan w:val="2"/>
            <w:vAlign w:val="center"/>
          </w:tcPr>
          <w:p w14:paraId="25C5FE14">
            <w:pPr>
              <w:pStyle w:val="15"/>
              <w:ind w:right="-31" w:rightChars="-15"/>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商务</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技术</w:t>
            </w:r>
            <w:r>
              <w:rPr>
                <w:rFonts w:hint="eastAsia" w:ascii="仿宋" w:hAnsi="仿宋" w:eastAsia="仿宋" w:cs="仿宋"/>
                <w:color w:val="000000"/>
                <w:sz w:val="21"/>
                <w:szCs w:val="21"/>
                <w:highlight w:val="none"/>
              </w:rPr>
              <w:t>部分</w:t>
            </w:r>
            <w:r>
              <w:rPr>
                <w:rFonts w:hint="eastAsia" w:ascii="仿宋" w:hAnsi="仿宋" w:eastAsia="仿宋" w:cs="仿宋"/>
                <w:color w:val="000000"/>
                <w:sz w:val="21"/>
                <w:szCs w:val="21"/>
                <w:highlight w:val="none"/>
                <w:lang w:val="en-US" w:eastAsia="zh-CN"/>
              </w:rPr>
              <w:t>90</w:t>
            </w:r>
            <w:r>
              <w:rPr>
                <w:rFonts w:hint="eastAsia" w:ascii="仿宋" w:hAnsi="仿宋" w:eastAsia="仿宋" w:cs="仿宋"/>
                <w:color w:val="000000"/>
                <w:sz w:val="21"/>
                <w:szCs w:val="21"/>
                <w:highlight w:val="none"/>
              </w:rPr>
              <w:t>.0分</w:t>
            </w:r>
          </w:p>
          <w:p w14:paraId="034DE91C">
            <w:pPr>
              <w:pStyle w:val="15"/>
              <w:ind w:right="-31" w:rightChars="-15"/>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报价得分</w:t>
            </w:r>
            <w:r>
              <w:rPr>
                <w:rFonts w:ascii="仿宋" w:hAnsi="仿宋" w:eastAsia="仿宋" w:cs="仿宋"/>
                <w:color w:val="000000"/>
                <w:sz w:val="21"/>
                <w:szCs w:val="21"/>
                <w:highlight w:val="none"/>
                <w:lang w:val="en-US"/>
              </w:rPr>
              <w:t>10</w:t>
            </w:r>
            <w:r>
              <w:rPr>
                <w:rFonts w:hint="eastAsia" w:ascii="仿宋" w:hAnsi="仿宋" w:eastAsia="仿宋" w:cs="仿宋"/>
                <w:color w:val="000000"/>
                <w:sz w:val="21"/>
                <w:szCs w:val="21"/>
                <w:highlight w:val="none"/>
              </w:rPr>
              <w:t>.0分</w:t>
            </w:r>
          </w:p>
        </w:tc>
      </w:tr>
      <w:tr w14:paraId="2D25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263" w:type="dxa"/>
            <w:gridSpan w:val="2"/>
            <w:vAlign w:val="center"/>
          </w:tcPr>
          <w:p w14:paraId="20C11C43">
            <w:pPr>
              <w:pStyle w:val="15"/>
              <w:jc w:val="center"/>
              <w:rPr>
                <w:rFonts w:ascii="仿宋" w:hAnsi="仿宋" w:eastAsia="仿宋" w:cs="仿宋_GB2312"/>
                <w:sz w:val="21"/>
                <w:szCs w:val="21"/>
                <w:highlight w:val="none"/>
              </w:rPr>
            </w:pPr>
            <w:r>
              <w:rPr>
                <w:rFonts w:hint="eastAsia" w:ascii="仿宋" w:hAnsi="仿宋" w:eastAsia="仿宋" w:cs="仿宋_GB2312"/>
                <w:sz w:val="21"/>
                <w:szCs w:val="21"/>
                <w:highlight w:val="none"/>
                <w:lang w:val="en-US"/>
              </w:rPr>
              <w:t>报价</w:t>
            </w:r>
            <w:r>
              <w:rPr>
                <w:rFonts w:hint="eastAsia" w:ascii="仿宋" w:hAnsi="仿宋" w:eastAsia="仿宋" w:cs="仿宋_GB2312"/>
                <w:sz w:val="21"/>
                <w:szCs w:val="21"/>
                <w:highlight w:val="none"/>
              </w:rPr>
              <w:t>部分</w:t>
            </w:r>
          </w:p>
          <w:p w14:paraId="45E9F47A">
            <w:pPr>
              <w:pStyle w:val="15"/>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w:t>
            </w:r>
            <w:r>
              <w:rPr>
                <w:rFonts w:ascii="仿宋" w:hAnsi="仿宋" w:eastAsia="仿宋" w:cs="仿宋_GB2312"/>
                <w:sz w:val="21"/>
                <w:szCs w:val="21"/>
                <w:highlight w:val="none"/>
                <w:lang w:val="en-US"/>
              </w:rPr>
              <w:t>10</w:t>
            </w:r>
            <w:r>
              <w:rPr>
                <w:rFonts w:hint="eastAsia" w:ascii="仿宋" w:hAnsi="仿宋" w:eastAsia="仿宋" w:cs="仿宋_GB2312"/>
                <w:sz w:val="21"/>
                <w:szCs w:val="21"/>
                <w:highlight w:val="none"/>
              </w:rPr>
              <w:t>分）</w:t>
            </w:r>
          </w:p>
        </w:tc>
        <w:tc>
          <w:tcPr>
            <w:tcW w:w="709" w:type="dxa"/>
            <w:vAlign w:val="center"/>
          </w:tcPr>
          <w:p w14:paraId="5C48B0EF">
            <w:pPr>
              <w:pStyle w:val="15"/>
              <w:jc w:val="center"/>
              <w:rPr>
                <w:rFonts w:ascii="仿宋" w:hAnsi="仿宋" w:eastAsia="仿宋" w:cs="仿宋_GB2312"/>
                <w:sz w:val="21"/>
                <w:szCs w:val="21"/>
                <w:highlight w:val="none"/>
                <w:lang w:val="en-US"/>
              </w:rPr>
            </w:pPr>
            <w:r>
              <w:rPr>
                <w:rFonts w:ascii="仿宋" w:hAnsi="仿宋" w:eastAsia="仿宋" w:cs="仿宋_GB2312"/>
                <w:sz w:val="21"/>
                <w:szCs w:val="21"/>
                <w:highlight w:val="none"/>
                <w:lang w:val="en-US"/>
              </w:rPr>
              <w:t>10</w:t>
            </w:r>
          </w:p>
        </w:tc>
        <w:tc>
          <w:tcPr>
            <w:tcW w:w="5794" w:type="dxa"/>
          </w:tcPr>
          <w:p w14:paraId="52B31AB7">
            <w:pPr>
              <w:pStyle w:val="15"/>
              <w:rPr>
                <w:rFonts w:ascii="仿宋" w:hAnsi="仿宋" w:eastAsia="仿宋" w:cs="仿宋_GB2312"/>
                <w:sz w:val="21"/>
                <w:szCs w:val="21"/>
                <w:highlight w:val="none"/>
              </w:rPr>
            </w:pPr>
            <w:r>
              <w:rPr>
                <w:rFonts w:hint="eastAsia" w:ascii="仿宋" w:hAnsi="仿宋" w:eastAsia="仿宋" w:cs="仿宋_GB2312"/>
                <w:sz w:val="21"/>
                <w:szCs w:val="21"/>
                <w:highlight w:val="none"/>
                <w:lang w:val="en-US"/>
              </w:rPr>
              <w:t>满足磋商文件</w:t>
            </w:r>
            <w:r>
              <w:rPr>
                <w:rFonts w:hint="eastAsia" w:ascii="仿宋" w:hAnsi="仿宋" w:eastAsia="仿宋" w:cs="仿宋_GB2312"/>
                <w:sz w:val="21"/>
                <w:szCs w:val="21"/>
                <w:highlight w:val="none"/>
              </w:rPr>
              <w:t>要求且投标价格最低的有效投标报价（即除低于成本报价以外的报价）为评标基准价。其他</w:t>
            </w:r>
            <w:r>
              <w:rPr>
                <w:rFonts w:hint="eastAsia" w:ascii="仿宋" w:hAnsi="仿宋" w:eastAsia="仿宋" w:cs="仿宋_GB2312"/>
                <w:sz w:val="21"/>
                <w:szCs w:val="21"/>
                <w:highlight w:val="none"/>
                <w:lang w:val="en-US"/>
              </w:rPr>
              <w:t>供应商</w:t>
            </w:r>
            <w:r>
              <w:rPr>
                <w:rFonts w:hint="eastAsia" w:ascii="仿宋" w:hAnsi="仿宋" w:eastAsia="仿宋" w:cs="仿宋_GB2312"/>
                <w:sz w:val="21"/>
                <w:szCs w:val="21"/>
                <w:highlight w:val="none"/>
              </w:rPr>
              <w:t>的价格分统一按照下列公式计算：</w:t>
            </w:r>
          </w:p>
          <w:p w14:paraId="7610EDCC">
            <w:pPr>
              <w:pStyle w:val="15"/>
              <w:rPr>
                <w:rFonts w:ascii="仿宋" w:hAnsi="仿宋" w:eastAsia="仿宋" w:cs="仿宋_GB2312"/>
                <w:sz w:val="21"/>
                <w:szCs w:val="21"/>
                <w:highlight w:val="none"/>
                <w:lang w:val="en-US"/>
              </w:rPr>
            </w:pPr>
            <w:r>
              <w:rPr>
                <w:rFonts w:hint="eastAsia" w:ascii="仿宋" w:hAnsi="仿宋" w:eastAsia="仿宋" w:cs="仿宋_GB2312"/>
                <w:sz w:val="21"/>
                <w:szCs w:val="21"/>
                <w:highlight w:val="none"/>
              </w:rPr>
              <w:t>投标报价得分=（评标基准价/投标报价）×</w:t>
            </w:r>
            <w:r>
              <w:rPr>
                <w:rFonts w:hint="eastAsia" w:ascii="仿宋" w:hAnsi="仿宋" w:eastAsia="仿宋" w:cs="仿宋_GB2312"/>
                <w:sz w:val="21"/>
                <w:szCs w:val="21"/>
                <w:highlight w:val="none"/>
                <w:lang w:val="en-US"/>
              </w:rPr>
              <w:t>价格满分分值</w:t>
            </w:r>
          </w:p>
        </w:tc>
      </w:tr>
      <w:tr w14:paraId="58A2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7" w:type="dxa"/>
            <w:vMerge w:val="restart"/>
            <w:tcBorders>
              <w:right w:val="single" w:color="000000" w:sz="4" w:space="0"/>
            </w:tcBorders>
            <w:vAlign w:val="center"/>
          </w:tcPr>
          <w:p w14:paraId="55AF0C82">
            <w:pPr>
              <w:pStyle w:val="15"/>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商务</w:t>
            </w:r>
            <w:r>
              <w:rPr>
                <w:rFonts w:hint="eastAsia" w:ascii="仿宋" w:hAnsi="仿宋" w:eastAsia="仿宋" w:cs="仿宋_GB2312"/>
                <w:sz w:val="21"/>
                <w:szCs w:val="21"/>
                <w:highlight w:val="none"/>
                <w:lang w:eastAsia="zh-CN"/>
              </w:rPr>
              <w:t>、</w:t>
            </w:r>
            <w:r>
              <w:rPr>
                <w:rFonts w:hint="eastAsia" w:ascii="仿宋" w:hAnsi="仿宋" w:eastAsia="仿宋" w:cs="仿宋_GB2312"/>
                <w:sz w:val="21"/>
                <w:szCs w:val="21"/>
                <w:highlight w:val="none"/>
              </w:rPr>
              <w:t>技术部分 (</w:t>
            </w:r>
            <w:r>
              <w:rPr>
                <w:rFonts w:hint="eastAsia" w:ascii="仿宋" w:hAnsi="仿宋" w:eastAsia="仿宋" w:cs="仿宋_GB2312"/>
                <w:sz w:val="21"/>
                <w:szCs w:val="21"/>
                <w:highlight w:val="none"/>
                <w:lang w:val="en-US" w:eastAsia="zh-CN"/>
              </w:rPr>
              <w:t>90</w:t>
            </w:r>
            <w:r>
              <w:rPr>
                <w:rFonts w:hint="eastAsia" w:ascii="仿宋" w:hAnsi="仿宋" w:eastAsia="仿宋" w:cs="仿宋_GB2312"/>
                <w:sz w:val="21"/>
                <w:szCs w:val="21"/>
                <w:highlight w:val="none"/>
              </w:rPr>
              <w:t>分)</w:t>
            </w:r>
          </w:p>
        </w:tc>
        <w:tc>
          <w:tcPr>
            <w:tcW w:w="1446" w:type="dxa"/>
            <w:tcBorders>
              <w:left w:val="single" w:color="000000" w:sz="4" w:space="0"/>
            </w:tcBorders>
            <w:vAlign w:val="center"/>
          </w:tcPr>
          <w:p w14:paraId="7A39430A">
            <w:pPr>
              <w:pStyle w:val="15"/>
              <w:jc w:val="center"/>
              <w:rPr>
                <w:rFonts w:ascii="仿宋" w:hAnsi="仿宋" w:eastAsia="仿宋" w:cs="仿宋"/>
                <w:sz w:val="21"/>
                <w:szCs w:val="21"/>
                <w:highlight w:val="none"/>
              </w:rPr>
            </w:pPr>
            <w:r>
              <w:rPr>
                <w:rFonts w:hint="eastAsia" w:ascii="仿宋" w:hAnsi="仿宋" w:eastAsia="仿宋" w:cs="仿宋"/>
                <w:sz w:val="21"/>
                <w:szCs w:val="21"/>
                <w:highlight w:val="none"/>
              </w:rPr>
              <w:t>供应商类似业绩</w:t>
            </w:r>
          </w:p>
        </w:tc>
        <w:tc>
          <w:tcPr>
            <w:tcW w:w="709" w:type="dxa"/>
            <w:vAlign w:val="center"/>
          </w:tcPr>
          <w:p w14:paraId="74089952">
            <w:pPr>
              <w:pStyle w:val="15"/>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5794" w:type="dxa"/>
            <w:vAlign w:val="center"/>
          </w:tcPr>
          <w:p w14:paraId="2BA05B4D">
            <w:pPr>
              <w:pStyle w:val="15"/>
              <w:rPr>
                <w:rFonts w:ascii="仿宋" w:hAnsi="仿宋" w:eastAsia="仿宋" w:cs="仿宋"/>
                <w:sz w:val="21"/>
                <w:szCs w:val="21"/>
                <w:highlight w:val="none"/>
              </w:rPr>
            </w:pPr>
            <w:r>
              <w:rPr>
                <w:rFonts w:hint="eastAsia" w:ascii="仿宋" w:hAnsi="仿宋" w:eastAsia="仿宋" w:cs="仿宋"/>
                <w:sz w:val="21"/>
                <w:szCs w:val="21"/>
                <w:highlight w:val="none"/>
              </w:rPr>
              <w:t>供应商近三年（</w:t>
            </w:r>
            <w:r>
              <w:rPr>
                <w:rFonts w:hint="eastAsia" w:ascii="仿宋" w:hAnsi="仿宋" w:eastAsia="仿宋" w:cs="仿宋"/>
                <w:sz w:val="21"/>
                <w:szCs w:val="21"/>
                <w:highlight w:val="none"/>
                <w:lang w:eastAsia="zh-CN"/>
              </w:rPr>
              <w:t>2022年1月1日</w:t>
            </w:r>
            <w:r>
              <w:rPr>
                <w:rFonts w:ascii="仿宋" w:hAnsi="仿宋" w:eastAsia="仿宋" w:cs="仿宋"/>
                <w:sz w:val="21"/>
                <w:szCs w:val="21"/>
                <w:highlight w:val="none"/>
              </w:rPr>
              <w:t>-至今，</w:t>
            </w:r>
            <w:r>
              <w:rPr>
                <w:rFonts w:hint="eastAsia" w:ascii="仿宋" w:hAnsi="仿宋" w:eastAsia="仿宋" w:cs="仿宋"/>
                <w:sz w:val="21"/>
                <w:szCs w:val="21"/>
                <w:highlight w:val="none"/>
              </w:rPr>
              <w:t>以合同签订时间为准</w:t>
            </w:r>
            <w:r>
              <w:rPr>
                <w:rFonts w:ascii="仿宋" w:hAnsi="仿宋" w:eastAsia="仿宋" w:cs="仿宋"/>
                <w:sz w:val="21"/>
                <w:szCs w:val="21"/>
                <w:highlight w:val="none"/>
              </w:rPr>
              <w:t>）完成的类似</w:t>
            </w:r>
            <w:r>
              <w:rPr>
                <w:rFonts w:hint="eastAsia" w:ascii="仿宋" w:hAnsi="仿宋" w:eastAsia="仿宋" w:cs="仿宋"/>
                <w:sz w:val="21"/>
                <w:szCs w:val="21"/>
                <w:highlight w:val="none"/>
              </w:rPr>
              <w:t>项目</w:t>
            </w:r>
            <w:r>
              <w:rPr>
                <w:rFonts w:ascii="仿宋" w:hAnsi="仿宋" w:eastAsia="仿宋" w:cs="仿宋"/>
                <w:sz w:val="21"/>
                <w:szCs w:val="21"/>
                <w:highlight w:val="none"/>
              </w:rPr>
              <w:t>业绩（须提供中标</w:t>
            </w:r>
            <w:r>
              <w:rPr>
                <w:rFonts w:hint="eastAsia" w:ascii="仿宋" w:hAnsi="仿宋" w:eastAsia="仿宋" w:cs="仿宋"/>
                <w:sz w:val="21"/>
                <w:szCs w:val="21"/>
                <w:highlight w:val="none"/>
              </w:rPr>
              <w:t>（成交）</w:t>
            </w:r>
            <w:r>
              <w:rPr>
                <w:rFonts w:ascii="仿宋" w:hAnsi="仿宋" w:eastAsia="仿宋" w:cs="仿宋"/>
                <w:sz w:val="21"/>
                <w:szCs w:val="21"/>
                <w:highlight w:val="none"/>
              </w:rPr>
              <w:t>通知书</w:t>
            </w:r>
            <w:r>
              <w:rPr>
                <w:rFonts w:hint="eastAsia" w:ascii="仿宋" w:hAnsi="仿宋" w:eastAsia="仿宋" w:cs="仿宋"/>
                <w:sz w:val="21"/>
                <w:szCs w:val="21"/>
                <w:highlight w:val="none"/>
              </w:rPr>
              <w:t>和</w:t>
            </w:r>
            <w:r>
              <w:rPr>
                <w:rFonts w:ascii="仿宋" w:hAnsi="仿宋" w:eastAsia="仿宋" w:cs="仿宋"/>
                <w:sz w:val="21"/>
                <w:szCs w:val="21"/>
                <w:highlight w:val="none"/>
              </w:rPr>
              <w:t>合同），每</w:t>
            </w:r>
            <w:r>
              <w:rPr>
                <w:rFonts w:hint="eastAsia" w:ascii="仿宋" w:hAnsi="仿宋" w:eastAsia="仿宋" w:cs="仿宋"/>
                <w:sz w:val="21"/>
                <w:szCs w:val="21"/>
                <w:highlight w:val="none"/>
              </w:rPr>
              <w:t>提供</w:t>
            </w:r>
            <w:r>
              <w:rPr>
                <w:rFonts w:ascii="仿宋" w:hAnsi="仿宋" w:eastAsia="仿宋" w:cs="仿宋"/>
                <w:sz w:val="21"/>
                <w:szCs w:val="21"/>
                <w:highlight w:val="none"/>
              </w:rPr>
              <w:t>一项得2分，最多得</w:t>
            </w:r>
            <w:r>
              <w:rPr>
                <w:rFonts w:hint="eastAsia" w:ascii="仿宋" w:hAnsi="仿宋" w:eastAsia="仿宋" w:cs="仿宋"/>
                <w:sz w:val="21"/>
                <w:szCs w:val="21"/>
                <w:highlight w:val="none"/>
                <w:lang w:val="en-US" w:eastAsia="zh-CN"/>
              </w:rPr>
              <w:t>6</w:t>
            </w:r>
            <w:r>
              <w:rPr>
                <w:rFonts w:ascii="仿宋" w:hAnsi="仿宋" w:eastAsia="仿宋" w:cs="仿宋"/>
                <w:sz w:val="21"/>
                <w:szCs w:val="21"/>
                <w:highlight w:val="none"/>
              </w:rPr>
              <w:t>分。</w:t>
            </w:r>
          </w:p>
        </w:tc>
      </w:tr>
      <w:tr w14:paraId="6726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7" w:type="dxa"/>
            <w:vMerge w:val="continue"/>
            <w:tcBorders>
              <w:right w:val="single" w:color="000000" w:sz="4" w:space="0"/>
            </w:tcBorders>
            <w:vAlign w:val="center"/>
          </w:tcPr>
          <w:p w14:paraId="07885717">
            <w:pPr>
              <w:pStyle w:val="15"/>
              <w:jc w:val="center"/>
              <w:rPr>
                <w:rFonts w:ascii="仿宋" w:hAnsi="仿宋" w:eastAsia="仿宋" w:cs="仿宋_GB2312"/>
                <w:sz w:val="21"/>
                <w:szCs w:val="21"/>
                <w:highlight w:val="none"/>
              </w:rPr>
            </w:pPr>
          </w:p>
        </w:tc>
        <w:tc>
          <w:tcPr>
            <w:tcW w:w="1446" w:type="dxa"/>
            <w:tcBorders>
              <w:left w:val="single" w:color="000000" w:sz="4" w:space="0"/>
            </w:tcBorders>
            <w:vAlign w:val="center"/>
          </w:tcPr>
          <w:p w14:paraId="3DAC277D">
            <w:pPr>
              <w:autoSpaceDE w:val="0"/>
              <w:autoSpaceDN w:val="0"/>
              <w:jc w:val="center"/>
              <w:rPr>
                <w:rFonts w:ascii="仿宋" w:hAnsi="仿宋" w:eastAsia="仿宋" w:cs="楷体"/>
                <w:kern w:val="0"/>
                <w:sz w:val="21"/>
                <w:szCs w:val="21"/>
                <w:highlight w:val="none"/>
                <w:lang w:val="zh-CN" w:bidi="zh-CN"/>
              </w:rPr>
            </w:pPr>
            <w:r>
              <w:rPr>
                <w:rFonts w:hint="eastAsia" w:ascii="仿宋" w:hAnsi="仿宋" w:eastAsia="仿宋" w:cs="楷体"/>
                <w:kern w:val="0"/>
                <w:sz w:val="21"/>
                <w:szCs w:val="21"/>
                <w:highlight w:val="none"/>
                <w:lang w:val="zh-CN" w:bidi="zh-CN"/>
              </w:rPr>
              <w:t>项目整体服务方案</w:t>
            </w:r>
          </w:p>
        </w:tc>
        <w:tc>
          <w:tcPr>
            <w:tcW w:w="709" w:type="dxa"/>
            <w:vAlign w:val="center"/>
          </w:tcPr>
          <w:p w14:paraId="346F9EF8">
            <w:pPr>
              <w:pStyle w:val="15"/>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36</w:t>
            </w:r>
          </w:p>
        </w:tc>
        <w:tc>
          <w:tcPr>
            <w:tcW w:w="5794" w:type="dxa"/>
            <w:vAlign w:val="center"/>
          </w:tcPr>
          <w:p w14:paraId="5F73CDC5">
            <w:pPr>
              <w:pStyle w:val="15"/>
              <w:rPr>
                <w:rFonts w:hint="eastAsia" w:ascii="仿宋" w:hAnsi="仿宋" w:eastAsia="仿宋" w:cs="仿宋"/>
                <w:sz w:val="21"/>
                <w:szCs w:val="21"/>
                <w:highlight w:val="none"/>
              </w:rPr>
            </w:pPr>
            <w:r>
              <w:rPr>
                <w:rFonts w:hint="eastAsia" w:ascii="仿宋" w:hAnsi="仿宋" w:eastAsia="仿宋" w:cs="仿宋"/>
                <w:sz w:val="21"/>
                <w:szCs w:val="21"/>
                <w:highlight w:val="none"/>
              </w:rPr>
              <w:t>保洁服务方案：服务范围、作业标准、频次安排、质量管控、垃圾清运、特殊区域保洁等，</w:t>
            </w:r>
            <w:r>
              <w:rPr>
                <w:rFonts w:hint="eastAsia" w:ascii="仿宋" w:hAnsi="仿宋" w:eastAsia="仿宋" w:cs="仿宋"/>
                <w:sz w:val="21"/>
                <w:szCs w:val="21"/>
                <w:highlight w:val="none"/>
                <w:lang w:val="en-US" w:eastAsia="zh-CN"/>
              </w:rPr>
              <w:t>最高得12</w:t>
            </w:r>
            <w:r>
              <w:rPr>
                <w:rFonts w:hint="eastAsia" w:ascii="仿宋" w:hAnsi="仿宋" w:eastAsia="仿宋" w:cs="仿宋"/>
                <w:sz w:val="21"/>
                <w:szCs w:val="21"/>
                <w:highlight w:val="none"/>
              </w:rPr>
              <w:t>分</w:t>
            </w:r>
          </w:p>
          <w:p w14:paraId="4E51E26F">
            <w:pPr>
              <w:pStyle w:val="15"/>
              <w:rPr>
                <w:rFonts w:hint="eastAsia" w:ascii="仿宋" w:hAnsi="仿宋" w:eastAsia="仿宋" w:cs="仿宋"/>
                <w:sz w:val="21"/>
                <w:szCs w:val="21"/>
                <w:highlight w:val="none"/>
              </w:rPr>
            </w:pPr>
            <w:r>
              <w:rPr>
                <w:rFonts w:hint="eastAsia" w:ascii="仿宋" w:hAnsi="仿宋" w:eastAsia="仿宋" w:cs="仿宋"/>
                <w:sz w:val="21"/>
                <w:szCs w:val="21"/>
                <w:highlight w:val="none"/>
              </w:rPr>
              <w:t>保安服务方案：门岗值守、巡逻巡查、消防管理、应急处置、车辆及人员秩序维护等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最高得12</w:t>
            </w:r>
            <w:r>
              <w:rPr>
                <w:rFonts w:hint="eastAsia" w:ascii="仿宋" w:hAnsi="仿宋" w:eastAsia="仿宋" w:cs="仿宋"/>
                <w:sz w:val="21"/>
                <w:szCs w:val="21"/>
                <w:highlight w:val="none"/>
              </w:rPr>
              <w:t>分</w:t>
            </w:r>
          </w:p>
          <w:p w14:paraId="5209153E">
            <w:pPr>
              <w:pStyle w:val="15"/>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科室工作人员服务方案：岗位职责、工作流程、服务礼仪、沟通协作、保密要求、纪律管理等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最高得12</w:t>
            </w:r>
            <w:r>
              <w:rPr>
                <w:rFonts w:hint="eastAsia" w:ascii="仿宋" w:hAnsi="仿宋" w:eastAsia="仿宋" w:cs="仿宋"/>
                <w:sz w:val="21"/>
                <w:szCs w:val="21"/>
                <w:highlight w:val="none"/>
              </w:rPr>
              <w:t>分</w:t>
            </w:r>
          </w:p>
          <w:p w14:paraId="6A90FF35">
            <w:pPr>
              <w:pStyle w:val="15"/>
              <w:rPr>
                <w:rFonts w:hint="eastAsia" w:ascii="仿宋" w:hAnsi="仿宋" w:eastAsia="仿宋" w:cs="仿宋"/>
                <w:sz w:val="21"/>
                <w:szCs w:val="21"/>
                <w:highlight w:val="none"/>
              </w:rPr>
            </w:pPr>
            <w:r>
              <w:rPr>
                <w:rFonts w:hint="eastAsia" w:ascii="仿宋" w:hAnsi="仿宋" w:eastAsia="仿宋" w:cs="仿宋"/>
                <w:sz w:val="21"/>
                <w:szCs w:val="21"/>
                <w:highlight w:val="none"/>
                <w:lang w:val="en-US"/>
              </w:rPr>
              <w:t>每缺少一项内容扣2分；方案内容不完整或未能满足采购需求的或每有一处不具有针对性或逻辑性错误且不完整的扣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en-US"/>
              </w:rPr>
              <w:t>分。</w:t>
            </w:r>
          </w:p>
        </w:tc>
      </w:tr>
      <w:tr w14:paraId="39DC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17" w:type="dxa"/>
            <w:vMerge w:val="continue"/>
            <w:tcBorders>
              <w:right w:val="single" w:color="000000" w:sz="4" w:space="0"/>
            </w:tcBorders>
            <w:vAlign w:val="center"/>
          </w:tcPr>
          <w:p w14:paraId="5D5CB369">
            <w:pPr>
              <w:pStyle w:val="15"/>
              <w:jc w:val="center"/>
              <w:rPr>
                <w:rFonts w:ascii="仿宋" w:hAnsi="仿宋" w:eastAsia="仿宋" w:cs="仿宋_GB2312"/>
                <w:sz w:val="21"/>
                <w:szCs w:val="21"/>
                <w:highlight w:val="none"/>
              </w:rPr>
            </w:pPr>
          </w:p>
        </w:tc>
        <w:tc>
          <w:tcPr>
            <w:tcW w:w="1446" w:type="dxa"/>
            <w:tcBorders>
              <w:left w:val="single" w:color="000000" w:sz="4" w:space="0"/>
            </w:tcBorders>
            <w:vAlign w:val="center"/>
          </w:tcPr>
          <w:p w14:paraId="58DD3F38">
            <w:pPr>
              <w:pStyle w:val="15"/>
              <w:ind w:right="31" w:rightChars="15"/>
              <w:jc w:val="center"/>
              <w:rPr>
                <w:rFonts w:ascii="仿宋" w:hAnsi="仿宋" w:eastAsia="仿宋" w:cs="仿宋"/>
                <w:sz w:val="21"/>
                <w:szCs w:val="21"/>
                <w:highlight w:val="none"/>
              </w:rPr>
            </w:pPr>
            <w:r>
              <w:rPr>
                <w:rFonts w:hint="eastAsia" w:ascii="仿宋" w:hAnsi="仿宋" w:eastAsia="仿宋" w:cs="仿宋"/>
                <w:sz w:val="21"/>
                <w:szCs w:val="21"/>
                <w:highlight w:val="none"/>
              </w:rPr>
              <w:t>人员配置及专业素质</w:t>
            </w:r>
          </w:p>
        </w:tc>
        <w:tc>
          <w:tcPr>
            <w:tcW w:w="709" w:type="dxa"/>
            <w:vAlign w:val="center"/>
          </w:tcPr>
          <w:p w14:paraId="6BEDA37C">
            <w:pPr>
              <w:pStyle w:val="15"/>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5794" w:type="dxa"/>
          </w:tcPr>
          <w:p w14:paraId="7F0F0D61">
            <w:pPr>
              <w:pStyle w:val="15"/>
              <w:ind w:right="-31" w:rightChars="-15"/>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本项目拟派的服务团队成员</w:t>
            </w:r>
            <w:r>
              <w:rPr>
                <w:rFonts w:hint="eastAsia" w:ascii="仿宋" w:hAnsi="仿宋" w:eastAsia="仿宋" w:cs="仿宋"/>
                <w:sz w:val="21"/>
                <w:szCs w:val="21"/>
                <w:highlight w:val="none"/>
                <w:lang w:eastAsia="zh-CN"/>
              </w:rPr>
              <w:t>：</w:t>
            </w:r>
          </w:p>
          <w:p w14:paraId="24507892">
            <w:pPr>
              <w:pStyle w:val="15"/>
              <w:ind w:right="-31" w:rightChars="-1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包含但不限于：</w:t>
            </w:r>
            <w:bookmarkStart w:id="24" w:name="OLE_LINK26"/>
          </w:p>
          <w:p w14:paraId="4DB8CCE5">
            <w:pPr>
              <w:pStyle w:val="15"/>
              <w:ind w:right="-31" w:rightChars="-1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1.拟派项目主管及管理服务人员，不少于2人，2分。</w:t>
            </w:r>
          </w:p>
          <w:p w14:paraId="7FAD748D">
            <w:pPr>
              <w:pStyle w:val="15"/>
              <w:ind w:right="-31" w:rightChars="-15"/>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2.工作经验要求：具有人力资源管理资格证书且管理经验，2分。</w:t>
            </w:r>
          </w:p>
          <w:p w14:paraId="1BD8C410">
            <w:pPr>
              <w:pStyle w:val="15"/>
              <w:ind w:right="-31" w:rightChars="-15"/>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（并提供人力资源资格证书、学历证书、劳动合同及投标文件递交截止日期之前六个月内为员工缴纳社会保障资金的证明材料原件（任意一个月），以上证明缺一项，都不得分）</w:t>
            </w:r>
            <w:bookmarkEnd w:id="24"/>
          </w:p>
        </w:tc>
      </w:tr>
      <w:tr w14:paraId="2C9D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7" w:type="dxa"/>
            <w:vMerge w:val="continue"/>
            <w:tcBorders>
              <w:right w:val="single" w:color="000000" w:sz="4" w:space="0"/>
            </w:tcBorders>
            <w:vAlign w:val="center"/>
          </w:tcPr>
          <w:p w14:paraId="7E40C736">
            <w:pPr>
              <w:pStyle w:val="15"/>
              <w:jc w:val="center"/>
              <w:rPr>
                <w:rFonts w:ascii="仿宋" w:hAnsi="仿宋" w:eastAsia="仿宋" w:cs="仿宋_GB2312"/>
                <w:sz w:val="21"/>
                <w:szCs w:val="21"/>
                <w:highlight w:val="none"/>
              </w:rPr>
            </w:pPr>
          </w:p>
        </w:tc>
        <w:tc>
          <w:tcPr>
            <w:tcW w:w="1446" w:type="dxa"/>
            <w:tcBorders>
              <w:left w:val="single" w:color="000000" w:sz="4" w:space="0"/>
            </w:tcBorders>
            <w:vAlign w:val="center"/>
          </w:tcPr>
          <w:p w14:paraId="719BA5F1">
            <w:pPr>
              <w:pStyle w:val="15"/>
              <w:ind w:right="31" w:rightChars="15"/>
              <w:jc w:val="center"/>
              <w:rPr>
                <w:rFonts w:ascii="仿宋" w:hAnsi="仿宋" w:eastAsia="仿宋"/>
                <w:sz w:val="21"/>
                <w:szCs w:val="21"/>
                <w:highlight w:val="none"/>
              </w:rPr>
            </w:pPr>
            <w:r>
              <w:rPr>
                <w:rFonts w:hint="eastAsia" w:ascii="仿宋" w:hAnsi="仿宋" w:eastAsia="仿宋"/>
                <w:sz w:val="21"/>
                <w:szCs w:val="21"/>
                <w:highlight w:val="none"/>
              </w:rPr>
              <w:t>管理制度与质量保障</w:t>
            </w:r>
          </w:p>
        </w:tc>
        <w:tc>
          <w:tcPr>
            <w:tcW w:w="709" w:type="dxa"/>
            <w:vAlign w:val="center"/>
          </w:tcPr>
          <w:p w14:paraId="484E31D0">
            <w:pPr>
              <w:pStyle w:val="1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5794" w:type="dxa"/>
          </w:tcPr>
          <w:p w14:paraId="618DE2A4">
            <w:pPr>
              <w:pStyle w:val="15"/>
              <w:ind w:right="-31" w:rightChars="-15"/>
              <w:rPr>
                <w:rFonts w:hint="eastAsia" w:ascii="仿宋" w:hAnsi="仿宋" w:eastAsia="仿宋"/>
                <w:sz w:val="21"/>
                <w:szCs w:val="21"/>
                <w:highlight w:val="none"/>
              </w:rPr>
            </w:pPr>
            <w:r>
              <w:rPr>
                <w:rFonts w:hint="eastAsia" w:ascii="仿宋" w:hAnsi="仿宋" w:eastAsia="仿宋"/>
                <w:sz w:val="21"/>
                <w:szCs w:val="21"/>
                <w:highlight w:val="none"/>
              </w:rPr>
              <w:t>日常检查、考核、奖惩及质量改进制度</w:t>
            </w:r>
            <w:r>
              <w:rPr>
                <w:rFonts w:hint="eastAsia" w:ascii="仿宋" w:hAnsi="仿宋" w:eastAsia="仿宋"/>
                <w:sz w:val="21"/>
                <w:szCs w:val="21"/>
                <w:highlight w:val="none"/>
                <w:lang w:eastAsia="zh-CN"/>
              </w:rPr>
              <w:t>，</w:t>
            </w:r>
            <w:r>
              <w:rPr>
                <w:rFonts w:hint="eastAsia" w:ascii="仿宋" w:hAnsi="仿宋" w:eastAsia="仿宋"/>
                <w:sz w:val="21"/>
                <w:szCs w:val="21"/>
                <w:highlight w:val="none"/>
                <w:lang w:val="en-US" w:eastAsia="zh-CN"/>
              </w:rPr>
              <w:t>最高得3</w:t>
            </w:r>
            <w:r>
              <w:rPr>
                <w:rFonts w:hint="eastAsia" w:ascii="仿宋" w:hAnsi="仿宋" w:eastAsia="仿宋"/>
                <w:sz w:val="21"/>
                <w:szCs w:val="21"/>
                <w:highlight w:val="none"/>
              </w:rPr>
              <w:t>分</w:t>
            </w:r>
          </w:p>
          <w:p w14:paraId="6DF32C2C">
            <w:pPr>
              <w:pStyle w:val="15"/>
              <w:ind w:right="-31" w:rightChars="-15"/>
              <w:rPr>
                <w:rFonts w:hint="eastAsia" w:ascii="仿宋" w:hAnsi="仿宋" w:eastAsia="仿宋"/>
                <w:sz w:val="21"/>
                <w:szCs w:val="21"/>
                <w:highlight w:val="none"/>
              </w:rPr>
            </w:pPr>
            <w:r>
              <w:rPr>
                <w:rFonts w:hint="eastAsia" w:ascii="仿宋" w:hAnsi="仿宋" w:eastAsia="仿宋"/>
                <w:sz w:val="21"/>
                <w:szCs w:val="21"/>
                <w:highlight w:val="none"/>
              </w:rPr>
              <w:t>安全管理、消防预案、突发事件应急处置机制</w:t>
            </w:r>
            <w:r>
              <w:rPr>
                <w:rFonts w:hint="eastAsia" w:ascii="仿宋" w:hAnsi="仿宋" w:eastAsia="仿宋"/>
                <w:sz w:val="21"/>
                <w:szCs w:val="21"/>
                <w:highlight w:val="none"/>
                <w:lang w:eastAsia="zh-CN"/>
              </w:rPr>
              <w:t>，</w:t>
            </w:r>
            <w:r>
              <w:rPr>
                <w:rFonts w:hint="eastAsia" w:ascii="仿宋" w:hAnsi="仿宋" w:eastAsia="仿宋"/>
                <w:sz w:val="21"/>
                <w:szCs w:val="21"/>
                <w:highlight w:val="none"/>
                <w:lang w:val="en-US" w:eastAsia="zh-CN"/>
              </w:rPr>
              <w:t>最高得3</w:t>
            </w:r>
            <w:r>
              <w:rPr>
                <w:rFonts w:hint="eastAsia" w:ascii="仿宋" w:hAnsi="仿宋" w:eastAsia="仿宋"/>
                <w:sz w:val="21"/>
                <w:szCs w:val="21"/>
                <w:highlight w:val="none"/>
              </w:rPr>
              <w:t>分</w:t>
            </w:r>
          </w:p>
          <w:p w14:paraId="19FFF779">
            <w:pPr>
              <w:pStyle w:val="15"/>
              <w:ind w:right="-31" w:rightChars="-15"/>
              <w:rPr>
                <w:rFonts w:hint="eastAsia" w:ascii="仿宋" w:hAnsi="仿宋" w:eastAsia="仿宋"/>
                <w:sz w:val="21"/>
                <w:szCs w:val="21"/>
                <w:highlight w:val="none"/>
              </w:rPr>
            </w:pPr>
            <w:r>
              <w:rPr>
                <w:rFonts w:hint="eastAsia" w:ascii="仿宋" w:hAnsi="仿宋" w:eastAsia="仿宋"/>
                <w:sz w:val="21"/>
                <w:szCs w:val="21"/>
                <w:highlight w:val="none"/>
                <w:lang w:val="en-US" w:eastAsia="zh-CN"/>
              </w:rPr>
              <w:t>工作管理</w:t>
            </w:r>
            <w:r>
              <w:rPr>
                <w:rFonts w:hint="eastAsia" w:ascii="仿宋" w:hAnsi="仿宋" w:eastAsia="仿宋"/>
                <w:sz w:val="21"/>
                <w:szCs w:val="21"/>
                <w:highlight w:val="none"/>
              </w:rPr>
              <w:t>制度、廉洁自律、投诉处理及整改机制</w:t>
            </w:r>
            <w:r>
              <w:rPr>
                <w:rFonts w:hint="eastAsia" w:ascii="仿宋" w:hAnsi="仿宋" w:eastAsia="仿宋"/>
                <w:sz w:val="21"/>
                <w:szCs w:val="21"/>
                <w:highlight w:val="none"/>
                <w:lang w:eastAsia="zh-CN"/>
              </w:rPr>
              <w:t>，</w:t>
            </w:r>
            <w:r>
              <w:rPr>
                <w:rFonts w:hint="eastAsia" w:ascii="仿宋" w:hAnsi="仿宋" w:eastAsia="仿宋"/>
                <w:sz w:val="21"/>
                <w:szCs w:val="21"/>
                <w:highlight w:val="none"/>
                <w:lang w:val="en-US" w:eastAsia="zh-CN"/>
              </w:rPr>
              <w:t>最高得3</w:t>
            </w:r>
            <w:r>
              <w:rPr>
                <w:rFonts w:hint="eastAsia" w:ascii="仿宋" w:hAnsi="仿宋" w:eastAsia="仿宋"/>
                <w:sz w:val="21"/>
                <w:szCs w:val="21"/>
                <w:highlight w:val="none"/>
              </w:rPr>
              <w:t>分</w:t>
            </w:r>
          </w:p>
          <w:p w14:paraId="3CE42572">
            <w:pPr>
              <w:pStyle w:val="15"/>
              <w:ind w:right="-31" w:rightChars="-15"/>
              <w:rPr>
                <w:rFonts w:hint="eastAsia" w:ascii="仿宋" w:hAnsi="仿宋" w:eastAsia="仿宋"/>
                <w:sz w:val="21"/>
                <w:szCs w:val="21"/>
                <w:highlight w:val="none"/>
              </w:rPr>
            </w:pPr>
            <w:r>
              <w:rPr>
                <w:rFonts w:hint="eastAsia" w:ascii="仿宋" w:hAnsi="仿宋" w:eastAsia="仿宋" w:cs="仿宋"/>
                <w:sz w:val="21"/>
                <w:szCs w:val="21"/>
                <w:highlight w:val="none"/>
                <w:lang w:val="en-US"/>
              </w:rPr>
              <w:t>每缺少一项内容扣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en-US"/>
              </w:rPr>
              <w:t>分；方案内容不完整或未能满足采购需求的或每有一处不具有针对性或逻辑性错误且不完整的扣</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en-US"/>
              </w:rPr>
              <w:t>分。</w:t>
            </w:r>
            <w:bookmarkStart w:id="68" w:name="_GoBack"/>
            <w:bookmarkEnd w:id="68"/>
          </w:p>
        </w:tc>
      </w:tr>
      <w:tr w14:paraId="304B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7" w:type="dxa"/>
            <w:vMerge w:val="continue"/>
            <w:tcBorders>
              <w:right w:val="single" w:color="000000" w:sz="4" w:space="0"/>
            </w:tcBorders>
            <w:vAlign w:val="center"/>
          </w:tcPr>
          <w:p w14:paraId="3CC6EC6A">
            <w:pPr>
              <w:pStyle w:val="15"/>
              <w:jc w:val="center"/>
              <w:rPr>
                <w:rFonts w:ascii="仿宋" w:hAnsi="仿宋" w:eastAsia="仿宋" w:cs="仿宋_GB2312"/>
                <w:sz w:val="21"/>
                <w:szCs w:val="21"/>
                <w:highlight w:val="none"/>
              </w:rPr>
            </w:pPr>
          </w:p>
        </w:tc>
        <w:tc>
          <w:tcPr>
            <w:tcW w:w="1446" w:type="dxa"/>
            <w:tcBorders>
              <w:left w:val="single" w:color="000000" w:sz="4" w:space="0"/>
            </w:tcBorders>
            <w:vAlign w:val="center"/>
          </w:tcPr>
          <w:p w14:paraId="140BA01E">
            <w:pPr>
              <w:pStyle w:val="15"/>
              <w:spacing w:line="280" w:lineRule="exact"/>
              <w:jc w:val="center"/>
              <w:rPr>
                <w:rFonts w:ascii="仿宋" w:hAnsi="仿宋" w:eastAsia="仿宋" w:cs="仿宋"/>
                <w:sz w:val="21"/>
                <w:szCs w:val="21"/>
                <w:highlight w:val="none"/>
              </w:rPr>
            </w:pPr>
            <w:r>
              <w:rPr>
                <w:rFonts w:hint="eastAsia" w:ascii="仿宋" w:hAnsi="仿宋" w:eastAsia="仿宋" w:cs="仿宋"/>
                <w:sz w:val="21"/>
                <w:szCs w:val="21"/>
                <w:highlight w:val="none"/>
              </w:rPr>
              <w:t>服务承诺与保障能力</w:t>
            </w:r>
          </w:p>
        </w:tc>
        <w:tc>
          <w:tcPr>
            <w:tcW w:w="709" w:type="dxa"/>
            <w:vAlign w:val="center"/>
          </w:tcPr>
          <w:p w14:paraId="4BD764EA">
            <w:pPr>
              <w:pStyle w:val="15"/>
              <w:spacing w:line="280" w:lineRule="exact"/>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5794" w:type="dxa"/>
            <w:vAlign w:val="center"/>
          </w:tcPr>
          <w:p w14:paraId="0A73E414">
            <w:pPr>
              <w:pStyle w:val="15"/>
              <w:spacing w:line="240" w:lineRule="exact"/>
              <w:rPr>
                <w:rFonts w:hint="eastAsia" w:ascii="仿宋" w:hAnsi="仿宋" w:eastAsia="仿宋"/>
                <w:sz w:val="21"/>
                <w:szCs w:val="21"/>
                <w:highlight w:val="none"/>
                <w:lang w:eastAsia="zh-CN"/>
              </w:rPr>
            </w:pPr>
            <w:r>
              <w:rPr>
                <w:rFonts w:hint="eastAsia" w:ascii="仿宋" w:hAnsi="仿宋" w:eastAsia="仿宋"/>
                <w:sz w:val="21"/>
                <w:szCs w:val="21"/>
                <w:highlight w:val="none"/>
                <w:lang w:val="en-US" w:eastAsia="zh-CN"/>
              </w:rPr>
              <w:t>1.</w:t>
            </w:r>
            <w:r>
              <w:rPr>
                <w:rFonts w:hint="eastAsia" w:ascii="仿宋" w:hAnsi="仿宋" w:eastAsia="仿宋"/>
                <w:sz w:val="21"/>
                <w:szCs w:val="21"/>
                <w:highlight w:val="none"/>
              </w:rPr>
              <w:t>日常服务响应、问题整改时限</w:t>
            </w:r>
            <w:r>
              <w:rPr>
                <w:rFonts w:hint="eastAsia" w:ascii="仿宋" w:hAnsi="仿宋" w:eastAsia="仿宋"/>
                <w:sz w:val="21"/>
                <w:szCs w:val="21"/>
                <w:highlight w:val="none"/>
                <w:lang w:eastAsia="zh-CN"/>
              </w:rPr>
              <w:t>、</w:t>
            </w:r>
            <w:r>
              <w:rPr>
                <w:rFonts w:hint="eastAsia" w:ascii="仿宋" w:hAnsi="仿宋" w:eastAsia="仿宋"/>
                <w:sz w:val="21"/>
                <w:szCs w:val="21"/>
                <w:highlight w:val="none"/>
              </w:rPr>
              <w:t>保障措施</w:t>
            </w:r>
            <w:r>
              <w:rPr>
                <w:rFonts w:hint="eastAsia" w:ascii="仿宋" w:hAnsi="仿宋" w:eastAsia="仿宋"/>
                <w:sz w:val="21"/>
                <w:szCs w:val="21"/>
                <w:highlight w:val="none"/>
                <w:lang w:eastAsia="zh-CN"/>
              </w:rPr>
              <w:t>，</w:t>
            </w:r>
            <w:r>
              <w:rPr>
                <w:rFonts w:hint="eastAsia" w:ascii="仿宋" w:hAnsi="仿宋" w:eastAsia="仿宋"/>
                <w:sz w:val="21"/>
                <w:szCs w:val="21"/>
                <w:highlight w:val="none"/>
                <w:lang w:val="en-US" w:eastAsia="zh-CN"/>
              </w:rPr>
              <w:t>最高得3</w:t>
            </w:r>
            <w:r>
              <w:rPr>
                <w:rFonts w:hint="eastAsia" w:ascii="仿宋" w:hAnsi="仿宋" w:eastAsia="仿宋"/>
                <w:sz w:val="21"/>
                <w:szCs w:val="21"/>
                <w:highlight w:val="none"/>
              </w:rPr>
              <w:t>分</w:t>
            </w:r>
            <w:r>
              <w:rPr>
                <w:rFonts w:hint="eastAsia" w:ascii="仿宋" w:hAnsi="仿宋" w:eastAsia="仿宋"/>
                <w:sz w:val="21"/>
                <w:szCs w:val="21"/>
                <w:highlight w:val="none"/>
                <w:lang w:eastAsia="zh-CN"/>
              </w:rPr>
              <w:t>；</w:t>
            </w:r>
          </w:p>
          <w:p w14:paraId="560BB73A">
            <w:pPr>
              <w:pStyle w:val="15"/>
              <w:spacing w:line="240" w:lineRule="exact"/>
              <w:rPr>
                <w:rFonts w:hint="eastAsia" w:ascii="仿宋" w:hAnsi="仿宋" w:eastAsia="仿宋"/>
                <w:sz w:val="21"/>
                <w:szCs w:val="21"/>
                <w:highlight w:val="none"/>
                <w:lang w:eastAsia="zh-CN"/>
              </w:rPr>
            </w:pPr>
            <w:r>
              <w:rPr>
                <w:rFonts w:hint="eastAsia" w:ascii="仿宋" w:hAnsi="仿宋" w:eastAsia="仿宋"/>
                <w:sz w:val="21"/>
                <w:szCs w:val="21"/>
                <w:highlight w:val="none"/>
                <w:lang w:val="en-US" w:eastAsia="zh-CN"/>
              </w:rPr>
              <w:t>2.</w:t>
            </w:r>
            <w:r>
              <w:rPr>
                <w:rFonts w:hint="eastAsia" w:ascii="仿宋" w:hAnsi="仿宋" w:eastAsia="仿宋"/>
                <w:sz w:val="21"/>
                <w:szCs w:val="21"/>
                <w:highlight w:val="none"/>
              </w:rPr>
              <w:t>节假日、重大活动、应急加班等保障方案</w:t>
            </w:r>
            <w:r>
              <w:rPr>
                <w:rFonts w:hint="eastAsia" w:ascii="仿宋" w:hAnsi="仿宋" w:eastAsia="仿宋"/>
                <w:sz w:val="21"/>
                <w:szCs w:val="21"/>
                <w:highlight w:val="none"/>
                <w:lang w:eastAsia="zh-CN"/>
              </w:rPr>
              <w:t>，</w:t>
            </w:r>
            <w:r>
              <w:rPr>
                <w:rFonts w:hint="eastAsia" w:ascii="仿宋" w:hAnsi="仿宋" w:eastAsia="仿宋"/>
                <w:sz w:val="21"/>
                <w:szCs w:val="21"/>
                <w:highlight w:val="none"/>
                <w:lang w:val="en-US" w:eastAsia="zh-CN"/>
              </w:rPr>
              <w:t>最高得3</w:t>
            </w:r>
            <w:r>
              <w:rPr>
                <w:rFonts w:hint="eastAsia" w:ascii="仿宋" w:hAnsi="仿宋" w:eastAsia="仿宋"/>
                <w:sz w:val="21"/>
                <w:szCs w:val="21"/>
                <w:highlight w:val="none"/>
              </w:rPr>
              <w:t>分</w:t>
            </w:r>
            <w:r>
              <w:rPr>
                <w:rFonts w:hint="eastAsia" w:ascii="仿宋" w:hAnsi="仿宋" w:eastAsia="仿宋"/>
                <w:sz w:val="21"/>
                <w:szCs w:val="21"/>
                <w:highlight w:val="none"/>
                <w:lang w:eastAsia="zh-CN"/>
              </w:rPr>
              <w:t>；</w:t>
            </w:r>
          </w:p>
          <w:p w14:paraId="76183179">
            <w:pPr>
              <w:pStyle w:val="15"/>
              <w:spacing w:line="240" w:lineRule="exact"/>
              <w:rPr>
                <w:rFonts w:hint="eastAsia" w:ascii="仿宋" w:hAnsi="仿宋" w:eastAsia="仿宋"/>
                <w:sz w:val="21"/>
                <w:szCs w:val="21"/>
                <w:highlight w:val="none"/>
                <w:lang w:eastAsia="zh-CN"/>
              </w:rPr>
            </w:pPr>
            <w:r>
              <w:rPr>
                <w:rFonts w:hint="eastAsia" w:ascii="仿宋" w:hAnsi="仿宋" w:eastAsia="仿宋"/>
                <w:sz w:val="21"/>
                <w:szCs w:val="21"/>
                <w:highlight w:val="none"/>
                <w:lang w:val="en-US" w:eastAsia="zh-CN"/>
              </w:rPr>
              <w:t>3.</w:t>
            </w:r>
            <w:r>
              <w:rPr>
                <w:rFonts w:hint="eastAsia" w:ascii="仿宋" w:hAnsi="仿宋" w:eastAsia="仿宋"/>
                <w:sz w:val="21"/>
                <w:szCs w:val="21"/>
                <w:highlight w:val="none"/>
              </w:rPr>
              <w:t>增值服务、人员替补机制、服务优化承诺</w:t>
            </w:r>
            <w:r>
              <w:rPr>
                <w:rFonts w:hint="eastAsia" w:ascii="仿宋" w:hAnsi="仿宋" w:eastAsia="仿宋"/>
                <w:sz w:val="21"/>
                <w:szCs w:val="21"/>
                <w:highlight w:val="none"/>
                <w:lang w:eastAsia="zh-CN"/>
              </w:rPr>
              <w:t>，</w:t>
            </w:r>
            <w:r>
              <w:rPr>
                <w:rFonts w:hint="eastAsia" w:ascii="仿宋" w:hAnsi="仿宋" w:eastAsia="仿宋"/>
                <w:sz w:val="21"/>
                <w:szCs w:val="21"/>
                <w:highlight w:val="none"/>
                <w:lang w:val="en-US" w:eastAsia="zh-CN"/>
              </w:rPr>
              <w:t>最高得3</w:t>
            </w:r>
            <w:r>
              <w:rPr>
                <w:rFonts w:hint="eastAsia" w:ascii="仿宋" w:hAnsi="仿宋" w:eastAsia="仿宋"/>
                <w:sz w:val="21"/>
                <w:szCs w:val="21"/>
                <w:highlight w:val="none"/>
              </w:rPr>
              <w:t>分</w:t>
            </w:r>
            <w:r>
              <w:rPr>
                <w:rFonts w:hint="eastAsia" w:ascii="仿宋" w:hAnsi="仿宋" w:eastAsia="仿宋"/>
                <w:sz w:val="21"/>
                <w:szCs w:val="21"/>
                <w:highlight w:val="none"/>
                <w:lang w:eastAsia="zh-CN"/>
              </w:rPr>
              <w:t>；</w:t>
            </w:r>
          </w:p>
          <w:p w14:paraId="626F0D3E">
            <w:pPr>
              <w:pStyle w:val="15"/>
              <w:spacing w:line="240" w:lineRule="exact"/>
              <w:rPr>
                <w:rFonts w:hint="eastAsia" w:ascii="仿宋" w:hAnsi="仿宋" w:eastAsia="仿宋"/>
                <w:sz w:val="21"/>
                <w:szCs w:val="21"/>
                <w:highlight w:val="none"/>
                <w:lang w:eastAsia="zh-CN"/>
              </w:rPr>
            </w:pPr>
            <w:r>
              <w:rPr>
                <w:rFonts w:hint="eastAsia" w:ascii="仿宋" w:hAnsi="仿宋" w:eastAsia="仿宋" w:cs="仿宋"/>
                <w:sz w:val="21"/>
                <w:szCs w:val="21"/>
                <w:highlight w:val="none"/>
                <w:lang w:val="en-US"/>
              </w:rPr>
              <w:t>每缺少一项内容扣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en-US"/>
              </w:rPr>
              <w:t>分；方案内容不完整或未能满足采购需求的或每有一处不具有针对性或逻辑性错误且不完整的扣</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en-US"/>
              </w:rPr>
              <w:t>分。</w:t>
            </w:r>
          </w:p>
        </w:tc>
      </w:tr>
      <w:tr w14:paraId="7FF6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6D6B0BFE">
            <w:pPr>
              <w:pStyle w:val="15"/>
              <w:jc w:val="center"/>
              <w:rPr>
                <w:rFonts w:ascii="仿宋" w:hAnsi="仿宋" w:eastAsia="仿宋" w:cs="仿宋_GB2312"/>
                <w:sz w:val="21"/>
                <w:szCs w:val="21"/>
                <w:highlight w:val="none"/>
              </w:rPr>
            </w:pPr>
          </w:p>
        </w:tc>
        <w:tc>
          <w:tcPr>
            <w:tcW w:w="1446" w:type="dxa"/>
            <w:tcBorders>
              <w:left w:val="single" w:color="000000" w:sz="4" w:space="0"/>
            </w:tcBorders>
            <w:vAlign w:val="center"/>
          </w:tcPr>
          <w:p w14:paraId="0D29347C">
            <w:pPr>
              <w:pStyle w:val="15"/>
              <w:ind w:right="31" w:rightChars="15"/>
              <w:jc w:val="center"/>
              <w:rPr>
                <w:rFonts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机构设置、管理制度</w:t>
            </w:r>
          </w:p>
        </w:tc>
        <w:tc>
          <w:tcPr>
            <w:tcW w:w="709" w:type="dxa"/>
            <w:vAlign w:val="center"/>
          </w:tcPr>
          <w:p w14:paraId="37C12D62">
            <w:pPr>
              <w:pStyle w:val="15"/>
              <w:ind w:right="31" w:rightChars="15"/>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w:t>
            </w:r>
          </w:p>
        </w:tc>
        <w:tc>
          <w:tcPr>
            <w:tcW w:w="5794" w:type="dxa"/>
          </w:tcPr>
          <w:p w14:paraId="098E7DF7">
            <w:pPr>
              <w:pStyle w:val="15"/>
              <w:ind w:right="-31" w:rightChars="-15"/>
              <w:rPr>
                <w:rFonts w:ascii="仿宋" w:hAnsi="仿宋" w:eastAsia="仿宋" w:cs="仿宋"/>
                <w:sz w:val="21"/>
                <w:szCs w:val="21"/>
                <w:highlight w:val="none"/>
                <w:lang w:val="en-US"/>
              </w:rPr>
            </w:pPr>
            <w:bookmarkStart w:id="25" w:name="OLE_LINK23"/>
            <w:r>
              <w:rPr>
                <w:rFonts w:hint="eastAsia" w:ascii="仿宋" w:hAnsi="仿宋" w:eastAsia="仿宋" w:cs="仿宋"/>
                <w:sz w:val="21"/>
                <w:szCs w:val="21"/>
                <w:highlight w:val="none"/>
                <w:lang w:val="en-US" w:eastAsia="zh-CN"/>
              </w:rPr>
              <w:t>根据投标人提供的机构设置、管理制度进行评审，内容至少包括但不限于以下内容：1.有开展服务工作的基本组织机构（有人事、财务部门）；2.派遣服务质量管理制度；3.财务管理制度；4.风险管理制度；5.廉政管理制度；6.派遣人员管理制度；7.出现人员工伤事故应急处理措施；方案包含上述7项内容，且合理有可行性并完全符合招标要求的得21分，每缺少一项内容的扣3分，每有一项内容不完整或非专门针对本项目的扣1-3分，扣完为止。</w:t>
            </w:r>
            <w:bookmarkEnd w:id="25"/>
          </w:p>
        </w:tc>
      </w:tr>
      <w:tr w14:paraId="425C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3AD440F5">
            <w:pPr>
              <w:pStyle w:val="15"/>
              <w:jc w:val="center"/>
              <w:rPr>
                <w:rFonts w:ascii="仿宋" w:hAnsi="仿宋" w:eastAsia="仿宋" w:cs="仿宋_GB2312"/>
                <w:sz w:val="21"/>
                <w:szCs w:val="21"/>
                <w:highlight w:val="none"/>
              </w:rPr>
            </w:pPr>
          </w:p>
        </w:tc>
        <w:tc>
          <w:tcPr>
            <w:tcW w:w="1446" w:type="dxa"/>
            <w:tcBorders>
              <w:left w:val="single" w:color="000000" w:sz="4" w:space="0"/>
            </w:tcBorders>
            <w:vAlign w:val="center"/>
          </w:tcPr>
          <w:p w14:paraId="17195D2E">
            <w:pPr>
              <w:autoSpaceDE w:val="0"/>
              <w:autoSpaceDN w:val="0"/>
              <w:jc w:val="center"/>
              <w:rPr>
                <w:rFonts w:ascii="仿宋" w:hAnsi="仿宋" w:eastAsia="仿宋" w:cs="楷体"/>
                <w:kern w:val="0"/>
                <w:sz w:val="21"/>
                <w:szCs w:val="21"/>
                <w:highlight w:val="none"/>
                <w:lang w:val="zh-CN" w:bidi="zh-CN"/>
              </w:rPr>
            </w:pPr>
            <w:r>
              <w:rPr>
                <w:rFonts w:hint="eastAsia" w:ascii="仿宋" w:hAnsi="仿宋" w:eastAsia="仿宋" w:cs="楷体"/>
                <w:kern w:val="0"/>
                <w:sz w:val="21"/>
                <w:szCs w:val="21"/>
                <w:highlight w:val="none"/>
                <w:lang w:val="zh-CN" w:bidi="zh-CN"/>
              </w:rPr>
              <w:t>售后服务方案及措</w:t>
            </w:r>
            <w:r>
              <w:rPr>
                <w:rFonts w:hint="eastAsia" w:ascii="仿宋" w:hAnsi="仿宋" w:eastAsia="仿宋"/>
                <w:kern w:val="0"/>
                <w:sz w:val="21"/>
                <w:szCs w:val="21"/>
                <w:highlight w:val="none"/>
              </w:rPr>
              <w:t>施</w:t>
            </w:r>
          </w:p>
        </w:tc>
        <w:tc>
          <w:tcPr>
            <w:tcW w:w="709" w:type="dxa"/>
            <w:vAlign w:val="center"/>
          </w:tcPr>
          <w:p w14:paraId="2D4DCD76">
            <w:pPr>
              <w:pStyle w:val="15"/>
              <w:jc w:val="center"/>
              <w:rPr>
                <w:rFonts w:hint="eastAsia" w:ascii="仿宋" w:hAnsi="仿宋" w:eastAsia="仿宋"/>
                <w:sz w:val="21"/>
                <w:szCs w:val="21"/>
                <w:highlight w:val="none"/>
                <w:lang w:val="en-US" w:eastAsia="zh-CN"/>
              </w:rPr>
            </w:pPr>
            <w:r>
              <w:rPr>
                <w:rFonts w:hint="eastAsia" w:ascii="仿宋" w:hAnsi="仿宋" w:eastAsia="仿宋"/>
                <w:sz w:val="21"/>
                <w:szCs w:val="21"/>
                <w:highlight w:val="none"/>
                <w:lang w:val="en-US" w:eastAsia="zh-CN"/>
              </w:rPr>
              <w:t>5</w:t>
            </w:r>
          </w:p>
        </w:tc>
        <w:tc>
          <w:tcPr>
            <w:tcW w:w="5794" w:type="dxa"/>
          </w:tcPr>
          <w:p w14:paraId="1379FBA6">
            <w:pPr>
              <w:pStyle w:val="15"/>
              <w:ind w:right="-31" w:rightChars="-15"/>
              <w:rPr>
                <w:rFonts w:hint="eastAsia" w:ascii="仿宋" w:hAnsi="仿宋" w:eastAsia="仿宋"/>
                <w:sz w:val="21"/>
                <w:szCs w:val="21"/>
                <w:highlight w:val="none"/>
              </w:rPr>
            </w:pPr>
            <w:r>
              <w:rPr>
                <w:rFonts w:hint="eastAsia" w:ascii="仿宋" w:hAnsi="仿宋" w:eastAsia="仿宋"/>
                <w:sz w:val="21"/>
                <w:szCs w:val="21"/>
                <w:highlight w:val="none"/>
              </w:rPr>
              <w:t>售后服务方案及措施：包括但不限于：</w:t>
            </w:r>
          </w:p>
          <w:p w14:paraId="4D4CF514">
            <w:pPr>
              <w:pStyle w:val="15"/>
              <w:ind w:right="-31" w:rightChars="-15"/>
              <w:rPr>
                <w:rFonts w:hint="eastAsia" w:ascii="仿宋" w:hAnsi="仿宋" w:eastAsia="仿宋"/>
                <w:sz w:val="21"/>
                <w:szCs w:val="21"/>
                <w:highlight w:val="none"/>
              </w:rPr>
            </w:pPr>
            <w:r>
              <w:rPr>
                <w:rFonts w:hint="eastAsia" w:ascii="仿宋" w:hAnsi="仿宋" w:eastAsia="仿宋"/>
                <w:sz w:val="21"/>
                <w:szCs w:val="21"/>
                <w:highlight w:val="none"/>
              </w:rPr>
              <w:t>①售后服务响应及保障措施；</w:t>
            </w:r>
          </w:p>
          <w:p w14:paraId="6EC8E099">
            <w:pPr>
              <w:pStyle w:val="15"/>
              <w:ind w:right="-31" w:rightChars="-15"/>
              <w:rPr>
                <w:rFonts w:hint="eastAsia" w:ascii="仿宋" w:hAnsi="仿宋" w:eastAsia="仿宋"/>
                <w:sz w:val="21"/>
                <w:szCs w:val="21"/>
                <w:highlight w:val="none"/>
              </w:rPr>
            </w:pPr>
            <w:r>
              <w:rPr>
                <w:rFonts w:hint="eastAsia" w:ascii="仿宋" w:hAnsi="仿宋" w:eastAsia="仿宋"/>
                <w:sz w:val="21"/>
                <w:szCs w:val="21"/>
                <w:highlight w:val="none"/>
              </w:rPr>
              <w:t>②详细售后</w:t>
            </w:r>
            <w:r>
              <w:rPr>
                <w:rFonts w:hint="eastAsia" w:ascii="仿宋" w:hAnsi="仿宋" w:eastAsia="仿宋"/>
                <w:sz w:val="21"/>
                <w:szCs w:val="21"/>
                <w:highlight w:val="none"/>
                <w:lang w:val="en-US" w:eastAsia="zh-CN"/>
              </w:rPr>
              <w:t>服务</w:t>
            </w:r>
            <w:r>
              <w:rPr>
                <w:rFonts w:hint="eastAsia" w:ascii="仿宋" w:hAnsi="仿宋" w:eastAsia="仿宋"/>
                <w:sz w:val="21"/>
                <w:szCs w:val="21"/>
                <w:highlight w:val="none"/>
              </w:rPr>
              <w:t>方案</w:t>
            </w:r>
            <w:r>
              <w:rPr>
                <w:rFonts w:hint="eastAsia" w:ascii="仿宋" w:hAnsi="仿宋" w:eastAsia="仿宋"/>
                <w:sz w:val="21"/>
                <w:szCs w:val="21"/>
                <w:highlight w:val="none"/>
                <w:lang w:val="en-US" w:eastAsia="zh-CN"/>
              </w:rPr>
              <w:t>及</w:t>
            </w:r>
            <w:r>
              <w:rPr>
                <w:rFonts w:hint="eastAsia" w:ascii="仿宋" w:hAnsi="仿宋" w:eastAsia="仿宋"/>
                <w:sz w:val="21"/>
                <w:szCs w:val="21"/>
                <w:highlight w:val="none"/>
              </w:rPr>
              <w:t>售后巡检方案；</w:t>
            </w:r>
          </w:p>
          <w:p w14:paraId="3AC913D6">
            <w:pPr>
              <w:pStyle w:val="15"/>
              <w:ind w:right="-31" w:rightChars="-15"/>
              <w:rPr>
                <w:rFonts w:ascii="仿宋" w:hAnsi="仿宋" w:eastAsia="仿宋" w:cs="仿宋"/>
                <w:sz w:val="21"/>
                <w:szCs w:val="21"/>
                <w:highlight w:val="none"/>
                <w:lang w:val="en-US"/>
              </w:rPr>
            </w:pPr>
            <w:r>
              <w:rPr>
                <w:rFonts w:hint="eastAsia" w:ascii="仿宋" w:hAnsi="仿宋" w:eastAsia="仿宋"/>
                <w:sz w:val="21"/>
                <w:szCs w:val="21"/>
                <w:highlight w:val="none"/>
              </w:rPr>
              <w:t xml:space="preserve">方案内容齐全、合理可行，符合本项目实施需求及采购文件要求的得 </w:t>
            </w:r>
            <w:r>
              <w:rPr>
                <w:rFonts w:hint="eastAsia" w:ascii="仿宋" w:hAnsi="仿宋" w:eastAsia="仿宋"/>
                <w:sz w:val="21"/>
                <w:szCs w:val="21"/>
                <w:highlight w:val="none"/>
                <w:lang w:val="en-US" w:eastAsia="zh-CN"/>
              </w:rPr>
              <w:t>2.5</w:t>
            </w:r>
            <w:r>
              <w:rPr>
                <w:rFonts w:hint="eastAsia" w:ascii="仿宋" w:hAnsi="仿宋" w:eastAsia="仿宋"/>
                <w:sz w:val="21"/>
                <w:szCs w:val="21"/>
                <w:highlight w:val="none"/>
              </w:rPr>
              <w:t xml:space="preserve"> 分；每缺少一项内容扣 </w:t>
            </w:r>
            <w:r>
              <w:rPr>
                <w:rFonts w:hint="eastAsia" w:ascii="仿宋" w:hAnsi="仿宋" w:eastAsia="仿宋"/>
                <w:sz w:val="21"/>
                <w:szCs w:val="21"/>
                <w:highlight w:val="none"/>
                <w:lang w:val="en-US" w:eastAsia="zh-CN"/>
              </w:rPr>
              <w:t>2.5</w:t>
            </w:r>
            <w:r>
              <w:rPr>
                <w:rFonts w:hint="eastAsia" w:ascii="仿宋" w:hAnsi="仿宋" w:eastAsia="仿宋"/>
                <w:sz w:val="21"/>
                <w:szCs w:val="21"/>
                <w:highlight w:val="none"/>
              </w:rPr>
              <w:t xml:space="preserve"> 分，每项内容中每有一处内容缺陷扣 1 分(缺陷是指存在不适用项目实际情况的情形、凭空编造、内容前后不一致、前后逻辑错误、涉及的规范及标准错误、地点区域错误、内容遗漏、不符合采购需求等)扣完为止，未提供不得分。</w:t>
            </w:r>
          </w:p>
        </w:tc>
      </w:tr>
    </w:tbl>
    <w:p w14:paraId="7C9FD49D">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6.1</w:t>
      </w:r>
      <w:r>
        <w:rPr>
          <w:rFonts w:hint="eastAsia" w:ascii="仿宋" w:hAnsi="仿宋" w:eastAsia="仿宋" w:cs="仿宋"/>
          <w:sz w:val="24"/>
          <w:highlight w:val="none"/>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62C6AE14">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6.2</w:t>
      </w:r>
      <w:r>
        <w:rPr>
          <w:rFonts w:hint="eastAsia" w:ascii="仿宋" w:hAnsi="仿宋" w:eastAsia="仿宋" w:cs="仿宋"/>
          <w:sz w:val="24"/>
          <w:highlight w:val="none"/>
        </w:rPr>
        <w:t>落实中小企业政府采购政策的价格调整：</w:t>
      </w:r>
    </w:p>
    <w:p w14:paraId="388BA00D">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6.2.1</w:t>
      </w:r>
      <w:r>
        <w:rPr>
          <w:rFonts w:hint="eastAsia" w:ascii="仿宋" w:hAnsi="仿宋" w:eastAsia="仿宋" w:cs="仿宋"/>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仿宋" w:hAnsi="仿宋" w:eastAsia="仿宋" w:cs="仿宋"/>
          <w:sz w:val="24"/>
          <w:highlight w:val="none"/>
          <w:u w:val="single"/>
        </w:rPr>
        <w:t xml:space="preserve"> 10 % </w:t>
      </w:r>
      <w:r>
        <w:rPr>
          <w:rFonts w:hint="eastAsia" w:ascii="仿宋" w:hAnsi="仿宋" w:eastAsia="仿宋" w:cs="仿宋"/>
          <w:sz w:val="24"/>
          <w:highlight w:val="none"/>
        </w:rPr>
        <w:t>后参与评审。对于同时属于小微企业、监狱企业或残疾人福利性单位的，不重复进行投标报价扣除。</w:t>
      </w:r>
    </w:p>
    <w:p w14:paraId="5FDB07D0">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6.2.2</w:t>
      </w:r>
      <w:r>
        <w:rPr>
          <w:rFonts w:hint="eastAsia" w:ascii="仿宋" w:hAnsi="仿宋" w:eastAsia="仿宋" w:cs="仿宋"/>
          <w:sz w:val="24"/>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
          <w:sz w:val="24"/>
          <w:highlight w:val="none"/>
          <w:u w:val="single"/>
        </w:rPr>
        <w:t xml:space="preserve"> 4% </w:t>
      </w:r>
      <w:r>
        <w:rPr>
          <w:rFonts w:hint="eastAsia" w:ascii="仿宋" w:hAnsi="仿宋" w:eastAsia="仿宋" w:cs="仿宋"/>
          <w:sz w:val="24"/>
          <w:highlight w:val="none"/>
        </w:rPr>
        <w:t>的扣除，用扣除后的价格参加评审。</w:t>
      </w:r>
    </w:p>
    <w:p w14:paraId="3CC39730">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6.2.3</w:t>
      </w: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7758F393">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6.2.4</w:t>
      </w:r>
      <w:r>
        <w:rPr>
          <w:rFonts w:hint="eastAsia" w:ascii="仿宋" w:hAnsi="仿宋" w:eastAsia="仿宋" w:cs="仿宋"/>
          <w:sz w:val="24"/>
          <w:highlight w:val="none"/>
        </w:rPr>
        <w:t>价格扣除比例对小型企业和微型企业同等对待，不作区分。</w:t>
      </w:r>
    </w:p>
    <w:p w14:paraId="16B6F304">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6.2.5</w:t>
      </w:r>
      <w:r>
        <w:rPr>
          <w:rFonts w:hint="eastAsia" w:ascii="仿宋" w:hAnsi="仿宋" w:eastAsia="仿宋" w:cs="仿宋"/>
          <w:sz w:val="24"/>
          <w:highlight w:val="none"/>
        </w:rPr>
        <w:t>中小企业参加政府采购活动，应当按照招标文件给定的格式出具《中小企业声明函》，否则不得享受相关中小企业扶持政策。</w:t>
      </w:r>
    </w:p>
    <w:p w14:paraId="7A5C85BB">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6.2.6</w:t>
      </w: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0D9E6146">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6.2.7</w:t>
      </w:r>
      <w:r>
        <w:rPr>
          <w:rFonts w:hint="eastAsia" w:ascii="仿宋" w:hAnsi="仿宋" w:eastAsia="仿宋" w:cs="仿宋"/>
          <w:sz w:val="24"/>
          <w:highlight w:val="none"/>
        </w:rPr>
        <w:t>残疾人福利性单位按招标文件要求提供了《残疾人福利性单位声明函》（见附件）的，视同小微企业。</w:t>
      </w:r>
    </w:p>
    <w:p w14:paraId="70BB6876">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6.2.8</w:t>
      </w: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096A4809">
      <w:pPr>
        <w:numPr>
          <w:ilvl w:val="1"/>
          <w:numId w:val="0"/>
        </w:numPr>
        <w:spacing w:line="500" w:lineRule="exact"/>
        <w:ind w:left="0" w:leftChars="0" w:firstLine="0" w:firstLineChars="0"/>
        <w:rPr>
          <w:rFonts w:hint="eastAsia" w:ascii="仿宋" w:hAnsi="仿宋" w:eastAsia="仿宋" w:cs="仿宋"/>
          <w:sz w:val="24"/>
          <w:highlight w:val="none"/>
          <w:u w:val="single"/>
        </w:rPr>
      </w:pPr>
      <w:r>
        <w:rPr>
          <w:rFonts w:hint="default" w:ascii="仿宋" w:hAnsi="仿宋" w:eastAsia="仿宋" w:cs="仿宋"/>
          <w:b w:val="0"/>
          <w:bCs w:val="0"/>
          <w:kern w:val="2"/>
          <w:sz w:val="24"/>
          <w:szCs w:val="24"/>
          <w:lang w:val="en-US" w:eastAsia="zh-CN" w:bidi="ar-SA"/>
        </w:rPr>
        <w:t>6.3</w:t>
      </w:r>
      <w:r>
        <w:rPr>
          <w:rFonts w:hint="eastAsia" w:ascii="仿宋" w:hAnsi="仿宋" w:eastAsia="仿宋" w:cs="仿宋"/>
          <w:sz w:val="24"/>
          <w:highlight w:val="none"/>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sz w:val="24"/>
          <w:highlight w:val="none"/>
          <w:u w:val="single"/>
        </w:rPr>
        <w:t>综合得分相同时排名优先。</w:t>
      </w:r>
    </w:p>
    <w:p w14:paraId="7CE5CB9F">
      <w:pPr>
        <w:numPr>
          <w:ilvl w:val="1"/>
          <w:numId w:val="0"/>
        </w:numPr>
        <w:spacing w:line="500" w:lineRule="exact"/>
        <w:ind w:left="0" w:leftChars="0" w:firstLine="0" w:firstLineChars="0"/>
        <w:rPr>
          <w:rFonts w:hint="eastAsia" w:ascii="仿宋" w:hAnsi="仿宋" w:eastAsia="仿宋" w:cs="仿宋"/>
          <w:sz w:val="24"/>
          <w:highlight w:val="none"/>
          <w:u w:val="single"/>
        </w:rPr>
      </w:pPr>
      <w:r>
        <w:rPr>
          <w:rFonts w:hint="default" w:ascii="仿宋" w:hAnsi="仿宋" w:eastAsia="仿宋" w:cs="仿宋"/>
          <w:b w:val="0"/>
          <w:bCs w:val="0"/>
          <w:kern w:val="2"/>
          <w:sz w:val="24"/>
          <w:szCs w:val="24"/>
          <w:lang w:val="en-US" w:eastAsia="zh-CN" w:bidi="ar-SA"/>
        </w:rPr>
        <w:t>6.4</w:t>
      </w:r>
      <w:r>
        <w:rPr>
          <w:rFonts w:hint="eastAsia" w:ascii="仿宋" w:hAnsi="仿宋" w:eastAsia="仿宋" w:cs="仿宋"/>
          <w:sz w:val="24"/>
          <w:highlight w:val="none"/>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highlight w:val="none"/>
        </w:rPr>
        <w:t>无效投标</w:t>
      </w:r>
      <w:r>
        <w:rPr>
          <w:rFonts w:hint="eastAsia" w:ascii="仿宋" w:hAnsi="仿宋" w:eastAsia="仿宋" w:cs="仿宋"/>
          <w:sz w:val="24"/>
          <w:highlight w:val="none"/>
        </w:rPr>
        <w:t>被拒绝。</w:t>
      </w:r>
    </w:p>
    <w:p w14:paraId="3EC2C87A">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6.5</w:t>
      </w:r>
      <w:r>
        <w:rPr>
          <w:rFonts w:hint="eastAsia" w:ascii="仿宋" w:hAnsi="仿宋" w:eastAsia="仿宋" w:cs="仿宋"/>
          <w:sz w:val="24"/>
          <w:highlight w:val="none"/>
        </w:rPr>
        <w:t>投标人所投产品列入无线局域网产品清单，应提供相关证明，在评标时予以优先采购，具体优惠措施为：</w:t>
      </w:r>
      <w:r>
        <w:rPr>
          <w:rFonts w:hint="eastAsia" w:ascii="仿宋" w:hAnsi="仿宋" w:eastAsia="仿宋" w:cs="仿宋"/>
          <w:sz w:val="24"/>
          <w:highlight w:val="none"/>
          <w:u w:val="single"/>
        </w:rPr>
        <w:t>综合得分相同时排名优先 。</w:t>
      </w:r>
    </w:p>
    <w:p w14:paraId="3B2013DA">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6.6</w:t>
      </w:r>
      <w:r>
        <w:rPr>
          <w:rFonts w:hint="eastAsia" w:ascii="仿宋" w:hAnsi="仿宋" w:eastAsia="仿宋" w:cs="仿宋"/>
          <w:sz w:val="24"/>
          <w:highlight w:val="none"/>
        </w:rPr>
        <w:t>同品牌处理办法：</w:t>
      </w:r>
    </w:p>
    <w:p w14:paraId="02AD2487">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6.6.1</w:t>
      </w:r>
      <w:r>
        <w:rPr>
          <w:rFonts w:hint="eastAsia" w:ascii="仿宋" w:hAnsi="仿宋" w:eastAsia="仿宋" w:cs="仿宋"/>
          <w:sz w:val="24"/>
          <w:highlight w:val="none"/>
        </w:rPr>
        <w:t>如采用最低评标办法，则：</w:t>
      </w:r>
      <w:r>
        <w:rPr>
          <w:rFonts w:hint="eastAsia" w:ascii="仿宋" w:hAnsi="仿宋" w:eastAsia="仿宋" w:cs="仿宋"/>
          <w:sz w:val="24"/>
          <w:highlight w:val="none"/>
          <w:u w:val="single"/>
        </w:rPr>
        <w:t>提供相同品牌产品的不同投标人以其中通过资格审查、符合性审查且报价最低的参加评标；报价相同的，由评标委员会采取随机抽取方式确定，其他同品牌投标人不作为中标候选人。</w:t>
      </w:r>
    </w:p>
    <w:p w14:paraId="4297F439">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6.6.2</w:t>
      </w:r>
      <w:r>
        <w:rPr>
          <w:rFonts w:hint="eastAsia" w:ascii="仿宋" w:hAnsi="仿宋" w:eastAsia="仿宋" w:cs="仿宋"/>
          <w:sz w:val="24"/>
          <w:highlight w:val="none"/>
        </w:rPr>
        <w:t>如采用综合评标法，则：</w:t>
      </w:r>
      <w:r>
        <w:rPr>
          <w:rFonts w:hint="eastAsia" w:ascii="仿宋" w:hAnsi="仿宋" w:eastAsia="仿宋" w:cs="仿宋"/>
          <w:sz w:val="24"/>
          <w:highlight w:val="none"/>
          <w:u w:val="single"/>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r>
        <w:rPr>
          <w:rFonts w:hint="eastAsia" w:ascii="仿宋" w:hAnsi="仿宋" w:eastAsia="仿宋" w:cs="仿宋"/>
          <w:sz w:val="24"/>
          <w:highlight w:val="none"/>
        </w:rPr>
        <w:t>。</w:t>
      </w:r>
    </w:p>
    <w:p w14:paraId="54BCFD6D">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6.7</w:t>
      </w:r>
      <w:r>
        <w:rPr>
          <w:rFonts w:hint="eastAsia" w:ascii="仿宋" w:hAnsi="仿宋" w:eastAsia="仿宋" w:cs="仿宋"/>
          <w:sz w:val="24"/>
          <w:highlight w:val="none"/>
        </w:rPr>
        <w:t>如一个分包内包含多种产品的，采购人或采购代理机构将在</w:t>
      </w:r>
      <w:r>
        <w:rPr>
          <w:rFonts w:hint="eastAsia" w:ascii="仿宋" w:hAnsi="仿宋" w:eastAsia="仿宋" w:cs="仿宋"/>
          <w:sz w:val="24"/>
          <w:highlight w:val="none"/>
          <w:u w:val="single"/>
        </w:rPr>
        <w:t>投标人须知前附表</w:t>
      </w:r>
      <w:r>
        <w:rPr>
          <w:rFonts w:hint="eastAsia" w:ascii="仿宋" w:hAnsi="仿宋" w:eastAsia="仿宋" w:cs="仿宋"/>
          <w:sz w:val="24"/>
          <w:highlight w:val="none"/>
        </w:rPr>
        <w:t xml:space="preserve">中载明核心产品，多家投标人提供的所有核心产品品牌均相同的，按第六章  评标程序、评标方法和评标标准第6.6条规定处理。 </w:t>
      </w:r>
    </w:p>
    <w:p w14:paraId="1E6B27E8">
      <w:pPr>
        <w:numPr>
          <w:ilvl w:val="1"/>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b w:val="0"/>
          <w:bCs w:val="0"/>
          <w:kern w:val="2"/>
          <w:sz w:val="24"/>
          <w:szCs w:val="24"/>
          <w:lang w:val="en-US" w:eastAsia="zh-CN" w:bidi="ar-SA"/>
        </w:rPr>
        <w:t>6.8</w:t>
      </w:r>
      <w:r>
        <w:rPr>
          <w:rFonts w:hint="eastAsia" w:ascii="仿宋" w:hAnsi="仿宋" w:eastAsia="仿宋" w:cs="仿宋"/>
          <w:sz w:val="24"/>
          <w:highlight w:val="none"/>
        </w:rPr>
        <w:t>确定中标候选人名单</w:t>
      </w:r>
    </w:p>
    <w:p w14:paraId="6A1201FB">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6.8.1</w:t>
      </w:r>
      <w:r>
        <w:rPr>
          <w:rFonts w:hint="eastAsia" w:ascii="仿宋" w:hAnsi="仿宋" w:eastAsia="仿宋" w:cs="仿宋"/>
          <w:sz w:val="24"/>
          <w:highlight w:val="none"/>
        </w:rPr>
        <w:t>采用综合评分法时，评标结果按评审后得分由高到低顺序排列。评审得分最高的投标人为排名第一的中标候选人。综合评审得分相同的,投标报价最低优先，如报价相同则技术部分得分最高优先，投标报价相同且技术部分得分也相同的，由评标委员会现场采取随机抽取方式确定。</w:t>
      </w:r>
    </w:p>
    <w:p w14:paraId="02B720CA">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6.8.2</w:t>
      </w:r>
      <w:r>
        <w:rPr>
          <w:rFonts w:hint="eastAsia" w:ascii="仿宋" w:hAnsi="仿宋" w:eastAsia="仿宋" w:cs="仿宋"/>
          <w:sz w:val="24"/>
          <w:highlight w:val="none"/>
        </w:rPr>
        <w:t>采用最低评标价法时，评标结果按投标报价由低到高顺序排列。投标文件满足招标文件全部实质性要求且投标报价最低的投标人为排名第一的中标候选人。投标报价相同的评标委员会随机抽取的方式确定排名。</w:t>
      </w:r>
    </w:p>
    <w:p w14:paraId="25821FA8">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6.8.3</w:t>
      </w:r>
      <w:r>
        <w:rPr>
          <w:rFonts w:hint="eastAsia" w:ascii="仿宋" w:hAnsi="仿宋" w:eastAsia="仿宋" w:cs="仿宋"/>
          <w:sz w:val="24"/>
          <w:highlight w:val="none"/>
        </w:rPr>
        <w:t>评标委员会要对评分汇总情况进行复核，特别是对排名第一的、报价最低的、投标或响应文件被认定为无效的情形进行重点复核。</w:t>
      </w:r>
    </w:p>
    <w:p w14:paraId="74003B33">
      <w:pPr>
        <w:numPr>
          <w:ilvl w:val="2"/>
          <w:numId w:val="0"/>
        </w:numPr>
        <w:spacing w:line="500" w:lineRule="exact"/>
        <w:ind w:left="0" w:leftChars="0" w:firstLine="0" w:firstLineChars="0"/>
        <w:rPr>
          <w:rFonts w:hint="eastAsia" w:ascii="仿宋" w:hAnsi="仿宋" w:eastAsia="仿宋" w:cs="仿宋"/>
          <w:sz w:val="24"/>
          <w:highlight w:val="none"/>
        </w:rPr>
      </w:pPr>
      <w:r>
        <w:rPr>
          <w:rFonts w:hint="default" w:ascii="仿宋" w:hAnsi="仿宋" w:eastAsia="仿宋" w:cs="仿宋"/>
          <w:kern w:val="2"/>
          <w:sz w:val="24"/>
          <w:szCs w:val="24"/>
          <w:lang w:val="en-US" w:eastAsia="zh-CN" w:bidi="ar-SA"/>
        </w:rPr>
        <w:t>6.8.4</w:t>
      </w:r>
      <w:r>
        <w:rPr>
          <w:rFonts w:hint="eastAsia" w:ascii="仿宋" w:hAnsi="仿宋" w:eastAsia="仿宋" w:cs="仿宋"/>
          <w:sz w:val="24"/>
          <w:highlight w:val="none"/>
        </w:rPr>
        <w:t>评标委员会将根据各投标人的评标排序，依次推荐本项目（各采购包）的中标候选人，起草并签署评标报告。本项目（各采购包）评标委员会共（各）推荐三名中标候选人。</w:t>
      </w:r>
    </w:p>
    <w:p w14:paraId="5149C5EF">
      <w:pPr>
        <w:rPr>
          <w:rFonts w:hint="eastAsia" w:ascii="仿宋" w:hAnsi="仿宋" w:eastAsia="仿宋" w:cs="仿宋"/>
          <w:sz w:val="24"/>
          <w:highlight w:val="none"/>
        </w:rPr>
      </w:pPr>
      <w:r>
        <w:rPr>
          <w:rFonts w:hint="eastAsia" w:ascii="仿宋" w:hAnsi="仿宋" w:eastAsia="仿宋" w:cs="仿宋"/>
          <w:sz w:val="24"/>
          <w:highlight w:val="none"/>
        </w:rPr>
        <w:br w:type="page"/>
      </w:r>
    </w:p>
    <w:p w14:paraId="7684712A">
      <w:pPr>
        <w:pStyle w:val="2"/>
        <w:numPr>
          <w:ilvl w:val="0"/>
          <w:numId w:val="0"/>
        </w:numPr>
        <w:jc w:val="center"/>
        <w:rPr>
          <w:rFonts w:hint="eastAsia" w:ascii="仿宋" w:hAnsi="仿宋" w:eastAsia="仿宋" w:cs="仿宋"/>
          <w:sz w:val="32"/>
          <w:szCs w:val="32"/>
          <w:highlight w:val="none"/>
        </w:rPr>
      </w:pPr>
      <w:bookmarkStart w:id="26" w:name="_Toc31337"/>
      <w:r>
        <w:rPr>
          <w:rFonts w:hint="eastAsia" w:ascii="仿宋" w:hAnsi="仿宋" w:eastAsia="仿宋" w:cs="仿宋"/>
          <w:b/>
          <w:kern w:val="44"/>
          <w:sz w:val="32"/>
          <w:szCs w:val="32"/>
          <w:lang w:val="en-US" w:eastAsia="zh-CN" w:bidi="ar-SA"/>
        </w:rPr>
        <w:t>第七章</w:t>
      </w:r>
      <w:r>
        <w:rPr>
          <w:rFonts w:hint="eastAsia" w:ascii="仿宋" w:hAnsi="仿宋" w:eastAsia="仿宋" w:cs="仿宋"/>
          <w:sz w:val="32"/>
          <w:szCs w:val="32"/>
          <w:highlight w:val="none"/>
        </w:rPr>
        <w:t>投标文件格式</w:t>
      </w:r>
      <w:bookmarkEnd w:id="26"/>
    </w:p>
    <w:p w14:paraId="1055441E">
      <w:p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rPr>
        <w:t>投标人编制文件须知</w:t>
      </w:r>
    </w:p>
    <w:p w14:paraId="232651AE">
      <w:pPr>
        <w:numPr>
          <w:ilvl w:val="0"/>
          <w:numId w:val="9"/>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为保证评标工作的顺利进行，各投标人需参照如下的格式，认真进行投标文件的编写工作。需建立详细的目录。</w:t>
      </w:r>
    </w:p>
    <w:p w14:paraId="57767B43">
      <w:pPr>
        <w:numPr>
          <w:ilvl w:val="0"/>
          <w:numId w:val="9"/>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各投标人提交文件中涉及商业机密的，应明确标明，采购人及最终用户将给予保密处理，否则视为公开资料。</w:t>
      </w:r>
    </w:p>
    <w:p w14:paraId="00CB91FC">
      <w:pPr>
        <w:numPr>
          <w:ilvl w:val="0"/>
          <w:numId w:val="9"/>
        </w:numPr>
        <w:spacing w:line="500" w:lineRule="exact"/>
        <w:rPr>
          <w:rFonts w:hint="eastAsia" w:ascii="仿宋" w:hAnsi="仿宋" w:eastAsia="仿宋" w:cs="仿宋"/>
          <w:sz w:val="24"/>
          <w:highlight w:val="none"/>
        </w:rPr>
      </w:pPr>
      <w:r>
        <w:rPr>
          <w:rFonts w:hint="eastAsia" w:ascii="仿宋" w:hAnsi="仿宋" w:eastAsia="仿宋" w:cs="仿宋"/>
          <w:sz w:val="24"/>
          <w:highlight w:val="none"/>
        </w:rPr>
        <w:t>全部声明和问题的回答及所附材料必须是真实的、准确的和完整的。</w:t>
      </w:r>
    </w:p>
    <w:p w14:paraId="533D1610">
      <w:pPr>
        <w:spacing w:line="500" w:lineRule="exact"/>
        <w:rPr>
          <w:rFonts w:hint="eastAsia" w:ascii="仿宋" w:hAnsi="仿宋" w:eastAsia="仿宋" w:cs="仿宋"/>
          <w:sz w:val="24"/>
          <w:highlight w:val="none"/>
        </w:rPr>
      </w:pPr>
    </w:p>
    <w:p w14:paraId="096E6ED7">
      <w:pPr>
        <w:rPr>
          <w:rFonts w:hint="eastAsia" w:ascii="仿宋" w:hAnsi="仿宋" w:eastAsia="仿宋" w:cs="仿宋"/>
          <w:sz w:val="24"/>
          <w:highlight w:val="none"/>
        </w:rPr>
      </w:pPr>
      <w:r>
        <w:rPr>
          <w:rFonts w:hint="eastAsia" w:ascii="仿宋" w:hAnsi="仿宋" w:eastAsia="仿宋" w:cs="仿宋"/>
          <w:sz w:val="24"/>
          <w:highlight w:val="none"/>
        </w:rPr>
        <w:br w:type="page"/>
      </w:r>
    </w:p>
    <w:p w14:paraId="24DAA7EE">
      <w:pPr>
        <w:widowControl/>
        <w:jc w:val="left"/>
        <w:rPr>
          <w:rFonts w:hint="eastAsia" w:ascii="仿宋" w:hAnsi="仿宋" w:eastAsia="仿宋" w:cs="仿宋"/>
          <w:b/>
          <w:bCs/>
          <w:color w:val="000000"/>
          <w:kern w:val="0"/>
          <w:sz w:val="24"/>
          <w:highlight w:val="none"/>
          <w:lang w:bidi="ar"/>
        </w:rPr>
      </w:pPr>
    </w:p>
    <w:p w14:paraId="7C3AA3E2">
      <w:pPr>
        <w:widowControl/>
        <w:jc w:val="left"/>
        <w:outlineLvl w:val="1"/>
        <w:rPr>
          <w:rFonts w:hint="eastAsia" w:ascii="仿宋" w:hAnsi="仿宋" w:eastAsia="仿宋" w:cs="仿宋"/>
          <w:b/>
          <w:bCs/>
          <w:color w:val="000000"/>
          <w:kern w:val="0"/>
          <w:sz w:val="24"/>
          <w:highlight w:val="none"/>
          <w:lang w:bidi="ar"/>
        </w:rPr>
      </w:pPr>
      <w:bookmarkStart w:id="27" w:name="_Toc10196"/>
      <w:r>
        <w:rPr>
          <w:rFonts w:hint="eastAsia" w:ascii="仿宋" w:hAnsi="仿宋" w:eastAsia="仿宋" w:cs="仿宋"/>
          <w:b/>
          <w:bCs/>
          <w:color w:val="000000"/>
          <w:kern w:val="0"/>
          <w:sz w:val="24"/>
          <w:highlight w:val="none"/>
          <w:lang w:bidi="ar"/>
        </w:rPr>
        <w:t>投标文件封面（参考格式）</w:t>
      </w:r>
      <w:bookmarkEnd w:id="27"/>
    </w:p>
    <w:p w14:paraId="354D8E48">
      <w:pPr>
        <w:widowControl/>
        <w:jc w:val="left"/>
        <w:rPr>
          <w:rFonts w:hint="eastAsia" w:ascii="仿宋" w:hAnsi="仿宋" w:eastAsia="仿宋" w:cs="仿宋"/>
          <w:b/>
          <w:bCs/>
          <w:color w:val="000000"/>
          <w:kern w:val="0"/>
          <w:sz w:val="84"/>
          <w:szCs w:val="84"/>
          <w:highlight w:val="none"/>
          <w:lang w:bidi="ar"/>
        </w:rPr>
      </w:pPr>
    </w:p>
    <w:p w14:paraId="682D7668">
      <w:pPr>
        <w:widowControl/>
        <w:jc w:val="left"/>
        <w:rPr>
          <w:rFonts w:hint="eastAsia" w:ascii="仿宋" w:hAnsi="仿宋" w:eastAsia="仿宋" w:cs="仿宋"/>
          <w:b/>
          <w:bCs/>
          <w:color w:val="000000"/>
          <w:kern w:val="0"/>
          <w:sz w:val="84"/>
          <w:szCs w:val="84"/>
          <w:highlight w:val="none"/>
          <w:lang w:bidi="ar"/>
        </w:rPr>
      </w:pPr>
    </w:p>
    <w:p w14:paraId="263CE873">
      <w:pPr>
        <w:widowControl/>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bidi="ar"/>
        </w:rPr>
        <w:t>投标文件</w:t>
      </w:r>
    </w:p>
    <w:p w14:paraId="59F8276F">
      <w:pPr>
        <w:widowControl/>
        <w:jc w:val="left"/>
        <w:rPr>
          <w:rFonts w:hint="eastAsia" w:ascii="仿宋" w:hAnsi="仿宋" w:eastAsia="仿宋" w:cs="仿宋"/>
          <w:b/>
          <w:bCs/>
          <w:color w:val="000000"/>
          <w:kern w:val="0"/>
          <w:sz w:val="52"/>
          <w:szCs w:val="52"/>
          <w:highlight w:val="none"/>
          <w:lang w:bidi="ar"/>
        </w:rPr>
      </w:pPr>
    </w:p>
    <w:p w14:paraId="4D3EC5DD">
      <w:pPr>
        <w:widowControl/>
        <w:jc w:val="left"/>
        <w:rPr>
          <w:rFonts w:hint="eastAsia" w:ascii="仿宋" w:hAnsi="仿宋" w:eastAsia="仿宋" w:cs="仿宋"/>
          <w:b/>
          <w:bCs/>
          <w:color w:val="000000"/>
          <w:kern w:val="0"/>
          <w:sz w:val="52"/>
          <w:szCs w:val="52"/>
          <w:highlight w:val="none"/>
          <w:lang w:bidi="ar"/>
        </w:rPr>
      </w:pPr>
    </w:p>
    <w:p w14:paraId="65471AFB">
      <w:pPr>
        <w:widowControl/>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bidi="ar"/>
        </w:rPr>
        <w:t xml:space="preserve"> </w:t>
      </w:r>
    </w:p>
    <w:p w14:paraId="3EBF2610">
      <w:pPr>
        <w:widowControl/>
        <w:jc w:val="left"/>
        <w:rPr>
          <w:rFonts w:hint="eastAsia" w:ascii="仿宋" w:hAnsi="仿宋" w:eastAsia="仿宋" w:cs="仿宋"/>
          <w:b/>
          <w:bCs/>
          <w:color w:val="000000"/>
          <w:kern w:val="0"/>
          <w:sz w:val="31"/>
          <w:szCs w:val="31"/>
          <w:highlight w:val="none"/>
          <w:lang w:bidi="ar"/>
        </w:rPr>
      </w:pPr>
    </w:p>
    <w:p w14:paraId="77DEBFA6">
      <w:pPr>
        <w:widowControl/>
        <w:jc w:val="left"/>
        <w:rPr>
          <w:rFonts w:hint="eastAsia" w:ascii="仿宋" w:hAnsi="仿宋" w:eastAsia="仿宋" w:cs="仿宋"/>
          <w:b/>
          <w:bCs/>
          <w:color w:val="000000"/>
          <w:kern w:val="0"/>
          <w:sz w:val="31"/>
          <w:szCs w:val="31"/>
          <w:highlight w:val="none"/>
          <w:lang w:bidi="ar"/>
        </w:rPr>
      </w:pPr>
    </w:p>
    <w:p w14:paraId="66AEB355">
      <w:pPr>
        <w:widowControl/>
        <w:jc w:val="left"/>
        <w:rPr>
          <w:rFonts w:hint="eastAsia" w:ascii="仿宋" w:hAnsi="仿宋" w:eastAsia="仿宋" w:cs="仿宋"/>
          <w:b/>
          <w:bCs/>
          <w:color w:val="000000"/>
          <w:kern w:val="0"/>
          <w:sz w:val="31"/>
          <w:szCs w:val="31"/>
          <w:highlight w:val="none"/>
          <w:lang w:bidi="ar"/>
        </w:rPr>
      </w:pPr>
    </w:p>
    <w:p w14:paraId="53C59230">
      <w:pPr>
        <w:widowControl/>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bidi="ar"/>
        </w:rPr>
        <w:t xml:space="preserve">项目名称: </w:t>
      </w:r>
    </w:p>
    <w:p w14:paraId="6B2352A2">
      <w:pPr>
        <w:widowControl/>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bidi="ar"/>
        </w:rPr>
        <w:t xml:space="preserve">项目编号： </w:t>
      </w:r>
    </w:p>
    <w:p w14:paraId="2A3D3C53">
      <w:pPr>
        <w:widowControl/>
        <w:jc w:val="left"/>
        <w:rPr>
          <w:rFonts w:hint="eastAsia" w:ascii="仿宋" w:hAnsi="仿宋" w:eastAsia="仿宋" w:cs="仿宋"/>
          <w:b/>
          <w:bCs/>
          <w:color w:val="000000"/>
          <w:kern w:val="0"/>
          <w:sz w:val="31"/>
          <w:szCs w:val="31"/>
          <w:highlight w:val="none"/>
          <w:lang w:bidi="ar"/>
        </w:rPr>
      </w:pPr>
      <w:r>
        <w:rPr>
          <w:rFonts w:hint="eastAsia" w:ascii="仿宋" w:hAnsi="仿宋" w:eastAsia="仿宋" w:cs="仿宋"/>
          <w:b/>
          <w:bCs/>
          <w:color w:val="000000"/>
          <w:kern w:val="0"/>
          <w:sz w:val="31"/>
          <w:szCs w:val="31"/>
          <w:highlight w:val="none"/>
          <w:lang w:bidi="ar"/>
        </w:rPr>
        <w:t>投标人名称（盖公章）：</w:t>
      </w:r>
    </w:p>
    <w:p w14:paraId="5637EDD0">
      <w:pPr>
        <w:widowControl/>
        <w:jc w:val="left"/>
        <w:rPr>
          <w:rFonts w:hint="eastAsia" w:ascii="仿宋" w:hAnsi="仿宋" w:eastAsia="仿宋" w:cs="仿宋"/>
          <w:b/>
          <w:bCs/>
          <w:color w:val="000000"/>
          <w:kern w:val="0"/>
          <w:sz w:val="31"/>
          <w:szCs w:val="31"/>
          <w:highlight w:val="none"/>
          <w:lang w:bidi="ar"/>
        </w:rPr>
      </w:pPr>
      <w:r>
        <w:rPr>
          <w:rFonts w:hint="eastAsia" w:ascii="仿宋" w:hAnsi="仿宋" w:eastAsia="仿宋" w:cs="仿宋"/>
          <w:b/>
          <w:bCs/>
          <w:color w:val="000000"/>
          <w:kern w:val="0"/>
          <w:sz w:val="31"/>
          <w:szCs w:val="31"/>
          <w:highlight w:val="none"/>
          <w:lang w:bidi="ar"/>
        </w:rPr>
        <w:t>法定代表人或其授权代表签字（或签章）：</w:t>
      </w:r>
    </w:p>
    <w:p w14:paraId="548E8371">
      <w:pPr>
        <w:widowControl/>
        <w:jc w:val="left"/>
        <w:rPr>
          <w:rFonts w:hint="eastAsia" w:ascii="仿宋" w:hAnsi="仿宋" w:eastAsia="仿宋" w:cs="仿宋"/>
          <w:b/>
          <w:bCs/>
          <w:color w:val="000000"/>
          <w:kern w:val="0"/>
          <w:sz w:val="31"/>
          <w:szCs w:val="31"/>
          <w:highlight w:val="none"/>
          <w:lang w:bidi="ar"/>
        </w:rPr>
      </w:pPr>
    </w:p>
    <w:p w14:paraId="3889A707">
      <w:pPr>
        <w:widowControl/>
        <w:jc w:val="left"/>
        <w:rPr>
          <w:rFonts w:hint="eastAsia" w:ascii="仿宋" w:hAnsi="仿宋" w:eastAsia="仿宋" w:cs="仿宋"/>
          <w:b/>
          <w:bCs/>
          <w:color w:val="000000"/>
          <w:kern w:val="0"/>
          <w:sz w:val="31"/>
          <w:szCs w:val="31"/>
          <w:highlight w:val="none"/>
          <w:lang w:bidi="ar"/>
        </w:rPr>
      </w:pPr>
      <w:r>
        <w:rPr>
          <w:rFonts w:hint="eastAsia" w:ascii="仿宋" w:hAnsi="仿宋" w:eastAsia="仿宋" w:cs="仿宋"/>
          <w:b/>
          <w:bCs/>
          <w:color w:val="000000"/>
          <w:kern w:val="0"/>
          <w:sz w:val="31"/>
          <w:szCs w:val="31"/>
          <w:highlight w:val="none"/>
          <w:lang w:bidi="ar"/>
        </w:rPr>
        <w:br w:type="page"/>
      </w:r>
    </w:p>
    <w:p w14:paraId="739753AB">
      <w:pPr>
        <w:widowControl/>
        <w:spacing w:line="500" w:lineRule="exact"/>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   满足《中华人民共和国政府采购法》第二十二条规定及法律法规的其他规定 </w:t>
      </w:r>
    </w:p>
    <w:p w14:paraId="2CEF9534">
      <w:pPr>
        <w:widowControl/>
        <w:spacing w:line="500" w:lineRule="exact"/>
        <w:jc w:val="center"/>
        <w:rPr>
          <w:rFonts w:hint="eastAsia" w:ascii="仿宋" w:hAnsi="仿宋" w:eastAsia="仿宋" w:cs="仿宋"/>
          <w:color w:val="000000"/>
          <w:kern w:val="0"/>
          <w:sz w:val="24"/>
          <w:highlight w:val="none"/>
          <w:lang w:bidi="ar"/>
        </w:rPr>
      </w:pPr>
    </w:p>
    <w:p w14:paraId="7DB3DF7A">
      <w:pPr>
        <w:widowControl/>
        <w:spacing w:line="500" w:lineRule="exac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附件 1-1 须提供</w:t>
      </w:r>
      <w:r>
        <w:rPr>
          <w:rFonts w:hint="eastAsia" w:ascii="仿宋" w:hAnsi="仿宋" w:eastAsia="仿宋" w:cs="仿宋"/>
          <w:color w:val="000000"/>
          <w:kern w:val="0"/>
          <w:sz w:val="24"/>
          <w:highlight w:val="none"/>
          <w:lang w:val="en-US" w:eastAsia="zh-CN" w:bidi="ar"/>
        </w:rPr>
        <w:t>有效期内</w:t>
      </w:r>
      <w:r>
        <w:rPr>
          <w:rFonts w:hint="eastAsia" w:ascii="仿宋" w:hAnsi="仿宋" w:eastAsia="仿宋" w:cs="仿宋"/>
          <w:color w:val="000000"/>
          <w:kern w:val="0"/>
          <w:sz w:val="24"/>
          <w:highlight w:val="none"/>
          <w:lang w:bidi="ar"/>
        </w:rPr>
        <w:t>的营业执照副本或事业法人登记证或等相关证明复印件（除身份证外其余证件须加盖公章）</w:t>
      </w:r>
      <w:r>
        <w:rPr>
          <w:rFonts w:hint="eastAsia" w:ascii="仿宋" w:hAnsi="仿宋" w:eastAsia="仿宋" w:cs="仿宋"/>
          <w:color w:val="000000"/>
          <w:kern w:val="0"/>
          <w:sz w:val="24"/>
          <w:highlight w:val="none"/>
          <w:lang w:eastAsia="zh-CN" w:bidi="ar"/>
        </w:rPr>
        <w:t>；</w:t>
      </w:r>
    </w:p>
    <w:p w14:paraId="18AF4669">
      <w:pPr>
        <w:widowControl/>
        <w:spacing w:line="500" w:lineRule="exact"/>
        <w:rPr>
          <w:rFonts w:hint="eastAsia" w:ascii="仿宋" w:hAnsi="仿宋" w:eastAsia="仿宋" w:cs="仿宋"/>
          <w:color w:val="000000"/>
          <w:kern w:val="0"/>
          <w:sz w:val="24"/>
          <w:highlight w:val="none"/>
          <w:lang w:bidi="ar"/>
        </w:rPr>
      </w:pPr>
    </w:p>
    <w:p w14:paraId="1422CF26">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729FC129">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 1-2 投标人具有良好的商业信誉和健全的财务会计制度的证明文件</w:t>
      </w:r>
    </w:p>
    <w:p w14:paraId="296FDDCE">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w:t>
      </w:r>
    </w:p>
    <w:p w14:paraId="100DDEEE">
      <w:pPr>
        <w:spacing w:line="500" w:lineRule="exact"/>
        <w:outlineLvl w:val="1"/>
        <w:rPr>
          <w:rFonts w:hint="eastAsia" w:ascii="仿宋" w:hAnsi="仿宋" w:eastAsia="仿宋" w:cs="仿宋"/>
          <w:color w:val="000000"/>
          <w:kern w:val="0"/>
          <w:sz w:val="24"/>
          <w:highlight w:val="none"/>
          <w:lang w:bidi="ar"/>
        </w:rPr>
      </w:pPr>
      <w:bookmarkStart w:id="28" w:name="_Toc16703"/>
      <w:r>
        <w:rPr>
          <w:rFonts w:hint="eastAsia" w:ascii="仿宋" w:hAnsi="仿宋" w:eastAsia="仿宋" w:cs="仿宋"/>
          <w:color w:val="000000"/>
          <w:kern w:val="0"/>
          <w:sz w:val="24"/>
          <w:highlight w:val="none"/>
          <w:lang w:bidi="ar"/>
        </w:rPr>
        <w:t>1、复印件并加盖本单位公章</w:t>
      </w:r>
      <w:bookmarkEnd w:id="28"/>
    </w:p>
    <w:p w14:paraId="624236EB">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2、若提供的是复印件，采购人、采购代理机构保留审核原件的权利。</w:t>
      </w:r>
    </w:p>
    <w:p w14:paraId="527BAC59">
      <w:pPr>
        <w:spacing w:line="500" w:lineRule="exact"/>
        <w:rPr>
          <w:rFonts w:hint="eastAsia" w:ascii="仿宋" w:hAnsi="仿宋" w:eastAsia="仿宋" w:cs="仿宋"/>
          <w:color w:val="000000"/>
          <w:kern w:val="0"/>
          <w:sz w:val="24"/>
          <w:highlight w:val="none"/>
          <w:lang w:bidi="ar"/>
        </w:rPr>
      </w:pPr>
    </w:p>
    <w:p w14:paraId="07B699D4">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40575F0E">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附件1-3  投标人缴纳税收的证明</w:t>
      </w:r>
    </w:p>
    <w:p w14:paraId="7FCDF225">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w:t>
      </w:r>
    </w:p>
    <w:p w14:paraId="10CBA0D5">
      <w:pPr>
        <w:spacing w:line="500" w:lineRule="exact"/>
        <w:outlineLvl w:val="1"/>
        <w:rPr>
          <w:rFonts w:hint="eastAsia" w:ascii="仿宋" w:hAnsi="仿宋" w:eastAsia="仿宋" w:cs="仿宋"/>
          <w:color w:val="000000"/>
          <w:kern w:val="0"/>
          <w:sz w:val="24"/>
          <w:highlight w:val="none"/>
          <w:lang w:bidi="ar"/>
        </w:rPr>
      </w:pPr>
      <w:bookmarkStart w:id="29" w:name="_Toc7512"/>
      <w:r>
        <w:rPr>
          <w:rFonts w:hint="eastAsia" w:ascii="仿宋" w:hAnsi="仿宋" w:eastAsia="仿宋" w:cs="仿宋"/>
          <w:color w:val="000000"/>
          <w:kern w:val="0"/>
          <w:sz w:val="24"/>
          <w:highlight w:val="none"/>
          <w:lang w:bidi="ar"/>
        </w:rPr>
        <w:t>1、复印件并加盖本单位公章</w:t>
      </w:r>
      <w:bookmarkEnd w:id="29"/>
    </w:p>
    <w:p w14:paraId="53308A7B">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2、若提供的是复印件，采购人、采购代理机构保留审核原件的权利。</w:t>
      </w:r>
    </w:p>
    <w:p w14:paraId="304905E9">
      <w:pPr>
        <w:spacing w:line="500" w:lineRule="exact"/>
        <w:outlineLvl w:val="1"/>
        <w:rPr>
          <w:rFonts w:hint="eastAsia" w:ascii="仿宋" w:hAnsi="仿宋" w:eastAsia="仿宋" w:cs="仿宋"/>
          <w:color w:val="000000"/>
          <w:kern w:val="0"/>
          <w:sz w:val="24"/>
          <w:highlight w:val="none"/>
          <w:lang w:bidi="ar"/>
        </w:rPr>
      </w:pPr>
      <w:bookmarkStart w:id="30" w:name="_Toc8376"/>
      <w:r>
        <w:rPr>
          <w:rFonts w:hint="eastAsia" w:ascii="仿宋" w:hAnsi="仿宋" w:eastAsia="仿宋" w:cs="仿宋"/>
          <w:color w:val="000000"/>
          <w:kern w:val="0"/>
          <w:sz w:val="24"/>
          <w:highlight w:val="none"/>
          <w:lang w:bidi="ar"/>
        </w:rPr>
        <w:br w:type="page"/>
      </w:r>
      <w:bookmarkEnd w:id="30"/>
    </w:p>
    <w:p w14:paraId="6C383A54">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附件1-4  投标人为职工缴纳社会保险的证明</w:t>
      </w:r>
    </w:p>
    <w:p w14:paraId="50BA9CE4">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w:t>
      </w:r>
    </w:p>
    <w:p w14:paraId="40920E8E">
      <w:pPr>
        <w:spacing w:line="500" w:lineRule="exact"/>
        <w:outlineLvl w:val="1"/>
        <w:rPr>
          <w:rFonts w:hint="eastAsia" w:ascii="仿宋" w:hAnsi="仿宋" w:eastAsia="仿宋" w:cs="仿宋"/>
          <w:color w:val="000000"/>
          <w:kern w:val="0"/>
          <w:sz w:val="24"/>
          <w:highlight w:val="none"/>
          <w:lang w:bidi="ar"/>
        </w:rPr>
      </w:pPr>
      <w:bookmarkStart w:id="31" w:name="_Toc3006"/>
      <w:r>
        <w:rPr>
          <w:rFonts w:hint="eastAsia" w:ascii="仿宋" w:hAnsi="仿宋" w:eastAsia="仿宋" w:cs="仿宋"/>
          <w:color w:val="000000"/>
          <w:kern w:val="0"/>
          <w:sz w:val="24"/>
          <w:highlight w:val="none"/>
          <w:lang w:bidi="ar"/>
        </w:rPr>
        <w:t>1、复印件并加盖本单位公章</w:t>
      </w:r>
      <w:bookmarkEnd w:id="31"/>
    </w:p>
    <w:p w14:paraId="4C2E432E">
      <w:pPr>
        <w:spacing w:line="500" w:lineRule="exac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2、若提供的是复印件，采购人、采购代理机构保留审核原件的权利。</w:t>
      </w:r>
    </w:p>
    <w:p w14:paraId="2C0C10E2">
      <w:pPr>
        <w:rPr>
          <w:rFonts w:hint="eastAsia" w:ascii="仿宋" w:hAnsi="仿宋" w:eastAsia="仿宋" w:cs="仿宋"/>
          <w:color w:val="000000"/>
          <w:kern w:val="0"/>
          <w:sz w:val="24"/>
          <w:highlight w:val="none"/>
          <w:lang w:bidi="ar"/>
        </w:rPr>
      </w:pPr>
    </w:p>
    <w:p w14:paraId="5D61BAE1">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172F9C9B">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 1-5 投标人资格声明书</w:t>
      </w:r>
    </w:p>
    <w:p w14:paraId="1E60BA4A">
      <w:pPr>
        <w:widowControl/>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32"/>
          <w:szCs w:val="32"/>
          <w:highlight w:val="none"/>
          <w:lang w:bidi="ar"/>
        </w:rPr>
        <w:t>投标人资格声明书</w:t>
      </w:r>
    </w:p>
    <w:p w14:paraId="33F46C8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致：</w:t>
      </w:r>
      <w:r>
        <w:rPr>
          <w:rFonts w:hint="eastAsia" w:ascii="仿宋" w:hAnsi="仿宋" w:eastAsia="仿宋" w:cs="仿宋"/>
          <w:color w:val="000000"/>
          <w:kern w:val="0"/>
          <w:sz w:val="24"/>
          <w:highlight w:val="none"/>
          <w:u w:val="single"/>
          <w:lang w:bidi="ar"/>
        </w:rPr>
        <w:t xml:space="preserve">采购人或采购代理机构 </w:t>
      </w:r>
    </w:p>
    <w:p w14:paraId="602D46E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在参与本次项目投标中，我单位承诺： </w:t>
      </w:r>
    </w:p>
    <w:p w14:paraId="0DDD11B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（一）具有良好的商业信誉和健全的财务会计制度； </w:t>
      </w:r>
    </w:p>
    <w:p w14:paraId="5DE7700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（二）具有履行合同所必需的设备和专业技术能力； </w:t>
      </w:r>
    </w:p>
    <w:p w14:paraId="4AC2317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（三）有依法缴纳税收和社会保障资金的良好记录； </w:t>
      </w:r>
    </w:p>
    <w:p w14:paraId="4420F49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7829EAE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（五）我单位不属于政府采购法律、行政法规规定的公益一类事业单位、或使用事业编制且由财政拨款保障的群团组织（仅适用于政府购买服务项目）； </w:t>
      </w:r>
    </w:p>
    <w:p w14:paraId="7646C59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（六）我单位不存在为采购项目提供整体设计、规范编制或者项目管理、监理、检测等服务后，再参加该采购项目的其他采购活动的情形（单一来源采购项目除外）； </w:t>
      </w:r>
    </w:p>
    <w:p w14:paraId="1BA78D7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（七）与我单位存在“单位负责人为同一人或者存在直接控股、管理关系”的其他法人单位信息如下（如有，不论其是否参加同一合同项下的政府采购活动均须填写）：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17F4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2025D7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序号</w:t>
            </w:r>
          </w:p>
        </w:tc>
        <w:tc>
          <w:tcPr>
            <w:tcW w:w="3798" w:type="dxa"/>
            <w:noWrap w:val="0"/>
            <w:vAlign w:val="center"/>
          </w:tcPr>
          <w:p w14:paraId="163EF0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单位名称</w:t>
            </w:r>
          </w:p>
        </w:tc>
        <w:tc>
          <w:tcPr>
            <w:tcW w:w="3406" w:type="dxa"/>
            <w:noWrap w:val="0"/>
            <w:vAlign w:val="center"/>
          </w:tcPr>
          <w:p w14:paraId="7D6C75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相互关系</w:t>
            </w:r>
          </w:p>
        </w:tc>
      </w:tr>
      <w:tr w14:paraId="57EC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4A47DE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p>
        </w:tc>
        <w:tc>
          <w:tcPr>
            <w:tcW w:w="3798" w:type="dxa"/>
            <w:noWrap w:val="0"/>
            <w:vAlign w:val="top"/>
          </w:tcPr>
          <w:p w14:paraId="15D37FE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p>
        </w:tc>
        <w:tc>
          <w:tcPr>
            <w:tcW w:w="3406" w:type="dxa"/>
            <w:noWrap w:val="0"/>
            <w:vAlign w:val="top"/>
          </w:tcPr>
          <w:p w14:paraId="5DD2C87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p>
        </w:tc>
      </w:tr>
      <w:tr w14:paraId="1D6B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noWrap w:val="0"/>
            <w:vAlign w:val="center"/>
          </w:tcPr>
          <w:p w14:paraId="2310F1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p>
        </w:tc>
        <w:tc>
          <w:tcPr>
            <w:tcW w:w="3798" w:type="dxa"/>
            <w:noWrap w:val="0"/>
            <w:vAlign w:val="top"/>
          </w:tcPr>
          <w:p w14:paraId="0091DA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p>
        </w:tc>
        <w:tc>
          <w:tcPr>
            <w:tcW w:w="3406" w:type="dxa"/>
            <w:noWrap w:val="0"/>
            <w:vAlign w:val="top"/>
          </w:tcPr>
          <w:p w14:paraId="2DAC7EC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p>
        </w:tc>
      </w:tr>
      <w:tr w14:paraId="0B68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noWrap w:val="0"/>
            <w:vAlign w:val="center"/>
          </w:tcPr>
          <w:p w14:paraId="6C13D9B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w:t>
            </w:r>
          </w:p>
        </w:tc>
        <w:tc>
          <w:tcPr>
            <w:tcW w:w="3798" w:type="dxa"/>
            <w:noWrap w:val="0"/>
            <w:vAlign w:val="top"/>
          </w:tcPr>
          <w:p w14:paraId="1871E44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p>
        </w:tc>
        <w:tc>
          <w:tcPr>
            <w:tcW w:w="3406" w:type="dxa"/>
            <w:noWrap w:val="0"/>
            <w:vAlign w:val="top"/>
          </w:tcPr>
          <w:p w14:paraId="2F8F0BC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p>
        </w:tc>
      </w:tr>
    </w:tbl>
    <w:p w14:paraId="1A7F42B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上述声明真实有效，否则我方负全部责任。 </w:t>
      </w:r>
    </w:p>
    <w:p w14:paraId="6394BC7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p>
    <w:p w14:paraId="26D70E0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投标人名称：  </w:t>
      </w:r>
      <w:r>
        <w:rPr>
          <w:rFonts w:hint="eastAsia" w:ascii="仿宋" w:hAnsi="仿宋" w:eastAsia="仿宋" w:cs="仿宋"/>
          <w:color w:val="000000"/>
          <w:kern w:val="0"/>
          <w:sz w:val="24"/>
          <w:highlight w:val="none"/>
          <w:u w:val="single"/>
          <w:lang w:bidi="ar"/>
        </w:rPr>
        <w:t xml:space="preserve">                       （加盖公章）</w:t>
      </w:r>
    </w:p>
    <w:p w14:paraId="232A45E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法定代表人或其授权代理人：</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u w:val="single"/>
          <w:lang w:bidi="ar"/>
        </w:rPr>
        <w:tab/>
      </w:r>
      <w:r>
        <w:rPr>
          <w:rFonts w:hint="eastAsia" w:ascii="仿宋" w:hAnsi="仿宋" w:eastAsia="仿宋" w:cs="仿宋"/>
          <w:color w:val="000000"/>
          <w:kern w:val="0"/>
          <w:sz w:val="24"/>
          <w:highlight w:val="none"/>
          <w:u w:val="single"/>
          <w:lang w:bidi="ar"/>
        </w:rPr>
        <w:t>（签字或签章）</w:t>
      </w:r>
      <w:r>
        <w:rPr>
          <w:rFonts w:hint="eastAsia" w:ascii="仿宋" w:hAnsi="仿宋" w:eastAsia="仿宋" w:cs="仿宋"/>
          <w:color w:val="000000"/>
          <w:kern w:val="0"/>
          <w:sz w:val="24"/>
          <w:highlight w:val="none"/>
          <w:lang w:bidi="ar"/>
        </w:rPr>
        <w:tab/>
      </w:r>
    </w:p>
    <w:p w14:paraId="6825B51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p>
    <w:p w14:paraId="7B64EB7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kern w:val="0"/>
          <w:sz w:val="24"/>
          <w:highlight w:val="none"/>
          <w:lang w:bidi="ar"/>
        </w:rPr>
      </w:pPr>
    </w:p>
    <w:p w14:paraId="6AAA4AD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说明：供应商承诺不实的，依据《政府采购法》第七十七条“提供虚假材料谋取中标、成交的”有关规定予以处理。</w:t>
      </w:r>
    </w:p>
    <w:p w14:paraId="14B9868E">
      <w:pPr>
        <w:widowControl/>
        <w:spacing w:line="500" w:lineRule="exact"/>
        <w:jc w:val="left"/>
        <w:outlineLvl w:val="1"/>
        <w:rPr>
          <w:rFonts w:hint="eastAsia" w:ascii="仿宋" w:hAnsi="仿宋" w:eastAsia="仿宋" w:cs="仿宋"/>
          <w:sz w:val="24"/>
          <w:highlight w:val="none"/>
        </w:rPr>
      </w:pPr>
      <w:bookmarkStart w:id="32" w:name="_Toc32152"/>
      <w:r>
        <w:rPr>
          <w:rFonts w:hint="eastAsia" w:ascii="仿宋" w:hAnsi="仿宋" w:eastAsia="仿宋" w:cs="仿宋"/>
          <w:color w:val="000000"/>
          <w:kern w:val="0"/>
          <w:sz w:val="24"/>
          <w:highlight w:val="none"/>
          <w:lang w:bidi="ar"/>
        </w:rPr>
        <w:t>2 落实政府采购政策需满足的资格要求</w:t>
      </w:r>
      <w:bookmarkEnd w:id="32"/>
      <w:r>
        <w:rPr>
          <w:rFonts w:hint="eastAsia" w:ascii="仿宋" w:hAnsi="仿宋" w:eastAsia="仿宋" w:cs="仿宋"/>
          <w:color w:val="000000"/>
          <w:kern w:val="0"/>
          <w:sz w:val="24"/>
          <w:highlight w:val="none"/>
          <w:lang w:bidi="ar"/>
        </w:rPr>
        <w:t xml:space="preserve"> </w:t>
      </w:r>
    </w:p>
    <w:p w14:paraId="2198E9B3">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2-1 中小企业声明函 </w:t>
      </w:r>
    </w:p>
    <w:p w14:paraId="1D6077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中小企业声明函（服务）</w:t>
      </w:r>
    </w:p>
    <w:p w14:paraId="11471A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DED62A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3C4FD0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BCEFC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58DA540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522263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4A350B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EDFBD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4DE423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5C7FED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378C8F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073B6A9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061B6B5F">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19EC1C6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CC1FCB5">
      <w:pPr>
        <w:rPr>
          <w:rFonts w:hint="eastAsia" w:ascii="仿宋" w:hAnsi="仿宋" w:eastAsia="仿宋" w:cs="仿宋"/>
          <w:b w:val="0"/>
          <w:bCs w:val="0"/>
          <w:color w:val="000000"/>
          <w:kern w:val="0"/>
          <w:sz w:val="21"/>
          <w:szCs w:val="21"/>
          <w:highlight w:val="none"/>
          <w:lang w:val="en-US" w:eastAsia="zh-CN" w:bidi="ar"/>
        </w:rPr>
      </w:pPr>
    </w:p>
    <w:p w14:paraId="4B9DFA93">
      <w:pPr>
        <w:rPr>
          <w:rFonts w:hint="eastAsia" w:ascii="仿宋" w:hAnsi="仿宋" w:eastAsia="仿宋" w:cs="仿宋"/>
          <w:b w:val="0"/>
          <w:bCs w:val="0"/>
          <w:color w:val="000000"/>
          <w:kern w:val="0"/>
          <w:sz w:val="21"/>
          <w:szCs w:val="21"/>
          <w:highlight w:val="none"/>
          <w:lang w:val="en-US" w:eastAsia="zh-CN" w:bidi="ar"/>
        </w:rPr>
      </w:pPr>
    </w:p>
    <w:p w14:paraId="27743389">
      <w:pPr>
        <w:rPr>
          <w:rFonts w:hint="eastAsia" w:ascii="仿宋" w:hAnsi="仿宋" w:eastAsia="仿宋" w:cs="仿宋"/>
          <w:b w:val="0"/>
          <w:bCs w:val="0"/>
          <w:color w:val="000000"/>
          <w:kern w:val="0"/>
          <w:sz w:val="21"/>
          <w:szCs w:val="21"/>
          <w:highlight w:val="none"/>
          <w:lang w:val="en-US" w:eastAsia="zh-CN" w:bidi="ar"/>
        </w:rPr>
      </w:pPr>
    </w:p>
    <w:p w14:paraId="6A383C61">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335748BC">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28CE3A83">
      <w:pPr>
        <w:rPr>
          <w:rFonts w:hint="eastAsia" w:ascii="仿宋" w:hAnsi="仿宋" w:eastAsia="仿宋" w:cs="仿宋"/>
          <w:color w:val="000000"/>
          <w:kern w:val="0"/>
          <w:sz w:val="24"/>
          <w:highlight w:val="none"/>
          <w:lang w:bidi="ar"/>
        </w:rPr>
      </w:pPr>
    </w:p>
    <w:p w14:paraId="58614DD8">
      <w:pPr>
        <w:widowControl/>
        <w:jc w:val="center"/>
        <w:rPr>
          <w:rFonts w:hint="eastAsia" w:ascii="仿宋" w:hAnsi="仿宋" w:eastAsia="仿宋" w:cs="仿宋"/>
          <w:b/>
          <w:bCs/>
          <w:color w:val="000000"/>
          <w:kern w:val="0"/>
          <w:sz w:val="32"/>
          <w:szCs w:val="32"/>
          <w:highlight w:val="none"/>
          <w:lang w:bidi="ar"/>
        </w:rPr>
      </w:pPr>
      <w:r>
        <w:rPr>
          <w:rFonts w:hint="eastAsia" w:ascii="仿宋" w:hAnsi="仿宋" w:eastAsia="仿宋" w:cs="仿宋"/>
          <w:b/>
          <w:bCs/>
          <w:color w:val="000000"/>
          <w:kern w:val="0"/>
          <w:sz w:val="32"/>
          <w:szCs w:val="32"/>
          <w:highlight w:val="none"/>
          <w:lang w:bidi="ar"/>
        </w:rPr>
        <w:t>残疾人福利性单位声明函格式</w:t>
      </w:r>
    </w:p>
    <w:p w14:paraId="0C8565E3">
      <w:pPr>
        <w:widowControl/>
        <w:jc w:val="center"/>
        <w:rPr>
          <w:rFonts w:hint="eastAsia" w:ascii="仿宋" w:hAnsi="仿宋" w:eastAsia="仿宋" w:cs="仿宋"/>
          <w:b/>
          <w:bCs/>
          <w:color w:val="000000"/>
          <w:kern w:val="0"/>
          <w:sz w:val="32"/>
          <w:szCs w:val="32"/>
          <w:highlight w:val="none"/>
          <w:lang w:bidi="ar"/>
        </w:rPr>
      </w:pPr>
    </w:p>
    <w:p w14:paraId="2D2CDEA9">
      <w:pPr>
        <w:widowControl/>
        <w:spacing w:line="5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highlight w:val="none"/>
          <w:lang w:bidi="ar"/>
        </w:rPr>
        <w:t>（请进行勾选）</w:t>
      </w:r>
      <w:r>
        <w:rPr>
          <w:rFonts w:hint="eastAsia" w:ascii="仿宋" w:hAnsi="仿宋" w:eastAsia="仿宋" w:cs="仿宋"/>
          <w:color w:val="000000"/>
          <w:kern w:val="0"/>
          <w:sz w:val="24"/>
          <w:highlight w:val="none"/>
          <w:lang w:bidi="ar"/>
        </w:rPr>
        <w:t xml:space="preserve">： </w:t>
      </w:r>
    </w:p>
    <w:p w14:paraId="4A28D5C6">
      <w:pPr>
        <w:widowControl/>
        <w:spacing w:line="500" w:lineRule="exact"/>
        <w:ind w:firstLine="482" w:firstLineChars="200"/>
        <w:jc w:val="left"/>
        <w:rPr>
          <w:rFonts w:hint="eastAsia" w:ascii="仿宋" w:hAnsi="仿宋" w:eastAsia="仿宋" w:cs="仿宋"/>
          <w:sz w:val="24"/>
          <w:highlight w:val="none"/>
        </w:rPr>
      </w:pPr>
      <w:r>
        <w:rPr>
          <w:rFonts w:hint="eastAsia" w:ascii="仿宋" w:hAnsi="仿宋" w:eastAsia="仿宋" w:cs="仿宋"/>
          <w:b/>
          <w:bCs/>
          <w:color w:val="000000"/>
          <w:kern w:val="0"/>
          <w:sz w:val="24"/>
          <w:highlight w:val="none"/>
          <w:lang w:bidi="ar"/>
        </w:rPr>
        <w:t xml:space="preserve">□不属于符合条件的残疾人福利性单位。 </w:t>
      </w:r>
    </w:p>
    <w:p w14:paraId="0D1B28F4">
      <w:pPr>
        <w:widowControl/>
        <w:spacing w:line="500" w:lineRule="exact"/>
        <w:ind w:firstLine="482" w:firstLineChars="200"/>
        <w:jc w:val="left"/>
        <w:rPr>
          <w:rFonts w:hint="eastAsia" w:ascii="仿宋" w:hAnsi="仿宋" w:eastAsia="仿宋" w:cs="仿宋"/>
          <w:sz w:val="24"/>
          <w:highlight w:val="none"/>
        </w:rPr>
      </w:pPr>
      <w:r>
        <w:rPr>
          <w:rFonts w:hint="eastAsia" w:ascii="仿宋" w:hAnsi="仿宋" w:eastAsia="仿宋" w:cs="仿宋"/>
          <w:b/>
          <w:bCs/>
          <w:color w:val="000000"/>
          <w:kern w:val="0"/>
          <w:sz w:val="24"/>
          <w:highlight w:val="none"/>
          <w:lang w:bidi="ar"/>
        </w:rPr>
        <w:t>□属于符合条件的残疾人福利性单位，</w:t>
      </w:r>
      <w:r>
        <w:rPr>
          <w:rFonts w:hint="eastAsia" w:ascii="仿宋" w:hAnsi="仿宋" w:eastAsia="仿宋" w:cs="仿宋"/>
          <w:color w:val="000000"/>
          <w:kern w:val="0"/>
          <w:sz w:val="24"/>
          <w:highlight w:val="none"/>
          <w:lang w:bidi="ar"/>
        </w:rPr>
        <w:t>且本单位参加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单位的</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项目采购活动提供本单位制造的货物（由本单位承担工程/提供服务），或者提供其他残疾人福利性单位制造的货物（不包括使用非残疾人福利性单位注册商标的货物）。 </w:t>
      </w:r>
    </w:p>
    <w:p w14:paraId="3FC15E92">
      <w:pPr>
        <w:widowControl/>
        <w:spacing w:line="500" w:lineRule="exact"/>
        <w:ind w:firstLine="723" w:firstLineChars="300"/>
        <w:jc w:val="left"/>
        <w:rPr>
          <w:rFonts w:hint="eastAsia" w:ascii="仿宋" w:hAnsi="仿宋" w:eastAsia="仿宋" w:cs="仿宋"/>
          <w:sz w:val="24"/>
          <w:highlight w:val="none"/>
        </w:rPr>
      </w:pPr>
      <w:r>
        <w:rPr>
          <w:rFonts w:hint="eastAsia" w:ascii="仿宋" w:hAnsi="仿宋" w:eastAsia="仿宋" w:cs="仿宋"/>
          <w:b/>
          <w:bCs/>
          <w:color w:val="000000"/>
          <w:kern w:val="0"/>
          <w:sz w:val="24"/>
          <w:highlight w:val="none"/>
          <w:lang w:bidi="ar"/>
        </w:rPr>
        <w:t xml:space="preserve">本单位对上述声明的真实性负责。如有虚假，将依法承担相应责任。 </w:t>
      </w:r>
    </w:p>
    <w:p w14:paraId="436E564E">
      <w:pPr>
        <w:widowControl/>
        <w:spacing w:line="500" w:lineRule="exact"/>
        <w:jc w:val="left"/>
        <w:rPr>
          <w:rFonts w:hint="eastAsia" w:ascii="仿宋" w:hAnsi="仿宋" w:eastAsia="仿宋" w:cs="仿宋"/>
          <w:color w:val="000000"/>
          <w:kern w:val="0"/>
          <w:sz w:val="24"/>
          <w:highlight w:val="none"/>
          <w:lang w:bidi="ar"/>
        </w:rPr>
      </w:pPr>
    </w:p>
    <w:p w14:paraId="39445BE9">
      <w:pPr>
        <w:widowControl/>
        <w:spacing w:line="500" w:lineRule="exact"/>
        <w:jc w:val="left"/>
        <w:rPr>
          <w:rFonts w:hint="eastAsia" w:ascii="仿宋" w:hAnsi="仿宋" w:eastAsia="仿宋" w:cs="仿宋"/>
          <w:color w:val="000000"/>
          <w:kern w:val="0"/>
          <w:sz w:val="24"/>
          <w:highlight w:val="none"/>
          <w:lang w:bidi="ar"/>
        </w:rPr>
      </w:pPr>
    </w:p>
    <w:p w14:paraId="0859D967">
      <w:pPr>
        <w:widowControl/>
        <w:spacing w:line="500" w:lineRule="exact"/>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             单位名称（盖章）：</w:t>
      </w:r>
    </w:p>
    <w:p w14:paraId="0DEAD615">
      <w:pPr>
        <w:widowControl/>
        <w:spacing w:line="500" w:lineRule="exact"/>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                         日期：</w:t>
      </w:r>
    </w:p>
    <w:p w14:paraId="1235C4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highlight w:val="none"/>
          <w:lang w:bidi="ar"/>
        </w:rPr>
        <w:br w:type="page"/>
      </w:r>
    </w:p>
    <w:p w14:paraId="1F74A8DF">
      <w:pP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3  本项目的特定资格要求（如有） </w:t>
      </w:r>
    </w:p>
    <w:p w14:paraId="3F78F2D4">
      <w:pPr>
        <w:spacing w:line="400" w:lineRule="exact"/>
        <w:rPr>
          <w:rFonts w:hint="eastAsia" w:ascii="仿宋" w:hAnsi="仿宋" w:eastAsia="仿宋" w:cs="仿宋"/>
          <w:color w:val="000000"/>
          <w:kern w:val="0"/>
          <w:sz w:val="24"/>
          <w:highlight w:val="none"/>
          <w:lang w:bidi="ar"/>
        </w:rPr>
      </w:pPr>
    </w:p>
    <w:p w14:paraId="5283B877">
      <w:pPr>
        <w:rPr>
          <w:rFonts w:hint="eastAsia" w:ascii="仿宋" w:hAnsi="仿宋" w:eastAsia="仿宋" w:cs="仿宋"/>
          <w:color w:val="000000"/>
          <w:kern w:val="0"/>
          <w:sz w:val="24"/>
          <w:highlight w:val="none"/>
          <w:lang w:bidi="ar"/>
        </w:rPr>
      </w:pPr>
    </w:p>
    <w:p w14:paraId="394952A4">
      <w:pPr>
        <w:spacing w:line="400" w:lineRule="exact"/>
        <w:rPr>
          <w:rFonts w:hint="eastAsia" w:ascii="仿宋" w:hAnsi="仿宋" w:eastAsia="仿宋" w:cs="仿宋"/>
          <w:color w:val="000000"/>
          <w:kern w:val="0"/>
          <w:sz w:val="24"/>
          <w:highlight w:val="none"/>
          <w:lang w:bidi="ar"/>
        </w:rPr>
      </w:pPr>
    </w:p>
    <w:p w14:paraId="71944922">
      <w:pPr>
        <w:widowControl/>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4  投标保证金凭证/交款单据电子件</w:t>
      </w:r>
    </w:p>
    <w:p w14:paraId="143E3A6D">
      <w:pPr>
        <w:spacing w:line="400" w:lineRule="exact"/>
        <w:rPr>
          <w:rFonts w:hint="eastAsia" w:ascii="仿宋" w:hAnsi="仿宋" w:eastAsia="仿宋" w:cs="仿宋"/>
          <w:color w:val="000000"/>
          <w:kern w:val="0"/>
          <w:sz w:val="24"/>
          <w:highlight w:val="none"/>
          <w:lang w:bidi="ar"/>
        </w:rPr>
      </w:pPr>
    </w:p>
    <w:p w14:paraId="5161CA83">
      <w:pPr>
        <w:spacing w:line="400" w:lineRule="exact"/>
        <w:rPr>
          <w:rFonts w:hint="eastAsia" w:ascii="仿宋" w:hAnsi="仿宋" w:eastAsia="仿宋" w:cs="仿宋"/>
          <w:color w:val="000000"/>
          <w:kern w:val="0"/>
          <w:sz w:val="24"/>
          <w:highlight w:val="none"/>
          <w:lang w:bidi="ar"/>
        </w:rPr>
      </w:pPr>
    </w:p>
    <w:p w14:paraId="0FAC875B">
      <w:pPr>
        <w:spacing w:line="400" w:lineRule="exact"/>
        <w:rPr>
          <w:rFonts w:hint="eastAsia" w:ascii="仿宋" w:hAnsi="仿宋" w:eastAsia="仿宋" w:cs="仿宋"/>
          <w:color w:val="000000"/>
          <w:kern w:val="0"/>
          <w:sz w:val="24"/>
          <w:highlight w:val="none"/>
          <w:lang w:bidi="ar"/>
        </w:rPr>
      </w:pPr>
    </w:p>
    <w:p w14:paraId="6D8F94B3">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0805BDBF">
      <w:pPr>
        <w:widowControl/>
        <w:jc w:val="left"/>
        <w:rPr>
          <w:rFonts w:hint="eastAsia" w:ascii="仿宋" w:hAnsi="仿宋" w:eastAsia="仿宋" w:cs="仿宋"/>
          <w:highlight w:val="none"/>
        </w:rPr>
      </w:pPr>
      <w:r>
        <w:rPr>
          <w:rFonts w:hint="eastAsia" w:ascii="仿宋" w:hAnsi="仿宋" w:eastAsia="仿宋" w:cs="仿宋"/>
          <w:color w:val="000000"/>
          <w:kern w:val="0"/>
          <w:sz w:val="24"/>
          <w:highlight w:val="none"/>
          <w:lang w:bidi="ar"/>
        </w:rPr>
        <w:t xml:space="preserve">5  投标书 </w:t>
      </w:r>
    </w:p>
    <w:p w14:paraId="74866C50">
      <w:pPr>
        <w:widowControl/>
        <w:spacing w:line="500" w:lineRule="exact"/>
        <w:jc w:val="center"/>
        <w:rPr>
          <w:rFonts w:hint="eastAsia" w:ascii="仿宋" w:hAnsi="仿宋" w:eastAsia="仿宋" w:cs="仿宋"/>
          <w:b/>
          <w:bCs/>
          <w:color w:val="000000"/>
          <w:kern w:val="0"/>
          <w:sz w:val="32"/>
          <w:szCs w:val="32"/>
          <w:highlight w:val="none"/>
          <w:lang w:bidi="ar"/>
        </w:rPr>
      </w:pPr>
    </w:p>
    <w:p w14:paraId="5A2FC510">
      <w:pPr>
        <w:widowControl/>
        <w:spacing w:line="500" w:lineRule="exact"/>
        <w:jc w:val="center"/>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投标书</w:t>
      </w:r>
    </w:p>
    <w:p w14:paraId="1C3C1191">
      <w:pPr>
        <w:widowControl/>
        <w:spacing w:line="500" w:lineRule="exact"/>
        <w:jc w:val="left"/>
        <w:rPr>
          <w:rFonts w:hint="eastAsia" w:ascii="仿宋" w:hAnsi="仿宋" w:eastAsia="仿宋" w:cs="仿宋"/>
          <w:color w:val="000000"/>
          <w:kern w:val="0"/>
          <w:sz w:val="24"/>
          <w:highlight w:val="none"/>
          <w:lang w:bidi="ar"/>
        </w:rPr>
      </w:pPr>
    </w:p>
    <w:p w14:paraId="7865F897">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致：</w:t>
      </w:r>
      <w:r>
        <w:rPr>
          <w:rFonts w:hint="eastAsia" w:ascii="仿宋" w:hAnsi="仿宋" w:eastAsia="仿宋" w:cs="仿宋"/>
          <w:color w:val="000000"/>
          <w:kern w:val="0"/>
          <w:sz w:val="24"/>
          <w:highlight w:val="none"/>
          <w:u w:val="single"/>
          <w:lang w:bidi="ar"/>
        </w:rPr>
        <w:t>（采购人或采购代理机构）</w:t>
      </w:r>
      <w:r>
        <w:rPr>
          <w:rFonts w:hint="eastAsia" w:ascii="仿宋" w:hAnsi="仿宋" w:eastAsia="仿宋" w:cs="仿宋"/>
          <w:color w:val="000000"/>
          <w:kern w:val="0"/>
          <w:sz w:val="24"/>
          <w:highlight w:val="none"/>
          <w:lang w:bidi="ar"/>
        </w:rPr>
        <w:t xml:space="preserve"> </w:t>
      </w:r>
    </w:p>
    <w:p w14:paraId="1C287B26">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我方参加你方就</w:t>
      </w:r>
      <w:r>
        <w:rPr>
          <w:rFonts w:hint="eastAsia" w:ascii="仿宋" w:hAnsi="仿宋" w:eastAsia="仿宋" w:cs="仿宋"/>
          <w:color w:val="000000"/>
          <w:kern w:val="0"/>
          <w:sz w:val="24"/>
          <w:highlight w:val="none"/>
          <w:u w:val="single"/>
          <w:lang w:bidi="ar"/>
        </w:rPr>
        <w:t>（项目名称，项目编号）</w:t>
      </w:r>
      <w:r>
        <w:rPr>
          <w:rFonts w:hint="eastAsia" w:ascii="仿宋" w:hAnsi="仿宋" w:eastAsia="仿宋" w:cs="仿宋"/>
          <w:color w:val="000000"/>
          <w:kern w:val="0"/>
          <w:sz w:val="24"/>
          <w:highlight w:val="none"/>
          <w:lang w:bidi="ar"/>
        </w:rPr>
        <w:t xml:space="preserve">组织的招标活动，并对 </w:t>
      </w:r>
    </w:p>
    <w:p w14:paraId="228F9B73">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此项目进行投标。 </w:t>
      </w:r>
    </w:p>
    <w:p w14:paraId="1F739FEC">
      <w:pPr>
        <w:widowControl/>
        <w:spacing w:line="500" w:lineRule="exact"/>
        <w:jc w:val="left"/>
        <w:outlineLvl w:val="1"/>
        <w:rPr>
          <w:rFonts w:hint="eastAsia" w:ascii="仿宋" w:hAnsi="仿宋" w:eastAsia="仿宋" w:cs="仿宋"/>
          <w:sz w:val="24"/>
          <w:highlight w:val="none"/>
        </w:rPr>
      </w:pPr>
      <w:bookmarkStart w:id="33" w:name="_Toc30504"/>
      <w:r>
        <w:rPr>
          <w:rFonts w:hint="eastAsia" w:ascii="仿宋" w:hAnsi="仿宋" w:eastAsia="仿宋" w:cs="仿宋"/>
          <w:color w:val="000000"/>
          <w:kern w:val="0"/>
          <w:sz w:val="24"/>
          <w:highlight w:val="none"/>
          <w:lang w:bidi="ar"/>
        </w:rPr>
        <w:t>1. 我方已详细审查全部招标文件，自愿参与投标并承诺如下：</w:t>
      </w:r>
      <w:bookmarkEnd w:id="33"/>
      <w:r>
        <w:rPr>
          <w:rFonts w:hint="eastAsia" w:ascii="仿宋" w:hAnsi="仿宋" w:eastAsia="仿宋" w:cs="仿宋"/>
          <w:color w:val="000000"/>
          <w:kern w:val="0"/>
          <w:sz w:val="24"/>
          <w:highlight w:val="none"/>
          <w:lang w:bidi="ar"/>
        </w:rPr>
        <w:t xml:space="preserve"> </w:t>
      </w:r>
    </w:p>
    <w:p w14:paraId="46D07646">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（1）本投标有效期为自提交投标文件的截止之日起</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个日历日。 </w:t>
      </w:r>
    </w:p>
    <w:p w14:paraId="28F37004">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（2）除合同条款及采购需求偏离表列出的偏离外，我方响应招标文件的全部要求。 </w:t>
      </w:r>
    </w:p>
    <w:p w14:paraId="004E1C1B">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（3）我方已提供的全部文件资料是真实、准确的，并对此承担一切法律后果。 </w:t>
      </w:r>
    </w:p>
    <w:p w14:paraId="164F3FD1">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（4）如我方中标，我方将在法律规定的期限内与你方签订合同，按照招标文件要求提交履约保证金，并在合同约定的期限内完成合同规定的全部义务。 </w:t>
      </w:r>
    </w:p>
    <w:p w14:paraId="1B24A82A">
      <w:pPr>
        <w:widowControl/>
        <w:spacing w:line="500" w:lineRule="exact"/>
        <w:jc w:val="left"/>
        <w:outlineLvl w:val="1"/>
        <w:rPr>
          <w:rFonts w:hint="eastAsia" w:ascii="仿宋" w:hAnsi="仿宋" w:eastAsia="仿宋" w:cs="仿宋"/>
          <w:sz w:val="24"/>
          <w:highlight w:val="none"/>
        </w:rPr>
      </w:pPr>
      <w:bookmarkStart w:id="34" w:name="_Toc24785"/>
      <w:r>
        <w:rPr>
          <w:rFonts w:hint="eastAsia" w:ascii="仿宋" w:hAnsi="仿宋" w:eastAsia="仿宋" w:cs="仿宋"/>
          <w:color w:val="000000"/>
          <w:kern w:val="0"/>
          <w:sz w:val="24"/>
          <w:highlight w:val="none"/>
          <w:lang w:bidi="ar"/>
        </w:rPr>
        <w:t>2. 其他补充条款（如有）：</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w:t>
      </w:r>
      <w:bookmarkEnd w:id="34"/>
      <w:r>
        <w:rPr>
          <w:rFonts w:hint="eastAsia" w:ascii="仿宋" w:hAnsi="仿宋" w:eastAsia="仿宋" w:cs="仿宋"/>
          <w:color w:val="000000"/>
          <w:kern w:val="0"/>
          <w:sz w:val="24"/>
          <w:highlight w:val="none"/>
          <w:lang w:bidi="ar"/>
        </w:rPr>
        <w:t xml:space="preserve"> </w:t>
      </w:r>
    </w:p>
    <w:p w14:paraId="28CB85EE">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与本投标有关的一切正式往来信函请寄： </w:t>
      </w:r>
    </w:p>
    <w:p w14:paraId="528F7649">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地址</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传真</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5F35ADA5">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电话</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电子函件</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5FA8FEFC">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投标人名称（加盖公章） </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2A76EBEF">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p>
    <w:p w14:paraId="3D30C9D0">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36B3F78F">
      <w:pPr>
        <w:widowControl/>
        <w:spacing w:line="500" w:lineRule="exact"/>
        <w:jc w:val="left"/>
        <w:outlineLvl w:val="1"/>
        <w:rPr>
          <w:rFonts w:hint="eastAsia" w:ascii="仿宋" w:hAnsi="仿宋" w:eastAsia="仿宋" w:cs="仿宋"/>
          <w:sz w:val="24"/>
          <w:highlight w:val="none"/>
        </w:rPr>
      </w:pPr>
      <w:bookmarkStart w:id="35" w:name="_Toc6076"/>
      <w:r>
        <w:rPr>
          <w:rFonts w:hint="eastAsia" w:ascii="仿宋" w:hAnsi="仿宋" w:eastAsia="仿宋" w:cs="仿宋"/>
          <w:color w:val="000000"/>
          <w:kern w:val="0"/>
          <w:sz w:val="24"/>
          <w:highlight w:val="none"/>
          <w:lang w:bidi="ar"/>
        </w:rPr>
        <w:t>6  授权委托书</w:t>
      </w:r>
      <w:bookmarkEnd w:id="35"/>
      <w:r>
        <w:rPr>
          <w:rFonts w:hint="eastAsia" w:ascii="仿宋" w:hAnsi="仿宋" w:eastAsia="仿宋" w:cs="仿宋"/>
          <w:color w:val="000000"/>
          <w:kern w:val="0"/>
          <w:sz w:val="24"/>
          <w:highlight w:val="none"/>
          <w:lang w:bidi="ar"/>
        </w:rPr>
        <w:t xml:space="preserve"> </w:t>
      </w:r>
    </w:p>
    <w:p w14:paraId="7836D4ED">
      <w:pPr>
        <w:widowControl/>
        <w:spacing w:line="500" w:lineRule="exact"/>
        <w:rPr>
          <w:rFonts w:hint="eastAsia" w:ascii="仿宋" w:hAnsi="仿宋" w:eastAsia="仿宋" w:cs="仿宋"/>
          <w:b/>
          <w:bCs/>
          <w:color w:val="000000"/>
          <w:kern w:val="0"/>
          <w:sz w:val="32"/>
          <w:szCs w:val="32"/>
          <w:highlight w:val="none"/>
          <w:lang w:bidi="ar"/>
        </w:rPr>
      </w:pPr>
    </w:p>
    <w:p w14:paraId="25E3FBDB">
      <w:pPr>
        <w:widowControl/>
        <w:spacing w:line="500" w:lineRule="exact"/>
        <w:jc w:val="center"/>
        <w:rPr>
          <w:rFonts w:hint="eastAsia" w:ascii="仿宋" w:hAnsi="仿宋" w:eastAsia="仿宋" w:cs="仿宋"/>
          <w:b/>
          <w:bCs/>
          <w:color w:val="000000"/>
          <w:kern w:val="0"/>
          <w:sz w:val="32"/>
          <w:szCs w:val="32"/>
          <w:highlight w:val="none"/>
          <w:lang w:bidi="ar"/>
        </w:rPr>
      </w:pPr>
      <w:r>
        <w:rPr>
          <w:rFonts w:hint="eastAsia" w:ascii="仿宋" w:hAnsi="仿宋" w:eastAsia="仿宋" w:cs="仿宋"/>
          <w:b/>
          <w:bCs/>
          <w:color w:val="000000"/>
          <w:kern w:val="0"/>
          <w:sz w:val="32"/>
          <w:szCs w:val="32"/>
          <w:highlight w:val="none"/>
          <w:lang w:bidi="ar"/>
        </w:rPr>
        <w:t>授权委托书</w:t>
      </w:r>
    </w:p>
    <w:p w14:paraId="06D11020">
      <w:pPr>
        <w:widowControl/>
        <w:spacing w:line="500" w:lineRule="exact"/>
        <w:jc w:val="center"/>
        <w:rPr>
          <w:rFonts w:hint="eastAsia" w:ascii="仿宋" w:hAnsi="仿宋" w:eastAsia="仿宋" w:cs="仿宋"/>
          <w:b/>
          <w:bCs/>
          <w:color w:val="000000"/>
          <w:kern w:val="0"/>
          <w:sz w:val="32"/>
          <w:szCs w:val="32"/>
          <w:highlight w:val="none"/>
          <w:lang w:bidi="ar"/>
        </w:rPr>
      </w:pPr>
    </w:p>
    <w:p w14:paraId="4CD5B9BF">
      <w:pPr>
        <w:widowControl/>
        <w:spacing w:line="5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本人</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（姓名）系</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（投标人名称）的法定代表人（单位负责人），现委托</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（姓名）为我方代理人。代理人根据授权，以我方名义签署、澄清确认、递交、撤回、修改</w:t>
      </w:r>
      <w:r>
        <w:rPr>
          <w:rFonts w:hint="eastAsia" w:ascii="仿宋" w:hAnsi="仿宋" w:eastAsia="仿宋" w:cs="仿宋"/>
          <w:color w:val="000000"/>
          <w:kern w:val="0"/>
          <w:sz w:val="24"/>
          <w:highlight w:val="none"/>
          <w:u w:val="single"/>
          <w:lang w:bidi="ar"/>
        </w:rPr>
        <w:t xml:space="preserve">           （项目名称）</w:t>
      </w:r>
      <w:r>
        <w:rPr>
          <w:rFonts w:hint="eastAsia" w:ascii="仿宋" w:hAnsi="仿宋" w:eastAsia="仿宋" w:cs="仿宋"/>
          <w:color w:val="000000"/>
          <w:kern w:val="0"/>
          <w:sz w:val="24"/>
          <w:highlight w:val="none"/>
          <w:lang w:bidi="ar"/>
        </w:rPr>
        <w:t xml:space="preserve">投标文件和处理有关事宜，其法律后果由我方承担。 </w:t>
      </w:r>
    </w:p>
    <w:p w14:paraId="26C69D28">
      <w:pPr>
        <w:widowControl/>
        <w:spacing w:line="5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委托期限：自本授权委托书签署之日起至响应有效期届满之日止。 </w:t>
      </w:r>
    </w:p>
    <w:p w14:paraId="21D7BA14">
      <w:pPr>
        <w:widowControl/>
        <w:spacing w:line="5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代理人无转委托权。 </w:t>
      </w:r>
    </w:p>
    <w:p w14:paraId="4D19AE76">
      <w:pPr>
        <w:widowControl/>
        <w:spacing w:line="500" w:lineRule="exact"/>
        <w:jc w:val="left"/>
        <w:rPr>
          <w:rFonts w:hint="eastAsia" w:ascii="仿宋" w:hAnsi="仿宋" w:eastAsia="仿宋" w:cs="仿宋"/>
          <w:color w:val="000000"/>
          <w:kern w:val="0"/>
          <w:sz w:val="24"/>
          <w:highlight w:val="none"/>
          <w:lang w:bidi="ar"/>
        </w:rPr>
      </w:pPr>
    </w:p>
    <w:p w14:paraId="1AA087FE">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投标人名称（加盖公章）：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5EB05B50">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法定代表人（单位负责人）（签字、签章或印鉴）：</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5F60A13C">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委托代理人（签字/签章）：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441B3100">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r>
        <w:rPr>
          <w:rFonts w:hint="eastAsia" w:ascii="仿宋" w:hAnsi="仿宋" w:eastAsia="仿宋" w:cs="仿宋"/>
          <w:color w:val="000000"/>
          <w:kern w:val="0"/>
          <w:sz w:val="24"/>
          <w:highlight w:val="none"/>
          <w:lang w:bidi="ar"/>
        </w:rPr>
        <w:t xml:space="preserve"> </w:t>
      </w:r>
    </w:p>
    <w:p w14:paraId="0E0AA2B8">
      <w:pPr>
        <w:widowControl/>
        <w:spacing w:line="500" w:lineRule="exact"/>
        <w:jc w:val="left"/>
        <w:rPr>
          <w:rFonts w:hint="eastAsia" w:ascii="仿宋" w:hAnsi="仿宋" w:eastAsia="仿宋" w:cs="仿宋"/>
          <w:color w:val="000000"/>
          <w:kern w:val="0"/>
          <w:sz w:val="24"/>
          <w:highlight w:val="none"/>
          <w:lang w:bidi="ar"/>
        </w:rPr>
      </w:pPr>
    </w:p>
    <w:p w14:paraId="09D4E1EB">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法定代表人（单位负责人）有效期内的身份证</w:t>
      </w:r>
      <w:r>
        <w:rPr>
          <w:rFonts w:hint="eastAsia" w:ascii="仿宋" w:hAnsi="仿宋" w:eastAsia="仿宋" w:cs="仿宋"/>
          <w:b/>
          <w:bCs/>
          <w:color w:val="000000"/>
          <w:kern w:val="0"/>
          <w:sz w:val="24"/>
          <w:highlight w:val="none"/>
          <w:lang w:bidi="ar"/>
        </w:rPr>
        <w:t>正反面</w:t>
      </w:r>
      <w:r>
        <w:rPr>
          <w:rFonts w:hint="eastAsia" w:ascii="仿宋" w:hAnsi="仿宋" w:eastAsia="仿宋" w:cs="仿宋"/>
          <w:color w:val="000000"/>
          <w:kern w:val="0"/>
          <w:sz w:val="24"/>
          <w:highlight w:val="none"/>
          <w:lang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522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noWrap w:val="0"/>
            <w:vAlign w:val="top"/>
          </w:tcPr>
          <w:p w14:paraId="48777B68">
            <w:pPr>
              <w:widowControl/>
              <w:spacing w:line="500" w:lineRule="exact"/>
              <w:jc w:val="left"/>
              <w:rPr>
                <w:rFonts w:hint="eastAsia" w:ascii="仿宋" w:hAnsi="仿宋" w:eastAsia="仿宋" w:cs="仿宋"/>
                <w:color w:val="000000"/>
                <w:kern w:val="0"/>
                <w:sz w:val="24"/>
                <w:highlight w:val="none"/>
                <w:lang w:bidi="ar"/>
              </w:rPr>
            </w:pPr>
          </w:p>
        </w:tc>
        <w:tc>
          <w:tcPr>
            <w:tcW w:w="4261" w:type="dxa"/>
            <w:noWrap w:val="0"/>
            <w:vAlign w:val="top"/>
          </w:tcPr>
          <w:p w14:paraId="1C41F3B9">
            <w:pPr>
              <w:widowControl/>
              <w:spacing w:line="500" w:lineRule="exact"/>
              <w:jc w:val="left"/>
              <w:rPr>
                <w:rFonts w:hint="eastAsia" w:ascii="仿宋" w:hAnsi="仿宋" w:eastAsia="仿宋" w:cs="仿宋"/>
                <w:color w:val="000000"/>
                <w:kern w:val="0"/>
                <w:sz w:val="24"/>
                <w:highlight w:val="none"/>
                <w:lang w:bidi="ar"/>
              </w:rPr>
            </w:pPr>
          </w:p>
        </w:tc>
      </w:tr>
    </w:tbl>
    <w:p w14:paraId="2CAD9E41">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委托代理人有效期内的身份证</w:t>
      </w:r>
      <w:r>
        <w:rPr>
          <w:rFonts w:hint="eastAsia" w:ascii="仿宋" w:hAnsi="仿宋" w:eastAsia="仿宋" w:cs="仿宋"/>
          <w:b/>
          <w:bCs/>
          <w:color w:val="000000"/>
          <w:kern w:val="0"/>
          <w:sz w:val="24"/>
          <w:highlight w:val="none"/>
          <w:lang w:bidi="ar"/>
        </w:rPr>
        <w:t>正反面</w:t>
      </w:r>
      <w:r>
        <w:rPr>
          <w:rFonts w:hint="eastAsia" w:ascii="仿宋" w:hAnsi="仿宋" w:eastAsia="仿宋" w:cs="仿宋"/>
          <w:color w:val="000000"/>
          <w:kern w:val="0"/>
          <w:sz w:val="24"/>
          <w:highlight w:val="none"/>
          <w:lang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A5C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noWrap w:val="0"/>
            <w:vAlign w:val="top"/>
          </w:tcPr>
          <w:p w14:paraId="77250EC6">
            <w:pPr>
              <w:widowControl/>
              <w:spacing w:line="500" w:lineRule="exact"/>
              <w:jc w:val="left"/>
              <w:rPr>
                <w:rFonts w:hint="eastAsia" w:ascii="仿宋" w:hAnsi="仿宋" w:eastAsia="仿宋" w:cs="仿宋"/>
                <w:color w:val="000000"/>
                <w:kern w:val="0"/>
                <w:sz w:val="24"/>
                <w:highlight w:val="none"/>
                <w:lang w:bidi="ar"/>
              </w:rPr>
            </w:pPr>
          </w:p>
        </w:tc>
        <w:tc>
          <w:tcPr>
            <w:tcW w:w="4261" w:type="dxa"/>
            <w:noWrap w:val="0"/>
            <w:vAlign w:val="top"/>
          </w:tcPr>
          <w:p w14:paraId="154C6678">
            <w:pPr>
              <w:widowControl/>
              <w:spacing w:line="500" w:lineRule="exact"/>
              <w:jc w:val="left"/>
              <w:rPr>
                <w:rFonts w:hint="eastAsia" w:ascii="仿宋" w:hAnsi="仿宋" w:eastAsia="仿宋" w:cs="仿宋"/>
                <w:color w:val="000000"/>
                <w:kern w:val="0"/>
                <w:sz w:val="24"/>
                <w:highlight w:val="none"/>
                <w:lang w:bidi="ar"/>
              </w:rPr>
            </w:pPr>
          </w:p>
        </w:tc>
      </w:tr>
    </w:tbl>
    <w:p w14:paraId="01F47E1F">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说明：1.若供应商为事业单位或其他组织或分支机构（仅当招标文件注明允许分支机构投标的），则法定代表人（单位负责人）处的签署人可为单位负责人。 </w:t>
      </w:r>
    </w:p>
    <w:p w14:paraId="757ED600">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2.若投标文件中签字之处均为法定代表人（单位负责人）本人签署，则可不提供本《授权委托书》，但须提供《法定代表人（单位负责人）身份证明》。 </w:t>
      </w:r>
    </w:p>
    <w:p w14:paraId="7B8B460F">
      <w:pPr>
        <w:widowControl/>
        <w:spacing w:line="500" w:lineRule="exact"/>
        <w:jc w:val="left"/>
        <w:outlineLvl w:val="1"/>
        <w:rPr>
          <w:rFonts w:hint="eastAsia" w:ascii="仿宋" w:hAnsi="仿宋" w:eastAsia="仿宋" w:cs="仿宋"/>
          <w:sz w:val="24"/>
          <w:highlight w:val="none"/>
        </w:rPr>
      </w:pPr>
      <w:bookmarkStart w:id="36" w:name="_Toc18807"/>
      <w:r>
        <w:rPr>
          <w:rFonts w:hint="eastAsia" w:ascii="仿宋" w:hAnsi="仿宋" w:eastAsia="仿宋" w:cs="仿宋"/>
          <w:color w:val="000000"/>
          <w:kern w:val="0"/>
          <w:sz w:val="24"/>
          <w:highlight w:val="none"/>
          <w:lang w:bidi="ar"/>
        </w:rPr>
        <w:t>3.供应商为自然人的情形，可不提供本《授权委托书》。</w:t>
      </w:r>
      <w:bookmarkEnd w:id="36"/>
    </w:p>
    <w:p w14:paraId="3EEB5E9D">
      <w:pP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14:paraId="4DFCB3B3">
      <w:pPr>
        <w:widowControl/>
        <w:spacing w:line="500" w:lineRule="exact"/>
        <w:jc w:val="center"/>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附：法定代表人（单位负责人）身份证明</w:t>
      </w:r>
    </w:p>
    <w:p w14:paraId="077C5311">
      <w:pPr>
        <w:widowControl/>
        <w:spacing w:line="500" w:lineRule="exact"/>
        <w:jc w:val="left"/>
        <w:rPr>
          <w:rFonts w:hint="eastAsia" w:ascii="仿宋" w:hAnsi="仿宋" w:eastAsia="仿宋" w:cs="仿宋"/>
          <w:color w:val="000000"/>
          <w:kern w:val="0"/>
          <w:sz w:val="24"/>
          <w:highlight w:val="none"/>
          <w:lang w:bidi="ar"/>
        </w:rPr>
      </w:pPr>
    </w:p>
    <w:p w14:paraId="332AC46B">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致：</w:t>
      </w:r>
      <w:r>
        <w:rPr>
          <w:rFonts w:hint="eastAsia" w:ascii="仿宋" w:hAnsi="仿宋" w:eastAsia="仿宋" w:cs="仿宋"/>
          <w:color w:val="000000"/>
          <w:kern w:val="0"/>
          <w:sz w:val="24"/>
          <w:highlight w:val="none"/>
          <w:u w:val="single"/>
          <w:lang w:bidi="ar"/>
        </w:rPr>
        <w:t xml:space="preserve">（采购人或采购代理机构） </w:t>
      </w:r>
    </w:p>
    <w:p w14:paraId="2F60726D">
      <w:pPr>
        <w:widowControl/>
        <w:spacing w:line="5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 xml:space="preserve">兹证明， </w:t>
      </w:r>
    </w:p>
    <w:p w14:paraId="0573851A">
      <w:pPr>
        <w:widowControl/>
        <w:spacing w:line="500" w:lineRule="exact"/>
        <w:ind w:firstLine="480" w:firstLineChars="200"/>
        <w:jc w:val="left"/>
        <w:rPr>
          <w:rFonts w:hint="eastAsia" w:ascii="仿宋" w:hAnsi="仿宋" w:eastAsia="仿宋" w:cs="仿宋"/>
          <w:color w:val="000000"/>
          <w:kern w:val="0"/>
          <w:sz w:val="24"/>
          <w:highlight w:val="none"/>
          <w:u w:val="single"/>
          <w:lang w:bidi="ar"/>
        </w:rPr>
      </w:pPr>
      <w:r>
        <w:rPr>
          <w:rFonts w:hint="eastAsia" w:ascii="仿宋" w:hAnsi="仿宋" w:eastAsia="仿宋" w:cs="仿宋"/>
          <w:color w:val="000000"/>
          <w:kern w:val="0"/>
          <w:sz w:val="24"/>
          <w:highlight w:val="none"/>
          <w:lang w:bidi="ar"/>
        </w:rPr>
        <w:t>姓名：</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性别：</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年龄：</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职务：</w:t>
      </w:r>
      <w:r>
        <w:rPr>
          <w:rFonts w:hint="eastAsia" w:ascii="仿宋" w:hAnsi="仿宋" w:eastAsia="仿宋" w:cs="仿宋"/>
          <w:color w:val="000000"/>
          <w:kern w:val="0"/>
          <w:sz w:val="24"/>
          <w:highlight w:val="none"/>
          <w:u w:val="single"/>
          <w:lang w:bidi="ar"/>
        </w:rPr>
        <w:t xml:space="preserve">     </w:t>
      </w:r>
    </w:p>
    <w:p w14:paraId="316283D1">
      <w:pPr>
        <w:widowControl/>
        <w:spacing w:line="5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系</w:t>
      </w:r>
      <w:r>
        <w:rPr>
          <w:rFonts w:hint="eastAsia" w:ascii="仿宋" w:hAnsi="仿宋" w:eastAsia="仿宋" w:cs="仿宋"/>
          <w:color w:val="000000"/>
          <w:kern w:val="0"/>
          <w:sz w:val="24"/>
          <w:highlight w:val="none"/>
          <w:u w:val="single"/>
          <w:lang w:bidi="ar"/>
        </w:rPr>
        <w:t xml:space="preserve">       （投标人名称）</w:t>
      </w:r>
      <w:r>
        <w:rPr>
          <w:rFonts w:hint="eastAsia" w:ascii="仿宋" w:hAnsi="仿宋" w:eastAsia="仿宋" w:cs="仿宋"/>
          <w:color w:val="000000"/>
          <w:kern w:val="0"/>
          <w:sz w:val="24"/>
          <w:highlight w:val="none"/>
          <w:lang w:bidi="ar"/>
        </w:rPr>
        <w:t xml:space="preserve">的法定代表人（单位负责人）。 </w:t>
      </w:r>
    </w:p>
    <w:p w14:paraId="1DE5FD51">
      <w:pPr>
        <w:widowControl/>
        <w:spacing w:line="500" w:lineRule="exact"/>
        <w:jc w:val="left"/>
        <w:rPr>
          <w:rFonts w:hint="eastAsia" w:ascii="仿宋" w:hAnsi="仿宋" w:eastAsia="仿宋" w:cs="仿宋"/>
          <w:color w:val="000000"/>
          <w:kern w:val="0"/>
          <w:sz w:val="24"/>
          <w:highlight w:val="none"/>
          <w:lang w:bidi="ar"/>
        </w:rPr>
      </w:pPr>
    </w:p>
    <w:p w14:paraId="66A66AEF">
      <w:pPr>
        <w:widowControl/>
        <w:spacing w:line="500" w:lineRule="exact"/>
        <w:jc w:val="left"/>
        <w:rPr>
          <w:rFonts w:hint="eastAsia" w:ascii="仿宋" w:hAnsi="仿宋" w:eastAsia="仿宋" w:cs="仿宋"/>
          <w:color w:val="000000"/>
          <w:kern w:val="0"/>
          <w:sz w:val="24"/>
          <w:highlight w:val="none"/>
          <w:lang w:bidi="ar"/>
        </w:rPr>
      </w:pPr>
    </w:p>
    <w:p w14:paraId="2F258863">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附：法定代表人（单位负责人）有效期内的身份证</w:t>
      </w:r>
      <w:r>
        <w:rPr>
          <w:rFonts w:hint="eastAsia" w:ascii="仿宋" w:hAnsi="仿宋" w:eastAsia="仿宋" w:cs="仿宋"/>
          <w:b/>
          <w:bCs/>
          <w:color w:val="000000"/>
          <w:kern w:val="0"/>
          <w:sz w:val="24"/>
          <w:highlight w:val="none"/>
          <w:lang w:bidi="ar"/>
        </w:rPr>
        <w:t>正反面</w:t>
      </w:r>
      <w:r>
        <w:rPr>
          <w:rFonts w:hint="eastAsia" w:ascii="仿宋" w:hAnsi="仿宋" w:eastAsia="仿宋" w:cs="仿宋"/>
          <w:color w:val="000000"/>
          <w:kern w:val="0"/>
          <w:sz w:val="24"/>
          <w:highlight w:val="none"/>
          <w:lang w:bidi="ar"/>
        </w:rPr>
        <w:t xml:space="preserve">复印件。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71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noWrap w:val="0"/>
            <w:vAlign w:val="top"/>
          </w:tcPr>
          <w:p w14:paraId="6EEE108B">
            <w:pPr>
              <w:spacing w:line="500" w:lineRule="exact"/>
              <w:rPr>
                <w:rFonts w:hint="eastAsia" w:ascii="仿宋" w:hAnsi="仿宋" w:eastAsia="仿宋" w:cs="仿宋"/>
                <w:color w:val="000000"/>
                <w:kern w:val="0"/>
                <w:sz w:val="24"/>
                <w:highlight w:val="none"/>
                <w:lang w:bidi="ar"/>
              </w:rPr>
            </w:pPr>
          </w:p>
        </w:tc>
        <w:tc>
          <w:tcPr>
            <w:tcW w:w="4261" w:type="dxa"/>
            <w:noWrap w:val="0"/>
            <w:vAlign w:val="top"/>
          </w:tcPr>
          <w:p w14:paraId="58DCD2CA">
            <w:pPr>
              <w:spacing w:line="500" w:lineRule="exact"/>
              <w:rPr>
                <w:rFonts w:hint="eastAsia" w:ascii="仿宋" w:hAnsi="仿宋" w:eastAsia="仿宋" w:cs="仿宋"/>
                <w:color w:val="000000"/>
                <w:kern w:val="0"/>
                <w:sz w:val="24"/>
                <w:highlight w:val="none"/>
                <w:lang w:bidi="ar"/>
              </w:rPr>
            </w:pPr>
          </w:p>
        </w:tc>
      </w:tr>
    </w:tbl>
    <w:p w14:paraId="5E9C4510">
      <w:pPr>
        <w:spacing w:line="500" w:lineRule="exact"/>
        <w:rPr>
          <w:rFonts w:hint="eastAsia" w:ascii="仿宋" w:hAnsi="仿宋" w:eastAsia="仿宋" w:cs="仿宋"/>
          <w:color w:val="000000"/>
          <w:kern w:val="0"/>
          <w:sz w:val="24"/>
          <w:highlight w:val="none"/>
          <w:lang w:bidi="ar"/>
        </w:rPr>
      </w:pPr>
    </w:p>
    <w:p w14:paraId="3840F9A1">
      <w:pPr>
        <w:spacing w:line="500" w:lineRule="exact"/>
        <w:rPr>
          <w:rFonts w:hint="eastAsia" w:ascii="仿宋" w:hAnsi="仿宋" w:eastAsia="仿宋" w:cs="仿宋"/>
          <w:color w:val="000000"/>
          <w:kern w:val="0"/>
          <w:sz w:val="24"/>
          <w:highlight w:val="none"/>
          <w:lang w:bidi="ar"/>
        </w:rPr>
      </w:pPr>
    </w:p>
    <w:p w14:paraId="2D101D5F">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投标人名称（加盖公章）：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1F392122">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法定代表人（单位负责人）（签字、签章或印鉴）：</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14:paraId="5C63BA27">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p>
    <w:p w14:paraId="3395DD3B">
      <w:pPr>
        <w:spacing w:line="500" w:lineRule="exact"/>
        <w:rPr>
          <w:rFonts w:hint="eastAsia" w:ascii="仿宋" w:hAnsi="仿宋" w:eastAsia="仿宋" w:cs="仿宋"/>
          <w:color w:val="000000"/>
          <w:kern w:val="0"/>
          <w:sz w:val="24"/>
          <w:highlight w:val="none"/>
          <w:lang w:bidi="ar"/>
        </w:rPr>
      </w:pPr>
    </w:p>
    <w:p w14:paraId="56CFFA61">
      <w:pPr>
        <w:rPr>
          <w:rFonts w:hint="eastAsia" w:ascii="仿宋" w:hAnsi="仿宋" w:eastAsia="仿宋" w:cs="仿宋"/>
          <w:highlight w:val="none"/>
        </w:rPr>
      </w:pPr>
      <w:r>
        <w:rPr>
          <w:rFonts w:hint="eastAsia" w:ascii="仿宋" w:hAnsi="仿宋" w:eastAsia="仿宋" w:cs="仿宋"/>
          <w:highlight w:val="none"/>
        </w:rPr>
        <w:br w:type="page"/>
      </w:r>
    </w:p>
    <w:p w14:paraId="624C8B6C">
      <w:pPr>
        <w:outlineLvl w:val="1"/>
        <w:rPr>
          <w:rFonts w:hint="eastAsia" w:ascii="仿宋" w:hAnsi="仿宋" w:eastAsia="仿宋" w:cs="仿宋"/>
          <w:sz w:val="24"/>
          <w:highlight w:val="none"/>
        </w:rPr>
      </w:pPr>
      <w:bookmarkStart w:id="37" w:name="_Toc23107"/>
      <w:r>
        <w:rPr>
          <w:rFonts w:hint="eastAsia" w:ascii="仿宋" w:hAnsi="仿宋" w:eastAsia="仿宋" w:cs="仿宋"/>
          <w:sz w:val="24"/>
          <w:highlight w:val="none"/>
        </w:rPr>
        <w:t>7  开标一览表</w:t>
      </w:r>
      <w:bookmarkEnd w:id="37"/>
    </w:p>
    <w:p w14:paraId="7709101F">
      <w:pPr>
        <w:rPr>
          <w:rFonts w:hint="eastAsia" w:ascii="仿宋" w:hAnsi="仿宋" w:eastAsia="仿宋" w:cs="仿宋"/>
          <w:highlight w:val="none"/>
        </w:rPr>
      </w:pPr>
    </w:p>
    <w:p w14:paraId="3F684B21">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开标一览表</w:t>
      </w:r>
    </w:p>
    <w:p w14:paraId="0466FC8E">
      <w:pPr>
        <w:rPr>
          <w:rFonts w:hint="eastAsia" w:ascii="仿宋" w:hAnsi="仿宋" w:eastAsia="仿宋" w:cs="仿宋"/>
          <w:highlight w:val="none"/>
        </w:rPr>
      </w:pPr>
    </w:p>
    <w:p w14:paraId="1700383D">
      <w:pPr>
        <w:rPr>
          <w:rFonts w:hint="eastAsia" w:ascii="仿宋" w:hAnsi="仿宋" w:eastAsia="仿宋" w:cs="仿宋"/>
          <w:highlight w:val="none"/>
        </w:rPr>
      </w:pPr>
    </w:p>
    <w:p w14:paraId="4C6DDB93">
      <w:pPr>
        <w:pStyle w:val="22"/>
        <w:ind w:left="0" w:leftChars="0" w:firstLine="0" w:firstLineChars="0"/>
        <w:jc w:val="center"/>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项目名称：</w:t>
      </w:r>
      <w:r>
        <w:rPr>
          <w:rFonts w:hint="eastAsia" w:ascii="仿宋" w:hAnsi="仿宋" w:eastAsia="仿宋" w:cs="仿宋"/>
          <w:highlight w:val="none"/>
          <w:u w:val="single"/>
        </w:rPr>
        <w:t xml:space="preserve">            </w:t>
      </w:r>
      <w:r>
        <w:rPr>
          <w:rFonts w:hint="eastAsia" w:ascii="仿宋" w:hAnsi="仿宋" w:eastAsia="仿宋" w:cs="仿宋"/>
          <w:highlight w:val="none"/>
        </w:rPr>
        <w:t>报价单位：人民币元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403"/>
        <w:gridCol w:w="1097"/>
        <w:gridCol w:w="1097"/>
        <w:gridCol w:w="2067"/>
        <w:gridCol w:w="2067"/>
      </w:tblGrid>
      <w:tr w14:paraId="51A5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789" w:type="dxa"/>
            <w:vMerge w:val="restart"/>
            <w:noWrap w:val="0"/>
            <w:vAlign w:val="center"/>
          </w:tcPr>
          <w:p w14:paraId="1F598C23">
            <w:pPr>
              <w:pStyle w:val="22"/>
              <w:ind w:left="0" w:leftChars="0" w:firstLine="0" w:firstLineChars="0"/>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1403" w:type="dxa"/>
            <w:vMerge w:val="restart"/>
            <w:noWrap w:val="0"/>
            <w:vAlign w:val="center"/>
          </w:tcPr>
          <w:p w14:paraId="4649BB93">
            <w:pPr>
              <w:pStyle w:val="22"/>
              <w:ind w:left="0" w:leftChars="0" w:firstLine="0" w:firstLineChars="0"/>
              <w:jc w:val="center"/>
              <w:rPr>
                <w:rFonts w:hint="eastAsia" w:ascii="仿宋" w:hAnsi="仿宋" w:eastAsia="仿宋" w:cs="仿宋"/>
                <w:b/>
                <w:bCs/>
                <w:highlight w:val="none"/>
              </w:rPr>
            </w:pPr>
            <w:r>
              <w:rPr>
                <w:rFonts w:hint="eastAsia" w:ascii="仿宋" w:hAnsi="仿宋" w:eastAsia="仿宋" w:cs="仿宋"/>
                <w:b/>
                <w:bCs/>
                <w:highlight w:val="none"/>
              </w:rPr>
              <w:t>投标人名称</w:t>
            </w:r>
          </w:p>
        </w:tc>
        <w:tc>
          <w:tcPr>
            <w:tcW w:w="2194" w:type="dxa"/>
            <w:gridSpan w:val="2"/>
            <w:noWrap w:val="0"/>
            <w:vAlign w:val="center"/>
          </w:tcPr>
          <w:p w14:paraId="72204E63">
            <w:pPr>
              <w:pStyle w:val="22"/>
              <w:ind w:left="0" w:leftChars="0" w:firstLine="0" w:firstLineChars="0"/>
              <w:jc w:val="center"/>
              <w:rPr>
                <w:rFonts w:hint="eastAsia" w:ascii="仿宋" w:hAnsi="仿宋" w:eastAsia="仿宋" w:cs="仿宋"/>
                <w:b/>
                <w:bCs/>
                <w:highlight w:val="none"/>
              </w:rPr>
            </w:pPr>
            <w:r>
              <w:rPr>
                <w:rFonts w:hint="eastAsia" w:ascii="仿宋" w:hAnsi="仿宋" w:eastAsia="仿宋" w:cs="仿宋"/>
                <w:b/>
                <w:bCs/>
                <w:highlight w:val="none"/>
              </w:rPr>
              <w:t>投标报价（元）</w:t>
            </w:r>
          </w:p>
        </w:tc>
        <w:tc>
          <w:tcPr>
            <w:tcW w:w="2067" w:type="dxa"/>
            <w:vMerge w:val="restart"/>
            <w:noWrap w:val="0"/>
            <w:vAlign w:val="center"/>
          </w:tcPr>
          <w:p w14:paraId="21815326">
            <w:pPr>
              <w:pStyle w:val="22"/>
              <w:ind w:left="0" w:leftChars="0" w:firstLine="0" w:firstLineChars="0"/>
              <w:jc w:val="center"/>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合同履约期限</w:t>
            </w:r>
          </w:p>
        </w:tc>
        <w:tc>
          <w:tcPr>
            <w:tcW w:w="2067" w:type="dxa"/>
            <w:vMerge w:val="restart"/>
            <w:noWrap w:val="0"/>
            <w:vAlign w:val="center"/>
          </w:tcPr>
          <w:p w14:paraId="25AE3238">
            <w:pPr>
              <w:pStyle w:val="22"/>
              <w:ind w:left="0" w:leftChars="0" w:firstLine="0" w:firstLineChars="0"/>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6B80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14:paraId="349F7F0A">
            <w:pPr>
              <w:pStyle w:val="22"/>
              <w:ind w:firstLine="422"/>
              <w:jc w:val="center"/>
              <w:rPr>
                <w:rFonts w:hint="eastAsia" w:ascii="仿宋" w:hAnsi="仿宋" w:eastAsia="仿宋" w:cs="仿宋"/>
                <w:b/>
                <w:bCs/>
                <w:highlight w:val="none"/>
              </w:rPr>
            </w:pPr>
          </w:p>
        </w:tc>
        <w:tc>
          <w:tcPr>
            <w:tcW w:w="1403" w:type="dxa"/>
            <w:vMerge w:val="continue"/>
            <w:noWrap w:val="0"/>
            <w:vAlign w:val="center"/>
          </w:tcPr>
          <w:p w14:paraId="7B1E36EA">
            <w:pPr>
              <w:pStyle w:val="22"/>
              <w:ind w:firstLine="422"/>
              <w:jc w:val="center"/>
              <w:rPr>
                <w:rFonts w:hint="eastAsia" w:ascii="仿宋" w:hAnsi="仿宋" w:eastAsia="仿宋" w:cs="仿宋"/>
                <w:b/>
                <w:bCs/>
                <w:highlight w:val="none"/>
              </w:rPr>
            </w:pPr>
          </w:p>
        </w:tc>
        <w:tc>
          <w:tcPr>
            <w:tcW w:w="1097" w:type="dxa"/>
            <w:noWrap w:val="0"/>
            <w:vAlign w:val="center"/>
          </w:tcPr>
          <w:p w14:paraId="3749A925">
            <w:pPr>
              <w:pStyle w:val="22"/>
              <w:ind w:left="0" w:leftChars="0" w:firstLine="0" w:firstLineChars="0"/>
              <w:jc w:val="center"/>
              <w:rPr>
                <w:rFonts w:hint="eastAsia" w:ascii="仿宋" w:hAnsi="仿宋" w:eastAsia="仿宋" w:cs="仿宋"/>
                <w:b/>
                <w:bCs/>
                <w:highlight w:val="none"/>
              </w:rPr>
            </w:pPr>
            <w:r>
              <w:rPr>
                <w:rFonts w:hint="eastAsia" w:ascii="仿宋" w:hAnsi="仿宋" w:eastAsia="仿宋" w:cs="仿宋"/>
                <w:b/>
                <w:bCs/>
                <w:highlight w:val="none"/>
              </w:rPr>
              <w:t>大写</w:t>
            </w:r>
          </w:p>
        </w:tc>
        <w:tc>
          <w:tcPr>
            <w:tcW w:w="1097" w:type="dxa"/>
            <w:noWrap w:val="0"/>
            <w:vAlign w:val="center"/>
          </w:tcPr>
          <w:p w14:paraId="32D131AF">
            <w:pPr>
              <w:pStyle w:val="22"/>
              <w:ind w:left="0" w:leftChars="0" w:firstLine="0" w:firstLineChars="0"/>
              <w:jc w:val="center"/>
              <w:rPr>
                <w:rFonts w:hint="eastAsia" w:ascii="仿宋" w:hAnsi="仿宋" w:eastAsia="仿宋" w:cs="仿宋"/>
                <w:b/>
                <w:bCs/>
                <w:highlight w:val="none"/>
              </w:rPr>
            </w:pPr>
            <w:r>
              <w:rPr>
                <w:rFonts w:hint="eastAsia" w:ascii="仿宋" w:hAnsi="仿宋" w:eastAsia="仿宋" w:cs="仿宋"/>
                <w:b/>
                <w:bCs/>
                <w:highlight w:val="none"/>
              </w:rPr>
              <w:t>小写</w:t>
            </w:r>
          </w:p>
        </w:tc>
        <w:tc>
          <w:tcPr>
            <w:tcW w:w="2067" w:type="dxa"/>
            <w:vMerge w:val="continue"/>
            <w:noWrap w:val="0"/>
            <w:vAlign w:val="center"/>
          </w:tcPr>
          <w:p w14:paraId="1E552A32">
            <w:pPr>
              <w:pStyle w:val="22"/>
              <w:ind w:left="0" w:leftChars="0" w:firstLine="0" w:firstLineChars="0"/>
              <w:jc w:val="center"/>
              <w:rPr>
                <w:rFonts w:hint="eastAsia" w:ascii="仿宋" w:hAnsi="仿宋" w:eastAsia="仿宋" w:cs="仿宋"/>
                <w:b/>
                <w:bCs/>
                <w:highlight w:val="none"/>
              </w:rPr>
            </w:pPr>
          </w:p>
        </w:tc>
        <w:tc>
          <w:tcPr>
            <w:tcW w:w="2067" w:type="dxa"/>
            <w:vMerge w:val="continue"/>
            <w:noWrap w:val="0"/>
            <w:vAlign w:val="center"/>
          </w:tcPr>
          <w:p w14:paraId="5AD29643">
            <w:pPr>
              <w:pStyle w:val="22"/>
              <w:ind w:left="0" w:leftChars="0" w:firstLine="0" w:firstLineChars="0"/>
              <w:jc w:val="center"/>
              <w:rPr>
                <w:rFonts w:hint="eastAsia" w:ascii="仿宋" w:hAnsi="仿宋" w:eastAsia="仿宋" w:cs="仿宋"/>
                <w:b/>
                <w:bCs/>
                <w:highlight w:val="none"/>
              </w:rPr>
            </w:pPr>
          </w:p>
        </w:tc>
      </w:tr>
      <w:tr w14:paraId="397F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89" w:type="dxa"/>
            <w:noWrap w:val="0"/>
            <w:vAlign w:val="center"/>
          </w:tcPr>
          <w:p w14:paraId="4B1E60C6">
            <w:pPr>
              <w:pStyle w:val="22"/>
              <w:jc w:val="center"/>
              <w:rPr>
                <w:rFonts w:hint="eastAsia" w:ascii="仿宋" w:hAnsi="仿宋" w:eastAsia="仿宋" w:cs="仿宋"/>
                <w:highlight w:val="none"/>
              </w:rPr>
            </w:pPr>
          </w:p>
        </w:tc>
        <w:tc>
          <w:tcPr>
            <w:tcW w:w="1403" w:type="dxa"/>
            <w:noWrap w:val="0"/>
            <w:vAlign w:val="center"/>
          </w:tcPr>
          <w:p w14:paraId="55B79132">
            <w:pPr>
              <w:pStyle w:val="22"/>
              <w:jc w:val="center"/>
              <w:rPr>
                <w:rFonts w:hint="eastAsia" w:ascii="仿宋" w:hAnsi="仿宋" w:eastAsia="仿宋" w:cs="仿宋"/>
                <w:highlight w:val="none"/>
              </w:rPr>
            </w:pPr>
          </w:p>
        </w:tc>
        <w:tc>
          <w:tcPr>
            <w:tcW w:w="1097" w:type="dxa"/>
            <w:noWrap w:val="0"/>
            <w:vAlign w:val="center"/>
          </w:tcPr>
          <w:p w14:paraId="384C6F7E">
            <w:pPr>
              <w:pStyle w:val="22"/>
              <w:jc w:val="center"/>
              <w:rPr>
                <w:rFonts w:hint="eastAsia" w:ascii="仿宋" w:hAnsi="仿宋" w:eastAsia="仿宋" w:cs="仿宋"/>
                <w:highlight w:val="none"/>
              </w:rPr>
            </w:pPr>
          </w:p>
        </w:tc>
        <w:tc>
          <w:tcPr>
            <w:tcW w:w="1097" w:type="dxa"/>
            <w:noWrap w:val="0"/>
            <w:vAlign w:val="center"/>
          </w:tcPr>
          <w:p w14:paraId="00D95F57">
            <w:pPr>
              <w:pStyle w:val="22"/>
              <w:jc w:val="center"/>
              <w:rPr>
                <w:rFonts w:hint="eastAsia" w:ascii="仿宋" w:hAnsi="仿宋" w:eastAsia="仿宋" w:cs="仿宋"/>
                <w:highlight w:val="none"/>
              </w:rPr>
            </w:pPr>
          </w:p>
        </w:tc>
        <w:tc>
          <w:tcPr>
            <w:tcW w:w="2067" w:type="dxa"/>
            <w:noWrap w:val="0"/>
            <w:vAlign w:val="center"/>
          </w:tcPr>
          <w:p w14:paraId="57E2DBA0">
            <w:pPr>
              <w:pStyle w:val="22"/>
              <w:jc w:val="center"/>
              <w:rPr>
                <w:rFonts w:hint="eastAsia" w:ascii="仿宋" w:hAnsi="仿宋" w:eastAsia="仿宋" w:cs="仿宋"/>
                <w:highlight w:val="none"/>
              </w:rPr>
            </w:pPr>
          </w:p>
        </w:tc>
        <w:tc>
          <w:tcPr>
            <w:tcW w:w="2067" w:type="dxa"/>
            <w:noWrap w:val="0"/>
            <w:vAlign w:val="center"/>
          </w:tcPr>
          <w:p w14:paraId="46674E20">
            <w:pPr>
              <w:pStyle w:val="22"/>
              <w:jc w:val="center"/>
              <w:rPr>
                <w:rFonts w:hint="eastAsia" w:ascii="仿宋" w:hAnsi="仿宋" w:eastAsia="仿宋" w:cs="仿宋"/>
                <w:highlight w:val="none"/>
              </w:rPr>
            </w:pPr>
          </w:p>
        </w:tc>
      </w:tr>
    </w:tbl>
    <w:p w14:paraId="2600F45A">
      <w:pPr>
        <w:pStyle w:val="22"/>
        <w:ind w:left="0" w:leftChars="0" w:firstLine="0" w:firstLineChars="0"/>
        <w:rPr>
          <w:rFonts w:hint="eastAsia" w:ascii="仿宋" w:hAnsi="仿宋" w:eastAsia="仿宋" w:cs="仿宋"/>
          <w:highlight w:val="none"/>
        </w:rPr>
      </w:pPr>
    </w:p>
    <w:p w14:paraId="2F027236">
      <w:pPr>
        <w:pStyle w:val="21"/>
        <w:ind w:firstLine="210"/>
        <w:rPr>
          <w:rFonts w:hint="eastAsia" w:ascii="仿宋" w:hAnsi="仿宋" w:eastAsia="仿宋" w:cs="仿宋"/>
          <w:highlight w:val="none"/>
          <w:lang w:val="en-US"/>
        </w:rPr>
      </w:pPr>
      <w:r>
        <w:rPr>
          <w:rFonts w:hint="eastAsia" w:ascii="仿宋" w:hAnsi="仿宋" w:eastAsia="仿宋" w:cs="仿宋"/>
          <w:highlight w:val="none"/>
          <w:lang w:val="en-US"/>
        </w:rPr>
        <w:t>注：1、投标人必须按要求填写所有信息，不得随意更改本表格式。。</w:t>
      </w:r>
    </w:p>
    <w:p w14:paraId="586817AB">
      <w:pPr>
        <w:pStyle w:val="21"/>
        <w:ind w:firstLine="210"/>
        <w:rPr>
          <w:rFonts w:hint="eastAsia" w:ascii="仿宋" w:hAnsi="仿宋" w:eastAsia="仿宋" w:cs="仿宋"/>
          <w:highlight w:val="none"/>
          <w:lang w:val="en-US"/>
        </w:rPr>
      </w:pPr>
    </w:p>
    <w:p w14:paraId="5720652A">
      <w:pPr>
        <w:pStyle w:val="21"/>
        <w:ind w:firstLine="240"/>
        <w:rPr>
          <w:rFonts w:hint="eastAsia" w:ascii="仿宋" w:hAnsi="仿宋" w:eastAsia="仿宋" w:cs="仿宋"/>
          <w:sz w:val="24"/>
          <w:highlight w:val="none"/>
          <w:lang w:val="en-US"/>
        </w:rPr>
      </w:pPr>
      <w:r>
        <w:rPr>
          <w:rFonts w:hint="eastAsia" w:ascii="仿宋" w:hAnsi="仿宋" w:eastAsia="仿宋" w:cs="仿宋"/>
          <w:sz w:val="24"/>
          <w:highlight w:val="none"/>
          <w:lang w:val="en-US"/>
        </w:rPr>
        <w:t>投标人名称（加盖公章）：</w:t>
      </w:r>
      <w:r>
        <w:rPr>
          <w:rFonts w:hint="eastAsia" w:ascii="仿宋" w:hAnsi="仿宋" w:eastAsia="仿宋" w:cs="仿宋"/>
          <w:sz w:val="24"/>
          <w:highlight w:val="none"/>
          <w:u w:val="single"/>
          <w:lang w:val="en-US"/>
        </w:rPr>
        <w:t xml:space="preserve">             </w:t>
      </w:r>
    </w:p>
    <w:p w14:paraId="6FE6F931">
      <w:pPr>
        <w:pStyle w:val="21"/>
        <w:ind w:firstLine="240"/>
        <w:rPr>
          <w:rFonts w:hint="eastAsia" w:ascii="仿宋" w:hAnsi="仿宋" w:eastAsia="仿宋" w:cs="仿宋"/>
          <w:sz w:val="24"/>
          <w:highlight w:val="none"/>
          <w:lang w:val="en-US"/>
        </w:rPr>
      </w:pPr>
      <w:r>
        <w:rPr>
          <w:rFonts w:hint="eastAsia" w:ascii="仿宋" w:hAnsi="仿宋" w:eastAsia="仿宋" w:cs="仿宋"/>
          <w:sz w:val="24"/>
          <w:highlight w:val="none"/>
          <w:lang w:val="en-US"/>
        </w:rPr>
        <w:t>日期：</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lang w:val="en-US"/>
        </w:rPr>
        <w:t>年</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lang w:val="en-US"/>
        </w:rPr>
        <w:t>月</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lang w:val="en-US"/>
        </w:rPr>
        <w:t>日</w:t>
      </w:r>
    </w:p>
    <w:p w14:paraId="47ACDAB5">
      <w:pPr>
        <w:pStyle w:val="19"/>
        <w:rPr>
          <w:rFonts w:hint="eastAsia" w:ascii="仿宋" w:hAnsi="仿宋" w:eastAsia="仿宋" w:cs="仿宋"/>
          <w:highlight w:val="none"/>
        </w:rPr>
      </w:pPr>
    </w:p>
    <w:p w14:paraId="6513D530">
      <w:pPr>
        <w:rPr>
          <w:rFonts w:hint="eastAsia" w:ascii="仿宋" w:hAnsi="仿宋" w:eastAsia="仿宋" w:cs="仿宋"/>
          <w:highlight w:val="none"/>
        </w:rPr>
      </w:pPr>
      <w:r>
        <w:rPr>
          <w:rFonts w:hint="eastAsia" w:ascii="仿宋" w:hAnsi="仿宋" w:eastAsia="仿宋" w:cs="仿宋"/>
          <w:highlight w:val="none"/>
        </w:rPr>
        <w:br w:type="page"/>
      </w:r>
    </w:p>
    <w:p w14:paraId="54801558">
      <w:pPr>
        <w:pStyle w:val="19"/>
        <w:ind w:left="0" w:leftChars="0"/>
        <w:jc w:val="left"/>
        <w:outlineLvl w:val="1"/>
        <w:rPr>
          <w:rFonts w:hint="eastAsia" w:ascii="仿宋" w:hAnsi="仿宋" w:eastAsia="仿宋" w:cs="仿宋"/>
          <w:sz w:val="24"/>
          <w:szCs w:val="24"/>
          <w:highlight w:val="none"/>
        </w:rPr>
      </w:pPr>
      <w:bookmarkStart w:id="38" w:name="_Toc6119"/>
      <w:r>
        <w:rPr>
          <w:rFonts w:hint="eastAsia" w:ascii="仿宋" w:hAnsi="仿宋" w:eastAsia="仿宋" w:cs="仿宋"/>
          <w:sz w:val="24"/>
          <w:szCs w:val="24"/>
          <w:highlight w:val="none"/>
        </w:rPr>
        <w:t>8  商务条款偏离表</w:t>
      </w:r>
      <w:bookmarkEnd w:id="38"/>
    </w:p>
    <w:p w14:paraId="048AB396">
      <w:pPr>
        <w:pStyle w:val="19"/>
        <w:ind w:left="0" w:leftChars="0"/>
        <w:jc w:val="center"/>
        <w:rPr>
          <w:rFonts w:hint="eastAsia" w:ascii="仿宋" w:hAnsi="仿宋" w:eastAsia="仿宋" w:cs="仿宋"/>
          <w:sz w:val="32"/>
          <w:szCs w:val="32"/>
          <w:highlight w:val="none"/>
        </w:rPr>
      </w:pPr>
    </w:p>
    <w:p w14:paraId="05107C69">
      <w:pPr>
        <w:pStyle w:val="19"/>
        <w:ind w:left="0" w:leftChars="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商务条款偏离表</w:t>
      </w:r>
    </w:p>
    <w:p w14:paraId="2748C34E">
      <w:pPr>
        <w:rPr>
          <w:rFonts w:hint="eastAsia" w:ascii="仿宋" w:hAnsi="仿宋" w:eastAsia="仿宋" w:cs="仿宋"/>
          <w:highlight w:val="none"/>
        </w:rPr>
      </w:pPr>
    </w:p>
    <w:p w14:paraId="19B36C11">
      <w:pPr>
        <w:pStyle w:val="19"/>
        <w:ind w:left="0" w:leftChars="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项目名称：</w:t>
      </w:r>
      <w:r>
        <w:rPr>
          <w:rFonts w:hint="eastAsia" w:ascii="仿宋" w:hAnsi="仿宋" w:eastAsia="仿宋" w:cs="仿宋"/>
          <w:highlight w:val="none"/>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15F7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noWrap w:val="0"/>
            <w:vAlign w:val="top"/>
          </w:tcPr>
          <w:p w14:paraId="0AB71D46">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对本项目商务条款的偏离情况（请进行勾选）：</w:t>
            </w:r>
          </w:p>
          <w:p w14:paraId="2037EAD4">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bCs/>
                <w:sz w:val="24"/>
                <w:highlight w:val="none"/>
              </w:rPr>
              <w:t>无偏离</w:t>
            </w:r>
            <w:r>
              <w:rPr>
                <w:rFonts w:hint="eastAsia" w:ascii="仿宋" w:hAnsi="仿宋" w:eastAsia="仿宋" w:cs="仿宋"/>
                <w:sz w:val="24"/>
                <w:highlight w:val="none"/>
              </w:rPr>
              <w:t>（如无偏离，仅勾选无偏离即可）</w:t>
            </w:r>
          </w:p>
          <w:p w14:paraId="4AF50FF0">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bCs/>
                <w:sz w:val="24"/>
                <w:highlight w:val="none"/>
              </w:rPr>
              <w:t>有偏离</w:t>
            </w:r>
            <w:r>
              <w:rPr>
                <w:rFonts w:hint="eastAsia" w:ascii="仿宋" w:hAnsi="仿宋" w:eastAsia="仿宋" w:cs="仿宋"/>
                <w:sz w:val="24"/>
                <w:highlight w:val="none"/>
              </w:rPr>
              <w:t>（如有偏离，则应在本表中对偏离项逐一列明）</w:t>
            </w:r>
          </w:p>
        </w:tc>
      </w:tr>
      <w:tr w14:paraId="5CE1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7516AEF1">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421" w:type="dxa"/>
            <w:noWrap w:val="0"/>
            <w:vAlign w:val="center"/>
          </w:tcPr>
          <w:p w14:paraId="4E0CBCA3">
            <w:pPr>
              <w:jc w:val="center"/>
              <w:rPr>
                <w:rFonts w:hint="eastAsia" w:ascii="仿宋" w:hAnsi="仿宋" w:eastAsia="仿宋" w:cs="仿宋"/>
                <w:sz w:val="24"/>
                <w:highlight w:val="none"/>
              </w:rPr>
            </w:pPr>
            <w:r>
              <w:rPr>
                <w:rFonts w:hint="eastAsia" w:ascii="仿宋" w:hAnsi="仿宋" w:eastAsia="仿宋" w:cs="仿宋"/>
                <w:sz w:val="24"/>
                <w:highlight w:val="none"/>
              </w:rPr>
              <w:t>招标文件</w:t>
            </w:r>
          </w:p>
          <w:p w14:paraId="313DFFE3">
            <w:pPr>
              <w:jc w:val="center"/>
              <w:rPr>
                <w:rFonts w:hint="eastAsia" w:ascii="仿宋" w:hAnsi="仿宋" w:eastAsia="仿宋" w:cs="仿宋"/>
                <w:sz w:val="24"/>
                <w:highlight w:val="none"/>
              </w:rPr>
            </w:pPr>
            <w:r>
              <w:rPr>
                <w:rFonts w:hint="eastAsia" w:ascii="仿宋" w:hAnsi="仿宋" w:eastAsia="仿宋" w:cs="仿宋"/>
                <w:sz w:val="24"/>
                <w:highlight w:val="none"/>
              </w:rPr>
              <w:t>条目号</w:t>
            </w:r>
          </w:p>
          <w:p w14:paraId="6A689891">
            <w:pPr>
              <w:jc w:val="center"/>
              <w:rPr>
                <w:rFonts w:hint="eastAsia" w:ascii="仿宋" w:hAnsi="仿宋" w:eastAsia="仿宋" w:cs="仿宋"/>
                <w:sz w:val="24"/>
                <w:highlight w:val="none"/>
              </w:rPr>
            </w:pPr>
            <w:r>
              <w:rPr>
                <w:rFonts w:hint="eastAsia" w:ascii="仿宋" w:hAnsi="仿宋" w:eastAsia="仿宋" w:cs="仿宋"/>
                <w:sz w:val="24"/>
                <w:highlight w:val="none"/>
              </w:rPr>
              <w:t>（页码）</w:t>
            </w:r>
          </w:p>
        </w:tc>
        <w:tc>
          <w:tcPr>
            <w:tcW w:w="1901" w:type="dxa"/>
            <w:noWrap w:val="0"/>
            <w:vAlign w:val="center"/>
          </w:tcPr>
          <w:p w14:paraId="57948F71">
            <w:pPr>
              <w:jc w:val="center"/>
              <w:rPr>
                <w:rFonts w:hint="eastAsia" w:ascii="仿宋" w:hAnsi="仿宋" w:eastAsia="仿宋" w:cs="仿宋"/>
                <w:sz w:val="24"/>
                <w:highlight w:val="none"/>
              </w:rPr>
            </w:pPr>
            <w:r>
              <w:rPr>
                <w:rFonts w:hint="eastAsia" w:ascii="仿宋" w:hAnsi="仿宋" w:eastAsia="仿宋" w:cs="仿宋"/>
                <w:sz w:val="24"/>
                <w:highlight w:val="none"/>
              </w:rPr>
              <w:t>招标文件要求</w:t>
            </w:r>
          </w:p>
        </w:tc>
        <w:tc>
          <w:tcPr>
            <w:tcW w:w="1753" w:type="dxa"/>
            <w:noWrap w:val="0"/>
            <w:vAlign w:val="center"/>
          </w:tcPr>
          <w:p w14:paraId="0A4E79F7">
            <w:pPr>
              <w:jc w:val="center"/>
              <w:rPr>
                <w:rFonts w:hint="eastAsia" w:ascii="仿宋" w:hAnsi="仿宋" w:eastAsia="仿宋" w:cs="仿宋"/>
                <w:sz w:val="24"/>
                <w:highlight w:val="none"/>
              </w:rPr>
            </w:pPr>
            <w:r>
              <w:rPr>
                <w:rFonts w:hint="eastAsia" w:ascii="仿宋" w:hAnsi="仿宋" w:eastAsia="仿宋" w:cs="仿宋"/>
                <w:sz w:val="24"/>
                <w:highlight w:val="none"/>
              </w:rPr>
              <w:t>投标文件内容</w:t>
            </w:r>
          </w:p>
        </w:tc>
        <w:tc>
          <w:tcPr>
            <w:tcW w:w="1561" w:type="dxa"/>
            <w:noWrap w:val="0"/>
            <w:vAlign w:val="center"/>
          </w:tcPr>
          <w:p w14:paraId="502361B9">
            <w:pPr>
              <w:jc w:val="center"/>
              <w:rPr>
                <w:rFonts w:hint="eastAsia" w:ascii="仿宋" w:hAnsi="仿宋" w:eastAsia="仿宋" w:cs="仿宋"/>
                <w:sz w:val="24"/>
                <w:highlight w:val="none"/>
              </w:rPr>
            </w:pPr>
            <w:r>
              <w:rPr>
                <w:rFonts w:hint="eastAsia" w:ascii="仿宋" w:hAnsi="仿宋" w:eastAsia="仿宋" w:cs="仿宋"/>
                <w:sz w:val="24"/>
                <w:highlight w:val="none"/>
              </w:rPr>
              <w:t>偏离情况</w:t>
            </w:r>
          </w:p>
        </w:tc>
        <w:tc>
          <w:tcPr>
            <w:tcW w:w="1052" w:type="dxa"/>
            <w:noWrap w:val="0"/>
            <w:vAlign w:val="center"/>
          </w:tcPr>
          <w:p w14:paraId="39DFBD56">
            <w:pPr>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6DA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noWrap w:val="0"/>
            <w:vAlign w:val="top"/>
          </w:tcPr>
          <w:p w14:paraId="0758FBB8">
            <w:pPr>
              <w:rPr>
                <w:rFonts w:hint="eastAsia" w:ascii="仿宋" w:hAnsi="仿宋" w:eastAsia="仿宋" w:cs="仿宋"/>
                <w:sz w:val="24"/>
                <w:highlight w:val="none"/>
              </w:rPr>
            </w:pPr>
          </w:p>
        </w:tc>
        <w:tc>
          <w:tcPr>
            <w:tcW w:w="1421" w:type="dxa"/>
            <w:noWrap w:val="0"/>
            <w:vAlign w:val="top"/>
          </w:tcPr>
          <w:p w14:paraId="10152EA9">
            <w:pPr>
              <w:rPr>
                <w:rFonts w:hint="eastAsia" w:ascii="仿宋" w:hAnsi="仿宋" w:eastAsia="仿宋" w:cs="仿宋"/>
                <w:sz w:val="24"/>
                <w:highlight w:val="none"/>
              </w:rPr>
            </w:pPr>
          </w:p>
        </w:tc>
        <w:tc>
          <w:tcPr>
            <w:tcW w:w="1901" w:type="dxa"/>
            <w:noWrap w:val="0"/>
            <w:vAlign w:val="top"/>
          </w:tcPr>
          <w:p w14:paraId="33922E9C">
            <w:pPr>
              <w:rPr>
                <w:rFonts w:hint="eastAsia" w:ascii="仿宋" w:hAnsi="仿宋" w:eastAsia="仿宋" w:cs="仿宋"/>
                <w:sz w:val="24"/>
                <w:highlight w:val="none"/>
              </w:rPr>
            </w:pPr>
          </w:p>
        </w:tc>
        <w:tc>
          <w:tcPr>
            <w:tcW w:w="1753" w:type="dxa"/>
            <w:noWrap w:val="0"/>
            <w:vAlign w:val="top"/>
          </w:tcPr>
          <w:p w14:paraId="654DD034">
            <w:pPr>
              <w:rPr>
                <w:rFonts w:hint="eastAsia" w:ascii="仿宋" w:hAnsi="仿宋" w:eastAsia="仿宋" w:cs="仿宋"/>
                <w:sz w:val="24"/>
                <w:highlight w:val="none"/>
              </w:rPr>
            </w:pPr>
          </w:p>
        </w:tc>
        <w:tc>
          <w:tcPr>
            <w:tcW w:w="1561" w:type="dxa"/>
            <w:noWrap w:val="0"/>
            <w:vAlign w:val="top"/>
          </w:tcPr>
          <w:p w14:paraId="630B09F6">
            <w:pPr>
              <w:rPr>
                <w:rFonts w:hint="eastAsia" w:ascii="仿宋" w:hAnsi="仿宋" w:eastAsia="仿宋" w:cs="仿宋"/>
                <w:sz w:val="24"/>
                <w:highlight w:val="none"/>
              </w:rPr>
            </w:pPr>
          </w:p>
        </w:tc>
        <w:tc>
          <w:tcPr>
            <w:tcW w:w="1052" w:type="dxa"/>
            <w:noWrap w:val="0"/>
            <w:vAlign w:val="top"/>
          </w:tcPr>
          <w:p w14:paraId="04896110">
            <w:pPr>
              <w:rPr>
                <w:rFonts w:hint="eastAsia" w:ascii="仿宋" w:hAnsi="仿宋" w:eastAsia="仿宋" w:cs="仿宋"/>
                <w:sz w:val="24"/>
                <w:highlight w:val="none"/>
              </w:rPr>
            </w:pPr>
          </w:p>
        </w:tc>
      </w:tr>
      <w:tr w14:paraId="7FED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noWrap w:val="0"/>
            <w:vAlign w:val="top"/>
          </w:tcPr>
          <w:p w14:paraId="7416928F">
            <w:pPr>
              <w:rPr>
                <w:rFonts w:hint="eastAsia" w:ascii="仿宋" w:hAnsi="仿宋" w:eastAsia="仿宋" w:cs="仿宋"/>
                <w:sz w:val="24"/>
                <w:highlight w:val="none"/>
              </w:rPr>
            </w:pPr>
          </w:p>
        </w:tc>
        <w:tc>
          <w:tcPr>
            <w:tcW w:w="1421" w:type="dxa"/>
            <w:noWrap w:val="0"/>
            <w:vAlign w:val="top"/>
          </w:tcPr>
          <w:p w14:paraId="7B1E4725">
            <w:pPr>
              <w:rPr>
                <w:rFonts w:hint="eastAsia" w:ascii="仿宋" w:hAnsi="仿宋" w:eastAsia="仿宋" w:cs="仿宋"/>
                <w:sz w:val="24"/>
                <w:highlight w:val="none"/>
              </w:rPr>
            </w:pPr>
          </w:p>
        </w:tc>
        <w:tc>
          <w:tcPr>
            <w:tcW w:w="1901" w:type="dxa"/>
            <w:noWrap w:val="0"/>
            <w:vAlign w:val="top"/>
          </w:tcPr>
          <w:p w14:paraId="67407066">
            <w:pPr>
              <w:rPr>
                <w:rFonts w:hint="eastAsia" w:ascii="仿宋" w:hAnsi="仿宋" w:eastAsia="仿宋" w:cs="仿宋"/>
                <w:sz w:val="24"/>
                <w:highlight w:val="none"/>
              </w:rPr>
            </w:pPr>
          </w:p>
        </w:tc>
        <w:tc>
          <w:tcPr>
            <w:tcW w:w="1753" w:type="dxa"/>
            <w:noWrap w:val="0"/>
            <w:vAlign w:val="top"/>
          </w:tcPr>
          <w:p w14:paraId="57E318B7">
            <w:pPr>
              <w:rPr>
                <w:rFonts w:hint="eastAsia" w:ascii="仿宋" w:hAnsi="仿宋" w:eastAsia="仿宋" w:cs="仿宋"/>
                <w:sz w:val="24"/>
                <w:highlight w:val="none"/>
              </w:rPr>
            </w:pPr>
          </w:p>
        </w:tc>
        <w:tc>
          <w:tcPr>
            <w:tcW w:w="1561" w:type="dxa"/>
            <w:noWrap w:val="0"/>
            <w:vAlign w:val="top"/>
          </w:tcPr>
          <w:p w14:paraId="7CC0F0DC">
            <w:pPr>
              <w:rPr>
                <w:rFonts w:hint="eastAsia" w:ascii="仿宋" w:hAnsi="仿宋" w:eastAsia="仿宋" w:cs="仿宋"/>
                <w:sz w:val="24"/>
                <w:highlight w:val="none"/>
              </w:rPr>
            </w:pPr>
          </w:p>
        </w:tc>
        <w:tc>
          <w:tcPr>
            <w:tcW w:w="1052" w:type="dxa"/>
            <w:noWrap w:val="0"/>
            <w:vAlign w:val="top"/>
          </w:tcPr>
          <w:p w14:paraId="243944CB">
            <w:pPr>
              <w:rPr>
                <w:rFonts w:hint="eastAsia" w:ascii="仿宋" w:hAnsi="仿宋" w:eastAsia="仿宋" w:cs="仿宋"/>
                <w:sz w:val="24"/>
                <w:highlight w:val="none"/>
              </w:rPr>
            </w:pPr>
          </w:p>
        </w:tc>
      </w:tr>
      <w:tr w14:paraId="3A0B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noWrap w:val="0"/>
            <w:vAlign w:val="top"/>
          </w:tcPr>
          <w:p w14:paraId="19FF9FBD">
            <w:pPr>
              <w:rPr>
                <w:rFonts w:hint="eastAsia" w:ascii="仿宋" w:hAnsi="仿宋" w:eastAsia="仿宋" w:cs="仿宋"/>
                <w:sz w:val="24"/>
                <w:highlight w:val="none"/>
              </w:rPr>
            </w:pPr>
          </w:p>
        </w:tc>
        <w:tc>
          <w:tcPr>
            <w:tcW w:w="1421" w:type="dxa"/>
            <w:noWrap w:val="0"/>
            <w:vAlign w:val="top"/>
          </w:tcPr>
          <w:p w14:paraId="7F2B9EC2">
            <w:pPr>
              <w:rPr>
                <w:rFonts w:hint="eastAsia" w:ascii="仿宋" w:hAnsi="仿宋" w:eastAsia="仿宋" w:cs="仿宋"/>
                <w:sz w:val="24"/>
                <w:highlight w:val="none"/>
              </w:rPr>
            </w:pPr>
          </w:p>
        </w:tc>
        <w:tc>
          <w:tcPr>
            <w:tcW w:w="1901" w:type="dxa"/>
            <w:noWrap w:val="0"/>
            <w:vAlign w:val="top"/>
          </w:tcPr>
          <w:p w14:paraId="59D491DB">
            <w:pPr>
              <w:rPr>
                <w:rFonts w:hint="eastAsia" w:ascii="仿宋" w:hAnsi="仿宋" w:eastAsia="仿宋" w:cs="仿宋"/>
                <w:sz w:val="24"/>
                <w:highlight w:val="none"/>
              </w:rPr>
            </w:pPr>
          </w:p>
        </w:tc>
        <w:tc>
          <w:tcPr>
            <w:tcW w:w="1753" w:type="dxa"/>
            <w:noWrap w:val="0"/>
            <w:vAlign w:val="top"/>
          </w:tcPr>
          <w:p w14:paraId="495123DE">
            <w:pPr>
              <w:rPr>
                <w:rFonts w:hint="eastAsia" w:ascii="仿宋" w:hAnsi="仿宋" w:eastAsia="仿宋" w:cs="仿宋"/>
                <w:sz w:val="24"/>
                <w:highlight w:val="none"/>
              </w:rPr>
            </w:pPr>
          </w:p>
        </w:tc>
        <w:tc>
          <w:tcPr>
            <w:tcW w:w="1561" w:type="dxa"/>
            <w:noWrap w:val="0"/>
            <w:vAlign w:val="top"/>
          </w:tcPr>
          <w:p w14:paraId="5E30F402">
            <w:pPr>
              <w:rPr>
                <w:rFonts w:hint="eastAsia" w:ascii="仿宋" w:hAnsi="仿宋" w:eastAsia="仿宋" w:cs="仿宋"/>
                <w:sz w:val="24"/>
                <w:highlight w:val="none"/>
              </w:rPr>
            </w:pPr>
          </w:p>
        </w:tc>
        <w:tc>
          <w:tcPr>
            <w:tcW w:w="1052" w:type="dxa"/>
            <w:noWrap w:val="0"/>
            <w:vAlign w:val="top"/>
          </w:tcPr>
          <w:p w14:paraId="70EF0928">
            <w:pPr>
              <w:rPr>
                <w:rFonts w:hint="eastAsia" w:ascii="仿宋" w:hAnsi="仿宋" w:eastAsia="仿宋" w:cs="仿宋"/>
                <w:sz w:val="24"/>
                <w:highlight w:val="none"/>
              </w:rPr>
            </w:pPr>
          </w:p>
        </w:tc>
      </w:tr>
      <w:tr w14:paraId="711F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noWrap w:val="0"/>
            <w:vAlign w:val="top"/>
          </w:tcPr>
          <w:p w14:paraId="4B410D1C">
            <w:pPr>
              <w:rPr>
                <w:rFonts w:hint="eastAsia" w:ascii="仿宋" w:hAnsi="仿宋" w:eastAsia="仿宋" w:cs="仿宋"/>
                <w:sz w:val="24"/>
                <w:highlight w:val="none"/>
              </w:rPr>
            </w:pPr>
          </w:p>
        </w:tc>
        <w:tc>
          <w:tcPr>
            <w:tcW w:w="1421" w:type="dxa"/>
            <w:noWrap w:val="0"/>
            <w:vAlign w:val="top"/>
          </w:tcPr>
          <w:p w14:paraId="2E946F80">
            <w:pPr>
              <w:rPr>
                <w:rFonts w:hint="eastAsia" w:ascii="仿宋" w:hAnsi="仿宋" w:eastAsia="仿宋" w:cs="仿宋"/>
                <w:sz w:val="24"/>
                <w:highlight w:val="none"/>
              </w:rPr>
            </w:pPr>
          </w:p>
        </w:tc>
        <w:tc>
          <w:tcPr>
            <w:tcW w:w="1901" w:type="dxa"/>
            <w:noWrap w:val="0"/>
            <w:vAlign w:val="top"/>
          </w:tcPr>
          <w:p w14:paraId="7BB0B007">
            <w:pPr>
              <w:rPr>
                <w:rFonts w:hint="eastAsia" w:ascii="仿宋" w:hAnsi="仿宋" w:eastAsia="仿宋" w:cs="仿宋"/>
                <w:sz w:val="24"/>
                <w:highlight w:val="none"/>
              </w:rPr>
            </w:pPr>
          </w:p>
        </w:tc>
        <w:tc>
          <w:tcPr>
            <w:tcW w:w="1753" w:type="dxa"/>
            <w:noWrap w:val="0"/>
            <w:vAlign w:val="top"/>
          </w:tcPr>
          <w:p w14:paraId="383638CE">
            <w:pPr>
              <w:rPr>
                <w:rFonts w:hint="eastAsia" w:ascii="仿宋" w:hAnsi="仿宋" w:eastAsia="仿宋" w:cs="仿宋"/>
                <w:sz w:val="24"/>
                <w:highlight w:val="none"/>
              </w:rPr>
            </w:pPr>
          </w:p>
        </w:tc>
        <w:tc>
          <w:tcPr>
            <w:tcW w:w="1561" w:type="dxa"/>
            <w:noWrap w:val="0"/>
            <w:vAlign w:val="top"/>
          </w:tcPr>
          <w:p w14:paraId="70311507">
            <w:pPr>
              <w:rPr>
                <w:rFonts w:hint="eastAsia" w:ascii="仿宋" w:hAnsi="仿宋" w:eastAsia="仿宋" w:cs="仿宋"/>
                <w:sz w:val="24"/>
                <w:highlight w:val="none"/>
              </w:rPr>
            </w:pPr>
          </w:p>
        </w:tc>
        <w:tc>
          <w:tcPr>
            <w:tcW w:w="1052" w:type="dxa"/>
            <w:noWrap w:val="0"/>
            <w:vAlign w:val="top"/>
          </w:tcPr>
          <w:p w14:paraId="018C228D">
            <w:pPr>
              <w:rPr>
                <w:rFonts w:hint="eastAsia" w:ascii="仿宋" w:hAnsi="仿宋" w:eastAsia="仿宋" w:cs="仿宋"/>
                <w:sz w:val="24"/>
                <w:highlight w:val="none"/>
              </w:rPr>
            </w:pPr>
          </w:p>
        </w:tc>
      </w:tr>
      <w:tr w14:paraId="7032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noWrap w:val="0"/>
            <w:vAlign w:val="top"/>
          </w:tcPr>
          <w:p w14:paraId="79CE059C">
            <w:pPr>
              <w:rPr>
                <w:rFonts w:hint="eastAsia" w:ascii="仿宋" w:hAnsi="仿宋" w:eastAsia="仿宋" w:cs="仿宋"/>
                <w:sz w:val="24"/>
                <w:highlight w:val="none"/>
              </w:rPr>
            </w:pPr>
          </w:p>
        </w:tc>
        <w:tc>
          <w:tcPr>
            <w:tcW w:w="1421" w:type="dxa"/>
            <w:noWrap w:val="0"/>
            <w:vAlign w:val="top"/>
          </w:tcPr>
          <w:p w14:paraId="30E23C43">
            <w:pPr>
              <w:rPr>
                <w:rFonts w:hint="eastAsia" w:ascii="仿宋" w:hAnsi="仿宋" w:eastAsia="仿宋" w:cs="仿宋"/>
                <w:sz w:val="24"/>
                <w:highlight w:val="none"/>
              </w:rPr>
            </w:pPr>
          </w:p>
        </w:tc>
        <w:tc>
          <w:tcPr>
            <w:tcW w:w="1901" w:type="dxa"/>
            <w:noWrap w:val="0"/>
            <w:vAlign w:val="top"/>
          </w:tcPr>
          <w:p w14:paraId="6E9DB623">
            <w:pPr>
              <w:rPr>
                <w:rFonts w:hint="eastAsia" w:ascii="仿宋" w:hAnsi="仿宋" w:eastAsia="仿宋" w:cs="仿宋"/>
                <w:sz w:val="24"/>
                <w:highlight w:val="none"/>
              </w:rPr>
            </w:pPr>
          </w:p>
        </w:tc>
        <w:tc>
          <w:tcPr>
            <w:tcW w:w="1753" w:type="dxa"/>
            <w:noWrap w:val="0"/>
            <w:vAlign w:val="top"/>
          </w:tcPr>
          <w:p w14:paraId="5A6CFDC1">
            <w:pPr>
              <w:rPr>
                <w:rFonts w:hint="eastAsia" w:ascii="仿宋" w:hAnsi="仿宋" w:eastAsia="仿宋" w:cs="仿宋"/>
                <w:sz w:val="24"/>
                <w:highlight w:val="none"/>
              </w:rPr>
            </w:pPr>
          </w:p>
        </w:tc>
        <w:tc>
          <w:tcPr>
            <w:tcW w:w="1561" w:type="dxa"/>
            <w:noWrap w:val="0"/>
            <w:vAlign w:val="top"/>
          </w:tcPr>
          <w:p w14:paraId="4F34A7AF">
            <w:pPr>
              <w:rPr>
                <w:rFonts w:hint="eastAsia" w:ascii="仿宋" w:hAnsi="仿宋" w:eastAsia="仿宋" w:cs="仿宋"/>
                <w:sz w:val="24"/>
                <w:highlight w:val="none"/>
              </w:rPr>
            </w:pPr>
          </w:p>
        </w:tc>
        <w:tc>
          <w:tcPr>
            <w:tcW w:w="1052" w:type="dxa"/>
            <w:noWrap w:val="0"/>
            <w:vAlign w:val="top"/>
          </w:tcPr>
          <w:p w14:paraId="1AC18061">
            <w:pPr>
              <w:rPr>
                <w:rFonts w:hint="eastAsia" w:ascii="仿宋" w:hAnsi="仿宋" w:eastAsia="仿宋" w:cs="仿宋"/>
                <w:sz w:val="24"/>
                <w:highlight w:val="none"/>
              </w:rPr>
            </w:pPr>
          </w:p>
        </w:tc>
      </w:tr>
    </w:tbl>
    <w:p w14:paraId="48568AAB">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注：</w:t>
      </w:r>
    </w:p>
    <w:p w14:paraId="7E45A7C2">
      <w:pPr>
        <w:spacing w:line="500" w:lineRule="exact"/>
        <w:rPr>
          <w:rFonts w:hint="eastAsia" w:ascii="仿宋" w:hAnsi="仿宋" w:eastAsia="仿宋" w:cs="仿宋"/>
          <w:sz w:val="24"/>
          <w:highlight w:val="none"/>
        </w:rPr>
      </w:pPr>
      <w:r>
        <w:rPr>
          <w:rFonts w:hint="eastAsia" w:ascii="仿宋" w:hAnsi="仿宋" w:eastAsia="仿宋" w:cs="仿宋"/>
          <w:sz w:val="24"/>
          <w:highlight w:val="none"/>
        </w:rPr>
        <w:t>1. 对商务条款中的所有要求，除本表所列明的所有偏离外，均视作供应商已对之理解和响应。</w:t>
      </w:r>
    </w:p>
    <w:p w14:paraId="55E75EF6">
      <w:pPr>
        <w:spacing w:line="500" w:lineRule="exact"/>
        <w:outlineLvl w:val="1"/>
        <w:rPr>
          <w:rFonts w:hint="eastAsia" w:ascii="仿宋" w:hAnsi="仿宋" w:eastAsia="仿宋" w:cs="仿宋"/>
          <w:sz w:val="24"/>
          <w:highlight w:val="none"/>
        </w:rPr>
      </w:pPr>
      <w:bookmarkStart w:id="39" w:name="_Toc6441"/>
      <w:r>
        <w:rPr>
          <w:rFonts w:hint="eastAsia" w:ascii="仿宋" w:hAnsi="仿宋" w:eastAsia="仿宋" w:cs="仿宋"/>
          <w:sz w:val="24"/>
          <w:highlight w:val="none"/>
        </w:rPr>
        <w:t>2. “偏离情况”列应据实填写“正偏离”或“负偏离”。</w:t>
      </w:r>
      <w:bookmarkEnd w:id="39"/>
    </w:p>
    <w:p w14:paraId="3290EF19">
      <w:pPr>
        <w:spacing w:line="500" w:lineRule="exact"/>
        <w:rPr>
          <w:rFonts w:hint="eastAsia" w:ascii="仿宋" w:hAnsi="仿宋" w:eastAsia="仿宋" w:cs="仿宋"/>
          <w:sz w:val="24"/>
          <w:highlight w:val="none"/>
        </w:rPr>
      </w:pPr>
    </w:p>
    <w:p w14:paraId="0133C0ED">
      <w:pPr>
        <w:spacing w:line="500" w:lineRule="exact"/>
        <w:rPr>
          <w:rFonts w:hint="eastAsia" w:ascii="仿宋" w:hAnsi="仿宋" w:eastAsia="仿宋" w:cs="仿宋"/>
          <w:sz w:val="24"/>
          <w:highlight w:val="none"/>
        </w:rPr>
      </w:pPr>
    </w:p>
    <w:p w14:paraId="7CE3227C">
      <w:p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投标人名称（加盖公章）： </w:t>
      </w:r>
    </w:p>
    <w:p w14:paraId="60AD98A1">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14CFEB67">
      <w:pPr>
        <w:pStyle w:val="22"/>
        <w:ind w:firstLine="480"/>
        <w:rPr>
          <w:rFonts w:hint="eastAsia" w:ascii="仿宋" w:hAnsi="仿宋" w:eastAsia="仿宋" w:cs="仿宋"/>
          <w:sz w:val="24"/>
          <w:highlight w:val="none"/>
        </w:rPr>
      </w:pPr>
    </w:p>
    <w:p w14:paraId="38F865A4">
      <w:pPr>
        <w:rPr>
          <w:rFonts w:hint="eastAsia" w:ascii="仿宋" w:hAnsi="仿宋" w:eastAsia="仿宋" w:cs="仿宋"/>
          <w:highlight w:val="none"/>
        </w:rPr>
      </w:pPr>
      <w:r>
        <w:rPr>
          <w:rFonts w:hint="eastAsia" w:ascii="仿宋" w:hAnsi="仿宋" w:eastAsia="仿宋" w:cs="仿宋"/>
          <w:highlight w:val="none"/>
        </w:rPr>
        <w:br w:type="page"/>
      </w:r>
    </w:p>
    <w:p w14:paraId="51994B17">
      <w:pPr>
        <w:pStyle w:val="19"/>
        <w:ind w:left="0" w:leftChars="0"/>
        <w:outlineLvl w:val="1"/>
        <w:rPr>
          <w:rFonts w:hint="eastAsia" w:ascii="仿宋" w:hAnsi="仿宋" w:eastAsia="仿宋" w:cs="仿宋"/>
          <w:sz w:val="24"/>
          <w:szCs w:val="24"/>
          <w:highlight w:val="none"/>
        </w:rPr>
      </w:pPr>
      <w:bookmarkStart w:id="40" w:name="_Toc7042"/>
      <w:r>
        <w:rPr>
          <w:rFonts w:hint="eastAsia" w:ascii="仿宋" w:hAnsi="仿宋" w:eastAsia="仿宋" w:cs="仿宋"/>
          <w:sz w:val="24"/>
          <w:szCs w:val="24"/>
          <w:highlight w:val="none"/>
        </w:rPr>
        <w:t>9  技术要求偏离表</w:t>
      </w:r>
      <w:bookmarkEnd w:id="40"/>
    </w:p>
    <w:p w14:paraId="5AB34546">
      <w:pPr>
        <w:pStyle w:val="19"/>
        <w:ind w:left="0" w:leftChars="0"/>
        <w:rPr>
          <w:rFonts w:hint="eastAsia" w:ascii="仿宋" w:hAnsi="仿宋" w:eastAsia="仿宋" w:cs="仿宋"/>
          <w:sz w:val="24"/>
          <w:szCs w:val="24"/>
          <w:highlight w:val="none"/>
        </w:rPr>
      </w:pPr>
    </w:p>
    <w:p w14:paraId="0156441F">
      <w:pPr>
        <w:pStyle w:val="19"/>
        <w:ind w:left="0" w:leftChars="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技术要求偏离表</w:t>
      </w:r>
    </w:p>
    <w:p w14:paraId="3DD0560D">
      <w:pPr>
        <w:pStyle w:val="19"/>
        <w:ind w:left="0" w:leftChars="0"/>
        <w:rPr>
          <w:rFonts w:hint="eastAsia" w:ascii="仿宋" w:hAnsi="仿宋" w:eastAsia="仿宋" w:cs="仿宋"/>
          <w:sz w:val="24"/>
          <w:szCs w:val="24"/>
          <w:highlight w:val="none"/>
        </w:rPr>
      </w:pPr>
    </w:p>
    <w:p w14:paraId="126929C1">
      <w:pPr>
        <w:pStyle w:val="19"/>
        <w:ind w:left="0" w:leftChars="0"/>
        <w:rPr>
          <w:rFonts w:hint="eastAsia" w:ascii="仿宋" w:hAnsi="仿宋" w:eastAsia="仿宋" w:cs="仿宋"/>
          <w:szCs w:val="21"/>
          <w:highlight w:val="none"/>
        </w:rPr>
      </w:pPr>
      <w:r>
        <w:rPr>
          <w:rFonts w:hint="eastAsia" w:ascii="仿宋" w:hAnsi="仿宋" w:eastAsia="仿宋" w:cs="仿宋"/>
          <w:szCs w:val="21"/>
          <w:highlight w:val="none"/>
        </w:rPr>
        <w:t xml:space="preserve">项目编号：                 项目名称：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4E4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B47EBE1">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422" w:type="dxa"/>
            <w:noWrap w:val="0"/>
            <w:vAlign w:val="center"/>
          </w:tcPr>
          <w:p w14:paraId="56FEDF0D">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招标文件条</w:t>
            </w:r>
          </w:p>
          <w:p w14:paraId="6F6D9DCB">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目号(页码)</w:t>
            </w:r>
          </w:p>
        </w:tc>
        <w:tc>
          <w:tcPr>
            <w:tcW w:w="1805" w:type="dxa"/>
            <w:noWrap w:val="0"/>
            <w:vAlign w:val="center"/>
          </w:tcPr>
          <w:p w14:paraId="1BDB42B5">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招标文件要求</w:t>
            </w:r>
          </w:p>
        </w:tc>
        <w:tc>
          <w:tcPr>
            <w:tcW w:w="1672" w:type="dxa"/>
            <w:noWrap w:val="0"/>
            <w:vAlign w:val="center"/>
          </w:tcPr>
          <w:p w14:paraId="1180D5D9">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投标响应内容</w:t>
            </w:r>
          </w:p>
        </w:tc>
        <w:tc>
          <w:tcPr>
            <w:tcW w:w="1421" w:type="dxa"/>
            <w:noWrap w:val="0"/>
            <w:vAlign w:val="center"/>
          </w:tcPr>
          <w:p w14:paraId="3F80D943">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偏离情况</w:t>
            </w:r>
          </w:p>
        </w:tc>
        <w:tc>
          <w:tcPr>
            <w:tcW w:w="1421" w:type="dxa"/>
            <w:noWrap w:val="0"/>
            <w:vAlign w:val="center"/>
          </w:tcPr>
          <w:p w14:paraId="4B86C15D">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20A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14:paraId="7315AD92">
            <w:pPr>
              <w:spacing w:line="500" w:lineRule="exact"/>
              <w:rPr>
                <w:rFonts w:hint="eastAsia" w:ascii="仿宋" w:hAnsi="仿宋" w:eastAsia="仿宋" w:cs="仿宋"/>
                <w:sz w:val="24"/>
                <w:highlight w:val="none"/>
              </w:rPr>
            </w:pPr>
          </w:p>
        </w:tc>
        <w:tc>
          <w:tcPr>
            <w:tcW w:w="1422" w:type="dxa"/>
            <w:noWrap w:val="0"/>
            <w:vAlign w:val="top"/>
          </w:tcPr>
          <w:p w14:paraId="18B8BF79">
            <w:pPr>
              <w:spacing w:line="500" w:lineRule="exact"/>
              <w:rPr>
                <w:rFonts w:hint="eastAsia" w:ascii="仿宋" w:hAnsi="仿宋" w:eastAsia="仿宋" w:cs="仿宋"/>
                <w:sz w:val="24"/>
                <w:highlight w:val="none"/>
              </w:rPr>
            </w:pPr>
          </w:p>
        </w:tc>
        <w:tc>
          <w:tcPr>
            <w:tcW w:w="1805" w:type="dxa"/>
            <w:noWrap w:val="0"/>
            <w:vAlign w:val="top"/>
          </w:tcPr>
          <w:p w14:paraId="24DF2EC7">
            <w:pPr>
              <w:spacing w:line="500" w:lineRule="exact"/>
              <w:rPr>
                <w:rFonts w:hint="eastAsia" w:ascii="仿宋" w:hAnsi="仿宋" w:eastAsia="仿宋" w:cs="仿宋"/>
                <w:sz w:val="24"/>
                <w:highlight w:val="none"/>
              </w:rPr>
            </w:pPr>
          </w:p>
        </w:tc>
        <w:tc>
          <w:tcPr>
            <w:tcW w:w="1672" w:type="dxa"/>
            <w:noWrap w:val="0"/>
            <w:vAlign w:val="top"/>
          </w:tcPr>
          <w:p w14:paraId="0375B2E7">
            <w:pPr>
              <w:spacing w:line="500" w:lineRule="exact"/>
              <w:rPr>
                <w:rFonts w:hint="eastAsia" w:ascii="仿宋" w:hAnsi="仿宋" w:eastAsia="仿宋" w:cs="仿宋"/>
                <w:sz w:val="24"/>
                <w:highlight w:val="none"/>
              </w:rPr>
            </w:pPr>
          </w:p>
        </w:tc>
        <w:tc>
          <w:tcPr>
            <w:tcW w:w="1421" w:type="dxa"/>
            <w:noWrap w:val="0"/>
            <w:vAlign w:val="top"/>
          </w:tcPr>
          <w:p w14:paraId="167B7904">
            <w:pPr>
              <w:spacing w:line="500" w:lineRule="exact"/>
              <w:rPr>
                <w:rFonts w:hint="eastAsia" w:ascii="仿宋" w:hAnsi="仿宋" w:eastAsia="仿宋" w:cs="仿宋"/>
                <w:sz w:val="24"/>
                <w:highlight w:val="none"/>
              </w:rPr>
            </w:pPr>
          </w:p>
        </w:tc>
        <w:tc>
          <w:tcPr>
            <w:tcW w:w="1421" w:type="dxa"/>
            <w:noWrap w:val="0"/>
            <w:vAlign w:val="top"/>
          </w:tcPr>
          <w:p w14:paraId="4DE9DEBD">
            <w:pPr>
              <w:spacing w:line="500" w:lineRule="exact"/>
              <w:rPr>
                <w:rFonts w:hint="eastAsia" w:ascii="仿宋" w:hAnsi="仿宋" w:eastAsia="仿宋" w:cs="仿宋"/>
                <w:sz w:val="24"/>
                <w:highlight w:val="none"/>
              </w:rPr>
            </w:pPr>
          </w:p>
        </w:tc>
      </w:tr>
      <w:tr w14:paraId="1D0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14:paraId="5A5670C2">
            <w:pPr>
              <w:spacing w:line="500" w:lineRule="exact"/>
              <w:rPr>
                <w:rFonts w:hint="eastAsia" w:ascii="仿宋" w:hAnsi="仿宋" w:eastAsia="仿宋" w:cs="仿宋"/>
                <w:sz w:val="24"/>
                <w:highlight w:val="none"/>
              </w:rPr>
            </w:pPr>
          </w:p>
        </w:tc>
        <w:tc>
          <w:tcPr>
            <w:tcW w:w="1422" w:type="dxa"/>
            <w:noWrap w:val="0"/>
            <w:vAlign w:val="top"/>
          </w:tcPr>
          <w:p w14:paraId="442AD301">
            <w:pPr>
              <w:spacing w:line="500" w:lineRule="exact"/>
              <w:rPr>
                <w:rFonts w:hint="eastAsia" w:ascii="仿宋" w:hAnsi="仿宋" w:eastAsia="仿宋" w:cs="仿宋"/>
                <w:sz w:val="24"/>
                <w:highlight w:val="none"/>
              </w:rPr>
            </w:pPr>
          </w:p>
        </w:tc>
        <w:tc>
          <w:tcPr>
            <w:tcW w:w="1805" w:type="dxa"/>
            <w:noWrap w:val="0"/>
            <w:vAlign w:val="top"/>
          </w:tcPr>
          <w:p w14:paraId="5FE149F4">
            <w:pPr>
              <w:spacing w:line="500" w:lineRule="exact"/>
              <w:rPr>
                <w:rFonts w:hint="eastAsia" w:ascii="仿宋" w:hAnsi="仿宋" w:eastAsia="仿宋" w:cs="仿宋"/>
                <w:sz w:val="24"/>
                <w:highlight w:val="none"/>
              </w:rPr>
            </w:pPr>
          </w:p>
        </w:tc>
        <w:tc>
          <w:tcPr>
            <w:tcW w:w="1672" w:type="dxa"/>
            <w:noWrap w:val="0"/>
            <w:vAlign w:val="top"/>
          </w:tcPr>
          <w:p w14:paraId="2912BD24">
            <w:pPr>
              <w:spacing w:line="500" w:lineRule="exact"/>
              <w:rPr>
                <w:rFonts w:hint="eastAsia" w:ascii="仿宋" w:hAnsi="仿宋" w:eastAsia="仿宋" w:cs="仿宋"/>
                <w:sz w:val="24"/>
                <w:highlight w:val="none"/>
              </w:rPr>
            </w:pPr>
          </w:p>
        </w:tc>
        <w:tc>
          <w:tcPr>
            <w:tcW w:w="1421" w:type="dxa"/>
            <w:noWrap w:val="0"/>
            <w:vAlign w:val="top"/>
          </w:tcPr>
          <w:p w14:paraId="3868D67B">
            <w:pPr>
              <w:spacing w:line="500" w:lineRule="exact"/>
              <w:rPr>
                <w:rFonts w:hint="eastAsia" w:ascii="仿宋" w:hAnsi="仿宋" w:eastAsia="仿宋" w:cs="仿宋"/>
                <w:sz w:val="24"/>
                <w:highlight w:val="none"/>
              </w:rPr>
            </w:pPr>
          </w:p>
        </w:tc>
        <w:tc>
          <w:tcPr>
            <w:tcW w:w="1421" w:type="dxa"/>
            <w:noWrap w:val="0"/>
            <w:vAlign w:val="top"/>
          </w:tcPr>
          <w:p w14:paraId="36EAB85A">
            <w:pPr>
              <w:spacing w:line="500" w:lineRule="exact"/>
              <w:rPr>
                <w:rFonts w:hint="eastAsia" w:ascii="仿宋" w:hAnsi="仿宋" w:eastAsia="仿宋" w:cs="仿宋"/>
                <w:sz w:val="24"/>
                <w:highlight w:val="none"/>
              </w:rPr>
            </w:pPr>
          </w:p>
        </w:tc>
      </w:tr>
      <w:tr w14:paraId="5E5F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14:paraId="3FE3B220">
            <w:pPr>
              <w:spacing w:line="500" w:lineRule="exact"/>
              <w:rPr>
                <w:rFonts w:hint="eastAsia" w:ascii="仿宋" w:hAnsi="仿宋" w:eastAsia="仿宋" w:cs="仿宋"/>
                <w:sz w:val="24"/>
                <w:highlight w:val="none"/>
              </w:rPr>
            </w:pPr>
          </w:p>
        </w:tc>
        <w:tc>
          <w:tcPr>
            <w:tcW w:w="1422" w:type="dxa"/>
            <w:noWrap w:val="0"/>
            <w:vAlign w:val="top"/>
          </w:tcPr>
          <w:p w14:paraId="03C2B109">
            <w:pPr>
              <w:spacing w:line="500" w:lineRule="exact"/>
              <w:rPr>
                <w:rFonts w:hint="eastAsia" w:ascii="仿宋" w:hAnsi="仿宋" w:eastAsia="仿宋" w:cs="仿宋"/>
                <w:sz w:val="24"/>
                <w:highlight w:val="none"/>
              </w:rPr>
            </w:pPr>
          </w:p>
        </w:tc>
        <w:tc>
          <w:tcPr>
            <w:tcW w:w="1805" w:type="dxa"/>
            <w:noWrap w:val="0"/>
            <w:vAlign w:val="top"/>
          </w:tcPr>
          <w:p w14:paraId="646E51A5">
            <w:pPr>
              <w:spacing w:line="500" w:lineRule="exact"/>
              <w:rPr>
                <w:rFonts w:hint="eastAsia" w:ascii="仿宋" w:hAnsi="仿宋" w:eastAsia="仿宋" w:cs="仿宋"/>
                <w:sz w:val="24"/>
                <w:highlight w:val="none"/>
              </w:rPr>
            </w:pPr>
          </w:p>
        </w:tc>
        <w:tc>
          <w:tcPr>
            <w:tcW w:w="1672" w:type="dxa"/>
            <w:noWrap w:val="0"/>
            <w:vAlign w:val="top"/>
          </w:tcPr>
          <w:p w14:paraId="61E93211">
            <w:pPr>
              <w:spacing w:line="500" w:lineRule="exact"/>
              <w:rPr>
                <w:rFonts w:hint="eastAsia" w:ascii="仿宋" w:hAnsi="仿宋" w:eastAsia="仿宋" w:cs="仿宋"/>
                <w:sz w:val="24"/>
                <w:highlight w:val="none"/>
              </w:rPr>
            </w:pPr>
          </w:p>
        </w:tc>
        <w:tc>
          <w:tcPr>
            <w:tcW w:w="1421" w:type="dxa"/>
            <w:noWrap w:val="0"/>
            <w:vAlign w:val="top"/>
          </w:tcPr>
          <w:p w14:paraId="4D3F1228">
            <w:pPr>
              <w:spacing w:line="500" w:lineRule="exact"/>
              <w:rPr>
                <w:rFonts w:hint="eastAsia" w:ascii="仿宋" w:hAnsi="仿宋" w:eastAsia="仿宋" w:cs="仿宋"/>
                <w:sz w:val="24"/>
                <w:highlight w:val="none"/>
              </w:rPr>
            </w:pPr>
          </w:p>
        </w:tc>
        <w:tc>
          <w:tcPr>
            <w:tcW w:w="1421" w:type="dxa"/>
            <w:noWrap w:val="0"/>
            <w:vAlign w:val="top"/>
          </w:tcPr>
          <w:p w14:paraId="14913FB5">
            <w:pPr>
              <w:spacing w:line="500" w:lineRule="exact"/>
              <w:rPr>
                <w:rFonts w:hint="eastAsia" w:ascii="仿宋" w:hAnsi="仿宋" w:eastAsia="仿宋" w:cs="仿宋"/>
                <w:sz w:val="24"/>
                <w:highlight w:val="none"/>
              </w:rPr>
            </w:pPr>
          </w:p>
        </w:tc>
      </w:tr>
      <w:tr w14:paraId="06EA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14:paraId="24BBF908">
            <w:pPr>
              <w:spacing w:line="500" w:lineRule="exact"/>
              <w:rPr>
                <w:rFonts w:hint="eastAsia" w:ascii="仿宋" w:hAnsi="仿宋" w:eastAsia="仿宋" w:cs="仿宋"/>
                <w:sz w:val="24"/>
                <w:highlight w:val="none"/>
              </w:rPr>
            </w:pPr>
          </w:p>
        </w:tc>
        <w:tc>
          <w:tcPr>
            <w:tcW w:w="1422" w:type="dxa"/>
            <w:noWrap w:val="0"/>
            <w:vAlign w:val="top"/>
          </w:tcPr>
          <w:p w14:paraId="0DF7EFF5">
            <w:pPr>
              <w:spacing w:line="500" w:lineRule="exact"/>
              <w:rPr>
                <w:rFonts w:hint="eastAsia" w:ascii="仿宋" w:hAnsi="仿宋" w:eastAsia="仿宋" w:cs="仿宋"/>
                <w:sz w:val="24"/>
                <w:highlight w:val="none"/>
              </w:rPr>
            </w:pPr>
          </w:p>
        </w:tc>
        <w:tc>
          <w:tcPr>
            <w:tcW w:w="1805" w:type="dxa"/>
            <w:noWrap w:val="0"/>
            <w:vAlign w:val="top"/>
          </w:tcPr>
          <w:p w14:paraId="43E22A30">
            <w:pPr>
              <w:spacing w:line="500" w:lineRule="exact"/>
              <w:rPr>
                <w:rFonts w:hint="eastAsia" w:ascii="仿宋" w:hAnsi="仿宋" w:eastAsia="仿宋" w:cs="仿宋"/>
                <w:sz w:val="24"/>
                <w:highlight w:val="none"/>
              </w:rPr>
            </w:pPr>
          </w:p>
        </w:tc>
        <w:tc>
          <w:tcPr>
            <w:tcW w:w="1672" w:type="dxa"/>
            <w:noWrap w:val="0"/>
            <w:vAlign w:val="top"/>
          </w:tcPr>
          <w:p w14:paraId="0D2B7767">
            <w:pPr>
              <w:spacing w:line="500" w:lineRule="exact"/>
              <w:rPr>
                <w:rFonts w:hint="eastAsia" w:ascii="仿宋" w:hAnsi="仿宋" w:eastAsia="仿宋" w:cs="仿宋"/>
                <w:sz w:val="24"/>
                <w:highlight w:val="none"/>
              </w:rPr>
            </w:pPr>
          </w:p>
        </w:tc>
        <w:tc>
          <w:tcPr>
            <w:tcW w:w="1421" w:type="dxa"/>
            <w:noWrap w:val="0"/>
            <w:vAlign w:val="top"/>
          </w:tcPr>
          <w:p w14:paraId="2391AC90">
            <w:pPr>
              <w:spacing w:line="500" w:lineRule="exact"/>
              <w:rPr>
                <w:rFonts w:hint="eastAsia" w:ascii="仿宋" w:hAnsi="仿宋" w:eastAsia="仿宋" w:cs="仿宋"/>
                <w:sz w:val="24"/>
                <w:highlight w:val="none"/>
              </w:rPr>
            </w:pPr>
          </w:p>
        </w:tc>
        <w:tc>
          <w:tcPr>
            <w:tcW w:w="1421" w:type="dxa"/>
            <w:noWrap w:val="0"/>
            <w:vAlign w:val="top"/>
          </w:tcPr>
          <w:p w14:paraId="279CE162">
            <w:pPr>
              <w:spacing w:line="500" w:lineRule="exact"/>
              <w:rPr>
                <w:rFonts w:hint="eastAsia" w:ascii="仿宋" w:hAnsi="仿宋" w:eastAsia="仿宋" w:cs="仿宋"/>
                <w:sz w:val="24"/>
                <w:highlight w:val="none"/>
              </w:rPr>
            </w:pPr>
          </w:p>
        </w:tc>
      </w:tr>
      <w:tr w14:paraId="11AF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14:paraId="5F808CF4">
            <w:pPr>
              <w:spacing w:line="500" w:lineRule="exact"/>
              <w:rPr>
                <w:rFonts w:hint="eastAsia" w:ascii="仿宋" w:hAnsi="仿宋" w:eastAsia="仿宋" w:cs="仿宋"/>
                <w:sz w:val="24"/>
                <w:highlight w:val="none"/>
              </w:rPr>
            </w:pPr>
          </w:p>
        </w:tc>
        <w:tc>
          <w:tcPr>
            <w:tcW w:w="1422" w:type="dxa"/>
            <w:noWrap w:val="0"/>
            <w:vAlign w:val="top"/>
          </w:tcPr>
          <w:p w14:paraId="2B2192BA">
            <w:pPr>
              <w:spacing w:line="500" w:lineRule="exact"/>
              <w:rPr>
                <w:rFonts w:hint="eastAsia" w:ascii="仿宋" w:hAnsi="仿宋" w:eastAsia="仿宋" w:cs="仿宋"/>
                <w:sz w:val="24"/>
                <w:highlight w:val="none"/>
              </w:rPr>
            </w:pPr>
          </w:p>
        </w:tc>
        <w:tc>
          <w:tcPr>
            <w:tcW w:w="1805" w:type="dxa"/>
            <w:noWrap w:val="0"/>
            <w:vAlign w:val="top"/>
          </w:tcPr>
          <w:p w14:paraId="6251C0FB">
            <w:pPr>
              <w:spacing w:line="500" w:lineRule="exact"/>
              <w:rPr>
                <w:rFonts w:hint="eastAsia" w:ascii="仿宋" w:hAnsi="仿宋" w:eastAsia="仿宋" w:cs="仿宋"/>
                <w:sz w:val="24"/>
                <w:highlight w:val="none"/>
              </w:rPr>
            </w:pPr>
          </w:p>
        </w:tc>
        <w:tc>
          <w:tcPr>
            <w:tcW w:w="1672" w:type="dxa"/>
            <w:noWrap w:val="0"/>
            <w:vAlign w:val="top"/>
          </w:tcPr>
          <w:p w14:paraId="4923FBC5">
            <w:pPr>
              <w:spacing w:line="500" w:lineRule="exact"/>
              <w:rPr>
                <w:rFonts w:hint="eastAsia" w:ascii="仿宋" w:hAnsi="仿宋" w:eastAsia="仿宋" w:cs="仿宋"/>
                <w:sz w:val="24"/>
                <w:highlight w:val="none"/>
              </w:rPr>
            </w:pPr>
          </w:p>
        </w:tc>
        <w:tc>
          <w:tcPr>
            <w:tcW w:w="1421" w:type="dxa"/>
            <w:noWrap w:val="0"/>
            <w:vAlign w:val="top"/>
          </w:tcPr>
          <w:p w14:paraId="15D20EC2">
            <w:pPr>
              <w:spacing w:line="500" w:lineRule="exact"/>
              <w:rPr>
                <w:rFonts w:hint="eastAsia" w:ascii="仿宋" w:hAnsi="仿宋" w:eastAsia="仿宋" w:cs="仿宋"/>
                <w:sz w:val="24"/>
                <w:highlight w:val="none"/>
              </w:rPr>
            </w:pPr>
          </w:p>
        </w:tc>
        <w:tc>
          <w:tcPr>
            <w:tcW w:w="1421" w:type="dxa"/>
            <w:noWrap w:val="0"/>
            <w:vAlign w:val="top"/>
          </w:tcPr>
          <w:p w14:paraId="0C822398">
            <w:pPr>
              <w:spacing w:line="500" w:lineRule="exact"/>
              <w:rPr>
                <w:rFonts w:hint="eastAsia" w:ascii="仿宋" w:hAnsi="仿宋" w:eastAsia="仿宋" w:cs="仿宋"/>
                <w:sz w:val="24"/>
                <w:highlight w:val="none"/>
              </w:rPr>
            </w:pPr>
          </w:p>
        </w:tc>
      </w:tr>
      <w:tr w14:paraId="4367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14:paraId="4D69B759">
            <w:pPr>
              <w:spacing w:line="500" w:lineRule="exact"/>
              <w:rPr>
                <w:rFonts w:hint="eastAsia" w:ascii="仿宋" w:hAnsi="仿宋" w:eastAsia="仿宋" w:cs="仿宋"/>
                <w:sz w:val="24"/>
                <w:highlight w:val="none"/>
              </w:rPr>
            </w:pPr>
          </w:p>
        </w:tc>
        <w:tc>
          <w:tcPr>
            <w:tcW w:w="1422" w:type="dxa"/>
            <w:noWrap w:val="0"/>
            <w:vAlign w:val="top"/>
          </w:tcPr>
          <w:p w14:paraId="64A0C049">
            <w:pPr>
              <w:spacing w:line="500" w:lineRule="exact"/>
              <w:rPr>
                <w:rFonts w:hint="eastAsia" w:ascii="仿宋" w:hAnsi="仿宋" w:eastAsia="仿宋" w:cs="仿宋"/>
                <w:sz w:val="24"/>
                <w:highlight w:val="none"/>
              </w:rPr>
            </w:pPr>
          </w:p>
        </w:tc>
        <w:tc>
          <w:tcPr>
            <w:tcW w:w="1805" w:type="dxa"/>
            <w:noWrap w:val="0"/>
            <w:vAlign w:val="top"/>
          </w:tcPr>
          <w:p w14:paraId="79DC5967">
            <w:pPr>
              <w:spacing w:line="500" w:lineRule="exact"/>
              <w:rPr>
                <w:rFonts w:hint="eastAsia" w:ascii="仿宋" w:hAnsi="仿宋" w:eastAsia="仿宋" w:cs="仿宋"/>
                <w:sz w:val="24"/>
                <w:highlight w:val="none"/>
              </w:rPr>
            </w:pPr>
          </w:p>
        </w:tc>
        <w:tc>
          <w:tcPr>
            <w:tcW w:w="1672" w:type="dxa"/>
            <w:noWrap w:val="0"/>
            <w:vAlign w:val="top"/>
          </w:tcPr>
          <w:p w14:paraId="1D30A4A1">
            <w:pPr>
              <w:spacing w:line="500" w:lineRule="exact"/>
              <w:rPr>
                <w:rFonts w:hint="eastAsia" w:ascii="仿宋" w:hAnsi="仿宋" w:eastAsia="仿宋" w:cs="仿宋"/>
                <w:sz w:val="24"/>
                <w:highlight w:val="none"/>
              </w:rPr>
            </w:pPr>
          </w:p>
        </w:tc>
        <w:tc>
          <w:tcPr>
            <w:tcW w:w="1421" w:type="dxa"/>
            <w:noWrap w:val="0"/>
            <w:vAlign w:val="top"/>
          </w:tcPr>
          <w:p w14:paraId="3D4891A3">
            <w:pPr>
              <w:spacing w:line="500" w:lineRule="exact"/>
              <w:rPr>
                <w:rFonts w:hint="eastAsia" w:ascii="仿宋" w:hAnsi="仿宋" w:eastAsia="仿宋" w:cs="仿宋"/>
                <w:sz w:val="24"/>
                <w:highlight w:val="none"/>
              </w:rPr>
            </w:pPr>
          </w:p>
        </w:tc>
        <w:tc>
          <w:tcPr>
            <w:tcW w:w="1421" w:type="dxa"/>
            <w:noWrap w:val="0"/>
            <w:vAlign w:val="top"/>
          </w:tcPr>
          <w:p w14:paraId="3F53BE67">
            <w:pPr>
              <w:spacing w:line="500" w:lineRule="exact"/>
              <w:rPr>
                <w:rFonts w:hint="eastAsia" w:ascii="仿宋" w:hAnsi="仿宋" w:eastAsia="仿宋" w:cs="仿宋"/>
                <w:sz w:val="24"/>
                <w:highlight w:val="none"/>
              </w:rPr>
            </w:pPr>
          </w:p>
        </w:tc>
      </w:tr>
      <w:tr w14:paraId="6A41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top"/>
          </w:tcPr>
          <w:p w14:paraId="6BF0F828">
            <w:pPr>
              <w:spacing w:line="500" w:lineRule="exact"/>
              <w:rPr>
                <w:rFonts w:hint="eastAsia" w:ascii="仿宋" w:hAnsi="仿宋" w:eastAsia="仿宋" w:cs="仿宋"/>
                <w:sz w:val="24"/>
                <w:highlight w:val="none"/>
              </w:rPr>
            </w:pPr>
          </w:p>
        </w:tc>
        <w:tc>
          <w:tcPr>
            <w:tcW w:w="1422" w:type="dxa"/>
            <w:noWrap w:val="0"/>
            <w:vAlign w:val="top"/>
          </w:tcPr>
          <w:p w14:paraId="2C90DEB1">
            <w:pPr>
              <w:spacing w:line="500" w:lineRule="exact"/>
              <w:rPr>
                <w:rFonts w:hint="eastAsia" w:ascii="仿宋" w:hAnsi="仿宋" w:eastAsia="仿宋" w:cs="仿宋"/>
                <w:sz w:val="24"/>
                <w:highlight w:val="none"/>
              </w:rPr>
            </w:pPr>
          </w:p>
        </w:tc>
        <w:tc>
          <w:tcPr>
            <w:tcW w:w="1805" w:type="dxa"/>
            <w:noWrap w:val="0"/>
            <w:vAlign w:val="top"/>
          </w:tcPr>
          <w:p w14:paraId="5AF5476C">
            <w:pPr>
              <w:spacing w:line="500" w:lineRule="exact"/>
              <w:rPr>
                <w:rFonts w:hint="eastAsia" w:ascii="仿宋" w:hAnsi="仿宋" w:eastAsia="仿宋" w:cs="仿宋"/>
                <w:sz w:val="24"/>
                <w:highlight w:val="none"/>
              </w:rPr>
            </w:pPr>
          </w:p>
        </w:tc>
        <w:tc>
          <w:tcPr>
            <w:tcW w:w="1672" w:type="dxa"/>
            <w:noWrap w:val="0"/>
            <w:vAlign w:val="top"/>
          </w:tcPr>
          <w:p w14:paraId="644BE8A5">
            <w:pPr>
              <w:spacing w:line="500" w:lineRule="exact"/>
              <w:rPr>
                <w:rFonts w:hint="eastAsia" w:ascii="仿宋" w:hAnsi="仿宋" w:eastAsia="仿宋" w:cs="仿宋"/>
                <w:sz w:val="24"/>
                <w:highlight w:val="none"/>
              </w:rPr>
            </w:pPr>
          </w:p>
        </w:tc>
        <w:tc>
          <w:tcPr>
            <w:tcW w:w="1421" w:type="dxa"/>
            <w:noWrap w:val="0"/>
            <w:vAlign w:val="top"/>
          </w:tcPr>
          <w:p w14:paraId="356AC80D">
            <w:pPr>
              <w:spacing w:line="500" w:lineRule="exact"/>
              <w:rPr>
                <w:rFonts w:hint="eastAsia" w:ascii="仿宋" w:hAnsi="仿宋" w:eastAsia="仿宋" w:cs="仿宋"/>
                <w:sz w:val="24"/>
                <w:highlight w:val="none"/>
              </w:rPr>
            </w:pPr>
          </w:p>
        </w:tc>
        <w:tc>
          <w:tcPr>
            <w:tcW w:w="1421" w:type="dxa"/>
            <w:noWrap w:val="0"/>
            <w:vAlign w:val="top"/>
          </w:tcPr>
          <w:p w14:paraId="0C281E1F">
            <w:pPr>
              <w:spacing w:line="500" w:lineRule="exact"/>
              <w:rPr>
                <w:rFonts w:hint="eastAsia" w:ascii="仿宋" w:hAnsi="仿宋" w:eastAsia="仿宋" w:cs="仿宋"/>
                <w:sz w:val="24"/>
                <w:highlight w:val="none"/>
              </w:rPr>
            </w:pPr>
          </w:p>
        </w:tc>
      </w:tr>
    </w:tbl>
    <w:p w14:paraId="3B02E47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注：</w:t>
      </w:r>
    </w:p>
    <w:p w14:paraId="0701FF30">
      <w:pPr>
        <w:spacing w:line="500" w:lineRule="exact"/>
        <w:rPr>
          <w:rFonts w:hint="eastAsia" w:ascii="仿宋" w:hAnsi="仿宋" w:eastAsia="仿宋" w:cs="仿宋"/>
          <w:sz w:val="24"/>
          <w:highlight w:val="none"/>
        </w:rPr>
      </w:pPr>
      <w:r>
        <w:rPr>
          <w:rFonts w:hint="eastAsia" w:ascii="仿宋" w:hAnsi="仿宋" w:eastAsia="仿宋" w:cs="仿宋"/>
          <w:sz w:val="24"/>
          <w:highlight w:val="none"/>
        </w:rPr>
        <w:t xml:space="preserve">1. </w:t>
      </w:r>
      <w:r>
        <w:rPr>
          <w:rFonts w:hint="eastAsia" w:ascii="仿宋" w:hAnsi="仿宋" w:eastAsia="仿宋" w:cs="仿宋"/>
          <w:b/>
          <w:bCs/>
          <w:sz w:val="24"/>
          <w:highlight w:val="none"/>
        </w:rPr>
        <w:t>对招标文件中的所有商务、技术要求，除本表所列明的所有偏离情况外，均视作供应商已对之理解和响应。此表中若无任何文字说明，内容为空白，投标无效。</w:t>
      </w:r>
    </w:p>
    <w:p w14:paraId="60C1EA3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2.“偏离情况”列应据实填写“正偏离”、“负偏离”或“无偏离”。</w:t>
      </w:r>
    </w:p>
    <w:p w14:paraId="1DC0E234">
      <w:pPr>
        <w:spacing w:line="500" w:lineRule="exact"/>
        <w:rPr>
          <w:rFonts w:hint="eastAsia" w:ascii="仿宋" w:hAnsi="仿宋" w:eastAsia="仿宋" w:cs="仿宋"/>
          <w:sz w:val="24"/>
          <w:highlight w:val="none"/>
        </w:rPr>
      </w:pPr>
    </w:p>
    <w:p w14:paraId="5DF8F969">
      <w:pPr>
        <w:spacing w:line="500" w:lineRule="exact"/>
        <w:rPr>
          <w:rFonts w:hint="eastAsia" w:ascii="仿宋" w:hAnsi="仿宋" w:eastAsia="仿宋" w:cs="仿宋"/>
          <w:sz w:val="24"/>
          <w:highlight w:val="none"/>
        </w:rPr>
      </w:pPr>
    </w:p>
    <w:p w14:paraId="3E98FD50">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投标人名称（加盖公章）： ____________</w:t>
      </w:r>
    </w:p>
    <w:p w14:paraId="6FE6076F">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日期：_____年______月______日</w:t>
      </w:r>
    </w:p>
    <w:p w14:paraId="77483436">
      <w:pPr>
        <w:rPr>
          <w:rFonts w:hint="eastAsia" w:ascii="仿宋" w:hAnsi="仿宋" w:eastAsia="仿宋" w:cs="仿宋"/>
          <w:highlight w:val="none"/>
        </w:rPr>
      </w:pPr>
      <w:r>
        <w:rPr>
          <w:rFonts w:hint="eastAsia" w:ascii="仿宋" w:hAnsi="仿宋" w:eastAsia="仿宋" w:cs="仿宋"/>
          <w:highlight w:val="none"/>
        </w:rPr>
        <w:br w:type="page"/>
      </w:r>
    </w:p>
    <w:p w14:paraId="31E378EC">
      <w:pPr>
        <w:pStyle w:val="21"/>
        <w:ind w:firstLine="0" w:firstLineChars="0"/>
        <w:rPr>
          <w:rFonts w:hint="eastAsia" w:ascii="仿宋" w:hAnsi="仿宋" w:eastAsia="仿宋" w:cs="仿宋"/>
          <w:sz w:val="24"/>
          <w:highlight w:val="none"/>
          <w:lang w:val="en-US"/>
        </w:rPr>
      </w:pPr>
      <w:r>
        <w:rPr>
          <w:rFonts w:hint="eastAsia" w:ascii="仿宋" w:hAnsi="仿宋" w:eastAsia="仿宋" w:cs="仿宋"/>
          <w:sz w:val="24"/>
          <w:highlight w:val="none"/>
          <w:lang w:val="en-US"/>
        </w:rPr>
        <w:t>10   招标文件要求提供或投标人认为应附的其他材料</w:t>
      </w:r>
    </w:p>
    <w:p w14:paraId="5741DF4A">
      <w:pPr>
        <w:pStyle w:val="19"/>
        <w:rPr>
          <w:rFonts w:hint="eastAsia" w:ascii="仿宋" w:hAnsi="仿宋" w:eastAsia="仿宋" w:cs="仿宋"/>
          <w:highlight w:val="none"/>
        </w:rPr>
      </w:pPr>
    </w:p>
    <w:p w14:paraId="60FFF37A">
      <w:pPr>
        <w:rPr>
          <w:rFonts w:hint="eastAsia" w:ascii="仿宋" w:hAnsi="仿宋" w:eastAsia="仿宋" w:cs="仿宋"/>
          <w:highlight w:val="none"/>
        </w:rPr>
      </w:pPr>
      <w:r>
        <w:rPr>
          <w:rFonts w:hint="eastAsia" w:ascii="仿宋" w:hAnsi="仿宋" w:eastAsia="仿宋" w:cs="仿宋"/>
          <w:highlight w:val="none"/>
        </w:rPr>
        <w:br w:type="page"/>
      </w:r>
    </w:p>
    <w:p w14:paraId="443A6066">
      <w:pPr>
        <w:keepNext/>
        <w:keepLines/>
        <w:spacing w:after="260" w:line="240" w:lineRule="atLeast"/>
        <w:outlineLvl w:val="1"/>
        <w:rPr>
          <w:rFonts w:hint="eastAsia" w:ascii="仿宋" w:hAnsi="仿宋" w:eastAsia="仿宋" w:cs="仿宋"/>
          <w:bCs/>
          <w:sz w:val="24"/>
          <w:szCs w:val="32"/>
          <w:highlight w:val="none"/>
        </w:rPr>
      </w:pPr>
      <w:bookmarkStart w:id="41" w:name="_Ref467988543"/>
      <w:bookmarkStart w:id="42" w:name="_Toc216582819"/>
      <w:bookmarkStart w:id="43" w:name="_Toc520356224"/>
      <w:bookmarkStart w:id="44" w:name="_Toc480942355"/>
      <w:bookmarkStart w:id="45" w:name="_Toc17143"/>
      <w:bookmarkStart w:id="46" w:name="_Toc4183"/>
      <w:bookmarkStart w:id="47" w:name="_Toc20238"/>
      <w:bookmarkStart w:id="48" w:name="_Toc522"/>
      <w:bookmarkStart w:id="49" w:name="_Toc21320"/>
      <w:bookmarkStart w:id="50" w:name="_Toc507399535"/>
      <w:bookmarkStart w:id="51" w:name="_Toc9592"/>
      <w:bookmarkStart w:id="52" w:name="_Toc15963"/>
      <w:bookmarkStart w:id="53" w:name="_Toc3420"/>
      <w:bookmarkStart w:id="54" w:name="_Toc8281"/>
      <w:r>
        <w:rPr>
          <w:rFonts w:hint="eastAsia" w:ascii="仿宋" w:hAnsi="仿宋" w:eastAsia="仿宋" w:cs="仿宋"/>
          <w:bCs/>
          <w:sz w:val="24"/>
          <w:szCs w:val="32"/>
          <w:highlight w:val="none"/>
        </w:rPr>
        <w:t xml:space="preserve">11   </w:t>
      </w:r>
      <w:bookmarkEnd w:id="41"/>
      <w:bookmarkEnd w:id="42"/>
      <w:bookmarkEnd w:id="43"/>
      <w:bookmarkEnd w:id="44"/>
      <w:bookmarkStart w:id="55" w:name="_Hlt520274065"/>
      <w:bookmarkEnd w:id="55"/>
      <w:bookmarkStart w:id="56" w:name="_Hlt520343000"/>
      <w:bookmarkEnd w:id="56"/>
      <w:bookmarkStart w:id="57" w:name="_Hlt520343392"/>
      <w:bookmarkEnd w:id="57"/>
      <w:bookmarkStart w:id="58" w:name="_Hlt520273711"/>
      <w:bookmarkEnd w:id="58"/>
      <w:bookmarkStart w:id="59" w:name="_Hlt520350918"/>
      <w:bookmarkEnd w:id="59"/>
      <w:bookmarkStart w:id="60" w:name="_Hlt520273973"/>
      <w:bookmarkEnd w:id="60"/>
      <w:bookmarkStart w:id="61" w:name="_Hlt520274407"/>
      <w:bookmarkEnd w:id="61"/>
      <w:bookmarkStart w:id="62" w:name="_Hlt520274911"/>
      <w:bookmarkEnd w:id="62"/>
      <w:bookmarkStart w:id="63" w:name="_Hlt520350957"/>
      <w:bookmarkEnd w:id="63"/>
      <w:bookmarkStart w:id="64" w:name="_Hlt520271212"/>
      <w:bookmarkEnd w:id="64"/>
      <w:bookmarkStart w:id="65" w:name="_Hlt520274393"/>
      <w:bookmarkEnd w:id="65"/>
      <w:bookmarkStart w:id="66" w:name="_Toc216513801"/>
      <w:bookmarkStart w:id="67" w:name="_Toc216582821"/>
      <w:r>
        <w:rPr>
          <w:rFonts w:hint="eastAsia" w:ascii="仿宋" w:hAnsi="仿宋" w:eastAsia="仿宋" w:cs="仿宋"/>
          <w:bCs/>
          <w:sz w:val="24"/>
          <w:szCs w:val="32"/>
          <w:highlight w:val="none"/>
        </w:rPr>
        <w:t>中标服务费承诺书</w:t>
      </w:r>
      <w:bookmarkEnd w:id="45"/>
      <w:bookmarkEnd w:id="46"/>
      <w:bookmarkEnd w:id="47"/>
      <w:bookmarkEnd w:id="48"/>
      <w:bookmarkEnd w:id="49"/>
      <w:bookmarkEnd w:id="50"/>
      <w:bookmarkEnd w:id="51"/>
      <w:bookmarkEnd w:id="52"/>
    </w:p>
    <w:p w14:paraId="440147C9">
      <w:pPr>
        <w:spacing w:line="240" w:lineRule="atLeast"/>
        <w:ind w:left="1080" w:leftChars="257" w:hanging="540"/>
        <w:rPr>
          <w:rFonts w:hint="eastAsia" w:ascii="仿宋" w:hAnsi="仿宋" w:eastAsia="仿宋" w:cs="仿宋"/>
          <w:b/>
          <w:sz w:val="24"/>
          <w:highlight w:val="none"/>
        </w:rPr>
      </w:pPr>
    </w:p>
    <w:p w14:paraId="596F04E7">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35C3E576">
      <w:pPr>
        <w:spacing w:line="440" w:lineRule="exact"/>
        <w:ind w:left="1080" w:hanging="1080"/>
        <w:rPr>
          <w:rFonts w:hint="eastAsia" w:ascii="仿宋" w:hAnsi="仿宋" w:eastAsia="仿宋" w:cs="仿宋"/>
          <w:sz w:val="24"/>
          <w:highlight w:val="none"/>
        </w:rPr>
      </w:pPr>
    </w:p>
    <w:p w14:paraId="2F6B72CE">
      <w:pPr>
        <w:spacing w:line="440" w:lineRule="exact"/>
        <w:ind w:left="1080" w:hanging="1080"/>
        <w:rPr>
          <w:rFonts w:hint="eastAsia" w:ascii="仿宋" w:hAnsi="仿宋" w:eastAsia="仿宋" w:cs="仿宋"/>
          <w:sz w:val="24"/>
          <w:highlight w:val="none"/>
          <w:u w:val="single"/>
          <w:lang w:eastAsia="zh-CN"/>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新疆鑫铭永盛工程项目管理有限公司</w:t>
      </w:r>
    </w:p>
    <w:p w14:paraId="0AEEAC18">
      <w:pPr>
        <w:spacing w:line="440" w:lineRule="exact"/>
        <w:ind w:left="1080" w:leftChars="257" w:hanging="540"/>
        <w:rPr>
          <w:rFonts w:hint="eastAsia" w:ascii="仿宋" w:hAnsi="仿宋" w:eastAsia="仿宋" w:cs="仿宋"/>
          <w:sz w:val="24"/>
          <w:highlight w:val="none"/>
        </w:rPr>
      </w:pPr>
    </w:p>
    <w:p w14:paraId="498E4749">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项目招标中若获得中标资格，我们保证在领取中标通知书的同时按招标文件的规定，以</w:t>
      </w:r>
      <w:r>
        <w:rPr>
          <w:rFonts w:hint="eastAsia" w:ascii="仿宋" w:hAnsi="仿宋" w:eastAsia="仿宋" w:cs="仿宋"/>
          <w:sz w:val="24"/>
          <w:highlight w:val="none"/>
          <w:lang w:val="en-US" w:eastAsia="zh-CN"/>
        </w:rPr>
        <w:t>转账</w:t>
      </w:r>
      <w:r>
        <w:rPr>
          <w:rFonts w:hint="eastAsia" w:ascii="仿宋" w:hAnsi="仿宋" w:eastAsia="仿宋" w:cs="仿宋"/>
          <w:sz w:val="24"/>
          <w:highlight w:val="none"/>
        </w:rPr>
        <w:t>、电汇等形式，向贵公司一次性支付应由我们交纳的中标服务费用。</w:t>
      </w:r>
    </w:p>
    <w:p w14:paraId="38A6BE69">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63565EE4">
      <w:pPr>
        <w:spacing w:line="440" w:lineRule="exact"/>
        <w:ind w:left="1080" w:leftChars="257" w:hanging="540"/>
        <w:rPr>
          <w:rFonts w:hint="eastAsia" w:ascii="仿宋" w:hAnsi="仿宋" w:eastAsia="仿宋" w:cs="仿宋"/>
          <w:sz w:val="24"/>
          <w:highlight w:val="none"/>
        </w:rPr>
      </w:pPr>
    </w:p>
    <w:p w14:paraId="447EB822">
      <w:pPr>
        <w:spacing w:line="440" w:lineRule="exact"/>
        <w:ind w:left="1080" w:leftChars="257" w:hanging="540"/>
        <w:rPr>
          <w:rFonts w:hint="eastAsia" w:ascii="仿宋" w:hAnsi="仿宋" w:eastAsia="仿宋" w:cs="仿宋"/>
          <w:sz w:val="24"/>
          <w:highlight w:val="none"/>
        </w:rPr>
      </w:pPr>
    </w:p>
    <w:p w14:paraId="6F5AD426">
      <w:pPr>
        <w:spacing w:line="440" w:lineRule="exact"/>
        <w:ind w:left="1080" w:leftChars="257" w:hanging="540"/>
        <w:rPr>
          <w:rFonts w:hint="eastAsia" w:ascii="仿宋" w:hAnsi="仿宋" w:eastAsia="仿宋" w:cs="仿宋"/>
          <w:sz w:val="24"/>
          <w:highlight w:val="none"/>
        </w:rPr>
      </w:pPr>
    </w:p>
    <w:p w14:paraId="5A5309B8">
      <w:pPr>
        <w:spacing w:line="440" w:lineRule="exact"/>
        <w:ind w:left="1080" w:leftChars="257" w:hanging="540"/>
        <w:rPr>
          <w:rFonts w:hint="eastAsia" w:ascii="仿宋" w:hAnsi="仿宋" w:eastAsia="仿宋" w:cs="仿宋"/>
          <w:sz w:val="24"/>
          <w:highlight w:val="none"/>
        </w:rPr>
      </w:pPr>
    </w:p>
    <w:p w14:paraId="60AD128A">
      <w:pPr>
        <w:spacing w:line="440" w:lineRule="exact"/>
        <w:ind w:left="1080" w:hanging="1080"/>
        <w:rPr>
          <w:rFonts w:hint="eastAsia" w:ascii="仿宋" w:hAnsi="仿宋" w:eastAsia="仿宋" w:cs="仿宋"/>
          <w:sz w:val="24"/>
          <w:highlight w:val="none"/>
        </w:rPr>
      </w:pPr>
    </w:p>
    <w:p w14:paraId="52783070">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4822C6EE">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F4671BE">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138A88B">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BB9BCBB">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（承诺方盖章）</w:t>
      </w:r>
    </w:p>
    <w:p w14:paraId="12E0A4E9">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66"/>
      <w:bookmarkEnd w:id="67"/>
    </w:p>
    <w:bookmarkEnd w:id="53"/>
    <w:bookmarkEnd w:id="54"/>
    <w:p w14:paraId="493DE8DE">
      <w:pPr>
        <w:rPr>
          <w:rFonts w:hint="eastAsia" w:ascii="仿宋" w:hAnsi="仿宋" w:eastAsia="仿宋" w:cs="仿宋"/>
          <w:sz w:val="24"/>
          <w:highlight w:val="none"/>
          <w:lang w:bidi="zh-CN"/>
        </w:rPr>
      </w:pPr>
    </w:p>
    <w:sectPr>
      <w:footerReference r:id="rId2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35D84F-111E-4564-AE08-1ED516B2168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2F10A1B-E49E-4B4D-B780-940D4726978E}"/>
  </w:font>
  <w:font w:name="楷体">
    <w:panose1 w:val="02010609060101010101"/>
    <w:charset w:val="86"/>
    <w:family w:val="modern"/>
    <w:pitch w:val="default"/>
    <w:sig w:usb0="800002BF" w:usb1="38CF7CFA" w:usb2="00000016" w:usb3="00000000" w:csb0="00040001" w:csb1="00000000"/>
    <w:embedRegular r:id="rId3" w:fontKey="{A8EF408D-0B72-4FDE-97ED-93DBC2D41D5D}"/>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embedRegular r:id="rId4" w:fontKey="{4ECA8D5A-62E0-49C5-A561-0C6C74815266}"/>
  </w:font>
  <w:font w:name="仿宋_GB2312">
    <w:panose1 w:val="02010609030101010101"/>
    <w:charset w:val="86"/>
    <w:family w:val="auto"/>
    <w:pitch w:val="default"/>
    <w:sig w:usb0="00000001" w:usb1="080E0000" w:usb2="00000000" w:usb3="00000000" w:csb0="00040000" w:csb1="00000000"/>
    <w:embedRegular r:id="rId5" w:fontKey="{ECF2D557-DEF5-4447-9426-BB40C29FCF1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2473">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00ED">
    <w:pPr>
      <w:pStyle w:val="15"/>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26673">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226673">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126E">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87E03">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F87E03">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798B">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5AAC6">
                          <w:pPr>
                            <w:pStyle w:val="15"/>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815AAC6">
                    <w:pPr>
                      <w:pStyle w:val="15"/>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BE35">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3AC1B">
                          <w:pPr>
                            <w:pStyle w:val="15"/>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643AC1B">
                    <w:pPr>
                      <w:pStyle w:val="15"/>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A36BC">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0063C">
                          <w:pPr>
                            <w:pStyle w:val="15"/>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AC0063C">
                    <w:pPr>
                      <w:pStyle w:val="15"/>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A717">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1C3B4">
                          <w:pPr>
                            <w:pStyle w:val="15"/>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AD1C3B4">
                    <w:pPr>
                      <w:pStyle w:val="15"/>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B7D5">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F563E">
                          <w:pPr>
                            <w:pStyle w:val="15"/>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BF563E">
                    <w:pPr>
                      <w:pStyle w:val="15"/>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E5677">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1E770">
                          <w:pPr>
                            <w:pStyle w:val="15"/>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CA1E770">
                    <w:pPr>
                      <w:pStyle w:val="15"/>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28C6">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31FB9">
                          <w:pPr>
                            <w:pStyle w:val="15"/>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B931FB9">
                    <w:pPr>
                      <w:pStyle w:val="15"/>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AC71">
    <w:pPr>
      <w:pStyle w:val="17"/>
      <w:pBdr>
        <w:bottom w:val="single" w:color="auto" w:sz="4" w:space="1"/>
      </w:pBdr>
      <w:ind w:firstLine="1440" w:firstLineChars="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5618">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683895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3.8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nK2DzYAAAADAEAAA8AAAAAAAAA&#10;AQAgAAAAIgAAAGRycy9kb3ducmV2LnhtbFBLAQIUABQAAAAIAIdO4kCHbISBEQIAAHsEAAAOAAAA&#10;AAAAAAEAIAAAACcBAABkcnMvZTJvRG9jLnhtbFBLBQYAAAAABgAGAFkBAACqBQAAAAA=&#10;" path="m0,0l9072,0,9072,14,0,14,0,0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D38ED">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EE2E">
    <w:pPr>
      <w:spacing w:line="46" w:lineRule="auto"/>
      <w:rPr>
        <w:rFonts w:ascii="Arial"/>
        <w:sz w:val="2"/>
      </w:rPr>
    </w:pPr>
    <w:r>
      <mc:AlternateContent>
        <mc:Choice Requires="wps">
          <w:drawing>
            <wp:anchor distT="0" distB="0" distL="114300" distR="114300" simplePos="0" relativeHeight="251666432" behindDoc="0" locked="0" layoutInCell="0" allowOverlap="1">
              <wp:simplePos x="0" y="0"/>
              <wp:positionH relativeFrom="page">
                <wp:posOffset>925195</wp:posOffset>
              </wp:positionH>
              <wp:positionV relativeFrom="page">
                <wp:posOffset>701040</wp:posOffset>
              </wp:positionV>
              <wp:extent cx="591820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85pt;margin-top:55.2pt;height:0.75pt;width:466pt;mso-position-horizontal-relative:page;mso-position-vertical-relative:page;z-index:251666432;mso-width-relative:page;mso-height-relative:page;" fillcolor="#000000" filled="t" stroked="f" coordsize="9320,15" o:allowincell="f" o:gfxdata="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Gpp1NgAAAAMAQAADwAAAAAAAAAB&#10;ACAAAAAiAAAAZHJzL2Rvd25yZXYueG1sUEsBAhQAFAAAAAgAh07iQKQrDcwQAgAAewQAAA4AAAAA&#10;AAAAAQAgAAAAJwEAAGRycy9lMm9Eb2MueG1sUEsFBgAAAAAGAAYAWQEAAKkFAAAAAA==&#10;" path="m0,0l9319,0,9319,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07EA">
    <w:pPr>
      <w:spacing w:line="46" w:lineRule="auto"/>
      <w:rPr>
        <w:rFonts w:ascii="Arial"/>
        <w:sz w:val="2"/>
      </w:rPr>
    </w:pPr>
    <w:r>
      <mc:AlternateContent>
        <mc:Choice Requires="wps">
          <w:drawing>
            <wp:anchor distT="0" distB="0" distL="114300" distR="114300" simplePos="0" relativeHeight="251667456" behindDoc="0" locked="0" layoutInCell="0" allowOverlap="1">
              <wp:simplePos x="0" y="0"/>
              <wp:positionH relativeFrom="page">
                <wp:posOffset>925195</wp:posOffset>
              </wp:positionH>
              <wp:positionV relativeFrom="page">
                <wp:posOffset>701040</wp:posOffset>
              </wp:positionV>
              <wp:extent cx="591820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85pt;margin-top:55.2pt;height:0.75pt;width:466pt;mso-position-horizontal-relative:page;mso-position-vertical-relative:page;z-index:251667456;mso-width-relative:page;mso-height-relative:page;" fillcolor="#000000" filled="t" stroked="f" coordsize="9320,15" o:allowincell="f" o:gfxdata="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Gpp1NgAAAAMAQAADwAAAAAA&#10;AAABACAAAAAiAAAAZHJzL2Rvd25yZXYueG1sUEsBAhQAFAAAAAgAh07iQGHeGU0TAgAAewQAAA4A&#10;AAAAAAAAAQAgAAAAJwEAAGRycy9lMm9Eb2MueG1sUEsFBgAAAAAGAAYAWQEAAKwFAAAAAA==&#10;" path="m0,0l9319,0,9319,14,0,14,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B1EF">
    <w:pPr>
      <w:spacing w:line="46" w:lineRule="auto"/>
      <w:rPr>
        <w:rFonts w:ascii="Arial"/>
        <w:sz w:val="2"/>
      </w:rPr>
    </w:pPr>
    <w:r>
      <mc:AlternateContent>
        <mc:Choice Requires="wps">
          <w:drawing>
            <wp:anchor distT="0" distB="0" distL="114300" distR="114300" simplePos="0" relativeHeight="251666432" behindDoc="0" locked="0" layoutInCell="0" allowOverlap="1">
              <wp:simplePos x="0" y="0"/>
              <wp:positionH relativeFrom="page">
                <wp:posOffset>925195</wp:posOffset>
              </wp:positionH>
              <wp:positionV relativeFrom="page">
                <wp:posOffset>701040</wp:posOffset>
              </wp:positionV>
              <wp:extent cx="591820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85pt;margin-top:55.2pt;height:0.75pt;width:466pt;mso-position-horizontal-relative:page;mso-position-vertical-relative:page;z-index:251666432;mso-width-relative:page;mso-height-relative:page;" fillcolor="#000000" filled="t" stroked="f" coordsize="9320,15" o:allowincell="f" o:gfxdata="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Gpp1NgAAAAMAQAADwAAAAAA&#10;AAABACAAAAAiAAAAZHJzL2Rvd25yZXYueG1sUEsBAhQAFAAAAAgAh07iQPZSQqwTAgAAfQQAAA4A&#10;AAAAAAAAAQAgAAAAJwEAAGRycy9lMm9Eb2MueG1sUEsFBgAAAAAGAAYAWQEAAKwFAAAAAA==&#10;" path="m0,0l9319,0,9319,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5405">
    <w:pPr>
      <w:spacing w:line="46" w:lineRule="auto"/>
      <w:rPr>
        <w:rFonts w:ascii="Arial"/>
        <w:sz w:val="2"/>
      </w:rPr>
    </w:pPr>
    <w:r>
      <mc:AlternateContent>
        <mc:Choice Requires="wps">
          <w:drawing>
            <wp:anchor distT="0" distB="0" distL="114300" distR="114300" simplePos="0" relativeHeight="251668480" behindDoc="0" locked="0" layoutInCell="0" allowOverlap="1">
              <wp:simplePos x="0" y="0"/>
              <wp:positionH relativeFrom="page">
                <wp:posOffset>925195</wp:posOffset>
              </wp:positionH>
              <wp:positionV relativeFrom="page">
                <wp:posOffset>701040</wp:posOffset>
              </wp:positionV>
              <wp:extent cx="5918200"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85pt;margin-top:55.2pt;height:0.75pt;width:466pt;mso-position-horizontal-relative:page;mso-position-vertical-relative:page;z-index:251668480;mso-width-relative:page;mso-height-relative:page;" fillcolor="#000000" filled="t" stroked="f" coordsize="9320,15" o:allowincell="f" o:gfxdata="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qadTYAAAADAEAAA8AAAAA&#10;AAAAAQAgAAAAIgAAAGRycy9kb3ducmV2LnhtbFBLAQIUABQAAAAIAIdO4kD41o8NFAIAAH0EAAAO&#10;AAAAAAAAAAEAIAAAACcBAABkcnMvZTJvRG9jLnhtbFBLBQYAAAAABgAGAFkBAACtBQAAAAA=&#10;" path="m0,0l9319,0,9319,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849D">
    <w:pPr>
      <w:spacing w:line="46" w:lineRule="auto"/>
      <w:rPr>
        <w:rFonts w:ascii="Arial"/>
        <w:sz w:val="2"/>
      </w:rPr>
    </w:pPr>
    <w:r>
      <mc:AlternateContent>
        <mc:Choice Requires="wps">
          <w:drawing>
            <wp:anchor distT="0" distB="0" distL="114300" distR="114300" simplePos="0" relativeHeight="251669504" behindDoc="0" locked="0" layoutInCell="0" allowOverlap="1">
              <wp:simplePos x="0" y="0"/>
              <wp:positionH relativeFrom="page">
                <wp:posOffset>925195</wp:posOffset>
              </wp:positionH>
              <wp:positionV relativeFrom="page">
                <wp:posOffset>701040</wp:posOffset>
              </wp:positionV>
              <wp:extent cx="591820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918200" cy="9525"/>
                      </a:xfrm>
                      <a:custGeom>
                        <a:avLst/>
                        <a:gdLst/>
                        <a:ahLst/>
                        <a:cxnLst/>
                        <a:pathLst>
                          <a:path w="9320" h="15">
                            <a:moveTo>
                              <a:pt x="0" y="0"/>
                            </a:moveTo>
                            <a:lnTo>
                              <a:pt x="9319" y="0"/>
                            </a:lnTo>
                            <a:lnTo>
                              <a:pt x="9319"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85pt;margin-top:55.2pt;height:0.75pt;width:466pt;mso-position-horizontal-relative:page;mso-position-vertical-relative:page;z-index:251669504;mso-width-relative:page;mso-height-relative:page;" fillcolor="#000000" filled="t" stroked="f" coordsize="9320,15" o:allowincell="f" o:gfxdata="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qadTYAAAADAEAAA8AAAAA&#10;AAAAAQAgAAAAIgAAAGRycy9kb3ducmV2LnhtbFBLAQIUABQAAAAIAIdO4kD/FGldFAIAAH0EAAAO&#10;AAAAAAAAAAEAIAAAACcBAABkcnMvZTJvRG9jLnhtbFBLBQYAAAAABgAGAFkBAACtBQAAAAA=&#10;" path="m0,0l9319,0,9319,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CB60E306"/>
    <w:multiLevelType w:val="singleLevel"/>
    <w:tmpl w:val="CB60E306"/>
    <w:lvl w:ilvl="0" w:tentative="0">
      <w:start w:val="1"/>
      <w:numFmt w:val="decimal"/>
      <w:suff w:val="nothing"/>
      <w:lvlText w:val="（%1）"/>
      <w:lvlJc w:val="left"/>
    </w:lvl>
  </w:abstractNum>
  <w:abstractNum w:abstractNumId="2">
    <w:nsid w:val="05FE2DA7"/>
    <w:multiLevelType w:val="singleLevel"/>
    <w:tmpl w:val="05FE2DA7"/>
    <w:lvl w:ilvl="0" w:tentative="0">
      <w:start w:val="1"/>
      <w:numFmt w:val="chineseCounting"/>
      <w:suff w:val="space"/>
      <w:lvlText w:val="第%1章"/>
      <w:lvlJc w:val="left"/>
      <w:rPr>
        <w:rFonts w:hint="eastAsia"/>
      </w:rPr>
    </w:lvl>
  </w:abstractNum>
  <w:abstractNum w:abstractNumId="3">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09E5A242"/>
    <w:multiLevelType w:val="singleLevel"/>
    <w:tmpl w:val="09E5A242"/>
    <w:lvl w:ilvl="0" w:tentative="0">
      <w:start w:val="2"/>
      <w:numFmt w:val="chineseCounting"/>
      <w:suff w:val="nothing"/>
      <w:lvlText w:val="%1、"/>
      <w:lvlJc w:val="left"/>
      <w:rPr>
        <w:rFonts w:hint="eastAsia"/>
      </w:rPr>
    </w:lvl>
  </w:abstractNum>
  <w:abstractNum w:abstractNumId="5">
    <w:nsid w:val="3BC6F39C"/>
    <w:multiLevelType w:val="singleLevel"/>
    <w:tmpl w:val="3BC6F39C"/>
    <w:lvl w:ilvl="0" w:tentative="0">
      <w:start w:val="1"/>
      <w:numFmt w:val="decimal"/>
      <w:suff w:val="space"/>
      <w:lvlText w:val="%1."/>
      <w:lvlJc w:val="left"/>
    </w:lvl>
  </w:abstractNum>
  <w:abstractNum w:abstractNumId="6">
    <w:nsid w:val="63862E25"/>
    <w:multiLevelType w:val="singleLevel"/>
    <w:tmpl w:val="63862E25"/>
    <w:lvl w:ilvl="0" w:tentative="0">
      <w:start w:val="1"/>
      <w:numFmt w:val="decimal"/>
      <w:suff w:val="space"/>
      <w:lvlText w:val="（%1）"/>
      <w:lvlJc w:val="left"/>
    </w:lvl>
  </w:abstractNum>
  <w:abstractNum w:abstractNumId="7">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8">
    <w:nsid w:val="78F60E4F"/>
    <w:multiLevelType w:val="singleLevel"/>
    <w:tmpl w:val="78F60E4F"/>
    <w:lvl w:ilvl="0" w:tentative="0">
      <w:start w:val="1"/>
      <w:numFmt w:val="chineseCounting"/>
      <w:suff w:val="nothing"/>
      <w:lvlText w:val="%1、"/>
      <w:lvlJc w:val="left"/>
      <w:rPr>
        <w:rFonts w:hint="eastAsia"/>
      </w:rPr>
    </w:lvl>
  </w:abstractNum>
  <w:num w:numId="1">
    <w:abstractNumId w:val="2"/>
  </w:num>
  <w:num w:numId="2">
    <w:abstractNumId w:val="8"/>
  </w:num>
  <w:num w:numId="3">
    <w:abstractNumId w:val="7"/>
  </w:num>
  <w:num w:numId="4">
    <w:abstractNumId w:val="3"/>
  </w:num>
  <w:num w:numId="5">
    <w:abstractNumId w:val="1"/>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TY0MWEzMmUxOGYzY2VmYzg4MTE2MWZkNTgzZWIifQ=="/>
  </w:docVars>
  <w:rsids>
    <w:rsidRoot w:val="00E74FBE"/>
    <w:rsid w:val="000332E6"/>
    <w:rsid w:val="000A2A17"/>
    <w:rsid w:val="00117AFF"/>
    <w:rsid w:val="0018004F"/>
    <w:rsid w:val="001E7AEF"/>
    <w:rsid w:val="0025588E"/>
    <w:rsid w:val="003171D5"/>
    <w:rsid w:val="00442715"/>
    <w:rsid w:val="006566F6"/>
    <w:rsid w:val="00802565"/>
    <w:rsid w:val="00942FAE"/>
    <w:rsid w:val="00963117"/>
    <w:rsid w:val="009B31C5"/>
    <w:rsid w:val="00B37CC2"/>
    <w:rsid w:val="00BF3367"/>
    <w:rsid w:val="00CE4FE1"/>
    <w:rsid w:val="00DC3682"/>
    <w:rsid w:val="00E56EFF"/>
    <w:rsid w:val="00E74FBE"/>
    <w:rsid w:val="00F21898"/>
    <w:rsid w:val="01AE7D07"/>
    <w:rsid w:val="01D86637"/>
    <w:rsid w:val="0259704D"/>
    <w:rsid w:val="02D36DFE"/>
    <w:rsid w:val="04281281"/>
    <w:rsid w:val="04A22F2C"/>
    <w:rsid w:val="04C11604"/>
    <w:rsid w:val="04D836CC"/>
    <w:rsid w:val="04DF1A8A"/>
    <w:rsid w:val="052E656D"/>
    <w:rsid w:val="063D7756"/>
    <w:rsid w:val="06A64F55"/>
    <w:rsid w:val="06B50CF4"/>
    <w:rsid w:val="072D2934"/>
    <w:rsid w:val="074D6249"/>
    <w:rsid w:val="07AF3996"/>
    <w:rsid w:val="07E455E0"/>
    <w:rsid w:val="08031F3F"/>
    <w:rsid w:val="083500E3"/>
    <w:rsid w:val="08B374B6"/>
    <w:rsid w:val="08FE75D7"/>
    <w:rsid w:val="090625A8"/>
    <w:rsid w:val="09173EE8"/>
    <w:rsid w:val="092910F7"/>
    <w:rsid w:val="09322AD0"/>
    <w:rsid w:val="0A1F722F"/>
    <w:rsid w:val="0A2E4ED0"/>
    <w:rsid w:val="0A7D5FCD"/>
    <w:rsid w:val="0AAA6DE7"/>
    <w:rsid w:val="0B3A5C6C"/>
    <w:rsid w:val="0CB97065"/>
    <w:rsid w:val="0D166265"/>
    <w:rsid w:val="0D2F0B75"/>
    <w:rsid w:val="0D3861DB"/>
    <w:rsid w:val="0D5D1B80"/>
    <w:rsid w:val="0D920AF0"/>
    <w:rsid w:val="0E3D7B44"/>
    <w:rsid w:val="0E471975"/>
    <w:rsid w:val="0F700DD5"/>
    <w:rsid w:val="0F8D06EA"/>
    <w:rsid w:val="0FAC4A5B"/>
    <w:rsid w:val="108571AB"/>
    <w:rsid w:val="10EC6CF5"/>
    <w:rsid w:val="11ED63EA"/>
    <w:rsid w:val="12371157"/>
    <w:rsid w:val="123D2321"/>
    <w:rsid w:val="124D2729"/>
    <w:rsid w:val="12986F2D"/>
    <w:rsid w:val="12BD0178"/>
    <w:rsid w:val="12FA6482"/>
    <w:rsid w:val="134E0947"/>
    <w:rsid w:val="13F15DB0"/>
    <w:rsid w:val="147C72F5"/>
    <w:rsid w:val="15604521"/>
    <w:rsid w:val="15673B02"/>
    <w:rsid w:val="157D50D3"/>
    <w:rsid w:val="15D7212E"/>
    <w:rsid w:val="15E348F4"/>
    <w:rsid w:val="16651E05"/>
    <w:rsid w:val="16E1310B"/>
    <w:rsid w:val="17235EDB"/>
    <w:rsid w:val="177A518D"/>
    <w:rsid w:val="1890336F"/>
    <w:rsid w:val="194226A9"/>
    <w:rsid w:val="197C38F4"/>
    <w:rsid w:val="1AB53523"/>
    <w:rsid w:val="1AC00AF1"/>
    <w:rsid w:val="1B4D72F6"/>
    <w:rsid w:val="1B8861EE"/>
    <w:rsid w:val="1C8C5BF2"/>
    <w:rsid w:val="1CDD712F"/>
    <w:rsid w:val="1D20330B"/>
    <w:rsid w:val="1D331864"/>
    <w:rsid w:val="1D355326"/>
    <w:rsid w:val="1D4209EE"/>
    <w:rsid w:val="1D8B7ED2"/>
    <w:rsid w:val="1DE91501"/>
    <w:rsid w:val="1E4C7D38"/>
    <w:rsid w:val="1E88173F"/>
    <w:rsid w:val="1FB12955"/>
    <w:rsid w:val="20370574"/>
    <w:rsid w:val="204D1C98"/>
    <w:rsid w:val="207B66B3"/>
    <w:rsid w:val="20956685"/>
    <w:rsid w:val="22C96D6A"/>
    <w:rsid w:val="239C06F0"/>
    <w:rsid w:val="262319BC"/>
    <w:rsid w:val="26291992"/>
    <w:rsid w:val="26B446CD"/>
    <w:rsid w:val="26DB2065"/>
    <w:rsid w:val="27BF3329"/>
    <w:rsid w:val="28164F13"/>
    <w:rsid w:val="28292E99"/>
    <w:rsid w:val="28560F12"/>
    <w:rsid w:val="289F5422"/>
    <w:rsid w:val="28BE1833"/>
    <w:rsid w:val="28D9041B"/>
    <w:rsid w:val="28DB3A2F"/>
    <w:rsid w:val="29001E4B"/>
    <w:rsid w:val="29361D11"/>
    <w:rsid w:val="293715E5"/>
    <w:rsid w:val="2A0C65CE"/>
    <w:rsid w:val="2A331DAD"/>
    <w:rsid w:val="2AF07C9E"/>
    <w:rsid w:val="2B1E1887"/>
    <w:rsid w:val="2C9370AE"/>
    <w:rsid w:val="2E393998"/>
    <w:rsid w:val="2E4072A5"/>
    <w:rsid w:val="2F835584"/>
    <w:rsid w:val="2FD01593"/>
    <w:rsid w:val="2FFD5337"/>
    <w:rsid w:val="30007685"/>
    <w:rsid w:val="30040667"/>
    <w:rsid w:val="3175047F"/>
    <w:rsid w:val="32393423"/>
    <w:rsid w:val="328E04C8"/>
    <w:rsid w:val="32EA4279"/>
    <w:rsid w:val="33380434"/>
    <w:rsid w:val="337C0B48"/>
    <w:rsid w:val="33B01385"/>
    <w:rsid w:val="33CC276C"/>
    <w:rsid w:val="341A78AC"/>
    <w:rsid w:val="343926B5"/>
    <w:rsid w:val="35930F62"/>
    <w:rsid w:val="3671332B"/>
    <w:rsid w:val="36AA33F6"/>
    <w:rsid w:val="36C056C0"/>
    <w:rsid w:val="37427DCD"/>
    <w:rsid w:val="38C500B3"/>
    <w:rsid w:val="39317DFF"/>
    <w:rsid w:val="3AE03859"/>
    <w:rsid w:val="3C2E6878"/>
    <w:rsid w:val="3C8F37BA"/>
    <w:rsid w:val="3CFB4C5D"/>
    <w:rsid w:val="3D153CA7"/>
    <w:rsid w:val="3DC56D68"/>
    <w:rsid w:val="3E502AD5"/>
    <w:rsid w:val="3E895FE7"/>
    <w:rsid w:val="3EAB3F25"/>
    <w:rsid w:val="3F7647BE"/>
    <w:rsid w:val="3F942E96"/>
    <w:rsid w:val="3FC90D91"/>
    <w:rsid w:val="3FEE52F6"/>
    <w:rsid w:val="40022408"/>
    <w:rsid w:val="40DD7EF4"/>
    <w:rsid w:val="41E910AE"/>
    <w:rsid w:val="4206121C"/>
    <w:rsid w:val="42C03504"/>
    <w:rsid w:val="43064193"/>
    <w:rsid w:val="439B2A45"/>
    <w:rsid w:val="445D7CFA"/>
    <w:rsid w:val="449556E6"/>
    <w:rsid w:val="44EC107E"/>
    <w:rsid w:val="44F3065E"/>
    <w:rsid w:val="456F23DB"/>
    <w:rsid w:val="45860AB4"/>
    <w:rsid w:val="4597548E"/>
    <w:rsid w:val="45CF4C28"/>
    <w:rsid w:val="4714279A"/>
    <w:rsid w:val="475573AE"/>
    <w:rsid w:val="47D00BDF"/>
    <w:rsid w:val="47EC0D50"/>
    <w:rsid w:val="48F23F3C"/>
    <w:rsid w:val="4907292A"/>
    <w:rsid w:val="49771967"/>
    <w:rsid w:val="49C5081B"/>
    <w:rsid w:val="4AC7411F"/>
    <w:rsid w:val="4BD71EB9"/>
    <w:rsid w:val="4BDF25E2"/>
    <w:rsid w:val="4C0E2F1B"/>
    <w:rsid w:val="4C2D0F12"/>
    <w:rsid w:val="4C4B3C75"/>
    <w:rsid w:val="4CA525A8"/>
    <w:rsid w:val="4E9A73EF"/>
    <w:rsid w:val="4F1801C5"/>
    <w:rsid w:val="50276F26"/>
    <w:rsid w:val="50EA0F72"/>
    <w:rsid w:val="50EC48E0"/>
    <w:rsid w:val="51085492"/>
    <w:rsid w:val="51192180"/>
    <w:rsid w:val="53377971"/>
    <w:rsid w:val="53932F99"/>
    <w:rsid w:val="54E35FFA"/>
    <w:rsid w:val="550C692B"/>
    <w:rsid w:val="55D65293"/>
    <w:rsid w:val="56AD4B11"/>
    <w:rsid w:val="56C703BD"/>
    <w:rsid w:val="57087F99"/>
    <w:rsid w:val="57807D09"/>
    <w:rsid w:val="57F86260"/>
    <w:rsid w:val="58A106A5"/>
    <w:rsid w:val="58E269CC"/>
    <w:rsid w:val="59495088"/>
    <w:rsid w:val="595219A0"/>
    <w:rsid w:val="5A5300D2"/>
    <w:rsid w:val="5B467A81"/>
    <w:rsid w:val="5B4D241F"/>
    <w:rsid w:val="5B7F45A2"/>
    <w:rsid w:val="5B9B762E"/>
    <w:rsid w:val="5C9127DF"/>
    <w:rsid w:val="5D434665"/>
    <w:rsid w:val="5DBA1100"/>
    <w:rsid w:val="5F182D44"/>
    <w:rsid w:val="60B55506"/>
    <w:rsid w:val="60BD1DF5"/>
    <w:rsid w:val="61145CE2"/>
    <w:rsid w:val="61170069"/>
    <w:rsid w:val="61915790"/>
    <w:rsid w:val="61ED65C9"/>
    <w:rsid w:val="62347F47"/>
    <w:rsid w:val="627C4C03"/>
    <w:rsid w:val="62F31AFE"/>
    <w:rsid w:val="63293771"/>
    <w:rsid w:val="635B76A3"/>
    <w:rsid w:val="63C96D02"/>
    <w:rsid w:val="63FD43BE"/>
    <w:rsid w:val="64320204"/>
    <w:rsid w:val="64CD45D0"/>
    <w:rsid w:val="65085608"/>
    <w:rsid w:val="651E0006"/>
    <w:rsid w:val="653A1C66"/>
    <w:rsid w:val="65907AD8"/>
    <w:rsid w:val="671E1113"/>
    <w:rsid w:val="672E75A8"/>
    <w:rsid w:val="67717495"/>
    <w:rsid w:val="67902011"/>
    <w:rsid w:val="67B65075"/>
    <w:rsid w:val="67BB4BB4"/>
    <w:rsid w:val="67ED07E2"/>
    <w:rsid w:val="68650055"/>
    <w:rsid w:val="691321F5"/>
    <w:rsid w:val="697459BD"/>
    <w:rsid w:val="69CD6294"/>
    <w:rsid w:val="69EA7982"/>
    <w:rsid w:val="69FF522C"/>
    <w:rsid w:val="6A07121D"/>
    <w:rsid w:val="6AA819B9"/>
    <w:rsid w:val="6B7E03D2"/>
    <w:rsid w:val="6B894FAA"/>
    <w:rsid w:val="6B9E6A36"/>
    <w:rsid w:val="6BD12BF8"/>
    <w:rsid w:val="6BD45DB9"/>
    <w:rsid w:val="6C163F72"/>
    <w:rsid w:val="6C97799E"/>
    <w:rsid w:val="6CA33B4D"/>
    <w:rsid w:val="6CFA1CDB"/>
    <w:rsid w:val="6D001953"/>
    <w:rsid w:val="6F382023"/>
    <w:rsid w:val="6FC54073"/>
    <w:rsid w:val="6FE64D38"/>
    <w:rsid w:val="7064403B"/>
    <w:rsid w:val="71445C1A"/>
    <w:rsid w:val="71527F65"/>
    <w:rsid w:val="715D3D4D"/>
    <w:rsid w:val="716A5681"/>
    <w:rsid w:val="71C51DA1"/>
    <w:rsid w:val="71DE7825"/>
    <w:rsid w:val="728118F5"/>
    <w:rsid w:val="738B18DE"/>
    <w:rsid w:val="73CD0149"/>
    <w:rsid w:val="74162CE5"/>
    <w:rsid w:val="745607F3"/>
    <w:rsid w:val="74BB2697"/>
    <w:rsid w:val="752B5127"/>
    <w:rsid w:val="75380E26"/>
    <w:rsid w:val="75AF45AE"/>
    <w:rsid w:val="75F776FF"/>
    <w:rsid w:val="764207E3"/>
    <w:rsid w:val="76CB2B5E"/>
    <w:rsid w:val="77E06D61"/>
    <w:rsid w:val="7856695F"/>
    <w:rsid w:val="788B1CC4"/>
    <w:rsid w:val="78BF70D8"/>
    <w:rsid w:val="790A14F7"/>
    <w:rsid w:val="798642E7"/>
    <w:rsid w:val="79A951B4"/>
    <w:rsid w:val="7B122E3F"/>
    <w:rsid w:val="7B2014A6"/>
    <w:rsid w:val="7D6E2AC4"/>
    <w:rsid w:val="7E6654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qFormat/>
    <w:uiPriority w:val="1"/>
    <w:pPr>
      <w:spacing w:before="61"/>
      <w:outlineLvl w:val="5"/>
    </w:pPr>
    <w:rPr>
      <w:rFonts w:ascii="仿宋" w:hAnsi="仿宋" w:eastAsia="仿宋" w:cs="仿宋"/>
      <w:sz w:val="28"/>
      <w:szCs w:val="28"/>
      <w:lang w:val="zh-CN" w:eastAsia="zh-CN" w:bidi="zh-CN"/>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1"/>
    <w:pPr>
      <w:widowControl w:val="0"/>
      <w:jc w:val="both"/>
    </w:pPr>
    <w:rPr>
      <w:rFonts w:ascii="楷体" w:hAnsi="楷体" w:eastAsia="楷体" w:cs="楷体"/>
      <w:kern w:val="2"/>
      <w:sz w:val="24"/>
      <w:szCs w:val="24"/>
      <w:lang w:val="zh-CN" w:eastAsia="zh-CN" w:bidi="zh-CN"/>
    </w:rPr>
  </w:style>
  <w:style w:type="paragraph" w:styleId="9">
    <w:name w:val="Body Text Indent"/>
    <w:basedOn w:val="1"/>
    <w:qFormat/>
    <w:uiPriority w:val="0"/>
    <w:pPr>
      <w:widowControl w:val="0"/>
      <w:ind w:left="-360" w:firstLine="360"/>
      <w:jc w:val="both"/>
    </w:pPr>
    <w:rPr>
      <w:sz w:val="21"/>
      <w:szCs w:val="24"/>
      <w:lang w:val="en-US" w:eastAsia="zh-CN" w:bidi="ar-SA"/>
    </w:rPr>
  </w:style>
  <w:style w:type="paragraph" w:styleId="10">
    <w:name w:val="toc 5"/>
    <w:basedOn w:val="1"/>
    <w:next w:val="1"/>
    <w:qFormat/>
    <w:uiPriority w:val="0"/>
    <w:pPr>
      <w:tabs>
        <w:tab w:val="right" w:leader="dot" w:pos="8296"/>
      </w:tabs>
      <w:ind w:left="1050" w:leftChars="5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2"/>
    </w:rPr>
  </w:style>
  <w:style w:type="paragraph" w:styleId="13">
    <w:name w:val="toc 8"/>
    <w:next w:val="1"/>
    <w:unhideWhenUsed/>
    <w:qFormat/>
    <w:uiPriority w:val="39"/>
    <w:pPr>
      <w:widowControl w:val="0"/>
      <w:ind w:left="2940" w:leftChars="1400"/>
      <w:jc w:val="both"/>
    </w:pPr>
    <w:rPr>
      <w:rFonts w:ascii="Calibri" w:hAnsi="Calibri" w:eastAsia="宋体" w:cs="Times New Roman"/>
      <w:kern w:val="2"/>
      <w:sz w:val="21"/>
      <w:szCs w:val="22"/>
      <w:lang w:val="en-US" w:eastAsia="zh-CN" w:bidi="ar-SA"/>
    </w:rPr>
  </w:style>
  <w:style w:type="paragraph" w:styleId="14">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15">
    <w:name w:val="footer"/>
    <w:basedOn w:val="1"/>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16">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4"/>
    <w:basedOn w:val="1"/>
    <w:next w:val="1"/>
    <w:qFormat/>
    <w:uiPriority w:val="0"/>
    <w:pPr>
      <w:tabs>
        <w:tab w:val="left" w:pos="1890"/>
        <w:tab w:val="right" w:leader="dot" w:pos="8296"/>
      </w:tabs>
      <w:ind w:left="630" w:leftChars="300"/>
    </w:pPr>
  </w:style>
  <w:style w:type="paragraph" w:styleId="19">
    <w:name w:val="toc 6"/>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8"/>
    <w:next w:val="19"/>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22">
    <w:name w:val="Body Text First Indent 2"/>
    <w:basedOn w:val="9"/>
    <w:next w:val="21"/>
    <w:unhideWhenUsed/>
    <w:qFormat/>
    <w:uiPriority w:val="99"/>
    <w:pPr>
      <w:widowControl w:val="0"/>
      <w:spacing w:after="120" w:line="360" w:lineRule="auto"/>
      <w:ind w:left="420" w:leftChars="200" w:firstLine="420" w:firstLineChars="200"/>
      <w:jc w:val="both"/>
    </w:pPr>
    <w:rPr>
      <w:sz w:val="21"/>
      <w:szCs w:val="24"/>
      <w:lang w:val="en-US" w:eastAsia="zh-CN" w:bidi="ar-SA"/>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qFormat/>
    <w:uiPriority w:val="0"/>
    <w:rPr>
      <w:color w:val="0000FF"/>
      <w:u w:val="single"/>
    </w:rPr>
  </w:style>
  <w:style w:type="character" w:styleId="28">
    <w:name w:val="annotation reference"/>
    <w:qFormat/>
    <w:uiPriority w:val="0"/>
    <w:rPr>
      <w:rFonts w:cs="Times New Roman"/>
      <w:sz w:val="21"/>
      <w:szCs w:val="21"/>
    </w:rPr>
  </w:style>
  <w:style w:type="paragraph" w:customStyle="1" w:styleId="29">
    <w:name w:val="样式 正文 + 首行缩进:  2 字符"/>
    <w:basedOn w:val="1"/>
    <w:qFormat/>
    <w:uiPriority w:val="0"/>
    <w:pPr>
      <w:keepNext/>
      <w:keepLines/>
      <w:ind w:firstLine="880"/>
    </w:pPr>
    <w:rPr>
      <w:rFonts w:ascii="宋体" w:hAnsi="宋体" w:eastAsia="仿宋" w:cs="宋体"/>
      <w:kern w:val="0"/>
      <w:szCs w:val="22"/>
    </w:rPr>
  </w:style>
  <w:style w:type="paragraph" w:styleId="30">
    <w:name w:val="Quote"/>
    <w:basedOn w:val="1"/>
    <w:next w:val="1"/>
    <w:qFormat/>
    <w:uiPriority w:val="0"/>
    <w:pPr>
      <w:wordWrap w:val="0"/>
      <w:spacing w:before="200" w:after="160"/>
      <w:ind w:left="864" w:right="864"/>
      <w:jc w:val="center"/>
    </w:pPr>
    <w:rPr>
      <w:rFonts w:ascii="Calibri" w:hAnsi="Calibri"/>
      <w:i/>
    </w:rPr>
  </w:style>
  <w:style w:type="character" w:customStyle="1" w:styleId="31">
    <w:name w:val="标题 1 Char"/>
    <w:link w:val="2"/>
    <w:qFormat/>
    <w:uiPriority w:val="0"/>
    <w:rPr>
      <w:b/>
      <w:kern w:val="44"/>
      <w:sz w:val="44"/>
    </w:rPr>
  </w:style>
  <w:style w:type="paragraph" w:customStyle="1" w:styleId="32">
    <w:name w:val="Default"/>
    <w:next w:val="33"/>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3">
    <w:name w:val="Intense Quote"/>
    <w:basedOn w:val="1"/>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34">
    <w:name w:val="表格文字2"/>
    <w:basedOn w:val="35"/>
    <w:qFormat/>
    <w:uiPriority w:val="99"/>
    <w:pPr>
      <w:spacing w:before="25" w:after="25"/>
      <w:jc w:val="left"/>
    </w:pPr>
    <w:rPr>
      <w:bCs/>
      <w:spacing w:val="10"/>
      <w:kern w:val="0"/>
    </w:rPr>
  </w:style>
  <w:style w:type="paragraph" w:customStyle="1" w:styleId="3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Chars="200"/>
    </w:pPr>
    <w:rPr>
      <w:rFonts w:ascii="Times New Roman" w:hAnsi="Times New Roman" w:eastAsia="宋体" w:cs="Times New Roman"/>
      <w:lang w:val="en-US" w:eastAsia="zh-CN" w:bidi="ar-SA"/>
    </w:rPr>
  </w:style>
  <w:style w:type="paragraph" w:customStyle="1" w:styleId="3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0">
    <w:name w:val="List Paragraph"/>
    <w:basedOn w:val="1"/>
    <w:qFormat/>
    <w:uiPriority w:val="34"/>
    <w:pPr>
      <w:ind w:firstLine="420" w:firstLineChars="200"/>
    </w:pPr>
    <w:rPr>
      <w:rFonts w:ascii="Calibri" w:hAnsi="Calibri" w:eastAsia="宋体" w:cs="Times New Roman"/>
      <w:szCs w:val="22"/>
    </w:rPr>
  </w:style>
  <w:style w:type="paragraph" w:customStyle="1" w:styleId="41">
    <w:name w:val="Other|1"/>
    <w:basedOn w:val="1"/>
    <w:qFormat/>
    <w:uiPriority w:val="0"/>
    <w:rPr>
      <w:rFonts w:ascii="宋体" w:hAnsi="宋体" w:eastAsia="宋体"/>
      <w:sz w:val="22"/>
      <w:szCs w:val="22"/>
    </w:rPr>
  </w:style>
  <w:style w:type="paragraph" w:customStyle="1" w:styleId="42">
    <w:name w:val="Body text|1"/>
    <w:basedOn w:val="1"/>
    <w:qFormat/>
    <w:uiPriority w:val="0"/>
    <w:pPr>
      <w:ind w:firstLine="400"/>
    </w:pPr>
    <w:rPr>
      <w:rFonts w:ascii="宋体" w:hAnsi="宋体" w:eastAsia="宋体"/>
      <w:sz w:val="26"/>
      <w:szCs w:val="26"/>
    </w:rPr>
  </w:style>
  <w:style w:type="table" w:customStyle="1" w:styleId="43">
    <w:name w:val="网格型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44">
    <w:name w:val="正文1"/>
    <w:qFormat/>
    <w:uiPriority w:val="99"/>
    <w:rPr>
      <w:rFonts w:ascii="Times New Roman" w:hAnsi="Times New Roman" w:eastAsia="Times New Roman" w:cs="Times New Roman"/>
      <w:sz w:val="24"/>
      <w:szCs w:val="24"/>
      <w:lang w:val="en-US" w:eastAsia="zh-CN" w:bidi="ar-SA"/>
    </w:rPr>
  </w:style>
  <w:style w:type="paragraph" w:customStyle="1" w:styleId="45">
    <w:name w:val="一级标题"/>
    <w:basedOn w:val="2"/>
    <w:qFormat/>
    <w:uiPriority w:val="0"/>
    <w:pPr>
      <w:spacing w:before="0" w:after="0" w:line="240" w:lineRule="auto"/>
      <w:jc w:val="center"/>
    </w:pPr>
    <w:rPr>
      <w:rFonts w:ascii="方正小标宋_GBK" w:eastAsia="方正小标宋_GBK"/>
      <w:b w:val="0"/>
      <w:shd w:val="clear" w:color="auto" w:fill="FFFFFF"/>
    </w:rPr>
  </w:style>
  <w:style w:type="paragraph" w:customStyle="1" w:styleId="4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TOC 标题"/>
    <w:basedOn w:val="2"/>
    <w:next w:val="1"/>
    <w:qFormat/>
    <w:uiPriority w:val="0"/>
    <w:pPr>
      <w:outlineLvl w:val="9"/>
    </w:p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1374</Words>
  <Characters>1615</Characters>
  <Lines>257</Lines>
  <Paragraphs>72</Paragraphs>
  <TotalTime>20</TotalTime>
  <ScaleCrop>false</ScaleCrop>
  <LinksUpToDate>false</LinksUpToDate>
  <CharactersWithSpaces>1668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蓝天白云</cp:lastModifiedBy>
  <cp:lastPrinted>2024-04-08T14:38:00Z</cp:lastPrinted>
  <dcterms:modified xsi:type="dcterms:W3CDTF">2026-04-17T05:08:36Z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CF14FB5C9F434D95A7EE73C121C0AFF5_13</vt:lpwstr>
  </property>
  <property fmtid="{D5CDD505-2E9C-101B-9397-08002B2CF9AE}" pid="4" name="KSOTemplateDocerSaveRecord">
    <vt:lpwstr>eyJoZGlkIjoiMzdiY2I4YTZjMzAyNTY3NjBlNDg5MGFiMGE3ODFhN2MiLCJ1c2VySWQiOiIzMjM2Mjc5NDYifQ==</vt:lpwstr>
  </property>
</Properties>
</file>