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7E" w:rsidRPr="0000777E" w:rsidRDefault="0000777E" w:rsidP="0000777E">
      <w:pPr>
        <w:widowControl/>
        <w:shd w:val="clear" w:color="auto" w:fill="FFFFFF"/>
        <w:spacing w:line="480" w:lineRule="atLeast"/>
        <w:jc w:val="center"/>
        <w:outlineLvl w:val="1"/>
        <w:rPr>
          <w:rFonts w:ascii="微软雅黑" w:eastAsia="微软雅黑" w:hAnsi="微软雅黑" w:cs="宋体"/>
          <w:b/>
          <w:bCs/>
          <w:color w:val="333333"/>
          <w:kern w:val="0"/>
          <w:sz w:val="39"/>
          <w:szCs w:val="39"/>
        </w:rPr>
      </w:pPr>
      <w:r w:rsidRPr="0000777E">
        <w:rPr>
          <w:rFonts w:ascii="微软雅黑" w:eastAsia="微软雅黑" w:hAnsi="微软雅黑" w:cs="宋体" w:hint="eastAsia"/>
          <w:b/>
          <w:bCs/>
          <w:color w:val="333333"/>
          <w:kern w:val="0"/>
          <w:sz w:val="39"/>
          <w:szCs w:val="39"/>
        </w:rPr>
        <w:t>第三章 技术、服务及其他要求</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（注:本章的技术、服务及其他要求中，带“★”的要求为实质性要求。采购人、代理机构应当根据项目实际要求合理设定，并在第四</w:t>
      </w:r>
      <w:proofErr w:type="gramStart"/>
      <w:r w:rsidRPr="0000777E">
        <w:rPr>
          <w:rFonts w:ascii="微软雅黑" w:eastAsia="微软雅黑" w:hAnsi="微软雅黑" w:cs="宋体" w:hint="eastAsia"/>
          <w:color w:val="333333"/>
          <w:kern w:val="0"/>
          <w:sz w:val="24"/>
          <w:szCs w:val="24"/>
        </w:rPr>
        <w:t>章符合</w:t>
      </w:r>
      <w:proofErr w:type="gramEnd"/>
      <w:r w:rsidRPr="0000777E">
        <w:rPr>
          <w:rFonts w:ascii="微软雅黑" w:eastAsia="微软雅黑" w:hAnsi="微软雅黑" w:cs="宋体" w:hint="eastAsia"/>
          <w:color w:val="333333"/>
          <w:kern w:val="0"/>
          <w:sz w:val="24"/>
          <w:szCs w:val="24"/>
        </w:rPr>
        <w:t>性审查中明确响应要求。）</w:t>
      </w:r>
    </w:p>
    <w:p w:rsidR="0000777E" w:rsidRPr="0000777E" w:rsidRDefault="0000777E" w:rsidP="0000777E">
      <w:pPr>
        <w:widowControl/>
        <w:shd w:val="clear" w:color="auto" w:fill="FFFFFF"/>
        <w:spacing w:line="480" w:lineRule="atLeast"/>
        <w:jc w:val="left"/>
        <w:outlineLvl w:val="2"/>
        <w:rPr>
          <w:rFonts w:ascii="微软雅黑" w:eastAsia="微软雅黑" w:hAnsi="微软雅黑" w:cs="宋体"/>
          <w:b/>
          <w:bCs/>
          <w:color w:val="333333"/>
          <w:kern w:val="0"/>
          <w:sz w:val="27"/>
          <w:szCs w:val="27"/>
        </w:rPr>
      </w:pPr>
      <w:r w:rsidRPr="0000777E">
        <w:rPr>
          <w:rFonts w:ascii="微软雅黑" w:eastAsia="微软雅黑" w:hAnsi="微软雅黑" w:cs="宋体" w:hint="eastAsia"/>
          <w:b/>
          <w:bCs/>
          <w:color w:val="333333"/>
          <w:kern w:val="0"/>
          <w:sz w:val="27"/>
          <w:szCs w:val="27"/>
        </w:rPr>
        <w:t>3.1.采购内容</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w:t>
      </w:r>
      <w:proofErr w:type="gramStart"/>
      <w:r w:rsidRPr="0000777E">
        <w:rPr>
          <w:rFonts w:ascii="微软雅黑" w:eastAsia="微软雅黑" w:hAnsi="微软雅黑" w:cs="宋体" w:hint="eastAsia"/>
          <w:color w:val="333333"/>
          <w:kern w:val="0"/>
          <w:sz w:val="24"/>
          <w:szCs w:val="24"/>
        </w:rPr>
        <w:t>包预算</w:t>
      </w:r>
      <w:proofErr w:type="gramEnd"/>
      <w:r w:rsidRPr="0000777E">
        <w:rPr>
          <w:rFonts w:ascii="微软雅黑" w:eastAsia="微软雅黑" w:hAnsi="微软雅黑" w:cs="宋体" w:hint="eastAsia"/>
          <w:color w:val="333333"/>
          <w:kern w:val="0"/>
          <w:sz w:val="24"/>
          <w:szCs w:val="24"/>
        </w:rPr>
        <w:t>金额（元）: 439,600.00</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w:t>
      </w:r>
      <w:proofErr w:type="gramStart"/>
      <w:r w:rsidRPr="0000777E">
        <w:rPr>
          <w:rFonts w:ascii="微软雅黑" w:eastAsia="微软雅黑" w:hAnsi="微软雅黑" w:cs="宋体" w:hint="eastAsia"/>
          <w:color w:val="333333"/>
          <w:kern w:val="0"/>
          <w:sz w:val="24"/>
          <w:szCs w:val="24"/>
        </w:rPr>
        <w:t>包最高</w:t>
      </w:r>
      <w:proofErr w:type="gramEnd"/>
      <w:r w:rsidRPr="0000777E">
        <w:rPr>
          <w:rFonts w:ascii="微软雅黑" w:eastAsia="微软雅黑" w:hAnsi="微软雅黑" w:cs="宋体" w:hint="eastAsia"/>
          <w:color w:val="333333"/>
          <w:kern w:val="0"/>
          <w:sz w:val="24"/>
          <w:szCs w:val="24"/>
        </w:rPr>
        <w:t>限价（元）: 439,600.00</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3"/>
        <w:gridCol w:w="882"/>
        <w:gridCol w:w="717"/>
        <w:gridCol w:w="1107"/>
        <w:gridCol w:w="1109"/>
        <w:gridCol w:w="717"/>
        <w:gridCol w:w="717"/>
        <w:gridCol w:w="717"/>
        <w:gridCol w:w="717"/>
        <w:gridCol w:w="645"/>
        <w:gridCol w:w="645"/>
      </w:tblGrid>
      <w:tr w:rsidR="0000777E" w:rsidRPr="0000777E" w:rsidTr="0000777E">
        <w:tc>
          <w:tcPr>
            <w:tcW w:w="9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采购品目名称</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标的名称</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数量</w:t>
            </w:r>
            <w:r w:rsidRPr="0000777E">
              <w:rPr>
                <w:rFonts w:ascii="宋体" w:eastAsia="宋体" w:hAnsi="宋体" w:cs="宋体"/>
                <w:b/>
                <w:bCs/>
                <w:kern w:val="0"/>
                <w:sz w:val="24"/>
                <w:szCs w:val="24"/>
              </w:rPr>
              <w:br/>
              <w:t>(计量单位)</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标的金额 （元）</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所属行业</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是否涉及核心产品</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是否涉及采购进口产品</w:t>
            </w:r>
          </w:p>
        </w:tc>
        <w:tc>
          <w:tcPr>
            <w:tcW w:w="175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是否涉及强制采购节能产品</w:t>
            </w:r>
          </w:p>
        </w:tc>
        <w:tc>
          <w:tcPr>
            <w:tcW w:w="13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是否涉及优先采购节能产品</w:t>
            </w:r>
          </w:p>
        </w:tc>
        <w:tc>
          <w:tcPr>
            <w:tcW w:w="13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是否涉及优先采购环境标志产品</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A02030599 其他</w:t>
            </w:r>
            <w:r w:rsidRPr="0000777E">
              <w:rPr>
                <w:rFonts w:ascii="宋体" w:eastAsia="宋体" w:hAnsi="宋体" w:cs="宋体"/>
                <w:kern w:val="0"/>
                <w:sz w:val="24"/>
                <w:szCs w:val="24"/>
              </w:rPr>
              <w:lastRenderedPageBreak/>
              <w:t>乘用车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lastRenderedPageBreak/>
              <w:t>车辆购</w:t>
            </w:r>
            <w:r w:rsidRPr="0000777E">
              <w:rPr>
                <w:rFonts w:ascii="宋体" w:eastAsia="宋体" w:hAnsi="宋体" w:cs="宋体"/>
                <w:kern w:val="0"/>
                <w:sz w:val="24"/>
                <w:szCs w:val="24"/>
              </w:rPr>
              <w:lastRenderedPageBreak/>
              <w:t>置</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right"/>
              <w:rPr>
                <w:rFonts w:ascii="宋体" w:eastAsia="宋体" w:hAnsi="宋体" w:cs="宋体"/>
                <w:kern w:val="0"/>
                <w:sz w:val="24"/>
                <w:szCs w:val="24"/>
              </w:rPr>
            </w:pPr>
            <w:r w:rsidRPr="0000777E">
              <w:rPr>
                <w:rFonts w:ascii="宋体" w:eastAsia="宋体" w:hAnsi="宋体" w:cs="宋体"/>
                <w:kern w:val="0"/>
                <w:sz w:val="24"/>
                <w:szCs w:val="24"/>
              </w:rPr>
              <w:lastRenderedPageBreak/>
              <w:t>2.00（辆）</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right"/>
              <w:rPr>
                <w:rFonts w:ascii="宋体" w:eastAsia="宋体" w:hAnsi="宋体" w:cs="宋体"/>
                <w:kern w:val="0"/>
                <w:sz w:val="24"/>
                <w:szCs w:val="24"/>
              </w:rPr>
            </w:pPr>
            <w:r w:rsidRPr="0000777E">
              <w:rPr>
                <w:rFonts w:ascii="宋体" w:eastAsia="宋体" w:hAnsi="宋体" w:cs="宋体"/>
                <w:kern w:val="0"/>
                <w:sz w:val="24"/>
                <w:szCs w:val="24"/>
              </w:rPr>
              <w:t>439,600.00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工业</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是</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是</w:t>
            </w:r>
          </w:p>
        </w:tc>
      </w:tr>
    </w:tbl>
    <w:p w:rsidR="0000777E" w:rsidRPr="0000777E" w:rsidRDefault="0000777E" w:rsidP="0000777E">
      <w:pPr>
        <w:widowControl/>
        <w:shd w:val="clear" w:color="auto" w:fill="FFFFFF"/>
        <w:spacing w:line="480" w:lineRule="atLeast"/>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lastRenderedPageBreak/>
        <w:t>是否适用本国产品标准：</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采购包1：是</w:t>
      </w:r>
    </w:p>
    <w:p w:rsidR="0000777E" w:rsidRPr="0000777E" w:rsidRDefault="0000777E" w:rsidP="0000777E">
      <w:pPr>
        <w:widowControl/>
        <w:shd w:val="clear" w:color="auto" w:fill="FFFFFF"/>
        <w:spacing w:line="480" w:lineRule="atLeast"/>
        <w:jc w:val="left"/>
        <w:outlineLvl w:val="3"/>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t>报价要求</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9"/>
        <w:gridCol w:w="904"/>
        <w:gridCol w:w="1156"/>
        <w:gridCol w:w="807"/>
        <w:gridCol w:w="742"/>
        <w:gridCol w:w="4228"/>
      </w:tblGrid>
      <w:tr w:rsidR="0000777E" w:rsidRPr="0000777E" w:rsidTr="0000777E">
        <w:tc>
          <w:tcPr>
            <w:tcW w:w="218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36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报价内容</w:t>
            </w:r>
          </w:p>
        </w:tc>
        <w:tc>
          <w:tcPr>
            <w:tcW w:w="24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数量（计量单位）</w:t>
            </w:r>
          </w:p>
        </w:tc>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最高限价</w:t>
            </w:r>
          </w:p>
        </w:tc>
        <w:tc>
          <w:tcPr>
            <w:tcW w:w="24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价款形式</w:t>
            </w:r>
          </w:p>
        </w:tc>
        <w:tc>
          <w:tcPr>
            <w:tcW w:w="41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报价说明</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车辆购置</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2.00（辆）</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439,600.00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总价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本项目投标报价是履行合同的最终价格，应包括采购文件规定的所有费用，包含货物的采购、运输、调试、增值税、车辆购置税、车辆上户等供应商完成本项目的所有费用，采购人不再支付任何费用；投标报价估算错误等引起的风险由供应商自行承担。</w:t>
            </w:r>
          </w:p>
        </w:tc>
      </w:tr>
    </w:tbl>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★注：供应商响应产品应当明确品牌和规格型号并指向唯一产品，不能指向唯一产品的，应通过报价表唯一产品说明栏补充说明。</w:t>
      </w:r>
    </w:p>
    <w:p w:rsidR="0000777E" w:rsidRPr="0000777E" w:rsidRDefault="0000777E" w:rsidP="0000777E">
      <w:pPr>
        <w:widowControl/>
        <w:shd w:val="clear" w:color="auto" w:fill="FFFFFF"/>
        <w:wordWrap w:val="0"/>
        <w:spacing w:line="480" w:lineRule="atLeast"/>
        <w:jc w:val="left"/>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t>本项目涉及核心产品：</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2"/>
        <w:gridCol w:w="2508"/>
        <w:gridCol w:w="2508"/>
        <w:gridCol w:w="2508"/>
      </w:tblGrid>
      <w:tr w:rsidR="0000777E" w:rsidRPr="0000777E" w:rsidTr="0000777E">
        <w:tc>
          <w:tcPr>
            <w:tcW w:w="1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采购品目名称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标的名称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产品名称</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A02030599 其他乘用车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车辆购置</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车辆购置</w:t>
            </w:r>
          </w:p>
        </w:tc>
      </w:tr>
    </w:tbl>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注：涉及核心产品的，具体评审规定见第四章。</w:t>
      </w:r>
    </w:p>
    <w:p w:rsidR="0000777E" w:rsidRPr="0000777E" w:rsidRDefault="0000777E" w:rsidP="0000777E">
      <w:pPr>
        <w:widowControl/>
        <w:shd w:val="clear" w:color="auto" w:fill="FFFFFF"/>
        <w:wordWrap w:val="0"/>
        <w:spacing w:line="480" w:lineRule="atLeast"/>
        <w:jc w:val="left"/>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t>本项目涉及采购进口产品：</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2"/>
        <w:gridCol w:w="2508"/>
        <w:gridCol w:w="2508"/>
        <w:gridCol w:w="2508"/>
      </w:tblGrid>
      <w:tr w:rsidR="0000777E" w:rsidRPr="0000777E" w:rsidTr="0000777E">
        <w:tc>
          <w:tcPr>
            <w:tcW w:w="1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lastRenderedPageBreak/>
              <w:t>序号</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采购品目名称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标的名称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产品名称</w:t>
            </w:r>
          </w:p>
        </w:tc>
      </w:tr>
      <w:tr w:rsidR="0000777E" w:rsidRPr="0000777E" w:rsidTr="0000777E">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不涉及</w:t>
            </w:r>
          </w:p>
        </w:tc>
      </w:tr>
    </w:tbl>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★注：不涉及采购进口产品时，供应商不得提供进口产品进行响应；涉及采购进口产品时，如国产产品满足采购需求，也可提供国产产品进行响应。</w:t>
      </w:r>
    </w:p>
    <w:p w:rsidR="0000777E" w:rsidRPr="0000777E" w:rsidRDefault="0000777E" w:rsidP="0000777E">
      <w:pPr>
        <w:widowControl/>
        <w:shd w:val="clear" w:color="auto" w:fill="FFFFFF"/>
        <w:wordWrap w:val="0"/>
        <w:spacing w:line="480" w:lineRule="atLeast"/>
        <w:jc w:val="left"/>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t>本项目涉及强制采购节能产品：</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2"/>
        <w:gridCol w:w="2508"/>
        <w:gridCol w:w="2508"/>
        <w:gridCol w:w="2508"/>
      </w:tblGrid>
      <w:tr w:rsidR="0000777E" w:rsidRPr="0000777E" w:rsidTr="0000777E">
        <w:tc>
          <w:tcPr>
            <w:tcW w:w="1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采购品目名称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标的名称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产品名称</w:t>
            </w:r>
          </w:p>
        </w:tc>
      </w:tr>
      <w:tr w:rsidR="0000777E" w:rsidRPr="0000777E" w:rsidTr="0000777E">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不涉及</w:t>
            </w:r>
          </w:p>
        </w:tc>
      </w:tr>
    </w:tbl>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w:t>
      </w:r>
      <w:proofErr w:type="gramStart"/>
      <w:r w:rsidRPr="0000777E">
        <w:rPr>
          <w:rFonts w:ascii="微软雅黑" w:eastAsia="微软雅黑" w:hAnsi="微软雅黑" w:cs="宋体" w:hint="eastAsia"/>
          <w:color w:val="333333"/>
          <w:kern w:val="0"/>
          <w:sz w:val="24"/>
          <w:szCs w:val="24"/>
        </w:rPr>
        <w:t>章符合</w:t>
      </w:r>
      <w:proofErr w:type="gramEnd"/>
      <w:r w:rsidRPr="0000777E">
        <w:rPr>
          <w:rFonts w:ascii="微软雅黑" w:eastAsia="微软雅黑" w:hAnsi="微软雅黑" w:cs="宋体" w:hint="eastAsia"/>
          <w:color w:val="333333"/>
          <w:kern w:val="0"/>
          <w:sz w:val="24"/>
          <w:szCs w:val="24"/>
        </w:rPr>
        <w:t>性审查表。</w:t>
      </w:r>
    </w:p>
    <w:p w:rsidR="0000777E" w:rsidRPr="0000777E" w:rsidRDefault="0000777E" w:rsidP="0000777E">
      <w:pPr>
        <w:widowControl/>
        <w:shd w:val="clear" w:color="auto" w:fill="FFFFFF"/>
        <w:wordWrap w:val="0"/>
        <w:spacing w:line="480" w:lineRule="atLeast"/>
        <w:jc w:val="left"/>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t>本项目涉及优先采购节能产品：</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2"/>
        <w:gridCol w:w="2508"/>
        <w:gridCol w:w="2508"/>
        <w:gridCol w:w="2508"/>
      </w:tblGrid>
      <w:tr w:rsidR="0000777E" w:rsidRPr="0000777E" w:rsidTr="0000777E">
        <w:tc>
          <w:tcPr>
            <w:tcW w:w="1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采购品目名称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标的名称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产品名称</w:t>
            </w:r>
          </w:p>
        </w:tc>
      </w:tr>
      <w:tr w:rsidR="0000777E" w:rsidRPr="0000777E" w:rsidTr="0000777E">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不涉及</w:t>
            </w:r>
          </w:p>
        </w:tc>
      </w:tr>
    </w:tbl>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rsidR="0000777E" w:rsidRPr="0000777E" w:rsidRDefault="0000777E" w:rsidP="0000777E">
      <w:pPr>
        <w:widowControl/>
        <w:shd w:val="clear" w:color="auto" w:fill="FFFFFF"/>
        <w:wordWrap w:val="0"/>
        <w:spacing w:line="480" w:lineRule="atLeast"/>
        <w:jc w:val="left"/>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t>本项目涉及优先采购环境标志产品：</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2"/>
        <w:gridCol w:w="2508"/>
        <w:gridCol w:w="2508"/>
        <w:gridCol w:w="2508"/>
      </w:tblGrid>
      <w:tr w:rsidR="0000777E" w:rsidRPr="0000777E" w:rsidTr="0000777E">
        <w:tc>
          <w:tcPr>
            <w:tcW w:w="1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采购品目名称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标的名称</w:t>
            </w:r>
          </w:p>
        </w:tc>
        <w:tc>
          <w:tcPr>
            <w:tcW w:w="53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产品名称</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A02030599 其他乘用车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车辆购置</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车辆购置</w:t>
            </w:r>
          </w:p>
        </w:tc>
      </w:tr>
    </w:tbl>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rsidR="0000777E" w:rsidRPr="0000777E" w:rsidRDefault="0000777E" w:rsidP="0000777E">
      <w:pPr>
        <w:widowControl/>
        <w:shd w:val="clear" w:color="auto" w:fill="FFFFFF"/>
        <w:spacing w:line="480" w:lineRule="atLeast"/>
        <w:jc w:val="left"/>
        <w:outlineLvl w:val="2"/>
        <w:rPr>
          <w:rFonts w:ascii="微软雅黑" w:eastAsia="微软雅黑" w:hAnsi="微软雅黑" w:cs="宋体"/>
          <w:b/>
          <w:bCs/>
          <w:color w:val="333333"/>
          <w:kern w:val="0"/>
          <w:sz w:val="27"/>
          <w:szCs w:val="27"/>
        </w:rPr>
      </w:pPr>
      <w:r w:rsidRPr="0000777E">
        <w:rPr>
          <w:rFonts w:ascii="微软雅黑" w:eastAsia="微软雅黑" w:hAnsi="微软雅黑" w:cs="宋体" w:hint="eastAsia"/>
          <w:b/>
          <w:bCs/>
          <w:color w:val="333333"/>
          <w:kern w:val="0"/>
          <w:sz w:val="27"/>
          <w:szCs w:val="27"/>
        </w:rPr>
        <w:t>3.2.技术要求</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标的名称：车辆购置</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
        <w:gridCol w:w="375"/>
        <w:gridCol w:w="375"/>
        <w:gridCol w:w="7420"/>
      </w:tblGrid>
      <w:tr w:rsidR="0000777E" w:rsidRPr="0000777E" w:rsidTr="0000777E">
        <w:tc>
          <w:tcPr>
            <w:tcW w:w="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12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符号标识</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技术要求名称</w:t>
            </w:r>
          </w:p>
        </w:tc>
        <w:tc>
          <w:tcPr>
            <w:tcW w:w="123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技术参数与性能指标</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技术参数要求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tbl>
            <w:tblPr>
              <w:tblW w:w="11926" w:type="dxa"/>
              <w:tblCellMar>
                <w:left w:w="0" w:type="dxa"/>
                <w:right w:w="0" w:type="dxa"/>
              </w:tblCellMar>
              <w:tblLook w:val="04A0"/>
            </w:tblPr>
            <w:tblGrid>
              <w:gridCol w:w="608"/>
              <w:gridCol w:w="1339"/>
              <w:gridCol w:w="8275"/>
              <w:gridCol w:w="730"/>
              <w:gridCol w:w="974"/>
            </w:tblGrid>
            <w:tr w:rsidR="0000777E" w:rsidRPr="0000777E">
              <w:trPr>
                <w:trHeight w:val="630"/>
              </w:trPr>
              <w:tc>
                <w:tcPr>
                  <w:tcW w:w="6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序号</w:t>
                  </w:r>
                </w:p>
              </w:tc>
              <w:tc>
                <w:tcPr>
                  <w:tcW w:w="1337"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产品名称</w:t>
                  </w:r>
                </w:p>
              </w:tc>
              <w:tc>
                <w:tcPr>
                  <w:tcW w:w="826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技术参数</w:t>
                  </w:r>
                </w:p>
              </w:tc>
              <w:tc>
                <w:tcPr>
                  <w:tcW w:w="729"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单位</w:t>
                  </w:r>
                </w:p>
              </w:tc>
              <w:tc>
                <w:tcPr>
                  <w:tcW w:w="973"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数量</w:t>
                  </w:r>
                </w:p>
              </w:tc>
            </w:tr>
            <w:tr w:rsidR="0000777E" w:rsidRPr="0000777E">
              <w:trPr>
                <w:trHeight w:val="90"/>
              </w:trPr>
              <w:tc>
                <w:tcPr>
                  <w:tcW w:w="60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0777E" w:rsidRPr="0000777E" w:rsidRDefault="0000777E" w:rsidP="0000777E">
                  <w:pPr>
                    <w:widowControl/>
                    <w:wordWrap w:val="0"/>
                    <w:spacing w:line="90" w:lineRule="atLeast"/>
                    <w:jc w:val="center"/>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1</w:t>
                  </w:r>
                </w:p>
              </w:tc>
              <w:tc>
                <w:tcPr>
                  <w:tcW w:w="1337" w:type="dxa"/>
                  <w:tcBorders>
                    <w:top w:val="nil"/>
                    <w:left w:val="nil"/>
                    <w:bottom w:val="single" w:sz="6" w:space="0" w:color="000000"/>
                    <w:right w:val="single" w:sz="6" w:space="0" w:color="000000"/>
                  </w:tcBorders>
                  <w:tcMar>
                    <w:top w:w="0" w:type="dxa"/>
                    <w:left w:w="105" w:type="dxa"/>
                    <w:bottom w:w="0" w:type="dxa"/>
                    <w:right w:w="105" w:type="dxa"/>
                  </w:tcMar>
                  <w:hideMark/>
                </w:tcPr>
                <w:p w:rsidR="0000777E" w:rsidRPr="0000777E" w:rsidRDefault="0000777E" w:rsidP="0000777E">
                  <w:pPr>
                    <w:widowControl/>
                    <w:wordWrap w:val="0"/>
                    <w:spacing w:line="90" w:lineRule="atLeast"/>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执法执勤汽车</w:t>
                  </w:r>
                </w:p>
              </w:tc>
              <w:tc>
                <w:tcPr>
                  <w:tcW w:w="8265" w:type="dxa"/>
                  <w:tcBorders>
                    <w:top w:val="nil"/>
                    <w:left w:val="nil"/>
                    <w:bottom w:val="single" w:sz="6" w:space="0" w:color="000000"/>
                    <w:right w:val="single" w:sz="6" w:space="0" w:color="000000"/>
                  </w:tcBorders>
                  <w:tcMar>
                    <w:top w:w="0" w:type="dxa"/>
                    <w:left w:w="105" w:type="dxa"/>
                    <w:bottom w:w="0" w:type="dxa"/>
                    <w:right w:w="105" w:type="dxa"/>
                  </w:tcMar>
                  <w:hideMark/>
                </w:tcPr>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外形尺寸 (mm) 长：≥5300 宽：≥2000 高：≥2370</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轴距 (mm) ：≥3300</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最大扭矩(N ·m):≥350</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排量(ml)：≤2000</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能源类型：汽油</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变速箱类型：9AT</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驱动方式：前置前驱</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前悬架类型：麦</w:t>
                  </w:r>
                  <w:proofErr w:type="gramStart"/>
                  <w:r w:rsidRPr="0000777E">
                    <w:rPr>
                      <w:rFonts w:ascii="宋体" w:eastAsia="宋体" w:hAnsi="宋体" w:cs="Times New Roman" w:hint="eastAsia"/>
                      <w:color w:val="000000"/>
                      <w:kern w:val="0"/>
                      <w:sz w:val="24"/>
                      <w:szCs w:val="24"/>
                    </w:rPr>
                    <w:t>弗</w:t>
                  </w:r>
                  <w:proofErr w:type="gramEnd"/>
                  <w:r w:rsidRPr="0000777E">
                    <w:rPr>
                      <w:rFonts w:ascii="宋体" w:eastAsia="宋体" w:hAnsi="宋体" w:cs="Times New Roman" w:hint="eastAsia"/>
                      <w:color w:val="000000"/>
                      <w:kern w:val="0"/>
                      <w:sz w:val="24"/>
                      <w:szCs w:val="24"/>
                    </w:rPr>
                    <w:t>逊式独立悬架或优于</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后悬架类型：钢板弹簧非独立悬架或优于</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lastRenderedPageBreak/>
                    <w:t>侧滑门：有</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座位数（个）：≤9</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无钥匙启动系统：有</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定速巡航：有</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前驻车雷达：有</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远近光灯光源：LED</w:t>
                  </w:r>
                </w:p>
                <w:p w:rsidR="0000777E" w:rsidRPr="0000777E" w:rsidRDefault="0000777E" w:rsidP="0000777E">
                  <w:pPr>
                    <w:widowControl/>
                    <w:numPr>
                      <w:ilvl w:val="0"/>
                      <w:numId w:val="1"/>
                    </w:numPr>
                    <w:wordWrap w:val="0"/>
                    <w:spacing w:line="480" w:lineRule="atLeast"/>
                    <w:ind w:left="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多功能方向盘：有</w:t>
                  </w:r>
                </w:p>
                <w:p w:rsidR="0000777E" w:rsidRPr="00F43F3F" w:rsidRDefault="0000777E" w:rsidP="0000777E">
                  <w:pPr>
                    <w:widowControl/>
                    <w:numPr>
                      <w:ilvl w:val="0"/>
                      <w:numId w:val="1"/>
                    </w:numPr>
                    <w:wordWrap w:val="0"/>
                    <w:spacing w:line="90" w:lineRule="atLeast"/>
                    <w:ind w:left="0" w:firstLine="480"/>
                    <w:jc w:val="left"/>
                    <w:rPr>
                      <w:rFonts w:ascii="宋体" w:eastAsia="宋体" w:hAnsi="宋体" w:cs="宋体" w:hint="eastAsia"/>
                      <w:kern w:val="0"/>
                      <w:sz w:val="24"/>
                      <w:szCs w:val="24"/>
                    </w:rPr>
                  </w:pPr>
                  <w:r w:rsidRPr="0000777E">
                    <w:rPr>
                      <w:rFonts w:ascii="宋体" w:eastAsia="宋体" w:hAnsi="宋体" w:cs="Times New Roman" w:hint="eastAsia"/>
                      <w:color w:val="000000"/>
                      <w:kern w:val="0"/>
                      <w:sz w:val="24"/>
                      <w:szCs w:val="24"/>
                    </w:rPr>
                    <w:t>倒车影像：有</w:t>
                  </w:r>
                </w:p>
                <w:p w:rsidR="00F43F3F" w:rsidRPr="0000777E" w:rsidRDefault="00F43F3F" w:rsidP="0000777E">
                  <w:pPr>
                    <w:widowControl/>
                    <w:numPr>
                      <w:ilvl w:val="0"/>
                      <w:numId w:val="1"/>
                    </w:numPr>
                    <w:wordWrap w:val="0"/>
                    <w:spacing w:line="90" w:lineRule="atLeast"/>
                    <w:ind w:left="0" w:firstLine="480"/>
                    <w:jc w:val="left"/>
                    <w:rPr>
                      <w:rFonts w:ascii="宋体" w:eastAsia="宋体" w:hAnsi="宋体" w:cs="宋体"/>
                      <w:kern w:val="0"/>
                      <w:sz w:val="24"/>
                      <w:szCs w:val="24"/>
                    </w:rPr>
                  </w:pPr>
                  <w:r>
                    <w:rPr>
                      <w:rFonts w:ascii="宋体" w:eastAsia="宋体" w:hAnsi="宋体" w:cs="Times New Roman" w:hint="eastAsia"/>
                      <w:color w:val="000000"/>
                      <w:kern w:val="0"/>
                      <w:sz w:val="24"/>
                      <w:szCs w:val="24"/>
                    </w:rPr>
                    <w:t>外观颜色：黑色</w:t>
                  </w:r>
                </w:p>
              </w:tc>
              <w:tc>
                <w:tcPr>
                  <w:tcW w:w="729" w:type="dxa"/>
                  <w:tcBorders>
                    <w:top w:val="nil"/>
                    <w:left w:val="nil"/>
                    <w:bottom w:val="single" w:sz="6" w:space="0" w:color="000000"/>
                    <w:right w:val="single" w:sz="6" w:space="0" w:color="000000"/>
                  </w:tcBorders>
                  <w:tcMar>
                    <w:top w:w="0" w:type="dxa"/>
                    <w:left w:w="105" w:type="dxa"/>
                    <w:bottom w:w="0" w:type="dxa"/>
                    <w:right w:w="105" w:type="dxa"/>
                  </w:tcMar>
                  <w:hideMark/>
                </w:tcPr>
                <w:p w:rsidR="0000777E" w:rsidRPr="0000777E" w:rsidRDefault="0000777E" w:rsidP="0000777E">
                  <w:pPr>
                    <w:widowControl/>
                    <w:wordWrap w:val="0"/>
                    <w:spacing w:line="90" w:lineRule="atLeast"/>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lastRenderedPageBreak/>
                    <w:t>2</w:t>
                  </w:r>
                </w:p>
              </w:tc>
              <w:tc>
                <w:tcPr>
                  <w:tcW w:w="973" w:type="dxa"/>
                  <w:tcBorders>
                    <w:top w:val="nil"/>
                    <w:left w:val="nil"/>
                    <w:bottom w:val="single" w:sz="6" w:space="0" w:color="000000"/>
                    <w:right w:val="single" w:sz="6" w:space="0" w:color="000000"/>
                  </w:tcBorders>
                  <w:tcMar>
                    <w:top w:w="0" w:type="dxa"/>
                    <w:left w:w="105" w:type="dxa"/>
                    <w:bottom w:w="0" w:type="dxa"/>
                    <w:right w:w="105" w:type="dxa"/>
                  </w:tcMar>
                  <w:hideMark/>
                </w:tcPr>
                <w:p w:rsidR="0000777E" w:rsidRPr="0000777E" w:rsidRDefault="0000777E" w:rsidP="0000777E">
                  <w:pPr>
                    <w:widowControl/>
                    <w:wordWrap w:val="0"/>
                    <w:spacing w:line="90" w:lineRule="atLeast"/>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辆</w:t>
                  </w:r>
                </w:p>
              </w:tc>
            </w:tr>
          </w:tbl>
          <w:p w:rsidR="0000777E" w:rsidRPr="0000777E" w:rsidRDefault="0000777E" w:rsidP="0000777E">
            <w:pPr>
              <w:widowControl/>
              <w:wordWrap w:val="0"/>
              <w:spacing w:line="480" w:lineRule="atLeast"/>
              <w:jc w:val="left"/>
              <w:rPr>
                <w:rFonts w:ascii="宋体" w:eastAsia="宋体" w:hAnsi="宋体" w:cs="宋体"/>
                <w:kern w:val="0"/>
                <w:sz w:val="24"/>
                <w:szCs w:val="24"/>
              </w:rPr>
            </w:pPr>
          </w:p>
        </w:tc>
      </w:tr>
    </w:tbl>
    <w:p w:rsidR="0000777E" w:rsidRPr="0000777E" w:rsidRDefault="0000777E" w:rsidP="0000777E">
      <w:pPr>
        <w:widowControl/>
        <w:shd w:val="clear" w:color="auto" w:fill="FFFFFF"/>
        <w:spacing w:line="480" w:lineRule="atLeast"/>
        <w:jc w:val="left"/>
        <w:outlineLvl w:val="2"/>
        <w:rPr>
          <w:rFonts w:ascii="微软雅黑" w:eastAsia="微软雅黑" w:hAnsi="微软雅黑" w:cs="宋体"/>
          <w:b/>
          <w:bCs/>
          <w:color w:val="333333"/>
          <w:kern w:val="0"/>
          <w:sz w:val="27"/>
          <w:szCs w:val="27"/>
        </w:rPr>
      </w:pPr>
      <w:r w:rsidRPr="0000777E">
        <w:rPr>
          <w:rFonts w:ascii="微软雅黑" w:eastAsia="微软雅黑" w:hAnsi="微软雅黑" w:cs="宋体" w:hint="eastAsia"/>
          <w:b/>
          <w:bCs/>
          <w:color w:val="333333"/>
          <w:kern w:val="0"/>
          <w:sz w:val="27"/>
          <w:szCs w:val="27"/>
        </w:rPr>
        <w:lastRenderedPageBreak/>
        <w:t>3.3.服务要求</w:t>
      </w:r>
    </w:p>
    <w:p w:rsidR="0000777E" w:rsidRPr="0000777E" w:rsidRDefault="0000777E" w:rsidP="0000777E">
      <w:pPr>
        <w:widowControl/>
        <w:shd w:val="clear" w:color="auto" w:fill="FFFFFF"/>
        <w:spacing w:line="480" w:lineRule="atLeast"/>
        <w:jc w:val="left"/>
        <w:outlineLvl w:val="3"/>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t>3.3.1.服务内容要求</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3"/>
        <w:gridCol w:w="617"/>
        <w:gridCol w:w="965"/>
        <w:gridCol w:w="6411"/>
      </w:tblGrid>
      <w:tr w:rsidR="0000777E" w:rsidRPr="0000777E" w:rsidTr="0000777E">
        <w:tc>
          <w:tcPr>
            <w:tcW w:w="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12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符号标识</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服务要求名称</w:t>
            </w:r>
          </w:p>
        </w:tc>
        <w:tc>
          <w:tcPr>
            <w:tcW w:w="123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服务要求内容</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质量要求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kern w:val="0"/>
                <w:sz w:val="24"/>
                <w:szCs w:val="24"/>
              </w:rPr>
              <w:t>（1）所提供的所有货物符合国家现行有关质量标准或者优于国家现行相关行业技术规范（或标准）及国家强制性标准；</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kern w:val="0"/>
                <w:sz w:val="24"/>
                <w:szCs w:val="24"/>
              </w:rPr>
              <w:t>（2）所提供货物为原装全新合格产品，供应商不得以次充好；产品来源渠道必须合法，同时应根据国家有关规定、厂家服务承诺及采购单位的要求做好服务工作。</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kern w:val="0"/>
                <w:sz w:val="24"/>
                <w:szCs w:val="24"/>
              </w:rPr>
              <w:t>（3）供货时提供车辆的操作规程，车辆合格证书和使用说明书，随车提供购车发票，车钥匙两把，随车工具，车辆质保手册，全国服务站点目录、维护手册、保养修理所需的各种相关设计、制造、检验、安装、技术性指导等文件和确保车辆上牌所需的应由中标人提供的必须文件，确保正常上户。</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kern w:val="0"/>
                <w:sz w:val="24"/>
                <w:szCs w:val="24"/>
              </w:rPr>
              <w:lastRenderedPageBreak/>
              <w:t>(4)成交供应商负责货物的运输、搬运等一切安全责任。因实施过程中造成的直接或间接损失，均</w:t>
            </w:r>
            <w:proofErr w:type="gramStart"/>
            <w:r w:rsidRPr="0000777E">
              <w:rPr>
                <w:rFonts w:ascii="宋体" w:eastAsia="宋体" w:hAnsi="宋体" w:cs="Times New Roman" w:hint="eastAsia"/>
                <w:kern w:val="0"/>
                <w:sz w:val="24"/>
                <w:szCs w:val="24"/>
              </w:rPr>
              <w:t>由成交</w:t>
            </w:r>
            <w:proofErr w:type="gramEnd"/>
            <w:r w:rsidRPr="0000777E">
              <w:rPr>
                <w:rFonts w:ascii="宋体" w:eastAsia="宋体" w:hAnsi="宋体" w:cs="Times New Roman" w:hint="eastAsia"/>
                <w:kern w:val="0"/>
                <w:sz w:val="24"/>
                <w:szCs w:val="24"/>
              </w:rPr>
              <w:t>供应商自行承担。（单独提供承诺函加盖鲜章）</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kern w:val="0"/>
                <w:sz w:val="24"/>
                <w:szCs w:val="24"/>
              </w:rPr>
              <w:t>（5)运输、安装、调试</w:t>
            </w:r>
            <w:proofErr w:type="gramStart"/>
            <w:r w:rsidRPr="0000777E">
              <w:rPr>
                <w:rFonts w:ascii="宋体" w:eastAsia="宋体" w:hAnsi="宋体" w:cs="Times New Roman" w:hint="eastAsia"/>
                <w:kern w:val="0"/>
                <w:sz w:val="24"/>
                <w:szCs w:val="24"/>
              </w:rPr>
              <w:t>由成交</w:t>
            </w:r>
            <w:proofErr w:type="gramEnd"/>
            <w:r w:rsidRPr="0000777E">
              <w:rPr>
                <w:rFonts w:ascii="宋体" w:eastAsia="宋体" w:hAnsi="宋体" w:cs="Times New Roman" w:hint="eastAsia"/>
                <w:kern w:val="0"/>
                <w:sz w:val="24"/>
                <w:szCs w:val="24"/>
              </w:rPr>
              <w:t>供应商负责，安装、调试按《四川省道路运输车辆主动安全智能防控系统技术规范</w:t>
            </w:r>
            <w:proofErr w:type="gramStart"/>
            <w:r w:rsidRPr="0000777E">
              <w:rPr>
                <w:rFonts w:ascii="宋体" w:eastAsia="宋体" w:hAnsi="宋体" w:cs="Times New Roman" w:hint="eastAsia"/>
                <w:kern w:val="0"/>
                <w:sz w:val="24"/>
                <w:szCs w:val="24"/>
              </w:rPr>
              <w:t>践行</w:t>
            </w:r>
            <w:proofErr w:type="gramEnd"/>
            <w:r w:rsidRPr="0000777E">
              <w:rPr>
                <w:rFonts w:ascii="宋体" w:eastAsia="宋体" w:hAnsi="宋体" w:cs="Times New Roman" w:hint="eastAsia"/>
                <w:kern w:val="0"/>
                <w:sz w:val="24"/>
                <w:szCs w:val="24"/>
              </w:rPr>
              <w:t>》规定执行。</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安全要求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rPr>
                <w:rFonts w:ascii="宋体" w:eastAsia="宋体" w:hAnsi="宋体" w:cs="宋体"/>
                <w:kern w:val="0"/>
                <w:sz w:val="24"/>
                <w:szCs w:val="24"/>
              </w:rPr>
            </w:pPr>
            <w:r w:rsidRPr="0000777E">
              <w:rPr>
                <w:rFonts w:ascii="宋体" w:eastAsia="宋体" w:hAnsi="宋体" w:cs="Times New Roman" w:hint="eastAsia"/>
                <w:kern w:val="0"/>
                <w:sz w:val="24"/>
                <w:szCs w:val="24"/>
              </w:rPr>
              <w:t>该项目实施过程中的一切人身安全、财产安全、环境安全等责任，均</w:t>
            </w:r>
            <w:proofErr w:type="gramStart"/>
            <w:r w:rsidRPr="0000777E">
              <w:rPr>
                <w:rFonts w:ascii="宋体" w:eastAsia="宋体" w:hAnsi="宋体" w:cs="Times New Roman" w:hint="eastAsia"/>
                <w:kern w:val="0"/>
                <w:sz w:val="24"/>
                <w:szCs w:val="24"/>
              </w:rPr>
              <w:t>由成交人</w:t>
            </w:r>
            <w:proofErr w:type="gramEnd"/>
            <w:r w:rsidRPr="0000777E">
              <w:rPr>
                <w:rFonts w:ascii="宋体" w:eastAsia="宋体" w:hAnsi="宋体" w:cs="Times New Roman" w:hint="eastAsia"/>
                <w:kern w:val="0"/>
                <w:sz w:val="24"/>
                <w:szCs w:val="24"/>
              </w:rPr>
              <w:t>自行负责。（提供承诺函原件，格式自拟）</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售后服务要求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供应商的服务承诺应按不低于招标文件中提出的所有服务要求的标准做出响应。其基本服务要求如下：</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1）车辆质保期为三年或者十万公里（具体质保期条款由合同内约定），在质保期内，同一设备、同一质量问题连续两次维修仍无法正常使用的，须更换同品牌、同型号新器件，并对产品质量实行“三包”服务。</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（2）供应商应具有可靠的备件供货实力，并具有高素质的专业维修队伍。在接到用户维修请求后，提供快捷、周到、规范的服务。</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（3）售后服务响应及到达现场的时间：半小时内应答。对于所提出的问题，在半小时内</w:t>
            </w:r>
            <w:proofErr w:type="gramStart"/>
            <w:r w:rsidRPr="0000777E">
              <w:rPr>
                <w:rFonts w:ascii="宋体" w:eastAsia="宋体" w:hAnsi="宋体" w:cs="Times New Roman" w:hint="eastAsia"/>
                <w:color w:val="000000"/>
                <w:kern w:val="0"/>
                <w:sz w:val="24"/>
                <w:szCs w:val="24"/>
              </w:rPr>
              <w:t>作出</w:t>
            </w:r>
            <w:proofErr w:type="gramEnd"/>
            <w:r w:rsidRPr="0000777E">
              <w:rPr>
                <w:rFonts w:ascii="宋体" w:eastAsia="宋体" w:hAnsi="宋体" w:cs="Times New Roman" w:hint="eastAsia"/>
                <w:color w:val="000000"/>
                <w:kern w:val="0"/>
                <w:sz w:val="24"/>
                <w:szCs w:val="24"/>
              </w:rPr>
              <w:t>具体应答，提出初步解决方案。12小时内到达现场：在接到正式通知后48小时内到达现场进行检修，解决问题时间不超过48小时（根据现场实际情况），如特殊紧急情况需要现场服务，服务人员要以最快的交通方式到达车辆现场，及时提供现场服务。</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（4）严格遵守售后服务承诺，售后质保期内货物如产生非人为损坏，供应商应及时维修，需更换的积极更换。</w:t>
            </w:r>
          </w:p>
          <w:p w:rsidR="0000777E" w:rsidRPr="0000777E" w:rsidRDefault="0000777E" w:rsidP="0000777E">
            <w:pPr>
              <w:widowControl/>
              <w:wordWrap w:val="0"/>
              <w:spacing w:line="480" w:lineRule="atLeast"/>
              <w:ind w:right="-60" w:firstLine="480"/>
              <w:jc w:val="left"/>
              <w:rPr>
                <w:rFonts w:ascii="宋体" w:eastAsia="宋体" w:hAnsi="宋体" w:cs="宋体"/>
                <w:kern w:val="0"/>
                <w:sz w:val="24"/>
                <w:szCs w:val="24"/>
              </w:rPr>
            </w:pPr>
            <w:r w:rsidRPr="0000777E">
              <w:rPr>
                <w:rFonts w:ascii="宋体" w:eastAsia="宋体" w:hAnsi="宋体" w:cs="Times New Roman" w:hint="eastAsia"/>
                <w:color w:val="000000"/>
                <w:kern w:val="0"/>
                <w:sz w:val="24"/>
                <w:szCs w:val="24"/>
              </w:rPr>
              <w:t>（5）在交货时间内完成交付使用，未在交货时间交货的，采购人有权终止合同，并依法追究供应商的违约责任。</w:t>
            </w:r>
          </w:p>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hint="eastAsia"/>
                <w:color w:val="000000"/>
                <w:kern w:val="0"/>
                <w:sz w:val="24"/>
                <w:szCs w:val="24"/>
              </w:rPr>
              <w:t>（6）备品备件：在车辆的设计使用寿命期内，成交供应商</w:t>
            </w:r>
            <w:r w:rsidRPr="0000777E">
              <w:rPr>
                <w:rFonts w:ascii="宋体" w:eastAsia="宋体" w:hAnsi="宋体" w:cs="宋体" w:hint="eastAsia"/>
                <w:color w:val="000000"/>
                <w:kern w:val="0"/>
                <w:sz w:val="24"/>
                <w:szCs w:val="24"/>
              </w:rPr>
              <w:lastRenderedPageBreak/>
              <w:t>应保证采购人更换到原厂正品零部件，确保车辆的正常使用。</w:t>
            </w:r>
          </w:p>
        </w:tc>
      </w:tr>
    </w:tbl>
    <w:p w:rsidR="0000777E" w:rsidRPr="0000777E" w:rsidRDefault="0000777E" w:rsidP="0000777E">
      <w:pPr>
        <w:widowControl/>
        <w:shd w:val="clear" w:color="auto" w:fill="FFFFFF"/>
        <w:spacing w:line="480" w:lineRule="atLeast"/>
        <w:jc w:val="left"/>
        <w:outlineLvl w:val="3"/>
        <w:rPr>
          <w:rFonts w:ascii="微软雅黑" w:eastAsia="微软雅黑" w:hAnsi="微软雅黑" w:cs="宋体"/>
          <w:b/>
          <w:bCs/>
          <w:color w:val="333333"/>
          <w:kern w:val="0"/>
          <w:sz w:val="24"/>
          <w:szCs w:val="24"/>
        </w:rPr>
      </w:pPr>
      <w:r w:rsidRPr="0000777E">
        <w:rPr>
          <w:rFonts w:ascii="微软雅黑" w:eastAsia="微软雅黑" w:hAnsi="微软雅黑" w:cs="宋体" w:hint="eastAsia"/>
          <w:b/>
          <w:bCs/>
          <w:color w:val="333333"/>
          <w:kern w:val="0"/>
          <w:sz w:val="24"/>
          <w:szCs w:val="24"/>
        </w:rPr>
        <w:lastRenderedPageBreak/>
        <w:t>3.3.2.商务要求</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
        <w:gridCol w:w="611"/>
        <w:gridCol w:w="1144"/>
        <w:gridCol w:w="6240"/>
      </w:tblGrid>
      <w:tr w:rsidR="0000777E" w:rsidRPr="0000777E" w:rsidTr="0000777E">
        <w:tc>
          <w:tcPr>
            <w:tcW w:w="8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序号</w:t>
            </w:r>
          </w:p>
        </w:tc>
        <w:tc>
          <w:tcPr>
            <w:tcW w:w="123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符号标识</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商务要求名称</w:t>
            </w:r>
          </w:p>
        </w:tc>
        <w:tc>
          <w:tcPr>
            <w:tcW w:w="123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b/>
                <w:bCs/>
                <w:kern w:val="0"/>
                <w:sz w:val="24"/>
                <w:szCs w:val="24"/>
              </w:rPr>
            </w:pPr>
            <w:r w:rsidRPr="0000777E">
              <w:rPr>
                <w:rFonts w:ascii="宋体" w:eastAsia="宋体" w:hAnsi="宋体" w:cs="宋体"/>
                <w:b/>
                <w:bCs/>
                <w:kern w:val="0"/>
                <w:sz w:val="24"/>
                <w:szCs w:val="24"/>
              </w:rPr>
              <w:t>商务要求内容</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交货时间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签订合同后30个</w:t>
            </w:r>
            <w:proofErr w:type="gramStart"/>
            <w:r w:rsidRPr="0000777E">
              <w:rPr>
                <w:rFonts w:ascii="宋体" w:eastAsia="宋体" w:hAnsi="宋体" w:cs="宋体"/>
                <w:kern w:val="0"/>
                <w:sz w:val="24"/>
                <w:szCs w:val="24"/>
              </w:rPr>
              <w:t>日历天</w:t>
            </w:r>
            <w:proofErr w:type="gramEnd"/>
            <w:r w:rsidRPr="0000777E">
              <w:rPr>
                <w:rFonts w:ascii="宋体" w:eastAsia="宋体" w:hAnsi="宋体" w:cs="宋体"/>
                <w:kern w:val="0"/>
                <w:sz w:val="24"/>
                <w:szCs w:val="24"/>
              </w:rPr>
              <w:t>内</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交货地点</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冕宁县公安局</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支付方式</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分期付款</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付款进度安排</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1、货物到达采购人指定地点验收合格后，达到付款条件起30日内，支付合同总金额的95.00%</w:t>
            </w:r>
          </w:p>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2、一年后无任何质量问题，达到付款条件起30日内，支付合同总金额的5.00%</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验收、交付标准和方法</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1、验收标准：根据国家相关的规范及行业验收规范、标准执行及四川省财政厅印发《财政部关于进一步加强政府采购需求和履约验收管理的指导意见》的通知（财库〔2021〕22号）的要求、验收。 2、验收主体及方式：由采购人组织相关单位及专家组成验收组进行验收。 3、验收内容：按采购文件规定的要求和投标文件及合同承诺的内容进行验收。 4、验收时间：供应商提出验收之日起10个工作日内组织验收。</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质量保修范围</w:t>
            </w:r>
            <w:r w:rsidRPr="0000777E">
              <w:rPr>
                <w:rFonts w:ascii="宋体" w:eastAsia="宋体" w:hAnsi="宋体" w:cs="宋体"/>
                <w:kern w:val="0"/>
                <w:sz w:val="24"/>
                <w:szCs w:val="24"/>
              </w:rPr>
              <w:lastRenderedPageBreak/>
              <w:t>和保修期</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lastRenderedPageBreak/>
              <w:t>车辆质保期为三年或者十万公里</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违约责任与解决争议的方法</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在执行合同中发生的或与合同有关的争端，双方应通过友好协商解决，经协商在60天内不能达成协议时，可以直接向甲方所在地人民法院起诉；</w:t>
            </w:r>
          </w:p>
        </w:tc>
      </w:tr>
      <w:tr w:rsidR="0000777E" w:rsidRPr="0000777E" w:rsidTr="0000777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center"/>
              <w:rPr>
                <w:rFonts w:ascii="宋体" w:eastAsia="宋体" w:hAnsi="宋体" w:cs="宋体"/>
                <w:kern w:val="0"/>
                <w:sz w:val="24"/>
                <w:szCs w:val="24"/>
              </w:rPr>
            </w:pPr>
            <w:r w:rsidRPr="0000777E">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包装方式及运输</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0777E" w:rsidRPr="0000777E" w:rsidRDefault="0000777E" w:rsidP="0000777E">
            <w:pPr>
              <w:widowControl/>
              <w:wordWrap w:val="0"/>
              <w:spacing w:line="480" w:lineRule="atLeast"/>
              <w:jc w:val="left"/>
              <w:rPr>
                <w:rFonts w:ascii="宋体" w:eastAsia="宋体" w:hAnsi="宋体" w:cs="宋体"/>
                <w:kern w:val="0"/>
                <w:sz w:val="24"/>
                <w:szCs w:val="24"/>
              </w:rPr>
            </w:pPr>
            <w:r w:rsidRPr="0000777E">
              <w:rPr>
                <w:rFonts w:ascii="宋体" w:eastAsia="宋体" w:hAnsi="宋体" w:cs="宋体"/>
                <w:kern w:val="0"/>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rsidR="0000777E" w:rsidRPr="0000777E" w:rsidRDefault="0000777E" w:rsidP="0000777E">
      <w:pPr>
        <w:widowControl/>
        <w:shd w:val="clear" w:color="auto" w:fill="FFFFFF"/>
        <w:spacing w:line="480" w:lineRule="atLeast"/>
        <w:jc w:val="left"/>
        <w:outlineLvl w:val="2"/>
        <w:rPr>
          <w:rFonts w:ascii="微软雅黑" w:eastAsia="微软雅黑" w:hAnsi="微软雅黑" w:cs="宋体"/>
          <w:b/>
          <w:bCs/>
          <w:color w:val="333333"/>
          <w:kern w:val="0"/>
          <w:sz w:val="27"/>
          <w:szCs w:val="27"/>
        </w:rPr>
      </w:pPr>
      <w:r w:rsidRPr="0000777E">
        <w:rPr>
          <w:rFonts w:ascii="微软雅黑" w:eastAsia="微软雅黑" w:hAnsi="微软雅黑" w:cs="宋体" w:hint="eastAsia"/>
          <w:b/>
          <w:bCs/>
          <w:color w:val="333333"/>
          <w:kern w:val="0"/>
          <w:sz w:val="27"/>
          <w:szCs w:val="27"/>
        </w:rPr>
        <w:t>3.4.其他要求</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采购包1：</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本项目采购文件中引用或涉及的国家或行业等标准如有过期失效的标准，一律以最新的正确的标准为准。</w:t>
      </w:r>
    </w:p>
    <w:p w:rsidR="0000777E" w:rsidRPr="0000777E" w:rsidRDefault="0000777E" w:rsidP="0000777E">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00777E">
        <w:rPr>
          <w:rFonts w:ascii="微软雅黑" w:eastAsia="微软雅黑" w:hAnsi="微软雅黑" w:cs="宋体" w:hint="eastAsia"/>
          <w:color w:val="333333"/>
          <w:kern w:val="0"/>
          <w:sz w:val="24"/>
          <w:szCs w:val="24"/>
        </w:rPr>
        <w:t> </w:t>
      </w:r>
    </w:p>
    <w:p w:rsidR="00D57B64" w:rsidRPr="0000777E" w:rsidRDefault="00D57B64"/>
    <w:sectPr w:rsidR="00D57B64" w:rsidRPr="0000777E" w:rsidSect="00D57B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C3B1E"/>
    <w:multiLevelType w:val="multilevel"/>
    <w:tmpl w:val="D06C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777E"/>
    <w:rsid w:val="0000777E"/>
    <w:rsid w:val="00A86D49"/>
    <w:rsid w:val="00D57B64"/>
    <w:rsid w:val="00F43F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64"/>
    <w:pPr>
      <w:widowControl w:val="0"/>
      <w:jc w:val="both"/>
    </w:pPr>
  </w:style>
  <w:style w:type="paragraph" w:styleId="2">
    <w:name w:val="heading 2"/>
    <w:basedOn w:val="a"/>
    <w:link w:val="2Char"/>
    <w:uiPriority w:val="9"/>
    <w:qFormat/>
    <w:rsid w:val="0000777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0777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00777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777E"/>
    <w:rPr>
      <w:rFonts w:ascii="宋体" w:eastAsia="宋体" w:hAnsi="宋体" w:cs="宋体"/>
      <w:b/>
      <w:bCs/>
      <w:kern w:val="0"/>
      <w:sz w:val="36"/>
      <w:szCs w:val="36"/>
    </w:rPr>
  </w:style>
  <w:style w:type="character" w:customStyle="1" w:styleId="3Char">
    <w:name w:val="标题 3 Char"/>
    <w:basedOn w:val="a0"/>
    <w:link w:val="3"/>
    <w:uiPriority w:val="9"/>
    <w:rsid w:val="0000777E"/>
    <w:rPr>
      <w:rFonts w:ascii="宋体" w:eastAsia="宋体" w:hAnsi="宋体" w:cs="宋体"/>
      <w:b/>
      <w:bCs/>
      <w:kern w:val="0"/>
      <w:sz w:val="27"/>
      <w:szCs w:val="27"/>
    </w:rPr>
  </w:style>
  <w:style w:type="character" w:customStyle="1" w:styleId="4Char">
    <w:name w:val="标题 4 Char"/>
    <w:basedOn w:val="a0"/>
    <w:link w:val="4"/>
    <w:uiPriority w:val="9"/>
    <w:rsid w:val="0000777E"/>
    <w:rPr>
      <w:rFonts w:ascii="宋体" w:eastAsia="宋体" w:hAnsi="宋体" w:cs="宋体"/>
      <w:b/>
      <w:bCs/>
      <w:kern w:val="0"/>
      <w:sz w:val="24"/>
      <w:szCs w:val="24"/>
    </w:rPr>
  </w:style>
  <w:style w:type="paragraph" w:styleId="a3">
    <w:name w:val="Normal (Web)"/>
    <w:basedOn w:val="a"/>
    <w:uiPriority w:val="99"/>
    <w:unhideWhenUsed/>
    <w:rsid w:val="000077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777E"/>
    <w:rPr>
      <w:b/>
      <w:bCs/>
    </w:rPr>
  </w:style>
  <w:style w:type="paragraph" w:styleId="a5">
    <w:name w:val="Body Text"/>
    <w:basedOn w:val="a"/>
    <w:link w:val="Char"/>
    <w:uiPriority w:val="99"/>
    <w:unhideWhenUsed/>
    <w:rsid w:val="0000777E"/>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5"/>
    <w:uiPriority w:val="99"/>
    <w:rsid w:val="0000777E"/>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883524">
      <w:bodyDiv w:val="1"/>
      <w:marLeft w:val="0"/>
      <w:marRight w:val="0"/>
      <w:marTop w:val="0"/>
      <w:marBottom w:val="0"/>
      <w:divBdr>
        <w:top w:val="none" w:sz="0" w:space="0" w:color="auto"/>
        <w:left w:val="none" w:sz="0" w:space="0" w:color="auto"/>
        <w:bottom w:val="none" w:sz="0" w:space="0" w:color="auto"/>
        <w:right w:val="none" w:sz="0" w:space="0" w:color="auto"/>
      </w:divBdr>
      <w:divsChild>
        <w:div w:id="1450929439">
          <w:marLeft w:val="0"/>
          <w:marRight w:val="0"/>
          <w:marTop w:val="0"/>
          <w:marBottom w:val="0"/>
          <w:divBdr>
            <w:top w:val="none" w:sz="0" w:space="0" w:color="auto"/>
            <w:left w:val="none" w:sz="0" w:space="0" w:color="auto"/>
            <w:bottom w:val="none" w:sz="0" w:space="0" w:color="auto"/>
            <w:right w:val="none" w:sz="0" w:space="0" w:color="auto"/>
          </w:divBdr>
        </w:div>
        <w:div w:id="2001810253">
          <w:marLeft w:val="0"/>
          <w:marRight w:val="0"/>
          <w:marTop w:val="0"/>
          <w:marBottom w:val="0"/>
          <w:divBdr>
            <w:top w:val="none" w:sz="0" w:space="0" w:color="auto"/>
            <w:left w:val="none" w:sz="0" w:space="0" w:color="auto"/>
            <w:bottom w:val="none" w:sz="0" w:space="0" w:color="auto"/>
            <w:right w:val="none" w:sz="0" w:space="0" w:color="auto"/>
          </w:divBdr>
          <w:divsChild>
            <w:div w:id="1616214021">
              <w:marLeft w:val="0"/>
              <w:marRight w:val="0"/>
              <w:marTop w:val="0"/>
              <w:marBottom w:val="0"/>
              <w:divBdr>
                <w:top w:val="none" w:sz="0" w:space="0" w:color="auto"/>
                <w:left w:val="none" w:sz="0" w:space="0" w:color="auto"/>
                <w:bottom w:val="none" w:sz="0" w:space="0" w:color="auto"/>
                <w:right w:val="none" w:sz="0" w:space="0" w:color="auto"/>
              </w:divBdr>
            </w:div>
          </w:divsChild>
        </w:div>
        <w:div w:id="1608197260">
          <w:marLeft w:val="0"/>
          <w:marRight w:val="0"/>
          <w:marTop w:val="0"/>
          <w:marBottom w:val="0"/>
          <w:divBdr>
            <w:top w:val="none" w:sz="0" w:space="0" w:color="auto"/>
            <w:left w:val="none" w:sz="0" w:space="0" w:color="auto"/>
            <w:bottom w:val="none" w:sz="0" w:space="0" w:color="auto"/>
            <w:right w:val="none" w:sz="0" w:space="0" w:color="auto"/>
          </w:divBdr>
          <w:divsChild>
            <w:div w:id="885415234">
              <w:marLeft w:val="0"/>
              <w:marRight w:val="0"/>
              <w:marTop w:val="0"/>
              <w:marBottom w:val="0"/>
              <w:divBdr>
                <w:top w:val="none" w:sz="0" w:space="0" w:color="auto"/>
                <w:left w:val="none" w:sz="0" w:space="0" w:color="auto"/>
                <w:bottom w:val="none" w:sz="0" w:space="0" w:color="auto"/>
                <w:right w:val="none" w:sz="0" w:space="0" w:color="auto"/>
              </w:divBdr>
            </w:div>
          </w:divsChild>
        </w:div>
        <w:div w:id="1524593405">
          <w:marLeft w:val="0"/>
          <w:marRight w:val="0"/>
          <w:marTop w:val="0"/>
          <w:marBottom w:val="0"/>
          <w:divBdr>
            <w:top w:val="none" w:sz="0" w:space="0" w:color="auto"/>
            <w:left w:val="none" w:sz="0" w:space="0" w:color="auto"/>
            <w:bottom w:val="none" w:sz="0" w:space="0" w:color="auto"/>
            <w:right w:val="none" w:sz="0" w:space="0" w:color="auto"/>
          </w:divBdr>
          <w:divsChild>
            <w:div w:id="645014299">
              <w:marLeft w:val="0"/>
              <w:marRight w:val="0"/>
              <w:marTop w:val="0"/>
              <w:marBottom w:val="0"/>
              <w:divBdr>
                <w:top w:val="none" w:sz="0" w:space="0" w:color="auto"/>
                <w:left w:val="none" w:sz="0" w:space="0" w:color="auto"/>
                <w:bottom w:val="none" w:sz="0" w:space="0" w:color="auto"/>
                <w:right w:val="none" w:sz="0" w:space="0" w:color="auto"/>
              </w:divBdr>
            </w:div>
          </w:divsChild>
        </w:div>
        <w:div w:id="1504786156">
          <w:marLeft w:val="0"/>
          <w:marRight w:val="0"/>
          <w:marTop w:val="0"/>
          <w:marBottom w:val="0"/>
          <w:divBdr>
            <w:top w:val="none" w:sz="0" w:space="0" w:color="auto"/>
            <w:left w:val="none" w:sz="0" w:space="0" w:color="auto"/>
            <w:bottom w:val="none" w:sz="0" w:space="0" w:color="auto"/>
            <w:right w:val="none" w:sz="0" w:space="0" w:color="auto"/>
          </w:divBdr>
          <w:divsChild>
            <w:div w:id="1924754302">
              <w:marLeft w:val="0"/>
              <w:marRight w:val="0"/>
              <w:marTop w:val="0"/>
              <w:marBottom w:val="0"/>
              <w:divBdr>
                <w:top w:val="none" w:sz="0" w:space="0" w:color="auto"/>
                <w:left w:val="none" w:sz="0" w:space="0" w:color="auto"/>
                <w:bottom w:val="none" w:sz="0" w:space="0" w:color="auto"/>
                <w:right w:val="none" w:sz="0" w:space="0" w:color="auto"/>
              </w:divBdr>
            </w:div>
          </w:divsChild>
        </w:div>
        <w:div w:id="913322655">
          <w:marLeft w:val="0"/>
          <w:marRight w:val="0"/>
          <w:marTop w:val="0"/>
          <w:marBottom w:val="0"/>
          <w:divBdr>
            <w:top w:val="none" w:sz="0" w:space="0" w:color="auto"/>
            <w:left w:val="none" w:sz="0" w:space="0" w:color="auto"/>
            <w:bottom w:val="none" w:sz="0" w:space="0" w:color="auto"/>
            <w:right w:val="none" w:sz="0" w:space="0" w:color="auto"/>
          </w:divBdr>
          <w:divsChild>
            <w:div w:id="125856637">
              <w:marLeft w:val="0"/>
              <w:marRight w:val="0"/>
              <w:marTop w:val="0"/>
              <w:marBottom w:val="0"/>
              <w:divBdr>
                <w:top w:val="none" w:sz="0" w:space="0" w:color="auto"/>
                <w:left w:val="none" w:sz="0" w:space="0" w:color="auto"/>
                <w:bottom w:val="none" w:sz="0" w:space="0" w:color="auto"/>
                <w:right w:val="none" w:sz="0" w:space="0" w:color="auto"/>
              </w:divBdr>
            </w:div>
          </w:divsChild>
        </w:div>
        <w:div w:id="1453480586">
          <w:marLeft w:val="0"/>
          <w:marRight w:val="0"/>
          <w:marTop w:val="0"/>
          <w:marBottom w:val="0"/>
          <w:divBdr>
            <w:top w:val="none" w:sz="0" w:space="0" w:color="auto"/>
            <w:left w:val="none" w:sz="0" w:space="0" w:color="auto"/>
            <w:bottom w:val="none" w:sz="0" w:space="0" w:color="auto"/>
            <w:right w:val="none" w:sz="0" w:space="0" w:color="auto"/>
          </w:divBdr>
          <w:divsChild>
            <w:div w:id="602761629">
              <w:marLeft w:val="0"/>
              <w:marRight w:val="0"/>
              <w:marTop w:val="0"/>
              <w:marBottom w:val="0"/>
              <w:divBdr>
                <w:top w:val="none" w:sz="0" w:space="0" w:color="auto"/>
                <w:left w:val="none" w:sz="0" w:space="0" w:color="auto"/>
                <w:bottom w:val="none" w:sz="0" w:space="0" w:color="auto"/>
                <w:right w:val="none" w:sz="0" w:space="0" w:color="auto"/>
              </w:divBdr>
            </w:div>
          </w:divsChild>
        </w:div>
        <w:div w:id="1637027951">
          <w:marLeft w:val="0"/>
          <w:marRight w:val="0"/>
          <w:marTop w:val="0"/>
          <w:marBottom w:val="0"/>
          <w:divBdr>
            <w:top w:val="none" w:sz="0" w:space="0" w:color="auto"/>
            <w:left w:val="none" w:sz="0" w:space="0" w:color="auto"/>
            <w:bottom w:val="none" w:sz="0" w:space="0" w:color="auto"/>
            <w:right w:val="none" w:sz="0" w:space="0" w:color="auto"/>
          </w:divBdr>
          <w:divsChild>
            <w:div w:id="169108406">
              <w:marLeft w:val="0"/>
              <w:marRight w:val="0"/>
              <w:marTop w:val="0"/>
              <w:marBottom w:val="0"/>
              <w:divBdr>
                <w:top w:val="none" w:sz="0" w:space="0" w:color="auto"/>
                <w:left w:val="none" w:sz="0" w:space="0" w:color="auto"/>
                <w:bottom w:val="none" w:sz="0" w:space="0" w:color="auto"/>
                <w:right w:val="none" w:sz="0" w:space="0" w:color="auto"/>
              </w:divBdr>
            </w:div>
          </w:divsChild>
        </w:div>
        <w:div w:id="1101023599">
          <w:marLeft w:val="0"/>
          <w:marRight w:val="0"/>
          <w:marTop w:val="0"/>
          <w:marBottom w:val="0"/>
          <w:divBdr>
            <w:top w:val="none" w:sz="0" w:space="0" w:color="auto"/>
            <w:left w:val="none" w:sz="0" w:space="0" w:color="auto"/>
            <w:bottom w:val="none" w:sz="0" w:space="0" w:color="auto"/>
            <w:right w:val="none" w:sz="0" w:space="0" w:color="auto"/>
          </w:divBdr>
          <w:divsChild>
            <w:div w:id="719598837">
              <w:marLeft w:val="0"/>
              <w:marRight w:val="0"/>
              <w:marTop w:val="0"/>
              <w:marBottom w:val="0"/>
              <w:divBdr>
                <w:top w:val="none" w:sz="0" w:space="0" w:color="auto"/>
                <w:left w:val="none" w:sz="0" w:space="0" w:color="auto"/>
                <w:bottom w:val="none" w:sz="0" w:space="0" w:color="auto"/>
                <w:right w:val="none" w:sz="0" w:space="0" w:color="auto"/>
              </w:divBdr>
              <w:divsChild>
                <w:div w:id="753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3006">
          <w:marLeft w:val="0"/>
          <w:marRight w:val="0"/>
          <w:marTop w:val="0"/>
          <w:marBottom w:val="0"/>
          <w:divBdr>
            <w:top w:val="none" w:sz="0" w:space="0" w:color="auto"/>
            <w:left w:val="none" w:sz="0" w:space="0" w:color="auto"/>
            <w:bottom w:val="none" w:sz="0" w:space="0" w:color="auto"/>
            <w:right w:val="none" w:sz="0" w:space="0" w:color="auto"/>
          </w:divBdr>
          <w:divsChild>
            <w:div w:id="1302342686">
              <w:marLeft w:val="0"/>
              <w:marRight w:val="0"/>
              <w:marTop w:val="0"/>
              <w:marBottom w:val="0"/>
              <w:divBdr>
                <w:top w:val="none" w:sz="0" w:space="0" w:color="auto"/>
                <w:left w:val="none" w:sz="0" w:space="0" w:color="auto"/>
                <w:bottom w:val="none" w:sz="0" w:space="0" w:color="auto"/>
                <w:right w:val="none" w:sz="0" w:space="0" w:color="auto"/>
              </w:divBdr>
            </w:div>
          </w:divsChild>
        </w:div>
        <w:div w:id="1327829658">
          <w:marLeft w:val="0"/>
          <w:marRight w:val="0"/>
          <w:marTop w:val="0"/>
          <w:marBottom w:val="0"/>
          <w:divBdr>
            <w:top w:val="none" w:sz="0" w:space="0" w:color="auto"/>
            <w:left w:val="none" w:sz="0" w:space="0" w:color="auto"/>
            <w:bottom w:val="none" w:sz="0" w:space="0" w:color="auto"/>
            <w:right w:val="none" w:sz="0" w:space="0" w:color="auto"/>
          </w:divBdr>
          <w:divsChild>
            <w:div w:id="971979355">
              <w:marLeft w:val="0"/>
              <w:marRight w:val="0"/>
              <w:marTop w:val="0"/>
              <w:marBottom w:val="0"/>
              <w:divBdr>
                <w:top w:val="none" w:sz="0" w:space="0" w:color="auto"/>
                <w:left w:val="none" w:sz="0" w:space="0" w:color="auto"/>
                <w:bottom w:val="none" w:sz="0" w:space="0" w:color="auto"/>
                <w:right w:val="none" w:sz="0" w:space="0" w:color="auto"/>
              </w:divBdr>
            </w:div>
          </w:divsChild>
        </w:div>
        <w:div w:id="1552959045">
          <w:marLeft w:val="0"/>
          <w:marRight w:val="0"/>
          <w:marTop w:val="0"/>
          <w:marBottom w:val="0"/>
          <w:divBdr>
            <w:top w:val="none" w:sz="0" w:space="0" w:color="auto"/>
            <w:left w:val="none" w:sz="0" w:space="0" w:color="auto"/>
            <w:bottom w:val="none" w:sz="0" w:space="0" w:color="auto"/>
            <w:right w:val="none" w:sz="0" w:space="0" w:color="auto"/>
          </w:divBdr>
          <w:divsChild>
            <w:div w:id="627588199">
              <w:marLeft w:val="0"/>
              <w:marRight w:val="0"/>
              <w:marTop w:val="0"/>
              <w:marBottom w:val="0"/>
              <w:divBdr>
                <w:top w:val="none" w:sz="0" w:space="0" w:color="auto"/>
                <w:left w:val="none" w:sz="0" w:space="0" w:color="auto"/>
                <w:bottom w:val="none" w:sz="0" w:space="0" w:color="auto"/>
                <w:right w:val="none" w:sz="0" w:space="0" w:color="auto"/>
              </w:divBdr>
            </w:div>
          </w:divsChild>
        </w:div>
        <w:div w:id="145471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508</Words>
  <Characters>2901</Characters>
  <Application>Microsoft Office Word</Application>
  <DocSecurity>0</DocSecurity>
  <Lines>24</Lines>
  <Paragraphs>6</Paragraphs>
  <ScaleCrop>false</ScaleCrop>
  <Company>微软中国</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2026-05-11T07:35:00Z</dcterms:created>
  <dcterms:modified xsi:type="dcterms:W3CDTF">2026-05-11T07:49:00Z</dcterms:modified>
</cp:coreProperties>
</file>