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8AF44">
      <w:pPr>
        <w:jc w:val="center"/>
        <w:rPr>
          <w:rFonts w:hint="eastAsia" w:ascii="仿宋_GB2312" w:hAnsi="仿宋_GB2312" w:eastAsia="仿宋_GB2312" w:cs="仿宋_GB2312"/>
          <w:b/>
          <w:sz w:val="28"/>
          <w:lang w:eastAsia="zh-CN"/>
        </w:rPr>
      </w:pPr>
      <w:r>
        <w:rPr>
          <w:rFonts w:ascii="仿宋_GB2312" w:hAnsi="仿宋_GB2312" w:eastAsia="仿宋_GB2312" w:cs="仿宋_GB2312"/>
          <w:b/>
          <w:sz w:val="28"/>
        </w:rPr>
        <w:t>无纸化办案全流程集约化配套服务项目</w:t>
      </w:r>
      <w:r>
        <w:rPr>
          <w:rFonts w:hint="eastAsia" w:ascii="仿宋_GB2312" w:hAnsi="仿宋_GB2312" w:eastAsia="仿宋_GB2312" w:cs="仿宋_GB2312"/>
          <w:b/>
          <w:sz w:val="28"/>
          <w:lang w:eastAsia="zh-CN"/>
        </w:rPr>
        <w:t>采购需求</w:t>
      </w:r>
    </w:p>
    <w:p w14:paraId="256B667D">
      <w:pPr>
        <w:pStyle w:val="4"/>
        <w:jc w:val="center"/>
        <w:outlineLvl w:val="1"/>
      </w:pPr>
      <w:r>
        <w:rPr>
          <w:rFonts w:ascii="仿宋_GB2312" w:hAnsi="仿宋_GB2312" w:eastAsia="仿宋_GB2312" w:cs="仿宋_GB2312"/>
          <w:b/>
          <w:sz w:val="36"/>
        </w:rPr>
        <w:t>第二章 供应商须知</w:t>
      </w:r>
    </w:p>
    <w:p w14:paraId="7E89014B">
      <w:pPr>
        <w:pStyle w:val="4"/>
        <w:jc w:val="left"/>
        <w:outlineLvl w:val="2"/>
      </w:pPr>
      <w:r>
        <w:rPr>
          <w:rFonts w:ascii="仿宋_GB2312" w:hAnsi="仿宋_GB2312" w:eastAsia="仿宋_GB2312" w:cs="仿宋_GB2312"/>
          <w:b/>
          <w:sz w:val="28"/>
        </w:rPr>
        <w:t>2.1.供应商须知附表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72D0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F3E8A4">
            <w:pPr>
              <w:pStyle w:val="4"/>
              <w:jc w:val="left"/>
            </w:pPr>
            <w:r>
              <w:rPr>
                <w:rFonts w:ascii="仿宋_GB2312" w:hAnsi="仿宋_GB2312" w:eastAsia="仿宋_GB2312" w:cs="仿宋_GB2312"/>
              </w:rPr>
              <w:t>序号</w:t>
            </w:r>
          </w:p>
        </w:tc>
        <w:tc>
          <w:tcPr>
            <w:tcW w:w="2252" w:type="dxa"/>
          </w:tcPr>
          <w:p w14:paraId="0DD40137">
            <w:pPr>
              <w:pStyle w:val="4"/>
              <w:jc w:val="left"/>
            </w:pPr>
            <w:r>
              <w:rPr>
                <w:rFonts w:ascii="仿宋_GB2312" w:hAnsi="仿宋_GB2312" w:eastAsia="仿宋_GB2312" w:cs="仿宋_GB2312"/>
              </w:rPr>
              <w:t>应知事项</w:t>
            </w:r>
          </w:p>
        </w:tc>
        <w:tc>
          <w:tcPr>
            <w:tcW w:w="5004" w:type="dxa"/>
          </w:tcPr>
          <w:p w14:paraId="4DE3754D">
            <w:pPr>
              <w:pStyle w:val="4"/>
              <w:jc w:val="left"/>
            </w:pPr>
            <w:r>
              <w:rPr>
                <w:rFonts w:ascii="仿宋_GB2312" w:hAnsi="仿宋_GB2312" w:eastAsia="仿宋_GB2312" w:cs="仿宋_GB2312"/>
              </w:rPr>
              <w:t>说明和要求</w:t>
            </w:r>
          </w:p>
        </w:tc>
      </w:tr>
      <w:tr w14:paraId="59D9A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0F4753E">
            <w:pPr>
              <w:pStyle w:val="4"/>
              <w:jc w:val="left"/>
            </w:pPr>
            <w:r>
              <w:rPr>
                <w:rFonts w:ascii="仿宋_GB2312" w:hAnsi="仿宋_GB2312" w:eastAsia="仿宋_GB2312" w:cs="仿宋_GB2312"/>
              </w:rPr>
              <w:t>1</w:t>
            </w:r>
          </w:p>
        </w:tc>
        <w:tc>
          <w:tcPr>
            <w:tcW w:w="2252" w:type="dxa"/>
          </w:tcPr>
          <w:p w14:paraId="42AB9A81">
            <w:pPr>
              <w:pStyle w:val="4"/>
              <w:jc w:val="left"/>
            </w:pPr>
            <w:r>
              <w:rPr>
                <w:rFonts w:ascii="仿宋_GB2312" w:hAnsi="仿宋_GB2312" w:eastAsia="仿宋_GB2312" w:cs="仿宋_GB2312"/>
              </w:rPr>
              <w:t>采购预算及最高限价★</w:t>
            </w:r>
          </w:p>
        </w:tc>
        <w:tc>
          <w:tcPr>
            <w:tcW w:w="5004" w:type="dxa"/>
          </w:tcPr>
          <w:p w14:paraId="6F3A0CD3">
            <w:pPr>
              <w:pStyle w:val="4"/>
              <w:jc w:val="left"/>
            </w:pPr>
            <w:r>
              <w:rPr>
                <w:rFonts w:ascii="仿宋_GB2312" w:hAnsi="仿宋_GB2312" w:eastAsia="仿宋_GB2312" w:cs="仿宋_GB2312"/>
              </w:rPr>
              <w:t>本项目各包采购预算金额如下：</w:t>
            </w:r>
          </w:p>
          <w:p w14:paraId="436CA06F">
            <w:pPr>
              <w:pStyle w:val="4"/>
              <w:jc w:val="left"/>
            </w:pPr>
            <w:r>
              <w:rPr>
                <w:rFonts w:ascii="仿宋_GB2312" w:hAnsi="仿宋_GB2312" w:eastAsia="仿宋_GB2312" w:cs="仿宋_GB2312"/>
              </w:rPr>
              <w:t>采购包1：500,000.00元</w:t>
            </w:r>
          </w:p>
          <w:p w14:paraId="563E1FD7">
            <w:pPr>
              <w:pStyle w:val="4"/>
              <w:jc w:val="left"/>
            </w:pPr>
            <w:r>
              <w:rPr>
                <w:rFonts w:ascii="仿宋_GB2312" w:hAnsi="仿宋_GB2312" w:eastAsia="仿宋_GB2312" w:cs="仿宋_GB2312"/>
              </w:rPr>
              <w:t>供应商报价不得超过磋商文件中规定的预算金额，采购人可以在采购预算内合理设定最高限价，供应商报价不得超过最高限价，最高限价详见第三章。</w:t>
            </w:r>
          </w:p>
        </w:tc>
      </w:tr>
      <w:tr w14:paraId="38289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D03C9A">
            <w:pPr>
              <w:pStyle w:val="4"/>
              <w:jc w:val="left"/>
            </w:pPr>
            <w:r>
              <w:rPr>
                <w:rFonts w:ascii="仿宋_GB2312" w:hAnsi="仿宋_GB2312" w:eastAsia="仿宋_GB2312" w:cs="仿宋_GB2312"/>
              </w:rPr>
              <w:t>2</w:t>
            </w:r>
          </w:p>
        </w:tc>
        <w:tc>
          <w:tcPr>
            <w:tcW w:w="2252" w:type="dxa"/>
          </w:tcPr>
          <w:p w14:paraId="77534C12">
            <w:pPr>
              <w:pStyle w:val="4"/>
              <w:jc w:val="left"/>
            </w:pPr>
            <w:r>
              <w:rPr>
                <w:rFonts w:ascii="仿宋_GB2312" w:hAnsi="仿宋_GB2312" w:eastAsia="仿宋_GB2312" w:cs="仿宋_GB2312"/>
              </w:rPr>
              <w:t>评审方法</w:t>
            </w:r>
          </w:p>
        </w:tc>
        <w:tc>
          <w:tcPr>
            <w:tcW w:w="5004" w:type="dxa"/>
          </w:tcPr>
          <w:p w14:paraId="17F1D945">
            <w:pPr>
              <w:pStyle w:val="4"/>
              <w:jc w:val="left"/>
            </w:pPr>
            <w:r>
              <w:rPr>
                <w:rFonts w:ascii="仿宋_GB2312" w:hAnsi="仿宋_GB2312" w:eastAsia="仿宋_GB2312" w:cs="仿宋_GB2312"/>
              </w:rPr>
              <w:t>综合评分法(具体规则详见第五章)。</w:t>
            </w:r>
          </w:p>
        </w:tc>
      </w:tr>
      <w:tr w14:paraId="3760C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F18429">
            <w:pPr>
              <w:pStyle w:val="4"/>
              <w:jc w:val="left"/>
            </w:pPr>
            <w:r>
              <w:rPr>
                <w:rFonts w:ascii="仿宋_GB2312" w:hAnsi="仿宋_GB2312" w:eastAsia="仿宋_GB2312" w:cs="仿宋_GB2312"/>
              </w:rPr>
              <w:t>3</w:t>
            </w:r>
          </w:p>
        </w:tc>
        <w:tc>
          <w:tcPr>
            <w:tcW w:w="2252" w:type="dxa"/>
          </w:tcPr>
          <w:p w14:paraId="2003343D">
            <w:pPr>
              <w:pStyle w:val="4"/>
              <w:jc w:val="left"/>
            </w:pPr>
            <w:r>
              <w:rPr>
                <w:rFonts w:ascii="仿宋_GB2312" w:hAnsi="仿宋_GB2312" w:eastAsia="仿宋_GB2312" w:cs="仿宋_GB2312"/>
              </w:rPr>
              <w:t>是否接受联合体★</w:t>
            </w:r>
          </w:p>
        </w:tc>
        <w:tc>
          <w:tcPr>
            <w:tcW w:w="5004" w:type="dxa"/>
          </w:tcPr>
          <w:p w14:paraId="134F2B69">
            <w:pPr>
              <w:pStyle w:val="4"/>
              <w:jc w:val="left"/>
            </w:pPr>
            <w:r>
              <w:rPr>
                <w:rFonts w:ascii="仿宋_GB2312" w:hAnsi="仿宋_GB2312" w:eastAsia="仿宋_GB2312" w:cs="仿宋_GB2312"/>
              </w:rPr>
              <w:t>采购包1：不接受联合体</w:t>
            </w:r>
          </w:p>
          <w:p w14:paraId="63CF036F">
            <w:pPr>
              <w:pStyle w:val="4"/>
              <w:jc w:val="left"/>
            </w:pPr>
            <w:r>
              <w:rPr>
                <w:rFonts w:ascii="仿宋_GB2312" w:hAnsi="仿宋_GB2312" w:eastAsia="仿宋_GB2312" w:cs="仿宋_GB2312"/>
              </w:rPr>
              <w:t>如接受联合体，需符合以下要求：</w:t>
            </w:r>
          </w:p>
          <w:p w14:paraId="196B992C">
            <w:pPr>
              <w:pStyle w:val="4"/>
              <w:jc w:val="left"/>
            </w:pPr>
            <w:r>
              <w:rPr>
                <w:rFonts w:ascii="仿宋_GB2312" w:hAnsi="仿宋_GB2312" w:eastAsia="仿宋_GB2312" w:cs="仿宋_GB2312"/>
              </w:rPr>
              <w:t>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4A8B9473">
            <w:pPr>
              <w:pStyle w:val="4"/>
              <w:jc w:val="left"/>
            </w:pPr>
            <w:r>
              <w:rPr>
                <w:rFonts w:ascii="仿宋_GB2312" w:hAnsi="仿宋_GB2312" w:eastAsia="仿宋_GB2312" w:cs="仿宋_GB2312"/>
              </w:rPr>
              <w:t>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6991BE4B">
            <w:pPr>
              <w:pStyle w:val="4"/>
              <w:jc w:val="left"/>
            </w:pPr>
            <w:r>
              <w:rPr>
                <w:rFonts w:ascii="仿宋_GB2312" w:hAnsi="仿宋_GB2312" w:eastAsia="仿宋_GB2312" w:cs="仿宋_GB2312"/>
              </w:rPr>
              <w:t>三、联合体各方应当共同与采购人签订采购合同，就采购合同约定的事项对采购人承担连带责任。</w:t>
            </w:r>
          </w:p>
        </w:tc>
      </w:tr>
      <w:tr w14:paraId="5960A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B27997">
            <w:pPr>
              <w:pStyle w:val="4"/>
              <w:jc w:val="left"/>
            </w:pPr>
            <w:r>
              <w:rPr>
                <w:rFonts w:ascii="仿宋_GB2312" w:hAnsi="仿宋_GB2312" w:eastAsia="仿宋_GB2312" w:cs="仿宋_GB2312"/>
              </w:rPr>
              <w:t>4</w:t>
            </w:r>
          </w:p>
        </w:tc>
        <w:tc>
          <w:tcPr>
            <w:tcW w:w="2252" w:type="dxa"/>
          </w:tcPr>
          <w:p w14:paraId="28EA1DAF">
            <w:pPr>
              <w:pStyle w:val="4"/>
              <w:jc w:val="left"/>
            </w:pPr>
            <w:r>
              <w:rPr>
                <w:rFonts w:ascii="仿宋_GB2312" w:hAnsi="仿宋_GB2312" w:eastAsia="仿宋_GB2312" w:cs="仿宋_GB2312"/>
              </w:rPr>
              <w:t>是否为特殊性质项目</w:t>
            </w:r>
          </w:p>
        </w:tc>
        <w:tc>
          <w:tcPr>
            <w:tcW w:w="5004" w:type="dxa"/>
          </w:tcPr>
          <w:p w14:paraId="2B6711F4">
            <w:pPr>
              <w:pStyle w:val="4"/>
              <w:jc w:val="left"/>
            </w:pPr>
            <w:r>
              <w:rPr>
                <w:rFonts w:ascii="仿宋_GB2312" w:hAnsi="仿宋_GB2312" w:eastAsia="仿宋_GB2312" w:cs="仿宋_GB2312"/>
              </w:rPr>
              <w:t>政府购买服务项目（含政府和社会资本合作项目）：是</w:t>
            </w:r>
          </w:p>
          <w:p w14:paraId="64B25A0D">
            <w:pPr>
              <w:pStyle w:val="4"/>
              <w:jc w:val="left"/>
            </w:pPr>
            <w:r>
              <w:rPr>
                <w:rFonts w:ascii="仿宋_GB2312" w:hAnsi="仿宋_GB2312" w:eastAsia="仿宋_GB2312" w:cs="仿宋_GB2312"/>
              </w:rPr>
              <w:t>市场竞争不充分的科研项目：否</w:t>
            </w:r>
          </w:p>
          <w:p w14:paraId="72D71FF7">
            <w:pPr>
              <w:pStyle w:val="4"/>
              <w:jc w:val="left"/>
            </w:pPr>
            <w:r>
              <w:rPr>
                <w:rFonts w:ascii="仿宋_GB2312" w:hAnsi="仿宋_GB2312" w:eastAsia="仿宋_GB2312" w:cs="仿宋_GB2312"/>
              </w:rPr>
              <w:t>需要扶持的科技成果转化项目：否</w:t>
            </w:r>
          </w:p>
        </w:tc>
      </w:tr>
      <w:tr w14:paraId="7B7FD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139F55">
            <w:pPr>
              <w:pStyle w:val="4"/>
              <w:jc w:val="left"/>
            </w:pPr>
            <w:r>
              <w:rPr>
                <w:rFonts w:ascii="仿宋_GB2312" w:hAnsi="仿宋_GB2312" w:eastAsia="仿宋_GB2312" w:cs="仿宋_GB2312"/>
              </w:rPr>
              <w:t>5</w:t>
            </w:r>
          </w:p>
        </w:tc>
        <w:tc>
          <w:tcPr>
            <w:tcW w:w="2252" w:type="dxa"/>
          </w:tcPr>
          <w:p w14:paraId="12343B36">
            <w:pPr>
              <w:pStyle w:val="4"/>
              <w:jc w:val="left"/>
            </w:pPr>
            <w:r>
              <w:rPr>
                <w:rFonts w:ascii="仿宋_GB2312" w:hAnsi="仿宋_GB2312" w:eastAsia="仿宋_GB2312" w:cs="仿宋_GB2312"/>
              </w:rPr>
              <w:t>是否为签订不超过三年履行期限政府采购合同的项目</w:t>
            </w:r>
          </w:p>
        </w:tc>
        <w:tc>
          <w:tcPr>
            <w:tcW w:w="5004" w:type="dxa"/>
          </w:tcPr>
          <w:p w14:paraId="1447E023">
            <w:pPr>
              <w:pStyle w:val="4"/>
              <w:jc w:val="left"/>
            </w:pPr>
            <w:r>
              <w:rPr>
                <w:rFonts w:ascii="仿宋_GB2312" w:hAnsi="仿宋_GB2312" w:eastAsia="仿宋_GB2312" w:cs="仿宋_GB2312"/>
              </w:rPr>
              <w:t>是否属于签订不超过3年履行期限政府采购合同的项目：是</w:t>
            </w:r>
          </w:p>
          <w:p w14:paraId="1CBC6A5D">
            <w:pPr>
              <w:pStyle w:val="4"/>
              <w:jc w:val="left"/>
            </w:pPr>
            <w:r>
              <w:rPr>
                <w:rFonts w:ascii="仿宋_GB2312" w:hAnsi="仿宋_GB2312" w:eastAsia="仿宋_GB2312" w:cs="仿宋_GB2312"/>
              </w:rPr>
              <w:t>本项目政府采购合同履行期限为：三年，按照履约年度签订，即在年度履约期满后，继续签订下一履约年度的政府采购合同。因中标人后续履约质量无法保障或者采购人采购需求发生变化，可以依法终止合同。</w:t>
            </w:r>
          </w:p>
        </w:tc>
      </w:tr>
      <w:tr w14:paraId="73E31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6D7D8A">
            <w:pPr>
              <w:pStyle w:val="4"/>
              <w:jc w:val="left"/>
            </w:pPr>
            <w:r>
              <w:rPr>
                <w:rFonts w:ascii="仿宋_GB2312" w:hAnsi="仿宋_GB2312" w:eastAsia="仿宋_GB2312" w:cs="仿宋_GB2312"/>
              </w:rPr>
              <w:t>6</w:t>
            </w:r>
          </w:p>
        </w:tc>
        <w:tc>
          <w:tcPr>
            <w:tcW w:w="2252" w:type="dxa"/>
          </w:tcPr>
          <w:p w14:paraId="6A41E282">
            <w:pPr>
              <w:pStyle w:val="4"/>
              <w:jc w:val="left"/>
            </w:pPr>
            <w:r>
              <w:rPr>
                <w:rFonts w:ascii="仿宋_GB2312" w:hAnsi="仿宋_GB2312" w:eastAsia="仿宋_GB2312" w:cs="仿宋_GB2312"/>
              </w:rPr>
              <w:t>投标（响应）保证金★</w:t>
            </w:r>
          </w:p>
        </w:tc>
        <w:tc>
          <w:tcPr>
            <w:tcW w:w="5004" w:type="dxa"/>
          </w:tcPr>
          <w:p w14:paraId="0E617C4F">
            <w:pPr>
              <w:pStyle w:val="4"/>
              <w:jc w:val="left"/>
            </w:pPr>
            <w:r>
              <w:rPr>
                <w:rFonts w:ascii="仿宋_GB2312" w:hAnsi="仿宋_GB2312" w:eastAsia="仿宋_GB2312" w:cs="仿宋_GB2312"/>
              </w:rPr>
              <w:t>本项目不收取投标（响应）保证金。</w:t>
            </w:r>
          </w:p>
        </w:tc>
      </w:tr>
      <w:tr w14:paraId="598D3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E1474D">
            <w:pPr>
              <w:pStyle w:val="4"/>
              <w:jc w:val="left"/>
            </w:pPr>
            <w:r>
              <w:rPr>
                <w:rFonts w:ascii="仿宋_GB2312" w:hAnsi="仿宋_GB2312" w:eastAsia="仿宋_GB2312" w:cs="仿宋_GB2312"/>
              </w:rPr>
              <w:t>7</w:t>
            </w:r>
          </w:p>
        </w:tc>
        <w:tc>
          <w:tcPr>
            <w:tcW w:w="2252" w:type="dxa"/>
          </w:tcPr>
          <w:p w14:paraId="3DB2E061">
            <w:pPr>
              <w:pStyle w:val="4"/>
              <w:jc w:val="left"/>
            </w:pPr>
            <w:r>
              <w:rPr>
                <w:rFonts w:ascii="仿宋_GB2312" w:hAnsi="仿宋_GB2312" w:eastAsia="仿宋_GB2312" w:cs="仿宋_GB2312"/>
              </w:rPr>
              <w:t>履约保证金★</w:t>
            </w:r>
          </w:p>
        </w:tc>
        <w:tc>
          <w:tcPr>
            <w:tcW w:w="5004" w:type="dxa"/>
          </w:tcPr>
          <w:p w14:paraId="2938EEA7">
            <w:pPr>
              <w:pStyle w:val="4"/>
              <w:jc w:val="left"/>
            </w:pPr>
            <w:r>
              <w:rPr>
                <w:rFonts w:ascii="仿宋_GB2312" w:hAnsi="仿宋_GB2312" w:eastAsia="仿宋_GB2312" w:cs="仿宋_GB2312"/>
              </w:rPr>
              <w:t>采购包1：不收取</w:t>
            </w:r>
          </w:p>
        </w:tc>
      </w:tr>
      <w:tr w14:paraId="65019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ABF229">
            <w:pPr>
              <w:pStyle w:val="4"/>
              <w:jc w:val="left"/>
            </w:pPr>
            <w:r>
              <w:rPr>
                <w:rFonts w:ascii="仿宋_GB2312" w:hAnsi="仿宋_GB2312" w:eastAsia="仿宋_GB2312" w:cs="仿宋_GB2312"/>
              </w:rPr>
              <w:t>8</w:t>
            </w:r>
          </w:p>
        </w:tc>
        <w:tc>
          <w:tcPr>
            <w:tcW w:w="2252" w:type="dxa"/>
          </w:tcPr>
          <w:p w14:paraId="1A0EA9D8">
            <w:pPr>
              <w:pStyle w:val="4"/>
              <w:jc w:val="left"/>
            </w:pPr>
            <w:r>
              <w:rPr>
                <w:rFonts w:ascii="仿宋_GB2312" w:hAnsi="仿宋_GB2312" w:eastAsia="仿宋_GB2312" w:cs="仿宋_GB2312"/>
              </w:rPr>
              <w:t>响应有效期★</w:t>
            </w:r>
          </w:p>
        </w:tc>
        <w:tc>
          <w:tcPr>
            <w:tcW w:w="5004" w:type="dxa"/>
          </w:tcPr>
          <w:p w14:paraId="4CFC885A">
            <w:pPr>
              <w:pStyle w:val="4"/>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14:paraId="5A43E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792B34">
            <w:pPr>
              <w:pStyle w:val="4"/>
              <w:jc w:val="left"/>
            </w:pPr>
            <w:r>
              <w:rPr>
                <w:rFonts w:ascii="仿宋_GB2312" w:hAnsi="仿宋_GB2312" w:eastAsia="仿宋_GB2312" w:cs="仿宋_GB2312"/>
              </w:rPr>
              <w:t>9</w:t>
            </w:r>
          </w:p>
        </w:tc>
        <w:tc>
          <w:tcPr>
            <w:tcW w:w="2252" w:type="dxa"/>
          </w:tcPr>
          <w:p w14:paraId="4FF346A1">
            <w:pPr>
              <w:pStyle w:val="4"/>
              <w:jc w:val="left"/>
            </w:pPr>
            <w:r>
              <w:rPr>
                <w:rFonts w:ascii="仿宋_GB2312" w:hAnsi="仿宋_GB2312" w:eastAsia="仿宋_GB2312" w:cs="仿宋_GB2312"/>
              </w:rPr>
              <w:t>代理服务费★</w:t>
            </w:r>
          </w:p>
        </w:tc>
        <w:tc>
          <w:tcPr>
            <w:tcW w:w="5004" w:type="dxa"/>
          </w:tcPr>
          <w:p w14:paraId="08D194D7">
            <w:pPr>
              <w:pStyle w:val="4"/>
              <w:jc w:val="left"/>
            </w:pPr>
            <w:r>
              <w:rPr>
                <w:rFonts w:ascii="仿宋_GB2312" w:hAnsi="仿宋_GB2312" w:eastAsia="仿宋_GB2312" w:cs="仿宋_GB2312"/>
              </w:rPr>
              <w:t>本项目收取代理服务费</w:t>
            </w:r>
          </w:p>
          <w:p w14:paraId="57502DB6">
            <w:pPr>
              <w:pStyle w:val="4"/>
              <w:jc w:val="left"/>
            </w:pPr>
            <w:r>
              <w:rPr>
                <w:rFonts w:ascii="仿宋_GB2312" w:hAnsi="仿宋_GB2312" w:eastAsia="仿宋_GB2312" w:cs="仿宋_GB2312"/>
              </w:rPr>
              <w:t>代理服务费用收取对象：成交供应商</w:t>
            </w:r>
          </w:p>
          <w:p w14:paraId="6D70090D">
            <w:pPr>
              <w:pStyle w:val="4"/>
              <w:jc w:val="left"/>
            </w:pPr>
            <w:r>
              <w:rPr>
                <w:rFonts w:ascii="仿宋_GB2312" w:hAnsi="仿宋_GB2312" w:eastAsia="仿宋_GB2312" w:cs="仿宋_GB2312"/>
              </w:rPr>
              <w:t>代理服务费收费标准：1.按照四川省财政厅关于印发《四川省政府采购营商环境指标提升专项行动工作方案》的通知(川财采(2020)74号)及本项目委托协议约定，代理服务费以成本加合理利润的原则收取，以采购预算为计算基数，按差额定率累进法进行计算，并按以下费率标准收取:采购预算:500,000.00元（服务类）0---50万：50×1.500％=7500.00元，按80％计算得：6000.00元，向成交供应商收取代理服务费:6000.00元。 2.转账方式账号如下： 收款单位：融汇项目管理有限公司宜宾分公司 开户行：中国建设银行股份有限公司宜宾江北支行 账号：5105 0172 5108 0000 0976</w:t>
            </w:r>
          </w:p>
        </w:tc>
      </w:tr>
      <w:tr w14:paraId="53D0E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188F36">
            <w:pPr>
              <w:pStyle w:val="4"/>
              <w:jc w:val="left"/>
            </w:pPr>
            <w:r>
              <w:rPr>
                <w:rFonts w:ascii="仿宋_GB2312" w:hAnsi="仿宋_GB2312" w:eastAsia="仿宋_GB2312" w:cs="仿宋_GB2312"/>
              </w:rPr>
              <w:t>10</w:t>
            </w:r>
          </w:p>
        </w:tc>
        <w:tc>
          <w:tcPr>
            <w:tcW w:w="2252" w:type="dxa"/>
          </w:tcPr>
          <w:p w14:paraId="4FADBF11">
            <w:pPr>
              <w:pStyle w:val="4"/>
              <w:jc w:val="left"/>
            </w:pPr>
            <w:r>
              <w:rPr>
                <w:rFonts w:ascii="仿宋_GB2312" w:hAnsi="仿宋_GB2312" w:eastAsia="仿宋_GB2312" w:cs="仿宋_GB2312"/>
              </w:rPr>
              <w:t>采购结果公告</w:t>
            </w:r>
          </w:p>
        </w:tc>
        <w:tc>
          <w:tcPr>
            <w:tcW w:w="5004" w:type="dxa"/>
          </w:tcPr>
          <w:p w14:paraId="22358D0C">
            <w:pPr>
              <w:pStyle w:val="4"/>
              <w:jc w:val="left"/>
            </w:pPr>
            <w:r>
              <w:rPr>
                <w:rFonts w:ascii="仿宋_GB2312" w:hAnsi="仿宋_GB2312" w:eastAsia="仿宋_GB2312" w:cs="仿宋_GB2312"/>
              </w:rPr>
              <w:t>采购结果将在四川政府采购网予以公告。</w:t>
            </w:r>
          </w:p>
        </w:tc>
      </w:tr>
      <w:tr w14:paraId="3EF3B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502A3A">
            <w:pPr>
              <w:pStyle w:val="4"/>
              <w:jc w:val="left"/>
            </w:pPr>
            <w:r>
              <w:rPr>
                <w:rFonts w:ascii="仿宋_GB2312" w:hAnsi="仿宋_GB2312" w:eastAsia="仿宋_GB2312" w:cs="仿宋_GB2312"/>
              </w:rPr>
              <w:t>11</w:t>
            </w:r>
          </w:p>
        </w:tc>
        <w:tc>
          <w:tcPr>
            <w:tcW w:w="2252" w:type="dxa"/>
          </w:tcPr>
          <w:p w14:paraId="7801A076">
            <w:pPr>
              <w:pStyle w:val="4"/>
              <w:jc w:val="left"/>
            </w:pPr>
            <w:r>
              <w:rPr>
                <w:rFonts w:ascii="仿宋_GB2312" w:hAnsi="仿宋_GB2312" w:eastAsia="仿宋_GB2312" w:cs="仿宋_GB2312"/>
              </w:rPr>
              <w:t>是否组织潜在供应商现场考察</w:t>
            </w:r>
          </w:p>
        </w:tc>
        <w:tc>
          <w:tcPr>
            <w:tcW w:w="5004" w:type="dxa"/>
          </w:tcPr>
          <w:p w14:paraId="292A78EB">
            <w:pPr>
              <w:pStyle w:val="4"/>
              <w:jc w:val="left"/>
            </w:pPr>
            <w:r>
              <w:rPr>
                <w:rFonts w:ascii="仿宋_GB2312" w:hAnsi="仿宋_GB2312" w:eastAsia="仿宋_GB2312" w:cs="仿宋_GB2312"/>
              </w:rPr>
              <w:t>采购包1：否</w:t>
            </w:r>
          </w:p>
        </w:tc>
      </w:tr>
      <w:tr w14:paraId="6DDD0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CCE14BA">
            <w:pPr>
              <w:pStyle w:val="4"/>
              <w:jc w:val="left"/>
            </w:pPr>
            <w:r>
              <w:rPr>
                <w:rFonts w:ascii="仿宋_GB2312" w:hAnsi="仿宋_GB2312" w:eastAsia="仿宋_GB2312" w:cs="仿宋_GB2312"/>
              </w:rPr>
              <w:t>12</w:t>
            </w:r>
          </w:p>
        </w:tc>
        <w:tc>
          <w:tcPr>
            <w:tcW w:w="2252" w:type="dxa"/>
          </w:tcPr>
          <w:p w14:paraId="38F51A71">
            <w:pPr>
              <w:pStyle w:val="4"/>
              <w:jc w:val="left"/>
            </w:pPr>
            <w:r>
              <w:rPr>
                <w:rFonts w:ascii="仿宋_GB2312" w:hAnsi="仿宋_GB2312" w:eastAsia="仿宋_GB2312" w:cs="仿宋_GB2312"/>
              </w:rPr>
              <w:t>是否召开采购前答疑会</w:t>
            </w:r>
          </w:p>
        </w:tc>
        <w:tc>
          <w:tcPr>
            <w:tcW w:w="5004" w:type="dxa"/>
          </w:tcPr>
          <w:p w14:paraId="473001DD">
            <w:pPr>
              <w:pStyle w:val="4"/>
              <w:jc w:val="left"/>
            </w:pPr>
            <w:r>
              <w:rPr>
                <w:rFonts w:ascii="仿宋_GB2312" w:hAnsi="仿宋_GB2312" w:eastAsia="仿宋_GB2312" w:cs="仿宋_GB2312"/>
              </w:rPr>
              <w:t>本项目不组织标前答疑</w:t>
            </w:r>
          </w:p>
        </w:tc>
      </w:tr>
      <w:tr w14:paraId="72605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F23405">
            <w:pPr>
              <w:pStyle w:val="4"/>
              <w:jc w:val="left"/>
            </w:pPr>
            <w:r>
              <w:rPr>
                <w:rFonts w:ascii="仿宋_GB2312" w:hAnsi="仿宋_GB2312" w:eastAsia="仿宋_GB2312" w:cs="仿宋_GB2312"/>
              </w:rPr>
              <w:t>13</w:t>
            </w:r>
          </w:p>
        </w:tc>
        <w:tc>
          <w:tcPr>
            <w:tcW w:w="2252" w:type="dxa"/>
          </w:tcPr>
          <w:p w14:paraId="46A08424">
            <w:pPr>
              <w:pStyle w:val="4"/>
              <w:jc w:val="left"/>
            </w:pPr>
            <w:r>
              <w:rPr>
                <w:rFonts w:ascii="仿宋_GB2312" w:hAnsi="仿宋_GB2312" w:eastAsia="仿宋_GB2312" w:cs="仿宋_GB2312"/>
              </w:rPr>
              <w:t>特殊情况</w:t>
            </w:r>
          </w:p>
        </w:tc>
        <w:tc>
          <w:tcPr>
            <w:tcW w:w="5004" w:type="dxa"/>
          </w:tcPr>
          <w:p w14:paraId="0744FA74">
            <w:pPr>
              <w:pStyle w:val="4"/>
              <w:jc w:val="left"/>
            </w:pPr>
            <w:r>
              <w:rPr>
                <w:rFonts w:ascii="仿宋_GB2312" w:hAnsi="仿宋_GB2312" w:eastAsia="仿宋_GB2312" w:cs="仿宋_GB2312"/>
              </w:rPr>
              <w:t>出现下列情形之一的，采购人或者采购代理机构应当中止电子化采购活动，并保留相关证明材料备查：</w:t>
            </w:r>
          </w:p>
          <w:p w14:paraId="0EA72840">
            <w:pPr>
              <w:pStyle w:val="4"/>
              <w:jc w:val="left"/>
            </w:pPr>
            <w:r>
              <w:rPr>
                <w:rFonts w:ascii="仿宋_GB2312" w:hAnsi="仿宋_GB2312" w:eastAsia="仿宋_GB2312" w:cs="仿宋_GB2312"/>
              </w:rPr>
              <w:t>（一）交易系统发生故障而无法正常使用的；</w:t>
            </w:r>
          </w:p>
          <w:p w14:paraId="682DFD9B">
            <w:pPr>
              <w:pStyle w:val="4"/>
              <w:jc w:val="left"/>
            </w:pPr>
            <w:r>
              <w:rPr>
                <w:rFonts w:ascii="仿宋_GB2312" w:hAnsi="仿宋_GB2312" w:eastAsia="仿宋_GB2312" w:cs="仿宋_GB2312"/>
              </w:rPr>
              <w:t>（二）因组织场所停电、断网等原因，导致采购活动无法继续通过交易系统实施的；</w:t>
            </w:r>
          </w:p>
          <w:p w14:paraId="56C5A924">
            <w:pPr>
              <w:pStyle w:val="4"/>
              <w:jc w:val="left"/>
            </w:pPr>
            <w:r>
              <w:rPr>
                <w:rFonts w:ascii="仿宋_GB2312" w:hAnsi="仿宋_GB2312" w:eastAsia="仿宋_GB2312" w:cs="仿宋_GB2312"/>
              </w:rPr>
              <w:t>（三）其他无法保证电子化交易的公平、公正和安全的情况。</w:t>
            </w:r>
          </w:p>
          <w:p w14:paraId="5AE6D33F">
            <w:pPr>
              <w:pStyle w:val="4"/>
              <w:jc w:val="left"/>
            </w:pPr>
            <w:r>
              <w:rPr>
                <w:rFonts w:ascii="仿宋_GB2312" w:hAnsi="仿宋_GB2312" w:eastAsia="仿宋_GB2312" w:cs="仿宋_GB2312"/>
              </w:rPr>
              <w:t>出现上述的情形，采购人或者采购代理机构、磋商小组应当认真评估影响，对不影响采购公平、公正的，待上述情形消除后继续组织采购活动；影响或者可能影响采购公平、公正的，应当采取顺延相关截止时间等方式依法进行处置；经处置后，仍然影响采购公平、公正的，应当依法废标或者终止采购活动。</w:t>
            </w:r>
          </w:p>
          <w:p w14:paraId="5E1CFBB6">
            <w:pPr>
              <w:pStyle w:val="4"/>
              <w:jc w:val="left"/>
            </w:pPr>
            <w:r>
              <w:rPr>
                <w:rFonts w:ascii="仿宋_GB2312" w:hAnsi="仿宋_GB2312" w:eastAsia="仿宋_GB2312" w:cs="仿宋_GB2312"/>
              </w:rPr>
              <w:t>注：故障处理详见第二章规定。</w:t>
            </w:r>
          </w:p>
        </w:tc>
      </w:tr>
      <w:tr w14:paraId="36F0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9EC3B6">
            <w:pPr>
              <w:pStyle w:val="4"/>
              <w:jc w:val="left"/>
            </w:pPr>
            <w:r>
              <w:rPr>
                <w:rFonts w:ascii="仿宋_GB2312" w:hAnsi="仿宋_GB2312" w:eastAsia="仿宋_GB2312" w:cs="仿宋_GB2312"/>
              </w:rPr>
              <w:t>14</w:t>
            </w:r>
          </w:p>
        </w:tc>
        <w:tc>
          <w:tcPr>
            <w:tcW w:w="2252" w:type="dxa"/>
          </w:tcPr>
          <w:p w14:paraId="38095E46">
            <w:pPr>
              <w:pStyle w:val="4"/>
              <w:jc w:val="left"/>
            </w:pPr>
            <w:r>
              <w:rPr>
                <w:rFonts w:ascii="仿宋_GB2312" w:hAnsi="仿宋_GB2312" w:eastAsia="仿宋_GB2312" w:cs="仿宋_GB2312"/>
              </w:rPr>
              <w:t>报价/分值精确度</w:t>
            </w:r>
          </w:p>
        </w:tc>
        <w:tc>
          <w:tcPr>
            <w:tcW w:w="5004" w:type="dxa"/>
          </w:tcPr>
          <w:p w14:paraId="41013E3D">
            <w:pPr>
              <w:pStyle w:val="4"/>
              <w:jc w:val="left"/>
            </w:pPr>
            <w:r>
              <w:rPr>
                <w:rFonts w:ascii="仿宋_GB2312" w:hAnsi="仿宋_GB2312" w:eastAsia="仿宋_GB2312" w:cs="仿宋_GB2312"/>
              </w:rPr>
              <w:t>所有数据项默认最多可输入/展示至小数点后2位，超出小数点位的数值采用四舍五入的方式进行保留。</w:t>
            </w:r>
          </w:p>
        </w:tc>
      </w:tr>
      <w:tr w14:paraId="28817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C292E2">
            <w:pPr>
              <w:pStyle w:val="4"/>
              <w:jc w:val="left"/>
            </w:pPr>
            <w:r>
              <w:rPr>
                <w:rFonts w:ascii="仿宋_GB2312" w:hAnsi="仿宋_GB2312" w:eastAsia="仿宋_GB2312" w:cs="仿宋_GB2312"/>
              </w:rPr>
              <w:t>15</w:t>
            </w:r>
          </w:p>
        </w:tc>
        <w:tc>
          <w:tcPr>
            <w:tcW w:w="2252" w:type="dxa"/>
          </w:tcPr>
          <w:p w14:paraId="24D138A4">
            <w:pPr>
              <w:pStyle w:val="4"/>
              <w:jc w:val="left"/>
            </w:pPr>
            <w:r>
              <w:rPr>
                <w:rFonts w:ascii="仿宋_GB2312" w:hAnsi="仿宋_GB2312" w:eastAsia="仿宋_GB2312" w:cs="仿宋_GB2312"/>
              </w:rPr>
              <w:t>实质性要求</w:t>
            </w:r>
          </w:p>
        </w:tc>
        <w:tc>
          <w:tcPr>
            <w:tcW w:w="5004" w:type="dxa"/>
          </w:tcPr>
          <w:p w14:paraId="1611C737">
            <w:pPr>
              <w:pStyle w:val="4"/>
              <w:jc w:val="left"/>
            </w:pPr>
            <w:r>
              <w:rPr>
                <w:rFonts w:ascii="仿宋_GB2312" w:hAnsi="仿宋_GB2312" w:eastAsia="仿宋_GB2312" w:cs="仿宋_GB2312"/>
              </w:rPr>
              <w:t>本磋商文件中“★”要求为实质性要求。供应商应当按照第五章评审程序中的符合性审查规定，在响应文件中进行实质性响应，否则作无效响应处理。</w:t>
            </w:r>
          </w:p>
        </w:tc>
      </w:tr>
      <w:tr w14:paraId="50F55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7721C8">
            <w:pPr>
              <w:pStyle w:val="4"/>
              <w:jc w:val="left"/>
            </w:pPr>
            <w:r>
              <w:rPr>
                <w:rFonts w:ascii="仿宋_GB2312" w:hAnsi="仿宋_GB2312" w:eastAsia="仿宋_GB2312" w:cs="仿宋_GB2312"/>
              </w:rPr>
              <w:t>16</w:t>
            </w:r>
          </w:p>
        </w:tc>
        <w:tc>
          <w:tcPr>
            <w:tcW w:w="2252" w:type="dxa"/>
          </w:tcPr>
          <w:p w14:paraId="601C5691">
            <w:pPr>
              <w:pStyle w:val="4"/>
              <w:jc w:val="left"/>
            </w:pPr>
            <w:r>
              <w:rPr>
                <w:rFonts w:ascii="仿宋_GB2312" w:hAnsi="仿宋_GB2312" w:eastAsia="仿宋_GB2312" w:cs="仿宋_GB2312"/>
              </w:rPr>
              <w:t>其他说明</w:t>
            </w:r>
          </w:p>
        </w:tc>
        <w:tc>
          <w:tcPr>
            <w:tcW w:w="5004" w:type="dxa"/>
          </w:tcPr>
          <w:p w14:paraId="73DB2CEF">
            <w:pPr>
              <w:pStyle w:val="4"/>
              <w:jc w:val="left"/>
            </w:pPr>
            <w:r>
              <w:rPr>
                <w:rFonts w:ascii="仿宋_GB2312" w:hAnsi="仿宋_GB2312" w:eastAsia="仿宋_GB2312" w:cs="仿宋_GB2312"/>
              </w:rPr>
              <w:t>本磋商文件所称的“以上”、“以下”、“内”、“以内”、“不少于”包括本数；所称的“不足”、“低于”、“超过”不包括本数。</w:t>
            </w:r>
          </w:p>
        </w:tc>
      </w:tr>
    </w:tbl>
    <w:p w14:paraId="68499B1D">
      <w:pPr>
        <w:rPr>
          <w:rFonts w:ascii="仿宋_GB2312" w:hAnsi="仿宋_GB2312" w:eastAsia="仿宋_GB2312" w:cs="仿宋_GB2312"/>
          <w:b/>
          <w:sz w:val="36"/>
        </w:rPr>
      </w:pPr>
      <w:r>
        <w:rPr>
          <w:rFonts w:ascii="仿宋_GB2312" w:hAnsi="仿宋_GB2312" w:eastAsia="仿宋_GB2312" w:cs="仿宋_GB2312"/>
          <w:b/>
          <w:sz w:val="36"/>
        </w:rPr>
        <w:br w:type="page"/>
      </w:r>
    </w:p>
    <w:p w14:paraId="56037934">
      <w:pPr>
        <w:pStyle w:val="4"/>
        <w:jc w:val="center"/>
        <w:outlineLvl w:val="1"/>
      </w:pPr>
      <w:bookmarkStart w:id="0" w:name="_GoBack"/>
      <w:bookmarkEnd w:id="0"/>
      <w:r>
        <w:rPr>
          <w:rFonts w:ascii="仿宋_GB2312" w:hAnsi="仿宋_GB2312" w:eastAsia="仿宋_GB2312" w:cs="仿宋_GB2312"/>
          <w:b/>
          <w:sz w:val="36"/>
        </w:rPr>
        <w:t>第三章 技术、服务及其他要求</w:t>
      </w:r>
    </w:p>
    <w:p w14:paraId="2272C3F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402B43D">
      <w:pPr>
        <w:pStyle w:val="4"/>
        <w:jc w:val="left"/>
        <w:outlineLvl w:val="2"/>
      </w:pPr>
      <w:r>
        <w:rPr>
          <w:rFonts w:ascii="仿宋_GB2312" w:hAnsi="仿宋_GB2312" w:eastAsia="仿宋_GB2312" w:cs="仿宋_GB2312"/>
          <w:b/>
          <w:sz w:val="28"/>
        </w:rPr>
        <w:t>3.1.采购内容</w:t>
      </w:r>
    </w:p>
    <w:p w14:paraId="24ED0D18">
      <w:pPr>
        <w:pStyle w:val="4"/>
        <w:jc w:val="left"/>
      </w:pPr>
      <w:r>
        <w:rPr>
          <w:rFonts w:ascii="仿宋_GB2312" w:hAnsi="仿宋_GB2312" w:eastAsia="仿宋_GB2312" w:cs="仿宋_GB2312"/>
        </w:rPr>
        <w:t>采购包1：</w:t>
      </w:r>
    </w:p>
    <w:p w14:paraId="13A946CE">
      <w:pPr>
        <w:pStyle w:val="4"/>
        <w:jc w:val="left"/>
      </w:pPr>
      <w:r>
        <w:rPr>
          <w:rFonts w:ascii="仿宋_GB2312" w:hAnsi="仿宋_GB2312" w:eastAsia="仿宋_GB2312" w:cs="仿宋_GB2312"/>
        </w:rPr>
        <w:t>采购包预算金额（元）: 500,000.00</w:t>
      </w:r>
    </w:p>
    <w:p w14:paraId="17A993A9">
      <w:pPr>
        <w:pStyle w:val="4"/>
        <w:jc w:val="left"/>
      </w:pPr>
      <w:r>
        <w:rPr>
          <w:rFonts w:ascii="仿宋_GB2312" w:hAnsi="仿宋_GB2312" w:eastAsia="仿宋_GB2312" w:cs="仿宋_GB2312"/>
        </w:rPr>
        <w:t>采购包最高限价（元）: 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06A2C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9D7662">
            <w:pPr>
              <w:pStyle w:val="4"/>
              <w:jc w:val="center"/>
            </w:pPr>
            <w:r>
              <w:rPr>
                <w:rFonts w:ascii="仿宋_GB2312" w:hAnsi="仿宋_GB2312" w:eastAsia="仿宋_GB2312" w:cs="仿宋_GB2312"/>
              </w:rPr>
              <w:t>序号</w:t>
            </w:r>
          </w:p>
        </w:tc>
        <w:tc>
          <w:tcPr>
            <w:tcW w:w="821" w:type="dxa"/>
          </w:tcPr>
          <w:p w14:paraId="3D6F7CDD">
            <w:pPr>
              <w:pStyle w:val="4"/>
              <w:jc w:val="center"/>
            </w:pPr>
            <w:r>
              <w:rPr>
                <w:rFonts w:ascii="仿宋_GB2312" w:hAnsi="仿宋_GB2312" w:eastAsia="仿宋_GB2312" w:cs="仿宋_GB2312"/>
              </w:rPr>
              <w:t>采购品目名称</w:t>
            </w:r>
          </w:p>
        </w:tc>
        <w:tc>
          <w:tcPr>
            <w:tcW w:w="821" w:type="dxa"/>
          </w:tcPr>
          <w:p w14:paraId="0258B31A">
            <w:pPr>
              <w:pStyle w:val="4"/>
              <w:jc w:val="center"/>
            </w:pPr>
            <w:r>
              <w:rPr>
                <w:rFonts w:ascii="仿宋_GB2312" w:hAnsi="仿宋_GB2312" w:eastAsia="仿宋_GB2312" w:cs="仿宋_GB2312"/>
              </w:rPr>
              <w:t>标的名称</w:t>
            </w:r>
          </w:p>
        </w:tc>
        <w:tc>
          <w:tcPr>
            <w:tcW w:w="821" w:type="dxa"/>
          </w:tcPr>
          <w:p w14:paraId="2959EA4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FC66121">
            <w:pPr>
              <w:pStyle w:val="4"/>
              <w:jc w:val="center"/>
            </w:pPr>
            <w:r>
              <w:rPr>
                <w:rFonts w:ascii="仿宋_GB2312" w:hAnsi="仿宋_GB2312" w:eastAsia="仿宋_GB2312" w:cs="仿宋_GB2312"/>
              </w:rPr>
              <w:t>标的金额 （元）</w:t>
            </w:r>
          </w:p>
        </w:tc>
        <w:tc>
          <w:tcPr>
            <w:tcW w:w="821" w:type="dxa"/>
          </w:tcPr>
          <w:p w14:paraId="17B6E64A">
            <w:pPr>
              <w:pStyle w:val="4"/>
              <w:jc w:val="center"/>
            </w:pPr>
            <w:r>
              <w:rPr>
                <w:rFonts w:ascii="仿宋_GB2312" w:hAnsi="仿宋_GB2312" w:eastAsia="仿宋_GB2312" w:cs="仿宋_GB2312"/>
              </w:rPr>
              <w:t>所属行业</w:t>
            </w:r>
          </w:p>
        </w:tc>
        <w:tc>
          <w:tcPr>
            <w:tcW w:w="821" w:type="dxa"/>
          </w:tcPr>
          <w:p w14:paraId="4C0B13AD">
            <w:pPr>
              <w:pStyle w:val="4"/>
              <w:jc w:val="center"/>
            </w:pPr>
            <w:r>
              <w:rPr>
                <w:rFonts w:ascii="仿宋_GB2312" w:hAnsi="仿宋_GB2312" w:eastAsia="仿宋_GB2312" w:cs="仿宋_GB2312"/>
              </w:rPr>
              <w:t>是否涉及核心产品</w:t>
            </w:r>
          </w:p>
        </w:tc>
        <w:tc>
          <w:tcPr>
            <w:tcW w:w="821" w:type="dxa"/>
          </w:tcPr>
          <w:p w14:paraId="26F66B5B">
            <w:pPr>
              <w:pStyle w:val="4"/>
              <w:jc w:val="center"/>
            </w:pPr>
            <w:r>
              <w:rPr>
                <w:rFonts w:ascii="仿宋_GB2312" w:hAnsi="仿宋_GB2312" w:eastAsia="仿宋_GB2312" w:cs="仿宋_GB2312"/>
              </w:rPr>
              <w:t>是否涉及采购进口产品</w:t>
            </w:r>
          </w:p>
        </w:tc>
        <w:tc>
          <w:tcPr>
            <w:tcW w:w="821" w:type="dxa"/>
          </w:tcPr>
          <w:p w14:paraId="3F97ABA9">
            <w:pPr>
              <w:pStyle w:val="4"/>
              <w:jc w:val="center"/>
            </w:pPr>
            <w:r>
              <w:rPr>
                <w:rFonts w:ascii="仿宋_GB2312" w:hAnsi="仿宋_GB2312" w:eastAsia="仿宋_GB2312" w:cs="仿宋_GB2312"/>
              </w:rPr>
              <w:t>是否涉及强制采购节能产品</w:t>
            </w:r>
          </w:p>
        </w:tc>
        <w:tc>
          <w:tcPr>
            <w:tcW w:w="639" w:type="dxa"/>
          </w:tcPr>
          <w:p w14:paraId="75D1DB9B">
            <w:pPr>
              <w:pStyle w:val="4"/>
              <w:jc w:val="center"/>
            </w:pPr>
            <w:r>
              <w:rPr>
                <w:rFonts w:ascii="仿宋_GB2312" w:hAnsi="仿宋_GB2312" w:eastAsia="仿宋_GB2312" w:cs="仿宋_GB2312"/>
              </w:rPr>
              <w:t>是否涉及优先采购节能产品</w:t>
            </w:r>
          </w:p>
        </w:tc>
        <w:tc>
          <w:tcPr>
            <w:tcW w:w="639" w:type="dxa"/>
          </w:tcPr>
          <w:p w14:paraId="335A5D8D">
            <w:pPr>
              <w:pStyle w:val="4"/>
              <w:jc w:val="center"/>
            </w:pPr>
            <w:r>
              <w:rPr>
                <w:rFonts w:ascii="仿宋_GB2312" w:hAnsi="仿宋_GB2312" w:eastAsia="仿宋_GB2312" w:cs="仿宋_GB2312"/>
              </w:rPr>
              <w:t>是否涉及优先采购环境标志产品</w:t>
            </w:r>
          </w:p>
        </w:tc>
      </w:tr>
      <w:tr w14:paraId="4EAB8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50B0D3">
            <w:pPr>
              <w:pStyle w:val="4"/>
              <w:jc w:val="left"/>
            </w:pPr>
            <w:r>
              <w:rPr>
                <w:rFonts w:ascii="仿宋_GB2312" w:hAnsi="仿宋_GB2312" w:eastAsia="仿宋_GB2312" w:cs="仿宋_GB2312"/>
              </w:rPr>
              <w:t>1</w:t>
            </w:r>
          </w:p>
        </w:tc>
        <w:tc>
          <w:tcPr>
            <w:tcW w:w="821" w:type="dxa"/>
          </w:tcPr>
          <w:p w14:paraId="49C0954F">
            <w:pPr>
              <w:pStyle w:val="4"/>
              <w:jc w:val="left"/>
            </w:pPr>
            <w:r>
              <w:rPr>
                <w:rFonts w:ascii="仿宋_GB2312" w:hAnsi="仿宋_GB2312" w:eastAsia="仿宋_GB2312" w:cs="仿宋_GB2312"/>
              </w:rPr>
              <w:t>C23200000 档案管理服务</w:t>
            </w:r>
          </w:p>
        </w:tc>
        <w:tc>
          <w:tcPr>
            <w:tcW w:w="821" w:type="dxa"/>
          </w:tcPr>
          <w:p w14:paraId="40E205D2">
            <w:pPr>
              <w:pStyle w:val="4"/>
              <w:jc w:val="left"/>
            </w:pPr>
            <w:r>
              <w:rPr>
                <w:rFonts w:ascii="仿宋_GB2312" w:hAnsi="仿宋_GB2312" w:eastAsia="仿宋_GB2312" w:cs="仿宋_GB2312"/>
              </w:rPr>
              <w:t>无纸化办案全流程集约化配套服务</w:t>
            </w:r>
          </w:p>
        </w:tc>
        <w:tc>
          <w:tcPr>
            <w:tcW w:w="821" w:type="dxa"/>
          </w:tcPr>
          <w:p w14:paraId="7831426D">
            <w:pPr>
              <w:pStyle w:val="4"/>
              <w:jc w:val="right"/>
            </w:pPr>
            <w:r>
              <w:rPr>
                <w:rFonts w:ascii="仿宋_GB2312" w:hAnsi="仿宋_GB2312" w:eastAsia="仿宋_GB2312" w:cs="仿宋_GB2312"/>
              </w:rPr>
              <w:t>1.00（项）</w:t>
            </w:r>
          </w:p>
        </w:tc>
        <w:tc>
          <w:tcPr>
            <w:tcW w:w="821" w:type="dxa"/>
          </w:tcPr>
          <w:p w14:paraId="40B3FE79">
            <w:pPr>
              <w:pStyle w:val="4"/>
              <w:jc w:val="right"/>
            </w:pPr>
            <w:r>
              <w:rPr>
                <w:rFonts w:ascii="仿宋_GB2312" w:hAnsi="仿宋_GB2312" w:eastAsia="仿宋_GB2312" w:cs="仿宋_GB2312"/>
              </w:rPr>
              <w:t>500,000.00</w:t>
            </w:r>
          </w:p>
        </w:tc>
        <w:tc>
          <w:tcPr>
            <w:tcW w:w="821" w:type="dxa"/>
          </w:tcPr>
          <w:p w14:paraId="4B07B4AE">
            <w:pPr>
              <w:pStyle w:val="4"/>
              <w:jc w:val="left"/>
            </w:pPr>
            <w:r>
              <w:rPr>
                <w:rFonts w:ascii="仿宋_GB2312" w:hAnsi="仿宋_GB2312" w:eastAsia="仿宋_GB2312" w:cs="仿宋_GB2312"/>
              </w:rPr>
              <w:t>软件和信息技术服务业</w:t>
            </w:r>
          </w:p>
        </w:tc>
        <w:tc>
          <w:tcPr>
            <w:tcW w:w="821" w:type="dxa"/>
          </w:tcPr>
          <w:p w14:paraId="6756C173">
            <w:pPr>
              <w:pStyle w:val="4"/>
              <w:jc w:val="left"/>
            </w:pPr>
            <w:r>
              <w:rPr>
                <w:rFonts w:ascii="仿宋_GB2312" w:hAnsi="仿宋_GB2312" w:eastAsia="仿宋_GB2312" w:cs="仿宋_GB2312"/>
              </w:rPr>
              <w:t>否</w:t>
            </w:r>
          </w:p>
        </w:tc>
        <w:tc>
          <w:tcPr>
            <w:tcW w:w="821" w:type="dxa"/>
          </w:tcPr>
          <w:p w14:paraId="66C7B656">
            <w:pPr>
              <w:pStyle w:val="4"/>
              <w:jc w:val="left"/>
            </w:pPr>
            <w:r>
              <w:rPr>
                <w:rFonts w:ascii="仿宋_GB2312" w:hAnsi="仿宋_GB2312" w:eastAsia="仿宋_GB2312" w:cs="仿宋_GB2312"/>
              </w:rPr>
              <w:t>否</w:t>
            </w:r>
          </w:p>
        </w:tc>
        <w:tc>
          <w:tcPr>
            <w:tcW w:w="821" w:type="dxa"/>
          </w:tcPr>
          <w:p w14:paraId="55DA7159">
            <w:pPr>
              <w:pStyle w:val="4"/>
              <w:jc w:val="left"/>
            </w:pPr>
            <w:r>
              <w:rPr>
                <w:rFonts w:ascii="仿宋_GB2312" w:hAnsi="仿宋_GB2312" w:eastAsia="仿宋_GB2312" w:cs="仿宋_GB2312"/>
              </w:rPr>
              <w:t>否</w:t>
            </w:r>
          </w:p>
        </w:tc>
        <w:tc>
          <w:tcPr>
            <w:tcW w:w="639" w:type="dxa"/>
          </w:tcPr>
          <w:p w14:paraId="6A2292EE">
            <w:pPr>
              <w:pStyle w:val="4"/>
              <w:jc w:val="left"/>
            </w:pPr>
            <w:r>
              <w:rPr>
                <w:rFonts w:ascii="仿宋_GB2312" w:hAnsi="仿宋_GB2312" w:eastAsia="仿宋_GB2312" w:cs="仿宋_GB2312"/>
              </w:rPr>
              <w:t>否</w:t>
            </w:r>
          </w:p>
        </w:tc>
        <w:tc>
          <w:tcPr>
            <w:tcW w:w="639" w:type="dxa"/>
          </w:tcPr>
          <w:p w14:paraId="7337FF2B">
            <w:pPr>
              <w:pStyle w:val="4"/>
              <w:jc w:val="left"/>
            </w:pPr>
            <w:r>
              <w:rPr>
                <w:rFonts w:ascii="仿宋_GB2312" w:hAnsi="仿宋_GB2312" w:eastAsia="仿宋_GB2312" w:cs="仿宋_GB2312"/>
              </w:rPr>
              <w:t>否</w:t>
            </w:r>
          </w:p>
        </w:tc>
      </w:tr>
    </w:tbl>
    <w:p w14:paraId="514893FB">
      <w:pPr>
        <w:pStyle w:val="4"/>
        <w:jc w:val="left"/>
      </w:pPr>
      <w:r>
        <w:rPr>
          <w:rFonts w:ascii="仿宋_GB2312" w:hAnsi="仿宋_GB2312" w:eastAsia="仿宋_GB2312" w:cs="仿宋_GB2312"/>
        </w:rPr>
        <w:t xml:space="preserve"> 是否适用本国产品标准：</w:t>
      </w:r>
    </w:p>
    <w:p w14:paraId="3630D6D3">
      <w:pPr>
        <w:pStyle w:val="4"/>
        <w:jc w:val="left"/>
      </w:pPr>
      <w:r>
        <w:rPr>
          <w:rFonts w:ascii="仿宋_GB2312" w:hAnsi="仿宋_GB2312" w:eastAsia="仿宋_GB2312" w:cs="仿宋_GB2312"/>
        </w:rPr>
        <w:t>采购包1：否</w:t>
      </w:r>
    </w:p>
    <w:p w14:paraId="092739D9">
      <w:pPr>
        <w:pStyle w:val="4"/>
        <w:jc w:val="left"/>
        <w:outlineLvl w:val="3"/>
      </w:pPr>
      <w:r>
        <w:rPr>
          <w:rFonts w:ascii="仿宋_GB2312" w:hAnsi="仿宋_GB2312" w:eastAsia="仿宋_GB2312" w:cs="仿宋_GB2312"/>
          <w:b/>
          <w:sz w:val="24"/>
        </w:rPr>
        <w:t>报价要求</w:t>
      </w:r>
    </w:p>
    <w:p w14:paraId="0DAAC4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43BF1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0E6A647E">
            <w:pPr>
              <w:pStyle w:val="4"/>
              <w:jc w:val="center"/>
            </w:pPr>
            <w:r>
              <w:rPr>
                <w:rFonts w:ascii="仿宋_GB2312" w:hAnsi="仿宋_GB2312" w:eastAsia="仿宋_GB2312" w:cs="仿宋_GB2312"/>
              </w:rPr>
              <w:t>序号</w:t>
            </w:r>
          </w:p>
        </w:tc>
        <w:tc>
          <w:tcPr>
            <w:tcW w:w="1759" w:type="dxa"/>
          </w:tcPr>
          <w:p w14:paraId="602CCD91">
            <w:pPr>
              <w:pStyle w:val="4"/>
              <w:jc w:val="center"/>
            </w:pPr>
            <w:r>
              <w:rPr>
                <w:rFonts w:ascii="仿宋_GB2312" w:hAnsi="仿宋_GB2312" w:eastAsia="仿宋_GB2312" w:cs="仿宋_GB2312"/>
              </w:rPr>
              <w:t>报价内容</w:t>
            </w:r>
          </w:p>
        </w:tc>
        <w:tc>
          <w:tcPr>
            <w:tcW w:w="977" w:type="dxa"/>
          </w:tcPr>
          <w:p w14:paraId="5273C4D4">
            <w:pPr>
              <w:pStyle w:val="4"/>
              <w:jc w:val="center"/>
            </w:pPr>
            <w:r>
              <w:rPr>
                <w:rFonts w:ascii="仿宋_GB2312" w:hAnsi="仿宋_GB2312" w:eastAsia="仿宋_GB2312" w:cs="仿宋_GB2312"/>
              </w:rPr>
              <w:t>计量单位</w:t>
            </w:r>
          </w:p>
        </w:tc>
        <w:tc>
          <w:tcPr>
            <w:tcW w:w="977" w:type="dxa"/>
          </w:tcPr>
          <w:p w14:paraId="2F3C08D0">
            <w:pPr>
              <w:pStyle w:val="4"/>
              <w:jc w:val="center"/>
            </w:pPr>
            <w:r>
              <w:rPr>
                <w:rFonts w:ascii="仿宋_GB2312" w:hAnsi="仿宋_GB2312" w:eastAsia="仿宋_GB2312" w:cs="仿宋_GB2312"/>
              </w:rPr>
              <w:t>报价单位</w:t>
            </w:r>
          </w:p>
        </w:tc>
        <w:tc>
          <w:tcPr>
            <w:tcW w:w="1466" w:type="dxa"/>
          </w:tcPr>
          <w:p w14:paraId="7951A8B2">
            <w:pPr>
              <w:pStyle w:val="4"/>
              <w:jc w:val="center"/>
            </w:pPr>
            <w:r>
              <w:rPr>
                <w:rFonts w:ascii="仿宋_GB2312" w:hAnsi="仿宋_GB2312" w:eastAsia="仿宋_GB2312" w:cs="仿宋_GB2312"/>
              </w:rPr>
              <w:t>最高限价</w:t>
            </w:r>
          </w:p>
        </w:tc>
        <w:tc>
          <w:tcPr>
            <w:tcW w:w="977" w:type="dxa"/>
          </w:tcPr>
          <w:p w14:paraId="4E929B37">
            <w:pPr>
              <w:pStyle w:val="4"/>
              <w:jc w:val="center"/>
            </w:pPr>
            <w:r>
              <w:rPr>
                <w:rFonts w:ascii="仿宋_GB2312" w:hAnsi="仿宋_GB2312" w:eastAsia="仿宋_GB2312" w:cs="仿宋_GB2312"/>
              </w:rPr>
              <w:t>价款形式</w:t>
            </w:r>
          </w:p>
        </w:tc>
        <w:tc>
          <w:tcPr>
            <w:tcW w:w="1466" w:type="dxa"/>
          </w:tcPr>
          <w:p w14:paraId="3E058422">
            <w:pPr>
              <w:pStyle w:val="4"/>
              <w:jc w:val="center"/>
            </w:pPr>
            <w:r>
              <w:rPr>
                <w:rFonts w:ascii="仿宋_GB2312" w:hAnsi="仿宋_GB2312" w:eastAsia="仿宋_GB2312" w:cs="仿宋_GB2312"/>
              </w:rPr>
              <w:t>报价说明</w:t>
            </w:r>
          </w:p>
        </w:tc>
      </w:tr>
      <w:tr w14:paraId="37E59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7221E8E">
            <w:pPr>
              <w:pStyle w:val="4"/>
              <w:jc w:val="center"/>
            </w:pPr>
            <w:r>
              <w:rPr>
                <w:rFonts w:ascii="仿宋_GB2312" w:hAnsi="仿宋_GB2312" w:eastAsia="仿宋_GB2312" w:cs="仿宋_GB2312"/>
              </w:rPr>
              <w:t>1</w:t>
            </w:r>
          </w:p>
        </w:tc>
        <w:tc>
          <w:tcPr>
            <w:tcW w:w="1759" w:type="dxa"/>
          </w:tcPr>
          <w:p w14:paraId="195F34E4">
            <w:pPr>
              <w:pStyle w:val="4"/>
              <w:jc w:val="center"/>
            </w:pPr>
            <w:r>
              <w:rPr>
                <w:rFonts w:ascii="仿宋_GB2312" w:hAnsi="仿宋_GB2312" w:eastAsia="仿宋_GB2312" w:cs="仿宋_GB2312"/>
              </w:rPr>
              <w:t>诉讼类案件全流程服务</w:t>
            </w:r>
          </w:p>
        </w:tc>
        <w:tc>
          <w:tcPr>
            <w:tcW w:w="977" w:type="dxa"/>
          </w:tcPr>
          <w:p w14:paraId="1260BD25">
            <w:pPr>
              <w:pStyle w:val="4"/>
              <w:jc w:val="center"/>
            </w:pPr>
            <w:r>
              <w:rPr>
                <w:rFonts w:ascii="仿宋_GB2312" w:hAnsi="仿宋_GB2312" w:eastAsia="仿宋_GB2312" w:cs="仿宋_GB2312"/>
              </w:rPr>
              <w:t>件</w:t>
            </w:r>
          </w:p>
        </w:tc>
        <w:tc>
          <w:tcPr>
            <w:tcW w:w="977" w:type="dxa"/>
          </w:tcPr>
          <w:p w14:paraId="6C344B9B">
            <w:pPr>
              <w:pStyle w:val="4"/>
              <w:jc w:val="center"/>
            </w:pPr>
            <w:r>
              <w:rPr>
                <w:rFonts w:ascii="仿宋_GB2312" w:hAnsi="仿宋_GB2312" w:eastAsia="仿宋_GB2312" w:cs="仿宋_GB2312"/>
              </w:rPr>
              <w:t>元</w:t>
            </w:r>
          </w:p>
        </w:tc>
        <w:tc>
          <w:tcPr>
            <w:tcW w:w="1466" w:type="dxa"/>
          </w:tcPr>
          <w:p w14:paraId="76A0A38A">
            <w:pPr>
              <w:pStyle w:val="4"/>
              <w:jc w:val="center"/>
            </w:pPr>
            <w:r>
              <w:rPr>
                <w:rFonts w:ascii="仿宋_GB2312" w:hAnsi="仿宋_GB2312" w:eastAsia="仿宋_GB2312" w:cs="仿宋_GB2312"/>
              </w:rPr>
              <w:t>80.00</w:t>
            </w:r>
          </w:p>
        </w:tc>
        <w:tc>
          <w:tcPr>
            <w:tcW w:w="977" w:type="dxa"/>
          </w:tcPr>
          <w:p w14:paraId="1230DBCB">
            <w:pPr>
              <w:pStyle w:val="4"/>
              <w:jc w:val="center"/>
            </w:pPr>
            <w:r>
              <w:rPr>
                <w:rFonts w:ascii="仿宋_GB2312" w:hAnsi="仿宋_GB2312" w:eastAsia="仿宋_GB2312" w:cs="仿宋_GB2312"/>
              </w:rPr>
              <w:t>单价</w:t>
            </w:r>
          </w:p>
        </w:tc>
        <w:tc>
          <w:tcPr>
            <w:tcW w:w="1466" w:type="dxa"/>
          </w:tcPr>
          <w:p w14:paraId="7D1334A4">
            <w:pPr>
              <w:pStyle w:val="4"/>
              <w:jc w:val="left"/>
            </w:pPr>
            <w:r>
              <w:rPr>
                <w:rFonts w:ascii="仿宋_GB2312" w:hAnsi="仿宋_GB2312" w:eastAsia="仿宋_GB2312" w:cs="仿宋_GB2312"/>
              </w:rPr>
              <w:t>供应商报价不得高于该项最高限价要求；本项目据实结算，预估数量4500件，结算以实际服务数量为准。</w:t>
            </w:r>
          </w:p>
        </w:tc>
      </w:tr>
      <w:tr w14:paraId="4FB1B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68FB3DE2">
            <w:pPr>
              <w:pStyle w:val="4"/>
              <w:jc w:val="center"/>
            </w:pPr>
            <w:r>
              <w:rPr>
                <w:rFonts w:ascii="仿宋_GB2312" w:hAnsi="仿宋_GB2312" w:eastAsia="仿宋_GB2312" w:cs="仿宋_GB2312"/>
              </w:rPr>
              <w:t>2</w:t>
            </w:r>
          </w:p>
        </w:tc>
        <w:tc>
          <w:tcPr>
            <w:tcW w:w="1759" w:type="dxa"/>
          </w:tcPr>
          <w:p w14:paraId="4C7C0D64">
            <w:pPr>
              <w:pStyle w:val="4"/>
              <w:jc w:val="center"/>
            </w:pPr>
            <w:r>
              <w:rPr>
                <w:rFonts w:ascii="仿宋_GB2312" w:hAnsi="仿宋_GB2312" w:eastAsia="仿宋_GB2312" w:cs="仿宋_GB2312"/>
              </w:rPr>
              <w:t>执行类案件全流程服务</w:t>
            </w:r>
          </w:p>
        </w:tc>
        <w:tc>
          <w:tcPr>
            <w:tcW w:w="977" w:type="dxa"/>
          </w:tcPr>
          <w:p w14:paraId="7BE0B9B2">
            <w:pPr>
              <w:pStyle w:val="4"/>
              <w:jc w:val="center"/>
            </w:pPr>
            <w:r>
              <w:rPr>
                <w:rFonts w:ascii="仿宋_GB2312" w:hAnsi="仿宋_GB2312" w:eastAsia="仿宋_GB2312" w:cs="仿宋_GB2312"/>
              </w:rPr>
              <w:t>件</w:t>
            </w:r>
          </w:p>
        </w:tc>
        <w:tc>
          <w:tcPr>
            <w:tcW w:w="977" w:type="dxa"/>
          </w:tcPr>
          <w:p w14:paraId="44A5474A">
            <w:pPr>
              <w:pStyle w:val="4"/>
              <w:jc w:val="center"/>
            </w:pPr>
            <w:r>
              <w:rPr>
                <w:rFonts w:ascii="仿宋_GB2312" w:hAnsi="仿宋_GB2312" w:eastAsia="仿宋_GB2312" w:cs="仿宋_GB2312"/>
              </w:rPr>
              <w:t>元</w:t>
            </w:r>
          </w:p>
        </w:tc>
        <w:tc>
          <w:tcPr>
            <w:tcW w:w="1466" w:type="dxa"/>
          </w:tcPr>
          <w:p w14:paraId="4D155484">
            <w:pPr>
              <w:pStyle w:val="4"/>
              <w:jc w:val="center"/>
            </w:pPr>
            <w:r>
              <w:rPr>
                <w:rFonts w:ascii="仿宋_GB2312" w:hAnsi="仿宋_GB2312" w:eastAsia="仿宋_GB2312" w:cs="仿宋_GB2312"/>
              </w:rPr>
              <w:t>60.00</w:t>
            </w:r>
          </w:p>
        </w:tc>
        <w:tc>
          <w:tcPr>
            <w:tcW w:w="977" w:type="dxa"/>
          </w:tcPr>
          <w:p w14:paraId="0DB27117">
            <w:pPr>
              <w:pStyle w:val="4"/>
              <w:jc w:val="center"/>
            </w:pPr>
            <w:r>
              <w:rPr>
                <w:rFonts w:ascii="仿宋_GB2312" w:hAnsi="仿宋_GB2312" w:eastAsia="仿宋_GB2312" w:cs="仿宋_GB2312"/>
              </w:rPr>
              <w:t>单价</w:t>
            </w:r>
          </w:p>
        </w:tc>
        <w:tc>
          <w:tcPr>
            <w:tcW w:w="1466" w:type="dxa"/>
          </w:tcPr>
          <w:p w14:paraId="1EC7127C">
            <w:pPr>
              <w:pStyle w:val="4"/>
              <w:jc w:val="left"/>
            </w:pPr>
            <w:r>
              <w:rPr>
                <w:rFonts w:ascii="仿宋_GB2312" w:hAnsi="仿宋_GB2312" w:eastAsia="仿宋_GB2312" w:cs="仿宋_GB2312"/>
              </w:rPr>
              <w:t>供应商报价不得高于该项最高限价要求；本项目据实结算，预估数量2000件，结算以实际服务数量为准。</w:t>
            </w:r>
          </w:p>
        </w:tc>
      </w:tr>
      <w:tr w14:paraId="10EA7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02DA4DD4">
            <w:pPr>
              <w:pStyle w:val="4"/>
              <w:jc w:val="center"/>
            </w:pPr>
            <w:r>
              <w:rPr>
                <w:rFonts w:ascii="仿宋_GB2312" w:hAnsi="仿宋_GB2312" w:eastAsia="仿宋_GB2312" w:cs="仿宋_GB2312"/>
              </w:rPr>
              <w:t>3</w:t>
            </w:r>
          </w:p>
        </w:tc>
        <w:tc>
          <w:tcPr>
            <w:tcW w:w="1759" w:type="dxa"/>
          </w:tcPr>
          <w:p w14:paraId="0F4161A5">
            <w:pPr>
              <w:pStyle w:val="4"/>
              <w:jc w:val="center"/>
            </w:pPr>
            <w:r>
              <w:rPr>
                <w:rFonts w:ascii="仿宋_GB2312" w:hAnsi="仿宋_GB2312" w:eastAsia="仿宋_GB2312" w:cs="仿宋_GB2312"/>
              </w:rPr>
              <w:t>其他类案件归档扫描服务</w:t>
            </w:r>
          </w:p>
        </w:tc>
        <w:tc>
          <w:tcPr>
            <w:tcW w:w="977" w:type="dxa"/>
          </w:tcPr>
          <w:p w14:paraId="78BE8D72">
            <w:pPr>
              <w:pStyle w:val="4"/>
              <w:jc w:val="center"/>
            </w:pPr>
            <w:r>
              <w:rPr>
                <w:rFonts w:ascii="仿宋_GB2312" w:hAnsi="仿宋_GB2312" w:eastAsia="仿宋_GB2312" w:cs="仿宋_GB2312"/>
              </w:rPr>
              <w:t>页</w:t>
            </w:r>
          </w:p>
        </w:tc>
        <w:tc>
          <w:tcPr>
            <w:tcW w:w="977" w:type="dxa"/>
          </w:tcPr>
          <w:p w14:paraId="64A42C68">
            <w:pPr>
              <w:pStyle w:val="4"/>
              <w:jc w:val="center"/>
            </w:pPr>
            <w:r>
              <w:rPr>
                <w:rFonts w:ascii="仿宋_GB2312" w:hAnsi="仿宋_GB2312" w:eastAsia="仿宋_GB2312" w:cs="仿宋_GB2312"/>
              </w:rPr>
              <w:t>元</w:t>
            </w:r>
          </w:p>
        </w:tc>
        <w:tc>
          <w:tcPr>
            <w:tcW w:w="1466" w:type="dxa"/>
          </w:tcPr>
          <w:p w14:paraId="7D89EBAC">
            <w:pPr>
              <w:pStyle w:val="4"/>
              <w:jc w:val="center"/>
            </w:pPr>
            <w:r>
              <w:rPr>
                <w:rFonts w:ascii="仿宋_GB2312" w:hAnsi="仿宋_GB2312" w:eastAsia="仿宋_GB2312" w:cs="仿宋_GB2312"/>
              </w:rPr>
              <w:t>0.25</w:t>
            </w:r>
          </w:p>
        </w:tc>
        <w:tc>
          <w:tcPr>
            <w:tcW w:w="977" w:type="dxa"/>
          </w:tcPr>
          <w:p w14:paraId="7FAC9CE1">
            <w:pPr>
              <w:pStyle w:val="4"/>
              <w:jc w:val="center"/>
            </w:pPr>
            <w:r>
              <w:rPr>
                <w:rFonts w:ascii="仿宋_GB2312" w:hAnsi="仿宋_GB2312" w:eastAsia="仿宋_GB2312" w:cs="仿宋_GB2312"/>
              </w:rPr>
              <w:t>单价</w:t>
            </w:r>
          </w:p>
        </w:tc>
        <w:tc>
          <w:tcPr>
            <w:tcW w:w="1466" w:type="dxa"/>
          </w:tcPr>
          <w:p w14:paraId="388E4886">
            <w:pPr>
              <w:pStyle w:val="4"/>
              <w:jc w:val="left"/>
            </w:pPr>
            <w:r>
              <w:rPr>
                <w:rFonts w:ascii="仿宋_GB2312" w:hAnsi="仿宋_GB2312" w:eastAsia="仿宋_GB2312" w:cs="仿宋_GB2312"/>
              </w:rPr>
              <w:t>供应商报价不得高于最高限价要求；本项目据实结算，预估数量80000页，结算以实际服务数量为准。</w:t>
            </w:r>
          </w:p>
        </w:tc>
      </w:tr>
    </w:tbl>
    <w:p w14:paraId="66FE76B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6C1FC0D2">
      <w:pPr>
        <w:pStyle w:val="4"/>
        <w:jc w:val="left"/>
        <w:outlineLvl w:val="3"/>
      </w:pPr>
      <w:r>
        <w:rPr>
          <w:rFonts w:ascii="仿宋_GB2312" w:hAnsi="仿宋_GB2312" w:eastAsia="仿宋_GB2312" w:cs="仿宋_GB2312"/>
          <w:b/>
          <w:sz w:val="24"/>
        </w:rPr>
        <w:t>本项目涉及核心产品：</w:t>
      </w:r>
    </w:p>
    <w:p w14:paraId="3710B6F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E64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3B8559">
            <w:pPr>
              <w:pStyle w:val="4"/>
              <w:jc w:val="center"/>
            </w:pPr>
            <w:r>
              <w:rPr>
                <w:rFonts w:ascii="仿宋_GB2312" w:hAnsi="仿宋_GB2312" w:eastAsia="仿宋_GB2312" w:cs="仿宋_GB2312"/>
              </w:rPr>
              <w:t>序号</w:t>
            </w:r>
          </w:p>
        </w:tc>
        <w:tc>
          <w:tcPr>
            <w:tcW w:w="2492" w:type="dxa"/>
          </w:tcPr>
          <w:p w14:paraId="4619A317">
            <w:pPr>
              <w:pStyle w:val="4"/>
              <w:jc w:val="center"/>
            </w:pPr>
            <w:r>
              <w:rPr>
                <w:rFonts w:ascii="仿宋_GB2312" w:hAnsi="仿宋_GB2312" w:eastAsia="仿宋_GB2312" w:cs="仿宋_GB2312"/>
              </w:rPr>
              <w:t>采购品目名称</w:t>
            </w:r>
          </w:p>
        </w:tc>
        <w:tc>
          <w:tcPr>
            <w:tcW w:w="2492" w:type="dxa"/>
          </w:tcPr>
          <w:p w14:paraId="777A1CA4">
            <w:pPr>
              <w:pStyle w:val="4"/>
              <w:jc w:val="center"/>
            </w:pPr>
            <w:r>
              <w:rPr>
                <w:rFonts w:ascii="仿宋_GB2312" w:hAnsi="仿宋_GB2312" w:eastAsia="仿宋_GB2312" w:cs="仿宋_GB2312"/>
              </w:rPr>
              <w:t>标的名称</w:t>
            </w:r>
          </w:p>
        </w:tc>
        <w:tc>
          <w:tcPr>
            <w:tcW w:w="2492" w:type="dxa"/>
          </w:tcPr>
          <w:p w14:paraId="07A6A370">
            <w:pPr>
              <w:pStyle w:val="4"/>
              <w:jc w:val="center"/>
            </w:pPr>
            <w:r>
              <w:rPr>
                <w:rFonts w:ascii="仿宋_GB2312" w:hAnsi="仿宋_GB2312" w:eastAsia="仿宋_GB2312" w:cs="仿宋_GB2312"/>
              </w:rPr>
              <w:t>产品名称</w:t>
            </w:r>
          </w:p>
        </w:tc>
      </w:tr>
      <w:tr w14:paraId="0A90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2BA0D3">
            <w:pPr>
              <w:pStyle w:val="4"/>
              <w:jc w:val="center"/>
            </w:pPr>
            <w:r>
              <w:rPr>
                <w:rFonts w:ascii="仿宋_GB2312" w:hAnsi="仿宋_GB2312" w:eastAsia="仿宋_GB2312" w:cs="仿宋_GB2312"/>
              </w:rPr>
              <w:t>不涉及</w:t>
            </w:r>
          </w:p>
        </w:tc>
      </w:tr>
    </w:tbl>
    <w:p w14:paraId="2CE64974">
      <w:pPr>
        <w:pStyle w:val="4"/>
        <w:ind w:firstLine="480"/>
        <w:jc w:val="left"/>
      </w:pPr>
      <w:r>
        <w:rPr>
          <w:rFonts w:ascii="仿宋_GB2312" w:hAnsi="仿宋_GB2312" w:eastAsia="仿宋_GB2312" w:cs="仿宋_GB2312"/>
        </w:rPr>
        <w:t>注：涉及核心产品的，具体评审规定见第五章。</w:t>
      </w:r>
    </w:p>
    <w:p w14:paraId="7562CD5A">
      <w:pPr>
        <w:pStyle w:val="4"/>
        <w:jc w:val="left"/>
        <w:outlineLvl w:val="3"/>
      </w:pPr>
      <w:r>
        <w:rPr>
          <w:rFonts w:ascii="仿宋_GB2312" w:hAnsi="仿宋_GB2312" w:eastAsia="仿宋_GB2312" w:cs="仿宋_GB2312"/>
          <w:b/>
          <w:sz w:val="24"/>
        </w:rPr>
        <w:t>本项目涉及采购进口产品：</w:t>
      </w:r>
    </w:p>
    <w:p w14:paraId="776961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9C1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DD62EF">
            <w:pPr>
              <w:pStyle w:val="4"/>
              <w:jc w:val="center"/>
            </w:pPr>
            <w:r>
              <w:rPr>
                <w:rFonts w:ascii="仿宋_GB2312" w:hAnsi="仿宋_GB2312" w:eastAsia="仿宋_GB2312" w:cs="仿宋_GB2312"/>
              </w:rPr>
              <w:t>序号</w:t>
            </w:r>
          </w:p>
        </w:tc>
        <w:tc>
          <w:tcPr>
            <w:tcW w:w="2492" w:type="dxa"/>
          </w:tcPr>
          <w:p w14:paraId="350A2642">
            <w:pPr>
              <w:pStyle w:val="4"/>
              <w:jc w:val="center"/>
            </w:pPr>
            <w:r>
              <w:rPr>
                <w:rFonts w:ascii="仿宋_GB2312" w:hAnsi="仿宋_GB2312" w:eastAsia="仿宋_GB2312" w:cs="仿宋_GB2312"/>
              </w:rPr>
              <w:t>采购品目名称</w:t>
            </w:r>
          </w:p>
        </w:tc>
        <w:tc>
          <w:tcPr>
            <w:tcW w:w="2492" w:type="dxa"/>
          </w:tcPr>
          <w:p w14:paraId="2550DEB8">
            <w:pPr>
              <w:pStyle w:val="4"/>
              <w:jc w:val="center"/>
            </w:pPr>
            <w:r>
              <w:rPr>
                <w:rFonts w:ascii="仿宋_GB2312" w:hAnsi="仿宋_GB2312" w:eastAsia="仿宋_GB2312" w:cs="仿宋_GB2312"/>
              </w:rPr>
              <w:t>标的名称</w:t>
            </w:r>
          </w:p>
        </w:tc>
        <w:tc>
          <w:tcPr>
            <w:tcW w:w="2492" w:type="dxa"/>
          </w:tcPr>
          <w:p w14:paraId="3F9AAC7E">
            <w:pPr>
              <w:pStyle w:val="4"/>
              <w:jc w:val="center"/>
            </w:pPr>
            <w:r>
              <w:rPr>
                <w:rFonts w:ascii="仿宋_GB2312" w:hAnsi="仿宋_GB2312" w:eastAsia="仿宋_GB2312" w:cs="仿宋_GB2312"/>
              </w:rPr>
              <w:t>产品名称</w:t>
            </w:r>
          </w:p>
        </w:tc>
      </w:tr>
      <w:tr w14:paraId="790C3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5279E9">
            <w:pPr>
              <w:pStyle w:val="4"/>
              <w:jc w:val="center"/>
            </w:pPr>
            <w:r>
              <w:rPr>
                <w:rFonts w:ascii="仿宋_GB2312" w:hAnsi="仿宋_GB2312" w:eastAsia="仿宋_GB2312" w:cs="仿宋_GB2312"/>
              </w:rPr>
              <w:t>不涉及</w:t>
            </w:r>
          </w:p>
        </w:tc>
      </w:tr>
    </w:tbl>
    <w:p w14:paraId="49F13A15">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09D6DE4">
      <w:pPr>
        <w:pStyle w:val="4"/>
        <w:jc w:val="left"/>
        <w:outlineLvl w:val="3"/>
      </w:pPr>
      <w:r>
        <w:rPr>
          <w:rFonts w:ascii="仿宋_GB2312" w:hAnsi="仿宋_GB2312" w:eastAsia="仿宋_GB2312" w:cs="仿宋_GB2312"/>
          <w:b/>
          <w:sz w:val="24"/>
        </w:rPr>
        <w:t>本项目涉及强制采购节能产品：</w:t>
      </w:r>
    </w:p>
    <w:p w14:paraId="4FB275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A49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7772CB">
            <w:pPr>
              <w:pStyle w:val="4"/>
              <w:jc w:val="center"/>
            </w:pPr>
            <w:r>
              <w:rPr>
                <w:rFonts w:ascii="仿宋_GB2312" w:hAnsi="仿宋_GB2312" w:eastAsia="仿宋_GB2312" w:cs="仿宋_GB2312"/>
              </w:rPr>
              <w:t>序号</w:t>
            </w:r>
          </w:p>
        </w:tc>
        <w:tc>
          <w:tcPr>
            <w:tcW w:w="2492" w:type="dxa"/>
          </w:tcPr>
          <w:p w14:paraId="62B4EC5D">
            <w:pPr>
              <w:pStyle w:val="4"/>
              <w:jc w:val="center"/>
            </w:pPr>
            <w:r>
              <w:rPr>
                <w:rFonts w:ascii="仿宋_GB2312" w:hAnsi="仿宋_GB2312" w:eastAsia="仿宋_GB2312" w:cs="仿宋_GB2312"/>
              </w:rPr>
              <w:t>采购品目名称</w:t>
            </w:r>
          </w:p>
        </w:tc>
        <w:tc>
          <w:tcPr>
            <w:tcW w:w="2492" w:type="dxa"/>
          </w:tcPr>
          <w:p w14:paraId="4ECB50C4">
            <w:pPr>
              <w:pStyle w:val="4"/>
              <w:jc w:val="center"/>
            </w:pPr>
            <w:r>
              <w:rPr>
                <w:rFonts w:ascii="仿宋_GB2312" w:hAnsi="仿宋_GB2312" w:eastAsia="仿宋_GB2312" w:cs="仿宋_GB2312"/>
              </w:rPr>
              <w:t>标的名称</w:t>
            </w:r>
          </w:p>
        </w:tc>
        <w:tc>
          <w:tcPr>
            <w:tcW w:w="2492" w:type="dxa"/>
          </w:tcPr>
          <w:p w14:paraId="4964F264">
            <w:pPr>
              <w:pStyle w:val="4"/>
              <w:jc w:val="center"/>
            </w:pPr>
            <w:r>
              <w:rPr>
                <w:rFonts w:ascii="仿宋_GB2312" w:hAnsi="仿宋_GB2312" w:eastAsia="仿宋_GB2312" w:cs="仿宋_GB2312"/>
              </w:rPr>
              <w:t>产品名称</w:t>
            </w:r>
          </w:p>
        </w:tc>
      </w:tr>
      <w:tr w14:paraId="748F8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7A70FE">
            <w:pPr>
              <w:pStyle w:val="4"/>
              <w:jc w:val="center"/>
            </w:pPr>
            <w:r>
              <w:rPr>
                <w:rFonts w:ascii="仿宋_GB2312" w:hAnsi="仿宋_GB2312" w:eastAsia="仿宋_GB2312" w:cs="仿宋_GB2312"/>
              </w:rPr>
              <w:t>不涉及</w:t>
            </w:r>
          </w:p>
        </w:tc>
      </w:tr>
    </w:tbl>
    <w:p w14:paraId="28275CF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3904E11">
      <w:pPr>
        <w:pStyle w:val="4"/>
        <w:jc w:val="left"/>
      </w:pPr>
      <w:r>
        <w:rPr>
          <w:rFonts w:ascii="仿宋_GB2312" w:hAnsi="仿宋_GB2312" w:eastAsia="仿宋_GB2312" w:cs="仿宋_GB2312"/>
          <w:b/>
        </w:rPr>
        <w:t>本项目涉及优先采购节能产品：</w:t>
      </w:r>
    </w:p>
    <w:p w14:paraId="42D595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9F5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DD1DE6">
            <w:pPr>
              <w:pStyle w:val="4"/>
              <w:jc w:val="center"/>
            </w:pPr>
            <w:r>
              <w:rPr>
                <w:rFonts w:ascii="仿宋_GB2312" w:hAnsi="仿宋_GB2312" w:eastAsia="仿宋_GB2312" w:cs="仿宋_GB2312"/>
              </w:rPr>
              <w:t>序号</w:t>
            </w:r>
          </w:p>
        </w:tc>
        <w:tc>
          <w:tcPr>
            <w:tcW w:w="2492" w:type="dxa"/>
          </w:tcPr>
          <w:p w14:paraId="72E5C334">
            <w:pPr>
              <w:pStyle w:val="4"/>
              <w:jc w:val="center"/>
            </w:pPr>
            <w:r>
              <w:rPr>
                <w:rFonts w:ascii="仿宋_GB2312" w:hAnsi="仿宋_GB2312" w:eastAsia="仿宋_GB2312" w:cs="仿宋_GB2312"/>
              </w:rPr>
              <w:t>采购品目名称</w:t>
            </w:r>
          </w:p>
        </w:tc>
        <w:tc>
          <w:tcPr>
            <w:tcW w:w="2492" w:type="dxa"/>
          </w:tcPr>
          <w:p w14:paraId="715D82B3">
            <w:pPr>
              <w:pStyle w:val="4"/>
              <w:jc w:val="center"/>
            </w:pPr>
            <w:r>
              <w:rPr>
                <w:rFonts w:ascii="仿宋_GB2312" w:hAnsi="仿宋_GB2312" w:eastAsia="仿宋_GB2312" w:cs="仿宋_GB2312"/>
              </w:rPr>
              <w:t>标的名称</w:t>
            </w:r>
          </w:p>
        </w:tc>
        <w:tc>
          <w:tcPr>
            <w:tcW w:w="2492" w:type="dxa"/>
          </w:tcPr>
          <w:p w14:paraId="13966BD0">
            <w:pPr>
              <w:pStyle w:val="4"/>
              <w:jc w:val="center"/>
            </w:pPr>
            <w:r>
              <w:rPr>
                <w:rFonts w:ascii="仿宋_GB2312" w:hAnsi="仿宋_GB2312" w:eastAsia="仿宋_GB2312" w:cs="仿宋_GB2312"/>
              </w:rPr>
              <w:t>产品名称</w:t>
            </w:r>
          </w:p>
        </w:tc>
      </w:tr>
      <w:tr w14:paraId="6F6EB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AAAECCF">
            <w:pPr>
              <w:pStyle w:val="4"/>
              <w:jc w:val="center"/>
            </w:pPr>
            <w:r>
              <w:rPr>
                <w:rFonts w:ascii="仿宋_GB2312" w:hAnsi="仿宋_GB2312" w:eastAsia="仿宋_GB2312" w:cs="仿宋_GB2312"/>
              </w:rPr>
              <w:t>不涉及</w:t>
            </w:r>
          </w:p>
        </w:tc>
      </w:tr>
    </w:tbl>
    <w:p w14:paraId="27E31D2C">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BCBC7F6">
      <w:pPr>
        <w:pStyle w:val="4"/>
        <w:jc w:val="left"/>
        <w:outlineLvl w:val="3"/>
      </w:pPr>
      <w:r>
        <w:rPr>
          <w:rFonts w:ascii="仿宋_GB2312" w:hAnsi="仿宋_GB2312" w:eastAsia="仿宋_GB2312" w:cs="仿宋_GB2312"/>
          <w:b/>
          <w:sz w:val="24"/>
        </w:rPr>
        <w:t>本项目涉及优先采购环境标志产品：</w:t>
      </w:r>
    </w:p>
    <w:p w14:paraId="2C258F3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0F4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515213">
            <w:pPr>
              <w:pStyle w:val="4"/>
              <w:jc w:val="center"/>
            </w:pPr>
            <w:r>
              <w:rPr>
                <w:rFonts w:ascii="仿宋_GB2312" w:hAnsi="仿宋_GB2312" w:eastAsia="仿宋_GB2312" w:cs="仿宋_GB2312"/>
              </w:rPr>
              <w:t>序号</w:t>
            </w:r>
          </w:p>
        </w:tc>
        <w:tc>
          <w:tcPr>
            <w:tcW w:w="2492" w:type="dxa"/>
          </w:tcPr>
          <w:p w14:paraId="262E956B">
            <w:pPr>
              <w:pStyle w:val="4"/>
              <w:jc w:val="center"/>
            </w:pPr>
            <w:r>
              <w:rPr>
                <w:rFonts w:ascii="仿宋_GB2312" w:hAnsi="仿宋_GB2312" w:eastAsia="仿宋_GB2312" w:cs="仿宋_GB2312"/>
              </w:rPr>
              <w:t>采购品目名称</w:t>
            </w:r>
          </w:p>
        </w:tc>
        <w:tc>
          <w:tcPr>
            <w:tcW w:w="2492" w:type="dxa"/>
          </w:tcPr>
          <w:p w14:paraId="51339FF9">
            <w:pPr>
              <w:pStyle w:val="4"/>
              <w:jc w:val="center"/>
            </w:pPr>
            <w:r>
              <w:rPr>
                <w:rFonts w:ascii="仿宋_GB2312" w:hAnsi="仿宋_GB2312" w:eastAsia="仿宋_GB2312" w:cs="仿宋_GB2312"/>
              </w:rPr>
              <w:t>标的名称</w:t>
            </w:r>
          </w:p>
        </w:tc>
        <w:tc>
          <w:tcPr>
            <w:tcW w:w="2492" w:type="dxa"/>
          </w:tcPr>
          <w:p w14:paraId="7A28E66D">
            <w:pPr>
              <w:pStyle w:val="4"/>
              <w:jc w:val="center"/>
            </w:pPr>
            <w:r>
              <w:rPr>
                <w:rFonts w:ascii="仿宋_GB2312" w:hAnsi="仿宋_GB2312" w:eastAsia="仿宋_GB2312" w:cs="仿宋_GB2312"/>
              </w:rPr>
              <w:t>产品名称</w:t>
            </w:r>
          </w:p>
        </w:tc>
      </w:tr>
      <w:tr w14:paraId="32DB3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FBC915">
            <w:pPr>
              <w:pStyle w:val="4"/>
              <w:jc w:val="center"/>
            </w:pPr>
            <w:r>
              <w:rPr>
                <w:rFonts w:ascii="仿宋_GB2312" w:hAnsi="仿宋_GB2312" w:eastAsia="仿宋_GB2312" w:cs="仿宋_GB2312"/>
              </w:rPr>
              <w:t>不涉及</w:t>
            </w:r>
          </w:p>
        </w:tc>
      </w:tr>
    </w:tbl>
    <w:p w14:paraId="5ECCC94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1FEF460">
      <w:pPr>
        <w:pStyle w:val="4"/>
        <w:jc w:val="left"/>
        <w:outlineLvl w:val="2"/>
      </w:pPr>
      <w:r>
        <w:rPr>
          <w:rFonts w:ascii="仿宋_GB2312" w:hAnsi="仿宋_GB2312" w:eastAsia="仿宋_GB2312" w:cs="仿宋_GB2312"/>
          <w:b/>
          <w:sz w:val="28"/>
        </w:rPr>
        <w:t>3.2.技术要求</w:t>
      </w:r>
    </w:p>
    <w:p w14:paraId="05E8529E">
      <w:pPr>
        <w:pStyle w:val="4"/>
        <w:jc w:val="left"/>
      </w:pPr>
      <w:r>
        <w:rPr>
          <w:rFonts w:ascii="仿宋_GB2312" w:hAnsi="仿宋_GB2312" w:eastAsia="仿宋_GB2312" w:cs="仿宋_GB2312"/>
        </w:rPr>
        <w:t>采购包1：</w:t>
      </w:r>
    </w:p>
    <w:p w14:paraId="57B587BD">
      <w:pPr>
        <w:pStyle w:val="4"/>
        <w:jc w:val="left"/>
      </w:pPr>
      <w:r>
        <w:rPr>
          <w:rFonts w:ascii="仿宋_GB2312" w:hAnsi="仿宋_GB2312" w:eastAsia="仿宋_GB2312" w:cs="仿宋_GB2312"/>
        </w:rPr>
        <w:t>标的名称：无纸化办案全流程集约化配套服务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A34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76F3B8">
            <w:pPr>
              <w:pStyle w:val="4"/>
              <w:jc w:val="center"/>
            </w:pPr>
            <w:r>
              <w:rPr>
                <w:rFonts w:ascii="仿宋_GB2312" w:hAnsi="仿宋_GB2312" w:eastAsia="仿宋_GB2312" w:cs="仿宋_GB2312"/>
              </w:rPr>
              <w:t>序号</w:t>
            </w:r>
          </w:p>
        </w:tc>
        <w:tc>
          <w:tcPr>
            <w:tcW w:w="581" w:type="dxa"/>
          </w:tcPr>
          <w:p w14:paraId="55F2D6A3">
            <w:pPr>
              <w:pStyle w:val="4"/>
              <w:jc w:val="center"/>
            </w:pPr>
            <w:r>
              <w:rPr>
                <w:rFonts w:ascii="仿宋_GB2312" w:hAnsi="仿宋_GB2312" w:eastAsia="仿宋_GB2312" w:cs="仿宋_GB2312"/>
              </w:rPr>
              <w:t>符号标识</w:t>
            </w:r>
          </w:p>
        </w:tc>
        <w:tc>
          <w:tcPr>
            <w:tcW w:w="1495" w:type="dxa"/>
          </w:tcPr>
          <w:p w14:paraId="3F292E23">
            <w:pPr>
              <w:pStyle w:val="4"/>
              <w:jc w:val="center"/>
            </w:pPr>
            <w:r>
              <w:rPr>
                <w:rFonts w:ascii="仿宋_GB2312" w:hAnsi="仿宋_GB2312" w:eastAsia="仿宋_GB2312" w:cs="仿宋_GB2312"/>
              </w:rPr>
              <w:t>技术要求名称</w:t>
            </w:r>
          </w:p>
        </w:tc>
        <w:tc>
          <w:tcPr>
            <w:tcW w:w="5814" w:type="dxa"/>
          </w:tcPr>
          <w:p w14:paraId="5711C3BA">
            <w:pPr>
              <w:pStyle w:val="4"/>
              <w:jc w:val="center"/>
            </w:pPr>
            <w:r>
              <w:rPr>
                <w:rFonts w:ascii="仿宋_GB2312" w:hAnsi="仿宋_GB2312" w:eastAsia="仿宋_GB2312" w:cs="仿宋_GB2312"/>
              </w:rPr>
              <w:t>技术参数与性能指标</w:t>
            </w:r>
          </w:p>
        </w:tc>
      </w:tr>
      <w:tr w14:paraId="6FF0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B03E01">
            <w:pPr>
              <w:pStyle w:val="4"/>
              <w:jc w:val="center"/>
            </w:pPr>
            <w:r>
              <w:rPr>
                <w:rFonts w:ascii="仿宋_GB2312" w:hAnsi="仿宋_GB2312" w:eastAsia="仿宋_GB2312" w:cs="仿宋_GB2312"/>
              </w:rPr>
              <w:t>1</w:t>
            </w:r>
          </w:p>
        </w:tc>
        <w:tc>
          <w:tcPr>
            <w:tcW w:w="581" w:type="dxa"/>
          </w:tcPr>
          <w:p w14:paraId="78D0510E"/>
        </w:tc>
        <w:tc>
          <w:tcPr>
            <w:tcW w:w="1495" w:type="dxa"/>
          </w:tcPr>
          <w:p w14:paraId="7D261F41">
            <w:pPr>
              <w:pStyle w:val="4"/>
              <w:jc w:val="left"/>
            </w:pPr>
            <w:r>
              <w:rPr>
                <w:rFonts w:ascii="仿宋_GB2312" w:hAnsi="仿宋_GB2312" w:eastAsia="仿宋_GB2312" w:cs="仿宋_GB2312"/>
              </w:rPr>
              <w:t>全流程服务工作内容及全流程服务技术要求</w:t>
            </w:r>
          </w:p>
        </w:tc>
        <w:tc>
          <w:tcPr>
            <w:tcW w:w="5814" w:type="dxa"/>
          </w:tcPr>
          <w:p w14:paraId="7DAC9C23">
            <w:pPr>
              <w:pStyle w:val="4"/>
              <w:ind w:left="420"/>
              <w:jc w:val="left"/>
            </w:pPr>
            <w:r>
              <w:rPr>
                <w:rFonts w:ascii="仿宋_GB2312" w:hAnsi="仿宋_GB2312" w:eastAsia="仿宋_GB2312" w:cs="仿宋_GB2312"/>
                <w:sz w:val="21"/>
              </w:rPr>
              <w:t>1.全流程服务工作内容</w:t>
            </w:r>
            <w:r>
              <w:br w:type="textWrapping"/>
            </w:r>
            <w:r>
              <w:rPr>
                <w:rFonts w:ascii="仿宋_GB2312" w:hAnsi="仿宋_GB2312" w:eastAsia="仿宋_GB2312" w:cs="仿宋_GB2312"/>
                <w:sz w:val="21"/>
              </w:rPr>
              <w:t>（1）材料收转</w:t>
            </w:r>
          </w:p>
          <w:p w14:paraId="31B7ABDD">
            <w:pPr>
              <w:pStyle w:val="4"/>
              <w:ind w:firstLine="420"/>
              <w:jc w:val="left"/>
            </w:pPr>
            <w:r>
              <w:rPr>
                <w:rFonts w:ascii="仿宋_GB2312" w:hAnsi="仿宋_GB2312" w:eastAsia="仿宋_GB2312" w:cs="仿宋_GB2312"/>
                <w:sz w:val="21"/>
              </w:rPr>
              <w:t>①设置材料收转岗，统一接收诉讼服务中心、立案大厅移交的当事人纸质材料、邮寄材料及审判业务部门移交的当事人审理中提交的材料。接收时需核对材料与清单是否一致，接收后移交扫描。</w:t>
            </w:r>
          </w:p>
          <w:p w14:paraId="30676B57">
            <w:pPr>
              <w:pStyle w:val="4"/>
              <w:ind w:firstLine="420"/>
              <w:jc w:val="left"/>
            </w:pPr>
            <w:r>
              <w:rPr>
                <w:rFonts w:ascii="仿宋_GB2312" w:hAnsi="仿宋_GB2312" w:eastAsia="仿宋_GB2312" w:cs="仿宋_GB2312"/>
                <w:sz w:val="21"/>
              </w:rPr>
              <w:t>②提供立案阶段先扫后立或先立后扫纸质卷宗整体流转运行服务。</w:t>
            </w:r>
          </w:p>
          <w:p w14:paraId="33CED46F">
            <w:pPr>
              <w:pStyle w:val="4"/>
              <w:ind w:firstLine="420"/>
              <w:jc w:val="left"/>
            </w:pPr>
            <w:r>
              <w:rPr>
                <w:rFonts w:ascii="仿宋_GB2312" w:hAnsi="仿宋_GB2312" w:eastAsia="仿宋_GB2312" w:cs="仿宋_GB2312"/>
                <w:sz w:val="21"/>
              </w:rPr>
              <w:t>③提供材料收转环节材料登记服务和材料质检服务。</w:t>
            </w:r>
          </w:p>
          <w:p w14:paraId="43A949C3">
            <w:pPr>
              <w:pStyle w:val="4"/>
              <w:ind w:firstLine="420"/>
              <w:jc w:val="left"/>
            </w:pPr>
            <w:r>
              <w:rPr>
                <w:rFonts w:ascii="仿宋_GB2312" w:hAnsi="仿宋_GB2312" w:eastAsia="仿宋_GB2312" w:cs="仿宋_GB2312"/>
                <w:sz w:val="21"/>
              </w:rPr>
              <w:t>④提供来源标记服务，标记材料来源，比如电子材料、纸质材料，方便归档结案的时候纸质材料整理。</w:t>
            </w:r>
          </w:p>
          <w:p w14:paraId="03098139">
            <w:pPr>
              <w:pStyle w:val="4"/>
              <w:ind w:firstLine="420"/>
              <w:jc w:val="left"/>
            </w:pPr>
            <w:r>
              <w:rPr>
                <w:rFonts w:ascii="仿宋_GB2312" w:hAnsi="仿宋_GB2312" w:eastAsia="仿宋_GB2312" w:cs="仿宋_GB2312"/>
                <w:sz w:val="21"/>
              </w:rPr>
              <w:t>（2）材料电子化服务</w:t>
            </w:r>
          </w:p>
          <w:p w14:paraId="13297CCD">
            <w:pPr>
              <w:pStyle w:val="4"/>
              <w:ind w:firstLine="420"/>
              <w:jc w:val="left"/>
            </w:pPr>
            <w:r>
              <w:rPr>
                <w:rFonts w:ascii="仿宋_GB2312" w:hAnsi="仿宋_GB2312" w:eastAsia="仿宋_GB2312" w:cs="仿宋_GB2312"/>
                <w:sz w:val="21"/>
              </w:rPr>
              <w:t>①设置前端扫描岗，在诉讼服务中心实行窗口扫描前置，对当事人在诉讼服务中心提交的起诉材料/补交材料随收随扫，应在收到材料当日完成材料电子化。</w:t>
            </w:r>
          </w:p>
          <w:p w14:paraId="3E40225B">
            <w:pPr>
              <w:pStyle w:val="4"/>
              <w:ind w:firstLine="420"/>
              <w:jc w:val="left"/>
            </w:pPr>
            <w:r>
              <w:rPr>
                <w:rFonts w:ascii="仿宋_GB2312" w:hAnsi="仿宋_GB2312" w:eastAsia="仿宋_GB2312" w:cs="仿宋_GB2312"/>
                <w:sz w:val="21"/>
              </w:rPr>
              <w:t>②设置集中扫描岗，负责邮寄材料、审判业务部门移交材料等的处理。应在接收后2个工作日内完成材料电子化。对于明确的紧急材料，应在当日完成材料电子化。</w:t>
            </w:r>
            <w:r>
              <w:rPr>
                <w:rFonts w:ascii="仿宋_GB2312" w:hAnsi="仿宋_GB2312" w:eastAsia="仿宋_GB2312" w:cs="仿宋_GB2312"/>
              </w:rPr>
              <w:t xml:space="preserve">   </w:t>
            </w:r>
          </w:p>
          <w:p w14:paraId="0628CFE6">
            <w:pPr>
              <w:pStyle w:val="4"/>
              <w:ind w:firstLine="420"/>
              <w:jc w:val="left"/>
            </w:pPr>
            <w:r>
              <w:rPr>
                <w:rFonts w:ascii="仿宋_GB2312" w:hAnsi="仿宋_GB2312" w:eastAsia="仿宋_GB2312" w:cs="仿宋_GB2312"/>
                <w:sz w:val="21"/>
              </w:rPr>
              <w:t>③建立质量检查管理规定等相关制度，对扫描后的诉讼材料进行清晰度及去重等检查，并根据实际情况进行逐页纠偏、去污、图像拼接、裁边处理和排列顺序调整，保证图像符合正常的阅读习惯，对不合格材料及时反馈和补充扫描。</w:t>
            </w:r>
          </w:p>
          <w:p w14:paraId="0CA96F12">
            <w:pPr>
              <w:pStyle w:val="4"/>
              <w:ind w:firstLine="420"/>
              <w:jc w:val="left"/>
            </w:pPr>
            <w:r>
              <w:rPr>
                <w:rFonts w:ascii="仿宋_GB2312" w:hAnsi="仿宋_GB2312" w:eastAsia="仿宋_GB2312" w:cs="仿宋_GB2312"/>
                <w:sz w:val="21"/>
              </w:rPr>
              <w:t>④提供修图服务，通过系统优化功能和人工优化，消除材料常见的问题：黑边、歪斜、多噪点、虚化、图像梯形、dpi低或过高、质量不合格，确保材料易读易用。</w:t>
            </w:r>
          </w:p>
          <w:p w14:paraId="1C76906E">
            <w:pPr>
              <w:pStyle w:val="4"/>
              <w:ind w:firstLine="420"/>
              <w:jc w:val="left"/>
            </w:pPr>
            <w:r>
              <w:rPr>
                <w:rFonts w:ascii="仿宋_GB2312" w:hAnsi="仿宋_GB2312" w:eastAsia="仿宋_GB2312" w:cs="仿宋_GB2312"/>
                <w:sz w:val="21"/>
              </w:rPr>
              <w:t>（3）材料编目归目服务</w:t>
            </w:r>
          </w:p>
          <w:p w14:paraId="27A80654">
            <w:pPr>
              <w:pStyle w:val="4"/>
              <w:ind w:firstLine="420"/>
              <w:jc w:val="left"/>
            </w:pPr>
            <w:r>
              <w:rPr>
                <w:rFonts w:ascii="仿宋_GB2312" w:hAnsi="仿宋_GB2312" w:eastAsia="仿宋_GB2312" w:cs="仿宋_GB2312"/>
                <w:sz w:val="21"/>
              </w:rPr>
              <w:t>①提供精细化编目服务</w:t>
            </w:r>
          </w:p>
          <w:p w14:paraId="002538D4">
            <w:pPr>
              <w:pStyle w:val="4"/>
              <w:ind w:firstLine="420"/>
              <w:jc w:val="left"/>
            </w:pPr>
            <w:r>
              <w:rPr>
                <w:rFonts w:ascii="仿宋_GB2312" w:hAnsi="仿宋_GB2312" w:eastAsia="仿宋_GB2312" w:cs="仿宋_GB2312"/>
                <w:sz w:val="21"/>
              </w:rPr>
              <w:t>要素信息抽取，根据抽取结果拼接重组材料编目名称，同时维护材料的基本属性如材料名称、姓名、名称、时间、次数、金额等，使用材料的命名更为精细化。</w:t>
            </w:r>
          </w:p>
          <w:p w14:paraId="66E861E9">
            <w:pPr>
              <w:pStyle w:val="4"/>
              <w:ind w:firstLine="420"/>
              <w:jc w:val="left"/>
            </w:pPr>
            <w:r>
              <w:rPr>
                <w:rFonts w:ascii="仿宋_GB2312" w:hAnsi="仿宋_GB2312" w:eastAsia="仿宋_GB2312" w:cs="仿宋_GB2312"/>
                <w:sz w:val="21"/>
              </w:rPr>
              <w:t>②精细化编目规范要求</w:t>
            </w:r>
          </w:p>
          <w:p w14:paraId="2CB84D32">
            <w:pPr>
              <w:pStyle w:val="4"/>
              <w:ind w:firstLine="420"/>
              <w:jc w:val="left"/>
            </w:pPr>
            <w:r>
              <w:rPr>
                <w:rFonts w:ascii="仿宋_GB2312" w:hAnsi="仿宋_GB2312" w:eastAsia="仿宋_GB2312" w:cs="仿宋_GB2312"/>
                <w:sz w:val="21"/>
              </w:rPr>
              <w:t>实际编目质检服务过程中，需要定期沟通法官，优化调整编目规范，采购人有明确编目规则的，必须优先执行。为快速响应采购人编目变更需求，供应商应具备编目规则的在线灵活配置能力。</w:t>
            </w:r>
          </w:p>
          <w:p w14:paraId="70BEE004">
            <w:pPr>
              <w:pStyle w:val="4"/>
              <w:ind w:firstLine="420"/>
              <w:jc w:val="left"/>
            </w:pPr>
            <w:r>
              <w:rPr>
                <w:rFonts w:ascii="仿宋_GB2312" w:hAnsi="仿宋_GB2312" w:eastAsia="仿宋_GB2312" w:cs="仿宋_GB2312"/>
                <w:sz w:val="21"/>
              </w:rPr>
              <w:t>③编目标注质检要求</w:t>
            </w:r>
          </w:p>
          <w:p w14:paraId="638A53CF">
            <w:pPr>
              <w:pStyle w:val="4"/>
              <w:ind w:firstLine="420"/>
              <w:jc w:val="left"/>
            </w:pPr>
            <w:r>
              <w:rPr>
                <w:rFonts w:ascii="仿宋_GB2312" w:hAnsi="仿宋_GB2312" w:eastAsia="仿宋_GB2312" w:cs="仿宋_GB2312"/>
                <w:sz w:val="21"/>
              </w:rPr>
              <w:t>对电子卷宗原始数据进行标注编目服务，并和电子卷宗原始数据的目录信息进行对比，保证电子卷宗原始数据和标注编目的名称一致，若有差异，进行人工手动修改，并针对材料电子化环节、法官阅卷环节提供优化及调整服务。</w:t>
            </w:r>
          </w:p>
          <w:p w14:paraId="1FFD082D">
            <w:pPr>
              <w:pStyle w:val="4"/>
              <w:ind w:firstLine="420"/>
              <w:jc w:val="left"/>
            </w:pPr>
            <w:r>
              <w:rPr>
                <w:rFonts w:ascii="仿宋_GB2312" w:hAnsi="仿宋_GB2312" w:eastAsia="仿宋_GB2312" w:cs="仿宋_GB2312"/>
                <w:sz w:val="21"/>
              </w:rPr>
              <w:t>④提供材料归目服务</w:t>
            </w:r>
          </w:p>
          <w:p w14:paraId="71A8F665">
            <w:pPr>
              <w:pStyle w:val="4"/>
              <w:ind w:firstLine="420"/>
              <w:jc w:val="left"/>
            </w:pPr>
            <w:r>
              <w:rPr>
                <w:rFonts w:ascii="仿宋_GB2312" w:hAnsi="仿宋_GB2312" w:eastAsia="仿宋_GB2312" w:cs="仿宋_GB2312"/>
                <w:sz w:val="21"/>
              </w:rPr>
              <w:t>为便于一键转档效率，应提供预归目服务，将卷宗材料正确归入对应的电子卷宗目录下面，卷宗目录应实现电子卷、纸质卷对应双页码，确保电子、线下材料归目准确率。</w:t>
            </w:r>
          </w:p>
          <w:p w14:paraId="434A59AA">
            <w:pPr>
              <w:pStyle w:val="4"/>
              <w:ind w:firstLine="420"/>
              <w:jc w:val="left"/>
            </w:pPr>
            <w:r>
              <w:rPr>
                <w:rFonts w:ascii="仿宋_GB2312" w:hAnsi="仿宋_GB2312" w:eastAsia="仿宋_GB2312" w:cs="仿宋_GB2312"/>
                <w:sz w:val="21"/>
              </w:rPr>
              <w:t>⑤设置集中编目/归目岗，负责材料的编目、归目工作。应在接收后2个工作日内完成材料精细化编目与归目。对于明确的紧急材料清单，应在当日完成材料编目、归目。</w:t>
            </w:r>
          </w:p>
          <w:p w14:paraId="33D7C11A">
            <w:pPr>
              <w:pStyle w:val="4"/>
              <w:ind w:firstLine="420"/>
              <w:jc w:val="left"/>
            </w:pPr>
            <w:r>
              <w:rPr>
                <w:rFonts w:ascii="仿宋_GB2312" w:hAnsi="仿宋_GB2312" w:eastAsia="仿宋_GB2312" w:cs="仿宋_GB2312"/>
                <w:sz w:val="21"/>
              </w:rPr>
              <w:t>（4）材料管理服务</w:t>
            </w:r>
          </w:p>
          <w:p w14:paraId="2ED7C386">
            <w:pPr>
              <w:pStyle w:val="4"/>
              <w:ind w:firstLine="420"/>
              <w:jc w:val="left"/>
            </w:pPr>
            <w:r>
              <w:rPr>
                <w:rFonts w:ascii="仿宋_GB2312" w:hAnsi="仿宋_GB2312" w:eastAsia="仿宋_GB2312" w:cs="仿宋_GB2312"/>
                <w:sz w:val="21"/>
              </w:rPr>
              <w:t>①纸质材料保管：建立中间库对材料进行集中管理，纸质材料流转由中间库进行流转，保证纸质材料流转归口统一、流转全程留痕、材料随时可跟踪。</w:t>
            </w:r>
          </w:p>
          <w:p w14:paraId="54BE6028">
            <w:pPr>
              <w:pStyle w:val="4"/>
              <w:ind w:firstLine="420"/>
              <w:jc w:val="left"/>
            </w:pPr>
            <w:r>
              <w:rPr>
                <w:rFonts w:ascii="仿宋_GB2312" w:hAnsi="仿宋_GB2312" w:eastAsia="仿宋_GB2312" w:cs="仿宋_GB2312"/>
                <w:sz w:val="21"/>
              </w:rPr>
              <w:t>②纸质材料入库：卷宗扫描阶段，将已完成立案材料扫描、补充材料扫描的纸质卷宗存入中间库。</w:t>
            </w:r>
          </w:p>
          <w:p w14:paraId="59C8689A">
            <w:pPr>
              <w:pStyle w:val="4"/>
              <w:ind w:firstLine="420"/>
              <w:jc w:val="left"/>
            </w:pPr>
            <w:r>
              <w:rPr>
                <w:rFonts w:ascii="仿宋_GB2312" w:hAnsi="仿宋_GB2312" w:eastAsia="仿宋_GB2312" w:cs="仿宋_GB2312"/>
                <w:sz w:val="21"/>
              </w:rPr>
              <w:t>③纸质材料出库：结案归档阶段，由归档整理人员取出对应的纸质卷宗，进行纸质卷宗归档整理。</w:t>
            </w:r>
          </w:p>
          <w:p w14:paraId="17D0973C">
            <w:pPr>
              <w:pStyle w:val="4"/>
              <w:ind w:firstLine="420"/>
              <w:jc w:val="left"/>
            </w:pPr>
            <w:r>
              <w:rPr>
                <w:rFonts w:ascii="仿宋_GB2312" w:hAnsi="仿宋_GB2312" w:eastAsia="仿宋_GB2312" w:cs="仿宋_GB2312"/>
                <w:sz w:val="21"/>
              </w:rPr>
              <w:t>④纸质材料借阅：提供在库保管的纸质案卷材料的借阅与归还管理，需要做详细记录。</w:t>
            </w:r>
          </w:p>
          <w:p w14:paraId="5BFD0AC7">
            <w:pPr>
              <w:pStyle w:val="4"/>
              <w:ind w:firstLine="420"/>
              <w:jc w:val="left"/>
            </w:pPr>
            <w:r>
              <w:rPr>
                <w:rFonts w:ascii="仿宋_GB2312" w:hAnsi="仿宋_GB2312" w:eastAsia="仿宋_GB2312" w:cs="仿宋_GB2312"/>
                <w:sz w:val="21"/>
              </w:rPr>
              <w:t>（5）转档服务</w:t>
            </w:r>
          </w:p>
          <w:p w14:paraId="303520F2">
            <w:pPr>
              <w:pStyle w:val="4"/>
              <w:ind w:firstLine="420"/>
              <w:jc w:val="left"/>
            </w:pPr>
            <w:r>
              <w:rPr>
                <w:rFonts w:ascii="仿宋_GB2312" w:hAnsi="仿宋_GB2312" w:eastAsia="仿宋_GB2312" w:cs="仿宋_GB2312"/>
                <w:sz w:val="21"/>
              </w:rPr>
              <w:t>①一键转档要求，对提请结案的案件，根据采购人的归档要求、案件归档方式改革要求，标记好纸质卷宗材料，按审管办规定时限完成纸质材料整理、电子卷宗整理。</w:t>
            </w:r>
          </w:p>
          <w:p w14:paraId="02C6A299">
            <w:pPr>
              <w:pStyle w:val="4"/>
              <w:ind w:firstLine="420"/>
              <w:jc w:val="left"/>
            </w:pPr>
            <w:r>
              <w:rPr>
                <w:rFonts w:ascii="仿宋_GB2312" w:hAnsi="仿宋_GB2312" w:eastAsia="仿宋_GB2312" w:cs="仿宋_GB2312"/>
                <w:sz w:val="21"/>
              </w:rPr>
              <w:t>②对于转档结果进行检查，发现漏页和目录错误及时进行更正。</w:t>
            </w:r>
          </w:p>
          <w:p w14:paraId="6D449226">
            <w:pPr>
              <w:pStyle w:val="4"/>
              <w:ind w:firstLine="420"/>
              <w:jc w:val="left"/>
            </w:pPr>
            <w:r>
              <w:rPr>
                <w:rFonts w:ascii="仿宋_GB2312" w:hAnsi="仿宋_GB2312" w:eastAsia="仿宋_GB2312" w:cs="仿宋_GB2312"/>
                <w:sz w:val="21"/>
              </w:rPr>
              <w:t>③纸质档案加工，包括提供纸质档案整理、打印页码、归档扫描、修图质检、数据挂接等服务。</w:t>
            </w:r>
          </w:p>
          <w:p w14:paraId="74F19EEE">
            <w:pPr>
              <w:pStyle w:val="4"/>
              <w:ind w:firstLine="420"/>
              <w:jc w:val="left"/>
            </w:pPr>
            <w:r>
              <w:rPr>
                <w:rFonts w:ascii="仿宋_GB2312" w:hAnsi="仿宋_GB2312" w:eastAsia="仿宋_GB2312" w:cs="仿宋_GB2312"/>
                <w:sz w:val="21"/>
              </w:rPr>
              <w:t>2.全流程服务技术要求</w:t>
            </w:r>
          </w:p>
          <w:p w14:paraId="1CBBFECA">
            <w:pPr>
              <w:pStyle w:val="4"/>
              <w:ind w:firstLine="420"/>
              <w:jc w:val="left"/>
            </w:pPr>
            <w:r>
              <w:rPr>
                <w:rFonts w:ascii="仿宋_GB2312" w:hAnsi="仿宋_GB2312" w:eastAsia="仿宋_GB2312" w:cs="仿宋_GB2312"/>
                <w:sz w:val="21"/>
              </w:rPr>
              <w:t>▲（1）符合“一张网”要求</w:t>
            </w:r>
          </w:p>
          <w:p w14:paraId="0AA4139E">
            <w:pPr>
              <w:pStyle w:val="4"/>
              <w:ind w:firstLine="420"/>
              <w:jc w:val="left"/>
            </w:pPr>
            <w:r>
              <w:rPr>
                <w:rFonts w:ascii="仿宋_GB2312" w:hAnsi="仿宋_GB2312" w:eastAsia="仿宋_GB2312" w:cs="仿宋_GB2312"/>
                <w:sz w:val="21"/>
              </w:rPr>
              <w:t>供应商主要使用法院“一张网”系统进行材料收转、编目归目、转档服务，随服务提供法院“一张网”中不包含的加工工具软件，供应商自行负责与法院“一张网”系统对接，系统对接和软件使用费用由供应商自行承担采购人不支付系统对接和软件使用费。（供应商响应文件中提供针对此项要求的响应承诺函及合法使用所提供加工工具软件的证明材料并进行电子签章，承诺函格式自拟。）</w:t>
            </w:r>
          </w:p>
          <w:p w14:paraId="58A6D6D2">
            <w:pPr>
              <w:pStyle w:val="4"/>
              <w:ind w:firstLine="420"/>
              <w:jc w:val="left"/>
            </w:pPr>
            <w:r>
              <w:rPr>
                <w:rFonts w:ascii="仿宋_GB2312" w:hAnsi="仿宋_GB2312" w:eastAsia="仿宋_GB2312" w:cs="仿宋_GB2312"/>
                <w:sz w:val="21"/>
              </w:rPr>
              <w:t>▲（2）图像质量检测和问题图像优化</w:t>
            </w:r>
          </w:p>
          <w:p w14:paraId="4B603AAB">
            <w:pPr>
              <w:pStyle w:val="4"/>
              <w:ind w:firstLine="420"/>
              <w:jc w:val="left"/>
            </w:pPr>
            <w:r>
              <w:rPr>
                <w:rFonts w:ascii="仿宋_GB2312" w:hAnsi="仿宋_GB2312" w:eastAsia="仿宋_GB2312" w:cs="仿宋_GB2312"/>
                <w:sz w:val="21"/>
              </w:rPr>
              <w:t>①提供图像质量检测和图像优化服务，在检测出图像质量可能存在问题的情况下支持直接在系统中对图像进行批量优化调整，或人工手动单个调整直接替换有问题的文件，无需本地修复后再上传。（响应文件中提供图像质量检测页面包括去除阴影、去除模糊、去除黑边、纠正角度、选取区域、内容擦除、撤销操作和还原操作的功能截图和合法使用所提供软件的证明材料并进行电子签章）</w:t>
            </w:r>
          </w:p>
          <w:p w14:paraId="6180D2B2">
            <w:pPr>
              <w:pStyle w:val="4"/>
              <w:ind w:firstLine="420"/>
              <w:jc w:val="left"/>
            </w:pPr>
            <w:r>
              <w:rPr>
                <w:rFonts w:ascii="仿宋_GB2312" w:hAnsi="仿宋_GB2312" w:eastAsia="仿宋_GB2312" w:cs="仿宋_GB2312"/>
                <w:sz w:val="21"/>
              </w:rPr>
              <w:t>②供应商提供图像优化处理的处置方案，包括：电子卷宗的空白页和模糊页的检测方法、图像纠偏方法、图像梯形畸形矫正方法、图像降噪方法、图像去除黑边方法。</w:t>
            </w:r>
          </w:p>
          <w:p w14:paraId="00F533D5">
            <w:pPr>
              <w:pStyle w:val="4"/>
              <w:ind w:firstLine="420"/>
              <w:jc w:val="left"/>
            </w:pPr>
            <w:r>
              <w:rPr>
                <w:rFonts w:ascii="仿宋_GB2312" w:hAnsi="仿宋_GB2312" w:eastAsia="仿宋_GB2312" w:cs="仿宋_GB2312"/>
                <w:sz w:val="21"/>
              </w:rPr>
              <w:t>▲（3）图像识别和精细化名称标注服务</w:t>
            </w:r>
          </w:p>
          <w:p w14:paraId="1BBD4CC5">
            <w:pPr>
              <w:pStyle w:val="4"/>
              <w:ind w:firstLine="420"/>
              <w:jc w:val="left"/>
            </w:pPr>
            <w:r>
              <w:rPr>
                <w:rFonts w:ascii="仿宋_GB2312" w:hAnsi="仿宋_GB2312" w:eastAsia="仿宋_GB2312" w:cs="仿宋_GB2312"/>
                <w:sz w:val="21"/>
              </w:rPr>
              <w:t>提供卷宗图像识别和名称标注服务，此服务可根据法院现有编目标准进行系统自动化标注，自动化标准的内容除了材料名称外，还应包括姓名、单位名称、时间、次数、金额等精细化编目要素，且精细化编目的结果需保证符合“一张网”自动归目业务标准，编目后的材料可自动归入“一张网”的电子卷宗模块，提升承办法官的阅卷体验深化无纸化办案的同时，亦可以保障结案归档环节电子卷宗一键转为电子档案，无需人工二次操作归档目录。</w:t>
            </w:r>
          </w:p>
          <w:p w14:paraId="0BCC5A9F">
            <w:pPr>
              <w:pStyle w:val="4"/>
              <w:ind w:firstLine="420"/>
              <w:jc w:val="left"/>
            </w:pPr>
            <w:r>
              <w:rPr>
                <w:rFonts w:ascii="仿宋_GB2312" w:hAnsi="仿宋_GB2312" w:eastAsia="仿宋_GB2312" w:cs="仿宋_GB2312"/>
                <w:sz w:val="21"/>
              </w:rPr>
              <w:t>▲（4）案件卷宗质检管理服务</w:t>
            </w:r>
          </w:p>
          <w:p w14:paraId="53D1E950">
            <w:pPr>
              <w:pStyle w:val="4"/>
              <w:ind w:firstLine="420"/>
              <w:jc w:val="left"/>
            </w:pPr>
            <w:r>
              <w:rPr>
                <w:rFonts w:ascii="仿宋_GB2312" w:hAnsi="仿宋_GB2312" w:eastAsia="仿宋_GB2312" w:cs="仿宋_GB2312"/>
                <w:sz w:val="21"/>
              </w:rPr>
              <w:t>结合“一张网”现有质检体系，负责对电子卷宗材料进行扫描后质检工作，确保扫描编目后的资料完整、准确。实现卷宗材料质量流程化管理；通过辅助机制，将包括关键材料缺失检查（起诉状、裁判文书、送达回证等）、材料精细化命名检查（检查案件存在仅以数字、字母、特殊符号命名等材料）等问题材料进行快速识别；针对质检不合格材料通过流程化方式进行退回和监管。</w:t>
            </w:r>
          </w:p>
          <w:p w14:paraId="6F8AAE06">
            <w:pPr>
              <w:pStyle w:val="4"/>
              <w:ind w:firstLine="420"/>
              <w:jc w:val="left"/>
            </w:pPr>
            <w:r>
              <w:rPr>
                <w:rFonts w:ascii="仿宋_GB2312" w:hAnsi="仿宋_GB2312" w:eastAsia="仿宋_GB2312" w:cs="仿宋_GB2312"/>
                <w:sz w:val="21"/>
              </w:rPr>
              <w:t>▲（5）司法辅助事务集约化管理</w:t>
            </w:r>
          </w:p>
          <w:p w14:paraId="1A35DE47">
            <w:pPr>
              <w:pStyle w:val="4"/>
              <w:jc w:val="left"/>
            </w:pPr>
            <w:r>
              <w:rPr>
                <w:rFonts w:ascii="仿宋_GB2312" w:hAnsi="仿宋_GB2312" w:eastAsia="仿宋_GB2312" w:cs="仿宋_GB2312"/>
                <w:sz w:val="21"/>
              </w:rPr>
              <w:t>将辅助事务通过“一张网”系统统一进行流转管理，对扫描、编目归目、随案卷宗整理、送交归档等线上集约化管理，全程留痕，服务数据可视化呈现。</w:t>
            </w:r>
          </w:p>
        </w:tc>
      </w:tr>
      <w:tr w14:paraId="48A77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64B4EE">
            <w:pPr>
              <w:pStyle w:val="4"/>
              <w:jc w:val="center"/>
            </w:pPr>
            <w:r>
              <w:rPr>
                <w:rFonts w:ascii="仿宋_GB2312" w:hAnsi="仿宋_GB2312" w:eastAsia="仿宋_GB2312" w:cs="仿宋_GB2312"/>
              </w:rPr>
              <w:t>2</w:t>
            </w:r>
          </w:p>
        </w:tc>
        <w:tc>
          <w:tcPr>
            <w:tcW w:w="581" w:type="dxa"/>
          </w:tcPr>
          <w:p w14:paraId="15A15D72">
            <w:pPr>
              <w:pStyle w:val="4"/>
              <w:jc w:val="center"/>
            </w:pPr>
            <w:r>
              <w:rPr>
                <w:rFonts w:ascii="仿宋_GB2312" w:hAnsi="仿宋_GB2312" w:eastAsia="仿宋_GB2312" w:cs="仿宋_GB2312"/>
              </w:rPr>
              <w:t>★</w:t>
            </w:r>
          </w:p>
        </w:tc>
        <w:tc>
          <w:tcPr>
            <w:tcW w:w="1495" w:type="dxa"/>
          </w:tcPr>
          <w:p w14:paraId="62F3591D">
            <w:pPr>
              <w:pStyle w:val="4"/>
              <w:jc w:val="left"/>
            </w:pPr>
            <w:r>
              <w:rPr>
                <w:rFonts w:ascii="仿宋_GB2312" w:hAnsi="仿宋_GB2312" w:eastAsia="仿宋_GB2312" w:cs="仿宋_GB2312"/>
              </w:rPr>
              <w:t>诉讼类案件全流程服务</w:t>
            </w:r>
          </w:p>
        </w:tc>
        <w:tc>
          <w:tcPr>
            <w:tcW w:w="5814" w:type="dxa"/>
          </w:tcPr>
          <w:p w14:paraId="771D7937">
            <w:pPr>
              <w:pStyle w:val="4"/>
              <w:jc w:val="left"/>
            </w:pPr>
            <w:r>
              <w:rPr>
                <w:rFonts w:ascii="仿宋_GB2312" w:hAnsi="仿宋_GB2312" w:eastAsia="仿宋_GB2312" w:cs="仿宋_GB2312"/>
                <w:sz w:val="21"/>
              </w:rPr>
              <w:t>包含普通民商事类、行政类案件完成从材料收转、立案扫描、补充扫描、编目质检、卷宗管理、结案归档全流程服务。</w:t>
            </w:r>
          </w:p>
        </w:tc>
      </w:tr>
      <w:tr w14:paraId="2C09E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E7A68">
            <w:pPr>
              <w:pStyle w:val="4"/>
              <w:jc w:val="center"/>
            </w:pPr>
            <w:r>
              <w:rPr>
                <w:rFonts w:ascii="仿宋_GB2312" w:hAnsi="仿宋_GB2312" w:eastAsia="仿宋_GB2312" w:cs="仿宋_GB2312"/>
              </w:rPr>
              <w:t>3</w:t>
            </w:r>
          </w:p>
        </w:tc>
        <w:tc>
          <w:tcPr>
            <w:tcW w:w="581" w:type="dxa"/>
          </w:tcPr>
          <w:p w14:paraId="3B096241">
            <w:pPr>
              <w:pStyle w:val="4"/>
              <w:jc w:val="center"/>
            </w:pPr>
            <w:r>
              <w:rPr>
                <w:rFonts w:ascii="仿宋_GB2312" w:hAnsi="仿宋_GB2312" w:eastAsia="仿宋_GB2312" w:cs="仿宋_GB2312"/>
              </w:rPr>
              <w:t>★</w:t>
            </w:r>
          </w:p>
        </w:tc>
        <w:tc>
          <w:tcPr>
            <w:tcW w:w="1495" w:type="dxa"/>
          </w:tcPr>
          <w:p w14:paraId="08954A99">
            <w:pPr>
              <w:pStyle w:val="4"/>
              <w:jc w:val="left"/>
            </w:pPr>
            <w:r>
              <w:rPr>
                <w:rFonts w:ascii="仿宋_GB2312" w:hAnsi="仿宋_GB2312" w:eastAsia="仿宋_GB2312" w:cs="仿宋_GB2312"/>
              </w:rPr>
              <w:t>执行类案件全流程服务</w:t>
            </w:r>
          </w:p>
        </w:tc>
        <w:tc>
          <w:tcPr>
            <w:tcW w:w="5814" w:type="dxa"/>
          </w:tcPr>
          <w:p w14:paraId="08DCA811">
            <w:pPr>
              <w:pStyle w:val="4"/>
              <w:jc w:val="left"/>
            </w:pPr>
            <w:r>
              <w:rPr>
                <w:rFonts w:ascii="仿宋_GB2312" w:hAnsi="仿宋_GB2312" w:eastAsia="仿宋_GB2312" w:cs="仿宋_GB2312"/>
                <w:sz w:val="21"/>
              </w:rPr>
              <w:t>包含首执类案件完成从材料收转、立案扫描、补充扫描、编目质检、卷宗管理、结案归档全流程服务（执恢、执保案件不单独计费）。</w:t>
            </w:r>
          </w:p>
        </w:tc>
      </w:tr>
      <w:tr w14:paraId="2293F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A17754">
            <w:pPr>
              <w:pStyle w:val="4"/>
              <w:jc w:val="center"/>
            </w:pPr>
            <w:r>
              <w:rPr>
                <w:rFonts w:ascii="仿宋_GB2312" w:hAnsi="仿宋_GB2312" w:eastAsia="仿宋_GB2312" w:cs="仿宋_GB2312"/>
              </w:rPr>
              <w:t>4</w:t>
            </w:r>
          </w:p>
        </w:tc>
        <w:tc>
          <w:tcPr>
            <w:tcW w:w="581" w:type="dxa"/>
          </w:tcPr>
          <w:p w14:paraId="7F8DEB77">
            <w:pPr>
              <w:pStyle w:val="4"/>
              <w:jc w:val="center"/>
            </w:pPr>
            <w:r>
              <w:rPr>
                <w:rFonts w:ascii="仿宋_GB2312" w:hAnsi="仿宋_GB2312" w:eastAsia="仿宋_GB2312" w:cs="仿宋_GB2312"/>
              </w:rPr>
              <w:t>★</w:t>
            </w:r>
          </w:p>
        </w:tc>
        <w:tc>
          <w:tcPr>
            <w:tcW w:w="1495" w:type="dxa"/>
          </w:tcPr>
          <w:p w14:paraId="70FB2509">
            <w:pPr>
              <w:pStyle w:val="4"/>
              <w:jc w:val="left"/>
            </w:pPr>
            <w:r>
              <w:rPr>
                <w:rFonts w:ascii="仿宋_GB2312" w:hAnsi="仿宋_GB2312" w:eastAsia="仿宋_GB2312" w:cs="仿宋_GB2312"/>
              </w:rPr>
              <w:t>其他类案件归档扫描服务</w:t>
            </w:r>
          </w:p>
        </w:tc>
        <w:tc>
          <w:tcPr>
            <w:tcW w:w="5814" w:type="dxa"/>
          </w:tcPr>
          <w:p w14:paraId="0BC4EBA3">
            <w:pPr>
              <w:pStyle w:val="4"/>
              <w:jc w:val="left"/>
            </w:pPr>
            <w:r>
              <w:rPr>
                <w:rFonts w:ascii="仿宋_GB2312" w:hAnsi="仿宋_GB2312" w:eastAsia="仿宋_GB2312" w:cs="仿宋_GB2312"/>
                <w:sz w:val="21"/>
              </w:rPr>
              <w:t>刑事、破产、建工、诉前调等暂不纳入无纸化的案件提供传统档案数字化加工服务。</w:t>
            </w:r>
          </w:p>
        </w:tc>
      </w:tr>
      <w:tr w14:paraId="09C0F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194BF8">
            <w:pPr>
              <w:pStyle w:val="4"/>
              <w:jc w:val="center"/>
            </w:pPr>
            <w:r>
              <w:rPr>
                <w:rFonts w:ascii="仿宋_GB2312" w:hAnsi="仿宋_GB2312" w:eastAsia="仿宋_GB2312" w:cs="仿宋_GB2312"/>
              </w:rPr>
              <w:t>5</w:t>
            </w:r>
          </w:p>
        </w:tc>
        <w:tc>
          <w:tcPr>
            <w:tcW w:w="581" w:type="dxa"/>
          </w:tcPr>
          <w:p w14:paraId="7F876351">
            <w:pPr>
              <w:pStyle w:val="4"/>
              <w:jc w:val="center"/>
            </w:pPr>
            <w:r>
              <w:rPr>
                <w:rFonts w:ascii="仿宋_GB2312" w:hAnsi="仿宋_GB2312" w:eastAsia="仿宋_GB2312" w:cs="仿宋_GB2312"/>
              </w:rPr>
              <w:t>★</w:t>
            </w:r>
          </w:p>
        </w:tc>
        <w:tc>
          <w:tcPr>
            <w:tcW w:w="1495" w:type="dxa"/>
          </w:tcPr>
          <w:p w14:paraId="60F56CBC">
            <w:pPr>
              <w:pStyle w:val="4"/>
              <w:jc w:val="left"/>
            </w:pPr>
            <w:r>
              <w:rPr>
                <w:rFonts w:ascii="仿宋_GB2312" w:hAnsi="仿宋_GB2312" w:eastAsia="仿宋_GB2312" w:cs="仿宋_GB2312"/>
              </w:rPr>
              <w:t>保密、安全要求</w:t>
            </w:r>
          </w:p>
        </w:tc>
        <w:tc>
          <w:tcPr>
            <w:tcW w:w="5814" w:type="dxa"/>
          </w:tcPr>
          <w:p w14:paraId="2D5D37D0">
            <w:pPr>
              <w:pStyle w:val="4"/>
              <w:jc w:val="left"/>
            </w:pPr>
            <w:r>
              <w:rPr>
                <w:rFonts w:ascii="仿宋_GB2312" w:hAnsi="仿宋_GB2312" w:eastAsia="仿宋_GB2312" w:cs="仿宋_GB2312"/>
                <w:sz w:val="21"/>
              </w:rPr>
              <w:t>1.供应商严格按照国家档案局2023年发布的《档案信息化建设能力提升行动方案》《档案服务外包工作规范》（DA/T68-2020），对档案服务工作进行严格保密，符合规定要求的外包安全管理要求，包括但不限于资质审查、保密协议、过程监控等。</w:t>
            </w:r>
          </w:p>
          <w:p w14:paraId="7E9D9549">
            <w:pPr>
              <w:pStyle w:val="4"/>
              <w:jc w:val="left"/>
            </w:pPr>
            <w:r>
              <w:rPr>
                <w:rFonts w:ascii="仿宋_GB2312" w:hAnsi="仿宋_GB2312" w:eastAsia="仿宋_GB2312" w:cs="仿宋_GB2312"/>
                <w:sz w:val="21"/>
              </w:rPr>
              <w:t>2.供应商参与本项目的工作人员必须接受采购人及供应商组织的档案保密安全教育，并自觉学习保密知识，严格遵守《档案法》《保密法》《网络安全法》及其他有关法规，严防泄密现象发生，一旦发生泄密事件，如涉及刑事犯罪依法追究单位及个人的刑事责任。除按规定追责外，采购人还可立即终止合同，并不承担任何违约责任。</w:t>
            </w:r>
          </w:p>
          <w:p w14:paraId="72704E9F">
            <w:pPr>
              <w:pStyle w:val="4"/>
              <w:jc w:val="left"/>
            </w:pPr>
            <w:r>
              <w:rPr>
                <w:rFonts w:ascii="仿宋_GB2312" w:hAnsi="仿宋_GB2312" w:eastAsia="仿宋_GB2312" w:cs="仿宋_GB2312"/>
                <w:sz w:val="21"/>
              </w:rPr>
              <w:t>3.所有服务工作须严格在采购人指定场所内进行，必须维护场所正常秩序及安全保障。严禁遗失或损坏卷宗材料，禁止擅自复制卷宗图像及目录数据（含离线形式），违反规定将依法依约追究责任。工作场所禁止携带物品：各类包具（手袋、提包、钱包等）、存储设备（U盘、硬盘、光盘等）、电子设备（手机、相机、摄相机、MP3</w:t>
            </w:r>
            <w:r>
              <w:rPr>
                <w:rFonts w:ascii="仿宋_GB2312" w:hAnsi="仿宋_GB2312" w:eastAsia="仿宋_GB2312" w:cs="仿宋_GB2312"/>
              </w:rPr>
              <w:t>、</w:t>
            </w:r>
            <w:r>
              <w:rPr>
                <w:rFonts w:ascii="仿宋_GB2312" w:hAnsi="仿宋_GB2312" w:eastAsia="仿宋_GB2312" w:cs="仿宋_GB2312"/>
                <w:sz w:val="21"/>
              </w:rPr>
              <w:t>MP4等）、纸质物品（报刊、纸张等）、其他随身物品，允许携带物品：钥匙、眼镜，禁止将工作室物品带离工作区域。卷宗工作室废纸须统一收集，定期由专人运送至采购人指定场所集中销毁，全程接受监督并做好记录。</w:t>
            </w:r>
          </w:p>
          <w:p w14:paraId="380332BF">
            <w:pPr>
              <w:pStyle w:val="4"/>
              <w:jc w:val="left"/>
            </w:pPr>
            <w:r>
              <w:rPr>
                <w:rFonts w:ascii="仿宋_GB2312" w:hAnsi="仿宋_GB2312" w:eastAsia="仿宋_GB2312" w:cs="仿宋_GB2312"/>
                <w:sz w:val="21"/>
              </w:rPr>
              <w:t>4.供应商在合同履行期间及合同期满后均不得以任何方式非法向外人泄露档案所涉及的审判秘密、工作秘密及其他不宜公开的信息，否则按国家有关规定处理，情节严重的承担相应的刑事责任。</w:t>
            </w:r>
          </w:p>
          <w:p w14:paraId="38588A49">
            <w:pPr>
              <w:pStyle w:val="4"/>
              <w:jc w:val="left"/>
            </w:pPr>
            <w:r>
              <w:rPr>
                <w:rFonts w:ascii="仿宋_GB2312" w:hAnsi="仿宋_GB2312" w:eastAsia="仿宋_GB2312" w:cs="仿宋_GB2312"/>
                <w:sz w:val="21"/>
              </w:rPr>
              <w:t>5.工作人员不得携带移动存储设备和有拍照功能的设备到工作场所。</w:t>
            </w:r>
          </w:p>
          <w:p w14:paraId="1F9299E8">
            <w:pPr>
              <w:pStyle w:val="4"/>
              <w:jc w:val="left"/>
            </w:pPr>
            <w:r>
              <w:rPr>
                <w:rFonts w:ascii="仿宋_GB2312" w:hAnsi="仿宋_GB2312" w:eastAsia="仿宋_GB2312" w:cs="仿宋_GB2312"/>
                <w:sz w:val="21"/>
              </w:rPr>
              <w:t>6.供应商及其所有工作人员必须向采购人提供书面保密承诺，保密承诺上必须有惩罚性措施。</w:t>
            </w:r>
          </w:p>
          <w:p w14:paraId="054D440A">
            <w:pPr>
              <w:pStyle w:val="4"/>
              <w:jc w:val="left"/>
            </w:pPr>
            <w:r>
              <w:rPr>
                <w:rFonts w:ascii="仿宋_GB2312" w:hAnsi="仿宋_GB2312" w:eastAsia="仿宋_GB2312" w:cs="仿宋_GB2312"/>
                <w:sz w:val="21"/>
              </w:rPr>
              <w:t>7.本项目的所有数据、信息均为工作秘密，也可能会涉及个人隐私、商业秘密等，供应商应当采取相应措施，确保在承接项目、实施项目过程中以及服务期满后，不得因供应商原因或者供应商工作人员原因泄漏、滥用、传播、发布采购人或第三方的相关信息、数据和工作秘密，因此给采购人或第三方造成损失的，由供应商承担全部赔偿责任。</w:t>
            </w:r>
          </w:p>
          <w:p w14:paraId="0EC0C0B0">
            <w:pPr>
              <w:pStyle w:val="4"/>
              <w:jc w:val="left"/>
            </w:pPr>
            <w:r>
              <w:rPr>
                <w:rFonts w:ascii="仿宋_GB2312" w:hAnsi="仿宋_GB2312" w:eastAsia="仿宋_GB2312" w:cs="仿宋_GB2312"/>
                <w:sz w:val="21"/>
              </w:rPr>
              <w:t>8.供应商应全面做好电子化数据的备份（至少有一份以上的电子化数据备份），确保数据的安全。</w:t>
            </w:r>
          </w:p>
          <w:p w14:paraId="4F755D6E">
            <w:pPr>
              <w:pStyle w:val="4"/>
              <w:jc w:val="left"/>
            </w:pPr>
            <w:r>
              <w:rPr>
                <w:rFonts w:ascii="仿宋_GB2312" w:hAnsi="仿宋_GB2312" w:eastAsia="仿宋_GB2312" w:cs="仿宋_GB2312"/>
                <w:sz w:val="21"/>
              </w:rPr>
              <w:t>9.供应商工作人员剔除同一案卷内的重复文件必须经采购人有关人员审核同意方可实施。卷宗工作室内的废纸必须集中放置，并定期运送至采购人指定位置进行销毁。</w:t>
            </w:r>
          </w:p>
          <w:p w14:paraId="6AC5EE72">
            <w:pPr>
              <w:pStyle w:val="4"/>
              <w:jc w:val="left"/>
            </w:pPr>
            <w:r>
              <w:rPr>
                <w:rFonts w:ascii="仿宋_GB2312" w:hAnsi="仿宋_GB2312" w:eastAsia="仿宋_GB2312" w:cs="仿宋_GB2312"/>
                <w:sz w:val="21"/>
              </w:rPr>
              <w:t>10.项目实施期间，供应商如需更换或增补工作人员，须提前一周向采购人提交拟派人员资料，经采购人书面同意后方可执行。人员离岗后，供应商应于一周内在采购人备案的工作人员表格中注明离岗日期。</w:t>
            </w:r>
          </w:p>
        </w:tc>
      </w:tr>
      <w:tr w14:paraId="619CF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C258A">
            <w:pPr>
              <w:pStyle w:val="4"/>
              <w:jc w:val="center"/>
            </w:pPr>
            <w:r>
              <w:rPr>
                <w:rFonts w:ascii="仿宋_GB2312" w:hAnsi="仿宋_GB2312" w:eastAsia="仿宋_GB2312" w:cs="仿宋_GB2312"/>
              </w:rPr>
              <w:t>6</w:t>
            </w:r>
          </w:p>
        </w:tc>
        <w:tc>
          <w:tcPr>
            <w:tcW w:w="581" w:type="dxa"/>
          </w:tcPr>
          <w:p w14:paraId="4BEEDC5F">
            <w:pPr>
              <w:pStyle w:val="4"/>
              <w:jc w:val="center"/>
            </w:pPr>
            <w:r>
              <w:rPr>
                <w:rFonts w:ascii="仿宋_GB2312" w:hAnsi="仿宋_GB2312" w:eastAsia="仿宋_GB2312" w:cs="仿宋_GB2312"/>
              </w:rPr>
              <w:t>★</w:t>
            </w:r>
          </w:p>
        </w:tc>
        <w:tc>
          <w:tcPr>
            <w:tcW w:w="1495" w:type="dxa"/>
          </w:tcPr>
          <w:p w14:paraId="366518A7">
            <w:pPr>
              <w:pStyle w:val="4"/>
              <w:jc w:val="left"/>
            </w:pPr>
            <w:r>
              <w:rPr>
                <w:rFonts w:ascii="仿宋_GB2312" w:hAnsi="仿宋_GB2312" w:eastAsia="仿宋_GB2312" w:cs="仿宋_GB2312"/>
              </w:rPr>
              <w:t>工作时间及培训要求</w:t>
            </w:r>
          </w:p>
        </w:tc>
        <w:tc>
          <w:tcPr>
            <w:tcW w:w="5814" w:type="dxa"/>
          </w:tcPr>
          <w:p w14:paraId="2831E49E">
            <w:pPr>
              <w:pStyle w:val="4"/>
              <w:jc w:val="both"/>
            </w:pPr>
            <w:r>
              <w:rPr>
                <w:rFonts w:ascii="仿宋_GB2312" w:hAnsi="仿宋_GB2312" w:eastAsia="仿宋_GB2312" w:cs="仿宋_GB2312"/>
                <w:sz w:val="21"/>
              </w:rPr>
              <w:t>1.供应商应按国家法定工作日和采购人要求提供服务，工作时间：上午8:30-12:00，下午：13:30-18:00。供应商应严格执行考勤制度，做好考勤登记，确保员工准时上班。</w:t>
            </w:r>
          </w:p>
          <w:p w14:paraId="7FD68043">
            <w:pPr>
              <w:pStyle w:val="4"/>
              <w:jc w:val="left"/>
            </w:pPr>
            <w:r>
              <w:rPr>
                <w:rFonts w:ascii="仿宋_GB2312" w:hAnsi="仿宋_GB2312" w:eastAsia="仿宋_GB2312" w:cs="仿宋_GB2312"/>
                <w:sz w:val="21"/>
              </w:rPr>
              <w:t>2.成交供应商实施服务后，需定期地组织派驻员工培训，培训内容涉及职业文化培训、安全培训、保密及应急知识等多方面内容，每季度培训次数不少于1次，每次时长不少于1个半小时。</w:t>
            </w:r>
          </w:p>
        </w:tc>
      </w:tr>
    </w:tbl>
    <w:p w14:paraId="172F1A56">
      <w:pPr>
        <w:pStyle w:val="4"/>
        <w:jc w:val="left"/>
        <w:outlineLvl w:val="2"/>
      </w:pPr>
      <w:r>
        <w:rPr>
          <w:rFonts w:ascii="仿宋_GB2312" w:hAnsi="仿宋_GB2312" w:eastAsia="仿宋_GB2312" w:cs="仿宋_GB2312"/>
          <w:b/>
          <w:sz w:val="28"/>
        </w:rPr>
        <w:t>3.3.服务要求</w:t>
      </w:r>
    </w:p>
    <w:p w14:paraId="49C914D3">
      <w:pPr>
        <w:pStyle w:val="4"/>
        <w:jc w:val="left"/>
        <w:outlineLvl w:val="3"/>
      </w:pPr>
      <w:r>
        <w:rPr>
          <w:rFonts w:ascii="仿宋_GB2312" w:hAnsi="仿宋_GB2312" w:eastAsia="仿宋_GB2312" w:cs="仿宋_GB2312"/>
          <w:b/>
          <w:sz w:val="24"/>
        </w:rPr>
        <w:t>3.3.1服务内容要求</w:t>
      </w:r>
    </w:p>
    <w:p w14:paraId="3EF6187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4A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D8FFC0">
            <w:pPr>
              <w:pStyle w:val="4"/>
              <w:jc w:val="center"/>
            </w:pPr>
            <w:r>
              <w:rPr>
                <w:rFonts w:ascii="仿宋_GB2312" w:hAnsi="仿宋_GB2312" w:eastAsia="仿宋_GB2312" w:cs="仿宋_GB2312"/>
              </w:rPr>
              <w:t xml:space="preserve"> 序号</w:t>
            </w:r>
          </w:p>
        </w:tc>
        <w:tc>
          <w:tcPr>
            <w:tcW w:w="581" w:type="dxa"/>
          </w:tcPr>
          <w:p w14:paraId="51222655">
            <w:pPr>
              <w:pStyle w:val="4"/>
              <w:jc w:val="center"/>
            </w:pPr>
            <w:r>
              <w:rPr>
                <w:rFonts w:ascii="仿宋_GB2312" w:hAnsi="仿宋_GB2312" w:eastAsia="仿宋_GB2312" w:cs="仿宋_GB2312"/>
              </w:rPr>
              <w:t xml:space="preserve"> 符号标识</w:t>
            </w:r>
          </w:p>
        </w:tc>
        <w:tc>
          <w:tcPr>
            <w:tcW w:w="1495" w:type="dxa"/>
          </w:tcPr>
          <w:p w14:paraId="2141EB6A">
            <w:pPr>
              <w:pStyle w:val="4"/>
              <w:jc w:val="center"/>
            </w:pPr>
            <w:r>
              <w:rPr>
                <w:rFonts w:ascii="仿宋_GB2312" w:hAnsi="仿宋_GB2312" w:eastAsia="仿宋_GB2312" w:cs="仿宋_GB2312"/>
              </w:rPr>
              <w:t xml:space="preserve"> 服务要求名称</w:t>
            </w:r>
          </w:p>
        </w:tc>
        <w:tc>
          <w:tcPr>
            <w:tcW w:w="5814" w:type="dxa"/>
          </w:tcPr>
          <w:p w14:paraId="00DEAD70">
            <w:pPr>
              <w:pStyle w:val="4"/>
              <w:jc w:val="center"/>
            </w:pPr>
            <w:r>
              <w:rPr>
                <w:rFonts w:ascii="仿宋_GB2312" w:hAnsi="仿宋_GB2312" w:eastAsia="仿宋_GB2312" w:cs="仿宋_GB2312"/>
              </w:rPr>
              <w:t xml:space="preserve"> 服务要求内容</w:t>
            </w:r>
          </w:p>
        </w:tc>
      </w:tr>
      <w:tr w14:paraId="5D4C5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72856A02">
            <w:pPr>
              <w:pStyle w:val="4"/>
              <w:jc w:val="center"/>
            </w:pPr>
            <w:r>
              <w:rPr>
                <w:rFonts w:ascii="仿宋_GB2312" w:hAnsi="仿宋_GB2312" w:eastAsia="仿宋_GB2312" w:cs="仿宋_GB2312"/>
              </w:rPr>
              <w:t>无</w:t>
            </w:r>
          </w:p>
        </w:tc>
      </w:tr>
    </w:tbl>
    <w:p w14:paraId="2CAE7F33">
      <w:pPr>
        <w:pStyle w:val="4"/>
        <w:jc w:val="left"/>
        <w:outlineLvl w:val="3"/>
      </w:pPr>
      <w:r>
        <w:rPr>
          <w:rFonts w:ascii="仿宋_GB2312" w:hAnsi="仿宋_GB2312" w:eastAsia="仿宋_GB2312" w:cs="仿宋_GB2312"/>
          <w:b/>
          <w:sz w:val="24"/>
        </w:rPr>
        <w:t>3.3.2.商务要求</w:t>
      </w:r>
    </w:p>
    <w:p w14:paraId="547823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E3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D6F166">
            <w:pPr>
              <w:pStyle w:val="4"/>
              <w:jc w:val="center"/>
            </w:pPr>
            <w:r>
              <w:rPr>
                <w:rFonts w:ascii="仿宋_GB2312" w:hAnsi="仿宋_GB2312" w:eastAsia="仿宋_GB2312" w:cs="仿宋_GB2312"/>
              </w:rPr>
              <w:t>序号</w:t>
            </w:r>
          </w:p>
        </w:tc>
        <w:tc>
          <w:tcPr>
            <w:tcW w:w="581" w:type="dxa"/>
          </w:tcPr>
          <w:p w14:paraId="23279943">
            <w:pPr>
              <w:pStyle w:val="4"/>
              <w:jc w:val="center"/>
            </w:pPr>
            <w:r>
              <w:rPr>
                <w:rFonts w:ascii="仿宋_GB2312" w:hAnsi="仿宋_GB2312" w:eastAsia="仿宋_GB2312" w:cs="仿宋_GB2312"/>
              </w:rPr>
              <w:t>符号标识</w:t>
            </w:r>
          </w:p>
        </w:tc>
        <w:tc>
          <w:tcPr>
            <w:tcW w:w="1495" w:type="dxa"/>
          </w:tcPr>
          <w:p w14:paraId="4B7F168B">
            <w:pPr>
              <w:pStyle w:val="4"/>
              <w:jc w:val="center"/>
            </w:pPr>
            <w:r>
              <w:rPr>
                <w:rFonts w:ascii="仿宋_GB2312" w:hAnsi="仿宋_GB2312" w:eastAsia="仿宋_GB2312" w:cs="仿宋_GB2312"/>
              </w:rPr>
              <w:t>商务要求名称</w:t>
            </w:r>
          </w:p>
        </w:tc>
        <w:tc>
          <w:tcPr>
            <w:tcW w:w="5814" w:type="dxa"/>
          </w:tcPr>
          <w:p w14:paraId="23A6042E">
            <w:pPr>
              <w:pStyle w:val="4"/>
              <w:jc w:val="center"/>
            </w:pPr>
            <w:r>
              <w:rPr>
                <w:rFonts w:ascii="仿宋_GB2312" w:hAnsi="仿宋_GB2312" w:eastAsia="仿宋_GB2312" w:cs="仿宋_GB2312"/>
              </w:rPr>
              <w:t>商务要求内容</w:t>
            </w:r>
          </w:p>
        </w:tc>
      </w:tr>
      <w:tr w14:paraId="16ABC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A1E65">
            <w:pPr>
              <w:pStyle w:val="4"/>
              <w:jc w:val="center"/>
            </w:pPr>
            <w:r>
              <w:rPr>
                <w:rFonts w:ascii="仿宋_GB2312" w:hAnsi="仿宋_GB2312" w:eastAsia="仿宋_GB2312" w:cs="仿宋_GB2312"/>
              </w:rPr>
              <w:t>1</w:t>
            </w:r>
          </w:p>
        </w:tc>
        <w:tc>
          <w:tcPr>
            <w:tcW w:w="581" w:type="dxa"/>
          </w:tcPr>
          <w:p w14:paraId="5000E5AF">
            <w:pPr>
              <w:pStyle w:val="4"/>
              <w:jc w:val="center"/>
            </w:pPr>
            <w:r>
              <w:rPr>
                <w:rFonts w:ascii="仿宋_GB2312" w:hAnsi="仿宋_GB2312" w:eastAsia="仿宋_GB2312" w:cs="仿宋_GB2312"/>
              </w:rPr>
              <w:t>★</w:t>
            </w:r>
          </w:p>
        </w:tc>
        <w:tc>
          <w:tcPr>
            <w:tcW w:w="1495" w:type="dxa"/>
          </w:tcPr>
          <w:p w14:paraId="605D9FF2">
            <w:pPr>
              <w:pStyle w:val="4"/>
              <w:jc w:val="left"/>
            </w:pPr>
            <w:r>
              <w:rPr>
                <w:rFonts w:ascii="仿宋_GB2312" w:hAnsi="仿宋_GB2312" w:eastAsia="仿宋_GB2312" w:cs="仿宋_GB2312"/>
              </w:rPr>
              <w:t>服务期限</w:t>
            </w:r>
          </w:p>
        </w:tc>
        <w:tc>
          <w:tcPr>
            <w:tcW w:w="5814" w:type="dxa"/>
          </w:tcPr>
          <w:p w14:paraId="77414A50">
            <w:pPr>
              <w:pStyle w:val="4"/>
              <w:jc w:val="left"/>
            </w:pPr>
            <w:r>
              <w:rPr>
                <w:rFonts w:ascii="仿宋_GB2312" w:hAnsi="仿宋_GB2312" w:eastAsia="仿宋_GB2312" w:cs="仿宋_GB2312"/>
              </w:rPr>
              <w:t>自合同签订之日起1年（服务期到期后，在采购需求、价格不变且财政预算保障的情况下，年度抽检合格率平均值≥90%可续签合同，最多可续签2年，合同一年一签）。</w:t>
            </w:r>
          </w:p>
        </w:tc>
      </w:tr>
      <w:tr w14:paraId="4E297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844483">
            <w:pPr>
              <w:pStyle w:val="4"/>
              <w:jc w:val="center"/>
            </w:pPr>
            <w:r>
              <w:rPr>
                <w:rFonts w:ascii="仿宋_GB2312" w:hAnsi="仿宋_GB2312" w:eastAsia="仿宋_GB2312" w:cs="仿宋_GB2312"/>
              </w:rPr>
              <w:t>2</w:t>
            </w:r>
          </w:p>
        </w:tc>
        <w:tc>
          <w:tcPr>
            <w:tcW w:w="581" w:type="dxa"/>
          </w:tcPr>
          <w:p w14:paraId="31DB092B">
            <w:pPr>
              <w:pStyle w:val="4"/>
              <w:jc w:val="center"/>
            </w:pPr>
            <w:r>
              <w:rPr>
                <w:rFonts w:ascii="仿宋_GB2312" w:hAnsi="仿宋_GB2312" w:eastAsia="仿宋_GB2312" w:cs="仿宋_GB2312"/>
              </w:rPr>
              <w:t>★</w:t>
            </w:r>
          </w:p>
        </w:tc>
        <w:tc>
          <w:tcPr>
            <w:tcW w:w="1495" w:type="dxa"/>
          </w:tcPr>
          <w:p w14:paraId="2CCE571F">
            <w:pPr>
              <w:pStyle w:val="4"/>
              <w:jc w:val="left"/>
            </w:pPr>
            <w:r>
              <w:rPr>
                <w:rFonts w:ascii="仿宋_GB2312" w:hAnsi="仿宋_GB2312" w:eastAsia="仿宋_GB2312" w:cs="仿宋_GB2312"/>
              </w:rPr>
              <w:t>服务地点</w:t>
            </w:r>
          </w:p>
        </w:tc>
        <w:tc>
          <w:tcPr>
            <w:tcW w:w="5814" w:type="dxa"/>
          </w:tcPr>
          <w:p w14:paraId="30FF097D">
            <w:pPr>
              <w:pStyle w:val="4"/>
              <w:jc w:val="left"/>
            </w:pPr>
            <w:r>
              <w:rPr>
                <w:rFonts w:ascii="仿宋_GB2312" w:hAnsi="仿宋_GB2312" w:eastAsia="仿宋_GB2312" w:cs="仿宋_GB2312"/>
              </w:rPr>
              <w:t>宜宾市南溪区人民法院及采购人指定地点。</w:t>
            </w:r>
          </w:p>
        </w:tc>
      </w:tr>
      <w:tr w14:paraId="1DFAC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8438F">
            <w:pPr>
              <w:pStyle w:val="4"/>
              <w:jc w:val="center"/>
            </w:pPr>
            <w:r>
              <w:rPr>
                <w:rFonts w:ascii="仿宋_GB2312" w:hAnsi="仿宋_GB2312" w:eastAsia="仿宋_GB2312" w:cs="仿宋_GB2312"/>
              </w:rPr>
              <w:t>3</w:t>
            </w:r>
          </w:p>
        </w:tc>
        <w:tc>
          <w:tcPr>
            <w:tcW w:w="581" w:type="dxa"/>
          </w:tcPr>
          <w:p w14:paraId="2002AED7">
            <w:pPr>
              <w:pStyle w:val="4"/>
              <w:jc w:val="center"/>
            </w:pPr>
            <w:r>
              <w:rPr>
                <w:rFonts w:ascii="仿宋_GB2312" w:hAnsi="仿宋_GB2312" w:eastAsia="仿宋_GB2312" w:cs="仿宋_GB2312"/>
              </w:rPr>
              <w:t>★</w:t>
            </w:r>
          </w:p>
        </w:tc>
        <w:tc>
          <w:tcPr>
            <w:tcW w:w="1495" w:type="dxa"/>
          </w:tcPr>
          <w:p w14:paraId="51E170F8">
            <w:pPr>
              <w:pStyle w:val="4"/>
              <w:jc w:val="left"/>
            </w:pPr>
            <w:r>
              <w:rPr>
                <w:rFonts w:ascii="仿宋_GB2312" w:hAnsi="仿宋_GB2312" w:eastAsia="仿宋_GB2312" w:cs="仿宋_GB2312"/>
              </w:rPr>
              <w:t>验收、交付标准和方法</w:t>
            </w:r>
          </w:p>
        </w:tc>
        <w:tc>
          <w:tcPr>
            <w:tcW w:w="5814" w:type="dxa"/>
          </w:tcPr>
          <w:p w14:paraId="2EECB20A">
            <w:pPr>
              <w:pStyle w:val="4"/>
              <w:jc w:val="left"/>
            </w:pPr>
            <w:r>
              <w:rPr>
                <w:rFonts w:ascii="仿宋_GB2312" w:hAnsi="仿宋_GB2312" w:eastAsia="仿宋_GB2312" w:cs="仿宋_GB2312"/>
              </w:rPr>
              <w:t>按照政府采购相关法律法规及《财政部关于进一步加强政府采购需求和履约验收管理的指导意见》（财库【2016】205号）等相关规定的要求、竞争性磋商文件的要求、供应商的响应文件及承诺、合同约定的标准以及采购人提出的要求进行验收。由采购人自行组织验收，供应商配合。每月验收一次，供应商需提出验收申请。合格率=抽检合格的文件数/抽检文件总数×100%。对已完成的所有数据，按批次抽检，抽检合格率达到95%且不合格部分修改后（不合格部分按20元/件扣减服务费），该月为验收合格；抽检合格率低于95%，该月验收不合格，供应商需对不合格批次进行全部返工，返工合格后，采购人按当月费用的80%支付结算，如连续三个月验收不合格，采购人有权终止合同。 不合格的定义： 1. 扫描环节：卷宗扫描存在漏扫缺页，电子卷宗材料不完整。 2. 编目环节：编目命名不规范，编目名称与实际材料内容不符。 3. 归目环节：材料归类错误，未归入对应正确目录条目。 4. 归档环节：归档必备要件缺失，卷宗关键材料收集不全。</w:t>
            </w:r>
          </w:p>
        </w:tc>
      </w:tr>
      <w:tr w14:paraId="28DE2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2791E7">
            <w:pPr>
              <w:pStyle w:val="4"/>
              <w:jc w:val="center"/>
            </w:pPr>
            <w:r>
              <w:rPr>
                <w:rFonts w:ascii="仿宋_GB2312" w:hAnsi="仿宋_GB2312" w:eastAsia="仿宋_GB2312" w:cs="仿宋_GB2312"/>
              </w:rPr>
              <w:t>4</w:t>
            </w:r>
          </w:p>
        </w:tc>
        <w:tc>
          <w:tcPr>
            <w:tcW w:w="581" w:type="dxa"/>
          </w:tcPr>
          <w:p w14:paraId="4A95BEB1">
            <w:pPr>
              <w:pStyle w:val="4"/>
              <w:jc w:val="center"/>
            </w:pPr>
            <w:r>
              <w:rPr>
                <w:rFonts w:ascii="仿宋_GB2312" w:hAnsi="仿宋_GB2312" w:eastAsia="仿宋_GB2312" w:cs="仿宋_GB2312"/>
              </w:rPr>
              <w:t>★</w:t>
            </w:r>
          </w:p>
        </w:tc>
        <w:tc>
          <w:tcPr>
            <w:tcW w:w="1495" w:type="dxa"/>
          </w:tcPr>
          <w:p w14:paraId="5DC828AC">
            <w:pPr>
              <w:pStyle w:val="4"/>
              <w:jc w:val="left"/>
            </w:pPr>
            <w:r>
              <w:rPr>
                <w:rFonts w:ascii="仿宋_GB2312" w:hAnsi="仿宋_GB2312" w:eastAsia="仿宋_GB2312" w:cs="仿宋_GB2312"/>
              </w:rPr>
              <w:t>支付方式</w:t>
            </w:r>
          </w:p>
        </w:tc>
        <w:tc>
          <w:tcPr>
            <w:tcW w:w="5814" w:type="dxa"/>
          </w:tcPr>
          <w:p w14:paraId="1384C306">
            <w:pPr>
              <w:pStyle w:val="4"/>
              <w:jc w:val="left"/>
            </w:pPr>
            <w:r>
              <w:rPr>
                <w:rFonts w:ascii="仿宋_GB2312" w:hAnsi="仿宋_GB2312" w:eastAsia="仿宋_GB2312" w:cs="仿宋_GB2312"/>
              </w:rPr>
              <w:t>分期付款</w:t>
            </w:r>
          </w:p>
        </w:tc>
      </w:tr>
      <w:tr w14:paraId="54652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31CE4D">
            <w:pPr>
              <w:pStyle w:val="4"/>
              <w:jc w:val="center"/>
            </w:pPr>
            <w:r>
              <w:rPr>
                <w:rFonts w:ascii="仿宋_GB2312" w:hAnsi="仿宋_GB2312" w:eastAsia="仿宋_GB2312" w:cs="仿宋_GB2312"/>
              </w:rPr>
              <w:t>5</w:t>
            </w:r>
          </w:p>
        </w:tc>
        <w:tc>
          <w:tcPr>
            <w:tcW w:w="581" w:type="dxa"/>
          </w:tcPr>
          <w:p w14:paraId="2CA8ABD8">
            <w:pPr>
              <w:pStyle w:val="4"/>
              <w:jc w:val="center"/>
            </w:pPr>
            <w:r>
              <w:rPr>
                <w:rFonts w:ascii="仿宋_GB2312" w:hAnsi="仿宋_GB2312" w:eastAsia="仿宋_GB2312" w:cs="仿宋_GB2312"/>
              </w:rPr>
              <w:t>★</w:t>
            </w:r>
          </w:p>
        </w:tc>
        <w:tc>
          <w:tcPr>
            <w:tcW w:w="1495" w:type="dxa"/>
          </w:tcPr>
          <w:p w14:paraId="70A8DBF7">
            <w:pPr>
              <w:pStyle w:val="4"/>
              <w:jc w:val="left"/>
            </w:pPr>
            <w:r>
              <w:rPr>
                <w:rFonts w:ascii="仿宋_GB2312" w:hAnsi="仿宋_GB2312" w:eastAsia="仿宋_GB2312" w:cs="仿宋_GB2312"/>
              </w:rPr>
              <w:t>付款进度安排</w:t>
            </w:r>
          </w:p>
        </w:tc>
        <w:tc>
          <w:tcPr>
            <w:tcW w:w="5814" w:type="dxa"/>
          </w:tcPr>
          <w:p w14:paraId="441B0BA4">
            <w:pPr>
              <w:pStyle w:val="4"/>
              <w:jc w:val="left"/>
            </w:pPr>
            <w:r>
              <w:rPr>
                <w:rFonts w:ascii="仿宋_GB2312" w:hAnsi="仿宋_GB2312" w:eastAsia="仿宋_GB2312" w:cs="仿宋_GB2312"/>
              </w:rPr>
              <w:t>1、服务费，按照完成案件数量进行核算，每月结算一次，原则上每月付款一次。据实结算公式为：诉讼类案件归档数量×成交单价 + 执行类案件归档数量×成交单价 + 其他类案件扫描归档页数×成交单价。，达到付款条件起10日内，据实结算说明为服务费遵循“先服务，验收合格后付费”的原则。结算周期为月，采购人按月支付上一月验收合格服务对应的费用（即扣除不合格部分费用）。采购人在收到供应商交付的合规发票并满足付款条件后，原则上于10日内完成付款。</w:t>
            </w:r>
          </w:p>
        </w:tc>
      </w:tr>
      <w:tr w14:paraId="7B92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697B78">
            <w:pPr>
              <w:pStyle w:val="4"/>
              <w:jc w:val="center"/>
            </w:pPr>
            <w:r>
              <w:rPr>
                <w:rFonts w:ascii="仿宋_GB2312" w:hAnsi="仿宋_GB2312" w:eastAsia="仿宋_GB2312" w:cs="仿宋_GB2312"/>
              </w:rPr>
              <w:t>6</w:t>
            </w:r>
          </w:p>
        </w:tc>
        <w:tc>
          <w:tcPr>
            <w:tcW w:w="581" w:type="dxa"/>
          </w:tcPr>
          <w:p w14:paraId="77F237CB">
            <w:pPr>
              <w:pStyle w:val="4"/>
              <w:jc w:val="center"/>
            </w:pPr>
            <w:r>
              <w:rPr>
                <w:rFonts w:ascii="仿宋_GB2312" w:hAnsi="仿宋_GB2312" w:eastAsia="仿宋_GB2312" w:cs="仿宋_GB2312"/>
              </w:rPr>
              <w:t>★</w:t>
            </w:r>
          </w:p>
        </w:tc>
        <w:tc>
          <w:tcPr>
            <w:tcW w:w="1495" w:type="dxa"/>
          </w:tcPr>
          <w:p w14:paraId="15A0037C">
            <w:pPr>
              <w:pStyle w:val="4"/>
              <w:jc w:val="left"/>
            </w:pPr>
            <w:r>
              <w:rPr>
                <w:rFonts w:ascii="仿宋_GB2312" w:hAnsi="仿宋_GB2312" w:eastAsia="仿宋_GB2312" w:cs="仿宋_GB2312"/>
              </w:rPr>
              <w:t>违约责任与解决争议的方法</w:t>
            </w:r>
          </w:p>
        </w:tc>
        <w:tc>
          <w:tcPr>
            <w:tcW w:w="5814" w:type="dxa"/>
          </w:tcPr>
          <w:p w14:paraId="72FF15FE">
            <w:pPr>
              <w:pStyle w:val="4"/>
              <w:jc w:val="left"/>
            </w:pPr>
            <w:r>
              <w:rPr>
                <w:rFonts w:ascii="仿宋_GB2312" w:hAnsi="仿宋_GB2312" w:eastAsia="仿宋_GB2312" w:cs="仿宋_GB2312"/>
              </w:rPr>
              <w:t>一、违约责任 1.双方必须遵守本合同并执行合同中的各项规定，保证本合同的正常履行。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二、解决争议的方法 1.在执行本合同中发生的或与本合同有关的争端，双方应通过友好协商解决，经协商不能达成协议时，由诉讼解决。</w:t>
            </w:r>
          </w:p>
        </w:tc>
      </w:tr>
      <w:tr w14:paraId="3D611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07BFB0">
            <w:pPr>
              <w:pStyle w:val="4"/>
              <w:jc w:val="center"/>
            </w:pPr>
            <w:r>
              <w:rPr>
                <w:rFonts w:ascii="仿宋_GB2312" w:hAnsi="仿宋_GB2312" w:eastAsia="仿宋_GB2312" w:cs="仿宋_GB2312"/>
              </w:rPr>
              <w:t>7</w:t>
            </w:r>
          </w:p>
        </w:tc>
        <w:tc>
          <w:tcPr>
            <w:tcW w:w="581" w:type="dxa"/>
          </w:tcPr>
          <w:p w14:paraId="054C2426"/>
        </w:tc>
        <w:tc>
          <w:tcPr>
            <w:tcW w:w="1495" w:type="dxa"/>
          </w:tcPr>
          <w:p w14:paraId="12C2DCC7">
            <w:pPr>
              <w:pStyle w:val="4"/>
              <w:jc w:val="left"/>
            </w:pPr>
            <w:r>
              <w:rPr>
                <w:rFonts w:ascii="仿宋_GB2312" w:hAnsi="仿宋_GB2312" w:eastAsia="仿宋_GB2312" w:cs="仿宋_GB2312"/>
              </w:rPr>
              <w:t>人员配置要求</w:t>
            </w:r>
          </w:p>
        </w:tc>
        <w:tc>
          <w:tcPr>
            <w:tcW w:w="5814" w:type="dxa"/>
          </w:tcPr>
          <w:p w14:paraId="1C7E949A">
            <w:pPr>
              <w:pStyle w:val="4"/>
              <w:jc w:val="left"/>
            </w:pPr>
            <w:r>
              <w:rPr>
                <w:rFonts w:ascii="仿宋_GB2312" w:hAnsi="仿宋_GB2312" w:eastAsia="仿宋_GB2312" w:cs="仿宋_GB2312"/>
              </w:rPr>
              <w:t>为确保项目顺利实施，供应商须组建专业团队并落实以下要求： 1.团队配置要求：团队成员不少于6人，其中管理人员1名，驻场工作人员5名，工作范围必须包括项目管理、材料收转、立案材料电子化、补充材料电子化、数据加工（编目），卷宗管理、归档、装订、技术支持等，供应商提供技术运维支持，实时响应采购人线上答疑及故障处理需求，项目所有人员必须服从采购人管理。 2.人员要求：项目管理人员具有全流程无纸化办案项目管理经验、具备进度管控、质量监督及数据分析能力；团队成员大专及以上学历，接受过专业技能培训、熟悉法院业务流程及办公设备操作、遵守法院规章制度，具备良好职业素养；采购人对不称职者有权要求更换，替补人员要求不得低于原标准。3.供应商派驻的所有服务人员应当专职服务本项目，受劳动法保护，不得兼职。供应商更换人员需提前10天告知采购人并经采购人同意后方能更换。</w:t>
            </w:r>
          </w:p>
        </w:tc>
      </w:tr>
      <w:tr w14:paraId="6FD4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E13046">
            <w:pPr>
              <w:pStyle w:val="4"/>
              <w:jc w:val="center"/>
            </w:pPr>
            <w:r>
              <w:rPr>
                <w:rFonts w:ascii="仿宋_GB2312" w:hAnsi="仿宋_GB2312" w:eastAsia="仿宋_GB2312" w:cs="仿宋_GB2312"/>
              </w:rPr>
              <w:t>8</w:t>
            </w:r>
          </w:p>
        </w:tc>
        <w:tc>
          <w:tcPr>
            <w:tcW w:w="581" w:type="dxa"/>
          </w:tcPr>
          <w:p w14:paraId="178E4D09">
            <w:pPr>
              <w:pStyle w:val="4"/>
              <w:jc w:val="center"/>
            </w:pPr>
            <w:r>
              <w:rPr>
                <w:rFonts w:ascii="仿宋_GB2312" w:hAnsi="仿宋_GB2312" w:eastAsia="仿宋_GB2312" w:cs="仿宋_GB2312"/>
              </w:rPr>
              <w:t>★</w:t>
            </w:r>
          </w:p>
        </w:tc>
        <w:tc>
          <w:tcPr>
            <w:tcW w:w="1495" w:type="dxa"/>
          </w:tcPr>
          <w:p w14:paraId="3A7F3427">
            <w:pPr>
              <w:pStyle w:val="4"/>
              <w:jc w:val="left"/>
            </w:pPr>
            <w:r>
              <w:rPr>
                <w:rFonts w:ascii="仿宋_GB2312" w:hAnsi="仿宋_GB2312" w:eastAsia="仿宋_GB2312" w:cs="仿宋_GB2312"/>
              </w:rPr>
              <w:t>设施设备配置要求</w:t>
            </w:r>
          </w:p>
        </w:tc>
        <w:tc>
          <w:tcPr>
            <w:tcW w:w="5814" w:type="dxa"/>
          </w:tcPr>
          <w:p w14:paraId="5C2C3BBC">
            <w:pPr>
              <w:pStyle w:val="4"/>
              <w:jc w:val="left"/>
            </w:pPr>
            <w:r>
              <w:rPr>
                <w:rFonts w:ascii="仿宋_GB2312" w:hAnsi="仿宋_GB2312" w:eastAsia="仿宋_GB2312" w:cs="仿宋_GB2312"/>
              </w:rPr>
              <w:t>采购人为供应商提供办公场地、档案库房、办公桌椅、门禁监控、强弱电设施、打码器、装订机及日常所需耗材；除此之外的设施、设备由成交供应商自行提供，包括但不限于电脑（包含操作系统及软件）、打印机、扫描仪等。</w:t>
            </w:r>
          </w:p>
        </w:tc>
      </w:tr>
    </w:tbl>
    <w:p w14:paraId="61B1DBF1">
      <w:pPr>
        <w:pStyle w:val="4"/>
        <w:jc w:val="left"/>
        <w:outlineLvl w:val="2"/>
      </w:pPr>
      <w:r>
        <w:rPr>
          <w:rFonts w:ascii="仿宋_GB2312" w:hAnsi="仿宋_GB2312" w:eastAsia="仿宋_GB2312" w:cs="仿宋_GB2312"/>
          <w:b/>
          <w:sz w:val="28"/>
        </w:rPr>
        <w:t>3.4.其他要求</w:t>
      </w:r>
    </w:p>
    <w:p w14:paraId="73CE0005">
      <w:pPr>
        <w:pStyle w:val="4"/>
        <w:ind w:firstLine="480"/>
        <w:jc w:val="left"/>
      </w:pPr>
      <w:r>
        <w:rPr>
          <w:rFonts w:ascii="仿宋_GB2312" w:hAnsi="仿宋_GB2312" w:eastAsia="仿宋_GB2312" w:cs="仿宋_GB2312"/>
        </w:rPr>
        <w:t>采购包1：</w:t>
      </w:r>
    </w:p>
    <w:p w14:paraId="7A244C6A">
      <w:pPr>
        <w:pStyle w:val="4"/>
        <w:jc w:val="left"/>
      </w:pPr>
      <w:r>
        <w:rPr>
          <w:rFonts w:ascii="仿宋_GB2312" w:hAnsi="仿宋_GB2312" w:eastAsia="仿宋_GB2312" w:cs="仿宋_GB2312"/>
        </w:rPr>
        <w:t>★1.本项目要求供应商于合同签订后10个工作日内完成相关软、硬件配备及案件归档方式改革业务流程梳理并全面开展服务。 2.若供应商连续三个月验收不合格，或因上级要求导致项目调整，采购人有权提前解约，并根据已完成的工作量结算费用。供应商需自行承担服务团队的人员管理责任，包括劳动关系、工资保险、各项福利补助，以及工作期间的疾病、安全事故和劳务纠纷等。采购人对此不承担任何责任。 3.为保障本项目工作有序开展，供应商应结合自身实际情况编制项目服务方案，方案包含①档案编目；②档案扫描；③图像处理；④应急方案（包括但不限于档案防火、防潮、防蛀，档案交接、档案安全、突发意外处置措施等）；⑤人员管理方案。 4.为保障本项目工作有序开展，供应商应结合自身实际情况编制本项目保密方案，方案包含①保密制度；②保密措施；③保密培训。 5.为保障本项目工作有序开展，供应商应结合自身实际情况编制本项目售后服务方案，方案包含①后续服务措施；②后续服务响应时间；③售后服务人员配置。 6.供应商结合自身情况在响应文件中提供证明自身具有履约能力的相关证明材料，包括但不限于类似项目履约经验证明、组建的专业技术服务团队人员相关证明材料(具体详见竞争性磋商文件第五章5.4.2.评审细则及标准)。</w:t>
      </w:r>
    </w:p>
    <w:p w14:paraId="4A15DFBC">
      <w:pPr>
        <w:jc w:val="center"/>
        <w:rPr>
          <w:rFonts w:hint="eastAsia" w:ascii="仿宋_GB2312" w:hAnsi="仿宋_GB2312" w:eastAsia="仿宋_GB2312" w:cs="仿宋_GB2312"/>
          <w:b/>
          <w:sz w:val="28"/>
          <w:lang w:eastAsia="zh-CN"/>
        </w:rPr>
      </w:pPr>
    </w:p>
    <w:p w14:paraId="7537444C">
      <w:pPr>
        <w:rPr>
          <w:rFonts w:hint="eastAsia" w:ascii="仿宋_GB2312" w:hAnsi="仿宋_GB2312" w:eastAsia="仿宋_GB2312" w:cs="仿宋_GB2312"/>
          <w:b/>
          <w:sz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7002E"/>
    <w:rsid w:val="46B7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2026-05-11T07:02:00Z</dcterms:created>
  <dc:creator>沙粒</dc:creator>
  <cp:lastModifiedBy>沙粒</cp:lastModifiedBy>
  <dcterms:modified xsi:type="dcterms:W3CDTF">2026-05-11T07:03:50Z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C587CFAC167B4193BCD652C6ACC6A196_11</vt:lpwstr>
  </property>
  <property fmtid="{D5CDD505-2E9C-101B-9397-08002B2CF9AE}" pid="4" name="KSOTemplateDocerSaveRecord">
    <vt:lpwstr>eyJoZGlkIjoiYWVjYjEyMjgxYzFhZTEyYTdlZWQ1Nzg2MGNjZWFkNWIiLCJ1c2VySWQiOiI1ODIyNzkzNDQifQ==</vt:lpwstr>
  </property>
</Properties>
</file>