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9E130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rFonts w:ascii="微软雅黑" w:hAnsi="微软雅黑" w:eastAsia="微软雅黑" w:cs="微软雅黑"/>
          <w:b/>
          <w:bCs/>
          <w:i w:val="0"/>
          <w:iCs w:val="0"/>
          <w:caps w:val="0"/>
          <w:color w:val="333333"/>
          <w:spacing w:val="0"/>
          <w:sz w:val="39"/>
          <w:szCs w:val="39"/>
        </w:rPr>
      </w:pPr>
      <w:r>
        <w:rPr>
          <w:rFonts w:hint="eastAsia" w:ascii="微软雅黑" w:hAnsi="微软雅黑" w:eastAsia="微软雅黑" w:cs="微软雅黑"/>
          <w:b/>
          <w:bCs/>
          <w:i w:val="0"/>
          <w:iCs w:val="0"/>
          <w:caps w:val="0"/>
          <w:color w:val="333333"/>
          <w:spacing w:val="0"/>
          <w:sz w:val="39"/>
          <w:szCs w:val="39"/>
          <w:bdr w:val="none" w:color="auto" w:sz="0" w:space="0"/>
          <w:shd w:val="clear" w:fill="FFFFFF"/>
        </w:rPr>
        <w:br w:type="textWrapping"/>
      </w:r>
      <w:r>
        <w:rPr>
          <w:rFonts w:hint="eastAsia" w:ascii="微软雅黑" w:hAnsi="微软雅黑" w:eastAsia="微软雅黑" w:cs="微软雅黑"/>
          <w:b/>
          <w:bCs/>
          <w:i w:val="0"/>
          <w:iCs w:val="0"/>
          <w:caps w:val="0"/>
          <w:color w:val="333333"/>
          <w:spacing w:val="0"/>
          <w:sz w:val="39"/>
          <w:szCs w:val="39"/>
          <w:bdr w:val="none" w:color="auto" w:sz="0" w:space="0"/>
          <w:shd w:val="clear" w:fill="FFFFFF"/>
        </w:rPr>
        <w:t>第三章 技术、服务及其他要求</w:t>
      </w:r>
    </w:p>
    <w:p w14:paraId="3D63806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（注：本章的技术、服务及其他要求中，带“★”的要求为实质性要求。采购人、代理机构应当根据项目实际要求合理设定，并在第五章符合性审查中明确响应要求。）</w:t>
      </w:r>
    </w:p>
    <w:p w14:paraId="26BFA11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left"/>
        <w:rPr>
          <w:rFonts w:hint="eastAsia" w:ascii="微软雅黑" w:hAnsi="微软雅黑" w:eastAsia="微软雅黑" w:cs="微软雅黑"/>
          <w:b/>
          <w:bCs/>
          <w:i w:val="0"/>
          <w:iCs w:val="0"/>
          <w:caps w:val="0"/>
          <w:color w:val="333333"/>
          <w:spacing w:val="0"/>
          <w:sz w:val="27"/>
          <w:szCs w:val="27"/>
        </w:rPr>
      </w:pPr>
      <w:r>
        <w:rPr>
          <w:rFonts w:hint="eastAsia" w:ascii="微软雅黑" w:hAnsi="微软雅黑" w:eastAsia="微软雅黑" w:cs="微软雅黑"/>
          <w:b/>
          <w:bCs/>
          <w:i w:val="0"/>
          <w:iCs w:val="0"/>
          <w:caps w:val="0"/>
          <w:color w:val="333333"/>
          <w:spacing w:val="0"/>
          <w:sz w:val="27"/>
          <w:szCs w:val="27"/>
          <w:bdr w:val="none" w:color="auto" w:sz="0" w:space="0"/>
          <w:shd w:val="clear" w:fill="FFFFFF"/>
        </w:rPr>
        <w:t>3.1.采购内容</w:t>
      </w:r>
    </w:p>
    <w:p w14:paraId="59BD4B8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采购包1：</w:t>
      </w:r>
    </w:p>
    <w:p w14:paraId="4FB17D4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采购包预算金额（元）: 1,128,900.00</w:t>
      </w:r>
    </w:p>
    <w:p w14:paraId="220C076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采购包最高限价（元）: 1,128,900.00</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31"/>
        <w:gridCol w:w="773"/>
        <w:gridCol w:w="1561"/>
        <w:gridCol w:w="1040"/>
        <w:gridCol w:w="1043"/>
        <w:gridCol w:w="627"/>
        <w:gridCol w:w="610"/>
        <w:gridCol w:w="610"/>
        <w:gridCol w:w="610"/>
        <w:gridCol w:w="570"/>
        <w:gridCol w:w="571"/>
      </w:tblGrid>
      <w:tr w14:paraId="7E3DB0B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973"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EF13D9B">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序号</w:t>
            </w:r>
          </w:p>
        </w:tc>
        <w:tc>
          <w:tcPr>
            <w:tcW w:w="1751"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420FCF7">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采购品目名称</w:t>
            </w:r>
          </w:p>
        </w:tc>
        <w:tc>
          <w:tcPr>
            <w:tcW w:w="1751"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AF5DD43">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标的名称</w:t>
            </w:r>
          </w:p>
        </w:tc>
        <w:tc>
          <w:tcPr>
            <w:tcW w:w="1751"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26DF24A">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数量</w:t>
            </w:r>
            <w:r>
              <w:rPr>
                <w:rFonts w:ascii="宋体" w:hAnsi="宋体" w:eastAsia="宋体" w:cs="宋体"/>
                <w:b/>
                <w:bCs/>
                <w:kern w:val="0"/>
                <w:sz w:val="24"/>
                <w:szCs w:val="24"/>
                <w:bdr w:val="none" w:color="auto" w:sz="0" w:space="0"/>
                <w:lang w:val="en-US" w:eastAsia="zh-CN" w:bidi="ar"/>
              </w:rPr>
              <w:br w:type="textWrapping"/>
            </w:r>
            <w:r>
              <w:rPr>
                <w:rFonts w:ascii="宋体" w:hAnsi="宋体" w:eastAsia="宋体" w:cs="宋体"/>
                <w:b/>
                <w:bCs/>
                <w:kern w:val="0"/>
                <w:sz w:val="24"/>
                <w:szCs w:val="24"/>
                <w:bdr w:val="none" w:color="auto" w:sz="0" w:space="0"/>
                <w:lang w:val="en-US" w:eastAsia="zh-CN" w:bidi="ar"/>
              </w:rPr>
              <w:t>(计量单位)</w:t>
            </w:r>
          </w:p>
        </w:tc>
        <w:tc>
          <w:tcPr>
            <w:tcW w:w="1751"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DD73891">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标的金额 （元）</w:t>
            </w:r>
          </w:p>
        </w:tc>
        <w:tc>
          <w:tcPr>
            <w:tcW w:w="1751"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8C4CBEB">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所属行业</w:t>
            </w:r>
          </w:p>
        </w:tc>
        <w:tc>
          <w:tcPr>
            <w:tcW w:w="1751"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D11E469">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是否涉及核心产品</w:t>
            </w:r>
          </w:p>
        </w:tc>
        <w:tc>
          <w:tcPr>
            <w:tcW w:w="1751"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25110DE">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是否涉及采购进口产品</w:t>
            </w:r>
          </w:p>
        </w:tc>
        <w:tc>
          <w:tcPr>
            <w:tcW w:w="1751"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C24060C">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是否涉及强制采购节能产品</w:t>
            </w:r>
          </w:p>
        </w:tc>
        <w:tc>
          <w:tcPr>
            <w:tcW w:w="1362"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A995B20">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是否涉及优先采购节能产品</w:t>
            </w:r>
          </w:p>
        </w:tc>
        <w:tc>
          <w:tcPr>
            <w:tcW w:w="1363"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05BC639">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是否涉及优先采购环境标志产品</w:t>
            </w:r>
          </w:p>
        </w:tc>
      </w:tr>
      <w:tr w14:paraId="35FD8FE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C95BC48">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C5799D6">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C19990000 其他专业技术服务</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5C62731">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乐山市市中区2026年度国土变更调查、日常变更调查及综合动态监测工作技术服务</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55C3C22">
            <w:pPr>
              <w:keepNext w:val="0"/>
              <w:keepLines w:val="0"/>
              <w:widowControl/>
              <w:suppressLineNumbers w:val="0"/>
              <w:wordWrap w:val="0"/>
              <w:spacing w:before="0" w:beforeAutospacing="0" w:after="0" w:afterAutospacing="0" w:line="480" w:lineRule="atLeast"/>
              <w:ind w:left="0" w:right="0" w:firstLine="0"/>
              <w:jc w:val="right"/>
              <w:rPr>
                <w:sz w:val="24"/>
                <w:szCs w:val="24"/>
              </w:rPr>
            </w:pPr>
            <w:r>
              <w:rPr>
                <w:rFonts w:ascii="宋体" w:hAnsi="宋体" w:eastAsia="宋体" w:cs="宋体"/>
                <w:kern w:val="0"/>
                <w:sz w:val="24"/>
                <w:szCs w:val="24"/>
                <w:bdr w:val="none" w:color="auto" w:sz="0" w:space="0"/>
                <w:lang w:val="en-US" w:eastAsia="zh-CN" w:bidi="ar"/>
              </w:rPr>
              <w:t>1.00（项）</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FB19E3B">
            <w:pPr>
              <w:keepNext w:val="0"/>
              <w:keepLines w:val="0"/>
              <w:widowControl/>
              <w:suppressLineNumbers w:val="0"/>
              <w:wordWrap w:val="0"/>
              <w:spacing w:before="0" w:beforeAutospacing="0" w:after="0" w:afterAutospacing="0" w:line="480" w:lineRule="atLeast"/>
              <w:ind w:left="0" w:right="0" w:firstLine="0"/>
              <w:jc w:val="right"/>
              <w:rPr>
                <w:sz w:val="24"/>
                <w:szCs w:val="24"/>
              </w:rPr>
            </w:pPr>
            <w:r>
              <w:rPr>
                <w:rFonts w:ascii="宋体" w:hAnsi="宋体" w:eastAsia="宋体" w:cs="宋体"/>
                <w:kern w:val="0"/>
                <w:sz w:val="24"/>
                <w:szCs w:val="24"/>
                <w:bdr w:val="none" w:color="auto" w:sz="0" w:space="0"/>
                <w:lang w:val="en-US" w:eastAsia="zh-CN" w:bidi="ar"/>
              </w:rPr>
              <w:t>1,128,900.00</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B2C8E59">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其他未列明行业</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13F9C42">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600DEC9">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0BDD1A9">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1B8DA8B">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D84316C">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否</w:t>
            </w:r>
          </w:p>
        </w:tc>
      </w:tr>
    </w:tbl>
    <w:p w14:paraId="14113A0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是否适用本国产品标准：</w:t>
      </w:r>
    </w:p>
    <w:p w14:paraId="7E69A3B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采购包1：否</w:t>
      </w:r>
    </w:p>
    <w:p w14:paraId="6B57CDC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left"/>
        <w:rPr>
          <w:rFonts w:hint="eastAsia" w:ascii="微软雅黑" w:hAnsi="微软雅黑" w:eastAsia="微软雅黑" w:cs="微软雅黑"/>
          <w:b/>
          <w:bCs/>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bdr w:val="none" w:color="auto" w:sz="0" w:space="0"/>
          <w:shd w:val="clear" w:fill="FFFFFF"/>
        </w:rPr>
        <w:t>报价要求</w:t>
      </w:r>
    </w:p>
    <w:p w14:paraId="34DEFE8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采购包1：</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76"/>
        <w:gridCol w:w="1673"/>
        <w:gridCol w:w="1129"/>
        <w:gridCol w:w="761"/>
        <w:gridCol w:w="705"/>
        <w:gridCol w:w="3602"/>
      </w:tblGrid>
      <w:tr w14:paraId="2AE7608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2183"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F8AB282">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序号</w:t>
            </w:r>
          </w:p>
        </w:tc>
        <w:tc>
          <w:tcPr>
            <w:tcW w:w="3638"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7321646">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报价内容</w:t>
            </w:r>
          </w:p>
        </w:tc>
        <w:tc>
          <w:tcPr>
            <w:tcW w:w="2425"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1D53049">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数量（计量单位）</w:t>
            </w:r>
          </w:p>
        </w:tc>
        <w:tc>
          <w:tcPr>
            <w:tcW w:w="2910"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6F7CA57">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最高限价</w:t>
            </w:r>
          </w:p>
        </w:tc>
        <w:tc>
          <w:tcPr>
            <w:tcW w:w="2425"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3FA8738">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价款形式</w:t>
            </w:r>
          </w:p>
        </w:tc>
        <w:tc>
          <w:tcPr>
            <w:tcW w:w="4124"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1C2EDD8">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报价说明</w:t>
            </w:r>
          </w:p>
        </w:tc>
      </w:tr>
      <w:tr w14:paraId="1622EFB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4F51CEB">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301BA0A">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乐山市市中区2026年度国土变更调查、日常变更调查及综合动态监测工作技术服务</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78E3A9C">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1.00（项）</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FAD78B2">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1,128,900.00</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19C119F">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总价</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C5B5B90">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根据《四川省测绘地理信息市场管理办法》第十四条之规定，需将本采购文件第五章5.3.6规定的应当启动异常低价响应审查程序中“ 1.响应报价低于全部通过符合性审查供应商响应报价平均值 65 %的65 %改为85%，其余不变。</w:t>
            </w:r>
          </w:p>
        </w:tc>
      </w:tr>
    </w:tbl>
    <w:p w14:paraId="050CCD1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★注：本采购包涉及采购货物的，供应商响应产品应当明确品牌和规格型号并指向唯一产品，不能指向唯一产品的，应通过报价表唯一产品说明栏补充说明。</w:t>
      </w:r>
    </w:p>
    <w:p w14:paraId="78D9758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left"/>
        <w:rPr>
          <w:rFonts w:hint="eastAsia" w:ascii="微软雅黑" w:hAnsi="微软雅黑" w:eastAsia="微软雅黑" w:cs="微软雅黑"/>
          <w:b/>
          <w:bCs/>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bdr w:val="none" w:color="auto" w:sz="0" w:space="0"/>
          <w:shd w:val="clear" w:fill="FFFFFF"/>
        </w:rPr>
        <w:t>本项目涉及核心产品：</w:t>
      </w:r>
    </w:p>
    <w:p w14:paraId="6170785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采购包1：</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022"/>
        <w:gridCol w:w="2508"/>
        <w:gridCol w:w="2508"/>
        <w:gridCol w:w="2508"/>
      </w:tblGrid>
      <w:tr w14:paraId="7179DC7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c>
          <w:tcPr>
            <w:tcW w:w="1770"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3DAA170">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序号</w:t>
            </w:r>
          </w:p>
        </w:tc>
        <w:tc>
          <w:tcPr>
            <w:tcW w:w="5312"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9137A27">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采购品目名称</w:t>
            </w:r>
          </w:p>
        </w:tc>
        <w:tc>
          <w:tcPr>
            <w:tcW w:w="5312"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A217E36">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标的名称</w:t>
            </w:r>
          </w:p>
        </w:tc>
        <w:tc>
          <w:tcPr>
            <w:tcW w:w="5312"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3D48BB7">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产品名称</w:t>
            </w:r>
          </w:p>
        </w:tc>
      </w:tr>
      <w:tr w14:paraId="6854BCF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gridSpan w:val="4"/>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36B1C10">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不涉及</w:t>
            </w:r>
          </w:p>
        </w:tc>
      </w:tr>
    </w:tbl>
    <w:p w14:paraId="63F6152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注：涉及核心产品的，具体评审规定见第五章。</w:t>
      </w:r>
    </w:p>
    <w:p w14:paraId="2B61BAF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left"/>
        <w:rPr>
          <w:rFonts w:hint="eastAsia" w:ascii="微软雅黑" w:hAnsi="微软雅黑" w:eastAsia="微软雅黑" w:cs="微软雅黑"/>
          <w:b/>
          <w:bCs/>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bdr w:val="none" w:color="auto" w:sz="0" w:space="0"/>
          <w:shd w:val="clear" w:fill="FFFFFF"/>
        </w:rPr>
        <w:t>本项目涉及采购进口产品：</w:t>
      </w:r>
    </w:p>
    <w:p w14:paraId="46BFBF2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采购包1：</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022"/>
        <w:gridCol w:w="2508"/>
        <w:gridCol w:w="2508"/>
        <w:gridCol w:w="2508"/>
      </w:tblGrid>
      <w:tr w14:paraId="5C6A8E7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770"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D50AA9D">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序号</w:t>
            </w:r>
          </w:p>
        </w:tc>
        <w:tc>
          <w:tcPr>
            <w:tcW w:w="5312"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7036351">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采购品目名称</w:t>
            </w:r>
          </w:p>
        </w:tc>
        <w:tc>
          <w:tcPr>
            <w:tcW w:w="5312"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E342672">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标的名称</w:t>
            </w:r>
          </w:p>
        </w:tc>
        <w:tc>
          <w:tcPr>
            <w:tcW w:w="5312"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E118798">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产品名称</w:t>
            </w:r>
          </w:p>
        </w:tc>
      </w:tr>
      <w:tr w14:paraId="1C33852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gridSpan w:val="4"/>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6253004">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不涉及</w:t>
            </w:r>
          </w:p>
        </w:tc>
      </w:tr>
    </w:tbl>
    <w:p w14:paraId="525461E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★注：不涉及采购进口产品时，供应商不得提供进口产品进行响应；涉及采购进口产品时，如国产产品满足采购需求，也可提供国产产品进行响应。</w:t>
      </w:r>
    </w:p>
    <w:p w14:paraId="128EFF7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left"/>
        <w:rPr>
          <w:rFonts w:hint="eastAsia" w:ascii="微软雅黑" w:hAnsi="微软雅黑" w:eastAsia="微软雅黑" w:cs="微软雅黑"/>
          <w:b/>
          <w:bCs/>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bdr w:val="none" w:color="auto" w:sz="0" w:space="0"/>
          <w:shd w:val="clear" w:fill="FFFFFF"/>
        </w:rPr>
        <w:t>本项目涉及强制采购节能产品：</w:t>
      </w:r>
    </w:p>
    <w:p w14:paraId="4392293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采购包1：</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022"/>
        <w:gridCol w:w="2508"/>
        <w:gridCol w:w="2508"/>
        <w:gridCol w:w="2508"/>
      </w:tblGrid>
      <w:tr w14:paraId="022E251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770"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6DFDDA7">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序号</w:t>
            </w:r>
          </w:p>
        </w:tc>
        <w:tc>
          <w:tcPr>
            <w:tcW w:w="5312"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E0DF4B0">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采购品目名称</w:t>
            </w:r>
          </w:p>
        </w:tc>
        <w:tc>
          <w:tcPr>
            <w:tcW w:w="5312"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1C8C787">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标的名称</w:t>
            </w:r>
          </w:p>
        </w:tc>
        <w:tc>
          <w:tcPr>
            <w:tcW w:w="5312"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1B9A438">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产品名称</w:t>
            </w:r>
          </w:p>
        </w:tc>
      </w:tr>
      <w:tr w14:paraId="61478A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gridSpan w:val="4"/>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0580A1F">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不涉及</w:t>
            </w:r>
          </w:p>
        </w:tc>
      </w:tr>
    </w:tbl>
    <w:p w14:paraId="086664C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注：响应产品属于《节能产品政府采购品目清单》中政府强制采购的产品，供应商应当提供由国家确定的认证机构出具的、处于有效期之内的节能产品认证证书的原件扫描件或“全国认证认可信息公共服务平台”（http://cx.cnca.cn）的认证信息截图，否则作无效响应处理。具体要求详见第五章符合性审查表。</w:t>
      </w:r>
    </w:p>
    <w:p w14:paraId="11EB8CD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jc w:val="left"/>
        <w:rPr>
          <w:rFonts w:hint="eastAsia" w:ascii="微软雅黑" w:hAnsi="微软雅黑" w:eastAsia="微软雅黑" w:cs="微软雅黑"/>
          <w:b/>
          <w:bCs/>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bdr w:val="none" w:color="auto" w:sz="0" w:space="0"/>
          <w:shd w:val="clear" w:fill="FFFFFF"/>
        </w:rPr>
        <w:t>本项目涉及优先采购节能产品：</w:t>
      </w:r>
    </w:p>
    <w:p w14:paraId="58BF957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采购包1：</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022"/>
        <w:gridCol w:w="2508"/>
        <w:gridCol w:w="2508"/>
        <w:gridCol w:w="2508"/>
      </w:tblGrid>
      <w:tr w14:paraId="268B8FE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1770"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BFACF66">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序号</w:t>
            </w:r>
          </w:p>
        </w:tc>
        <w:tc>
          <w:tcPr>
            <w:tcW w:w="5312"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3511068">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采购品目名称</w:t>
            </w:r>
          </w:p>
        </w:tc>
        <w:tc>
          <w:tcPr>
            <w:tcW w:w="5312"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F871255">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标的名称</w:t>
            </w:r>
          </w:p>
        </w:tc>
        <w:tc>
          <w:tcPr>
            <w:tcW w:w="5312"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40F0621">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产品名称</w:t>
            </w:r>
          </w:p>
        </w:tc>
      </w:tr>
      <w:tr w14:paraId="6BF0DC5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gridSpan w:val="4"/>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3AABF68">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不涉及</w:t>
            </w:r>
          </w:p>
        </w:tc>
      </w:tr>
    </w:tbl>
    <w:p w14:paraId="217ACE0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注：响应产品属于《节能产品政府采购品目清单》中优先采购的产品，供应商提供由国家确定的认证机构出具的、处于有效期之内的节能产品认证证书的原件扫描件或“全国认证认可信息公共服务平台”（http://cx.cnca.cn）的认证信息截图，可以享受优先采购政策。具体要求详见第五章规定。</w:t>
      </w:r>
    </w:p>
    <w:p w14:paraId="441EBAF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left"/>
        <w:rPr>
          <w:rFonts w:hint="eastAsia" w:ascii="微软雅黑" w:hAnsi="微软雅黑" w:eastAsia="微软雅黑" w:cs="微软雅黑"/>
          <w:b/>
          <w:bCs/>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bdr w:val="none" w:color="auto" w:sz="0" w:space="0"/>
          <w:shd w:val="clear" w:fill="FFFFFF"/>
        </w:rPr>
        <w:t>本项目涉及优先采购环境标志产品：</w:t>
      </w:r>
    </w:p>
    <w:p w14:paraId="47481C8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采购包1：</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022"/>
        <w:gridCol w:w="2508"/>
        <w:gridCol w:w="2508"/>
        <w:gridCol w:w="2508"/>
      </w:tblGrid>
      <w:tr w14:paraId="76DBC19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1770"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8F72B8C">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序号</w:t>
            </w:r>
          </w:p>
        </w:tc>
        <w:tc>
          <w:tcPr>
            <w:tcW w:w="5312"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1BA7C95">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采购品目名称</w:t>
            </w:r>
          </w:p>
        </w:tc>
        <w:tc>
          <w:tcPr>
            <w:tcW w:w="5312"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3C83921">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标的名称</w:t>
            </w:r>
          </w:p>
        </w:tc>
        <w:tc>
          <w:tcPr>
            <w:tcW w:w="5312"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5026A86">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产品名称</w:t>
            </w:r>
          </w:p>
        </w:tc>
      </w:tr>
      <w:tr w14:paraId="7A3D8B9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gridSpan w:val="4"/>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AF3CC48">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不涉及</w:t>
            </w:r>
          </w:p>
        </w:tc>
      </w:tr>
    </w:tbl>
    <w:p w14:paraId="45842E8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注：响应产品属于《环境标志产品政府采购品目清单》中的产品，供应商提供由国家确定的认证机构出具的、处于有效期之内的环境标志产品认证证书的原件扫描件或“全国认证认可信息公共服务平台”（http://cx.cnca.cn）的认证信息截图，可以享受优先采购政策。具体要求详见第五章规定。</w:t>
      </w:r>
    </w:p>
    <w:p w14:paraId="2A3E05A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left"/>
        <w:rPr>
          <w:rFonts w:hint="eastAsia" w:ascii="微软雅黑" w:hAnsi="微软雅黑" w:eastAsia="微软雅黑" w:cs="微软雅黑"/>
          <w:b/>
          <w:bCs/>
          <w:i w:val="0"/>
          <w:iCs w:val="0"/>
          <w:caps w:val="0"/>
          <w:color w:val="333333"/>
          <w:spacing w:val="0"/>
          <w:sz w:val="27"/>
          <w:szCs w:val="27"/>
        </w:rPr>
      </w:pPr>
      <w:r>
        <w:rPr>
          <w:rFonts w:hint="eastAsia" w:ascii="微软雅黑" w:hAnsi="微软雅黑" w:eastAsia="微软雅黑" w:cs="微软雅黑"/>
          <w:b/>
          <w:bCs/>
          <w:i w:val="0"/>
          <w:iCs w:val="0"/>
          <w:caps w:val="0"/>
          <w:color w:val="333333"/>
          <w:spacing w:val="0"/>
          <w:sz w:val="27"/>
          <w:szCs w:val="27"/>
          <w:bdr w:val="none" w:color="auto" w:sz="0" w:space="0"/>
          <w:shd w:val="clear" w:fill="FFFFFF"/>
        </w:rPr>
        <w:t>3.2.技术要求</w:t>
      </w:r>
    </w:p>
    <w:p w14:paraId="270058A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采购包1：</w:t>
      </w:r>
    </w:p>
    <w:p w14:paraId="655E69E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标的名称：乐山市市中区2026年度国土变更调查、日常变更调查及综合动态监测工作技术服务</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372"/>
        <w:gridCol w:w="372"/>
        <w:gridCol w:w="372"/>
        <w:gridCol w:w="7430"/>
      </w:tblGrid>
      <w:tr w14:paraId="70206A4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785"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0A2737F">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序号</w:t>
            </w:r>
          </w:p>
        </w:tc>
        <w:tc>
          <w:tcPr>
            <w:tcW w:w="1048"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21D86B4">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符号标识</w:t>
            </w:r>
          </w:p>
        </w:tc>
        <w:tc>
          <w:tcPr>
            <w:tcW w:w="2494"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EB098C7">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技术要求名称</w:t>
            </w:r>
          </w:p>
        </w:tc>
        <w:tc>
          <w:tcPr>
            <w:tcW w:w="13380"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D129DB5">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技术参数与性能指标</w:t>
            </w:r>
          </w:p>
        </w:tc>
      </w:tr>
      <w:tr w14:paraId="0078C75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ABC1B19">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47D047A">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61DD70A">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技术参数与性能指标</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tbl>
            <w:tblPr>
              <w:tblW w:w="1312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2763"/>
              <w:gridCol w:w="362"/>
            </w:tblGrid>
            <w:tr w14:paraId="41C19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10575" w:type="dxa"/>
                  <w:tcBorders>
                    <w:top w:val="single" w:color="000000" w:sz="6" w:space="0"/>
                    <w:left w:val="single" w:color="000000" w:sz="6" w:space="0"/>
                    <w:bottom w:val="single" w:color="000000" w:sz="6" w:space="0"/>
                    <w:right w:val="single" w:color="000000" w:sz="6" w:space="0"/>
                  </w:tcBorders>
                  <w:shd w:val="clear"/>
                  <w:tcMar>
                    <w:top w:w="60" w:type="dxa"/>
                    <w:left w:w="60" w:type="dxa"/>
                    <w:bottom w:w="60" w:type="dxa"/>
                  </w:tcMar>
                  <w:vAlign w:val="center"/>
                </w:tcPr>
                <w:p w14:paraId="12B80BA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Style w:val="8"/>
                      <w:rFonts w:hint="eastAsia" w:ascii="宋体" w:hAnsi="宋体" w:eastAsia="宋体" w:cs="宋体"/>
                      <w:sz w:val="24"/>
                      <w:szCs w:val="24"/>
                      <w:bdr w:val="none" w:color="auto" w:sz="0" w:space="0"/>
                    </w:rPr>
                    <w:t>一、服务内容及要求</w:t>
                  </w:r>
                </w:p>
                <w:p w14:paraId="77EC259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Style w:val="8"/>
                      <w:rFonts w:hint="eastAsia" w:ascii="宋体" w:hAnsi="宋体" w:eastAsia="宋体" w:cs="宋体"/>
                      <w:sz w:val="24"/>
                      <w:szCs w:val="24"/>
                      <w:bdr w:val="none" w:color="auto" w:sz="0" w:space="0"/>
                    </w:rPr>
                    <w:t>（一）项目技术依据</w:t>
                  </w:r>
                </w:p>
                <w:p w14:paraId="7676594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宋体" w:hAnsi="宋体" w:eastAsia="宋体" w:cs="宋体"/>
                      <w:sz w:val="24"/>
                      <w:szCs w:val="24"/>
                      <w:bdr w:val="none" w:color="auto" w:sz="0" w:space="0"/>
                    </w:rPr>
                    <w:t>1、《中华人民共和国土地管理法》</w:t>
                  </w:r>
                </w:p>
                <w:p w14:paraId="605A70E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宋体" w:hAnsi="宋体" w:eastAsia="宋体" w:cs="宋体"/>
                      <w:sz w:val="24"/>
                      <w:szCs w:val="24"/>
                      <w:bdr w:val="none" w:color="auto" w:sz="0" w:space="0"/>
                    </w:rPr>
                    <w:t>2、《土地调查条例》</w:t>
                  </w:r>
                </w:p>
                <w:p w14:paraId="53DF2D4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宋体" w:hAnsi="宋体" w:eastAsia="宋体" w:cs="宋体"/>
                      <w:sz w:val="24"/>
                      <w:szCs w:val="24"/>
                      <w:bdr w:val="none" w:color="auto" w:sz="0" w:space="0"/>
                    </w:rPr>
                    <w:t>3、《土地调查条例实施办法》</w:t>
                  </w:r>
                </w:p>
                <w:p w14:paraId="57C9E2C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宋体" w:hAnsi="宋体" w:eastAsia="宋体" w:cs="宋体"/>
                      <w:sz w:val="24"/>
                      <w:szCs w:val="24"/>
                      <w:bdr w:val="none" w:color="auto" w:sz="0" w:space="0"/>
                    </w:rPr>
                    <w:t>4、《第三次全国国土调查技术规程》（TD/T 1055-2019）（以下简称《技术规程》）</w:t>
                  </w:r>
                </w:p>
                <w:p w14:paraId="34098D4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宋体" w:hAnsi="宋体" w:eastAsia="宋体" w:cs="宋体"/>
                      <w:sz w:val="24"/>
                      <w:szCs w:val="24"/>
                      <w:bdr w:val="none" w:color="auto" w:sz="0" w:space="0"/>
                    </w:rPr>
                    <w:t>5、《自然资源部办公厅 国家林业和草原局办公室关于开展2025年度全国国土变更调查及森林草原湿地荒漠调查监测工作的通知》（自然资办发〔2025〕33号）</w:t>
                  </w:r>
                </w:p>
                <w:p w14:paraId="7D6EF53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宋体" w:hAnsi="宋体" w:eastAsia="宋体" w:cs="宋体"/>
                      <w:sz w:val="24"/>
                      <w:szCs w:val="24"/>
                      <w:bdr w:val="none" w:color="auto" w:sz="0" w:space="0"/>
                    </w:rPr>
                    <w:t>6、《四川省自然资源厅  四川省林业和草原局关于做好2025年度国土变更调查及森林草原湿地荒漠化调查监测工作的通知》（川自然资发〔2025〕23号）</w:t>
                  </w:r>
                </w:p>
                <w:p w14:paraId="7DAE2F4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宋体" w:hAnsi="宋体" w:eastAsia="宋体" w:cs="宋体"/>
                      <w:sz w:val="24"/>
                      <w:szCs w:val="24"/>
                      <w:bdr w:val="none" w:color="auto" w:sz="0" w:space="0"/>
                    </w:rPr>
                    <w:t>7、《四川省自然资源厅等九部门关于印发&lt;四川省自然资源调查监测体系建设三年行动方案（2024一2026年）&gt;的通知》（川自然资发〔2024〕12号）</w:t>
                  </w:r>
                </w:p>
                <w:p w14:paraId="6920FB6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Style w:val="8"/>
                      <w:rFonts w:hint="eastAsia" w:ascii="宋体" w:hAnsi="宋体" w:eastAsia="宋体" w:cs="宋体"/>
                      <w:sz w:val="24"/>
                      <w:szCs w:val="24"/>
                      <w:bdr w:val="none" w:color="auto" w:sz="0" w:space="0"/>
                    </w:rPr>
                    <w:t>（二）总体要求</w:t>
                  </w:r>
                </w:p>
                <w:p w14:paraId="0FF177A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宋体" w:hAnsi="宋体" w:eastAsia="宋体" w:cs="宋体"/>
                      <w:color w:val="000000"/>
                      <w:sz w:val="24"/>
                      <w:szCs w:val="24"/>
                      <w:bdr w:val="none" w:color="auto" w:sz="0" w:space="0"/>
                    </w:rPr>
                    <w:t>根据自然资源部、四川省自然资源厅相关工作部署，开展乐山市市中区2026年度国土变更调查、日常变更调查及综合动态监测工作。依据我区自然资源调查监测、耕地保护、国家自然资源督察和自然资源执法、用途管制、生态修复等工作需要，对全区年底前稳定的地类变化及时更新，按需开展2026年日常变更调查及综合动态监测工作。2026年度国土变更调查工作以2026年12月31日为标准时点，通过开展国土利用动态全覆盖遥感监测提取地类变化信息，统筹利用现有资料，结合自然资源监测、日常变更及自然资源管理等成果，统一制作调查底图，开展实地调查，全面掌握年度地类、面积、属性及相关单独图层信息的变化情况，更新县级国土利用数据库，形成年度国土变更调查成果。</w:t>
                  </w:r>
                </w:p>
                <w:p w14:paraId="35D9C14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Style w:val="8"/>
                      <w:rFonts w:hint="eastAsia" w:ascii="宋体" w:hAnsi="宋体" w:eastAsia="宋体" w:cs="宋体"/>
                      <w:sz w:val="24"/>
                      <w:szCs w:val="24"/>
                      <w:bdr w:val="none" w:color="auto" w:sz="0" w:space="0"/>
                    </w:rPr>
                    <w:t>（三）具体工作任务</w:t>
                  </w:r>
                </w:p>
                <w:p w14:paraId="4D7B790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宋体" w:hAnsi="宋体" w:eastAsia="宋体" w:cs="宋体"/>
                      <w:color w:val="000000"/>
                      <w:sz w:val="24"/>
                      <w:szCs w:val="24"/>
                      <w:bdr w:val="none" w:color="auto" w:sz="0" w:space="0"/>
                    </w:rPr>
                    <w:t>1</w:t>
                  </w:r>
                  <w:r>
                    <w:rPr>
                      <w:rFonts w:ascii="仿宋_GB2312" w:hAnsi="Times New Roman" w:eastAsia="仿宋_GB2312" w:cs="仿宋_GB2312"/>
                      <w:color w:val="000000"/>
                      <w:sz w:val="24"/>
                      <w:szCs w:val="24"/>
                      <w:bdr w:val="none" w:color="auto" w:sz="0" w:space="0"/>
                    </w:rPr>
                    <w:t>、</w:t>
                  </w:r>
                  <w:r>
                    <w:rPr>
                      <w:rFonts w:hint="eastAsia" w:ascii="宋体" w:hAnsi="宋体" w:eastAsia="宋体" w:cs="宋体"/>
                      <w:color w:val="000000"/>
                      <w:sz w:val="24"/>
                      <w:szCs w:val="24"/>
                      <w:bdr w:val="none" w:color="auto" w:sz="0" w:space="0"/>
                    </w:rPr>
                    <w:t>年度国土变更调查</w:t>
                  </w:r>
                </w:p>
                <w:p w14:paraId="3DC3C53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宋体" w:hAnsi="宋体" w:eastAsia="宋体" w:cs="宋体"/>
                      <w:color w:val="000000"/>
                      <w:sz w:val="24"/>
                      <w:szCs w:val="24"/>
                      <w:bdr w:val="none" w:color="auto" w:sz="0" w:space="0"/>
                    </w:rPr>
                    <w:t>参考《自然资源部2025年度全国国土变更调查及森林草原湿地荒漠调凋查监测实施方案》和《四川省2025年度国土变更调查及森林草原湿地荒漠调查监测实施方案》要求，以上一年度国土变更调查成果数据为基础，结合日常监测、增减挂钩、房地一体、卫片、耕林园一张图等工作成果资料，提取县级变化图斑，实事求是开展外业调查，按需进行举证工作，并与林业部门做好工作衔接，完成林业部门提供的森林草原湿地荒漠调查监测涉及地类变更数据入库更新工作，全面掌握乐山市市中区2026年度的地类、面积、属性及相关图层属性信息的变化情况，更新全区国土调查数据库，形成年度变更增量包，逐级报乐山市级、省级和国家级核查后，更新形成乐山市市中区2026年度国土调查数据库。</w:t>
                  </w:r>
                </w:p>
                <w:p w14:paraId="7B4E0F4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宋体" w:hAnsi="宋体" w:eastAsia="宋体" w:cs="宋体"/>
                      <w:color w:val="000000"/>
                      <w:sz w:val="24"/>
                      <w:szCs w:val="24"/>
                      <w:bdr w:val="none" w:color="auto" w:sz="0" w:space="0"/>
                    </w:rPr>
                    <w:t>2</w:t>
                  </w:r>
                  <w:r>
                    <w:rPr>
                      <w:rFonts w:hint="eastAsia" w:ascii="仿宋_GB2312" w:hAnsi="Times New Roman" w:eastAsia="仿宋_GB2312" w:cs="仿宋_GB2312"/>
                      <w:color w:val="000000"/>
                      <w:sz w:val="24"/>
                      <w:szCs w:val="24"/>
                      <w:bdr w:val="none" w:color="auto" w:sz="0" w:space="0"/>
                    </w:rPr>
                    <w:t>、</w:t>
                  </w:r>
                  <w:r>
                    <w:rPr>
                      <w:rFonts w:hint="eastAsia" w:ascii="宋体" w:hAnsi="宋体" w:eastAsia="宋体" w:cs="宋体"/>
                      <w:color w:val="000000"/>
                      <w:sz w:val="24"/>
                      <w:szCs w:val="24"/>
                      <w:bdr w:val="none" w:color="auto" w:sz="0" w:space="0"/>
                    </w:rPr>
                    <w:t>日常变更及综合动态监测</w:t>
                  </w:r>
                </w:p>
                <w:p w14:paraId="0F17C75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宋体" w:hAnsi="宋体" w:eastAsia="宋体" w:cs="宋体"/>
                      <w:sz w:val="24"/>
                      <w:szCs w:val="24"/>
                      <w:bdr w:val="none" w:color="auto" w:sz="0" w:space="0"/>
                    </w:rPr>
                    <w:t>根据《四川省自然资源厅等九部门关于印发&lt;四川省自然资源调查监测体系建设三年行动方案（2024一2026年）&gt;的通知》《四川省国土变更调查日常变更实施方案》等文件要求，配合耕地保护、国家自然资源督察和自然资源执法、用途管制、生态修复等工作，对全区年底前稳定的地类变化及时更新，按需开展2026年日常变更调查及综合动态监测工作，形成乐山市市中区日常变更调查成果。根据区自然资源局工作需要，结合上级主管部门下发遥感影像，开展三个季度全区综合动态监测工作，开展变化图斑提取、调查、分析。</w:t>
                  </w:r>
                </w:p>
                <w:p w14:paraId="038A12A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left"/>
                    <w:rPr>
                      <w:sz w:val="24"/>
                      <w:szCs w:val="24"/>
                    </w:rPr>
                  </w:pPr>
                  <w:r>
                    <w:rPr>
                      <w:rFonts w:hint="eastAsia" w:ascii="宋体" w:hAnsi="宋体" w:eastAsia="宋体" w:cs="宋体"/>
                      <w:sz w:val="24"/>
                      <w:szCs w:val="24"/>
                      <w:bdr w:val="none" w:color="auto" w:sz="0" w:space="0"/>
                    </w:rPr>
                    <w:t>3、安全责任要求</w:t>
                  </w:r>
                </w:p>
                <w:p w14:paraId="3F3C0A5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left"/>
                    <w:rPr>
                      <w:sz w:val="24"/>
                      <w:szCs w:val="24"/>
                    </w:rPr>
                  </w:pPr>
                  <w:r>
                    <w:rPr>
                      <w:rFonts w:hint="eastAsia" w:ascii="宋体" w:hAnsi="宋体" w:eastAsia="宋体" w:cs="宋体"/>
                      <w:sz w:val="24"/>
                      <w:szCs w:val="24"/>
                      <w:bdr w:val="none" w:color="auto" w:sz="0" w:space="0"/>
                    </w:rPr>
                    <w:t>在履行合同过程中，由成交供应商自行负责和承担相关安全责任。成交供应商应按有关规定采取严格的项目实施安全措施，承担由于自身安全措施不力造成的事故责任和因此发生的费用及后果，成交供应商投入本项目工作人员的人身安全由成交供应商负责。成交供应商应为本项目工作人员购买人身意外伤害险及与项目实施有关的一切保险。凡在项目实施过程中发生安全事故或其他责任事故，均由成交供应商承担。</w:t>
                  </w:r>
                </w:p>
                <w:p w14:paraId="7320F01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left"/>
                    <w:rPr>
                      <w:sz w:val="24"/>
                      <w:szCs w:val="24"/>
                    </w:rPr>
                  </w:pPr>
                  <w:r>
                    <w:rPr>
                      <w:rFonts w:hint="eastAsia" w:ascii="宋体" w:hAnsi="宋体" w:eastAsia="宋体" w:cs="宋体"/>
                      <w:sz w:val="24"/>
                      <w:szCs w:val="24"/>
                      <w:bdr w:val="none" w:color="auto" w:sz="0" w:space="0"/>
                    </w:rPr>
                    <w:t>4、其他要求</w:t>
                  </w:r>
                </w:p>
                <w:p w14:paraId="6516FD8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left"/>
                    <w:rPr>
                      <w:sz w:val="24"/>
                      <w:szCs w:val="24"/>
                    </w:rPr>
                  </w:pPr>
                  <w:r>
                    <w:rPr>
                      <w:rFonts w:hint="eastAsia" w:ascii="宋体" w:hAnsi="宋体" w:eastAsia="宋体" w:cs="宋体"/>
                      <w:sz w:val="24"/>
                      <w:szCs w:val="24"/>
                      <w:bdr w:val="none" w:color="auto" w:sz="0" w:space="0"/>
                    </w:rPr>
                    <w:t>根据《注册测绘师执业管理办法（试行）》第十四条“测绘地理信息项目的技术和质检负责人等关键岗位须由注册测绘师充任”之规定，供应商拟配置本项目的项目技术负责人和项目质检负责人须由注册测绘师充任</w:t>
                  </w:r>
                  <w:r>
                    <w:rPr>
                      <w:rStyle w:val="8"/>
                      <w:rFonts w:hint="eastAsia" w:ascii="宋体" w:hAnsi="宋体" w:eastAsia="宋体" w:cs="宋体"/>
                      <w:sz w:val="24"/>
                      <w:szCs w:val="24"/>
                      <w:bdr w:val="none" w:color="auto" w:sz="0" w:space="0"/>
                    </w:rPr>
                    <w:t>（提供有效证书复印并加盖供应商鲜章）</w:t>
                  </w:r>
                  <w:r>
                    <w:rPr>
                      <w:rFonts w:hint="eastAsia" w:ascii="宋体" w:hAnsi="宋体" w:eastAsia="宋体" w:cs="宋体"/>
                      <w:sz w:val="24"/>
                      <w:szCs w:val="24"/>
                      <w:bdr w:val="none" w:color="auto" w:sz="0" w:space="0"/>
                    </w:rPr>
                    <w:t>。</w:t>
                  </w:r>
                </w:p>
                <w:p w14:paraId="49E2131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left"/>
                    <w:rPr>
                      <w:sz w:val="24"/>
                      <w:szCs w:val="24"/>
                    </w:rPr>
                  </w:pPr>
                  <w:r>
                    <w:rPr>
                      <w:rFonts w:hint="eastAsia" w:ascii="宋体" w:hAnsi="宋体" w:eastAsia="宋体" w:cs="宋体"/>
                      <w:sz w:val="24"/>
                      <w:szCs w:val="24"/>
                      <w:bdr w:val="none" w:color="auto" w:sz="0" w:space="0"/>
                    </w:rPr>
                    <w:t>5、时间安排</w:t>
                  </w:r>
                </w:p>
                <w:p w14:paraId="05A2862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宋体" w:hAnsi="宋体" w:eastAsia="宋体" w:cs="宋体"/>
                      <w:sz w:val="24"/>
                      <w:szCs w:val="24"/>
                      <w:bdr w:val="none" w:color="auto" w:sz="0" w:space="0"/>
                    </w:rPr>
                    <w:t>时间节点均以部、省、市实际要求为准。</w:t>
                  </w:r>
                </w:p>
                <w:p w14:paraId="7FBF088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Style w:val="8"/>
                      <w:rFonts w:hint="eastAsia" w:ascii="宋体" w:hAnsi="宋体" w:eastAsia="宋体" w:cs="宋体"/>
                      <w:sz w:val="24"/>
                      <w:szCs w:val="24"/>
                      <w:bdr w:val="none" w:color="auto" w:sz="0" w:space="0"/>
                    </w:rPr>
                    <w:t>二、服务成果要求</w:t>
                  </w:r>
                </w:p>
                <w:p w14:paraId="241E373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宋体" w:hAnsi="宋体" w:eastAsia="宋体" w:cs="宋体"/>
                      <w:color w:val="000000"/>
                      <w:sz w:val="24"/>
                      <w:szCs w:val="24"/>
                      <w:bdr w:val="none" w:color="auto" w:sz="0" w:space="0"/>
                    </w:rPr>
                    <w:t>通过开展全区国土变更调查工作，全面获取全区土地利用现状信息和土地权属信息，形成一系列的土地调查成果，包括但不限于：</w:t>
                  </w:r>
                </w:p>
                <w:p w14:paraId="30F81A7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宋体" w:hAnsi="宋体" w:eastAsia="宋体" w:cs="宋体"/>
                      <w:color w:val="000000"/>
                      <w:sz w:val="24"/>
                      <w:szCs w:val="24"/>
                      <w:bdr w:val="none" w:color="auto" w:sz="0" w:space="0"/>
                    </w:rPr>
                    <w:t>1、外业调查成果：图斑举证数据包（DB格式）、举证信息表。</w:t>
                  </w:r>
                </w:p>
                <w:p w14:paraId="7EC7275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宋体" w:hAnsi="宋体" w:eastAsia="宋体" w:cs="宋体"/>
                      <w:color w:val="000000"/>
                      <w:sz w:val="24"/>
                      <w:szCs w:val="24"/>
                      <w:bdr w:val="none" w:color="auto" w:sz="0" w:space="0"/>
                    </w:rPr>
                    <w:t>2、数据库成果：国土调查矢量数据包括年度变更调查更新数据库以及UPD格式数据包（含增量信息与统计报表，由数据库质检软件打包生成）。</w:t>
                  </w:r>
                </w:p>
                <w:p w14:paraId="6749524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宋体" w:hAnsi="宋体" w:eastAsia="宋体" w:cs="宋体"/>
                      <w:color w:val="000000"/>
                      <w:sz w:val="24"/>
                      <w:szCs w:val="24"/>
                      <w:bdr w:val="none" w:color="auto" w:sz="0" w:space="0"/>
                    </w:rPr>
                    <w:t>3、文字及图件成果</w:t>
                  </w:r>
                </w:p>
                <w:p w14:paraId="789D755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宋体" w:hAnsi="宋体" w:eastAsia="宋体" w:cs="宋体"/>
                      <w:color w:val="000000"/>
                      <w:sz w:val="24"/>
                      <w:szCs w:val="24"/>
                      <w:bdr w:val="none" w:color="auto" w:sz="0" w:space="0"/>
                    </w:rPr>
                    <w:t>（1）年度国土变更调查分析报告。</w:t>
                  </w:r>
                </w:p>
                <w:p w14:paraId="4C671E7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宋体" w:hAnsi="宋体" w:eastAsia="宋体" w:cs="宋体"/>
                      <w:color w:val="000000"/>
                      <w:sz w:val="24"/>
                      <w:szCs w:val="24"/>
                      <w:bdr w:val="none" w:color="auto" w:sz="0" w:space="0"/>
                    </w:rPr>
                    <w:t>（2）日常变更及综合动态监测分析报告。</w:t>
                  </w:r>
                </w:p>
                <w:p w14:paraId="62ABDCE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宋体" w:hAnsi="宋体" w:eastAsia="宋体" w:cs="宋体"/>
                      <w:color w:val="000000"/>
                      <w:sz w:val="24"/>
                      <w:szCs w:val="24"/>
                      <w:bdr w:val="none" w:color="auto" w:sz="0" w:space="0"/>
                    </w:rPr>
                    <w:t>（3）土地利用现状图。</w:t>
                  </w:r>
                </w:p>
                <w:p w14:paraId="077C000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宋体" w:hAnsi="宋体" w:eastAsia="宋体" w:cs="宋体"/>
                      <w:color w:val="000000"/>
                      <w:sz w:val="24"/>
                      <w:szCs w:val="24"/>
                      <w:bdr w:val="none" w:color="auto" w:sz="0" w:space="0"/>
                    </w:rPr>
                    <w:t>（4）最终工作以国家、省、市文件要求为准</w:t>
                  </w:r>
                  <w:r>
                    <w:rPr>
                      <w:rFonts w:hint="eastAsia" w:ascii="宋体" w:hAnsi="宋体" w:eastAsia="宋体" w:cs="宋体"/>
                      <w:sz w:val="24"/>
                      <w:szCs w:val="24"/>
                      <w:bdr w:val="none" w:color="auto" w:sz="0" w:space="0"/>
                    </w:rPr>
                    <w:t>。</w:t>
                  </w:r>
                </w:p>
              </w:tc>
              <w:tc>
                <w:tcPr>
                  <w:tcW w:w="45" w:type="dxa"/>
                  <w:tcBorders>
                    <w:top w:val="nil"/>
                    <w:left w:val="nil"/>
                    <w:bottom w:val="nil"/>
                    <w:right w:val="nil"/>
                  </w:tcBorders>
                  <w:shd w:val="clear"/>
                  <w:tcMar>
                    <w:left w:w="120" w:type="dxa"/>
                    <w:right w:w="120" w:type="dxa"/>
                  </w:tcMar>
                  <w:vAlign w:val="center"/>
                </w:tcPr>
                <w:p w14:paraId="72B999B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sz w:val="24"/>
                      <w:szCs w:val="24"/>
                    </w:rPr>
                  </w:pPr>
                  <w:r>
                    <w:rPr>
                      <w:rFonts w:hint="default" w:ascii="Times New Roman" w:hAnsi="Times New Roman" w:cs="Times New Roman"/>
                      <w:sz w:val="24"/>
                      <w:szCs w:val="24"/>
                      <w:bdr w:val="none" w:color="auto" w:sz="0" w:space="0"/>
                    </w:rPr>
                    <w:t> </w:t>
                  </w:r>
                </w:p>
              </w:tc>
            </w:tr>
          </w:tbl>
          <w:p w14:paraId="1C075D7A">
            <w:pPr>
              <w:wordWrap w:val="0"/>
              <w:spacing w:before="0" w:beforeAutospacing="0" w:after="0" w:afterAutospacing="0" w:line="480" w:lineRule="atLeast"/>
              <w:ind w:left="0" w:right="0" w:firstLine="0"/>
              <w:rPr>
                <w:sz w:val="24"/>
                <w:szCs w:val="24"/>
              </w:rPr>
            </w:pPr>
          </w:p>
        </w:tc>
      </w:tr>
    </w:tbl>
    <w:p w14:paraId="6C5A187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left"/>
        <w:rPr>
          <w:rFonts w:hint="eastAsia" w:ascii="微软雅黑" w:hAnsi="微软雅黑" w:eastAsia="微软雅黑" w:cs="微软雅黑"/>
          <w:b/>
          <w:bCs/>
          <w:i w:val="0"/>
          <w:iCs w:val="0"/>
          <w:caps w:val="0"/>
          <w:color w:val="333333"/>
          <w:spacing w:val="0"/>
          <w:sz w:val="27"/>
          <w:szCs w:val="27"/>
        </w:rPr>
      </w:pPr>
      <w:r>
        <w:rPr>
          <w:rFonts w:hint="eastAsia" w:ascii="微软雅黑" w:hAnsi="微软雅黑" w:eastAsia="微软雅黑" w:cs="微软雅黑"/>
          <w:b/>
          <w:bCs/>
          <w:i w:val="0"/>
          <w:iCs w:val="0"/>
          <w:caps w:val="0"/>
          <w:color w:val="333333"/>
          <w:spacing w:val="0"/>
          <w:sz w:val="27"/>
          <w:szCs w:val="27"/>
          <w:bdr w:val="none" w:color="auto" w:sz="0" w:space="0"/>
          <w:shd w:val="clear" w:fill="FFFFFF"/>
        </w:rPr>
        <w:t>3.3.服务要求</w:t>
      </w:r>
    </w:p>
    <w:p w14:paraId="7B36661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left"/>
        <w:rPr>
          <w:rFonts w:hint="eastAsia" w:ascii="微软雅黑" w:hAnsi="微软雅黑" w:eastAsia="微软雅黑" w:cs="微软雅黑"/>
          <w:b/>
          <w:bCs/>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bdr w:val="none" w:color="auto" w:sz="0" w:space="0"/>
          <w:shd w:val="clear" w:fill="FFFFFF"/>
        </w:rPr>
        <w:t>3.3.1服务内容要求</w:t>
      </w:r>
    </w:p>
    <w:p w14:paraId="45E6052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采购包1：</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51"/>
        <w:gridCol w:w="799"/>
        <w:gridCol w:w="1616"/>
        <w:gridCol w:w="5480"/>
      </w:tblGrid>
      <w:tr w14:paraId="2EFAA1B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885"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0510B38">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序号</w:t>
            </w:r>
          </w:p>
        </w:tc>
        <w:tc>
          <w:tcPr>
            <w:tcW w:w="1239"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C8B6999">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符号标识</w:t>
            </w:r>
          </w:p>
        </w:tc>
        <w:tc>
          <w:tcPr>
            <w:tcW w:w="3187"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6B5546B">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服务要求名称</w:t>
            </w:r>
          </w:p>
        </w:tc>
        <w:tc>
          <w:tcPr>
            <w:tcW w:w="12394"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DDF4E39">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服务要求内容</w:t>
            </w:r>
          </w:p>
        </w:tc>
      </w:tr>
      <w:tr w14:paraId="1B68E98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gridSpan w:val="4"/>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74EDEA6">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无</w:t>
            </w:r>
          </w:p>
        </w:tc>
      </w:tr>
    </w:tbl>
    <w:p w14:paraId="494DC81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left"/>
        <w:rPr>
          <w:rFonts w:hint="eastAsia" w:ascii="微软雅黑" w:hAnsi="微软雅黑" w:eastAsia="微软雅黑" w:cs="微软雅黑"/>
          <w:b/>
          <w:bCs/>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bdr w:val="none" w:color="auto" w:sz="0" w:space="0"/>
          <w:shd w:val="clear" w:fill="FFFFFF"/>
        </w:rPr>
        <w:t>3.3.2.商务要求</w:t>
      </w:r>
    </w:p>
    <w:p w14:paraId="6EA41B2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采购包1：</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52"/>
        <w:gridCol w:w="613"/>
        <w:gridCol w:w="1151"/>
        <w:gridCol w:w="6230"/>
      </w:tblGrid>
      <w:tr w14:paraId="5858ACF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885"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5CD94A0">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序号</w:t>
            </w:r>
          </w:p>
        </w:tc>
        <w:tc>
          <w:tcPr>
            <w:tcW w:w="1239"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274E5D3">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符号标识</w:t>
            </w:r>
          </w:p>
        </w:tc>
        <w:tc>
          <w:tcPr>
            <w:tcW w:w="3187"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68775E2">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商务要求名称</w:t>
            </w:r>
          </w:p>
        </w:tc>
        <w:tc>
          <w:tcPr>
            <w:tcW w:w="12394"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B2F296F">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商务要求内容</w:t>
            </w:r>
          </w:p>
        </w:tc>
      </w:tr>
      <w:tr w14:paraId="6AEF480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19C5544">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C0BED75">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61EBFD4">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服务期限</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B2B4FD0">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自合同签订之日起365天</w:t>
            </w:r>
          </w:p>
        </w:tc>
      </w:tr>
      <w:tr w14:paraId="2DDD203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9C6A745">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2</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B3716A7">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AD48B49">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服务地点</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2D07A23">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乐山市市中区。</w:t>
            </w:r>
          </w:p>
        </w:tc>
      </w:tr>
      <w:tr w14:paraId="7DD7345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EA80C53">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3</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6AEEDAF">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C1A0798">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验收、交付标准和方法</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0DBAC01">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1、验收组织方式：自行验收。 2、是否邀请本项目的其他供应商：否。 3、是否邀请专家：否。 4、是否邀请服务对象：否。 5、是否邀请第三方检测机构：否。 6、履约验收程序：一次性验收。 7、履约验收时间：供应商提出验收申请之日起，达到验收条件起10日内，验收合同总金额的100%； 8、验收组织的其他事项：无。 9、技术履约验收内容： （1）以2026年度变更调查成果经上级主管部门启用（或四川省自然资源厅官网公布2026年度国土变更调查完成）为准，县级不再单独组织验收。 （2）符合现行国家、行业标准，符合相关法律法规要求；采购人与中标（成交）供应商按照国家、行业相关标准、政府采购相关法律法规以及《财政部关于进一步加强政府采购需求和履约验收管理的指导意见》（财库〔2016〕205号）的要求进行验收，验收合格，双方签署履约验收报告。 （3）符合本项目的采购文件的要求。 （4）符合供应商响应文件的要求。 10、商务履约验收内容：按国家有关规定以及采购人采购文件的质量要求和技术要求、供应商的响应文件及承诺与本项目合同约定标准进行验收。 11、履约验收标准：严格按照《财政部关于进一步加强政府采购需求和履约验收管理的指导意见》(财库〔2016〕205 号)和《乐山市财政局关于沿用乐山市政府采购项目需求论证和履约验收管理实施细则的通知》（乐市财政采〔2021〕8号）的要求及国家行业主管部门规定的标准、方法和内容进行验收。 12、履约验收其他事项：以双方签订合同为准。</w:t>
            </w:r>
          </w:p>
        </w:tc>
      </w:tr>
      <w:tr w14:paraId="3546D51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A2EE8AC">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4</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1E67FFA">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490E4F4">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支付方式</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CF4FB8C">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分期付款</w:t>
            </w:r>
          </w:p>
        </w:tc>
      </w:tr>
      <w:tr w14:paraId="5FB0B06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C0D9DA7">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5</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F87422A">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B4AB5B9">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付款进度安排</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7C5904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sz w:val="24"/>
                <w:szCs w:val="24"/>
              </w:rPr>
            </w:pPr>
            <w:r>
              <w:rPr>
                <w:sz w:val="24"/>
                <w:szCs w:val="24"/>
                <w:bdr w:val="none" w:color="auto" w:sz="0" w:space="0"/>
              </w:rPr>
              <w:t>1、本项目政府采购合同签订生效后，达到付款条件起15日内，支付合同总金额的20.00%</w:t>
            </w:r>
          </w:p>
          <w:p w14:paraId="1D24A77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sz w:val="24"/>
                <w:szCs w:val="24"/>
              </w:rPr>
            </w:pPr>
            <w:r>
              <w:rPr>
                <w:sz w:val="24"/>
                <w:szCs w:val="24"/>
                <w:bdr w:val="none" w:color="auto" w:sz="0" w:space="0"/>
              </w:rPr>
              <w:t>2、供应商完成全年日常变更及综合动态监测工作，达到付款条件起，达到付款条件起15日内，支付合同总金额的20.00%</w:t>
            </w:r>
          </w:p>
          <w:p w14:paraId="577E0D3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sz w:val="24"/>
                <w:szCs w:val="24"/>
              </w:rPr>
            </w:pPr>
            <w:r>
              <w:rPr>
                <w:sz w:val="24"/>
                <w:szCs w:val="24"/>
                <w:bdr w:val="none" w:color="auto" w:sz="0" w:space="0"/>
              </w:rPr>
              <w:t>3、供应商完成年度变更调查更新调查工作，自数据库成果向自然资源部报送后1个月无数据成果问题反馈，达到付款条件起，达到付款条件起15日内，支付合同总金额的40.00%</w:t>
            </w:r>
          </w:p>
          <w:p w14:paraId="46A3156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sz w:val="24"/>
                <w:szCs w:val="24"/>
              </w:rPr>
            </w:pPr>
            <w:r>
              <w:rPr>
                <w:sz w:val="24"/>
                <w:szCs w:val="24"/>
                <w:bdr w:val="none" w:color="auto" w:sz="0" w:space="0"/>
              </w:rPr>
              <w:t>4、2026年度变更调查成果正式启用后，达到付款条件起，达到付款条件起15日内，支付合同总金额的20.00%</w:t>
            </w:r>
          </w:p>
        </w:tc>
      </w:tr>
      <w:tr w14:paraId="2349A6D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D967F4A">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6</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2F4D9B8">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CF64442">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违约责任与解决争议的方法</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8FF7068">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1、违约责任： （1）采购人和供应商双方必须遵守本项目合同并执行合同中的各项规定，保证本项目合同的正常履行。 （2）如因供应商工作人员在履行职务过程中的疏忽、失职、过错等故意或者过失原因给采购人造成损失或侵害，包括但不限于采购人本身的财产损失、由此而导致的采购人对任何第三方的法律责任等，供应商对此均应承担全部的赔偿责任。 （3）如因供应商在提供服务过程中出现违规、违约等情形，采购人有权单方终止合同。 2、解决争议的办法： 合同履行期间,若双方发生争议，可协商或由有关部门调解解决，协商或调解不成的，由当事人依法维护其合法权益。</w:t>
            </w:r>
          </w:p>
        </w:tc>
      </w:tr>
    </w:tbl>
    <w:p w14:paraId="733750F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left"/>
        <w:rPr>
          <w:rFonts w:hint="eastAsia" w:ascii="微软雅黑" w:hAnsi="微软雅黑" w:eastAsia="微软雅黑" w:cs="微软雅黑"/>
          <w:b/>
          <w:bCs/>
          <w:i w:val="0"/>
          <w:iCs w:val="0"/>
          <w:caps w:val="0"/>
          <w:color w:val="333333"/>
          <w:spacing w:val="0"/>
          <w:sz w:val="27"/>
          <w:szCs w:val="27"/>
        </w:rPr>
      </w:pPr>
      <w:r>
        <w:rPr>
          <w:rFonts w:hint="eastAsia" w:ascii="微软雅黑" w:hAnsi="微软雅黑" w:eastAsia="微软雅黑" w:cs="微软雅黑"/>
          <w:b/>
          <w:bCs/>
          <w:i w:val="0"/>
          <w:iCs w:val="0"/>
          <w:caps w:val="0"/>
          <w:color w:val="333333"/>
          <w:spacing w:val="0"/>
          <w:sz w:val="27"/>
          <w:szCs w:val="27"/>
          <w:bdr w:val="none" w:color="auto" w:sz="0" w:space="0"/>
          <w:shd w:val="clear" w:fill="FFFFFF"/>
        </w:rPr>
        <w:t>3.4.其他要求</w:t>
      </w:r>
    </w:p>
    <w:p w14:paraId="1922D71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采购包1：</w:t>
      </w:r>
    </w:p>
    <w:p w14:paraId="31A4D73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1、因系统固化原因，本采购文件不再执行“5.3.6最后报价中评审过程中出现下列情形之一的，磋商小组应当启动异常低价响应审查程序： 1.响应报价低于全部通过符合性审查供应商响应报价平均值 65 %的，即响应报价&lt;全部通过符合性审查供应商响应报价平均值× 65 %；”的规定而执行 “根据《四川省测绘地理信息市场管理办法》第十四条之规定，供应商最后报价低于平均报价15%的为明显低于其他投标报价【指：供应商最后报价低于有效供应商的平均报价，且低于平均报价的幅度超过15%（（平均报价-供应商报价）/平均报价×100%≥15%）的，视为明显低于其他投标报价】。磋商小组应当启动异常低价响应审查程序。” 供应商对此约定要求可不作文字响应，但供应商参与本项目投标则视同供应商对以下要求已完全知晓、理解并同意接受或按相关规定提供相应证明材料： 2、本文件引用技术规范或标准有误或已废止的，无论供应商如何响应均按现行有效、更新的技术规范或标准执行，成交/中标供应商与采购人在合同签订时予以纠正。 3、本项目采购文件提供的“拟签订合同文本”中为通用版本，签订合同时对采购文件已有表述或要求的则按采购文件签订，采购文件没有约定的则由合同双方在公平公正且不违反相关法律法规前提下协商签订以及增加本项目必要的相关条款。 4、本项目为综合评分法： （1）技术、服务要求中未提出的其他要求在评分细则中列出，供应商应对应评分细则予以提供和响应，评委/评审小组将根据评分细则给予评分。 （2）供应商在资格要求中承诺了具有履行合同所必需的设备和专业技术能力以及响应了项目技术、服务要求的相关要求，只是证明供应商满足了“必需、基本”的配置要求，本项目鼓励供应商优于此要求配置，详见评分细则。</w:t>
      </w:r>
    </w:p>
    <w:p w14:paraId="02C3D96B">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1F5FEC"/>
    <w:rsid w:val="2F1F5F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2026-05-11T01:44:00Z</dcterms:created>
  <dc:creator>徐磊</dc:creator>
  <cp:lastModifiedBy>徐磊</cp:lastModifiedBy>
  <dcterms:modified xsi:type="dcterms:W3CDTF">2026-05-11T01:44:57Z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014DF9F4F1024F7D8CBB604E9C91CF85_11</vt:lpwstr>
  </property>
  <property fmtid="{D5CDD505-2E9C-101B-9397-08002B2CF9AE}" pid="4" name="KSOTemplateDocerSaveRecord">
    <vt:lpwstr>eyJoZGlkIjoiYjczZmY4NzI2NzMwNDZjYzhkZjgxMWI2Y2U2NTQzNGMiLCJ1c2VySWQiOiIxNzc5NzIxNzcxIn0=</vt:lpwstr>
  </property>
</Properties>
</file>