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版本号：N511424202600002420260422001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2025年省级财政基层治理专项资金（眉山市丹棱县城乡社区治理“创特色”服务采购项目）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N5114242026000024</w:t>
      </w:r>
    </w:p>
    <w:p>
      <w:pPr>
        <w:pStyle w:val="null3"/>
        <w:jc w:val="center"/>
        <w:outlineLvl w:val="2"/>
      </w:pPr>
      <w:r>
        <w:rPr>
          <w:rFonts w:ascii="仿宋_GB2312" w:hAnsi="仿宋_GB2312" w:cs="仿宋_GB2312" w:eastAsia="仿宋_GB2312"/>
          <w:sz w:val="28"/>
          <w:b/>
        </w:rPr>
        <w:t>中共丹棱县委社会工作部</w:t>
      </w:r>
    </w:p>
    <w:p>
      <w:pPr>
        <w:pStyle w:val="null3"/>
        <w:jc w:val="center"/>
        <w:outlineLvl w:val="2"/>
      </w:pPr>
      <w:r>
        <w:rPr>
          <w:rFonts w:ascii="仿宋_GB2312" w:hAnsi="仿宋_GB2312" w:cs="仿宋_GB2312" w:eastAsia="仿宋_GB2312"/>
          <w:sz w:val="28"/>
          <w:b/>
        </w:rPr>
        <w:t>四川衡冠建设工程管理有限公司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四川衡冠建设工程管理有限公司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中共丹棱县委社会工作部</w:t>
      </w:r>
      <w:r>
        <w:rPr>
          <w:rFonts w:ascii="仿宋_GB2312" w:hAnsi="仿宋_GB2312" w:cs="仿宋_GB2312" w:eastAsia="仿宋_GB2312"/>
        </w:rPr>
        <w:t xml:space="preserve"> 委托，拟对 </w:t>
      </w:r>
      <w:r>
        <w:rPr>
          <w:rFonts w:ascii="仿宋_GB2312" w:hAnsi="仿宋_GB2312" w:cs="仿宋_GB2312" w:eastAsia="仿宋_GB2312"/>
        </w:rPr>
        <w:t>2025年省级财政基层治理专项资金（眉山市丹棱县城乡社区治理“创特色”服务采购项目）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眉山市丹棱县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N5114242026000024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2025年省级财政基层治理专项资金（眉山市丹棱县城乡社区治理“创特色”服务采购项目）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丹棱县依托城乡社区治理“创特色”工作，打造“服务创新、多元共治、自治互助、贴心关爱” 等 4 种类型共 6 个特色社区，通过试点项目开展，在特色服务品牌打造、志愿服务体系建设、社工人才培育、项目宣传等方面探索形成一批可复制、可推广的基层治理经验。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中共丹棱县委社会工作部</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丹棱县端淑大道176号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028-37265566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四川衡冠建设工程管理有限公司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四川省眉山市东坡区同运街008号春熙广场23楼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028-38173777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代理服务费收费标准：按照成本加合理利润方式确定代理服务费为固定价19360.00元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中共丹棱县委社会工作部</w:t>
      </w:r>
      <w:r>
        <w:rPr>
          <w:rFonts w:ascii="仿宋_GB2312" w:hAnsi="仿宋_GB2312" w:cs="仿宋_GB2312" w:eastAsia="仿宋_GB2312"/>
        </w:rPr>
        <w:t xml:space="preserve"> 和 </w:t>
      </w:r>
      <w:r>
        <w:rPr>
          <w:rFonts w:ascii="仿宋_GB2312" w:hAnsi="仿宋_GB2312" w:cs="仿宋_GB2312" w:eastAsia="仿宋_GB2312"/>
        </w:rPr>
        <w:t>四川衡冠建设工程管理有限公司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中共丹棱县委社会工作部</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四川衡冠建设工程管理有限公司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号）《政府采购需求管理办法》（财库〔2021〕22号）的要求及采购文件的技术要求、供应商的响应文件、承诺以及合同约定标准、国家行业主管部门规定的标准、方法和内容进行验收。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中共丹棱县委社会工作部</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四川衡冠建设工程管理有限公司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四川衡冠建设工程管理有限公司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联系电话：028-37265566</w:t>
      </w:r>
    </w:p>
    <w:p>
      <w:pPr>
        <w:pStyle w:val="null3"/>
        <w:jc w:val="left"/>
      </w:pPr>
      <w:r>
        <w:rPr>
          <w:rFonts w:ascii="仿宋_GB2312" w:hAnsi="仿宋_GB2312" w:cs="仿宋_GB2312" w:eastAsia="仿宋_GB2312"/>
        </w:rPr>
        <w:t>地址：丹棱县端淑大道176号</w:t>
      </w:r>
    </w:p>
    <w:p>
      <w:pPr>
        <w:pStyle w:val="null3"/>
        <w:jc w:val="left"/>
      </w:pPr>
      <w:r>
        <w:rPr>
          <w:rFonts w:ascii="仿宋_GB2312" w:hAnsi="仿宋_GB2312" w:cs="仿宋_GB2312" w:eastAsia="仿宋_GB2312"/>
        </w:rPr>
        <w:t>邮编：620200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联系人：黄女士</w:t>
      </w:r>
    </w:p>
    <w:p>
      <w:pPr>
        <w:pStyle w:val="null3"/>
        <w:jc w:val="left"/>
      </w:pPr>
      <w:r>
        <w:rPr>
          <w:rFonts w:ascii="仿宋_GB2312" w:hAnsi="仿宋_GB2312" w:cs="仿宋_GB2312" w:eastAsia="仿宋_GB2312"/>
        </w:rPr>
        <w:t>联系电话：028-38173777</w:t>
      </w:r>
    </w:p>
    <w:p>
      <w:pPr>
        <w:pStyle w:val="null3"/>
        <w:jc w:val="left"/>
      </w:pPr>
      <w:r>
        <w:rPr>
          <w:rFonts w:ascii="仿宋_GB2312" w:hAnsi="仿宋_GB2312" w:cs="仿宋_GB2312" w:eastAsia="仿宋_GB2312"/>
        </w:rPr>
        <w:t>地址：四川省眉山市东坡区同运街008号春熙广场23楼</w:t>
      </w:r>
    </w:p>
    <w:p>
      <w:pPr>
        <w:pStyle w:val="null3"/>
        <w:jc w:val="left"/>
      </w:pPr>
      <w:r>
        <w:rPr>
          <w:rFonts w:ascii="仿宋_GB2312" w:hAnsi="仿宋_GB2312" w:cs="仿宋_GB2312" w:eastAsia="仿宋_GB2312"/>
        </w:rPr>
        <w:t>邮编：620000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2,150,000.00</w:t>
      </w:r>
    </w:p>
    <w:p>
      <w:pPr>
        <w:pStyle w:val="null3"/>
        <w:jc w:val="left"/>
      </w:pPr>
      <w:r>
        <w:rPr>
          <w:rFonts w:ascii="仿宋_GB2312" w:hAnsi="仿宋_GB2312" w:cs="仿宋_GB2312" w:eastAsia="仿宋_GB2312"/>
        </w:rPr>
        <w:t>采购包最高限价（元）: 2,150,000.00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C05020300 社会工作服务</w:t>
            </w:r>
          </w:p>
        </w:tc>
        <w:tc>
          <w:tcPr>
            <w:tcW w:type="dxa" w:w="821"/>
          </w:tcPr>
          <w:p>
            <w:pPr>
              <w:pStyle w:val="null3"/>
              <w:jc w:val="left"/>
            </w:pPr>
            <w:r>
              <w:rPr>
                <w:rFonts w:ascii="仿宋_GB2312" w:hAnsi="仿宋_GB2312" w:cs="仿宋_GB2312" w:eastAsia="仿宋_GB2312"/>
              </w:rPr>
              <w:t>2025年省级财政基层治理专项资金（眉山市丹棱县城乡社区治理“创特色”服务采购项目）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2,150,000.00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2025年省级财政基层治理专项资金（眉山市丹棱县城乡社区治理“创特色”服务采购项目）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标的名称：2025年省级财政基层治理专项资金（眉山市丹棱县城乡社区治理“创特色”服务采购项目）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工作目标</w:t>
            </w:r>
          </w:p>
        </w:tc>
        <w:tc>
          <w:tcPr>
            <w:tcW w:type="dxa" w:w="5814"/>
          </w:tcPr>
          <w:p>
            <w:pPr>
              <w:pStyle w:val="null3"/>
              <w:jc w:val="left"/>
            </w:pPr>
            <w:r>
              <w:rPr>
                <w:rFonts w:ascii="仿宋_GB2312" w:hAnsi="仿宋_GB2312" w:cs="仿宋_GB2312" w:eastAsia="仿宋_GB2312"/>
                <w:sz w:val="27"/>
                <w:color w:val="000000"/>
              </w:rPr>
              <w:t>通过创建</w:t>
            </w:r>
            <w:r>
              <w:rPr>
                <w:rFonts w:ascii="仿宋_GB2312" w:hAnsi="仿宋_GB2312" w:cs="仿宋_GB2312" w:eastAsia="仿宋_GB2312"/>
                <w:sz w:val="27"/>
                <w:color w:val="000000"/>
              </w:rPr>
              <w:t>“</w:t>
            </w:r>
            <w:r>
              <w:rPr>
                <w:rFonts w:ascii="仿宋_GB2312" w:hAnsi="仿宋_GB2312" w:cs="仿宋_GB2312" w:eastAsia="仿宋_GB2312"/>
                <w:sz w:val="27"/>
                <w:color w:val="000000"/>
              </w:rPr>
              <w:t>多元共治型</w:t>
            </w:r>
            <w:r>
              <w:rPr>
                <w:rFonts w:ascii="仿宋_GB2312" w:hAnsi="仿宋_GB2312" w:cs="仿宋_GB2312" w:eastAsia="仿宋_GB2312"/>
                <w:sz w:val="27"/>
                <w:color w:val="000000"/>
              </w:rPr>
              <w:t>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齐乐</w:t>
            </w:r>
            <w:r>
              <w:rPr>
                <w:rFonts w:ascii="仿宋_GB2312" w:hAnsi="仿宋_GB2312" w:cs="仿宋_GB2312" w:eastAsia="仿宋_GB2312"/>
                <w:sz w:val="27"/>
                <w:color w:val="000000"/>
              </w:rPr>
              <w:t>镇</w:t>
            </w:r>
            <w:r>
              <w:rPr>
                <w:rFonts w:ascii="仿宋_GB2312" w:hAnsi="仿宋_GB2312" w:cs="仿宋_GB2312" w:eastAsia="仿宋_GB2312"/>
                <w:sz w:val="27"/>
                <w:color w:val="000000"/>
              </w:rPr>
              <w:t>新桥</w:t>
            </w:r>
            <w:r>
              <w:rPr>
                <w:rFonts w:ascii="仿宋_GB2312" w:hAnsi="仿宋_GB2312" w:cs="仿宋_GB2312" w:eastAsia="仿宋_GB2312"/>
                <w:sz w:val="27"/>
                <w:color w:val="000000"/>
              </w:rPr>
              <w:t>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服务创新</w:t>
            </w:r>
            <w:r>
              <w:rPr>
                <w:rFonts w:ascii="仿宋_GB2312" w:hAnsi="仿宋_GB2312" w:cs="仿宋_GB2312" w:eastAsia="仿宋_GB2312"/>
                <w:sz w:val="27"/>
                <w:color w:val="000000"/>
              </w:rPr>
              <w:t>型社区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齐乐</w:t>
            </w:r>
            <w:r>
              <w:rPr>
                <w:rFonts w:ascii="仿宋_GB2312" w:hAnsi="仿宋_GB2312" w:cs="仿宋_GB2312" w:eastAsia="仿宋_GB2312"/>
                <w:sz w:val="27"/>
                <w:color w:val="000000"/>
              </w:rPr>
              <w:t>镇</w:t>
            </w:r>
            <w:r>
              <w:rPr>
                <w:rFonts w:ascii="仿宋_GB2312" w:hAnsi="仿宋_GB2312" w:cs="仿宋_GB2312" w:eastAsia="仿宋_GB2312"/>
                <w:sz w:val="27"/>
                <w:color w:val="000000"/>
              </w:rPr>
              <w:t>城西</w:t>
            </w:r>
            <w:r>
              <w:rPr>
                <w:rFonts w:ascii="仿宋_GB2312" w:hAnsi="仿宋_GB2312" w:cs="仿宋_GB2312" w:eastAsia="仿宋_GB2312"/>
                <w:sz w:val="27"/>
                <w:color w:val="000000"/>
              </w:rPr>
              <w:t>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自治互助</w:t>
            </w:r>
            <w:r>
              <w:rPr>
                <w:rFonts w:ascii="仿宋_GB2312" w:hAnsi="仿宋_GB2312" w:cs="仿宋_GB2312" w:eastAsia="仿宋_GB2312"/>
                <w:sz w:val="27"/>
                <w:color w:val="000000"/>
              </w:rPr>
              <w:t>型社区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齐乐</w:t>
            </w:r>
            <w:r>
              <w:rPr>
                <w:rFonts w:ascii="仿宋_GB2312" w:hAnsi="仿宋_GB2312" w:cs="仿宋_GB2312" w:eastAsia="仿宋_GB2312"/>
                <w:sz w:val="27"/>
                <w:color w:val="000000"/>
              </w:rPr>
              <w:t>镇</w:t>
            </w:r>
            <w:r>
              <w:rPr>
                <w:rFonts w:ascii="仿宋_GB2312" w:hAnsi="仿宋_GB2312" w:cs="仿宋_GB2312" w:eastAsia="仿宋_GB2312"/>
                <w:sz w:val="27"/>
                <w:color w:val="000000"/>
              </w:rPr>
              <w:t>石桥</w:t>
            </w:r>
            <w:r>
              <w:rPr>
                <w:rFonts w:ascii="仿宋_GB2312" w:hAnsi="仿宋_GB2312" w:cs="仿宋_GB2312" w:eastAsia="仿宋_GB2312"/>
                <w:sz w:val="27"/>
                <w:color w:val="000000"/>
              </w:rPr>
              <w:t>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贴心关爱</w:t>
            </w:r>
            <w:r>
              <w:rPr>
                <w:rFonts w:ascii="仿宋_GB2312" w:hAnsi="仿宋_GB2312" w:cs="仿宋_GB2312" w:eastAsia="仿宋_GB2312"/>
                <w:sz w:val="27"/>
                <w:color w:val="000000"/>
              </w:rPr>
              <w:t>型社区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杨场镇何场社区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w:t>
            </w:r>
            <w:r>
              <w:rPr>
                <w:rFonts w:ascii="仿宋_GB2312" w:hAnsi="仿宋_GB2312" w:cs="仿宋_GB2312" w:eastAsia="仿宋_GB2312"/>
                <w:sz w:val="27"/>
                <w:color w:val="000000"/>
              </w:rPr>
              <w:t>自治互助</w:t>
            </w:r>
            <w:r>
              <w:rPr>
                <w:rFonts w:ascii="仿宋_GB2312" w:hAnsi="仿宋_GB2312" w:cs="仿宋_GB2312" w:eastAsia="仿宋_GB2312"/>
                <w:sz w:val="27"/>
                <w:color w:val="000000"/>
              </w:rPr>
              <w:t>型</w:t>
            </w:r>
            <w:r>
              <w:rPr>
                <w:rFonts w:ascii="仿宋_GB2312" w:hAnsi="仿宋_GB2312" w:cs="仿宋_GB2312" w:eastAsia="仿宋_GB2312"/>
                <w:sz w:val="27"/>
                <w:color w:val="000000"/>
              </w:rPr>
              <w:t>社区</w:t>
            </w:r>
            <w:r>
              <w:rPr>
                <w:rFonts w:ascii="仿宋_GB2312" w:hAnsi="仿宋_GB2312" w:cs="仿宋_GB2312" w:eastAsia="仿宋_GB2312"/>
                <w:sz w:val="27"/>
                <w:color w:val="000000"/>
              </w:rPr>
              <w:t>”——仁美镇里仁社区</w:t>
            </w:r>
            <w:r>
              <w:rPr>
                <w:rFonts w:ascii="仿宋_GB2312" w:hAnsi="仿宋_GB2312" w:cs="仿宋_GB2312" w:eastAsia="仿宋_GB2312"/>
                <w:sz w:val="27"/>
                <w:color w:val="000000"/>
              </w:rPr>
              <w:t>，</w:t>
            </w:r>
            <w:r>
              <w:rPr>
                <w:rFonts w:ascii="仿宋_GB2312" w:hAnsi="仿宋_GB2312" w:cs="仿宋_GB2312" w:eastAsia="仿宋_GB2312"/>
                <w:sz w:val="27"/>
                <w:color w:val="000000"/>
              </w:rPr>
              <w:t>“</w:t>
            </w:r>
            <w:r>
              <w:rPr>
                <w:rFonts w:ascii="仿宋_GB2312" w:hAnsi="仿宋_GB2312" w:cs="仿宋_GB2312" w:eastAsia="仿宋_GB2312"/>
                <w:sz w:val="27"/>
                <w:color w:val="000000"/>
              </w:rPr>
              <w:t>多元共治型社区</w:t>
            </w:r>
            <w:r>
              <w:rPr>
                <w:rFonts w:ascii="仿宋_GB2312" w:hAnsi="仿宋_GB2312" w:cs="仿宋_GB2312" w:eastAsia="仿宋_GB2312"/>
                <w:sz w:val="27"/>
                <w:color w:val="000000"/>
              </w:rPr>
              <w:t>”——张场镇锁江社区，推动制度创新和治理能力建</w:t>
            </w:r>
            <w:r>
              <w:rPr>
                <w:rFonts w:ascii="仿宋_GB2312" w:hAnsi="仿宋_GB2312" w:cs="仿宋_GB2312" w:eastAsia="仿宋_GB2312"/>
                <w:sz w:val="27"/>
                <w:color w:val="000000"/>
              </w:rPr>
              <w:t>设取得新成效，激发社区治理活力和内生动力，着力构建共建共治共享的基层治理新格局。</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9"/>
              <w:gridCol w:w="1179"/>
              <w:gridCol w:w="3285"/>
              <w:gridCol w:w="648"/>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项目分类</w:t>
                  </w:r>
                </w:p>
              </w:tc>
              <w:tc>
                <w:tcPr>
                  <w:tcW w:type="dxa" w:w="1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项目类型</w:t>
                  </w:r>
                </w:p>
              </w:tc>
              <w:tc>
                <w:tcPr>
                  <w:tcW w:type="dxa" w:w="3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项目服务指标</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丹棱县齐乐</w:t>
                  </w:r>
                  <w:r>
                    <w:rPr>
                      <w:rFonts w:ascii="仿宋_GB2312" w:hAnsi="仿宋_GB2312" w:cs="仿宋_GB2312" w:eastAsia="仿宋_GB2312"/>
                      <w:sz w:val="21"/>
                      <w:color w:val="000000"/>
                    </w:rPr>
                    <w:t>镇</w:t>
                  </w:r>
                  <w:r>
                    <w:rPr>
                      <w:rFonts w:ascii="仿宋_GB2312" w:hAnsi="仿宋_GB2312" w:cs="仿宋_GB2312" w:eastAsia="仿宋_GB2312"/>
                      <w:sz w:val="21"/>
                      <w:color w:val="000000"/>
                    </w:rPr>
                    <w:t>新桥</w:t>
                  </w:r>
                  <w:r>
                    <w:rPr>
                      <w:rFonts w:ascii="仿宋_GB2312" w:hAnsi="仿宋_GB2312" w:cs="仿宋_GB2312" w:eastAsia="仿宋_GB2312"/>
                      <w:sz w:val="21"/>
                      <w:color w:val="000000"/>
                    </w:rPr>
                    <w:t>社区</w:t>
                  </w:r>
                </w:p>
              </w:tc>
              <w:tc>
                <w:tcPr>
                  <w:tcW w:type="dxa" w:w="1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多元共治型</w:t>
                  </w:r>
                  <w:r>
                    <w:rPr>
                      <w:rFonts w:ascii="仿宋_GB2312" w:hAnsi="仿宋_GB2312" w:cs="仿宋_GB2312" w:eastAsia="仿宋_GB2312"/>
                      <w:sz w:val="21"/>
                      <w:color w:val="000000"/>
                    </w:rPr>
                    <w:t>社区</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从空间共享、队伍培育、服务落地、资源联动四大维度发力，系统化推进“多元共治型”社区建设，坚持一核引领下的多元共治，逐渐形成新桥社区共建共治共享基层治理新格局。</w:t>
                  </w:r>
                  <w:r>
                    <w:br/>
                  </w:r>
                  <w:r>
                    <w:rPr>
                      <w:rFonts w:ascii="仿宋_GB2312" w:hAnsi="仿宋_GB2312" w:cs="仿宋_GB2312" w:eastAsia="仿宋_GB2312"/>
                      <w:sz w:val="21"/>
                      <w:color w:val="000000"/>
                    </w:rPr>
                    <w:t xml:space="preserve"> 1.打造社区服务品牌不少于1个；</w:t>
                  </w:r>
                  <w:r>
                    <w:br/>
                  </w:r>
                  <w:r>
                    <w:rPr>
                      <w:rFonts w:ascii="仿宋_GB2312" w:hAnsi="仿宋_GB2312" w:cs="仿宋_GB2312" w:eastAsia="仿宋_GB2312"/>
                      <w:sz w:val="21"/>
                      <w:color w:val="000000"/>
                    </w:rPr>
                    <w:t xml:space="preserve"> 2.实施品牌项目不少于3项，开展各项活动不少于15场；</w:t>
                  </w:r>
                  <w:r>
                    <w:br/>
                  </w:r>
                  <w:r>
                    <w:rPr>
                      <w:rFonts w:ascii="仿宋_GB2312" w:hAnsi="仿宋_GB2312" w:cs="仿宋_GB2312" w:eastAsia="仿宋_GB2312"/>
                      <w:sz w:val="21"/>
                      <w:color w:val="000000"/>
                    </w:rPr>
                    <w:t xml:space="preserve"> 3.深化“专业社工+志愿服务”融合发展，孵化培育社区社会组织或志愿者队伍不少于2支，实施志愿服务项目；</w:t>
                  </w:r>
                  <w:r>
                    <w:br/>
                  </w:r>
                  <w:r>
                    <w:rPr>
                      <w:rFonts w:ascii="仿宋_GB2312" w:hAnsi="仿宋_GB2312" w:cs="仿宋_GB2312" w:eastAsia="仿宋_GB2312"/>
                      <w:sz w:val="21"/>
                      <w:color w:val="000000"/>
                    </w:rPr>
                    <w:t xml:space="preserve"> 4.链接社会公益慈善资源不少于10家，所获得的捐赠进入社区微基金，并用于社区基层治理；</w:t>
                  </w:r>
                  <w:r>
                    <w:br/>
                  </w:r>
                  <w:r>
                    <w:rPr>
                      <w:rFonts w:ascii="仿宋_GB2312" w:hAnsi="仿宋_GB2312" w:cs="仿宋_GB2312" w:eastAsia="仿宋_GB2312"/>
                      <w:sz w:val="21"/>
                      <w:color w:val="000000"/>
                    </w:rPr>
                    <w:t xml:space="preserve"> 5.实施社区微创投项目不少于2个，选择微创投项目由采购人和成交供应商共同决定；</w:t>
                  </w:r>
                  <w:r>
                    <w:br/>
                  </w:r>
                  <w:r>
                    <w:rPr>
                      <w:rFonts w:ascii="仿宋_GB2312" w:hAnsi="仿宋_GB2312" w:cs="仿宋_GB2312" w:eastAsia="仿宋_GB2312"/>
                      <w:sz w:val="21"/>
                      <w:color w:val="000000"/>
                    </w:rPr>
                    <w:t xml:space="preserve"> 6.编写经验案例不少于2个；</w:t>
                  </w:r>
                  <w:r>
                    <w:br/>
                  </w:r>
                  <w:r>
                    <w:rPr>
                      <w:rFonts w:ascii="仿宋_GB2312" w:hAnsi="仿宋_GB2312" w:cs="仿宋_GB2312" w:eastAsia="仿宋_GB2312"/>
                      <w:sz w:val="21"/>
                      <w:color w:val="000000"/>
                    </w:rPr>
                    <w:t xml:space="preserve"> 7.省级及以上媒体宣传不少于8次；</w:t>
                  </w:r>
                  <w:r>
                    <w:br/>
                  </w:r>
                  <w:r>
                    <w:rPr>
                      <w:rFonts w:ascii="仿宋_GB2312" w:hAnsi="仿宋_GB2312" w:cs="仿宋_GB2312" w:eastAsia="仿宋_GB2312"/>
                      <w:sz w:val="21"/>
                      <w:color w:val="000000"/>
                    </w:rPr>
                    <w:t xml:space="preserve"> 8.联合其他试点社区外出参访学习不少于1次；</w:t>
                  </w:r>
                  <w:r>
                    <w:br/>
                  </w:r>
                  <w:r>
                    <w:rPr>
                      <w:rFonts w:ascii="仿宋_GB2312" w:hAnsi="仿宋_GB2312" w:cs="仿宋_GB2312" w:eastAsia="仿宋_GB2312"/>
                      <w:sz w:val="21"/>
                      <w:color w:val="000000"/>
                    </w:rPr>
                    <w:t xml:space="preserve"> 9.联合其他试点社区共同开展社工人才培训活动不少于1场；</w:t>
                  </w:r>
                  <w:r>
                    <w:br/>
                  </w:r>
                  <w:r>
                    <w:rPr>
                      <w:rFonts w:ascii="仿宋_GB2312" w:hAnsi="仿宋_GB2312" w:cs="仿宋_GB2312" w:eastAsia="仿宋_GB2312"/>
                      <w:sz w:val="21"/>
                      <w:color w:val="000000"/>
                    </w:rPr>
                    <w:t xml:space="preserve"> 10.开展试点项目专业督导不少于2次；</w:t>
                  </w:r>
                  <w:r>
                    <w:br/>
                  </w:r>
                  <w:r>
                    <w:rPr>
                      <w:rFonts w:ascii="仿宋_GB2312" w:hAnsi="仿宋_GB2312" w:cs="仿宋_GB2312" w:eastAsia="仿宋_GB2312"/>
                      <w:sz w:val="21"/>
                      <w:color w:val="000000"/>
                    </w:rPr>
                    <w:t xml:space="preserve"> 11.开展项目中期及末期评估各1次；</w:t>
                  </w:r>
                  <w:r>
                    <w:br/>
                  </w:r>
                  <w:r>
                    <w:rPr>
                      <w:rFonts w:ascii="仿宋_GB2312" w:hAnsi="仿宋_GB2312" w:cs="仿宋_GB2312" w:eastAsia="仿宋_GB2312"/>
                      <w:sz w:val="21"/>
                      <w:color w:val="000000"/>
                    </w:rPr>
                    <w:t xml:space="preserve"> 12.梳理编辑试点项目结项汇总资料1套；</w:t>
                  </w:r>
                  <w:r>
                    <w:br/>
                  </w:r>
                  <w:r>
                    <w:rPr>
                      <w:rFonts w:ascii="仿宋_GB2312" w:hAnsi="仿宋_GB2312" w:cs="仿宋_GB2312" w:eastAsia="仿宋_GB2312"/>
                      <w:sz w:val="21"/>
                      <w:color w:val="000000"/>
                    </w:rPr>
                    <w:t xml:space="preserve"> 13.联合其他试点社区共同拍摄试点项目视频1个；</w:t>
                  </w:r>
                  <w:r>
                    <w:br/>
                  </w:r>
                  <w:r>
                    <w:rPr>
                      <w:rFonts w:ascii="仿宋_GB2312" w:hAnsi="仿宋_GB2312" w:cs="仿宋_GB2312" w:eastAsia="仿宋_GB2312"/>
                      <w:sz w:val="21"/>
                      <w:color w:val="000000"/>
                    </w:rPr>
                    <w:t xml:space="preserve"> 14.联合其他试点社区共同开展志愿服务大赛1场。</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丹棱县齐乐</w:t>
                  </w:r>
                  <w:r>
                    <w:rPr>
                      <w:rFonts w:ascii="仿宋_GB2312" w:hAnsi="仿宋_GB2312" w:cs="仿宋_GB2312" w:eastAsia="仿宋_GB2312"/>
                      <w:sz w:val="21"/>
                      <w:color w:val="000000"/>
                    </w:rPr>
                    <w:t>镇</w:t>
                  </w:r>
                  <w:r>
                    <w:rPr>
                      <w:rFonts w:ascii="仿宋_GB2312" w:hAnsi="仿宋_GB2312" w:cs="仿宋_GB2312" w:eastAsia="仿宋_GB2312"/>
                      <w:sz w:val="21"/>
                      <w:color w:val="000000"/>
                    </w:rPr>
                    <w:t>城西</w:t>
                  </w:r>
                  <w:r>
                    <w:rPr>
                      <w:rFonts w:ascii="仿宋_GB2312" w:hAnsi="仿宋_GB2312" w:cs="仿宋_GB2312" w:eastAsia="仿宋_GB2312"/>
                      <w:sz w:val="21"/>
                      <w:color w:val="000000"/>
                    </w:rPr>
                    <w:t>社</w:t>
                  </w:r>
                  <w:r>
                    <w:rPr>
                      <w:rFonts w:ascii="仿宋_GB2312" w:hAnsi="仿宋_GB2312" w:cs="仿宋_GB2312" w:eastAsia="仿宋_GB2312"/>
                      <w:sz w:val="21"/>
                      <w:color w:val="000000"/>
                    </w:rPr>
                    <w:t>区</w:t>
                  </w:r>
                </w:p>
              </w:tc>
              <w:tc>
                <w:tcPr>
                  <w:tcW w:type="dxa" w:w="1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服务创新型社区</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以党建引领为核心，以服务阵地功能化升级，乐享治理场景；治理主体多元化培育，乐享共治氛围；推动社区自我造血能力提升，乐享发展红利；特色服务品牌化打造，乐享创新关怀，持续打造“服务创新型”特色社区样板。</w:t>
                  </w:r>
                  <w:r>
                    <w:br/>
                  </w:r>
                  <w:r>
                    <w:rPr>
                      <w:rFonts w:ascii="仿宋_GB2312" w:hAnsi="仿宋_GB2312" w:cs="仿宋_GB2312" w:eastAsia="仿宋_GB2312"/>
                      <w:sz w:val="21"/>
                      <w:color w:val="000000"/>
                    </w:rPr>
                    <w:t xml:space="preserve"> 1.打造社区服务品牌不少于</w:t>
                  </w:r>
                  <w:r>
                    <w:rPr>
                      <w:rFonts w:ascii="仿宋_GB2312" w:hAnsi="仿宋_GB2312" w:cs="仿宋_GB2312" w:eastAsia="仿宋_GB2312"/>
                      <w:sz w:val="21"/>
                    </w:rPr>
                    <w:t>2</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2.实施品牌项目不少于3项，开展各项活动不少于15场；</w:t>
                  </w:r>
                  <w:r>
                    <w:br/>
                  </w:r>
                  <w:r>
                    <w:rPr>
                      <w:rFonts w:ascii="仿宋_GB2312" w:hAnsi="仿宋_GB2312" w:cs="仿宋_GB2312" w:eastAsia="仿宋_GB2312"/>
                      <w:sz w:val="21"/>
                      <w:color w:val="000000"/>
                    </w:rPr>
                    <w:t>3.深化“专业社工+志愿服务”融合发展，孵化培育社区社会组织或志愿者队伍不少于2支，实施志愿服务项目；</w:t>
                  </w:r>
                  <w:r>
                    <w:br/>
                  </w:r>
                  <w:r>
                    <w:rPr>
                      <w:rFonts w:ascii="仿宋_GB2312" w:hAnsi="仿宋_GB2312" w:cs="仿宋_GB2312" w:eastAsia="仿宋_GB2312"/>
                      <w:sz w:val="21"/>
                      <w:color w:val="000000"/>
                    </w:rPr>
                    <w:t>4.挖掘社区慈善商家不少于10家，所获得的捐赠进入社区微基金，并用于社区基层治理；</w:t>
                  </w:r>
                  <w:r>
                    <w:br/>
                  </w:r>
                  <w:r>
                    <w:rPr>
                      <w:rFonts w:ascii="仿宋_GB2312" w:hAnsi="仿宋_GB2312" w:cs="仿宋_GB2312" w:eastAsia="仿宋_GB2312"/>
                      <w:sz w:val="21"/>
                      <w:color w:val="000000"/>
                    </w:rPr>
                    <w:t xml:space="preserve"> 5.实施社区公益微创投项目不少于2个，选择微创投项目由采购人和成交供应商共同决定；</w:t>
                  </w:r>
                  <w:r>
                    <w:br/>
                  </w:r>
                  <w:r>
                    <w:rPr>
                      <w:rFonts w:ascii="仿宋_GB2312" w:hAnsi="仿宋_GB2312" w:cs="仿宋_GB2312" w:eastAsia="仿宋_GB2312"/>
                      <w:sz w:val="21"/>
                      <w:color w:val="000000"/>
                    </w:rPr>
                    <w:t xml:space="preserve"> 6.编写经验案例不少于2个；</w:t>
                  </w:r>
                  <w:r>
                    <w:br/>
                  </w:r>
                  <w:r>
                    <w:rPr>
                      <w:rFonts w:ascii="仿宋_GB2312" w:hAnsi="仿宋_GB2312" w:cs="仿宋_GB2312" w:eastAsia="仿宋_GB2312"/>
                      <w:sz w:val="21"/>
                      <w:color w:val="000000"/>
                    </w:rPr>
                    <w:t>7.省级及以上媒体宣传不少于8次；</w:t>
                  </w:r>
                  <w:r>
                    <w:br/>
                  </w:r>
                  <w:r>
                    <w:rPr>
                      <w:rFonts w:ascii="仿宋_GB2312" w:hAnsi="仿宋_GB2312" w:cs="仿宋_GB2312" w:eastAsia="仿宋_GB2312"/>
                      <w:sz w:val="21"/>
                      <w:color w:val="000000"/>
                    </w:rPr>
                    <w:t xml:space="preserve"> 8.联合其他试点社区外出参访学习不少于1次；</w:t>
                  </w:r>
                  <w:r>
                    <w:br/>
                  </w:r>
                  <w:r>
                    <w:rPr>
                      <w:rFonts w:ascii="仿宋_GB2312" w:hAnsi="仿宋_GB2312" w:cs="仿宋_GB2312" w:eastAsia="仿宋_GB2312"/>
                      <w:sz w:val="21"/>
                      <w:color w:val="000000"/>
                    </w:rPr>
                    <w:t xml:space="preserve"> 9.联合其他试点社区共同开展社工人才培训活动不少于1场；</w:t>
                  </w:r>
                  <w:r>
                    <w:br/>
                  </w:r>
                  <w:r>
                    <w:rPr>
                      <w:rFonts w:ascii="仿宋_GB2312" w:hAnsi="仿宋_GB2312" w:cs="仿宋_GB2312" w:eastAsia="仿宋_GB2312"/>
                      <w:sz w:val="21"/>
                      <w:color w:val="000000"/>
                    </w:rPr>
                    <w:t xml:space="preserve"> 10.开展试点项目专业督导不少于2次；</w:t>
                  </w:r>
                  <w:r>
                    <w:br/>
                  </w:r>
                  <w:r>
                    <w:rPr>
                      <w:rFonts w:ascii="仿宋_GB2312" w:hAnsi="仿宋_GB2312" w:cs="仿宋_GB2312" w:eastAsia="仿宋_GB2312"/>
                      <w:sz w:val="21"/>
                      <w:color w:val="000000"/>
                    </w:rPr>
                    <w:t xml:space="preserve"> 11.开展项目中期及末期评估各1次；</w:t>
                  </w:r>
                  <w:r>
                    <w:br/>
                  </w:r>
                  <w:r>
                    <w:rPr>
                      <w:rFonts w:ascii="仿宋_GB2312" w:hAnsi="仿宋_GB2312" w:cs="仿宋_GB2312" w:eastAsia="仿宋_GB2312"/>
                      <w:sz w:val="21"/>
                      <w:color w:val="000000"/>
                    </w:rPr>
                    <w:t xml:space="preserve"> 12.梳理编辑试点项目结项汇总资料1套；</w:t>
                  </w:r>
                  <w:r>
                    <w:br/>
                  </w:r>
                  <w:r>
                    <w:rPr>
                      <w:rFonts w:ascii="仿宋_GB2312" w:hAnsi="仿宋_GB2312" w:cs="仿宋_GB2312" w:eastAsia="仿宋_GB2312"/>
                      <w:sz w:val="21"/>
                      <w:color w:val="000000"/>
                    </w:rPr>
                    <w:t xml:space="preserve"> 13.联合其他试点社区共同拍摄试点项目视频1个；</w:t>
                  </w:r>
                  <w:r>
                    <w:br/>
                  </w:r>
                  <w:r>
                    <w:rPr>
                      <w:rFonts w:ascii="仿宋_GB2312" w:hAnsi="仿宋_GB2312" w:cs="仿宋_GB2312" w:eastAsia="仿宋_GB2312"/>
                      <w:sz w:val="21"/>
                      <w:color w:val="000000"/>
                    </w:rPr>
                    <w:t xml:space="preserve"> 14.联合其他试点社区共同开展志愿服务大赛1场。</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丹棱县齐乐</w:t>
                  </w:r>
                  <w:r>
                    <w:rPr>
                      <w:rFonts w:ascii="仿宋_GB2312" w:hAnsi="仿宋_GB2312" w:cs="仿宋_GB2312" w:eastAsia="仿宋_GB2312"/>
                      <w:sz w:val="21"/>
                      <w:color w:val="000000"/>
                    </w:rPr>
                    <w:t>镇</w:t>
                  </w:r>
                  <w:r>
                    <w:rPr>
                      <w:rFonts w:ascii="仿宋_GB2312" w:hAnsi="仿宋_GB2312" w:cs="仿宋_GB2312" w:eastAsia="仿宋_GB2312"/>
                      <w:sz w:val="21"/>
                      <w:color w:val="000000"/>
                    </w:rPr>
                    <w:t>石桥</w:t>
                  </w:r>
                  <w:r>
                    <w:rPr>
                      <w:rFonts w:ascii="仿宋_GB2312" w:hAnsi="仿宋_GB2312" w:cs="仿宋_GB2312" w:eastAsia="仿宋_GB2312"/>
                      <w:sz w:val="21"/>
                      <w:color w:val="000000"/>
                    </w:rPr>
                    <w:t>社区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自治互助型社区</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积极培育社区兴趣类、服务类“微组织”“自组织”，探索“道德超市”、积分兑换等机制，广泛开展老幼关爱、邻里互助等活动，强化治理共抓格局，在居民自治互助中织密社区治理网络，充分发挥居民参与社区自治的积极性。</w:t>
                  </w:r>
                  <w:r>
                    <w:br/>
                  </w:r>
                  <w:r>
                    <w:rPr>
                      <w:rFonts w:ascii="仿宋_GB2312" w:hAnsi="仿宋_GB2312" w:cs="仿宋_GB2312" w:eastAsia="仿宋_GB2312"/>
                      <w:sz w:val="21"/>
                      <w:color w:val="000000"/>
                    </w:rPr>
                    <w:t xml:space="preserve"> 1.打造社区服务品牌不少于1个；</w:t>
                  </w:r>
                  <w:r>
                    <w:br/>
                  </w:r>
                  <w:r>
                    <w:rPr>
                      <w:rFonts w:ascii="仿宋_GB2312" w:hAnsi="仿宋_GB2312" w:cs="仿宋_GB2312" w:eastAsia="仿宋_GB2312"/>
                      <w:sz w:val="21"/>
                      <w:color w:val="000000"/>
                    </w:rPr>
                    <w:t xml:space="preserve"> 2.实施品牌项目不少于3项，开展各项活动不少于15场；</w:t>
                  </w:r>
                  <w:r>
                    <w:br/>
                  </w:r>
                  <w:r>
                    <w:rPr>
                      <w:rFonts w:ascii="仿宋_GB2312" w:hAnsi="仿宋_GB2312" w:cs="仿宋_GB2312" w:eastAsia="仿宋_GB2312"/>
                      <w:sz w:val="21"/>
                      <w:color w:val="000000"/>
                    </w:rPr>
                    <w:t xml:space="preserve"> 3.深化“专业社工+志愿服务”融合发展，孵化培育社区社会组织或志愿者队伍不少于2支，实施志愿服务项目；</w:t>
                  </w:r>
                  <w:r>
                    <w:br/>
                  </w:r>
                  <w:r>
                    <w:rPr>
                      <w:rFonts w:ascii="仿宋_GB2312" w:hAnsi="仿宋_GB2312" w:cs="仿宋_GB2312" w:eastAsia="仿宋_GB2312"/>
                      <w:sz w:val="21"/>
                      <w:color w:val="000000"/>
                    </w:rPr>
                    <w:t xml:space="preserve"> 4.链接社会公益慈善资源不少于10家，所获得的捐赠进入社区微基金，并用于社区基层治理；</w:t>
                  </w:r>
                  <w:r>
                    <w:br/>
                  </w:r>
                  <w:r>
                    <w:rPr>
                      <w:rFonts w:ascii="仿宋_GB2312" w:hAnsi="仿宋_GB2312" w:cs="仿宋_GB2312" w:eastAsia="仿宋_GB2312"/>
                      <w:sz w:val="21"/>
                      <w:color w:val="000000"/>
                    </w:rPr>
                    <w:t xml:space="preserve"> 5.优化丹蒲边境治理场景不少于2处；</w:t>
                  </w:r>
                  <w:r>
                    <w:br/>
                  </w:r>
                  <w:r>
                    <w:rPr>
                      <w:rFonts w:ascii="仿宋_GB2312" w:hAnsi="仿宋_GB2312" w:cs="仿宋_GB2312" w:eastAsia="仿宋_GB2312"/>
                      <w:sz w:val="21"/>
                      <w:color w:val="000000"/>
                    </w:rPr>
                    <w:t xml:space="preserve"> 6.完善边境同城发展联席制度不少于1个，开展丹蒲融合治理项目活动不少于2场，助力边境治理；</w:t>
                  </w:r>
                  <w:r>
                    <w:br/>
                  </w:r>
                  <w:r>
                    <w:rPr>
                      <w:rFonts w:ascii="仿宋_GB2312" w:hAnsi="仿宋_GB2312" w:cs="仿宋_GB2312" w:eastAsia="仿宋_GB2312"/>
                      <w:sz w:val="21"/>
                      <w:color w:val="000000"/>
                    </w:rPr>
                    <w:t xml:space="preserve"> 7.编写经验案例不少于2个；</w:t>
                  </w:r>
                  <w:r>
                    <w:br/>
                  </w:r>
                  <w:r>
                    <w:rPr>
                      <w:rFonts w:ascii="仿宋_GB2312" w:hAnsi="仿宋_GB2312" w:cs="仿宋_GB2312" w:eastAsia="仿宋_GB2312"/>
                      <w:sz w:val="21"/>
                      <w:color w:val="000000"/>
                    </w:rPr>
                    <w:t xml:space="preserve"> 8.省级及以上媒体宣传不少于8次；</w:t>
                  </w:r>
                  <w:r>
                    <w:br/>
                  </w:r>
                  <w:r>
                    <w:rPr>
                      <w:rFonts w:ascii="仿宋_GB2312" w:hAnsi="仿宋_GB2312" w:cs="仿宋_GB2312" w:eastAsia="仿宋_GB2312"/>
                      <w:sz w:val="21"/>
                      <w:color w:val="000000"/>
                    </w:rPr>
                    <w:t xml:space="preserve"> 9.联合其他试点社区外出参访学习不少于1次；</w:t>
                  </w:r>
                  <w:r>
                    <w:br/>
                  </w:r>
                  <w:r>
                    <w:rPr>
                      <w:rFonts w:ascii="仿宋_GB2312" w:hAnsi="仿宋_GB2312" w:cs="仿宋_GB2312" w:eastAsia="仿宋_GB2312"/>
                      <w:sz w:val="21"/>
                      <w:color w:val="000000"/>
                    </w:rPr>
                    <w:t xml:space="preserve"> 10.联合其他试点社区共同开展社工人才培训活动不少于1场；</w:t>
                  </w:r>
                  <w:r>
                    <w:br/>
                  </w:r>
                  <w:r>
                    <w:rPr>
                      <w:rFonts w:ascii="仿宋_GB2312" w:hAnsi="仿宋_GB2312" w:cs="仿宋_GB2312" w:eastAsia="仿宋_GB2312"/>
                      <w:sz w:val="21"/>
                      <w:color w:val="000000"/>
                    </w:rPr>
                    <w:t xml:space="preserve"> 11.开展试点项目专业督导不少于2次；</w:t>
                  </w:r>
                  <w:r>
                    <w:br/>
                  </w:r>
                  <w:r>
                    <w:rPr>
                      <w:rFonts w:ascii="仿宋_GB2312" w:hAnsi="仿宋_GB2312" w:cs="仿宋_GB2312" w:eastAsia="仿宋_GB2312"/>
                      <w:sz w:val="21"/>
                      <w:color w:val="000000"/>
                    </w:rPr>
                    <w:t xml:space="preserve"> 12.开展项目中期及末期评估各1次；</w:t>
                  </w:r>
                  <w:r>
                    <w:br/>
                  </w:r>
                  <w:r>
                    <w:rPr>
                      <w:rFonts w:ascii="仿宋_GB2312" w:hAnsi="仿宋_GB2312" w:cs="仿宋_GB2312" w:eastAsia="仿宋_GB2312"/>
                      <w:sz w:val="21"/>
                      <w:color w:val="000000"/>
                    </w:rPr>
                    <w:t xml:space="preserve"> 13.梳理编辑试点项目结项汇总资料1套；</w:t>
                  </w:r>
                  <w:r>
                    <w:br/>
                  </w:r>
                  <w:r>
                    <w:rPr>
                      <w:rFonts w:ascii="仿宋_GB2312" w:hAnsi="仿宋_GB2312" w:cs="仿宋_GB2312" w:eastAsia="仿宋_GB2312"/>
                      <w:sz w:val="21"/>
                      <w:color w:val="000000"/>
                    </w:rPr>
                    <w:t xml:space="preserve"> 14.联合其他试点社区共同拍摄试点项目视频1个；</w:t>
                  </w:r>
                  <w:r>
                    <w:br/>
                  </w:r>
                  <w:r>
                    <w:rPr>
                      <w:rFonts w:ascii="仿宋_GB2312" w:hAnsi="仿宋_GB2312" w:cs="仿宋_GB2312" w:eastAsia="仿宋_GB2312"/>
                      <w:sz w:val="21"/>
                      <w:color w:val="000000"/>
                    </w:rPr>
                    <w:t xml:space="preserve"> 15.联合其他试点社区共同开展志愿服务大赛1场。</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丹棱县杨场镇何场社区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贴心关爱型社区</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精准对接</w:t>
                  </w:r>
                  <w:r>
                    <w:rPr>
                      <w:rFonts w:ascii="仿宋_GB2312" w:hAnsi="仿宋_GB2312" w:cs="仿宋_GB2312" w:eastAsia="仿宋_GB2312"/>
                      <w:sz w:val="21"/>
                      <w:color w:val="000000"/>
                    </w:rPr>
                    <w:t>群体</w:t>
                  </w:r>
                  <w:r>
                    <w:rPr>
                      <w:rFonts w:ascii="仿宋_GB2312" w:hAnsi="仿宋_GB2312" w:cs="仿宋_GB2312" w:eastAsia="仿宋_GB2312"/>
                      <w:sz w:val="21"/>
                      <w:color w:val="000000"/>
                    </w:rPr>
                    <w:t>需求，让邻里更和睦、服务更暖心，全力构建治理有效、生活宜居、邻里和睦的幸福社区新格局。</w:t>
                  </w:r>
                  <w:r>
                    <w:br/>
                  </w:r>
                  <w:r>
                    <w:rPr>
                      <w:rFonts w:ascii="仿宋_GB2312" w:hAnsi="仿宋_GB2312" w:cs="仿宋_GB2312" w:eastAsia="仿宋_GB2312"/>
                      <w:sz w:val="21"/>
                      <w:color w:val="000000"/>
                    </w:rPr>
                    <w:t xml:space="preserve"> 1.打造社区服务品牌不少于1个；</w:t>
                  </w:r>
                  <w:r>
                    <w:br/>
                  </w:r>
                  <w:r>
                    <w:rPr>
                      <w:rFonts w:ascii="仿宋_GB2312" w:hAnsi="仿宋_GB2312" w:cs="仿宋_GB2312" w:eastAsia="仿宋_GB2312"/>
                      <w:sz w:val="21"/>
                      <w:color w:val="000000"/>
                    </w:rPr>
                    <w:t>2.实施贴心关爱品牌项目不少于3项，开展各项活动不少于15场；</w:t>
                  </w:r>
                  <w:r>
                    <w:br/>
                  </w:r>
                  <w:r>
                    <w:rPr>
                      <w:rFonts w:ascii="仿宋_GB2312" w:hAnsi="仿宋_GB2312" w:cs="仿宋_GB2312" w:eastAsia="仿宋_GB2312"/>
                      <w:sz w:val="21"/>
                      <w:color w:val="000000"/>
                    </w:rPr>
                    <w:t>3.孵化培育社区社会组织</w:t>
                  </w:r>
                  <w:r>
                    <w:rPr>
                      <w:rFonts w:ascii="仿宋_GB2312" w:hAnsi="仿宋_GB2312" w:cs="仿宋_GB2312" w:eastAsia="仿宋_GB2312"/>
                      <w:sz w:val="21"/>
                      <w:color w:val="000000"/>
                    </w:rPr>
                    <w:t>或志愿队伍</w:t>
                  </w:r>
                  <w:r>
                    <w:rPr>
                      <w:rFonts w:ascii="仿宋_GB2312" w:hAnsi="仿宋_GB2312" w:cs="仿宋_GB2312" w:eastAsia="仿宋_GB2312"/>
                      <w:sz w:val="21"/>
                      <w:color w:val="000000"/>
                    </w:rPr>
                    <w:t>不少于2支，开展赋能活动不少于2场；</w:t>
                  </w:r>
                  <w:r>
                    <w:br/>
                  </w:r>
                  <w:r>
                    <w:rPr>
                      <w:rFonts w:ascii="仿宋_GB2312" w:hAnsi="仿宋_GB2312" w:cs="仿宋_GB2312" w:eastAsia="仿宋_GB2312"/>
                      <w:sz w:val="21"/>
                      <w:color w:val="000000"/>
                    </w:rPr>
                    <w:t>4.链接社会公益慈善资源不少于10家，</w:t>
                  </w:r>
                  <w:r>
                    <w:rPr>
                      <w:rFonts w:ascii="仿宋_GB2312" w:hAnsi="仿宋_GB2312" w:cs="仿宋_GB2312" w:eastAsia="仿宋_GB2312"/>
                      <w:sz w:val="21"/>
                      <w:color w:val="000000"/>
                    </w:rPr>
                    <w:t>所获得的捐赠进入社区微基金，并用于社区基层治理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5.编写经验案例不少于2个；</w:t>
                  </w:r>
                  <w:r>
                    <w:br/>
                  </w:r>
                  <w:r>
                    <w:rPr>
                      <w:rFonts w:ascii="仿宋_GB2312" w:hAnsi="仿宋_GB2312" w:cs="仿宋_GB2312" w:eastAsia="仿宋_GB2312"/>
                      <w:sz w:val="21"/>
                      <w:color w:val="000000"/>
                    </w:rPr>
                    <w:t>6.省级及以上媒体宣传不少于8次；</w:t>
                  </w:r>
                  <w:r>
                    <w:br/>
                  </w:r>
                  <w:r>
                    <w:rPr>
                      <w:rFonts w:ascii="仿宋_GB2312" w:hAnsi="仿宋_GB2312" w:cs="仿宋_GB2312" w:eastAsia="仿宋_GB2312"/>
                      <w:sz w:val="21"/>
                      <w:color w:val="000000"/>
                    </w:rPr>
                    <w:t xml:space="preserve"> 7.联合其他试点社区外出参访学习不少于1次；</w:t>
                  </w:r>
                  <w:r>
                    <w:br/>
                  </w:r>
                  <w:r>
                    <w:rPr>
                      <w:rFonts w:ascii="仿宋_GB2312" w:hAnsi="仿宋_GB2312" w:cs="仿宋_GB2312" w:eastAsia="仿宋_GB2312"/>
                      <w:sz w:val="21"/>
                      <w:color w:val="000000"/>
                    </w:rPr>
                    <w:t xml:space="preserve"> 8.联合其他试点社区共同开展社工人才培训活动不少于1场；</w:t>
                  </w:r>
                  <w:r>
                    <w:br/>
                  </w:r>
                  <w:r>
                    <w:rPr>
                      <w:rFonts w:ascii="仿宋_GB2312" w:hAnsi="仿宋_GB2312" w:cs="仿宋_GB2312" w:eastAsia="仿宋_GB2312"/>
                      <w:sz w:val="21"/>
                      <w:color w:val="000000"/>
                    </w:rPr>
                    <w:t xml:space="preserve"> 9.开展试点项目专业督导不少于2次；</w:t>
                  </w:r>
                  <w:r>
                    <w:br/>
                  </w:r>
                  <w:r>
                    <w:rPr>
                      <w:rFonts w:ascii="仿宋_GB2312" w:hAnsi="仿宋_GB2312" w:cs="仿宋_GB2312" w:eastAsia="仿宋_GB2312"/>
                      <w:sz w:val="21"/>
                      <w:color w:val="000000"/>
                    </w:rPr>
                    <w:t xml:space="preserve"> 10.开展项目中期及末期评估各1次；</w:t>
                  </w:r>
                  <w:r>
                    <w:br/>
                  </w:r>
                  <w:r>
                    <w:rPr>
                      <w:rFonts w:ascii="仿宋_GB2312" w:hAnsi="仿宋_GB2312" w:cs="仿宋_GB2312" w:eastAsia="仿宋_GB2312"/>
                      <w:sz w:val="21"/>
                      <w:color w:val="000000"/>
                    </w:rPr>
                    <w:t xml:space="preserve"> 11.梳理编辑试点项目结项汇总资料1套；</w:t>
                  </w:r>
                  <w:r>
                    <w:br/>
                  </w:r>
                  <w:r>
                    <w:rPr>
                      <w:rFonts w:ascii="仿宋_GB2312" w:hAnsi="仿宋_GB2312" w:cs="仿宋_GB2312" w:eastAsia="仿宋_GB2312"/>
                      <w:sz w:val="21"/>
                      <w:color w:val="000000"/>
                    </w:rPr>
                    <w:t xml:space="preserve"> 12.联合其他试点社区共同拍摄试点项目视频1个；</w:t>
                  </w:r>
                  <w:r>
                    <w:br/>
                  </w:r>
                  <w:r>
                    <w:rPr>
                      <w:rFonts w:ascii="仿宋_GB2312" w:hAnsi="仿宋_GB2312" w:cs="仿宋_GB2312" w:eastAsia="仿宋_GB2312"/>
                      <w:sz w:val="21"/>
                      <w:color w:val="000000"/>
                    </w:rPr>
                    <w:t xml:space="preserve"> 13.联合其他试点社区共同开展志愿服务大赛1场。</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丹棱县仁美镇里仁社区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自治互助型社区</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以多元聚力为抓手激活力，联动</w:t>
                  </w:r>
                  <w:r>
                    <w:rPr>
                      <w:rFonts w:ascii="仿宋_GB2312" w:hAnsi="仿宋_GB2312" w:cs="仿宋_GB2312" w:eastAsia="仿宋_GB2312"/>
                      <w:sz w:val="21"/>
                      <w:color w:val="000000"/>
                    </w:rPr>
                    <w:t>自治队伍</w:t>
                  </w:r>
                  <w:r>
                    <w:rPr>
                      <w:rFonts w:ascii="仿宋_GB2312" w:hAnsi="仿宋_GB2312" w:cs="仿宋_GB2312" w:eastAsia="仿宋_GB2312"/>
                      <w:sz w:val="21"/>
                      <w:color w:val="000000"/>
                    </w:rPr>
                    <w:t>参与服务，挖掘辖区企业合作潜力，形成“居民+企业”协同参与格局；以品牌赋能为支撑筑矩阵，打造老幼关爱、防灾保障、社区造血</w:t>
                  </w:r>
                  <w:r>
                    <w:rPr>
                      <w:rFonts w:ascii="仿宋_GB2312" w:hAnsi="仿宋_GB2312" w:cs="仿宋_GB2312" w:eastAsia="仿宋_GB2312"/>
                      <w:sz w:val="21"/>
                      <w:color w:val="000000"/>
                    </w:rPr>
                    <w:t>等</w:t>
                  </w:r>
                  <w:r>
                    <w:rPr>
                      <w:rFonts w:ascii="仿宋_GB2312" w:hAnsi="仿宋_GB2312" w:cs="仿宋_GB2312" w:eastAsia="仿宋_GB2312"/>
                      <w:sz w:val="21"/>
                      <w:color w:val="000000"/>
                    </w:rPr>
                    <w:t>特色服务品牌，实现社区治理精准化、服务优质化、发展可持续化。</w:t>
                  </w:r>
                  <w:r>
                    <w:br/>
                  </w:r>
                  <w:r>
                    <w:rPr>
                      <w:rFonts w:ascii="仿宋_GB2312" w:hAnsi="仿宋_GB2312" w:cs="仿宋_GB2312" w:eastAsia="仿宋_GB2312"/>
                      <w:sz w:val="21"/>
                      <w:color w:val="000000"/>
                    </w:rPr>
                    <w:t>1.打造社区服务品牌不少于1个；</w:t>
                  </w:r>
                  <w:r>
                    <w:br/>
                  </w:r>
                  <w:r>
                    <w:rPr>
                      <w:rFonts w:ascii="仿宋_GB2312" w:hAnsi="仿宋_GB2312" w:cs="仿宋_GB2312" w:eastAsia="仿宋_GB2312"/>
                      <w:sz w:val="21"/>
                      <w:color w:val="000000"/>
                    </w:rPr>
                    <w:t>2.实施品牌项目不少于3项，开展各项活动不少于15场；</w:t>
                  </w:r>
                  <w:r>
                    <w:br/>
                  </w:r>
                  <w:r>
                    <w:rPr>
                      <w:rFonts w:ascii="仿宋_GB2312" w:hAnsi="仿宋_GB2312" w:cs="仿宋_GB2312" w:eastAsia="仿宋_GB2312"/>
                      <w:sz w:val="21"/>
                      <w:color w:val="000000"/>
                    </w:rPr>
                    <w:t>3.孵化培育社区社会组织</w:t>
                  </w:r>
                  <w:r>
                    <w:rPr>
                      <w:rFonts w:ascii="仿宋_GB2312" w:hAnsi="仿宋_GB2312" w:cs="仿宋_GB2312" w:eastAsia="仿宋_GB2312"/>
                      <w:sz w:val="21"/>
                      <w:color w:val="000000"/>
                    </w:rPr>
                    <w:t>或志愿队伍</w:t>
                  </w:r>
                  <w:r>
                    <w:rPr>
                      <w:rFonts w:ascii="仿宋_GB2312" w:hAnsi="仿宋_GB2312" w:cs="仿宋_GB2312" w:eastAsia="仿宋_GB2312"/>
                      <w:sz w:val="21"/>
                      <w:color w:val="000000"/>
                    </w:rPr>
                    <w:t>不少于2支；开展自治服务项目活动不少于2场；</w:t>
                  </w:r>
                  <w:r>
                    <w:br/>
                  </w:r>
                  <w:r>
                    <w:rPr>
                      <w:rFonts w:ascii="仿宋_GB2312" w:hAnsi="仿宋_GB2312" w:cs="仿宋_GB2312" w:eastAsia="仿宋_GB2312"/>
                      <w:sz w:val="21"/>
                      <w:color w:val="000000"/>
                    </w:rPr>
                    <w:t>4.链接社会公益慈善资源不少于10家，</w:t>
                  </w:r>
                  <w:r>
                    <w:rPr>
                      <w:rFonts w:ascii="仿宋_GB2312" w:hAnsi="仿宋_GB2312" w:cs="仿宋_GB2312" w:eastAsia="仿宋_GB2312"/>
                      <w:sz w:val="21"/>
                      <w:color w:val="000000"/>
                    </w:rPr>
                    <w:t>所获得的捐赠进入社区微基金，并用于社区基层治理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5.编写经验案例不少于2个；</w:t>
                  </w:r>
                  <w:r>
                    <w:br/>
                  </w:r>
                  <w:r>
                    <w:rPr>
                      <w:rFonts w:ascii="仿宋_GB2312" w:hAnsi="仿宋_GB2312" w:cs="仿宋_GB2312" w:eastAsia="仿宋_GB2312"/>
                      <w:sz w:val="21"/>
                      <w:color w:val="000000"/>
                    </w:rPr>
                    <w:t>6.省级及以上媒体宣传不少于8次；</w:t>
                  </w:r>
                  <w:r>
                    <w:br/>
                  </w:r>
                  <w:r>
                    <w:rPr>
                      <w:rFonts w:ascii="仿宋_GB2312" w:hAnsi="仿宋_GB2312" w:cs="仿宋_GB2312" w:eastAsia="仿宋_GB2312"/>
                      <w:sz w:val="21"/>
                      <w:color w:val="000000"/>
                    </w:rPr>
                    <w:t xml:space="preserve"> 7.联合其他试点社区外出参访学习不少于1次；</w:t>
                  </w:r>
                  <w:r>
                    <w:br/>
                  </w:r>
                  <w:r>
                    <w:rPr>
                      <w:rFonts w:ascii="仿宋_GB2312" w:hAnsi="仿宋_GB2312" w:cs="仿宋_GB2312" w:eastAsia="仿宋_GB2312"/>
                      <w:sz w:val="21"/>
                      <w:color w:val="000000"/>
                    </w:rPr>
                    <w:t xml:space="preserve"> 8.联合其他试点社区共同开展社工人才培训活动不少于1场；</w:t>
                  </w:r>
                  <w:r>
                    <w:br/>
                  </w:r>
                  <w:r>
                    <w:rPr>
                      <w:rFonts w:ascii="仿宋_GB2312" w:hAnsi="仿宋_GB2312" w:cs="仿宋_GB2312" w:eastAsia="仿宋_GB2312"/>
                      <w:sz w:val="21"/>
                      <w:color w:val="000000"/>
                    </w:rPr>
                    <w:t xml:space="preserve"> 9.开展试点项目专业督导不少于2次；</w:t>
                  </w:r>
                  <w:r>
                    <w:br/>
                  </w:r>
                  <w:r>
                    <w:rPr>
                      <w:rFonts w:ascii="仿宋_GB2312" w:hAnsi="仿宋_GB2312" w:cs="仿宋_GB2312" w:eastAsia="仿宋_GB2312"/>
                      <w:sz w:val="21"/>
                      <w:color w:val="000000"/>
                    </w:rPr>
                    <w:t xml:space="preserve"> 10.开展项目中期及末期评估各1次；</w:t>
                  </w:r>
                  <w:r>
                    <w:br/>
                  </w:r>
                  <w:r>
                    <w:rPr>
                      <w:rFonts w:ascii="仿宋_GB2312" w:hAnsi="仿宋_GB2312" w:cs="仿宋_GB2312" w:eastAsia="仿宋_GB2312"/>
                      <w:sz w:val="21"/>
                      <w:color w:val="000000"/>
                    </w:rPr>
                    <w:t xml:space="preserve"> 11.梳理编辑试点项目结项汇总资料1套；</w:t>
                  </w:r>
                  <w:r>
                    <w:br/>
                  </w:r>
                  <w:r>
                    <w:rPr>
                      <w:rFonts w:ascii="仿宋_GB2312" w:hAnsi="仿宋_GB2312" w:cs="仿宋_GB2312" w:eastAsia="仿宋_GB2312"/>
                      <w:sz w:val="21"/>
                      <w:color w:val="000000"/>
                    </w:rPr>
                    <w:t xml:space="preserve"> 12.联合其他试点社区共同拍摄试点项目视频1个；</w:t>
                  </w:r>
                  <w:r>
                    <w:br/>
                  </w:r>
                  <w:r>
                    <w:rPr>
                      <w:rFonts w:ascii="仿宋_GB2312" w:hAnsi="仿宋_GB2312" w:cs="仿宋_GB2312" w:eastAsia="仿宋_GB2312"/>
                      <w:sz w:val="21"/>
                      <w:color w:val="000000"/>
                    </w:rPr>
                    <w:t xml:space="preserve"> 13.联合其他试点社区共同开展志愿服务大赛1场。</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丹棱县张场镇锁江社区</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多元共治型社区</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通过“机制激活+力量培育+服务落地”多维发力，逐步破解多头治理难题，构建民事民议、共建共享的治理格局，创建“多元共治型”社区示范点。</w:t>
                  </w:r>
                  <w:r>
                    <w:br/>
                  </w:r>
                  <w:r>
                    <w:rPr>
                      <w:rFonts w:ascii="仿宋_GB2312" w:hAnsi="仿宋_GB2312" w:cs="仿宋_GB2312" w:eastAsia="仿宋_GB2312"/>
                      <w:sz w:val="21"/>
                      <w:color w:val="000000"/>
                    </w:rPr>
                    <w:t xml:space="preserve"> 1.打造社区服务品牌不少于1个；</w:t>
                  </w:r>
                  <w:r>
                    <w:br/>
                  </w:r>
                  <w:r>
                    <w:rPr>
                      <w:rFonts w:ascii="仿宋_GB2312" w:hAnsi="仿宋_GB2312" w:cs="仿宋_GB2312" w:eastAsia="仿宋_GB2312"/>
                      <w:sz w:val="21"/>
                      <w:color w:val="000000"/>
                    </w:rPr>
                    <w:t>2.实施品牌项目不少于3项，开展各项活动不少于15场；</w:t>
                  </w:r>
                  <w:r>
                    <w:br/>
                  </w:r>
                  <w:r>
                    <w:rPr>
                      <w:rFonts w:ascii="仿宋_GB2312" w:hAnsi="仿宋_GB2312" w:cs="仿宋_GB2312" w:eastAsia="仿宋_GB2312"/>
                      <w:sz w:val="21"/>
                      <w:color w:val="000000"/>
                    </w:rPr>
                    <w:t>3.孵化培育社区社会组织</w:t>
                  </w:r>
                  <w:r>
                    <w:rPr>
                      <w:rFonts w:ascii="仿宋_GB2312" w:hAnsi="仿宋_GB2312" w:cs="仿宋_GB2312" w:eastAsia="仿宋_GB2312"/>
                      <w:sz w:val="21"/>
                      <w:color w:val="000000"/>
                    </w:rPr>
                    <w:t>或志愿队伍</w:t>
                  </w:r>
                  <w:r>
                    <w:rPr>
                      <w:rFonts w:ascii="仿宋_GB2312" w:hAnsi="仿宋_GB2312" w:cs="仿宋_GB2312" w:eastAsia="仿宋_GB2312"/>
                      <w:sz w:val="21"/>
                      <w:color w:val="000000"/>
                    </w:rPr>
                    <w:t>不少于3支，开展多元服务微项目不少于3个；</w:t>
                  </w:r>
                  <w:r>
                    <w:br/>
                  </w:r>
                  <w:r>
                    <w:rPr>
                      <w:rFonts w:ascii="仿宋_GB2312" w:hAnsi="仿宋_GB2312" w:cs="仿宋_GB2312" w:eastAsia="仿宋_GB2312"/>
                      <w:sz w:val="21"/>
                      <w:color w:val="000000"/>
                    </w:rPr>
                    <w:t>4.发展社区合伙人不少于6家；</w:t>
                  </w:r>
                  <w:r>
                    <w:br/>
                  </w:r>
                  <w:r>
                    <w:rPr>
                      <w:rFonts w:ascii="仿宋_GB2312" w:hAnsi="仿宋_GB2312" w:cs="仿宋_GB2312" w:eastAsia="仿宋_GB2312"/>
                      <w:sz w:val="21"/>
                      <w:color w:val="000000"/>
                    </w:rPr>
                    <w:t>5.编写经验案例不少于2个；</w:t>
                  </w:r>
                  <w:r>
                    <w:br/>
                  </w:r>
                  <w:r>
                    <w:rPr>
                      <w:rFonts w:ascii="仿宋_GB2312" w:hAnsi="仿宋_GB2312" w:cs="仿宋_GB2312" w:eastAsia="仿宋_GB2312"/>
                      <w:sz w:val="21"/>
                      <w:color w:val="000000"/>
                    </w:rPr>
                    <w:t>6.省级及以上媒体宣传不少于8次；</w:t>
                  </w:r>
                  <w:r>
                    <w:br/>
                  </w:r>
                  <w:r>
                    <w:rPr>
                      <w:rFonts w:ascii="仿宋_GB2312" w:hAnsi="仿宋_GB2312" w:cs="仿宋_GB2312" w:eastAsia="仿宋_GB2312"/>
                      <w:sz w:val="21"/>
                      <w:color w:val="000000"/>
                    </w:rPr>
                    <w:t xml:space="preserve"> 7.联合其他试点社区外出参访学习不少于1次；</w:t>
                  </w:r>
                  <w:r>
                    <w:br/>
                  </w:r>
                  <w:r>
                    <w:rPr>
                      <w:rFonts w:ascii="仿宋_GB2312" w:hAnsi="仿宋_GB2312" w:cs="仿宋_GB2312" w:eastAsia="仿宋_GB2312"/>
                      <w:sz w:val="21"/>
                      <w:color w:val="000000"/>
                    </w:rPr>
                    <w:t xml:space="preserve"> 8.联合其他试点社区共同开展社工人才培训活动不少于1场；</w:t>
                  </w:r>
                  <w:r>
                    <w:br/>
                  </w:r>
                  <w:r>
                    <w:rPr>
                      <w:rFonts w:ascii="仿宋_GB2312" w:hAnsi="仿宋_GB2312" w:cs="仿宋_GB2312" w:eastAsia="仿宋_GB2312"/>
                      <w:sz w:val="21"/>
                      <w:color w:val="000000"/>
                    </w:rPr>
                    <w:t xml:space="preserve"> 9.开展试点项目专业督导不少于2次；</w:t>
                  </w:r>
                  <w:r>
                    <w:br/>
                  </w:r>
                  <w:r>
                    <w:rPr>
                      <w:rFonts w:ascii="仿宋_GB2312" w:hAnsi="仿宋_GB2312" w:cs="仿宋_GB2312" w:eastAsia="仿宋_GB2312"/>
                      <w:sz w:val="21"/>
                      <w:color w:val="000000"/>
                    </w:rPr>
                    <w:t xml:space="preserve"> 10.开展项目中期及末期评估各1次；</w:t>
                  </w:r>
                  <w:r>
                    <w:br/>
                  </w:r>
                  <w:r>
                    <w:rPr>
                      <w:rFonts w:ascii="仿宋_GB2312" w:hAnsi="仿宋_GB2312" w:cs="仿宋_GB2312" w:eastAsia="仿宋_GB2312"/>
                      <w:sz w:val="21"/>
                      <w:color w:val="000000"/>
                    </w:rPr>
                    <w:t xml:space="preserve"> 11.梳理编辑试点项目结项汇总资料1套；</w:t>
                  </w:r>
                  <w:r>
                    <w:br/>
                  </w:r>
                  <w:r>
                    <w:rPr>
                      <w:rFonts w:ascii="仿宋_GB2312" w:hAnsi="仿宋_GB2312" w:cs="仿宋_GB2312" w:eastAsia="仿宋_GB2312"/>
                      <w:sz w:val="21"/>
                      <w:color w:val="000000"/>
                    </w:rPr>
                    <w:t xml:space="preserve"> 12.联合其他试点社区共同拍摄试点项目视频1个；</w:t>
                  </w:r>
                  <w:r>
                    <w:br/>
                  </w:r>
                  <w:r>
                    <w:rPr>
                      <w:rFonts w:ascii="仿宋_GB2312" w:hAnsi="仿宋_GB2312" w:cs="仿宋_GB2312" w:eastAsia="仿宋_GB2312"/>
                      <w:sz w:val="21"/>
                      <w:color w:val="000000"/>
                    </w:rPr>
                    <w:t xml:space="preserve"> 13.联合其他试点社区共同开展志愿服务大赛1场。</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7"/>
                <w:color w:val="000000"/>
              </w:rPr>
              <w:t>1、组织进一步摸清居民需求，提供社区需求报告、项目实施方案，组织开展试点工作，常态化开展各类服务。采取月调度、季评估的方式全程指导项目实施，通过“政府+第三方机构+群众满意度测评”方式，定期对试点工作进行跟踪督查，及时解决问题，推动试点工作。</w:t>
            </w:r>
          </w:p>
          <w:p>
            <w:pPr>
              <w:pStyle w:val="null3"/>
              <w:jc w:val="left"/>
            </w:pPr>
            <w:r>
              <w:rPr>
                <w:rFonts w:ascii="仿宋_GB2312" w:hAnsi="仿宋_GB2312" w:cs="仿宋_GB2312" w:eastAsia="仿宋_GB2312"/>
                <w:sz w:val="27"/>
                <w:color w:val="000000"/>
              </w:rPr>
              <w:t>2、对试点工作进行总结提炼，挖掘典型案例，形成可复制、可推广项目经验做法，汇编项目资料，拍摄项目成效视频。第三方评估机构围绕服务覆盖度、群众满意度、模式创新性出具项目评估报告，供应商依据评估标准开展自查初评，县委社会工作部牵头组织复核，接受省市评估验收。</w:t>
            </w:r>
          </w:p>
          <w:p>
            <w:pPr>
              <w:pStyle w:val="null3"/>
              <w:jc w:val="left"/>
            </w:pPr>
            <w:r>
              <w:rPr>
                <w:rFonts w:ascii="仿宋_GB2312" w:hAnsi="仿宋_GB2312" w:cs="仿宋_GB2312" w:eastAsia="仿宋_GB2312"/>
                <w:sz w:val="27"/>
                <w:color w:val="000000"/>
              </w:rPr>
              <w:t>3、确保各项服务内容按计划、高质量完成，达到预期效果。</w:t>
            </w:r>
          </w:p>
          <w:p>
            <w:pPr>
              <w:pStyle w:val="null3"/>
              <w:jc w:val="left"/>
            </w:pPr>
            <w:r>
              <w:rPr>
                <w:rFonts w:ascii="仿宋_GB2312" w:hAnsi="仿宋_GB2312" w:cs="仿宋_GB2312" w:eastAsia="仿宋_GB2312"/>
                <w:sz w:val="27"/>
                <w:color w:val="000000"/>
              </w:rPr>
              <w:t>4、严格按照项目时间表推进，确保各阶段任务按时完成。</w:t>
            </w:r>
          </w:p>
          <w:p>
            <w:pPr>
              <w:pStyle w:val="null3"/>
              <w:jc w:val="left"/>
            </w:pPr>
            <w:r>
              <w:rPr>
                <w:rFonts w:ascii="仿宋_GB2312" w:hAnsi="仿宋_GB2312" w:cs="仿宋_GB2312" w:eastAsia="仿宋_GB2312"/>
                <w:sz w:val="27"/>
                <w:color w:val="000000"/>
              </w:rPr>
              <w:t>5、沟通协调：与社区居委会、居民及相关方保持密切沟通，及时解决实施过程中出现的问题。</w:t>
            </w:r>
          </w:p>
          <w:p>
            <w:pPr>
              <w:pStyle w:val="null3"/>
              <w:jc w:val="left"/>
            </w:pPr>
            <w:r>
              <w:rPr>
                <w:rFonts w:ascii="仿宋_GB2312" w:hAnsi="仿宋_GB2312" w:cs="仿宋_GB2312" w:eastAsia="仿宋_GB2312"/>
                <w:sz w:val="27"/>
                <w:color w:val="000000"/>
              </w:rPr>
              <w:t>6、微创投投入金额不低于5万元。</w:t>
            </w:r>
          </w:p>
          <w:p>
            <w:pPr>
              <w:pStyle w:val="null3"/>
              <w:jc w:val="left"/>
            </w:pPr>
            <w:r>
              <w:rPr>
                <w:rFonts w:ascii="仿宋_GB2312" w:hAnsi="仿宋_GB2312" w:cs="仿宋_GB2312" w:eastAsia="仿宋_GB2312"/>
                <w:sz w:val="27"/>
                <w:color w:val="000000"/>
              </w:rPr>
              <w:t>7、供应商应根据本项目实际情况配备相应的服务团队人员。</w:t>
            </w:r>
          </w:p>
          <w:p>
            <w:pPr>
              <w:pStyle w:val="null3"/>
              <w:jc w:val="left"/>
            </w:pPr>
            <w:r>
              <w:rPr>
                <w:rFonts w:ascii="仿宋_GB2312" w:hAnsi="仿宋_GB2312" w:cs="仿宋_GB2312" w:eastAsia="仿宋_GB2312"/>
                <w:sz w:val="27"/>
                <w:color w:val="000000"/>
              </w:rPr>
              <w:t>8、其他未尽事宜，由采购人和成交供应商在采购合同中约定。</w:t>
            </w:r>
          </w:p>
          <w:p>
            <w:pPr>
              <w:pStyle w:val="null3"/>
              <w:jc w:val="left"/>
            </w:pPr>
            <w:r>
              <w:rPr>
                <w:rFonts w:ascii="仿宋_GB2312" w:hAnsi="仿宋_GB2312" w:cs="仿宋_GB2312" w:eastAsia="仿宋_GB2312"/>
                <w:sz w:val="27"/>
                <w:color w:val="000000"/>
              </w:rPr>
              <w:t>9、满足中共四川省委社会工作部《关于确定成都市锦江区等120个县(市、区)实施2025年城乡社区治理优化提升行动项目的通知》川社工发[2025]43号文件要求，验收合格。</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自合同签订之日起270日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号）《政府采购需求管理办法》（财库〔2021〕22号）的要求及采购文件的技术要求、供应商的响应文件、承诺以及合同约定标准、国家行业主管部门规定的标准、方法和内容进行验收。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1、预付款，政府采购合同签订生效后，提供等额的增值税普通发票，达到付款条件起15日内，支付合同总金额的50.00%</w:t>
            </w:r>
          </w:p>
          <w:p>
            <w:pPr>
              <w:pStyle w:val="null3"/>
              <w:jc w:val="left"/>
            </w:pPr>
            <w:r>
              <w:rPr>
                <w:rFonts w:ascii="仿宋_GB2312" w:hAnsi="仿宋_GB2312" w:cs="仿宋_GB2312" w:eastAsia="仿宋_GB2312"/>
              </w:rPr>
              <w:t>2、进度款，供应商向采购人提供中期报告且经采购人验收合格后，提供等额的增值税普通发票，达到付款条件起15日内，支付合同总金额的30.00%</w:t>
            </w:r>
          </w:p>
          <w:p>
            <w:pPr>
              <w:pStyle w:val="null3"/>
              <w:jc w:val="left"/>
            </w:pPr>
            <w:r>
              <w:rPr>
                <w:rFonts w:ascii="仿宋_GB2312" w:hAnsi="仿宋_GB2312" w:cs="仿宋_GB2312" w:eastAsia="仿宋_GB2312"/>
              </w:rPr>
              <w:t>3、尾款，供应商完成所有项目指标后提供结项评估报告并经采购人验收合格后，提供等额的增值税普通发票，达到付款条件起15日内，支付合同总金额的20.00%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项目合同的正常履行。2、如因乙方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或提供具有健全的财务会计制度承诺。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采购⽂件规定的其他实质性要求</w:t>
            </w:r>
          </w:p>
        </w:tc>
        <w:tc>
          <w:tcPr>
            <w:tcW w:type="dxa" w:w="3322"/>
          </w:tcPr>
          <w:p>
            <w:pPr>
              <w:pStyle w:val="null3"/>
              <w:jc w:val="left"/>
            </w:pPr>
            <w:r>
              <w:rPr>
                <w:rFonts w:ascii="仿宋_GB2312" w:hAnsi="仿宋_GB2312" w:cs="仿宋_GB2312" w:eastAsia="仿宋_GB2312"/>
              </w:rPr>
              <w:t>提供相关证明材料并加盖公章，否则其投标（响应）⽂件作为⽆效投标（⽆效）处理。</w:t>
            </w:r>
          </w:p>
        </w:tc>
        <w:tc>
          <w:tcPr>
            <w:tcW w:type="dxa" w:w="1661"/>
          </w:tcPr>
          <w:p>
            <w:pPr>
              <w:pStyle w:val="null3"/>
              <w:jc w:val="left"/>
            </w:pPr>
            <w:r>
              <w:rPr>
                <w:rFonts w:ascii="仿宋_GB2312" w:hAnsi="仿宋_GB2312" w:cs="仿宋_GB2312" w:eastAsia="仿宋_GB2312"/>
              </w:rPr>
              <w:t>供应商应提交的相关证明材料,关于符合本国产品标准的声明函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2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项目理解和分析</w:t>
            </w:r>
          </w:p>
        </w:tc>
        <w:tc>
          <w:tcPr>
            <w:tcW w:type="dxa" w:w="2575"/>
          </w:tcPr>
          <w:p>
            <w:pPr>
              <w:pStyle w:val="null3"/>
              <w:jc w:val="left"/>
            </w:pPr>
            <w:r>
              <w:rPr>
                <w:rFonts w:ascii="仿宋_GB2312" w:hAnsi="仿宋_GB2312" w:cs="仿宋_GB2312" w:eastAsia="仿宋_GB2312"/>
              </w:rPr>
              <w:t>供应商根据项目要求提交项目理解和分析，内容包括但不限于①项目背景；②项目需求分析；③项目介入策略；④项目实施内容；⑤项目周期安排；⑥项目预期成效等内容，完全满足本项目采购需求的得24分，每缺少一项扣4分，存在错误或瑕疵，每一处扣2分，扣完为止；未提供方案则不得分。 注：本项所述错误是指：项目名称、实施地点、涉及的规范、标准与本项目要求不一致；本项所述瑕疵是指：内容阐述与实际情况不符或存在与本项目无关的内容描述或方案中内容前后不一致或套用其他项目方案或过于简略等。</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根据项目要求提交项目实施方案，内容包括但不限于①各试点实施方案；②项目协调与管理机制；③项目人员配置及管理方案；④时间进度安排方案；⑤应急处置与舆情风险预案等内容，完全满足本项目采购需求的得30分，每缺少一项扣6分，存在错误或瑕疵，每一处扣3分，扣完为止；未提供方案则不得分。 注：本项所述错误是指：项目名称、实施地点、涉及的规范、标准与本项目要求不一致；本项所述瑕疵是指：内容阐述与实际情况不符或存在与本项目无关的内容描述或方案中内容前后不一致或套用其他项目方案或过于简略等。</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1、项目负责人1名，具有中级及以上社会工作师证书得6分，具有助理社会工作师证书得4分。本小项最高得6分。 2、团队成员：每配置1名助理社会工作师及以上得5分，最多得10分。本小项最高得10分。 注：以上人员不重复计分，需提供相关职业资格证书复印件。</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供应商自2022年1月以来，具有相关类似履约经验的，每提供一个得5分，最高得20分。 注：提供合同复印件，并加盖供应商公章。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