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版本号：N510117202600005720260402001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唐昌镇饮用水水源保护区巡查及管护项目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N5101172026000057</w:t>
      </w:r>
    </w:p>
    <w:p>
      <w:pPr>
        <w:pStyle w:val="null3"/>
        <w:jc w:val="center"/>
        <w:outlineLvl w:val="2"/>
      </w:pPr>
      <w:r>
        <w:rPr>
          <w:rFonts w:ascii="仿宋_GB2312" w:hAnsi="仿宋_GB2312" w:cs="仿宋_GB2312" w:eastAsia="仿宋_GB2312"/>
          <w:sz w:val="28"/>
          <w:b/>
        </w:rPr>
        <w:t>成都市郫都区唐昌镇人民政府</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中昕国际项目管理有限公司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成都市郫都区唐昌镇人民政府</w:t>
      </w:r>
      <w:r>
        <w:rPr>
          <w:rFonts w:ascii="仿宋_GB2312" w:hAnsi="仿宋_GB2312" w:cs="仿宋_GB2312" w:eastAsia="仿宋_GB2312"/>
        </w:rPr>
        <w:t xml:space="preserve"> 委托，拟对 </w:t>
      </w:r>
      <w:r>
        <w:rPr>
          <w:rFonts w:ascii="仿宋_GB2312" w:hAnsi="仿宋_GB2312" w:cs="仿宋_GB2312" w:eastAsia="仿宋_GB2312"/>
        </w:rPr>
        <w:t>唐昌镇饮用水水源保护区巡查及管护项目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成都市郫都区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N5101172026000057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唐昌镇饮用水水源保护区巡查及管护项目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本项目共计1个包，采购昌镇饮用水水源保护区巡查及管护项目服务。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成都市郫都区唐昌镇人民政府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唐昌镇梧桐路118号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611733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028-87869248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中昕国际项目管理有限公司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成都市粮河路519号（锦巷兰台）11栋1单元21层2107号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028-87831841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采购包1：770,000.00元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代理服务费收费标准：按照成本十合理利润原则并参照《国家发展改革委关于进一步放开建设项目专业服务价格的通知》(发改价格[2015]29号)文件收取本项目代理服务费10000.00元（大写：壹万元整）。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成都市郫都区唐昌镇人民政府</w:t>
      </w:r>
      <w:r>
        <w:rPr>
          <w:rFonts w:ascii="仿宋_GB2312" w:hAnsi="仿宋_GB2312" w:cs="仿宋_GB2312" w:eastAsia="仿宋_GB2312"/>
        </w:rPr>
        <w:t xml:space="preserve"> 和 </w:t>
      </w:r>
      <w:r>
        <w:rPr>
          <w:rFonts w:ascii="仿宋_GB2312" w:hAnsi="仿宋_GB2312" w:cs="仿宋_GB2312" w:eastAsia="仿宋_GB2312"/>
        </w:rPr>
        <w:t>中昕国际项目管理有限公司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成都市郫都区唐昌镇人民政府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中昕国际项目管理有限公司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按照采购方协议中考评办法执行</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 理的指导意见》（财库〔2016〕205号） 的要求、磋商文件 要求、响应文件响应内容和行业相关标准验收。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 理的指导意见》（财库〔2016〕205号） 的要求、磋商文件 要求、响应文件响应内容和行业相关标准验收。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 理的指导意见》（财库〔2016〕205号） 的要求、磋商文件 要求、响应文件响应内容和行业相关标准验收。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联系人：吕老师</w:t>
      </w:r>
    </w:p>
    <w:p>
      <w:pPr>
        <w:pStyle w:val="null3"/>
        <w:jc w:val="left"/>
      </w:pPr>
      <w:r>
        <w:rPr>
          <w:rFonts w:ascii="仿宋_GB2312" w:hAnsi="仿宋_GB2312" w:cs="仿宋_GB2312" w:eastAsia="仿宋_GB2312"/>
        </w:rPr>
        <w:t>联系电话：028-87831841</w:t>
      </w:r>
    </w:p>
    <w:p>
      <w:pPr>
        <w:pStyle w:val="null3"/>
        <w:jc w:val="left"/>
      </w:pPr>
      <w:r>
        <w:rPr>
          <w:rFonts w:ascii="仿宋_GB2312" w:hAnsi="仿宋_GB2312" w:cs="仿宋_GB2312" w:eastAsia="仿宋_GB2312"/>
        </w:rPr>
        <w:t>地址：成都市粮河路519号（锦巷兰台）11栋1单元21层2107</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770,000.00</w:t>
      </w:r>
    </w:p>
    <w:p>
      <w:pPr>
        <w:pStyle w:val="null3"/>
        <w:jc w:val="left"/>
      </w:pPr>
      <w:r>
        <w:rPr>
          <w:rFonts w:ascii="仿宋_GB2312" w:hAnsi="仿宋_GB2312" w:cs="仿宋_GB2312" w:eastAsia="仿宋_GB2312"/>
        </w:rPr>
        <w:t>采购包最高限价（元）: 769,055.00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C12020400 水资源保护服务</w:t>
            </w:r>
          </w:p>
        </w:tc>
        <w:tc>
          <w:tcPr>
            <w:tcW w:type="dxa" w:w="821"/>
          </w:tcPr>
          <w:p>
            <w:pPr>
              <w:pStyle w:val="null3"/>
              <w:jc w:val="left"/>
            </w:pPr>
            <w:r>
              <w:rPr>
                <w:rFonts w:ascii="仿宋_GB2312" w:hAnsi="仿宋_GB2312" w:cs="仿宋_GB2312" w:eastAsia="仿宋_GB2312"/>
              </w:rPr>
              <w:t>唐昌镇饮用水水源保护区巡查及管护项目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769,055.00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唐昌镇饮用水水源保护区巡查及管护项目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769,055.00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标的名称：唐昌镇饮用水水源保护区巡查及管护项目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4"/>
              </w:rPr>
              <w:t>一服务内容</w:t>
            </w:r>
          </w:p>
          <w:p>
            <w:pPr>
              <w:pStyle w:val="null3"/>
              <w:jc w:val="both"/>
            </w:pPr>
            <w:r>
              <w:rPr>
                <w:rFonts w:ascii="仿宋_GB2312" w:hAnsi="仿宋_GB2312" w:cs="仿宋_GB2312" w:eastAsia="仿宋_GB2312"/>
                <w:sz w:val="24"/>
              </w:rPr>
              <w:t>1、柏条河：</w:t>
            </w:r>
            <w:r>
              <w:br/>
            </w:r>
            <w:r>
              <w:rPr>
                <w:rFonts w:ascii="仿宋_GB2312" w:hAnsi="仿宋_GB2312" w:cs="仿宋_GB2312" w:eastAsia="仿宋_GB2312"/>
                <w:sz w:val="24"/>
              </w:rPr>
              <w:t>①境内全长14719米，属唐昌镇11549米，属彭州3020米（火花村段1230米，另800米为单侧，鸣凤990米两侧，属都江堰150米（战旗村段）；</w:t>
            </w:r>
            <w:r>
              <w:br/>
            </w:r>
            <w:r>
              <w:rPr>
                <w:rFonts w:ascii="仿宋_GB2312" w:hAnsi="仿宋_GB2312" w:cs="仿宋_GB2312" w:eastAsia="仿宋_GB2312"/>
                <w:sz w:val="24"/>
              </w:rPr>
              <w:t>②巡河路程（按两侧计算）：11549*2+800=23898米。</w:t>
            </w:r>
            <w:r>
              <w:br/>
            </w:r>
            <w:r>
              <w:rPr>
                <w:rFonts w:ascii="仿宋_GB2312" w:hAnsi="仿宋_GB2312" w:cs="仿宋_GB2312" w:eastAsia="仿宋_GB2312"/>
                <w:sz w:val="24"/>
              </w:rPr>
              <w:t>2、徐堰河：</w:t>
            </w:r>
            <w:r>
              <w:br/>
            </w:r>
            <w:r>
              <w:rPr>
                <w:rFonts w:ascii="仿宋_GB2312" w:hAnsi="仿宋_GB2312" w:cs="仿宋_GB2312" w:eastAsia="仿宋_GB2312"/>
                <w:sz w:val="24"/>
              </w:rPr>
              <w:t>1.主河道：</w:t>
            </w:r>
            <w:r>
              <w:br/>
            </w:r>
            <w:r>
              <w:rPr>
                <w:rFonts w:ascii="仿宋_GB2312" w:hAnsi="仿宋_GB2312" w:cs="仿宋_GB2312" w:eastAsia="仿宋_GB2312"/>
                <w:sz w:val="24"/>
              </w:rPr>
              <w:t>①境内全长12600米，属唐昌镇5500米，属安德7100米（留驾村至先锋村单侧）；</w:t>
            </w:r>
            <w:r>
              <w:br/>
            </w:r>
            <w:r>
              <w:rPr>
                <w:rFonts w:ascii="仿宋_GB2312" w:hAnsi="仿宋_GB2312" w:cs="仿宋_GB2312" w:eastAsia="仿宋_GB2312"/>
                <w:sz w:val="24"/>
              </w:rPr>
              <w:t>②巡河路程（按两侧计算）：5500*2+7100=18100米。</w:t>
            </w:r>
            <w:r>
              <w:br/>
            </w:r>
            <w:r>
              <w:rPr>
                <w:rFonts w:ascii="仿宋_GB2312" w:hAnsi="仿宋_GB2312" w:cs="仿宋_GB2312" w:eastAsia="仿宋_GB2312"/>
                <w:sz w:val="24"/>
              </w:rPr>
              <w:t>2.电站河道：</w:t>
            </w:r>
            <w:r>
              <w:br/>
            </w:r>
            <w:r>
              <w:rPr>
                <w:rFonts w:ascii="仿宋_GB2312" w:hAnsi="仿宋_GB2312" w:cs="仿宋_GB2312" w:eastAsia="仿宋_GB2312"/>
                <w:sz w:val="24"/>
              </w:rPr>
              <w:t>①平乐至平康段长2810米，留驾至先锋段长4080米；</w:t>
            </w:r>
            <w:r>
              <w:br/>
            </w:r>
            <w:r>
              <w:rPr>
                <w:rFonts w:ascii="仿宋_GB2312" w:hAnsi="仿宋_GB2312" w:cs="仿宋_GB2312" w:eastAsia="仿宋_GB2312"/>
                <w:sz w:val="24"/>
              </w:rPr>
              <w:t>②巡河路程（按两侧计算）：2810*2+4080*2=13780米。</w:t>
            </w:r>
            <w:r>
              <w:br/>
            </w:r>
            <w:r>
              <w:rPr>
                <w:rFonts w:ascii="仿宋_GB2312" w:hAnsi="仿宋_GB2312" w:cs="仿宋_GB2312" w:eastAsia="仿宋_GB2312"/>
                <w:sz w:val="24"/>
              </w:rPr>
              <w:t>3、柏木河：</w:t>
            </w:r>
            <w:r>
              <w:br/>
            </w:r>
            <w:r>
              <w:rPr>
                <w:rFonts w:ascii="仿宋_GB2312" w:hAnsi="仿宋_GB2312" w:cs="仿宋_GB2312" w:eastAsia="仿宋_GB2312"/>
                <w:sz w:val="24"/>
              </w:rPr>
              <w:t>1.主河道：</w:t>
            </w:r>
            <w:r>
              <w:br/>
            </w:r>
            <w:r>
              <w:rPr>
                <w:rFonts w:ascii="仿宋_GB2312" w:hAnsi="仿宋_GB2312" w:cs="仿宋_GB2312" w:eastAsia="仿宋_GB2312"/>
                <w:sz w:val="24"/>
              </w:rPr>
              <w:t>①境内全长17510米；</w:t>
            </w:r>
            <w:r>
              <w:br/>
            </w:r>
            <w:r>
              <w:rPr>
                <w:rFonts w:ascii="仿宋_GB2312" w:hAnsi="仿宋_GB2312" w:cs="仿宋_GB2312" w:eastAsia="仿宋_GB2312"/>
                <w:sz w:val="24"/>
              </w:rPr>
              <w:t>②巡河路程（按两侧计算）：17510*2=35020米</w:t>
            </w:r>
            <w:r>
              <w:br/>
            </w:r>
            <w:r>
              <w:rPr>
                <w:rFonts w:ascii="仿宋_GB2312" w:hAnsi="仿宋_GB2312" w:cs="仿宋_GB2312" w:eastAsia="仿宋_GB2312"/>
                <w:sz w:val="24"/>
              </w:rPr>
              <w:t>2.先锋支渠：</w:t>
            </w:r>
            <w:r>
              <w:br/>
            </w:r>
            <w:r>
              <w:rPr>
                <w:rFonts w:ascii="仿宋_GB2312" w:hAnsi="仿宋_GB2312" w:cs="仿宋_GB2312" w:eastAsia="仿宋_GB2312"/>
                <w:sz w:val="24"/>
              </w:rPr>
              <w:t>①境内全长1800米；</w:t>
            </w:r>
            <w:r>
              <w:br/>
            </w:r>
            <w:r>
              <w:rPr>
                <w:rFonts w:ascii="仿宋_GB2312" w:hAnsi="仿宋_GB2312" w:cs="仿宋_GB2312" w:eastAsia="仿宋_GB2312"/>
                <w:sz w:val="24"/>
              </w:rPr>
              <w:t>②巡河路程（按两侧计算）：1800*2=3600米</w:t>
            </w:r>
            <w:r>
              <w:br/>
            </w:r>
            <w:r>
              <w:rPr>
                <w:rFonts w:ascii="仿宋_GB2312" w:hAnsi="仿宋_GB2312" w:cs="仿宋_GB2312" w:eastAsia="仿宋_GB2312"/>
                <w:sz w:val="24"/>
              </w:rPr>
              <w:t>巡河总长度为</w:t>
            </w:r>
            <w:r>
              <w:rPr>
                <w:rFonts w:ascii="仿宋_GB2312" w:hAnsi="仿宋_GB2312" w:cs="仿宋_GB2312" w:eastAsia="仿宋_GB2312"/>
                <w:sz w:val="24"/>
              </w:rPr>
              <w:t>23898+18100+13780+35020+3600=94398米</w:t>
            </w:r>
          </w:p>
          <w:p>
            <w:pPr>
              <w:pStyle w:val="null3"/>
              <w:jc w:val="both"/>
            </w:pPr>
            <w:r>
              <w:rPr>
                <w:rFonts w:ascii="仿宋_GB2312" w:hAnsi="仿宋_GB2312" w:cs="仿宋_GB2312" w:eastAsia="仿宋_GB2312"/>
                <w:sz w:val="24"/>
              </w:rPr>
              <w:t>4、隔离网更换730米，隔离网维修5475米。</w:t>
            </w:r>
          </w:p>
          <w:p>
            <w:pPr>
              <w:pStyle w:val="null3"/>
              <w:jc w:val="both"/>
            </w:pPr>
            <w:r>
              <w:rPr>
                <w:rFonts w:ascii="仿宋_GB2312" w:hAnsi="仿宋_GB2312" w:cs="仿宋_GB2312" w:eastAsia="仿宋_GB2312"/>
                <w:sz w:val="24"/>
              </w:rPr>
              <w:t>二、服务要求：</w:t>
            </w:r>
          </w:p>
          <w:p>
            <w:pPr>
              <w:pStyle w:val="null3"/>
              <w:jc w:val="both"/>
            </w:pPr>
            <w:r>
              <w:rPr>
                <w:rFonts w:ascii="仿宋_GB2312" w:hAnsi="仿宋_GB2312" w:cs="仿宋_GB2312" w:eastAsia="仿宋_GB2312"/>
                <w:sz w:val="24"/>
              </w:rPr>
              <w:t>1、供应商在项目实施过程中必须严格依照国家及地方相关规定进行作业；</w:t>
            </w:r>
          </w:p>
          <w:p>
            <w:pPr>
              <w:pStyle w:val="null3"/>
              <w:jc w:val="both"/>
            </w:pPr>
            <w:r>
              <w:rPr>
                <w:rFonts w:ascii="仿宋_GB2312" w:hAnsi="仿宋_GB2312" w:cs="仿宋_GB2312" w:eastAsia="仿宋_GB2312"/>
                <w:sz w:val="24"/>
              </w:rPr>
              <w:t>2、供应商提供的材料及设备应满足项目需求；</w:t>
            </w:r>
          </w:p>
          <w:p>
            <w:pPr>
              <w:pStyle w:val="null3"/>
              <w:jc w:val="both"/>
            </w:pPr>
            <w:r>
              <w:rPr>
                <w:rFonts w:ascii="仿宋_GB2312" w:hAnsi="仿宋_GB2312" w:cs="仿宋_GB2312" w:eastAsia="仿宋_GB2312"/>
                <w:sz w:val="24"/>
              </w:rPr>
              <w:t>3、一、二级饮用水水源保护区零散垃圾保洁要求：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1）主要负责一、二级饮用水水源保护区零散垃圾清理转运，垃圾停留时间不超过6小时。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2）日常巡查保洁过程中，如发现有动物尸体应与主管部门进行对接，及时将动物尸体打捞后打包装袋，并协同主管部门对打捞的动物尸体进行无害化处理，不得随意处置，防止二次污染。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3）供应商须将保洁范围内产生的各类垃圾及时清运，做到日产日清，不得堆积、不得将垃圾推入下游、不得随意丢弃（按就近原则，将垃圾转运至垃圾桶、垃圾池，运输费用由供应商自行承担）。         </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4）工作时间为夏季每日8时至18时、冬季每日8时至17时。如遇采购人通知的重要任务或重要时段，需增加保洁人员，加密保洁频次和时长等，确保重点区域河面（沟面）及河道（沟渠）内坡清洁、无异物。</w:t>
            </w:r>
          </w:p>
          <w:p>
            <w:pPr>
              <w:pStyle w:val="null3"/>
              <w:jc w:val="both"/>
            </w:pPr>
            <w:r>
              <w:rPr>
                <w:rFonts w:ascii="仿宋_GB2312" w:hAnsi="仿宋_GB2312" w:cs="仿宋_GB2312" w:eastAsia="仿宋_GB2312"/>
                <w:sz w:val="24"/>
              </w:rPr>
              <w:t>4、河道巡查要求: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1）负责对河道、干渠进行巡查。如发现排水口有排污行为，拍照取证，第一时间报告采购人并立即开展溯源。对排污口和河道、河面垃圾进行巡查，拍照取证。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2）巡查过程中发现水质异常、水环境污染、排污口问题报采购人并立即开展溯源；发现四乱(乱堆、乱占乱建、乱采)、砂石盗采、非法捕捞、垃圾漂浮物等问题及时报采购人并立即制止。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3）巡查过程中发现问题点位及时报备并定期回访整改情况，做好记录台账。</w:t>
            </w:r>
          </w:p>
          <w:p>
            <w:pPr>
              <w:pStyle w:val="null3"/>
              <w:jc w:val="both"/>
            </w:pPr>
            <w:r>
              <w:rPr>
                <w:rFonts w:ascii="仿宋_GB2312" w:hAnsi="仿宋_GB2312" w:cs="仿宋_GB2312" w:eastAsia="仿宋_GB2312"/>
                <w:sz w:val="24"/>
              </w:rPr>
              <w:t>5、考核标准：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1）、被市级及以上政府、省级及以上部门通报批评，省市领导点名批评，每次从本月服务费中扣除5000元；如出现二次除扣除服务费外直接解除合同。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2）、被区政府、市级部门通报批评、区领导点名批评，每次从本月服务费中扣除3000元；如出现三次除扣除服务费外直接解除合同。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3）、被区级部门通报点位巡查未到位，每次从本月服务费中扣除1000元；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4）、被镇巡查中发现或群众举报问题点位，每次从本月服务费中扣除200元。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6、供应商需作出承诺：成交人必须与其聘用人员签订劳动合同或协议,一线从业人员月最低工资标准不低于成都市最低工资标准（含养老、医疗、生育、工伤、失业五项基本险）。（提供承诺函）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供应商需作出承诺：根据区域作业实际情况，在满足作业质量、频次和标准前提下，需对作业机具和人员配置进行优化调整的，需提前1个月向采购人业务科室报批具体调整方案，采购人同意后方可对机具和人员进行优化调整。（提供承诺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8、成交供应商自行负责现场的安全工作，若出现任何安全问题，一切责任由成交人自行承担。（提供承诺函）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9、本项目人员基本配备要求:巡查6人，垃圾清运司机及清运工2人（成交后提供人员名单，提供承诺函）。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548天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成都市郫都区唐昌镇人民政府</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由采购人组织对成交供应商完成的项目成果进行验收。项目成果按照及国家和地方相关的法律、规范及行业标准执行， 以满足采购人的实际需求为准， 采购人出具通过验收的意见或凭证。严格按照政府采购相关法律法规以及《财政部关于进一步加强政府采购需求和履约验收管理的指导意见》（财库〔2016〕205号） 的要求、磋商文件要求、响应文件响应内容和行业相关标准验收。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1、签订协议后15个工作日内采购方向供货商方支付基础合同价20%启动资金。乙方收款前应向甲方开具正式发票，达到付款条件起15日内，支付合同总金额的20.00%</w:t>
            </w:r>
          </w:p>
          <w:p>
            <w:pPr>
              <w:pStyle w:val="null3"/>
              <w:jc w:val="left"/>
            </w:pPr>
            <w:r>
              <w:rPr>
                <w:rFonts w:ascii="仿宋_GB2312" w:hAnsi="仿宋_GB2312" w:cs="仿宋_GB2312" w:eastAsia="仿宋_GB2312"/>
              </w:rPr>
              <w:t>2、每三个月服务期满后的次月15个工作日内甲方向乙方支付基础合同价15%的服务费，乙方收款前应向甲方开具正式发票，达到付款条件起15日内，支付合同总金额的15.00%</w:t>
            </w:r>
          </w:p>
          <w:p>
            <w:pPr>
              <w:pStyle w:val="null3"/>
              <w:jc w:val="left"/>
            </w:pPr>
            <w:r>
              <w:rPr>
                <w:rFonts w:ascii="仿宋_GB2312" w:hAnsi="仿宋_GB2312" w:cs="仿宋_GB2312" w:eastAsia="仿宋_GB2312"/>
              </w:rPr>
              <w:t>3、每三个月服务期满后的次月15个工作日内甲方向乙方支付基础合同价15%的服务费，乙方收款前应向甲方开具正式发票，达到付款条件起15日内，支付合同总金额的15.00%</w:t>
            </w:r>
          </w:p>
          <w:p>
            <w:pPr>
              <w:pStyle w:val="null3"/>
              <w:jc w:val="left"/>
            </w:pPr>
            <w:r>
              <w:rPr>
                <w:rFonts w:ascii="仿宋_GB2312" w:hAnsi="仿宋_GB2312" w:cs="仿宋_GB2312" w:eastAsia="仿宋_GB2312"/>
              </w:rPr>
              <w:t>4、每三个月服务期满后的次月15个工作日内甲方向乙方支付基础合同价15%的服务费，乙方收款前应向甲方开具正式发票，达到付款条件起15日内，支付合同总金额的15.00%</w:t>
            </w:r>
          </w:p>
          <w:p>
            <w:pPr>
              <w:pStyle w:val="null3"/>
              <w:jc w:val="left"/>
            </w:pPr>
            <w:r>
              <w:rPr>
                <w:rFonts w:ascii="仿宋_GB2312" w:hAnsi="仿宋_GB2312" w:cs="仿宋_GB2312" w:eastAsia="仿宋_GB2312"/>
              </w:rPr>
              <w:t>5、每三个月服务期满后的次月15个工作日内甲方向乙方支付基础合同价15%的服务费，乙方收款前应向甲方开具正式发票，达到付款条件起15日内，支付合同总金额的15.00%</w:t>
            </w:r>
          </w:p>
          <w:p>
            <w:pPr>
              <w:pStyle w:val="null3"/>
              <w:jc w:val="left"/>
            </w:pPr>
            <w:r>
              <w:rPr>
                <w:rFonts w:ascii="仿宋_GB2312" w:hAnsi="仿宋_GB2312" w:cs="仿宋_GB2312" w:eastAsia="仿宋_GB2312"/>
              </w:rPr>
              <w:t>6、剩余20%基础合同价款和激励预备金待上级主管部门考核后，根据考核结果核定奖惩金额，再行结算支付。乙方收款前应向甲方开具正式发票，达到付款条件起15日内，支付合同总金额的20.00%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向项目所在地人民法院诉讼解决。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可提供承诺函</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以来任意一年度经审计的财务报告复印件（包含审计报告和审计报告中所涉及的财务报表和报表附注），②也可提供2023年以来任意一季度供应商内部的财务报表复印件（至少包含资产负债表），③也可提供截至响应文件递交截止日一年内银行出具的资信证明（复印件），④供应商注册时间截至响应文件递交截止日不足一年的，也可提供在工商备案的公司章程（复印件）</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依法缴纳税收，社会保障资金需提供2025年9月1日至今任意一个月的社保缴纳、税收缴纳证明材料相关凭证或相关部门出具的证明材料（如免税企业须提供国家税务机关出具的免税证明材料）。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可提供承诺函。</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项目具体实施方案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供应商根据本项目的服务内容及要求编制项目管理方案：①组织机构设置②日常保洁和河道（沟渠）巡查重点、难点梳理和解决措施③岗位职责及分工④日常保洁和河道（沟渠）巡查工作管理制度进行详细阐述。方案包含上述所有内容满足要求且无缺陷的得20分，每有一项缺失的扣5分；每有一项存在缺陷的扣2.5分，存在缺陷是指方案中涉及的项目名称或地点或规范及标准错误或不满足本项目采购需求或与本项目无关。</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项目管理方案.docx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供应商根据本项目的服务内容及要求编制应急服务方案：①河道（沟渠）垃圾应急打捞、清理机具器具配置②极端天气造成的隔离设施损坏、大树倒伏等应急工作措施③洪水、洪灾后造成的河道淤积物应急清理④保洁及巡查人员安全应急措施⑤河道水环境污染应急处理措施进行详细阐述。方案包含上述所有内容满足要求且无缺陷的得20分，每有一项缺失的扣4分；每有一项存在缺陷的扣2分，存在缺陷是指方案中涉及的项目名称或地点或规范及标准错误或不满足本项目采购需求或与本项目无关。</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应急方案.docx</w:t>
            </w:r>
          </w:p>
        </w:tc>
      </w:tr>
      <w:tr>
        <w:tc>
          <w:tcPr>
            <w:tcW w:type="dxa" w:w="831"/>
            <w:vMerge/>
          </w:tcPr>
          <w:p/>
        </w:tc>
        <w:tc>
          <w:tcPr>
            <w:tcW w:type="dxa" w:w="1661"/>
          </w:tcPr>
          <w:p>
            <w:pPr>
              <w:pStyle w:val="null3"/>
              <w:jc w:val="left"/>
            </w:pPr>
            <w:r>
              <w:rPr>
                <w:rFonts w:ascii="仿宋_GB2312" w:hAnsi="仿宋_GB2312" w:cs="仿宋_GB2312" w:eastAsia="仿宋_GB2312"/>
              </w:rPr>
              <w:t>项目巡查和保洁方案</w:t>
            </w:r>
          </w:p>
        </w:tc>
        <w:tc>
          <w:tcPr>
            <w:tcW w:type="dxa" w:w="2575"/>
          </w:tcPr>
          <w:p>
            <w:pPr>
              <w:pStyle w:val="null3"/>
              <w:jc w:val="left"/>
            </w:pPr>
            <w:r>
              <w:rPr>
                <w:rFonts w:ascii="仿宋_GB2312" w:hAnsi="仿宋_GB2312" w:cs="仿宋_GB2312" w:eastAsia="仿宋_GB2312"/>
              </w:rPr>
              <w:t>供应商根据本项目的服务内容及要求编制项目巡查和保洁方案：①巡查时间、频次计划②排污口和河道（沟渠）巡查方案及问题报告③桥角、桥墩边垃圾清运④河堤（沟渠）内坡垃圾清理、清运进行详细阐述。方案包含上述所有内容满足要求且无缺陷的得12分，每有一项缺失的扣3分；每有一项存在缺陷的扣1.5分，存在缺陷是指方案中涉及的项目名称或地点或规范及标准错误或不满足本项目采购需求或与本项目无关。</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项目巡查和保洁方案.docx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供应商承诺在磋商文件要求的最低人员配置基础上每增加一名作业人员得2分，最多得6分。提供承诺函。</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2023年1月1日至今已完成或正在进行的类似业绩（类似业绩指水体或河道保洁），每提供 1 个业绩，得 4分，最多得12分。提供合同复印件或中标/成交通知书复印件</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详见附件：项目管理方案.docx</w:t>
      </w:r>
    </w:p>
    <w:p>
      <w:pPr>
        <w:pStyle w:val="null3"/>
        <w:ind w:firstLine="960"/>
        <w:jc w:val="left"/>
      </w:pPr>
      <w:r>
        <w:rPr>
          <w:rFonts w:ascii="仿宋_GB2312" w:hAnsi="仿宋_GB2312" w:cs="仿宋_GB2312" w:eastAsia="仿宋_GB2312"/>
        </w:rPr>
        <w:t>详见附件：应急方案.docx</w:t>
      </w:r>
    </w:p>
    <w:p>
      <w:pPr>
        <w:pStyle w:val="null3"/>
        <w:ind w:firstLine="960"/>
        <w:jc w:val="left"/>
      </w:pPr>
      <w:r>
        <w:rPr>
          <w:rFonts w:ascii="仿宋_GB2312" w:hAnsi="仿宋_GB2312" w:cs="仿宋_GB2312" w:eastAsia="仿宋_GB2312"/>
        </w:rPr>
        <w:t>详见附件：项目巡查和保洁方案.docx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详见附件：唐昌镇2026年饮用水水源巡查维护协议书.docx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