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版本号：N510725202600003320260428001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梓潼县2025年重大技术协同推广项目（玉米种子采购）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N5107252026000033</w:t>
      </w:r>
    </w:p>
    <w:p>
      <w:pPr>
        <w:pStyle w:val="null3"/>
        <w:jc w:val="left"/>
        <w:outlineLvl w:val="2"/>
      </w:pPr>
      <w:r>
        <w:rPr>
          <w:rFonts w:ascii="仿宋_GB2312" w:hAnsi="仿宋_GB2312" w:cs="仿宋_GB2312" w:eastAsia="仿宋_GB2312"/>
          <w:sz w:val="28"/>
          <w:b/>
        </w:rPr>
        <w:t>梓潼县农业农村局</w:t>
      </w:r>
    </w:p>
    <w:p>
      <w:pPr>
        <w:pStyle w:val="null3"/>
        <w:jc w:val="center"/>
        <w:outlineLvl w:val="2"/>
      </w:pPr>
      <w:r>
        <w:rPr>
          <w:rFonts w:ascii="仿宋_GB2312" w:hAnsi="仿宋_GB2312" w:cs="仿宋_GB2312" w:eastAsia="仿宋_GB2312"/>
          <w:sz w:val="28"/>
          <w:b/>
        </w:rPr>
        <w:t>四川中科伊硕工程管理咨询有限公司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四川中科伊硕工程管理咨询有限公司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梓潼县农业农村局</w:t>
      </w:r>
      <w:r>
        <w:rPr>
          <w:rFonts w:ascii="仿宋_GB2312" w:hAnsi="仿宋_GB2312" w:cs="仿宋_GB2312" w:eastAsia="仿宋_GB2312"/>
        </w:rPr>
        <w:t xml:space="preserve"> 委托，拟对 </w:t>
      </w:r>
      <w:r>
        <w:rPr>
          <w:rFonts w:ascii="仿宋_GB2312" w:hAnsi="仿宋_GB2312" w:cs="仿宋_GB2312" w:eastAsia="仿宋_GB2312"/>
        </w:rPr>
        <w:t>梓潼县2025年重大技术协同推广项目（玉米种子采购）</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绵阳市梓潼县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N5107252026000033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梓潼县2025年重大技术协同推广项目（玉米种子采购）</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2026年，开展玉米新品种种植技术集成示范，建立玉米生物育种示范基地7500亩。通过试点，进一步验证玉米的抗虫、耐除草剂等优良特性，展现增产增效及生态效果，跟踪监测玉米对生态环境的影响，系统分析其经济效益、生态效应及产业竞争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备所投产品有效期内的种子生产经营许可证、主要农作物品种登记证和特约经销证书。（描述：供应商须提供所投产品有效期内的种子生产经营许可证、主要农作物品种登记证和特约经销证书。（提供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梓潼县农业农村局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四川省绵阳市梓潼县城北行政办公区农业综合4楼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陆建豪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15508067393</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四川中科伊硕工程管理咨询有限公司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成都市高新区天府三街69号新希望国际B栋11层1110号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欧凤连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18190867495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代理服务费收费标准：采购代理服务收费采用差额定率累进计费方式。收费参照计价格[2002]1980号《政府采购代理服务收费管理暂行办法》执行。</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梓潼县农业农村局</w:t>
      </w:r>
      <w:r>
        <w:rPr>
          <w:rFonts w:ascii="仿宋_GB2312" w:hAnsi="仿宋_GB2312" w:cs="仿宋_GB2312" w:eastAsia="仿宋_GB2312"/>
        </w:rPr>
        <w:t xml:space="preserve"> 和 </w:t>
      </w:r>
      <w:r>
        <w:rPr>
          <w:rFonts w:ascii="仿宋_GB2312" w:hAnsi="仿宋_GB2312" w:cs="仿宋_GB2312" w:eastAsia="仿宋_GB2312"/>
        </w:rPr>
        <w:t>四川中科伊硕工程管理咨询有限公司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梓潼县农业农村局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四川中科伊硕工程管理咨询有限公司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完全满足招标文件技术指标和商务要求。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梓潼县农业农村局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四川中科伊硕工程管理咨询有限公司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四川中科伊硕工程管理咨询有限公司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联系电话：19150352289</w:t>
      </w:r>
    </w:p>
    <w:p>
      <w:pPr>
        <w:pStyle w:val="null3"/>
        <w:jc w:val="left"/>
      </w:pPr>
      <w:r>
        <w:rPr>
          <w:rFonts w:ascii="仿宋_GB2312" w:hAnsi="仿宋_GB2312" w:cs="仿宋_GB2312" w:eastAsia="仿宋_GB2312"/>
        </w:rPr>
        <w:t>地址：成都市高新区天府三街69号新希望国际B栋11层1110号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A07030103 玉米</w:t>
            </w:r>
          </w:p>
        </w:tc>
        <w:tc>
          <w:tcPr>
            <w:tcW w:type="dxa" w:w="821"/>
          </w:tcPr>
          <w:p>
            <w:pPr>
              <w:pStyle w:val="null3"/>
              <w:jc w:val="left"/>
            </w:pPr>
            <w:r>
              <w:rPr>
                <w:rFonts w:ascii="仿宋_GB2312" w:hAnsi="仿宋_GB2312" w:cs="仿宋_GB2312" w:eastAsia="仿宋_GB2312"/>
              </w:rPr>
              <w:t>先达901ZL玉米种</w:t>
            </w:r>
          </w:p>
        </w:tc>
        <w:tc>
          <w:tcPr>
            <w:tcW w:type="dxa" w:w="821"/>
          </w:tcPr>
          <w:p>
            <w:pPr>
              <w:pStyle w:val="null3"/>
              <w:jc w:val="right"/>
            </w:pPr>
            <w:r>
              <w:rPr>
                <w:rFonts w:ascii="仿宋_GB2312" w:hAnsi="仿宋_GB2312" w:cs="仿宋_GB2312" w:eastAsia="仿宋_GB2312"/>
              </w:rPr>
              <w:t>7,500.00（包）</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先达901ZL玉米种</w:t>
            </w:r>
          </w:p>
        </w:tc>
        <w:tc>
          <w:tcPr>
            <w:tcW w:type="dxa" w:w="1138"/>
          </w:tcPr>
          <w:p>
            <w:pPr>
              <w:pStyle w:val="null3"/>
              <w:jc w:val="center"/>
            </w:pPr>
            <w:r>
              <w:rPr>
                <w:rFonts w:ascii="仿宋_GB2312" w:hAnsi="仿宋_GB2312" w:cs="仿宋_GB2312" w:eastAsia="仿宋_GB2312"/>
              </w:rPr>
              <w:t>7,500.00（包）</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A07030103 玉米</w:t>
            </w:r>
          </w:p>
        </w:tc>
        <w:tc>
          <w:tcPr>
            <w:tcW w:type="dxa" w:w="2492"/>
          </w:tcPr>
          <w:p>
            <w:pPr>
              <w:pStyle w:val="null3"/>
              <w:jc w:val="left"/>
            </w:pPr>
            <w:r>
              <w:rPr>
                <w:rFonts w:ascii="仿宋_GB2312" w:hAnsi="仿宋_GB2312" w:cs="仿宋_GB2312" w:eastAsia="仿宋_GB2312"/>
              </w:rPr>
              <w:t>先达901ZL玉米种</w:t>
            </w:r>
          </w:p>
        </w:tc>
        <w:tc>
          <w:tcPr>
            <w:tcW w:type="dxa" w:w="2492"/>
          </w:tcPr>
          <w:p>
            <w:pPr>
              <w:pStyle w:val="null3"/>
              <w:jc w:val="left"/>
            </w:pPr>
            <w:r>
              <w:rPr>
                <w:rFonts w:ascii="仿宋_GB2312" w:hAnsi="仿宋_GB2312" w:cs="仿宋_GB2312" w:eastAsia="仿宋_GB2312"/>
              </w:rPr>
              <w:t>先达901ZL玉米种</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标的名称：先达901ZL玉米种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643"/>
              <w:jc w:val="both"/>
            </w:pPr>
            <w:r>
              <w:rPr>
                <w:rFonts w:ascii="仿宋_GB2312" w:hAnsi="仿宋_GB2312" w:cs="仿宋_GB2312" w:eastAsia="仿宋_GB2312"/>
                <w:sz w:val="32"/>
                <w:b/>
              </w:rPr>
              <w:t>技术要求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项目概况</w:t>
            </w:r>
          </w:p>
          <w:p>
            <w:pPr>
              <w:pStyle w:val="null3"/>
              <w:ind w:firstLine="640"/>
              <w:jc w:val="both"/>
            </w:pPr>
            <w:r>
              <w:rPr>
                <w:rFonts w:ascii="仿宋_GB2312" w:hAnsi="仿宋_GB2312" w:cs="仿宋_GB2312" w:eastAsia="仿宋_GB2312"/>
                <w:sz w:val="32"/>
              </w:rPr>
              <w:t>2026年，开展玉米新品种种植技术集成示范，建立</w:t>
            </w:r>
            <w:r>
              <w:rPr>
                <w:rFonts w:ascii="仿宋_GB2312" w:hAnsi="仿宋_GB2312" w:cs="仿宋_GB2312" w:eastAsia="仿宋_GB2312"/>
                <w:sz w:val="32"/>
              </w:rPr>
              <w:t>玉米生物育种示范基地</w:t>
            </w:r>
            <w:r>
              <w:rPr>
                <w:rFonts w:ascii="仿宋_GB2312" w:hAnsi="仿宋_GB2312" w:cs="仿宋_GB2312" w:eastAsia="仿宋_GB2312"/>
                <w:sz w:val="32"/>
              </w:rPr>
              <w:t>7500</w:t>
            </w:r>
            <w:r>
              <w:rPr>
                <w:rFonts w:ascii="仿宋_GB2312" w:hAnsi="仿宋_GB2312" w:cs="仿宋_GB2312" w:eastAsia="仿宋_GB2312"/>
                <w:sz w:val="32"/>
              </w:rPr>
              <w:t>亩。通过试点，进一步验证玉米的抗虫、</w:t>
            </w:r>
            <w:r>
              <w:rPr>
                <w:rFonts w:ascii="仿宋_GB2312" w:hAnsi="仿宋_GB2312" w:cs="仿宋_GB2312" w:eastAsia="仿宋_GB2312"/>
                <w:sz w:val="32"/>
              </w:rPr>
              <w:t>耐除草剂等优良特性，展现增产增效及生态效果，跟踪监测玉米对生态环境的影响，系统分析其经济效益、生态效应及产业竞争力。加快熟化适合大田种植的农艺措施，形成高效绿色生产方式和技术措施，围绕生产种植技术，开展宣传、技术培训，认真落实种子源头管控、收获物管理、监督检查等监管措施，形成与玉米常规化种植相适应的监管方式，系统建立完善培训指导、示范应用与组织实施体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采购货物的预算金额：</w:t>
            </w:r>
          </w:p>
          <w:p>
            <w:pPr>
              <w:pStyle w:val="null3"/>
              <w:ind w:firstLine="640"/>
              <w:jc w:val="both"/>
            </w:pPr>
            <w:r>
              <w:rPr>
                <w:rFonts w:ascii="仿宋_GB2312" w:hAnsi="仿宋_GB2312" w:cs="仿宋_GB2312" w:eastAsia="仿宋_GB2312"/>
                <w:sz w:val="32"/>
              </w:rPr>
              <w:t>总预算</w:t>
            </w:r>
            <w:r>
              <w:rPr>
                <w:rFonts w:ascii="仿宋_GB2312" w:hAnsi="仿宋_GB2312" w:cs="仿宋_GB2312" w:eastAsia="仿宋_GB2312"/>
                <w:sz w:val="32"/>
              </w:rPr>
              <w:t>:</w:t>
            </w:r>
            <w:r>
              <w:rPr>
                <w:rFonts w:ascii="仿宋_GB2312" w:hAnsi="仿宋_GB2312" w:cs="仿宋_GB2312" w:eastAsia="仿宋_GB2312"/>
                <w:sz w:val="32"/>
              </w:rPr>
              <w:t>75万元</w:t>
            </w:r>
            <w:r>
              <w:rPr>
                <w:rFonts w:ascii="仿宋_GB2312" w:hAnsi="仿宋_GB2312" w:cs="仿宋_GB2312" w:eastAsia="仿宋_GB2312"/>
                <w:sz w:val="32"/>
              </w:rPr>
              <w:t>，柒拾伍万元整。</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采用单一来源采购方式的原因及说明：</w:t>
            </w:r>
            <w:r>
              <w:rPr>
                <w:rFonts w:ascii="仿宋_GB2312" w:hAnsi="仿宋_GB2312" w:cs="仿宋_GB2312" w:eastAsia="仿宋_GB2312"/>
                <w:sz w:val="32"/>
              </w:rPr>
              <w:t>根据项目需求，梓潼县农业农村局邀请相关专家就梓潼县</w:t>
            </w:r>
            <w:r>
              <w:rPr>
                <w:rFonts w:ascii="仿宋_GB2312" w:hAnsi="仿宋_GB2312" w:cs="仿宋_GB2312" w:eastAsia="仿宋_GB2312"/>
                <w:sz w:val="32"/>
              </w:rPr>
              <w:t>2026年农业重大技术协同推广计划试点项目品种进行筛选评比，并结合实际，筛选确定先达901ZL玉米种子玉米种子作为梓潼县2026年农业重大技术协同推广计划试点项目招标品种。经论证，以上采购玉米品种具有独有的品种权、生产经营权或独家销售代理权，只能从唯一供应商处采购，故拟采用单一来源方式采购</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拟定供应商：</w:t>
            </w:r>
          </w:p>
          <w:p>
            <w:pPr>
              <w:pStyle w:val="null3"/>
              <w:ind w:firstLine="640"/>
              <w:jc w:val="both"/>
            </w:pPr>
            <w:r>
              <w:rPr>
                <w:rFonts w:ascii="仿宋_GB2312" w:hAnsi="仿宋_GB2312" w:cs="仿宋_GB2312" w:eastAsia="仿宋_GB2312"/>
                <w:sz w:val="32"/>
              </w:rPr>
              <w:t>绵阳金辉农资有限公司</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技术要求：</w:t>
            </w:r>
          </w:p>
          <w:p>
            <w:pPr>
              <w:pStyle w:val="null3"/>
              <w:ind w:firstLine="640"/>
              <w:jc w:val="both"/>
            </w:pPr>
            <w:r>
              <w:rPr>
                <w:rFonts w:ascii="仿宋_GB2312" w:hAnsi="仿宋_GB2312" w:cs="仿宋_GB2312" w:eastAsia="仿宋_GB2312"/>
                <w:sz w:val="32"/>
              </w:rPr>
              <w:t>5.1.质量执行标准：GB4404.1-2008，纯度不低于97%，净度不低于99%，发芽率不低于93%，水分不高于13%。转基因抗虫性状纯度不低于95%，耐除草剂性状纯度不低于95%。</w:t>
            </w:r>
          </w:p>
          <w:p>
            <w:pPr>
              <w:pStyle w:val="null3"/>
              <w:ind w:firstLine="640"/>
              <w:jc w:val="both"/>
            </w:pPr>
            <w:r>
              <w:rPr>
                <w:rFonts w:ascii="仿宋_GB2312" w:hAnsi="仿宋_GB2312" w:cs="仿宋_GB2312" w:eastAsia="仿宋_GB2312"/>
                <w:sz w:val="32"/>
              </w:rPr>
              <w:t>5.2.规格：4200粒/袋。</w:t>
            </w:r>
          </w:p>
          <w:p>
            <w:pPr>
              <w:pStyle w:val="null3"/>
              <w:ind w:firstLine="640"/>
              <w:jc w:val="both"/>
            </w:pPr>
            <w:r>
              <w:rPr>
                <w:rFonts w:ascii="仿宋_GB2312" w:hAnsi="仿宋_GB2312" w:cs="仿宋_GB2312" w:eastAsia="仿宋_GB2312"/>
                <w:sz w:val="32"/>
              </w:rPr>
              <w:t>5.3.提供必要的技术资料。</w:t>
            </w:r>
          </w:p>
          <w:p>
            <w:pPr>
              <w:pStyle w:val="null3"/>
              <w:ind w:firstLine="640"/>
              <w:jc w:val="both"/>
            </w:pPr>
            <w:r>
              <w:rPr>
                <w:rFonts w:ascii="仿宋_GB2312" w:hAnsi="仿宋_GB2312" w:cs="仿宋_GB2312" w:eastAsia="仿宋_GB2312"/>
                <w:sz w:val="32"/>
              </w:rPr>
              <w:t>5.4.供应商须提供全新的货物，表面无划伤、无破损、无碰撞痕迹、无空袋，且权属清楚，不得侵害他人的知识产权</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共采购</w:t>
            </w:r>
            <w:r>
              <w:rPr>
                <w:rFonts w:ascii="仿宋_GB2312" w:hAnsi="仿宋_GB2312" w:cs="仿宋_GB2312" w:eastAsia="仿宋_GB2312"/>
                <w:sz w:val="32"/>
              </w:rPr>
              <w:t>7500</w:t>
            </w:r>
            <w:r>
              <w:rPr>
                <w:rFonts w:ascii="仿宋_GB2312" w:hAnsi="仿宋_GB2312" w:cs="仿宋_GB2312" w:eastAsia="仿宋_GB2312"/>
                <w:sz w:val="32"/>
              </w:rPr>
              <w:t>亩，每亩限价</w:t>
            </w:r>
            <w:r>
              <w:rPr>
                <w:rFonts w:ascii="仿宋_GB2312" w:hAnsi="仿宋_GB2312" w:cs="仿宋_GB2312" w:eastAsia="仿宋_GB2312"/>
                <w:sz w:val="32"/>
              </w:rPr>
              <w:t>1</w:t>
            </w:r>
            <w:r>
              <w:rPr>
                <w:rFonts w:ascii="仿宋_GB2312" w:hAnsi="仿宋_GB2312" w:cs="仿宋_GB2312" w:eastAsia="仿宋_GB2312"/>
                <w:sz w:val="32"/>
              </w:rPr>
              <w:t>00</w:t>
            </w:r>
            <w:r>
              <w:rPr>
                <w:rFonts w:ascii="仿宋_GB2312" w:hAnsi="仿宋_GB2312" w:cs="仿宋_GB2312" w:eastAsia="仿宋_GB2312"/>
                <w:sz w:val="32"/>
              </w:rPr>
              <w:t>元</w:t>
            </w:r>
            <w:r>
              <w:rPr>
                <w:rFonts w:ascii="仿宋_GB2312" w:hAnsi="仿宋_GB2312" w:cs="仿宋_GB2312" w:eastAsia="仿宋_GB2312"/>
                <w:sz w:val="32"/>
              </w:rPr>
              <w:t>/亩</w:t>
            </w:r>
            <w:r>
              <w:rPr>
                <w:rFonts w:ascii="仿宋_GB2312" w:hAnsi="仿宋_GB2312" w:cs="仿宋_GB2312" w:eastAsia="仿宋_GB2312"/>
                <w:sz w:val="32"/>
              </w:rPr>
              <w:t>/包</w:t>
            </w:r>
            <w:r>
              <w:rPr>
                <w:rFonts w:ascii="仿宋_GB2312" w:hAnsi="仿宋_GB2312" w:cs="仿宋_GB2312" w:eastAsia="仿宋_GB2312"/>
                <w:sz w:val="32"/>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采购合同签订后 10日交货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1、签订采购合同，供应商提供相应票据资料后，达到付款条件起30日内，据实结算说明为1.签订采购合同，供应商提供相应票据资料后，采购人按财政资金支付有关规定进行支付合同金额40%；</w:t>
            </w:r>
          </w:p>
          <w:p>
            <w:pPr>
              <w:pStyle w:val="null3"/>
              <w:jc w:val="left"/>
            </w:pPr>
            <w:r>
              <w:rPr>
                <w:rFonts w:ascii="仿宋_GB2312" w:hAnsi="仿宋_GB2312" w:cs="仿宋_GB2312" w:eastAsia="仿宋_GB2312"/>
              </w:rPr>
              <w:t>2、合同货物交付完成并验收合格后，采购人接到供应商通知与完整票据凭证资料后，达到付款条件起30日内，据实结算说明为合同货物交付完成并验收合格后，采购人接到供应商通知与完整票据凭证资料后，按财政资金支付有关要求进行支付合同金额的60%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履约验收工作由采购人负责。按照四川省财政厅《财政部关于进一步加强政府采购需求和履约验收管理的指导意见》 (财库（2016）205号)的要求进行验收。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1.质保期8个月。 2.供应商应提供所属服务区域内现场技术培训，保证使用人员正常使用本次所采购的产品。</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以合同签订为准。</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后续服务要求：1.供应商应提供所属服务区域内现场技术培训，保证使用人员正常使用本次所采购的产品。 2、投标时提供满足招标技术规格和配置要求的承诺函（格式自拟）； 3、投标时提供在供货时向采购人提供《产地检疫合格证》的承诺函（格式自拟）。 4、供货时提供《产地检疫合格证》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供应商需在使用投标(响应)客户端编制响应文件时，按要求提供具有独立承担民事责任的能力相关资料，并进行电子签章。 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持原件备查）。</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供应商需具备所投产品有效期内的种子生产经营许可证、主要农作物品种登记证和特约经销证书。</w:t>
            </w:r>
          </w:p>
        </w:tc>
        <w:tc>
          <w:tcPr>
            <w:tcW w:type="dxa" w:w="3322"/>
          </w:tcPr>
          <w:p>
            <w:pPr>
              <w:pStyle w:val="null3"/>
              <w:jc w:val="left"/>
            </w:pPr>
            <w:r>
              <w:rPr>
                <w:rFonts w:ascii="仿宋_GB2312" w:hAnsi="仿宋_GB2312" w:cs="仿宋_GB2312" w:eastAsia="仿宋_GB2312"/>
              </w:rPr>
              <w:t>供应商须提供所投产品有效期内的种子生产经营许可证、主要农作物品种登记证和特约经销证书。（提供扫描件）。</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在评标过程中，评标委员会应对投标人提供的按采购文件中的明确要求提供相关证明材料的实质性要求的响应资料进行审查，未响应或未响应完全的，评标委员会应当将其响应文件作为无效投标处理。</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