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版本号：N510623202600004020260415001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中江中学校实验设备采购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N5106232026000040</w:t>
      </w:r>
    </w:p>
    <w:p>
      <w:pPr>
        <w:pStyle w:val="null3"/>
        <w:jc w:val="left"/>
        <w:outlineLvl w:val="2"/>
      </w:pPr>
      <w:r>
        <w:rPr>
          <w:rFonts w:ascii="仿宋_GB2312" w:hAnsi="仿宋_GB2312" w:cs="仿宋_GB2312" w:eastAsia="仿宋_GB2312"/>
          <w:sz w:val="28"/>
          <w:b/>
        </w:rPr>
        <w:t>四川省中江中学校</w:t>
      </w:r>
    </w:p>
    <w:p>
      <w:pPr>
        <w:pStyle w:val="null3"/>
        <w:jc w:val="center"/>
        <w:outlineLvl w:val="2"/>
      </w:pPr>
      <w:r>
        <w:rPr>
          <w:rFonts w:ascii="仿宋_GB2312" w:hAnsi="仿宋_GB2312" w:cs="仿宋_GB2312" w:eastAsia="仿宋_GB2312"/>
          <w:sz w:val="28"/>
          <w:b/>
        </w:rPr>
        <w:t>四川中基宏盛工程项目管理有限公司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四川中基宏盛工程项目管理有限公司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四川省中江中学校</w:t>
      </w:r>
      <w:r>
        <w:rPr>
          <w:rFonts w:ascii="仿宋_GB2312" w:hAnsi="仿宋_GB2312" w:cs="仿宋_GB2312" w:eastAsia="仿宋_GB2312"/>
        </w:rPr>
        <w:t xml:space="preserve"> 委托，拟对 </w:t>
      </w:r>
      <w:r>
        <w:rPr>
          <w:rFonts w:ascii="仿宋_GB2312" w:hAnsi="仿宋_GB2312" w:cs="仿宋_GB2312" w:eastAsia="仿宋_GB2312"/>
        </w:rPr>
        <w:t>中江中学校实验设备采购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德阳市中江县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N5106232026000040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中江中学校实验设备采购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采购实验设备一批。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四川省中江中学校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四川省中江县凯江镇凯江湖南路263号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0838-7202334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四川中基宏盛工程项目管理有限公司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四川省成都市青羊区光华北五路266号1栋2单元9楼1号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028-87088928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采购包1：658,000.00元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该费用参照原《招标代理服务收费管理暂行办法》(计价格〔2002〕1980号)、《国家发展改革委办公厅关于招标代理服务收费有关问题的通知》(发改办价格〔2003〕857号)及《国家发展改革委关于进一步放开建设项目专业服务价格的通知》（发改价格〔2015〕299号）的标准规定收取(计费基数以本项目最高限价金额为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四川省中江中学校</w:t>
      </w:r>
      <w:r>
        <w:rPr>
          <w:rFonts w:ascii="仿宋_GB2312" w:hAnsi="仿宋_GB2312" w:cs="仿宋_GB2312" w:eastAsia="仿宋_GB2312"/>
        </w:rPr>
        <w:t xml:space="preserve"> 和 </w:t>
      </w:r>
      <w:r>
        <w:rPr>
          <w:rFonts w:ascii="仿宋_GB2312" w:hAnsi="仿宋_GB2312" w:cs="仿宋_GB2312" w:eastAsia="仿宋_GB2312"/>
        </w:rPr>
        <w:t>四川中基宏盛工程项目管理有限公司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四川省中江中学校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四川中基宏盛工程项目管理有限公司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中标人完成交付并提出验收申请之日起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双方签订协议约定。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按照招标文件的质量要求和技术指标、投标人的投标文件及承诺进行验收。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按照招标文件中“商务要求”及投标人投标文件及承诺进行验收。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人严格按照政府采购相关法律法规以及《财政部关于进一步加强政府采购需求和履约验收管理的指导意见》（财库〔2016〕205号）、《政府采购需求管理办法》（财库〔2021〕22号）的要求、招标文件的质量要求和技术指标、中标（成交）供应商的投标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四川中基宏盛工程项目管理有限公司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四川中基宏盛工程项目管理有限公司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四川中基宏盛工程项目管理有限公司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联系人：高女士</w:t>
      </w:r>
    </w:p>
    <w:p>
      <w:pPr>
        <w:pStyle w:val="null3"/>
        <w:jc w:val="left"/>
      </w:pPr>
      <w:r>
        <w:rPr>
          <w:rFonts w:ascii="仿宋_GB2312" w:hAnsi="仿宋_GB2312" w:cs="仿宋_GB2312" w:eastAsia="仿宋_GB2312"/>
        </w:rPr>
        <w:t>联系电话：028-87088928</w:t>
      </w:r>
    </w:p>
    <w:p>
      <w:pPr>
        <w:pStyle w:val="null3"/>
        <w:jc w:val="left"/>
      </w:pPr>
      <w:r>
        <w:rPr>
          <w:rFonts w:ascii="仿宋_GB2312" w:hAnsi="仿宋_GB2312" w:cs="仿宋_GB2312" w:eastAsia="仿宋_GB2312"/>
        </w:rPr>
        <w:t>地址：四川省成都市青羊区光华北五路266号1栋2单元9楼1号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658,000.00</w:t>
      </w:r>
    </w:p>
    <w:p>
      <w:pPr>
        <w:pStyle w:val="null3"/>
        <w:jc w:val="left"/>
      </w:pPr>
      <w:r>
        <w:rPr>
          <w:rFonts w:ascii="仿宋_GB2312" w:hAnsi="仿宋_GB2312" w:cs="仿宋_GB2312" w:eastAsia="仿宋_GB2312"/>
        </w:rPr>
        <w:t>采购包最高限价（元）: 480,806.00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教师演示讲台</w:t>
            </w:r>
          </w:p>
        </w:tc>
        <w:tc>
          <w:tcPr>
            <w:tcW w:type="dxa" w:w="821"/>
          </w:tcPr>
          <w:p>
            <w:pPr>
              <w:pStyle w:val="null3"/>
              <w:jc w:val="right"/>
            </w:pPr>
            <w:r>
              <w:rPr>
                <w:rFonts w:ascii="仿宋_GB2312" w:hAnsi="仿宋_GB2312" w:cs="仿宋_GB2312" w:eastAsia="仿宋_GB2312"/>
              </w:rPr>
              <w:t>6.00（张）</w:t>
            </w:r>
          </w:p>
        </w:tc>
        <w:tc>
          <w:tcPr>
            <w:tcW w:type="dxa" w:w="821"/>
          </w:tcPr>
          <w:p>
            <w:pPr>
              <w:pStyle w:val="null3"/>
              <w:jc w:val="right"/>
            </w:pPr>
            <w:r>
              <w:rPr>
                <w:rFonts w:ascii="仿宋_GB2312" w:hAnsi="仿宋_GB2312" w:cs="仿宋_GB2312" w:eastAsia="仿宋_GB2312"/>
              </w:rPr>
              <w:t>19,488.00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实验台</w:t>
            </w:r>
          </w:p>
        </w:tc>
        <w:tc>
          <w:tcPr>
            <w:tcW w:type="dxa" w:w="821"/>
          </w:tcPr>
          <w:p>
            <w:pPr>
              <w:pStyle w:val="null3"/>
              <w:jc w:val="right"/>
            </w:pPr>
            <w:r>
              <w:rPr>
                <w:rFonts w:ascii="仿宋_GB2312" w:hAnsi="仿宋_GB2312" w:cs="仿宋_GB2312" w:eastAsia="仿宋_GB2312"/>
              </w:rPr>
              <w:t>78.00（张）</w:t>
            </w:r>
          </w:p>
        </w:tc>
        <w:tc>
          <w:tcPr>
            <w:tcW w:type="dxa" w:w="821"/>
          </w:tcPr>
          <w:p>
            <w:pPr>
              <w:pStyle w:val="null3"/>
              <w:jc w:val="right"/>
            </w:pPr>
            <w:r>
              <w:rPr>
                <w:rFonts w:ascii="仿宋_GB2312" w:hAnsi="仿宋_GB2312" w:cs="仿宋_GB2312" w:eastAsia="仿宋_GB2312"/>
              </w:rPr>
              <w:t>261,600.00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实验台水槽</w:t>
            </w:r>
          </w:p>
        </w:tc>
        <w:tc>
          <w:tcPr>
            <w:tcW w:type="dxa" w:w="821"/>
          </w:tcPr>
          <w:p>
            <w:pPr>
              <w:pStyle w:val="null3"/>
              <w:jc w:val="right"/>
            </w:pPr>
            <w:r>
              <w:rPr>
                <w:rFonts w:ascii="仿宋_GB2312" w:hAnsi="仿宋_GB2312" w:cs="仿宋_GB2312" w:eastAsia="仿宋_GB2312"/>
              </w:rPr>
              <w:t>56.00（个）</w:t>
            </w:r>
          </w:p>
        </w:tc>
        <w:tc>
          <w:tcPr>
            <w:tcW w:type="dxa" w:w="821"/>
          </w:tcPr>
          <w:p>
            <w:pPr>
              <w:pStyle w:val="null3"/>
              <w:jc w:val="right"/>
            </w:pPr>
            <w:r>
              <w:rPr>
                <w:rFonts w:ascii="仿宋_GB2312" w:hAnsi="仿宋_GB2312" w:cs="仿宋_GB2312" w:eastAsia="仿宋_GB2312"/>
              </w:rPr>
              <w:t>26,600.00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实验台水龙头</w:t>
            </w:r>
          </w:p>
        </w:tc>
        <w:tc>
          <w:tcPr>
            <w:tcW w:type="dxa" w:w="821"/>
          </w:tcPr>
          <w:p>
            <w:pPr>
              <w:pStyle w:val="null3"/>
              <w:jc w:val="right"/>
            </w:pPr>
            <w:r>
              <w:rPr>
                <w:rFonts w:ascii="仿宋_GB2312" w:hAnsi="仿宋_GB2312" w:cs="仿宋_GB2312" w:eastAsia="仿宋_GB2312"/>
              </w:rPr>
              <w:t>56.00（个）</w:t>
            </w:r>
          </w:p>
        </w:tc>
        <w:tc>
          <w:tcPr>
            <w:tcW w:type="dxa" w:w="821"/>
          </w:tcPr>
          <w:p>
            <w:pPr>
              <w:pStyle w:val="null3"/>
              <w:jc w:val="right"/>
            </w:pPr>
            <w:r>
              <w:rPr>
                <w:rFonts w:ascii="仿宋_GB2312" w:hAnsi="仿宋_GB2312" w:cs="仿宋_GB2312" w:eastAsia="仿宋_GB2312"/>
              </w:rPr>
              <w:t>21,000.00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万向抽气罩</w:t>
            </w:r>
          </w:p>
        </w:tc>
        <w:tc>
          <w:tcPr>
            <w:tcW w:type="dxa" w:w="821"/>
          </w:tcPr>
          <w:p>
            <w:pPr>
              <w:pStyle w:val="null3"/>
              <w:jc w:val="right"/>
            </w:pPr>
            <w:r>
              <w:rPr>
                <w:rFonts w:ascii="仿宋_GB2312" w:hAnsi="仿宋_GB2312" w:cs="仿宋_GB2312" w:eastAsia="仿宋_GB2312"/>
              </w:rPr>
              <w:t>25.00（套）</w:t>
            </w:r>
          </w:p>
        </w:tc>
        <w:tc>
          <w:tcPr>
            <w:tcW w:type="dxa" w:w="821"/>
          </w:tcPr>
          <w:p>
            <w:pPr>
              <w:pStyle w:val="null3"/>
              <w:jc w:val="right"/>
            </w:pPr>
            <w:r>
              <w:rPr>
                <w:rFonts w:ascii="仿宋_GB2312" w:hAnsi="仿宋_GB2312" w:cs="仿宋_GB2312" w:eastAsia="仿宋_GB2312"/>
              </w:rPr>
              <w:t>46,500.00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台灯</w:t>
            </w:r>
          </w:p>
        </w:tc>
        <w:tc>
          <w:tcPr>
            <w:tcW w:type="dxa" w:w="821"/>
          </w:tcPr>
          <w:p>
            <w:pPr>
              <w:pStyle w:val="null3"/>
              <w:jc w:val="right"/>
            </w:pPr>
            <w:r>
              <w:rPr>
                <w:rFonts w:ascii="仿宋_GB2312" w:hAnsi="仿宋_GB2312" w:cs="仿宋_GB2312" w:eastAsia="仿宋_GB2312"/>
              </w:rPr>
              <w:t>54.00（台）</w:t>
            </w:r>
          </w:p>
        </w:tc>
        <w:tc>
          <w:tcPr>
            <w:tcW w:type="dxa" w:w="821"/>
          </w:tcPr>
          <w:p>
            <w:pPr>
              <w:pStyle w:val="null3"/>
              <w:jc w:val="right"/>
            </w:pPr>
            <w:r>
              <w:rPr>
                <w:rFonts w:ascii="仿宋_GB2312" w:hAnsi="仿宋_GB2312" w:cs="仿宋_GB2312" w:eastAsia="仿宋_GB2312"/>
              </w:rPr>
              <w:t>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学生实验凳</w:t>
            </w:r>
          </w:p>
        </w:tc>
        <w:tc>
          <w:tcPr>
            <w:tcW w:type="dxa" w:w="821"/>
          </w:tcPr>
          <w:p>
            <w:pPr>
              <w:pStyle w:val="null3"/>
              <w:jc w:val="right"/>
            </w:pPr>
            <w:r>
              <w:rPr>
                <w:rFonts w:ascii="仿宋_GB2312" w:hAnsi="仿宋_GB2312" w:cs="仿宋_GB2312" w:eastAsia="仿宋_GB2312"/>
              </w:rPr>
              <w:t>318.00（个）</w:t>
            </w:r>
          </w:p>
        </w:tc>
        <w:tc>
          <w:tcPr>
            <w:tcW w:type="dxa" w:w="821"/>
          </w:tcPr>
          <w:p>
            <w:pPr>
              <w:pStyle w:val="null3"/>
              <w:jc w:val="right"/>
            </w:pPr>
            <w:r>
              <w:rPr>
                <w:rFonts w:ascii="仿宋_GB2312" w:hAnsi="仿宋_GB2312" w:cs="仿宋_GB2312" w:eastAsia="仿宋_GB2312"/>
              </w:rPr>
              <w:t>46,110.00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废气排放系统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43,308.00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PVC地胶</w:t>
            </w:r>
          </w:p>
        </w:tc>
        <w:tc>
          <w:tcPr>
            <w:tcW w:type="dxa" w:w="821"/>
          </w:tcPr>
          <w:p>
            <w:pPr>
              <w:pStyle w:val="null3"/>
              <w:jc w:val="right"/>
            </w:pPr>
            <w:r>
              <w:rPr>
                <w:rFonts w:ascii="仿宋_GB2312" w:hAnsi="仿宋_GB2312" w:cs="仿宋_GB2312" w:eastAsia="仿宋_GB2312"/>
              </w:rPr>
              <w:t>85.00（平方米）</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教师演示讲台</w:t>
            </w:r>
          </w:p>
        </w:tc>
        <w:tc>
          <w:tcPr>
            <w:tcW w:type="dxa" w:w="1138"/>
          </w:tcPr>
          <w:p>
            <w:pPr>
              <w:pStyle w:val="null3"/>
              <w:jc w:val="center"/>
            </w:pPr>
            <w:r>
              <w:rPr>
                <w:rFonts w:ascii="仿宋_GB2312" w:hAnsi="仿宋_GB2312" w:cs="仿宋_GB2312" w:eastAsia="仿宋_GB2312"/>
              </w:rPr>
              <w:t>6.00（张）</w:t>
            </w:r>
          </w:p>
        </w:tc>
        <w:tc>
          <w:tcPr>
            <w:tcW w:type="dxa" w:w="1365"/>
          </w:tcPr>
          <w:p>
            <w:pPr>
              <w:pStyle w:val="null3"/>
              <w:jc w:val="center"/>
            </w:pPr>
            <w:r>
              <w:rPr>
                <w:rFonts w:ascii="仿宋_GB2312" w:hAnsi="仿宋_GB2312" w:cs="仿宋_GB2312" w:eastAsia="仿宋_GB2312"/>
              </w:rPr>
              <w:t>19,488.00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实验台</w:t>
            </w:r>
          </w:p>
        </w:tc>
        <w:tc>
          <w:tcPr>
            <w:tcW w:type="dxa" w:w="1138"/>
          </w:tcPr>
          <w:p>
            <w:pPr>
              <w:pStyle w:val="null3"/>
              <w:jc w:val="center"/>
            </w:pPr>
            <w:r>
              <w:rPr>
                <w:rFonts w:ascii="仿宋_GB2312" w:hAnsi="仿宋_GB2312" w:cs="仿宋_GB2312" w:eastAsia="仿宋_GB2312"/>
              </w:rPr>
              <w:t>78.00（张）</w:t>
            </w:r>
          </w:p>
        </w:tc>
        <w:tc>
          <w:tcPr>
            <w:tcW w:type="dxa" w:w="1365"/>
          </w:tcPr>
          <w:p>
            <w:pPr>
              <w:pStyle w:val="null3"/>
              <w:jc w:val="center"/>
            </w:pPr>
            <w:r>
              <w:rPr>
                <w:rFonts w:ascii="仿宋_GB2312" w:hAnsi="仿宋_GB2312" w:cs="仿宋_GB2312" w:eastAsia="仿宋_GB2312"/>
              </w:rPr>
              <w:t>261,600.00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实验台水槽</w:t>
            </w:r>
          </w:p>
        </w:tc>
        <w:tc>
          <w:tcPr>
            <w:tcW w:type="dxa" w:w="1138"/>
          </w:tcPr>
          <w:p>
            <w:pPr>
              <w:pStyle w:val="null3"/>
              <w:jc w:val="center"/>
            </w:pPr>
            <w:r>
              <w:rPr>
                <w:rFonts w:ascii="仿宋_GB2312" w:hAnsi="仿宋_GB2312" w:cs="仿宋_GB2312" w:eastAsia="仿宋_GB2312"/>
              </w:rPr>
              <w:t>56.00（个）</w:t>
            </w:r>
          </w:p>
        </w:tc>
        <w:tc>
          <w:tcPr>
            <w:tcW w:type="dxa" w:w="1365"/>
          </w:tcPr>
          <w:p>
            <w:pPr>
              <w:pStyle w:val="null3"/>
              <w:jc w:val="center"/>
            </w:pPr>
            <w:r>
              <w:rPr>
                <w:rFonts w:ascii="仿宋_GB2312" w:hAnsi="仿宋_GB2312" w:cs="仿宋_GB2312" w:eastAsia="仿宋_GB2312"/>
              </w:rPr>
              <w:t>26,600.00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实验台水龙头</w:t>
            </w:r>
          </w:p>
        </w:tc>
        <w:tc>
          <w:tcPr>
            <w:tcW w:type="dxa" w:w="1138"/>
          </w:tcPr>
          <w:p>
            <w:pPr>
              <w:pStyle w:val="null3"/>
              <w:jc w:val="center"/>
            </w:pPr>
            <w:r>
              <w:rPr>
                <w:rFonts w:ascii="仿宋_GB2312" w:hAnsi="仿宋_GB2312" w:cs="仿宋_GB2312" w:eastAsia="仿宋_GB2312"/>
              </w:rPr>
              <w:t>56.00（个）</w:t>
            </w:r>
          </w:p>
        </w:tc>
        <w:tc>
          <w:tcPr>
            <w:tcW w:type="dxa" w:w="1365"/>
          </w:tcPr>
          <w:p>
            <w:pPr>
              <w:pStyle w:val="null3"/>
              <w:jc w:val="center"/>
            </w:pPr>
            <w:r>
              <w:rPr>
                <w:rFonts w:ascii="仿宋_GB2312" w:hAnsi="仿宋_GB2312" w:cs="仿宋_GB2312" w:eastAsia="仿宋_GB2312"/>
              </w:rPr>
              <w:t>21,000.00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万向抽气罩</w:t>
            </w:r>
          </w:p>
        </w:tc>
        <w:tc>
          <w:tcPr>
            <w:tcW w:type="dxa" w:w="1138"/>
          </w:tcPr>
          <w:p>
            <w:pPr>
              <w:pStyle w:val="null3"/>
              <w:jc w:val="center"/>
            </w:pPr>
            <w:r>
              <w:rPr>
                <w:rFonts w:ascii="仿宋_GB2312" w:hAnsi="仿宋_GB2312" w:cs="仿宋_GB2312" w:eastAsia="仿宋_GB2312"/>
              </w:rPr>
              <w:t>25.00（套）</w:t>
            </w:r>
          </w:p>
        </w:tc>
        <w:tc>
          <w:tcPr>
            <w:tcW w:type="dxa" w:w="1365"/>
          </w:tcPr>
          <w:p>
            <w:pPr>
              <w:pStyle w:val="null3"/>
              <w:jc w:val="center"/>
            </w:pPr>
            <w:r>
              <w:rPr>
                <w:rFonts w:ascii="仿宋_GB2312" w:hAnsi="仿宋_GB2312" w:cs="仿宋_GB2312" w:eastAsia="仿宋_GB2312"/>
              </w:rPr>
              <w:t>46,500.00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台灯</w:t>
            </w:r>
          </w:p>
        </w:tc>
        <w:tc>
          <w:tcPr>
            <w:tcW w:type="dxa" w:w="1138"/>
          </w:tcPr>
          <w:p>
            <w:pPr>
              <w:pStyle w:val="null3"/>
              <w:jc w:val="center"/>
            </w:pPr>
            <w:r>
              <w:rPr>
                <w:rFonts w:ascii="仿宋_GB2312" w:hAnsi="仿宋_GB2312" w:cs="仿宋_GB2312" w:eastAsia="仿宋_GB2312"/>
              </w:rPr>
              <w:t>54.00（台）</w:t>
            </w:r>
          </w:p>
        </w:tc>
        <w:tc>
          <w:tcPr>
            <w:tcW w:type="dxa" w:w="1365"/>
          </w:tcPr>
          <w:p>
            <w:pPr>
              <w:pStyle w:val="null3"/>
              <w:jc w:val="center"/>
            </w:pPr>
            <w:r>
              <w:rPr>
                <w:rFonts w:ascii="仿宋_GB2312" w:hAnsi="仿宋_GB2312" w:cs="仿宋_GB2312" w:eastAsia="仿宋_GB2312"/>
              </w:rPr>
              <w:t>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学生实验凳</w:t>
            </w:r>
          </w:p>
        </w:tc>
        <w:tc>
          <w:tcPr>
            <w:tcW w:type="dxa" w:w="1138"/>
          </w:tcPr>
          <w:p>
            <w:pPr>
              <w:pStyle w:val="null3"/>
              <w:jc w:val="center"/>
            </w:pPr>
            <w:r>
              <w:rPr>
                <w:rFonts w:ascii="仿宋_GB2312" w:hAnsi="仿宋_GB2312" w:cs="仿宋_GB2312" w:eastAsia="仿宋_GB2312"/>
              </w:rPr>
              <w:t>318.00（个）</w:t>
            </w:r>
          </w:p>
        </w:tc>
        <w:tc>
          <w:tcPr>
            <w:tcW w:type="dxa" w:w="1365"/>
          </w:tcPr>
          <w:p>
            <w:pPr>
              <w:pStyle w:val="null3"/>
              <w:jc w:val="center"/>
            </w:pPr>
            <w:r>
              <w:rPr>
                <w:rFonts w:ascii="仿宋_GB2312" w:hAnsi="仿宋_GB2312" w:cs="仿宋_GB2312" w:eastAsia="仿宋_GB2312"/>
              </w:rPr>
              <w:t>46,110.00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废气排放系统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43,308.00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PVC地胶</w:t>
            </w:r>
          </w:p>
        </w:tc>
        <w:tc>
          <w:tcPr>
            <w:tcW w:type="dxa" w:w="1138"/>
          </w:tcPr>
          <w:p>
            <w:pPr>
              <w:pStyle w:val="null3"/>
              <w:jc w:val="center"/>
            </w:pPr>
            <w:r>
              <w:rPr>
                <w:rFonts w:ascii="仿宋_GB2312" w:hAnsi="仿宋_GB2312" w:cs="仿宋_GB2312" w:eastAsia="仿宋_GB2312"/>
              </w:rPr>
              <w:t>85.00（平方米）</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实验台</w:t>
            </w:r>
          </w:p>
        </w:tc>
        <w:tc>
          <w:tcPr>
            <w:tcW w:type="dxa" w:w="2492"/>
          </w:tcPr>
          <w:p>
            <w:pPr>
              <w:pStyle w:val="null3"/>
              <w:jc w:val="left"/>
            </w:pPr>
            <w:r>
              <w:rPr>
                <w:rFonts w:ascii="仿宋_GB2312" w:hAnsi="仿宋_GB2312" w:cs="仿宋_GB2312" w:eastAsia="仿宋_GB2312"/>
              </w:rPr>
              <w:t>实验台</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实验台水龙头</w:t>
            </w:r>
          </w:p>
        </w:tc>
        <w:tc>
          <w:tcPr>
            <w:tcW w:type="dxa" w:w="2492"/>
          </w:tcPr>
          <w:p>
            <w:pPr>
              <w:pStyle w:val="null3"/>
              <w:jc w:val="left"/>
            </w:pPr>
            <w:r>
              <w:rPr>
                <w:rFonts w:ascii="仿宋_GB2312" w:hAnsi="仿宋_GB2312" w:cs="仿宋_GB2312" w:eastAsia="仿宋_GB2312"/>
              </w:rPr>
              <w:t>水龙头</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教师演示讲台</w:t>
            </w:r>
          </w:p>
        </w:tc>
        <w:tc>
          <w:tcPr>
            <w:tcW w:type="dxa" w:w="2492"/>
          </w:tcPr>
          <w:p>
            <w:pPr>
              <w:pStyle w:val="null3"/>
              <w:jc w:val="left"/>
            </w:pPr>
            <w:r>
              <w:rPr>
                <w:rFonts w:ascii="仿宋_GB2312" w:hAnsi="仿宋_GB2312" w:cs="仿宋_GB2312" w:eastAsia="仿宋_GB2312"/>
              </w:rPr>
              <w:t>教师演示讲台</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实验台</w:t>
            </w:r>
          </w:p>
        </w:tc>
        <w:tc>
          <w:tcPr>
            <w:tcW w:type="dxa" w:w="2492"/>
          </w:tcPr>
          <w:p>
            <w:pPr>
              <w:pStyle w:val="null3"/>
              <w:jc w:val="left"/>
            </w:pPr>
            <w:r>
              <w:rPr>
                <w:rFonts w:ascii="仿宋_GB2312" w:hAnsi="仿宋_GB2312" w:cs="仿宋_GB2312" w:eastAsia="仿宋_GB2312"/>
              </w:rPr>
              <w:t>实验台</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实验台水龙头</w:t>
            </w:r>
          </w:p>
        </w:tc>
        <w:tc>
          <w:tcPr>
            <w:tcW w:type="dxa" w:w="2492"/>
          </w:tcPr>
          <w:p>
            <w:pPr>
              <w:pStyle w:val="null3"/>
              <w:jc w:val="left"/>
            </w:pPr>
            <w:r>
              <w:rPr>
                <w:rFonts w:ascii="仿宋_GB2312" w:hAnsi="仿宋_GB2312" w:cs="仿宋_GB2312" w:eastAsia="仿宋_GB2312"/>
              </w:rPr>
              <w:t>实验台水龙头</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学生实验凳</w:t>
            </w:r>
          </w:p>
        </w:tc>
        <w:tc>
          <w:tcPr>
            <w:tcW w:type="dxa" w:w="2492"/>
          </w:tcPr>
          <w:p>
            <w:pPr>
              <w:pStyle w:val="null3"/>
              <w:jc w:val="left"/>
            </w:pPr>
            <w:r>
              <w:rPr>
                <w:rFonts w:ascii="仿宋_GB2312" w:hAnsi="仿宋_GB2312" w:cs="仿宋_GB2312" w:eastAsia="仿宋_GB2312"/>
              </w:rPr>
              <w:t>学生实验凳</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PVC地胶</w:t>
            </w:r>
          </w:p>
        </w:tc>
        <w:tc>
          <w:tcPr>
            <w:tcW w:type="dxa" w:w="2492"/>
          </w:tcPr>
          <w:p>
            <w:pPr>
              <w:pStyle w:val="null3"/>
              <w:jc w:val="left"/>
            </w:pPr>
            <w:r>
              <w:rPr>
                <w:rFonts w:ascii="仿宋_GB2312" w:hAnsi="仿宋_GB2312" w:cs="仿宋_GB2312" w:eastAsia="仿宋_GB2312"/>
              </w:rPr>
              <w:t>PVC地胶</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标的名称：教师演示讲台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教师演示讲台</w:t>
            </w:r>
          </w:p>
        </w:tc>
        <w:tc>
          <w:tcPr>
            <w:tcW w:type="dxa" w:w="5814"/>
          </w:tcPr>
          <w:p>
            <w:pPr>
              <w:pStyle w:val="null3"/>
              <w:jc w:val="left"/>
            </w:pPr>
            <w:r>
              <w:rPr>
                <w:rFonts w:ascii="仿宋_GB2312" w:hAnsi="仿宋_GB2312" w:cs="仿宋_GB2312" w:eastAsia="仿宋_GB2312"/>
                <w:sz w:val="22"/>
              </w:rPr>
              <w:t>1、教师演示讲台</w:t>
            </w:r>
            <w:r>
              <w:rPr>
                <w:rFonts w:ascii="仿宋_GB2312" w:hAnsi="仿宋_GB2312" w:cs="仿宋_GB2312" w:eastAsia="仿宋_GB2312"/>
                <w:sz w:val="22"/>
              </w:rPr>
              <w:t>规格：</w:t>
            </w:r>
            <w:r>
              <w:rPr>
                <w:rFonts w:ascii="仿宋_GB2312" w:hAnsi="仿宋_GB2312" w:cs="仿宋_GB2312" w:eastAsia="仿宋_GB2312"/>
                <w:sz w:val="22"/>
              </w:rPr>
              <w:t>2800*</w:t>
            </w:r>
            <w:r>
              <w:rPr>
                <w:rFonts w:ascii="仿宋_GB2312" w:hAnsi="仿宋_GB2312" w:cs="仿宋_GB2312" w:eastAsia="仿宋_GB2312"/>
                <w:sz w:val="22"/>
              </w:rPr>
              <w:t>700</w:t>
            </w:r>
            <w:r>
              <w:rPr>
                <w:rFonts w:ascii="仿宋_GB2312" w:hAnsi="仿宋_GB2312" w:cs="仿宋_GB2312" w:eastAsia="仿宋_GB2312"/>
                <w:sz w:val="22"/>
              </w:rPr>
              <w:t>mm</w:t>
            </w:r>
            <w:r>
              <w:rPr>
                <w:rFonts w:ascii="仿宋_GB2312" w:hAnsi="仿宋_GB2312" w:cs="仿宋_GB2312" w:eastAsia="仿宋_GB2312"/>
                <w:sz w:val="22"/>
              </w:rPr>
              <w:t>*900mm</w:t>
            </w:r>
            <w:r>
              <w:rPr>
                <w:rFonts w:ascii="仿宋_GB2312" w:hAnsi="仿宋_GB2312" w:cs="仿宋_GB2312" w:eastAsia="仿宋_GB2312"/>
                <w:sz w:val="22"/>
              </w:rPr>
              <w:t>（</w:t>
            </w:r>
            <w:r>
              <w:rPr>
                <w:rFonts w:ascii="仿宋_GB2312" w:hAnsi="仿宋_GB2312" w:cs="仿宋_GB2312" w:eastAsia="仿宋_GB2312"/>
                <w:sz w:val="22"/>
              </w:rPr>
              <w:t>宽</w:t>
            </w:r>
            <w:r>
              <w:rPr>
                <w:rFonts w:ascii="仿宋_GB2312" w:hAnsi="仿宋_GB2312" w:cs="仿宋_GB2312" w:eastAsia="仿宋_GB2312"/>
                <w:sz w:val="22"/>
              </w:rPr>
              <w:t>*高</w:t>
            </w:r>
            <w:r>
              <w:rPr>
                <w:rFonts w:ascii="仿宋_GB2312" w:hAnsi="仿宋_GB2312" w:cs="仿宋_GB2312" w:eastAsia="仿宋_GB2312"/>
                <w:sz w:val="22"/>
              </w:rPr>
              <w:t>）</w:t>
            </w:r>
            <w:r>
              <w:rPr>
                <w:rFonts w:ascii="仿宋_GB2312" w:hAnsi="仿宋_GB2312" w:cs="仿宋_GB2312" w:eastAsia="仿宋_GB2312"/>
                <w:sz w:val="22"/>
              </w:rPr>
              <w:t>±5mm；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采用板厚为</w:t>
            </w:r>
            <w:r>
              <w:rPr>
                <w:rFonts w:ascii="仿宋_GB2312" w:hAnsi="仿宋_GB2312" w:cs="仿宋_GB2312" w:eastAsia="仿宋_GB2312"/>
                <w:sz w:val="22"/>
              </w:rPr>
              <w:t>≥</w:t>
            </w:r>
            <w:r>
              <w:rPr>
                <w:rFonts w:ascii="仿宋_GB2312" w:hAnsi="仿宋_GB2312" w:cs="仿宋_GB2312" w:eastAsia="仿宋_GB2312"/>
                <w:sz w:val="22"/>
              </w:rPr>
              <w:t>12.7mm</w:t>
            </w:r>
            <w:r>
              <w:rPr>
                <w:rFonts w:ascii="仿宋_GB2312" w:hAnsi="仿宋_GB2312" w:cs="仿宋_GB2312" w:eastAsia="仿宋_GB2312"/>
                <w:sz w:val="22"/>
              </w:rPr>
              <w:t>实芯理化板，台面边缘用同质材料板双层加厚至</w:t>
            </w:r>
            <w:r>
              <w:rPr>
                <w:rFonts w:ascii="仿宋_GB2312" w:hAnsi="仿宋_GB2312" w:cs="仿宋_GB2312" w:eastAsia="仿宋_GB2312"/>
                <w:sz w:val="22"/>
              </w:rPr>
              <w:t>25.4mm</w:t>
            </w:r>
            <w:r>
              <w:rPr>
                <w:rFonts w:ascii="仿宋_GB2312" w:hAnsi="仿宋_GB2312" w:cs="仿宋_GB2312" w:eastAsia="仿宋_GB2312"/>
                <w:sz w:val="22"/>
              </w:rPr>
              <w:t>，抗腐蚀抗菌、净醛、耐磨防火、耐烟酌抗污</w:t>
            </w:r>
            <w:r>
              <w:rPr>
                <w:rFonts w:ascii="仿宋_GB2312" w:hAnsi="仿宋_GB2312" w:cs="仿宋_GB2312" w:eastAsia="仿宋_GB2312"/>
                <w:sz w:val="22"/>
              </w:rPr>
              <w:t>；</w:t>
            </w:r>
            <w:r>
              <w:rPr>
                <w:rFonts w:ascii="仿宋_GB2312" w:hAnsi="仿宋_GB2312" w:cs="仿宋_GB2312" w:eastAsia="仿宋_GB2312"/>
                <w:sz w:val="32"/>
              </w:rPr>
              <w:t xml:space="preserve">                                           </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柜体：柜体采用</w:t>
            </w:r>
            <w:r>
              <w:rPr>
                <w:rFonts w:ascii="仿宋_GB2312" w:hAnsi="仿宋_GB2312" w:cs="仿宋_GB2312" w:eastAsia="仿宋_GB2312"/>
                <w:sz w:val="22"/>
              </w:rPr>
              <w:t>≥1.0mm 全钢材质结构，加工材料为低碳冷轧钢板，钢材厚度 ≥1.0mm</w:t>
            </w:r>
            <w:r>
              <w:rPr>
                <w:rFonts w:ascii="仿宋_GB2312" w:hAnsi="仿宋_GB2312" w:cs="仿宋_GB2312" w:eastAsia="仿宋_GB2312"/>
                <w:sz w:val="22"/>
              </w:rPr>
              <w:t>；</w:t>
            </w:r>
            <w:r>
              <w:rPr>
                <w:rFonts w:ascii="仿宋_GB2312" w:hAnsi="仿宋_GB2312" w:cs="仿宋_GB2312" w:eastAsia="仿宋_GB2312"/>
                <w:sz w:val="22"/>
              </w:rPr>
              <w:t>柜体底部安装地脚</w:t>
            </w:r>
            <w:r>
              <w:rPr>
                <w:rFonts w:ascii="仿宋_GB2312" w:hAnsi="仿宋_GB2312" w:cs="仿宋_GB2312" w:eastAsia="仿宋_GB2312"/>
                <w:sz w:val="22"/>
              </w:rPr>
              <w:t>；</w:t>
            </w:r>
            <w:r>
              <w:rPr>
                <w:rFonts w:ascii="仿宋_GB2312" w:hAnsi="仿宋_GB2312" w:cs="仿宋_GB2312" w:eastAsia="仿宋_GB2312"/>
                <w:sz w:val="22"/>
              </w:rPr>
              <w:t>表面处理后经环氧树脂粉沫喷涂固化</w:t>
            </w:r>
            <w:r>
              <w:rPr>
                <w:rFonts w:ascii="仿宋_GB2312" w:hAnsi="仿宋_GB2312" w:cs="仿宋_GB2312" w:eastAsia="仿宋_GB2312"/>
                <w:sz w:val="22"/>
              </w:rPr>
              <w:t>；</w:t>
            </w:r>
            <w:r>
              <w:rPr>
                <w:rFonts w:ascii="仿宋_GB2312" w:hAnsi="仿宋_GB2312" w:cs="仿宋_GB2312" w:eastAsia="仿宋_GB2312"/>
                <w:sz w:val="22"/>
              </w:rPr>
              <w:t>表面采用生物抗菌型净化涂层工艺</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柜体</w:t>
            </w:r>
            <w:r>
              <w:rPr>
                <w:rFonts w:ascii="仿宋_GB2312" w:hAnsi="仿宋_GB2312" w:cs="仿宋_GB2312" w:eastAsia="仿宋_GB2312"/>
                <w:sz w:val="22"/>
              </w:rPr>
              <w:t>各项功能达到如下要求：</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地脚：采用不锈钢螺丝、尼龙罩盖、橡胶底座组合结构，可自由调节高度为</w:t>
            </w:r>
            <w:r>
              <w:rPr>
                <w:rFonts w:ascii="仿宋_GB2312" w:hAnsi="仿宋_GB2312" w:cs="仿宋_GB2312" w:eastAsia="仿宋_GB2312"/>
                <w:sz w:val="22"/>
              </w:rPr>
              <w:t>0~30mm；</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拉手：钢制一字暗拉手（同柜体钢板）；</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防撞胶垫：装于抽屉及门板内侧，减缓碰撞，保护柜体；</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门板及抽面：采用双层钢板，采用两层组装是设计，要求两层双面都喷涂处理，</w:t>
            </w:r>
            <w:r>
              <w:rPr>
                <w:rFonts w:ascii="仿宋_GB2312" w:hAnsi="仿宋_GB2312" w:cs="仿宋_GB2312" w:eastAsia="仿宋_GB2312"/>
                <w:sz w:val="22"/>
              </w:rPr>
              <w:t>中间采用隔音材料；</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连接件：采用</w:t>
            </w:r>
            <w:r>
              <w:rPr>
                <w:rFonts w:ascii="仿宋_GB2312" w:hAnsi="仿宋_GB2312" w:cs="仿宋_GB2312" w:eastAsia="仿宋_GB2312"/>
                <w:sz w:val="22"/>
              </w:rPr>
              <w:t>ABS 专用连接组装件；</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铰链：采用</w:t>
            </w:r>
            <w:r>
              <w:rPr>
                <w:rFonts w:ascii="仿宋_GB2312" w:hAnsi="仿宋_GB2312" w:cs="仿宋_GB2312" w:eastAsia="仿宋_GB2312"/>
                <w:sz w:val="22"/>
              </w:rPr>
              <w:t>≥1.0mm钢制，开启角度≥110°；</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滑轨：三节重型滚珠滑轨，承重性强，滑动性能良好，无噪音；</w:t>
            </w:r>
            <w:r>
              <w:rPr>
                <w:rFonts w:ascii="仿宋_GB2312" w:hAnsi="仿宋_GB2312" w:cs="仿宋_GB2312" w:eastAsia="仿宋_GB2312"/>
                <w:sz w:val="22"/>
              </w:rPr>
              <w:t xml:space="preserve">              </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桌面带三边挡水边</w:t>
            </w:r>
            <w:r>
              <w:rPr>
                <w:rFonts w:ascii="仿宋_GB2312" w:hAnsi="仿宋_GB2312" w:cs="仿宋_GB2312" w:eastAsia="仿宋_GB2312"/>
                <w:sz w:val="22"/>
              </w:rPr>
              <w:t>；</w:t>
            </w:r>
            <w:r>
              <w:rPr>
                <w:rFonts w:ascii="仿宋_GB2312" w:hAnsi="仿宋_GB2312" w:cs="仿宋_GB2312" w:eastAsia="仿宋_GB2312"/>
                <w:sz w:val="32"/>
              </w:rPr>
              <w:t xml:space="preserve"> </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含电源：两侧侧板各配置</w:t>
            </w:r>
            <w:r>
              <w:rPr>
                <w:rFonts w:ascii="仿宋_GB2312" w:hAnsi="仿宋_GB2312" w:cs="仿宋_GB2312" w:eastAsia="仿宋_GB2312"/>
                <w:sz w:val="22"/>
              </w:rPr>
              <w:t>2个86型 10A 五孔插座。</w:t>
            </w:r>
          </w:p>
        </w:tc>
      </w:tr>
    </w:tbl>
    <w:p>
      <w:pPr>
        <w:pStyle w:val="null3"/>
        <w:jc w:val="left"/>
      </w:pPr>
      <w:r>
        <w:rPr>
          <w:rFonts w:ascii="仿宋_GB2312" w:hAnsi="仿宋_GB2312" w:cs="仿宋_GB2312" w:eastAsia="仿宋_GB2312"/>
        </w:rPr>
        <w:t>标的名称：实验台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实验台</w:t>
            </w:r>
          </w:p>
        </w:tc>
        <w:tc>
          <w:tcPr>
            <w:tcW w:type="dxa" w:w="5814"/>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实验台</w:t>
            </w:r>
            <w:r>
              <w:rPr>
                <w:rFonts w:ascii="仿宋_GB2312" w:hAnsi="仿宋_GB2312" w:cs="仿宋_GB2312" w:eastAsia="仿宋_GB2312"/>
                <w:sz w:val="22"/>
              </w:rPr>
              <w:t>规格</w:t>
            </w:r>
            <w:r>
              <w:rPr>
                <w:rFonts w:ascii="仿宋_GB2312" w:hAnsi="仿宋_GB2312" w:cs="仿宋_GB2312" w:eastAsia="仿宋_GB2312"/>
                <w:sz w:val="22"/>
              </w:rPr>
              <w:t>：</w:t>
            </w:r>
            <w:r>
              <w:rPr>
                <w:rFonts w:ascii="仿宋_GB2312" w:hAnsi="仿宋_GB2312" w:cs="仿宋_GB2312" w:eastAsia="仿宋_GB2312"/>
                <w:sz w:val="22"/>
              </w:rPr>
              <w:t>2800*</w:t>
            </w:r>
            <w:r>
              <w:rPr>
                <w:rFonts w:ascii="仿宋_GB2312" w:hAnsi="仿宋_GB2312" w:cs="仿宋_GB2312" w:eastAsia="仿宋_GB2312"/>
                <w:sz w:val="22"/>
              </w:rPr>
              <w:t>600</w:t>
            </w:r>
            <w:r>
              <w:rPr>
                <w:rFonts w:ascii="仿宋_GB2312" w:hAnsi="仿宋_GB2312" w:cs="仿宋_GB2312" w:eastAsia="仿宋_GB2312"/>
                <w:sz w:val="22"/>
              </w:rPr>
              <w:t>mm</w:t>
            </w:r>
            <w:r>
              <w:rPr>
                <w:rFonts w:ascii="仿宋_GB2312" w:hAnsi="仿宋_GB2312" w:cs="仿宋_GB2312" w:eastAsia="仿宋_GB2312"/>
                <w:sz w:val="22"/>
              </w:rPr>
              <w:t>*800mm</w:t>
            </w:r>
            <w:r>
              <w:rPr>
                <w:rFonts w:ascii="仿宋_GB2312" w:hAnsi="仿宋_GB2312" w:cs="仿宋_GB2312" w:eastAsia="仿宋_GB2312"/>
                <w:sz w:val="22"/>
              </w:rPr>
              <w:t>（</w:t>
            </w:r>
            <w:r>
              <w:rPr>
                <w:rFonts w:ascii="仿宋_GB2312" w:hAnsi="仿宋_GB2312" w:cs="仿宋_GB2312" w:eastAsia="仿宋_GB2312"/>
                <w:sz w:val="22"/>
              </w:rPr>
              <w:t>宽</w:t>
            </w:r>
            <w:r>
              <w:rPr>
                <w:rFonts w:ascii="仿宋_GB2312" w:hAnsi="仿宋_GB2312" w:cs="仿宋_GB2312" w:eastAsia="仿宋_GB2312"/>
                <w:sz w:val="22"/>
              </w:rPr>
              <w:t>*高</w:t>
            </w:r>
            <w:r>
              <w:rPr>
                <w:rFonts w:ascii="仿宋_GB2312" w:hAnsi="仿宋_GB2312" w:cs="仿宋_GB2312" w:eastAsia="仿宋_GB2312"/>
                <w:sz w:val="22"/>
              </w:rPr>
              <w:t>）</w:t>
            </w:r>
            <w:r>
              <w:rPr>
                <w:rFonts w:ascii="仿宋_GB2312" w:hAnsi="仿宋_GB2312" w:cs="仿宋_GB2312" w:eastAsia="仿宋_GB2312"/>
                <w:sz w:val="22"/>
              </w:rPr>
              <w:t>±5mm；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采用板厚为</w:t>
            </w:r>
            <w:r>
              <w:rPr>
                <w:rFonts w:ascii="仿宋_GB2312" w:hAnsi="仿宋_GB2312" w:cs="仿宋_GB2312" w:eastAsia="仿宋_GB2312"/>
                <w:sz w:val="22"/>
              </w:rPr>
              <w:t>≥</w:t>
            </w:r>
            <w:r>
              <w:rPr>
                <w:rFonts w:ascii="仿宋_GB2312" w:hAnsi="仿宋_GB2312" w:cs="仿宋_GB2312" w:eastAsia="仿宋_GB2312"/>
                <w:sz w:val="22"/>
              </w:rPr>
              <w:t>12.7mm</w:t>
            </w:r>
            <w:r>
              <w:rPr>
                <w:rFonts w:ascii="仿宋_GB2312" w:hAnsi="仿宋_GB2312" w:cs="仿宋_GB2312" w:eastAsia="仿宋_GB2312"/>
                <w:sz w:val="22"/>
              </w:rPr>
              <w:t>实芯理化板，台面边缘用同质材料板双层加厚至</w:t>
            </w:r>
            <w:r>
              <w:rPr>
                <w:rFonts w:ascii="仿宋_GB2312" w:hAnsi="仿宋_GB2312" w:cs="仿宋_GB2312" w:eastAsia="仿宋_GB2312"/>
                <w:sz w:val="22"/>
              </w:rPr>
              <w:t>25.4mm</w:t>
            </w:r>
            <w:r>
              <w:rPr>
                <w:rFonts w:ascii="仿宋_GB2312" w:hAnsi="仿宋_GB2312" w:cs="仿宋_GB2312" w:eastAsia="仿宋_GB2312"/>
                <w:sz w:val="22"/>
              </w:rPr>
              <w:t>，抗腐蚀抗菌、净醛、耐磨防火、耐烟酌抗污</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台面板各项功能达到如下要求：</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2.1</w:t>
            </w:r>
            <w:r>
              <w:rPr>
                <w:rFonts w:ascii="仿宋_GB2312" w:hAnsi="仿宋_GB2312" w:cs="仿宋_GB2312" w:eastAsia="仿宋_GB2312"/>
                <w:sz w:val="22"/>
              </w:rPr>
              <w:t>化学性能检测：参照</w:t>
            </w:r>
            <w:r>
              <w:rPr>
                <w:rFonts w:ascii="仿宋_GB2312" w:hAnsi="仿宋_GB2312" w:cs="仿宋_GB2312" w:eastAsia="仿宋_GB2312"/>
                <w:sz w:val="22"/>
              </w:rPr>
              <w:t>GB/T17657-2022《人造板及饰面人造板理化性能试验方法》检测标准：</w:t>
            </w:r>
            <w:r>
              <w:rPr>
                <w:rFonts w:ascii="仿宋_GB2312" w:hAnsi="仿宋_GB2312" w:cs="仿宋_GB2312" w:eastAsia="仿宋_GB2312"/>
                <w:sz w:val="22"/>
              </w:rPr>
              <w:t>其中</w:t>
            </w:r>
            <w:r>
              <w:rPr>
                <w:rFonts w:ascii="仿宋_GB2312" w:hAnsi="仿宋_GB2312" w:cs="仿宋_GB2312" w:eastAsia="仿宋_GB2312"/>
                <w:sz w:val="22"/>
              </w:rPr>
              <w:t>盐酸（</w:t>
            </w:r>
            <w:r>
              <w:rPr>
                <w:rFonts w:ascii="仿宋_GB2312" w:hAnsi="仿宋_GB2312" w:cs="仿宋_GB2312" w:eastAsia="仿宋_GB2312"/>
                <w:sz w:val="22"/>
              </w:rPr>
              <w:t>37%）、硫酸（98%）、溴化钠、氢氧化钙、氟化钾、水杨酸钠、硝酸铅、醋酸铵、苯甲酸钠、盐酸联苯胺、碘化铵、过氯酸钠等不低于138项酸碱测试，测试结果</w:t>
            </w:r>
            <w:r>
              <w:rPr>
                <w:rFonts w:ascii="仿宋_GB2312" w:hAnsi="仿宋_GB2312" w:cs="仿宋_GB2312" w:eastAsia="仿宋_GB2312"/>
                <w:sz w:val="22"/>
              </w:rPr>
              <w:t>不低于</w:t>
            </w:r>
            <w:r>
              <w:rPr>
                <w:rFonts w:ascii="仿宋_GB2312" w:hAnsi="仿宋_GB2312" w:cs="仿宋_GB2312" w:eastAsia="仿宋_GB2312"/>
                <w:sz w:val="22"/>
              </w:rPr>
              <w:t>5级</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2.2</w:t>
            </w:r>
            <w:r>
              <w:rPr>
                <w:rFonts w:ascii="仿宋_GB2312" w:hAnsi="仿宋_GB2312" w:cs="仿宋_GB2312" w:eastAsia="仿宋_GB2312"/>
                <w:sz w:val="22"/>
              </w:rPr>
              <w:t>物理性能检测：参照</w:t>
            </w:r>
            <w:r>
              <w:rPr>
                <w:rFonts w:ascii="仿宋_GB2312" w:hAnsi="仿宋_GB2312" w:cs="仿宋_GB2312" w:eastAsia="仿宋_GB2312"/>
                <w:sz w:val="22"/>
              </w:rPr>
              <w:t>GB/T17657-2022《人造板及饰面人造板理化性能试验方法》检测标准：握螺钉力≥5290N、含水率≤0.1%、24h吸水率≤0.1%、密度≥1.53g/cm³、表面耐龟裂性能≥5级、表面耐湿热性能≥五级、耐光色牢度性能&gt;4级、色泽稳定性能、漆膜硬度&gt;9H、表面耐磨性能≥1200r等不低于16项物理性能测试</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2.3</w:t>
            </w:r>
            <w:r>
              <w:rPr>
                <w:rFonts w:ascii="仿宋_GB2312" w:hAnsi="仿宋_GB2312" w:cs="仿宋_GB2312" w:eastAsia="仿宋_GB2312"/>
                <w:sz w:val="22"/>
              </w:rPr>
              <w:t>甲醛释放量检测：检测依据</w:t>
            </w:r>
            <w:r>
              <w:rPr>
                <w:rFonts w:ascii="仿宋_GB2312" w:hAnsi="仿宋_GB2312" w:cs="仿宋_GB2312" w:eastAsia="仿宋_GB2312"/>
                <w:sz w:val="22"/>
              </w:rPr>
              <w:t>GB18580-2017《室内装饰装修材料人造板及其制品中甲醛释放限量》检测，检测结果为未检出</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2.4</w:t>
            </w:r>
            <w:r>
              <w:rPr>
                <w:rFonts w:ascii="仿宋_GB2312" w:hAnsi="仿宋_GB2312" w:cs="仿宋_GB2312" w:eastAsia="仿宋_GB2312"/>
                <w:sz w:val="22"/>
              </w:rPr>
              <w:t>放射性检测，检测标准</w:t>
            </w:r>
            <w:r>
              <w:rPr>
                <w:rFonts w:ascii="仿宋_GB2312" w:hAnsi="仿宋_GB2312" w:cs="仿宋_GB2312" w:eastAsia="仿宋_GB2312"/>
                <w:sz w:val="22"/>
              </w:rPr>
              <w:t>GB6566-2010《建筑材料放射性核素限量》标准，提供放射性核素限量检验报告，检测内容为内照射指数IRa≤1.0和外照射指数Iy≤1.3，检测结果均为0；</w:t>
            </w:r>
            <w:r>
              <w:rPr>
                <w:rFonts w:ascii="仿宋_GB2312" w:hAnsi="仿宋_GB2312" w:cs="仿宋_GB2312" w:eastAsia="仿宋_GB2312"/>
                <w:sz w:val="20"/>
                <w:b/>
              </w:rPr>
              <w:t>（提供第三方检测机构出具的检测报告并加盖投标人公</w:t>
            </w:r>
            <w:r>
              <w:rPr>
                <w:rFonts w:ascii="仿宋_GB2312" w:hAnsi="仿宋_GB2312" w:cs="仿宋_GB2312" w:eastAsia="仿宋_GB2312"/>
                <w:sz w:val="20"/>
                <w:b/>
              </w:rPr>
              <w:t>章）</w:t>
            </w:r>
            <w:r>
              <w:rPr>
                <w:rFonts w:ascii="仿宋_GB2312" w:hAnsi="仿宋_GB2312" w:cs="仿宋_GB2312" w:eastAsia="仿宋_GB2312"/>
                <w:sz w:val="32"/>
              </w:rPr>
              <w:t xml:space="preserve">                                       </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抗菌性能检测及防霉性能检测</w:t>
            </w:r>
            <w:r>
              <w:rPr>
                <w:rFonts w:ascii="仿宋_GB2312" w:hAnsi="仿宋_GB2312" w:cs="仿宋_GB2312" w:eastAsia="仿宋_GB2312"/>
                <w:sz w:val="22"/>
              </w:rPr>
              <w:t>:依据JC/T2039-2010《抗菌防霉木质装饰板》，</w:t>
            </w:r>
            <w:r>
              <w:rPr>
                <w:rFonts w:ascii="仿宋_GB2312" w:hAnsi="仿宋_GB2312" w:cs="仿宋_GB2312" w:eastAsia="仿宋_GB2312"/>
                <w:sz w:val="22"/>
              </w:rPr>
              <w:t>提供</w:t>
            </w:r>
            <w:r>
              <w:rPr>
                <w:rFonts w:ascii="仿宋_GB2312" w:hAnsi="仿宋_GB2312" w:cs="仿宋_GB2312" w:eastAsia="仿宋_GB2312"/>
                <w:sz w:val="22"/>
              </w:rPr>
              <w:t>大肠杆菌、金黄色葡萄球菌、肺炎克雷伯氏菌、鼠伤寒沙门氏菌、表皮葡萄球菌、铜绿假单胞菌、宋内志贺氏菌、白色葡萄球菌、粪肠球菌、耐甲氧西林金黄色葡萄球菌、单增细胞增生李斯特氏菌、变化考克氏菌、乙型溶血性链球群等</w:t>
            </w:r>
            <w:r>
              <w:rPr>
                <w:rFonts w:ascii="仿宋_GB2312" w:hAnsi="仿宋_GB2312" w:cs="仿宋_GB2312" w:eastAsia="仿宋_GB2312"/>
                <w:sz w:val="22"/>
              </w:rPr>
              <w:t>13种菌种检测，而且抗菌率≥99.99%；依据JC/T2039-2010《抗菌防霉木质装饰板》，提供黑曲霉、土曲霉、宛氏拟青霉、绳状青霉、出芽短梗霉、球毛壳霉等6种霉菌检测，而且防霉等级为0级；</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2.6</w:t>
            </w:r>
            <w:r>
              <w:rPr>
                <w:rFonts w:ascii="仿宋_GB2312" w:hAnsi="仿宋_GB2312" w:cs="仿宋_GB2312" w:eastAsia="仿宋_GB2312"/>
                <w:sz w:val="22"/>
              </w:rPr>
              <w:t>抗老化性检测：表面无开裂、无鼓泡、无粉化，提供相关检测报告</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2.7</w:t>
            </w:r>
            <w:r>
              <w:rPr>
                <w:rFonts w:ascii="仿宋_GB2312" w:hAnsi="仿宋_GB2312" w:cs="仿宋_GB2312" w:eastAsia="仿宋_GB2312"/>
                <w:sz w:val="22"/>
              </w:rPr>
              <w:t>重金属检测：检测依据</w:t>
            </w:r>
            <w:r>
              <w:rPr>
                <w:rFonts w:ascii="仿宋_GB2312" w:hAnsi="仿宋_GB2312" w:cs="仿宋_GB2312" w:eastAsia="仿宋_GB2312"/>
                <w:sz w:val="22"/>
              </w:rPr>
              <w:t>GB18584-2024《家具中有害物质限量》检测，检测内容为铅、镉、铬、汞、砷、锑、硒、钡等元素，检测结果均未检出</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2.8</w:t>
            </w:r>
            <w:r>
              <w:rPr>
                <w:rFonts w:ascii="仿宋_GB2312" w:hAnsi="仿宋_GB2312" w:cs="仿宋_GB2312" w:eastAsia="仿宋_GB2312"/>
                <w:sz w:val="22"/>
              </w:rPr>
              <w:t>燃烧性能检测：检测依据</w:t>
            </w:r>
            <w:r>
              <w:rPr>
                <w:rFonts w:ascii="仿宋_GB2312" w:hAnsi="仿宋_GB2312" w:cs="仿宋_GB2312" w:eastAsia="仿宋_GB2312"/>
                <w:sz w:val="22"/>
              </w:rPr>
              <w:t>GB8624-2012《建筑材料及制品燃烧性能分级》,检测内容包括燃烧增长速率指数：FIGRA0.2MJW/s≤120，60s内焰尖高度：Fsmm≤150，60s内无燃烧滴落物引燃滤纸现象,检测结果达到B1级;产烟特性等级S2级，燃烧滴落物/微粒等级d0级</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2.9</w:t>
            </w:r>
            <w:r>
              <w:rPr>
                <w:rFonts w:ascii="仿宋_GB2312" w:hAnsi="仿宋_GB2312" w:cs="仿宋_GB2312" w:eastAsia="仿宋_GB2312"/>
                <w:sz w:val="22"/>
              </w:rPr>
              <w:t>环保性能检测：依据</w:t>
            </w:r>
            <w:r>
              <w:rPr>
                <w:rFonts w:ascii="仿宋_GB2312" w:hAnsi="仿宋_GB2312" w:cs="仿宋_GB2312" w:eastAsia="仿宋_GB2312"/>
                <w:sz w:val="22"/>
              </w:rPr>
              <w:t>QB/T 2761-2024《室内空气净化产品净化效果测定方法》检测，甲醛去除率≥50%</w:t>
            </w:r>
            <w:r>
              <w:rPr>
                <w:rFonts w:ascii="仿宋_GB2312" w:hAnsi="仿宋_GB2312" w:cs="仿宋_GB2312" w:eastAsia="仿宋_GB2312"/>
                <w:sz w:val="22"/>
              </w:rPr>
              <w:t>；</w:t>
            </w:r>
            <w:r>
              <w:rPr>
                <w:rFonts w:ascii="仿宋_GB2312" w:hAnsi="仿宋_GB2312" w:cs="仿宋_GB2312" w:eastAsia="仿宋_GB2312"/>
                <w:sz w:val="20"/>
                <w:b/>
              </w:rPr>
              <w:t>（提供第三方检测机构出</w:t>
            </w:r>
            <w:r>
              <w:rPr>
                <w:rFonts w:ascii="仿宋_GB2312" w:hAnsi="仿宋_GB2312" w:cs="仿宋_GB2312" w:eastAsia="仿宋_GB2312"/>
                <w:sz w:val="20"/>
                <w:b/>
              </w:rPr>
              <w:t>具</w:t>
            </w:r>
            <w:r>
              <w:rPr>
                <w:rFonts w:ascii="仿宋_GB2312" w:hAnsi="仿宋_GB2312" w:cs="仿宋_GB2312" w:eastAsia="仿宋_GB2312"/>
                <w:sz w:val="20"/>
                <w:b/>
              </w:rPr>
              <w:t>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2.10</w:t>
            </w:r>
            <w:r>
              <w:rPr>
                <w:rFonts w:ascii="仿宋_GB2312" w:hAnsi="仿宋_GB2312" w:cs="仿宋_GB2312" w:eastAsia="仿宋_GB2312"/>
                <w:sz w:val="22"/>
              </w:rPr>
              <w:t>环保性能检测：依据</w:t>
            </w:r>
            <w:r>
              <w:rPr>
                <w:rFonts w:ascii="仿宋_GB2312" w:hAnsi="仿宋_GB2312" w:cs="仿宋_GB2312" w:eastAsia="仿宋_GB2312"/>
                <w:sz w:val="22"/>
              </w:rPr>
              <w:t>QB/T 2761-2024《室内空气净化产品净化效果测定方法》检测，甲苯去除率≥20%。</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柜体：柜体采用</w:t>
            </w:r>
            <w:r>
              <w:rPr>
                <w:rFonts w:ascii="仿宋_GB2312" w:hAnsi="仿宋_GB2312" w:cs="仿宋_GB2312" w:eastAsia="仿宋_GB2312"/>
                <w:sz w:val="22"/>
              </w:rPr>
              <w:t>≥1.0mm 全钢材质结构，加工材料为低碳冷轧钢板，钢材厚度 ≥1.0mm，柜体底部安装地脚</w:t>
            </w:r>
            <w:r>
              <w:rPr>
                <w:rFonts w:ascii="仿宋_GB2312" w:hAnsi="仿宋_GB2312" w:cs="仿宋_GB2312" w:eastAsia="仿宋_GB2312"/>
                <w:sz w:val="22"/>
              </w:rPr>
              <w:t>；</w:t>
            </w:r>
            <w:r>
              <w:rPr>
                <w:rFonts w:ascii="仿宋_GB2312" w:hAnsi="仿宋_GB2312" w:cs="仿宋_GB2312" w:eastAsia="仿宋_GB2312"/>
                <w:sz w:val="22"/>
              </w:rPr>
              <w:t>表面处理后经环氧树脂粉沫喷涂固化</w:t>
            </w:r>
            <w:r>
              <w:rPr>
                <w:rFonts w:ascii="仿宋_GB2312" w:hAnsi="仿宋_GB2312" w:cs="仿宋_GB2312" w:eastAsia="仿宋_GB2312"/>
                <w:sz w:val="22"/>
              </w:rPr>
              <w:t>；</w:t>
            </w:r>
            <w:r>
              <w:rPr>
                <w:rFonts w:ascii="仿宋_GB2312" w:hAnsi="仿宋_GB2312" w:cs="仿宋_GB2312" w:eastAsia="仿宋_GB2312"/>
                <w:sz w:val="22"/>
              </w:rPr>
              <w:t>表面采用生物抗菌型净化涂层工艺。</w:t>
            </w:r>
          </w:p>
          <w:p>
            <w:pPr>
              <w:pStyle w:val="null3"/>
              <w:jc w:val="left"/>
            </w:pPr>
            <w:r>
              <w:rPr>
                <w:rFonts w:ascii="仿宋_GB2312" w:hAnsi="仿宋_GB2312" w:cs="仿宋_GB2312" w:eastAsia="仿宋_GB2312"/>
                <w:sz w:val="22"/>
              </w:rPr>
              <w:t>柜体</w:t>
            </w:r>
            <w:r>
              <w:rPr>
                <w:rFonts w:ascii="仿宋_GB2312" w:hAnsi="仿宋_GB2312" w:cs="仿宋_GB2312" w:eastAsia="仿宋_GB2312"/>
                <w:sz w:val="22"/>
              </w:rPr>
              <w:t>各项功能达到如下要求：</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3.1</w:t>
            </w:r>
            <w:r>
              <w:rPr>
                <w:rFonts w:ascii="仿宋_GB2312" w:hAnsi="仿宋_GB2312" w:cs="仿宋_GB2312" w:eastAsia="仿宋_GB2312"/>
                <w:sz w:val="22"/>
              </w:rPr>
              <w:t>依据</w:t>
            </w:r>
            <w:r>
              <w:rPr>
                <w:rFonts w:ascii="仿宋_GB2312" w:hAnsi="仿宋_GB2312" w:cs="仿宋_GB2312" w:eastAsia="仿宋_GB2312"/>
                <w:sz w:val="22"/>
              </w:rPr>
              <w:t>:GB/T10125-2021《人造气氛腐蚀试验 盐雾试验》、GB/T6461-2002《金属基体上金属和其他无机覆盖层 经腐蚀试验后的试样和试件的评级》，检测项目为中性盐雾试验76h，检测结果为无可视锈蚀，评级结果为10级</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3.2</w:t>
            </w:r>
            <w:r>
              <w:rPr>
                <w:rFonts w:ascii="仿宋_GB2312" w:hAnsi="仿宋_GB2312" w:cs="仿宋_GB2312" w:eastAsia="仿宋_GB2312"/>
                <w:sz w:val="22"/>
              </w:rPr>
              <w:t>参照</w:t>
            </w:r>
            <w:r>
              <w:rPr>
                <w:rFonts w:ascii="仿宋_GB2312" w:hAnsi="仿宋_GB2312" w:cs="仿宋_GB2312" w:eastAsia="仿宋_GB2312"/>
                <w:sz w:val="22"/>
              </w:rPr>
              <w:t>QB/T2761-2024《室内空气净化产品净化效果测定方法》测定，提供生物抗菌型净化涂层的甲醛去除率检测报告，结果为甲醛去除率≥55%</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3.3</w:t>
            </w:r>
            <w:r>
              <w:rPr>
                <w:rFonts w:ascii="仿宋_GB2312" w:hAnsi="仿宋_GB2312" w:cs="仿宋_GB2312" w:eastAsia="仿宋_GB2312"/>
                <w:sz w:val="22"/>
              </w:rPr>
              <w:t>参照</w:t>
            </w:r>
            <w:r>
              <w:rPr>
                <w:rFonts w:ascii="仿宋_GB2312" w:hAnsi="仿宋_GB2312" w:cs="仿宋_GB2312" w:eastAsia="仿宋_GB2312"/>
                <w:sz w:val="22"/>
              </w:rPr>
              <w:t>QB/T2761-2024《室内空气净化产品净化效果测定方法》测定，提供生物抗菌型净化涂层的甲苯去除率检测报告，结果为甲苯去除率≥20%</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地脚：采用不锈钢螺丝、尼龙罩盖、橡胶底座组合结构，可自由调节高度为</w:t>
            </w:r>
            <w:r>
              <w:rPr>
                <w:rFonts w:ascii="仿宋_GB2312" w:hAnsi="仿宋_GB2312" w:cs="仿宋_GB2312" w:eastAsia="仿宋_GB2312"/>
                <w:sz w:val="22"/>
              </w:rPr>
              <w:t>0~30mm；</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拉手：钢制一字暗拉手（同柜体钢板）；</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防撞胶垫：装于抽屉及门板内侧，减缓碰撞，保护柜体；</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门板及抽面：采用双层钢板，采用两层组装是设计，要求两层双面都喷涂处理，</w:t>
            </w:r>
            <w:r>
              <w:rPr>
                <w:rFonts w:ascii="仿宋_GB2312" w:hAnsi="仿宋_GB2312" w:cs="仿宋_GB2312" w:eastAsia="仿宋_GB2312"/>
                <w:sz w:val="22"/>
              </w:rPr>
              <w:t>中间采用隔音材料；</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连接件：采用</w:t>
            </w:r>
            <w:r>
              <w:rPr>
                <w:rFonts w:ascii="仿宋_GB2312" w:hAnsi="仿宋_GB2312" w:cs="仿宋_GB2312" w:eastAsia="仿宋_GB2312"/>
                <w:sz w:val="22"/>
              </w:rPr>
              <w:t>ABS 专用连接组装件；</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铰链：采用</w:t>
            </w:r>
            <w:r>
              <w:rPr>
                <w:rFonts w:ascii="仿宋_GB2312" w:hAnsi="仿宋_GB2312" w:cs="仿宋_GB2312" w:eastAsia="仿宋_GB2312"/>
                <w:sz w:val="22"/>
              </w:rPr>
              <w:t>≥1.0mm钢制，开启角度≥110°；</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滑轨：三节重型滚珠滑轨，承重性强，滑动性能良好，无噪音；</w:t>
            </w:r>
            <w:r>
              <w:rPr>
                <w:rFonts w:ascii="仿宋_GB2312" w:hAnsi="仿宋_GB2312" w:cs="仿宋_GB2312" w:eastAsia="仿宋_GB2312"/>
                <w:sz w:val="22"/>
              </w:rPr>
              <w:t xml:space="preserve">              </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桌面带三边挡水边</w:t>
            </w:r>
            <w:r>
              <w:rPr>
                <w:rFonts w:ascii="仿宋_GB2312" w:hAnsi="仿宋_GB2312" w:cs="仿宋_GB2312" w:eastAsia="仿宋_GB2312"/>
                <w:sz w:val="22"/>
              </w:rPr>
              <w:t>；</w:t>
            </w:r>
            <w:r>
              <w:rPr>
                <w:rFonts w:ascii="仿宋_GB2312" w:hAnsi="仿宋_GB2312" w:cs="仿宋_GB2312" w:eastAsia="仿宋_GB2312"/>
                <w:sz w:val="32"/>
              </w:rPr>
              <w:t xml:space="preserve"> </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含电源：两侧侧板各配置</w:t>
            </w:r>
            <w:r>
              <w:rPr>
                <w:rFonts w:ascii="仿宋_GB2312" w:hAnsi="仿宋_GB2312" w:cs="仿宋_GB2312" w:eastAsia="仿宋_GB2312"/>
                <w:sz w:val="22"/>
              </w:rPr>
              <w:t>2个86型 10A 五孔插座。</w:t>
            </w:r>
          </w:p>
        </w:tc>
      </w:tr>
    </w:tbl>
    <w:p>
      <w:pPr>
        <w:pStyle w:val="null3"/>
        <w:jc w:val="left"/>
      </w:pPr>
      <w:r>
        <w:rPr>
          <w:rFonts w:ascii="仿宋_GB2312" w:hAnsi="仿宋_GB2312" w:cs="仿宋_GB2312" w:eastAsia="仿宋_GB2312"/>
        </w:rPr>
        <w:t>标的名称：实验台水槽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实验台水槽</w:t>
            </w:r>
          </w:p>
        </w:tc>
        <w:tc>
          <w:tcPr>
            <w:tcW w:type="dxa" w:w="5814"/>
          </w:tcPr>
          <w:p>
            <w:pPr>
              <w:pStyle w:val="null3"/>
              <w:jc w:val="left"/>
            </w:pPr>
            <w:r>
              <w:rPr>
                <w:rFonts w:ascii="仿宋_GB2312" w:hAnsi="仿宋_GB2312" w:cs="仿宋_GB2312" w:eastAsia="仿宋_GB2312"/>
                <w:sz w:val="22"/>
              </w:rPr>
              <w:t>1、采用耐腐蚀高密度PP材质，模具一次注塑成型，规格：外径</w:t>
            </w:r>
            <w:r>
              <w:rPr>
                <w:rFonts w:ascii="仿宋_GB2312" w:hAnsi="仿宋_GB2312" w:cs="仿宋_GB2312" w:eastAsia="仿宋_GB2312"/>
                <w:sz w:val="22"/>
              </w:rPr>
              <w:t>440</w:t>
            </w:r>
            <w:r>
              <w:rPr>
                <w:rFonts w:ascii="仿宋_GB2312" w:hAnsi="仿宋_GB2312" w:cs="仿宋_GB2312" w:eastAsia="仿宋_GB2312"/>
                <w:sz w:val="22"/>
              </w:rPr>
              <w:t>mm</w:t>
            </w:r>
            <w:r>
              <w:rPr>
                <w:rFonts w:ascii="仿宋_GB2312" w:hAnsi="仿宋_GB2312" w:cs="仿宋_GB2312" w:eastAsia="仿宋_GB2312"/>
                <w:sz w:val="22"/>
              </w:rPr>
              <w:t>*340</w:t>
            </w:r>
            <w:r>
              <w:rPr>
                <w:rFonts w:ascii="仿宋_GB2312" w:hAnsi="仿宋_GB2312" w:cs="仿宋_GB2312" w:eastAsia="仿宋_GB2312"/>
                <w:sz w:val="22"/>
              </w:rPr>
              <w:t>mm</w:t>
            </w:r>
            <w:r>
              <w:rPr>
                <w:rFonts w:ascii="仿宋_GB2312" w:hAnsi="仿宋_GB2312" w:cs="仿宋_GB2312" w:eastAsia="仿宋_GB2312"/>
                <w:sz w:val="22"/>
              </w:rPr>
              <w:t>*280mm</w:t>
            </w:r>
            <w:r>
              <w:rPr>
                <w:rFonts w:ascii="仿宋_GB2312" w:hAnsi="仿宋_GB2312" w:cs="仿宋_GB2312" w:eastAsia="仿宋_GB2312"/>
                <w:sz w:val="22"/>
              </w:rPr>
              <w:t>（</w:t>
            </w:r>
            <w:r>
              <w:rPr>
                <w:rFonts w:ascii="仿宋_GB2312" w:hAnsi="仿宋_GB2312" w:cs="仿宋_GB2312" w:eastAsia="仿宋_GB2312"/>
                <w:sz w:val="22"/>
              </w:rPr>
              <w:t>长</w:t>
            </w:r>
            <w:r>
              <w:rPr>
                <w:rFonts w:ascii="仿宋_GB2312" w:hAnsi="仿宋_GB2312" w:cs="仿宋_GB2312" w:eastAsia="仿宋_GB2312"/>
                <w:sz w:val="22"/>
              </w:rPr>
              <w:t>*宽*高）</w:t>
            </w:r>
            <w:r>
              <w:rPr>
                <w:rFonts w:ascii="仿宋_GB2312" w:hAnsi="仿宋_GB2312" w:cs="仿宋_GB2312" w:eastAsia="仿宋_GB2312"/>
                <w:sz w:val="22"/>
              </w:rPr>
              <w:t>，水槽厚度不小于</w:t>
            </w:r>
            <w:r>
              <w:rPr>
                <w:rFonts w:ascii="仿宋_GB2312" w:hAnsi="仿宋_GB2312" w:cs="仿宋_GB2312" w:eastAsia="仿宋_GB2312"/>
                <w:sz w:val="22"/>
              </w:rPr>
              <w:t>5 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2、水槽应具有耐酸碱</w:t>
            </w:r>
            <w:r>
              <w:rPr>
                <w:rFonts w:ascii="仿宋_GB2312" w:hAnsi="仿宋_GB2312" w:cs="仿宋_GB2312" w:eastAsia="仿宋_GB2312"/>
                <w:sz w:val="22"/>
              </w:rPr>
              <w:t>、耐热、耐有机溶剂；排水口应有水封装置</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3、水槽应采取台下托底式安装（带支撑托架），水槽与台面间采用防水密封胶封闭，无漏水现象</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4、水槽的上水、下水均应隐蔽，专用下水管扣，使下水管弯曲成“S”型防臭</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5、排水管必须连接可靠，避免因松动脱落造成漏水，引起电源短路，形成安全隐患。</w:t>
            </w:r>
          </w:p>
        </w:tc>
      </w:tr>
    </w:tbl>
    <w:p>
      <w:pPr>
        <w:pStyle w:val="null3"/>
        <w:jc w:val="left"/>
      </w:pPr>
      <w:r>
        <w:rPr>
          <w:rFonts w:ascii="仿宋_GB2312" w:hAnsi="仿宋_GB2312" w:cs="仿宋_GB2312" w:eastAsia="仿宋_GB2312"/>
        </w:rPr>
        <w:t>标的名称：实验台水龙头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实验台水龙头</w:t>
            </w:r>
          </w:p>
        </w:tc>
        <w:tc>
          <w:tcPr>
            <w:tcW w:type="dxa" w:w="5814"/>
          </w:tcPr>
          <w:p>
            <w:pPr>
              <w:pStyle w:val="null3"/>
              <w:jc w:val="left"/>
            </w:pPr>
            <w:r>
              <w:rPr>
                <w:rFonts w:ascii="仿宋_GB2312" w:hAnsi="仿宋_GB2312" w:cs="仿宋_GB2312" w:eastAsia="仿宋_GB2312"/>
                <w:sz w:val="22"/>
              </w:rPr>
              <w:t>1、主体：加厚铜质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2、涂层：高亮度环氧树脂涂层，耐腐蚀、耐热，防紫外线辐射</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3、陶瓷阀芯90°旋转，使用寿命开关50万次，静态最大耐压20巴</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4、经久耐用，不会出现渗水、断裂现象</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5、鹅颈管可360°旋转</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6、可拆卸铜质水嘴</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7、开关旋钮：高密度PP</w:t>
            </w:r>
            <w:r>
              <w:rPr>
                <w:rFonts w:ascii="仿宋_GB2312" w:hAnsi="仿宋_GB2312" w:cs="仿宋_GB2312" w:eastAsia="仿宋_GB2312"/>
                <w:sz w:val="22"/>
              </w:rPr>
              <w:t>；</w:t>
            </w:r>
          </w:p>
        </w:tc>
      </w:tr>
    </w:tbl>
    <w:p>
      <w:pPr>
        <w:pStyle w:val="null3"/>
        <w:jc w:val="left"/>
      </w:pPr>
      <w:r>
        <w:rPr>
          <w:rFonts w:ascii="仿宋_GB2312" w:hAnsi="仿宋_GB2312" w:cs="仿宋_GB2312" w:eastAsia="仿宋_GB2312"/>
        </w:rPr>
        <w:t>标的名称：万向抽气罩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万向抽气罩</w:t>
            </w:r>
          </w:p>
        </w:tc>
        <w:tc>
          <w:tcPr>
            <w:tcW w:type="dxa" w:w="5814"/>
          </w:tcPr>
          <w:p>
            <w:pPr>
              <w:pStyle w:val="null3"/>
              <w:jc w:val="left"/>
            </w:pPr>
            <w:r>
              <w:rPr>
                <w:rFonts w:ascii="仿宋_GB2312" w:hAnsi="仿宋_GB2312" w:cs="仿宋_GB2312" w:eastAsia="仿宋_GB2312"/>
                <w:sz w:val="22"/>
              </w:rPr>
              <w:t>1、关节：高密度PP材质，可360°旋转调节方向，易拆卸、重组及清洗</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2、关节密封圈：</w:t>
            </w:r>
            <w:r>
              <w:rPr>
                <w:rFonts w:ascii="仿宋_GB2312" w:hAnsi="仿宋_GB2312" w:cs="仿宋_GB2312" w:eastAsia="仿宋_GB2312"/>
                <w:sz w:val="22"/>
              </w:rPr>
              <w:t>高密度材质，不易老化</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3、支撑弹簧和关节连接杆：304不锈钢</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4、关节松紧旋钮：高密度PP制成，内嵌铜质螺母，与关节连接杆锁紧</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5、气流调节阀：手动调节外部阀门旋钮，控制进入之气流量</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6、拱形集气罩：Φ375mm</w:t>
            </w:r>
            <w:r>
              <w:rPr>
                <w:rFonts w:ascii="仿宋_GB2312" w:hAnsi="仿宋_GB2312" w:cs="仿宋_GB2312" w:eastAsia="仿宋_GB2312"/>
                <w:sz w:val="22"/>
              </w:rPr>
              <w:t>（</w:t>
            </w:r>
            <w:r>
              <w:rPr>
                <w:rFonts w:ascii="仿宋_GB2312" w:hAnsi="仿宋_GB2312" w:cs="仿宋_GB2312" w:eastAsia="仿宋_GB2312"/>
                <w:sz w:val="22"/>
              </w:rPr>
              <w:t>±2mm）</w:t>
            </w:r>
            <w:r>
              <w:rPr>
                <w:rFonts w:ascii="仿宋_GB2312" w:hAnsi="仿宋_GB2312" w:cs="仿宋_GB2312" w:eastAsia="仿宋_GB2312"/>
                <w:sz w:val="22"/>
              </w:rPr>
              <w:t>，高密度</w:t>
            </w:r>
            <w:r>
              <w:rPr>
                <w:rFonts w:ascii="仿宋_GB2312" w:hAnsi="仿宋_GB2312" w:cs="仿宋_GB2312" w:eastAsia="仿宋_GB2312"/>
                <w:sz w:val="22"/>
              </w:rPr>
              <w:t>PP</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7、伸缩导管：Φ75mm</w:t>
            </w:r>
            <w:r>
              <w:rPr>
                <w:rFonts w:ascii="仿宋_GB2312" w:hAnsi="仿宋_GB2312" w:cs="仿宋_GB2312" w:eastAsia="仿宋_GB2312"/>
                <w:sz w:val="22"/>
              </w:rPr>
              <w:t>（</w:t>
            </w:r>
            <w:r>
              <w:rPr>
                <w:rFonts w:ascii="仿宋_GB2312" w:hAnsi="仿宋_GB2312" w:cs="仿宋_GB2312" w:eastAsia="仿宋_GB2312"/>
                <w:sz w:val="22"/>
              </w:rPr>
              <w:t>±2mm）</w:t>
            </w:r>
            <w:r>
              <w:rPr>
                <w:rFonts w:ascii="仿宋_GB2312" w:hAnsi="仿宋_GB2312" w:cs="仿宋_GB2312" w:eastAsia="仿宋_GB2312"/>
                <w:sz w:val="22"/>
              </w:rPr>
              <w:t>,PP材质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8、固定底座：非粘接而成，模具注塑一体成型，牢度强，不脱底</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9、360°旋转装置：以固定支架为中心，最大活动半径1600mm。</w:t>
            </w:r>
          </w:p>
        </w:tc>
      </w:tr>
    </w:tbl>
    <w:p>
      <w:pPr>
        <w:pStyle w:val="null3"/>
        <w:jc w:val="left"/>
      </w:pPr>
      <w:r>
        <w:rPr>
          <w:rFonts w:ascii="仿宋_GB2312" w:hAnsi="仿宋_GB2312" w:cs="仿宋_GB2312" w:eastAsia="仿宋_GB2312"/>
        </w:rPr>
        <w:t>标的名称：台灯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台灯</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1、功率：8W，</w:t>
            </w:r>
            <w:r>
              <w:rPr>
                <w:rFonts w:ascii="仿宋_GB2312" w:hAnsi="仿宋_GB2312" w:cs="仿宋_GB2312" w:eastAsia="仿宋_GB2312"/>
                <w:sz w:val="22"/>
              </w:rPr>
              <w:t>电压</w:t>
            </w:r>
            <w:r>
              <w:rPr>
                <w:rFonts w:ascii="仿宋_GB2312" w:hAnsi="仿宋_GB2312" w:cs="仿宋_GB2312" w:eastAsia="仿宋_GB2312"/>
                <w:sz w:val="22"/>
              </w:rPr>
              <w:t>在</w:t>
            </w:r>
            <w:r>
              <w:rPr>
                <w:rFonts w:ascii="仿宋_GB2312" w:hAnsi="仿宋_GB2312" w:cs="仿宋_GB2312" w:eastAsia="仿宋_GB2312"/>
                <w:sz w:val="22"/>
              </w:rPr>
              <w:t>AC 86V及AC 220V条件下，实际功率与标称功率偏差不超过±10%</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2、绝缘电阻：常态下≥2MΩ，湿热处理后≥1MΩ</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3、规格：</w:t>
            </w:r>
            <w:r>
              <w:rPr>
                <w:rFonts w:ascii="仿宋_GB2312" w:hAnsi="仿宋_GB2312" w:cs="仿宋_GB2312" w:eastAsia="仿宋_GB2312"/>
                <w:sz w:val="22"/>
              </w:rPr>
              <w:t>高</w:t>
            </w:r>
            <w:r>
              <w:rPr>
                <w:rFonts w:ascii="仿宋_GB2312" w:hAnsi="仿宋_GB2312" w:cs="仿宋_GB2312" w:eastAsia="仿宋_GB2312"/>
                <w:sz w:val="22"/>
              </w:rPr>
              <w:t>400mm</w:t>
            </w:r>
            <w:r>
              <w:rPr>
                <w:rFonts w:ascii="仿宋_GB2312" w:hAnsi="仿宋_GB2312" w:cs="仿宋_GB2312" w:eastAsia="仿宋_GB2312"/>
                <w:sz w:val="22"/>
              </w:rPr>
              <w:t>；（</w:t>
            </w:r>
            <w:r>
              <w:rPr>
                <w:rFonts w:ascii="仿宋_GB2312" w:hAnsi="仿宋_GB2312" w:cs="仿宋_GB2312" w:eastAsia="仿宋_GB2312"/>
                <w:sz w:val="22"/>
              </w:rPr>
              <w:t>±5mm）</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4、光通量应达到预期设计值，光效≥80lm/W。正白色光源，色温应在5500K-6500K范围内，显色指数Ra≥8。光学平板分光片，光源照度均匀性≥0.7，光源更加均匀柔和</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5、灯罩：设备透明件部分应能承受1J的冲击锤，高度≥30cm，历时4次的冲击，透明件应无破碎，灯具的开启应正常</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6、底座：</w:t>
            </w:r>
            <w:r>
              <w:rPr>
                <w:rFonts w:ascii="仿宋_GB2312" w:hAnsi="仿宋_GB2312" w:cs="仿宋_GB2312" w:eastAsia="仿宋_GB2312"/>
                <w:sz w:val="22"/>
              </w:rPr>
              <w:t>210mm(</w:t>
            </w:r>
            <w:r>
              <w:rPr>
                <w:rFonts w:ascii="仿宋_GB2312" w:hAnsi="仿宋_GB2312" w:cs="仿宋_GB2312" w:eastAsia="仿宋_GB2312"/>
                <w:sz w:val="22"/>
              </w:rPr>
              <w:t>±5mm),</w:t>
            </w:r>
            <w:r>
              <w:rPr>
                <w:rFonts w:ascii="仿宋_GB2312" w:hAnsi="仿宋_GB2312" w:cs="仿宋_GB2312" w:eastAsia="仿宋_GB2312"/>
                <w:sz w:val="22"/>
              </w:rPr>
              <w:t>不锈钢材质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7、环境温度：耐温区间-30℃—60℃，在此温度区间试验两小时，产品正常使用</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8、产品性能：通过加速老化试验，模拟使用条件下预计寿命≥20000小时；交流电1500V，1min,应无击穿、闪络现象</w:t>
            </w:r>
            <w:r>
              <w:rPr>
                <w:rFonts w:ascii="仿宋_GB2312" w:hAnsi="仿宋_GB2312" w:cs="仿宋_GB2312" w:eastAsia="仿宋_GB2312"/>
                <w:sz w:val="22"/>
              </w:rPr>
              <w:t>；</w:t>
            </w:r>
            <w:r>
              <w:rPr>
                <w:rFonts w:ascii="仿宋_GB2312" w:hAnsi="仿宋_GB2312" w:cs="仿宋_GB2312" w:eastAsia="仿宋_GB2312"/>
                <w:sz w:val="20"/>
                <w:b/>
              </w:rPr>
              <w:t>（提供第三方检测机构出具的检测报告并加盖投标人公章）</w:t>
            </w:r>
          </w:p>
        </w:tc>
      </w:tr>
    </w:tbl>
    <w:p>
      <w:pPr>
        <w:pStyle w:val="null3"/>
        <w:jc w:val="left"/>
      </w:pPr>
      <w:r>
        <w:rPr>
          <w:rFonts w:ascii="仿宋_GB2312" w:hAnsi="仿宋_GB2312" w:cs="仿宋_GB2312" w:eastAsia="仿宋_GB2312"/>
        </w:rPr>
        <w:t>标的名称：学生实验凳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学生实验凳</w:t>
            </w:r>
          </w:p>
        </w:tc>
        <w:tc>
          <w:tcPr>
            <w:tcW w:type="dxa" w:w="5814"/>
          </w:tcPr>
          <w:p>
            <w:pPr>
              <w:pStyle w:val="null3"/>
              <w:jc w:val="left"/>
            </w:pPr>
            <w:r>
              <w:rPr>
                <w:rFonts w:ascii="仿宋_GB2312" w:hAnsi="仿宋_GB2312" w:cs="仿宋_GB2312" w:eastAsia="仿宋_GB2312"/>
                <w:sz w:val="22"/>
              </w:rPr>
              <w:t>1、凳面：采用高密度PP材质的凳面，高310mm-500mm；凳面表层有颗粒凸起花纹；凳面下装有壁厚为1.8㎜厚；直径为160㎜钢板托盘。</w:t>
            </w:r>
          </w:p>
          <w:p>
            <w:pPr>
              <w:pStyle w:val="null3"/>
              <w:jc w:val="left"/>
            </w:pPr>
            <w:r>
              <w:rPr>
                <w:rFonts w:ascii="仿宋_GB2312" w:hAnsi="仿宋_GB2312" w:cs="仿宋_GB2312" w:eastAsia="仿宋_GB2312"/>
                <w:sz w:val="22"/>
              </w:rPr>
              <w:t>2、凳脚采用：17mm*34mm（</w:t>
            </w:r>
            <w:r>
              <w:rPr>
                <w:rFonts w:ascii="仿宋_GB2312" w:hAnsi="仿宋_GB2312" w:cs="仿宋_GB2312" w:eastAsia="仿宋_GB2312"/>
                <w:sz w:val="22"/>
              </w:rPr>
              <w:t>±2mm）</w:t>
            </w:r>
            <w:r>
              <w:rPr>
                <w:rFonts w:ascii="仿宋_GB2312" w:hAnsi="仿宋_GB2312" w:cs="仿宋_GB2312" w:eastAsia="仿宋_GB2312"/>
                <w:sz w:val="22"/>
              </w:rPr>
              <w:t>*1.5㎜无缝钢管一体折弯成型；</w:t>
            </w:r>
          </w:p>
          <w:p>
            <w:pPr>
              <w:pStyle w:val="null3"/>
              <w:jc w:val="left"/>
            </w:pPr>
            <w:r>
              <w:rPr>
                <w:rFonts w:ascii="仿宋_GB2312" w:hAnsi="仿宋_GB2312" w:cs="仿宋_GB2312" w:eastAsia="仿宋_GB2312"/>
                <w:sz w:val="22"/>
              </w:rPr>
              <w:t>2.1焊接</w:t>
            </w:r>
            <w:r>
              <w:rPr>
                <w:rFonts w:ascii="仿宋_GB2312" w:hAnsi="仿宋_GB2312" w:cs="仿宋_GB2312" w:eastAsia="仿宋_GB2312"/>
                <w:sz w:val="22"/>
              </w:rPr>
              <w:t>、</w:t>
            </w:r>
            <w:r>
              <w:rPr>
                <w:rFonts w:ascii="仿宋_GB2312" w:hAnsi="仿宋_GB2312" w:cs="仿宋_GB2312" w:eastAsia="仿宋_GB2312"/>
                <w:sz w:val="22"/>
              </w:rPr>
              <w:t>焊点准确且均匀；</w:t>
            </w:r>
          </w:p>
          <w:p>
            <w:pPr>
              <w:pStyle w:val="null3"/>
              <w:jc w:val="left"/>
            </w:pPr>
            <w:r>
              <w:rPr>
                <w:rFonts w:ascii="仿宋_GB2312" w:hAnsi="仿宋_GB2312" w:cs="仿宋_GB2312" w:eastAsia="仿宋_GB2312"/>
                <w:sz w:val="22"/>
              </w:rPr>
              <w:t>2.2表面外喷环氧树脂涂层；</w:t>
            </w:r>
          </w:p>
          <w:p>
            <w:pPr>
              <w:pStyle w:val="null3"/>
              <w:jc w:val="left"/>
            </w:pPr>
            <w:r>
              <w:rPr>
                <w:rFonts w:ascii="仿宋_GB2312" w:hAnsi="仿宋_GB2312" w:cs="仿宋_GB2312" w:eastAsia="仿宋_GB2312"/>
                <w:sz w:val="22"/>
              </w:rPr>
              <w:t>2.3四脚配耐磨脚垫，防滑。</w:t>
            </w:r>
          </w:p>
          <w:p>
            <w:pPr>
              <w:pStyle w:val="null3"/>
              <w:jc w:val="left"/>
            </w:pPr>
            <w:r>
              <w:rPr>
                <w:rFonts w:ascii="仿宋_GB2312" w:hAnsi="仿宋_GB2312" w:cs="仿宋_GB2312" w:eastAsia="仿宋_GB2312"/>
                <w:sz w:val="22"/>
              </w:rPr>
              <w:t>3、安全防护：托盘与螺杆为焊接连接，避免托盘掉出而造成使用者受伤；</w:t>
            </w:r>
          </w:p>
          <w:p>
            <w:pPr>
              <w:pStyle w:val="null3"/>
              <w:jc w:val="left"/>
            </w:pPr>
            <w:r>
              <w:rPr>
                <w:rFonts w:ascii="仿宋_GB2312" w:hAnsi="仿宋_GB2312" w:cs="仿宋_GB2312" w:eastAsia="仿宋_GB2312"/>
                <w:sz w:val="22"/>
              </w:rPr>
              <w:t>4、螺杆下端经加固处理，不会因升到最高点而脱落而造成使用者受伤。螺杆整体包裹在套件内，并进行封闭处理，使螺杆不外露；</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外观性能：金属件:管材：应无裂缝、叠缝；外露管口端面应封闭；圆管和扁线管弯曲处弧形应圆滑一致。接件：焊接处应无脱焊、虚焊、焊穿、错位；焊接处应无夹渣、气孔、焊瘤、焊丝头、咬边、飞溅；焊接处表面波纹应均匀.冲压件：应无脱层、裂缝。铸造件：应无缩孔、缩松、砂眼等。喷漆(塑)涂层：应无漏喷、锈蚀和脱色、掉色等；应光滑均匀，色泽一致，应无流挂、疙瘩、皱皮、飞漆等。合金件等其他金属件：应无锈蚀、氧化膜脱落、刃口、毛刺、锐棱 ；表面应细密，应无裂纹、黑斑；</w:t>
            </w:r>
            <w:r>
              <w:rPr>
                <w:rFonts w:ascii="仿宋_GB2312" w:hAnsi="仿宋_GB2312" w:cs="仿宋_GB2312" w:eastAsia="仿宋_GB2312"/>
                <w:sz w:val="22"/>
              </w:rPr>
              <w:t>塑料件：应无裂纹，无明显变形。应无明显缩孔、气泡、杂质、伤痕。外表用塑料件表面应光洁、无划痕、无污渍、无明显色差。</w:t>
            </w:r>
            <w:r>
              <w:rPr>
                <w:rFonts w:ascii="仿宋_GB2312" w:hAnsi="仿宋_GB2312" w:cs="仿宋_GB2312" w:eastAsia="仿宋_GB2312"/>
                <w:sz w:val="22"/>
              </w:rPr>
              <w:t>可触及区域：应无毛刺、应无锐边锐角。</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产品表面理化性能：金属喷漆</w:t>
            </w:r>
            <w:r>
              <w:rPr>
                <w:rFonts w:ascii="仿宋_GB2312" w:hAnsi="仿宋_GB2312" w:cs="仿宋_GB2312" w:eastAsia="仿宋_GB2312"/>
                <w:sz w:val="22"/>
              </w:rPr>
              <w:t>(塑)涂层:硬度：铅笔硬度H，应无塑性变形和/或内聚破坏。冲击强度：冲击高度400mm，应无剥落、裂纹、皱纹。耐盐浴：划道两侧3mm外，应无鼓泡、锈蚀、剥落和起皱等现象。附着力：2级或优于2级；</w:t>
            </w:r>
            <w:r>
              <w:rPr>
                <w:rFonts w:ascii="仿宋_GB2312" w:hAnsi="仿宋_GB2312" w:cs="仿宋_GB2312" w:eastAsia="仿宋_GB2312"/>
                <w:sz w:val="20"/>
                <w:b/>
                <w:color w:val="000000"/>
              </w:rPr>
              <w:t>（提供第三方检测机构出具的检测报告并加盖投标人公章）</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力学性能要求：凳子任意方向的倾翻试验：通过加载垫，在凳面中心线离边沿</w:t>
            </w:r>
            <w:r>
              <w:rPr>
                <w:rFonts w:ascii="仿宋_GB2312" w:hAnsi="仿宋_GB2312" w:cs="仿宋_GB2312" w:eastAsia="仿宋_GB2312"/>
                <w:sz w:val="22"/>
              </w:rPr>
              <w:t>60mm部位垂直向下施加600N力，然后从凳面中心部位朝止滑腿对侧的座面侧边中间部位由外向里沿水平方向垂直于轴线的地方施加20N的外力并停留至少5s。应无倾翻现象。主要尺寸及外形尺寸偏差、形状和位置公差(1)着地平稳性:≤2.0mm；</w:t>
            </w:r>
            <w:r>
              <w:rPr>
                <w:rFonts w:ascii="仿宋_GB2312" w:hAnsi="仿宋_GB2312" w:cs="仿宋_GB2312" w:eastAsia="仿宋_GB2312"/>
                <w:sz w:val="20"/>
                <w:b/>
                <w:color w:val="000000"/>
              </w:rPr>
              <w:t>（提供第三方检测机构出具的检测报告并加盖投标人公章）</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产品表面涂饰层</w:t>
            </w:r>
            <w:r>
              <w:rPr>
                <w:rFonts w:ascii="仿宋_GB2312" w:hAnsi="仿宋_GB2312" w:cs="仿宋_GB2312" w:eastAsia="仿宋_GB2312"/>
                <w:sz w:val="22"/>
              </w:rPr>
              <w:t>/覆面材料理化性能：金属喷漆(塑)涂层:耐腐蚀100h内，观察在溶液中样板上划道两侧3mm以外，应无鼓泡产生。100h后，检查划道两侧3mm 以外，应无锈迹、剥落、起皱、变色和失光等现象；</w:t>
            </w:r>
            <w:r>
              <w:rPr>
                <w:rFonts w:ascii="仿宋_GB2312" w:hAnsi="仿宋_GB2312" w:cs="仿宋_GB2312" w:eastAsia="仿宋_GB2312"/>
                <w:sz w:val="20"/>
                <w:b/>
                <w:color w:val="000000"/>
              </w:rPr>
              <w:t>（提供第三方检测机构出具的检测报告并加盖投标人公章）</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塑料材料理化性能：冲击强度：</w:t>
            </w:r>
            <w:r>
              <w:rPr>
                <w:rFonts w:ascii="仿宋_GB2312" w:hAnsi="仿宋_GB2312" w:cs="仿宋_GB2312" w:eastAsia="仿宋_GB2312"/>
                <w:sz w:val="22"/>
              </w:rPr>
              <w:t>≥10 J/m；</w:t>
            </w:r>
            <w:r>
              <w:rPr>
                <w:rFonts w:ascii="仿宋_GB2312" w:hAnsi="仿宋_GB2312" w:cs="仿宋_GB2312" w:eastAsia="仿宋_GB2312"/>
                <w:sz w:val="20"/>
                <w:b/>
                <w:color w:val="000000"/>
              </w:rPr>
              <w:t>（提供第三方检测机构出具的检测报告并加盖投标人公章）</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理化性能：</w:t>
            </w:r>
            <w:r>
              <w:rPr>
                <w:rFonts w:ascii="仿宋_GB2312" w:hAnsi="仿宋_GB2312" w:cs="仿宋_GB2312" w:eastAsia="仿宋_GB2312"/>
                <w:sz w:val="22"/>
              </w:rPr>
              <w:t>塑料件</w:t>
            </w:r>
            <w:r>
              <w:rPr>
                <w:rFonts w:ascii="仿宋_GB2312" w:hAnsi="仿宋_GB2312" w:cs="仿宋_GB2312" w:eastAsia="仿宋_GB2312"/>
                <w:sz w:val="22"/>
              </w:rPr>
              <w:t>:硬度邵氏D硬度≥HD63；</w:t>
            </w:r>
            <w:r>
              <w:rPr>
                <w:rFonts w:ascii="仿宋_GB2312" w:hAnsi="仿宋_GB2312" w:cs="仿宋_GB2312" w:eastAsia="仿宋_GB2312"/>
                <w:sz w:val="20"/>
                <w:b/>
                <w:color w:val="000000"/>
              </w:rPr>
              <w:t>（提供第三方检测机构出具的检测报告并加盖投标人公章）</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w:t>
            </w:r>
            <w:r>
              <w:rPr>
                <w:rFonts w:ascii="仿宋_GB2312" w:hAnsi="仿宋_GB2312" w:cs="仿宋_GB2312" w:eastAsia="仿宋_GB2312"/>
                <w:sz w:val="22"/>
              </w:rPr>
              <w:t>有害物质限量</w:t>
            </w:r>
            <w:r>
              <w:rPr>
                <w:rFonts w:ascii="仿宋_GB2312" w:hAnsi="仿宋_GB2312" w:cs="仿宋_GB2312" w:eastAsia="仿宋_GB2312"/>
                <w:sz w:val="22"/>
              </w:rPr>
              <w:t>(1)邻苯二甲酸酯DBP ≤0.1 % 。BBP ≤0.1 %。DEHP ≤0.1。DNOP ≤0.1 %。DINP ≤0.1 %。DIDP ≤0.1 %。多环芳烃：苯并[a]芘 ≤1.0mg/kg 。16种多环芳烃 (PAH)总量 ≤10 mg/kg。</w:t>
            </w:r>
            <w:r>
              <w:rPr>
                <w:rFonts w:ascii="仿宋_GB2312" w:hAnsi="仿宋_GB2312" w:cs="仿宋_GB2312" w:eastAsia="仿宋_GB2312"/>
                <w:sz w:val="20"/>
                <w:b/>
                <w:color w:val="000000"/>
              </w:rPr>
              <w:t>（提供第三方检测机构出具的检测报告并加盖投标人公章）</w:t>
            </w:r>
          </w:p>
        </w:tc>
      </w:tr>
    </w:tbl>
    <w:p>
      <w:pPr>
        <w:pStyle w:val="null3"/>
        <w:jc w:val="left"/>
      </w:pPr>
      <w:r>
        <w:rPr>
          <w:rFonts w:ascii="仿宋_GB2312" w:hAnsi="仿宋_GB2312" w:cs="仿宋_GB2312" w:eastAsia="仿宋_GB2312"/>
        </w:rPr>
        <w:t>标的名称：废气排放系统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废气排放系统</w:t>
            </w:r>
          </w:p>
        </w:tc>
        <w:tc>
          <w:tcPr>
            <w:tcW w:type="dxa" w:w="5814"/>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6mm厚PP材料；</w:t>
            </w:r>
          </w:p>
          <w:p>
            <w:pPr>
              <w:pStyle w:val="null3"/>
              <w:jc w:val="left"/>
            </w:pPr>
            <w:r>
              <w:rPr>
                <w:rFonts w:ascii="仿宋_GB2312" w:hAnsi="仿宋_GB2312" w:cs="仿宋_GB2312" w:eastAsia="仿宋_GB2312"/>
                <w:sz w:val="22"/>
              </w:rPr>
              <w:t>2、适用</w:t>
            </w:r>
            <w:r>
              <w:rPr>
                <w:rFonts w:ascii="仿宋_GB2312" w:hAnsi="仿宋_GB2312" w:cs="仿宋_GB2312" w:eastAsia="仿宋_GB2312"/>
                <w:sz w:val="22"/>
              </w:rPr>
              <w:t>面积：</w:t>
            </w:r>
            <w:r>
              <w:rPr>
                <w:rFonts w:ascii="仿宋_GB2312" w:hAnsi="仿宋_GB2312" w:cs="仿宋_GB2312" w:eastAsia="仿宋_GB2312"/>
                <w:sz w:val="22"/>
              </w:rPr>
              <w:t>82.68㎡；</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包含：</w:t>
            </w:r>
            <w:r>
              <w:rPr>
                <w:rFonts w:ascii="仿宋_GB2312" w:hAnsi="仿宋_GB2312" w:cs="仿宋_GB2312" w:eastAsia="仿宋_GB2312"/>
                <w:sz w:val="22"/>
              </w:rPr>
              <w:t>PP离心风机*1台、风机基础*1套、立式喷淋塔*1台、风管吊支架*1套、墙体开孔</w:t>
            </w:r>
            <w:r>
              <w:rPr>
                <w:rFonts w:ascii="仿宋_GB2312" w:hAnsi="仿宋_GB2312" w:cs="仿宋_GB2312" w:eastAsia="仿宋_GB2312"/>
                <w:sz w:val="22"/>
              </w:rPr>
              <w:t>ø</w:t>
            </w:r>
            <w:r>
              <w:rPr>
                <w:rFonts w:ascii="仿宋_GB2312" w:hAnsi="仿宋_GB2312" w:cs="仿宋_GB2312" w:eastAsia="仿宋_GB2312"/>
                <w:sz w:val="22"/>
              </w:rPr>
              <w:t>250mm*1个、变频控制箱*1台、风管</w:t>
            </w:r>
            <w:r>
              <w:rPr>
                <w:rFonts w:ascii="仿宋_GB2312" w:hAnsi="仿宋_GB2312" w:cs="仿宋_GB2312" w:eastAsia="仿宋_GB2312"/>
                <w:sz w:val="22"/>
              </w:rPr>
              <w:t>绝缘</w:t>
            </w:r>
            <w:r>
              <w:rPr>
                <w:rFonts w:ascii="仿宋_GB2312" w:hAnsi="仿宋_GB2312" w:cs="仿宋_GB2312" w:eastAsia="仿宋_GB2312"/>
                <w:sz w:val="22"/>
              </w:rPr>
              <w:t>电源线</w:t>
            </w:r>
            <w:r>
              <w:rPr>
                <w:rFonts w:ascii="仿宋_GB2312" w:hAnsi="仿宋_GB2312" w:cs="仿宋_GB2312" w:eastAsia="仿宋_GB2312"/>
                <w:sz w:val="22"/>
              </w:rPr>
              <w:t>2.5²*50米，</w:t>
            </w:r>
            <w:r>
              <w:rPr>
                <w:rFonts w:ascii="仿宋_GB2312" w:hAnsi="仿宋_GB2312" w:cs="仿宋_GB2312" w:eastAsia="仿宋_GB2312"/>
                <w:sz w:val="22"/>
              </w:rPr>
              <w:t>ø</w:t>
            </w:r>
            <w:r>
              <w:rPr>
                <w:rFonts w:ascii="仿宋_GB2312" w:hAnsi="仿宋_GB2312" w:cs="仿宋_GB2312" w:eastAsia="仿宋_GB2312"/>
                <w:sz w:val="22"/>
              </w:rPr>
              <w:t>110mm（</w:t>
            </w:r>
            <w:r>
              <w:rPr>
                <w:rFonts w:ascii="仿宋_GB2312" w:hAnsi="仿宋_GB2312" w:cs="仿宋_GB2312" w:eastAsia="仿宋_GB2312"/>
                <w:sz w:val="22"/>
              </w:rPr>
              <w:t>ø</w:t>
            </w:r>
            <w:r>
              <w:rPr>
                <w:rFonts w:ascii="仿宋_GB2312" w:hAnsi="仿宋_GB2312" w:cs="仿宋_GB2312" w:eastAsia="仿宋_GB2312"/>
                <w:sz w:val="22"/>
              </w:rPr>
              <w:t>110mm弯头、</w:t>
            </w:r>
            <w:r>
              <w:rPr>
                <w:rFonts w:ascii="仿宋_GB2312" w:hAnsi="仿宋_GB2312" w:cs="仿宋_GB2312" w:eastAsia="仿宋_GB2312"/>
                <w:sz w:val="22"/>
              </w:rPr>
              <w:t>ø</w:t>
            </w:r>
            <w:r>
              <w:rPr>
                <w:rFonts w:ascii="仿宋_GB2312" w:hAnsi="仿宋_GB2312" w:cs="仿宋_GB2312" w:eastAsia="仿宋_GB2312"/>
                <w:sz w:val="22"/>
              </w:rPr>
              <w:t>110mm直接、</w:t>
            </w:r>
            <w:r>
              <w:rPr>
                <w:rFonts w:ascii="仿宋_GB2312" w:hAnsi="仿宋_GB2312" w:cs="仿宋_GB2312" w:eastAsia="仿宋_GB2312"/>
                <w:sz w:val="22"/>
              </w:rPr>
              <w:t>ø</w:t>
            </w:r>
            <w:r>
              <w:rPr>
                <w:rFonts w:ascii="仿宋_GB2312" w:hAnsi="仿宋_GB2312" w:cs="仿宋_GB2312" w:eastAsia="仿宋_GB2312"/>
                <w:sz w:val="22"/>
              </w:rPr>
              <w:t>250mm弯头、</w:t>
            </w:r>
            <w:r>
              <w:rPr>
                <w:rFonts w:ascii="仿宋_GB2312" w:hAnsi="仿宋_GB2312" w:cs="仿宋_GB2312" w:eastAsia="仿宋_GB2312"/>
                <w:sz w:val="22"/>
              </w:rPr>
              <w:t>ø</w:t>
            </w:r>
            <w:r>
              <w:rPr>
                <w:rFonts w:ascii="仿宋_GB2312" w:hAnsi="仿宋_GB2312" w:cs="仿宋_GB2312" w:eastAsia="仿宋_GB2312"/>
                <w:sz w:val="22"/>
              </w:rPr>
              <w:t>250mm直接等一套，</w:t>
            </w:r>
            <w:r>
              <w:rPr>
                <w:rFonts w:ascii="仿宋_GB2312" w:hAnsi="仿宋_GB2312" w:cs="仿宋_GB2312" w:eastAsia="仿宋_GB2312"/>
                <w:sz w:val="22"/>
              </w:rPr>
              <w:t>具体</w:t>
            </w:r>
            <w:r>
              <w:rPr>
                <w:rFonts w:ascii="仿宋_GB2312" w:hAnsi="仿宋_GB2312" w:cs="仿宋_GB2312" w:eastAsia="仿宋_GB2312"/>
                <w:sz w:val="22"/>
              </w:rPr>
              <w:t>根据</w:t>
            </w:r>
            <w:r>
              <w:rPr>
                <w:rFonts w:ascii="仿宋_GB2312" w:hAnsi="仿宋_GB2312" w:cs="仿宋_GB2312" w:eastAsia="仿宋_GB2312"/>
                <w:sz w:val="22"/>
              </w:rPr>
              <w:t>现场实际情况调整</w:t>
            </w:r>
            <w:r>
              <w:rPr>
                <w:rFonts w:ascii="仿宋_GB2312" w:hAnsi="仿宋_GB2312" w:cs="仿宋_GB2312" w:eastAsia="仿宋_GB2312"/>
                <w:sz w:val="22"/>
              </w:rPr>
              <w:t>）。</w:t>
            </w:r>
          </w:p>
        </w:tc>
      </w:tr>
    </w:tbl>
    <w:p>
      <w:pPr>
        <w:pStyle w:val="null3"/>
        <w:jc w:val="left"/>
      </w:pPr>
      <w:r>
        <w:rPr>
          <w:rFonts w:ascii="仿宋_GB2312" w:hAnsi="仿宋_GB2312" w:cs="仿宋_GB2312" w:eastAsia="仿宋_GB2312"/>
        </w:rPr>
        <w:t>标的名称：PVC地胶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PVC地胶</w:t>
            </w:r>
          </w:p>
        </w:tc>
        <w:tc>
          <w:tcPr>
            <w:tcW w:type="dxa" w:w="5814"/>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产品规格</w:t>
            </w:r>
            <w:r>
              <w:rPr>
                <w:rFonts w:ascii="仿宋_GB2312" w:hAnsi="仿宋_GB2312" w:cs="仿宋_GB2312" w:eastAsia="仿宋_GB2312"/>
                <w:sz w:val="22"/>
              </w:rPr>
              <w:t>：</w:t>
            </w:r>
            <w:r>
              <w:rPr>
                <w:rFonts w:ascii="仿宋_GB2312" w:hAnsi="仿宋_GB2312" w:cs="仿宋_GB2312" w:eastAsia="仿宋_GB2312"/>
                <w:sz w:val="22"/>
              </w:rPr>
              <w:t>2.0mm厚卷材，宽幅2</w:t>
            </w:r>
            <w:r>
              <w:rPr>
                <w:rFonts w:ascii="仿宋_GB2312" w:hAnsi="仿宋_GB2312" w:cs="仿宋_GB2312" w:eastAsia="仿宋_GB2312"/>
                <w:sz w:val="22"/>
              </w:rPr>
              <w:t>m</w:t>
            </w:r>
            <w:r>
              <w:rPr>
                <w:rFonts w:ascii="仿宋_GB2312" w:hAnsi="仿宋_GB2312" w:cs="仿宋_GB2312" w:eastAsia="仿宋_GB2312"/>
                <w:sz w:val="22"/>
              </w:rPr>
              <w:t>，长度</w:t>
            </w:r>
            <w:r>
              <w:rPr>
                <w:rFonts w:ascii="仿宋_GB2312" w:hAnsi="仿宋_GB2312" w:cs="仿宋_GB2312" w:eastAsia="仿宋_GB2312"/>
                <w:sz w:val="22"/>
              </w:rPr>
              <w:t>20</w:t>
            </w:r>
            <w:r>
              <w:rPr>
                <w:rFonts w:ascii="仿宋_GB2312" w:hAnsi="仿宋_GB2312" w:cs="仿宋_GB2312" w:eastAsia="仿宋_GB2312"/>
                <w:sz w:val="22"/>
              </w:rPr>
              <w:t>m</w:t>
            </w:r>
            <w:r>
              <w:rPr>
                <w:rFonts w:ascii="仿宋_GB2312" w:hAnsi="仿宋_GB2312" w:cs="仿宋_GB2312" w:eastAsia="仿宋_GB2312"/>
                <w:sz w:val="22"/>
              </w:rPr>
              <w:t>，克重</w:t>
            </w:r>
            <w:r>
              <w:rPr>
                <w:rFonts w:ascii="仿宋_GB2312" w:hAnsi="仿宋_GB2312" w:cs="仿宋_GB2312" w:eastAsia="仿宋_GB2312"/>
                <w:sz w:val="22"/>
              </w:rPr>
              <w:t>3.3</w:t>
            </w:r>
            <w:r>
              <w:rPr>
                <w:rFonts w:ascii="仿宋_GB2312" w:hAnsi="仿宋_GB2312" w:cs="仿宋_GB2312" w:eastAsia="仿宋_GB2312"/>
                <w:sz w:val="22"/>
              </w:rPr>
              <w:t>kg(</w:t>
            </w:r>
            <w:r>
              <w:rPr>
                <w:rFonts w:ascii="仿宋_GB2312" w:hAnsi="仿宋_GB2312" w:cs="仿宋_GB2312" w:eastAsia="仿宋_GB2312"/>
                <w:sz w:val="22"/>
              </w:rPr>
              <w:t>±0.5</w:t>
            </w:r>
            <w:r>
              <w:rPr>
                <w:rFonts w:ascii="仿宋_GB2312" w:hAnsi="仿宋_GB2312" w:cs="仿宋_GB2312" w:eastAsia="仿宋_GB2312"/>
                <w:sz w:val="22"/>
              </w:rPr>
              <w:t>kg</w:t>
            </w:r>
            <w:r>
              <w:rPr>
                <w:rFonts w:ascii="仿宋_GB2312" w:hAnsi="仿宋_GB2312" w:cs="仿宋_GB2312" w:eastAsia="仿宋_GB2312"/>
                <w:sz w:val="22"/>
              </w:rPr>
              <w:t>)</w:t>
            </w:r>
            <w:r>
              <w:rPr>
                <w:rFonts w:ascii="仿宋_GB2312" w:hAnsi="仿宋_GB2312" w:cs="仿宋_GB2312" w:eastAsia="仿宋_GB2312"/>
                <w:sz w:val="22"/>
              </w:rPr>
              <w:t>/m</w:t>
            </w:r>
            <w:r>
              <w:rPr>
                <w:rFonts w:ascii="仿宋_GB2312" w:hAnsi="仿宋_GB2312" w:cs="仿宋_GB2312" w:eastAsia="仿宋_GB2312"/>
                <w:sz w:val="22"/>
              </w:rPr>
              <w:t>2</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、外观质量：无裂纹、分层、断裂，无折皱、气泡、漏印、缺膜、图案变形，无明显套印偏差、色差、污染等缺陷；</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、加热尺寸变化率：纵向</w:t>
            </w:r>
            <w:r>
              <w:rPr>
                <w:rFonts w:ascii="仿宋_GB2312" w:hAnsi="仿宋_GB2312" w:cs="仿宋_GB2312" w:eastAsia="仿宋_GB2312"/>
                <w:sz w:val="22"/>
              </w:rPr>
              <w:t>≤0.40；横向≤0.40；</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、抗霉菌性能试验，对黑曲霉、球毛壳霉、宛氏拟青霉、绳状青霉、长枝木霉在试验条件为</w:t>
            </w:r>
            <w:r>
              <w:rPr>
                <w:rFonts w:ascii="仿宋_GB2312" w:hAnsi="仿宋_GB2312" w:cs="仿宋_GB2312" w:eastAsia="仿宋_GB2312"/>
                <w:sz w:val="22"/>
              </w:rPr>
              <w:t>21天时间，湿度90%RH，温度24℃下，检测结果为0级。</w:t>
            </w:r>
            <w:r>
              <w:rPr>
                <w:rFonts w:ascii="仿宋_GB2312" w:hAnsi="仿宋_GB2312" w:cs="仿宋_GB2312" w:eastAsia="仿宋_GB2312"/>
                <w:sz w:val="20"/>
                <w:b/>
                <w:color w:val="000000"/>
              </w:rPr>
              <w:t>（提供第三方检测机构出具的检测报告</w:t>
            </w:r>
            <w:r>
              <w:rPr>
                <w:rFonts w:ascii="仿宋_GB2312" w:hAnsi="仿宋_GB2312" w:cs="仿宋_GB2312" w:eastAsia="仿宋_GB2312"/>
                <w:sz w:val="20"/>
                <w:b/>
                <w:color w:val="000000"/>
              </w:rPr>
              <w:t>及国家市场监督管理总局官网（</w:t>
            </w:r>
            <w:r>
              <w:rPr>
                <w:rFonts w:ascii="仿宋_GB2312" w:hAnsi="仿宋_GB2312" w:cs="仿宋_GB2312" w:eastAsia="仿宋_GB2312"/>
                <w:sz w:val="20"/>
                <w:b/>
                <w:color w:val="000000"/>
              </w:rPr>
              <w:t>http://cx.cnca.cn/CertECloud/qts/qts/qtsPage）报告查询截图，并加盖投标人公章）。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PVC地板铅笔硬度≥3B；</w:t>
            </w:r>
            <w:r>
              <w:rPr>
                <w:rFonts w:ascii="仿宋_GB2312" w:hAnsi="仿宋_GB2312" w:cs="仿宋_GB2312" w:eastAsia="仿宋_GB2312"/>
                <w:sz w:val="20"/>
                <w:b/>
                <w:color w:val="000000"/>
              </w:rPr>
              <w:t>（提供第三方检测机构出具的检测报告</w:t>
            </w:r>
            <w:r>
              <w:rPr>
                <w:rFonts w:ascii="仿宋_GB2312" w:hAnsi="仿宋_GB2312" w:cs="仿宋_GB2312" w:eastAsia="仿宋_GB2312"/>
                <w:sz w:val="20"/>
                <w:b/>
                <w:color w:val="000000"/>
              </w:rPr>
              <w:t>及国家市场监督管理总局官网（</w:t>
            </w:r>
            <w:r>
              <w:rPr>
                <w:rFonts w:ascii="仿宋_GB2312" w:hAnsi="仿宋_GB2312" w:cs="仿宋_GB2312" w:eastAsia="仿宋_GB2312"/>
                <w:sz w:val="20"/>
                <w:b/>
                <w:color w:val="000000"/>
              </w:rPr>
              <w:t>http://cx.cnca.cn/CertECloud/qts/qts/qtsPage）报告查询截图，并加盖投标人公章）。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PVC地板焊接强度≥500（N/50mm）；</w:t>
            </w:r>
            <w:r>
              <w:rPr>
                <w:rFonts w:ascii="仿宋_GB2312" w:hAnsi="仿宋_GB2312" w:cs="仿宋_GB2312" w:eastAsia="仿宋_GB2312"/>
                <w:sz w:val="20"/>
                <w:b/>
                <w:color w:val="000000"/>
              </w:rPr>
              <w:t>（提供第三方检测机构出具的检测报告</w:t>
            </w:r>
            <w:r>
              <w:rPr>
                <w:rFonts w:ascii="仿宋_GB2312" w:hAnsi="仿宋_GB2312" w:cs="仿宋_GB2312" w:eastAsia="仿宋_GB2312"/>
                <w:sz w:val="20"/>
                <w:b/>
                <w:color w:val="000000"/>
              </w:rPr>
              <w:t>及国家市场监督管理总局官网（</w:t>
            </w:r>
            <w:r>
              <w:rPr>
                <w:rFonts w:ascii="仿宋_GB2312" w:hAnsi="仿宋_GB2312" w:cs="仿宋_GB2312" w:eastAsia="仿宋_GB2312"/>
                <w:sz w:val="20"/>
                <w:b/>
                <w:color w:val="000000"/>
              </w:rPr>
              <w:t>http://cx.cnca.cn/CertECloud/qts/qts/qtsPage）报告查询截图，并加盖投标人公章）。</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、耐化学腐蚀性能试验，</w:t>
            </w:r>
            <w:r>
              <w:rPr>
                <w:rFonts w:ascii="仿宋_GB2312" w:hAnsi="仿宋_GB2312" w:cs="仿宋_GB2312" w:eastAsia="仿宋_GB2312"/>
                <w:sz w:val="22"/>
              </w:rPr>
              <w:t>40%浓度硫酸、40%浓度硝酸、37%浓度盐酸在浸渍温度（23±2）℃条件下，浸渍24小时，样品无变化；（</w:t>
            </w:r>
            <w:r>
              <w:rPr>
                <w:rFonts w:ascii="仿宋_GB2312" w:hAnsi="仿宋_GB2312" w:cs="仿宋_GB2312" w:eastAsia="仿宋_GB2312"/>
                <w:sz w:val="20"/>
                <w:b/>
                <w:color w:val="000000"/>
              </w:rPr>
              <w:t>（提供第三方检测机构出具的检测报告</w:t>
            </w:r>
            <w:r>
              <w:rPr>
                <w:rFonts w:ascii="仿宋_GB2312" w:hAnsi="仿宋_GB2312" w:cs="仿宋_GB2312" w:eastAsia="仿宋_GB2312"/>
                <w:sz w:val="20"/>
                <w:b/>
                <w:color w:val="000000"/>
              </w:rPr>
              <w:t>及国家市场监督管理总局官网（</w:t>
            </w:r>
            <w:r>
              <w:rPr>
                <w:rFonts w:ascii="仿宋_GB2312" w:hAnsi="仿宋_GB2312" w:cs="仿宋_GB2312" w:eastAsia="仿宋_GB2312"/>
                <w:sz w:val="20"/>
                <w:b/>
                <w:color w:val="000000"/>
              </w:rPr>
              <w:t>http://cx.cnca.cn/CertECloud/qts/qts/qtsPage）报告查询截图，并加盖投标人公章）。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w:t>
            </w:r>
          </w:p>
        </w:tc>
        <w:tc>
          <w:tcPr>
            <w:tcW w:type="dxa" w:w="5814"/>
          </w:tcPr>
          <w:p>
            <w:pPr>
              <w:pStyle w:val="null3"/>
              <w:jc w:val="left"/>
            </w:pPr>
            <w:r>
              <w:rPr>
                <w:rFonts w:ascii="仿宋_GB2312" w:hAnsi="仿宋_GB2312" w:cs="仿宋_GB2312" w:eastAsia="仿宋_GB2312"/>
                <w:sz w:val="28"/>
              </w:rPr>
              <w:t>投标人的报价是满足采购需求全部内容的价格体现，包括完成本项目所涉及货物采购、运输、装卸、</w:t>
            </w:r>
            <w:r>
              <w:rPr>
                <w:rFonts w:ascii="仿宋_GB2312" w:hAnsi="仿宋_GB2312" w:cs="仿宋_GB2312" w:eastAsia="仿宋_GB2312"/>
                <w:sz w:val="28"/>
              </w:rPr>
              <w:t>安装、</w:t>
            </w:r>
            <w:r>
              <w:rPr>
                <w:rFonts w:ascii="仿宋_GB2312" w:hAnsi="仿宋_GB2312" w:cs="仿宋_GB2312" w:eastAsia="仿宋_GB2312"/>
                <w:sz w:val="28"/>
              </w:rPr>
              <w:t>售后服务、利润、风险、税金、采购代理服务费等一切费用，即为完成本项目所涉及的一切费用，招标人不再另行增加任何费用，报价估算错误等引起的风险由投标人自行承担。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售后要求</w:t>
            </w:r>
          </w:p>
        </w:tc>
        <w:tc>
          <w:tcPr>
            <w:tcW w:type="dxa" w:w="5814"/>
          </w:tcPr>
          <w:p>
            <w:pPr>
              <w:pStyle w:val="null3"/>
              <w:jc w:val="left"/>
            </w:pPr>
            <w:r>
              <w:rPr>
                <w:rFonts w:ascii="仿宋_GB2312" w:hAnsi="仿宋_GB2312" w:cs="仿宋_GB2312" w:eastAsia="仿宋_GB2312"/>
                <w:sz w:val="28"/>
              </w:rPr>
              <w:t>货物在质保期间出现质量问题的，在接到招标人通知时，应</w:t>
            </w:r>
            <w:r>
              <w:rPr>
                <w:rFonts w:ascii="仿宋_GB2312" w:hAnsi="仿宋_GB2312" w:cs="仿宋_GB2312" w:eastAsia="仿宋_GB2312"/>
                <w:sz w:val="28"/>
              </w:rPr>
              <w:t>1</w:t>
            </w:r>
            <w:r>
              <w:rPr>
                <w:rFonts w:ascii="仿宋_GB2312" w:hAnsi="仿宋_GB2312" w:cs="仿宋_GB2312" w:eastAsia="仿宋_GB2312"/>
                <w:sz w:val="28"/>
              </w:rPr>
              <w:t>小时内响应，需要到现场处理的，应派专业技术人员在</w:t>
            </w:r>
            <w:r>
              <w:rPr>
                <w:rFonts w:ascii="仿宋_GB2312" w:hAnsi="仿宋_GB2312" w:cs="仿宋_GB2312" w:eastAsia="仿宋_GB2312"/>
                <w:sz w:val="28"/>
              </w:rPr>
              <w:t>2</w:t>
            </w:r>
            <w:r>
              <w:rPr>
                <w:rFonts w:ascii="仿宋_GB2312" w:hAnsi="仿宋_GB2312" w:cs="仿宋_GB2312" w:eastAsia="仿宋_GB2312"/>
                <w:sz w:val="28"/>
              </w:rPr>
              <w:t>小时内到达招标人指定的地点进行设备维修、保养等。</w:t>
            </w:r>
            <w:r>
              <w:rPr>
                <w:rFonts w:ascii="仿宋_GB2312" w:hAnsi="仿宋_GB2312" w:cs="仿宋_GB2312" w:eastAsia="仿宋_GB2312"/>
                <w:sz w:val="28"/>
                <w:b/>
              </w:rPr>
              <w:t>（提供单独的承诺函，格式自拟）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28"/>
              </w:rPr>
              <w:t>中标人应为本项目工作人员购买人身意外伤害险及与项目有关的一切保险。凡在项目实施过程中发生安全责任事故，均由中标人承担全部责任，招标人概不负责。</w:t>
            </w:r>
            <w:r>
              <w:rPr>
                <w:rFonts w:ascii="仿宋_GB2312" w:hAnsi="仿宋_GB2312" w:cs="仿宋_GB2312" w:eastAsia="仿宋_GB2312"/>
                <w:sz w:val="28"/>
                <w:b/>
              </w:rPr>
              <w:t>（提供单独的承诺函，格式自拟）</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签订合同要求</w:t>
            </w:r>
          </w:p>
        </w:tc>
        <w:tc>
          <w:tcPr>
            <w:tcW w:type="dxa" w:w="5814"/>
          </w:tcPr>
          <w:p>
            <w:pPr>
              <w:pStyle w:val="null3"/>
              <w:jc w:val="left"/>
            </w:pPr>
            <w:r>
              <w:rPr>
                <w:rFonts w:ascii="仿宋_GB2312" w:hAnsi="仿宋_GB2312" w:cs="仿宋_GB2312" w:eastAsia="仿宋_GB2312"/>
                <w:sz w:val="28"/>
              </w:rPr>
              <w:t>为保证项目质量，双方在签订合同时，中标人需提供检测报告原件核实。</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政府采购合同签订生效后30日历天内完成交货安装、调试工作。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四川省中江中学校指定地点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1、合同签订后，招标人收到中标人出具的有效税务票据，达到付款条件起10日内，支付合同总金额的40.00%</w:t>
            </w:r>
          </w:p>
          <w:p>
            <w:pPr>
              <w:pStyle w:val="null3"/>
              <w:jc w:val="left"/>
            </w:pPr>
            <w:r>
              <w:rPr>
                <w:rFonts w:ascii="仿宋_GB2312" w:hAnsi="仿宋_GB2312" w:cs="仿宋_GB2312" w:eastAsia="仿宋_GB2312"/>
              </w:rPr>
              <w:t>2、交付使用并验收合格后，招标人收到中标人出具的有效税务票据，达到付款条件起10日内，支付合同总金额的60.00%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招标人严格按照政府采购相关法律法规以及《财政部关于进一步加强政府采购需求和履约验收管理的指导意见》（财库〔2016〕205号）、《政府采购需求管理办法》（财库〔2021〕22号）的要求、招标文件的质量要求和技术指标、中标（成交）供应商的投标文件及承诺以及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保修范围：本项目所有货物；质保期：三年(质保期为验收合格之日起开始计算)。</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疏忽、失职、过错等故意或者过失原因对甲方造成的损失或者侵害，包括甲方本身的财产损失及由此产生的第三方法律责任等，乙方应对此承担相应的赔偿责任。（3）在执行本合同中发生的或与本合同有关的争端，双方应通过友好协商解决，经协商在日内不能达成协议时，应提交甲方所在地人民法院诉讼解决。（4）在诉讼期间，除正在进行诉讼部分外，合同其他部分继续进行。（5）因甲方自身原因延期付款或导致变更、中止或者终止采购合同的，甲方应对乙方的损失予以补偿。（6）乙方擅自解除、中止或变更合同导致甲方权益受到损害时，乙方须退回甲方已支付的合同金额，向甲方支付合同价款5‰的违约金，并赔偿甲方所受全部损失。</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评审因素要求（仅作为评审因素，无需单独响应）： 1、实施方案：方案包含但不限于以下要素：①项目实施计划方案（含质量管理体系、质量控制流程、质量保证工具和技术）；②运输及货物保护方案；③安装调试方案；④项目组织管理方案；⑤质量保障应急预案等； 2、售后方案：方案包含但不限于以下要素：①售后服务响应时效；②售后服务流程与承诺；③维保方案及保障措施（含服务人员与应急预案）； 3、培训方案：方案包含但不限于以下要素：①培训计划；②培训时间；③培训人员；④培训方式等。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材料均提供复印件并进行电子签章。</w:t>
            </w:r>
          </w:p>
        </w:tc>
        <w:tc>
          <w:tcPr>
            <w:tcW w:type="dxa" w:w="1661"/>
          </w:tcPr>
          <w:p>
            <w:pPr>
              <w:pStyle w:val="null3"/>
              <w:jc w:val="left"/>
            </w:pPr>
            <w:r>
              <w:rPr>
                <w:rFonts w:ascii="仿宋_GB2312" w:hAnsi="仿宋_GB2312" w:cs="仿宋_GB2312" w:eastAsia="仿宋_GB2312"/>
              </w:rPr>
              <w:t>投标文件封面,投标（响应）函,具有独立承担民事责任的能力.docx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年度（含）至今（任意一年度）经审计的财务报告（包含审计报告和审计报告中所涉及的财务报表和报表附注）；②可提供2023年度（含）至今（任意一年度）投标人内部的财务报表（至少包含资产负债表）；③可提供截止响应文件递交截止日一年内其基本开户银行出具的资信证明；④投标人注册时间截止响应文件递交截止日不足一年的，也可提供在工商备案的公司章程。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具有健全的财务会计制度.docx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 技术、服务及其他要求所有实质性要求。</w:t>
            </w:r>
          </w:p>
        </w:tc>
        <w:tc>
          <w:tcPr>
            <w:tcW w:type="dxa" w:w="3322"/>
          </w:tcPr>
          <w:p>
            <w:pPr>
              <w:pStyle w:val="null3"/>
              <w:jc w:val="left"/>
            </w:pPr>
            <w:r>
              <w:rPr>
                <w:rFonts w:ascii="仿宋_GB2312" w:hAnsi="仿宋_GB2312" w:cs="仿宋_GB2312" w:eastAsia="仿宋_GB2312"/>
              </w:rPr>
              <w:t>投标人须针对招标文件的要求进行响应或提供相关证明材料。</w:t>
            </w:r>
          </w:p>
        </w:tc>
        <w:tc>
          <w:tcPr>
            <w:tcW w:type="dxa" w:w="1661"/>
          </w:tcPr>
          <w:p>
            <w:pPr>
              <w:pStyle w:val="null3"/>
              <w:jc w:val="left"/>
            </w:pPr>
            <w:r>
              <w:rPr>
                <w:rFonts w:ascii="仿宋_GB2312" w:hAnsi="仿宋_GB2312" w:cs="仿宋_GB2312" w:eastAsia="仿宋_GB2312"/>
              </w:rPr>
              <w:t>投标人应提交的相关证明材料,产品技术参数响应表,关于符合本国产品标准的声明函,服务应答表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技术参数及要求</w:t>
            </w:r>
          </w:p>
        </w:tc>
        <w:tc>
          <w:tcPr>
            <w:tcW w:type="dxa" w:w="2575"/>
          </w:tcPr>
          <w:p>
            <w:pPr>
              <w:pStyle w:val="null3"/>
              <w:jc w:val="left"/>
            </w:pPr>
            <w:r>
              <w:rPr>
                <w:rFonts w:ascii="仿宋_GB2312" w:hAnsi="仿宋_GB2312" w:cs="仿宋_GB2312" w:eastAsia="仿宋_GB2312"/>
              </w:rPr>
              <w:t>所有产品完全满足招标文件技术参数要求的得28分； 1、重要参数（标注“▲”号条款）共22项，每负偏离一项扣 1 分，最多扣 22 分。 2、普通参数（非标注“▲”号和非标注“★”号的参数）共60项，每负偏离一项扣0.1分，最多扣6分。 注：（1）标注“★”号参数为实质性要求，不允许负偏离。其他参数未按要求提供证明材料的视为负偏离，未要求提供证明材料的技术参数响应即可。 （2）以“技术参数中”序号数字（如 “1、”“1.1”“2、”“2.1”、“2.2”、“3、”……）为一项。</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提供的实施方案进行评审，方案包含但不限于以下要素：①项目实施计划方案（含质量管理体系、质量控制流程、质量保证工具和技术）；②运输及货物保护方案；③安装调试方案；④项目组织管理方案；⑤质量保障应急预案等。以上5项方案内容完整符合采购需求的得20分；每有一项内容缺失扣4分，每项内容中有一处缺陷的扣2分，扣完为止(相同缺陷可叠加扣分)。 注：缺陷是指存在项目名称错误、项目实施地点错误、项目要求的工期错误、内容与本项目需求无关、不适用本项目、仅有框架或标题、方案内容前后表述不一致、直接复制项目采购需求、明显复制其他项目内容或有其他项目内容的描述中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售后方案</w:t>
            </w:r>
          </w:p>
        </w:tc>
        <w:tc>
          <w:tcPr>
            <w:tcW w:type="dxa" w:w="2575"/>
          </w:tcPr>
          <w:p>
            <w:pPr>
              <w:pStyle w:val="null3"/>
              <w:jc w:val="left"/>
            </w:pPr>
            <w:r>
              <w:rPr>
                <w:rFonts w:ascii="仿宋_GB2312" w:hAnsi="仿宋_GB2312" w:cs="仿宋_GB2312" w:eastAsia="仿宋_GB2312"/>
              </w:rPr>
              <w:t>根据投标人提供的售后方案进行综合评审，方案包含但不限于以下要素：①售后服务响应时效；②售后服务流程与承诺；③维保方案及保障措施（含服务人员与应急预案），以上内容完整且完全满足招标文件要求的得12分；每缺少一项内容扣4分，每有一处缺陷的扣2分，直至扣完为止(相同缺陷可叠加扣分)。 注：缺陷是指存在项目名称错误、项目实施地点错误、项目要求的工期错误、内容与本项目需求无关、不适用本项目、仅有框架或标题、方案内容前后表述不一致、直接复制项目采购需求、明显复制其他项目内容或有其他项目内容的描述中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培训方案</w:t>
            </w:r>
          </w:p>
        </w:tc>
        <w:tc>
          <w:tcPr>
            <w:tcW w:type="dxa" w:w="2575"/>
          </w:tcPr>
          <w:p>
            <w:pPr>
              <w:pStyle w:val="null3"/>
              <w:jc w:val="left"/>
            </w:pPr>
            <w:r>
              <w:rPr>
                <w:rFonts w:ascii="仿宋_GB2312" w:hAnsi="仿宋_GB2312" w:cs="仿宋_GB2312" w:eastAsia="仿宋_GB2312"/>
              </w:rPr>
              <w:t>根据投标人提供的培训方案进行综合评审，方案包含但不限于以下要素：①培训计划；②培训时间；③培训人员；④培训方式等，以上内容完整且完全满足招标文件要求的得10分；每缺少一项内容扣2.5分，每有一处缺陷的扣1.25分，直至扣完为止(相同缺陷可叠加扣分)。 注：缺陷是指存在项目名称错误、项目实施地点错误、项目要求的工期错误、内容与本项目需求无关、不适用本项目、仅有框架或标题、方案内容前后表述不一致、直接复制项目采购需求、明显复制其他项目内容或有其他项目内容的描述中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详见附件：具有健全的财务会计制度.docx</w:t>
      </w:r>
    </w:p>
    <w:p>
      <w:pPr>
        <w:pStyle w:val="null3"/>
        <w:ind w:firstLine="960"/>
        <w:jc w:val="left"/>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