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版本号：N510001202600033720260327001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2026年中心实体渠道管理系统终端流量服务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N5100012026000337</w:t>
      </w:r>
    </w:p>
    <w:p>
      <w:pPr>
        <w:pStyle w:val="null3"/>
        <w:jc w:val="left"/>
        <w:outlineLvl w:val="2"/>
      </w:pPr>
      <w:r>
        <w:rPr>
          <w:rFonts w:ascii="仿宋_GB2312" w:hAnsi="仿宋_GB2312" w:cs="仿宋_GB2312" w:eastAsia="仿宋_GB2312"/>
          <w:sz w:val="28"/>
          <w:b/>
        </w:rPr>
        <w:t>四川省体育彩票管理中心</w:t>
      </w:r>
    </w:p>
    <w:p>
      <w:pPr>
        <w:pStyle w:val="null3"/>
        <w:jc w:val="center"/>
        <w:outlineLvl w:val="2"/>
      </w:pPr>
      <w:r>
        <w:rPr>
          <w:rFonts w:ascii="仿宋_GB2312" w:hAnsi="仿宋_GB2312" w:cs="仿宋_GB2312" w:eastAsia="仿宋_GB2312"/>
          <w:sz w:val="28"/>
          <w:b/>
        </w:rPr>
        <w:t>四川成与诚招标代理有限公司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四川成与诚招标代理有限公司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四川省体育彩票管理中心</w:t>
      </w:r>
      <w:r>
        <w:rPr>
          <w:rFonts w:ascii="仿宋_GB2312" w:hAnsi="仿宋_GB2312" w:cs="仿宋_GB2312" w:eastAsia="仿宋_GB2312"/>
        </w:rPr>
        <w:t xml:space="preserve"> 委托，拟对 </w:t>
      </w:r>
      <w:r>
        <w:rPr>
          <w:rFonts w:ascii="仿宋_GB2312" w:hAnsi="仿宋_GB2312" w:cs="仿宋_GB2312" w:eastAsia="仿宋_GB2312"/>
        </w:rPr>
        <w:t>2026年中心实体渠道管理系统终端流量服务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2026年中心实体渠道管理系统终端流量服务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实现体育彩票全产品、全渠道、全价值链的统一安全高效运营，四川省体育彩票管理中心实体渠道各管理系统（APP）以体育彩票门店管理为基础，提供销售网点的信息管理、代销证管理、星级评级管理、网点巡检管理等一系列管理功能。利用移动设备可通过终端APP从系统获取各种信息，实现对网点及对应销售主管的统一管理，提高工作效率，保障信息安全，有效提升数字化管理水平。实体渠道管理各系统以移动网络通信为技术基础，融合量子加密等安全手段，加密后的数据信息，通过移动终端流量传输，以实现全省24分中心的实体渠道管理系统终端的软件升级、数据查询及地址定位、文件上传下载、视频会议等功能，并同时满足培训平台APP以及考勤管理APP移动数据流量需求，本次采购需求为全省实体渠道管理系统终端移动数据流量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1、供应商须具有有效的《中华人民共和国增值电信业务经营许可证》。（描述：供应商须具有有效的《中华人民共和国增值电信业务经营许可证》（提供证书复印件加盖公章）。）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四川省体育彩票管理中心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成都市洗面桥街33号艺墅花乡商务楼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028-85028059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四川成与诚招标代理有限公司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四川省成都市武侯区中国(四川)自由贸易试验区成都高新区天府大道北段1700号7栋1单元16层1623、1625号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丁欣、胡皓、蒋德林、陈城、刘燕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028-85259928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招标代理服务费按成本加合理利润的原则，参照《招标代理服务收费管理暂行办法》（计价格〔2002〕1980号）及《国家发展改革委办公厅关于招标代理服务收费有关问题的通知》（发改办价格〔2003〕857号）的规定标准下浮20%后，按中标金额计算向成交供应商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四川省体育彩票管理中心</w:t>
      </w:r>
      <w:r>
        <w:rPr>
          <w:rFonts w:ascii="仿宋_GB2312" w:hAnsi="仿宋_GB2312" w:cs="仿宋_GB2312" w:eastAsia="仿宋_GB2312"/>
        </w:rPr>
        <w:t xml:space="preserve"> 和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四川省体育彩票管理中心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四川成与诚招标代理有限公司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每月22日之前，采购人向供应商提交次月的终端流量分配清单表，供应商按照采购人提供的终端流量分配清单提供发票，采购人根据发票 金额向供应商转账支付次月的预付款，供应商收款后必须保证向所有终端号码提 供次月的服务。</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验收由采购人组织，供应商配合进行。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的规定，结合本项目招标文件、投标文件及采购合同的要求进行验收。采购人组织验收人员组成验收小组，中标人予以配合，所有技术（服务）要求应满足本项目招标文件、投标文件及采购合同的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 号）的规定，结合本项目招标文件、投标文件及采购合同的要求进行验收。采购人组织验收人员组成验收小组，中标人予以配合，所有商务要求应满足本项目招标文件、投标文件及采购合同的要求。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国家有关规定、采购文件的质量要求和技术指标、中标/成交供应商的投标/响应文件及承诺、合同约定标准相关规定，根据项目特点对供应商在服务期内的服务实施情况进行分期考核，结合考核情况和服务效果进行验收。其他未尽事宜参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服务（货物）无法满足采购人所需要求，则验收不通过，供应商应在5个工作日内进行整改，整改后重新提出验收申请。由此产生的时间延误与有关费用由供应商承担，验收期限相应顺延。 2、由于电子标系统固化模板原因，“七、履约验收时间”以本处约定为准：每月22日之前，采购人向供应商提交次月的终端流量分配清单表，供应商按照采购人提供的终端流量分配清单提供发票，采购人根据发票金额向供应商转账支付次月的预付款，供应商收款后必须保证向所有终端号码提供次月的服务。</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四川省体育彩票管理中心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地址：中国（四川）自由贸易试验区成都高新区天府大道北段1700号7栋1单元16层1632号</w:t>
      </w:r>
    </w:p>
    <w:p>
      <w:pPr>
        <w:pStyle w:val="null3"/>
        <w:jc w:val="left"/>
      </w:pPr>
      <w:r>
        <w:rPr>
          <w:rFonts w:ascii="仿宋_GB2312" w:hAnsi="仿宋_GB2312" w:cs="仿宋_GB2312" w:eastAsia="仿宋_GB2312"/>
        </w:rPr>
        <w:t>邮编：610095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地址：中国（四川）自由贸易试验区成都高新区天府大道北段1700号7栋1单元16层1632号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840,000.00</w:t>
      </w:r>
    </w:p>
    <w:p>
      <w:pPr>
        <w:pStyle w:val="null3"/>
        <w:jc w:val="left"/>
      </w:pPr>
      <w:r>
        <w:rPr>
          <w:rFonts w:ascii="仿宋_GB2312" w:hAnsi="仿宋_GB2312" w:cs="仿宋_GB2312" w:eastAsia="仿宋_GB2312"/>
        </w:rPr>
        <w:t>采购包最高限价（元）: 840,000.00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C17010100 基础电信服务</w:t>
            </w:r>
          </w:p>
        </w:tc>
        <w:tc>
          <w:tcPr>
            <w:tcW w:type="dxa" w:w="821"/>
          </w:tcPr>
          <w:p>
            <w:pPr>
              <w:pStyle w:val="null3"/>
              <w:jc w:val="left"/>
            </w:pPr>
            <w:r>
              <w:rPr>
                <w:rFonts w:ascii="仿宋_GB2312" w:hAnsi="仿宋_GB2312" w:cs="仿宋_GB2312" w:eastAsia="仿宋_GB2312"/>
              </w:rPr>
              <w:t>实体渠道管理系统终端流量服务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840,000.00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实体渠道管理系统终端流量服务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标的名称：实体渠道管理系统终端流量服务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每一年向采购人提供不低于</w:t>
            </w:r>
            <w:r>
              <w:rPr>
                <w:rFonts w:ascii="仿宋_GB2312" w:hAnsi="仿宋_GB2312" w:cs="仿宋_GB2312" w:eastAsia="仿宋_GB2312"/>
                <w:sz w:val="24"/>
              </w:rPr>
              <w:t>110000G（计量口径为上行流量 + 下行流量合计）安全通信链路数据接入服务，并基于国家商用密码体系，为用户提供身份标识管理、统一身份认证、安全通信链路等安全接入服务，并保证在不更换终端身份标识的前提下，根据采购人提供的实体渠道管理系统终端数据流量分配清单，准时向相关的终端设备提供数据流量在内的安全通信链路数据接入服务。</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安全身份认证：提供身份认证登录、敏感操作保护、应用身份鉴别等安全身份认证服务功能，正确鉴别用户的个人身份及权限。</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信息安全链路：支持实现各类移动终端通过</w:t>
            </w:r>
            <w:r>
              <w:rPr>
                <w:rFonts w:ascii="仿宋_GB2312" w:hAnsi="仿宋_GB2312" w:cs="仿宋_GB2312" w:eastAsia="仿宋_GB2312"/>
                <w:sz w:val="24"/>
              </w:rPr>
              <w:t>4G/5G/WIFI等承载网络接入至安全通信服务平台，完成身份认证，建立安全通信链路，实现通信服务的远程使用和数据交换，并具备信息安全防护能力。</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与评分表有关的要求（此部分内容无需在技术要求应答表中应答）</w:t>
            </w:r>
          </w:p>
        </w:tc>
        <w:tc>
          <w:tcPr>
            <w:tcW w:type="dxa" w:w="5814"/>
          </w:tcPr>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、为保障采购人现有数据流量和网络稳定运行、服务持续衔接，投标人需提供终端流量服务与采购人现有应用网络无缝衔接、业务零中断实施方案，包括以下内容：</w:t>
            </w:r>
            <w:r>
              <w:rPr>
                <w:rFonts w:ascii="仿宋_GB2312" w:hAnsi="仿宋_GB2312" w:cs="仿宋_GB2312" w:eastAsia="仿宋_GB2312"/>
                <w:sz w:val="28"/>
              </w:rPr>
              <w:t>①网络不中断；②流量不中断；③业务不中断；④用户无感知；</w:t>
            </w:r>
          </w:p>
          <w:p>
            <w:pPr>
              <w:pStyle w:val="null3"/>
              <w:ind w:firstLine="552"/>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投标人提供的配套服务软件需在服务保障、问题排查、故障处理方面具备相关功能，具有“网络自动巡检类”或“数据采集类”或“故障诊断工具类”相关功能描述</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7"/>
              </w:rPr>
              <w:t>3、供应商为本项目提供的即时通讯平台客户端需具备： 1、密码模块，满足GM/T 0028《密码模块安全技术要求》，具备商用密码产品认证证书； 2、供应商为本项目提供的即时通讯软件可基于移动互联网环境下的端对端加密通话，使用量子密钥对语音通话内容进行加密保护，实现一话一密； 3、量子通信语音加密通话功能时延需小于400ms，且视频加密通话功能时延需小于400ms。</w:t>
            </w:r>
          </w:p>
          <w:p>
            <w:pPr>
              <w:pStyle w:val="null3"/>
              <w:ind w:firstLine="552"/>
              <w:jc w:val="both"/>
            </w:pPr>
            <w:r>
              <w:rPr>
                <w:rFonts w:ascii="仿宋_GB2312" w:hAnsi="仿宋_GB2312" w:cs="仿宋_GB2312" w:eastAsia="仿宋_GB2312"/>
                <w:sz w:val="28"/>
              </w:rPr>
              <w:t>4</w:t>
            </w:r>
            <w:r>
              <w:rPr>
                <w:rFonts w:ascii="仿宋_GB2312" w:hAnsi="仿宋_GB2312" w:cs="仿宋_GB2312" w:eastAsia="仿宋_GB2312"/>
                <w:sz w:val="28"/>
              </w:rPr>
              <w:t>、投标人提供项目整体实施方案，包括以下内容：</w:t>
            </w:r>
            <w:r>
              <w:rPr>
                <w:rFonts w:ascii="仿宋_GB2312" w:hAnsi="仿宋_GB2312" w:cs="仿宋_GB2312" w:eastAsia="仿宋_GB2312"/>
                <w:sz w:val="28"/>
              </w:rPr>
              <w:t>①项目组织架构；②安全防护（针对数据链路DDoS流量型攻击需求制定详细、切实可行的防护方案，方案内容包含：攻击监测、流量清洗、流量压制、攻击溯源内容）；③运维保障；④服务应急预案；</w:t>
            </w:r>
          </w:p>
          <w:p>
            <w:pPr>
              <w:pStyle w:val="null3"/>
              <w:ind w:firstLine="552"/>
              <w:jc w:val="both"/>
            </w:pPr>
            <w:r>
              <w:rPr>
                <w:rFonts w:ascii="仿宋_GB2312" w:hAnsi="仿宋_GB2312" w:cs="仿宋_GB2312" w:eastAsia="仿宋_GB2312"/>
                <w:sz w:val="28"/>
              </w:rPr>
              <w:t>5</w:t>
            </w:r>
            <w:r>
              <w:rPr>
                <w:rFonts w:ascii="仿宋_GB2312" w:hAnsi="仿宋_GB2312" w:cs="仿宋_GB2312" w:eastAsia="仿宋_GB2312"/>
                <w:sz w:val="28"/>
              </w:rPr>
              <w:t>、供应商自</w:t>
            </w:r>
            <w:r>
              <w:rPr>
                <w:rFonts w:ascii="仿宋_GB2312" w:hAnsi="仿宋_GB2312" w:cs="仿宋_GB2312" w:eastAsia="仿宋_GB2312"/>
                <w:sz w:val="28"/>
              </w:rPr>
              <w:t>2023年1月1日至投标截止日期具有数据传输类项目业绩。</w:t>
            </w:r>
          </w:p>
          <w:p>
            <w:pPr>
              <w:pStyle w:val="null3"/>
              <w:ind w:firstLine="552"/>
              <w:jc w:val="both"/>
            </w:pPr>
            <w:r>
              <w:rPr>
                <w:rFonts w:ascii="仿宋_GB2312" w:hAnsi="仿宋_GB2312" w:cs="仿宋_GB2312" w:eastAsia="仿宋_GB2312"/>
                <w:sz w:val="28"/>
              </w:rPr>
              <w:t>6、</w:t>
            </w:r>
            <w:r>
              <w:rPr>
                <w:rFonts w:ascii="仿宋_GB2312" w:hAnsi="仿宋_GB2312" w:cs="仿宋_GB2312" w:eastAsia="仿宋_GB2312"/>
                <w:sz w:val="27"/>
              </w:rPr>
              <w:t>投标人提供售后服务方案，包括以下</w:t>
            </w:r>
            <w:r>
              <w:rPr>
                <w:rFonts w:ascii="仿宋_GB2312" w:hAnsi="仿宋_GB2312" w:cs="仿宋_GB2312" w:eastAsia="仿宋_GB2312"/>
                <w:sz w:val="27"/>
              </w:rPr>
              <w:t>内容：①售后巡检；②质量保证；③服务支持能力；④应急措施；⑤培训方案；</w:t>
            </w:r>
          </w:p>
          <w:p>
            <w:pPr>
              <w:pStyle w:val="null3"/>
              <w:ind w:firstLine="552"/>
              <w:jc w:val="both"/>
            </w:pPr>
            <w:r>
              <w:rPr>
                <w:rFonts w:ascii="仿宋_GB2312" w:hAnsi="仿宋_GB2312" w:cs="仿宋_GB2312" w:eastAsia="仿宋_GB2312"/>
                <w:sz w:val="27"/>
              </w:rPr>
              <w:t>7、投标人在四川省具有应急抢险及应急通信保障机构或者承诺中标后在四川省设立上述机构。</w:t>
            </w:r>
          </w:p>
          <w:p>
            <w:pPr>
              <w:pStyle w:val="null3"/>
              <w:ind w:firstLine="552"/>
              <w:jc w:val="both"/>
            </w:pPr>
            <w:r>
              <w:rPr>
                <w:rFonts w:ascii="仿宋_GB2312" w:hAnsi="仿宋_GB2312" w:cs="仿宋_GB2312" w:eastAsia="仿宋_GB2312"/>
                <w:sz w:val="28"/>
              </w:rPr>
              <w:t>8、投标人应设置服务团队，包含项目经理及其他服务团队成员。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4"/>
                <w:b/>
              </w:rPr>
              <w:t>（一）合同履行期限：</w:t>
            </w:r>
            <w:r>
              <w:rPr>
                <w:rFonts w:ascii="仿宋_GB2312" w:hAnsi="仿宋_GB2312" w:cs="仿宋_GB2312" w:eastAsia="仿宋_GB2312"/>
                <w:sz w:val="24"/>
              </w:rPr>
              <w:t>本项目服务期为三年</w:t>
            </w:r>
            <w:r>
              <w:rPr>
                <w:rFonts w:ascii="仿宋_GB2312" w:hAnsi="仿宋_GB2312" w:cs="仿宋_GB2312" w:eastAsia="仿宋_GB2312"/>
                <w:sz w:val="24"/>
              </w:rPr>
              <w:t>，合同一年一签，若因采购人业务调整，采购人有权提前终止服务合同。</w:t>
            </w:r>
          </w:p>
          <w:p>
            <w:pPr>
              <w:pStyle w:val="null3"/>
              <w:spacing w:after="120"/>
              <w:jc w:val="both"/>
            </w:pPr>
            <w:r>
              <w:rPr>
                <w:rFonts w:ascii="仿宋_GB2312" w:hAnsi="仿宋_GB2312" w:cs="仿宋_GB2312" w:eastAsia="仿宋_GB2312"/>
                <w:sz w:val="24"/>
                <w:b/>
              </w:rPr>
              <w:t>（二）合同履约地点：</w:t>
            </w:r>
            <w:r>
              <w:rPr>
                <w:rFonts w:ascii="仿宋_GB2312" w:hAnsi="仿宋_GB2312" w:cs="仿宋_GB2312" w:eastAsia="仿宋_GB2312"/>
                <w:sz w:val="24"/>
              </w:rPr>
              <w:t>四川省成都市武侯区。</w:t>
            </w:r>
          </w:p>
          <w:p>
            <w:pPr>
              <w:pStyle w:val="null3"/>
              <w:jc w:val="both"/>
            </w:pPr>
            <w:r>
              <w:rPr>
                <w:rFonts w:ascii="仿宋_GB2312" w:hAnsi="仿宋_GB2312" w:cs="仿宋_GB2312" w:eastAsia="仿宋_GB2312"/>
                <w:sz w:val="24"/>
                <w:b/>
              </w:rPr>
              <w:t>（三）支付方式：</w:t>
            </w:r>
            <w:r>
              <w:rPr>
                <w:rFonts w:ascii="仿宋_GB2312" w:hAnsi="仿宋_GB2312" w:cs="仿宋_GB2312" w:eastAsia="仿宋_GB2312"/>
                <w:sz w:val="24"/>
              </w:rPr>
              <w:t>分期付款</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付款进度</w:t>
            </w:r>
          </w:p>
          <w:p>
            <w:pPr>
              <w:pStyle w:val="null3"/>
              <w:ind w:firstLine="420"/>
              <w:jc w:val="both"/>
            </w:pPr>
            <w:r>
              <w:rPr>
                <w:rFonts w:ascii="仿宋_GB2312" w:hAnsi="仿宋_GB2312" w:cs="仿宋_GB2312" w:eastAsia="仿宋_GB2312"/>
                <w:sz w:val="24"/>
              </w:rPr>
              <w:t>每月</w:t>
            </w:r>
            <w:r>
              <w:rPr>
                <w:rFonts w:ascii="仿宋_GB2312" w:hAnsi="仿宋_GB2312" w:cs="仿宋_GB2312" w:eastAsia="仿宋_GB2312"/>
                <w:sz w:val="24"/>
              </w:rPr>
              <w:t>22日之前，采购人向供应商提交次月的终端流量分配清单表，供应商按照采购人提供的终端流量分配清单提供发票，采购人根据发票金额向供应商转账支付次月的预付款，供应商收款后必须保证向所有终端号码提供次月的服务。</w:t>
            </w:r>
            <w:r>
              <w:rPr>
                <w:rFonts w:ascii="仿宋_GB2312" w:hAnsi="仿宋_GB2312" w:cs="仿宋_GB2312" w:eastAsia="仿宋_GB2312"/>
                <w:sz w:val="24"/>
              </w:rPr>
              <w:t>注：合同款项在支付过程中若预算尚未下达的情况，则支付时间顺延至财政厅预算下达后再支付，采购人不因此承担任何责任</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售后服务要求</w:t>
            </w:r>
          </w:p>
          <w:p>
            <w:pPr>
              <w:pStyle w:val="null3"/>
              <w:ind w:firstLine="420"/>
              <w:jc w:val="both"/>
            </w:pPr>
            <w:r>
              <w:rPr>
                <w:rFonts w:ascii="仿宋_GB2312" w:hAnsi="仿宋_GB2312" w:cs="仿宋_GB2312" w:eastAsia="仿宋_GB2312"/>
                <w:sz w:val="24"/>
              </w:rPr>
              <w:t>1.有专人客服负责与采购人及采购人在各市州的工作人员对接；</w:t>
            </w:r>
          </w:p>
          <w:p>
            <w:pPr>
              <w:pStyle w:val="null3"/>
              <w:ind w:firstLine="420"/>
              <w:jc w:val="both"/>
            </w:pPr>
            <w:r>
              <w:rPr>
                <w:rFonts w:ascii="仿宋_GB2312" w:hAnsi="仿宋_GB2312" w:cs="仿宋_GB2312" w:eastAsia="仿宋_GB2312"/>
                <w:sz w:val="24"/>
              </w:rPr>
              <w:t>2.如果在合作过程中出现问题，应在接到通知后回应，并在24小时提出解决方案，48小时内解决问题；</w:t>
            </w:r>
          </w:p>
          <w:p>
            <w:pPr>
              <w:pStyle w:val="null3"/>
              <w:ind w:firstLine="420"/>
              <w:jc w:val="both"/>
            </w:pPr>
            <w:r>
              <w:rPr>
                <w:rFonts w:ascii="仿宋_GB2312" w:hAnsi="仿宋_GB2312" w:cs="仿宋_GB2312" w:eastAsia="仿宋_GB2312"/>
                <w:sz w:val="24"/>
              </w:rPr>
              <w:t>3.有365天24小时服务热线。</w:t>
            </w:r>
          </w:p>
          <w:p>
            <w:pPr>
              <w:pStyle w:val="null3"/>
              <w:jc w:val="both"/>
            </w:pPr>
            <w:r>
              <w:rPr>
                <w:rFonts w:ascii="仿宋_GB2312" w:hAnsi="仿宋_GB2312" w:cs="仿宋_GB2312" w:eastAsia="仿宋_GB2312"/>
                <w:sz w:val="24"/>
                <w:b/>
              </w:rPr>
              <w:t>（六）验收交付标准和方法</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履约内容及标准：根据《财政部关于进一步加强政府采购需求和履约验收管理的指导意见》（财库〔</w:t>
            </w:r>
            <w:r>
              <w:rPr>
                <w:rFonts w:ascii="仿宋_GB2312" w:hAnsi="仿宋_GB2312" w:cs="仿宋_GB2312" w:eastAsia="仿宋_GB2312"/>
                <w:sz w:val="24"/>
              </w:rPr>
              <w:t>2016〕205号）的规定，结合本项目招标文件、投标文件及采购合同的要求进行验收。采购人组织验收人员组成验收小组，中标人予以配合，所有技术（服务）要求应满足本项目招标文件、投标文件及采购合同的要求。</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其他未尽事宜将按照《财政部关于进一步加强政府采购需求和履约验收管理的指导意见》</w:t>
            </w:r>
            <w:r>
              <w:rPr>
                <w:rFonts w:ascii="仿宋_GB2312" w:hAnsi="仿宋_GB2312" w:cs="仿宋_GB2312" w:eastAsia="仿宋_GB2312"/>
                <w:sz w:val="24"/>
              </w:rPr>
              <w:t>(财库(2016) 205号)、《政府采购需求管理办法》(财库(2021) 22号)的要求及国家行业主管部门规定的标准、方法和内容进行验收。</w:t>
            </w:r>
          </w:p>
          <w:p>
            <w:pPr>
              <w:pStyle w:val="null3"/>
              <w:spacing w:after="120"/>
              <w:jc w:val="both"/>
            </w:pPr>
            <w:r>
              <w:rPr>
                <w:rFonts w:ascii="仿宋_GB2312" w:hAnsi="仿宋_GB2312" w:cs="仿宋_GB2312" w:eastAsia="仿宋_GB2312"/>
                <w:sz w:val="24"/>
                <w:b/>
              </w:rPr>
              <w:t>（七）质量保修范围和保修期</w:t>
            </w:r>
          </w:p>
          <w:p>
            <w:pPr>
              <w:pStyle w:val="null3"/>
              <w:ind w:firstLine="422"/>
              <w:jc w:val="both"/>
            </w:pPr>
            <w:r>
              <w:rPr>
                <w:rFonts w:ascii="仿宋_GB2312" w:hAnsi="仿宋_GB2312" w:cs="仿宋_GB2312" w:eastAsia="仿宋_GB2312"/>
                <w:sz w:val="24"/>
                <w:b/>
              </w:rPr>
              <w:t>不涉及</w:t>
            </w:r>
          </w:p>
          <w:p>
            <w:pPr>
              <w:pStyle w:val="null3"/>
              <w:jc w:val="both"/>
            </w:pPr>
            <w:r>
              <w:rPr>
                <w:rFonts w:ascii="仿宋_GB2312" w:hAnsi="仿宋_GB2312" w:cs="仿宋_GB2312" w:eastAsia="仿宋_GB2312"/>
                <w:sz w:val="24"/>
                <w:b/>
              </w:rPr>
              <w:t>（八）知识产权归属和处理方式</w:t>
            </w:r>
          </w:p>
          <w:p>
            <w:pPr>
              <w:pStyle w:val="null3"/>
              <w:spacing w:before="75"/>
              <w:ind w:right="210" w:firstLine="480"/>
              <w:jc w:val="both"/>
            </w:pPr>
            <w:r>
              <w:rPr>
                <w:rFonts w:ascii="仿宋_GB2312" w:hAnsi="仿宋_GB2312" w:cs="仿宋_GB2312" w:eastAsia="仿宋_GB2312"/>
                <w:sz w:val="24"/>
              </w:rPr>
              <w:t>1.中标供应商</w:t>
            </w:r>
            <w:r>
              <w:rPr>
                <w:rFonts w:ascii="仿宋_GB2312" w:hAnsi="仿宋_GB2312" w:cs="仿宋_GB2312" w:eastAsia="仿宋_GB2312"/>
                <w:sz w:val="24"/>
              </w:rPr>
              <w:t>应保证其向</w:t>
            </w:r>
            <w:r>
              <w:rPr>
                <w:rFonts w:ascii="仿宋_GB2312" w:hAnsi="仿宋_GB2312" w:cs="仿宋_GB2312" w:eastAsia="仿宋_GB2312"/>
                <w:sz w:val="24"/>
              </w:rPr>
              <w:t>采购人</w:t>
            </w:r>
            <w:r>
              <w:rPr>
                <w:rFonts w:ascii="仿宋_GB2312" w:hAnsi="仿宋_GB2312" w:cs="仿宋_GB2312" w:eastAsia="仿宋_GB2312"/>
                <w:sz w:val="24"/>
              </w:rPr>
              <w:t>提供的【服务、交付的成果、使用的材料、技术、设备及其他相关内容（统称</w:t>
            </w:r>
            <w:r>
              <w:rPr>
                <w:rFonts w:ascii="仿宋_GB2312" w:hAnsi="仿宋_GB2312" w:cs="仿宋_GB2312" w:eastAsia="仿宋_GB2312"/>
                <w:sz w:val="24"/>
              </w:rPr>
              <w:t>“交付内容”）】均不存在侵犯任何第三方的知识产权或其他合法权益的情形。如</w:t>
            </w:r>
            <w:r>
              <w:rPr>
                <w:rFonts w:ascii="仿宋_GB2312" w:hAnsi="仿宋_GB2312" w:cs="仿宋_GB2312" w:eastAsia="仿宋_GB2312"/>
                <w:sz w:val="24"/>
              </w:rPr>
              <w:t>采购人</w:t>
            </w:r>
            <w:r>
              <w:rPr>
                <w:rFonts w:ascii="仿宋_GB2312" w:hAnsi="仿宋_GB2312" w:cs="仿宋_GB2312" w:eastAsia="仿宋_GB2312"/>
                <w:sz w:val="24"/>
              </w:rPr>
              <w:t>因使用</w:t>
            </w:r>
            <w:r>
              <w:rPr>
                <w:rFonts w:ascii="仿宋_GB2312" w:hAnsi="仿宋_GB2312" w:cs="仿宋_GB2312" w:eastAsia="仿宋_GB2312"/>
                <w:sz w:val="24"/>
              </w:rPr>
              <w:t>中标供应商</w:t>
            </w:r>
            <w:r>
              <w:rPr>
                <w:rFonts w:ascii="仿宋_GB2312" w:hAnsi="仿宋_GB2312" w:cs="仿宋_GB2312" w:eastAsia="仿宋_GB2312"/>
                <w:sz w:val="24"/>
              </w:rPr>
              <w:t>提供的交付内容而被第三方指控、投诉、提起诉讼、仲裁或其他法律程序，或因此被要求承担赔偿、罚款、整改等责任的，</w:t>
            </w:r>
            <w:r>
              <w:rPr>
                <w:rFonts w:ascii="仿宋_GB2312" w:hAnsi="仿宋_GB2312" w:cs="仿宋_GB2312" w:eastAsia="仿宋_GB2312"/>
                <w:sz w:val="24"/>
              </w:rPr>
              <w:t>中标供应商</w:t>
            </w:r>
            <w:r>
              <w:rPr>
                <w:rFonts w:ascii="仿宋_GB2312" w:hAnsi="仿宋_GB2312" w:cs="仿宋_GB2312" w:eastAsia="仿宋_GB2312"/>
                <w:sz w:val="24"/>
              </w:rPr>
              <w:t>在接到</w:t>
            </w:r>
            <w:r>
              <w:rPr>
                <w:rFonts w:ascii="仿宋_GB2312" w:hAnsi="仿宋_GB2312" w:cs="仿宋_GB2312" w:eastAsia="仿宋_GB2312"/>
                <w:sz w:val="24"/>
              </w:rPr>
              <w:t>采购人</w:t>
            </w:r>
            <w:r>
              <w:rPr>
                <w:rFonts w:ascii="仿宋_GB2312" w:hAnsi="仿宋_GB2312" w:cs="仿宋_GB2312" w:eastAsia="仿宋_GB2312"/>
                <w:sz w:val="24"/>
              </w:rPr>
              <w:t>通知后，应立即配合</w:t>
            </w:r>
            <w:r>
              <w:rPr>
                <w:rFonts w:ascii="仿宋_GB2312" w:hAnsi="仿宋_GB2312" w:cs="仿宋_GB2312" w:eastAsia="仿宋_GB2312"/>
                <w:sz w:val="24"/>
              </w:rPr>
              <w:t>采购人</w:t>
            </w:r>
            <w:r>
              <w:rPr>
                <w:rFonts w:ascii="仿宋_GB2312" w:hAnsi="仿宋_GB2312" w:cs="仿宋_GB2312" w:eastAsia="仿宋_GB2312"/>
                <w:sz w:val="24"/>
              </w:rPr>
              <w:t>进行应对、处理，并承担</w:t>
            </w:r>
            <w:r>
              <w:rPr>
                <w:rFonts w:ascii="仿宋_GB2312" w:hAnsi="仿宋_GB2312" w:cs="仿宋_GB2312" w:eastAsia="仿宋_GB2312"/>
                <w:sz w:val="24"/>
              </w:rPr>
              <w:t>采购人</w:t>
            </w:r>
            <w:r>
              <w:rPr>
                <w:rFonts w:ascii="仿宋_GB2312" w:hAnsi="仿宋_GB2312" w:cs="仿宋_GB2312" w:eastAsia="仿宋_GB2312"/>
                <w:sz w:val="24"/>
              </w:rPr>
              <w:t>因此支出的全部合理费用，包括但不限于律师费、诉讼费、仲裁费、公证费、调查取证费、保全费、鉴定费、评估费、差旅费，以及仲裁裁决、法院判决、调解协议或行政决定中确定的赔偿金额及其他必要支出。</w:t>
            </w:r>
            <w:r>
              <w:rPr>
                <w:rFonts w:ascii="仿宋_GB2312" w:hAnsi="仿宋_GB2312" w:cs="仿宋_GB2312" w:eastAsia="仿宋_GB2312"/>
                <w:sz w:val="24"/>
              </w:rPr>
              <w:t>中标供应商</w:t>
            </w:r>
            <w:r>
              <w:rPr>
                <w:rFonts w:ascii="仿宋_GB2312" w:hAnsi="仿宋_GB2312" w:cs="仿宋_GB2312" w:eastAsia="仿宋_GB2312"/>
                <w:sz w:val="24"/>
              </w:rPr>
              <w:t>还应在最短合理期限内采取措施消除不利影响，确保</w:t>
            </w:r>
            <w:r>
              <w:rPr>
                <w:rFonts w:ascii="仿宋_GB2312" w:hAnsi="仿宋_GB2312" w:cs="仿宋_GB2312" w:eastAsia="仿宋_GB2312"/>
                <w:sz w:val="24"/>
              </w:rPr>
              <w:t>采购人</w:t>
            </w:r>
            <w:r>
              <w:rPr>
                <w:rFonts w:ascii="仿宋_GB2312" w:hAnsi="仿宋_GB2312" w:cs="仿宋_GB2312" w:eastAsia="仿宋_GB2312"/>
                <w:sz w:val="24"/>
              </w:rPr>
              <w:t>免受因上述侵权指控或争议造成的损失和风险。</w:t>
            </w:r>
          </w:p>
          <w:p>
            <w:pPr>
              <w:pStyle w:val="null3"/>
              <w:spacing w:before="75"/>
              <w:ind w:right="210" w:firstLine="480"/>
              <w:jc w:val="both"/>
            </w:pPr>
            <w:r>
              <w:rPr>
                <w:rFonts w:ascii="仿宋_GB2312" w:hAnsi="仿宋_GB2312" w:cs="仿宋_GB2312" w:eastAsia="仿宋_GB2312"/>
                <w:sz w:val="24"/>
              </w:rPr>
              <w:t>2.中标供应商</w:t>
            </w:r>
            <w:r>
              <w:rPr>
                <w:rFonts w:ascii="仿宋_GB2312" w:hAnsi="仿宋_GB2312" w:cs="仿宋_GB2312" w:eastAsia="仿宋_GB2312"/>
                <w:sz w:val="24"/>
              </w:rPr>
              <w:t>在履行本</w:t>
            </w:r>
            <w:r>
              <w:rPr>
                <w:rFonts w:ascii="仿宋_GB2312" w:hAnsi="仿宋_GB2312" w:cs="仿宋_GB2312" w:eastAsia="仿宋_GB2312"/>
                <w:sz w:val="24"/>
              </w:rPr>
              <w:t>项目</w:t>
            </w:r>
            <w:r>
              <w:rPr>
                <w:rFonts w:ascii="仿宋_GB2312" w:hAnsi="仿宋_GB2312" w:cs="仿宋_GB2312" w:eastAsia="仿宋_GB2312"/>
                <w:sz w:val="24"/>
              </w:rPr>
              <w:t>合同过程中产生的所有与合同标的直接或间接相关的知识产品</w:t>
            </w:r>
            <w:r>
              <w:rPr>
                <w:rFonts w:ascii="仿宋_GB2312" w:hAnsi="仿宋_GB2312" w:cs="仿宋_GB2312" w:eastAsia="仿宋_GB2312"/>
                <w:sz w:val="24"/>
              </w:rPr>
              <w:t>/智力成果（包括但不限于成果文件、研究报告、技术方案、图纸、设计、数据、模型、样品、软件、视频、图片、方法、体系、标准、规范及其相关资料）及其知识产权均归</w:t>
            </w:r>
            <w:r>
              <w:rPr>
                <w:rFonts w:ascii="仿宋_GB2312" w:hAnsi="仿宋_GB2312" w:cs="仿宋_GB2312" w:eastAsia="仿宋_GB2312"/>
                <w:sz w:val="24"/>
              </w:rPr>
              <w:t>采购人</w:t>
            </w:r>
            <w:r>
              <w:rPr>
                <w:rFonts w:ascii="仿宋_GB2312" w:hAnsi="仿宋_GB2312" w:cs="仿宋_GB2312" w:eastAsia="仿宋_GB2312"/>
                <w:sz w:val="24"/>
              </w:rPr>
              <w:t>所有。未经</w:t>
            </w:r>
            <w:r>
              <w:rPr>
                <w:rFonts w:ascii="仿宋_GB2312" w:hAnsi="仿宋_GB2312" w:cs="仿宋_GB2312" w:eastAsia="仿宋_GB2312"/>
                <w:sz w:val="24"/>
              </w:rPr>
              <w:t>采购人</w:t>
            </w:r>
            <w:r>
              <w:rPr>
                <w:rFonts w:ascii="仿宋_GB2312" w:hAnsi="仿宋_GB2312" w:cs="仿宋_GB2312" w:eastAsia="仿宋_GB2312"/>
                <w:sz w:val="24"/>
              </w:rPr>
              <w:t>书面许可，</w:t>
            </w:r>
            <w:r>
              <w:rPr>
                <w:rFonts w:ascii="仿宋_GB2312" w:hAnsi="仿宋_GB2312" w:cs="仿宋_GB2312" w:eastAsia="仿宋_GB2312"/>
                <w:sz w:val="24"/>
              </w:rPr>
              <w:t>中标供应商</w:t>
            </w:r>
            <w:r>
              <w:rPr>
                <w:rFonts w:ascii="仿宋_GB2312" w:hAnsi="仿宋_GB2312" w:cs="仿宋_GB2312" w:eastAsia="仿宋_GB2312"/>
                <w:sz w:val="24"/>
              </w:rPr>
              <w:t>不得以任何形式将上述成果及其知识产权转让、许可给第三方使用，亦不得用于非本合同约定的用途。</w:t>
            </w:r>
            <w:r>
              <w:rPr>
                <w:rFonts w:ascii="仿宋_GB2312" w:hAnsi="仿宋_GB2312" w:cs="仿宋_GB2312" w:eastAsia="仿宋_GB2312"/>
                <w:sz w:val="24"/>
              </w:rPr>
              <w:t>采购人</w:t>
            </w:r>
            <w:r>
              <w:rPr>
                <w:rFonts w:ascii="仿宋_GB2312" w:hAnsi="仿宋_GB2312" w:cs="仿宋_GB2312" w:eastAsia="仿宋_GB2312"/>
                <w:sz w:val="24"/>
              </w:rPr>
              <w:t>有权在不另行支付费用的情况下，对</w:t>
            </w:r>
            <w:r>
              <w:rPr>
                <w:rFonts w:ascii="仿宋_GB2312" w:hAnsi="仿宋_GB2312" w:cs="仿宋_GB2312" w:eastAsia="仿宋_GB2312"/>
                <w:sz w:val="24"/>
              </w:rPr>
              <w:t>中标供应商</w:t>
            </w:r>
            <w:r>
              <w:rPr>
                <w:rFonts w:ascii="仿宋_GB2312" w:hAnsi="仿宋_GB2312" w:cs="仿宋_GB2312" w:eastAsia="仿宋_GB2312"/>
                <w:sz w:val="24"/>
              </w:rPr>
              <w:t>提交的成果及其知识产权进行修改、完善、复制、发布、分发、许可、展示或用于其他任何合法目的。</w:t>
            </w:r>
            <w:r>
              <w:rPr>
                <w:rFonts w:ascii="仿宋_GB2312" w:hAnsi="仿宋_GB2312" w:cs="仿宋_GB2312" w:eastAsia="仿宋_GB2312"/>
                <w:sz w:val="24"/>
              </w:rPr>
              <w:t>中标供应商</w:t>
            </w:r>
            <w:r>
              <w:rPr>
                <w:rFonts w:ascii="仿宋_GB2312" w:hAnsi="仿宋_GB2312" w:cs="仿宋_GB2312" w:eastAsia="仿宋_GB2312"/>
                <w:sz w:val="24"/>
              </w:rPr>
              <w:t>应配合</w:t>
            </w:r>
            <w:r>
              <w:rPr>
                <w:rFonts w:ascii="仿宋_GB2312" w:hAnsi="仿宋_GB2312" w:cs="仿宋_GB2312" w:eastAsia="仿宋_GB2312"/>
                <w:sz w:val="24"/>
              </w:rPr>
              <w:t>采购人</w:t>
            </w:r>
            <w:r>
              <w:rPr>
                <w:rFonts w:ascii="仿宋_GB2312" w:hAnsi="仿宋_GB2312" w:cs="仿宋_GB2312" w:eastAsia="仿宋_GB2312"/>
                <w:sz w:val="24"/>
              </w:rPr>
              <w:t>完成与该等知识产权相关的登记、申请、维护等手续，确保</w:t>
            </w:r>
            <w:r>
              <w:rPr>
                <w:rFonts w:ascii="仿宋_GB2312" w:hAnsi="仿宋_GB2312" w:cs="仿宋_GB2312" w:eastAsia="仿宋_GB2312"/>
                <w:sz w:val="24"/>
              </w:rPr>
              <w:t>采购人</w:t>
            </w:r>
            <w:r>
              <w:rPr>
                <w:rFonts w:ascii="仿宋_GB2312" w:hAnsi="仿宋_GB2312" w:cs="仿宋_GB2312" w:eastAsia="仿宋_GB2312"/>
                <w:sz w:val="24"/>
              </w:rPr>
              <w:t>对其享有完整、独占和可持续的权利。若因</w:t>
            </w:r>
            <w:r>
              <w:rPr>
                <w:rFonts w:ascii="仿宋_GB2312" w:hAnsi="仿宋_GB2312" w:cs="仿宋_GB2312" w:eastAsia="仿宋_GB2312"/>
                <w:sz w:val="24"/>
              </w:rPr>
              <w:t>中标供应商</w:t>
            </w:r>
            <w:r>
              <w:rPr>
                <w:rFonts w:ascii="仿宋_GB2312" w:hAnsi="仿宋_GB2312" w:cs="仿宋_GB2312" w:eastAsia="仿宋_GB2312"/>
                <w:sz w:val="24"/>
              </w:rPr>
              <w:t>原因导致</w:t>
            </w:r>
            <w:r>
              <w:rPr>
                <w:rFonts w:ascii="仿宋_GB2312" w:hAnsi="仿宋_GB2312" w:cs="仿宋_GB2312" w:eastAsia="仿宋_GB2312"/>
                <w:sz w:val="24"/>
              </w:rPr>
              <w:t>采购人</w:t>
            </w:r>
            <w:r>
              <w:rPr>
                <w:rFonts w:ascii="仿宋_GB2312" w:hAnsi="仿宋_GB2312" w:cs="仿宋_GB2312" w:eastAsia="仿宋_GB2312"/>
                <w:sz w:val="24"/>
              </w:rPr>
              <w:t>的知识产权受到侵害，</w:t>
            </w:r>
            <w:r>
              <w:rPr>
                <w:rFonts w:ascii="仿宋_GB2312" w:hAnsi="仿宋_GB2312" w:cs="仿宋_GB2312" w:eastAsia="仿宋_GB2312"/>
                <w:sz w:val="24"/>
              </w:rPr>
              <w:t>中标供应商</w:t>
            </w:r>
            <w:r>
              <w:rPr>
                <w:rFonts w:ascii="仿宋_GB2312" w:hAnsi="仿宋_GB2312" w:cs="仿宋_GB2312" w:eastAsia="仿宋_GB2312"/>
                <w:sz w:val="24"/>
              </w:rPr>
              <w:t>应承担全部法律责任并赔偿</w:t>
            </w:r>
            <w:r>
              <w:rPr>
                <w:rFonts w:ascii="仿宋_GB2312" w:hAnsi="仿宋_GB2312" w:cs="仿宋_GB2312" w:eastAsia="仿宋_GB2312"/>
                <w:sz w:val="24"/>
              </w:rPr>
              <w:t>采购人</w:t>
            </w:r>
            <w:r>
              <w:rPr>
                <w:rFonts w:ascii="仿宋_GB2312" w:hAnsi="仿宋_GB2312" w:cs="仿宋_GB2312" w:eastAsia="仿宋_GB2312"/>
                <w:sz w:val="24"/>
              </w:rPr>
              <w:t>由此遭受的全部损失。</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中标供应商</w:t>
            </w:r>
            <w:r>
              <w:rPr>
                <w:rFonts w:ascii="仿宋_GB2312" w:hAnsi="仿宋_GB2312" w:cs="仿宋_GB2312" w:eastAsia="仿宋_GB2312"/>
                <w:sz w:val="24"/>
              </w:rPr>
              <w:t>如欲在项目实施过程中采用自有知识成果，需在投标文件中声明，并提供相关知识产权证明文件。使用该知识成果后，</w:t>
            </w:r>
            <w:r>
              <w:rPr>
                <w:rFonts w:ascii="仿宋_GB2312" w:hAnsi="仿宋_GB2312" w:cs="仿宋_GB2312" w:eastAsia="仿宋_GB2312"/>
                <w:sz w:val="24"/>
              </w:rPr>
              <w:t>中标供应商</w:t>
            </w:r>
            <w:r>
              <w:rPr>
                <w:rFonts w:ascii="仿宋_GB2312" w:hAnsi="仿宋_GB2312" w:cs="仿宋_GB2312" w:eastAsia="仿宋_GB2312"/>
                <w:sz w:val="24"/>
              </w:rPr>
              <w:t>需提供开发接口和开发手册等技术文档，并承诺提供无限期技术支持，采购人享有永久使用权（含采购人委托第三方在该项目后续开发的使用权）。</w:t>
            </w:r>
          </w:p>
          <w:p>
            <w:pPr>
              <w:pStyle w:val="null3"/>
              <w:jc w:val="both"/>
            </w:pPr>
            <w:r>
              <w:rPr>
                <w:rFonts w:ascii="仿宋_GB2312" w:hAnsi="仿宋_GB2312" w:cs="仿宋_GB2312" w:eastAsia="仿宋_GB2312"/>
                <w:sz w:val="24"/>
                <w:b/>
              </w:rPr>
              <w:t>（九）成本补偿和风险分担约定</w:t>
            </w:r>
          </w:p>
          <w:p>
            <w:pPr>
              <w:pStyle w:val="null3"/>
              <w:ind w:firstLine="484"/>
              <w:jc w:val="both"/>
            </w:pPr>
            <w:r>
              <w:rPr>
                <w:rFonts w:ascii="仿宋_GB2312" w:hAnsi="仿宋_GB2312" w:cs="仿宋_GB2312" w:eastAsia="仿宋_GB2312"/>
                <w:sz w:val="24"/>
              </w:rPr>
              <w:t>供应商的报价须是确保项目顺利执行且经采购人验收合格的所有费用。由于市场</w:t>
            </w:r>
            <w:r>
              <w:rPr>
                <w:rFonts w:ascii="仿宋_GB2312" w:hAnsi="仿宋_GB2312" w:cs="仿宋_GB2312" w:eastAsia="仿宋_GB2312"/>
                <w:sz w:val="24"/>
              </w:rPr>
              <w:t>价格波动或其他因素而导致的成本增加及其他相关风</w:t>
            </w:r>
            <w:r>
              <w:rPr>
                <w:rFonts w:ascii="仿宋_GB2312" w:hAnsi="仿宋_GB2312" w:cs="仿宋_GB2312" w:eastAsia="仿宋_GB2312"/>
                <w:sz w:val="24"/>
              </w:rPr>
              <w:t>险等均由供应商自行承担并考虑</w:t>
            </w:r>
            <w:r>
              <w:rPr>
                <w:rFonts w:ascii="仿宋_GB2312" w:hAnsi="仿宋_GB2312" w:cs="仿宋_GB2312" w:eastAsia="仿宋_GB2312"/>
                <w:sz w:val="24"/>
              </w:rPr>
              <w:t>在报价中，本项目成交后实施过程中不再调整价格。由于供应商使用设备、使用技术以</w:t>
            </w:r>
            <w:r>
              <w:rPr>
                <w:rFonts w:ascii="仿宋_GB2312" w:hAnsi="仿宋_GB2312" w:cs="仿宋_GB2312" w:eastAsia="仿宋_GB2312"/>
                <w:sz w:val="21"/>
              </w:rPr>
              <w:t xml:space="preserve"> </w:t>
            </w:r>
            <w:r>
              <w:rPr>
                <w:rFonts w:ascii="仿宋_GB2312" w:hAnsi="仿宋_GB2312" w:cs="仿宋_GB2312" w:eastAsia="仿宋_GB2312"/>
                <w:sz w:val="24"/>
              </w:rPr>
              <w:t>及组织管理水平等自身原因造成费用增加的，应由供</w:t>
            </w:r>
            <w:r>
              <w:rPr>
                <w:rFonts w:ascii="仿宋_GB2312" w:hAnsi="仿宋_GB2312" w:cs="仿宋_GB2312" w:eastAsia="仿宋_GB2312"/>
                <w:sz w:val="24"/>
              </w:rPr>
              <w:t>应商全部承担。因不可抗力因素，</w:t>
            </w:r>
            <w:r>
              <w:rPr>
                <w:rFonts w:ascii="仿宋_GB2312" w:hAnsi="仿宋_GB2312" w:cs="仿宋_GB2312" w:eastAsia="仿宋_GB2312"/>
                <w:sz w:val="24"/>
              </w:rPr>
              <w:t>造成影响合同价款的，各自损失各自承担。</w:t>
            </w:r>
          </w:p>
          <w:p>
            <w:pPr>
              <w:pStyle w:val="null3"/>
              <w:jc w:val="both"/>
            </w:pPr>
            <w:r>
              <w:rPr>
                <w:rFonts w:ascii="仿宋_GB2312" w:hAnsi="仿宋_GB2312" w:cs="仿宋_GB2312" w:eastAsia="仿宋_GB2312"/>
                <w:sz w:val="24"/>
                <w:b/>
              </w:rPr>
              <w:t>（十）违约责任与解决争议的方法</w:t>
            </w:r>
          </w:p>
          <w:p>
            <w:pPr>
              <w:pStyle w:val="null3"/>
              <w:spacing w:after="120"/>
              <w:jc w:val="both"/>
            </w:pPr>
            <w:r>
              <w:rPr>
                <w:rFonts w:ascii="仿宋_GB2312" w:hAnsi="仿宋_GB2312" w:cs="仿宋_GB2312" w:eastAsia="仿宋_GB2312"/>
                <w:sz w:val="24"/>
                <w:b/>
              </w:rPr>
              <w:t>1．违约责任：</w:t>
            </w:r>
          </w:p>
          <w:p>
            <w:pPr>
              <w:pStyle w:val="null3"/>
              <w:numPr>
                <w:ilvl w:val="0"/>
                <w:numId w:val="1"/>
              </w:numPr>
              <w:jc w:val="both"/>
            </w:pPr>
            <w:r>
              <w:rPr>
                <w:rFonts w:ascii="仿宋_GB2312" w:hAnsi="仿宋_GB2312" w:cs="仿宋_GB2312" w:eastAsia="仿宋_GB2312"/>
                <w:sz w:val="24"/>
              </w:rPr>
              <w:t>双方必须遵守本合同并执行合同中的各项规定，保证本合同的合法正常履行。</w:t>
            </w:r>
          </w:p>
          <w:p>
            <w:pPr>
              <w:pStyle w:val="null3"/>
              <w:numPr>
                <w:ilvl w:val="0"/>
                <w:numId w:val="1"/>
              </w:numPr>
              <w:jc w:val="both"/>
            </w:pPr>
            <w:r>
              <w:rPr>
                <w:rFonts w:ascii="仿宋_GB2312" w:hAnsi="仿宋_GB2312" w:cs="仿宋_GB2312" w:eastAsia="仿宋_GB2312"/>
                <w:sz w:val="24"/>
              </w:rPr>
              <w:t>如因投标人工作人员在履行职务过程中的疏忽、失职、过错等故意或者过失原因给采购人造成损失或侵害，包括采购人本身的财产损失、由此而导致的采购人对任何第三方的法律责任等，投标人对此均应承担全部的赔偿责任。</w:t>
            </w:r>
          </w:p>
          <w:p>
            <w:pPr>
              <w:pStyle w:val="null3"/>
              <w:numPr>
                <w:ilvl w:val="0"/>
                <w:numId w:val="1"/>
              </w:numPr>
              <w:jc w:val="both"/>
            </w:pPr>
            <w:r>
              <w:rPr>
                <w:rFonts w:ascii="仿宋_GB2312" w:hAnsi="仿宋_GB2312" w:cs="仿宋_GB2312" w:eastAsia="仿宋_GB2312"/>
                <w:sz w:val="24"/>
              </w:rPr>
              <w:t>投标人提供的服务不符合本合同规定的，每出现一次违约（合同涉及</w:t>
            </w:r>
            <w:r>
              <w:rPr>
                <w:rFonts w:ascii="仿宋_GB2312" w:hAnsi="仿宋_GB2312" w:cs="仿宋_GB2312" w:eastAsia="仿宋_GB2312"/>
                <w:sz w:val="24"/>
              </w:rPr>
              <w:t>“内容”和“质量”的，每不符合一项，视为一次违约），投标人须向采购人支付本合同总价1%的违约金并且按采购人要求进行整改，出现违约3次以上或未按采购人要求整改的，采购人有权无条件解除本合同并要求投标人退还已收取的费用。</w:t>
            </w:r>
          </w:p>
          <w:p>
            <w:pPr>
              <w:pStyle w:val="null3"/>
              <w:numPr>
                <w:ilvl w:val="0"/>
                <w:numId w:val="1"/>
              </w:numPr>
              <w:jc w:val="both"/>
            </w:pPr>
            <w:r>
              <w:rPr>
                <w:rFonts w:ascii="仿宋_GB2312" w:hAnsi="仿宋_GB2312" w:cs="仿宋_GB2312" w:eastAsia="仿宋_GB2312"/>
                <w:sz w:val="24"/>
              </w:rPr>
              <w:t>采购人无正当理由逾期未按照合同约定付款的，则每日按未付款金额的</w:t>
            </w:r>
            <w:r>
              <w:rPr>
                <w:rFonts w:ascii="仿宋_GB2312" w:hAnsi="仿宋_GB2312" w:cs="仿宋_GB2312" w:eastAsia="仿宋_GB2312"/>
                <w:sz w:val="24"/>
              </w:rPr>
              <w:t>0.1‰向投标人偿付违约金，但累计违约金总额不超过未付款总额的2%。</w:t>
            </w:r>
          </w:p>
          <w:p>
            <w:pPr>
              <w:pStyle w:val="null3"/>
              <w:numPr>
                <w:ilvl w:val="0"/>
                <w:numId w:val="1"/>
              </w:numPr>
              <w:jc w:val="both"/>
            </w:pPr>
            <w:r>
              <w:rPr>
                <w:rFonts w:ascii="仿宋_GB2312" w:hAnsi="仿宋_GB2312" w:cs="仿宋_GB2312" w:eastAsia="仿宋_GB2312"/>
                <w:sz w:val="24"/>
              </w:rPr>
              <w:t>投标人保证本合同所涉产品的权利无瑕疵，包括知识产权等权利无瑕疵，不侵犯任何第三方的合法权益。如任何第三方经法院（或仲裁机构）裁决有权对上述产品主张权利，由投标人承担经济责任的，投标人除应向采购人返还已收款项及利息外，还应另按合同总价的</w:t>
            </w:r>
            <w:r>
              <w:rPr>
                <w:rFonts w:ascii="仿宋_GB2312" w:hAnsi="仿宋_GB2312" w:cs="仿宋_GB2312" w:eastAsia="仿宋_GB2312"/>
                <w:sz w:val="24"/>
              </w:rPr>
              <w:t>5% 向采购人支付违约金并赔偿因此给采购人造成的一切损失，包括采购人因诉讼产生的律师费、诉讼费等费用。</w:t>
            </w:r>
          </w:p>
          <w:p>
            <w:pPr>
              <w:pStyle w:val="null3"/>
              <w:numPr>
                <w:ilvl w:val="0"/>
                <w:numId w:val="1"/>
              </w:numPr>
              <w:jc w:val="both"/>
            </w:pPr>
            <w:r>
              <w:rPr>
                <w:rFonts w:ascii="仿宋_GB2312" w:hAnsi="仿宋_GB2312" w:cs="仿宋_GB2312" w:eastAsia="仿宋_GB2312"/>
                <w:sz w:val="24"/>
              </w:rPr>
              <w:t>如果投标人违反保密义务，损害采购人合法权益，或者投标人因此受到行政或刑事处罚的，采购人有权解除本合同并要求投标人赔偿合同总金额</w:t>
            </w:r>
            <w:r>
              <w:rPr>
                <w:rFonts w:ascii="仿宋_GB2312" w:hAnsi="仿宋_GB2312" w:cs="仿宋_GB2312" w:eastAsia="仿宋_GB2312"/>
                <w:sz w:val="24"/>
              </w:rPr>
              <w:t>15%的违约金，投标人还应退还采购人已支付的全部款项。投标人及涉事人员还需承担相关的法律责任。</w:t>
            </w:r>
          </w:p>
          <w:p>
            <w:pPr>
              <w:pStyle w:val="null3"/>
              <w:numPr>
                <w:ilvl w:val="0"/>
                <w:numId w:val="1"/>
              </w:numPr>
              <w:jc w:val="both"/>
            </w:pPr>
            <w:r>
              <w:rPr>
                <w:rFonts w:ascii="仿宋_GB2312" w:hAnsi="仿宋_GB2312" w:cs="仿宋_GB2312" w:eastAsia="仿宋_GB2312"/>
                <w:sz w:val="24"/>
              </w:rPr>
              <w:t>投标人偿付的违约金不足以弥补采购人损失的，还应按采购人损失尚未弥补的部分，支付赔偿金给采购人。</w:t>
            </w:r>
          </w:p>
          <w:p>
            <w:pPr>
              <w:pStyle w:val="null3"/>
              <w:numPr>
                <w:ilvl w:val="0"/>
                <w:numId w:val="1"/>
              </w:numPr>
              <w:jc w:val="both"/>
            </w:pPr>
            <w:r>
              <w:rPr>
                <w:rFonts w:ascii="仿宋_GB2312" w:hAnsi="仿宋_GB2312" w:cs="仿宋_GB2312" w:eastAsia="仿宋_GB2312"/>
                <w:sz w:val="24"/>
              </w:rPr>
              <w:t>合同签订后，若投标人存在违法违规行为的，采购人有权无条件解除本合同并要求投标人退还已获得的全部费用。</w:t>
            </w:r>
          </w:p>
          <w:p>
            <w:pPr>
              <w:pStyle w:val="null3"/>
              <w:numPr>
                <w:ilvl w:val="0"/>
                <w:numId w:val="1"/>
              </w:numPr>
              <w:jc w:val="both"/>
            </w:pPr>
            <w:r>
              <w:rPr>
                <w:rFonts w:ascii="仿宋_GB2312" w:hAnsi="仿宋_GB2312" w:cs="仿宋_GB2312" w:eastAsia="仿宋_GB2312"/>
                <w:sz w:val="24"/>
              </w:rPr>
              <w:t>本项目服务人员不得更换，如出现不可抗力原因需更换的，必须向采购人提交书面申请，并详细说明更换的原因、提供替代人员的简历及劳动</w:t>
            </w:r>
            <w:r>
              <w:rPr>
                <w:rFonts w:ascii="仿宋_GB2312" w:hAnsi="仿宋_GB2312" w:cs="仿宋_GB2312" w:eastAsia="仿宋_GB2312"/>
                <w:sz w:val="24"/>
              </w:rPr>
              <w:t>/劳务合同等材料，经采购人同意后，方可更换。若投标人擅自更换服务人员的，投标人应支付合同金额10%的违约金，且采购人有权无条件解除合同。</w:t>
            </w:r>
          </w:p>
          <w:p>
            <w:pPr>
              <w:pStyle w:val="null3"/>
              <w:jc w:val="both"/>
            </w:pPr>
            <w:r>
              <w:rPr>
                <w:rFonts w:ascii="仿宋_GB2312" w:hAnsi="仿宋_GB2312" w:cs="仿宋_GB2312" w:eastAsia="仿宋_GB2312"/>
                <w:sz w:val="24"/>
                <w:b/>
              </w:rPr>
              <w:t>2.解决争议的方法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1）在执行合同中发生的或与合同有关的争端，双方应通过友好协商解决，经协商在15天内不能达成协议时，应提交甲方所在地人民法院裁决。</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2）在诉讼期间，除正在进行诉讼部分外，合同其他部分继续执行。</w:t>
            </w:r>
          </w:p>
          <w:p>
            <w:pPr>
              <w:pStyle w:val="null3"/>
              <w:jc w:val="both"/>
            </w:pPr>
            <w:r>
              <w:rPr>
                <w:rFonts w:ascii="仿宋_GB2312" w:hAnsi="仿宋_GB2312" w:cs="仿宋_GB2312" w:eastAsia="仿宋_GB2312"/>
                <w:sz w:val="24"/>
                <w:b/>
              </w:rPr>
              <w:t>（十一）合同其他条款</w:t>
            </w:r>
            <w:r>
              <w:rPr>
                <w:rFonts w:ascii="仿宋_GB2312" w:hAnsi="仿宋_GB2312" w:cs="仿宋_GB2312" w:eastAsia="仿宋_GB2312"/>
                <w:sz w:val="24"/>
                <w:b/>
              </w:rPr>
              <w:t>（</w:t>
            </w:r>
            <w:r>
              <w:rPr>
                <w:rFonts w:ascii="仿宋_GB2312" w:hAnsi="仿宋_GB2312" w:cs="仿宋_GB2312" w:eastAsia="仿宋_GB2312"/>
                <w:sz w:val="24"/>
                <w:b/>
              </w:rPr>
              <w:t>甲方为招标人，乙方为中标人</w:t>
            </w:r>
            <w:r>
              <w:rPr>
                <w:rFonts w:ascii="仿宋_GB2312" w:hAnsi="仿宋_GB2312" w:cs="仿宋_GB2312" w:eastAsia="仿宋_GB2312"/>
                <w:sz w:val="24"/>
                <w:b/>
              </w:rPr>
              <w:t>）</w:t>
            </w:r>
          </w:p>
          <w:p>
            <w:pPr>
              <w:pStyle w:val="null3"/>
              <w:ind w:firstLine="484"/>
              <w:jc w:val="both"/>
            </w:pPr>
            <w:r>
              <w:rPr>
                <w:rFonts w:ascii="仿宋_GB2312" w:hAnsi="仿宋_GB2312" w:cs="仿宋_GB2312" w:eastAsia="仿宋_GB2312"/>
                <w:sz w:val="24"/>
              </w:rPr>
              <w:t>如有未尽事宜</w:t>
            </w:r>
            <w:r>
              <w:rPr>
                <w:rFonts w:ascii="仿宋_GB2312" w:hAnsi="仿宋_GB2312" w:cs="仿宋_GB2312" w:eastAsia="仿宋_GB2312"/>
                <w:sz w:val="24"/>
              </w:rPr>
              <w:t>,由双方依据项目采购文件、乙方响应文件和相关法律法规订立补充合同。同时，本合同项下项目的《招标文件》《投标文件》等采购文件均为本合同的当然组成部分。如前述文件内容与本合同（含附件）不一致，或前述文件之间内容不一致，或本合同附件与本合同正文内容不一致的，甲方有权根据最有利于实现本合同目的及项目预期效果的原则，自行确定适用的文件、条款及其适用顺序。乙方在此不可撤销的承诺：“对甲方作出的上述确定无条件同意并予以遵守、执行，不得以任何理由提出异议或抗辩，并受该确定的约束”。</w:t>
            </w:r>
          </w:p>
          <w:p>
            <w:pPr>
              <w:pStyle w:val="null3"/>
              <w:jc w:val="both"/>
            </w:pPr>
            <w:r>
              <w:rPr>
                <w:rFonts w:ascii="仿宋_GB2312" w:hAnsi="仿宋_GB2312" w:cs="仿宋_GB2312" w:eastAsia="仿宋_GB2312"/>
                <w:sz w:val="24"/>
                <w:b/>
              </w:rPr>
              <w:t>（十二）履约验收方案</w:t>
            </w:r>
          </w:p>
          <w:p>
            <w:pPr>
              <w:pStyle w:val="null3"/>
              <w:jc w:val="both"/>
            </w:pPr>
            <w:r>
              <w:rPr>
                <w:rFonts w:ascii="仿宋_GB2312" w:hAnsi="仿宋_GB2312" w:cs="仿宋_GB2312" w:eastAsia="仿宋_GB2312"/>
                <w:sz w:val="24"/>
                <w:b/>
              </w:rPr>
              <w:t>1）验收组织方式：自行验收</w:t>
            </w:r>
          </w:p>
          <w:p>
            <w:pPr>
              <w:pStyle w:val="null3"/>
              <w:jc w:val="both"/>
            </w:pPr>
            <w:r>
              <w:rPr>
                <w:rFonts w:ascii="仿宋_GB2312" w:hAnsi="仿宋_GB2312" w:cs="仿宋_GB2312" w:eastAsia="仿宋_GB2312"/>
                <w:sz w:val="24"/>
                <w:b/>
              </w:rPr>
              <w:t>2）是否邀请本项目的其他供应商：</w:t>
            </w:r>
            <w:r>
              <w:rPr>
                <w:rFonts w:ascii="仿宋_GB2312" w:hAnsi="仿宋_GB2312" w:cs="仿宋_GB2312" w:eastAsia="仿宋_GB2312"/>
                <w:sz w:val="24"/>
              </w:rPr>
              <w:t>否</w:t>
            </w:r>
          </w:p>
          <w:p>
            <w:pPr>
              <w:pStyle w:val="null3"/>
              <w:jc w:val="both"/>
            </w:pPr>
            <w:r>
              <w:rPr>
                <w:rFonts w:ascii="仿宋_GB2312" w:hAnsi="仿宋_GB2312" w:cs="仿宋_GB2312" w:eastAsia="仿宋_GB2312"/>
                <w:sz w:val="24"/>
                <w:b/>
              </w:rPr>
              <w:t>3）是否邀请专家：</w:t>
            </w:r>
            <w:r>
              <w:rPr>
                <w:rFonts w:ascii="仿宋_GB2312" w:hAnsi="仿宋_GB2312" w:cs="仿宋_GB2312" w:eastAsia="仿宋_GB2312"/>
                <w:sz w:val="24"/>
              </w:rPr>
              <w:t>否</w:t>
            </w:r>
          </w:p>
          <w:p>
            <w:pPr>
              <w:pStyle w:val="null3"/>
              <w:jc w:val="both"/>
            </w:pPr>
            <w:r>
              <w:rPr>
                <w:rFonts w:ascii="仿宋_GB2312" w:hAnsi="仿宋_GB2312" w:cs="仿宋_GB2312" w:eastAsia="仿宋_GB2312"/>
                <w:sz w:val="24"/>
                <w:b/>
              </w:rPr>
              <w:t>4）是否邀请服务对象：</w:t>
            </w:r>
            <w:r>
              <w:rPr>
                <w:rFonts w:ascii="仿宋_GB2312" w:hAnsi="仿宋_GB2312" w:cs="仿宋_GB2312" w:eastAsia="仿宋_GB2312"/>
                <w:sz w:val="24"/>
              </w:rPr>
              <w:t>否</w:t>
            </w:r>
          </w:p>
          <w:p>
            <w:pPr>
              <w:pStyle w:val="null3"/>
              <w:jc w:val="both"/>
            </w:pPr>
            <w:r>
              <w:rPr>
                <w:rFonts w:ascii="仿宋_GB2312" w:hAnsi="仿宋_GB2312" w:cs="仿宋_GB2312" w:eastAsia="仿宋_GB2312"/>
                <w:sz w:val="24"/>
                <w:b/>
              </w:rPr>
              <w:t>5）是否邀请第三方检测机构：</w:t>
            </w:r>
            <w:r>
              <w:rPr>
                <w:rFonts w:ascii="仿宋_GB2312" w:hAnsi="仿宋_GB2312" w:cs="仿宋_GB2312" w:eastAsia="仿宋_GB2312"/>
                <w:sz w:val="24"/>
              </w:rPr>
              <w:t>否</w:t>
            </w:r>
          </w:p>
          <w:p>
            <w:pPr>
              <w:pStyle w:val="null3"/>
              <w:jc w:val="left"/>
            </w:pPr>
            <w:r>
              <w:rPr>
                <w:rFonts w:ascii="仿宋_GB2312" w:hAnsi="仿宋_GB2312" w:cs="仿宋_GB2312" w:eastAsia="仿宋_GB2312"/>
                <w:sz w:val="24"/>
                <w:b/>
              </w:rPr>
              <w:t>6）履约验收程序：</w:t>
            </w:r>
            <w:r>
              <w:rPr>
                <w:rFonts w:ascii="仿宋_GB2312" w:hAnsi="仿宋_GB2312" w:cs="仿宋_GB2312" w:eastAsia="仿宋_GB2312"/>
                <w:sz w:val="24"/>
              </w:rPr>
              <w:t>分段</w:t>
            </w:r>
            <w:r>
              <w:rPr>
                <w:rFonts w:ascii="仿宋_GB2312" w:hAnsi="仿宋_GB2312" w:cs="仿宋_GB2312" w:eastAsia="仿宋_GB2312"/>
                <w:sz w:val="24"/>
              </w:rPr>
              <w:t>/分期验收</w:t>
            </w:r>
          </w:p>
          <w:p>
            <w:pPr>
              <w:pStyle w:val="null3"/>
              <w:jc w:val="both"/>
            </w:pPr>
            <w:r>
              <w:rPr>
                <w:rFonts w:ascii="仿宋_GB2312" w:hAnsi="仿宋_GB2312" w:cs="仿宋_GB2312" w:eastAsia="仿宋_GB2312"/>
                <w:sz w:val="24"/>
                <w:b/>
              </w:rPr>
              <w:t>7）履约验收时间：</w:t>
            </w:r>
          </w:p>
          <w:p>
            <w:pPr>
              <w:pStyle w:val="null3"/>
              <w:ind w:firstLine="420"/>
              <w:jc w:val="both"/>
            </w:pPr>
            <w:r>
              <w:rPr>
                <w:rFonts w:ascii="仿宋_GB2312" w:hAnsi="仿宋_GB2312" w:cs="仿宋_GB2312" w:eastAsia="仿宋_GB2312"/>
                <w:sz w:val="24"/>
              </w:rPr>
              <w:t>每月</w:t>
            </w:r>
            <w:r>
              <w:rPr>
                <w:rFonts w:ascii="仿宋_GB2312" w:hAnsi="仿宋_GB2312" w:cs="仿宋_GB2312" w:eastAsia="仿宋_GB2312"/>
                <w:sz w:val="24"/>
              </w:rPr>
              <w:t>22日之前，采购人向供应商提交次月的终端流量分配清单表，供应商按照采购人提供的终端流量分配清单提供发票，采购人根据发票金额向供应商转账支付次月的预付款，供应商收款后必须保证向所有终端号码提供次月的服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8）验收组织的其他事项：</w:t>
            </w:r>
            <w:r>
              <w:rPr>
                <w:rFonts w:ascii="仿宋_GB2312" w:hAnsi="仿宋_GB2312" w:cs="仿宋_GB2312" w:eastAsia="仿宋_GB2312"/>
                <w:sz w:val="24"/>
              </w:rPr>
              <w:t>验收由采购人组织，供应商配合进行。</w:t>
            </w:r>
          </w:p>
          <w:p>
            <w:pPr>
              <w:pStyle w:val="null3"/>
              <w:jc w:val="both"/>
            </w:pPr>
            <w:r>
              <w:rPr>
                <w:rFonts w:ascii="仿宋_GB2312" w:hAnsi="仿宋_GB2312" w:cs="仿宋_GB2312" w:eastAsia="仿宋_GB2312"/>
                <w:sz w:val="24"/>
                <w:b/>
              </w:rPr>
              <w:t>9）技术履约验收内容</w:t>
            </w:r>
          </w:p>
          <w:p>
            <w:pPr>
              <w:pStyle w:val="null3"/>
              <w:ind w:firstLine="420"/>
              <w:jc w:val="both"/>
            </w:pPr>
            <w:r>
              <w:rPr>
                <w:rFonts w:ascii="仿宋_GB2312" w:hAnsi="仿宋_GB2312" w:cs="仿宋_GB2312" w:eastAsia="仿宋_GB2312"/>
                <w:sz w:val="24"/>
              </w:rPr>
              <w:t>履约内容及标准：根据《财政部关于进一步加强政府采购需求和履约验收管理的指导意见》（财库〔</w:t>
            </w:r>
            <w:r>
              <w:rPr>
                <w:rFonts w:ascii="仿宋_GB2312" w:hAnsi="仿宋_GB2312" w:cs="仿宋_GB2312" w:eastAsia="仿宋_GB2312"/>
                <w:sz w:val="24"/>
              </w:rPr>
              <w:t>2016〕205号）的规定，结合本项目招标文件、投标文件及采购合同的要求进行验收。采购人组织验收人员组成验收小组，中标人予以配合，所有技术（服务）要求应满足本项目招标文件、投标文件及采购合同的要求。</w:t>
            </w:r>
          </w:p>
          <w:p>
            <w:pPr>
              <w:pStyle w:val="null3"/>
              <w:jc w:val="both"/>
            </w:pPr>
            <w:r>
              <w:rPr>
                <w:rFonts w:ascii="仿宋_GB2312" w:hAnsi="仿宋_GB2312" w:cs="仿宋_GB2312" w:eastAsia="仿宋_GB2312"/>
                <w:sz w:val="24"/>
                <w:b/>
              </w:rPr>
              <w:t>10）商务履约验收内容</w:t>
            </w:r>
          </w:p>
          <w:p>
            <w:pPr>
              <w:pStyle w:val="null3"/>
              <w:ind w:firstLine="420"/>
              <w:jc w:val="both"/>
            </w:pPr>
            <w:r>
              <w:rPr>
                <w:rFonts w:ascii="仿宋_GB2312" w:hAnsi="仿宋_GB2312" w:cs="仿宋_GB2312" w:eastAsia="仿宋_GB2312"/>
                <w:sz w:val="24"/>
              </w:rPr>
              <w:t>商务履约内容及标准：根据《财政部关于进一步加强政府采购需求和履约验收管理的指导意见》（财库〔</w:t>
            </w:r>
            <w:r>
              <w:rPr>
                <w:rFonts w:ascii="仿宋_GB2312" w:hAnsi="仿宋_GB2312" w:cs="仿宋_GB2312" w:eastAsia="仿宋_GB2312"/>
                <w:sz w:val="24"/>
              </w:rPr>
              <w:t>2016〕205 号）的规定，结合本项目招标文件、投标文件及采购合同的要求进行验收。采购人组织验收人员组成验收小组，中标人予以配合，所有技术（服务）要求应满足本项目招标文件、投标文件及采购合同的要求。</w:t>
            </w:r>
          </w:p>
          <w:p>
            <w:pPr>
              <w:pStyle w:val="null3"/>
              <w:jc w:val="both"/>
            </w:pPr>
            <w:r>
              <w:rPr>
                <w:rFonts w:ascii="仿宋_GB2312" w:hAnsi="仿宋_GB2312" w:cs="仿宋_GB2312" w:eastAsia="仿宋_GB2312"/>
                <w:sz w:val="24"/>
                <w:b/>
              </w:rPr>
              <w:t>11）履约验收标准</w:t>
            </w:r>
          </w:p>
          <w:p>
            <w:pPr>
              <w:pStyle w:val="null3"/>
              <w:ind w:firstLine="484"/>
              <w:jc w:val="both"/>
            </w:pPr>
            <w:r>
              <w:rPr>
                <w:rFonts w:ascii="仿宋_GB2312" w:hAnsi="仿宋_GB2312" w:cs="仿宋_GB2312" w:eastAsia="仿宋_GB2312"/>
                <w:sz w:val="24"/>
              </w:rPr>
              <w:t>采购人按照国家有关规定、采购文件的质量要求和技术指标、中标</w:t>
            </w:r>
            <w:r>
              <w:rPr>
                <w:rFonts w:ascii="仿宋_GB2312" w:hAnsi="仿宋_GB2312" w:cs="仿宋_GB2312" w:eastAsia="仿宋_GB2312"/>
                <w:sz w:val="24"/>
              </w:rPr>
              <w:t>/成交供应商的投标/响应文件及承诺、合同约定标准相关规定，根据项目特点对供应商在服务期内的服务实施情况进行分期考核，结合考核情况和服务效果进行验收。其他未尽事宜参照《财政部关于进一步加强政府采购需求和履约验收管理的指导意见》(财 库〔2016〕205号)的要求进行验收。</w:t>
            </w:r>
          </w:p>
          <w:p>
            <w:pPr>
              <w:pStyle w:val="null3"/>
              <w:jc w:val="both"/>
            </w:pPr>
            <w:r>
              <w:rPr>
                <w:rFonts w:ascii="仿宋_GB2312" w:hAnsi="仿宋_GB2312" w:cs="仿宋_GB2312" w:eastAsia="仿宋_GB2312"/>
                <w:sz w:val="24"/>
                <w:b/>
              </w:rPr>
              <w:t>12）履约验收其他事项</w:t>
            </w:r>
          </w:p>
          <w:p>
            <w:pPr>
              <w:pStyle w:val="null3"/>
              <w:jc w:val="left"/>
            </w:pPr>
            <w:r>
              <w:rPr>
                <w:rFonts w:ascii="仿宋_GB2312" w:hAnsi="仿宋_GB2312" w:cs="仿宋_GB2312" w:eastAsia="仿宋_GB2312"/>
                <w:sz w:val="24"/>
              </w:rPr>
              <w:t>验收时如发现所交付的服务（货物）无法满足采购人所需要求，则验收不通过，供应商应在</w:t>
            </w:r>
            <w:r>
              <w:rPr>
                <w:rFonts w:ascii="仿宋_GB2312" w:hAnsi="仿宋_GB2312" w:cs="仿宋_GB2312" w:eastAsia="仿宋_GB2312"/>
                <w:sz w:val="24"/>
              </w:rPr>
              <w:t>5个工作日内进行整改，整改后重新提出验收申请。由此产生的时间延误与有关费用由供应商承担，验收期限相应顺延。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本项目服务期为三年，合同一年一签，若因采购人业务调整，采购人有权提前终止服务合同。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四川省成都市武侯区</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 履约内容及标准：根据《财政部关于进一步加强政府采购需求和履约验收管理的指导意见》（财库〔2016〕205号）的规定，结合本项目招标文件、投标文件及采购合同的要求进行验收。采购人组织验收人员组成验收小组，中标人予以配合，所有技术（服务）要求应满足本项目招标文件、投标文件及采购合同的要求。 2. 其他未尽事宜将按照《财政部关于进一步加强政府采购需求和履约验收管理的指导意见》(财库(2016) 205号)、《政府采购需求管理办法》(财库(2021) 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月22日之前，采购人向供应商提交次月的终端流量分配清单表，供应商按照采购人提供的终端流量分配清单提供发票，达到付款条件起15日内，据实结算说明为每月22日之前，采购人向供应商提交次月的终端流量分配清单表，供应商按照采购人提供的终端流量分配清单提供发票，采购人根据发票 金额向供应商转账支付次月的预付款，供应商收款后必须保证向所有终端号码提 供次月的服务。 注：合同款项在支付过程中若预算尚未下达的情况，则支付时间顺延至财政厅预算下达后再支付，采购人不因此承担任何责任。</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 双方必须遵守本合同并执行合同中的各项规定，保证本合同的合法正常履行。 (2) 如因投标人工作人员在履行职务过程中的疏忽、失职、过错等故意或者过失原因给采购人造成损失或侵害，包括采购人本身的财产损失、由此而导致的采购人对任何第三方的法律责任等，投标人对此均应承担全部的赔偿责任。 (3) 投标人提供的服务不符合本合同规定的，每出现一次违约（合同涉及“内容”和“质量”的，每不符合一项，视为一次违约），投标人须向采购人支付本合同总价1%的违约金并且按采购人要求进行整改，出现违约3次以上或未按采购人要求整改的，采购人有权无条件解除本合同并要求投标人退还已收取的费用。 (4) 采购人无正当理由逾期未按照合同约定付款的，则每日按未付款金额的0.1‰向投标人偿付违约金，但累计违约金总额不超过未付款总额的2%。 (5) 投标人保证本合同所涉产品的权利无瑕疵，包括知识产权等权利无瑕疵，不侵犯任何第三方的合法权益。如任何第三方经法院（或仲裁机构）裁决有权对上述产品主张权利，由投标人承担经济责任的，投标人除应向采购人返还已收款项及利息外，还应另按合同总价的5% 向采购人支付违约金并赔偿因此给采购人造成的一切损失，包括采购人因诉讼产生的律师费、诉讼费等费用。 (6) 如果投标人违反保密义务，损害采购人合法权益，或者投标人因此受到行政或刑事处罚的，采购人有权解除本合同并要求投标人赔偿合同总金额15%的违约金，投标人还应退还采购人已支付的全部款项。投标人及涉事人员还需承担相关的法律责任。 (7) 投标人偿付的违约金不足以弥补采购人损失的，还应按采购人损失尚未弥补的部分，支付赔偿金给采购人。 (8) 合同签订后，若投标人存在违法违规行为的，采购人有权无条件解除本合同并要求投标人退还已获得的全部费用。 (9) 本项目服务人员不得更换，如出现不可抗力原因需更换的，必须向采购人提交书面申请，并详细说明更换的原因、提供替代人员的简历及劳动/劳务合同等材料，经采购人同意后，方可更换。若投标人擅自更换服务人员的，投标人应支付合同金额10%的违约金，且采购人有权无条件解除合同。 2.解决争议的方法 （1）在执行合同中发生的或与合同有关的争端，双方应通过友好协商解决，经协商在15天内不能达成协议时，应提交甲方所在地人民法院裁决。 （2）在诉讼期间，除正在进行诉讼部分外，合同其他部分继续执行。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★3.4.1由于电子标文件模板固化原因，本项目的商务要求以本章3.3.1.服务内容要求为准（投标文件商务要求应答表须按照3.3.1.服务内容要求进行响应），原3.3.2.商务要求条款无须响应。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若供应商属于银行、保险、石油石化、电力、电信等特殊行业的，可允许分公司参与投标，分公司参与投标须获得具有法人资格的上级公司或总公司授权。可逐级授权，但须提供完整授权链条，以证明其具有承担民事责任的能力。同一上级公司或总公司的两个分支机构不得同时参加投标（在文件中提供授权材料）。</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或2025年度经审计的财务报告扫描件（包含审计报告和审计报告中所涉及的财务报表和报表附注），②也可提供供应商内部的2024或2025年度财务报表扫描件（至少包含资产负债表），③也可提供截至投标文件递交截止日一年内银行出具的资信证明（扫描件），④供应商注册时间截至投标文件递交截止日不足一年的，也可提供加盖工商备案主管部门印章的公司章程扫描件。</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供应商须具有有效的《中华人民共和国增值电信业务经营许可证》。</w:t>
            </w:r>
          </w:p>
        </w:tc>
        <w:tc>
          <w:tcPr>
            <w:tcW w:type="dxa" w:w="3322"/>
          </w:tcPr>
          <w:p>
            <w:pPr>
              <w:pStyle w:val="null3"/>
              <w:jc w:val="left"/>
            </w:pPr>
            <w:r>
              <w:rPr>
                <w:rFonts w:ascii="仿宋_GB2312" w:hAnsi="仿宋_GB2312" w:cs="仿宋_GB2312" w:eastAsia="仿宋_GB2312"/>
              </w:rPr>
              <w:t>供应商须具有有效的《中华人民共和国增值电信业务经营许可证》（提供证书复印件加盖公章）。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“第三章-技术、服务及其他要求”中的实质性要求。</w:t>
            </w:r>
          </w:p>
        </w:tc>
        <w:tc>
          <w:tcPr>
            <w:tcW w:type="dxa" w:w="3322"/>
          </w:tcPr>
          <w:p>
            <w:pPr>
              <w:pStyle w:val="null3"/>
              <w:jc w:val="left"/>
            </w:pPr>
            <w:r>
              <w:rPr>
                <w:rFonts w:ascii="仿宋_GB2312" w:hAnsi="仿宋_GB2312" w:cs="仿宋_GB2312" w:eastAsia="仿宋_GB2312"/>
              </w:rPr>
              <w:t>针对“第三章-技术、服务要求及其他要求”中的实质性要求，需要供应商单独提供材料进行响应的，供应商提供应答表并按照该章具体要求上传相应的证明材料。</w:t>
            </w:r>
          </w:p>
        </w:tc>
        <w:tc>
          <w:tcPr>
            <w:tcW w:type="dxa" w:w="1661"/>
          </w:tcPr>
          <w:p>
            <w:pPr>
              <w:pStyle w:val="null3"/>
              <w:jc w:val="left"/>
            </w:pPr>
            <w:r>
              <w:rPr>
                <w:rFonts w:ascii="仿宋_GB2312" w:hAnsi="仿宋_GB2312" w:cs="仿宋_GB2312" w:eastAsia="仿宋_GB2312"/>
              </w:rPr>
              <w:t>投标人应提交的相关证明材料,商务要求应答表.docx,投标（响应）函,技术要求应答表.docx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零中断实施方案</w:t>
            </w:r>
          </w:p>
        </w:tc>
        <w:tc>
          <w:tcPr>
            <w:tcW w:type="dxa" w:w="2575"/>
          </w:tcPr>
          <w:p>
            <w:pPr>
              <w:pStyle w:val="null3"/>
              <w:jc w:val="left"/>
            </w:pPr>
            <w:r>
              <w:rPr>
                <w:rFonts w:ascii="仿宋_GB2312" w:hAnsi="仿宋_GB2312" w:cs="仿宋_GB2312" w:eastAsia="仿宋_GB2312"/>
              </w:rPr>
              <w:t>为保障采购人现有数据流量和网络稳定运行、服务持续衔接，投标人需提供终端流量服务与采购人现有应用网络无缝衔接、业务零中断实施方案，包括以下内容：1、网络不中断；2、流量不中断；3、业务不中断；4、用户无感知。 上述内容满分得12分，每有一项缺项扣3分，每有一处内容存在不足的扣1.5分，每项最多扣3分，12分扣完为止。不足是指：非专门针对本项目或不适用项目特性的情形、内容不完整或缺少关键节点、套用其他项目方案、内容前后矛盾、涉及的规范及标准错误、不利于项目实施、不能实现的情形等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供应商自2023年1月1日至投标截止日期具有数据传输类项目业绩，每具有1个得3分，最多得12分。 注：供应商需提供合同关键页（合同封面、服务内容页、签章页）影印件并加盖电子签章。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1、投标人拟派本项目的项目经理：具有注册信息安全专业人员（CISP）证书得2分，具有网络通信安全管理员（一级/高级技师）国家职业资格证书/职业技能等级证书得2分。本项最多得4分； 2、投标人针对本项目的服务团队成员中每有一人具有中级及以上通信专业技术人员职业资格证书的得2分，最多得8分； 注：提供人员证书复印件和在本单位在职证明文件并加盖电子签章。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服务能力</w:t>
            </w:r>
          </w:p>
        </w:tc>
        <w:tc>
          <w:tcPr>
            <w:tcW w:type="dxa" w:w="2575"/>
          </w:tcPr>
          <w:p>
            <w:pPr>
              <w:pStyle w:val="null3"/>
              <w:jc w:val="left"/>
            </w:pPr>
            <w:r>
              <w:rPr>
                <w:rFonts w:ascii="仿宋_GB2312" w:hAnsi="仿宋_GB2312" w:cs="仿宋_GB2312" w:eastAsia="仿宋_GB2312"/>
              </w:rPr>
              <w:t>投标人提供的配套服务软件需在服务保障、问题排查、故障处理方面具备相关功能，提供“网络自动巡检类”或“数据采集类”或“故障诊断工具类”相关软件著作； 需提供国家版权局出具的认证证明或软件著作权证书影印件，每个证书得3分，满分9分。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信息安全</w:t>
            </w:r>
          </w:p>
        </w:tc>
        <w:tc>
          <w:tcPr>
            <w:tcW w:type="dxa" w:w="2575"/>
          </w:tcPr>
          <w:p>
            <w:pPr>
              <w:pStyle w:val="null3"/>
              <w:jc w:val="left"/>
            </w:pPr>
            <w:r>
              <w:rPr>
                <w:rFonts w:ascii="仿宋_GB2312" w:hAnsi="仿宋_GB2312" w:cs="仿宋_GB2312" w:eastAsia="仿宋_GB2312"/>
              </w:rPr>
              <w:t>供应商为本项目提供的即时通讯平台客户端需具备： 1、密码模块，满足GM/T 0028《密码模块安全技术要求》，提供商用密码产品认证证书的影印件证明，满足本条要求得3分； 2、供应商为本项目提供的即时通讯软件可基于移动互联网环境下的端对端加密通话，使用量子密钥对语音通话内容进行加密保护，实现一话一密，供应商提供承诺函的得3分； 3、量子通信语音加密通话功能时延需小于400ms，且视频加密通话功能时延需小于400ms，提供检测报告的影印件证明，满足本条要求得3分。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整体实施方案</w:t>
            </w:r>
          </w:p>
        </w:tc>
        <w:tc>
          <w:tcPr>
            <w:tcW w:type="dxa" w:w="2575"/>
          </w:tcPr>
          <w:p>
            <w:pPr>
              <w:pStyle w:val="null3"/>
              <w:jc w:val="left"/>
            </w:pPr>
            <w:r>
              <w:rPr>
                <w:rFonts w:ascii="仿宋_GB2312" w:hAnsi="仿宋_GB2312" w:cs="仿宋_GB2312" w:eastAsia="仿宋_GB2312"/>
              </w:rPr>
              <w:t>投标人提供项目整体实施方案，包括以下内容： 1、项目组织架构；2、安全防护（针对数据链路DDoS流量型攻击需求制定详细、切实可行的防护方案，方案内容包含：攻击监测、流量清洗、流量压制、攻击溯源内容）；3、运维保障；4、服务应急预案。 上述内容满分得16分，每有一项缺项扣4分，每有一处内容存在不足的扣2分，每项最多扣4分，16分扣完为止。不足是指：非专门针对本项目或不适用项目特性的情形、内容不完整或缺少关键节点、套用其他项目方案、内容前后矛盾、涉及的规范及标准错误、不利于项目实施、不能实现的情形等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投标人提供售后服务方案，包括以下内容：1、售后巡检；2、质量保证；3、服务支持能力；4、应急措施；5、培训方案。 上述内容满分得10分，每有一项缺项扣2分，每有一处内容存在不足的扣1分，每项最多扣2分，10分扣完为止。不足是指：非专门针对本项目或不适用项目特性的情形、内容不完整或缺少关键节点、套用其他项目方案、内容前后矛盾、涉及的规范及标准错误、不利于项目实施、不能实现的情形等以上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应急保障</w:t>
            </w:r>
          </w:p>
        </w:tc>
        <w:tc>
          <w:tcPr>
            <w:tcW w:type="dxa" w:w="2575"/>
          </w:tcPr>
          <w:p>
            <w:pPr>
              <w:pStyle w:val="null3"/>
              <w:jc w:val="left"/>
            </w:pPr>
            <w:r>
              <w:rPr>
                <w:rFonts w:ascii="仿宋_GB2312" w:hAnsi="仿宋_GB2312" w:cs="仿宋_GB2312" w:eastAsia="仿宋_GB2312"/>
              </w:rPr>
              <w:t>投标人在四川省具有应急抢险及应急通信保障机构或者承诺中标后在四川省设立上述机构的得10分。 （注：提供证明材料或承诺函原件的影印件并加盖投标人公章）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