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版本号：N510001202600044220260410001</w:t>
      </w:r>
    </w:p>
    <w:p>
      <w:pPr>
        <w:pStyle w:val="null3"/>
        <w:jc w:val="center"/>
        <w:outlineLvl w:val="0"/>
      </w:pPr>
      <w:r>
        <w:rPr>
          <w:rFonts w:ascii="仿宋_GB2312" w:hAnsi="仿宋_GB2312" w:cs="仿宋_GB2312" w:eastAsia="仿宋_GB2312"/>
          <w:sz w:val="48"/>
          <w:b/>
        </w:rPr>
        <w:t>竞 争 性 磋 商 文 件</w:t>
      </w:r>
    </w:p>
    <w:p>
      <w:pPr>
        <w:pStyle w:val="null3"/>
        <w:jc w:val="center"/>
        <w:outlineLvl w:val="0"/>
      </w:pPr>
      <w:r>
        <w:rPr>
          <w:rFonts w:ascii="仿宋_GB2312" w:hAnsi="仿宋_GB2312" w:cs="仿宋_GB2312" w:eastAsia="仿宋_GB2312"/>
          <w:sz w:val="48"/>
          <w:b/>
        </w:rPr>
        <w:t>（服务类）</w:t>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“魅力四川·感知全球”文化交流传播项目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N5100012026000442</w:t>
      </w:r>
    </w:p>
    <w:p>
      <w:pPr>
        <w:pStyle w:val="null3"/>
        <w:jc w:val="center"/>
        <w:outlineLvl w:val="2"/>
      </w:pPr>
      <w:r>
        <w:rPr>
          <w:rFonts w:ascii="仿宋_GB2312" w:hAnsi="仿宋_GB2312" w:cs="仿宋_GB2312" w:eastAsia="仿宋_GB2312"/>
          <w:sz w:val="28"/>
          <w:b/>
        </w:rPr>
        <w:t>中国共产党四川省委员会宣传部</w:t>
      </w:r>
    </w:p>
    <w:p>
      <w:pPr>
        <w:pStyle w:val="null3"/>
        <w:jc w:val="center"/>
        <w:outlineLvl w:val="2"/>
      </w:pPr>
      <w:r>
        <w:rPr>
          <w:rFonts w:ascii="仿宋_GB2312" w:hAnsi="仿宋_GB2312" w:cs="仿宋_GB2312" w:eastAsia="仿宋_GB2312"/>
          <w:sz w:val="28"/>
          <w:b/>
        </w:rPr>
        <w:t>四川至诚至达工程咨询有限公司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2026年04月10日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jc w:val="left"/>
      </w:pPr>
      <w:r>
        <w:rPr>
          <w:rFonts w:ascii="仿宋_GB2312" w:hAnsi="仿宋_GB2312" w:cs="仿宋_GB2312" w:eastAsia="仿宋_GB2312"/>
        </w:rPr>
        <w:t>四川至诚至达工程咨询有限公司</w:t>
      </w:r>
      <w:r>
        <w:rPr>
          <w:rFonts w:ascii="仿宋_GB2312" w:hAnsi="仿宋_GB2312" w:cs="仿宋_GB2312" w:eastAsia="仿宋_GB2312"/>
        </w:rPr>
        <w:t xml:space="preserve"> （以下简称“代理机构”）受 </w:t>
      </w:r>
      <w:r>
        <w:rPr>
          <w:rFonts w:ascii="仿宋_GB2312" w:hAnsi="仿宋_GB2312" w:cs="仿宋_GB2312" w:eastAsia="仿宋_GB2312"/>
        </w:rPr>
        <w:t>中国共产党四川省委员会宣传部</w:t>
      </w:r>
      <w:r>
        <w:rPr>
          <w:rFonts w:ascii="仿宋_GB2312" w:hAnsi="仿宋_GB2312" w:cs="仿宋_GB2312" w:eastAsia="仿宋_GB2312"/>
        </w:rPr>
        <w:t xml:space="preserve"> 委托，拟对 </w:t>
      </w:r>
      <w:r>
        <w:rPr>
          <w:rFonts w:ascii="仿宋_GB2312" w:hAnsi="仿宋_GB2312" w:cs="仿宋_GB2312" w:eastAsia="仿宋_GB2312"/>
        </w:rPr>
        <w:t>“魅力四川·感知全球”文化交流传播项目</w:t>
      </w:r>
      <w:r>
        <w:rPr>
          <w:rFonts w:ascii="仿宋_GB2312" w:hAnsi="仿宋_GB2312" w:cs="仿宋_GB2312" w:eastAsia="仿宋_GB2312"/>
        </w:rPr>
        <w:t xml:space="preserve"> 采用竞争性磋商采购方式进行采购，兹邀请符合资格条件的供应商参加磋商，本项目为四川省</w:t>
      </w:r>
      <w:r>
        <w:rPr>
          <w:rFonts w:ascii="仿宋_GB2312" w:hAnsi="仿宋_GB2312" w:cs="仿宋_GB2312" w:eastAsia="仿宋_GB2312"/>
        </w:rPr>
        <w:t>省本级</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 </w:t>
      </w:r>
      <w:r>
        <w:rPr>
          <w:rFonts w:ascii="仿宋_GB2312" w:hAnsi="仿宋_GB2312" w:cs="仿宋_GB2312" w:eastAsia="仿宋_GB2312"/>
          <w:sz w:val="28"/>
          <w:b/>
        </w:rPr>
        <w:t>N5100012026000442</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 </w:t>
      </w:r>
      <w:r>
        <w:rPr>
          <w:rFonts w:ascii="仿宋_GB2312" w:hAnsi="仿宋_GB2312" w:cs="仿宋_GB2312" w:eastAsia="仿宋_GB2312"/>
          <w:sz w:val="28"/>
          <w:b/>
        </w:rPr>
        <w:t>“魅力四川·感知全球”文化交流传播项目</w:t>
      </w:r>
    </w:p>
    <w:p>
      <w:pPr>
        <w:pStyle w:val="null3"/>
        <w:jc w:val="left"/>
        <w:outlineLvl w:val="2"/>
      </w:pPr>
      <w:r>
        <w:rPr>
          <w:rFonts w:ascii="仿宋_GB2312" w:hAnsi="仿宋_GB2312" w:cs="仿宋_GB2312" w:eastAsia="仿宋_GB2312"/>
          <w:sz w:val="28"/>
          <w:b/>
        </w:rPr>
        <w:t>1.3.磋商项目简介</w:t>
      </w:r>
    </w:p>
    <w:p>
      <w:pPr>
        <w:pStyle w:val="null3"/>
        <w:ind w:firstLine="480"/>
        <w:jc w:val="left"/>
      </w:pPr>
      <w:r>
        <w:rPr>
          <w:rFonts w:ascii="仿宋_GB2312" w:hAnsi="仿宋_GB2312" w:cs="仿宋_GB2312" w:eastAsia="仿宋_GB2312"/>
        </w:rPr>
        <w:t>立足服务国家对外开放战略，聚焦非洲、亚洲重点区域国别，围绕提升金熊猫奖国际影响力、全面展示四川丰富独特的文化旅游资源、推动巴蜀文化传播、开展文明交流互鉴等主线，开展多层次、宽领域的对外文化交流活动。</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本项目以发布公告的方式邀请供应商参加磋商。公告在四川政府采购网(www.ccgp-sichuan.gov.cn)发布。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磋商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已纳入全国公共资源交易平台（四川省）互认范围；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1.7.磋商文件获取时间、方式及地址</w:t>
      </w:r>
    </w:p>
    <w:p>
      <w:pPr>
        <w:pStyle w:val="null3"/>
        <w:ind w:firstLine="480"/>
        <w:jc w:val="left"/>
      </w:pPr>
      <w:r>
        <w:rPr>
          <w:rFonts w:ascii="仿宋_GB2312" w:hAnsi="仿宋_GB2312" w:cs="仿宋_GB2312" w:eastAsia="仿宋_GB2312"/>
        </w:rPr>
        <w:t xml:space="preserve"> 一、磋商文件获取时间：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3"/>
        <w:ind w:firstLine="480"/>
        <w:jc w:val="left"/>
      </w:pPr>
      <w:r>
        <w:rPr>
          <w:rFonts w:ascii="仿宋_GB2312" w:hAnsi="仿宋_GB2312" w:cs="仿宋_GB2312" w:eastAsia="仿宋_GB2312"/>
        </w:rPr>
        <w:t>注：获取的磋商文件由正文和附件组成，正文部分包括pdf、word两种格式版本，如内容有不一致的，以pdf格式内容为准。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 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 xml:space="preserve"> ： </w:t>
      </w:r>
      <w:r>
        <w:rPr>
          <w:rFonts w:ascii="仿宋_GB2312" w:hAnsi="仿宋_GB2312" w:cs="仿宋_GB2312" w:eastAsia="仿宋_GB2312"/>
          <w:sz w:val="24"/>
          <w:b/>
        </w:rPr>
        <w:t>中国共产党四川省委员会宣传部</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成都市青羊区商业街16号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610014</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汪老师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028-63093994</w:t>
      </w:r>
    </w:p>
    <w:p>
      <w:pPr>
        <w:pStyle w:val="null3"/>
        <w:ind w:firstLine="480"/>
        <w:jc w:val="left"/>
        <w:outlineLvl w:val="3"/>
      </w:pPr>
      <w:r>
        <w:rPr>
          <w:rFonts w:ascii="仿宋_GB2312" w:hAnsi="仿宋_GB2312" w:cs="仿宋_GB2312" w:eastAsia="仿宋_GB2312"/>
          <w:sz w:val="24"/>
          <w:b/>
        </w:rPr>
        <w:t>代理机构</w:t>
      </w:r>
      <w:r>
        <w:rPr>
          <w:rFonts w:ascii="仿宋_GB2312" w:hAnsi="仿宋_GB2312" w:cs="仿宋_GB2312" w:eastAsia="仿宋_GB2312"/>
          <w:sz w:val="24"/>
          <w:b/>
        </w:rPr>
        <w:t xml:space="preserve"> ： </w:t>
      </w:r>
      <w:r>
        <w:rPr>
          <w:rFonts w:ascii="仿宋_GB2312" w:hAnsi="仿宋_GB2312" w:cs="仿宋_GB2312" w:eastAsia="仿宋_GB2312"/>
          <w:sz w:val="24"/>
          <w:b/>
        </w:rPr>
        <w:t>四川至诚至达工程咨询有限公司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成都市高新区盛和一路新南中心写字楼10F</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610041</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张先生</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028-86051967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采购包1：700,000.00元</w:t>
            </w:r>
          </w:p>
          <w:p>
            <w:pPr>
              <w:pStyle w:val="null3"/>
              <w:jc w:val="left"/>
            </w:pPr>
            <w:r>
              <w:rPr>
                <w:rFonts w:ascii="仿宋_GB2312" w:hAnsi="仿宋_GB2312" w:cs="仿宋_GB2312" w:eastAsia="仿宋_GB2312"/>
              </w:rPr>
              <w:t>供应商报价不得超过磋商文件中规定的预算金额，采购人可以在采购预算内合理设定最高限价，供应商报价不得超过最高限价，最高限价详见第三章。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综合评分法(具体规则详见第五章)。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如接受联合体，需符合以下要求：</w:t>
            </w:r>
          </w:p>
          <w:p>
            <w:pPr>
              <w:pStyle w:val="null3"/>
              <w:jc w:val="left"/>
            </w:pPr>
            <w:r>
              <w:rPr>
                <w:rFonts w:ascii="仿宋_GB2312" w:hAnsi="仿宋_GB2312" w:cs="仿宋_GB2312" w:eastAsia="仿宋_GB2312"/>
              </w:rPr>
              <w:t>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是否为特殊性质项目</w:t>
            </w:r>
          </w:p>
        </w:tc>
        <w:tc>
          <w:tcPr>
            <w:tcW w:type="dxa" w:w="5004"/>
          </w:tcPr>
          <w:p>
            <w:pPr>
              <w:pStyle w:val="null3"/>
              <w:jc w:val="left"/>
            </w:pPr>
            <w:r>
              <w:rPr>
                <w:rFonts w:ascii="仿宋_GB2312" w:hAnsi="仿宋_GB2312" w:cs="仿宋_GB2312" w:eastAsia="仿宋_GB2312"/>
              </w:rPr>
              <w:t>政府购买服务项目（含政府和社会资本合作项目）：是</w:t>
            </w:r>
          </w:p>
          <w:p>
            <w:pPr>
              <w:pStyle w:val="null3"/>
              <w:jc w:val="left"/>
            </w:pPr>
            <w:r>
              <w:rPr>
                <w:rFonts w:ascii="仿宋_GB2312" w:hAnsi="仿宋_GB2312" w:cs="仿宋_GB2312" w:eastAsia="仿宋_GB2312"/>
              </w:rPr>
              <w:t>市场竞争不充分的科研项目：否</w:t>
            </w:r>
          </w:p>
          <w:p>
            <w:pPr>
              <w:pStyle w:val="null3"/>
              <w:jc w:val="left"/>
            </w:pPr>
            <w:r>
              <w:rPr>
                <w:rFonts w:ascii="仿宋_GB2312" w:hAnsi="仿宋_GB2312" w:cs="仿宋_GB2312" w:eastAsia="仿宋_GB2312"/>
              </w:rPr>
              <w:t>需要扶持的科技成果转化项目：否</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是否属于签订不超过3年履行期限政府采购合同的项目：否</w:t>
            </w:r>
          </w:p>
          <w:p>
            <w:pPr>
              <w:pStyle w:val="null3"/>
              <w:jc w:val="left"/>
            </w:pP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代理服务费收费标准：参照招标代理服务收费管理暂行办法(国家计委计价格[2002]1980号)规定收取。</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磋商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本磋商文件中“★”要求为实质性要求。供应商应当按照第五章评审程序中的符合性审查规定，在响应文件中进行实质性响应，否则作无效响应处理。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16</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本磋商文件所称的“以上”、“以下”、“内”、“以内”、“不少于”包括本数；所称的“不足”、“低于”、“超过”不包括本数。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一、本磋商文件仅适用于本次竞争性磋商采购项目。</w:t>
      </w:r>
    </w:p>
    <w:p>
      <w:pPr>
        <w:pStyle w:val="null3"/>
        <w:ind w:firstLine="480"/>
        <w:jc w:val="left"/>
      </w:pPr>
      <w:r>
        <w:rPr>
          <w:rFonts w:ascii="仿宋_GB2312" w:hAnsi="仿宋_GB2312" w:cs="仿宋_GB2312" w:eastAsia="仿宋_GB2312"/>
        </w:rPr>
        <w:t xml:space="preserve"> 二、本磋商文件由 </w:t>
      </w:r>
      <w:r>
        <w:rPr>
          <w:rFonts w:ascii="仿宋_GB2312" w:hAnsi="仿宋_GB2312" w:cs="仿宋_GB2312" w:eastAsia="仿宋_GB2312"/>
        </w:rPr>
        <w:t>中国共产党四川省委员会宣传部</w:t>
      </w:r>
      <w:r>
        <w:rPr>
          <w:rFonts w:ascii="仿宋_GB2312" w:hAnsi="仿宋_GB2312" w:cs="仿宋_GB2312" w:eastAsia="仿宋_GB2312"/>
        </w:rPr>
        <w:t xml:space="preserve"> 和 </w:t>
      </w:r>
      <w:r>
        <w:rPr>
          <w:rFonts w:ascii="仿宋_GB2312" w:hAnsi="仿宋_GB2312" w:cs="仿宋_GB2312" w:eastAsia="仿宋_GB2312"/>
        </w:rPr>
        <w:t>四川至诚至达工程咨询有限公司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 一、“采购人”是指依法进行政府采购的国家机关、事业单位、团体组织。本次磋商的采购人是 </w:t>
      </w:r>
      <w:r>
        <w:rPr>
          <w:rFonts w:ascii="仿宋_GB2312" w:hAnsi="仿宋_GB2312" w:cs="仿宋_GB2312" w:eastAsia="仿宋_GB2312"/>
        </w:rPr>
        <w:t>中国共产党四川省委员会宣传部</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规定获取磋商文件，参加采购活动的法人、其他组织或者自然人。</w:t>
      </w:r>
    </w:p>
    <w:p>
      <w:pPr>
        <w:pStyle w:val="null3"/>
        <w:ind w:firstLine="480"/>
        <w:jc w:val="left"/>
      </w:pPr>
      <w:r>
        <w:rPr>
          <w:rFonts w:ascii="仿宋_GB2312" w:hAnsi="仿宋_GB2312" w:cs="仿宋_GB2312" w:eastAsia="仿宋_GB2312"/>
        </w:rPr>
        <w:t xml:space="preserve"> 三、“代理机构”是指集中采购机构和从事采购代理业务的社会中介机构。本项目的代理机构是 </w:t>
      </w:r>
      <w:r>
        <w:rPr>
          <w:rFonts w:ascii="仿宋_GB2312" w:hAnsi="仿宋_GB2312" w:cs="仿宋_GB2312" w:eastAsia="仿宋_GB2312"/>
        </w:rPr>
        <w:t>四川至诚至达工程咨询有限公司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五、“电子评审”是指磋商小组开展资格审查、符合性审查、磋商、比较与评价、推荐成交候选供应商、出具磋商报告等活动。</w:t>
      </w:r>
    </w:p>
    <w:p>
      <w:pPr>
        <w:pStyle w:val="null3"/>
        <w:jc w:val="left"/>
        <w:outlineLvl w:val="2"/>
      </w:pPr>
      <w:r>
        <w:rPr>
          <w:rFonts w:ascii="仿宋_GB2312" w:hAnsi="仿宋_GB2312" w:cs="仿宋_GB2312" w:eastAsia="仿宋_GB2312"/>
          <w:sz w:val="28"/>
          <w:b/>
        </w:rPr>
        <w:t>2.3.磋商文件</w:t>
      </w:r>
    </w:p>
    <w:p>
      <w:pPr>
        <w:pStyle w:val="null3"/>
        <w:jc w:val="left"/>
        <w:outlineLvl w:val="3"/>
      </w:pPr>
      <w:r>
        <w:rPr>
          <w:rFonts w:ascii="仿宋_GB2312" w:hAnsi="仿宋_GB2312" w:cs="仿宋_GB2312" w:eastAsia="仿宋_GB2312"/>
          <w:sz w:val="24"/>
          <w:b/>
        </w:rPr>
        <w:t>2.3.1.磋商文件的构成</w:t>
      </w:r>
    </w:p>
    <w:p>
      <w:pPr>
        <w:pStyle w:val="null3"/>
        <w:ind w:firstLine="480"/>
        <w:jc w:val="left"/>
      </w:pPr>
      <w:r>
        <w:rPr>
          <w:rFonts w:ascii="仿宋_GB2312" w:hAnsi="仿宋_GB2312" w:cs="仿宋_GB2312" w:eastAsia="仿宋_GB2312"/>
        </w:rPr>
        <w:t>磋商文件由采购人、代理机构通过交易系统编制、确认，是项目采购活动开展的基本依据，主要包括以下内容：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一、竞争性磋商邀请；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四、磋商过程中可实质性变动的内容；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2.3.2.磋商文件的澄清或者修改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一、提交首次响应文件截止之日前，采购人或者代理机构可以对已发出的磋商文件进行必要的澄清或者修改。</w:t>
      </w:r>
    </w:p>
    <w:p>
      <w:pPr>
        <w:pStyle w:val="null3"/>
        <w:jc w:val="left"/>
      </w:pPr>
      <w:r>
        <w:rPr>
          <w:rFonts w:ascii="仿宋_GB2312" w:hAnsi="仿宋_GB2312" w:cs="仿宋_GB2312" w:eastAsia="仿宋_GB2312"/>
        </w:rPr>
        <w:t>二、澄清或者修改的内容为磋商文件的组成部分，采购人或者代理机构将更正后的磋商文件上传至交易系统，通过交易系统向已获取磋商文件的供应商发送更正通知，在四川政府采购网发布更正公告。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三、采购人或者代理机构通过交易系统发出更正通知的同时，即为送达供应商。供应商应当及时查看更正公告、更正信息，并根据更正公告、更正信息要求，获取更正后的磋商文件，进行响应文件编制。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除磋商文件中另有规定外，本项目均采用国家法定的计量单位。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按照磋商文件第五章评审办法规定进行价格修正的，修正后的报价经供应商加盖电子印章确认后产生约束力。未在规定时间内确认的，视同供应商不确认，作无效响应处理。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一、供应商应当按照磋商文件规定编制响应文件，磋商文件第六章对响应文件格式有要求的，按照格式要求编制响应文件，没有格式要求的，由供应商自行编写。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未按磋商文件和采购平台操作规范编制、确认、加密、盖章和提交的响应文件，将被拒绝接收。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 提交响应文件截止时间后，成功提交响应文件的供应商符合磋商文件规定数量的，代理机构将启动响应文件解密程序，解密时间为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详见磋商文件第五章。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一、采购人或者磋商小组确认成交供应商后，代理机构在四川政府采购网发布成交结果公告、通过交易系统发出成交通知书，成交供应商通过交易系统获取成交通知书。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二、采购人和成交供应商签订的书面合同不得对磋商文件确定的事项以及成交供应商的响应文件作实质性修改，采购人不得向成交供应商提出任何不合理的要求作为签订合同的条件。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供应商提出验收申请</w:t>
      </w:r>
      <w:r>
        <w:rPr>
          <w:rFonts w:ascii="仿宋_GB2312" w:hAnsi="仿宋_GB2312" w:cs="仿宋_GB2312" w:eastAsia="仿宋_GB2312"/>
        </w:rPr>
        <w:t xml:space="preserve"> ，达到验收条件起 </w:t>
      </w:r>
      <w:r>
        <w:rPr>
          <w:rFonts w:ascii="仿宋_GB2312" w:hAnsi="仿宋_GB2312" w:cs="仿宋_GB2312" w:eastAsia="仿宋_GB2312"/>
        </w:rPr>
        <w:t>15</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按照本项目采购文件中“技术、服务要求”及成交供应商响应文件进行验收。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10）按照本项目采购文件中“商务要求”及成交供应商响应文件进行验收。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由中国共产党四川省委员会宣传部组织，严格按照《财政部关于进一步加强政府采购需求和履约验收管理的指导意见》（ 财库〔2016〕205号）等政府采购相关法律法规的要求进行验收。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 xml:space="preserve"> 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采购人、代理机构应当按照《中华人民共和国政府采购法》《政府采购竞争性磋商采购方式管理暂行办法》等法律制度的规定组织开展竞争性磋商，并采取必要措施，保证评审在严格保密的情况下进行。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供应商参加磋商不得有下列情形：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六、向采购人或者代理机构、磋商小组成员行贿或者提供其他不正当利益；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八、未按照磋商文件确定的事项签订政府采购合同；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 根据委托代理协议约定，供应商对磋商文件中采购需求的询问、质疑由 </w:t>
      </w:r>
      <w:r>
        <w:rPr>
          <w:rFonts w:ascii="仿宋_GB2312" w:hAnsi="仿宋_GB2312" w:cs="仿宋_GB2312" w:eastAsia="仿宋_GB2312"/>
        </w:rPr>
        <w:t>中国共产党四川省委员会宣传部</w:t>
      </w:r>
      <w:r>
        <w:rPr>
          <w:rFonts w:ascii="仿宋_GB2312" w:hAnsi="仿宋_GB2312" w:cs="仿宋_GB2312" w:eastAsia="仿宋_GB2312"/>
        </w:rPr>
        <w:t xml:space="preserve"> 负责答复；供应商对除采购需求外的磋商文件的询问、质疑由 </w:t>
      </w:r>
      <w:r>
        <w:rPr>
          <w:rFonts w:ascii="仿宋_GB2312" w:hAnsi="仿宋_GB2312" w:cs="仿宋_GB2312" w:eastAsia="仿宋_GB2312"/>
        </w:rPr>
        <w:t>四川至诚至达工程咨询有限公司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四川至诚至达工程咨询有限公司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联系人：张先生</w:t>
      </w:r>
    </w:p>
    <w:p>
      <w:pPr>
        <w:pStyle w:val="null3"/>
        <w:jc w:val="left"/>
      </w:pPr>
      <w:r>
        <w:rPr>
          <w:rFonts w:ascii="仿宋_GB2312" w:hAnsi="仿宋_GB2312" w:cs="仿宋_GB2312" w:eastAsia="仿宋_GB2312"/>
        </w:rPr>
        <w:t>联系电话：028-86051967</w:t>
      </w:r>
    </w:p>
    <w:p>
      <w:pPr>
        <w:pStyle w:val="null3"/>
        <w:jc w:val="left"/>
      </w:pPr>
      <w:r>
        <w:rPr>
          <w:rFonts w:ascii="仿宋_GB2312" w:hAnsi="仿宋_GB2312" w:cs="仿宋_GB2312" w:eastAsia="仿宋_GB2312"/>
        </w:rPr>
        <w:t>地址：成都市高新区盛和一路新南中心写字楼10F</w:t>
      </w:r>
    </w:p>
    <w:p>
      <w:pPr>
        <w:pStyle w:val="null3"/>
        <w:jc w:val="left"/>
      </w:pPr>
      <w:r>
        <w:rPr>
          <w:rFonts w:ascii="仿宋_GB2312" w:hAnsi="仿宋_GB2312" w:cs="仿宋_GB2312" w:eastAsia="仿宋_GB2312"/>
        </w:rPr>
        <w:t>邮编：610041</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磋商文件提出质疑的，为获取磋商文件之日。对更正后的磋商文件提出质疑的，如质疑内容为更正内容，为发出磋商文件更正通知之日；如质疑内容为原磋商文件内容，为获取原磋商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（五）针对质疑事项必要的证明材料（针对磋商文件提出的质疑，需提交从交易系统获取的磋商文件回执单）。</w:t>
      </w:r>
    </w:p>
    <w:p>
      <w:pPr>
        <w:pStyle w:val="null3"/>
        <w:ind w:firstLine="480"/>
        <w:jc w:val="left"/>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磋商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对经核实排查认定不属于平台系统故障的，采购人、代理机构、供应商、磋商小组应按政府采购法律制度和平台操作要求开展后续操作。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磋商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700,000.00</w:t>
      </w:r>
    </w:p>
    <w:p>
      <w:pPr>
        <w:pStyle w:val="null3"/>
        <w:jc w:val="left"/>
      </w:pPr>
      <w:r>
        <w:rPr>
          <w:rFonts w:ascii="仿宋_GB2312" w:hAnsi="仿宋_GB2312" w:cs="仿宋_GB2312" w:eastAsia="仿宋_GB2312"/>
        </w:rPr>
        <w:t>采购包最高限价（元）: 700,000.00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C23210000 外事服务</w:t>
            </w:r>
          </w:p>
        </w:tc>
        <w:tc>
          <w:tcPr>
            <w:tcW w:type="dxa" w:w="821"/>
          </w:tcPr>
          <w:p>
            <w:pPr>
              <w:pStyle w:val="null3"/>
              <w:jc w:val="left"/>
            </w:pPr>
            <w:r>
              <w:rPr>
                <w:rFonts w:ascii="仿宋_GB2312" w:hAnsi="仿宋_GB2312" w:cs="仿宋_GB2312" w:eastAsia="仿宋_GB2312"/>
              </w:rPr>
              <w:t>“魅力四川·感知全球”文化交流传播项目</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700,000.00</w:t>
            </w:r>
          </w:p>
        </w:tc>
        <w:tc>
          <w:tcPr>
            <w:tcW w:type="dxa" w:w="821"/>
          </w:tcPr>
          <w:p>
            <w:pPr>
              <w:pStyle w:val="null3"/>
              <w:jc w:val="left"/>
            </w:pPr>
            <w:r>
              <w:rPr>
                <w:rFonts w:ascii="仿宋_GB2312" w:hAnsi="仿宋_GB2312" w:cs="仿宋_GB2312" w:eastAsia="仿宋_GB2312"/>
              </w:rPr>
              <w:t>租赁和商务服务业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 xml:space="preserve"> 是否适用本国产品标准：</w:t>
      </w:r>
    </w:p>
    <w:p>
      <w:pPr>
        <w:pStyle w:val="null3"/>
        <w:jc w:val="left"/>
      </w:pPr>
      <w:r>
        <w:rPr>
          <w:rFonts w:ascii="仿宋_GB2312" w:hAnsi="仿宋_GB2312" w:cs="仿宋_GB2312" w:eastAsia="仿宋_GB2312"/>
        </w:rPr>
        <w:t>采购包1：否</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“魅力四川·感知全球”文化交流传播项目</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700,000.00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★注：本采购包涉及采购货物的，供应商响应产品应当明确品牌和规格型号并指向唯一产品，不能指向唯一产品的，应通过报价表唯一产品说明栏补充说明。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标的名称：“魅力四川·感知全球”文化交流传播项目</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服务内容及其他要求</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982"/>
              <w:gridCol w:w="3821"/>
            </w:tblGrid>
            <w:tr>
              <w:tc>
                <w:tcPr>
                  <w:tcW w:type="dxa" w:w="9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4"/>
                      <w:b/>
                    </w:rPr>
                    <w:t>服务内容及服务要求</w:t>
                  </w:r>
                </w:p>
              </w:tc>
              <w:tc>
                <w:tcPr>
                  <w:tcW w:type="dxa" w:w="38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r>
                    <w:rPr>
                      <w:rFonts w:ascii="仿宋_GB2312" w:hAnsi="仿宋_GB2312" w:cs="仿宋_GB2312" w:eastAsia="仿宋_GB2312"/>
                      <w:sz w:val="24"/>
                      <w:b/>
                    </w:rPr>
                    <w:t>金熊猫奖全球推广活动</w:t>
                  </w:r>
                </w:p>
                <w:p>
                  <w:pPr>
                    <w:pStyle w:val="null3"/>
                    <w:ind w:firstLine="497"/>
                    <w:jc w:val="both"/>
                  </w:pPr>
                  <w:r>
                    <w:rPr>
                      <w:rFonts w:ascii="仿宋_GB2312" w:hAnsi="仿宋_GB2312" w:cs="仿宋_GB2312" w:eastAsia="仿宋_GB2312"/>
                      <w:sz w:val="24"/>
                      <w:b/>
                    </w:rPr>
                    <w:t>发出第三届金熊猫奖作品征集邀约，提高金熊猫奖的国际传播影响力，共同探讨媒体资源共享、人员互访、版权互换和影视拍摄制作等领域合作，以</w:t>
                  </w:r>
                  <w:r>
                    <w:rPr>
                      <w:rFonts w:ascii="仿宋_GB2312" w:hAnsi="仿宋_GB2312" w:cs="仿宋_GB2312" w:eastAsia="仿宋_GB2312"/>
                      <w:sz w:val="24"/>
                      <w:b/>
                    </w:rPr>
                    <w:t>“影视为桥”让影视文化交流融汇，进一步深化国际合作，持续擦亮金熊猫奖国际传播金名片。</w:t>
                  </w:r>
                </w:p>
                <w:p>
                  <w:pPr>
                    <w:pStyle w:val="null3"/>
                    <w:numPr>
                      <w:ilvl w:val="0"/>
                      <w:numId w:val="1"/>
                    </w:numPr>
                    <w:jc w:val="both"/>
                  </w:pPr>
                  <w:r>
                    <w:rPr>
                      <w:rFonts w:ascii="仿宋_GB2312" w:hAnsi="仿宋_GB2312" w:cs="仿宋_GB2312" w:eastAsia="仿宋_GB2312"/>
                      <w:sz w:val="24"/>
                      <w:b/>
                    </w:rPr>
                    <w:t>四川文旅推介会</w:t>
                  </w:r>
                </w:p>
                <w:p>
                  <w:pPr>
                    <w:pStyle w:val="null3"/>
                    <w:ind w:firstLine="497"/>
                    <w:jc w:val="both"/>
                  </w:pPr>
                  <w:r>
                    <w:rPr>
                      <w:rFonts w:ascii="仿宋_GB2312" w:hAnsi="仿宋_GB2312" w:cs="仿宋_GB2312" w:eastAsia="仿宋_GB2312"/>
                      <w:sz w:val="24"/>
                      <w:b/>
                    </w:rPr>
                    <w:t>聚焦大熊猫、三星堆</w:t>
                  </w:r>
                  <w:r>
                    <w:rPr>
                      <w:rFonts w:ascii="仿宋_GB2312" w:hAnsi="仿宋_GB2312" w:cs="仿宋_GB2312" w:eastAsia="仿宋_GB2312"/>
                      <w:sz w:val="24"/>
                      <w:b/>
                    </w:rPr>
                    <w:t>—金沙、三国、三苏、彩灯等巴蜀文化特色IP，全面展示四川丰富独特的文化旅游资源，构建一场沉浸式、故事化、互动强的文化体验盛会，</w:t>
                  </w:r>
                  <w:r>
                    <w:rPr>
                      <w:rFonts w:ascii="仿宋_GB2312" w:hAnsi="仿宋_GB2312" w:cs="仿宋_GB2312" w:eastAsia="仿宋_GB2312"/>
                      <w:sz w:val="24"/>
                      <w:b/>
                    </w:rPr>
                    <w:t>宣传推广第三届金熊猫奖</w:t>
                  </w:r>
                  <w:r>
                    <w:rPr>
                      <w:rFonts w:ascii="仿宋_GB2312" w:hAnsi="仿宋_GB2312" w:cs="仿宋_GB2312" w:eastAsia="仿宋_GB2312"/>
                      <w:sz w:val="24"/>
                      <w:b/>
                    </w:rPr>
                    <w:t>，</w:t>
                  </w:r>
                  <w:r>
                    <w:rPr>
                      <w:rFonts w:ascii="仿宋_GB2312" w:hAnsi="仿宋_GB2312" w:cs="仿宋_GB2312" w:eastAsia="仿宋_GB2312"/>
                      <w:sz w:val="24"/>
                      <w:b/>
                    </w:rPr>
                    <w:t>推动</w:t>
                  </w:r>
                  <w:r>
                    <w:rPr>
                      <w:rFonts w:ascii="仿宋_GB2312" w:hAnsi="仿宋_GB2312" w:cs="仿宋_GB2312" w:eastAsia="仿宋_GB2312"/>
                      <w:sz w:val="24"/>
                      <w:b/>
                    </w:rPr>
                    <w:t>“川灯耀世界”</w:t>
                  </w:r>
                  <w:r>
                    <w:rPr>
                      <w:rFonts w:ascii="仿宋_GB2312" w:hAnsi="仿宋_GB2312" w:cs="仿宋_GB2312" w:eastAsia="仿宋_GB2312"/>
                      <w:sz w:val="24"/>
                      <w:b/>
                    </w:rPr>
                    <w:t>项目落地，</w:t>
                  </w:r>
                  <w:r>
                    <w:rPr>
                      <w:rFonts w:ascii="仿宋_GB2312" w:hAnsi="仿宋_GB2312" w:cs="仿宋_GB2312" w:eastAsia="仿宋_GB2312"/>
                      <w:sz w:val="24"/>
                      <w:b/>
                    </w:rPr>
                    <w:t>展示</w:t>
                  </w:r>
                  <w:r>
                    <w:rPr>
                      <w:rFonts w:ascii="仿宋_GB2312" w:hAnsi="仿宋_GB2312" w:cs="仿宋_GB2312" w:eastAsia="仿宋_GB2312"/>
                      <w:sz w:val="24"/>
                      <w:b/>
                    </w:rPr>
                    <w:t>四川</w:t>
                  </w:r>
                  <w:r>
                    <w:rPr>
                      <w:rFonts w:ascii="仿宋_GB2312" w:hAnsi="仿宋_GB2312" w:cs="仿宋_GB2312" w:eastAsia="仿宋_GB2312"/>
                      <w:sz w:val="24"/>
                      <w:b/>
                    </w:rPr>
                    <w:t>在版权贸易、文化交流等方面的优秀案例和合作成果</w:t>
                  </w:r>
                  <w:r>
                    <w:rPr>
                      <w:rFonts w:ascii="仿宋_GB2312" w:hAnsi="仿宋_GB2312" w:cs="仿宋_GB2312" w:eastAsia="仿宋_GB2312"/>
                      <w:sz w:val="24"/>
                      <w:b/>
                    </w:rPr>
                    <w:t>，展示四川作为世界级旅游目的地的自然风光与人文底蕴，诠释其文化的可亲、可感、可体验，推动巴蜀文化从资源向品牌、从历史向未来的创造性转化与创新性发展，推广</w:t>
                  </w:r>
                  <w:r>
                    <w:rPr>
                      <w:rFonts w:ascii="仿宋_GB2312" w:hAnsi="仿宋_GB2312" w:cs="仿宋_GB2312" w:eastAsia="仿宋_GB2312"/>
                      <w:sz w:val="24"/>
                      <w:b/>
                    </w:rPr>
                    <w:t>“锦绣天府·安逸四川”文旅品牌。</w:t>
                  </w:r>
                </w:p>
                <w:p>
                  <w:pPr>
                    <w:pStyle w:val="null3"/>
                    <w:numPr>
                      <w:ilvl w:val="0"/>
                      <w:numId w:val="1"/>
                    </w:numPr>
                    <w:jc w:val="both"/>
                  </w:pPr>
                  <w:r>
                    <w:rPr>
                      <w:rFonts w:ascii="仿宋_GB2312" w:hAnsi="仿宋_GB2312" w:cs="仿宋_GB2312" w:eastAsia="仿宋_GB2312"/>
                      <w:sz w:val="24"/>
                      <w:b/>
                    </w:rPr>
                    <w:t>宣传推广</w:t>
                  </w:r>
                </w:p>
                <w:p>
                  <w:pPr>
                    <w:pStyle w:val="null3"/>
                    <w:ind w:firstLine="497"/>
                    <w:jc w:val="both"/>
                  </w:pPr>
                  <w:r>
                    <w:rPr>
                      <w:rFonts w:ascii="仿宋_GB2312" w:hAnsi="仿宋_GB2312" w:cs="仿宋_GB2312" w:eastAsia="仿宋_GB2312"/>
                      <w:sz w:val="24"/>
                      <w:b/>
                    </w:rPr>
                    <w:t>依托不少于</w:t>
                  </w:r>
                  <w:r>
                    <w:rPr>
                      <w:rFonts w:ascii="仿宋_GB2312" w:hAnsi="仿宋_GB2312" w:cs="仿宋_GB2312" w:eastAsia="仿宋_GB2312"/>
                      <w:sz w:val="24"/>
                      <w:b/>
                    </w:rPr>
                    <w:t>1个海外平台账号进行国际传播，推出版面、栏目、新媒体产品不少于4个。</w:t>
                  </w:r>
                </w:p>
              </w:tc>
            </w:tr>
            <w:tr>
              <w:tc>
                <w:tcPr>
                  <w:tcW w:type="dxa" w:w="9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ind w:firstLine="200"/>
                    <w:jc w:val="both"/>
                  </w:pPr>
                  <w:r>
                    <w:rPr>
                      <w:rFonts w:ascii="仿宋_GB2312" w:hAnsi="仿宋_GB2312" w:cs="仿宋_GB2312" w:eastAsia="仿宋_GB2312"/>
                      <w:sz w:val="24"/>
                      <w:b/>
                    </w:rPr>
                    <w:t>其他要求</w:t>
                  </w:r>
                </w:p>
              </w:tc>
              <w:tc>
                <w:tcPr>
                  <w:tcW w:type="dxa" w:w="3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45"/>
                    <w:jc w:val="both"/>
                  </w:pPr>
                  <w:r>
                    <w:rPr>
                      <w:rFonts w:ascii="仿宋_GB2312" w:hAnsi="仿宋_GB2312" w:cs="仿宋_GB2312" w:eastAsia="仿宋_GB2312"/>
                      <w:sz w:val="24"/>
                      <w:b/>
                    </w:rPr>
                    <w:t>（</w:t>
                  </w:r>
                  <w:r>
                    <w:rPr>
                      <w:rFonts w:ascii="仿宋_GB2312" w:hAnsi="仿宋_GB2312" w:cs="仿宋_GB2312" w:eastAsia="仿宋_GB2312"/>
                      <w:sz w:val="24"/>
                      <w:b/>
                    </w:rPr>
                    <w:t>一</w:t>
                  </w:r>
                  <w:r>
                    <w:rPr>
                      <w:rFonts w:ascii="仿宋_GB2312" w:hAnsi="仿宋_GB2312" w:cs="仿宋_GB2312" w:eastAsia="仿宋_GB2312"/>
                      <w:sz w:val="24"/>
                      <w:b/>
                    </w:rPr>
                    <w:t>）</w:t>
                  </w:r>
                  <w:r>
                    <w:rPr>
                      <w:rFonts w:ascii="仿宋_GB2312" w:hAnsi="仿宋_GB2312" w:cs="仿宋_GB2312" w:eastAsia="仿宋_GB2312"/>
                      <w:sz w:val="24"/>
                      <w:b/>
                    </w:rPr>
                    <w:t>服务方案</w:t>
                  </w:r>
                </w:p>
                <w:p>
                  <w:pPr>
                    <w:pStyle w:val="null3"/>
                    <w:ind w:firstLine="497"/>
                    <w:jc w:val="both"/>
                  </w:pPr>
                  <w:r>
                    <w:rPr>
                      <w:rFonts w:ascii="仿宋_GB2312" w:hAnsi="仿宋_GB2312" w:cs="仿宋_GB2312" w:eastAsia="仿宋_GB2312"/>
                      <w:sz w:val="24"/>
                      <w:b/>
                    </w:rPr>
                    <w:t>为更好的保障项目后续履约，供应商应提供项目的服务方案，方案内容包括：</w:t>
                  </w:r>
                  <w:r>
                    <w:rPr>
                      <w:rFonts w:ascii="仿宋_GB2312" w:hAnsi="仿宋_GB2312" w:cs="仿宋_GB2312" w:eastAsia="仿宋_GB2312"/>
                      <w:sz w:val="24"/>
                      <w:b/>
                    </w:rPr>
                    <w:t>①金熊猫奖全球推广活动方案；②四川文旅推介会方案；③</w:t>
                  </w:r>
                  <w:r>
                    <w:rPr>
                      <w:rFonts w:ascii="仿宋_GB2312" w:hAnsi="仿宋_GB2312" w:cs="仿宋_GB2312" w:eastAsia="仿宋_GB2312"/>
                      <w:sz w:val="24"/>
                      <w:b/>
                    </w:rPr>
                    <w:t>宣传推广</w:t>
                  </w:r>
                  <w:r>
                    <w:rPr>
                      <w:rFonts w:ascii="仿宋_GB2312" w:hAnsi="仿宋_GB2312" w:cs="仿宋_GB2312" w:eastAsia="仿宋_GB2312"/>
                      <w:sz w:val="24"/>
                      <w:b/>
                    </w:rPr>
                    <w:t>方案。</w:t>
                  </w:r>
                  <w:r>
                    <w:rPr>
                      <w:rFonts w:ascii="仿宋_GB2312" w:hAnsi="仿宋_GB2312" w:cs="仿宋_GB2312" w:eastAsia="仿宋_GB2312"/>
                      <w:sz w:val="24"/>
                      <w:b/>
                    </w:rPr>
                    <w:t>并根据项目实际情况进行针对性的阐述。</w:t>
                  </w:r>
                </w:p>
                <w:p>
                  <w:pPr>
                    <w:pStyle w:val="null3"/>
                    <w:ind w:firstLine="445"/>
                    <w:jc w:val="both"/>
                  </w:pPr>
                  <w:r>
                    <w:rPr>
                      <w:rFonts w:ascii="仿宋_GB2312" w:hAnsi="仿宋_GB2312" w:cs="仿宋_GB2312" w:eastAsia="仿宋_GB2312"/>
                      <w:sz w:val="24"/>
                      <w:b/>
                    </w:rPr>
                    <w:t>（</w:t>
                  </w:r>
                  <w:r>
                    <w:rPr>
                      <w:rFonts w:ascii="仿宋_GB2312" w:hAnsi="仿宋_GB2312" w:cs="仿宋_GB2312" w:eastAsia="仿宋_GB2312"/>
                      <w:sz w:val="24"/>
                      <w:b/>
                    </w:rPr>
                    <w:t>二）</w:t>
                  </w:r>
                  <w:r>
                    <w:rPr>
                      <w:rFonts w:ascii="仿宋_GB2312" w:hAnsi="仿宋_GB2312" w:cs="仿宋_GB2312" w:eastAsia="仿宋_GB2312"/>
                      <w:sz w:val="24"/>
                      <w:b/>
                    </w:rPr>
                    <w:t>实施方案</w:t>
                  </w:r>
                </w:p>
                <w:p>
                  <w:pPr>
                    <w:pStyle w:val="null3"/>
                    <w:ind w:firstLine="497"/>
                    <w:jc w:val="both"/>
                  </w:pPr>
                  <w:r>
                    <w:rPr>
                      <w:rFonts w:ascii="仿宋_GB2312" w:hAnsi="仿宋_GB2312" w:cs="仿宋_GB2312" w:eastAsia="仿宋_GB2312"/>
                      <w:sz w:val="24"/>
                      <w:b/>
                    </w:rPr>
                    <w:t>为更好的保障项目后续履约，供应商应提供项目的实施方案，方案内容包括：</w:t>
                  </w:r>
                  <w:r>
                    <w:rPr>
                      <w:rFonts w:ascii="仿宋_GB2312" w:hAnsi="仿宋_GB2312" w:cs="仿宋_GB2312" w:eastAsia="仿宋_GB2312"/>
                      <w:sz w:val="24"/>
                      <w:b/>
                    </w:rPr>
                    <w:t>①项目背景分析及内容理解；②项目实施进度安排；③团队人员分工及安排；④服务质量保障措施；⑤潜在突发情况分析和应对应急措施。并根据项目实际情况进行针对性的阐述。</w:t>
                  </w:r>
                </w:p>
              </w:tc>
            </w:tr>
          </w:tbl>
          <w:p>
            <w:pPr>
              <w:pStyle w:val="null3"/>
              <w:jc w:val="left"/>
            </w:pPr>
            <w:r>
              <w:rPr>
                <w:rFonts w:ascii="仿宋_GB2312" w:hAnsi="仿宋_GB2312" w:cs="仿宋_GB2312" w:eastAsia="仿宋_GB2312"/>
              </w:rPr>
              <w:t xml:space="preserve"> </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商务要求</w:t>
            </w:r>
          </w:p>
        </w:tc>
        <w:tc>
          <w:tcPr>
            <w:tcW w:type="dxa" w:w="5814"/>
          </w:tcPr>
          <w:p>
            <w:pPr>
              <w:pStyle w:val="null3"/>
              <w:ind w:firstLine="497"/>
              <w:jc w:val="both"/>
            </w:pPr>
            <w:r>
              <w:rPr>
                <w:rFonts w:ascii="仿宋_GB2312" w:hAnsi="仿宋_GB2312" w:cs="仿宋_GB2312" w:eastAsia="仿宋_GB2312"/>
                <w:sz w:val="24"/>
                <w:b/>
              </w:rPr>
              <w:t>1.供应商应保证本项目所提供的全部服务成果不侵犯任何第三方的专利权、商标权、著作权及其他合法权益。若发生相关纠纷，由供应商承担全部法律责任。</w:t>
            </w:r>
          </w:p>
          <w:p>
            <w:pPr>
              <w:pStyle w:val="null3"/>
              <w:ind w:firstLine="497"/>
              <w:jc w:val="both"/>
            </w:pPr>
            <w:r>
              <w:rPr>
                <w:rFonts w:ascii="仿宋_GB2312" w:hAnsi="仿宋_GB2312" w:cs="仿宋_GB2312" w:eastAsia="仿宋_GB2312"/>
                <w:sz w:val="24"/>
                <w:b/>
              </w:rPr>
              <w:t>2.成交供应商须按采购人要求签订保密协议，对项目实施过程中知悉的相关信息、资料和数据承担保密义务。</w:t>
            </w:r>
          </w:p>
          <w:p>
            <w:pPr>
              <w:pStyle w:val="null3"/>
              <w:ind w:firstLine="200"/>
              <w:jc w:val="both"/>
            </w:pPr>
            <w:r>
              <w:rPr>
                <w:rFonts w:ascii="仿宋_GB2312" w:hAnsi="仿宋_GB2312" w:cs="仿宋_GB2312" w:eastAsia="仿宋_GB2312"/>
                <w:sz w:val="24"/>
                <w:b/>
              </w:rPr>
              <w:t>3.成交供应商应建立针对本项目的保密制度，加强对项目参与人员的保密管理和教育培训，防止失泄密事件发生。</w:t>
            </w:r>
          </w:p>
          <w:p>
            <w:pPr>
              <w:pStyle w:val="null3"/>
              <w:jc w:val="left"/>
            </w:pPr>
            <w:r>
              <w:rPr>
                <w:rFonts w:ascii="仿宋_GB2312" w:hAnsi="仿宋_GB2312" w:cs="仿宋_GB2312" w:eastAsia="仿宋_GB2312"/>
              </w:rPr>
              <w:t xml:space="preserve"> </w:t>
            </w:r>
          </w:p>
        </w:tc>
      </w:tr>
      <w:tr>
        <w:tc>
          <w:tcPr>
            <w:tcW w:type="dxa" w:w="415"/>
          </w:tcPr>
          <w:p>
            <w:pPr>
              <w:pStyle w:val="null3"/>
              <w:jc w:val="center"/>
            </w:pPr>
            <w:r>
              <w:rPr>
                <w:rFonts w:ascii="仿宋_GB2312" w:hAnsi="仿宋_GB2312" w:cs="仿宋_GB2312" w:eastAsia="仿宋_GB2312"/>
              </w:rPr>
              <w:t>3</w:t>
            </w:r>
          </w:p>
        </w:tc>
        <w:tc>
          <w:tcPr>
            <w:tcW w:type="dxa" w:w="581"/>
          </w:tcPr>
          <w:p/>
        </w:tc>
        <w:tc>
          <w:tcPr>
            <w:tcW w:type="dxa" w:w="1495"/>
          </w:tcPr>
          <w:p>
            <w:pPr>
              <w:pStyle w:val="null3"/>
              <w:jc w:val="left"/>
            </w:pPr>
            <w:r>
              <w:rPr>
                <w:rFonts w:ascii="仿宋_GB2312" w:hAnsi="仿宋_GB2312" w:cs="仿宋_GB2312" w:eastAsia="仿宋_GB2312"/>
              </w:rPr>
              <w:t>其他</w:t>
            </w:r>
          </w:p>
        </w:tc>
        <w:tc>
          <w:tcPr>
            <w:tcW w:type="dxa" w:w="5814"/>
          </w:tcPr>
          <w:p>
            <w:pPr>
              <w:pStyle w:val="null3"/>
              <w:jc w:val="both"/>
            </w:pPr>
            <w:r>
              <w:rPr>
                <w:rFonts w:ascii="仿宋_GB2312" w:hAnsi="仿宋_GB2312" w:cs="仿宋_GB2312" w:eastAsia="仿宋_GB2312"/>
                <w:sz w:val="24"/>
                <w:b/>
              </w:rPr>
              <w:t>其他未尽事宜在签订采购合同时约定</w:t>
            </w:r>
          </w:p>
          <w:p>
            <w:pPr>
              <w:pStyle w:val="null3"/>
              <w:jc w:val="left"/>
            </w:pPr>
            <w:r>
              <w:rPr>
                <w:rFonts w:ascii="仿宋_GB2312" w:hAnsi="仿宋_GB2312" w:cs="仿宋_GB2312" w:eastAsia="仿宋_GB2312"/>
              </w:rPr>
              <w:t xml:space="preserve"> </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自合同签订之日起200日</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埃及、文莱</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严格按照《财政部关于进一步加强政府采购需求和履约验收管理的指导意见》（财库〔2016〕205号）及政府采购相关法律法规的要求进行验收。存在国家强制规定或行业标准的遵照相关规定执行。</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1、合同签订后，供应商向采购人出具合法有效完整的发票及凭证资料后，达到付款条件起15日内，支付合同总金额的50.00%</w:t>
            </w:r>
          </w:p>
          <w:p>
            <w:pPr>
              <w:pStyle w:val="null3"/>
              <w:jc w:val="left"/>
            </w:pPr>
            <w:r>
              <w:rPr>
                <w:rFonts w:ascii="仿宋_GB2312" w:hAnsi="仿宋_GB2312" w:cs="仿宋_GB2312" w:eastAsia="仿宋_GB2312"/>
              </w:rPr>
              <w:t>2、项目完成并验收合格，供应商向采购人出具合法有效、完整的发票及凭证资料后，达到付款条件起15日内，支付合同总金额的50.00%</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违约责任：1.甲乙双方必须遵守本合同并执行合同中的各项规定，保证本合同的正常履行。2.如因乙方工作人员在履行职务过程中的疏忽、失职、过错等故意或者过失原因给甲方造成损失或侵害，包括但不限于甲方本身的财产损失、由此而导致的甲方对任何第三方的法律责任等，乙方对此均应承担全部的赔偿责任。 解决争议的方法：1.在执行本合同中发生的或与本合同有关的争端，双方应通过友好协商解决，经协商在60天内不能达成协议时，应提交采购人所在地（成都市）仲裁委员会仲裁。 2.仲裁裁决应为最终决定，并对双方具有约束力。 3.除另有裁决外，仲裁费应由败诉方负担。 4.在仲裁期间，除正在进行仲裁部分外，合同其他部分继续执行。</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磋商过程中可实质性变动的内容</w:t>
      </w:r>
    </w:p>
    <w:p>
      <w:pPr>
        <w:pStyle w:val="null3"/>
        <w:ind w:firstLine="480"/>
        <w:jc w:val="left"/>
      </w:pPr>
      <w:r>
        <w:rPr>
          <w:rFonts w:ascii="仿宋_GB2312" w:hAnsi="仿宋_GB2312" w:cs="仿宋_GB2312" w:eastAsia="仿宋_GB2312"/>
        </w:rPr>
        <w:t>磋商小组可以根据磋商文件和磋商情况实质性变动以下内容：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 xml:space="preserve"> 二、第七章“拟签订采购合同文本”：</w:t>
      </w:r>
    </w:p>
    <w:p>
      <w:pPr>
        <w:pStyle w:val="null3"/>
        <w:ind w:firstLine="480"/>
        <w:jc w:val="left"/>
      </w:pP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除以上内容外，磋商小组不得变动磋商文件中的其他内容。</w:t>
      </w:r>
    </w:p>
    <w:p>
      <w:pPr>
        <w:pStyle w:val="null3"/>
        <w:ind w:firstLine="480"/>
        <w:jc w:val="left"/>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竞争性磋商采购方式管理暂行办法》《四川省政府采购评审工作规程（修订）》等法律制度规定，结合本采购项目特点制定本次竞争性磋商评审办法。</w:t>
      </w:r>
    </w:p>
    <w:p>
      <w:pPr>
        <w:pStyle w:val="null3"/>
        <w:ind w:firstLine="480"/>
        <w:jc w:val="left"/>
      </w:pPr>
      <w:r>
        <w:rPr>
          <w:rFonts w:ascii="仿宋_GB2312" w:hAnsi="仿宋_GB2312" w:cs="仿宋_GB2312" w:eastAsia="仿宋_GB2312"/>
        </w:rPr>
        <w:t>二、评审工作由代理机构组织，具体评审事务由依法组建的磋商小组负责。磋商小组由采购人代表和评审专家组成。</w:t>
      </w:r>
    </w:p>
    <w:p>
      <w:pPr>
        <w:pStyle w:val="null3"/>
        <w:ind w:firstLine="480"/>
        <w:jc w:val="left"/>
      </w:pPr>
      <w:r>
        <w:rPr>
          <w:rFonts w:ascii="仿宋_GB2312" w:hAnsi="仿宋_GB2312" w:cs="仿宋_GB2312" w:eastAsia="仿宋_GB2312"/>
        </w:rPr>
        <w:t>三、评审工作应遵循客观、公正、审慎的原则，根据磋商文件规定的评审程序、评审方法和评审标准进行独立评审。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四、本项目采取电子评审，通过交易系统完成评审工作。磋商小组成员、采购人、代理机构和供应商应当按照本磋商文件规定和交易系统操作要求开展或者参加评审活动。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磋商报告为准。评审过程中需要供应商电子签章的，供应商应按规定加盖电子印章。磋商小组成员在签署磋商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5.2.磋商小组</w:t>
      </w:r>
    </w:p>
    <w:p>
      <w:pPr>
        <w:pStyle w:val="null3"/>
        <w:ind w:firstLine="480"/>
        <w:jc w:val="left"/>
      </w:pPr>
      <w:r>
        <w:rPr>
          <w:rFonts w:ascii="仿宋_GB2312" w:hAnsi="仿宋_GB2312" w:cs="仿宋_GB2312" w:eastAsia="仿宋_GB2312"/>
        </w:rPr>
        <w:t>一、本项目磋商小组成员人数应为3人以上单数，其中评审专家不得少于成员总数的三分之二。评审专家由代理机构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3"/>
        <w:ind w:firstLine="480"/>
        <w:jc w:val="left"/>
      </w:pPr>
      <w:r>
        <w:rPr>
          <w:rFonts w:ascii="仿宋_GB2312" w:hAnsi="仿宋_GB2312" w:cs="仿宋_GB2312" w:eastAsia="仿宋_GB2312"/>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3"/>
        <w:ind w:firstLine="480"/>
        <w:jc w:val="left"/>
      </w:pPr>
      <w:r>
        <w:rPr>
          <w:rFonts w:ascii="仿宋_GB2312" w:hAnsi="仿宋_GB2312" w:cs="仿宋_GB2312" w:eastAsia="仿宋_GB2312"/>
        </w:rPr>
        <w:t>三、磋商小组会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响应文件，按规定重新组建磋商小组，解封响应文件后，开展评审活动。</w:t>
      </w:r>
    </w:p>
    <w:p>
      <w:pPr>
        <w:pStyle w:val="null3"/>
        <w:ind w:firstLine="480"/>
        <w:jc w:val="left"/>
      </w:pPr>
      <w:r>
        <w:rPr>
          <w:rFonts w:ascii="仿宋_GB2312" w:hAnsi="仿宋_GB2312" w:cs="仿宋_GB2312" w:eastAsia="仿宋_GB2312"/>
        </w:rPr>
        <w:t>四、磋商小组应当履行下列职责：</w:t>
      </w:r>
    </w:p>
    <w:p>
      <w:pPr>
        <w:pStyle w:val="null3"/>
        <w:ind w:firstLine="480"/>
        <w:jc w:val="left"/>
      </w:pPr>
      <w:r>
        <w:rPr>
          <w:rFonts w:ascii="仿宋_GB2312" w:hAnsi="仿宋_GB2312" w:cs="仿宋_GB2312" w:eastAsia="仿宋_GB2312"/>
        </w:rPr>
        <w:t>（一）熟悉和理解磋商文件；</w:t>
      </w:r>
    </w:p>
    <w:p>
      <w:pPr>
        <w:pStyle w:val="null3"/>
        <w:ind w:firstLine="480"/>
        <w:jc w:val="left"/>
      </w:pPr>
      <w:r>
        <w:rPr>
          <w:rFonts w:ascii="仿宋_GB2312" w:hAnsi="仿宋_GB2312" w:cs="仿宋_GB2312" w:eastAsia="仿宋_GB2312"/>
        </w:rPr>
        <w:t>（二）审查、评价供应商响应文件等是否满足磋商文件要求；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（四）根据需要要求采购人、代理机构对磋商文件作出解释；根据需要要求供应商对响应文件有关事项作出澄清、说明或者更正；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（六）起草资格审查报告、磋商报告并进行签署；</w:t>
      </w:r>
    </w:p>
    <w:p>
      <w:pPr>
        <w:pStyle w:val="null3"/>
        <w:ind w:firstLine="480"/>
        <w:jc w:val="left"/>
      </w:pPr>
      <w:r>
        <w:rPr>
          <w:rFonts w:ascii="仿宋_GB2312" w:hAnsi="仿宋_GB2312" w:cs="仿宋_GB2312" w:eastAsia="仿宋_GB2312"/>
        </w:rPr>
        <w:t>（七）向采购人、代理机构或者有关部门报告磋商中非法干预评审工作的行为；</w:t>
      </w:r>
    </w:p>
    <w:p>
      <w:pPr>
        <w:pStyle w:val="null3"/>
        <w:ind w:firstLine="480"/>
        <w:jc w:val="left"/>
      </w:pPr>
      <w:r>
        <w:rPr>
          <w:rFonts w:ascii="仿宋_GB2312" w:hAnsi="仿宋_GB2312" w:cs="仿宋_GB2312" w:eastAsia="仿宋_GB2312"/>
        </w:rPr>
        <w:t>（八）按规定告知供应商，未实质性响应磋商文件的响应文件按无效响应处理；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 评审程序</w:t>
      </w:r>
    </w:p>
    <w:p>
      <w:pPr>
        <w:pStyle w:val="null3"/>
        <w:jc w:val="left"/>
        <w:outlineLvl w:val="3"/>
      </w:pPr>
      <w:r>
        <w:rPr>
          <w:rFonts w:ascii="仿宋_GB2312" w:hAnsi="仿宋_GB2312" w:cs="仿宋_GB2312" w:eastAsia="仿宋_GB2312"/>
          <w:sz w:val="24"/>
          <w:b/>
        </w:rPr>
        <w:t>5.3.1.熟悉和理解磋商文件</w:t>
      </w:r>
    </w:p>
    <w:p>
      <w:pPr>
        <w:pStyle w:val="null3"/>
        <w:ind w:firstLine="480"/>
        <w:jc w:val="left"/>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本磋商文件有下列情形之一的，磋商小组应当停止评审：</w:t>
      </w:r>
    </w:p>
    <w:p>
      <w:pPr>
        <w:pStyle w:val="null3"/>
        <w:ind w:firstLine="480"/>
        <w:jc w:val="left"/>
      </w:pPr>
      <w:r>
        <w:rPr>
          <w:rFonts w:ascii="仿宋_GB2312" w:hAnsi="仿宋_GB2312" w:cs="仿宋_GB2312" w:eastAsia="仿宋_GB2312"/>
        </w:rPr>
        <w:t>一、磋商文件的规定存在歧义、重大缺陷，导致评审工作无法进行的；</w:t>
      </w:r>
    </w:p>
    <w:p>
      <w:pPr>
        <w:pStyle w:val="null3"/>
        <w:ind w:firstLine="480"/>
        <w:jc w:val="left"/>
      </w:pPr>
      <w:r>
        <w:rPr>
          <w:rFonts w:ascii="仿宋_GB2312" w:hAnsi="仿宋_GB2312" w:cs="仿宋_GB2312" w:eastAsia="仿宋_GB2312"/>
        </w:rPr>
        <w:t>二、磋商文件明显以不合理条件对供应商实行差别待遇或者歧视待遇的；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jc w:val="left"/>
      </w:pPr>
      <w:r>
        <w:rPr>
          <w:rFonts w:ascii="仿宋_GB2312" w:hAnsi="仿宋_GB2312" w:cs="仿宋_GB2312" w:eastAsia="仿宋_GB2312"/>
        </w:rPr>
        <w:t>五、磋商文件将供应商的资格条件列为评分因素的；</w:t>
      </w:r>
    </w:p>
    <w:p>
      <w:pPr>
        <w:pStyle w:val="null3"/>
        <w:ind w:firstLine="480"/>
        <w:jc w:val="left"/>
      </w:pPr>
      <w:r>
        <w:rPr>
          <w:rFonts w:ascii="仿宋_GB2312" w:hAnsi="仿宋_GB2312" w:cs="仿宋_GB2312" w:eastAsia="仿宋_GB2312"/>
        </w:rPr>
        <w:t>六、磋商文件载明的成交原则不合法的；</w:t>
      </w:r>
    </w:p>
    <w:p>
      <w:pPr>
        <w:pStyle w:val="null3"/>
        <w:ind w:firstLine="480"/>
        <w:jc w:val="left"/>
      </w:pPr>
      <w:r>
        <w:rPr>
          <w:rFonts w:ascii="仿宋_GB2312" w:hAnsi="仿宋_GB2312" w:cs="仿宋_GB2312" w:eastAsia="仿宋_GB2312"/>
        </w:rPr>
        <w:t>七、磋商文件有违反国家其他有关强制性规定的情形。</w:t>
      </w:r>
    </w:p>
    <w:p>
      <w:pPr>
        <w:pStyle w:val="null3"/>
        <w:ind w:firstLine="480"/>
        <w:jc w:val="left"/>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磋商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网上开启完成后，由磋商小组依据法律法规和磋商文件的规定，对成功解密的响应文件中供应商资格证明等进行审查并出具资格审查报告。资格审查标准及要求如下：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1、供应商需在使用投标(响应)客户端编制投标文件时，按要求填写《投标（响应）函》完成承诺并进行电子签章。 2、（1）供应商为法人企业的，提供营业执照、税务登记证及组织机构代码证，已根据国务院办公厅关于加快推进“多证合一”改革的指导意见（国发办〔2017〕41号）等政策要求完成多证合一的，提供具有统一社会信用代码的多证合一证照副本。 （2）供应商为事业法人的，提供事业单位法人证书。 （3）供应商为团体组织的，提供对应法人证书。 （4）供应商为其他组织的，提供对应主管部门颁发的准许执业证明文件或营业执照。 （5）供应商为自然人的，提供身份证明材料。</w:t>
            </w:r>
          </w:p>
        </w:tc>
        <w:tc>
          <w:tcPr>
            <w:tcW w:type="dxa" w:w="1661"/>
          </w:tcPr>
          <w:p>
            <w:pPr>
              <w:pStyle w:val="null3"/>
              <w:jc w:val="left"/>
            </w:pPr>
            <w:r>
              <w:rPr>
                <w:rFonts w:ascii="仿宋_GB2312" w:hAnsi="仿宋_GB2312" w:cs="仿宋_GB2312" w:eastAsia="仿宋_GB2312"/>
              </w:rPr>
              <w:t>响应文件封面,供应商应提交的相关证明材料,投标（响应）函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磋商小组依据本磋商文件的符合性审查要求，对符合资格要求供应商的响应文件有效性、完整性和响应程度进行审查。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在符合性审查过程中，如果出现磋商小组成员意见不一致的情况，按照少数服从多数的原则确定，但不得违反政府采购基本原则和磋商文件规定。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磋商文件第三章“★”条款</w:t>
            </w:r>
          </w:p>
        </w:tc>
        <w:tc>
          <w:tcPr>
            <w:tcW w:type="dxa" w:w="3322"/>
          </w:tcPr>
          <w:p>
            <w:pPr>
              <w:pStyle w:val="null3"/>
              <w:jc w:val="left"/>
            </w:pPr>
            <w:r>
              <w:rPr>
                <w:rFonts w:ascii="仿宋_GB2312" w:hAnsi="仿宋_GB2312" w:cs="仿宋_GB2312" w:eastAsia="仿宋_GB2312"/>
              </w:rPr>
              <w:t>磋商文件第三章“★”条款，供应商须在“服务应答表”中进行响应，未响应的，响应文件按无效处理</w:t>
            </w:r>
          </w:p>
        </w:tc>
        <w:tc>
          <w:tcPr>
            <w:tcW w:type="dxa" w:w="1661"/>
          </w:tcPr>
          <w:p>
            <w:pPr>
              <w:pStyle w:val="null3"/>
              <w:jc w:val="left"/>
            </w:pPr>
            <w:r>
              <w:rPr>
                <w:rFonts w:ascii="仿宋_GB2312" w:hAnsi="仿宋_GB2312" w:cs="仿宋_GB2312" w:eastAsia="仿宋_GB2312"/>
              </w:rPr>
              <w:t>服务应答表</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磋商小组发现供应商还存在未响应磋商文件实质性要求的，则按无效响应处理，并在磋商报告中载明未通过符合性审查的具体原因。</w:t>
      </w:r>
    </w:p>
    <w:p>
      <w:pPr>
        <w:pStyle w:val="null3"/>
        <w:jc w:val="left"/>
        <w:outlineLvl w:val="3"/>
      </w:pPr>
      <w:r>
        <w:rPr>
          <w:rFonts w:ascii="仿宋_GB2312" w:hAnsi="仿宋_GB2312" w:cs="仿宋_GB2312" w:eastAsia="仿宋_GB2312"/>
          <w:sz w:val="24"/>
          <w:b/>
        </w:rPr>
        <w:t>5.3.5.磋商</w:t>
      </w:r>
    </w:p>
    <w:p>
      <w:pPr>
        <w:pStyle w:val="null3"/>
        <w:ind w:firstLine="480"/>
        <w:jc w:val="left"/>
      </w:pPr>
      <w:r>
        <w:rPr>
          <w:rFonts w:ascii="仿宋_GB2312" w:hAnsi="仿宋_GB2312" w:cs="仿宋_GB2312" w:eastAsia="仿宋_GB2312"/>
        </w:rPr>
        <w:t>一、磋商小组按照磋商文件的规定与邀请参加磋商的供应商分别进行磋商，磋商顺序由磋商小组确定。</w:t>
      </w:r>
    </w:p>
    <w:p>
      <w:pPr>
        <w:pStyle w:val="null3"/>
        <w:ind w:firstLine="480"/>
        <w:jc w:val="left"/>
      </w:pPr>
      <w:r>
        <w:rPr>
          <w:rFonts w:ascii="仿宋_GB2312" w:hAnsi="仿宋_GB2312" w:cs="仿宋_GB2312" w:eastAsia="仿宋_GB2312"/>
        </w:rPr>
        <w:t>二、磋商小组所有成员通过交易系统集中在线与单一供应商对技术、服务、合同条款等内容分别进行一轮或多轮的磋商。</w:t>
      </w:r>
    </w:p>
    <w:p>
      <w:pPr>
        <w:pStyle w:val="null3"/>
        <w:ind w:firstLine="480"/>
        <w:jc w:val="left"/>
      </w:pPr>
      <w:r>
        <w:rPr>
          <w:rFonts w:ascii="仿宋_GB2312" w:hAnsi="仿宋_GB2312" w:cs="仿宋_GB2312" w:eastAsia="仿宋_GB2312"/>
        </w:rPr>
        <w:t>三、磋商小组可以根据磋商文件和磋商情况实质性变动第四章约定的内容，但不得变动磋商文件中的其他内容。实质性变动的内容，须经采购人代表确认。</w:t>
      </w:r>
    </w:p>
    <w:p>
      <w:pPr>
        <w:pStyle w:val="null3"/>
        <w:ind w:firstLine="480"/>
        <w:jc w:val="left"/>
      </w:pPr>
      <w:r>
        <w:rPr>
          <w:rFonts w:ascii="仿宋_GB2312" w:hAnsi="仿宋_GB2312" w:cs="仿宋_GB2312" w:eastAsia="仿宋_GB2312"/>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3"/>
        <w:ind w:firstLine="480"/>
        <w:jc w:val="left"/>
      </w:pPr>
      <w:r>
        <w:rPr>
          <w:rFonts w:ascii="仿宋_GB2312" w:hAnsi="仿宋_GB2312" w:cs="仿宋_GB2312" w:eastAsia="仿宋_GB2312"/>
        </w:rPr>
        <w:t>五、磋商过程中，供应商可以根据磋商情况变更其响应文件，并将变更内容以“供应商响应表”形式在线提交磋商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六、经最终磋商后，供应商响应文件仍未实质性响应磋商文件的，磋商小组应当对其响应文件按无效处理，并通过交易系统告知供应商，说明理由。</w:t>
      </w:r>
    </w:p>
    <w:p>
      <w:pPr>
        <w:pStyle w:val="null3"/>
        <w:ind w:firstLine="480"/>
        <w:jc w:val="left"/>
      </w:pPr>
      <w:r>
        <w:rPr>
          <w:rFonts w:ascii="仿宋_GB2312" w:hAnsi="仿宋_GB2312" w:cs="仿宋_GB2312" w:eastAsia="仿宋_GB2312"/>
        </w:rPr>
        <w:t>七、磋商过程中，磋商的任何一方不得透露与磋商有关的其他供应商的技术资料、价格和其他信息。</w:t>
      </w:r>
    </w:p>
    <w:p>
      <w:pPr>
        <w:pStyle w:val="null3"/>
        <w:ind w:firstLine="480"/>
        <w:jc w:val="left"/>
      </w:pPr>
      <w:r>
        <w:rPr>
          <w:rFonts w:ascii="仿宋_GB2312" w:hAnsi="仿宋_GB2312" w:cs="仿宋_GB2312" w:eastAsia="仿宋_GB2312"/>
        </w:rPr>
        <w:t>八、磋商过程中，磋商小组发现或者知晓供应商存在违法行为的，应当在磋商报告中予以记录，并向项目同级财政部门报告，依法应将该供应商响应文件作无效处理的，应当作无效处理。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ind w:firstLine="480"/>
        <w:jc w:val="left"/>
      </w:pPr>
      <w:r>
        <w:rPr>
          <w:rFonts w:ascii="仿宋_GB2312" w:hAnsi="仿宋_GB2312" w:cs="仿宋_GB2312" w:eastAsia="仿宋_GB2312"/>
        </w:rPr>
        <w:t>采购包1：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一、磋商小组开启报价后，供应商应随时关注交易系统信息提醒，登录交易系统，通过“等候大厅”进行报价并签章后提交。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二、供应商在未提高响应文件中承诺的标准情况下，其最后报价不得高于对该项目之前的报价，否则，磋商小组将对其响应文件作无效处理，并通过交易系统告知供应商，说明理由。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三、供应商未按磋商小组要求在规定时间内提交报价的，视为无效响应，由供应商自行承担不利后果。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（三）供应商的最后报价应符合磋商文件的要求。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六、最后报价出现下列情况的，除磋商文件另有规定外，按以下原则处理：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七、评审过程中出现下列情形之一的，磋商小组应当启动异常低价响应审查程序：</w:t>
      </w:r>
    </w:p>
    <w:p>
      <w:pPr>
        <w:pStyle w:val="null3"/>
        <w:ind w:firstLine="480"/>
        <w:jc w:val="left"/>
      </w:pPr>
      <w:r>
        <w:rPr>
          <w:rFonts w:ascii="仿宋_GB2312" w:hAnsi="仿宋_GB2312" w:cs="仿宋_GB2312" w:eastAsia="仿宋_GB2312"/>
        </w:rPr>
        <w:t xml:space="preserve"> 1.响应报价低于全部通过符合性审查供应商响应报价平均值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 2.响应报价低于通过符合性审查的次低报价供应商响应报价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 3.响应报价低于采购项目（采购包）最高限价 </w:t>
      </w:r>
      <w:r>
        <w:rPr>
          <w:rFonts w:ascii="仿宋_GB2312" w:hAnsi="仿宋_GB2312" w:cs="仿宋_GB2312" w:eastAsia="仿宋_GB2312"/>
        </w:rPr>
        <w:t>45</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45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4.磋商小组基于专业判断，认为供应商报价过低，有可能影响产品质量或者不能诚信履约的其他情形。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磋商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磋商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磋商小组应当将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一、评审过程中，磋商小组认为磋商文件有关事项表述不明确或需要说明的，可以要求采购人或者代理机构书面解释。采购人或者代理机构的解释不得改变磋商文件的原义或者影响公平、公正。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磋商小组应当要求供应商作出必要的澄清、说明或者补正，并给予供应商必要的反馈时间。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磋商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三、代理机构宣布评审结束之前，供应商应通过交易系统随时关注评审消息提示，及时响应磋商小组发出的澄清、说明或者更正要求。供应商未能及时响应的，自行承担不利后果。</w:t>
      </w:r>
    </w:p>
    <w:p>
      <w:pPr>
        <w:pStyle w:val="null3"/>
        <w:ind w:firstLine="480"/>
        <w:jc w:val="left"/>
      </w:pPr>
      <w:r>
        <w:rPr>
          <w:rFonts w:ascii="仿宋_GB2312" w:hAnsi="仿宋_GB2312" w:cs="仿宋_GB2312" w:eastAsia="仿宋_GB2312"/>
        </w:rPr>
        <w:t>四、磋商小组应当积极履行澄清、说明或者更正的职责，不得滥用权力。供应商的响应文件可以要求澄清、说明或者更正的，不得未经澄清、说明或者更正而直接作无效响应处理。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5.3.8.比较与评价</w:t>
      </w:r>
    </w:p>
    <w:p>
      <w:pPr>
        <w:pStyle w:val="null3"/>
        <w:ind w:firstLine="480"/>
        <w:jc w:val="left"/>
      </w:pPr>
      <w:r>
        <w:rPr>
          <w:rFonts w:ascii="仿宋_GB2312" w:hAnsi="仿宋_GB2312" w:cs="仿宋_GB2312" w:eastAsia="仿宋_GB2312"/>
        </w:rPr>
        <w:t>由磋商小组采用综合评分法对提交最后报价的供应商的响应文件和最后报价进行综合评分，具体要求详见本章评审办法及标准部分。</w:t>
      </w:r>
    </w:p>
    <w:p>
      <w:pPr>
        <w:pStyle w:val="null3"/>
        <w:jc w:val="left"/>
        <w:outlineLvl w:val="3"/>
      </w:pPr>
      <w:r>
        <w:rPr>
          <w:rFonts w:ascii="仿宋_GB2312" w:hAnsi="仿宋_GB2312" w:cs="仿宋_GB2312" w:eastAsia="仿宋_GB2312"/>
          <w:sz w:val="24"/>
          <w:b/>
        </w:rPr>
        <w:t>5.3.9.磋商小组复核</w:t>
      </w:r>
    </w:p>
    <w:p>
      <w:pPr>
        <w:pStyle w:val="null3"/>
        <w:ind w:firstLine="480"/>
        <w:jc w:val="left"/>
      </w:pPr>
      <w:r>
        <w:rPr>
          <w:rFonts w:ascii="仿宋_GB2312" w:hAnsi="仿宋_GB2312" w:cs="仿宋_GB2312" w:eastAsia="仿宋_GB2312"/>
        </w:rPr>
        <w:t>评分汇总结束后，磋商小组成员复核、确认各自评审意见，汇总形成评审结果，对拟推荐为成交候选供应商的、报价最低的、响应文件被认定为无效的进行重点复核。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5.3.10.代理机构现场复核评审结果</w:t>
      </w:r>
    </w:p>
    <w:p>
      <w:pPr>
        <w:pStyle w:val="null3"/>
        <w:ind w:firstLine="480"/>
        <w:jc w:val="left"/>
      </w:pPr>
      <w:r>
        <w:rPr>
          <w:rFonts w:ascii="仿宋_GB2312" w:hAnsi="仿宋_GB2312" w:cs="仿宋_GB2312" w:eastAsia="仿宋_GB2312"/>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3"/>
        <w:ind w:firstLine="480"/>
        <w:jc w:val="left"/>
      </w:pPr>
      <w:r>
        <w:rPr>
          <w:rFonts w:ascii="仿宋_GB2312" w:hAnsi="仿宋_GB2312" w:cs="仿宋_GB2312" w:eastAsia="仿宋_GB2312"/>
        </w:rPr>
        <w:t>（一）资格审查认定错误的；</w:t>
      </w:r>
    </w:p>
    <w:p>
      <w:pPr>
        <w:pStyle w:val="null3"/>
        <w:ind w:firstLine="480"/>
        <w:jc w:val="left"/>
      </w:pPr>
      <w:r>
        <w:rPr>
          <w:rFonts w:ascii="仿宋_GB2312" w:hAnsi="仿宋_GB2312" w:cs="仿宋_GB2312" w:eastAsia="仿宋_GB2312"/>
        </w:rPr>
        <w:t>（二）分值汇总计算错误的；</w:t>
      </w:r>
    </w:p>
    <w:p>
      <w:pPr>
        <w:pStyle w:val="null3"/>
        <w:ind w:firstLine="480"/>
        <w:jc w:val="left"/>
      </w:pPr>
      <w:r>
        <w:rPr>
          <w:rFonts w:ascii="仿宋_GB2312" w:hAnsi="仿宋_GB2312" w:cs="仿宋_GB2312" w:eastAsia="仿宋_GB2312"/>
        </w:rPr>
        <w:t>（三）分项评分超出评分标准范围的；</w:t>
      </w:r>
    </w:p>
    <w:p>
      <w:pPr>
        <w:pStyle w:val="null3"/>
        <w:ind w:firstLine="480"/>
        <w:jc w:val="left"/>
      </w:pPr>
      <w:r>
        <w:rPr>
          <w:rFonts w:ascii="仿宋_GB2312" w:hAnsi="仿宋_GB2312" w:cs="仿宋_GB2312" w:eastAsia="仿宋_GB2312"/>
        </w:rPr>
        <w:t>（四）客观评分不一致的。</w:t>
      </w:r>
    </w:p>
    <w:p>
      <w:pPr>
        <w:pStyle w:val="null3"/>
        <w:ind w:firstLine="480"/>
        <w:jc w:val="left"/>
      </w:pPr>
      <w:r>
        <w:rPr>
          <w:rFonts w:ascii="仿宋_GB2312" w:hAnsi="仿宋_GB2312" w:cs="仿宋_GB2312" w:eastAsia="仿宋_GB2312"/>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三、代理机构复核过程中，磋商小组成员不得离开评审现场。</w:t>
      </w:r>
    </w:p>
    <w:p>
      <w:pPr>
        <w:pStyle w:val="null3"/>
        <w:ind w:firstLine="480"/>
        <w:jc w:val="left"/>
      </w:pPr>
      <w:r>
        <w:rPr>
          <w:rFonts w:ascii="仿宋_GB2312" w:hAnsi="仿宋_GB2312" w:cs="仿宋_GB2312" w:eastAsia="仿宋_GB2312"/>
        </w:rPr>
        <w:t>四、除资格审查认定错误、分值汇总计算错误、分项评分超出评分标准范围、客观分评分不一致、经磋商小组一致认定评分畸高、畸低的情形外，采购人或者代理机构不得以任何理由组织重新评审。代理机构发现磋商小组未按照磋商文件规定的评审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5.3.11.推荐成交候选供应商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磋商小组应当根据综合评分情况，按照评审得分由高到低顺序推荐成交候选供应商，并编写磋商报告。如本项目属于政府购买服务项目（含政府和社会资本合作项目）、市场竞争不充分的科研项目或者需要扶持的科技成果转化项目，当提交最后报价的供应商为2家时，可以推荐2家成交候选供应商。</w:t>
      </w:r>
    </w:p>
    <w:p>
      <w:pPr>
        <w:pStyle w:val="null3"/>
        <w:ind w:firstLine="480"/>
        <w:jc w:val="left"/>
      </w:pPr>
      <w:r>
        <w:rPr>
          <w:rFonts w:ascii="仿宋_GB2312" w:hAnsi="仿宋_GB2312" w:cs="仿宋_GB2312" w:eastAsia="仿宋_GB2312"/>
        </w:rPr>
        <w:t xml:space="preserve"> 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本项目的技术指标为： </w:t>
      </w:r>
      <w:r>
        <w:rPr>
          <w:rFonts w:ascii="仿宋_GB2312" w:hAnsi="仿宋_GB2312" w:cs="仿宋_GB2312" w:eastAsia="仿宋_GB2312"/>
        </w:rPr>
        <w:t>实施方案</w:t>
      </w:r>
      <w:r>
        <w:rPr>
          <w:rFonts w:ascii="仿宋_GB2312" w:hAnsi="仿宋_GB2312" w:cs="仿宋_GB2312" w:eastAsia="仿宋_GB2312"/>
        </w:rPr>
        <w:t xml:space="preserve"> ，按照技术指标得分确定优劣）顺序排列；评审得分且最后报价且技术指标得分均相同的，按供应商提供的经评审认定有效的优先采购产品认证证书数量由多到少顺序排列；评审得分且最后报价且技术指标且提供的经评审认定有效的优先采购产品认证证书数量相同的并列。供应商响应的产品同时具有节能产品认证证书、环境标志产品认证证书的，按认定有效的节能产品认证证书、环境标志产品认证证书数量累计计算。成交候选供应商并列的，由磋商小组根据磋商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未被推荐为成交候选供应商的供应商不再递补为成交候选供应商。</w:t>
      </w:r>
    </w:p>
    <w:p>
      <w:pPr>
        <w:pStyle w:val="null3"/>
        <w:jc w:val="left"/>
        <w:outlineLvl w:val="3"/>
      </w:pPr>
      <w:r>
        <w:rPr>
          <w:rFonts w:ascii="仿宋_GB2312" w:hAnsi="仿宋_GB2312" w:cs="仿宋_GB2312" w:eastAsia="仿宋_GB2312"/>
          <w:sz w:val="24"/>
          <w:b/>
        </w:rPr>
        <w:t>5.3.12.出具磋商报告</w:t>
      </w:r>
    </w:p>
    <w:p>
      <w:pPr>
        <w:pStyle w:val="null3"/>
        <w:ind w:firstLine="480"/>
        <w:jc w:val="left"/>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二、磋商日期和地点，磋商小组成员名单；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四、变动磋商文件实质性内容的有关资料及记录；</w:t>
      </w:r>
    </w:p>
    <w:p>
      <w:pPr>
        <w:pStyle w:val="null3"/>
        <w:ind w:firstLine="480"/>
        <w:jc w:val="left"/>
      </w:pPr>
      <w:r>
        <w:rPr>
          <w:rFonts w:ascii="仿宋_GB2312" w:hAnsi="仿宋_GB2312" w:cs="仿宋_GB2312" w:eastAsia="仿宋_GB2312"/>
        </w:rPr>
        <w:t>五、供应商响应文件响应磋商文件实质性要求情况及供应商变动响应文件有关资料及记录；</w:t>
      </w:r>
    </w:p>
    <w:p>
      <w:pPr>
        <w:pStyle w:val="null3"/>
        <w:ind w:firstLine="480"/>
        <w:jc w:val="left"/>
      </w:pPr>
      <w:r>
        <w:rPr>
          <w:rFonts w:ascii="仿宋_GB2312" w:hAnsi="仿宋_GB2312" w:cs="仿宋_GB2312" w:eastAsia="仿宋_GB2312"/>
        </w:rPr>
        <w:t>六、磋商情况记录和说明，包括对供应商的资格审查情况、供应商响应文件磋商情况等；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磋商小组成员应当在磋商报告中签字或加盖电子印章确认。磋商报告签署前，磋商小组成员可以对已评环节的评审意见进行修改调整，并在磋商报告中进行记录。磋商报告签署后，评审意见生效，除符合政府采购法律制度规定情形外，任何单位和个人不得擅自改变评审结果。磋商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5.3.13.评审争议处理规则</w:t>
      </w:r>
    </w:p>
    <w:p>
      <w:pPr>
        <w:pStyle w:val="null3"/>
        <w:ind w:firstLine="480"/>
        <w:jc w:val="left"/>
      </w:pPr>
      <w:r>
        <w:rPr>
          <w:rFonts w:ascii="仿宋_GB2312" w:hAnsi="仿宋_GB2312" w:cs="仿宋_GB2312" w:eastAsia="仿宋_GB2312"/>
        </w:rPr>
        <w:t>磋商小组在磋商过程中，对于资格审查、符合性审查、对响应文件作无效响应处理的及其他需要共同认定的事项存在争议的，应当以少数服从多数的原则作出结论，但不得违反法律法规和磋商文件规定。持不同意见的磋商小组会成员应当在磋商报告上明确不同意见及理由，否则视同无意见。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outlineLvl w:val="3"/>
      </w:pPr>
      <w:r>
        <w:rPr>
          <w:rFonts w:ascii="仿宋_GB2312" w:hAnsi="仿宋_GB2312" w:cs="仿宋_GB2312" w:eastAsia="仿宋_GB2312"/>
          <w:sz w:val="24"/>
          <w:b/>
        </w:rPr>
        <w:t>5.4.1.评审方法</w:t>
      </w:r>
    </w:p>
    <w:p>
      <w:pPr>
        <w:pStyle w:val="null3"/>
        <w:ind w:firstLine="480"/>
        <w:jc w:val="left"/>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jc w:val="left"/>
        <w:outlineLvl w:val="3"/>
      </w:pPr>
      <w:r>
        <w:rPr>
          <w:rFonts w:ascii="仿宋_GB2312" w:hAnsi="仿宋_GB2312" w:cs="仿宋_GB2312" w:eastAsia="仿宋_GB2312"/>
          <w:sz w:val="24"/>
          <w:b/>
        </w:rPr>
        <w:t>5.4.2.评审细则及标准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详细评审90.00分</w:t>
            </w:r>
          </w:p>
          <w:p>
            <w:pPr>
              <w:pStyle w:val="null3"/>
              <w:jc w:val="left"/>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服务方案</w:t>
            </w:r>
          </w:p>
        </w:tc>
        <w:tc>
          <w:tcPr>
            <w:tcW w:type="dxa" w:w="2575"/>
          </w:tcPr>
          <w:p>
            <w:pPr>
              <w:pStyle w:val="null3"/>
              <w:jc w:val="left"/>
            </w:pPr>
            <w:r>
              <w:rPr>
                <w:rFonts w:ascii="仿宋_GB2312" w:hAnsi="仿宋_GB2312" w:cs="仿宋_GB2312" w:eastAsia="仿宋_GB2312"/>
              </w:rPr>
              <w:t>供应商提供服务方案，内容包含：①金熊猫奖全球推广活动方案；②四川文旅推介会方案；③宣传推广方案。包含上述三项内容，没有缺项、缺陷的得18分，每缺少一项的扣6分;每项中内容存在缺陷的，有一处扣3分，扣完为止。（缺陷是指以下任意一种或类似情形：1、项目名称、地点区域、时间错误；2、方案仅有框架或标题，没有具体内容和实施方法；3、存在与本项目无关的其他行业、其他区域地点或明显无关的文字内容；4、只是简单的复制粘贴项目服务内容或方案内容不满足项目实际需求等任意一种情形。）</w:t>
            </w:r>
          </w:p>
        </w:tc>
        <w:tc>
          <w:tcPr>
            <w:tcW w:type="dxa" w:w="831"/>
          </w:tcPr>
          <w:p>
            <w:pPr>
              <w:pStyle w:val="null3"/>
              <w:jc w:val="center"/>
            </w:pPr>
            <w:r>
              <w:rPr>
                <w:rFonts w:ascii="仿宋_GB2312" w:hAnsi="仿宋_GB2312" w:cs="仿宋_GB2312" w:eastAsia="仿宋_GB2312"/>
              </w:rPr>
              <w:t>18.0000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服务（实施）方案.docx</w:t>
            </w:r>
          </w:p>
        </w:tc>
      </w:tr>
      <w:tr>
        <w:tc>
          <w:tcPr>
            <w:tcW w:type="dxa" w:w="831"/>
            <w:vMerge/>
          </w:tcPr>
          <w:p/>
        </w:tc>
        <w:tc>
          <w:tcPr>
            <w:tcW w:type="dxa" w:w="1661"/>
          </w:tcPr>
          <w:p>
            <w:pPr>
              <w:pStyle w:val="null3"/>
              <w:jc w:val="left"/>
            </w:pPr>
            <w:r>
              <w:rPr>
                <w:rFonts w:ascii="仿宋_GB2312" w:hAnsi="仿宋_GB2312" w:cs="仿宋_GB2312" w:eastAsia="仿宋_GB2312"/>
              </w:rPr>
              <w:t>实施方案</w:t>
            </w:r>
          </w:p>
        </w:tc>
        <w:tc>
          <w:tcPr>
            <w:tcW w:type="dxa" w:w="2575"/>
          </w:tcPr>
          <w:p>
            <w:pPr>
              <w:pStyle w:val="null3"/>
              <w:jc w:val="left"/>
            </w:pPr>
            <w:r>
              <w:rPr>
                <w:rFonts w:ascii="仿宋_GB2312" w:hAnsi="仿宋_GB2312" w:cs="仿宋_GB2312" w:eastAsia="仿宋_GB2312"/>
              </w:rPr>
              <w:t>供应商提供实施方案，包括以下内容：①项目背景分析及内容理解；②项目实施进度安排；③团队人员分工及安排；④服务质量保障措施；⑤潜在突发情况分析和应对应急措施。包含上述五项内容，没有缺项、缺陷的得30分，每缺少一项的扣6分;每项中内容存在缺陷的，有一处扣3分，扣完为止。（缺陷是指以下任意一种或类似情形：1、项目名称、地点区域、时间错误；2、方案仅有框架或标题，没有具体内容和实施方法；3、存在与本项目无关的其他行业、其他区域地点或明显无关的文字内容；4、只是简单的复制粘贴项目服务内容或方案内容不满足项目实际需求等任意一种情形。）</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服务（实施）方案.docx</w:t>
            </w:r>
          </w:p>
        </w:tc>
      </w:tr>
      <w:tr>
        <w:tc>
          <w:tcPr>
            <w:tcW w:type="dxa" w:w="831"/>
            <w:vMerge/>
          </w:tcPr>
          <w:p/>
        </w:tc>
        <w:tc>
          <w:tcPr>
            <w:tcW w:type="dxa" w:w="1661"/>
          </w:tcPr>
          <w:p>
            <w:pPr>
              <w:pStyle w:val="null3"/>
              <w:jc w:val="left"/>
            </w:pPr>
            <w:r>
              <w:rPr>
                <w:rFonts w:ascii="仿宋_GB2312" w:hAnsi="仿宋_GB2312" w:cs="仿宋_GB2312" w:eastAsia="仿宋_GB2312"/>
              </w:rPr>
              <w:t>人员配置</w:t>
            </w:r>
          </w:p>
        </w:tc>
        <w:tc>
          <w:tcPr>
            <w:tcW w:type="dxa" w:w="2575"/>
          </w:tcPr>
          <w:p>
            <w:pPr>
              <w:pStyle w:val="null3"/>
              <w:jc w:val="left"/>
            </w:pPr>
            <w:r>
              <w:rPr>
                <w:rFonts w:ascii="仿宋_GB2312" w:hAnsi="仿宋_GB2312" w:cs="仿宋_GB2312" w:eastAsia="仿宋_GB2312"/>
              </w:rPr>
              <w:t>1.供应商为本项目拟派服务人员3人的得4分，每增加1人的加2分，本项最多得8分。 2.项目负责人：有新闻专业或艺术专业（艺术创作类）或网信工程专业高级职称的得8分；有新闻专业或艺术专业（艺术创作类）或网信工程专业中级职称的得4分。本项最多得8分。 3.其他团队成员：（1）有新闻专业或艺术专业（艺术创作类）或网信工程专业中级及以上职称，每有1人得4分，最多得8分； （2）有英语专业八级证书，每有1人得4分，最多得8分。 注：以上人员不重复得分，同时有高级、中级职称的人员按照就高原则得分。 （1项提供人员清单并加盖公章，2、3项提供相关证书等证明材料并加盖公章）</w:t>
            </w:r>
          </w:p>
        </w:tc>
        <w:tc>
          <w:tcPr>
            <w:tcW w:type="dxa" w:w="831"/>
          </w:tcPr>
          <w:p>
            <w:pPr>
              <w:pStyle w:val="null3"/>
              <w:jc w:val="center"/>
            </w:pPr>
            <w:r>
              <w:rPr>
                <w:rFonts w:ascii="仿宋_GB2312" w:hAnsi="仿宋_GB2312" w:cs="仿宋_GB2312" w:eastAsia="仿宋_GB2312"/>
              </w:rPr>
              <w:t>32.0000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人员配置.docx</w:t>
            </w:r>
          </w:p>
        </w:tc>
      </w:tr>
      <w:tr>
        <w:tc>
          <w:tcPr>
            <w:tcW w:type="dxa" w:w="831"/>
            <w:vMerge/>
          </w:tcPr>
          <w:p/>
        </w:tc>
        <w:tc>
          <w:tcPr>
            <w:tcW w:type="dxa" w:w="1661"/>
          </w:tcPr>
          <w:p>
            <w:pPr>
              <w:pStyle w:val="null3"/>
              <w:jc w:val="left"/>
            </w:pPr>
            <w:r>
              <w:rPr>
                <w:rFonts w:ascii="仿宋_GB2312" w:hAnsi="仿宋_GB2312" w:cs="仿宋_GB2312" w:eastAsia="仿宋_GB2312"/>
              </w:rPr>
              <w:t>履约经验</w:t>
            </w:r>
          </w:p>
        </w:tc>
        <w:tc>
          <w:tcPr>
            <w:tcW w:type="dxa" w:w="2575"/>
          </w:tcPr>
          <w:p>
            <w:pPr>
              <w:pStyle w:val="null3"/>
              <w:jc w:val="left"/>
            </w:pPr>
            <w:r>
              <w:rPr>
                <w:rFonts w:ascii="仿宋_GB2312" w:hAnsi="仿宋_GB2312" w:cs="仿宋_GB2312" w:eastAsia="仿宋_GB2312"/>
              </w:rPr>
              <w:t>供应商2023年1月1日(含)以来，每有1个类似项目履约经验的得2分，最多得10分。（提供采购合同或协议复印件或中标(成交)通知书等相关证明材料并加盖供应商公章，未提供不得分）</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履约经验.docx</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满足磋商文件要求且最后报价最低的供应商的价格为磋商基准价，其价格分为满分10分。其他供应商的价格分统一按照下列公式计算：磋商报价得分=(磋商基准价/最后报价)×10分。</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left"/>
            </w:pPr>
            <w:r>
              <w:rPr>
                <w:rFonts w:ascii="仿宋_GB2312" w:hAnsi="仿宋_GB2312" w:cs="仿宋_GB2312" w:eastAsia="仿宋_GB2312"/>
              </w:rPr>
              <w:t>价格扣除计算公式：评审价=响应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中小企业声明函,残疾人福利性单位声明函,报价表,监狱企业的证明文件</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供应商可同时享受落实支持中小企业发展政策和实施本国产品标准价格评审优惠，相关价格评审扣除均应在供应商原始报价基础上计算，用扣除后的价格参与评审。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出现下列情形之一的，采购人或者代理机构应当终止竞争性磋商采购活动，发布项目终止公告并说明原因，重新开展采购活动：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一、因情况变化，不再符合规定的竞争性磋商采购方式适用情形的；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除政府购买服务项目（含政府和社会资本合作项目）、市场竞争不充分的科研项目、需要扶持的科技成果转化项目，提交最后报价的供应商可以为2家外，在采购过程中符合要求的供应商或者报价未超过采购预算的供应商不足3家的。</w:t>
      </w:r>
    </w:p>
    <w:p>
      <w:pPr>
        <w:pStyle w:val="null3"/>
        <w:jc w:val="left"/>
        <w:outlineLvl w:val="2"/>
      </w:pPr>
      <w:r>
        <w:rPr>
          <w:rFonts w:ascii="仿宋_GB2312" w:hAnsi="仿宋_GB2312" w:cs="仿宋_GB2312" w:eastAsia="仿宋_GB2312"/>
          <w:sz w:val="28"/>
          <w:b/>
        </w:rPr>
        <w:t>5.6.确定成交供应商</w:t>
      </w:r>
    </w:p>
    <w:p>
      <w:pPr>
        <w:pStyle w:val="null3"/>
        <w:ind w:firstLine="480"/>
        <w:jc w:val="left"/>
      </w:pPr>
      <w:r>
        <w:rPr>
          <w:rFonts w:ascii="仿宋_GB2312" w:hAnsi="仿宋_GB2312" w:cs="仿宋_GB2312" w:eastAsia="仿宋_GB2312"/>
        </w:rPr>
        <w:t>一、评审结束后，代理机构在评审结束后2个工作日内将磋商报告送采购人。</w:t>
      </w:r>
    </w:p>
    <w:p>
      <w:pPr>
        <w:pStyle w:val="null3"/>
        <w:jc w:val="left"/>
      </w:pPr>
      <w:r>
        <w:rPr>
          <w:rFonts w:ascii="仿宋_GB2312" w:hAnsi="仿宋_GB2312" w:cs="仿宋_GB2312" w:eastAsia="仿宋_GB2312"/>
        </w:rPr>
        <w:t>二、采购人应当自收到磋商报告之日起5个工作日内，在磋商报告确定的成交候选供应商名单中按顺序确定1名成交供应商。采购人逾期未确定成交供应商且不提出异议的，视为确定磋商报告提出的排序第一的供应商为成交供应商。</w:t>
      </w:r>
    </w:p>
    <w:p>
      <w:pPr>
        <w:pStyle w:val="null3"/>
        <w:jc w:val="left"/>
      </w:pPr>
      <w:r>
        <w:rPr>
          <w:rFonts w:ascii="仿宋_GB2312" w:hAnsi="仿宋_GB2312" w:cs="仿宋_GB2312" w:eastAsia="仿宋_GB2312"/>
        </w:rPr>
        <w:t>三、采购人或者代理机构应当自成交供应商确定之日起 2 个工作日内，在四川政府采购网公告成交结果，磋商文件应当随成交结果同时公告。</w:t>
      </w:r>
    </w:p>
    <w:p>
      <w:pPr>
        <w:pStyle w:val="null3"/>
        <w:jc w:val="left"/>
        <w:outlineLvl w:val="2"/>
      </w:pPr>
      <w:r>
        <w:rPr>
          <w:rFonts w:ascii="仿宋_GB2312" w:hAnsi="仿宋_GB2312" w:cs="仿宋_GB2312" w:eastAsia="仿宋_GB2312"/>
          <w:sz w:val="28"/>
          <w:b/>
        </w:rPr>
        <w:t>5.7.磋商小组义务</w:t>
      </w:r>
    </w:p>
    <w:p>
      <w:pPr>
        <w:pStyle w:val="null3"/>
        <w:ind w:firstLine="480"/>
        <w:jc w:val="left"/>
      </w:pPr>
      <w:r>
        <w:rPr>
          <w:rFonts w:ascii="仿宋_GB2312" w:hAnsi="仿宋_GB2312" w:cs="仿宋_GB2312" w:eastAsia="仿宋_GB2312"/>
        </w:rPr>
        <w:t>磋商小组在政府采购活动中应当履行下列义务：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五、发现磋商文件内容违反国家有关强制性规定或者存在歧义、重大缺陷导致评审工作无法进行时，停止评审并通过交易系统向代理机构书面说明情况，说明停止评审的情形和具体理由；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5.8.磋商小组成员工作纪律</w:t>
      </w:r>
    </w:p>
    <w:p>
      <w:pPr>
        <w:pStyle w:val="null3"/>
        <w:ind w:firstLine="480"/>
        <w:jc w:val="left"/>
      </w:pPr>
      <w:r>
        <w:rPr>
          <w:rFonts w:ascii="仿宋_GB2312" w:hAnsi="仿宋_GB2312" w:cs="仿宋_GB2312" w:eastAsia="仿宋_GB2312"/>
        </w:rPr>
        <w:t>磋商小组成员在政府采购活动中应当遵守下列工作纪律：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一、严格遵守政府采购法律制度关于磋商小组成员回避的规定。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详见附件：服务（实施）方案.docx</w:t>
      </w:r>
    </w:p>
    <w:p>
      <w:pPr>
        <w:pStyle w:val="null3"/>
        <w:ind w:firstLine="960"/>
        <w:jc w:val="left"/>
      </w:pPr>
      <w:r>
        <w:rPr>
          <w:rFonts w:ascii="仿宋_GB2312" w:hAnsi="仿宋_GB2312" w:cs="仿宋_GB2312" w:eastAsia="仿宋_GB2312"/>
        </w:rPr>
        <w:t>详见附件：人员配置.docx</w:t>
      </w:r>
    </w:p>
    <w:p>
      <w:pPr>
        <w:pStyle w:val="null3"/>
        <w:ind w:firstLine="960"/>
        <w:jc w:val="left"/>
      </w:pPr>
      <w:r>
        <w:rPr>
          <w:rFonts w:ascii="仿宋_GB2312" w:hAnsi="仿宋_GB2312" w:cs="仿宋_GB2312" w:eastAsia="仿宋_GB2312"/>
        </w:rPr>
        <w:t>详见附件：履约经验.docx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ind w:firstLine="480"/>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1.6.1.中标（成交）采购的服务单位是否为中小企业：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1.6.4.中标（成交）采购标的供应商是否为残疾人福利性单位：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1.6.5.中标（成交）采购标的供应商是否为监狱企业：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 xml:space="preserve">  </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 xml:space="preserve">  </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center"/>
            </w:pPr>
            <w:r>
              <w:rPr>
                <w:rFonts w:ascii="仿宋_GB2312" w:hAnsi="仿宋_GB2312" w:cs="仿宋_GB2312" w:eastAsia="仿宋_GB2312"/>
              </w:rPr>
              <w:t>标的名称</w:t>
            </w:r>
          </w:p>
        </w:tc>
        <w:tc>
          <w:tcPr>
            <w:tcW w:type="dxa" w:w="1384"/>
          </w:tcPr>
          <w:p>
            <w:pPr>
              <w:pStyle w:val="null3"/>
              <w:jc w:val="center"/>
            </w:pPr>
            <w:r>
              <w:rPr>
                <w:rFonts w:ascii="仿宋_GB2312" w:hAnsi="仿宋_GB2312" w:cs="仿宋_GB2312" w:eastAsia="仿宋_GB2312"/>
              </w:rPr>
              <w:t>单价</w:t>
            </w:r>
          </w:p>
        </w:tc>
        <w:tc>
          <w:tcPr>
            <w:tcW w:type="dxa" w:w="1384"/>
          </w:tcPr>
          <w:p>
            <w:pPr>
              <w:pStyle w:val="null3"/>
              <w:jc w:val="center"/>
            </w:pPr>
            <w:r>
              <w:rPr>
                <w:rFonts w:ascii="仿宋_GB2312" w:hAnsi="仿宋_GB2312" w:cs="仿宋_GB2312" w:eastAsia="仿宋_GB2312"/>
              </w:rPr>
              <w:t>数量</w:t>
            </w:r>
          </w:p>
        </w:tc>
        <w:tc>
          <w:tcPr>
            <w:tcW w:type="dxa" w:w="1384"/>
          </w:tcPr>
          <w:p>
            <w:pPr>
              <w:pStyle w:val="null3"/>
              <w:jc w:val="center"/>
            </w:pPr>
            <w:r>
              <w:rPr>
                <w:rFonts w:ascii="仿宋_GB2312" w:hAnsi="仿宋_GB2312" w:cs="仿宋_GB2312" w:eastAsia="仿宋_GB2312"/>
              </w:rPr>
              <w:t>金额</w:t>
            </w:r>
          </w:p>
        </w:tc>
        <w:tc>
          <w:tcPr>
            <w:tcW w:type="dxa" w:w="1384"/>
          </w:tcPr>
          <w:p>
            <w:pPr>
              <w:pStyle w:val="null3"/>
              <w:jc w:val="center"/>
            </w:pPr>
            <w:r>
              <w:rPr>
                <w:rFonts w:ascii="仿宋_GB2312" w:hAnsi="仿宋_GB2312" w:cs="仿宋_GB2312" w:eastAsia="仿宋_GB2312"/>
              </w:rPr>
              <w:t>计量单位</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分包供应商名称</w:t>
            </w:r>
          </w:p>
        </w:tc>
        <w:tc>
          <w:tcPr>
            <w:tcW w:type="dxa" w:w="1661"/>
          </w:tcPr>
          <w:p>
            <w:pPr>
              <w:pStyle w:val="null3"/>
              <w:jc w:val="left"/>
            </w:pPr>
            <w:r>
              <w:rPr>
                <w:rFonts w:ascii="仿宋_GB2312" w:hAnsi="仿宋_GB2312" w:cs="仿宋_GB2312" w:eastAsia="仿宋_GB2312"/>
              </w:rPr>
              <w:t>分包供应商类型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二、服务要求</w:t>
      </w:r>
    </w:p>
    <w:p>
      <w:pPr>
        <w:pStyle w:val="null3"/>
        <w:jc w:val="left"/>
      </w:pPr>
      <w:r>
        <w:rPr>
          <w:rFonts w:ascii="仿宋_GB2312" w:hAnsi="仿宋_GB2312" w:cs="仿宋_GB2312" w:eastAsia="仿宋_GB2312"/>
        </w:rPr>
        <w:t>2.1.技术要求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2.2.服务要求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2.3.其他要求</w:t>
      </w:r>
    </w:p>
    <w:p>
      <w:pPr>
        <w:pStyle w:val="null3"/>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4.1.服务期限：</w:t>
      </w:r>
      <w:r>
        <w:rPr>
          <w:rFonts w:ascii="仿宋_GB2312" w:hAnsi="仿宋_GB2312" w:cs="仿宋_GB2312" w:eastAsia="仿宋_GB2312"/>
        </w:rPr>
        <w:t>____________________</w:t>
      </w:r>
      <w:r>
        <w:rPr>
          <w:rFonts w:ascii="仿宋_GB2312" w:hAnsi="仿宋_GB2312" w:cs="仿宋_GB2312" w:eastAsia="仿宋_GB2312"/>
        </w:rPr>
        <w:t>服务时间：</w:t>
      </w:r>
      <w:r>
        <w:rPr>
          <w:rFonts w:ascii="仿宋_GB2312" w:hAnsi="仿宋_GB2312" w:cs="仿宋_GB2312" w:eastAsia="仿宋_GB2312"/>
        </w:rPr>
        <w:t>-</w:t>
      </w:r>
    </w:p>
    <w:p>
      <w:pPr>
        <w:pStyle w:val="null3"/>
        <w:jc w:val="left"/>
      </w:pPr>
      <w:r>
        <w:rPr>
          <w:rFonts w:ascii="仿宋_GB2312" w:hAnsi="仿宋_GB2312" w:cs="仿宋_GB2312" w:eastAsia="仿宋_GB2312"/>
        </w:rPr>
        <w:t>4.2.服务地点：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6.1.甲方有权依据双方签订的合同对乙方提供的服务进行检查、验收。对于乙方未按照采购文件及响应文件要求执行的事项，有权要求乙方进行整改。</w:t>
      </w:r>
    </w:p>
    <w:p>
      <w:pPr>
        <w:pStyle w:val="null3"/>
        <w:jc w:val="left"/>
      </w:pPr>
      <w:r>
        <w:rPr>
          <w:rFonts w:ascii="仿宋_GB2312" w:hAnsi="仿宋_GB2312" w:cs="仿宋_GB2312" w:eastAsia="仿宋_GB2312"/>
        </w:rPr>
        <w:t>6.2.甲方应当配合乙方完成相关项目实施工作。</w:t>
      </w:r>
    </w:p>
    <w:p>
      <w:pPr>
        <w:pStyle w:val="null3"/>
        <w:jc w:val="left"/>
      </w:pPr>
      <w:r>
        <w:rPr>
          <w:rFonts w:ascii="仿宋_GB2312" w:hAnsi="仿宋_GB2312" w:cs="仿宋_GB2312" w:eastAsia="仿宋_GB2312"/>
        </w:rPr>
        <w:t>6.3.甲方应当根据采购文件、响应文件、合同约定和履约验收情况向乙方支付费用。满足约定支付条件的，甲方应当自收到发票后10个工作日内将资金支付到合同约定的供应商账户，不得以机构变动、人员更替、政策调整等为由延迟付款，不得将采购文件和合同中未规定的义务作为向供应商付款的条件。</w:t>
      </w:r>
    </w:p>
    <w:p>
      <w:pPr>
        <w:pStyle w:val="null3"/>
        <w:jc w:val="left"/>
      </w:pPr>
      <w:r>
        <w:rPr>
          <w:rFonts w:ascii="仿宋_GB2312" w:hAnsi="仿宋_GB2312" w:cs="仿宋_GB2312" w:eastAsia="仿宋_GB2312"/>
        </w:rPr>
        <w:t>6.4.出现因不可抗力致使不能实现合同目的等法定情形时，甲方有权解除合同。</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服务符合合同有关要求，不进行转包及违法分包。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乙方提供的服务不符合合同约定的服务要求，甲方有权要求乙方承担修理、重作、更换、退货、减少价款或者报酬等违约责任，并承担由此给甲方造成的损失。具体要求为：XX。</w:t>
      </w:r>
    </w:p>
    <w:p>
      <w:pPr>
        <w:pStyle w:val="null3"/>
        <w:jc w:val="left"/>
      </w:pPr>
      <w:r>
        <w:rPr>
          <w:rFonts w:ascii="仿宋_GB2312" w:hAnsi="仿宋_GB2312" w:cs="仿宋_GB2312" w:eastAsia="仿宋_GB2312"/>
        </w:rPr>
        <w:t>8.2.迟延履行的违约责任</w:t>
      </w:r>
    </w:p>
    <w:p>
      <w:pPr>
        <w:pStyle w:val="null3"/>
        <w:jc w:val="left"/>
      </w:pPr>
      <w:r>
        <w:rPr>
          <w:rFonts w:ascii="仿宋_GB2312" w:hAnsi="仿宋_GB2312" w:cs="仿宋_GB2312" w:eastAsia="仿宋_GB2312"/>
        </w:rPr>
        <w:t>8.2.1.乙方应按照本合同规定的时间、地点提供相关服务。在履行合同过程中，如果乙方遇到可能影响按时提供服务的情形时，应及时以书面形式将迟延的事实、可能迟延的期限和理由通知甲方。甲方在收到乙方通知后，应尽快对情况进行评价，并确定是否同意延期提供服务。</w:t>
      </w:r>
    </w:p>
    <w:p>
      <w:pPr>
        <w:pStyle w:val="null3"/>
        <w:jc w:val="left"/>
      </w:pPr>
      <w:r>
        <w:rPr>
          <w:rFonts w:ascii="仿宋_GB2312" w:hAnsi="仿宋_GB2312" w:cs="仿宋_GB2312" w:eastAsia="仿宋_GB2312"/>
        </w:rPr>
        <w:t>8.2.2.如果乙方没有按照合同规定的时间提供相关服务，甲方有权从服务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在本项目中，按照采购文件、响应文件规定需向甲方交付相关货物的，应确保对前述货物享有合法权利。乙方保证在交付的货物上不存在抵押权等担保物权。如甲方使用相关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使用的任何技术、产品和服务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11.6.1.合同的变更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政府采购合同履行中，在不改变合同其他条款的前提下，甲方可以在合同价款10%的范围内追加与合同标的相同的服务，并就此与乙方协商一致后签订补充协议。</w:t>
      </w:r>
    </w:p>
    <w:p>
      <w:pPr>
        <w:pStyle w:val="null3"/>
        <w:jc w:val="left"/>
      </w:pPr>
      <w:r>
        <w:rPr>
          <w:rFonts w:ascii="仿宋_GB2312" w:hAnsi="仿宋_GB2312" w:cs="仿宋_GB2312" w:eastAsia="仿宋_GB2312"/>
        </w:rPr>
        <w:t>11.6.2.合同的中止</w:t>
      </w:r>
    </w:p>
    <w:p>
      <w:pPr>
        <w:pStyle w:val="null3"/>
        <w:jc w:val="left"/>
      </w:pPr>
      <w:r>
        <w:rPr>
          <w:rFonts w:ascii="仿宋_GB2312" w:hAnsi="仿宋_GB2312" w:cs="仿宋_GB2312" w:eastAsia="仿宋_GB2312"/>
        </w:rPr>
        <w:t>11.6.2.1.合同签订后，因询问、质疑可能影响成交结果的，甲方应当中止履行合同，因供应商就采购文件、采购过程或结果提起投诉的，甲方认为有必要的，可以中止合同的履行。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11.6.2.2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11.6.2.3.乙方分立、合并或者变更住所的，应当及时以书面形式告知甲方。乙方没有及时告知甲方，致使合同履行发生困难的，甲方可以中止合同履行并要求乙方承担由此给甲方造成的损失。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11.6.2.4.甲方不得以行政区划调整、政府换届、机构或者职能调整以及相关责任人更替为由中止合同。</w:t>
      </w:r>
    </w:p>
    <w:p>
      <w:pPr>
        <w:pStyle w:val="null3"/>
        <w:jc w:val="left"/>
      </w:pPr>
      <w:r>
        <w:rPr>
          <w:rFonts w:ascii="仿宋_GB2312" w:hAnsi="仿宋_GB2312" w:cs="仿宋_GB2312" w:eastAsia="仿宋_GB2312"/>
        </w:rPr>
        <w:t>11.6.3.合同的终止</w:t>
      </w:r>
    </w:p>
    <w:p>
      <w:pPr>
        <w:pStyle w:val="null3"/>
        <w:jc w:val="left"/>
      </w:pPr>
      <w:r>
        <w:rPr>
          <w:rFonts w:ascii="仿宋_GB2312" w:hAnsi="仿宋_GB2312" w:cs="仿宋_GB2312" w:eastAsia="仿宋_GB2312"/>
        </w:rPr>
        <w:t>11.6.3.1.合同因有效期限届满而终止；</w:t>
      </w:r>
    </w:p>
    <w:p>
      <w:pPr>
        <w:pStyle w:val="null3"/>
        <w:jc w:val="left"/>
      </w:pPr>
      <w:r>
        <w:rPr>
          <w:rFonts w:ascii="仿宋_GB2312" w:hAnsi="仿宋_GB2312" w:cs="仿宋_GB2312" w:eastAsia="仿宋_GB2312"/>
        </w:rPr>
        <w:t>11.6.3.2.任一方未按合同约定履行，构成根本性违约的，另一方有权终止合同，并追究违约方的违约责任。</w:t>
      </w:r>
    </w:p>
    <w:p>
      <w:pPr>
        <w:pStyle w:val="null3"/>
        <w:jc w:val="left"/>
      </w:pPr>
      <w:r>
        <w:rPr>
          <w:rFonts w:ascii="仿宋_GB2312" w:hAnsi="仿宋_GB2312" w:cs="仿宋_GB2312" w:eastAsia="仿宋_GB2312"/>
        </w:rPr>
        <w:t>11.7.合同分包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11.8.法律适用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12.2.政府采购合同履行中，甲方需追加与合同标的相同的服务的，在不改变合同其他条款的前提下签订的补充合同，报同级政府采购监督管理部门备案，方可作为主合同不可分割的一部分。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12.3.本合同一式XX份，自双方签章之日起生效。甲方持有XX份，乙方持有XX份，项目同级政府采购监督管理部门备案XX份，均具有同等法律效力。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