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版本号：N511112202600002620260415002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2026-2028年地质灾害防治驻守技术支撑服务项目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N5111122026000026</w:t>
      </w:r>
    </w:p>
    <w:p>
      <w:pPr>
        <w:pStyle w:val="null3"/>
        <w:jc w:val="left"/>
        <w:outlineLvl w:val="2"/>
      </w:pPr>
      <w:r>
        <w:rPr>
          <w:rFonts w:ascii="仿宋_GB2312" w:hAnsi="仿宋_GB2312" w:cs="仿宋_GB2312" w:eastAsia="仿宋_GB2312"/>
          <w:sz w:val="28"/>
          <w:b/>
        </w:rPr>
        <w:t>乐山市五通桥区自然资源局</w:t>
      </w:r>
    </w:p>
    <w:p>
      <w:pPr>
        <w:pStyle w:val="null3"/>
        <w:jc w:val="center"/>
        <w:outlineLvl w:val="2"/>
      </w:pPr>
      <w:r>
        <w:rPr>
          <w:rFonts w:ascii="仿宋_GB2312" w:hAnsi="仿宋_GB2312" w:cs="仿宋_GB2312" w:eastAsia="仿宋_GB2312"/>
          <w:sz w:val="28"/>
          <w:b/>
        </w:rPr>
        <w:t>五通桥区公共资源交易服务中心（五通桥区政府采购中心）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乐山市五通桥区自然资源局</w:t>
      </w:r>
      <w:r>
        <w:rPr>
          <w:rFonts w:ascii="仿宋_GB2312" w:hAnsi="仿宋_GB2312" w:cs="仿宋_GB2312" w:eastAsia="仿宋_GB2312"/>
        </w:rPr>
        <w:t xml:space="preserve"> 委托，拟对 </w:t>
      </w:r>
      <w:r>
        <w:rPr>
          <w:rFonts w:ascii="仿宋_GB2312" w:hAnsi="仿宋_GB2312" w:cs="仿宋_GB2312" w:eastAsia="仿宋_GB2312"/>
        </w:rPr>
        <w:t>2026-2028年地质灾害防治驻守技术支撑服务项目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乐山市五通桥区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N5111122026000026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2026-2028年地质灾害防治驻守技术支撑服务项目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推动提升五通桥区防灾减灾救灾能力和驻守服务质量，确保地质灾害防治驻守技术支撑服务有效衔接，根据《四川省自然资源厅关于加强地质灾害防治驻守技术支撑服务工作的指导意见》（川自然资发〔2023〕13号）精神，现启动2026-2028年地质灾害防治驻守技术支撑服务采购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1、本项目的特定资格要求。（描述：投标人需同时具备国家行政主管部门颁发的地质灾害防治勘查、设计乙级及以上资质和地质灾害防治危险性评估乙级及以上资质。）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乐山市五通桥区自然资源局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四川省乐山市五通桥区竹根镇涌江路北段666号五洲大厦2楼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18717347479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五通桥区公共资源交易服务中心（五通桥区政府采购中心）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四川省乐山市五通桥区竹根镇茶花路160号工商银行4楼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0833-3302330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乐山市五通桥区自然资源局</w:t>
      </w:r>
      <w:r>
        <w:rPr>
          <w:rFonts w:ascii="仿宋_GB2312" w:hAnsi="仿宋_GB2312" w:cs="仿宋_GB2312" w:eastAsia="仿宋_GB2312"/>
        </w:rPr>
        <w:t xml:space="preserve"> 和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乐山市五通桥区自然资源局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服务期满一年，按委托要求提交成果后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服务期满两年，按委托要求提交成果后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服务期满三年，按委托要求提交成果后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号）及项目采购文件、投标人递交的响应文件和双方签订的合同条款进行验收。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号）及项目采购文件、投标人递交的响应文件和双方签订的合同条款进行验收。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号）及项目采购文件、投标人递交的响应文件和双方签订的合同条款进行验收。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乐山市五通桥区自然资源局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联系电话：18717347479</w:t>
      </w:r>
    </w:p>
    <w:p>
      <w:pPr>
        <w:pStyle w:val="null3"/>
        <w:jc w:val="left"/>
      </w:pPr>
      <w:r>
        <w:rPr>
          <w:rFonts w:ascii="仿宋_GB2312" w:hAnsi="仿宋_GB2312" w:cs="仿宋_GB2312" w:eastAsia="仿宋_GB2312"/>
        </w:rPr>
        <w:t>地址：四川省乐山市五通桥区竹根镇涌江路北段666号五洲大厦2楼</w:t>
      </w:r>
    </w:p>
    <w:p>
      <w:pPr>
        <w:pStyle w:val="null3"/>
        <w:jc w:val="left"/>
      </w:pPr>
      <w:r>
        <w:rPr>
          <w:rFonts w:ascii="仿宋_GB2312" w:hAnsi="仿宋_GB2312" w:cs="仿宋_GB2312" w:eastAsia="仿宋_GB2312"/>
        </w:rPr>
        <w:t>邮编：614800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联系人：敖老师</w:t>
      </w:r>
    </w:p>
    <w:p>
      <w:pPr>
        <w:pStyle w:val="null3"/>
        <w:jc w:val="left"/>
      </w:pPr>
      <w:r>
        <w:rPr>
          <w:rFonts w:ascii="仿宋_GB2312" w:hAnsi="仿宋_GB2312" w:cs="仿宋_GB2312" w:eastAsia="仿宋_GB2312"/>
        </w:rPr>
        <w:t>联系电话：0833-3303128</w:t>
      </w:r>
    </w:p>
    <w:p>
      <w:pPr>
        <w:pStyle w:val="null3"/>
        <w:jc w:val="left"/>
      </w:pPr>
      <w:r>
        <w:rPr>
          <w:rFonts w:ascii="仿宋_GB2312" w:hAnsi="仿宋_GB2312" w:cs="仿宋_GB2312" w:eastAsia="仿宋_GB2312"/>
        </w:rPr>
        <w:t>地址：乐山市五通桥区竹根镇茶花路160号（工商银行4楼）</w:t>
      </w:r>
    </w:p>
    <w:p>
      <w:pPr>
        <w:pStyle w:val="null3"/>
        <w:jc w:val="left"/>
      </w:pPr>
      <w:r>
        <w:rPr>
          <w:rFonts w:ascii="仿宋_GB2312" w:hAnsi="仿宋_GB2312" w:cs="仿宋_GB2312" w:eastAsia="仿宋_GB2312"/>
        </w:rPr>
        <w:t>邮编：61480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1,150,000.00</w:t>
      </w:r>
    </w:p>
    <w:p>
      <w:pPr>
        <w:pStyle w:val="null3"/>
        <w:jc w:val="left"/>
      </w:pPr>
      <w:r>
        <w:rPr>
          <w:rFonts w:ascii="仿宋_GB2312" w:hAnsi="仿宋_GB2312" w:cs="仿宋_GB2312" w:eastAsia="仿宋_GB2312"/>
        </w:rPr>
        <w:t>采购包最高限价（元）: 1,150,000.00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五通桥区2026-2028年地质灾害防治驻守技术支撑服务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五通桥区2026-2028年地质灾害防治驻守技术支撑服务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标的名称：五通桥区2026-2028年地质灾害防治驻守技术支撑服务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技术服务内容要求</w:t>
            </w:r>
          </w:p>
        </w:tc>
        <w:tc>
          <w:tcPr>
            <w:tcW w:type="dxa" w:w="5814"/>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派遣专业技术人员开展现场驻守支撑，做好值班值守、动态巡查、专项指导、抢险调查、监测预警、培训演练等工作，协助自然资源部门高效开展地质灾害防治工作。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1）开展值班值守。每年5-10月，负责汛期地质灾害防治24小时值守工作，配合采购人做好汛期值班工作。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开展动态巡查。制订并实施辖区巡(排)查工作计划，配合检查辖区防灾措施部署落实情况。开展驻守区地质灾害隐患动态巡(排)查，重点检查地质灾害隐患点防灾责任人落实，监测责任人、监测人员上岗情况，防灾预案完善、防灾措施到位情况；对于巡(排)查中发现的新增隐患点要及时协助当地完善预案编制和填制“一表两卡、疏散路线图、3人1屋”等工作；对巡(排)查中发现的灾(险)情，须第一时间告知乡镇政府和有关部门，迅速对地质灾害规模、成因、危险性及发展趋势等进行踏勘调查，协助指导村（社）组织开展受威胁群众主动预防避让。针对巡(排)查工作中发现的问题或存在的薄弱环节，及时提出书面的整改措施、意见及建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3）开展专项指导。指导做好全年地质灾害防治工作，检查指导可能遭受地质灾害隐患威胁的点位落实防灾避险措施，参与指导受威胁群众的避险搬迁选址。</w:t>
            </w:r>
          </w:p>
          <w:p>
            <w:pPr>
              <w:pStyle w:val="null3"/>
              <w:ind w:firstLine="480"/>
              <w:jc w:val="both"/>
            </w:pPr>
            <w:r>
              <w:rPr>
                <w:rFonts w:ascii="仿宋_GB2312" w:hAnsi="仿宋_GB2312" w:cs="仿宋_GB2312" w:eastAsia="仿宋_GB2312"/>
                <w:sz w:val="24"/>
              </w:rPr>
              <w:t>参与强降雨天气（或暴雨蓝色及以上预警）过程会商调度及预警信息发送和传递、反馈情况的跟踪，指导强降雨地区防灾工作。协助编制完善每年度的地质灾害防治方案和应急预案，汛期指导实施地质灾害防治项目、地质环境管理信息系统数据库维护管理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开展抢险调查。接到突发灾险情报告，在区政府和区自然资源部门的组织领导下，开展抢险调查、划定危险区范围，协助指导乡镇政府及有关部门完善抢险方案，有序开展抢险救援、恢复重建工作及灾险情信息、成功避险案例等材料报送工作。技术支撑单位可根据工作需要及时增派专业技术力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指导开展监测预警。加强区地质灾害监测预警体系建设工作的业务指导，协助开展专业监测设备网点布设、仪器安装、数据反馈及预警机制完善等；协助指导有关部门逐点健全完善地质灾害群测群防专职监测方案；加强重大地质灾害隐患专业监测点建设、监测员业务培训和监测数据分析等技术业务指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指导宣传培训和应急演练。积极指导开展地质灾害防治知识宣传培训工作，特别注重面向基层干部群众，尤其要突出对地质灾害监测责任人、专职监测员和受威胁群众的防灾避险知识的宣传培训；结合“两卡一表”，协助指导乡镇政府和相关部门开展避险演练，着力提高基层干部群众的识灾防灾避灾及自救互救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7）因地质灾害防治工作需要安排的其他工作。技术支撑工作组要认真学习掌握地质灾害防治有关部署要求，积极配合做好信息化、数据库建设、安全形势分析等技术支撑工作。</w:t>
            </w:r>
          </w:p>
          <w:p>
            <w:pPr>
              <w:pStyle w:val="null3"/>
              <w:ind w:firstLine="480"/>
              <w:jc w:val="both"/>
            </w:pPr>
            <w:r>
              <w:rPr>
                <w:rFonts w:ascii="仿宋_GB2312" w:hAnsi="仿宋_GB2312" w:cs="仿宋_GB2312" w:eastAsia="仿宋_GB2312"/>
                <w:sz w:val="24"/>
              </w:rPr>
              <w:t>（二）驻守要求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成交供应商应派专业技术人员组建技术支撑工作组开展现场驻点值守工作，工作组确定1名联络员负责驻守技术支撑工作的联络协调，采购人负责对驻守技术支撑人员的日常管理。地质灾害防治驻守技术支撑工作组需配置不少于3名专业技术人员（具备资源与环境类、土木水利类等专业职称，政治觉悟高、责任心强、身体健康且适宜开展野外工作）和1名驾驶员，其中至少2人应具有水工环等相关专业中级及以上技术职称或硕士研究生毕业具有2年以上地质灾害防治工作经验；提供2台及以上工作用车，1台及以上无人机等相关技术装备，遇突发地质灾害灾险情状况，可根据现场需要增派专业技术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2）地质灾害防治驻守技术支撑工作组人员应在辖区内就近自行解决办公及生活场所。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3）成交供应商应对技术支撑工作组人员、设备在工作中的安全负责，采购人不承担责任。</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成交供应商负责开展工作区内现场驻点技术支撑，协助做好值班值守、动态督导、定期巡查、重点抽查、应急抢险与应急调查工作，配合做好报表统计、信息报送、数据库更新完善等工作。按照采购人及上级自然资源部门的要求提交汛期督导工作月报、巡排查报告及工作总结报告等，提交乐山市五通桥区自然资源局</w:t>
            </w:r>
            <w:r>
              <w:rPr>
                <w:rFonts w:ascii="仿宋_GB2312" w:hAnsi="仿宋_GB2312" w:cs="仿宋_GB2312" w:eastAsia="仿宋_GB2312"/>
                <w:sz w:val="24"/>
              </w:rPr>
              <w:t>2026-2028年度地质灾害防治驻守技术支撑服务总结报告。</w:t>
            </w:r>
          </w:p>
          <w:p>
            <w:pPr>
              <w:pStyle w:val="null3"/>
              <w:ind w:firstLine="480"/>
              <w:jc w:val="both"/>
            </w:pPr>
            <w:r>
              <w:rPr>
                <w:rFonts w:ascii="仿宋_GB2312" w:hAnsi="仿宋_GB2312" w:cs="仿宋_GB2312" w:eastAsia="仿宋_GB2312"/>
                <w:sz w:val="24"/>
              </w:rPr>
              <w:t>（四）成果要求</w:t>
            </w:r>
          </w:p>
          <w:p>
            <w:pPr>
              <w:pStyle w:val="null3"/>
              <w:ind w:firstLine="480"/>
              <w:jc w:val="both"/>
            </w:pPr>
            <w:r>
              <w:rPr>
                <w:rFonts w:ascii="仿宋_GB2312" w:hAnsi="仿宋_GB2312" w:cs="仿宋_GB2312" w:eastAsia="仿宋_GB2312"/>
                <w:sz w:val="24"/>
              </w:rPr>
              <w:t>每年度的地质灾害巡排查台账、工作总结报告及相关图表</w:t>
            </w:r>
            <w:r>
              <w:rPr>
                <w:rFonts w:ascii="仿宋_GB2312" w:hAnsi="仿宋_GB2312" w:cs="仿宋_GB2312" w:eastAsia="仿宋_GB2312"/>
                <w:sz w:val="24"/>
              </w:rPr>
              <w:t>、</w:t>
            </w:r>
            <w:r>
              <w:rPr>
                <w:rFonts w:ascii="仿宋_GB2312" w:hAnsi="仿宋_GB2312" w:cs="仿宋_GB2312" w:eastAsia="仿宋_GB2312"/>
                <w:sz w:val="24"/>
              </w:rPr>
              <w:t>地质灾害应急调查、专家会商意见、抢险救灾方案、宣传培训、演练视频或照片等档案资料，指导协助开展日常地质灾害防治工作形成的档案资料等汇总整理。具体份数及格式以采购人要求为准。</w:t>
            </w:r>
          </w:p>
          <w:p>
            <w:pPr>
              <w:pStyle w:val="null3"/>
              <w:ind w:firstLine="480"/>
              <w:jc w:val="both"/>
            </w:pPr>
            <w:r>
              <w:rPr>
                <w:rFonts w:ascii="仿宋_GB2312" w:hAnsi="仿宋_GB2312" w:cs="仿宋_GB2312" w:eastAsia="仿宋_GB2312"/>
                <w:sz w:val="24"/>
              </w:rPr>
              <w:t>（五）保密要求</w:t>
            </w:r>
          </w:p>
          <w:p>
            <w:pPr>
              <w:pStyle w:val="null3"/>
              <w:ind w:firstLine="480"/>
              <w:jc w:val="both"/>
            </w:pPr>
            <w:r>
              <w:rPr>
                <w:rFonts w:ascii="仿宋_GB2312" w:hAnsi="仿宋_GB2312" w:cs="仿宋_GB2312" w:eastAsia="仿宋_GB2312"/>
                <w:sz w:val="24"/>
              </w:rPr>
              <w:t>供应商在参与本项目过程中，应严格遵守保密相关规定，对于采购人提供的任何形式的任何信息（包括技术信息和内容信息）均为保密信息，仅可用于完成本项目规定的工作任务。除此之外，供应商不得出于任何目的、通过任何途径使用本保密信息。非经采购人书面同意，供应商不得就本项目的保密信息在任何媒体上出版、发表声明、发布任何文件或其他书面或印刷资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四川省乐山市五通桥区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（1）以通过采购人检查并完成汇交为准，在向采购人进行成果交付时同步提交《成果交付清单》。 （2）严格按照《财政部关于进一步加强政府采购需求和履约验收管理的指导意见》（财库〔2016〕205号）、《采购需求管理办法》（财库〔2021〕22号）及《乐山市财政局关于沿用乐山市政府采购项目需求论证和履约验收管理实施细则的通知》（乐市财政采〔2021〕8号）要求、国家及行业标准及采购文件规定的要求和响应文件及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1、签订合同生效人员、设备进场后，达到付款条件起10日内，支付合同总金额的10.00%</w:t>
            </w:r>
          </w:p>
          <w:p>
            <w:pPr>
              <w:pStyle w:val="null3"/>
              <w:jc w:val="left"/>
            </w:pPr>
            <w:r>
              <w:rPr>
                <w:rFonts w:ascii="仿宋_GB2312" w:hAnsi="仿宋_GB2312" w:cs="仿宋_GB2312" w:eastAsia="仿宋_GB2312"/>
              </w:rPr>
              <w:t>2、服务期满一年，按委托要求提交相关成果，采购人验收合格后，达到付款条件起30日内，支付合同总金额的30.00%</w:t>
            </w:r>
          </w:p>
          <w:p>
            <w:pPr>
              <w:pStyle w:val="null3"/>
              <w:jc w:val="left"/>
            </w:pPr>
            <w:r>
              <w:rPr>
                <w:rFonts w:ascii="仿宋_GB2312" w:hAnsi="仿宋_GB2312" w:cs="仿宋_GB2312" w:eastAsia="仿宋_GB2312"/>
              </w:rPr>
              <w:t>3、服务期满两年，按委托要求提交相关成果，采购人验收合格后，达到付款条件起30日内，支付合同总金额的30.00%</w:t>
            </w:r>
          </w:p>
          <w:p>
            <w:pPr>
              <w:pStyle w:val="null3"/>
              <w:jc w:val="left"/>
            </w:pPr>
            <w:r>
              <w:rPr>
                <w:rFonts w:ascii="仿宋_GB2312" w:hAnsi="仿宋_GB2312" w:cs="仿宋_GB2312" w:eastAsia="仿宋_GB2312"/>
              </w:rPr>
              <w:t>4、服务期满三年，按委托要求提交相关成果，采购人验收合格后，达到付款条件起30日内，支付合同总金额的30.00%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以合同实际签订内容为准。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报价要求：本报价是供应商全部完成本项目所有内容的最终报价，包括供应商履约过程中的仪器设备费用、人工费、资料费、差旅费、保险费、车辆燃油费、住宿费、办公费、管理费、报告编制费、评审费、招标代理服务费、税金、利润以及供应商履约本项目所需要的其他所有费用。供应商应根据本项目的实际情况与自身现实情况，并充分考虑不确定性因素可能导致的风险自行填报。若因响应供应商原因造成的漏报、错报而导致本项目无法履行的，由响应供应商负责，采购人不承担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投标人需在使用投标(响应)客户端编制投标文件时，按要求填写《投标（响应）函》完成承诺并进行电子签章。并提供供应商营业执照复印件及法人身份证复印件加盖公章。</w:t>
            </w:r>
          </w:p>
        </w:tc>
        <w:tc>
          <w:tcPr>
            <w:tcW w:type="dxa" w:w="1661"/>
          </w:tcPr>
          <w:p>
            <w:pPr>
              <w:pStyle w:val="null3"/>
              <w:jc w:val="left"/>
            </w:pPr>
            <w:r>
              <w:rPr>
                <w:rFonts w:ascii="仿宋_GB2312" w:hAnsi="仿宋_GB2312" w:cs="仿宋_GB2312" w:eastAsia="仿宋_GB2312"/>
              </w:rPr>
              <w:t>投标文件封面,投标（响应）函,营业执照.docx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本项目的特定资格要求。</w:t>
            </w:r>
          </w:p>
        </w:tc>
        <w:tc>
          <w:tcPr>
            <w:tcW w:type="dxa" w:w="3322"/>
          </w:tcPr>
          <w:p>
            <w:pPr>
              <w:pStyle w:val="null3"/>
              <w:jc w:val="left"/>
            </w:pPr>
            <w:r>
              <w:rPr>
                <w:rFonts w:ascii="仿宋_GB2312" w:hAnsi="仿宋_GB2312" w:cs="仿宋_GB2312" w:eastAsia="仿宋_GB2312"/>
              </w:rPr>
              <w:t>投标人需同时具备国家行政主管部门颁发的地质灾害防治勘查、设计乙级及以上资质和地质灾害防治危险性评估乙级及以上资质。</w:t>
            </w:r>
          </w:p>
        </w:tc>
        <w:tc>
          <w:tcPr>
            <w:tcW w:type="dxa" w:w="1661"/>
          </w:tcPr>
          <w:p>
            <w:pPr>
              <w:pStyle w:val="null3"/>
              <w:jc w:val="left"/>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技术、服务要求审核</w:t>
            </w:r>
          </w:p>
        </w:tc>
        <w:tc>
          <w:tcPr>
            <w:tcW w:type="dxa" w:w="3322"/>
          </w:tcPr>
          <w:p>
            <w:pPr>
              <w:pStyle w:val="null3"/>
              <w:jc w:val="left"/>
            </w:pPr>
            <w:r>
              <w:rPr>
                <w:rFonts w:ascii="仿宋_GB2312" w:hAnsi="仿宋_GB2312" w:cs="仿宋_GB2312" w:eastAsia="仿宋_GB2312"/>
              </w:rPr>
              <w:t>供应商需在项目电子化交易系统中按“第三章3.2技术要求和3.3.1.服务内容要求“逐一全部响应，并进行电子签章。</w:t>
            </w:r>
          </w:p>
        </w:tc>
        <w:tc>
          <w:tcPr>
            <w:tcW w:type="dxa" w:w="1661"/>
          </w:tcPr>
          <w:p>
            <w:pPr>
              <w:pStyle w:val="null3"/>
              <w:jc w:val="left"/>
            </w:pPr>
            <w:r>
              <w:rPr>
                <w:rFonts w:ascii="仿宋_GB2312" w:hAnsi="仿宋_GB2312" w:cs="仿宋_GB2312" w:eastAsia="仿宋_GB2312"/>
              </w:rPr>
              <w:t>3.3.1服务要求.docx,3.2技术服务要求应答表（1）.docx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 xml:space="preserve"> 商务要求审核</w:t>
            </w:r>
          </w:p>
        </w:tc>
        <w:tc>
          <w:tcPr>
            <w:tcW w:type="dxa" w:w="3322"/>
          </w:tcPr>
          <w:p>
            <w:pPr>
              <w:pStyle w:val="null3"/>
              <w:jc w:val="left"/>
            </w:pPr>
            <w:r>
              <w:rPr>
                <w:rFonts w:ascii="仿宋_GB2312" w:hAnsi="仿宋_GB2312" w:cs="仿宋_GB2312" w:eastAsia="仿宋_GB2312"/>
              </w:rPr>
              <w:t>供应商需在项目电子化交易系统中按“第三章3.3.2.商务要求和3.4其他要求”按其顺序对应逐一全部列入此表进行应答，并进行电子签章</w:t>
            </w:r>
          </w:p>
        </w:tc>
        <w:tc>
          <w:tcPr>
            <w:tcW w:type="dxa" w:w="1661"/>
          </w:tcPr>
          <w:p>
            <w:pPr>
              <w:pStyle w:val="null3"/>
              <w:jc w:val="left"/>
            </w:pPr>
            <w:r>
              <w:rPr>
                <w:rFonts w:ascii="仿宋_GB2312" w:hAnsi="仿宋_GB2312" w:cs="仿宋_GB2312" w:eastAsia="仿宋_GB2312"/>
              </w:rPr>
              <w:t>3.3.2商务要求.docx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实施方案（30分）：根据供应商提供的实施方案进行综合评分，方案包含但不限于：①工作区地质环境条件、②地质灾害发育现状、③孕灾地质条件、④应急管理及风险管控、⑤总体工作部署及方法、⑥工作技术要求等方面进行综合评分，内容齐全且完全满足本项目要求得30分，每缺一项扣5分，每项中每有一处内容不规范、条理不清晰、阐述不全面、不符合本项目实际需求且不具有针对性及可操作性的扣2.5分，该项扣完为止；未提供不得分。 2.保障措施（25分）：根据供应商提供的保障措施进行综合评分，方案包含但不限于：①人员及设备保障措施、②质量保障措施、③驻守保障措施、④安全文明施工措施、⑤环境保护措施等方面进行综合评分，内容齐全且完全满足本项目要求得25分，每缺一项扣5分，每项中每有一处内容不规范、条理不清晰、阐述不全面、不符合本项目实际需求且不具有针对性及可操作性的扣2.5分，该项扣完为止；未提供不得分。</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1、项目负责人（满分5分） 具有水文地质、工程地质与环境地质等相关专业中级职称得3分；具有水文地质、工程地质与环境地质等相关专业高级及以上职称得5分。 2、技术负责人（满分5分） 具有水文地质、工程地质与环境地质等相关专业中级职称得3分；具有水文地质、工程地质与环境地质等相关专业高级及以上职称得5分。 3、项目其他人员（满分10分） ①提供1名具备地质调查与矿产勘查等相关专业中级职称得3分，具备地质调查与矿产勘查等相关专业高级及以上职称得5分； ②提供1名具备水文地质、工程地质与环境地质等相关专业中级职称得3分，具备水文地质、工程地质及环境地质等相关专业高级及以上职称得5分。 注：1、以上人员须提供证书复印件加盖供应商公章，以上人员不重复计分；2、以上人员需提供在职本单位证明材料并加盖投标单位鲜章。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信用评价</w:t>
            </w:r>
          </w:p>
        </w:tc>
        <w:tc>
          <w:tcPr>
            <w:tcW w:type="dxa" w:w="2575"/>
          </w:tcPr>
          <w:p>
            <w:pPr>
              <w:pStyle w:val="null3"/>
              <w:jc w:val="left"/>
            </w:pPr>
            <w:r>
              <w:rPr>
                <w:rFonts w:ascii="仿宋_GB2312" w:hAnsi="仿宋_GB2312" w:cs="仿宋_GB2312" w:eastAsia="仿宋_GB2312"/>
              </w:rPr>
              <w:t>投标人取得地质灾害防治市场信用评价为AAA级、AA级、A级的，分别按3分、2分、1分进行得分，信用评价为BBB级、BB级、B级、C级、D级的不得分。 注：1.提供网站截图（网址：http://202.61.89.33:16005/）并加盖单位公章； 2.根据《四川省政府投资地质灾害防治项目建设市场主体信用评价管理办法》（川自然资规【2022】4号）之规定尚未在信用平台建立信用档案的供应商，其信用等级确定为BBB级。</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供应商提供2023年1月1日至今承担的地质灾害防治驻守技术支撑服务类业绩，每提供一个3分，最高得12分。 注：提供中标（成交）通知书或合同复印件并加盖鲜章。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详见附件：3.2技术服务要求应答表（1）.docx</w:t>
      </w:r>
    </w:p>
    <w:p>
      <w:pPr>
        <w:pStyle w:val="null3"/>
        <w:ind w:firstLine="960"/>
        <w:jc w:val="left"/>
      </w:pPr>
      <w:r>
        <w:rPr>
          <w:rFonts w:ascii="仿宋_GB2312" w:hAnsi="仿宋_GB2312" w:cs="仿宋_GB2312" w:eastAsia="仿宋_GB2312"/>
        </w:rPr>
        <w:t>详见附件：3.3.1服务要求.docx</w:t>
      </w:r>
    </w:p>
    <w:p>
      <w:pPr>
        <w:pStyle w:val="null3"/>
        <w:ind w:firstLine="960"/>
        <w:jc w:val="left"/>
      </w:pPr>
      <w:r>
        <w:rPr>
          <w:rFonts w:ascii="仿宋_GB2312" w:hAnsi="仿宋_GB2312" w:cs="仿宋_GB2312" w:eastAsia="仿宋_GB2312"/>
        </w:rPr>
        <w:t>详见附件：3.3.2商务要求.docx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详见附件：项目....方案.docx</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详见附件：特殊资格要求.docx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