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版本号：N511002202600002520260424001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内江市市中区机关事业单位共享食堂服务采购项目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N5110022026000025</w:t>
      </w:r>
    </w:p>
    <w:p>
      <w:pPr>
        <w:pStyle w:val="null3"/>
        <w:jc w:val="center"/>
        <w:outlineLvl w:val="2"/>
      </w:pPr>
      <w:r>
        <w:rPr>
          <w:rFonts w:ascii="仿宋_GB2312" w:hAnsi="仿宋_GB2312" w:cs="仿宋_GB2312" w:eastAsia="仿宋_GB2312"/>
          <w:sz w:val="28"/>
          <w:b/>
        </w:rPr>
        <w:t>内江市市中区人民政府办公室</w:t>
      </w:r>
    </w:p>
    <w:p>
      <w:pPr>
        <w:pStyle w:val="null3"/>
        <w:jc w:val="center"/>
        <w:outlineLvl w:val="2"/>
      </w:pPr>
      <w:r>
        <w:rPr>
          <w:rFonts w:ascii="仿宋_GB2312" w:hAnsi="仿宋_GB2312" w:cs="仿宋_GB2312" w:eastAsia="仿宋_GB2312"/>
          <w:sz w:val="28"/>
          <w:b/>
        </w:rPr>
        <w:t>内江市吉达工程项目管理有限公司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内江市吉达工程项目管理有限公司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内江市市中区人民政府办公室</w:t>
      </w:r>
      <w:r>
        <w:rPr>
          <w:rFonts w:ascii="仿宋_GB2312" w:hAnsi="仿宋_GB2312" w:cs="仿宋_GB2312" w:eastAsia="仿宋_GB2312"/>
        </w:rPr>
        <w:t xml:space="preserve"> 委托，拟对 </w:t>
      </w:r>
      <w:r>
        <w:rPr>
          <w:rFonts w:ascii="仿宋_GB2312" w:hAnsi="仿宋_GB2312" w:cs="仿宋_GB2312" w:eastAsia="仿宋_GB2312"/>
        </w:rPr>
        <w:t>内江市市中区机关事业单位共享食堂服务采购项目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内江市市中区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N5110022026000025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内江市市中区机关事业单位共享食堂服务采购项目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为解决内江市市中区机关事业单位工作人员就餐问题，现拟通过竞争性磋商采购方式确定一家供应商为内江市市中区机关事业单位提供食堂劳务服务。本项目共1个包。服务期限两年，合同一年一签。</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内江市市中区人民政府办公室</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内江市市中区人民路79号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641099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15828833387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内江市吉达工程项目管理有限公司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四川省内江市东兴区汉安大道西669号18幢-1-1号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18381026875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采购包1：360,000.00元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本项目政府采购合同履行期限为：二年，按照履约年度签订，即在年度履约期满后，继续签订下一履约年度的政府采购合同。因中标人后续履约质量无法保障或者采购人采购需求发生变化，可以依法终止合同。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按照“成本+合理利润”的原则向成交供应商定额收取人民币10800.00元（大写：壹万零捌佰元整）的代理服务费。成交供应商缴纳代理服务费可以使用银行转账、微信或者现金等方式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内江市市中区人民政府办公室</w:t>
      </w:r>
      <w:r>
        <w:rPr>
          <w:rFonts w:ascii="仿宋_GB2312" w:hAnsi="仿宋_GB2312" w:cs="仿宋_GB2312" w:eastAsia="仿宋_GB2312"/>
        </w:rPr>
        <w:t xml:space="preserve"> 和 </w:t>
      </w:r>
      <w:r>
        <w:rPr>
          <w:rFonts w:ascii="仿宋_GB2312" w:hAnsi="仿宋_GB2312" w:cs="仿宋_GB2312" w:eastAsia="仿宋_GB2312"/>
        </w:rPr>
        <w:t>内江市吉达工程项目管理有限公司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内江市市中区人民政府办公室</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内江市吉达工程项目管理有限公司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供应商提请验收之日起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严格按照磋商文件、政府采购合同及成交供应商的响应文件中的服务要求和技术指标约定标准进行验收。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严格按照磋商文件、政府采购合同及成交供应商的响应文件中的商务要求内容约定标准进行验收。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财库〔2016〕205号）《政府采购需求管理办法》（财库〔2021〕22号）的要求、采购文件的质量要求和技术指标、供应商的响应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内江市市中区人民政府办公室</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内江市吉达工程项目管理有限公司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内江市吉达工程项目管理有限公司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联系人：宋老师</w:t>
      </w:r>
    </w:p>
    <w:p>
      <w:pPr>
        <w:pStyle w:val="null3"/>
        <w:jc w:val="left"/>
      </w:pPr>
      <w:r>
        <w:rPr>
          <w:rFonts w:ascii="仿宋_GB2312" w:hAnsi="仿宋_GB2312" w:cs="仿宋_GB2312" w:eastAsia="仿宋_GB2312"/>
        </w:rPr>
        <w:t>联系电话：15828833387</w:t>
      </w:r>
    </w:p>
    <w:p>
      <w:pPr>
        <w:pStyle w:val="null3"/>
        <w:jc w:val="left"/>
      </w:pPr>
      <w:r>
        <w:rPr>
          <w:rFonts w:ascii="仿宋_GB2312" w:hAnsi="仿宋_GB2312" w:cs="仿宋_GB2312" w:eastAsia="仿宋_GB2312"/>
        </w:rPr>
        <w:t>地址：内江市市中区人民路79号</w:t>
      </w:r>
    </w:p>
    <w:p>
      <w:pPr>
        <w:pStyle w:val="null3"/>
        <w:jc w:val="left"/>
      </w:pPr>
      <w:r>
        <w:rPr>
          <w:rFonts w:ascii="仿宋_GB2312" w:hAnsi="仿宋_GB2312" w:cs="仿宋_GB2312" w:eastAsia="仿宋_GB2312"/>
        </w:rPr>
        <w:t>邮编：641099</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联系电话：18381026875</w:t>
      </w:r>
    </w:p>
    <w:p>
      <w:pPr>
        <w:pStyle w:val="null3"/>
        <w:jc w:val="left"/>
      </w:pPr>
      <w:r>
        <w:rPr>
          <w:rFonts w:ascii="仿宋_GB2312" w:hAnsi="仿宋_GB2312" w:cs="仿宋_GB2312" w:eastAsia="仿宋_GB2312"/>
        </w:rPr>
        <w:t>地址：四川省内江市东兴区汉安大道西669号18幢-1-1号</w:t>
      </w:r>
    </w:p>
    <w:p>
      <w:pPr>
        <w:pStyle w:val="null3"/>
        <w:jc w:val="left"/>
      </w:pPr>
      <w:r>
        <w:rPr>
          <w:rFonts w:ascii="仿宋_GB2312" w:hAnsi="仿宋_GB2312" w:cs="仿宋_GB2312" w:eastAsia="仿宋_GB2312"/>
        </w:rPr>
        <w:t>邮编：641000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360,000.00</w:t>
      </w:r>
    </w:p>
    <w:p>
      <w:pPr>
        <w:pStyle w:val="null3"/>
        <w:jc w:val="left"/>
      </w:pPr>
      <w:r>
        <w:rPr>
          <w:rFonts w:ascii="仿宋_GB2312" w:hAnsi="仿宋_GB2312" w:cs="仿宋_GB2312" w:eastAsia="仿宋_GB2312"/>
        </w:rPr>
        <w:t>采购包最高限价（元）: 360,000.00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C22040000 餐饮服务</w:t>
            </w:r>
          </w:p>
        </w:tc>
        <w:tc>
          <w:tcPr>
            <w:tcW w:type="dxa" w:w="821"/>
          </w:tcPr>
          <w:p>
            <w:pPr>
              <w:pStyle w:val="null3"/>
              <w:jc w:val="left"/>
            </w:pPr>
            <w:r>
              <w:rPr>
                <w:rFonts w:ascii="仿宋_GB2312" w:hAnsi="仿宋_GB2312" w:cs="仿宋_GB2312" w:eastAsia="仿宋_GB2312"/>
              </w:rPr>
              <w:t>内江市市中区机关事业单位共享食堂服务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360,000.00</w:t>
            </w:r>
          </w:p>
        </w:tc>
        <w:tc>
          <w:tcPr>
            <w:tcW w:type="dxa" w:w="821"/>
          </w:tcPr>
          <w:p>
            <w:pPr>
              <w:pStyle w:val="null3"/>
              <w:jc w:val="left"/>
            </w:pPr>
            <w:r>
              <w:rPr>
                <w:rFonts w:ascii="仿宋_GB2312" w:hAnsi="仿宋_GB2312" w:cs="仿宋_GB2312" w:eastAsia="仿宋_GB2312"/>
              </w:rPr>
              <w:t>餐饮业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内江市市中区机关事业单位共享食堂服务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标的名称：内江市市中区机关事业单位共享食堂服务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361"/>
              <w:jc w:val="left"/>
            </w:pPr>
            <w:r>
              <w:rPr>
                <w:rFonts w:ascii="仿宋_GB2312" w:hAnsi="仿宋_GB2312" w:cs="仿宋_GB2312" w:eastAsia="仿宋_GB2312"/>
                <w:sz w:val="24"/>
                <w:b/>
                <w:color w:val="000000"/>
              </w:rPr>
              <w:t>★（一）服务内容</w:t>
            </w:r>
          </w:p>
          <w:p>
            <w:pPr>
              <w:pStyle w:val="null3"/>
              <w:ind w:firstLine="480"/>
              <w:jc w:val="left"/>
            </w:pPr>
            <w:r>
              <w:rPr>
                <w:rFonts w:ascii="仿宋_GB2312" w:hAnsi="仿宋_GB2312" w:cs="仿宋_GB2312" w:eastAsia="仿宋_GB2312"/>
                <w:sz w:val="24"/>
                <w:color w:val="000000"/>
              </w:rPr>
              <w:t>1、供应商向采购人提供服务人员，按照采购人食堂具体需求以及单位相关规章制度和岗位职责开展工作。</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、人员配置及要求</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.1管理人员1人：年龄60周岁及以下，身体健康，无违法犯罪记录，完成采购人交代的各项工作，持有有效期内的健康证，具有电脑操作及财会知识</w:t>
            </w:r>
            <w:r>
              <w:rPr>
                <w:rFonts w:ascii="仿宋_GB2312" w:hAnsi="仿宋_GB2312" w:cs="仿宋_GB2312" w:eastAsia="仿宋_GB2312"/>
                <w:sz w:val="24"/>
                <w:color w:val="000000"/>
              </w:rPr>
              <w:t>。</w:t>
            </w:r>
            <w:r>
              <w:rPr>
                <w:rFonts w:ascii="仿宋_GB2312" w:hAnsi="仿宋_GB2312" w:cs="仿宋_GB2312" w:eastAsia="仿宋_GB2312"/>
                <w:sz w:val="24"/>
                <w:b/>
                <w:color w:val="000000"/>
              </w:rPr>
              <w:t>（供应商需在响应文件中提供有效的身份证明材料影印件、健康证影印件和在供应商单位的在职证明材料影印件，</w:t>
            </w:r>
            <w:r>
              <w:rPr>
                <w:rFonts w:ascii="仿宋_GB2312" w:hAnsi="仿宋_GB2312" w:cs="仿宋_GB2312" w:eastAsia="仿宋_GB2312"/>
                <w:sz w:val="24"/>
                <w:b/>
                <w:color w:val="000000"/>
              </w:rPr>
              <w:t>同时提供</w:t>
            </w:r>
            <w:r>
              <w:rPr>
                <w:rFonts w:ascii="仿宋_GB2312" w:hAnsi="仿宋_GB2312" w:cs="仿宋_GB2312" w:eastAsia="仿宋_GB2312"/>
                <w:sz w:val="24"/>
                <w:b/>
                <w:color w:val="000000"/>
              </w:rPr>
              <w:t>无违法犯罪记录</w:t>
            </w:r>
            <w:r>
              <w:rPr>
                <w:rFonts w:ascii="仿宋_GB2312" w:hAnsi="仿宋_GB2312" w:cs="仿宋_GB2312" w:eastAsia="仿宋_GB2312"/>
                <w:sz w:val="24"/>
                <w:b/>
                <w:color w:val="000000"/>
              </w:rPr>
              <w:t>承诺函或</w:t>
            </w:r>
            <w:r>
              <w:rPr>
                <w:rFonts w:ascii="仿宋_GB2312" w:hAnsi="仿宋_GB2312" w:cs="仿宋_GB2312" w:eastAsia="仿宋_GB2312"/>
                <w:sz w:val="24"/>
                <w:b/>
                <w:color w:val="000000"/>
              </w:rPr>
              <w:t>在当地公安部门开具的无违法犯罪证明材料，</w:t>
            </w:r>
            <w:r>
              <w:rPr>
                <w:rFonts w:ascii="仿宋_GB2312" w:hAnsi="仿宋_GB2312" w:cs="仿宋_GB2312" w:eastAsia="仿宋_GB2312"/>
                <w:sz w:val="24"/>
                <w:b/>
                <w:color w:val="000000"/>
              </w:rPr>
              <w:t>所有资料均</w:t>
            </w:r>
            <w:r>
              <w:rPr>
                <w:rFonts w:ascii="仿宋_GB2312" w:hAnsi="仿宋_GB2312" w:cs="仿宋_GB2312" w:eastAsia="仿宋_GB2312"/>
                <w:sz w:val="24"/>
                <w:b/>
                <w:color w:val="000000"/>
              </w:rPr>
              <w:t>须进行电子签章）</w:t>
            </w:r>
          </w:p>
          <w:p>
            <w:pPr>
              <w:pStyle w:val="null3"/>
              <w:ind w:firstLine="48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2</w:t>
            </w:r>
            <w:r>
              <w:rPr>
                <w:rFonts w:ascii="仿宋_GB2312" w:hAnsi="仿宋_GB2312" w:cs="仿宋_GB2312" w:eastAsia="仿宋_GB2312"/>
                <w:sz w:val="24"/>
                <w:color w:val="000000"/>
              </w:rPr>
              <w:t>.2主厨1人：年龄60周岁及以下，身体健康，无违法犯罪记录，负责食堂的菜品烹饪，并完成采购人及管理人员交代的各项工作，持有有效期内的健康证。</w:t>
            </w:r>
            <w:r>
              <w:rPr>
                <w:rFonts w:ascii="仿宋_GB2312" w:hAnsi="仿宋_GB2312" w:cs="仿宋_GB2312" w:eastAsia="仿宋_GB2312"/>
                <w:sz w:val="24"/>
                <w:b/>
                <w:color w:val="000000"/>
              </w:rPr>
              <w:t>（供应商需在响应文件中提供有效的身份证明材料影印件、健康证影印件和在供应商单位的在职证明材料影印件，</w:t>
            </w:r>
            <w:r>
              <w:rPr>
                <w:rFonts w:ascii="仿宋_GB2312" w:hAnsi="仿宋_GB2312" w:cs="仿宋_GB2312" w:eastAsia="仿宋_GB2312"/>
                <w:sz w:val="24"/>
                <w:b/>
                <w:color w:val="000000"/>
              </w:rPr>
              <w:t>同时提供</w:t>
            </w:r>
            <w:r>
              <w:rPr>
                <w:rFonts w:ascii="仿宋_GB2312" w:hAnsi="仿宋_GB2312" w:cs="仿宋_GB2312" w:eastAsia="仿宋_GB2312"/>
                <w:sz w:val="24"/>
                <w:b/>
                <w:color w:val="000000"/>
              </w:rPr>
              <w:t>无违法犯罪记录</w:t>
            </w:r>
            <w:r>
              <w:rPr>
                <w:rFonts w:ascii="仿宋_GB2312" w:hAnsi="仿宋_GB2312" w:cs="仿宋_GB2312" w:eastAsia="仿宋_GB2312"/>
                <w:sz w:val="24"/>
                <w:b/>
                <w:color w:val="000000"/>
              </w:rPr>
              <w:t>承诺函或</w:t>
            </w:r>
            <w:r>
              <w:rPr>
                <w:rFonts w:ascii="仿宋_GB2312" w:hAnsi="仿宋_GB2312" w:cs="仿宋_GB2312" w:eastAsia="仿宋_GB2312"/>
                <w:sz w:val="24"/>
                <w:b/>
                <w:color w:val="000000"/>
              </w:rPr>
              <w:t>在当地公安部门开具的无违法犯罪证明材料，</w:t>
            </w:r>
            <w:r>
              <w:rPr>
                <w:rFonts w:ascii="仿宋_GB2312" w:hAnsi="仿宋_GB2312" w:cs="仿宋_GB2312" w:eastAsia="仿宋_GB2312"/>
                <w:sz w:val="24"/>
                <w:b/>
                <w:color w:val="000000"/>
              </w:rPr>
              <w:t>所有资料均</w:t>
            </w:r>
            <w:r>
              <w:rPr>
                <w:rFonts w:ascii="仿宋_GB2312" w:hAnsi="仿宋_GB2312" w:cs="仿宋_GB2312" w:eastAsia="仿宋_GB2312"/>
                <w:sz w:val="24"/>
                <w:b/>
                <w:color w:val="000000"/>
              </w:rPr>
              <w:t>须进行电子签章）</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.3副厨1人：年龄60周岁及以下，身体健康，无违法犯罪记录，帮助主厨做好厨房生产组织工作，并完成采购人、管理人员及主厨交代的各项工作，持有有效期内的健康证。</w:t>
            </w:r>
            <w:r>
              <w:rPr>
                <w:rFonts w:ascii="仿宋_GB2312" w:hAnsi="仿宋_GB2312" w:cs="仿宋_GB2312" w:eastAsia="仿宋_GB2312"/>
                <w:sz w:val="24"/>
                <w:b/>
                <w:color w:val="000000"/>
              </w:rPr>
              <w:t>（供应商需在响应文件中提供有效的身份证明材料影印件、健康证影印件和在供应商单位的在职证明材料影印件，</w:t>
            </w:r>
            <w:r>
              <w:rPr>
                <w:rFonts w:ascii="仿宋_GB2312" w:hAnsi="仿宋_GB2312" w:cs="仿宋_GB2312" w:eastAsia="仿宋_GB2312"/>
                <w:sz w:val="24"/>
                <w:b/>
                <w:color w:val="000000"/>
              </w:rPr>
              <w:t>同时提供</w:t>
            </w:r>
            <w:r>
              <w:rPr>
                <w:rFonts w:ascii="仿宋_GB2312" w:hAnsi="仿宋_GB2312" w:cs="仿宋_GB2312" w:eastAsia="仿宋_GB2312"/>
                <w:sz w:val="24"/>
                <w:b/>
                <w:color w:val="000000"/>
              </w:rPr>
              <w:t>无违法犯罪记录</w:t>
            </w:r>
            <w:r>
              <w:rPr>
                <w:rFonts w:ascii="仿宋_GB2312" w:hAnsi="仿宋_GB2312" w:cs="仿宋_GB2312" w:eastAsia="仿宋_GB2312"/>
                <w:sz w:val="24"/>
                <w:b/>
                <w:color w:val="000000"/>
              </w:rPr>
              <w:t>承诺函或</w:t>
            </w:r>
            <w:r>
              <w:rPr>
                <w:rFonts w:ascii="仿宋_GB2312" w:hAnsi="仿宋_GB2312" w:cs="仿宋_GB2312" w:eastAsia="仿宋_GB2312"/>
                <w:sz w:val="24"/>
                <w:b/>
                <w:color w:val="000000"/>
              </w:rPr>
              <w:t>在当地公安部门开具的无违法犯罪证明材料，</w:t>
            </w:r>
            <w:r>
              <w:rPr>
                <w:rFonts w:ascii="仿宋_GB2312" w:hAnsi="仿宋_GB2312" w:cs="仿宋_GB2312" w:eastAsia="仿宋_GB2312"/>
                <w:sz w:val="24"/>
                <w:b/>
                <w:color w:val="000000"/>
              </w:rPr>
              <w:t>所有资料均</w:t>
            </w:r>
            <w:r>
              <w:rPr>
                <w:rFonts w:ascii="仿宋_GB2312" w:hAnsi="仿宋_GB2312" w:cs="仿宋_GB2312" w:eastAsia="仿宋_GB2312"/>
                <w:sz w:val="24"/>
                <w:b/>
                <w:color w:val="000000"/>
              </w:rPr>
              <w:t>须进行电子签章）</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.4</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墩子</w:t>
            </w:r>
            <w:r>
              <w:rPr>
                <w:rFonts w:ascii="仿宋_GB2312" w:hAnsi="仿宋_GB2312" w:cs="仿宋_GB2312" w:eastAsia="仿宋_GB2312"/>
                <w:sz w:val="24"/>
                <w:color w:val="000000"/>
              </w:rPr>
              <w:t>1人：年龄60周岁及以下，身体健康，无违法犯罪记录，具备良好的刀工，熟练掌握原材料初加工技能，并完成采购人、管理人员、主厨及副厨交代的各项工作，持有有效期内的健康证。</w:t>
            </w:r>
            <w:r>
              <w:rPr>
                <w:rFonts w:ascii="仿宋_GB2312" w:hAnsi="仿宋_GB2312" w:cs="仿宋_GB2312" w:eastAsia="仿宋_GB2312"/>
                <w:sz w:val="24"/>
                <w:b/>
                <w:color w:val="000000"/>
              </w:rPr>
              <w:t>（供应商需在响应文件中提供有效的身份证明材料影印件、健康证影印件和在供应商单位的在职证明材料影印件，</w:t>
            </w:r>
            <w:r>
              <w:rPr>
                <w:rFonts w:ascii="仿宋_GB2312" w:hAnsi="仿宋_GB2312" w:cs="仿宋_GB2312" w:eastAsia="仿宋_GB2312"/>
                <w:sz w:val="24"/>
                <w:b/>
                <w:color w:val="000000"/>
              </w:rPr>
              <w:t>同时提供</w:t>
            </w:r>
            <w:r>
              <w:rPr>
                <w:rFonts w:ascii="仿宋_GB2312" w:hAnsi="仿宋_GB2312" w:cs="仿宋_GB2312" w:eastAsia="仿宋_GB2312"/>
                <w:sz w:val="24"/>
                <w:b/>
                <w:color w:val="000000"/>
              </w:rPr>
              <w:t>无违法犯罪记录</w:t>
            </w:r>
            <w:r>
              <w:rPr>
                <w:rFonts w:ascii="仿宋_GB2312" w:hAnsi="仿宋_GB2312" w:cs="仿宋_GB2312" w:eastAsia="仿宋_GB2312"/>
                <w:sz w:val="24"/>
                <w:b/>
                <w:color w:val="000000"/>
              </w:rPr>
              <w:t>承诺函或</w:t>
            </w:r>
            <w:r>
              <w:rPr>
                <w:rFonts w:ascii="仿宋_GB2312" w:hAnsi="仿宋_GB2312" w:cs="仿宋_GB2312" w:eastAsia="仿宋_GB2312"/>
                <w:sz w:val="24"/>
                <w:b/>
                <w:color w:val="000000"/>
              </w:rPr>
              <w:t>在当地公安部门开具的无违法犯罪证明材料，</w:t>
            </w:r>
            <w:r>
              <w:rPr>
                <w:rFonts w:ascii="仿宋_GB2312" w:hAnsi="仿宋_GB2312" w:cs="仿宋_GB2312" w:eastAsia="仿宋_GB2312"/>
                <w:sz w:val="24"/>
                <w:b/>
                <w:color w:val="000000"/>
              </w:rPr>
              <w:t>所有资料均</w:t>
            </w:r>
            <w:r>
              <w:rPr>
                <w:rFonts w:ascii="仿宋_GB2312" w:hAnsi="仿宋_GB2312" w:cs="仿宋_GB2312" w:eastAsia="仿宋_GB2312"/>
                <w:sz w:val="24"/>
                <w:b/>
                <w:color w:val="000000"/>
              </w:rPr>
              <w:t>须进行电子签章）</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.5辅助人员2人：年龄60周岁及以下，身体健康，无违法犯罪记录，完成采购人、管理人员、主厨及副厨交代的各项工作，持有有效期内的健康证。</w:t>
            </w:r>
            <w:r>
              <w:rPr>
                <w:rFonts w:ascii="仿宋_GB2312" w:hAnsi="仿宋_GB2312" w:cs="仿宋_GB2312" w:eastAsia="仿宋_GB2312"/>
                <w:sz w:val="24"/>
                <w:b/>
                <w:color w:val="000000"/>
              </w:rPr>
              <w:t>（供应商需在响应文件中提供有效的身份证明材料影印件、健康证影印件和在供应商单位的在职证明材料影印件，</w:t>
            </w:r>
            <w:r>
              <w:rPr>
                <w:rFonts w:ascii="仿宋_GB2312" w:hAnsi="仿宋_GB2312" w:cs="仿宋_GB2312" w:eastAsia="仿宋_GB2312"/>
                <w:sz w:val="24"/>
                <w:b/>
                <w:color w:val="000000"/>
              </w:rPr>
              <w:t>同时提供</w:t>
            </w:r>
            <w:r>
              <w:rPr>
                <w:rFonts w:ascii="仿宋_GB2312" w:hAnsi="仿宋_GB2312" w:cs="仿宋_GB2312" w:eastAsia="仿宋_GB2312"/>
                <w:sz w:val="24"/>
                <w:b/>
                <w:color w:val="000000"/>
              </w:rPr>
              <w:t>无违法犯罪记录</w:t>
            </w:r>
            <w:r>
              <w:rPr>
                <w:rFonts w:ascii="仿宋_GB2312" w:hAnsi="仿宋_GB2312" w:cs="仿宋_GB2312" w:eastAsia="仿宋_GB2312"/>
                <w:sz w:val="24"/>
                <w:b/>
                <w:color w:val="000000"/>
              </w:rPr>
              <w:t>承诺函或</w:t>
            </w:r>
            <w:r>
              <w:rPr>
                <w:rFonts w:ascii="仿宋_GB2312" w:hAnsi="仿宋_GB2312" w:cs="仿宋_GB2312" w:eastAsia="仿宋_GB2312"/>
                <w:sz w:val="24"/>
                <w:b/>
                <w:color w:val="000000"/>
              </w:rPr>
              <w:t>在当地公安部门开具的无违法犯罪证明材料，</w:t>
            </w:r>
            <w:r>
              <w:rPr>
                <w:rFonts w:ascii="仿宋_GB2312" w:hAnsi="仿宋_GB2312" w:cs="仿宋_GB2312" w:eastAsia="仿宋_GB2312"/>
                <w:sz w:val="24"/>
                <w:b/>
                <w:color w:val="000000"/>
              </w:rPr>
              <w:t>所有资料均</w:t>
            </w:r>
            <w:r>
              <w:rPr>
                <w:rFonts w:ascii="仿宋_GB2312" w:hAnsi="仿宋_GB2312" w:cs="仿宋_GB2312" w:eastAsia="仿宋_GB2312"/>
                <w:sz w:val="24"/>
                <w:b/>
                <w:color w:val="000000"/>
              </w:rPr>
              <w:t>须进行电子签章）</w:t>
            </w:r>
          </w:p>
          <w:p>
            <w:pPr>
              <w:pStyle w:val="null3"/>
              <w:ind w:firstLine="482"/>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服务人员工作职责</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供应商应严格依照《中华人民共和国食品安全法》</w:t>
            </w:r>
            <w:r>
              <w:rPr>
                <w:rFonts w:ascii="仿宋_GB2312" w:hAnsi="仿宋_GB2312" w:cs="仿宋_GB2312" w:eastAsia="仿宋_GB2312"/>
                <w:sz w:val="24"/>
                <w:color w:val="000000"/>
              </w:rPr>
              <w:t>以及相关国家卫生标准的要求制作食材并留样，严格消毒，保障食品安全</w:t>
            </w:r>
            <w:r>
              <w:rPr>
                <w:rFonts w:ascii="仿宋_GB2312" w:hAnsi="仿宋_GB2312" w:cs="仿宋_GB2312" w:eastAsia="仿宋_GB2312"/>
                <w:sz w:val="24"/>
                <w:color w:val="000000"/>
              </w:rPr>
              <w:t>。如需配合采购人办理食品经营许可证的，应依法办理并取得《食品经营许可证》及法律法规要求的所有相关证照，确保证照齐全、有效，方可开展餐饮服务活动；服务期间如证照到期，应提前办理延续，确保始终合法经营。</w:t>
            </w:r>
            <w:r>
              <w:rPr>
                <w:rFonts w:ascii="仿宋_GB2312" w:hAnsi="仿宋_GB2312" w:cs="仿宋_GB2312" w:eastAsia="仿宋_GB2312"/>
                <w:sz w:val="24"/>
                <w:color w:val="000000"/>
              </w:rPr>
              <w:t xml:space="preserve"> </w:t>
            </w:r>
          </w:p>
          <w:p>
            <w:pPr>
              <w:pStyle w:val="null3"/>
              <w:ind w:firstLine="480"/>
              <w:jc w:val="left"/>
            </w:pPr>
            <w:r>
              <w:rPr>
                <w:rFonts w:ascii="仿宋_GB2312" w:hAnsi="仿宋_GB2312" w:cs="仿宋_GB2312" w:eastAsia="仿宋_GB2312"/>
                <w:sz w:val="24"/>
                <w:color w:val="000000"/>
              </w:rPr>
              <w:t>2、在法定工作期间准时为就餐职工提供早、中、晚工作餐及加班餐、接待餐，保证饭菜新鲜卫生、营养均衡。</w:t>
            </w:r>
          </w:p>
          <w:p>
            <w:pPr>
              <w:pStyle w:val="null3"/>
              <w:ind w:firstLine="480"/>
              <w:jc w:val="left"/>
            </w:pPr>
            <w:r>
              <w:rPr>
                <w:rFonts w:ascii="仿宋_GB2312" w:hAnsi="仿宋_GB2312" w:cs="仿宋_GB2312" w:eastAsia="仿宋_GB2312"/>
                <w:sz w:val="24"/>
                <w:color w:val="000000"/>
              </w:rPr>
              <w:t>3、保障食堂内用餐场地及周边公共区域的环境卫生，应当每天清扫，定期大扫除、定期除虫灭鼠。</w:t>
            </w:r>
          </w:p>
          <w:p>
            <w:pPr>
              <w:pStyle w:val="null3"/>
              <w:ind w:firstLine="480"/>
              <w:jc w:val="left"/>
            </w:pPr>
            <w:r>
              <w:rPr>
                <w:rFonts w:ascii="仿宋_GB2312" w:hAnsi="仿宋_GB2312" w:cs="仿宋_GB2312" w:eastAsia="仿宋_GB2312"/>
                <w:sz w:val="24"/>
                <w:color w:val="000000"/>
              </w:rPr>
              <w:t>4、加强对服务人员的教育管理，正确使用食堂相关设施设备，定期对服务人员进行培训。</w:t>
            </w:r>
          </w:p>
          <w:p>
            <w:pPr>
              <w:pStyle w:val="null3"/>
              <w:ind w:firstLine="480"/>
              <w:jc w:val="left"/>
            </w:pPr>
            <w:r>
              <w:rPr>
                <w:rFonts w:ascii="仿宋_GB2312" w:hAnsi="仿宋_GB2312" w:cs="仿宋_GB2312" w:eastAsia="仿宋_GB2312"/>
                <w:sz w:val="24"/>
                <w:color w:val="000000"/>
              </w:rPr>
              <w:t>5、根据采购人的要求，负责食堂食材的采购，保证食材新鲜、卫生。</w:t>
            </w:r>
          </w:p>
          <w:p>
            <w:pPr>
              <w:pStyle w:val="null3"/>
              <w:ind w:firstLine="482"/>
              <w:jc w:val="left"/>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服务要求</w:t>
            </w:r>
          </w:p>
          <w:p>
            <w:pPr>
              <w:pStyle w:val="null3"/>
              <w:ind w:firstLine="480"/>
              <w:jc w:val="left"/>
            </w:pPr>
            <w:r>
              <w:rPr>
                <w:rFonts w:ascii="仿宋_GB2312" w:hAnsi="仿宋_GB2312" w:cs="仿宋_GB2312" w:eastAsia="仿宋_GB2312"/>
                <w:sz w:val="24"/>
                <w:color w:val="000000"/>
              </w:rPr>
              <w:t>1、供应商提供到本项目的所有服务人员须经采购人面试认可后方可上岗，采购人有权要求供应商设定服务人员试用期，供应商须根据采购人要求及时更换不能胜任工作的服务人员，人员更换须经采购人书面同意。</w:t>
            </w:r>
          </w:p>
          <w:p>
            <w:pPr>
              <w:pStyle w:val="null3"/>
              <w:ind w:firstLine="480"/>
              <w:jc w:val="left"/>
            </w:pPr>
            <w:r>
              <w:rPr>
                <w:rFonts w:ascii="仿宋_GB2312" w:hAnsi="仿宋_GB2312" w:cs="仿宋_GB2312" w:eastAsia="仿宋_GB2312"/>
                <w:sz w:val="24"/>
                <w:color w:val="000000"/>
              </w:rPr>
              <w:t>2、服务人员在服务期内如需请假或其他情况要离岗时，供应商需提前书面通知并征得采购人同意后及时调整人员，确保正常服务。</w:t>
            </w:r>
          </w:p>
          <w:p>
            <w:pPr>
              <w:pStyle w:val="null3"/>
              <w:ind w:firstLine="480"/>
              <w:jc w:val="left"/>
            </w:pPr>
            <w:r>
              <w:rPr>
                <w:rFonts w:ascii="仿宋_GB2312" w:hAnsi="仿宋_GB2312" w:cs="仿宋_GB2312" w:eastAsia="仿宋_GB2312"/>
                <w:sz w:val="24"/>
                <w:color w:val="000000"/>
              </w:rPr>
              <w:t>3、服务人员应无条件遵守食堂的各项规章制度，并服从采购人管理。</w:t>
            </w:r>
          </w:p>
          <w:p>
            <w:pPr>
              <w:pStyle w:val="null3"/>
              <w:ind w:firstLine="480"/>
              <w:jc w:val="left"/>
            </w:pPr>
            <w:r>
              <w:rPr>
                <w:rFonts w:ascii="仿宋_GB2312" w:hAnsi="仿宋_GB2312" w:cs="仿宋_GB2312" w:eastAsia="仿宋_GB2312"/>
                <w:sz w:val="24"/>
                <w:color w:val="000000"/>
              </w:rPr>
              <w:t>4、根据采购人要求对供餐服务进行改进。</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）考核标准</w:t>
            </w:r>
          </w:p>
          <w:p>
            <w:pPr>
              <w:pStyle w:val="null3"/>
              <w:ind w:firstLine="480"/>
              <w:jc w:val="left"/>
            </w:pPr>
            <w:r>
              <w:rPr>
                <w:rFonts w:ascii="仿宋_GB2312" w:hAnsi="仿宋_GB2312" w:cs="仿宋_GB2312" w:eastAsia="仿宋_GB2312"/>
                <w:sz w:val="24"/>
                <w:color w:val="000000"/>
              </w:rPr>
              <w:t>根据《考核评分表》进行考核，采购人每</w:t>
            </w:r>
            <w:r>
              <w:rPr>
                <w:rFonts w:ascii="仿宋_GB2312" w:hAnsi="仿宋_GB2312" w:cs="仿宋_GB2312" w:eastAsia="仿宋_GB2312"/>
                <w:sz w:val="24"/>
                <w:color w:val="000000"/>
              </w:rPr>
              <w:t>年度末</w:t>
            </w:r>
            <w:r>
              <w:rPr>
                <w:rFonts w:ascii="仿宋_GB2312" w:hAnsi="仿宋_GB2312" w:cs="仿宋_GB2312" w:eastAsia="仿宋_GB2312"/>
                <w:sz w:val="24"/>
                <w:color w:val="000000"/>
              </w:rPr>
              <w:t>对供应商组织一次考核，由采购人单位及其搭餐单位轮流指派一名代表进行监督</w:t>
            </w:r>
            <w:r>
              <w:rPr>
                <w:rFonts w:ascii="仿宋_GB2312" w:hAnsi="仿宋_GB2312" w:cs="仿宋_GB2312" w:eastAsia="仿宋_GB2312"/>
                <w:sz w:val="24"/>
                <w:color w:val="000000"/>
              </w:rPr>
              <w:t>考核</w:t>
            </w:r>
            <w:r>
              <w:rPr>
                <w:rFonts w:ascii="仿宋_GB2312" w:hAnsi="仿宋_GB2312" w:cs="仿宋_GB2312" w:eastAsia="仿宋_GB2312"/>
                <w:sz w:val="24"/>
                <w:color w:val="000000"/>
              </w:rPr>
              <w:t>。考核总分为</w:t>
            </w:r>
            <w:r>
              <w:rPr>
                <w:rFonts w:ascii="仿宋_GB2312" w:hAnsi="仿宋_GB2312" w:cs="仿宋_GB2312" w:eastAsia="仿宋_GB2312"/>
                <w:sz w:val="24"/>
                <w:color w:val="000000"/>
              </w:rPr>
              <w:t>100分，具体处理办法如下：</w:t>
            </w:r>
          </w:p>
          <w:p>
            <w:pPr>
              <w:pStyle w:val="null3"/>
              <w:ind w:left="240" w:firstLine="307"/>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考核得分在</w:t>
            </w:r>
            <w:r>
              <w:rPr>
                <w:rFonts w:ascii="仿宋_GB2312" w:hAnsi="仿宋_GB2312" w:cs="仿宋_GB2312" w:eastAsia="仿宋_GB2312"/>
                <w:sz w:val="24"/>
                <w:color w:val="000000"/>
              </w:rPr>
              <w:t>85分（含）及以上为</w:t>
            </w:r>
            <w:r>
              <w:rPr>
                <w:rFonts w:ascii="仿宋_GB2312" w:hAnsi="仿宋_GB2312" w:cs="仿宋_GB2312" w:eastAsia="仿宋_GB2312"/>
                <w:sz w:val="24"/>
                <w:color w:val="000000"/>
              </w:rPr>
              <w:t>合</w:t>
            </w:r>
            <w:r>
              <w:rPr>
                <w:rFonts w:ascii="仿宋_GB2312" w:hAnsi="仿宋_GB2312" w:cs="仿宋_GB2312" w:eastAsia="仿宋_GB2312"/>
                <w:sz w:val="24"/>
                <w:color w:val="000000"/>
              </w:rPr>
              <w:t>格，采购人全额支付考核</w:t>
            </w:r>
            <w:r>
              <w:rPr>
                <w:rFonts w:ascii="仿宋_GB2312" w:hAnsi="仿宋_GB2312" w:cs="仿宋_GB2312" w:eastAsia="仿宋_GB2312"/>
                <w:sz w:val="24"/>
                <w:color w:val="000000"/>
              </w:rPr>
              <w:t>所在</w:t>
            </w:r>
            <w:r>
              <w:rPr>
                <w:rFonts w:ascii="仿宋_GB2312" w:hAnsi="仿宋_GB2312" w:cs="仿宋_GB2312" w:eastAsia="仿宋_GB2312"/>
                <w:sz w:val="24"/>
                <w:color w:val="000000"/>
              </w:rPr>
              <w:t>月服务费</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考核得分低于</w:t>
            </w:r>
            <w:r>
              <w:rPr>
                <w:rFonts w:ascii="仿宋_GB2312" w:hAnsi="仿宋_GB2312" w:cs="仿宋_GB2312" w:eastAsia="仿宋_GB2312"/>
                <w:sz w:val="24"/>
                <w:color w:val="000000"/>
              </w:rPr>
              <w:t>85分（不含），采购人将发送整改通知书给供应商，供应商须在规定期限内进行整改，如整改后仍不能达到要求</w:t>
            </w:r>
            <w:r>
              <w:rPr>
                <w:rFonts w:ascii="仿宋_GB2312" w:hAnsi="仿宋_GB2312" w:cs="仿宋_GB2312" w:eastAsia="仿宋_GB2312"/>
                <w:sz w:val="24"/>
                <w:color w:val="000000"/>
              </w:rPr>
              <w:t>或拒不整改</w:t>
            </w:r>
            <w:r>
              <w:rPr>
                <w:rFonts w:ascii="仿宋_GB2312" w:hAnsi="仿宋_GB2312" w:cs="仿宋_GB2312" w:eastAsia="仿宋_GB2312"/>
                <w:sz w:val="24"/>
                <w:color w:val="000000"/>
              </w:rPr>
              <w:t>，采购人将扣除考核</w:t>
            </w:r>
            <w:r>
              <w:rPr>
                <w:rFonts w:ascii="仿宋_GB2312" w:hAnsi="仿宋_GB2312" w:cs="仿宋_GB2312" w:eastAsia="仿宋_GB2312"/>
                <w:sz w:val="24"/>
                <w:color w:val="000000"/>
              </w:rPr>
              <w:t>所在</w:t>
            </w:r>
            <w:r>
              <w:rPr>
                <w:rFonts w:ascii="仿宋_GB2312" w:hAnsi="仿宋_GB2312" w:cs="仿宋_GB2312" w:eastAsia="仿宋_GB2312"/>
                <w:sz w:val="24"/>
                <w:color w:val="000000"/>
              </w:rPr>
              <w:t>月服务费的</w:t>
            </w:r>
            <w:r>
              <w:rPr>
                <w:rFonts w:ascii="仿宋_GB2312" w:hAnsi="仿宋_GB2312" w:cs="仿宋_GB2312" w:eastAsia="仿宋_GB2312"/>
                <w:sz w:val="24"/>
                <w:color w:val="000000"/>
              </w:rPr>
              <w:t>4%作为违约金</w:t>
            </w:r>
            <w:r>
              <w:rPr>
                <w:rFonts w:ascii="仿宋_GB2312" w:hAnsi="仿宋_GB2312" w:cs="仿宋_GB2312" w:eastAsia="仿宋_GB2312"/>
                <w:sz w:val="24"/>
                <w:color w:val="000000"/>
              </w:rPr>
              <w:t>，</w:t>
            </w:r>
            <w:r>
              <w:rPr>
                <w:rFonts w:ascii="仿宋_GB2312" w:hAnsi="仿宋_GB2312" w:cs="仿宋_GB2312" w:eastAsia="仿宋_GB2312"/>
                <w:sz w:val="24"/>
                <w:color w:val="000000"/>
              </w:rPr>
              <w:t>若应付未结剩余服务费不足以足额抵扣对应违约赔偿金及相关损失的</w:t>
            </w:r>
            <w:r>
              <w:rPr>
                <w:rFonts w:ascii="仿宋_GB2312" w:hAnsi="仿宋_GB2312" w:cs="仿宋_GB2312" w:eastAsia="仿宋_GB2312"/>
                <w:sz w:val="24"/>
                <w:color w:val="000000"/>
              </w:rPr>
              <w:t>，</w:t>
            </w:r>
            <w:r>
              <w:rPr>
                <w:rFonts w:ascii="仿宋_GB2312" w:hAnsi="仿宋_GB2312" w:cs="仿宋_GB2312" w:eastAsia="仿宋_GB2312"/>
                <w:sz w:val="24"/>
                <w:color w:val="000000"/>
              </w:rPr>
              <w:t>成交供应商还应就不足部分另行补足。</w:t>
            </w:r>
          </w:p>
          <w:p>
            <w:pPr>
              <w:pStyle w:val="null3"/>
              <w:ind w:left="240" w:firstLine="307"/>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若考核得分低于</w:t>
            </w:r>
            <w:r>
              <w:rPr>
                <w:rFonts w:ascii="仿宋_GB2312" w:hAnsi="仿宋_GB2312" w:cs="仿宋_GB2312" w:eastAsia="仿宋_GB2312"/>
                <w:sz w:val="24"/>
                <w:color w:val="000000"/>
              </w:rPr>
              <w:t>70分（不含）时，视为供应商无法继续履行合同，采购人有权单方面终止合同或不予续约且不承担任何违约责任。</w:t>
            </w:r>
          </w:p>
          <w:p>
            <w:pPr>
              <w:pStyle w:val="null3"/>
              <w:jc w:val="center"/>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考核评分表</w:t>
            </w:r>
            <w:r>
              <w:rPr>
                <w:rFonts w:ascii="仿宋_GB2312" w:hAnsi="仿宋_GB2312" w:cs="仿宋_GB2312" w:eastAsia="仿宋_GB2312"/>
                <w:sz w:val="24"/>
                <w:b/>
                <w:color w:val="000000"/>
              </w:rPr>
              <w:t>》</w:t>
            </w:r>
          </w:p>
          <w:tbl>
            <w:tblPr>
              <w:tblBorders>
                <w:top w:val="none" w:color="000000" w:sz="4"/>
                <w:left w:val="none" w:color="000000" w:sz="4"/>
                <w:bottom w:val="none" w:color="000000" w:sz="4"/>
                <w:right w:val="none" w:color="000000" w:sz="4"/>
                <w:insideH w:val="none"/>
                <w:insideV w:val="none"/>
              </w:tblBorders>
            </w:tblPr>
            <w:tblGrid>
              <w:gridCol w:w="3477"/>
              <w:gridCol w:w="1327"/>
              <w:gridCol w:w="782"/>
            </w:tblGrid>
            <w:tr>
              <w:tc>
                <w:tcPr>
                  <w:tcW w:type="dxa" w:w="558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一、人员管理考核</w:t>
                  </w: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考核内容</w:t>
                  </w:r>
                </w:p>
              </w:tc>
              <w:tc>
                <w:tcPr>
                  <w:tcW w:type="dxa" w:w="13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扣分标准</w:t>
                  </w:r>
                </w:p>
              </w:tc>
              <w:tc>
                <w:tcPr>
                  <w:tcW w:type="dxa" w:w="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合计扣分</w:t>
                  </w: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服务人员必须持有有效期内的健康证；凡患有（五病不得从事该行业）疮疖、化脓性创伤（特别是手指被切破）以及可能引起食物中毒的肠道疾病或健康带菌者，一律不准从事入口食品的加工工作，建立伤病即时报告制度。</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如有违反，一次扣</w:t>
                  </w:r>
                  <w:r>
                    <w:rPr>
                      <w:rFonts w:ascii="仿宋_GB2312" w:hAnsi="仿宋_GB2312" w:cs="仿宋_GB2312" w:eastAsia="仿宋_GB2312"/>
                      <w:sz w:val="24"/>
                      <w:color w:val="000000"/>
                    </w:rPr>
                    <w:t>3分。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2）服务人员姓名、照片、职务公示，健康证（原件）上墙。</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每少一人扣</w:t>
                  </w:r>
                  <w:r>
                    <w:rPr>
                      <w:rFonts w:ascii="仿宋_GB2312" w:hAnsi="仿宋_GB2312" w:cs="仿宋_GB2312" w:eastAsia="仿宋_GB2312"/>
                      <w:sz w:val="24"/>
                      <w:color w:val="000000"/>
                    </w:rPr>
                    <w:t>1分。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3）服务人员佩戴标志，仪容仪表规范，言行举止规范，热情大方、服务主动、细致周到，要文明礼貌。</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如有违反，一次扣</w:t>
                  </w:r>
                  <w:r>
                    <w:rPr>
                      <w:rFonts w:ascii="仿宋_GB2312" w:hAnsi="仿宋_GB2312" w:cs="仿宋_GB2312" w:eastAsia="仿宋_GB2312"/>
                      <w:sz w:val="24"/>
                      <w:color w:val="000000"/>
                    </w:rPr>
                    <w:t>0.5分。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4）严禁脱岗、睡岗、</w:t>
                  </w:r>
                  <w:r>
                    <w:rPr>
                      <w:rFonts w:ascii="仿宋_GB2312" w:hAnsi="仿宋_GB2312" w:cs="仿宋_GB2312" w:eastAsia="仿宋_GB2312"/>
                      <w:sz w:val="24"/>
                      <w:color w:val="000000"/>
                    </w:rPr>
                    <w:t>串岗</w:t>
                  </w:r>
                  <w:r>
                    <w:rPr>
                      <w:rFonts w:ascii="仿宋_GB2312" w:hAnsi="仿宋_GB2312" w:cs="仿宋_GB2312" w:eastAsia="仿宋_GB2312"/>
                      <w:sz w:val="24"/>
                      <w:color w:val="000000"/>
                    </w:rPr>
                    <w:t>、酒后上岗、在工作时间吸烟、服用违禁药品、嬉闹、聊天，做与工作无关的事情。</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如有违反，一次扣</w:t>
                  </w:r>
                  <w:r>
                    <w:rPr>
                      <w:rFonts w:ascii="仿宋_GB2312" w:hAnsi="仿宋_GB2312" w:cs="仿宋_GB2312" w:eastAsia="仿宋_GB2312"/>
                      <w:sz w:val="24"/>
                      <w:color w:val="000000"/>
                    </w:rPr>
                    <w:t>0.1分。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5）工作时间必须按规定着工作服。工作时间不</w:t>
                  </w:r>
                  <w:r>
                    <w:rPr>
                      <w:rFonts w:ascii="仿宋_GB2312" w:hAnsi="仿宋_GB2312" w:cs="仿宋_GB2312" w:eastAsia="仿宋_GB2312"/>
                      <w:sz w:val="24"/>
                      <w:color w:val="000000"/>
                    </w:rPr>
                    <w:t>佩戴</w:t>
                  </w:r>
                  <w:r>
                    <w:rPr>
                      <w:rFonts w:ascii="仿宋_GB2312" w:hAnsi="仿宋_GB2312" w:cs="仿宋_GB2312" w:eastAsia="仿宋_GB2312"/>
                      <w:sz w:val="24"/>
                      <w:color w:val="000000"/>
                    </w:rPr>
                    <w:t>手镯（链</w:t>
                  </w:r>
                  <w:r>
                    <w:rPr>
                      <w:rFonts w:ascii="仿宋_GB2312" w:hAnsi="仿宋_GB2312" w:cs="仿宋_GB2312" w:eastAsia="仿宋_GB2312"/>
                      <w:sz w:val="24"/>
                      <w:color w:val="000000"/>
                    </w:rPr>
                    <w:t>）</w:t>
                  </w:r>
                  <w:r>
                    <w:rPr>
                      <w:rFonts w:ascii="仿宋_GB2312" w:hAnsi="仿宋_GB2312" w:cs="仿宋_GB2312" w:eastAsia="仿宋_GB2312"/>
                      <w:sz w:val="24"/>
                      <w:color w:val="000000"/>
                    </w:rPr>
                    <w:t>戒指、耳环等饰物，不留长指甲，不涂指甲油。女职工不准长发披肩，男职工不准留长发和胡须。</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如有违反，一次扣</w:t>
                  </w:r>
                  <w:r>
                    <w:rPr>
                      <w:rFonts w:ascii="仿宋_GB2312" w:hAnsi="仿宋_GB2312" w:cs="仿宋_GB2312" w:eastAsia="仿宋_GB2312"/>
                      <w:sz w:val="24"/>
                      <w:color w:val="000000"/>
                    </w:rPr>
                    <w:t>1分。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6）不能在工作过程中做不雅观的动作（如：抓痒、抠鼻子、挖耳朵、梳头发、剔牙、打呵欠等），</w:t>
                  </w:r>
                  <w:r>
                    <w:rPr>
                      <w:rFonts w:ascii="仿宋_GB2312" w:hAnsi="仿宋_GB2312" w:cs="仿宋_GB2312" w:eastAsia="仿宋_GB2312"/>
                      <w:sz w:val="24"/>
                      <w:color w:val="000000"/>
                    </w:rPr>
                    <w:t>打喷嚏</w:t>
                  </w:r>
                  <w:r>
                    <w:rPr>
                      <w:rFonts w:ascii="仿宋_GB2312" w:hAnsi="仿宋_GB2312" w:cs="仿宋_GB2312" w:eastAsia="仿宋_GB2312"/>
                      <w:sz w:val="24"/>
                      <w:color w:val="000000"/>
                    </w:rPr>
                    <w:t>应适当遮掩。</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如有违反，一次扣</w:t>
                  </w:r>
                  <w:r>
                    <w:rPr>
                      <w:rFonts w:ascii="仿宋_GB2312" w:hAnsi="仿宋_GB2312" w:cs="仿宋_GB2312" w:eastAsia="仿宋_GB2312"/>
                      <w:sz w:val="24"/>
                      <w:color w:val="000000"/>
                    </w:rPr>
                    <w:t>1分。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7）工作人员勤洗澡、勤换衣、勤洗头发、不能有头屑、身体不能有异味。工作服不得有油渍、皱痕或异味。</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如有违反，一次扣</w:t>
                  </w:r>
                  <w:r>
                    <w:rPr>
                      <w:rFonts w:ascii="仿宋_GB2312" w:hAnsi="仿宋_GB2312" w:cs="仿宋_GB2312" w:eastAsia="仿宋_GB2312"/>
                      <w:sz w:val="24"/>
                      <w:color w:val="000000"/>
                    </w:rPr>
                    <w:t>1分。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8）工作时间不准吃东西，更不准私拿、吃、用餐厅、后厨的食物和物品，严禁偷盗财物。</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如有违反，一次扣</w:t>
                  </w:r>
                  <w:r>
                    <w:rPr>
                      <w:rFonts w:ascii="仿宋_GB2312" w:hAnsi="仿宋_GB2312" w:cs="仿宋_GB2312" w:eastAsia="仿宋_GB2312"/>
                      <w:sz w:val="24"/>
                      <w:color w:val="000000"/>
                    </w:rPr>
                    <w:t>1分。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9）与服务对象、职工及管理人员不得有谩骂、肢体冲突行为，不得有投诉事件发生。</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如有违反，一次扣</w:t>
                  </w:r>
                  <w:r>
                    <w:rPr>
                      <w:rFonts w:ascii="仿宋_GB2312" w:hAnsi="仿宋_GB2312" w:cs="仿宋_GB2312" w:eastAsia="仿宋_GB2312"/>
                      <w:sz w:val="24"/>
                      <w:color w:val="000000"/>
                    </w:rPr>
                    <w:t>1.5分。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二、卫生管理考核</w:t>
                  </w: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考核内容</w:t>
                  </w:r>
                </w:p>
              </w:tc>
              <w:tc>
                <w:tcPr>
                  <w:tcW w:type="dxa" w:w="13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扣分标准</w:t>
                  </w:r>
                </w:p>
              </w:tc>
              <w:tc>
                <w:tcPr>
                  <w:tcW w:type="dxa" w:w="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合计扣分</w:t>
                  </w: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1）地面清洁光亮，无垃圾、无杂物、无污迹、无水渍、无尘渍、无痰渍、无胶渍。</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未按要求做的，一次扣</w:t>
                  </w:r>
                  <w:r>
                    <w:rPr>
                      <w:rFonts w:ascii="仿宋_GB2312" w:hAnsi="仿宋_GB2312" w:cs="仿宋_GB2312" w:eastAsia="仿宋_GB2312"/>
                      <w:sz w:val="24"/>
                      <w:color w:val="000000"/>
                    </w:rPr>
                    <w:t>0.5分。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2）墙面保持光亮无尘、无污渍、无灰尘、无明显污染、无蜘蛛网。</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未按要求做的，一次扣</w:t>
                  </w:r>
                  <w:r>
                    <w:rPr>
                      <w:rFonts w:ascii="仿宋_GB2312" w:hAnsi="仿宋_GB2312" w:cs="仿宋_GB2312" w:eastAsia="仿宋_GB2312"/>
                      <w:sz w:val="24"/>
                      <w:color w:val="000000"/>
                    </w:rPr>
                    <w:t>0.5分。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3）玻璃清洁明亮，无污渍、无灰尘、无水渍、无手印。</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未按要求做的，一次扣</w:t>
                  </w:r>
                  <w:r>
                    <w:rPr>
                      <w:rFonts w:ascii="仿宋_GB2312" w:hAnsi="仿宋_GB2312" w:cs="仿宋_GB2312" w:eastAsia="仿宋_GB2312"/>
                      <w:sz w:val="24"/>
                      <w:color w:val="000000"/>
                    </w:rPr>
                    <w:t>0.5分。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4）天花板、风口、悬挂装饰、悬挂牌无蜘蛛网、无污渍、无灰尘。</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未按要求做的，一次扣</w:t>
                  </w:r>
                  <w:r>
                    <w:rPr>
                      <w:rFonts w:ascii="仿宋_GB2312" w:hAnsi="仿宋_GB2312" w:cs="仿宋_GB2312" w:eastAsia="仿宋_GB2312"/>
                      <w:sz w:val="24"/>
                      <w:color w:val="000000"/>
                    </w:rPr>
                    <w:t>0.5分。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5）各种桌椅摆放整洁，无灰尘、无污渍。</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未按要求做的，一次扣</w:t>
                  </w:r>
                  <w:r>
                    <w:rPr>
                      <w:rFonts w:ascii="仿宋_GB2312" w:hAnsi="仿宋_GB2312" w:cs="仿宋_GB2312" w:eastAsia="仿宋_GB2312"/>
                      <w:sz w:val="24"/>
                      <w:color w:val="000000"/>
                    </w:rPr>
                    <w:t>0.5分。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6）门顶、面、框、门把手无尘土、无污迹。</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未按要求做的，一次扣</w:t>
                  </w:r>
                  <w:r>
                    <w:rPr>
                      <w:rFonts w:ascii="仿宋_GB2312" w:hAnsi="仿宋_GB2312" w:cs="仿宋_GB2312" w:eastAsia="仿宋_GB2312"/>
                      <w:sz w:val="24"/>
                      <w:color w:val="000000"/>
                    </w:rPr>
                    <w:t>0.5分。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7）窗沟、窗道、窗台、窗帘、台布、桌套、椅套干净无灰尘、无皱褶、无破损。</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未按要求做的，一次扣</w:t>
                  </w:r>
                  <w:r>
                    <w:rPr>
                      <w:rFonts w:ascii="仿宋_GB2312" w:hAnsi="仿宋_GB2312" w:cs="仿宋_GB2312" w:eastAsia="仿宋_GB2312"/>
                      <w:sz w:val="24"/>
                      <w:color w:val="000000"/>
                    </w:rPr>
                    <w:t>0.5分。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8）洁具干净、无污迹、无灰尘。</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未按要求做的，一次扣</w:t>
                  </w:r>
                  <w:r>
                    <w:rPr>
                      <w:rFonts w:ascii="仿宋_GB2312" w:hAnsi="仿宋_GB2312" w:cs="仿宋_GB2312" w:eastAsia="仿宋_GB2312"/>
                      <w:sz w:val="24"/>
                      <w:color w:val="000000"/>
                    </w:rPr>
                    <w:t>0.5分。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9）无老鼠、蟑螂；有防虫鼠措施，无卫生死角。</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未按要求做的，一次扣</w:t>
                  </w:r>
                  <w:r>
                    <w:rPr>
                      <w:rFonts w:ascii="仿宋_GB2312" w:hAnsi="仿宋_GB2312" w:cs="仿宋_GB2312" w:eastAsia="仿宋_GB2312"/>
                      <w:sz w:val="24"/>
                      <w:color w:val="000000"/>
                    </w:rPr>
                    <w:t>0.5分。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10）工作台面干净，无污渍、无杂物、每日消毒，物品摆放整齐有序、规范，标示清楚。</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台面未消毒，一次扣</w:t>
                  </w:r>
                  <w:r>
                    <w:rPr>
                      <w:rFonts w:ascii="仿宋_GB2312" w:hAnsi="仿宋_GB2312" w:cs="仿宋_GB2312" w:eastAsia="仿宋_GB2312"/>
                      <w:sz w:val="24"/>
                      <w:color w:val="000000"/>
                    </w:rPr>
                    <w:t>1分；</w:t>
                  </w:r>
                </w:p>
                <w:p>
                  <w:pPr>
                    <w:pStyle w:val="null3"/>
                    <w:jc w:val="left"/>
                  </w:pPr>
                  <w:r>
                    <w:rPr>
                      <w:rFonts w:ascii="仿宋_GB2312" w:hAnsi="仿宋_GB2312" w:cs="仿宋_GB2312" w:eastAsia="仿宋_GB2312"/>
                      <w:sz w:val="24"/>
                      <w:color w:val="000000"/>
                    </w:rPr>
                    <w:t>物品摆放不规范，一次扣</w:t>
                  </w:r>
                  <w:r>
                    <w:rPr>
                      <w:rFonts w:ascii="仿宋_GB2312" w:hAnsi="仿宋_GB2312" w:cs="仿宋_GB2312" w:eastAsia="仿宋_GB2312"/>
                      <w:sz w:val="24"/>
                      <w:color w:val="000000"/>
                    </w:rPr>
                    <w:t>0.5分。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11）物品摆放整齐、规范，禁止塑料袋装食品上架。垃圾及时清理，目视无凌乱现象。</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垃圾未及时清理，一次扣</w:t>
                  </w:r>
                  <w:r>
                    <w:rPr>
                      <w:rFonts w:ascii="仿宋_GB2312" w:hAnsi="仿宋_GB2312" w:cs="仿宋_GB2312" w:eastAsia="仿宋_GB2312"/>
                      <w:sz w:val="24"/>
                      <w:color w:val="000000"/>
                    </w:rPr>
                    <w:t>0.5分。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12）面点工作台面，不得作为菜墩直接使用。</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未按要求做的，一次扣</w:t>
                  </w:r>
                  <w:r>
                    <w:rPr>
                      <w:rFonts w:ascii="仿宋_GB2312" w:hAnsi="仿宋_GB2312" w:cs="仿宋_GB2312" w:eastAsia="仿宋_GB2312"/>
                      <w:sz w:val="24"/>
                      <w:color w:val="000000"/>
                    </w:rPr>
                    <w:t>1分。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13）餐具洗消工作时，餐具不得直接放置在地面上；及时清扫地面污迹，不得堵塞下水道。</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发现餐具放置地面，一次扣</w:t>
                  </w:r>
                  <w:r>
                    <w:rPr>
                      <w:rFonts w:ascii="仿宋_GB2312" w:hAnsi="仿宋_GB2312" w:cs="仿宋_GB2312" w:eastAsia="仿宋_GB2312"/>
                      <w:sz w:val="24"/>
                      <w:color w:val="000000"/>
                    </w:rPr>
                    <w:t>1分；下水道堵塞，一次扣0.5分。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14）餐具消毒柜所有餐具码放整齐、规范。</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未按要求做的，一次扣</w:t>
                  </w:r>
                  <w:r>
                    <w:rPr>
                      <w:rFonts w:ascii="仿宋_GB2312" w:hAnsi="仿宋_GB2312" w:cs="仿宋_GB2312" w:eastAsia="仿宋_GB2312"/>
                      <w:sz w:val="24"/>
                      <w:color w:val="000000"/>
                    </w:rPr>
                    <w:t>0.5分。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15）排水沟无残留物、无积水、无污垢，无异味。</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发现排水沟未处理干净，一次扣</w:t>
                  </w:r>
                  <w:r>
                    <w:rPr>
                      <w:rFonts w:ascii="仿宋_GB2312" w:hAnsi="仿宋_GB2312" w:cs="仿宋_GB2312" w:eastAsia="仿宋_GB2312"/>
                      <w:sz w:val="24"/>
                      <w:color w:val="000000"/>
                    </w:rPr>
                    <w:t>0.5分。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16）烟罩无油污、无水渍、无污垢、无灰尘，保持原有光亮度。</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未按要求做的，一次扣</w:t>
                  </w:r>
                  <w:r>
                    <w:rPr>
                      <w:rFonts w:ascii="仿宋_GB2312" w:hAnsi="仿宋_GB2312" w:cs="仿宋_GB2312" w:eastAsia="仿宋_GB2312"/>
                      <w:sz w:val="24"/>
                      <w:color w:val="000000"/>
                    </w:rPr>
                    <w:t>0.5分。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厨具管理考核</w:t>
                  </w: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考核内容</w:t>
                  </w:r>
                </w:p>
              </w:tc>
              <w:tc>
                <w:tcPr>
                  <w:tcW w:type="dxa" w:w="13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扣分标准</w:t>
                  </w:r>
                </w:p>
              </w:tc>
              <w:tc>
                <w:tcPr>
                  <w:tcW w:type="dxa" w:w="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合计扣分</w:t>
                  </w: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1）餐具使用后必须严格洗净消毒，做到使用一次消毒一次，消毒按一洗、二刷、三冲、四消毒、五洁净、六烘干顺序操作，餐具不得有污迹。</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未按要求消毒，一次扣</w:t>
                  </w:r>
                  <w:r>
                    <w:rPr>
                      <w:rFonts w:ascii="仿宋_GB2312" w:hAnsi="仿宋_GB2312" w:cs="仿宋_GB2312" w:eastAsia="仿宋_GB2312"/>
                      <w:sz w:val="24"/>
                      <w:color w:val="000000"/>
                    </w:rPr>
                    <w:t>0.5分；</w:t>
                  </w:r>
                </w:p>
                <w:p>
                  <w:pPr>
                    <w:pStyle w:val="null3"/>
                    <w:jc w:val="left"/>
                  </w:pPr>
                  <w:r>
                    <w:rPr>
                      <w:rFonts w:ascii="仿宋_GB2312" w:hAnsi="仿宋_GB2312" w:cs="仿宋_GB2312" w:eastAsia="仿宋_GB2312"/>
                      <w:sz w:val="24"/>
                      <w:color w:val="000000"/>
                    </w:rPr>
                    <w:t>餐具有污迹，一次扣</w:t>
                  </w:r>
                  <w:r>
                    <w:rPr>
                      <w:rFonts w:ascii="仿宋_GB2312" w:hAnsi="仿宋_GB2312" w:cs="仿宋_GB2312" w:eastAsia="仿宋_GB2312"/>
                      <w:sz w:val="24"/>
                      <w:color w:val="000000"/>
                    </w:rPr>
                    <w:t>0.5分。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2）所用餐具、刀具、筐、盆、盒子必须用后消毒，分类存放，禁止直接落地。</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未按要求做的，一次扣</w:t>
                  </w:r>
                  <w:r>
                    <w:rPr>
                      <w:rFonts w:ascii="仿宋_GB2312" w:hAnsi="仿宋_GB2312" w:cs="仿宋_GB2312" w:eastAsia="仿宋_GB2312"/>
                      <w:sz w:val="24"/>
                      <w:color w:val="000000"/>
                    </w:rPr>
                    <w:t>0.5分。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3）冷荤间及专用工用具每日做好高温消毒及紫外线消毒，并有消毒记录。</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未消毒或消毒后没有消毒记录的，一次扣</w:t>
                  </w:r>
                  <w:r>
                    <w:rPr>
                      <w:rFonts w:ascii="仿宋_GB2312" w:hAnsi="仿宋_GB2312" w:cs="仿宋_GB2312" w:eastAsia="仿宋_GB2312"/>
                      <w:sz w:val="24"/>
                      <w:color w:val="000000"/>
                    </w:rPr>
                    <w:t>1分。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4）洗涤剂、消毒液符合国家安全规定；配置比例必须根据要求配置，并在使用日期内使用。</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未按要求做的，一次扣</w:t>
                  </w:r>
                  <w:r>
                    <w:rPr>
                      <w:rFonts w:ascii="仿宋_GB2312" w:hAnsi="仿宋_GB2312" w:cs="仿宋_GB2312" w:eastAsia="仿宋_GB2312"/>
                      <w:sz w:val="24"/>
                      <w:color w:val="000000"/>
                    </w:rPr>
                    <w:t>1分。</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考核人：</w:t>
                  </w:r>
                </w:p>
              </w:tc>
              <w:tc>
                <w:tcPr>
                  <w:tcW w:type="dxa" w:w="21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被考核单位：</w:t>
                  </w: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考核时间：</w:t>
                  </w:r>
                </w:p>
              </w:tc>
              <w:tc>
                <w:tcPr>
                  <w:tcW w:type="dxa" w:w="21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考核得分：</w:t>
                  </w:r>
                </w:p>
              </w:tc>
            </w:tr>
            <w:tr>
              <w:tc>
                <w:tcPr>
                  <w:tcW w:type="dxa" w:w="55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rFonts w:ascii="仿宋_GB2312" w:hAnsi="仿宋_GB2312" w:cs="仿宋_GB2312" w:eastAsia="仿宋_GB2312"/>
                      <w:sz w:val="24"/>
                      <w:b/>
                      <w:color w:val="000000"/>
                    </w:rPr>
                    <w:t>注：服务期内如发现供应商提供到本项目的服务人员有偷盗行为，每发现一次</w:t>
                  </w:r>
                  <w:r>
                    <w:rPr>
                      <w:rFonts w:ascii="仿宋_GB2312" w:hAnsi="仿宋_GB2312" w:cs="仿宋_GB2312" w:eastAsia="仿宋_GB2312"/>
                      <w:sz w:val="24"/>
                      <w:b/>
                      <w:color w:val="000000"/>
                    </w:rPr>
                    <w:t>扣除</w:t>
                  </w:r>
                  <w:r>
                    <w:rPr>
                      <w:rFonts w:ascii="仿宋_GB2312" w:hAnsi="仿宋_GB2312" w:cs="仿宋_GB2312" w:eastAsia="仿宋_GB2312"/>
                      <w:sz w:val="24"/>
                      <w:b/>
                      <w:color w:val="000000"/>
                    </w:rPr>
                    <w:t>考核</w:t>
                  </w:r>
                  <w:r>
                    <w:rPr>
                      <w:rFonts w:ascii="仿宋_GB2312" w:hAnsi="仿宋_GB2312" w:cs="仿宋_GB2312" w:eastAsia="仿宋_GB2312"/>
                      <w:sz w:val="24"/>
                      <w:b/>
                      <w:color w:val="000000"/>
                    </w:rPr>
                    <w:t>所在</w:t>
                  </w:r>
                  <w:r>
                    <w:rPr>
                      <w:rFonts w:ascii="仿宋_GB2312" w:hAnsi="仿宋_GB2312" w:cs="仿宋_GB2312" w:eastAsia="仿宋_GB2312"/>
                      <w:sz w:val="24"/>
                      <w:b/>
                      <w:color w:val="000000"/>
                    </w:rPr>
                    <w:t>月服务费的</w:t>
                  </w:r>
                  <w:r>
                    <w:rPr>
                      <w:rFonts w:ascii="仿宋_GB2312" w:hAnsi="仿宋_GB2312" w:cs="仿宋_GB2312" w:eastAsia="仿宋_GB2312"/>
                      <w:sz w:val="24"/>
                      <w:b/>
                      <w:color w:val="000000"/>
                    </w:rPr>
                    <w:t>10%并追究其法律责任。</w:t>
                  </w:r>
                </w:p>
              </w:tc>
            </w:tr>
          </w:tbl>
          <w:p>
            <w:pPr>
              <w:pStyle w:val="null3"/>
              <w:ind w:firstLine="480"/>
              <w:jc w:val="left"/>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其他要求</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食堂不可营利，不允许对外营业。</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供应商应严格遵守和执行《中华人民共和国民法典》及相关法律、法规。</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内，食堂水、电、气费用由采购人承担；水、电、气、排烟等基础设施以及餐桌、厨具等现有设备由供应商管理并无偿使用；若因供应商使用不当造成的损坏由供应商负责维修更换；采购人就餐区域空调、照明等日常管理由供应商负责，采购人负责监督，供应商有义务按照采购人要求做好日常管理工作。</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服务期内，如因供应商责任引发火灾、食物中毒、环境污染、安全等事故，造成供应商自身人员、采购人或任何第三方人身伤害、财产损失的，均由供应商承担全部责任及经济损失。</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服务期内，所有债权、债务、管理纠纷及劳资纠纷均由供应商负责并依法承担责任；服务终止时，供应商应当将房屋、设施设备等资产及相关资料完整的移交给采购人。</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供应商应做好服务人员因工负伤以及非因工负伤，按规定办理医疗费报销、工伤申报、工伤认定、工伤鉴定等理赔工作。</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供应商提供到本项目的服务人员在履约过程中必须为专职人员，不得安排本职工作以外的兼职工作，也不得将服务人员同时安排至其他单位。</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报价要求</w:t>
            </w:r>
          </w:p>
          <w:p>
            <w:pPr>
              <w:pStyle w:val="null3"/>
              <w:ind w:firstLine="480"/>
              <w:jc w:val="left"/>
            </w:pPr>
            <w:r>
              <w:rPr>
                <w:rFonts w:ascii="仿宋_GB2312" w:hAnsi="仿宋_GB2312" w:cs="仿宋_GB2312" w:eastAsia="仿宋_GB2312"/>
                <w:sz w:val="24"/>
                <w:color w:val="000000"/>
              </w:rPr>
              <w:t>本项目报价包含但不限于：所有服务人员的人事、工资、社保、经济补偿金、工作服装费、服务费、管理费、培训费、利润、税金及采购代理服务费等完成本项目所需一切费用，采购人不再支付本合同金额以外的任何费用。</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、其他未尽事宜以合同约定为准。</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项目方案、人员配置、业绩、响应时效</w:t>
            </w:r>
          </w:p>
        </w:tc>
        <w:tc>
          <w:tcPr>
            <w:tcW w:type="dxa" w:w="5814"/>
          </w:tcPr>
          <w:p>
            <w:pPr>
              <w:pStyle w:val="null3"/>
              <w:ind w:firstLine="414"/>
              <w:jc w:val="left"/>
            </w:pPr>
            <w:r>
              <w:rPr>
                <w:rFonts w:ascii="仿宋_GB2312" w:hAnsi="仿宋_GB2312" w:cs="仿宋_GB2312" w:eastAsia="仿宋_GB2312"/>
                <w:sz w:val="24"/>
                <w:b/>
                <w:color w:val="000000"/>
              </w:rPr>
              <w:t>（一）项目方案</w:t>
            </w:r>
          </w:p>
          <w:p>
            <w:pPr>
              <w:pStyle w:val="null3"/>
              <w:ind w:firstLine="482"/>
              <w:jc w:val="left"/>
            </w:pPr>
            <w:r>
              <w:rPr>
                <w:rFonts w:ascii="仿宋_GB2312" w:hAnsi="仿宋_GB2312" w:cs="仿宋_GB2312" w:eastAsia="仿宋_GB2312"/>
                <w:sz w:val="24"/>
                <w:color w:val="000000"/>
              </w:rPr>
              <w:t>供应商宜提供的项目方案包括但不限于以下内容</w:t>
            </w:r>
            <w:r>
              <w:rPr>
                <w:rFonts w:ascii="仿宋_GB2312" w:hAnsi="仿宋_GB2312" w:cs="仿宋_GB2312" w:eastAsia="仿宋_GB2312"/>
                <w:sz w:val="24"/>
                <w:b/>
                <w:color w:val="000000"/>
              </w:rPr>
              <w:t>：</w:t>
            </w:r>
          </w:p>
          <w:p>
            <w:pPr>
              <w:pStyle w:val="null3"/>
              <w:ind w:firstLine="480"/>
              <w:jc w:val="left"/>
            </w:pPr>
            <w:r>
              <w:rPr>
                <w:rFonts w:ascii="仿宋_GB2312" w:hAnsi="仿宋_GB2312" w:cs="仿宋_GB2312" w:eastAsia="仿宋_GB2312"/>
                <w:sz w:val="24"/>
                <w:color w:val="000000"/>
              </w:rPr>
              <w:t>1、服务方案：①食品质量及服务质量保障措施、②菜品供应方案、③培训方案、④劳动争议相关措施。</w:t>
            </w:r>
          </w:p>
          <w:p>
            <w:pPr>
              <w:pStyle w:val="null3"/>
              <w:ind w:firstLine="480"/>
              <w:jc w:val="left"/>
            </w:pPr>
            <w:r>
              <w:rPr>
                <w:rFonts w:ascii="仿宋_GB2312" w:hAnsi="仿宋_GB2312" w:cs="仿宋_GB2312" w:eastAsia="仿宋_GB2312"/>
                <w:sz w:val="24"/>
                <w:color w:val="000000"/>
              </w:rPr>
              <w:t>2、管理制度：①卫生管理制度、②食材管理制度、③食品留样制度、④设施设备安全操作制度。</w:t>
            </w:r>
          </w:p>
          <w:p>
            <w:pPr>
              <w:pStyle w:val="null3"/>
              <w:ind w:firstLine="480"/>
              <w:jc w:val="left"/>
            </w:pPr>
            <w:r>
              <w:rPr>
                <w:rFonts w:ascii="仿宋_GB2312" w:hAnsi="仿宋_GB2312" w:cs="仿宋_GB2312" w:eastAsia="仿宋_GB2312"/>
                <w:sz w:val="24"/>
                <w:color w:val="000000"/>
              </w:rPr>
              <w:t>3、内控制度：①行政管理、②财务管理、③人力资源管理、④安全管理。</w:t>
            </w:r>
          </w:p>
          <w:p>
            <w:pPr>
              <w:pStyle w:val="null3"/>
              <w:ind w:firstLine="480"/>
              <w:jc w:val="left"/>
            </w:pPr>
            <w:r>
              <w:rPr>
                <w:rFonts w:ascii="仿宋_GB2312" w:hAnsi="仿宋_GB2312" w:cs="仿宋_GB2312" w:eastAsia="仿宋_GB2312"/>
                <w:sz w:val="24"/>
                <w:color w:val="000000"/>
              </w:rPr>
              <w:t>4、应急措施：①突发事件（含停电停水停气等）应急措施、②消防应急措施、③食品安全应急措施、④人员短缺应急措施。</w:t>
            </w:r>
          </w:p>
          <w:p>
            <w:pPr>
              <w:pStyle w:val="null3"/>
              <w:ind w:firstLine="482"/>
              <w:jc w:val="left"/>
            </w:pPr>
            <w:r>
              <w:rPr>
                <w:rFonts w:ascii="仿宋_GB2312" w:hAnsi="仿宋_GB2312" w:cs="仿宋_GB2312" w:eastAsia="仿宋_GB2312"/>
                <w:sz w:val="24"/>
                <w:b/>
                <w:color w:val="000000"/>
              </w:rPr>
              <w:t>（二）人员配置</w:t>
            </w:r>
          </w:p>
          <w:p>
            <w:pPr>
              <w:pStyle w:val="null3"/>
              <w:ind w:firstLine="480"/>
              <w:jc w:val="left"/>
            </w:pPr>
            <w:r>
              <w:rPr>
                <w:rFonts w:ascii="仿宋_GB2312" w:hAnsi="仿宋_GB2312" w:cs="仿宋_GB2312" w:eastAsia="仿宋_GB2312"/>
                <w:sz w:val="24"/>
                <w:color w:val="000000"/>
              </w:rPr>
              <w:t>供应商需为本项目配置的服务团队：</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管理人员（</w:t>
            </w:r>
            <w:r>
              <w:rPr>
                <w:rFonts w:ascii="仿宋_GB2312" w:hAnsi="仿宋_GB2312" w:cs="仿宋_GB2312" w:eastAsia="仿宋_GB2312"/>
                <w:sz w:val="24"/>
              </w:rPr>
              <w:t>1人）</w:t>
            </w:r>
            <w:r>
              <w:rPr>
                <w:rFonts w:ascii="仿宋_GB2312" w:hAnsi="仿宋_GB2312" w:cs="仿宋_GB2312" w:eastAsia="仿宋_GB2312"/>
                <w:sz w:val="24"/>
              </w:rPr>
              <w:t>：</w:t>
            </w:r>
            <w:r>
              <w:rPr>
                <w:rFonts w:ascii="仿宋_GB2312" w:hAnsi="仿宋_GB2312" w:cs="仿宋_GB2312" w:eastAsia="仿宋_GB2312"/>
                <w:sz w:val="24"/>
              </w:rPr>
              <w:t>具有餐饮管理工作经验</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2、主厨（</w:t>
            </w:r>
            <w:r>
              <w:rPr>
                <w:rFonts w:ascii="仿宋_GB2312" w:hAnsi="仿宋_GB2312" w:cs="仿宋_GB2312" w:eastAsia="仿宋_GB2312"/>
                <w:sz w:val="24"/>
              </w:rPr>
              <w:t>1人）</w:t>
            </w:r>
            <w:r>
              <w:rPr>
                <w:rFonts w:ascii="仿宋_GB2312" w:hAnsi="仿宋_GB2312" w:cs="仿宋_GB2312" w:eastAsia="仿宋_GB2312"/>
                <w:sz w:val="24"/>
              </w:rPr>
              <w:t>：</w:t>
            </w:r>
            <w:r>
              <w:rPr>
                <w:rFonts w:ascii="仿宋_GB2312" w:hAnsi="仿宋_GB2312" w:cs="仿宋_GB2312" w:eastAsia="仿宋_GB2312"/>
                <w:sz w:val="24"/>
              </w:rPr>
              <w:t>具有中式烹调师职业资格的基础上同时具有菜品烹饪经验。</w:t>
            </w:r>
          </w:p>
          <w:p>
            <w:pPr>
              <w:pStyle w:val="null3"/>
              <w:ind w:firstLine="480"/>
              <w:jc w:val="left"/>
            </w:pPr>
            <w:r>
              <w:rPr>
                <w:rFonts w:ascii="仿宋_GB2312" w:hAnsi="仿宋_GB2312" w:cs="仿宋_GB2312" w:eastAsia="仿宋_GB2312"/>
                <w:sz w:val="24"/>
              </w:rPr>
              <w:t>3、副厨（</w:t>
            </w:r>
            <w:r>
              <w:rPr>
                <w:rFonts w:ascii="仿宋_GB2312" w:hAnsi="仿宋_GB2312" w:cs="仿宋_GB2312" w:eastAsia="仿宋_GB2312"/>
                <w:sz w:val="24"/>
              </w:rPr>
              <w:t>1人）</w:t>
            </w:r>
            <w:r>
              <w:rPr>
                <w:rFonts w:ascii="仿宋_GB2312" w:hAnsi="仿宋_GB2312" w:cs="仿宋_GB2312" w:eastAsia="仿宋_GB2312"/>
                <w:sz w:val="24"/>
              </w:rPr>
              <w:t>：</w:t>
            </w:r>
            <w:r>
              <w:rPr>
                <w:rFonts w:ascii="仿宋_GB2312" w:hAnsi="仿宋_GB2312" w:cs="仿宋_GB2312" w:eastAsia="仿宋_GB2312"/>
                <w:sz w:val="24"/>
              </w:rPr>
              <w:t>具有中式烹调师职业资格的基础上同时具有菜品烹饪经验。</w:t>
            </w:r>
          </w:p>
          <w:p>
            <w:pPr>
              <w:pStyle w:val="null3"/>
              <w:ind w:firstLine="480"/>
              <w:jc w:val="left"/>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业绩</w:t>
            </w:r>
          </w:p>
          <w:p>
            <w:pPr>
              <w:pStyle w:val="null3"/>
              <w:ind w:firstLine="480"/>
              <w:jc w:val="left"/>
            </w:pPr>
            <w:r>
              <w:rPr>
                <w:rFonts w:ascii="仿宋_GB2312" w:hAnsi="仿宋_GB2312" w:cs="仿宋_GB2312" w:eastAsia="仿宋_GB2312"/>
                <w:sz w:val="24"/>
              </w:rPr>
              <w:t>具有</w:t>
            </w:r>
            <w:r>
              <w:rPr>
                <w:rFonts w:ascii="仿宋_GB2312" w:hAnsi="仿宋_GB2312" w:cs="仿宋_GB2312" w:eastAsia="仿宋_GB2312"/>
                <w:sz w:val="24"/>
              </w:rPr>
              <w:t>类似项目业绩。</w:t>
            </w:r>
          </w:p>
          <w:p>
            <w:pPr>
              <w:pStyle w:val="null3"/>
              <w:ind w:firstLine="480"/>
              <w:jc w:val="left"/>
            </w:pPr>
            <w:r>
              <w:rPr>
                <w:rFonts w:ascii="仿宋_GB2312" w:hAnsi="仿宋_GB2312" w:cs="仿宋_GB2312" w:eastAsia="仿宋_GB2312"/>
                <w:sz w:val="24"/>
                <w:b/>
                <w:color w:val="000000"/>
              </w:rPr>
              <w:t>（四）响应时效</w:t>
            </w:r>
          </w:p>
          <w:p>
            <w:pPr>
              <w:pStyle w:val="null3"/>
              <w:ind w:firstLine="480"/>
              <w:jc w:val="left"/>
            </w:pPr>
            <w:r>
              <w:rPr>
                <w:rFonts w:ascii="仿宋_GB2312" w:hAnsi="仿宋_GB2312" w:cs="仿宋_GB2312" w:eastAsia="仿宋_GB2312"/>
                <w:sz w:val="24"/>
              </w:rPr>
              <w:t>供应商响应时效：供应商承诺接到采购人通知后按要求</w:t>
            </w:r>
            <w:r>
              <w:rPr>
                <w:rFonts w:ascii="仿宋_GB2312" w:hAnsi="仿宋_GB2312" w:cs="仿宋_GB2312" w:eastAsia="仿宋_GB2312"/>
                <w:sz w:val="24"/>
              </w:rPr>
              <w:t>时间内到达采购人指定地点。</w:t>
            </w:r>
          </w:p>
          <w:p>
            <w:pPr>
              <w:pStyle w:val="null3"/>
              <w:ind w:firstLine="482"/>
              <w:jc w:val="left"/>
            </w:pPr>
            <w:r>
              <w:rPr>
                <w:rFonts w:ascii="仿宋_GB2312" w:hAnsi="仿宋_GB2312" w:cs="仿宋_GB2312" w:eastAsia="仿宋_GB2312"/>
                <w:sz w:val="24"/>
                <w:b/>
                <w:color w:val="000000"/>
              </w:rPr>
              <w:t>注：</w:t>
            </w: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项目方案</w:t>
            </w: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人员配置、</w:t>
            </w: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业绩、</w:t>
            </w:r>
            <w:r>
              <w:rPr>
                <w:rFonts w:ascii="仿宋_GB2312" w:hAnsi="仿宋_GB2312" w:cs="仿宋_GB2312" w:eastAsia="仿宋_GB2312"/>
                <w:sz w:val="24"/>
                <w:b/>
                <w:color w:val="000000"/>
              </w:rPr>
              <w:t>（四）响应时效</w:t>
            </w:r>
            <w:r>
              <w:rPr>
                <w:rFonts w:ascii="仿宋_GB2312" w:hAnsi="仿宋_GB2312" w:cs="仿宋_GB2312" w:eastAsia="仿宋_GB2312"/>
                <w:sz w:val="24"/>
                <w:b/>
                <w:color w:val="000000"/>
              </w:rPr>
              <w:t>”仅为评审依据，不属于实质性要求，未完全满足仅按要求进行扣分，不影响其响应文件的有效性。</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两年，合同一年一签。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内江市市中区人民政府办公室指定地点。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进一步加强政府采购需求和履约验收管理的指导意见》（财库〔2016〕205号）《政府采购需求管理办法》（财库〔2021〕22号）的要求、采购文件的质量要求和技术指标、供应商的响应文件及承诺以及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1、预付款在合同签订后，达到付款条件起15日内，据实结算说明为支付合同总金额的30%</w:t>
            </w:r>
          </w:p>
          <w:p>
            <w:pPr>
              <w:pStyle w:val="null3"/>
              <w:jc w:val="left"/>
            </w:pPr>
            <w:r>
              <w:rPr>
                <w:rFonts w:ascii="仿宋_GB2312" w:hAnsi="仿宋_GB2312" w:cs="仿宋_GB2312" w:eastAsia="仿宋_GB2312"/>
              </w:rPr>
              <w:t>2、服务期内按月支付服务费，每月服务费=合同金额/12个月-考核扣款或违约金（如有）。采购人在收到供应商开具上月服务费正规发票后，达到付款条件起15日内，据实结算说明为按照财务管理制度向供应商支付上月服务费。（供应商须在响应文件中单独提供同意该付款方式的承诺函并进行电子签章，格式自拟）</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①采购人和供应商双方必须遵守本合同并执行合同中的各项规定，保证本合同的正常履行。 ②如因采购人无故变更、中止或终止采购合同给供应商造成损失的，包括但不限于供应商本身的财产损失、由此而导致的供应商对任何第三方的法律责任等，采购人对此均应承担相应的赔偿责任。 ③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争议解决办法： 在执行本合同中发生的或与本合同有关的争端，双方应通过友好协商解决，经协商在30日内不能达成协议时，应选择以下第②种解决方式： ①提交采购人所在地仲裁委员会依照其现行有效的仲裁规则进行仲裁。 ②向采购人所在地有管辖权的法院提起诉讼，诉讼产生相应的费用应由败诉方负担。在法院审理和仲裁期间，除有争议部分外，本合同其他部分可以履行的仍应按合同条款继续履行。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4"/>
          <w:color w:val="0A82E5"/>
          <w:shd w:fill="FFFFFF" w:val="clear"/>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4"/>
          <w:color w:val="0A82E5"/>
          <w:shd w:fill="FFFFFF" w:val="clear"/>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需要供应商提供证明材料的实质性要求。</w:t>
            </w:r>
          </w:p>
        </w:tc>
        <w:tc>
          <w:tcPr>
            <w:tcW w:type="dxa" w:w="3322"/>
          </w:tcPr>
          <w:p>
            <w:pPr>
              <w:pStyle w:val="null3"/>
              <w:jc w:val="left"/>
            </w:pPr>
            <w:r>
              <w:rPr>
                <w:rFonts w:ascii="仿宋_GB2312" w:hAnsi="仿宋_GB2312" w:cs="仿宋_GB2312" w:eastAsia="仿宋_GB2312"/>
              </w:rPr>
              <w:t>采购文件第三章中明确要求供应商在响应文件中供证明材料的实质性要求。供应商在响应文件中如有证明材料缺失或供应商提供证明材料不能证明满足要求的，视为未响应采购文件的实质性要求。</w:t>
            </w:r>
          </w:p>
        </w:tc>
        <w:tc>
          <w:tcPr>
            <w:tcW w:type="dxa" w:w="1661"/>
          </w:tcPr>
          <w:p>
            <w:pPr>
              <w:pStyle w:val="null3"/>
              <w:jc w:val="left"/>
            </w:pPr>
            <w:r>
              <w:rPr>
                <w:rFonts w:ascii="仿宋_GB2312" w:hAnsi="仿宋_GB2312" w:cs="仿宋_GB2312" w:eastAsia="仿宋_GB2312"/>
              </w:rPr>
              <w:t>技术服务应答表.docx,供应商认为其他需要提交的相关资料.docx,报价表,商务应答表.docx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需要供应商进行响应的实质性要求。</w:t>
            </w:r>
          </w:p>
        </w:tc>
        <w:tc>
          <w:tcPr>
            <w:tcW w:type="dxa" w:w="3322"/>
          </w:tcPr>
          <w:p>
            <w:pPr>
              <w:pStyle w:val="null3"/>
              <w:jc w:val="left"/>
            </w:pPr>
            <w:r>
              <w:rPr>
                <w:rFonts w:ascii="仿宋_GB2312" w:hAnsi="仿宋_GB2312" w:cs="仿宋_GB2312" w:eastAsia="仿宋_GB2312"/>
              </w:rPr>
              <w:t>采购文件第三章未明确要求供应商在投标(响应)文件中提供证明材料的实质性要求。供应商在投标(响应)文件技术(服务)应答表或商务应答表明确表示不响应或负偏离的，视为未响应采购文件的实质性要求。</w:t>
            </w:r>
          </w:p>
        </w:tc>
        <w:tc>
          <w:tcPr>
            <w:tcW w:type="dxa" w:w="1661"/>
          </w:tcPr>
          <w:p>
            <w:pPr>
              <w:pStyle w:val="null3"/>
              <w:jc w:val="left"/>
            </w:pPr>
            <w:r>
              <w:rPr>
                <w:rFonts w:ascii="仿宋_GB2312" w:hAnsi="仿宋_GB2312" w:cs="仿宋_GB2312" w:eastAsia="仿宋_GB2312"/>
              </w:rPr>
              <w:t>技术服务应答表.docx,供应商认为其他需要提交的相关资料.docx,报价表,商务应答表.docx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不需要供应商进行响应的实质性要求。</w:t>
            </w:r>
          </w:p>
        </w:tc>
        <w:tc>
          <w:tcPr>
            <w:tcW w:type="dxa" w:w="3322"/>
          </w:tcPr>
          <w:p>
            <w:pPr>
              <w:pStyle w:val="null3"/>
              <w:jc w:val="left"/>
            </w:pPr>
            <w:r>
              <w:rPr>
                <w:rFonts w:ascii="仿宋_GB2312" w:hAnsi="仿宋_GB2312" w:cs="仿宋_GB2312" w:eastAsia="仿宋_GB2312"/>
              </w:rPr>
              <w:t>采购文件除第三章外的其他实质性要求。供应商在投标(响应)文件除方案部分外的其他部分，明确违反实质性要求的,视为未响应采购文件的实质性要求。</w:t>
            </w:r>
          </w:p>
        </w:tc>
        <w:tc>
          <w:tcPr>
            <w:tcW w:type="dxa" w:w="1661"/>
          </w:tcPr>
          <w:p>
            <w:pPr>
              <w:pStyle w:val="null3"/>
              <w:jc w:val="left"/>
            </w:pPr>
            <w:r>
              <w:rPr>
                <w:rFonts w:ascii="仿宋_GB2312" w:hAnsi="仿宋_GB2312" w:cs="仿宋_GB2312" w:eastAsia="仿宋_GB2312"/>
              </w:rPr>
              <w:t>技术服务应答表.docx,供应商认为其他需要提交的相关资料.docx,报价表,商务应答表.docx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技术服务要求、服务方案、管理制度、内控制度、应急措施</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技术服务要求</w:t>
            </w:r>
          </w:p>
        </w:tc>
        <w:tc>
          <w:tcPr>
            <w:tcW w:type="dxa" w:w="2575"/>
          </w:tcPr>
          <w:p>
            <w:pPr>
              <w:pStyle w:val="null3"/>
              <w:jc w:val="left"/>
            </w:pPr>
            <w:r>
              <w:rPr>
                <w:rFonts w:ascii="仿宋_GB2312" w:hAnsi="仿宋_GB2312" w:cs="仿宋_GB2312" w:eastAsia="仿宋_GB2312"/>
              </w:rPr>
              <w:t>完全满足采购文件内“服务内容及要求”非实质性条款没有负偏离的得14分。 供应商技术服务条款得分=供应商满足技术服务条款的数量÷技术服务条款总数（Y条）×14分。 注：本项所述的条款数量按以下原则计算： ①无子项的条款：以每项条款为1项进行计算； ②有子项的条款：以最末级的子项为1项进行计算； ③Y参考值为8，以专家按照备注①②两项数出来的结果为准。 ④供应商应按照技术服务参数要求提供相关证明材料，如未按要求提供或提供的证明材料不满足要求的视为负偏离。技术服务参数中未作要求的，供应商需在响应文件中进行响应，不响应或不满足视为负偏离。</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技术服务应答表.docx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根据供应商提供到本项目的“服务方案”进行评审，包含但不限于以下内容： ①食品质量及服务质量保障措施、②菜品供应方案、③培训方案、④劳动争议相关措施； 以上①-④项方案内容完全提供且无缺陷的得12分，每缺一项扣3分；每项方案内容中每有一处有缺陷的扣1.5分，扣完为止。 注：缺陷是指存在以下情形中的任意一项：①文字错漏、仅有框架或标题；②内容与项目无关或与项目不匹配或与项目名称、实施地点、涉及的规范、技术服务标准要求不一致等。</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供应商认为其他需要提交的相关资料.docx</w:t>
            </w:r>
          </w:p>
        </w:tc>
      </w:tr>
      <w:tr>
        <w:tc>
          <w:tcPr>
            <w:tcW w:type="dxa" w:w="831"/>
            <w:vMerge/>
          </w:tcPr>
          <w:p/>
        </w:tc>
        <w:tc>
          <w:tcPr>
            <w:tcW w:type="dxa" w:w="1661"/>
          </w:tcPr>
          <w:p>
            <w:pPr>
              <w:pStyle w:val="null3"/>
              <w:jc w:val="left"/>
            </w:pPr>
            <w:r>
              <w:rPr>
                <w:rFonts w:ascii="仿宋_GB2312" w:hAnsi="仿宋_GB2312" w:cs="仿宋_GB2312" w:eastAsia="仿宋_GB2312"/>
              </w:rPr>
              <w:t>管理制度</w:t>
            </w:r>
          </w:p>
        </w:tc>
        <w:tc>
          <w:tcPr>
            <w:tcW w:type="dxa" w:w="2575"/>
          </w:tcPr>
          <w:p>
            <w:pPr>
              <w:pStyle w:val="null3"/>
              <w:jc w:val="left"/>
            </w:pPr>
            <w:r>
              <w:rPr>
                <w:rFonts w:ascii="仿宋_GB2312" w:hAnsi="仿宋_GB2312" w:cs="仿宋_GB2312" w:eastAsia="仿宋_GB2312"/>
              </w:rPr>
              <w:t>根据供应商提供到本项目的“管理制度”进行评审，包含但不限于以下内容： ①卫生管理制度、②食材管理制度、③食品留样制度、④设施设备安全操作制度； 以上①-④项方案内容完全提供且无缺陷的得12分，每缺一项扣3分；每项方案内容中每有一处有缺陷的扣1.5分，扣完为止。 注：缺陷是指存在以下情形中的任意一项：①文字错漏、仅有框架或标题；②内容与项目无关或与项目不匹配或与项目名称、实施地点、涉及的规范、技术服务标准要求不一致等。</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供应商认为其他需要提交的相关资料.docx</w:t>
            </w:r>
          </w:p>
        </w:tc>
      </w:tr>
      <w:tr>
        <w:tc>
          <w:tcPr>
            <w:tcW w:type="dxa" w:w="831"/>
            <w:vMerge/>
          </w:tcPr>
          <w:p/>
        </w:tc>
        <w:tc>
          <w:tcPr>
            <w:tcW w:type="dxa" w:w="1661"/>
          </w:tcPr>
          <w:p>
            <w:pPr>
              <w:pStyle w:val="null3"/>
              <w:jc w:val="left"/>
            </w:pPr>
            <w:r>
              <w:rPr>
                <w:rFonts w:ascii="仿宋_GB2312" w:hAnsi="仿宋_GB2312" w:cs="仿宋_GB2312" w:eastAsia="仿宋_GB2312"/>
              </w:rPr>
              <w:t>内控制度</w:t>
            </w:r>
          </w:p>
        </w:tc>
        <w:tc>
          <w:tcPr>
            <w:tcW w:type="dxa" w:w="2575"/>
          </w:tcPr>
          <w:p>
            <w:pPr>
              <w:pStyle w:val="null3"/>
              <w:jc w:val="left"/>
            </w:pPr>
            <w:r>
              <w:rPr>
                <w:rFonts w:ascii="仿宋_GB2312" w:hAnsi="仿宋_GB2312" w:cs="仿宋_GB2312" w:eastAsia="仿宋_GB2312"/>
              </w:rPr>
              <w:t>根据供应商提供到本项目的“内控制度”进行评审，包含但不限于以下内容： ①行政管理、②财务管理、③人力资源管理、④安全管理； 以上①-④项方案内容完全提供且无缺陷的得12分，每缺一项扣3分；每项方案内容中每有一处有缺陷的扣1.5分，扣完为止。 注：缺陷是指存在以下情形中的任意一项：①文字错漏、仅有框架或标题；②内容与项目无关或与项目不匹配或与项目名称、实施地点、涉及的规范、技术服务标准要求不一致等。</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供应商认为其他需要提交的相关资料.docx</w:t>
            </w:r>
          </w:p>
        </w:tc>
      </w:tr>
      <w:tr>
        <w:tc>
          <w:tcPr>
            <w:tcW w:type="dxa" w:w="831"/>
            <w:vMerge/>
          </w:tcPr>
          <w:p/>
        </w:tc>
        <w:tc>
          <w:tcPr>
            <w:tcW w:type="dxa" w:w="1661"/>
          </w:tcPr>
          <w:p>
            <w:pPr>
              <w:pStyle w:val="null3"/>
              <w:jc w:val="left"/>
            </w:pPr>
            <w:r>
              <w:rPr>
                <w:rFonts w:ascii="仿宋_GB2312" w:hAnsi="仿宋_GB2312" w:cs="仿宋_GB2312" w:eastAsia="仿宋_GB2312"/>
              </w:rPr>
              <w:t>应急措施</w:t>
            </w:r>
          </w:p>
        </w:tc>
        <w:tc>
          <w:tcPr>
            <w:tcW w:type="dxa" w:w="2575"/>
          </w:tcPr>
          <w:p>
            <w:pPr>
              <w:pStyle w:val="null3"/>
              <w:jc w:val="left"/>
            </w:pPr>
            <w:r>
              <w:rPr>
                <w:rFonts w:ascii="仿宋_GB2312" w:hAnsi="仿宋_GB2312" w:cs="仿宋_GB2312" w:eastAsia="仿宋_GB2312"/>
              </w:rPr>
              <w:t>根据供应商提供到本项目的“应急措施”进行评审，包含但不限于以下内容： ①突发事件（含停电停水停气等）应急措施、②消防应急措施、③食品安全应急措施、④人员短缺应急措施； 以上①-④项方案内容完全提供且无缺陷的得12分，每缺一项扣3分；每项方案内容中每有一处有缺陷的扣1.5分，扣完为止。 注：缺陷是指存在以下情形中的任意一项：①文字错漏、仅有框架或标题；②内容与项目无关或与项目不匹配或与项目名称、实施地点、涉及的规范、技术服务标准要求不一致等。</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供应商认为其他需要提交的相关资料.docx</w:t>
            </w:r>
          </w:p>
        </w:tc>
      </w:tr>
      <w:tr>
        <w:tc>
          <w:tcPr>
            <w:tcW w:type="dxa" w:w="831"/>
            <w:vMerge/>
          </w:tcPr>
          <w:p/>
        </w:tc>
        <w:tc>
          <w:tcPr>
            <w:tcW w:type="dxa" w:w="1661"/>
          </w:tcPr>
          <w:p>
            <w:pPr>
              <w:pStyle w:val="null3"/>
              <w:jc w:val="left"/>
            </w:pPr>
            <w:r>
              <w:rPr>
                <w:rFonts w:ascii="仿宋_GB2312" w:hAnsi="仿宋_GB2312" w:cs="仿宋_GB2312" w:eastAsia="仿宋_GB2312"/>
              </w:rPr>
              <w:t>响应时效</w:t>
            </w:r>
          </w:p>
        </w:tc>
        <w:tc>
          <w:tcPr>
            <w:tcW w:type="dxa" w:w="2575"/>
          </w:tcPr>
          <w:p>
            <w:pPr>
              <w:pStyle w:val="null3"/>
              <w:jc w:val="left"/>
            </w:pPr>
            <w:r>
              <w:rPr>
                <w:rFonts w:ascii="仿宋_GB2312" w:hAnsi="仿宋_GB2312" w:cs="仿宋_GB2312" w:eastAsia="仿宋_GB2312"/>
              </w:rPr>
              <w:t>供应商响应时效：供应商承诺接到采购人通知后0.5小时内到达采购人指定地点的得2分；供应商承诺接到采购人通知后1小时内到达采购人指定地点的得1分；供应商承诺接到采购人通知后2小时内到达采购人指定地点的得0.5分；本项最多得2分。 注：供应商需单独提供承诺函（格式自拟）并进行电子签章，不提供或不满足不得分。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供应商认为其他需要提交的相关资料.docx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拟投入本项目的人员： 1、管理人员（1人）：①具有一年至两年餐饮管理工作经验的得2分；②具有三年至四年餐饮管理工作经验的得4分； ③具有五年及以上餐饮管理工作经验的得6分；本小项最多得6分。 4、主厨（1人）：①具有中级或以上中式烹调师职业资格的得4分；在以上①项得分的基础上，同时具有两年菜品烹饪经验的加2分，具有三年及以上菜品烹饪经验的加3分，最多加3分； 本小项最多得7分。 5、副厨（1人）：①具有中级或以上中式烹调师职业资格的得4分；在以上①项得分的基础上，同时具有一年菜品烹饪经验的加2分，具有两年及以上菜品烹饪经验的加3分，最多加3分； 本小项最多得7分。 注：1.提供管理人员的工作经验证明材料影印件，并进行电子签章，不提供或提供不全不得分。2.提供主、副厨的菜品烹饪经验证明材料影印件、有效职业资格证书影印件，并进行电子签章，不提供或提供不全不得分。3.以上人员不重复计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供应商认为其他需要提交的相关资料.docx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供应商从2023年01月01日（含）至今，具有类似项目业绩的，每提供一个得2分，本项最多得6分，未提供或不满足不得分。 注：1.需提供合同影印件或中标/成交通知书影印件并进行电子签章；2.类似项目业绩是指：合同中至少包含食堂餐饮服务（或相同语意内容）。</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供应商认为其他需要提交的相关资料.docx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满足磋商文件要求的供应商的有效最低报价作为磋商基准价，其价格分为满分。其他供应商的价格分统一按照下列公式计算：磋商报价得分=（磋商基准价/最后磋商报价）×10%×100。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详见附件：供应商认为其他需要提交的相关资料.docx</w:t>
      </w:r>
    </w:p>
    <w:p>
      <w:pPr>
        <w:pStyle w:val="null3"/>
        <w:ind w:firstLine="960"/>
        <w:jc w:val="left"/>
      </w:pPr>
      <w:r>
        <w:rPr>
          <w:rFonts w:ascii="仿宋_GB2312" w:hAnsi="仿宋_GB2312" w:cs="仿宋_GB2312" w:eastAsia="仿宋_GB2312"/>
        </w:rPr>
        <w:t>详见附件：技术服务应答表.docx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